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054BD" w:rsidTr="0080679D">
        <w:trPr>
          <w:trHeight w:val="1760"/>
        </w:trPr>
        <w:tc>
          <w:tcPr>
            <w:tcW w:w="3993" w:type="dxa"/>
          </w:tcPr>
          <w:p w:rsidR="000D7780" w:rsidRPr="00C5280D" w:rsidRDefault="000D7780" w:rsidP="006655D3"/>
        </w:tc>
        <w:tc>
          <w:tcPr>
            <w:tcW w:w="1549" w:type="dxa"/>
            <w:vAlign w:val="center"/>
          </w:tcPr>
          <w:p w:rsidR="000D7780" w:rsidRPr="006054BD" w:rsidRDefault="001A0080" w:rsidP="006655D3">
            <w:pPr>
              <w:pStyle w:val="LogoUPOV"/>
            </w:pPr>
            <w:r w:rsidRPr="006054BD">
              <w:rPr>
                <w:noProof/>
              </w:rPr>
              <w:drawing>
                <wp:inline distT="0" distB="0" distL="0" distR="0" wp14:anchorId="564274C2" wp14:editId="4E8627B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0D2829" w:rsidRDefault="0024416D" w:rsidP="006655D3">
            <w:pPr>
              <w:pStyle w:val="Lettrine"/>
            </w:pPr>
            <w:r w:rsidRPr="000D2829">
              <w:t>E</w:t>
            </w:r>
          </w:p>
          <w:p w:rsidR="000D7780" w:rsidRPr="000D2829" w:rsidRDefault="00F56C99" w:rsidP="006655D3">
            <w:pPr>
              <w:pStyle w:val="Docoriginal"/>
            </w:pPr>
            <w:r w:rsidRPr="000D2829">
              <w:t>C/47/</w:t>
            </w:r>
            <w:bookmarkStart w:id="0" w:name="Code"/>
            <w:bookmarkEnd w:id="0"/>
            <w:r w:rsidR="006B519E" w:rsidRPr="000D2829">
              <w:t>2</w:t>
            </w:r>
          </w:p>
          <w:p w:rsidR="000D7780" w:rsidRPr="000D2829" w:rsidRDefault="0061555F" w:rsidP="006655D3">
            <w:pPr>
              <w:pStyle w:val="Docoriginal"/>
              <w:rPr>
                <w:b w:val="0"/>
                <w:spacing w:val="0"/>
              </w:rPr>
            </w:pPr>
            <w:r w:rsidRPr="000D2829">
              <w:rPr>
                <w:rStyle w:val="StyleDoclangBold"/>
                <w:b/>
                <w:bCs/>
                <w:spacing w:val="0"/>
              </w:rPr>
              <w:t>ORIGINAL</w:t>
            </w:r>
            <w:r w:rsidR="000D7780" w:rsidRPr="000D2829">
              <w:rPr>
                <w:rStyle w:val="StyleDoclangBold"/>
                <w:b/>
                <w:bCs/>
                <w:spacing w:val="0"/>
              </w:rPr>
              <w:t>:</w:t>
            </w:r>
            <w:r w:rsidRPr="000D2829">
              <w:rPr>
                <w:rStyle w:val="StyleDocoriginalNotBold1"/>
                <w:spacing w:val="0"/>
              </w:rPr>
              <w:t xml:space="preserve"> </w:t>
            </w:r>
            <w:r w:rsidR="000D7780" w:rsidRPr="000D2829">
              <w:t xml:space="preserve"> </w:t>
            </w:r>
            <w:bookmarkStart w:id="1" w:name="Original"/>
            <w:bookmarkEnd w:id="1"/>
            <w:r w:rsidR="0024416D" w:rsidRPr="000D2829">
              <w:rPr>
                <w:b w:val="0"/>
                <w:spacing w:val="0"/>
              </w:rPr>
              <w:t>English</w:t>
            </w:r>
          </w:p>
          <w:p w:rsidR="000D7780" w:rsidRPr="000D2829" w:rsidRDefault="000D7780" w:rsidP="007E20C2">
            <w:pPr>
              <w:pStyle w:val="Docoriginal"/>
            </w:pPr>
            <w:r w:rsidRPr="000D2829">
              <w:t>DATE:</w:t>
            </w:r>
            <w:r w:rsidR="0061555F" w:rsidRPr="000D2829">
              <w:t xml:space="preserve"> </w:t>
            </w:r>
            <w:r w:rsidRPr="000D2829">
              <w:rPr>
                <w:rStyle w:val="StyleDocoriginalNotBold1"/>
                <w:spacing w:val="0"/>
              </w:rPr>
              <w:t xml:space="preserve"> </w:t>
            </w:r>
            <w:bookmarkStart w:id="2" w:name="Date"/>
            <w:bookmarkEnd w:id="2"/>
            <w:r w:rsidR="000C3124" w:rsidRPr="000D2829">
              <w:rPr>
                <w:b w:val="0"/>
                <w:spacing w:val="0"/>
              </w:rPr>
              <w:t xml:space="preserve">September </w:t>
            </w:r>
            <w:r w:rsidR="00A33199" w:rsidRPr="000D2829">
              <w:rPr>
                <w:b w:val="0"/>
                <w:spacing w:val="0"/>
              </w:rPr>
              <w:t>1</w:t>
            </w:r>
            <w:r w:rsidR="000D2829" w:rsidRPr="000D2829">
              <w:rPr>
                <w:b w:val="0"/>
                <w:spacing w:val="0"/>
              </w:rPr>
              <w:t>7</w:t>
            </w:r>
            <w:r w:rsidR="0024416D" w:rsidRPr="000D2829">
              <w:rPr>
                <w:b w:val="0"/>
                <w:spacing w:val="0"/>
              </w:rPr>
              <w:t xml:space="preserve">, </w:t>
            </w:r>
            <w:r w:rsidR="001131D5" w:rsidRPr="000D2829">
              <w:rPr>
                <w:b w:val="0"/>
                <w:spacing w:val="0"/>
              </w:rPr>
              <w:t>201</w:t>
            </w:r>
            <w:r w:rsidR="00F56C99" w:rsidRPr="000D2829">
              <w:rPr>
                <w:b w:val="0"/>
                <w:spacing w:val="0"/>
              </w:rPr>
              <w:t>3</w:t>
            </w:r>
          </w:p>
        </w:tc>
      </w:tr>
      <w:tr w:rsidR="000D7780" w:rsidRPr="006054BD" w:rsidTr="00FA49AB">
        <w:tc>
          <w:tcPr>
            <w:tcW w:w="9534" w:type="dxa"/>
            <w:gridSpan w:val="3"/>
          </w:tcPr>
          <w:p w:rsidR="000D7780" w:rsidRPr="006054BD" w:rsidRDefault="0024416D" w:rsidP="006655D3">
            <w:pPr>
              <w:pStyle w:val="upove"/>
              <w:rPr>
                <w:sz w:val="28"/>
              </w:rPr>
            </w:pPr>
            <w:r w:rsidRPr="006054BD">
              <w:rPr>
                <w:snapToGrid w:val="0"/>
              </w:rPr>
              <w:t xml:space="preserve">INTERNATIONAL UNION FOR THE PROTECTION OF NEW VARIETIES OF PLANTS </w:t>
            </w:r>
          </w:p>
        </w:tc>
      </w:tr>
      <w:tr w:rsidR="000D7780" w:rsidRPr="006054BD" w:rsidTr="00FA49AB">
        <w:tc>
          <w:tcPr>
            <w:tcW w:w="9534" w:type="dxa"/>
            <w:gridSpan w:val="3"/>
          </w:tcPr>
          <w:p w:rsidR="000D7780" w:rsidRPr="006054BD" w:rsidRDefault="00867AC1" w:rsidP="006655D3">
            <w:pPr>
              <w:pStyle w:val="Country"/>
            </w:pPr>
            <w:r w:rsidRPr="006054BD">
              <w:t>Gen</w:t>
            </w:r>
            <w:r w:rsidR="0061555F" w:rsidRPr="006054BD">
              <w:t>e</w:t>
            </w:r>
            <w:r w:rsidRPr="006054BD">
              <w:t>v</w:t>
            </w:r>
            <w:r w:rsidR="0061555F" w:rsidRPr="006054BD">
              <w:t>a</w:t>
            </w:r>
          </w:p>
        </w:tc>
      </w:tr>
    </w:tbl>
    <w:p w:rsidR="000D7780" w:rsidRPr="006054BD" w:rsidRDefault="00901A3F" w:rsidP="006655D3">
      <w:pPr>
        <w:pStyle w:val="Sessiontc"/>
      </w:pPr>
      <w:r w:rsidRPr="006054BD">
        <w:t>COUNCIL</w:t>
      </w:r>
    </w:p>
    <w:p w:rsidR="00361821" w:rsidRPr="006054BD" w:rsidRDefault="00901A3F" w:rsidP="006655D3">
      <w:pPr>
        <w:pStyle w:val="Sessiontcplacedate"/>
      </w:pPr>
      <w:r w:rsidRPr="006054BD">
        <w:t>Forty-</w:t>
      </w:r>
      <w:r w:rsidR="00F56C99" w:rsidRPr="006054BD">
        <w:t xml:space="preserve">Seventh </w:t>
      </w:r>
      <w:r w:rsidRPr="006054BD">
        <w:t>Ordinary Session</w:t>
      </w:r>
      <w:r w:rsidR="00361821" w:rsidRPr="006054BD">
        <w:br/>
      </w:r>
      <w:r w:rsidR="00867AC1" w:rsidRPr="006054BD">
        <w:t>Gen</w:t>
      </w:r>
      <w:r w:rsidR="0061555F" w:rsidRPr="006054BD">
        <w:t>e</w:t>
      </w:r>
      <w:r w:rsidR="00867AC1" w:rsidRPr="006054BD">
        <w:t>v</w:t>
      </w:r>
      <w:r w:rsidR="0061555F" w:rsidRPr="006054BD">
        <w:t>a</w:t>
      </w:r>
      <w:r w:rsidR="00867AC1" w:rsidRPr="006054BD">
        <w:t xml:space="preserve">, </w:t>
      </w:r>
      <w:r w:rsidR="00F56C99" w:rsidRPr="006054BD">
        <w:t>October 24</w:t>
      </w:r>
      <w:r w:rsidRPr="006054BD">
        <w:t>, 201</w:t>
      </w:r>
      <w:r w:rsidR="00F56C99" w:rsidRPr="006054BD">
        <w:t>3</w:t>
      </w:r>
    </w:p>
    <w:p w:rsidR="000D7780" w:rsidRPr="006054BD" w:rsidRDefault="006B519E" w:rsidP="006655D3">
      <w:pPr>
        <w:pStyle w:val="Titleofdoc0"/>
      </w:pPr>
      <w:bookmarkStart w:id="3" w:name="TitleOfDoc"/>
      <w:bookmarkEnd w:id="3"/>
      <w:r w:rsidRPr="006054BD">
        <w:t>Annual Report of the Secretary-General for 2012</w:t>
      </w:r>
    </w:p>
    <w:p w:rsidR="000D7780" w:rsidRPr="006054BD" w:rsidRDefault="00751438" w:rsidP="006655D3">
      <w:pPr>
        <w:pStyle w:val="preparedby1"/>
      </w:pPr>
      <w:bookmarkStart w:id="4" w:name="Prepared"/>
      <w:bookmarkEnd w:id="4"/>
      <w:r w:rsidRPr="006054BD">
        <w:t>(forty-fourth year)</w:t>
      </w:r>
      <w:r w:rsidR="007B7F69">
        <w:br/>
      </w:r>
      <w:r w:rsidR="007B7F69">
        <w:br/>
      </w:r>
      <w:r w:rsidR="00560A6D" w:rsidRPr="006054BD">
        <w:rPr>
          <w:color w:val="A6A6A6" w:themeColor="background1" w:themeShade="A6"/>
        </w:rPr>
        <w:t>Disclaimer:  this document does not represent UPOV policies or guidance</w:t>
      </w:r>
    </w:p>
    <w:p w:rsidR="00751438" w:rsidRPr="006054BD" w:rsidRDefault="007E20C2" w:rsidP="00751438">
      <w:r w:rsidRPr="006054BD">
        <w:t>This document presents the Annual Report of the Secretary-General for 2012.  Annex III to this document summarizes the results achieved during 2012 according to the structure of the Program and Budget for the 2012-2013 Biennium (document C/45/4 Rev.2).</w:t>
      </w:r>
    </w:p>
    <w:p w:rsidR="007E20C2" w:rsidRPr="006054BD" w:rsidRDefault="007E20C2" w:rsidP="00751438"/>
    <w:p w:rsidR="007E20C2" w:rsidRPr="006054BD" w:rsidRDefault="007E20C2" w:rsidP="00751438"/>
    <w:p w:rsidR="006B519E" w:rsidRPr="006054BD" w:rsidRDefault="006B519E" w:rsidP="006B519E">
      <w:pPr>
        <w:rPr>
          <w:u w:val="single"/>
        </w:rPr>
      </w:pPr>
      <w:r w:rsidRPr="006054BD">
        <w:rPr>
          <w:u w:val="single"/>
        </w:rPr>
        <w:t>Table of contents</w:t>
      </w:r>
    </w:p>
    <w:p w:rsidR="006B519E" w:rsidRPr="006054BD" w:rsidRDefault="006B519E" w:rsidP="006B519E"/>
    <w:p w:rsidR="00EA6EF8" w:rsidRDefault="00EA6EF8">
      <w:pPr>
        <w:pStyle w:val="TOC1"/>
        <w:rPr>
          <w:rFonts w:asciiTheme="minorHAnsi" w:eastAsiaTheme="minorEastAsia" w:hAnsiTheme="minorHAnsi" w:cstheme="minorBidi"/>
          <w:caps w:val="0"/>
          <w:noProof/>
          <w:sz w:val="22"/>
          <w:szCs w:val="22"/>
        </w:rPr>
      </w:pPr>
      <w:r>
        <w:rPr>
          <w:caps w:val="0"/>
          <w:szCs w:val="22"/>
        </w:rPr>
        <w:fldChar w:fldCharType="begin"/>
      </w:r>
      <w:r>
        <w:rPr>
          <w:caps w:val="0"/>
          <w:szCs w:val="22"/>
        </w:rPr>
        <w:instrText xml:space="preserve"> TOC \o "1-2" \h \z </w:instrText>
      </w:r>
      <w:r>
        <w:rPr>
          <w:caps w:val="0"/>
          <w:szCs w:val="22"/>
        </w:rPr>
        <w:fldChar w:fldCharType="separate"/>
      </w:r>
      <w:hyperlink w:anchor="_Toc367779762" w:history="1">
        <w:r w:rsidRPr="008E7D14">
          <w:rPr>
            <w:rStyle w:val="Hyperlink"/>
            <w:noProof/>
          </w:rPr>
          <w:t>I.</w:t>
        </w:r>
        <w:r>
          <w:rPr>
            <w:rFonts w:asciiTheme="minorHAnsi" w:eastAsiaTheme="minorEastAsia" w:hAnsiTheme="minorHAnsi" w:cstheme="minorBidi"/>
            <w:caps w:val="0"/>
            <w:noProof/>
            <w:sz w:val="22"/>
            <w:szCs w:val="22"/>
          </w:rPr>
          <w:tab/>
        </w:r>
        <w:r w:rsidRPr="008E7D14">
          <w:rPr>
            <w:rStyle w:val="Hyperlink"/>
            <w:noProof/>
          </w:rPr>
          <w:t>COMPOSITION OF THE UNION</w:t>
        </w:r>
        <w:r>
          <w:rPr>
            <w:noProof/>
            <w:webHidden/>
          </w:rPr>
          <w:tab/>
        </w:r>
        <w:r>
          <w:rPr>
            <w:noProof/>
            <w:webHidden/>
          </w:rPr>
          <w:fldChar w:fldCharType="begin"/>
        </w:r>
        <w:r>
          <w:rPr>
            <w:noProof/>
            <w:webHidden/>
          </w:rPr>
          <w:instrText xml:space="preserve"> PAGEREF _Toc367779762 \h </w:instrText>
        </w:r>
        <w:r>
          <w:rPr>
            <w:noProof/>
            <w:webHidden/>
          </w:rPr>
        </w:r>
        <w:r>
          <w:rPr>
            <w:noProof/>
            <w:webHidden/>
          </w:rPr>
          <w:fldChar w:fldCharType="separate"/>
        </w:r>
        <w:r>
          <w:rPr>
            <w:noProof/>
            <w:webHidden/>
          </w:rPr>
          <w:t>2</w:t>
        </w:r>
        <w:r>
          <w:rPr>
            <w:noProof/>
            <w:webHidden/>
          </w:rPr>
          <w:fldChar w:fldCharType="end"/>
        </w:r>
      </w:hyperlink>
    </w:p>
    <w:p w:rsidR="00EA6EF8" w:rsidRDefault="00243C92">
      <w:pPr>
        <w:pStyle w:val="TOC2"/>
        <w:rPr>
          <w:rFonts w:asciiTheme="minorHAnsi" w:eastAsiaTheme="minorEastAsia" w:hAnsiTheme="minorHAnsi" w:cstheme="minorBidi"/>
          <w:noProof/>
          <w:sz w:val="22"/>
          <w:szCs w:val="22"/>
        </w:rPr>
      </w:pPr>
      <w:hyperlink w:anchor="_Toc367779763" w:history="1">
        <w:r w:rsidR="00EA6EF8" w:rsidRPr="008E7D14">
          <w:rPr>
            <w:rStyle w:val="Hyperlink"/>
            <w:noProof/>
          </w:rPr>
          <w:t>Members</w:t>
        </w:r>
        <w:r w:rsidR="00EA6EF8">
          <w:rPr>
            <w:noProof/>
            <w:webHidden/>
          </w:rPr>
          <w:tab/>
        </w:r>
        <w:r w:rsidR="00EA6EF8">
          <w:rPr>
            <w:noProof/>
            <w:webHidden/>
          </w:rPr>
          <w:fldChar w:fldCharType="begin"/>
        </w:r>
        <w:r w:rsidR="00EA6EF8">
          <w:rPr>
            <w:noProof/>
            <w:webHidden/>
          </w:rPr>
          <w:instrText xml:space="preserve"> PAGEREF _Toc367779763 \h </w:instrText>
        </w:r>
        <w:r w:rsidR="00EA6EF8">
          <w:rPr>
            <w:noProof/>
            <w:webHidden/>
          </w:rPr>
        </w:r>
        <w:r w:rsidR="00EA6EF8">
          <w:rPr>
            <w:noProof/>
            <w:webHidden/>
          </w:rPr>
          <w:fldChar w:fldCharType="separate"/>
        </w:r>
        <w:r w:rsidR="00EA6EF8">
          <w:rPr>
            <w:noProof/>
            <w:webHidden/>
          </w:rPr>
          <w:t>2</w:t>
        </w:r>
        <w:r w:rsidR="00EA6EF8">
          <w:rPr>
            <w:noProof/>
            <w:webHidden/>
          </w:rPr>
          <w:fldChar w:fldCharType="end"/>
        </w:r>
      </w:hyperlink>
    </w:p>
    <w:p w:rsidR="00EA6EF8" w:rsidRDefault="00243C92">
      <w:pPr>
        <w:pStyle w:val="TOC2"/>
        <w:rPr>
          <w:rFonts w:asciiTheme="minorHAnsi" w:eastAsiaTheme="minorEastAsia" w:hAnsiTheme="minorHAnsi" w:cstheme="minorBidi"/>
          <w:noProof/>
          <w:sz w:val="22"/>
          <w:szCs w:val="22"/>
        </w:rPr>
      </w:pPr>
      <w:hyperlink w:anchor="_Toc367779764" w:history="1">
        <w:r w:rsidR="00EA6EF8" w:rsidRPr="008E7D14">
          <w:rPr>
            <w:rStyle w:val="Hyperlink"/>
            <w:noProof/>
          </w:rPr>
          <w:t>Situation in Relation to the Various Acts of the Convention</w:t>
        </w:r>
        <w:r w:rsidR="00EA6EF8">
          <w:rPr>
            <w:noProof/>
            <w:webHidden/>
          </w:rPr>
          <w:tab/>
        </w:r>
        <w:r w:rsidR="00EA6EF8">
          <w:rPr>
            <w:noProof/>
            <w:webHidden/>
          </w:rPr>
          <w:fldChar w:fldCharType="begin"/>
        </w:r>
        <w:r w:rsidR="00EA6EF8">
          <w:rPr>
            <w:noProof/>
            <w:webHidden/>
          </w:rPr>
          <w:instrText xml:space="preserve"> PAGEREF _Toc367779764 \h </w:instrText>
        </w:r>
        <w:r w:rsidR="00EA6EF8">
          <w:rPr>
            <w:noProof/>
            <w:webHidden/>
          </w:rPr>
        </w:r>
        <w:r w:rsidR="00EA6EF8">
          <w:rPr>
            <w:noProof/>
            <w:webHidden/>
          </w:rPr>
          <w:fldChar w:fldCharType="separate"/>
        </w:r>
        <w:r w:rsidR="00EA6EF8">
          <w:rPr>
            <w:noProof/>
            <w:webHidden/>
          </w:rPr>
          <w:t>2</w:t>
        </w:r>
        <w:r w:rsidR="00EA6EF8">
          <w:rPr>
            <w:noProof/>
            <w:webHidden/>
          </w:rPr>
          <w:fldChar w:fldCharType="end"/>
        </w:r>
      </w:hyperlink>
    </w:p>
    <w:p w:rsidR="00EA6EF8" w:rsidRDefault="00243C92">
      <w:pPr>
        <w:pStyle w:val="TOC2"/>
        <w:rPr>
          <w:rFonts w:asciiTheme="minorHAnsi" w:eastAsiaTheme="minorEastAsia" w:hAnsiTheme="minorHAnsi" w:cstheme="minorBidi"/>
          <w:noProof/>
          <w:sz w:val="22"/>
          <w:szCs w:val="22"/>
        </w:rPr>
      </w:pPr>
      <w:hyperlink w:anchor="_Toc367779765" w:history="1">
        <w:r w:rsidR="00EA6EF8" w:rsidRPr="008E7D14">
          <w:rPr>
            <w:rStyle w:val="Hyperlink"/>
            <w:noProof/>
          </w:rPr>
          <w:t>Future Members</w:t>
        </w:r>
        <w:r w:rsidR="00EA6EF8">
          <w:rPr>
            <w:noProof/>
            <w:webHidden/>
          </w:rPr>
          <w:tab/>
        </w:r>
        <w:r w:rsidR="00EA6EF8">
          <w:rPr>
            <w:noProof/>
            <w:webHidden/>
          </w:rPr>
          <w:fldChar w:fldCharType="begin"/>
        </w:r>
        <w:r w:rsidR="00EA6EF8">
          <w:rPr>
            <w:noProof/>
            <w:webHidden/>
          </w:rPr>
          <w:instrText xml:space="preserve"> PAGEREF _Toc367779765 \h </w:instrText>
        </w:r>
        <w:r w:rsidR="00EA6EF8">
          <w:rPr>
            <w:noProof/>
            <w:webHidden/>
          </w:rPr>
        </w:r>
        <w:r w:rsidR="00EA6EF8">
          <w:rPr>
            <w:noProof/>
            <w:webHidden/>
          </w:rPr>
          <w:fldChar w:fldCharType="separate"/>
        </w:r>
        <w:r w:rsidR="00EA6EF8">
          <w:rPr>
            <w:noProof/>
            <w:webHidden/>
          </w:rPr>
          <w:t>2</w:t>
        </w:r>
        <w:r w:rsidR="00EA6EF8">
          <w:rPr>
            <w:noProof/>
            <w:webHidden/>
          </w:rPr>
          <w:fldChar w:fldCharType="end"/>
        </w:r>
      </w:hyperlink>
    </w:p>
    <w:p w:rsidR="00EA6EF8" w:rsidRDefault="00243C92">
      <w:pPr>
        <w:pStyle w:val="TOC1"/>
        <w:rPr>
          <w:rFonts w:asciiTheme="minorHAnsi" w:eastAsiaTheme="minorEastAsia" w:hAnsiTheme="minorHAnsi" w:cstheme="minorBidi"/>
          <w:caps w:val="0"/>
          <w:noProof/>
          <w:sz w:val="22"/>
          <w:szCs w:val="22"/>
        </w:rPr>
      </w:pPr>
      <w:hyperlink w:anchor="_Toc367779766" w:history="1">
        <w:r w:rsidR="00EA6EF8" w:rsidRPr="008E7D14">
          <w:rPr>
            <w:rStyle w:val="Hyperlink"/>
            <w:noProof/>
          </w:rPr>
          <w:t>II.</w:t>
        </w:r>
        <w:r w:rsidR="00EA6EF8">
          <w:rPr>
            <w:rFonts w:asciiTheme="minorHAnsi" w:eastAsiaTheme="minorEastAsia" w:hAnsiTheme="minorHAnsi" w:cstheme="minorBidi"/>
            <w:caps w:val="0"/>
            <w:noProof/>
            <w:sz w:val="22"/>
            <w:szCs w:val="22"/>
          </w:rPr>
          <w:tab/>
        </w:r>
        <w:r w:rsidR="00EA6EF8" w:rsidRPr="008E7D14">
          <w:rPr>
            <w:rStyle w:val="Hyperlink"/>
            <w:noProof/>
          </w:rPr>
          <w:t>SESSIONS OF THE COUNCIL AND ITS SUBSIDIARY BODIES</w:t>
        </w:r>
        <w:r w:rsidR="00EA6EF8">
          <w:rPr>
            <w:noProof/>
            <w:webHidden/>
          </w:rPr>
          <w:tab/>
        </w:r>
        <w:r w:rsidR="00EA6EF8">
          <w:rPr>
            <w:noProof/>
            <w:webHidden/>
          </w:rPr>
          <w:fldChar w:fldCharType="begin"/>
        </w:r>
        <w:r w:rsidR="00EA6EF8">
          <w:rPr>
            <w:noProof/>
            <w:webHidden/>
          </w:rPr>
          <w:instrText xml:space="preserve"> PAGEREF _Toc367779766 \h </w:instrText>
        </w:r>
        <w:r w:rsidR="00EA6EF8">
          <w:rPr>
            <w:noProof/>
            <w:webHidden/>
          </w:rPr>
        </w:r>
        <w:r w:rsidR="00EA6EF8">
          <w:rPr>
            <w:noProof/>
            <w:webHidden/>
          </w:rPr>
          <w:fldChar w:fldCharType="separate"/>
        </w:r>
        <w:r w:rsidR="00EA6EF8">
          <w:rPr>
            <w:noProof/>
            <w:webHidden/>
          </w:rPr>
          <w:t>4</w:t>
        </w:r>
        <w:r w:rsidR="00EA6EF8">
          <w:rPr>
            <w:noProof/>
            <w:webHidden/>
          </w:rPr>
          <w:fldChar w:fldCharType="end"/>
        </w:r>
      </w:hyperlink>
    </w:p>
    <w:p w:rsidR="00EA6EF8" w:rsidRDefault="00243C92">
      <w:pPr>
        <w:pStyle w:val="TOC2"/>
        <w:rPr>
          <w:rFonts w:asciiTheme="minorHAnsi" w:eastAsiaTheme="minorEastAsia" w:hAnsiTheme="minorHAnsi" w:cstheme="minorBidi"/>
          <w:noProof/>
          <w:sz w:val="22"/>
          <w:szCs w:val="22"/>
        </w:rPr>
      </w:pPr>
      <w:hyperlink w:anchor="_Toc367779767" w:history="1">
        <w:r w:rsidR="00EA6EF8" w:rsidRPr="008E7D14">
          <w:rPr>
            <w:rStyle w:val="Hyperlink"/>
            <w:noProof/>
          </w:rPr>
          <w:t>Council</w:t>
        </w:r>
        <w:r w:rsidR="00EA6EF8">
          <w:rPr>
            <w:noProof/>
            <w:webHidden/>
          </w:rPr>
          <w:tab/>
        </w:r>
        <w:r w:rsidR="00EA6EF8">
          <w:rPr>
            <w:noProof/>
            <w:webHidden/>
          </w:rPr>
          <w:fldChar w:fldCharType="begin"/>
        </w:r>
        <w:r w:rsidR="00EA6EF8">
          <w:rPr>
            <w:noProof/>
            <w:webHidden/>
          </w:rPr>
          <w:instrText xml:space="preserve"> PAGEREF _Toc367779767 \h </w:instrText>
        </w:r>
        <w:r w:rsidR="00EA6EF8">
          <w:rPr>
            <w:noProof/>
            <w:webHidden/>
          </w:rPr>
        </w:r>
        <w:r w:rsidR="00EA6EF8">
          <w:rPr>
            <w:noProof/>
            <w:webHidden/>
          </w:rPr>
          <w:fldChar w:fldCharType="separate"/>
        </w:r>
        <w:r w:rsidR="00EA6EF8">
          <w:rPr>
            <w:noProof/>
            <w:webHidden/>
          </w:rPr>
          <w:t>4</w:t>
        </w:r>
        <w:r w:rsidR="00EA6EF8">
          <w:rPr>
            <w:noProof/>
            <w:webHidden/>
          </w:rPr>
          <w:fldChar w:fldCharType="end"/>
        </w:r>
      </w:hyperlink>
    </w:p>
    <w:p w:rsidR="00EA6EF8" w:rsidRDefault="00243C92">
      <w:pPr>
        <w:pStyle w:val="TOC2"/>
        <w:rPr>
          <w:rFonts w:asciiTheme="minorHAnsi" w:eastAsiaTheme="minorEastAsia" w:hAnsiTheme="minorHAnsi" w:cstheme="minorBidi"/>
          <w:noProof/>
          <w:sz w:val="22"/>
          <w:szCs w:val="22"/>
        </w:rPr>
      </w:pPr>
      <w:hyperlink w:anchor="_Toc367779768" w:history="1">
        <w:r w:rsidR="00EA6EF8" w:rsidRPr="008E7D14">
          <w:rPr>
            <w:rStyle w:val="Hyperlink"/>
            <w:noProof/>
          </w:rPr>
          <w:t>Consultative Committee</w:t>
        </w:r>
        <w:r w:rsidR="00EA6EF8">
          <w:rPr>
            <w:noProof/>
            <w:webHidden/>
          </w:rPr>
          <w:tab/>
        </w:r>
        <w:r w:rsidR="00EA6EF8">
          <w:rPr>
            <w:noProof/>
            <w:webHidden/>
          </w:rPr>
          <w:fldChar w:fldCharType="begin"/>
        </w:r>
        <w:r w:rsidR="00EA6EF8">
          <w:rPr>
            <w:noProof/>
            <w:webHidden/>
          </w:rPr>
          <w:instrText xml:space="preserve"> PAGEREF _Toc367779768 \h </w:instrText>
        </w:r>
        <w:r w:rsidR="00EA6EF8">
          <w:rPr>
            <w:noProof/>
            <w:webHidden/>
          </w:rPr>
        </w:r>
        <w:r w:rsidR="00EA6EF8">
          <w:rPr>
            <w:noProof/>
            <w:webHidden/>
          </w:rPr>
          <w:fldChar w:fldCharType="separate"/>
        </w:r>
        <w:r w:rsidR="00EA6EF8">
          <w:rPr>
            <w:noProof/>
            <w:webHidden/>
          </w:rPr>
          <w:t>5</w:t>
        </w:r>
        <w:r w:rsidR="00EA6EF8">
          <w:rPr>
            <w:noProof/>
            <w:webHidden/>
          </w:rPr>
          <w:fldChar w:fldCharType="end"/>
        </w:r>
      </w:hyperlink>
    </w:p>
    <w:p w:rsidR="00EA6EF8" w:rsidRDefault="00243C92">
      <w:pPr>
        <w:pStyle w:val="TOC2"/>
        <w:rPr>
          <w:rFonts w:asciiTheme="minorHAnsi" w:eastAsiaTheme="minorEastAsia" w:hAnsiTheme="minorHAnsi" w:cstheme="minorBidi"/>
          <w:noProof/>
          <w:sz w:val="22"/>
          <w:szCs w:val="22"/>
        </w:rPr>
      </w:pPr>
      <w:hyperlink w:anchor="_Toc367779769" w:history="1">
        <w:r w:rsidR="00EA6EF8" w:rsidRPr="008E7D14">
          <w:rPr>
            <w:rStyle w:val="Hyperlink"/>
            <w:noProof/>
          </w:rPr>
          <w:t>Administrative and Legal Committee, Technical Committee, Technical Working Parties and Working Group on Biochemical and Molecular Techniques, and DNA-Profiling in Particular</w:t>
        </w:r>
        <w:r w:rsidR="00EA6EF8">
          <w:rPr>
            <w:noProof/>
            <w:webHidden/>
          </w:rPr>
          <w:tab/>
        </w:r>
        <w:r w:rsidR="00EA6EF8">
          <w:rPr>
            <w:noProof/>
            <w:webHidden/>
          </w:rPr>
          <w:fldChar w:fldCharType="begin"/>
        </w:r>
        <w:r w:rsidR="00EA6EF8">
          <w:rPr>
            <w:noProof/>
            <w:webHidden/>
          </w:rPr>
          <w:instrText xml:space="preserve"> PAGEREF _Toc367779769 \h </w:instrText>
        </w:r>
        <w:r w:rsidR="00EA6EF8">
          <w:rPr>
            <w:noProof/>
            <w:webHidden/>
          </w:rPr>
        </w:r>
        <w:r w:rsidR="00EA6EF8">
          <w:rPr>
            <w:noProof/>
            <w:webHidden/>
          </w:rPr>
          <w:fldChar w:fldCharType="separate"/>
        </w:r>
        <w:r w:rsidR="00EA6EF8">
          <w:rPr>
            <w:noProof/>
            <w:webHidden/>
          </w:rPr>
          <w:t>9</w:t>
        </w:r>
        <w:r w:rsidR="00EA6EF8">
          <w:rPr>
            <w:noProof/>
            <w:webHidden/>
          </w:rPr>
          <w:fldChar w:fldCharType="end"/>
        </w:r>
      </w:hyperlink>
    </w:p>
    <w:p w:rsidR="00EA6EF8" w:rsidRDefault="00243C92">
      <w:pPr>
        <w:pStyle w:val="TOC1"/>
        <w:rPr>
          <w:rFonts w:asciiTheme="minorHAnsi" w:eastAsiaTheme="minorEastAsia" w:hAnsiTheme="minorHAnsi" w:cstheme="minorBidi"/>
          <w:caps w:val="0"/>
          <w:noProof/>
          <w:sz w:val="22"/>
          <w:szCs w:val="22"/>
        </w:rPr>
      </w:pPr>
      <w:hyperlink w:anchor="_Toc367779770" w:history="1">
        <w:r w:rsidR="00EA6EF8" w:rsidRPr="008E7D14">
          <w:rPr>
            <w:rStyle w:val="Hyperlink"/>
            <w:noProof/>
          </w:rPr>
          <w:t>III.</w:t>
        </w:r>
        <w:r w:rsidR="00EA6EF8">
          <w:rPr>
            <w:rFonts w:asciiTheme="minorHAnsi" w:eastAsiaTheme="minorEastAsia" w:hAnsiTheme="minorHAnsi" w:cstheme="minorBidi"/>
            <w:caps w:val="0"/>
            <w:noProof/>
            <w:sz w:val="22"/>
            <w:szCs w:val="22"/>
          </w:rPr>
          <w:tab/>
        </w:r>
        <w:r w:rsidR="00EA6EF8" w:rsidRPr="008E7D14">
          <w:rPr>
            <w:rStyle w:val="Hyperlink"/>
            <w:noProof/>
          </w:rPr>
          <w:t>COURSES, SEMINARS, WORKSHOPS, MISSIONS, IMPORTANT CONTACTS</w:t>
        </w:r>
        <w:r w:rsidR="00EA6EF8">
          <w:rPr>
            <w:noProof/>
            <w:webHidden/>
          </w:rPr>
          <w:tab/>
        </w:r>
        <w:r w:rsidR="00EA6EF8">
          <w:rPr>
            <w:noProof/>
            <w:webHidden/>
          </w:rPr>
          <w:fldChar w:fldCharType="begin"/>
        </w:r>
        <w:r w:rsidR="00EA6EF8">
          <w:rPr>
            <w:noProof/>
            <w:webHidden/>
          </w:rPr>
          <w:instrText xml:space="preserve"> PAGEREF _Toc367779770 \h </w:instrText>
        </w:r>
        <w:r w:rsidR="00EA6EF8">
          <w:rPr>
            <w:noProof/>
            <w:webHidden/>
          </w:rPr>
        </w:r>
        <w:r w:rsidR="00EA6EF8">
          <w:rPr>
            <w:noProof/>
            <w:webHidden/>
          </w:rPr>
          <w:fldChar w:fldCharType="separate"/>
        </w:r>
        <w:r w:rsidR="00EA6EF8">
          <w:rPr>
            <w:noProof/>
            <w:webHidden/>
          </w:rPr>
          <w:t>9</w:t>
        </w:r>
        <w:r w:rsidR="00EA6EF8">
          <w:rPr>
            <w:noProof/>
            <w:webHidden/>
          </w:rPr>
          <w:fldChar w:fldCharType="end"/>
        </w:r>
      </w:hyperlink>
    </w:p>
    <w:p w:rsidR="00EA6EF8" w:rsidRDefault="00243C92">
      <w:pPr>
        <w:pStyle w:val="TOC2"/>
        <w:rPr>
          <w:rFonts w:asciiTheme="minorHAnsi" w:eastAsiaTheme="minorEastAsia" w:hAnsiTheme="minorHAnsi" w:cstheme="minorBidi"/>
          <w:noProof/>
          <w:sz w:val="22"/>
          <w:szCs w:val="22"/>
        </w:rPr>
      </w:pPr>
      <w:hyperlink w:anchor="_Toc367779771" w:history="1">
        <w:r w:rsidR="00EA6EF8" w:rsidRPr="008E7D14">
          <w:rPr>
            <w:rStyle w:val="Hyperlink"/>
            <w:noProof/>
          </w:rPr>
          <w:t>Individual activities</w:t>
        </w:r>
        <w:r w:rsidR="00EA6EF8">
          <w:rPr>
            <w:noProof/>
            <w:webHidden/>
          </w:rPr>
          <w:tab/>
        </w:r>
        <w:r w:rsidR="00EA6EF8">
          <w:rPr>
            <w:noProof/>
            <w:webHidden/>
          </w:rPr>
          <w:fldChar w:fldCharType="begin"/>
        </w:r>
        <w:r w:rsidR="00EA6EF8">
          <w:rPr>
            <w:noProof/>
            <w:webHidden/>
          </w:rPr>
          <w:instrText xml:space="preserve"> PAGEREF _Toc367779771 \h </w:instrText>
        </w:r>
        <w:r w:rsidR="00EA6EF8">
          <w:rPr>
            <w:noProof/>
            <w:webHidden/>
          </w:rPr>
        </w:r>
        <w:r w:rsidR="00EA6EF8">
          <w:rPr>
            <w:noProof/>
            <w:webHidden/>
          </w:rPr>
          <w:fldChar w:fldCharType="separate"/>
        </w:r>
        <w:r w:rsidR="00EA6EF8">
          <w:rPr>
            <w:noProof/>
            <w:webHidden/>
          </w:rPr>
          <w:t>9</w:t>
        </w:r>
        <w:r w:rsidR="00EA6EF8">
          <w:rPr>
            <w:noProof/>
            <w:webHidden/>
          </w:rPr>
          <w:fldChar w:fldCharType="end"/>
        </w:r>
      </w:hyperlink>
    </w:p>
    <w:p w:rsidR="00EA6EF8" w:rsidRDefault="00243C92">
      <w:pPr>
        <w:pStyle w:val="TOC2"/>
        <w:rPr>
          <w:rFonts w:asciiTheme="minorHAnsi" w:eastAsiaTheme="minorEastAsia" w:hAnsiTheme="minorHAnsi" w:cstheme="minorBidi"/>
          <w:noProof/>
          <w:sz w:val="22"/>
          <w:szCs w:val="22"/>
        </w:rPr>
      </w:pPr>
      <w:hyperlink w:anchor="_Toc367779772" w:history="1">
        <w:r w:rsidR="00EA6EF8" w:rsidRPr="008E7D14">
          <w:rPr>
            <w:rStyle w:val="Hyperlink"/>
            <w:noProof/>
          </w:rPr>
          <w:t>Distance Learning Course</w:t>
        </w:r>
        <w:r w:rsidR="00EA6EF8">
          <w:rPr>
            <w:noProof/>
            <w:webHidden/>
          </w:rPr>
          <w:tab/>
        </w:r>
        <w:r w:rsidR="00EA6EF8">
          <w:rPr>
            <w:noProof/>
            <w:webHidden/>
          </w:rPr>
          <w:fldChar w:fldCharType="begin"/>
        </w:r>
        <w:r w:rsidR="00EA6EF8">
          <w:rPr>
            <w:noProof/>
            <w:webHidden/>
          </w:rPr>
          <w:instrText xml:space="preserve"> PAGEREF _Toc367779772 \h </w:instrText>
        </w:r>
        <w:r w:rsidR="00EA6EF8">
          <w:rPr>
            <w:noProof/>
            <w:webHidden/>
          </w:rPr>
        </w:r>
        <w:r w:rsidR="00EA6EF8">
          <w:rPr>
            <w:noProof/>
            <w:webHidden/>
          </w:rPr>
          <w:fldChar w:fldCharType="separate"/>
        </w:r>
        <w:r w:rsidR="00EA6EF8">
          <w:rPr>
            <w:noProof/>
            <w:webHidden/>
          </w:rPr>
          <w:t>18</w:t>
        </w:r>
        <w:r w:rsidR="00EA6EF8">
          <w:rPr>
            <w:noProof/>
            <w:webHidden/>
          </w:rPr>
          <w:fldChar w:fldCharType="end"/>
        </w:r>
      </w:hyperlink>
    </w:p>
    <w:p w:rsidR="00EA6EF8" w:rsidRDefault="00243C92">
      <w:pPr>
        <w:pStyle w:val="TOC1"/>
        <w:rPr>
          <w:rFonts w:asciiTheme="minorHAnsi" w:eastAsiaTheme="minorEastAsia" w:hAnsiTheme="minorHAnsi" w:cstheme="minorBidi"/>
          <w:caps w:val="0"/>
          <w:noProof/>
          <w:sz w:val="22"/>
          <w:szCs w:val="22"/>
        </w:rPr>
      </w:pPr>
      <w:hyperlink w:anchor="_Toc367779773" w:history="1">
        <w:r w:rsidR="00EA6EF8" w:rsidRPr="008E7D14">
          <w:rPr>
            <w:rStyle w:val="Hyperlink"/>
            <w:noProof/>
          </w:rPr>
          <w:t>IV.</w:t>
        </w:r>
        <w:r w:rsidR="00EA6EF8">
          <w:rPr>
            <w:rFonts w:asciiTheme="minorHAnsi" w:eastAsiaTheme="minorEastAsia" w:hAnsiTheme="minorHAnsi" w:cstheme="minorBidi"/>
            <w:caps w:val="0"/>
            <w:noProof/>
            <w:sz w:val="22"/>
            <w:szCs w:val="22"/>
          </w:rPr>
          <w:tab/>
        </w:r>
        <w:r w:rsidR="00EA6EF8" w:rsidRPr="008E7D14">
          <w:rPr>
            <w:rStyle w:val="Hyperlink"/>
            <w:noProof/>
          </w:rPr>
          <w:t>RELATIONS WITH STATES AND ORGANIZATIONS</w:t>
        </w:r>
        <w:r w:rsidR="00EA6EF8">
          <w:rPr>
            <w:noProof/>
            <w:webHidden/>
          </w:rPr>
          <w:tab/>
        </w:r>
        <w:r w:rsidR="00EA6EF8">
          <w:rPr>
            <w:noProof/>
            <w:webHidden/>
          </w:rPr>
          <w:fldChar w:fldCharType="begin"/>
        </w:r>
        <w:r w:rsidR="00EA6EF8">
          <w:rPr>
            <w:noProof/>
            <w:webHidden/>
          </w:rPr>
          <w:instrText xml:space="preserve"> PAGEREF _Toc367779773 \h </w:instrText>
        </w:r>
        <w:r w:rsidR="00EA6EF8">
          <w:rPr>
            <w:noProof/>
            <w:webHidden/>
          </w:rPr>
        </w:r>
        <w:r w:rsidR="00EA6EF8">
          <w:rPr>
            <w:noProof/>
            <w:webHidden/>
          </w:rPr>
          <w:fldChar w:fldCharType="separate"/>
        </w:r>
        <w:r w:rsidR="00EA6EF8">
          <w:rPr>
            <w:noProof/>
            <w:webHidden/>
          </w:rPr>
          <w:t>18</w:t>
        </w:r>
        <w:r w:rsidR="00EA6EF8">
          <w:rPr>
            <w:noProof/>
            <w:webHidden/>
          </w:rPr>
          <w:fldChar w:fldCharType="end"/>
        </w:r>
      </w:hyperlink>
    </w:p>
    <w:p w:rsidR="00EA6EF8" w:rsidRDefault="00243C92">
      <w:pPr>
        <w:pStyle w:val="TOC1"/>
        <w:rPr>
          <w:rFonts w:asciiTheme="minorHAnsi" w:eastAsiaTheme="minorEastAsia" w:hAnsiTheme="minorHAnsi" w:cstheme="minorBidi"/>
          <w:caps w:val="0"/>
          <w:noProof/>
          <w:sz w:val="22"/>
          <w:szCs w:val="22"/>
        </w:rPr>
      </w:pPr>
      <w:hyperlink w:anchor="_Toc367779774" w:history="1">
        <w:r w:rsidR="00EA6EF8" w:rsidRPr="008E7D14">
          <w:rPr>
            <w:rStyle w:val="Hyperlink"/>
            <w:noProof/>
          </w:rPr>
          <w:t>V.</w:t>
        </w:r>
        <w:r w:rsidR="00EA6EF8">
          <w:rPr>
            <w:rFonts w:asciiTheme="minorHAnsi" w:eastAsiaTheme="minorEastAsia" w:hAnsiTheme="minorHAnsi" w:cstheme="minorBidi"/>
            <w:caps w:val="0"/>
            <w:noProof/>
            <w:sz w:val="22"/>
            <w:szCs w:val="22"/>
          </w:rPr>
          <w:tab/>
        </w:r>
        <w:r w:rsidR="00EA6EF8" w:rsidRPr="008E7D14">
          <w:rPr>
            <w:rStyle w:val="Hyperlink"/>
            <w:noProof/>
          </w:rPr>
          <w:t>PUBLICATIONS</w:t>
        </w:r>
        <w:r w:rsidR="00EA6EF8">
          <w:rPr>
            <w:noProof/>
            <w:webHidden/>
          </w:rPr>
          <w:tab/>
        </w:r>
        <w:r w:rsidR="00EA6EF8">
          <w:rPr>
            <w:noProof/>
            <w:webHidden/>
          </w:rPr>
          <w:fldChar w:fldCharType="begin"/>
        </w:r>
        <w:r w:rsidR="00EA6EF8">
          <w:rPr>
            <w:noProof/>
            <w:webHidden/>
          </w:rPr>
          <w:instrText xml:space="preserve"> PAGEREF _Toc367779774 \h </w:instrText>
        </w:r>
        <w:r w:rsidR="00EA6EF8">
          <w:rPr>
            <w:noProof/>
            <w:webHidden/>
          </w:rPr>
        </w:r>
        <w:r w:rsidR="00EA6EF8">
          <w:rPr>
            <w:noProof/>
            <w:webHidden/>
          </w:rPr>
          <w:fldChar w:fldCharType="separate"/>
        </w:r>
        <w:r w:rsidR="00EA6EF8">
          <w:rPr>
            <w:noProof/>
            <w:webHidden/>
          </w:rPr>
          <w:t>19</w:t>
        </w:r>
        <w:r w:rsidR="00EA6EF8">
          <w:rPr>
            <w:noProof/>
            <w:webHidden/>
          </w:rPr>
          <w:fldChar w:fldCharType="end"/>
        </w:r>
      </w:hyperlink>
    </w:p>
    <w:p w:rsidR="006B519E" w:rsidRPr="006054BD" w:rsidRDefault="00EA6EF8" w:rsidP="00D378D7">
      <w:pPr>
        <w:spacing w:before="120"/>
        <w:ind w:left="1134" w:hanging="1134"/>
        <w:rPr>
          <w:sz w:val="22"/>
          <w:szCs w:val="22"/>
        </w:rPr>
      </w:pPr>
      <w:r>
        <w:rPr>
          <w:caps/>
          <w:szCs w:val="22"/>
        </w:rPr>
        <w:fldChar w:fldCharType="end"/>
      </w:r>
    </w:p>
    <w:p w:rsidR="006B519E" w:rsidRPr="006054BD" w:rsidRDefault="006B519E" w:rsidP="00A9007E">
      <w:pPr>
        <w:spacing w:before="120"/>
        <w:ind w:left="1418" w:hanging="992"/>
        <w:rPr>
          <w:noProof/>
        </w:rPr>
      </w:pPr>
      <w:r w:rsidRPr="006054BD">
        <w:t>ANNEX I:</w:t>
      </w:r>
      <w:r w:rsidRPr="006054BD">
        <w:tab/>
      </w:r>
      <w:r w:rsidRPr="006054BD">
        <w:rPr>
          <w:noProof/>
        </w:rPr>
        <w:t>Members of the Union</w:t>
      </w:r>
    </w:p>
    <w:p w:rsidR="006B519E" w:rsidRPr="006054BD" w:rsidRDefault="006B519E" w:rsidP="00A9007E">
      <w:pPr>
        <w:spacing w:before="120"/>
        <w:ind w:left="1418" w:hanging="992"/>
        <w:rPr>
          <w:noProof/>
        </w:rPr>
      </w:pPr>
      <w:r w:rsidRPr="006054BD">
        <w:rPr>
          <w:noProof/>
        </w:rPr>
        <w:t>ANNEX II:</w:t>
      </w:r>
      <w:r w:rsidRPr="006054BD">
        <w:rPr>
          <w:noProof/>
        </w:rPr>
        <w:tab/>
      </w:r>
      <w:r w:rsidR="00751438" w:rsidRPr="006054BD">
        <w:t>Overview of missions in 2012</w:t>
      </w:r>
    </w:p>
    <w:p w:rsidR="00751438" w:rsidRPr="006054BD" w:rsidRDefault="00751438" w:rsidP="00A9007E">
      <w:pPr>
        <w:spacing w:before="120"/>
        <w:ind w:left="1418" w:hanging="992"/>
        <w:rPr>
          <w:noProof/>
        </w:rPr>
      </w:pPr>
      <w:r w:rsidRPr="006054BD">
        <w:rPr>
          <w:noProof/>
        </w:rPr>
        <w:t>ANNEX III:</w:t>
      </w:r>
      <w:r w:rsidRPr="006054BD">
        <w:rPr>
          <w:noProof/>
        </w:rPr>
        <w:tab/>
        <w:t>Results and performance indicators for 2012</w:t>
      </w:r>
    </w:p>
    <w:p w:rsidR="006B519E" w:rsidRPr="006054BD" w:rsidRDefault="006B519E" w:rsidP="006B519E">
      <w:pPr>
        <w:spacing w:before="120"/>
        <w:ind w:left="1134" w:hanging="1134"/>
        <w:rPr>
          <w:noProof/>
        </w:rPr>
      </w:pPr>
    </w:p>
    <w:p w:rsidR="006B519E" w:rsidRPr="006054BD" w:rsidRDefault="006B519E" w:rsidP="000D2829">
      <w:pPr>
        <w:keepNext/>
        <w:rPr>
          <w:szCs w:val="24"/>
        </w:rPr>
      </w:pPr>
      <w:r w:rsidRPr="006054BD">
        <w:rPr>
          <w:szCs w:val="24"/>
          <w:u w:val="single"/>
        </w:rPr>
        <w:br w:type="page"/>
      </w:r>
      <w:r w:rsidRPr="006054BD">
        <w:rPr>
          <w:szCs w:val="24"/>
          <w:u w:val="single"/>
        </w:rPr>
        <w:lastRenderedPageBreak/>
        <w:t>Abbreviations used in this document</w:t>
      </w:r>
    </w:p>
    <w:p w:rsidR="006B519E" w:rsidRPr="006054BD" w:rsidRDefault="006B519E" w:rsidP="006B519E">
      <w:pPr>
        <w:keepNext/>
        <w:rPr>
          <w:szCs w:val="24"/>
        </w:rPr>
      </w:pPr>
    </w:p>
    <w:p w:rsidR="006B519E" w:rsidRPr="006054BD" w:rsidRDefault="006B519E" w:rsidP="006B519E">
      <w:pPr>
        <w:ind w:left="1560" w:hanging="993"/>
      </w:pPr>
      <w:r w:rsidRPr="006054BD">
        <w:t>CAJ:</w:t>
      </w:r>
      <w:r w:rsidRPr="006054BD">
        <w:tab/>
        <w:t xml:space="preserve">Administrative and Legal Committee </w:t>
      </w:r>
    </w:p>
    <w:p w:rsidR="006B519E" w:rsidRPr="006054BD" w:rsidRDefault="006B519E" w:rsidP="006B519E">
      <w:pPr>
        <w:ind w:left="1560" w:hanging="993"/>
      </w:pPr>
      <w:r w:rsidRPr="006054BD">
        <w:t>TC:</w:t>
      </w:r>
      <w:r w:rsidRPr="006054BD">
        <w:tab/>
        <w:t>Technical Committee</w:t>
      </w:r>
    </w:p>
    <w:p w:rsidR="006B519E" w:rsidRPr="006054BD" w:rsidRDefault="006B519E" w:rsidP="006B519E">
      <w:pPr>
        <w:ind w:left="1560" w:hanging="993"/>
      </w:pPr>
      <w:r w:rsidRPr="006054BD">
        <w:t>TC</w:t>
      </w:r>
      <w:r w:rsidRPr="006054BD">
        <w:noBreakHyphen/>
        <w:t>EDC:</w:t>
      </w:r>
      <w:r w:rsidRPr="006054BD">
        <w:tab/>
        <w:t>Enlarged Editorial Committee</w:t>
      </w:r>
    </w:p>
    <w:p w:rsidR="006B519E" w:rsidRPr="006054BD" w:rsidRDefault="006B519E" w:rsidP="006B519E">
      <w:pPr>
        <w:ind w:left="1560" w:hanging="993"/>
      </w:pPr>
      <w:r w:rsidRPr="006054BD">
        <w:t>TWPs:</w:t>
      </w:r>
      <w:r w:rsidRPr="006054BD">
        <w:tab/>
        <w:t>Technical Working Parties</w:t>
      </w:r>
    </w:p>
    <w:p w:rsidR="006B519E" w:rsidRPr="006054BD" w:rsidRDefault="006B519E" w:rsidP="006B519E">
      <w:pPr>
        <w:ind w:left="1560" w:hanging="993"/>
      </w:pPr>
      <w:r w:rsidRPr="006054BD">
        <w:t>TWA:</w:t>
      </w:r>
      <w:r w:rsidRPr="006054BD">
        <w:tab/>
        <w:t>Technical Working Party for Agricultural Crops</w:t>
      </w:r>
    </w:p>
    <w:p w:rsidR="006B519E" w:rsidRPr="006054BD" w:rsidRDefault="006B519E" w:rsidP="006B519E">
      <w:pPr>
        <w:ind w:left="1560" w:hanging="993"/>
      </w:pPr>
      <w:r w:rsidRPr="006054BD">
        <w:t>TWC:</w:t>
      </w:r>
      <w:r w:rsidRPr="006054BD">
        <w:tab/>
        <w:t>Technical Working Party on Automation and Computer Programs</w:t>
      </w:r>
    </w:p>
    <w:p w:rsidR="006B519E" w:rsidRPr="006054BD" w:rsidRDefault="006B519E" w:rsidP="006B519E">
      <w:pPr>
        <w:ind w:left="1560" w:hanging="993"/>
      </w:pPr>
      <w:r w:rsidRPr="006054BD">
        <w:t xml:space="preserve">TWF:  </w:t>
      </w:r>
      <w:r w:rsidRPr="006054BD">
        <w:tab/>
        <w:t>Technical Working Party for Fruit Crops</w:t>
      </w:r>
    </w:p>
    <w:p w:rsidR="006B519E" w:rsidRPr="006054BD" w:rsidRDefault="006B519E" w:rsidP="006B519E">
      <w:pPr>
        <w:ind w:left="1560" w:hanging="993"/>
      </w:pPr>
      <w:r w:rsidRPr="006054BD">
        <w:t>TWO:</w:t>
      </w:r>
      <w:r w:rsidRPr="006054BD">
        <w:tab/>
        <w:t>Technical Working Party for Ornamental Plants and Forest Trees</w:t>
      </w:r>
    </w:p>
    <w:p w:rsidR="006B519E" w:rsidRPr="006054BD" w:rsidRDefault="006B519E" w:rsidP="006B519E">
      <w:pPr>
        <w:ind w:left="1560" w:hanging="993"/>
      </w:pPr>
      <w:r w:rsidRPr="006054BD">
        <w:t>TWV:</w:t>
      </w:r>
      <w:r w:rsidRPr="006054BD">
        <w:tab/>
        <w:t>Technical Working Party for Vegetables</w:t>
      </w:r>
    </w:p>
    <w:p w:rsidR="006B519E" w:rsidRPr="006054BD" w:rsidRDefault="006B519E" w:rsidP="006B519E">
      <w:pPr>
        <w:ind w:left="1560" w:hanging="993"/>
      </w:pPr>
      <w:r w:rsidRPr="006054BD">
        <w:t>BMT:</w:t>
      </w:r>
      <w:r w:rsidRPr="006054BD">
        <w:tab/>
        <w:t>Working Group on Biochemical and Molecular Techniques, and DNA-Profiling in Particular</w:t>
      </w:r>
    </w:p>
    <w:p w:rsidR="006B519E" w:rsidRPr="006054BD" w:rsidRDefault="006B519E" w:rsidP="006B519E">
      <w:pPr>
        <w:ind w:left="1560" w:hanging="993"/>
      </w:pPr>
      <w:r w:rsidRPr="006054BD">
        <w:t>DUS:</w:t>
      </w:r>
      <w:r w:rsidRPr="006054BD">
        <w:tab/>
        <w:t>Distinctness, Uniformity and Stability</w:t>
      </w:r>
    </w:p>
    <w:p w:rsidR="006B519E" w:rsidRPr="006054BD" w:rsidRDefault="006B519E" w:rsidP="006B519E"/>
    <w:p w:rsidR="006B519E" w:rsidRPr="006054BD" w:rsidRDefault="006B519E" w:rsidP="006B519E">
      <w:pPr>
        <w:rPr>
          <w:noProof/>
        </w:rPr>
      </w:pPr>
    </w:p>
    <w:p w:rsidR="009054B3" w:rsidRPr="006054BD" w:rsidRDefault="009054B3" w:rsidP="006B519E">
      <w:pPr>
        <w:rPr>
          <w:noProof/>
        </w:rPr>
      </w:pPr>
    </w:p>
    <w:p w:rsidR="006B519E" w:rsidRPr="006054BD" w:rsidRDefault="006B519E" w:rsidP="006B519E">
      <w:pPr>
        <w:pStyle w:val="Heading1"/>
      </w:pPr>
      <w:bookmarkStart w:id="5" w:name="_Toc367779762"/>
      <w:r w:rsidRPr="006054BD">
        <w:t>I.</w:t>
      </w:r>
      <w:r w:rsidRPr="006054BD">
        <w:tab/>
        <w:t>COMPOSITION OF THE UNION</w:t>
      </w:r>
      <w:bookmarkEnd w:id="5"/>
    </w:p>
    <w:p w:rsidR="006B519E" w:rsidRPr="006054BD" w:rsidRDefault="006B519E" w:rsidP="006B519E"/>
    <w:p w:rsidR="006B519E" w:rsidRPr="006054BD" w:rsidRDefault="006B519E" w:rsidP="006B519E">
      <w:pPr>
        <w:pStyle w:val="Heading2"/>
      </w:pPr>
      <w:bookmarkStart w:id="6" w:name="_Toc338777560"/>
      <w:bookmarkStart w:id="7" w:name="_Toc367779763"/>
      <w:r w:rsidRPr="006054BD">
        <w:t>Members</w:t>
      </w:r>
      <w:bookmarkEnd w:id="6"/>
      <w:bookmarkEnd w:id="7"/>
    </w:p>
    <w:p w:rsidR="006B519E" w:rsidRPr="006054BD" w:rsidRDefault="006B519E" w:rsidP="006B519E"/>
    <w:p w:rsidR="006B519E" w:rsidRPr="006054BD" w:rsidRDefault="006B519E" w:rsidP="006B519E">
      <w:r w:rsidRPr="006054BD">
        <w:fldChar w:fldCharType="begin"/>
      </w:r>
      <w:r w:rsidRPr="006054BD">
        <w:instrText xml:space="preserve"> AUTONUM  </w:instrText>
      </w:r>
      <w:r w:rsidRPr="006054BD">
        <w:fldChar w:fldCharType="end"/>
      </w:r>
      <w:r w:rsidRPr="006054BD">
        <w:tab/>
        <w:t xml:space="preserve">As of </w:t>
      </w:r>
      <w:r w:rsidR="001B4FFB" w:rsidRPr="006054BD">
        <w:t>December 31</w:t>
      </w:r>
      <w:r w:rsidRPr="006054BD">
        <w:t>, 2012, the Union comprised 7</w:t>
      </w:r>
      <w:r w:rsidR="0076108C" w:rsidRPr="006054BD">
        <w:t>0</w:t>
      </w:r>
      <w:r w:rsidRPr="006054BD">
        <w:t xml:space="preserve"> members:  Albania, Argentina, Australia, Austria, Azerbaijan, Belarus, Belgium, Bolivia (Plurinational State of), Brazil, Bulgaria, Canada, Chile, China, Colombia, Costa Rica, Croatia, Czech Republic, Denmark, Dominican Republic, Ecuador, Estonia, European Union, Finland, France, Georgia, Germany, Hungary, Iceland, Ireland, Israel, Italy, Japan, Jordan, Kenya, Kyrgyzstan, Latvia, Lithuania, Mexico, Morocco, Netherlands, New Zealand, Nicaragua, Norway, Oman, Panama, Paraguay, Peru, Poland, Portugal, Republic of Korea, Republic of Moldova, Romania, Russian Federation,</w:t>
      </w:r>
      <w:r w:rsidR="0076108C" w:rsidRPr="006054BD">
        <w:t xml:space="preserve"> </w:t>
      </w:r>
      <w:r w:rsidRPr="006054BD">
        <w:t>Singapore, Slovakia, Slovenia, South Africa, Spain, Sweden, Switzerland, the former Yugoslav Republic of Macedonia, Trinidad and Tobago, Tunisia, Turkey, Ukraine, United Kingdom, United States of America, Uruguay, Uzbekistan and Viet Nam.</w:t>
      </w:r>
    </w:p>
    <w:p w:rsidR="006B519E" w:rsidRPr="006054BD" w:rsidRDefault="006B519E" w:rsidP="006B519E"/>
    <w:p w:rsidR="006B519E" w:rsidRPr="006054BD" w:rsidRDefault="006B519E" w:rsidP="006B519E">
      <w:pPr>
        <w:tabs>
          <w:tab w:val="left" w:pos="567"/>
          <w:tab w:val="left" w:pos="1134"/>
        </w:tabs>
      </w:pPr>
    </w:p>
    <w:p w:rsidR="006B519E" w:rsidRPr="006054BD" w:rsidRDefault="006B519E" w:rsidP="006B519E">
      <w:pPr>
        <w:pStyle w:val="Heading2"/>
      </w:pPr>
      <w:bookmarkStart w:id="8" w:name="_Toc338777561"/>
      <w:bookmarkStart w:id="9" w:name="_Toc367779764"/>
      <w:r w:rsidRPr="006054BD">
        <w:t>Situation in Relation to the Various Acts of the Convention</w:t>
      </w:r>
      <w:bookmarkEnd w:id="8"/>
      <w:bookmarkEnd w:id="9"/>
    </w:p>
    <w:p w:rsidR="006B519E" w:rsidRPr="006054BD" w:rsidRDefault="006B519E" w:rsidP="006B519E"/>
    <w:p w:rsidR="001B4FFB" w:rsidRPr="006054BD" w:rsidRDefault="001B4FFB" w:rsidP="001B4FFB">
      <w:r w:rsidRPr="006054BD">
        <w:fldChar w:fldCharType="begin"/>
      </w:r>
      <w:r w:rsidRPr="006054BD">
        <w:instrText xml:space="preserve"> AUTONUM  </w:instrText>
      </w:r>
      <w:r w:rsidRPr="006054BD">
        <w:fldChar w:fldCharType="end"/>
      </w:r>
      <w:r w:rsidRPr="006054BD">
        <w:tab/>
        <w:t xml:space="preserve">On December 31, 2012, the situation of the members of the Union in relation to the Convention and its various Acts was as follows: </w:t>
      </w:r>
    </w:p>
    <w:p w:rsidR="001B4FFB" w:rsidRPr="006054BD" w:rsidRDefault="001B4FFB" w:rsidP="001B4FFB"/>
    <w:p w:rsidR="001B4FFB" w:rsidRPr="006054BD" w:rsidRDefault="001B4FFB" w:rsidP="001B4FFB">
      <w:r w:rsidRPr="006054BD">
        <w:tab/>
        <w:t>(a)</w:t>
      </w:r>
      <w:r w:rsidRPr="006054BD">
        <w:tab/>
        <w:t>Belgium was bound by the 1961 Convention as amended by the 1972 Act;</w:t>
      </w:r>
    </w:p>
    <w:p w:rsidR="001B4FFB" w:rsidRPr="006054BD" w:rsidRDefault="001B4FFB" w:rsidP="001B4FFB"/>
    <w:p w:rsidR="001B4FFB" w:rsidRPr="006054BD" w:rsidRDefault="001B4FFB" w:rsidP="001B4FFB">
      <w:r w:rsidRPr="006054BD">
        <w:tab/>
        <w:t>(b)</w:t>
      </w:r>
      <w:r w:rsidRPr="006054BD">
        <w:tab/>
      </w:r>
      <w:r w:rsidR="004E1D43" w:rsidRPr="006054BD">
        <w:t>19</w:t>
      </w:r>
      <w:r w:rsidRPr="006054BD">
        <w:t xml:space="preserve"> members were bound by the 1978 Act, namely:  Argentina, Bolivia, Brazil, Canada, Chile, China, Colombia, Ecuador, Italy, Kenya, Mexico, New Zealand, Nicaragua, Norway, Paraguay, Portugal, South Africa, Trinidad and Tobago and Uruguay;</w:t>
      </w:r>
    </w:p>
    <w:p w:rsidR="001B4FFB" w:rsidRPr="006054BD" w:rsidRDefault="001B4FFB" w:rsidP="001B4FFB"/>
    <w:p w:rsidR="001B4FFB" w:rsidRPr="006054BD" w:rsidRDefault="001B4FFB" w:rsidP="001B4FFB">
      <w:r w:rsidRPr="006054BD">
        <w:tab/>
        <w:t>(c)</w:t>
      </w:r>
      <w:r w:rsidRPr="006054BD">
        <w:tab/>
      </w:r>
      <w:r w:rsidR="004E1D43" w:rsidRPr="006054BD">
        <w:t>5</w:t>
      </w:r>
      <w:r w:rsidR="0076108C" w:rsidRPr="006054BD">
        <w:t>0</w:t>
      </w:r>
      <w:r w:rsidRPr="006054BD">
        <w:t xml:space="preserve"> members were bound by the 1991 Act, namely:  Albania, Australia, Austria, Azerbaijan, Belarus, Bulgaria, Costa Rica, Croatia, Czech Republic, Denmark, Dominican Republic, Estonia, European Union, </w:t>
      </w:r>
      <w:r w:rsidR="004E1D43" w:rsidRPr="006054BD">
        <w:t xml:space="preserve">France, </w:t>
      </w:r>
      <w:r w:rsidRPr="006054BD">
        <w:t xml:space="preserve">Finland, Georgia, Germany, Hungary, Iceland, </w:t>
      </w:r>
      <w:r w:rsidR="004E1D43" w:rsidRPr="006054BD">
        <w:t xml:space="preserve">Ireland, </w:t>
      </w:r>
      <w:r w:rsidRPr="006054BD">
        <w:t xml:space="preserve">Israel, Japan, Jordan, Kyrgyzstan, Latvia, Lithuania, Morocco, Netherlands, Oman, </w:t>
      </w:r>
      <w:r w:rsidR="004E1D43" w:rsidRPr="006054BD">
        <w:t xml:space="preserve">Panama, </w:t>
      </w:r>
      <w:r w:rsidRPr="006054BD">
        <w:t>Peru, Poland, Republic of Korea, Republic of Moldova, Romania, Russian Federation, Singapore, Slovakia, Slovenia, Spain, Sweden, Switzerland, the former Yugoslav Republic of Macedonia, Tunisia, Turkey, Ukraine</w:t>
      </w:r>
      <w:r w:rsidR="007D3A9D" w:rsidRPr="006054BD">
        <w:t>, United Kingdom, United </w:t>
      </w:r>
      <w:r w:rsidRPr="006054BD">
        <w:t>States of America, Uzbekistan and Viet Nam.</w:t>
      </w:r>
    </w:p>
    <w:p w:rsidR="001B4FFB" w:rsidRPr="006054BD" w:rsidRDefault="001B4FFB" w:rsidP="001B4FFB"/>
    <w:p w:rsidR="001B4FFB" w:rsidRPr="006054BD" w:rsidRDefault="001B4FFB" w:rsidP="001B4FFB">
      <w:r w:rsidRPr="006054BD">
        <w:fldChar w:fldCharType="begin"/>
      </w:r>
      <w:r w:rsidRPr="006054BD">
        <w:instrText xml:space="preserve"> AUTONUM  </w:instrText>
      </w:r>
      <w:r w:rsidRPr="006054BD">
        <w:fldChar w:fldCharType="end"/>
      </w:r>
      <w:r w:rsidRPr="006054BD">
        <w:tab/>
        <w:t>Annex I provides the status of the members of the Union in relation to the Convention and its various Acts, as of December 31, 2012.</w:t>
      </w:r>
    </w:p>
    <w:p w:rsidR="001B4FFB" w:rsidRPr="006054BD" w:rsidRDefault="001B4FFB" w:rsidP="006B519E"/>
    <w:p w:rsidR="00A605B5" w:rsidRPr="006054BD" w:rsidRDefault="00A605B5" w:rsidP="006B519E"/>
    <w:p w:rsidR="00A605B5" w:rsidRPr="006054BD" w:rsidRDefault="00A605B5" w:rsidP="00A605B5">
      <w:pPr>
        <w:pStyle w:val="Heading2"/>
      </w:pPr>
      <w:bookmarkStart w:id="10" w:name="_Toc209012248"/>
      <w:bookmarkStart w:id="11" w:name="_Toc367779765"/>
      <w:r w:rsidRPr="006054BD">
        <w:t>Future Members</w:t>
      </w:r>
      <w:bookmarkEnd w:id="10"/>
      <w:bookmarkEnd w:id="11"/>
    </w:p>
    <w:p w:rsidR="00A605B5" w:rsidRPr="006054BD" w:rsidRDefault="00A605B5" w:rsidP="00A605B5">
      <w:pPr>
        <w:keepNext/>
      </w:pPr>
    </w:p>
    <w:p w:rsidR="00A605B5" w:rsidRPr="006054BD" w:rsidRDefault="00A605B5" w:rsidP="00A605B5">
      <w:r w:rsidRPr="006054BD">
        <w:fldChar w:fldCharType="begin"/>
      </w:r>
      <w:r w:rsidRPr="006054BD">
        <w:instrText xml:space="preserve"> AUTONUM  </w:instrText>
      </w:r>
      <w:r w:rsidRPr="006054BD">
        <w:fldChar w:fldCharType="end"/>
      </w:r>
      <w:r w:rsidRPr="006054BD">
        <w:tab/>
        <w:t>Under Article 34(3) of the 1991 Act, “[a]ny State which is not a member of the Union and any intergovernmental organization shall, before depositing its instrument of accession, ask the Council to advise it in respect of the conformity of its laws with the provisions of this Convention.”</w:t>
      </w:r>
    </w:p>
    <w:p w:rsidR="00A605B5" w:rsidRPr="006054BD" w:rsidRDefault="00A605B5" w:rsidP="00A605B5"/>
    <w:p w:rsidR="00975155" w:rsidRPr="006054BD" w:rsidRDefault="00A605B5" w:rsidP="00440FF8">
      <w:pPr>
        <w:spacing w:after="240"/>
      </w:pPr>
      <w:r w:rsidRPr="006054BD">
        <w:fldChar w:fldCharType="begin"/>
      </w:r>
      <w:r w:rsidRPr="006054BD">
        <w:instrText xml:space="preserve"> AUTONUM  </w:instrText>
      </w:r>
      <w:r w:rsidRPr="006054BD">
        <w:fldChar w:fldCharType="end"/>
      </w:r>
      <w:r w:rsidRPr="006054BD">
        <w:tab/>
      </w:r>
      <w:r w:rsidR="00975155" w:rsidRPr="006054BD">
        <w:t>By letter dated September 25, 2012, the Republic of Ghana (hereinafter referred to as “Ghana”) requested the examination of the Plant Breeders’ Bill for conformity with the 1991 Act of the UPOV Convention.</w:t>
      </w:r>
    </w:p>
    <w:p w:rsidR="00B713D0" w:rsidRPr="006054BD" w:rsidRDefault="00A605B5" w:rsidP="00B713D0">
      <w:r w:rsidRPr="006054BD">
        <w:lastRenderedPageBreak/>
        <w:fldChar w:fldCharType="begin"/>
      </w:r>
      <w:r w:rsidRPr="006054BD">
        <w:instrText xml:space="preserve"> AUTONUM  </w:instrText>
      </w:r>
      <w:r w:rsidRPr="006054BD">
        <w:fldChar w:fldCharType="end"/>
      </w:r>
      <w:r w:rsidRPr="006054BD">
        <w:tab/>
        <w:t xml:space="preserve">At its </w:t>
      </w:r>
      <w:r w:rsidR="00975155" w:rsidRPr="006054BD">
        <w:t>forty-sixth</w:t>
      </w:r>
      <w:r w:rsidRPr="006054BD">
        <w:t xml:space="preserve"> ordinary session, held in Geneva on </w:t>
      </w:r>
      <w:r w:rsidR="00975155" w:rsidRPr="006054BD">
        <w:t>November 1</w:t>
      </w:r>
      <w:r w:rsidRPr="006054BD">
        <w:t>, 201</w:t>
      </w:r>
      <w:r w:rsidR="00975155" w:rsidRPr="006054BD">
        <w:t>2</w:t>
      </w:r>
      <w:r w:rsidRPr="006054BD">
        <w:t xml:space="preserve">, the Council examined the conformity of the </w:t>
      </w:r>
      <w:r w:rsidR="00975155" w:rsidRPr="006054BD">
        <w:t>Plant Breeders’ Bill</w:t>
      </w:r>
      <w:r w:rsidRPr="006054BD">
        <w:t xml:space="preserve"> of </w:t>
      </w:r>
      <w:r w:rsidR="00975155" w:rsidRPr="006054BD">
        <w:t xml:space="preserve">Ghana </w:t>
      </w:r>
      <w:r w:rsidRPr="006054BD">
        <w:t xml:space="preserve">with the </w:t>
      </w:r>
      <w:r w:rsidR="009054B3" w:rsidRPr="006054BD">
        <w:t xml:space="preserve">1991 Act of the UPOV Convention and </w:t>
      </w:r>
      <w:r w:rsidR="00B713D0" w:rsidRPr="006054BD">
        <w:t>decided to:</w:t>
      </w:r>
    </w:p>
    <w:p w:rsidR="00B713D0" w:rsidRPr="006054BD" w:rsidRDefault="00B713D0" w:rsidP="00B713D0"/>
    <w:p w:rsidR="00B713D0" w:rsidRPr="006054BD" w:rsidRDefault="00B713D0" w:rsidP="00B713D0">
      <w:pPr>
        <w:ind w:left="567" w:right="567" w:firstLine="567"/>
        <w:rPr>
          <w:snapToGrid w:val="0"/>
          <w:sz w:val="18"/>
          <w:szCs w:val="18"/>
        </w:rPr>
      </w:pPr>
      <w:r w:rsidRPr="006054BD">
        <w:rPr>
          <w:snapToGrid w:val="0"/>
          <w:sz w:val="18"/>
          <w:szCs w:val="18"/>
        </w:rPr>
        <w:t>“(a)</w:t>
      </w:r>
      <w:r w:rsidRPr="006054BD">
        <w:rPr>
          <w:snapToGrid w:val="0"/>
          <w:sz w:val="18"/>
          <w:szCs w:val="18"/>
        </w:rPr>
        <w:tab/>
        <w:t xml:space="preserve">note the analysis in document C/46/14 and the following changes proposed by the Delegation of Ghana in the Plant Breeders’ Bill of Ghana (Draft Law): </w:t>
      </w:r>
    </w:p>
    <w:p w:rsidR="00B713D0" w:rsidRPr="006054BD" w:rsidRDefault="00B713D0" w:rsidP="00B713D0">
      <w:pPr>
        <w:ind w:left="567" w:right="567"/>
        <w:rPr>
          <w:snapToGrid w:val="0"/>
          <w:sz w:val="18"/>
          <w:szCs w:val="18"/>
        </w:rPr>
      </w:pPr>
    </w:p>
    <w:p w:rsidR="00B713D0" w:rsidRPr="006054BD" w:rsidRDefault="00B713D0" w:rsidP="00B713D0">
      <w:pPr>
        <w:ind w:left="2268" w:right="567" w:hanging="567"/>
        <w:rPr>
          <w:snapToGrid w:val="0"/>
          <w:sz w:val="18"/>
          <w:szCs w:val="18"/>
        </w:rPr>
      </w:pPr>
      <w:r w:rsidRPr="006054BD">
        <w:rPr>
          <w:snapToGrid w:val="0"/>
          <w:sz w:val="18"/>
          <w:szCs w:val="18"/>
        </w:rPr>
        <w:t>(i)</w:t>
      </w:r>
      <w:r w:rsidRPr="006054BD">
        <w:rPr>
          <w:snapToGrid w:val="0"/>
          <w:sz w:val="18"/>
          <w:szCs w:val="18"/>
        </w:rPr>
        <w:tab/>
        <w:t>the deletion of the word “conclusively” in Section 15(2);</w:t>
      </w:r>
    </w:p>
    <w:p w:rsidR="00B713D0" w:rsidRPr="006054BD" w:rsidRDefault="00B713D0" w:rsidP="00B713D0">
      <w:pPr>
        <w:ind w:left="2268" w:right="567" w:hanging="567"/>
        <w:rPr>
          <w:snapToGrid w:val="0"/>
          <w:sz w:val="18"/>
          <w:szCs w:val="18"/>
        </w:rPr>
      </w:pPr>
      <w:r w:rsidRPr="006054BD">
        <w:rPr>
          <w:snapToGrid w:val="0"/>
          <w:sz w:val="18"/>
          <w:szCs w:val="18"/>
        </w:rPr>
        <w:t>(ii)</w:t>
      </w:r>
      <w:r w:rsidRPr="006054BD">
        <w:rPr>
          <w:snapToGrid w:val="0"/>
          <w:sz w:val="18"/>
          <w:szCs w:val="18"/>
        </w:rPr>
        <w:tab/>
        <w:t>the replacement of the words “Plant Breeders Advisory Committee” by “Plant Breeders Technical Committee” in Section 30; and</w:t>
      </w:r>
    </w:p>
    <w:p w:rsidR="00B713D0" w:rsidRPr="006054BD" w:rsidRDefault="00B713D0" w:rsidP="00B713D0">
      <w:pPr>
        <w:ind w:left="2268" w:right="567" w:hanging="567"/>
        <w:rPr>
          <w:snapToGrid w:val="0"/>
          <w:sz w:val="18"/>
          <w:szCs w:val="18"/>
        </w:rPr>
      </w:pPr>
      <w:r w:rsidRPr="006054BD">
        <w:rPr>
          <w:snapToGrid w:val="0"/>
          <w:sz w:val="18"/>
          <w:szCs w:val="18"/>
        </w:rPr>
        <w:t>(iii)</w:t>
      </w:r>
      <w:r w:rsidRPr="006054BD">
        <w:rPr>
          <w:snapToGrid w:val="0"/>
          <w:sz w:val="18"/>
          <w:szCs w:val="18"/>
        </w:rPr>
        <w:tab/>
        <w:t>the deletion of the word “seed’ in Section 43(g);</w:t>
      </w:r>
    </w:p>
    <w:p w:rsidR="00B713D0" w:rsidRPr="006054BD" w:rsidRDefault="00B713D0" w:rsidP="00B713D0">
      <w:pPr>
        <w:ind w:left="2268" w:right="567"/>
        <w:rPr>
          <w:snapToGrid w:val="0"/>
          <w:sz w:val="18"/>
          <w:szCs w:val="18"/>
        </w:rPr>
      </w:pPr>
    </w:p>
    <w:p w:rsidR="00B713D0" w:rsidRPr="006054BD" w:rsidRDefault="00B713D0" w:rsidP="00B713D0">
      <w:pPr>
        <w:ind w:left="567" w:right="567"/>
        <w:rPr>
          <w:snapToGrid w:val="0"/>
          <w:sz w:val="18"/>
          <w:szCs w:val="18"/>
        </w:rPr>
      </w:pPr>
      <w:r w:rsidRPr="006054BD">
        <w:rPr>
          <w:snapToGrid w:val="0"/>
          <w:sz w:val="18"/>
          <w:szCs w:val="18"/>
        </w:rPr>
        <w:tab/>
        <w:t>“(b)</w:t>
      </w:r>
      <w:r w:rsidRPr="006054BD">
        <w:rPr>
          <w:snapToGrid w:val="0"/>
          <w:sz w:val="18"/>
          <w:szCs w:val="18"/>
        </w:rPr>
        <w:tab/>
        <w:t>take a positive decision on the conformity of Draft Law with the provisions of the 1991 Act of the International Convention for the Protection of New Varieties of Plants, which allows Ghana, once the Draft Law is modified as recommended in paragraphs 10, 18 and 24 of document C/46/14, and in subparagraph (a) above, with no additional changes, and the Draft Law is adopted and the Law is in force, to deposit its instrument of accession to the 1991 Act;  and</w:t>
      </w:r>
    </w:p>
    <w:p w:rsidR="00B713D0" w:rsidRPr="006054BD" w:rsidRDefault="00B713D0" w:rsidP="00B713D0">
      <w:pPr>
        <w:ind w:left="567" w:right="567"/>
        <w:rPr>
          <w:snapToGrid w:val="0"/>
          <w:sz w:val="18"/>
          <w:szCs w:val="18"/>
        </w:rPr>
      </w:pPr>
    </w:p>
    <w:p w:rsidR="00B713D0" w:rsidRPr="006054BD" w:rsidRDefault="00B713D0" w:rsidP="00B713D0">
      <w:pPr>
        <w:ind w:left="567" w:right="567"/>
        <w:rPr>
          <w:snapToGrid w:val="0"/>
          <w:sz w:val="18"/>
          <w:szCs w:val="18"/>
        </w:rPr>
      </w:pPr>
      <w:r w:rsidRPr="006054BD">
        <w:rPr>
          <w:snapToGrid w:val="0"/>
          <w:sz w:val="18"/>
          <w:szCs w:val="18"/>
        </w:rPr>
        <w:tab/>
        <w:t>“(c)</w:t>
      </w:r>
      <w:r w:rsidRPr="006054BD">
        <w:rPr>
          <w:snapToGrid w:val="0"/>
          <w:sz w:val="18"/>
          <w:szCs w:val="18"/>
        </w:rPr>
        <w:tab/>
        <w:t>authorize the Secretary-General to inform the Government of Ghana of that decision.”</w:t>
      </w:r>
    </w:p>
    <w:p w:rsidR="00B713D0" w:rsidRPr="006054BD" w:rsidRDefault="00B713D0" w:rsidP="00A605B5"/>
    <w:p w:rsidR="00B713D0" w:rsidRPr="006054BD" w:rsidRDefault="00E631B8" w:rsidP="00A605B5">
      <w:pPr>
        <w:rPr>
          <w:rFonts w:cs="Arial"/>
        </w:rPr>
      </w:pPr>
      <w:r w:rsidRPr="006054BD">
        <w:fldChar w:fldCharType="begin"/>
      </w:r>
      <w:r w:rsidRPr="006054BD">
        <w:instrText xml:space="preserve"> AUTONUM  </w:instrText>
      </w:r>
      <w:r w:rsidRPr="006054BD">
        <w:fldChar w:fldCharType="end"/>
      </w:r>
      <w:r w:rsidRPr="006054BD">
        <w:tab/>
      </w:r>
      <w:r w:rsidRPr="006054BD">
        <w:rPr>
          <w:rFonts w:cs="Arial"/>
        </w:rPr>
        <w:t xml:space="preserve">By letter dated October 1, 2012, the United Republic of Tanzania requested the examination of the Plant Breeders’ </w:t>
      </w:r>
      <w:r w:rsidR="00C102CC" w:rsidRPr="006054BD">
        <w:rPr>
          <w:rFonts w:cs="Arial"/>
        </w:rPr>
        <w:t xml:space="preserve">Rights </w:t>
      </w:r>
      <w:r w:rsidRPr="006054BD">
        <w:rPr>
          <w:rFonts w:cs="Arial"/>
        </w:rPr>
        <w:t xml:space="preserve">Bill </w:t>
      </w:r>
      <w:r w:rsidR="002B6B33" w:rsidRPr="006054BD">
        <w:rPr>
          <w:rFonts w:cs="Arial"/>
        </w:rPr>
        <w:t xml:space="preserve">for Mainland Tanzania </w:t>
      </w:r>
      <w:r w:rsidRPr="006054BD">
        <w:rPr>
          <w:rFonts w:cs="Arial"/>
        </w:rPr>
        <w:t xml:space="preserve">for conformity with the </w:t>
      </w:r>
      <w:r w:rsidR="009054B3" w:rsidRPr="006054BD">
        <w:rPr>
          <w:rFonts w:cs="Arial"/>
        </w:rPr>
        <w:t>1991 Act of the UPOV Convention.</w:t>
      </w:r>
    </w:p>
    <w:p w:rsidR="009054B3" w:rsidRPr="006054BD" w:rsidRDefault="009054B3" w:rsidP="00A605B5">
      <w:pPr>
        <w:rPr>
          <w:rFonts w:cs="Arial"/>
        </w:rPr>
      </w:pPr>
    </w:p>
    <w:p w:rsidR="00A605B5" w:rsidRPr="006054BD" w:rsidRDefault="009054B3" w:rsidP="00A605B5">
      <w:r w:rsidRPr="006054BD">
        <w:fldChar w:fldCharType="begin"/>
      </w:r>
      <w:r w:rsidRPr="006054BD">
        <w:instrText xml:space="preserve"> AUTONUM  </w:instrText>
      </w:r>
      <w:r w:rsidRPr="006054BD">
        <w:fldChar w:fldCharType="end"/>
      </w:r>
      <w:r w:rsidRPr="006054BD">
        <w:tab/>
        <w:t xml:space="preserve">At its forty-sixth ordinary session, held in Geneva on November 1, 2012, the Council examined the conformity of the </w:t>
      </w:r>
      <w:r w:rsidRPr="006054BD">
        <w:rPr>
          <w:rFonts w:cs="Arial"/>
        </w:rPr>
        <w:t xml:space="preserve">Plant Breeders’ </w:t>
      </w:r>
      <w:r w:rsidR="00C102CC" w:rsidRPr="006054BD">
        <w:rPr>
          <w:rFonts w:cs="Arial"/>
        </w:rPr>
        <w:t xml:space="preserve">Rights </w:t>
      </w:r>
      <w:r w:rsidRPr="006054BD">
        <w:rPr>
          <w:rFonts w:cs="Arial"/>
        </w:rPr>
        <w:t>Bill</w:t>
      </w:r>
      <w:r w:rsidRPr="006054BD">
        <w:t xml:space="preserve"> </w:t>
      </w:r>
      <w:r w:rsidR="002B6B33" w:rsidRPr="006054BD">
        <w:t xml:space="preserve">for Mainland </w:t>
      </w:r>
      <w:r w:rsidRPr="006054BD">
        <w:t xml:space="preserve">Tanzania with the </w:t>
      </w:r>
      <w:r w:rsidR="00AF5485" w:rsidRPr="006054BD">
        <w:t xml:space="preserve">1991 </w:t>
      </w:r>
      <w:r w:rsidRPr="006054BD">
        <w:t xml:space="preserve">Act of the UPOV Convention and </w:t>
      </w:r>
      <w:r w:rsidR="00A605B5" w:rsidRPr="006054BD">
        <w:t>decided to:</w:t>
      </w:r>
    </w:p>
    <w:p w:rsidR="00975155" w:rsidRPr="006054BD" w:rsidRDefault="00975155" w:rsidP="00A605B5"/>
    <w:p w:rsidR="00975155" w:rsidRPr="006054BD" w:rsidRDefault="00975155" w:rsidP="00975155">
      <w:pPr>
        <w:ind w:left="567" w:right="567"/>
        <w:rPr>
          <w:sz w:val="18"/>
        </w:rPr>
      </w:pPr>
      <w:r w:rsidRPr="006054BD">
        <w:rPr>
          <w:sz w:val="18"/>
        </w:rPr>
        <w:tab/>
        <w:t>“(a)</w:t>
      </w:r>
      <w:r w:rsidRPr="006054BD">
        <w:rPr>
          <w:sz w:val="18"/>
        </w:rPr>
        <w:tab/>
        <w:t>note the analysis in document C/46/15 and that the Plant Breeders’ Rights Bill for Mainland Tanzania (Draft Law) would incorporate in Section 2 the text “‘Ministry’ means Ministry responsible for agriculture”;</w:t>
      </w:r>
    </w:p>
    <w:p w:rsidR="00975155" w:rsidRPr="006054BD" w:rsidRDefault="00975155" w:rsidP="00975155">
      <w:pPr>
        <w:ind w:left="567" w:right="567"/>
        <w:rPr>
          <w:sz w:val="18"/>
        </w:rPr>
      </w:pPr>
    </w:p>
    <w:p w:rsidR="00975155" w:rsidRPr="006054BD" w:rsidRDefault="00975155" w:rsidP="00975155">
      <w:pPr>
        <w:ind w:left="567" w:right="567"/>
        <w:rPr>
          <w:sz w:val="18"/>
        </w:rPr>
      </w:pPr>
      <w:r w:rsidRPr="006054BD">
        <w:rPr>
          <w:sz w:val="18"/>
        </w:rPr>
        <w:tab/>
        <w:t>“(b)</w:t>
      </w:r>
      <w:r w:rsidRPr="006054BD">
        <w:rPr>
          <w:sz w:val="18"/>
        </w:rPr>
        <w:tab/>
        <w:t xml:space="preserve">subject to the incorporation in the Draft Law (see Annex II to document C/46/15) of the Minister’s Amendments (see Annex III to document C/46/15), as set out in paragraphs 14, 16, 18, 24, 26, 28, 33, 36, 40, 42 and 43 of document C/46/15, </w:t>
      </w:r>
      <w:r w:rsidRPr="006054BD">
        <w:rPr>
          <w:rFonts w:cs="Arial"/>
          <w:sz w:val="18"/>
        </w:rPr>
        <w:t xml:space="preserve">the modifications recommended in paragraphs  22 and 34 of document C/46/15, </w:t>
      </w:r>
      <w:r w:rsidRPr="006054BD">
        <w:rPr>
          <w:snapToGrid w:val="0"/>
          <w:sz w:val="18"/>
        </w:rPr>
        <w:t>and in subparagraph (a) above</w:t>
      </w:r>
      <w:r w:rsidRPr="006054BD">
        <w:rPr>
          <w:rFonts w:cs="Arial"/>
          <w:sz w:val="18"/>
        </w:rPr>
        <w:t>, and the following proposals agreed with the Delegation of the United Republic of Tanzania in Section 14 and Section 22(1) and (4) of the Draft Law:</w:t>
      </w:r>
    </w:p>
    <w:p w:rsidR="00975155" w:rsidRPr="006054BD" w:rsidRDefault="00975155" w:rsidP="00975155">
      <w:pPr>
        <w:ind w:left="567" w:right="567"/>
        <w:rPr>
          <w:sz w:val="18"/>
        </w:rPr>
      </w:pPr>
    </w:p>
    <w:p w:rsidR="00975155" w:rsidRPr="006054BD" w:rsidRDefault="000D2829" w:rsidP="00975155">
      <w:pPr>
        <w:ind w:left="1134" w:right="1134"/>
        <w:rPr>
          <w:rFonts w:cs="Arial"/>
          <w:sz w:val="16"/>
          <w:szCs w:val="18"/>
        </w:rPr>
      </w:pPr>
      <w:r>
        <w:rPr>
          <w:rFonts w:cs="Arial"/>
          <w:sz w:val="16"/>
          <w:szCs w:val="18"/>
        </w:rPr>
        <w:t>‘</w:t>
      </w:r>
      <w:r w:rsidR="00975155" w:rsidRPr="006054BD">
        <w:rPr>
          <w:rFonts w:cs="Arial"/>
          <w:sz w:val="16"/>
          <w:szCs w:val="18"/>
        </w:rPr>
        <w:t>14.-(1)  The variety shall be deemed to be new if, at the date of filing of the application for a breeder’s right, propagating or harvested material of the variety has not been sold or otherwise disposed of to any person by or with the consent of the breeder for purposes of exploitation of the variety</w:t>
      </w:r>
    </w:p>
    <w:p w:rsidR="00975155" w:rsidRPr="006054BD" w:rsidRDefault="00975155" w:rsidP="00975155">
      <w:pPr>
        <w:ind w:left="1134" w:right="1134"/>
        <w:rPr>
          <w:rFonts w:cs="Arial"/>
          <w:sz w:val="16"/>
          <w:szCs w:val="18"/>
        </w:rPr>
      </w:pPr>
    </w:p>
    <w:p w:rsidR="00975155" w:rsidRPr="006054BD" w:rsidRDefault="000D2829" w:rsidP="00975155">
      <w:pPr>
        <w:ind w:left="1134" w:right="1134"/>
        <w:rPr>
          <w:rFonts w:cs="Arial"/>
          <w:sz w:val="16"/>
          <w:szCs w:val="18"/>
        </w:rPr>
      </w:pPr>
      <w:r>
        <w:rPr>
          <w:rFonts w:cs="Arial"/>
          <w:sz w:val="16"/>
          <w:szCs w:val="18"/>
        </w:rPr>
        <w:t>‘</w:t>
      </w:r>
      <w:r w:rsidR="00975155" w:rsidRPr="006054BD">
        <w:rPr>
          <w:rFonts w:cs="Arial"/>
          <w:sz w:val="16"/>
          <w:szCs w:val="18"/>
        </w:rPr>
        <w:t>(a)</w:t>
      </w:r>
      <w:r w:rsidR="00975155" w:rsidRPr="006054BD">
        <w:rPr>
          <w:rFonts w:cs="Arial"/>
          <w:sz w:val="16"/>
          <w:szCs w:val="18"/>
        </w:rPr>
        <w:tab/>
        <w:t>in the territory of the United Republic of Tanzania, earlier than one year before the date of filing the application;</w:t>
      </w:r>
    </w:p>
    <w:p w:rsidR="00975155" w:rsidRPr="006054BD" w:rsidRDefault="00975155" w:rsidP="00975155">
      <w:pPr>
        <w:ind w:left="1134" w:right="1134"/>
        <w:rPr>
          <w:rFonts w:cs="Arial"/>
          <w:sz w:val="16"/>
          <w:szCs w:val="18"/>
        </w:rPr>
      </w:pPr>
    </w:p>
    <w:p w:rsidR="00975155" w:rsidRPr="006054BD" w:rsidRDefault="000D2829" w:rsidP="00975155">
      <w:pPr>
        <w:ind w:left="1134" w:right="1134"/>
        <w:rPr>
          <w:rFonts w:cs="Arial"/>
          <w:sz w:val="16"/>
          <w:szCs w:val="18"/>
        </w:rPr>
      </w:pPr>
      <w:r>
        <w:rPr>
          <w:rFonts w:cs="Arial"/>
          <w:sz w:val="16"/>
          <w:szCs w:val="18"/>
        </w:rPr>
        <w:t>‘</w:t>
      </w:r>
      <w:r w:rsidR="00975155" w:rsidRPr="006054BD">
        <w:rPr>
          <w:rFonts w:cs="Arial"/>
          <w:sz w:val="16"/>
          <w:szCs w:val="18"/>
        </w:rPr>
        <w:t>(b)</w:t>
      </w:r>
      <w:r w:rsidR="00975155" w:rsidRPr="006054BD">
        <w:rPr>
          <w:rFonts w:cs="Arial"/>
          <w:sz w:val="16"/>
          <w:szCs w:val="18"/>
        </w:rPr>
        <w:tab/>
        <w:t xml:space="preserve">in a territory other than that of the United Republic of Tanzania </w:t>
      </w:r>
      <w:r w:rsidR="00975155" w:rsidRPr="006054BD">
        <w:rPr>
          <w:rFonts w:cs="Arial"/>
          <w:strike/>
          <w:sz w:val="16"/>
          <w:szCs w:val="18"/>
        </w:rPr>
        <w:t>in which the application has been filed</w:t>
      </w:r>
      <w:r w:rsidR="00975155" w:rsidRPr="006054BD">
        <w:rPr>
          <w:rFonts w:cs="Arial"/>
          <w:sz w:val="16"/>
          <w:szCs w:val="18"/>
        </w:rPr>
        <w:t>-</w:t>
      </w:r>
    </w:p>
    <w:p w:rsidR="00975155" w:rsidRPr="006054BD" w:rsidRDefault="00975155" w:rsidP="00975155">
      <w:pPr>
        <w:ind w:left="1134" w:right="1134" w:firstLine="567"/>
        <w:rPr>
          <w:rFonts w:cs="Arial"/>
          <w:sz w:val="16"/>
          <w:szCs w:val="18"/>
        </w:rPr>
      </w:pPr>
    </w:p>
    <w:p w:rsidR="00975155" w:rsidRPr="006054BD" w:rsidRDefault="000D2829" w:rsidP="00975155">
      <w:pPr>
        <w:keepNext/>
        <w:ind w:left="1134" w:right="1134" w:firstLine="567"/>
        <w:rPr>
          <w:rFonts w:cs="Arial"/>
          <w:sz w:val="16"/>
          <w:szCs w:val="18"/>
        </w:rPr>
      </w:pPr>
      <w:r>
        <w:rPr>
          <w:rFonts w:cs="Arial"/>
          <w:sz w:val="16"/>
          <w:szCs w:val="18"/>
        </w:rPr>
        <w:t>‘</w:t>
      </w:r>
      <w:r w:rsidR="00975155" w:rsidRPr="006054BD">
        <w:rPr>
          <w:rFonts w:cs="Arial"/>
          <w:sz w:val="16"/>
          <w:szCs w:val="18"/>
        </w:rPr>
        <w:t>(i)</w:t>
      </w:r>
      <w:r w:rsidR="00975155" w:rsidRPr="006054BD">
        <w:rPr>
          <w:rFonts w:cs="Arial"/>
          <w:sz w:val="16"/>
          <w:szCs w:val="18"/>
        </w:rPr>
        <w:tab/>
        <w:t xml:space="preserve">earlier than four years; or </w:t>
      </w:r>
    </w:p>
    <w:p w:rsidR="00975155" w:rsidRPr="006054BD" w:rsidRDefault="000D2829" w:rsidP="00975155">
      <w:pPr>
        <w:ind w:left="1134" w:right="1134" w:firstLine="567"/>
        <w:rPr>
          <w:rFonts w:cs="Arial"/>
          <w:sz w:val="16"/>
          <w:szCs w:val="18"/>
        </w:rPr>
      </w:pPr>
      <w:r>
        <w:rPr>
          <w:rFonts w:cs="Arial"/>
          <w:sz w:val="16"/>
          <w:szCs w:val="18"/>
        </w:rPr>
        <w:t>‘</w:t>
      </w:r>
      <w:r w:rsidR="00975155" w:rsidRPr="006054BD">
        <w:rPr>
          <w:rFonts w:cs="Arial"/>
          <w:sz w:val="16"/>
          <w:szCs w:val="18"/>
        </w:rPr>
        <w:t>(ii)</w:t>
      </w:r>
      <w:r w:rsidR="00975155" w:rsidRPr="006054BD">
        <w:rPr>
          <w:rFonts w:cs="Arial"/>
          <w:sz w:val="16"/>
          <w:szCs w:val="18"/>
        </w:rPr>
        <w:tab/>
        <w:t>in the case of trees or of vines, earlier than six years before the said date.</w:t>
      </w:r>
      <w:r>
        <w:rPr>
          <w:rFonts w:cs="Arial"/>
          <w:sz w:val="16"/>
          <w:szCs w:val="18"/>
        </w:rPr>
        <w:t>’</w:t>
      </w:r>
    </w:p>
    <w:p w:rsidR="00975155" w:rsidRPr="006054BD" w:rsidRDefault="00975155" w:rsidP="00975155">
      <w:pPr>
        <w:ind w:left="1134" w:right="1134"/>
        <w:rPr>
          <w:sz w:val="16"/>
          <w:szCs w:val="18"/>
        </w:rPr>
      </w:pPr>
    </w:p>
    <w:p w:rsidR="00975155" w:rsidRPr="006054BD" w:rsidRDefault="000D2829" w:rsidP="00975155">
      <w:pPr>
        <w:ind w:left="1134" w:right="1134"/>
        <w:rPr>
          <w:rFonts w:cs="Arial"/>
          <w:sz w:val="16"/>
          <w:szCs w:val="18"/>
        </w:rPr>
      </w:pPr>
      <w:r>
        <w:rPr>
          <w:rFonts w:cs="Arial"/>
          <w:sz w:val="16"/>
          <w:szCs w:val="18"/>
        </w:rPr>
        <w:t>‘</w:t>
      </w:r>
      <w:r w:rsidR="00975155" w:rsidRPr="006054BD">
        <w:rPr>
          <w:rFonts w:cs="Arial"/>
          <w:sz w:val="16"/>
          <w:szCs w:val="18"/>
        </w:rPr>
        <w:t>22.-(1)  Any breeder who has duly filed an application for the protection of a variety in one of the members of an international organization dealing with plant breeders’ rights matters which Tanzania is a party shall enjoy a right of priority for a maximum period of twelve months</w:t>
      </w:r>
      <w:r w:rsidR="00975155" w:rsidRPr="006054BD">
        <w:rPr>
          <w:rFonts w:cs="Arial"/>
          <w:sz w:val="16"/>
          <w:szCs w:val="18"/>
          <w:u w:val="single"/>
        </w:rPr>
        <w:t>. This period</w:t>
      </w:r>
      <w:r w:rsidR="00975155" w:rsidRPr="006054BD">
        <w:rPr>
          <w:rFonts w:cs="Arial"/>
          <w:sz w:val="16"/>
          <w:szCs w:val="18"/>
        </w:rPr>
        <w:t xml:space="preserve"> </w:t>
      </w:r>
      <w:r w:rsidR="00975155" w:rsidRPr="006054BD">
        <w:rPr>
          <w:rFonts w:cs="Arial"/>
          <w:strike/>
          <w:sz w:val="16"/>
          <w:szCs w:val="18"/>
        </w:rPr>
        <w:t>which</w:t>
      </w:r>
      <w:r w:rsidR="00975155" w:rsidRPr="006054BD">
        <w:rPr>
          <w:rFonts w:cs="Arial"/>
          <w:sz w:val="16"/>
          <w:szCs w:val="18"/>
        </w:rPr>
        <w:t xml:space="preserve"> shall be computed from the date of filing the first application.  </w:t>
      </w:r>
      <w:r w:rsidR="00975155" w:rsidRPr="006054BD">
        <w:rPr>
          <w:rFonts w:cs="Arial"/>
          <w:sz w:val="16"/>
          <w:szCs w:val="18"/>
          <w:u w:val="single"/>
        </w:rPr>
        <w:t>The day of</w:t>
      </w:r>
      <w:r w:rsidR="00975155" w:rsidRPr="006054BD">
        <w:rPr>
          <w:rFonts w:cs="Arial"/>
          <w:sz w:val="16"/>
          <w:szCs w:val="18"/>
        </w:rPr>
        <w:t xml:space="preserve"> filing </w:t>
      </w:r>
      <w:r w:rsidR="00975155" w:rsidRPr="006054BD">
        <w:rPr>
          <w:rFonts w:cs="Arial"/>
          <w:strike/>
          <w:sz w:val="16"/>
          <w:szCs w:val="18"/>
        </w:rPr>
        <w:t>date</w:t>
      </w:r>
      <w:r w:rsidR="00975155" w:rsidRPr="006054BD">
        <w:rPr>
          <w:rFonts w:cs="Arial"/>
          <w:sz w:val="16"/>
          <w:szCs w:val="18"/>
        </w:rPr>
        <w:t xml:space="preserve"> shall not be included in the </w:t>
      </w:r>
      <w:r w:rsidR="00975155" w:rsidRPr="006054BD">
        <w:rPr>
          <w:rFonts w:cs="Arial"/>
          <w:strike/>
          <w:sz w:val="16"/>
          <w:szCs w:val="18"/>
        </w:rPr>
        <w:t>later application</w:t>
      </w:r>
      <w:r w:rsidR="00975155" w:rsidRPr="006054BD">
        <w:rPr>
          <w:rFonts w:cs="Arial"/>
          <w:sz w:val="16"/>
          <w:szCs w:val="18"/>
        </w:rPr>
        <w:t xml:space="preserve"> </w:t>
      </w:r>
      <w:r w:rsidR="00975155" w:rsidRPr="006054BD">
        <w:rPr>
          <w:rFonts w:cs="Arial"/>
          <w:sz w:val="16"/>
          <w:szCs w:val="18"/>
          <w:u w:val="single"/>
        </w:rPr>
        <w:t>latter period.</w:t>
      </w:r>
    </w:p>
    <w:p w:rsidR="00975155" w:rsidRPr="006054BD" w:rsidRDefault="00975155" w:rsidP="00975155">
      <w:pPr>
        <w:ind w:left="1134" w:right="1134"/>
        <w:rPr>
          <w:rFonts w:cs="Arial"/>
          <w:sz w:val="16"/>
          <w:szCs w:val="18"/>
        </w:rPr>
      </w:pPr>
    </w:p>
    <w:p w:rsidR="00975155" w:rsidRPr="006054BD" w:rsidRDefault="000D2829" w:rsidP="00975155">
      <w:pPr>
        <w:ind w:left="1134" w:right="1134"/>
        <w:rPr>
          <w:rFonts w:cs="Arial"/>
          <w:sz w:val="16"/>
          <w:szCs w:val="18"/>
        </w:rPr>
      </w:pPr>
      <w:r>
        <w:rPr>
          <w:rFonts w:cs="Arial"/>
          <w:sz w:val="16"/>
          <w:szCs w:val="18"/>
        </w:rPr>
        <w:t>‘</w:t>
      </w:r>
      <w:r w:rsidR="00975155" w:rsidRPr="006054BD">
        <w:rPr>
          <w:rFonts w:cs="Arial"/>
          <w:sz w:val="16"/>
          <w:szCs w:val="18"/>
        </w:rPr>
        <w:t>[…]</w:t>
      </w:r>
    </w:p>
    <w:p w:rsidR="00975155" w:rsidRPr="006054BD" w:rsidRDefault="00975155" w:rsidP="00975155">
      <w:pPr>
        <w:ind w:left="1134" w:right="1134"/>
        <w:rPr>
          <w:rFonts w:cs="Arial"/>
          <w:sz w:val="16"/>
          <w:szCs w:val="18"/>
        </w:rPr>
      </w:pPr>
    </w:p>
    <w:p w:rsidR="00975155" w:rsidRPr="006054BD" w:rsidRDefault="000D2829" w:rsidP="00975155">
      <w:pPr>
        <w:ind w:left="1134" w:right="1134"/>
        <w:rPr>
          <w:rFonts w:cs="Arial"/>
          <w:sz w:val="16"/>
          <w:szCs w:val="18"/>
        </w:rPr>
      </w:pPr>
      <w:r>
        <w:rPr>
          <w:rFonts w:cs="Arial"/>
          <w:sz w:val="16"/>
          <w:szCs w:val="18"/>
        </w:rPr>
        <w:t>‘</w:t>
      </w:r>
      <w:r w:rsidR="00975155" w:rsidRPr="006054BD">
        <w:rPr>
          <w:rFonts w:cs="Arial"/>
          <w:sz w:val="16"/>
          <w:szCs w:val="18"/>
        </w:rPr>
        <w:t>(4)  The applicant shall, within a period of two years after the expiration of the period of priority</w:t>
      </w:r>
      <w:r w:rsidR="00975155" w:rsidRPr="006054BD">
        <w:rPr>
          <w:rFonts w:cs="Arial"/>
          <w:sz w:val="16"/>
          <w:szCs w:val="18"/>
          <w:u w:val="single"/>
        </w:rPr>
        <w:t>, or a period of six months</w:t>
      </w:r>
      <w:r w:rsidR="00975155" w:rsidRPr="006054BD">
        <w:rPr>
          <w:rFonts w:cs="Arial"/>
          <w:sz w:val="16"/>
          <w:szCs w:val="18"/>
        </w:rPr>
        <w:t xml:space="preserve"> where the first application is rejected or withdrawn, be allowed to furnish to the Registrar any necessary information, document or material required in this Act for the purpose of the examination.</w:t>
      </w:r>
      <w:r>
        <w:rPr>
          <w:rFonts w:cs="Arial"/>
          <w:sz w:val="16"/>
          <w:szCs w:val="18"/>
        </w:rPr>
        <w:t>’</w:t>
      </w:r>
    </w:p>
    <w:p w:rsidR="00975155" w:rsidRPr="006054BD" w:rsidRDefault="00975155" w:rsidP="00975155">
      <w:pPr>
        <w:ind w:left="567" w:right="567"/>
        <w:rPr>
          <w:sz w:val="18"/>
        </w:rPr>
      </w:pPr>
    </w:p>
    <w:p w:rsidR="00975155" w:rsidRPr="006054BD" w:rsidRDefault="00975155" w:rsidP="00975155">
      <w:pPr>
        <w:ind w:left="567" w:right="567"/>
        <w:rPr>
          <w:sz w:val="18"/>
        </w:rPr>
      </w:pPr>
      <w:r w:rsidRPr="006054BD">
        <w:rPr>
          <w:sz w:val="18"/>
        </w:rPr>
        <w:t>“and with no additional changes, take a positive decision on the conformity of the Plant Breeders’ Rights Bill for Mainland Tanzania with the provisions of the 1991 Act of the International Convention for the Protection of New Varieties of Plants;</w:t>
      </w:r>
    </w:p>
    <w:p w:rsidR="00975155" w:rsidRPr="006054BD" w:rsidRDefault="00975155" w:rsidP="00975155">
      <w:pPr>
        <w:ind w:left="567" w:right="567"/>
        <w:rPr>
          <w:sz w:val="18"/>
        </w:rPr>
      </w:pPr>
    </w:p>
    <w:p w:rsidR="00975155" w:rsidRPr="006054BD" w:rsidRDefault="00975155" w:rsidP="00975155">
      <w:pPr>
        <w:ind w:left="567" w:right="567" w:firstLine="567"/>
        <w:rPr>
          <w:sz w:val="18"/>
        </w:rPr>
      </w:pPr>
      <w:r w:rsidRPr="006054BD">
        <w:rPr>
          <w:sz w:val="18"/>
        </w:rPr>
        <w:t>“(c)</w:t>
      </w:r>
      <w:r w:rsidRPr="006054BD">
        <w:rPr>
          <w:sz w:val="18"/>
        </w:rPr>
        <w:tab/>
        <w:t>note that the adoption of the Draft Law for Mainland Tanzania and of the Draft Law for Zanzibar are necessary for breeders’ rights to cover the whole territory of the United Republic of Tanzania;</w:t>
      </w:r>
    </w:p>
    <w:p w:rsidR="00975155" w:rsidRPr="006054BD" w:rsidRDefault="00975155" w:rsidP="00975155">
      <w:pPr>
        <w:ind w:left="567" w:right="567"/>
        <w:rPr>
          <w:sz w:val="18"/>
        </w:rPr>
      </w:pPr>
    </w:p>
    <w:p w:rsidR="00975155" w:rsidRPr="006054BD" w:rsidRDefault="00975155" w:rsidP="00453A10">
      <w:pPr>
        <w:spacing w:after="240"/>
        <w:ind w:left="567" w:right="567" w:firstLine="567"/>
        <w:rPr>
          <w:sz w:val="18"/>
        </w:rPr>
      </w:pPr>
      <w:r w:rsidRPr="006054BD">
        <w:rPr>
          <w:sz w:val="18"/>
        </w:rPr>
        <w:t>“(d)</w:t>
      </w:r>
      <w:r w:rsidRPr="006054BD">
        <w:rPr>
          <w:sz w:val="18"/>
        </w:rPr>
        <w:tab/>
        <w:t>note that the Government of the United Republic of Tanzania has the intention to submit, at a later stage, the Draft Law or adopted Law for Zanzibar for examination by the Council;</w:t>
      </w:r>
    </w:p>
    <w:p w:rsidR="00975155" w:rsidRPr="006054BD" w:rsidRDefault="00975155" w:rsidP="00975155">
      <w:pPr>
        <w:ind w:left="567" w:right="567" w:firstLine="567"/>
        <w:rPr>
          <w:sz w:val="18"/>
        </w:rPr>
      </w:pPr>
      <w:r w:rsidRPr="006054BD">
        <w:rPr>
          <w:sz w:val="18"/>
        </w:rPr>
        <w:lastRenderedPageBreak/>
        <w:t>“(e)</w:t>
      </w:r>
      <w:r w:rsidRPr="006054BD">
        <w:rPr>
          <w:sz w:val="18"/>
        </w:rPr>
        <w:tab/>
        <w:t xml:space="preserve">inform the Government of the United Republic of Tanzania that its instrument of accession may be deposited after positive decisions of the Council on the Laws for Mainland Tanzania and Zanzibar; and </w:t>
      </w:r>
    </w:p>
    <w:p w:rsidR="00975155" w:rsidRPr="006054BD" w:rsidRDefault="00975155" w:rsidP="00975155">
      <w:pPr>
        <w:ind w:left="567" w:right="567"/>
        <w:rPr>
          <w:sz w:val="18"/>
        </w:rPr>
      </w:pPr>
    </w:p>
    <w:p w:rsidR="00975155" w:rsidRPr="006054BD" w:rsidRDefault="00975155" w:rsidP="00975155">
      <w:pPr>
        <w:ind w:left="567" w:right="567"/>
        <w:rPr>
          <w:spacing w:val="-2"/>
          <w:sz w:val="18"/>
        </w:rPr>
      </w:pPr>
      <w:r w:rsidRPr="006054BD">
        <w:rPr>
          <w:spacing w:val="-2"/>
          <w:sz w:val="18"/>
        </w:rPr>
        <w:tab/>
        <w:t>“(f)</w:t>
      </w:r>
      <w:r w:rsidRPr="006054BD">
        <w:rPr>
          <w:spacing w:val="-2"/>
          <w:sz w:val="18"/>
        </w:rPr>
        <w:tab/>
        <w:t>authorize the Secretary-General to inform the Government of the United Republic of Tanzania of that decision.”</w:t>
      </w:r>
    </w:p>
    <w:p w:rsidR="00975155" w:rsidRPr="006054BD" w:rsidRDefault="00975155" w:rsidP="00A605B5"/>
    <w:p w:rsidR="00A605B5" w:rsidRPr="006054BD" w:rsidRDefault="00A605B5" w:rsidP="006B519E"/>
    <w:p w:rsidR="001B4FFB" w:rsidRPr="006054BD" w:rsidRDefault="001B4FFB" w:rsidP="006B519E"/>
    <w:p w:rsidR="006B519E" w:rsidRPr="006054BD" w:rsidRDefault="006B519E" w:rsidP="006B519E">
      <w:pPr>
        <w:pStyle w:val="Heading1"/>
      </w:pPr>
      <w:bookmarkStart w:id="12" w:name="_Toc367779766"/>
      <w:r w:rsidRPr="006054BD">
        <w:t>II.</w:t>
      </w:r>
      <w:r w:rsidRPr="006054BD">
        <w:tab/>
        <w:t>SESSIONS OF THE COUNCIL AND ITS SUBSIDIARY BODIES</w:t>
      </w:r>
      <w:bookmarkEnd w:id="12"/>
    </w:p>
    <w:p w:rsidR="006B519E" w:rsidRPr="006054BD" w:rsidRDefault="006B519E" w:rsidP="006B519E">
      <w:pPr>
        <w:keepNext/>
      </w:pPr>
    </w:p>
    <w:p w:rsidR="006B519E" w:rsidRPr="006054BD" w:rsidRDefault="006B519E" w:rsidP="006B519E">
      <w:pPr>
        <w:pStyle w:val="Heading2"/>
      </w:pPr>
      <w:bookmarkStart w:id="13" w:name="_Toc367779767"/>
      <w:r w:rsidRPr="006054BD">
        <w:t>Council</w:t>
      </w:r>
      <w:bookmarkEnd w:id="13"/>
    </w:p>
    <w:p w:rsidR="006B519E" w:rsidRPr="006054BD" w:rsidRDefault="006B519E" w:rsidP="006B519E">
      <w:pPr>
        <w:keepNext/>
      </w:pPr>
    </w:p>
    <w:p w:rsidR="00A512D1" w:rsidRPr="006054BD" w:rsidRDefault="00A512D1" w:rsidP="00A512D1">
      <w:r w:rsidRPr="006054BD">
        <w:fldChar w:fldCharType="begin"/>
      </w:r>
      <w:r w:rsidRPr="006054BD">
        <w:instrText xml:space="preserve"> AUTONUM  </w:instrText>
      </w:r>
      <w:r w:rsidRPr="006054BD">
        <w:fldChar w:fldCharType="end"/>
      </w:r>
      <w:r w:rsidRPr="006054BD">
        <w:tab/>
        <w:t xml:space="preserve">The Council held its twenty-ninth extraordinary session on March 30, 2012, under the chairmanship of Mr. Choi Keun Jin (Republic of Korea), President of the Council.  </w:t>
      </w:r>
      <w:r w:rsidR="00FF1A62" w:rsidRPr="006054BD">
        <w:t xml:space="preserve">The session was attended by 36 members of the Union, </w:t>
      </w:r>
      <w:r w:rsidR="00C102CC" w:rsidRPr="006054BD">
        <w:t>6</w:t>
      </w:r>
      <w:r w:rsidR="00FF1A62" w:rsidRPr="006054BD">
        <w:t xml:space="preserve"> observer States and six observer organizations.  The report of that session is presented in document C(Extr.)/</w:t>
      </w:r>
      <w:r w:rsidR="00C102CC" w:rsidRPr="006054BD">
        <w:t>29</w:t>
      </w:r>
      <w:r w:rsidR="00FF1A62" w:rsidRPr="006054BD">
        <w:t>/</w:t>
      </w:r>
      <w:r w:rsidR="00C102CC" w:rsidRPr="006054BD">
        <w:t>7</w:t>
      </w:r>
      <w:r w:rsidR="00FF1A62" w:rsidRPr="006054BD">
        <w:t xml:space="preserve">.  </w:t>
      </w:r>
      <w:r w:rsidRPr="006054BD">
        <w:t>At that session, the Council:</w:t>
      </w:r>
    </w:p>
    <w:p w:rsidR="00A512D1" w:rsidRPr="006054BD" w:rsidRDefault="00A512D1" w:rsidP="00A512D1"/>
    <w:p w:rsidR="00A512D1" w:rsidRPr="006054BD" w:rsidRDefault="00A512D1" w:rsidP="00A512D1">
      <w:r w:rsidRPr="006054BD">
        <w:tab/>
        <w:t>(a)</w:t>
      </w:r>
      <w:r w:rsidRPr="006054BD">
        <w:tab/>
        <w:t>noted the report by the President on the eighty-third session of the Consultative Committee;</w:t>
      </w:r>
    </w:p>
    <w:p w:rsidR="00A512D1" w:rsidRPr="006054BD" w:rsidRDefault="00A512D1" w:rsidP="00A512D1"/>
    <w:p w:rsidR="00A512D1" w:rsidRPr="006054BD" w:rsidRDefault="00A512D1" w:rsidP="00A512D1">
      <w:r w:rsidRPr="006054BD">
        <w:tab/>
        <w:t>(b)</w:t>
      </w:r>
      <w:r w:rsidRPr="006054BD">
        <w:tab/>
        <w:t>approved the change of venue for the forty-fifth session of the TWO, to be held from August 6 to 10, 2012, and the preparatory workshop on August 5, 2012, from Seoul to Jeju, and noted that the corresponding revision would be made to the “Calendar of Meetings in 2012” (document C/45/8 Rev.2);</w:t>
      </w:r>
    </w:p>
    <w:p w:rsidR="00A512D1" w:rsidRPr="006054BD" w:rsidRDefault="00A512D1" w:rsidP="00A512D1"/>
    <w:p w:rsidR="00A512D1" w:rsidRPr="006054BD" w:rsidRDefault="00A512D1" w:rsidP="00A512D1">
      <w:pPr>
        <w:keepNext/>
      </w:pPr>
      <w:r w:rsidRPr="006054BD">
        <w:tab/>
        <w:t>(c)</w:t>
      </w:r>
      <w:r w:rsidRPr="006054BD">
        <w:tab/>
        <w:t xml:space="preserve">adopted </w:t>
      </w:r>
      <w:r w:rsidRPr="006054BD">
        <w:rPr>
          <w:color w:val="000000"/>
        </w:rPr>
        <w:t xml:space="preserve">the following </w:t>
      </w:r>
      <w:r w:rsidRPr="006054BD">
        <w:t>documents:</w:t>
      </w:r>
    </w:p>
    <w:p w:rsidR="00A512D1" w:rsidRPr="006054BD" w:rsidRDefault="00A512D1" w:rsidP="00A512D1">
      <w:pPr>
        <w:keepNext/>
      </w:pPr>
    </w:p>
    <w:p w:rsidR="00A512D1" w:rsidRPr="006054BD" w:rsidRDefault="00A512D1" w:rsidP="00B813A3">
      <w:pPr>
        <w:pStyle w:val="ListParagraph"/>
        <w:numPr>
          <w:ilvl w:val="0"/>
          <w:numId w:val="17"/>
        </w:numPr>
        <w:spacing w:after="240"/>
        <w:ind w:left="1134" w:hanging="561"/>
        <w:contextualSpacing w:val="0"/>
      </w:pPr>
      <w:r w:rsidRPr="006054BD">
        <w:rPr>
          <w:spacing w:val="-2"/>
        </w:rPr>
        <w:t>UPOV</w:t>
      </w:r>
      <w:r w:rsidRPr="006054BD">
        <w:t>/INF/4 “Financial Regulations and Rules of UPOV”</w:t>
      </w:r>
      <w:r w:rsidR="00C102CC" w:rsidRPr="006054BD">
        <w:t xml:space="preserve"> (Revision)</w:t>
      </w:r>
      <w:r w:rsidRPr="006054BD">
        <w:t xml:space="preserve"> (document UPOV/INF/4/2);  and</w:t>
      </w:r>
    </w:p>
    <w:p w:rsidR="00A512D1" w:rsidRPr="006054BD" w:rsidRDefault="00A512D1" w:rsidP="00B813A3">
      <w:pPr>
        <w:pStyle w:val="ListParagraph"/>
        <w:numPr>
          <w:ilvl w:val="0"/>
          <w:numId w:val="17"/>
        </w:numPr>
        <w:spacing w:after="240"/>
        <w:ind w:left="1134" w:hanging="561"/>
        <w:contextualSpacing w:val="0"/>
      </w:pPr>
      <w:r w:rsidRPr="006054BD">
        <w:t>UPOV/INF-EXN “List of INF-EXN Documents and Latest Issue Dates”</w:t>
      </w:r>
      <w:r w:rsidR="00C102CC" w:rsidRPr="006054BD">
        <w:t xml:space="preserve"> (Revision)</w:t>
      </w:r>
      <w:r w:rsidRPr="006054BD">
        <w:t xml:space="preserve"> </w:t>
      </w:r>
      <w:r w:rsidR="00C102CC" w:rsidRPr="006054BD">
        <w:t>(document </w:t>
      </w:r>
      <w:r w:rsidRPr="006054BD">
        <w:t>UPOV/INF</w:t>
      </w:r>
      <w:r w:rsidRPr="006054BD">
        <w:noBreakHyphen/>
        <w:t>EXN/2);</w:t>
      </w:r>
    </w:p>
    <w:p w:rsidR="00A512D1" w:rsidRPr="006054BD" w:rsidRDefault="00A512D1" w:rsidP="00A512D1">
      <w:r w:rsidRPr="006054BD">
        <w:tab/>
        <w:t>(d)</w:t>
      </w:r>
      <w:r w:rsidRPr="006054BD">
        <w:tab/>
        <w:t>extended the appointment of the Vice Secretary-General from December 1, 2012, until November 30, 2015, and expressed its appreciation for his excellent performance;</w:t>
      </w:r>
    </w:p>
    <w:p w:rsidR="00A512D1" w:rsidRPr="006054BD" w:rsidRDefault="00A512D1" w:rsidP="00A512D1"/>
    <w:p w:rsidR="00A512D1" w:rsidRPr="006054BD" w:rsidRDefault="00A512D1" w:rsidP="00A512D1">
      <w:r w:rsidRPr="006054BD">
        <w:tab/>
        <w:t>(e)</w:t>
      </w:r>
      <w:r w:rsidRPr="006054BD">
        <w:tab/>
        <w:t>considered and approved a draft press release.</w:t>
      </w:r>
    </w:p>
    <w:p w:rsidR="006B519E" w:rsidRPr="006054BD" w:rsidRDefault="006B519E" w:rsidP="006B519E"/>
    <w:p w:rsidR="00FF1A62" w:rsidRPr="006054BD" w:rsidRDefault="00FF1A62" w:rsidP="00FF1A62">
      <w:pPr>
        <w:ind w:right="-1"/>
      </w:pPr>
      <w:r w:rsidRPr="006054BD">
        <w:fldChar w:fldCharType="begin"/>
      </w:r>
      <w:r w:rsidRPr="006054BD">
        <w:instrText xml:space="preserve"> AUTONUM  </w:instrText>
      </w:r>
      <w:r w:rsidRPr="006054BD">
        <w:fldChar w:fldCharType="end"/>
      </w:r>
      <w:r w:rsidRPr="006054BD">
        <w:tab/>
        <w:t>The Council held its forty-sixth ordinary session on November 1, 2012, under the chairmanship of Mr. Choi Keun Jin.  The session was attended by 4</w:t>
      </w:r>
      <w:r w:rsidR="00C102CC" w:rsidRPr="006054BD">
        <w:t>7</w:t>
      </w:r>
      <w:r w:rsidRPr="006054BD">
        <w:t xml:space="preserve"> members of the Union, </w:t>
      </w:r>
      <w:r w:rsidR="00C102CC" w:rsidRPr="006054BD">
        <w:t xml:space="preserve">eight </w:t>
      </w:r>
      <w:r w:rsidRPr="006054BD">
        <w:t>observer State</w:t>
      </w:r>
      <w:r w:rsidR="00C102CC" w:rsidRPr="006054BD">
        <w:t>s</w:t>
      </w:r>
      <w:r w:rsidRPr="006054BD">
        <w:t xml:space="preserve"> and 1</w:t>
      </w:r>
      <w:r w:rsidR="00C102CC" w:rsidRPr="006054BD">
        <w:t>0</w:t>
      </w:r>
      <w:r w:rsidRPr="006054BD">
        <w:t> observer organizations.  The report of that session is presented in document C/46/19.  At that session, the Council:</w:t>
      </w:r>
    </w:p>
    <w:p w:rsidR="00FF1A62" w:rsidRPr="006054BD" w:rsidRDefault="00FF1A62" w:rsidP="00FF1A62">
      <w:pPr>
        <w:ind w:right="-1"/>
      </w:pPr>
    </w:p>
    <w:p w:rsidR="00A61FD3" w:rsidRPr="006054BD" w:rsidRDefault="00FF1A62" w:rsidP="00FF1A62">
      <w:pPr>
        <w:tabs>
          <w:tab w:val="left" w:pos="567"/>
          <w:tab w:val="num" w:pos="1134"/>
        </w:tabs>
      </w:pPr>
      <w:r w:rsidRPr="006054BD">
        <w:tab/>
        <w:t>(a)</w:t>
      </w:r>
      <w:r w:rsidRPr="006054BD">
        <w:tab/>
      </w:r>
      <w:r w:rsidR="00A61FD3" w:rsidRPr="006054BD">
        <w:t xml:space="preserve">examined the Plant Breeders’ Bill of Ghana and the </w:t>
      </w:r>
      <w:r w:rsidR="00A61FD3" w:rsidRPr="006054BD">
        <w:rPr>
          <w:rFonts w:cs="Arial"/>
        </w:rPr>
        <w:t xml:space="preserve">Plant Breeders’ </w:t>
      </w:r>
      <w:r w:rsidR="00C102CC" w:rsidRPr="006054BD">
        <w:rPr>
          <w:rFonts w:cs="Arial"/>
        </w:rPr>
        <w:t xml:space="preserve">Rights </w:t>
      </w:r>
      <w:r w:rsidR="00A61FD3" w:rsidRPr="006054BD">
        <w:rPr>
          <w:rFonts w:cs="Arial"/>
        </w:rPr>
        <w:t>Bill</w:t>
      </w:r>
      <w:r w:rsidR="00A61FD3" w:rsidRPr="006054BD">
        <w:t xml:space="preserve"> </w:t>
      </w:r>
      <w:r w:rsidR="0054441D" w:rsidRPr="006054BD">
        <w:t xml:space="preserve">for Mainland </w:t>
      </w:r>
      <w:r w:rsidR="00A61FD3" w:rsidRPr="006054BD">
        <w:t xml:space="preserve">Tanzania </w:t>
      </w:r>
      <w:r w:rsidR="00A61FD3" w:rsidRPr="006054BD">
        <w:rPr>
          <w:rFonts w:cs="Arial"/>
        </w:rPr>
        <w:t>for conformity with the 1991 Act of the UPOV Convention;</w:t>
      </w:r>
    </w:p>
    <w:p w:rsidR="00A61FD3" w:rsidRPr="006054BD" w:rsidRDefault="00A61FD3" w:rsidP="00FF1A62">
      <w:pPr>
        <w:tabs>
          <w:tab w:val="left" w:pos="567"/>
          <w:tab w:val="num" w:pos="1134"/>
        </w:tabs>
      </w:pPr>
    </w:p>
    <w:p w:rsidR="00FF1A62" w:rsidRPr="006054BD" w:rsidRDefault="00A61FD3" w:rsidP="00FF1A62">
      <w:pPr>
        <w:tabs>
          <w:tab w:val="left" w:pos="567"/>
          <w:tab w:val="num" w:pos="1134"/>
        </w:tabs>
      </w:pPr>
      <w:r w:rsidRPr="006054BD">
        <w:tab/>
        <w:t>(b)</w:t>
      </w:r>
      <w:r w:rsidRPr="006054BD">
        <w:tab/>
      </w:r>
      <w:r w:rsidR="00FF1A62" w:rsidRPr="006054BD">
        <w:t xml:space="preserve">noted </w:t>
      </w:r>
      <w:r w:rsidR="0076108C" w:rsidRPr="006054BD">
        <w:t>the wor</w:t>
      </w:r>
      <w:r w:rsidR="0054077B" w:rsidRPr="006054BD">
        <w:t>k of the Consultative Committee</w:t>
      </w:r>
      <w:r w:rsidR="0076108C" w:rsidRPr="006054BD">
        <w:t xml:space="preserve"> at its eighty-fourth session, held on October 31, 2012, as set out in document C/46/16</w:t>
      </w:r>
      <w:r w:rsidR="00FF1A62" w:rsidRPr="006054BD">
        <w:t>;</w:t>
      </w:r>
    </w:p>
    <w:p w:rsidR="00FF1A62" w:rsidRPr="006054BD" w:rsidRDefault="00FF1A62" w:rsidP="00FF1A62">
      <w:pPr>
        <w:tabs>
          <w:tab w:val="left" w:pos="567"/>
          <w:tab w:val="num" w:pos="1134"/>
        </w:tabs>
      </w:pPr>
    </w:p>
    <w:p w:rsidR="00FF1A62" w:rsidRPr="006054BD" w:rsidRDefault="00FF1A62" w:rsidP="00FF1A62">
      <w:pPr>
        <w:tabs>
          <w:tab w:val="left" w:pos="567"/>
          <w:tab w:val="num" w:pos="1134"/>
        </w:tabs>
      </w:pPr>
      <w:r w:rsidRPr="006054BD">
        <w:tab/>
        <w:t>(</w:t>
      </w:r>
      <w:r w:rsidR="00A61FD3" w:rsidRPr="006054BD">
        <w:t>c</w:t>
      </w:r>
      <w:r w:rsidRPr="006054BD">
        <w:t>)</w:t>
      </w:r>
      <w:r w:rsidRPr="006054BD">
        <w:tab/>
        <w:t>adopted the following documents:</w:t>
      </w:r>
    </w:p>
    <w:p w:rsidR="00B813A3" w:rsidRPr="006054BD" w:rsidRDefault="00B813A3" w:rsidP="00FF1A62">
      <w:pPr>
        <w:tabs>
          <w:tab w:val="left" w:pos="567"/>
          <w:tab w:val="num" w:pos="1134"/>
        </w:tabs>
      </w:pPr>
    </w:p>
    <w:p w:rsidR="00B813A3" w:rsidRPr="006054BD" w:rsidRDefault="00B813A3" w:rsidP="00B813A3">
      <w:pPr>
        <w:pStyle w:val="ListParagraph"/>
        <w:numPr>
          <w:ilvl w:val="0"/>
          <w:numId w:val="17"/>
        </w:numPr>
        <w:spacing w:after="240"/>
        <w:ind w:left="1134" w:hanging="561"/>
        <w:contextualSpacing w:val="0"/>
      </w:pPr>
      <w:r w:rsidRPr="006054BD">
        <w:t>TGP/12 “Guidance on Certain Physiological Characteristics” (Revision) (document TGP/12/2);</w:t>
      </w:r>
    </w:p>
    <w:p w:rsidR="00B813A3" w:rsidRPr="006054BD" w:rsidRDefault="00B813A3" w:rsidP="00B813A3">
      <w:pPr>
        <w:pStyle w:val="ListParagraph"/>
        <w:numPr>
          <w:ilvl w:val="0"/>
          <w:numId w:val="17"/>
        </w:numPr>
        <w:spacing w:after="240"/>
        <w:ind w:left="1134" w:hanging="561"/>
        <w:contextualSpacing w:val="0"/>
      </w:pPr>
      <w:r w:rsidRPr="006054BD">
        <w:t>TGP/0 “List of TGP Documents and Latest Issue Dates” (Revision) (document TGP/0/5);</w:t>
      </w:r>
    </w:p>
    <w:p w:rsidR="00B813A3" w:rsidRPr="006054BD" w:rsidRDefault="00B813A3" w:rsidP="00B813A3">
      <w:pPr>
        <w:pStyle w:val="ListParagraph"/>
        <w:numPr>
          <w:ilvl w:val="0"/>
          <w:numId w:val="17"/>
        </w:numPr>
        <w:spacing w:after="240"/>
        <w:ind w:left="1134" w:hanging="561"/>
        <w:contextualSpacing w:val="0"/>
      </w:pPr>
      <w:r w:rsidRPr="006054BD">
        <w:t>UPOV/INF/12 “Explanatory Notes on Variety Denominations under the UPOV Convention” (Revision) (document UPOV/INF/12/4);</w:t>
      </w:r>
    </w:p>
    <w:p w:rsidR="00B813A3" w:rsidRPr="006054BD" w:rsidRDefault="00B813A3" w:rsidP="00B813A3">
      <w:pPr>
        <w:pStyle w:val="ListParagraph"/>
        <w:numPr>
          <w:ilvl w:val="0"/>
          <w:numId w:val="17"/>
        </w:numPr>
        <w:spacing w:after="240"/>
        <w:ind w:left="1134" w:hanging="561"/>
        <w:contextualSpacing w:val="0"/>
      </w:pPr>
      <w:r w:rsidRPr="006054BD">
        <w:t>UPOV/INF/19 “Rules governing the granting of observer status to States, intergovernmental organizations and international non-governmental organizations in UPOV bodies” (Revision) (document UPOV/INF/19/1);</w:t>
      </w:r>
    </w:p>
    <w:p w:rsidR="00B813A3" w:rsidRPr="006054BD" w:rsidRDefault="00B813A3" w:rsidP="00B813A3">
      <w:pPr>
        <w:pStyle w:val="ListParagraph"/>
        <w:numPr>
          <w:ilvl w:val="0"/>
          <w:numId w:val="17"/>
        </w:numPr>
        <w:spacing w:after="240"/>
        <w:ind w:left="1134" w:hanging="561"/>
        <w:contextualSpacing w:val="0"/>
      </w:pPr>
      <w:r w:rsidRPr="006054BD">
        <w:t>UPOV/INF/20 “Rules governing access to UPOV documents” (Revision) (document UPOV/INF/20/1);</w:t>
      </w:r>
    </w:p>
    <w:p w:rsidR="00B813A3" w:rsidRPr="006054BD" w:rsidRDefault="00B813A3" w:rsidP="00B813A3">
      <w:pPr>
        <w:pStyle w:val="ListParagraph"/>
        <w:numPr>
          <w:ilvl w:val="0"/>
          <w:numId w:val="17"/>
        </w:numPr>
        <w:spacing w:after="240"/>
        <w:ind w:left="1134" w:hanging="561"/>
        <w:contextualSpacing w:val="0"/>
      </w:pPr>
      <w:r w:rsidRPr="006054BD">
        <w:lastRenderedPageBreak/>
        <w:t>UPOV/INF/21 “Alternative Dispute Settlement Mechanisms” (document UPOV/INF/21/1); and</w:t>
      </w:r>
    </w:p>
    <w:p w:rsidR="00B813A3" w:rsidRPr="006054BD" w:rsidRDefault="00B813A3" w:rsidP="00B813A3">
      <w:pPr>
        <w:pStyle w:val="ListParagraph"/>
        <w:numPr>
          <w:ilvl w:val="0"/>
          <w:numId w:val="17"/>
        </w:numPr>
        <w:spacing w:after="240"/>
        <w:ind w:left="1134" w:hanging="561"/>
        <w:contextualSpacing w:val="0"/>
      </w:pPr>
      <w:r w:rsidRPr="006054BD">
        <w:t>UPOV/INF-EXN “List of INF-EXN Documents and Latest Issue Dates” (Revision) (document UPOV/INF-EXN/3);</w:t>
      </w:r>
    </w:p>
    <w:p w:rsidR="00B813A3" w:rsidRPr="006054BD" w:rsidRDefault="00B813A3" w:rsidP="00B813A3">
      <w:pPr>
        <w:tabs>
          <w:tab w:val="left" w:pos="567"/>
          <w:tab w:val="num" w:pos="1134"/>
        </w:tabs>
      </w:pPr>
      <w:r w:rsidRPr="006054BD">
        <w:tab/>
        <w:t>(d)</w:t>
      </w:r>
      <w:r w:rsidRPr="006054BD">
        <w:tab/>
        <w:t xml:space="preserve">noted the report of the Secretary-General on the activities of the Union in 2011 and the performance report for the 2010-2011 </w:t>
      </w:r>
      <w:r w:rsidR="005C7C48" w:rsidRPr="006054BD">
        <w:t>b</w:t>
      </w:r>
      <w:r w:rsidRPr="006054BD">
        <w:t>iennium, as well as the report on activities during the first nine months of 2012;</w:t>
      </w:r>
    </w:p>
    <w:p w:rsidR="00B813A3" w:rsidRPr="006054BD" w:rsidRDefault="00B813A3" w:rsidP="00B813A3">
      <w:pPr>
        <w:tabs>
          <w:tab w:val="left" w:pos="567"/>
          <w:tab w:val="num" w:pos="1134"/>
        </w:tabs>
      </w:pPr>
    </w:p>
    <w:p w:rsidR="00B813A3" w:rsidRPr="006054BD" w:rsidRDefault="00B813A3" w:rsidP="00B813A3">
      <w:pPr>
        <w:tabs>
          <w:tab w:val="left" w:pos="567"/>
          <w:tab w:val="num" w:pos="1134"/>
        </w:tabs>
        <w:rPr>
          <w:snapToGrid w:val="0"/>
        </w:rPr>
      </w:pPr>
      <w:r w:rsidRPr="006054BD">
        <w:tab/>
        <w:t>(e)</w:t>
      </w:r>
      <w:r w:rsidRPr="006054BD">
        <w:tab/>
      </w:r>
      <w:r w:rsidR="005C7C48" w:rsidRPr="006054BD">
        <w:rPr>
          <w:snapToGrid w:val="0"/>
        </w:rPr>
        <w:t>approved the accounts for the 2010-2011 financial period and noted the report of the auditor on the accounts of the 2010-2011 biennium;</w:t>
      </w:r>
    </w:p>
    <w:p w:rsidR="005C7C48" w:rsidRPr="006054BD" w:rsidRDefault="005C7C48" w:rsidP="00B813A3">
      <w:pPr>
        <w:tabs>
          <w:tab w:val="left" w:pos="567"/>
          <w:tab w:val="num" w:pos="1134"/>
        </w:tabs>
        <w:rPr>
          <w:snapToGrid w:val="0"/>
        </w:rPr>
      </w:pPr>
    </w:p>
    <w:p w:rsidR="005C7C48" w:rsidRPr="006054BD" w:rsidRDefault="005C7C48" w:rsidP="00B813A3">
      <w:pPr>
        <w:tabs>
          <w:tab w:val="left" w:pos="567"/>
          <w:tab w:val="num" w:pos="1134"/>
        </w:tabs>
      </w:pPr>
      <w:r w:rsidRPr="006054BD">
        <w:rPr>
          <w:snapToGrid w:val="0"/>
        </w:rPr>
        <w:tab/>
        <w:t>(f)</w:t>
      </w:r>
      <w:r w:rsidRPr="006054BD">
        <w:rPr>
          <w:snapToGrid w:val="0"/>
        </w:rPr>
        <w:tab/>
      </w:r>
      <w:r w:rsidRPr="006054BD">
        <w:t>noted the status of payment of contributions and the Working Capital Fund participations;</w:t>
      </w:r>
    </w:p>
    <w:p w:rsidR="005C7C48" w:rsidRPr="006054BD" w:rsidRDefault="005C7C48" w:rsidP="00B813A3">
      <w:pPr>
        <w:tabs>
          <w:tab w:val="left" w:pos="567"/>
          <w:tab w:val="num" w:pos="1134"/>
        </w:tabs>
      </w:pPr>
    </w:p>
    <w:p w:rsidR="005C7C48" w:rsidRPr="006054BD" w:rsidRDefault="005C7C48" w:rsidP="00B813A3">
      <w:pPr>
        <w:tabs>
          <w:tab w:val="left" w:pos="567"/>
          <w:tab w:val="num" w:pos="1134"/>
        </w:tabs>
      </w:pPr>
      <w:r w:rsidRPr="006054BD">
        <w:tab/>
        <w:t>(g)</w:t>
      </w:r>
      <w:r w:rsidRPr="006054BD">
        <w:tab/>
        <w:t>noted the work of the CAJ and approved the work program for the sixty-seventh session of the CAJ;</w:t>
      </w:r>
    </w:p>
    <w:p w:rsidR="005C7C48" w:rsidRPr="006054BD" w:rsidRDefault="005C7C48" w:rsidP="00B813A3">
      <w:pPr>
        <w:tabs>
          <w:tab w:val="left" w:pos="567"/>
          <w:tab w:val="num" w:pos="1134"/>
        </w:tabs>
      </w:pPr>
    </w:p>
    <w:p w:rsidR="005C7C48" w:rsidRPr="006054BD" w:rsidRDefault="005C7C48" w:rsidP="00B813A3">
      <w:pPr>
        <w:tabs>
          <w:tab w:val="left" w:pos="567"/>
          <w:tab w:val="num" w:pos="1134"/>
        </w:tabs>
      </w:pPr>
      <w:r w:rsidRPr="006054BD">
        <w:tab/>
        <w:t>(h)</w:t>
      </w:r>
      <w:r w:rsidRPr="006054BD">
        <w:tab/>
        <w:t>noted the work of the TC, the TWPs and the BMT, and approved the programs of work;</w:t>
      </w:r>
    </w:p>
    <w:p w:rsidR="005C7C48" w:rsidRPr="006054BD" w:rsidRDefault="005C7C48" w:rsidP="00B813A3">
      <w:pPr>
        <w:tabs>
          <w:tab w:val="left" w:pos="567"/>
          <w:tab w:val="num" w:pos="1134"/>
        </w:tabs>
      </w:pPr>
    </w:p>
    <w:p w:rsidR="005C7C48" w:rsidRPr="006054BD" w:rsidRDefault="005C7C48" w:rsidP="00B813A3">
      <w:pPr>
        <w:tabs>
          <w:tab w:val="left" w:pos="567"/>
          <w:tab w:val="num" w:pos="1134"/>
        </w:tabs>
      </w:pPr>
      <w:r w:rsidRPr="006054BD">
        <w:tab/>
        <w:t>(i)</w:t>
      </w:r>
      <w:r w:rsidRPr="006054BD">
        <w:tab/>
        <w:t>approved the calendar of meetings in 2013;</w:t>
      </w:r>
    </w:p>
    <w:p w:rsidR="005C7C48" w:rsidRPr="006054BD" w:rsidRDefault="005C7C48" w:rsidP="00B813A3">
      <w:pPr>
        <w:tabs>
          <w:tab w:val="left" w:pos="567"/>
          <w:tab w:val="num" w:pos="1134"/>
        </w:tabs>
      </w:pPr>
    </w:p>
    <w:p w:rsidR="005C7C48" w:rsidRPr="006054BD" w:rsidRDefault="005C7C48" w:rsidP="005C7C48">
      <w:r w:rsidRPr="006054BD">
        <w:tab/>
        <w:t>(j)</w:t>
      </w:r>
      <w:r w:rsidRPr="006054BD">
        <w:tab/>
        <w:t>elected, in each case for a term of three years ending with the forty-ninth ordinary session of the Council, in 2015:</w:t>
      </w:r>
    </w:p>
    <w:p w:rsidR="005C7C48" w:rsidRPr="006054BD" w:rsidRDefault="005C7C48" w:rsidP="005C7C48"/>
    <w:p w:rsidR="005C7C48" w:rsidRPr="006054BD" w:rsidRDefault="005C7C48" w:rsidP="005C7C48">
      <w:pPr>
        <w:keepNext/>
        <w:ind w:firstLine="567"/>
      </w:pPr>
      <w:r w:rsidRPr="006054BD">
        <w:t>–</w:t>
      </w:r>
      <w:r w:rsidRPr="006054BD">
        <w:tab/>
        <w:t>Ms. Kitisri Sukhapinda (United States of America), President of the Council;</w:t>
      </w:r>
    </w:p>
    <w:p w:rsidR="006F3F35" w:rsidRPr="006054BD" w:rsidRDefault="006F3F35" w:rsidP="005C7C48">
      <w:pPr>
        <w:keepNext/>
        <w:ind w:firstLine="567"/>
      </w:pPr>
    </w:p>
    <w:p w:rsidR="005C7C48" w:rsidRPr="006054BD" w:rsidRDefault="005C7C48" w:rsidP="005C7C48">
      <w:pPr>
        <w:tabs>
          <w:tab w:val="left" w:pos="567"/>
          <w:tab w:val="num" w:pos="1134"/>
        </w:tabs>
        <w:ind w:left="567"/>
      </w:pPr>
      <w:r w:rsidRPr="006054BD">
        <w:t>–</w:t>
      </w:r>
      <w:r w:rsidRPr="006054BD">
        <w:tab/>
        <w:t>Mr. Luis Salaices (Spain), Vice-President of the Council;</w:t>
      </w:r>
    </w:p>
    <w:p w:rsidR="00B813A3" w:rsidRPr="006054BD" w:rsidRDefault="00B813A3" w:rsidP="00B813A3">
      <w:pPr>
        <w:tabs>
          <w:tab w:val="left" w:pos="567"/>
          <w:tab w:val="num" w:pos="1134"/>
        </w:tabs>
      </w:pPr>
    </w:p>
    <w:p w:rsidR="005C7C48" w:rsidRPr="006054BD" w:rsidRDefault="005C7C48" w:rsidP="005C7C48">
      <w:pPr>
        <w:tabs>
          <w:tab w:val="left" w:pos="567"/>
          <w:tab w:val="num" w:pos="1134"/>
        </w:tabs>
      </w:pPr>
      <w:r w:rsidRPr="006054BD">
        <w:tab/>
        <w:t>(k)</w:t>
      </w:r>
      <w:r w:rsidRPr="006054BD">
        <w:tab/>
        <w:t>noted documents and oral reports on the situation in the legislative, administrative and technical fields related to plant variety protection, as presented by members and observers. It noted that an addendum of document C/46/12 would be produced and that a revision of document C/45/7 concerning statistics for the period 2006-2010 had been published on the UPOV website; and</w:t>
      </w:r>
    </w:p>
    <w:p w:rsidR="005C7C48" w:rsidRPr="006054BD" w:rsidRDefault="005C7C48" w:rsidP="005C7C48">
      <w:pPr>
        <w:tabs>
          <w:tab w:val="left" w:pos="567"/>
          <w:tab w:val="num" w:pos="1134"/>
        </w:tabs>
      </w:pPr>
    </w:p>
    <w:p w:rsidR="005C7C48" w:rsidRPr="006054BD" w:rsidRDefault="005C7C48" w:rsidP="005C7C48">
      <w:pPr>
        <w:tabs>
          <w:tab w:val="left" w:pos="567"/>
          <w:tab w:val="num" w:pos="1134"/>
        </w:tabs>
      </w:pPr>
      <w:r w:rsidRPr="006054BD">
        <w:tab/>
        <w:t>(l)</w:t>
      </w:r>
      <w:r w:rsidRPr="006054BD">
        <w:tab/>
        <w:t>considered and approved a draft press release.</w:t>
      </w:r>
    </w:p>
    <w:p w:rsidR="00FF1A62" w:rsidRPr="006054BD" w:rsidRDefault="00FF1A62" w:rsidP="00FF1A62">
      <w:pPr>
        <w:tabs>
          <w:tab w:val="left" w:pos="567"/>
          <w:tab w:val="num" w:pos="1134"/>
        </w:tabs>
      </w:pPr>
    </w:p>
    <w:p w:rsidR="006B519E" w:rsidRPr="006054BD" w:rsidRDefault="006B519E" w:rsidP="006B519E"/>
    <w:p w:rsidR="006B519E" w:rsidRPr="006054BD" w:rsidRDefault="006B519E" w:rsidP="006B519E">
      <w:pPr>
        <w:pStyle w:val="Heading2"/>
      </w:pPr>
      <w:bookmarkStart w:id="14" w:name="_Toc367779768"/>
      <w:r w:rsidRPr="006054BD">
        <w:t>Consultative Committee</w:t>
      </w:r>
      <w:bookmarkEnd w:id="14"/>
    </w:p>
    <w:p w:rsidR="006B519E" w:rsidRPr="006054BD" w:rsidRDefault="006B519E" w:rsidP="006B519E">
      <w:pPr>
        <w:keepNext/>
        <w:ind w:left="567" w:hanging="567"/>
      </w:pPr>
    </w:p>
    <w:p w:rsidR="00A512D1" w:rsidRPr="006054BD" w:rsidRDefault="00A512D1" w:rsidP="00A512D1">
      <w:r w:rsidRPr="006054BD">
        <w:fldChar w:fldCharType="begin"/>
      </w:r>
      <w:r w:rsidRPr="006054BD">
        <w:instrText xml:space="preserve"> AUTONUM  </w:instrText>
      </w:r>
      <w:r w:rsidRPr="006054BD">
        <w:fldChar w:fldCharType="end"/>
      </w:r>
      <w:r w:rsidRPr="006054BD">
        <w:tab/>
        <w:t>The Consultative Committee held its eighty-third session on March 30, 2012, under the chairmanship of Mr. Choi Keun Jin (Republic of Korea).  At that session, in addition to the provision of advice to the Council on the adoption of documents</w:t>
      </w:r>
      <w:r w:rsidR="00C10814" w:rsidRPr="006054BD">
        <w:t xml:space="preserve"> (see paragraph </w:t>
      </w:r>
      <w:r w:rsidR="00E934E3" w:rsidRPr="006054BD">
        <w:t>9</w:t>
      </w:r>
      <w:r w:rsidR="00C10814" w:rsidRPr="006054BD">
        <w:t>(c) above)</w:t>
      </w:r>
      <w:r w:rsidRPr="006054BD">
        <w:t>, the extension</w:t>
      </w:r>
      <w:r w:rsidR="00436D42" w:rsidRPr="006054BD">
        <w:t xml:space="preserve"> of the appointment of the Vice </w:t>
      </w:r>
      <w:r w:rsidRPr="006054BD">
        <w:t xml:space="preserve">Secretary General and the </w:t>
      </w:r>
      <w:r w:rsidR="00436D42" w:rsidRPr="006054BD">
        <w:t>draft p</w:t>
      </w:r>
      <w:r w:rsidRPr="006054BD">
        <w:t xml:space="preserve">ress </w:t>
      </w:r>
      <w:r w:rsidR="00436D42" w:rsidRPr="006054BD">
        <w:t>r</w:t>
      </w:r>
      <w:r w:rsidRPr="006054BD">
        <w:t>elease, the Consultative Committee:</w:t>
      </w:r>
    </w:p>
    <w:p w:rsidR="00A512D1" w:rsidRPr="006054BD" w:rsidRDefault="00A512D1" w:rsidP="00A512D1"/>
    <w:p w:rsidR="00A512D1" w:rsidRPr="006054BD" w:rsidRDefault="00A512D1" w:rsidP="00A512D1">
      <w:pPr>
        <w:tabs>
          <w:tab w:val="left" w:pos="567"/>
        </w:tabs>
        <w:rPr>
          <w:strike/>
        </w:rPr>
      </w:pPr>
      <w:r w:rsidRPr="006054BD">
        <w:tab/>
        <w:t>(a)</w:t>
      </w:r>
      <w:r w:rsidRPr="006054BD">
        <w:tab/>
        <w:t>noted the report of the third meeting of the Working Group on Rules Concerning Observers, which had taken place on March 29, 2012;</w:t>
      </w:r>
    </w:p>
    <w:p w:rsidR="00A512D1" w:rsidRPr="006054BD" w:rsidRDefault="00A512D1" w:rsidP="00A512D1"/>
    <w:p w:rsidR="00A512D1" w:rsidRPr="006054BD" w:rsidRDefault="00A512D1" w:rsidP="00A512D1">
      <w:pPr>
        <w:ind w:firstLine="567"/>
      </w:pPr>
      <w:r w:rsidRPr="006054BD">
        <w:t>(b)</w:t>
      </w:r>
      <w:r w:rsidRPr="006054BD">
        <w:tab/>
        <w:t>recommended to the Council to adopt the revision of the “Rules Governing the Granting of Observer Status to States, Intergovernmental Organizations and International Non</w:t>
      </w:r>
      <w:r w:rsidRPr="006054BD">
        <w:noBreakHyphen/>
        <w:t>Governmental Organizations in UPOV Bodies” and the revision of the “Rules Governing Access to UPOV Documents”;</w:t>
      </w:r>
    </w:p>
    <w:p w:rsidR="00A512D1" w:rsidRPr="006054BD" w:rsidRDefault="00A512D1" w:rsidP="00A512D1"/>
    <w:p w:rsidR="00A512D1" w:rsidRPr="006054BD" w:rsidRDefault="00A512D1" w:rsidP="00A512D1">
      <w:pPr>
        <w:ind w:firstLine="567"/>
      </w:pPr>
      <w:r w:rsidRPr="006054BD">
        <w:t>(c)</w:t>
      </w:r>
      <w:r w:rsidRPr="006054BD">
        <w:tab/>
        <w:t>granted observer status to the African Seed Trade Association (AFSTA) for the Council, the Administrative and Legal Committee (CAJ), the Technical Committee (TC) and the Technical Working Parties (TWPs);</w:t>
      </w:r>
    </w:p>
    <w:p w:rsidR="00A512D1" w:rsidRPr="006054BD" w:rsidRDefault="00A512D1" w:rsidP="00A512D1"/>
    <w:p w:rsidR="00A512D1" w:rsidRPr="006054BD" w:rsidRDefault="00A512D1" w:rsidP="00A512D1">
      <w:r w:rsidRPr="006054BD">
        <w:rPr>
          <w:snapToGrid w:val="0"/>
        </w:rPr>
        <w:tab/>
        <w:t>(d)</w:t>
      </w:r>
      <w:r w:rsidRPr="006054BD">
        <w:rPr>
          <w:snapToGrid w:val="0"/>
        </w:rPr>
        <w:tab/>
        <w:t xml:space="preserve">noted the developments </w:t>
      </w:r>
      <w:r w:rsidRPr="006054BD">
        <w:t>on access to UPOV documents and publication of information, and further noted that:</w:t>
      </w:r>
    </w:p>
    <w:p w:rsidR="00A512D1" w:rsidRPr="006054BD" w:rsidRDefault="00A512D1" w:rsidP="00A512D1"/>
    <w:p w:rsidR="00A512D1" w:rsidRPr="006054BD" w:rsidRDefault="00A512D1" w:rsidP="00A512D1">
      <w:pPr>
        <w:ind w:firstLine="1134"/>
      </w:pPr>
      <w:r w:rsidRPr="006054BD">
        <w:t>(i)</w:t>
      </w:r>
      <w:r w:rsidRPr="006054BD">
        <w:tab/>
        <w:t>the scanning and posting on the UPOV website of important documents that are only available in paper format would be planned according to available resources;</w:t>
      </w:r>
    </w:p>
    <w:p w:rsidR="00A512D1" w:rsidRPr="006054BD" w:rsidRDefault="00A512D1" w:rsidP="00A512D1">
      <w:pPr>
        <w:ind w:firstLine="567"/>
      </w:pPr>
    </w:p>
    <w:p w:rsidR="00A512D1" w:rsidRPr="006054BD" w:rsidRDefault="00A512D1" w:rsidP="00A512D1">
      <w:pPr>
        <w:ind w:firstLine="1134"/>
      </w:pPr>
      <w:r w:rsidRPr="006054BD">
        <w:lastRenderedPageBreak/>
        <w:t>(ii)</w:t>
      </w:r>
      <w:r w:rsidRPr="006054BD">
        <w:tab/>
        <w:t>relevant members of the Union had been invited, in December 2011, to provide a consolidated list of genera and species in order to include notifications by members of the Union on plant genera and species in UPOV Lex later in 2012;</w:t>
      </w:r>
    </w:p>
    <w:p w:rsidR="00A512D1" w:rsidRPr="006054BD" w:rsidRDefault="00A512D1" w:rsidP="00A512D1">
      <w:pPr>
        <w:ind w:firstLine="1134"/>
      </w:pPr>
    </w:p>
    <w:p w:rsidR="00A512D1" w:rsidRPr="006054BD" w:rsidRDefault="00A512D1" w:rsidP="00A512D1">
      <w:pPr>
        <w:ind w:firstLine="1134"/>
      </w:pPr>
      <w:r w:rsidRPr="006054BD">
        <w:t>(iii)</w:t>
      </w:r>
      <w:r w:rsidRPr="006054BD">
        <w:tab/>
        <w:t>the posting on the UPOV website of the date of granting of observer status in the list of observers in UPOV bodies would be planned according to available resources;</w:t>
      </w:r>
    </w:p>
    <w:p w:rsidR="00A512D1" w:rsidRPr="006054BD" w:rsidRDefault="00A512D1" w:rsidP="00A512D1">
      <w:pPr>
        <w:ind w:firstLine="1134"/>
      </w:pPr>
    </w:p>
    <w:p w:rsidR="00A512D1" w:rsidRPr="006054BD" w:rsidRDefault="00A512D1" w:rsidP="00A512D1">
      <w:pPr>
        <w:ind w:firstLine="1134"/>
      </w:pPr>
      <w:r w:rsidRPr="006054BD">
        <w:t>(iv)</w:t>
      </w:r>
      <w:r w:rsidRPr="006054BD">
        <w:tab/>
        <w:t>the publishing on the UPOV website of the information concerning the President and Vice</w:t>
      </w:r>
      <w:r w:rsidRPr="006054BD">
        <w:noBreakHyphen/>
        <w:t>President of the Council and the Chairs and Vice-Chairs of the UPOV bodies, with the appropriate contact information, and the publishing on the UPOV website of the photographs of the Secretary-General and of the Vice Secretary-General would be arranged as soon as possible;</w:t>
      </w:r>
    </w:p>
    <w:p w:rsidR="00A512D1" w:rsidRPr="006054BD" w:rsidRDefault="00A512D1" w:rsidP="00A512D1">
      <w:pPr>
        <w:ind w:firstLine="1134"/>
      </w:pPr>
    </w:p>
    <w:p w:rsidR="00A512D1" w:rsidRPr="006054BD" w:rsidRDefault="00A512D1" w:rsidP="00A512D1">
      <w:pPr>
        <w:ind w:firstLine="1134"/>
      </w:pPr>
      <w:r w:rsidRPr="006054BD">
        <w:t>(v)</w:t>
      </w:r>
      <w:r w:rsidRPr="006054BD">
        <w:tab/>
        <w:t>the establishment of a UPOV channel on YouTube for hosting of UPOV videos would be done in conjunction with the development of a coherent image for UPOV publication and presentation materials, for consistency with the redesigned UPOV website;</w:t>
      </w:r>
    </w:p>
    <w:p w:rsidR="00A512D1" w:rsidRPr="006054BD" w:rsidRDefault="00A512D1" w:rsidP="00A512D1"/>
    <w:p w:rsidR="00A512D1" w:rsidRPr="006054BD" w:rsidRDefault="00A512D1" w:rsidP="00A512D1">
      <w:r w:rsidRPr="006054BD">
        <w:tab/>
        <w:t>(e)</w:t>
      </w:r>
      <w:r w:rsidRPr="006054BD">
        <w:tab/>
      </w:r>
      <w:r w:rsidRPr="006054BD">
        <w:rPr>
          <w:snapToGrid w:val="0"/>
        </w:rPr>
        <w:t>agreed that consideration of the use of electronic communication of meetings should be considered at its eighty-fourth session, on the basis of a document to be prepared by the Office of the Union;</w:t>
      </w:r>
    </w:p>
    <w:p w:rsidR="00A512D1" w:rsidRPr="006054BD" w:rsidRDefault="00A512D1" w:rsidP="00A512D1"/>
    <w:p w:rsidR="00A512D1" w:rsidRPr="006054BD" w:rsidRDefault="00A512D1" w:rsidP="00A512D1">
      <w:r w:rsidRPr="006054BD">
        <w:tab/>
        <w:t>(f)</w:t>
      </w:r>
      <w:r w:rsidRPr="006054BD">
        <w:tab/>
        <w:t>agreed that the “Symposium on the benefits of plant variety protection for farmers and growers”, to be held in Geneva on November 2, 2012, be open for attendance to the public, subject to room capacity, with priority being given to participants from members of the Union, observer States and observer organizations;  approved the webcasting of the Symposium;  agreed the explanation of the aim of the Symposium;  endorsed the plans for the draft program of the Symposium;  and agreed to the inclusion of one speaker from those recommended by the Association for Plant Breeding for the Benefit of Society (APBREBES) to give a presentation in accordance with the aim of the Symposium;</w:t>
      </w:r>
    </w:p>
    <w:p w:rsidR="00A512D1" w:rsidRPr="006054BD" w:rsidRDefault="00A512D1" w:rsidP="00A512D1"/>
    <w:p w:rsidR="00A512D1" w:rsidRPr="006054BD" w:rsidRDefault="00A512D1" w:rsidP="00A512D1">
      <w:r w:rsidRPr="006054BD">
        <w:tab/>
        <w:t>(g)</w:t>
      </w:r>
      <w:r w:rsidRPr="006054BD">
        <w:tab/>
        <w:t>requested the Office of the Union to prepare a document on the UPOV policy for financing speakers and participants, for consideration at its eighty-fourth session, to be held in Geneva, on October 31, 2012;  and</w:t>
      </w:r>
    </w:p>
    <w:p w:rsidR="00A512D1" w:rsidRPr="006054BD" w:rsidRDefault="00A512D1" w:rsidP="00A512D1"/>
    <w:p w:rsidR="00A512D1" w:rsidRPr="006054BD" w:rsidRDefault="00A512D1" w:rsidP="00A512D1">
      <w:pPr>
        <w:rPr>
          <w:snapToGrid w:val="0"/>
        </w:rPr>
      </w:pPr>
      <w:r w:rsidRPr="006054BD">
        <w:tab/>
        <w:t>(h)</w:t>
      </w:r>
      <w:r w:rsidRPr="006054BD">
        <w:tab/>
      </w:r>
      <w:r w:rsidRPr="006054BD">
        <w:rPr>
          <w:snapToGrid w:val="0"/>
        </w:rPr>
        <w:t>noted the developments of relevance to UPOV in other international fora, and</w:t>
      </w:r>
    </w:p>
    <w:p w:rsidR="00A512D1" w:rsidRPr="006054BD" w:rsidRDefault="00A512D1" w:rsidP="00A512D1">
      <w:pPr>
        <w:rPr>
          <w:snapToGrid w:val="0"/>
        </w:rPr>
      </w:pPr>
    </w:p>
    <w:p w:rsidR="00A512D1" w:rsidRPr="006054BD" w:rsidRDefault="00A512D1" w:rsidP="00A512D1">
      <w:pPr>
        <w:rPr>
          <w:snapToGrid w:val="0"/>
        </w:rPr>
      </w:pPr>
      <w:r w:rsidRPr="006054BD">
        <w:rPr>
          <w:snapToGrid w:val="0"/>
        </w:rPr>
        <w:tab/>
      </w:r>
      <w:r w:rsidRPr="006054BD">
        <w:rPr>
          <w:snapToGrid w:val="0"/>
        </w:rPr>
        <w:tab/>
        <w:t>(i)</w:t>
      </w:r>
      <w:r w:rsidRPr="006054BD">
        <w:rPr>
          <w:snapToGrid w:val="0"/>
        </w:rPr>
        <w:tab/>
        <w:t xml:space="preserve">approved the participation of the Office of the Union in the World Intellectual Property Organization (WIPO) </w:t>
      </w:r>
      <w:r w:rsidRPr="006054BD">
        <w:t>Framework for Designing National Intellectual Property Strategies for Development</w:t>
      </w:r>
      <w:r w:rsidRPr="006054BD">
        <w:rPr>
          <w:snapToGrid w:val="0"/>
        </w:rPr>
        <w:t>;</w:t>
      </w:r>
    </w:p>
    <w:p w:rsidR="00A512D1" w:rsidRPr="006054BD" w:rsidRDefault="00A512D1" w:rsidP="00A512D1">
      <w:pPr>
        <w:rPr>
          <w:snapToGrid w:val="0"/>
        </w:rPr>
      </w:pPr>
    </w:p>
    <w:p w:rsidR="00A512D1" w:rsidRPr="006054BD" w:rsidRDefault="00A512D1" w:rsidP="00A512D1">
      <w:pPr>
        <w:rPr>
          <w:snapToGrid w:val="0"/>
        </w:rPr>
      </w:pPr>
      <w:r w:rsidRPr="006054BD">
        <w:rPr>
          <w:snapToGrid w:val="0"/>
        </w:rPr>
        <w:tab/>
      </w:r>
      <w:r w:rsidRPr="006054BD">
        <w:rPr>
          <w:snapToGrid w:val="0"/>
        </w:rPr>
        <w:tab/>
        <w:t>(ii)</w:t>
      </w:r>
      <w:r w:rsidRPr="006054BD">
        <w:rPr>
          <w:snapToGrid w:val="0"/>
        </w:rPr>
        <w:tab/>
        <w:t xml:space="preserve">approved the contribution of the Office of the Union in the development of the </w:t>
      </w:r>
      <w:r w:rsidRPr="006054BD">
        <w:rPr>
          <w:bCs/>
        </w:rPr>
        <w:t>WIPO Questionnaire “A tool to assess the current status of the national intellectual property system, strategic objectives and needs in line with national development priorities”</w:t>
      </w:r>
      <w:r w:rsidRPr="006054BD">
        <w:rPr>
          <w:snapToGrid w:val="0"/>
        </w:rPr>
        <w:t>.</w:t>
      </w:r>
    </w:p>
    <w:p w:rsidR="00A512D1" w:rsidRPr="006054BD" w:rsidRDefault="00A512D1" w:rsidP="00A512D1">
      <w:pPr>
        <w:rPr>
          <w:snapToGrid w:val="0"/>
        </w:rPr>
      </w:pPr>
    </w:p>
    <w:p w:rsidR="00A512D1" w:rsidRPr="006054BD" w:rsidRDefault="00A512D1" w:rsidP="00A512D1">
      <w:pPr>
        <w:rPr>
          <w:snapToGrid w:val="0"/>
        </w:rPr>
      </w:pPr>
      <w:r w:rsidRPr="006054BD">
        <w:rPr>
          <w:snapToGrid w:val="0"/>
        </w:rPr>
        <w:fldChar w:fldCharType="begin"/>
      </w:r>
      <w:r w:rsidRPr="006054BD">
        <w:rPr>
          <w:snapToGrid w:val="0"/>
        </w:rPr>
        <w:instrText xml:space="preserve"> AUTONUM  </w:instrText>
      </w:r>
      <w:r w:rsidRPr="006054BD">
        <w:rPr>
          <w:snapToGrid w:val="0"/>
        </w:rPr>
        <w:fldChar w:fldCharType="end"/>
      </w:r>
      <w:r w:rsidRPr="006054BD">
        <w:rPr>
          <w:snapToGrid w:val="0"/>
        </w:rPr>
        <w:tab/>
      </w:r>
      <w:r w:rsidR="00C42086" w:rsidRPr="006054BD">
        <w:rPr>
          <w:snapToGrid w:val="0"/>
        </w:rPr>
        <w:t xml:space="preserve">A report </w:t>
      </w:r>
      <w:r w:rsidRPr="006054BD">
        <w:rPr>
          <w:snapToGrid w:val="0"/>
        </w:rPr>
        <w:t xml:space="preserve">on the work of the </w:t>
      </w:r>
      <w:r w:rsidR="00486779" w:rsidRPr="006054BD">
        <w:t xml:space="preserve">eighty-third session of the </w:t>
      </w:r>
      <w:r w:rsidRPr="006054BD">
        <w:rPr>
          <w:snapToGrid w:val="0"/>
        </w:rPr>
        <w:t>Consultative Committee is contained in document C(Extr.)/29/4.</w:t>
      </w:r>
    </w:p>
    <w:p w:rsidR="00486779" w:rsidRPr="006054BD" w:rsidRDefault="00486779" w:rsidP="00A512D1">
      <w:pPr>
        <w:rPr>
          <w:snapToGrid w:val="0"/>
        </w:rPr>
      </w:pPr>
    </w:p>
    <w:p w:rsidR="00B2174D" w:rsidRPr="006054BD" w:rsidRDefault="00B2174D" w:rsidP="00B2174D">
      <w:r w:rsidRPr="006054BD">
        <w:fldChar w:fldCharType="begin"/>
      </w:r>
      <w:r w:rsidRPr="006054BD">
        <w:instrText xml:space="preserve"> AUTONUM  </w:instrText>
      </w:r>
      <w:r w:rsidRPr="006054BD">
        <w:fldChar w:fldCharType="end"/>
      </w:r>
      <w:r w:rsidRPr="006054BD">
        <w:tab/>
        <w:t xml:space="preserve">The Consultative Committee held its eighty-fourth session on October 31, 2012, under the chairmanship of Mr. Choi Keun Jin (Republic of Korea).  At that session, in addition to the </w:t>
      </w:r>
      <w:r w:rsidR="00B34608" w:rsidRPr="006054BD">
        <w:t xml:space="preserve">preliminary examination of the Plant Breeders’ Bill of Ghana and the </w:t>
      </w:r>
      <w:r w:rsidR="00B34608" w:rsidRPr="006054BD">
        <w:rPr>
          <w:rFonts w:cs="Arial"/>
        </w:rPr>
        <w:t>Plant Breeders’ Rights Bill</w:t>
      </w:r>
      <w:r w:rsidR="00B34608" w:rsidRPr="006054BD">
        <w:t xml:space="preserve"> </w:t>
      </w:r>
      <w:r w:rsidR="0054441D" w:rsidRPr="006054BD">
        <w:t xml:space="preserve">for Mainland </w:t>
      </w:r>
      <w:r w:rsidR="00B34608" w:rsidRPr="006054BD">
        <w:t>Tanzania (see paragraph 1</w:t>
      </w:r>
      <w:r w:rsidR="00E934E3" w:rsidRPr="006054BD">
        <w:t>0</w:t>
      </w:r>
      <w:r w:rsidR="00B34608" w:rsidRPr="006054BD">
        <w:t xml:space="preserve">(a) above), </w:t>
      </w:r>
      <w:r w:rsidR="00EB43E6" w:rsidRPr="006054BD">
        <w:t xml:space="preserve">and </w:t>
      </w:r>
      <w:r w:rsidR="00B34608" w:rsidRPr="006054BD">
        <w:t xml:space="preserve">the </w:t>
      </w:r>
      <w:r w:rsidRPr="006054BD">
        <w:t>provision of advice to the Council on the adoption of documents (see paragraph 1</w:t>
      </w:r>
      <w:r w:rsidR="00E934E3" w:rsidRPr="006054BD">
        <w:t>0</w:t>
      </w:r>
      <w:r w:rsidRPr="006054BD">
        <w:t>(c) above) and the draft press release, the Consultative Committee:</w:t>
      </w:r>
    </w:p>
    <w:p w:rsidR="00B2174D" w:rsidRPr="006054BD" w:rsidRDefault="00B2174D" w:rsidP="00B2174D"/>
    <w:p w:rsidR="00486779" w:rsidRPr="006054BD" w:rsidRDefault="008748AD" w:rsidP="00A512D1">
      <w:r w:rsidRPr="006054BD">
        <w:rPr>
          <w:snapToGrid w:val="0"/>
        </w:rPr>
        <w:tab/>
        <w:t>(a)</w:t>
      </w:r>
      <w:r w:rsidRPr="006054BD">
        <w:rPr>
          <w:snapToGrid w:val="0"/>
        </w:rPr>
        <w:tab/>
        <w:t xml:space="preserve">noted the developments </w:t>
      </w:r>
      <w:r w:rsidRPr="006054BD">
        <w:t>on access to UPOV documents and publication of information,</w:t>
      </w:r>
      <w:r w:rsidR="003E1EA3" w:rsidRPr="006054BD">
        <w:t xml:space="preserve"> and in particular:</w:t>
      </w:r>
      <w:r w:rsidR="00DB1F4F" w:rsidRPr="006054BD">
        <w:t xml:space="preserve"> </w:t>
      </w:r>
    </w:p>
    <w:p w:rsidR="003E1EA3" w:rsidRPr="006054BD" w:rsidRDefault="003E1EA3" w:rsidP="00A512D1"/>
    <w:p w:rsidR="003E1EA3" w:rsidRPr="006054BD" w:rsidRDefault="003E1EA3" w:rsidP="00A512D1">
      <w:pPr>
        <w:rPr>
          <w:snapToGrid w:val="0"/>
        </w:rPr>
      </w:pPr>
      <w:r w:rsidRPr="006054BD">
        <w:tab/>
      </w:r>
      <w:r w:rsidRPr="006054BD">
        <w:tab/>
        <w:t>(i)</w:t>
      </w:r>
      <w:r w:rsidRPr="006054BD">
        <w:tab/>
      </w:r>
      <w:r w:rsidRPr="006054BD">
        <w:rPr>
          <w:rFonts w:cs="Arial"/>
          <w:snapToGrid w:val="0"/>
        </w:rPr>
        <w:t xml:space="preserve">noted the </w:t>
      </w:r>
      <w:r w:rsidRPr="006054BD">
        <w:t xml:space="preserve">new features of the </w:t>
      </w:r>
      <w:r w:rsidRPr="006054BD">
        <w:rPr>
          <w:rFonts w:cs="Arial"/>
          <w:snapToGrid w:val="0"/>
        </w:rPr>
        <w:t xml:space="preserve">PLUTO Plant Variety Database.  In particular, it noted </w:t>
      </w:r>
      <w:r w:rsidRPr="006054BD">
        <w:rPr>
          <w:snapToGrid w:val="0"/>
        </w:rPr>
        <w:t xml:space="preserve">that the requirement for users to register to use the PLUTO database would be extended to the GENIE database and that the registration procedure would be used to require users to acknowledge the relevant disclaimers for those databases. It further </w:t>
      </w:r>
      <w:r w:rsidRPr="006054BD">
        <w:rPr>
          <w:rFonts w:cs="Arial"/>
          <w:snapToGrid w:val="0"/>
        </w:rPr>
        <w:t xml:space="preserve">noted </w:t>
      </w:r>
      <w:r w:rsidRPr="006054BD">
        <w:rPr>
          <w:snapToGrid w:val="0"/>
        </w:rPr>
        <w:t>that the requirement for users to register to use the PLUTO database would be implemented in November 2012;</w:t>
      </w:r>
    </w:p>
    <w:p w:rsidR="003E1EA3" w:rsidRPr="006054BD" w:rsidRDefault="003E1EA3" w:rsidP="00A512D1">
      <w:pPr>
        <w:rPr>
          <w:snapToGrid w:val="0"/>
        </w:rPr>
      </w:pPr>
    </w:p>
    <w:p w:rsidR="003E1EA3" w:rsidRPr="006054BD" w:rsidRDefault="003E1EA3" w:rsidP="00A512D1">
      <w:pPr>
        <w:rPr>
          <w:snapToGrid w:val="0"/>
        </w:rPr>
      </w:pPr>
      <w:r w:rsidRPr="006054BD">
        <w:rPr>
          <w:snapToGrid w:val="0"/>
        </w:rPr>
        <w:tab/>
      </w:r>
      <w:r w:rsidRPr="006054BD">
        <w:rPr>
          <w:snapToGrid w:val="0"/>
        </w:rPr>
        <w:tab/>
        <w:t>(ii)</w:t>
      </w:r>
      <w:r w:rsidRPr="006054BD">
        <w:rPr>
          <w:snapToGrid w:val="0"/>
        </w:rPr>
        <w:tab/>
        <w:t>noted that the TC had agreed to add a cover page to all previous adopted versions of the Test Guidelines, indicating their status, before those documents were published on the UPOV website;</w:t>
      </w:r>
    </w:p>
    <w:p w:rsidR="003E1EA3" w:rsidRPr="006054BD" w:rsidRDefault="003E1EA3" w:rsidP="00A512D1">
      <w:pPr>
        <w:rPr>
          <w:snapToGrid w:val="0"/>
        </w:rPr>
      </w:pPr>
    </w:p>
    <w:p w:rsidR="003E1EA3" w:rsidRPr="006054BD" w:rsidRDefault="003E1EA3" w:rsidP="003E1EA3">
      <w:pPr>
        <w:rPr>
          <w:snapToGrid w:val="0"/>
        </w:rPr>
      </w:pPr>
      <w:r w:rsidRPr="006054BD">
        <w:rPr>
          <w:snapToGrid w:val="0"/>
        </w:rPr>
        <w:tab/>
      </w:r>
      <w:r w:rsidRPr="006054BD">
        <w:rPr>
          <w:snapToGrid w:val="0"/>
        </w:rPr>
        <w:tab/>
        <w:t>(iii)</w:t>
      </w:r>
      <w:r w:rsidRPr="006054BD">
        <w:rPr>
          <w:snapToGrid w:val="0"/>
        </w:rPr>
        <w:tab/>
        <w:t xml:space="preserve">agreed to consider, at its </w:t>
      </w:r>
      <w:r w:rsidRPr="006054BD">
        <w:t>eighty-fifth session</w:t>
      </w:r>
      <w:r w:rsidRPr="006054BD">
        <w:rPr>
          <w:snapToGrid w:val="0"/>
        </w:rPr>
        <w:t xml:space="preserve"> in March 2013, a proposal for the revision of the disclaimer text, as presented on the UPOV meeting section of the UPOV website, in order to refer to </w:t>
      </w:r>
      <w:r w:rsidRPr="006054BD">
        <w:rPr>
          <w:snapToGrid w:val="0"/>
        </w:rPr>
        <w:lastRenderedPageBreak/>
        <w:t>documents adopted by the Council, that are in force at the time, and the possibility of adding a disclaimer to each UPOV session document, indicating the status of those documents;</w:t>
      </w:r>
    </w:p>
    <w:p w:rsidR="003E1EA3" w:rsidRPr="006054BD" w:rsidRDefault="003E1EA3" w:rsidP="003E1EA3">
      <w:pPr>
        <w:rPr>
          <w:snapToGrid w:val="0"/>
        </w:rPr>
      </w:pPr>
    </w:p>
    <w:p w:rsidR="003E1EA3" w:rsidRPr="006054BD" w:rsidRDefault="003E1EA3" w:rsidP="003E1EA3">
      <w:pPr>
        <w:rPr>
          <w:snapToGrid w:val="0"/>
        </w:rPr>
      </w:pPr>
      <w:r w:rsidRPr="006054BD">
        <w:rPr>
          <w:snapToGrid w:val="0"/>
        </w:rPr>
        <w:tab/>
      </w:r>
      <w:r w:rsidRPr="006054BD">
        <w:rPr>
          <w:snapToGrid w:val="0"/>
        </w:rPr>
        <w:tab/>
        <w:t>(iv)</w:t>
      </w:r>
      <w:r w:rsidRPr="006054BD">
        <w:rPr>
          <w:snapToGrid w:val="0"/>
        </w:rPr>
        <w:tab/>
        <w:t xml:space="preserve">noted that the resources of the Office of the Union had not yet allowed the scanning and posting on the UPOV website of all important documents that were only available in paper format and that the Office of the Union was continuing to verify the correct inclusion of documents on the redesigned UPOV website; </w:t>
      </w:r>
    </w:p>
    <w:p w:rsidR="003E1EA3" w:rsidRPr="006054BD" w:rsidRDefault="003E1EA3" w:rsidP="003E1EA3">
      <w:pPr>
        <w:rPr>
          <w:snapToGrid w:val="0"/>
        </w:rPr>
      </w:pPr>
    </w:p>
    <w:p w:rsidR="003E1EA3" w:rsidRPr="006054BD" w:rsidRDefault="003E1EA3" w:rsidP="003E1EA3">
      <w:pPr>
        <w:rPr>
          <w:snapToGrid w:val="0"/>
        </w:rPr>
      </w:pPr>
      <w:r w:rsidRPr="006054BD">
        <w:rPr>
          <w:snapToGrid w:val="0"/>
        </w:rPr>
        <w:tab/>
      </w:r>
      <w:r w:rsidRPr="006054BD">
        <w:rPr>
          <w:snapToGrid w:val="0"/>
        </w:rPr>
        <w:tab/>
        <w:t>(v)</w:t>
      </w:r>
      <w:r w:rsidRPr="006054BD">
        <w:rPr>
          <w:snapToGrid w:val="0"/>
        </w:rPr>
        <w:tab/>
        <w:t>noted that UPOV Lex had been modified in order to include notifications by members of the Union on plant genera and species and would, by November 2012, include all information provided by members of the Union in response to the invitation in December 2011;</w:t>
      </w:r>
    </w:p>
    <w:p w:rsidR="003E1EA3" w:rsidRPr="006054BD" w:rsidRDefault="003E1EA3" w:rsidP="003E1EA3">
      <w:pPr>
        <w:rPr>
          <w:snapToGrid w:val="0"/>
        </w:rPr>
      </w:pPr>
    </w:p>
    <w:p w:rsidR="003E1EA3" w:rsidRPr="006054BD" w:rsidRDefault="003E1EA3" w:rsidP="003E1EA3">
      <w:pPr>
        <w:rPr>
          <w:snapToGrid w:val="0"/>
        </w:rPr>
      </w:pPr>
      <w:r w:rsidRPr="006054BD">
        <w:rPr>
          <w:snapToGrid w:val="0"/>
        </w:rPr>
        <w:tab/>
      </w:r>
      <w:r w:rsidRPr="006054BD">
        <w:rPr>
          <w:snapToGrid w:val="0"/>
        </w:rPr>
        <w:tab/>
        <w:t>(vi)</w:t>
      </w:r>
      <w:r w:rsidRPr="006054BD">
        <w:rPr>
          <w:snapToGrid w:val="0"/>
        </w:rPr>
        <w:tab/>
        <w:t>noted that, to date, the resources of the Office of the Union had not allowed the posting on the UPOV website of the date of granting of observer status in the list of observers in UPOV bodies;</w:t>
      </w:r>
    </w:p>
    <w:p w:rsidR="003E1EA3" w:rsidRPr="006054BD" w:rsidRDefault="003E1EA3" w:rsidP="003E1EA3">
      <w:pPr>
        <w:rPr>
          <w:snapToGrid w:val="0"/>
        </w:rPr>
      </w:pPr>
    </w:p>
    <w:p w:rsidR="003E1EA3" w:rsidRPr="006054BD" w:rsidRDefault="003E1EA3" w:rsidP="003E1EA3">
      <w:pPr>
        <w:rPr>
          <w:snapToGrid w:val="0"/>
        </w:rPr>
      </w:pPr>
      <w:r w:rsidRPr="006054BD">
        <w:rPr>
          <w:snapToGrid w:val="0"/>
        </w:rPr>
        <w:tab/>
      </w:r>
      <w:r w:rsidRPr="006054BD">
        <w:rPr>
          <w:snapToGrid w:val="0"/>
        </w:rPr>
        <w:tab/>
        <w:t>(vii)</w:t>
      </w:r>
      <w:r w:rsidRPr="006054BD">
        <w:rPr>
          <w:snapToGrid w:val="0"/>
        </w:rPr>
        <w:tab/>
        <w:t>noted that, in conjunction with the publishing of the information concerning the President and Vice-President of the Council and the Chairs and Vice-Chairs of the UPOV bodies, the appropriate contact information and photograph of the Secretary-General and of the Vice Secretary-General had been published on the UPOV website in October 2012;</w:t>
      </w:r>
    </w:p>
    <w:p w:rsidR="003E1EA3" w:rsidRPr="006054BD" w:rsidRDefault="003E1EA3" w:rsidP="003E1EA3">
      <w:pPr>
        <w:rPr>
          <w:snapToGrid w:val="0"/>
        </w:rPr>
      </w:pPr>
    </w:p>
    <w:p w:rsidR="003E1EA3" w:rsidRPr="006054BD" w:rsidRDefault="003E1EA3" w:rsidP="003E1EA3">
      <w:pPr>
        <w:rPr>
          <w:snapToGrid w:val="0"/>
        </w:rPr>
      </w:pPr>
      <w:r w:rsidRPr="006054BD">
        <w:rPr>
          <w:snapToGrid w:val="0"/>
        </w:rPr>
        <w:tab/>
      </w:r>
      <w:r w:rsidRPr="006054BD">
        <w:rPr>
          <w:snapToGrid w:val="0"/>
        </w:rPr>
        <w:tab/>
        <w:t>(viii)</w:t>
      </w:r>
      <w:r w:rsidRPr="006054BD">
        <w:rPr>
          <w:snapToGrid w:val="0"/>
        </w:rPr>
        <w:tab/>
        <w:t>noted the report on the plans for the establishment of a UPOV channel on YouTube and invited the Office of the Union to prepare a proposed communication strategy, that would include consideration of the possible use of social media, for consideration by the Consultative Committee at its eighty-fifth session, to be held in March 2013;</w:t>
      </w:r>
    </w:p>
    <w:p w:rsidR="003E1EA3" w:rsidRPr="006054BD" w:rsidRDefault="003E1EA3" w:rsidP="003E1EA3">
      <w:pPr>
        <w:rPr>
          <w:snapToGrid w:val="0"/>
        </w:rPr>
      </w:pPr>
    </w:p>
    <w:p w:rsidR="003E1EA3" w:rsidRPr="006054BD" w:rsidRDefault="003E1EA3" w:rsidP="003E1EA3">
      <w:pPr>
        <w:rPr>
          <w:snapToGrid w:val="0"/>
        </w:rPr>
      </w:pPr>
      <w:r w:rsidRPr="006054BD">
        <w:rPr>
          <w:snapToGrid w:val="0"/>
        </w:rPr>
        <w:tab/>
      </w:r>
      <w:r w:rsidRPr="006054BD">
        <w:rPr>
          <w:snapToGrid w:val="0"/>
        </w:rPr>
        <w:tab/>
        <w:t>(ix)</w:t>
      </w:r>
      <w:r w:rsidRPr="006054BD">
        <w:rPr>
          <w:snapToGrid w:val="0"/>
        </w:rPr>
        <w:tab/>
        <w:t>noted the draft program for the “Symposium on the benefits of plant variety protection for farmers and growers”;</w:t>
      </w:r>
    </w:p>
    <w:p w:rsidR="003E1EA3" w:rsidRPr="006054BD" w:rsidRDefault="003E1EA3" w:rsidP="003E1EA3">
      <w:pPr>
        <w:rPr>
          <w:snapToGrid w:val="0"/>
        </w:rPr>
      </w:pPr>
    </w:p>
    <w:p w:rsidR="003E1EA3" w:rsidRPr="006054BD" w:rsidRDefault="003E1EA3" w:rsidP="003E1EA3">
      <w:pPr>
        <w:rPr>
          <w:snapToGrid w:val="0"/>
        </w:rPr>
      </w:pPr>
      <w:r w:rsidRPr="006054BD">
        <w:rPr>
          <w:snapToGrid w:val="0"/>
        </w:rPr>
        <w:tab/>
      </w:r>
      <w:r w:rsidRPr="006054BD">
        <w:rPr>
          <w:snapToGrid w:val="0"/>
        </w:rPr>
        <w:tab/>
        <w:t>(x)</w:t>
      </w:r>
      <w:r w:rsidRPr="006054BD">
        <w:rPr>
          <w:snapToGrid w:val="0"/>
        </w:rPr>
        <w:tab/>
        <w:t>noted that the proceedings of the “Symposium on Plant Breeding for the Future” had been combined with the program of activities for the Fiftieth Anniversary in a document that would be provided to participants during the forty-sixth session of the Council;</w:t>
      </w:r>
    </w:p>
    <w:p w:rsidR="003E1EA3" w:rsidRPr="006054BD" w:rsidRDefault="003E1EA3" w:rsidP="003E1EA3">
      <w:pPr>
        <w:rPr>
          <w:snapToGrid w:val="0"/>
        </w:rPr>
      </w:pPr>
    </w:p>
    <w:p w:rsidR="003E1EA3" w:rsidRPr="006054BD" w:rsidRDefault="003E1EA3" w:rsidP="003E1EA3">
      <w:pPr>
        <w:rPr>
          <w:snapToGrid w:val="0"/>
        </w:rPr>
      </w:pPr>
      <w:r w:rsidRPr="006054BD">
        <w:rPr>
          <w:snapToGrid w:val="0"/>
        </w:rPr>
        <w:tab/>
      </w:r>
      <w:r w:rsidRPr="006054BD">
        <w:rPr>
          <w:snapToGrid w:val="0"/>
        </w:rPr>
        <w:tab/>
        <w:t>(xi)</w:t>
      </w:r>
      <w:r w:rsidRPr="006054BD">
        <w:rPr>
          <w:snapToGrid w:val="0"/>
        </w:rPr>
        <w:tab/>
        <w:t>noted that a publication combining the proceedings of the “UPOV Seminar on Plant Variety Protection and Technology Transfer: the Benefits of Public-Private Partnership”, the “Symposium on Plant Breeding for the Future” and the “Symposium on the benefits of plant variety protection for farmers and growers”, would be published in early 2013 and that, in addition, all those proceedings would be</w:t>
      </w:r>
      <w:r w:rsidR="00DB1F4F" w:rsidRPr="006054BD">
        <w:rPr>
          <w:snapToGrid w:val="0"/>
        </w:rPr>
        <w:t xml:space="preserve"> published on the UPOV website;</w:t>
      </w:r>
    </w:p>
    <w:p w:rsidR="00DB1F4F" w:rsidRPr="006054BD" w:rsidRDefault="00DB1F4F" w:rsidP="003E1EA3">
      <w:pPr>
        <w:rPr>
          <w:snapToGrid w:val="0"/>
        </w:rPr>
      </w:pPr>
    </w:p>
    <w:p w:rsidR="00E40312" w:rsidRPr="006054BD" w:rsidRDefault="00DB1F4F" w:rsidP="003E1EA3">
      <w:pPr>
        <w:rPr>
          <w:snapToGrid w:val="0"/>
        </w:rPr>
      </w:pPr>
      <w:r w:rsidRPr="006054BD">
        <w:rPr>
          <w:snapToGrid w:val="0"/>
        </w:rPr>
        <w:tab/>
        <w:t>(b)</w:t>
      </w:r>
      <w:r w:rsidRPr="006054BD">
        <w:rPr>
          <w:snapToGrid w:val="0"/>
        </w:rPr>
        <w:tab/>
        <w:t xml:space="preserve">noted </w:t>
      </w:r>
      <w:r w:rsidR="00E40312" w:rsidRPr="006054BD">
        <w:rPr>
          <w:snapToGrid w:val="0"/>
        </w:rPr>
        <w:t>the use of electronic communication for meetings, and in particular:</w:t>
      </w:r>
    </w:p>
    <w:p w:rsidR="00E40312" w:rsidRPr="006054BD" w:rsidRDefault="00E40312" w:rsidP="003E1EA3">
      <w:pPr>
        <w:rPr>
          <w:snapToGrid w:val="0"/>
        </w:rPr>
      </w:pPr>
    </w:p>
    <w:p w:rsidR="00DB1F4F" w:rsidRPr="006054BD" w:rsidRDefault="00E40312" w:rsidP="003E1EA3">
      <w:pPr>
        <w:rPr>
          <w:snapToGrid w:val="0"/>
        </w:rPr>
      </w:pPr>
      <w:r w:rsidRPr="006054BD">
        <w:rPr>
          <w:snapToGrid w:val="0"/>
        </w:rPr>
        <w:tab/>
      </w:r>
      <w:r w:rsidRPr="006054BD">
        <w:rPr>
          <w:snapToGrid w:val="0"/>
        </w:rPr>
        <w:tab/>
        <w:t>(i)</w:t>
      </w:r>
      <w:r w:rsidRPr="006054BD">
        <w:rPr>
          <w:snapToGrid w:val="0"/>
        </w:rPr>
        <w:tab/>
        <w:t xml:space="preserve">noted </w:t>
      </w:r>
      <w:r w:rsidR="00DB1F4F" w:rsidRPr="006054BD">
        <w:rPr>
          <w:snapToGrid w:val="0"/>
        </w:rPr>
        <w:t>the use of web conferencing by the TC-EDC, the TWPs and the Office of the Union, and approved the use of web conferencing by UPOV bodies, as considered appropriate by the UPOV body concerned, to facilitate participation by members of the Union and observers in accordance with the existing procedures, and by the Office of the Union to facilitate participation by invited participants to its meetings, as considered appropriate by the Office of the Union;</w:t>
      </w:r>
    </w:p>
    <w:p w:rsidR="00E40312" w:rsidRPr="006054BD" w:rsidRDefault="00E40312" w:rsidP="003E1EA3">
      <w:pPr>
        <w:rPr>
          <w:snapToGrid w:val="0"/>
        </w:rPr>
      </w:pPr>
    </w:p>
    <w:p w:rsidR="00E40312" w:rsidRPr="006054BD" w:rsidRDefault="00E40312" w:rsidP="003E1EA3">
      <w:pPr>
        <w:rPr>
          <w:snapToGrid w:val="0"/>
        </w:rPr>
      </w:pPr>
      <w:r w:rsidRPr="006054BD">
        <w:rPr>
          <w:snapToGrid w:val="0"/>
        </w:rPr>
        <w:tab/>
      </w:r>
      <w:r w:rsidRPr="006054BD">
        <w:rPr>
          <w:snapToGrid w:val="0"/>
        </w:rPr>
        <w:tab/>
        <w:t>(ii)</w:t>
      </w:r>
      <w:r w:rsidRPr="006054BD">
        <w:rPr>
          <w:snapToGrid w:val="0"/>
        </w:rPr>
        <w:tab/>
        <w:t>approved the use of webcasting of sessions of UPOV bodies for viewing by members of the Union and observers in accordance with the existing procedures, as considered appropriate by the UPOV body concerned.  In accordance with those procedures, webcasting viewing would be by means of a password issued to the designated persons in the relevant UPOV body and participation would be monitored by the Office of the Union.  In all other cases of webcasting, the Consultative Committee would be invited to approve any arrangements for a possible webcast.  It further agreed that the webcast of the “Symposium on the benefits of plant variety protection for farmers and growers”, to be held in Geneva on November 2, 2012, be made available on the UPOV website after a suitable broadcast delay;</w:t>
      </w:r>
    </w:p>
    <w:p w:rsidR="00E40312" w:rsidRPr="006054BD" w:rsidRDefault="00E40312" w:rsidP="003E1EA3">
      <w:pPr>
        <w:rPr>
          <w:snapToGrid w:val="0"/>
        </w:rPr>
      </w:pPr>
    </w:p>
    <w:p w:rsidR="00E40312" w:rsidRPr="006054BD" w:rsidRDefault="00E40312" w:rsidP="003E1EA3">
      <w:pPr>
        <w:rPr>
          <w:snapToGrid w:val="0"/>
        </w:rPr>
      </w:pPr>
      <w:r w:rsidRPr="006054BD">
        <w:rPr>
          <w:snapToGrid w:val="0"/>
        </w:rPr>
        <w:tab/>
        <w:t>(c)</w:t>
      </w:r>
      <w:r w:rsidRPr="006054BD">
        <w:rPr>
          <w:snapToGrid w:val="0"/>
        </w:rPr>
        <w:tab/>
        <w:t>noted that the advanced distance learning course DL-305 “Examination of Applications for Plant Breeders’ Rights” would contain an additional module on “Trial Design and Data Analysis” and approved the plans for the launch of the advanced distance learning course DL-305;  it also noted that a Memorandum of Understanding and a Letter of Understanding would be signed between UPOV and Naktuinbouw for the development of the modules in Section IV “DUS Examination”;</w:t>
      </w:r>
    </w:p>
    <w:p w:rsidR="00E40312" w:rsidRPr="006054BD" w:rsidRDefault="00E40312" w:rsidP="003E1EA3">
      <w:pPr>
        <w:rPr>
          <w:snapToGrid w:val="0"/>
        </w:rPr>
      </w:pPr>
    </w:p>
    <w:p w:rsidR="00E40312" w:rsidRPr="006054BD" w:rsidRDefault="00E40312" w:rsidP="003E1EA3">
      <w:pPr>
        <w:rPr>
          <w:snapToGrid w:val="0"/>
        </w:rPr>
      </w:pPr>
      <w:r w:rsidRPr="006054BD">
        <w:rPr>
          <w:snapToGrid w:val="0"/>
        </w:rPr>
        <w:tab/>
        <w:t>(d)</w:t>
      </w:r>
      <w:r w:rsidRPr="006054BD">
        <w:rPr>
          <w:snapToGrid w:val="0"/>
        </w:rPr>
        <w:tab/>
        <w:t>noted the demonstration of the prototype of the “Assistance” webpage made at its eighty</w:t>
      </w:r>
      <w:r w:rsidRPr="006054BD">
        <w:rPr>
          <w:snapToGrid w:val="0"/>
        </w:rPr>
        <w:noBreakHyphen/>
        <w:t xml:space="preserve">fourth session and approved the launch of the “Assistance” webpage, on the basis of the prototype, on an area of </w:t>
      </w:r>
      <w:r w:rsidRPr="006054BD">
        <w:rPr>
          <w:snapToGrid w:val="0"/>
        </w:rPr>
        <w:lastRenderedPageBreak/>
        <w:t>the UPOV website that would be accessible via the restricted area and via a separate link and password that would be issued to the representative and alternate of each member of the Union to the Council;  it also noted that proposals for the development of section “Requests for assistance for the development of plant variety protection” and “Reports on assistance” would be made at a later date;</w:t>
      </w:r>
    </w:p>
    <w:p w:rsidR="00E40312" w:rsidRPr="006054BD" w:rsidRDefault="00E40312" w:rsidP="003E1EA3">
      <w:pPr>
        <w:rPr>
          <w:snapToGrid w:val="0"/>
        </w:rPr>
      </w:pPr>
    </w:p>
    <w:p w:rsidR="00E40312" w:rsidRPr="006054BD" w:rsidRDefault="00E40312" w:rsidP="003E1EA3">
      <w:pPr>
        <w:rPr>
          <w:snapToGrid w:val="0"/>
        </w:rPr>
      </w:pPr>
      <w:r w:rsidRPr="006054BD">
        <w:rPr>
          <w:snapToGrid w:val="0"/>
        </w:rPr>
        <w:tab/>
        <w:t>(e)</w:t>
      </w:r>
      <w:r w:rsidRPr="006054BD">
        <w:rPr>
          <w:snapToGrid w:val="0"/>
        </w:rPr>
        <w:tab/>
        <w:t>recommended to the Council to approve the accounts for the 2010</w:t>
      </w:r>
      <w:r w:rsidRPr="006054BD">
        <w:rPr>
          <w:snapToGrid w:val="0"/>
        </w:rPr>
        <w:noBreakHyphen/>
        <w:t>2011 financial period and noted the report of the auditor on the accounts of the 2010-2011 biennium; it noted the information on the reserve fund in relation to the 2010­2011 Biennium and noted the preview of the situation with regard to the reserves at the end of the 2012-2013 Biennium on the basis of the financial results for the 2010-2011 Biennium, the Program and Budget for the 2012­2013 Biennium and the adoption of the International Public Sector Accounting Standards (IPSAS);</w:t>
      </w:r>
    </w:p>
    <w:p w:rsidR="00E40312" w:rsidRPr="006054BD" w:rsidRDefault="00E40312" w:rsidP="003E1EA3">
      <w:pPr>
        <w:rPr>
          <w:snapToGrid w:val="0"/>
        </w:rPr>
      </w:pPr>
    </w:p>
    <w:p w:rsidR="00E40312" w:rsidRPr="006054BD" w:rsidRDefault="00E40312" w:rsidP="003E1EA3">
      <w:pPr>
        <w:rPr>
          <w:snapToGrid w:val="0"/>
        </w:rPr>
      </w:pPr>
      <w:r w:rsidRPr="006054BD">
        <w:rPr>
          <w:snapToGrid w:val="0"/>
        </w:rPr>
        <w:tab/>
        <w:t>(f)</w:t>
      </w:r>
      <w:r w:rsidRPr="006054BD">
        <w:rPr>
          <w:snapToGrid w:val="0"/>
        </w:rPr>
        <w:tab/>
        <w:t>noted the status of payment of contributions as at September 30, 2012</w:t>
      </w:r>
      <w:r w:rsidR="007C49DF" w:rsidRPr="006054BD">
        <w:rPr>
          <w:snapToGrid w:val="0"/>
        </w:rPr>
        <w:t xml:space="preserve">, </w:t>
      </w:r>
      <w:r w:rsidR="007C49DF" w:rsidRPr="006054BD">
        <w:t>and noted that, due to recent payments, Belarus, Italy, Morocco, Panama and Spain had no arrears</w:t>
      </w:r>
      <w:r w:rsidRPr="006054BD">
        <w:rPr>
          <w:snapToGrid w:val="0"/>
        </w:rPr>
        <w:t>;</w:t>
      </w:r>
    </w:p>
    <w:p w:rsidR="00E40312" w:rsidRPr="006054BD" w:rsidRDefault="00E40312" w:rsidP="003E1EA3">
      <w:pPr>
        <w:rPr>
          <w:snapToGrid w:val="0"/>
        </w:rPr>
      </w:pPr>
    </w:p>
    <w:p w:rsidR="00E40312" w:rsidRPr="006054BD" w:rsidRDefault="00E40312" w:rsidP="00E40312">
      <w:pPr>
        <w:rPr>
          <w:snapToGrid w:val="0"/>
        </w:rPr>
      </w:pPr>
      <w:r w:rsidRPr="006054BD">
        <w:rPr>
          <w:snapToGrid w:val="0"/>
        </w:rPr>
        <w:tab/>
        <w:t>(g)</w:t>
      </w:r>
      <w:r w:rsidRPr="006054BD">
        <w:rPr>
          <w:snapToGrid w:val="0"/>
        </w:rPr>
        <w:tab/>
        <w:t>noted that UPOV planned to follow the WIPO policy for financing third</w:t>
      </w:r>
      <w:r w:rsidRPr="006054BD">
        <w:rPr>
          <w:snapToGrid w:val="0"/>
        </w:rPr>
        <w:noBreakHyphen/>
        <w:t>party expense</w:t>
      </w:r>
      <w:r w:rsidR="00733F41" w:rsidRPr="006054BD">
        <w:rPr>
          <w:snapToGrid w:val="0"/>
        </w:rPr>
        <w:t xml:space="preserve">s, except that UPOV would </w:t>
      </w:r>
      <w:r w:rsidRPr="006054BD">
        <w:rPr>
          <w:snapToGrid w:val="0"/>
        </w:rPr>
        <w:t>continue to cover the cost of a</w:t>
      </w:r>
      <w:r w:rsidR="00733F41" w:rsidRPr="006054BD">
        <w:rPr>
          <w:snapToGrid w:val="0"/>
        </w:rPr>
        <w:t xml:space="preserve">ir travel in economy class only, </w:t>
      </w:r>
      <w:r w:rsidRPr="006054BD">
        <w:rPr>
          <w:snapToGrid w:val="0"/>
        </w:rPr>
        <w:t>continue to pay a reduced DSA that is different from the DSA rate applied by WIPO, where UPOV arranges to p</w:t>
      </w:r>
      <w:r w:rsidR="00733F41" w:rsidRPr="006054BD">
        <w:rPr>
          <w:snapToGrid w:val="0"/>
        </w:rPr>
        <w:t xml:space="preserve">ay for accommodation directly, </w:t>
      </w:r>
      <w:r w:rsidRPr="006054BD">
        <w:rPr>
          <w:snapToGrid w:val="0"/>
        </w:rPr>
        <w:t>request that relevant third parties from the private sector be encouraged to participate at their own cost but, as considered appropriate by the Office of the Union, prov</w:t>
      </w:r>
      <w:r w:rsidR="00733F41" w:rsidRPr="006054BD">
        <w:rPr>
          <w:snapToGrid w:val="0"/>
        </w:rPr>
        <w:t>ide travel and related expenses,</w:t>
      </w:r>
      <w:r w:rsidRPr="006054BD">
        <w:rPr>
          <w:snapToGrid w:val="0"/>
        </w:rPr>
        <w:t xml:space="preserve"> and</w:t>
      </w:r>
      <w:r w:rsidR="00733F41" w:rsidRPr="006054BD">
        <w:rPr>
          <w:snapToGrid w:val="0"/>
        </w:rPr>
        <w:t xml:space="preserve"> continue not to pay honoraria;</w:t>
      </w:r>
    </w:p>
    <w:p w:rsidR="00733F41" w:rsidRPr="006054BD" w:rsidRDefault="00733F41" w:rsidP="00E40312">
      <w:pPr>
        <w:rPr>
          <w:snapToGrid w:val="0"/>
        </w:rPr>
      </w:pPr>
    </w:p>
    <w:p w:rsidR="00733F41" w:rsidRPr="006054BD" w:rsidRDefault="00733F41" w:rsidP="00E40312">
      <w:pPr>
        <w:rPr>
          <w:snapToGrid w:val="0"/>
        </w:rPr>
      </w:pPr>
      <w:r w:rsidRPr="006054BD">
        <w:rPr>
          <w:snapToGrid w:val="0"/>
        </w:rPr>
        <w:tab/>
        <w:t>(h)</w:t>
      </w:r>
      <w:r w:rsidRPr="006054BD">
        <w:rPr>
          <w:snapToGrid w:val="0"/>
        </w:rPr>
        <w:tab/>
        <w:t>noted matters concerning observers in UPOV bodies, and in particular:</w:t>
      </w:r>
    </w:p>
    <w:p w:rsidR="00733F41" w:rsidRPr="006054BD" w:rsidRDefault="00733F41" w:rsidP="00E40312">
      <w:pPr>
        <w:rPr>
          <w:snapToGrid w:val="0"/>
        </w:rPr>
      </w:pPr>
    </w:p>
    <w:p w:rsidR="00733F41" w:rsidRPr="006054BD" w:rsidRDefault="00733F41" w:rsidP="00E40312">
      <w:pPr>
        <w:rPr>
          <w:snapToGrid w:val="0"/>
        </w:rPr>
      </w:pPr>
      <w:r w:rsidRPr="006054BD">
        <w:rPr>
          <w:snapToGrid w:val="0"/>
        </w:rPr>
        <w:tab/>
      </w:r>
      <w:r w:rsidRPr="006054BD">
        <w:rPr>
          <w:snapToGrid w:val="0"/>
        </w:rPr>
        <w:tab/>
        <w:t>(i)</w:t>
      </w:r>
      <w:r w:rsidRPr="006054BD">
        <w:rPr>
          <w:snapToGrid w:val="0"/>
        </w:rPr>
        <w:tab/>
        <w:t>noted the granting of observer status to Ghana in the TC and in the TWPs;</w:t>
      </w:r>
    </w:p>
    <w:p w:rsidR="00733F41" w:rsidRPr="006054BD" w:rsidRDefault="00733F41" w:rsidP="00E40312">
      <w:pPr>
        <w:rPr>
          <w:snapToGrid w:val="0"/>
        </w:rPr>
      </w:pPr>
    </w:p>
    <w:p w:rsidR="00733F41" w:rsidRPr="006054BD" w:rsidRDefault="00733F41" w:rsidP="00E40312">
      <w:pPr>
        <w:rPr>
          <w:rFonts w:cs="Arial"/>
        </w:rPr>
      </w:pPr>
      <w:r w:rsidRPr="006054BD">
        <w:rPr>
          <w:snapToGrid w:val="0"/>
        </w:rPr>
        <w:tab/>
      </w:r>
      <w:r w:rsidRPr="006054BD">
        <w:rPr>
          <w:snapToGrid w:val="0"/>
        </w:rPr>
        <w:tab/>
        <w:t>(ii)</w:t>
      </w:r>
      <w:r w:rsidRPr="006054BD">
        <w:rPr>
          <w:snapToGrid w:val="0"/>
        </w:rPr>
        <w:tab/>
        <w:t>was of the view that the name change from “</w:t>
      </w:r>
      <w:r w:rsidRPr="006054BD">
        <w:rPr>
          <w:rFonts w:cs="Arial"/>
        </w:rPr>
        <w:t>Association for Plant Breeding for the Benefit of Society (APBREBES)”</w:t>
      </w:r>
      <w:r w:rsidRPr="006054BD">
        <w:rPr>
          <w:snapToGrid w:val="0"/>
        </w:rPr>
        <w:t xml:space="preserve"> to “Seeds for All”, with no other substantive changes to the purpose or statutes, would, in principle, not affect the observer status of APBREBES.  However, the Consultative Committee noted that the matter would need to be considered by the Consultative Committee when APBREBES notified to </w:t>
      </w:r>
      <w:r w:rsidRPr="006054BD">
        <w:rPr>
          <w:rFonts w:cs="Arial"/>
        </w:rPr>
        <w:t xml:space="preserve">the Office of the Union any change to </w:t>
      </w:r>
      <w:r w:rsidRPr="006054BD">
        <w:rPr>
          <w:snapToGrid w:val="0"/>
        </w:rPr>
        <w:t>APBREBES’</w:t>
      </w:r>
      <w:r w:rsidRPr="006054BD">
        <w:rPr>
          <w:rFonts w:cs="Arial"/>
        </w:rPr>
        <w:t xml:space="preserve"> statutes;</w:t>
      </w:r>
    </w:p>
    <w:p w:rsidR="00733F41" w:rsidRPr="006054BD" w:rsidRDefault="00733F41" w:rsidP="00E40312">
      <w:pPr>
        <w:rPr>
          <w:rFonts w:cs="Arial"/>
        </w:rPr>
      </w:pPr>
    </w:p>
    <w:p w:rsidR="00733F41" w:rsidRPr="006054BD" w:rsidRDefault="00733F41" w:rsidP="00E40312">
      <w:pPr>
        <w:rPr>
          <w:snapToGrid w:val="0"/>
        </w:rPr>
      </w:pPr>
      <w:r w:rsidRPr="006054BD">
        <w:rPr>
          <w:rFonts w:cs="Arial"/>
        </w:rPr>
        <w:tab/>
        <w:t>(i)</w:t>
      </w:r>
      <w:r w:rsidRPr="006054BD">
        <w:rPr>
          <w:rFonts w:cs="Arial"/>
        </w:rPr>
        <w:tab/>
      </w:r>
      <w:r w:rsidRPr="006054BD">
        <w:rPr>
          <w:snapToGrid w:val="0"/>
        </w:rPr>
        <w:t>approved the publication of a document in the UPOV website with the list of UPOV members, list of States and intergovernmental organizations which have initiated the procedure for acceding to the UPOV Convention and the list of States and intergovernmental organizations which have been in contact with the Office of the Union for assistance in the development of laws based on the UPOV Convention;</w:t>
      </w:r>
    </w:p>
    <w:p w:rsidR="006C620F" w:rsidRPr="006054BD" w:rsidRDefault="006C620F" w:rsidP="00E40312">
      <w:pPr>
        <w:rPr>
          <w:snapToGrid w:val="0"/>
        </w:rPr>
      </w:pPr>
    </w:p>
    <w:p w:rsidR="006C620F" w:rsidRPr="006054BD" w:rsidRDefault="006C620F" w:rsidP="00E40312">
      <w:pPr>
        <w:rPr>
          <w:snapToGrid w:val="0"/>
        </w:rPr>
      </w:pPr>
      <w:r w:rsidRPr="006054BD">
        <w:rPr>
          <w:snapToGrid w:val="0"/>
        </w:rPr>
        <w:tab/>
        <w:t>(j)</w:t>
      </w:r>
      <w:r w:rsidRPr="006054BD">
        <w:rPr>
          <w:snapToGrid w:val="0"/>
        </w:rPr>
        <w:tab/>
        <w:t>welcomed reports from new members of the Union, namely from the Dominican Republic, Turkey and Viet Nam, and agreed to invite Georgia to make a presentation at its eighty-sixth session in October 2013;</w:t>
      </w:r>
    </w:p>
    <w:p w:rsidR="006B519E" w:rsidRPr="006054BD" w:rsidRDefault="006B519E" w:rsidP="006B519E">
      <w:pPr>
        <w:rPr>
          <w:snapToGrid w:val="0"/>
        </w:rPr>
      </w:pPr>
    </w:p>
    <w:p w:rsidR="006C620F" w:rsidRPr="006054BD" w:rsidRDefault="006C620F" w:rsidP="006C620F">
      <w:pPr>
        <w:rPr>
          <w:snapToGrid w:val="0"/>
        </w:rPr>
      </w:pPr>
      <w:r w:rsidRPr="006054BD">
        <w:rPr>
          <w:snapToGrid w:val="0"/>
        </w:rPr>
        <w:tab/>
        <w:t>(k)</w:t>
      </w:r>
      <w:r w:rsidRPr="006054BD">
        <w:rPr>
          <w:snapToGrid w:val="0"/>
        </w:rPr>
        <w:tab/>
        <w:t>noted the developments of relevance to UPOV in other international fora, and</w:t>
      </w:r>
    </w:p>
    <w:p w:rsidR="006C620F" w:rsidRPr="006054BD" w:rsidRDefault="006C620F" w:rsidP="006C620F">
      <w:pPr>
        <w:rPr>
          <w:snapToGrid w:val="0"/>
        </w:rPr>
      </w:pPr>
    </w:p>
    <w:p w:rsidR="006C620F" w:rsidRPr="006054BD" w:rsidRDefault="006C620F" w:rsidP="006B519E">
      <w:pPr>
        <w:rPr>
          <w:snapToGrid w:val="0"/>
        </w:rPr>
      </w:pPr>
      <w:r w:rsidRPr="006054BD">
        <w:rPr>
          <w:snapToGrid w:val="0"/>
        </w:rPr>
        <w:tab/>
      </w:r>
      <w:r w:rsidRPr="006054BD">
        <w:rPr>
          <w:snapToGrid w:val="0"/>
        </w:rPr>
        <w:tab/>
        <w:t>(i)</w:t>
      </w:r>
      <w:r w:rsidRPr="006054BD">
        <w:rPr>
          <w:snapToGrid w:val="0"/>
        </w:rPr>
        <w:tab/>
        <w:t>approved the participation of the Office of the Union in the International Treaty on Plant Genetic Resources for Food and Agriculture (ITPGRFA) Platform for the Co­Development and Transfer of Technologies;</w:t>
      </w:r>
    </w:p>
    <w:p w:rsidR="006C620F" w:rsidRPr="006054BD" w:rsidRDefault="006C620F" w:rsidP="006B519E">
      <w:pPr>
        <w:rPr>
          <w:snapToGrid w:val="0"/>
        </w:rPr>
      </w:pPr>
    </w:p>
    <w:p w:rsidR="006C620F" w:rsidRPr="006054BD" w:rsidRDefault="006C620F" w:rsidP="006B519E">
      <w:pPr>
        <w:rPr>
          <w:snapToGrid w:val="0"/>
        </w:rPr>
      </w:pPr>
      <w:r w:rsidRPr="006054BD">
        <w:rPr>
          <w:snapToGrid w:val="0"/>
        </w:rPr>
        <w:tab/>
      </w:r>
      <w:r w:rsidRPr="006054BD">
        <w:rPr>
          <w:snapToGrid w:val="0"/>
        </w:rPr>
        <w:tab/>
        <w:t>(ii)</w:t>
      </w:r>
      <w:r w:rsidRPr="006054BD">
        <w:rPr>
          <w:snapToGrid w:val="0"/>
        </w:rPr>
        <w:tab/>
        <w:t>approved the provision of reports to future sessions of the ITPGRFA, which would relate to all Acts of the UPOV Convention;</w:t>
      </w:r>
    </w:p>
    <w:p w:rsidR="006C620F" w:rsidRPr="006054BD" w:rsidRDefault="006C620F" w:rsidP="006B519E">
      <w:pPr>
        <w:rPr>
          <w:snapToGrid w:val="0"/>
        </w:rPr>
      </w:pPr>
    </w:p>
    <w:p w:rsidR="006C620F" w:rsidRPr="006054BD" w:rsidRDefault="006C620F" w:rsidP="006B519E">
      <w:pPr>
        <w:rPr>
          <w:snapToGrid w:val="0"/>
        </w:rPr>
      </w:pPr>
      <w:r w:rsidRPr="006054BD">
        <w:rPr>
          <w:snapToGrid w:val="0"/>
        </w:rPr>
        <w:tab/>
      </w:r>
      <w:r w:rsidRPr="006054BD">
        <w:rPr>
          <w:snapToGrid w:val="0"/>
        </w:rPr>
        <w:tab/>
        <w:t>(iii)</w:t>
      </w:r>
      <w:r w:rsidRPr="006054BD">
        <w:rPr>
          <w:snapToGrid w:val="0"/>
        </w:rPr>
        <w:tab/>
        <w:t>approved the participation of UPOV in the WIPO initiative on sustainable wheat production in the United Republic of Tanzania;</w:t>
      </w:r>
    </w:p>
    <w:p w:rsidR="006C620F" w:rsidRPr="006054BD" w:rsidRDefault="006C620F" w:rsidP="006B519E">
      <w:pPr>
        <w:rPr>
          <w:snapToGrid w:val="0"/>
        </w:rPr>
      </w:pPr>
    </w:p>
    <w:p w:rsidR="006C620F" w:rsidRPr="006054BD" w:rsidRDefault="006C620F" w:rsidP="006B519E">
      <w:pPr>
        <w:rPr>
          <w:snapToGrid w:val="0"/>
        </w:rPr>
      </w:pPr>
      <w:r w:rsidRPr="006054BD">
        <w:rPr>
          <w:snapToGrid w:val="0"/>
        </w:rPr>
        <w:tab/>
        <w:t>(l)</w:t>
      </w:r>
      <w:r w:rsidRPr="006054BD">
        <w:rPr>
          <w:snapToGrid w:val="0"/>
        </w:rPr>
        <w:tab/>
        <w:t>noted the proposals concerning the calendar of meetings in 2013;</w:t>
      </w:r>
      <w:r w:rsidR="007C49DF" w:rsidRPr="006054BD">
        <w:rPr>
          <w:snapToGrid w:val="0"/>
        </w:rPr>
        <w:t xml:space="preserve">  and</w:t>
      </w:r>
    </w:p>
    <w:p w:rsidR="006C620F" w:rsidRPr="006054BD" w:rsidRDefault="006C620F" w:rsidP="006B519E">
      <w:pPr>
        <w:rPr>
          <w:snapToGrid w:val="0"/>
        </w:rPr>
      </w:pPr>
    </w:p>
    <w:p w:rsidR="006C620F" w:rsidRPr="006054BD" w:rsidRDefault="006C620F" w:rsidP="006B519E">
      <w:pPr>
        <w:rPr>
          <w:snapToGrid w:val="0"/>
        </w:rPr>
      </w:pPr>
      <w:r w:rsidRPr="006054BD">
        <w:rPr>
          <w:snapToGrid w:val="0"/>
        </w:rPr>
        <w:tab/>
        <w:t>(m)</w:t>
      </w:r>
      <w:r w:rsidRPr="006054BD">
        <w:rPr>
          <w:snapToGrid w:val="0"/>
        </w:rPr>
        <w:tab/>
      </w:r>
      <w:r w:rsidRPr="006054BD">
        <w:t>recommended to the Council to approve the draft press release</w:t>
      </w:r>
    </w:p>
    <w:p w:rsidR="006B519E" w:rsidRPr="006054BD" w:rsidRDefault="006B519E" w:rsidP="006B519E">
      <w:pPr>
        <w:rPr>
          <w:color w:val="000000"/>
        </w:rPr>
      </w:pPr>
    </w:p>
    <w:p w:rsidR="007C49DF" w:rsidRPr="006054BD" w:rsidRDefault="007C49DF" w:rsidP="007C49DF">
      <w:pPr>
        <w:rPr>
          <w:snapToGrid w:val="0"/>
        </w:rPr>
      </w:pPr>
      <w:r w:rsidRPr="006054BD">
        <w:rPr>
          <w:snapToGrid w:val="0"/>
        </w:rPr>
        <w:fldChar w:fldCharType="begin"/>
      </w:r>
      <w:r w:rsidRPr="006054BD">
        <w:rPr>
          <w:snapToGrid w:val="0"/>
        </w:rPr>
        <w:instrText xml:space="preserve"> AUTONUM  </w:instrText>
      </w:r>
      <w:r w:rsidRPr="006054BD">
        <w:rPr>
          <w:snapToGrid w:val="0"/>
        </w:rPr>
        <w:fldChar w:fldCharType="end"/>
      </w:r>
      <w:r w:rsidRPr="006054BD">
        <w:rPr>
          <w:snapToGrid w:val="0"/>
        </w:rPr>
        <w:tab/>
        <w:t xml:space="preserve">Further information on the work of the </w:t>
      </w:r>
      <w:r w:rsidRPr="006054BD">
        <w:t xml:space="preserve">eighty-fourth session of the </w:t>
      </w:r>
      <w:r w:rsidRPr="006054BD">
        <w:rPr>
          <w:snapToGrid w:val="0"/>
        </w:rPr>
        <w:t>Consultative Committee is contained in document C/46/16.</w:t>
      </w:r>
    </w:p>
    <w:p w:rsidR="007C49DF" w:rsidRPr="006054BD" w:rsidRDefault="007C49DF" w:rsidP="006B519E">
      <w:pPr>
        <w:rPr>
          <w:color w:val="000000"/>
        </w:rPr>
      </w:pPr>
    </w:p>
    <w:p w:rsidR="007C49DF" w:rsidRPr="006054BD" w:rsidRDefault="007C49DF" w:rsidP="006B519E">
      <w:pPr>
        <w:rPr>
          <w:color w:val="000000"/>
        </w:rPr>
      </w:pPr>
    </w:p>
    <w:p w:rsidR="006B519E" w:rsidRPr="006054BD" w:rsidRDefault="006B519E" w:rsidP="006B519E">
      <w:pPr>
        <w:pStyle w:val="Heading2"/>
      </w:pPr>
      <w:bookmarkStart w:id="15" w:name="_Toc367779769"/>
      <w:r w:rsidRPr="006054BD">
        <w:lastRenderedPageBreak/>
        <w:t>Administrative and Legal Committee, Technical Committee, Technical Working Parties and Working Group on Biochemical and Molecular Techniques, and DNA-Profiling in Particular</w:t>
      </w:r>
      <w:bookmarkEnd w:id="15"/>
    </w:p>
    <w:p w:rsidR="006B519E" w:rsidRPr="006054BD" w:rsidRDefault="006B519E" w:rsidP="006B519E">
      <w:pPr>
        <w:keepNext/>
        <w:rPr>
          <w:u w:val="single"/>
        </w:rPr>
      </w:pPr>
    </w:p>
    <w:p w:rsidR="00831893" w:rsidRPr="006054BD" w:rsidRDefault="006B519E" w:rsidP="006B519E">
      <w:r w:rsidRPr="006054BD">
        <w:fldChar w:fldCharType="begin"/>
      </w:r>
      <w:r w:rsidRPr="006054BD">
        <w:instrText xml:space="preserve"> AUTONUM  </w:instrText>
      </w:r>
      <w:r w:rsidRPr="006054BD">
        <w:fldChar w:fldCharType="end"/>
      </w:r>
      <w:r w:rsidRPr="006054BD">
        <w:tab/>
        <w:t>The CAJ held its sixty</w:t>
      </w:r>
      <w:r w:rsidRPr="006054BD">
        <w:noBreakHyphen/>
        <w:t>fifth session on March 29, 2012</w:t>
      </w:r>
      <w:r w:rsidR="00831893" w:rsidRPr="006054BD">
        <w:t>, and its sixty-sixth session on October 29, 2012</w:t>
      </w:r>
      <w:r w:rsidRPr="006054BD">
        <w:t xml:space="preserve">.  </w:t>
      </w:r>
      <w:r w:rsidR="00831893" w:rsidRPr="006054BD">
        <w:t>The CAJ-AG held its seventh session on October 29 and 30, 2012.</w:t>
      </w:r>
    </w:p>
    <w:p w:rsidR="00831893" w:rsidRPr="006054BD" w:rsidRDefault="00831893" w:rsidP="006B519E"/>
    <w:p w:rsidR="006B519E" w:rsidRPr="006054BD" w:rsidRDefault="00831893" w:rsidP="006B519E">
      <w:r w:rsidRPr="006054BD">
        <w:fldChar w:fldCharType="begin"/>
      </w:r>
      <w:r w:rsidRPr="006054BD">
        <w:instrText xml:space="preserve"> AUTONUM  </w:instrText>
      </w:r>
      <w:r w:rsidRPr="006054BD">
        <w:fldChar w:fldCharType="end"/>
      </w:r>
      <w:r w:rsidRPr="006054BD">
        <w:tab/>
      </w:r>
      <w:r w:rsidR="006B519E" w:rsidRPr="006054BD">
        <w:t>The TC held its forty</w:t>
      </w:r>
      <w:r w:rsidR="006B519E" w:rsidRPr="006054BD">
        <w:noBreakHyphen/>
        <w:t xml:space="preserve">eighth session from March 26 to 28, 2012.  The TC-EDC held meetings on </w:t>
      </w:r>
      <w:r w:rsidR="006B519E" w:rsidRPr="006054BD">
        <w:rPr>
          <w:szCs w:val="24"/>
        </w:rPr>
        <w:t xml:space="preserve">January 11 and 12 and on March 26 and 27, 2012.  </w:t>
      </w:r>
      <w:r w:rsidR="006B519E" w:rsidRPr="006054BD">
        <w:t>The TWA held its forty-first session in Angers, France, from May 21 to 25, 2012.  The TWC held its thirtieth session in Chisinau, Republic of Moldova, from June 26 to 29, 2012.  The TWF held its forty</w:t>
      </w:r>
      <w:r w:rsidR="006B519E" w:rsidRPr="006054BD">
        <w:noBreakHyphen/>
        <w:t xml:space="preserve">third session in Beijing, China, from </w:t>
      </w:r>
      <w:r w:rsidRPr="006054BD">
        <w:t>July 30 to August 3, 2012.  The </w:t>
      </w:r>
      <w:r w:rsidR="006B519E" w:rsidRPr="006054BD">
        <w:t>TWO held its forty</w:t>
      </w:r>
      <w:r w:rsidR="006B519E" w:rsidRPr="006054BD">
        <w:noBreakHyphen/>
        <w:t xml:space="preserve">fifth session in Seoul, Republic of Korea, from August 6 to 10, 2012.  </w:t>
      </w:r>
      <w:r w:rsidR="006B519E" w:rsidRPr="006054BD">
        <w:rPr>
          <w:szCs w:val="24"/>
        </w:rPr>
        <w:t>The TWV</w:t>
      </w:r>
      <w:r w:rsidR="006B519E" w:rsidRPr="006054BD">
        <w:t xml:space="preserve"> held its forty-sixth session near the city of Venlo, Netherlands, from June 11 to 15, 2012.  Each of the </w:t>
      </w:r>
      <w:r w:rsidR="004E2F5C" w:rsidRPr="006054BD">
        <w:t>TWP </w:t>
      </w:r>
      <w:r w:rsidR="006B519E" w:rsidRPr="006054BD">
        <w:t>sessions was preceded by a preparatory workshop.</w:t>
      </w:r>
    </w:p>
    <w:p w:rsidR="006B519E" w:rsidRPr="006054BD" w:rsidRDefault="006B519E" w:rsidP="006B519E"/>
    <w:p w:rsidR="006B519E" w:rsidRPr="006054BD" w:rsidRDefault="006B519E" w:rsidP="006B519E">
      <w:r w:rsidRPr="006054BD">
        <w:fldChar w:fldCharType="begin"/>
      </w:r>
      <w:r w:rsidRPr="006054BD">
        <w:instrText xml:space="preserve"> AUTONUM  </w:instrText>
      </w:r>
      <w:r w:rsidRPr="006054BD">
        <w:fldChar w:fldCharType="end"/>
      </w:r>
      <w:r w:rsidRPr="006054BD">
        <w:tab/>
        <w:t>Further information on the work of the CAJ, TC and TWPs is contained in documents C/46/9</w:t>
      </w:r>
      <w:r w:rsidR="004E2F5C" w:rsidRPr="006054BD">
        <w:t xml:space="preserve"> and C/47/9</w:t>
      </w:r>
      <w:r w:rsidRPr="006054BD">
        <w:t xml:space="preserve"> “Progress report of the work of the Administrative and Legal Committee”</w:t>
      </w:r>
      <w:r w:rsidR="004E2F5C" w:rsidRPr="006054BD">
        <w:t>,</w:t>
      </w:r>
      <w:r w:rsidRPr="006054BD">
        <w:t xml:space="preserve"> and C/46/10</w:t>
      </w:r>
      <w:r w:rsidR="004E2F5C" w:rsidRPr="006054BD">
        <w:t xml:space="preserve"> and C/47/10</w:t>
      </w:r>
      <w:r w:rsidRPr="006054BD">
        <w:t xml:space="preserve"> “Progress report of the work of the Technical Committee, the Technical Working Parties and the Working Group on Biochemical and Molecular Techniques, and DNA-Profiling in Particular”.</w:t>
      </w:r>
    </w:p>
    <w:p w:rsidR="006B519E" w:rsidRPr="006054BD" w:rsidRDefault="006B519E" w:rsidP="006B519E"/>
    <w:p w:rsidR="006B519E" w:rsidRPr="006054BD" w:rsidRDefault="006B519E" w:rsidP="006B519E"/>
    <w:p w:rsidR="006B519E" w:rsidRPr="006054BD" w:rsidRDefault="006B519E" w:rsidP="006B519E"/>
    <w:p w:rsidR="006B519E" w:rsidRPr="006054BD" w:rsidRDefault="006B519E" w:rsidP="006B519E">
      <w:pPr>
        <w:pStyle w:val="Heading1"/>
      </w:pPr>
      <w:bookmarkStart w:id="16" w:name="_Toc367779770"/>
      <w:r w:rsidRPr="006054BD">
        <w:t>III.</w:t>
      </w:r>
      <w:r w:rsidRPr="006054BD">
        <w:tab/>
        <w:t>COURSES, SEMINARS, WORKSHOPS, MISSIONS, IMPORTANT CONTACTS</w:t>
      </w:r>
      <w:bookmarkEnd w:id="16"/>
    </w:p>
    <w:p w:rsidR="006B519E" w:rsidRPr="006054BD" w:rsidRDefault="006B519E" w:rsidP="006B519E">
      <w:pPr>
        <w:keepNext/>
      </w:pPr>
    </w:p>
    <w:p w:rsidR="006B519E" w:rsidRPr="006054BD" w:rsidRDefault="006B519E" w:rsidP="006B519E">
      <w:pPr>
        <w:pStyle w:val="Heading2"/>
      </w:pPr>
      <w:bookmarkStart w:id="17" w:name="_Toc367779771"/>
      <w:r w:rsidRPr="006054BD">
        <w:t>Individual activities</w:t>
      </w:r>
      <w:bookmarkEnd w:id="17"/>
    </w:p>
    <w:p w:rsidR="006B519E" w:rsidRPr="006054BD" w:rsidRDefault="006B519E" w:rsidP="006B519E">
      <w:pPr>
        <w:keepNext/>
        <w:rPr>
          <w:szCs w:val="24"/>
        </w:rPr>
      </w:pPr>
    </w:p>
    <w:p w:rsidR="007A683A" w:rsidRPr="006054BD" w:rsidRDefault="007A683A" w:rsidP="007A683A">
      <w:pPr>
        <w:rPr>
          <w:szCs w:val="24"/>
        </w:rPr>
      </w:pPr>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r>
      <w:r w:rsidRPr="006054BD">
        <w:t>On January 5, in Geneva, the Office participated in a</w:t>
      </w:r>
      <w:r w:rsidR="001C5068" w:rsidRPr="006054BD">
        <w:t>n electronic meeting via the Internet</w:t>
      </w:r>
      <w:r w:rsidRPr="006054BD">
        <w:t xml:space="preserve"> with representatives of the </w:t>
      </w:r>
      <w:r w:rsidRPr="006054BD">
        <w:rPr>
          <w:szCs w:val="24"/>
        </w:rPr>
        <w:t>World Seed Project Steering Committee (</w:t>
      </w:r>
      <w:r w:rsidRPr="006054BD">
        <w:t xml:space="preserve">Food and Agriculture Organization of the United Nations (FAO), International Seed Federation (ISF), International Seed Testing Association (ISTA), Organisation for Economic Co-operation and Development (OECD) and UPOV) to discuss progress on the World Seed Project.  Further </w:t>
      </w:r>
      <w:r w:rsidR="001C5068" w:rsidRPr="006054BD">
        <w:rPr>
          <w:szCs w:val="24"/>
        </w:rPr>
        <w:t xml:space="preserve">electronic meetings </w:t>
      </w:r>
      <w:r w:rsidRPr="006054BD">
        <w:rPr>
          <w:szCs w:val="24"/>
        </w:rPr>
        <w:t>took place on January 10 and 26, February 14, March 16, April 10 and 13, May 9, June 1, July 3 and 25, August 17 and 23, September 3, 13 and 25</w:t>
      </w:r>
      <w:r w:rsidR="001C5068" w:rsidRPr="006054BD">
        <w:rPr>
          <w:szCs w:val="24"/>
        </w:rPr>
        <w:t>, November </w:t>
      </w:r>
      <w:r w:rsidR="00421977" w:rsidRPr="006054BD">
        <w:rPr>
          <w:szCs w:val="24"/>
        </w:rPr>
        <w:t xml:space="preserve">1 </w:t>
      </w:r>
      <w:r w:rsidR="001C5068" w:rsidRPr="006054BD">
        <w:rPr>
          <w:szCs w:val="24"/>
        </w:rPr>
        <w:t>and </w:t>
      </w:r>
      <w:r w:rsidR="00421977" w:rsidRPr="006054BD">
        <w:rPr>
          <w:szCs w:val="24"/>
        </w:rPr>
        <w:t>26</w:t>
      </w:r>
      <w:r w:rsidRPr="006054BD">
        <w:rPr>
          <w:szCs w:val="24"/>
        </w:rPr>
        <w:t>.</w:t>
      </w:r>
    </w:p>
    <w:p w:rsidR="007A683A" w:rsidRPr="006054BD" w:rsidRDefault="007A683A" w:rsidP="007A683A">
      <w:pPr>
        <w:rPr>
          <w:szCs w:val="24"/>
        </w:rPr>
      </w:pPr>
    </w:p>
    <w:p w:rsidR="007A683A" w:rsidRPr="006054BD" w:rsidRDefault="007A683A" w:rsidP="007A683A">
      <w:pPr>
        <w:rPr>
          <w:szCs w:val="24"/>
        </w:rPr>
      </w:pPr>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t>On January 11, in Geneva, the Office met with H.E. Mr. Kasmirhan Tahir, Ambassador and Permanent Representative of Brunei Darussalam, Permanent Mission of Brunei Darussalam to the United Nations Office, World Trade Organization and other International Organizations.</w:t>
      </w:r>
    </w:p>
    <w:p w:rsidR="007A683A" w:rsidRPr="006054BD" w:rsidRDefault="007A683A" w:rsidP="007A683A">
      <w:pPr>
        <w:rPr>
          <w:szCs w:val="24"/>
        </w:rPr>
      </w:pPr>
    </w:p>
    <w:p w:rsidR="007A683A" w:rsidRPr="006054BD" w:rsidRDefault="007A683A" w:rsidP="007A683A">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t xml:space="preserve">On January 13 and 14, in Arusha, United Republic of Tanzania, the Office participated in a meeting of the World Seed Project Steering Committee.  The </w:t>
      </w:r>
      <w:r w:rsidRPr="006054BD">
        <w:rPr>
          <w:snapToGrid w:val="0"/>
          <w:szCs w:val="24"/>
        </w:rPr>
        <w:t>Steering Committee met with government officials and representatives of the seed sector in the United Republic of Tanzania.</w:t>
      </w:r>
    </w:p>
    <w:p w:rsidR="007A683A" w:rsidRPr="006054BD" w:rsidRDefault="007A683A" w:rsidP="007A683A"/>
    <w:p w:rsidR="007A683A" w:rsidRPr="006054BD" w:rsidRDefault="007A683A" w:rsidP="007A683A">
      <w:pPr>
        <w:rPr>
          <w:szCs w:val="24"/>
        </w:rPr>
      </w:pPr>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r>
      <w:r w:rsidRPr="006054BD">
        <w:rPr>
          <w:snapToGrid w:val="0"/>
        </w:rPr>
        <w:t>On January 14, also in Arusha, the Office had a short meeting with</w:t>
      </w:r>
      <w:r w:rsidRPr="006054BD">
        <w:t xml:space="preserve"> Mr. Patrick Ngwediagi, Registrar, Plant Breeders' Rights Office, Ministry of Agriculture, Food Security and Cooperatives (MAFC), concerning the </w:t>
      </w:r>
      <w:r w:rsidR="0054441D" w:rsidRPr="006054BD">
        <w:rPr>
          <w:rFonts w:cs="Arial"/>
        </w:rPr>
        <w:t>Plant Breeders’ Rights Bill</w:t>
      </w:r>
      <w:r w:rsidR="0054441D" w:rsidRPr="006054BD">
        <w:t xml:space="preserve"> for Mainland </w:t>
      </w:r>
      <w:r w:rsidRPr="006054BD">
        <w:t>Tanzania and developments regarding cooperation in the development of a law for Zanzibar.</w:t>
      </w:r>
    </w:p>
    <w:p w:rsidR="007A683A" w:rsidRPr="006054BD" w:rsidRDefault="007A683A" w:rsidP="007A683A">
      <w:pPr>
        <w:rPr>
          <w:szCs w:val="24"/>
        </w:rPr>
      </w:pPr>
    </w:p>
    <w:p w:rsidR="007A683A" w:rsidRPr="006054BD" w:rsidRDefault="007A683A" w:rsidP="007A683A">
      <w:pPr>
        <w:rPr>
          <w:szCs w:val="24"/>
        </w:rPr>
      </w:pPr>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t>On January 18, in Geneva, the Office met with officials from the Queensland University of Technology (QUT) of Brisbane, Australia, during their study visit to the headquarters of the World Intellectual Property Organization (WIPO), namely Professor Rosalind Mason, Head, School of Law, and Professor Kamal Puri, Director, WIPO-QUT Master of Intellectual Property Law Program and General Manager.  The Office made a general presentation on UPOV.</w:t>
      </w:r>
    </w:p>
    <w:p w:rsidR="007A683A" w:rsidRPr="006054BD" w:rsidRDefault="007A683A" w:rsidP="007A683A">
      <w:pPr>
        <w:rPr>
          <w:szCs w:val="24"/>
        </w:rPr>
      </w:pPr>
    </w:p>
    <w:p w:rsidR="007A683A" w:rsidRPr="006054BD" w:rsidRDefault="007A683A" w:rsidP="007A683A">
      <w:pPr>
        <w:rPr>
          <w:szCs w:val="24"/>
        </w:rPr>
      </w:pPr>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t>On January 19, in Geneva, the Office received the visit of Ms. Rasoanaivo, Counselor, Permanent Mission of Madagascar in Geneva, and an intern of the Permanent Mission, and explained the UPOV system of plant variety protection and the procedure for becoming a UPOV member.</w:t>
      </w:r>
    </w:p>
    <w:p w:rsidR="007A683A" w:rsidRPr="006054BD" w:rsidRDefault="007A683A" w:rsidP="007A683A">
      <w:pPr>
        <w:rPr>
          <w:szCs w:val="24"/>
        </w:rPr>
      </w:pPr>
    </w:p>
    <w:p w:rsidR="007A683A" w:rsidRPr="006054BD" w:rsidRDefault="007A683A" w:rsidP="007A683A">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t xml:space="preserve">On January 23, 24 and 26, in Peru, the Office organized three seminars on plant variety protection in cooperation with the </w:t>
      </w:r>
      <w:r w:rsidRPr="006054BD">
        <w:rPr>
          <w:i/>
        </w:rPr>
        <w:t>Instituto Nacional de Defensa de la Competencia y de la Protección de la Propiedad Intelectual</w:t>
      </w:r>
      <w:r w:rsidRPr="006054BD">
        <w:t xml:space="preserve"> (INDECOPI) and with the financial support of the United States Patent and Trademark Office (USPTO).  The seminars were held in Lima, Trujillo and Iquitos, respectively.  The Office made presentations on UPOV, plant variety protection under the UPOV Convention, and the benefits of becoming a member of UPOV.  At the fringes of the Seminar in Lima, the Office </w:t>
      </w:r>
      <w:r w:rsidRPr="006054BD">
        <w:rPr>
          <w:snapToGrid w:val="0"/>
        </w:rPr>
        <w:t>met</w:t>
      </w:r>
      <w:r w:rsidRPr="006054BD">
        <w:rPr>
          <w:rFonts w:cs="Arial"/>
        </w:rPr>
        <w:t xml:space="preserve"> </w:t>
      </w:r>
      <w:r w:rsidRPr="006054BD">
        <w:t xml:space="preserve">with Mr. Hebert Tassano, President, </w:t>
      </w:r>
      <w:r w:rsidRPr="006054BD">
        <w:lastRenderedPageBreak/>
        <w:t xml:space="preserve">Executive Council, INDECOPI, and Mr. Bruno Merchor, Director of Inventions and New Technologies, INDECOPI, to discuss developments in Peru with regard to the implementation of plant variety protection. </w:t>
      </w:r>
    </w:p>
    <w:p w:rsidR="007A683A" w:rsidRPr="006054BD" w:rsidRDefault="007A683A" w:rsidP="007A683A">
      <w:pPr>
        <w:rPr>
          <w:szCs w:val="24"/>
        </w:rPr>
      </w:pPr>
    </w:p>
    <w:p w:rsidR="007A683A" w:rsidRPr="006054BD" w:rsidRDefault="007A683A" w:rsidP="007A683A">
      <w:pPr>
        <w:rPr>
          <w:szCs w:val="24"/>
        </w:rPr>
      </w:pPr>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t xml:space="preserve">From January 24 to 27, in Paris, France, the Office attended the OECD Seed Scheme meetings and took part in the OECD’s Extended Advisory Group Meeting, the </w:t>
      </w:r>
      <w:r w:rsidRPr="006054BD">
        <w:rPr>
          <w:i/>
          <w:szCs w:val="24"/>
        </w:rPr>
        <w:t>Ad hoc</w:t>
      </w:r>
      <w:r w:rsidRPr="006054BD">
        <w:rPr>
          <w:szCs w:val="24"/>
        </w:rPr>
        <w:t xml:space="preserve"> Working Group of Experts on Biochemical and Molecular Techniques in Describing and/or Identifying Varieties, and the Technical Working Group on Varietal Identity and Purity.</w:t>
      </w:r>
    </w:p>
    <w:p w:rsidR="007A683A" w:rsidRPr="006054BD" w:rsidRDefault="007A683A" w:rsidP="007A683A">
      <w:pPr>
        <w:rPr>
          <w:szCs w:val="24"/>
        </w:rPr>
      </w:pPr>
    </w:p>
    <w:p w:rsidR="007A683A" w:rsidRPr="006054BD" w:rsidRDefault="007A683A" w:rsidP="007A683A">
      <w:pPr>
        <w:rPr>
          <w:rFonts w:cs="Arial"/>
          <w:color w:val="000000"/>
        </w:rPr>
      </w:pPr>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t xml:space="preserve">From January 26 to February 1, </w:t>
      </w:r>
      <w:r w:rsidRPr="006054BD">
        <w:rPr>
          <w:snapToGrid w:val="0"/>
          <w:color w:val="000000"/>
        </w:rPr>
        <w:t xml:space="preserve">in </w:t>
      </w:r>
      <w:r w:rsidRPr="006054BD">
        <w:rPr>
          <w:color w:val="000000"/>
        </w:rPr>
        <w:t xml:space="preserve">Tokyo, Chiba, Tsukuba and Hachimantai, Japan, </w:t>
      </w:r>
      <w:r w:rsidRPr="006054BD">
        <w:rPr>
          <w:szCs w:val="24"/>
        </w:rPr>
        <w:t xml:space="preserve">the Office participated </w:t>
      </w:r>
      <w:r w:rsidRPr="006054BD">
        <w:rPr>
          <w:snapToGrid w:val="0"/>
          <w:color w:val="000000"/>
        </w:rPr>
        <w:t>in a study tour and related meetings for high</w:t>
      </w:r>
      <w:r w:rsidRPr="006054BD">
        <w:rPr>
          <w:snapToGrid w:val="0"/>
          <w:color w:val="000000"/>
        </w:rPr>
        <w:noBreakHyphen/>
        <w:t>ranking officials responsible for plant variety protection from Cambodia, Indonesia and the Lao People's Democratic Republic</w:t>
      </w:r>
      <w:r w:rsidRPr="006054BD">
        <w:rPr>
          <w:color w:val="000000"/>
        </w:rPr>
        <w:t>.</w:t>
      </w:r>
    </w:p>
    <w:p w:rsidR="007A683A" w:rsidRPr="006054BD" w:rsidRDefault="007A683A" w:rsidP="007A683A">
      <w:pPr>
        <w:rPr>
          <w:rFonts w:cs="Arial"/>
          <w:color w:val="000000"/>
        </w:rPr>
      </w:pPr>
    </w:p>
    <w:p w:rsidR="007A683A" w:rsidRPr="006054BD" w:rsidRDefault="007A683A" w:rsidP="007A683A">
      <w:pPr>
        <w:rPr>
          <w:rFonts w:cs="Arial"/>
          <w:color w:val="000000"/>
        </w:rPr>
      </w:pPr>
      <w:r w:rsidRPr="006054BD">
        <w:rPr>
          <w:rFonts w:cs="Arial"/>
          <w:color w:val="000000"/>
        </w:rPr>
        <w:fldChar w:fldCharType="begin"/>
      </w:r>
      <w:r w:rsidRPr="006054BD">
        <w:rPr>
          <w:rFonts w:cs="Arial"/>
          <w:color w:val="000000"/>
        </w:rPr>
        <w:instrText xml:space="preserve"> AUTONUM  </w:instrText>
      </w:r>
      <w:r w:rsidRPr="006054BD">
        <w:rPr>
          <w:rFonts w:cs="Arial"/>
          <w:color w:val="000000"/>
        </w:rPr>
        <w:fldChar w:fldCharType="end"/>
      </w:r>
      <w:r w:rsidRPr="006054BD">
        <w:rPr>
          <w:rFonts w:cs="Arial"/>
          <w:color w:val="000000"/>
        </w:rPr>
        <w:tab/>
        <w:t>Between February 14 and 22, in Geneva, the Office participated in parts of the twentieth session of WIPO’s Intergovernmental Committee on Intellectual Property and Genetic Resources, Traditional Knowledge and Folklore (IGC).</w:t>
      </w:r>
    </w:p>
    <w:p w:rsidR="007A683A" w:rsidRPr="006054BD" w:rsidRDefault="007A683A" w:rsidP="007A683A">
      <w:pPr>
        <w:rPr>
          <w:rFonts w:cs="Arial"/>
          <w:color w:val="000000"/>
        </w:rPr>
      </w:pPr>
    </w:p>
    <w:p w:rsidR="007A683A" w:rsidRPr="006054BD" w:rsidRDefault="007A683A" w:rsidP="007A683A">
      <w:pPr>
        <w:rPr>
          <w:rFonts w:cs="Arial"/>
          <w:color w:val="000000"/>
        </w:rPr>
      </w:pPr>
      <w:r w:rsidRPr="006054BD">
        <w:rPr>
          <w:rFonts w:cs="Arial"/>
          <w:color w:val="000000"/>
        </w:rPr>
        <w:fldChar w:fldCharType="begin"/>
      </w:r>
      <w:r w:rsidRPr="006054BD">
        <w:rPr>
          <w:rFonts w:cs="Arial"/>
          <w:color w:val="000000"/>
        </w:rPr>
        <w:instrText xml:space="preserve"> AUTONUM  </w:instrText>
      </w:r>
      <w:r w:rsidRPr="006054BD">
        <w:rPr>
          <w:rFonts w:cs="Arial"/>
          <w:color w:val="000000"/>
        </w:rPr>
        <w:fldChar w:fldCharType="end"/>
      </w:r>
      <w:r w:rsidRPr="006054BD">
        <w:rPr>
          <w:rFonts w:cs="Arial"/>
          <w:color w:val="000000"/>
        </w:rPr>
        <w:tab/>
        <w:t xml:space="preserve">On February 21, in Geneva, the Office received the visit of </w:t>
      </w:r>
      <w:r w:rsidRPr="006054BD">
        <w:rPr>
          <w:color w:val="000000"/>
          <w:szCs w:val="24"/>
        </w:rPr>
        <w:t xml:space="preserve">Mrs. Fatima Al Ghazali, Plenipotentiary Minister, Permanent Mission of Oman.  The organization of a workshop in Oman to raise awareness on plant variety protection was discussed (see paragraph </w:t>
      </w:r>
      <w:r w:rsidR="0054441D" w:rsidRPr="006054BD">
        <w:rPr>
          <w:color w:val="000000"/>
          <w:szCs w:val="24"/>
        </w:rPr>
        <w:t>4</w:t>
      </w:r>
      <w:r w:rsidR="00DD4D33" w:rsidRPr="006054BD">
        <w:rPr>
          <w:color w:val="000000"/>
          <w:szCs w:val="24"/>
        </w:rPr>
        <w:t>5</w:t>
      </w:r>
      <w:r w:rsidRPr="006054BD">
        <w:rPr>
          <w:color w:val="000000"/>
          <w:szCs w:val="24"/>
        </w:rPr>
        <w:t>).</w:t>
      </w:r>
    </w:p>
    <w:p w:rsidR="007A683A" w:rsidRPr="006054BD" w:rsidRDefault="007A683A" w:rsidP="007A683A">
      <w:pPr>
        <w:rPr>
          <w:rFonts w:cs="Arial"/>
          <w:color w:val="000000"/>
        </w:rPr>
      </w:pPr>
    </w:p>
    <w:p w:rsidR="007A683A" w:rsidRPr="006054BD" w:rsidRDefault="007A683A" w:rsidP="007A683A">
      <w:pPr>
        <w:rPr>
          <w:rFonts w:cs="Arial"/>
          <w:color w:val="000000"/>
          <w:lang w:eastAsia="ja-JP"/>
        </w:rPr>
      </w:pPr>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t xml:space="preserve">On February 24, in </w:t>
      </w:r>
      <w:r w:rsidRPr="006054BD">
        <w:rPr>
          <w:rFonts w:hint="eastAsia"/>
          <w:color w:val="000000"/>
          <w:lang w:eastAsia="ja-JP"/>
        </w:rPr>
        <w:t>Phnom Penh, Cambodia</w:t>
      </w:r>
      <w:r w:rsidRPr="006054BD">
        <w:rPr>
          <w:szCs w:val="24"/>
        </w:rPr>
        <w:t xml:space="preserve">, the Office participated in a Plant Variety Protection </w:t>
      </w:r>
      <w:r w:rsidRPr="006054BD">
        <w:rPr>
          <w:rFonts w:hint="eastAsia"/>
          <w:snapToGrid w:val="0"/>
          <w:color w:val="000000"/>
          <w:lang w:eastAsia="ja-JP"/>
        </w:rPr>
        <w:t>Awareness Raising Seminar</w:t>
      </w:r>
      <w:r w:rsidRPr="006054BD">
        <w:rPr>
          <w:snapToGrid w:val="0"/>
          <w:color w:val="000000"/>
          <w:lang w:eastAsia="ja-JP"/>
        </w:rPr>
        <w:t xml:space="preserve">, </w:t>
      </w:r>
      <w:r w:rsidRPr="006054BD">
        <w:rPr>
          <w:rFonts w:cs="Arial" w:hint="eastAsia"/>
          <w:color w:val="000000"/>
          <w:lang w:eastAsia="ja-JP"/>
        </w:rPr>
        <w:t xml:space="preserve">hosted by </w:t>
      </w:r>
      <w:r w:rsidRPr="006054BD">
        <w:rPr>
          <w:rFonts w:cs="Arial"/>
          <w:color w:val="000000"/>
          <w:lang w:eastAsia="ja-JP"/>
        </w:rPr>
        <w:t xml:space="preserve">the Ministry of Agriculture, Forestry and Fisheries of Cambodia, </w:t>
      </w:r>
      <w:r w:rsidRPr="006054BD">
        <w:rPr>
          <w:rFonts w:cs="Arial" w:hint="eastAsia"/>
          <w:color w:val="000000"/>
          <w:lang w:eastAsia="ja-JP"/>
        </w:rPr>
        <w:t xml:space="preserve">in cooperation with the Ministry of Agriculture, Forestry and Fisheries of Japan within the framework of </w:t>
      </w:r>
      <w:r w:rsidRPr="006054BD">
        <w:rPr>
          <w:rFonts w:cs="Arial"/>
          <w:color w:val="000000"/>
          <w:lang w:eastAsia="ja-JP"/>
        </w:rPr>
        <w:t xml:space="preserve">the </w:t>
      </w:r>
      <w:r w:rsidRPr="006054BD">
        <w:rPr>
          <w:rFonts w:cs="Arial" w:hint="eastAsia"/>
          <w:color w:val="000000"/>
          <w:lang w:eastAsia="ja-JP"/>
        </w:rPr>
        <w:t>East Asia Plant Variety Protection Forum (EAPVP Forum) cooperati</w:t>
      </w:r>
      <w:r w:rsidRPr="006054BD">
        <w:rPr>
          <w:rFonts w:cs="Arial"/>
          <w:color w:val="000000"/>
          <w:lang w:eastAsia="ja-JP"/>
        </w:rPr>
        <w:t>on</w:t>
      </w:r>
      <w:r w:rsidRPr="006054BD">
        <w:rPr>
          <w:rFonts w:cs="Arial" w:hint="eastAsia"/>
          <w:color w:val="000000"/>
          <w:lang w:eastAsia="ja-JP"/>
        </w:rPr>
        <w:t xml:space="preserve"> activities.</w:t>
      </w:r>
    </w:p>
    <w:p w:rsidR="007A683A" w:rsidRPr="006054BD" w:rsidRDefault="007A683A" w:rsidP="007A683A">
      <w:pPr>
        <w:rPr>
          <w:rFonts w:cs="Arial"/>
          <w:color w:val="000000"/>
          <w:lang w:eastAsia="ja-JP"/>
        </w:rPr>
      </w:pPr>
    </w:p>
    <w:p w:rsidR="007A683A" w:rsidRPr="006054BD" w:rsidRDefault="007A683A" w:rsidP="007A683A">
      <w:pPr>
        <w:rPr>
          <w:rFonts w:cs="Arial"/>
          <w:noProof/>
          <w:color w:val="000000"/>
          <w:lang w:eastAsia="ja-JP" w:bidi="km-KH"/>
        </w:rPr>
      </w:pPr>
      <w:r w:rsidRPr="006054BD">
        <w:rPr>
          <w:snapToGrid w:val="0"/>
          <w:lang w:eastAsia="ja-JP"/>
        </w:rPr>
        <w:fldChar w:fldCharType="begin"/>
      </w:r>
      <w:r w:rsidRPr="006054BD">
        <w:rPr>
          <w:snapToGrid w:val="0"/>
          <w:lang w:eastAsia="ja-JP"/>
        </w:rPr>
        <w:instrText xml:space="preserve"> AUTONUM  </w:instrText>
      </w:r>
      <w:r w:rsidRPr="006054BD">
        <w:rPr>
          <w:snapToGrid w:val="0"/>
          <w:lang w:eastAsia="ja-JP"/>
        </w:rPr>
        <w:fldChar w:fldCharType="end"/>
      </w:r>
      <w:r w:rsidRPr="006054BD">
        <w:rPr>
          <w:snapToGrid w:val="0"/>
          <w:lang w:eastAsia="ja-JP"/>
        </w:rPr>
        <w:tab/>
        <w:t xml:space="preserve">From </w:t>
      </w:r>
      <w:r w:rsidRPr="006054BD">
        <w:rPr>
          <w:rFonts w:hint="eastAsia"/>
          <w:lang w:eastAsia="ja-JP"/>
        </w:rPr>
        <w:t>February 27</w:t>
      </w:r>
      <w:r w:rsidRPr="006054BD">
        <w:rPr>
          <w:lang w:eastAsia="ja-JP"/>
        </w:rPr>
        <w:t xml:space="preserve"> to </w:t>
      </w:r>
      <w:r w:rsidRPr="006054BD">
        <w:rPr>
          <w:rFonts w:hint="eastAsia"/>
          <w:lang w:eastAsia="ja-JP"/>
        </w:rPr>
        <w:t xml:space="preserve">29, </w:t>
      </w:r>
      <w:r w:rsidRPr="006054BD">
        <w:rPr>
          <w:lang w:eastAsia="ja-JP"/>
        </w:rPr>
        <w:t xml:space="preserve">in </w:t>
      </w:r>
      <w:r w:rsidRPr="006054BD">
        <w:rPr>
          <w:rFonts w:hint="eastAsia"/>
          <w:lang w:eastAsia="ja-JP"/>
        </w:rPr>
        <w:t>Pattaya, Thailand</w:t>
      </w:r>
      <w:r w:rsidRPr="006054BD">
        <w:rPr>
          <w:lang w:eastAsia="ja-JP"/>
        </w:rPr>
        <w:t xml:space="preserve">, the Office participated in parts of the </w:t>
      </w:r>
      <w:r w:rsidRPr="006054BD">
        <w:rPr>
          <w:snapToGrid w:val="0"/>
          <w:lang w:eastAsia="ja-JP"/>
        </w:rPr>
        <w:t xml:space="preserve">Asia </w:t>
      </w:r>
      <w:r w:rsidRPr="006054BD">
        <w:rPr>
          <w:rFonts w:hint="eastAsia"/>
          <w:snapToGrid w:val="0"/>
          <w:lang w:eastAsia="ja-JP"/>
        </w:rPr>
        <w:t>Pacific Seed Association (APSA) Congress 201</w:t>
      </w:r>
      <w:r w:rsidRPr="006054BD">
        <w:rPr>
          <w:snapToGrid w:val="0"/>
          <w:lang w:eastAsia="ja-JP"/>
        </w:rPr>
        <w:t xml:space="preserve">1, which </w:t>
      </w:r>
      <w:r w:rsidRPr="006054BD">
        <w:rPr>
          <w:rFonts w:cs="Arial"/>
          <w:bCs/>
          <w:color w:val="000000"/>
          <w:lang w:eastAsia="ja-JP"/>
        </w:rPr>
        <w:t xml:space="preserve">had been twice postponed.  The Office </w:t>
      </w:r>
      <w:r w:rsidRPr="006054BD">
        <w:rPr>
          <w:rFonts w:cs="Arial" w:hint="eastAsia"/>
          <w:color w:val="000000"/>
          <w:lang w:eastAsia="ja-JP"/>
        </w:rPr>
        <w:t>ma</w:t>
      </w:r>
      <w:r w:rsidRPr="006054BD">
        <w:rPr>
          <w:rFonts w:cs="Arial"/>
          <w:color w:val="000000"/>
          <w:lang w:eastAsia="ja-JP"/>
        </w:rPr>
        <w:t>d</w:t>
      </w:r>
      <w:r w:rsidRPr="006054BD">
        <w:rPr>
          <w:rFonts w:cs="Arial" w:hint="eastAsia"/>
          <w:color w:val="000000"/>
          <w:lang w:eastAsia="ja-JP"/>
        </w:rPr>
        <w:t xml:space="preserve">e </w:t>
      </w:r>
      <w:r w:rsidRPr="006054BD">
        <w:rPr>
          <w:rFonts w:cs="Arial"/>
          <w:color w:val="000000"/>
          <w:lang w:eastAsia="ja-JP"/>
        </w:rPr>
        <w:t xml:space="preserve">a </w:t>
      </w:r>
      <w:r w:rsidRPr="006054BD">
        <w:rPr>
          <w:rFonts w:cs="Arial" w:hint="eastAsia"/>
          <w:color w:val="000000"/>
          <w:lang w:eastAsia="ja-JP"/>
        </w:rPr>
        <w:t xml:space="preserve">presentation on </w:t>
      </w:r>
      <w:r w:rsidRPr="006054BD">
        <w:rPr>
          <w:rFonts w:cs="Arial"/>
          <w:color w:val="000000"/>
          <w:lang w:eastAsia="ja-JP"/>
        </w:rPr>
        <w:t xml:space="preserve">“UPOV Convention: </w:t>
      </w:r>
      <w:r w:rsidRPr="006054BD">
        <w:rPr>
          <w:rFonts w:cs="Arial" w:hint="eastAsia"/>
          <w:color w:val="000000"/>
          <w:lang w:eastAsia="ja-JP"/>
        </w:rPr>
        <w:t>B</w:t>
      </w:r>
      <w:r w:rsidRPr="006054BD">
        <w:rPr>
          <w:rFonts w:cs="Arial"/>
          <w:color w:val="000000"/>
          <w:lang w:eastAsia="ja-JP"/>
        </w:rPr>
        <w:t>reeder's exemption and exceptions for farmers”</w:t>
      </w:r>
      <w:r w:rsidRPr="006054BD">
        <w:rPr>
          <w:rFonts w:cs="Arial" w:hint="eastAsia"/>
          <w:color w:val="000000"/>
          <w:lang w:eastAsia="ja-JP"/>
        </w:rPr>
        <w:t xml:space="preserve"> </w:t>
      </w:r>
      <w:r w:rsidRPr="006054BD">
        <w:rPr>
          <w:rFonts w:cs="Arial" w:hint="eastAsia"/>
          <w:bCs/>
          <w:color w:val="000000"/>
          <w:lang w:eastAsia="ja-JP"/>
        </w:rPr>
        <w:t xml:space="preserve">at </w:t>
      </w:r>
      <w:r w:rsidRPr="006054BD">
        <w:rPr>
          <w:rFonts w:cs="Arial"/>
          <w:bCs/>
          <w:color w:val="000000"/>
          <w:lang w:eastAsia="ja-JP"/>
        </w:rPr>
        <w:t xml:space="preserve">the </w:t>
      </w:r>
      <w:r w:rsidRPr="006054BD">
        <w:rPr>
          <w:rFonts w:cs="Arial"/>
          <w:bCs/>
          <w:color w:val="000000"/>
        </w:rPr>
        <w:t>Pre-Congress Workshop on Plant Breeder’s Rights, Patents and Access to Biodiversity and Genetic Resources, held on February 27,</w:t>
      </w:r>
      <w:r w:rsidRPr="006054BD">
        <w:rPr>
          <w:rFonts w:cs="Arial" w:hint="eastAsia"/>
          <w:bCs/>
          <w:color w:val="000000"/>
          <w:lang w:eastAsia="ja-JP"/>
        </w:rPr>
        <w:t xml:space="preserve"> </w:t>
      </w:r>
      <w:r w:rsidRPr="006054BD">
        <w:rPr>
          <w:rFonts w:cs="Arial" w:hint="eastAsia"/>
          <w:color w:val="000000"/>
          <w:lang w:eastAsia="ja-JP"/>
        </w:rPr>
        <w:t xml:space="preserve">and </w:t>
      </w:r>
      <w:r w:rsidRPr="006054BD">
        <w:rPr>
          <w:rFonts w:cs="Arial"/>
          <w:color w:val="000000"/>
          <w:lang w:eastAsia="ja-JP"/>
        </w:rPr>
        <w:t>provided an “</w:t>
      </w:r>
      <w:r w:rsidRPr="006054BD">
        <w:rPr>
          <w:rFonts w:cs="Arial" w:hint="eastAsia"/>
          <w:color w:val="000000"/>
          <w:lang w:eastAsia="ja-JP"/>
        </w:rPr>
        <w:t>Update on UPOV activities</w:t>
      </w:r>
      <w:r w:rsidRPr="006054BD">
        <w:rPr>
          <w:rFonts w:cs="Arial"/>
          <w:color w:val="000000"/>
          <w:lang w:eastAsia="ja-JP"/>
        </w:rPr>
        <w:t>”</w:t>
      </w:r>
      <w:r w:rsidRPr="006054BD">
        <w:rPr>
          <w:rFonts w:cs="Arial" w:hint="eastAsia"/>
          <w:color w:val="000000"/>
          <w:lang w:eastAsia="ja-JP"/>
        </w:rPr>
        <w:t xml:space="preserve"> </w:t>
      </w:r>
      <w:r w:rsidRPr="006054BD">
        <w:rPr>
          <w:rFonts w:cs="Arial"/>
          <w:color w:val="000000"/>
          <w:lang w:eastAsia="ja-JP"/>
        </w:rPr>
        <w:t>at</w:t>
      </w:r>
      <w:r w:rsidRPr="006054BD">
        <w:rPr>
          <w:rFonts w:cs="Arial" w:hint="eastAsia"/>
          <w:color w:val="000000"/>
          <w:lang w:eastAsia="ja-JP"/>
        </w:rPr>
        <w:t xml:space="preserve"> the </w:t>
      </w:r>
      <w:r w:rsidRPr="006054BD">
        <w:rPr>
          <w:rFonts w:cs="Arial" w:hint="eastAsia"/>
          <w:bCs/>
          <w:color w:val="000000"/>
          <w:lang w:eastAsia="ja-JP"/>
        </w:rPr>
        <w:t xml:space="preserve">Standing Committee </w:t>
      </w:r>
      <w:r w:rsidRPr="006054BD">
        <w:rPr>
          <w:rFonts w:cs="Arial"/>
          <w:bCs/>
          <w:color w:val="000000"/>
          <w:lang w:eastAsia="ja-JP"/>
        </w:rPr>
        <w:t xml:space="preserve">Meeting </w:t>
      </w:r>
      <w:r w:rsidRPr="006054BD">
        <w:rPr>
          <w:rFonts w:cs="Arial" w:hint="eastAsia"/>
          <w:bCs/>
          <w:color w:val="000000"/>
          <w:lang w:eastAsia="ja-JP"/>
        </w:rPr>
        <w:t>on Intellectual Property Rights</w:t>
      </w:r>
      <w:r w:rsidRPr="006054BD">
        <w:rPr>
          <w:rFonts w:cs="Arial"/>
          <w:bCs/>
          <w:color w:val="000000"/>
          <w:lang w:eastAsia="ja-JP"/>
        </w:rPr>
        <w:t xml:space="preserve">, held on February 29.  </w:t>
      </w:r>
      <w:r w:rsidRPr="006054BD">
        <w:rPr>
          <w:rFonts w:cs="Arial" w:hint="eastAsia"/>
          <w:noProof/>
          <w:color w:val="000000"/>
          <w:lang w:eastAsia="ja-JP" w:bidi="km-KH"/>
        </w:rPr>
        <w:t xml:space="preserve">At the fringes of the </w:t>
      </w:r>
      <w:r w:rsidRPr="006054BD">
        <w:rPr>
          <w:rFonts w:cs="Arial"/>
          <w:noProof/>
          <w:color w:val="000000"/>
          <w:lang w:eastAsia="ja-JP" w:bidi="km-KH"/>
        </w:rPr>
        <w:t>APSA Congress</w:t>
      </w:r>
      <w:r w:rsidRPr="006054BD">
        <w:rPr>
          <w:rFonts w:cs="Arial" w:hint="eastAsia"/>
          <w:noProof/>
          <w:color w:val="000000"/>
          <w:lang w:eastAsia="ja-JP" w:bidi="km-KH"/>
        </w:rPr>
        <w:t xml:space="preserve">, </w:t>
      </w:r>
      <w:r w:rsidRPr="006054BD">
        <w:rPr>
          <w:rFonts w:cs="Arial"/>
          <w:noProof/>
          <w:color w:val="000000"/>
          <w:lang w:eastAsia="ja-JP" w:bidi="km-KH"/>
        </w:rPr>
        <w:t>a meeting of the World Seed Project Steering Committee was held.</w:t>
      </w:r>
    </w:p>
    <w:p w:rsidR="007A683A" w:rsidRPr="006054BD" w:rsidRDefault="007A683A" w:rsidP="007A683A">
      <w:pPr>
        <w:rPr>
          <w:rFonts w:cs="Arial"/>
          <w:noProof/>
          <w:color w:val="000000"/>
          <w:lang w:eastAsia="ja-JP" w:bidi="km-KH"/>
        </w:rPr>
      </w:pPr>
    </w:p>
    <w:p w:rsidR="007A683A" w:rsidRPr="006054BD" w:rsidRDefault="007A683A" w:rsidP="007A683A">
      <w:r w:rsidRPr="006054BD">
        <w:rPr>
          <w:snapToGrid w:val="0"/>
          <w:lang w:eastAsia="ja-JP"/>
        </w:rPr>
        <w:fldChar w:fldCharType="begin"/>
      </w:r>
      <w:r w:rsidRPr="006054BD">
        <w:rPr>
          <w:snapToGrid w:val="0"/>
          <w:lang w:eastAsia="ja-JP"/>
        </w:rPr>
        <w:instrText xml:space="preserve"> AUTONUM  </w:instrText>
      </w:r>
      <w:r w:rsidRPr="006054BD">
        <w:rPr>
          <w:snapToGrid w:val="0"/>
          <w:lang w:eastAsia="ja-JP"/>
        </w:rPr>
        <w:fldChar w:fldCharType="end"/>
      </w:r>
      <w:r w:rsidRPr="006054BD">
        <w:rPr>
          <w:snapToGrid w:val="0"/>
          <w:lang w:eastAsia="ja-JP"/>
        </w:rPr>
        <w:tab/>
      </w:r>
      <w:r w:rsidRPr="006054BD">
        <w:t xml:space="preserve">On February 28, </w:t>
      </w:r>
      <w:r w:rsidRPr="006054BD">
        <w:rPr>
          <w:szCs w:val="24"/>
        </w:rPr>
        <w:t xml:space="preserve">at the headquarters of the World Trade Organization (WTO) </w:t>
      </w:r>
      <w:r w:rsidRPr="006054BD">
        <w:t xml:space="preserve">in Geneva, the Office </w:t>
      </w:r>
      <w:r w:rsidRPr="006054BD">
        <w:rPr>
          <w:szCs w:val="24"/>
        </w:rPr>
        <w:t>attended the relevant parts of the meeting of the Council for Trade Related Aspects of Intellectual Property Rights (Council for TRIPS).</w:t>
      </w:r>
    </w:p>
    <w:p w:rsidR="007A683A" w:rsidRPr="006054BD" w:rsidRDefault="007A683A" w:rsidP="007A683A"/>
    <w:p w:rsidR="007A683A" w:rsidRPr="006054BD" w:rsidRDefault="007A683A" w:rsidP="007A683A">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t xml:space="preserve">From </w:t>
      </w:r>
      <w:r w:rsidRPr="006054BD">
        <w:t xml:space="preserve">March 5 to 8, in Zanzibar, United Republic of Tanzania, the Office participated in the Twelfth </w:t>
      </w:r>
      <w:r w:rsidRPr="006054BD">
        <w:rPr>
          <w:rFonts w:cs="Arial"/>
        </w:rPr>
        <w:t xml:space="preserve">African Seed Trade Association (AFSTA) Annual Congress, where it made a </w:t>
      </w:r>
      <w:r w:rsidRPr="006054BD">
        <w:t>presentation on latest developments at UPOV.  The Office also</w:t>
      </w:r>
      <w:r w:rsidRPr="006054BD">
        <w:rPr>
          <w:rFonts w:cs="Arial"/>
        </w:rPr>
        <w:t xml:space="preserve"> organized </w:t>
      </w:r>
      <w:r w:rsidRPr="006054BD">
        <w:t>a pre-AFSTA Congress Workshop on Plant Variety Protection, on March 5.</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the evening of March 8, 2012, in Zanzibar, United Republic of Tanzania, the </w:t>
      </w:r>
      <w:r w:rsidRPr="006054BD">
        <w:rPr>
          <w:szCs w:val="24"/>
        </w:rPr>
        <w:t>World Seed Project Steering Committee</w:t>
      </w:r>
      <w:r w:rsidRPr="006054BD">
        <w:t xml:space="preserve"> was invited to a dinner hosted by Hon. Prof. Maghembe, Minister of Agriculture, Food Security and Cooperatives (MAFC), which was also attended by government officials and representatives of the Tanzania Seed Trade Association (TASTA).</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March 9, 2012, also in Zanzibar, the </w:t>
      </w:r>
      <w:r w:rsidRPr="006054BD">
        <w:rPr>
          <w:szCs w:val="24"/>
        </w:rPr>
        <w:t>World Seed Project Steering Committee</w:t>
      </w:r>
      <w:r w:rsidRPr="006054BD">
        <w:t xml:space="preserve"> held its second meeting with government officials and representatives from the seed sector from the United Republic of Tanzania (see paragraph </w:t>
      </w:r>
      <w:r w:rsidR="00A76C15" w:rsidRPr="006054BD">
        <w:t>2</w:t>
      </w:r>
      <w:r w:rsidR="00DD4D33" w:rsidRPr="006054BD">
        <w:t>0</w:t>
      </w:r>
      <w:r w:rsidRPr="006054BD">
        <w:t>).</w:t>
      </w:r>
    </w:p>
    <w:p w:rsidR="007A683A" w:rsidRPr="006054BD" w:rsidRDefault="007A683A" w:rsidP="007A683A">
      <w:pPr>
        <w:rPr>
          <w:szCs w:val="24"/>
        </w:rPr>
      </w:pPr>
    </w:p>
    <w:p w:rsidR="007A683A" w:rsidRPr="006054BD" w:rsidRDefault="007A683A" w:rsidP="007A683A">
      <w:pPr>
        <w:rPr>
          <w:szCs w:val="24"/>
        </w:rPr>
      </w:pPr>
      <w:r w:rsidRPr="006054BD">
        <w:rPr>
          <w:szCs w:val="24"/>
        </w:rPr>
        <w:fldChar w:fldCharType="begin"/>
      </w:r>
      <w:r w:rsidRPr="006054BD">
        <w:rPr>
          <w:szCs w:val="24"/>
        </w:rPr>
        <w:instrText xml:space="preserve"> AUTONUM  </w:instrText>
      </w:r>
      <w:r w:rsidRPr="006054BD">
        <w:rPr>
          <w:szCs w:val="24"/>
        </w:rPr>
        <w:fldChar w:fldCharType="end"/>
      </w:r>
      <w:r w:rsidRPr="006054BD">
        <w:rPr>
          <w:szCs w:val="24"/>
        </w:rPr>
        <w:tab/>
        <w:t>On March 13, in Geneva, the Office received a courtesy visit by Ms. Catalina Gaviria Bravo, Commercial Counselor, Permanent Mission of Colombia to the WTO in Geneva, and Mr. Juan Camilo Saretzki-Forero, First Secretary, Permanent Mission of Colombia to the United Nations in Geneva.</w:t>
      </w:r>
    </w:p>
    <w:p w:rsidR="007A683A" w:rsidRPr="006054BD" w:rsidRDefault="007A683A" w:rsidP="007A683A">
      <w:pPr>
        <w:rPr>
          <w:szCs w:val="24"/>
        </w:rPr>
      </w:pPr>
    </w:p>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March 20, at WTO </w:t>
      </w:r>
      <w:r w:rsidRPr="006054BD">
        <w:rPr>
          <w:szCs w:val="24"/>
        </w:rPr>
        <w:t>headquarters in Geneva</w:t>
      </w:r>
      <w:r w:rsidRPr="006054BD">
        <w:t xml:space="preserve">, the Office made a presentation on “Plant variety protection:  law, policy and development” at the </w:t>
      </w:r>
      <w:bookmarkStart w:id="18" w:name="OLE_LINK10"/>
      <w:bookmarkStart w:id="19" w:name="OLE_LINK11"/>
      <w:r w:rsidRPr="006054BD">
        <w:t>WIPO</w:t>
      </w:r>
      <w:r w:rsidRPr="006054BD">
        <w:noBreakHyphen/>
        <w:t>WTO Advanced Course on Intellectual Property for Government Officials</w:t>
      </w:r>
      <w:bookmarkEnd w:id="18"/>
      <w:bookmarkEnd w:id="19"/>
      <w:r w:rsidRPr="006054BD">
        <w:t>.</w:t>
      </w:r>
      <w:r w:rsidR="00F91FFF" w:rsidRPr="006054BD">
        <w:t xml:space="preserve">  </w:t>
      </w:r>
      <w:r w:rsidR="00A76C15" w:rsidRPr="006054BD">
        <w:t>The C</w:t>
      </w:r>
      <w:r w:rsidR="00F91FFF" w:rsidRPr="006054BD">
        <w:t>ourse was attended by participants from Botswana, Burkina Faso, Cambodia, Canada, Chile, China, Cuba, Germany, Ghana, India, Iran (Islamic Republic of), Kyrgyzstan, Lao People's Democratic Republic, Mexico, Montenegro, Nigeria, Norway, Panama, Peru, Serbia, Spain, Sri Lanka, Switzerland, Tunisia and Zimbabwe.</w:t>
      </w:r>
    </w:p>
    <w:p w:rsidR="007A683A" w:rsidRPr="006054BD" w:rsidRDefault="007A683A" w:rsidP="007A683A"/>
    <w:p w:rsidR="007A683A" w:rsidRPr="006054BD" w:rsidRDefault="007A683A" w:rsidP="007A683A">
      <w:r w:rsidRPr="006054BD">
        <w:lastRenderedPageBreak/>
        <w:fldChar w:fldCharType="begin"/>
      </w:r>
      <w:r w:rsidRPr="006054BD">
        <w:instrText xml:space="preserve"> AUTONUM  </w:instrText>
      </w:r>
      <w:r w:rsidRPr="006054BD">
        <w:fldChar w:fldCharType="end"/>
      </w:r>
      <w:r w:rsidRPr="006054BD">
        <w:tab/>
        <w:t>During the week of March 26, in Geneva, the Office met with Mr. Nik Hulse, Senior Examiner of Plant Breeder’s Rights, Plant Breeder's Rights Office, IP Australia, to discuss the development of a web-based Test Guidelines template.</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From April 16 to 18, in Accra, Ghana, the Office participated in meetings of the World Seed Project Steering Committee.  The Steering Committee met with H.E. Mr. Kwesi Ahwoi, Minister for Food and Agriculture, Mrs. Grace Ama Issahaque, Principal State Attorney, Registrar</w:t>
      </w:r>
      <w:r w:rsidRPr="006054BD">
        <w:noBreakHyphen/>
        <w:t>General’s Department, Ministry of Justice, other government officials and representatives from the seed sector in Ghana.</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April 19, in </w:t>
      </w:r>
      <w:r w:rsidRPr="006054BD">
        <w:rPr>
          <w:rFonts w:cs="Arial"/>
        </w:rPr>
        <w:t>Belgrade, Serbia, the Office participated in a “Conference on Plant Breeders’ Rights and UPOV Membership”, organized by the Plant Protection Directorate of the Ministry of Agriculture, Trade, Forestry and Water Management (MATFWM) of Serbia, in cooperation with the Dutch Embassy in Belgrade and USAID Agribusiness Project.  The Office gave a presentation on “Introduction to the UPOV system and benefits from UPOV membership; improved access to new varieties in recently acceded countries”.</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From April 23 to 27, in Alexandria, Virginia, United States of America, the USPTO, in cooperation with UPOV, organized a training course on “Plant Variety Protection Under the UPOV Convention”.  The aim of the course is to provide training for individuals (“trainers”) who will provide training to others on plant breeders’ rights under the UPOV Convention.  In advance of the USPTO/UPOV training course, all participants were required to successfully complete the UPOV Distance Learning Course DL-205 “Introduction to the UPOV System of Plant Variety Protection under the UPOV Convention”.</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April 23 and 24, in Geneva, the Office participated in a meeting concerning the WIPO </w:t>
      </w:r>
      <w:r w:rsidRPr="006054BD">
        <w:rPr>
          <w:snapToGrid w:val="0"/>
        </w:rPr>
        <w:t>Framework for Designing National Intellectual Property Strategies for Development in order to contribute to thematic module 2 “Agriculture, Rural Development and IP”</w:t>
      </w:r>
      <w:r w:rsidRPr="006054BD">
        <w:t>.</w:t>
      </w:r>
    </w:p>
    <w:p w:rsidR="007A683A" w:rsidRPr="006054BD" w:rsidRDefault="007A683A" w:rsidP="007A683A"/>
    <w:p w:rsidR="007A683A" w:rsidRPr="006054BD" w:rsidRDefault="007A683A" w:rsidP="007A683A">
      <w:pPr>
        <w:rPr>
          <w:rFonts w:cs="Arial"/>
        </w:rPr>
      </w:pPr>
      <w:r w:rsidRPr="006054BD">
        <w:fldChar w:fldCharType="begin"/>
      </w:r>
      <w:r w:rsidRPr="006054BD">
        <w:instrText xml:space="preserve"> AUTONUM  </w:instrText>
      </w:r>
      <w:r w:rsidRPr="006054BD">
        <w:fldChar w:fldCharType="end"/>
      </w:r>
      <w:r w:rsidRPr="006054BD">
        <w:tab/>
      </w:r>
      <w:r w:rsidRPr="006054BD">
        <w:rPr>
          <w:rFonts w:cs="Arial"/>
        </w:rPr>
        <w:t>On April 24, in Miami, United States of America, the Office participated in the open part of the Annual General Meeting of the International Community of Breeders of Asexually Reproduced Ornamental and Fruit Varieties (CIOPORA), and made a presentation on latest developments in UPOV.</w:t>
      </w:r>
    </w:p>
    <w:p w:rsidR="007A683A" w:rsidRPr="006054BD" w:rsidRDefault="007A683A" w:rsidP="007A683A">
      <w:pPr>
        <w:rPr>
          <w:rFonts w:cs="Arial"/>
        </w:rPr>
      </w:pPr>
    </w:p>
    <w:p w:rsidR="007A683A" w:rsidRPr="006054BD" w:rsidRDefault="007A683A" w:rsidP="007A683A">
      <w:pPr>
        <w:rPr>
          <w:rFonts w:cs="Arial"/>
        </w:rPr>
      </w:pPr>
      <w:r w:rsidRPr="006054BD">
        <w:rPr>
          <w:rFonts w:cs="Arial"/>
        </w:rPr>
        <w:fldChar w:fldCharType="begin"/>
      </w:r>
      <w:r w:rsidRPr="006054BD">
        <w:rPr>
          <w:rFonts w:cs="Arial"/>
        </w:rPr>
        <w:instrText xml:space="preserve"> AUTONUM  </w:instrText>
      </w:r>
      <w:r w:rsidRPr="006054BD">
        <w:rPr>
          <w:rFonts w:cs="Arial"/>
        </w:rPr>
        <w:fldChar w:fldCharType="end"/>
      </w:r>
      <w:r w:rsidRPr="006054BD">
        <w:rPr>
          <w:rFonts w:cs="Arial"/>
        </w:rPr>
        <w:tab/>
        <w:t>On April 25, also in Miami, the Office was invited to make a presentation at the CIOPORA International Intellectual Property Conference on “New developments in UPOV with specific reference to the Americas”.</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April 27, in Geneva, the Office received the visit of H.E. Mr. Nicolas Niemtchinow, Ambassador of France, who deposited the instrument of ratification of the 1991 Act of the UPOV Convention.</w:t>
      </w:r>
    </w:p>
    <w:p w:rsidR="007A683A" w:rsidRPr="006054BD" w:rsidRDefault="007A683A" w:rsidP="007A683A"/>
    <w:p w:rsidR="007A683A" w:rsidRPr="006054BD" w:rsidRDefault="007A683A" w:rsidP="007A683A">
      <w:pPr>
        <w:rPr>
          <w:rFonts w:eastAsia="MS Mincho" w:cs="Arial"/>
          <w:color w:val="000000"/>
          <w:lang w:eastAsia="ja-JP"/>
        </w:rPr>
      </w:pPr>
      <w:r w:rsidRPr="006054BD">
        <w:fldChar w:fldCharType="begin"/>
      </w:r>
      <w:r w:rsidRPr="006054BD">
        <w:instrText xml:space="preserve"> AUTONUM  </w:instrText>
      </w:r>
      <w:r w:rsidRPr="006054BD">
        <w:fldChar w:fldCharType="end"/>
      </w:r>
      <w:r w:rsidRPr="006054BD">
        <w:tab/>
        <w:t xml:space="preserve">On May 1 and 2, in Muscat, Oman, the Office participated in a Workshop on the Implementation and Raising Awareness of Plant Variety Protection, jointly organized by UPOV and the Government of Oman with the financial support of </w:t>
      </w:r>
      <w:r w:rsidRPr="006054BD">
        <w:rPr>
          <w:spacing w:val="-2"/>
        </w:rPr>
        <w:t xml:space="preserve">USPTO.  </w:t>
      </w:r>
      <w:r w:rsidRPr="006054BD">
        <w:t xml:space="preserve">On the fringes of the Workshop, the Office met </w:t>
      </w:r>
      <w:r w:rsidRPr="006054BD">
        <w:rPr>
          <w:rFonts w:eastAsia="MS Mincho" w:cs="Arial"/>
          <w:color w:val="000000"/>
          <w:lang w:eastAsia="ja-JP"/>
        </w:rPr>
        <w:t>with the Secretary General of the Research Council, Dr. Hilal Bin Ali Al-Hinal, and his team, and with the Minister for Agriculture and Fisheries, H.E. Dr. Fuad Bin Ja’afar Al-Sajwani.</w:t>
      </w:r>
    </w:p>
    <w:p w:rsidR="007A683A" w:rsidRPr="006054BD" w:rsidRDefault="007A683A" w:rsidP="007A683A">
      <w:pPr>
        <w:rPr>
          <w:rFonts w:eastAsia="MS Mincho" w:cs="Arial"/>
          <w:color w:val="000000"/>
          <w:lang w:eastAsia="ja-JP"/>
        </w:rPr>
      </w:pPr>
    </w:p>
    <w:p w:rsidR="007A683A" w:rsidRPr="006054BD" w:rsidRDefault="007A683A" w:rsidP="007A683A">
      <w:pPr>
        <w:rPr>
          <w:rFonts w:eastAsia="MS Mincho" w:cs="Arial"/>
          <w:color w:val="000000"/>
          <w:lang w:eastAsia="ja-JP"/>
        </w:rPr>
      </w:pPr>
      <w:r w:rsidRPr="006054BD">
        <w:rPr>
          <w:rFonts w:eastAsia="MS Mincho" w:cs="Arial"/>
          <w:color w:val="000000"/>
          <w:lang w:eastAsia="ja-JP"/>
        </w:rPr>
        <w:fldChar w:fldCharType="begin"/>
      </w:r>
      <w:r w:rsidRPr="006054BD">
        <w:rPr>
          <w:rFonts w:eastAsia="MS Mincho" w:cs="Arial"/>
          <w:color w:val="000000"/>
          <w:lang w:eastAsia="ja-JP"/>
        </w:rPr>
        <w:instrText xml:space="preserve"> AUTONUM  </w:instrText>
      </w:r>
      <w:r w:rsidRPr="006054BD">
        <w:rPr>
          <w:rFonts w:eastAsia="MS Mincho" w:cs="Arial"/>
          <w:color w:val="000000"/>
          <w:lang w:eastAsia="ja-JP"/>
        </w:rPr>
        <w:fldChar w:fldCharType="end"/>
      </w:r>
      <w:r w:rsidRPr="006054BD">
        <w:rPr>
          <w:rFonts w:eastAsia="MS Mincho" w:cs="Arial"/>
          <w:color w:val="000000"/>
          <w:lang w:eastAsia="ja-JP"/>
        </w:rPr>
        <w:tab/>
        <w:t>Between May 7 and 18, in Geneva, the Office received the visit of Mr. Patrick Maluku, Plant Examiner, Plant Variety Protection Office, Kenya Plant Health Inspectorate Services (KEPHIS), who received training on the contribution of data to the UPOV Plant Variety Database.  Training was provided by the Office and WIPO colleagues in the Brand Database Unit.</w:t>
      </w:r>
    </w:p>
    <w:p w:rsidR="007A683A" w:rsidRPr="006054BD" w:rsidRDefault="007A683A" w:rsidP="007A683A">
      <w:pPr>
        <w:rPr>
          <w:rFonts w:eastAsia="MS Mincho" w:cs="Arial"/>
          <w:color w:val="000000"/>
          <w:lang w:eastAsia="ja-JP"/>
        </w:rPr>
      </w:pPr>
    </w:p>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May 8, in Uppsala, Sweden, the Office </w:t>
      </w:r>
      <w:r w:rsidRPr="006054BD">
        <w:rPr>
          <w:szCs w:val="24"/>
        </w:rPr>
        <w:t xml:space="preserve">provided a full-day training session on plant variety protection </w:t>
      </w:r>
      <w:r w:rsidRPr="006054BD">
        <w:t>in the Advanced International Training Program “Genetic Resources and Intellectual Property Rights”, organized by the Swedish University of Agricultural Sciences (SLU) and funded by the Swedish International Development Agency (Sida).  The program was attended by participants from Chile, China, the Democratic People's Republic of Korea, India, Jordan, Kenya, Malawi, Nepal, Pakistan, Peru, Sudan, Uganda and Zimbabwe.</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May 9, in Geneva, the Office was invited by H.E. Mr. Angelos Pangratis, Ambassador and Permanent Representative of the European Union to the WTO, and H.E. Mrs. Mariangela Zappia, Ambassador and Permanent Observer of the European Union to the United Nations Office in Geneva, to a reception to celebrate the “Day of Europe”.</w:t>
      </w:r>
    </w:p>
    <w:p w:rsidR="007A683A" w:rsidRPr="006054BD" w:rsidRDefault="007A683A" w:rsidP="007A683A"/>
    <w:p w:rsidR="007A683A" w:rsidRPr="006054BD" w:rsidRDefault="007A683A" w:rsidP="007A683A">
      <w:pPr>
        <w:rPr>
          <w:rFonts w:cs="Arial"/>
          <w:color w:val="000000"/>
          <w:lang w:val="en-GB"/>
        </w:rPr>
      </w:pPr>
      <w:r w:rsidRPr="006054BD">
        <w:fldChar w:fldCharType="begin"/>
      </w:r>
      <w:r w:rsidRPr="006054BD">
        <w:instrText xml:space="preserve"> AUTONUM  </w:instrText>
      </w:r>
      <w:r w:rsidRPr="006054BD">
        <w:fldChar w:fldCharType="end"/>
      </w:r>
      <w:r w:rsidRPr="006054BD">
        <w:tab/>
        <w:t xml:space="preserve">On May 10, </w:t>
      </w:r>
      <w:r w:rsidRPr="006054BD">
        <w:rPr>
          <w:rFonts w:cs="Arial"/>
          <w:color w:val="000000"/>
          <w:lang w:val="en-GB"/>
        </w:rPr>
        <w:t xml:space="preserve">at UPOV headquarters </w:t>
      </w:r>
      <w:r w:rsidRPr="006054BD">
        <w:t>in Geneva, the Office organized a</w:t>
      </w:r>
      <w:r w:rsidRPr="006054BD">
        <w:rPr>
          <w:rFonts w:cs="Arial"/>
          <w:color w:val="000000"/>
          <w:lang w:val="en-GB"/>
        </w:rPr>
        <w:t xml:space="preserve"> meeting on Electronic Application Forms, </w:t>
      </w:r>
      <w:r w:rsidR="00985671" w:rsidRPr="006054BD">
        <w:rPr>
          <w:rFonts w:cs="Arial"/>
          <w:color w:val="000000"/>
          <w:lang w:val="en-GB"/>
        </w:rPr>
        <w:t xml:space="preserve">including </w:t>
      </w:r>
      <w:r w:rsidR="00DD4D33" w:rsidRPr="006054BD">
        <w:rPr>
          <w:rFonts w:cs="Arial"/>
          <w:color w:val="000000"/>
          <w:lang w:val="en-GB"/>
        </w:rPr>
        <w:t xml:space="preserve">electronic </w:t>
      </w:r>
      <w:r w:rsidRPr="006054BD">
        <w:rPr>
          <w:rFonts w:cs="Arial"/>
          <w:color w:val="000000"/>
          <w:lang w:val="en-GB"/>
        </w:rPr>
        <w:t xml:space="preserve">participation </w:t>
      </w:r>
      <w:r w:rsidR="00DD4D33" w:rsidRPr="006054BD">
        <w:rPr>
          <w:rFonts w:cs="Arial"/>
          <w:color w:val="000000"/>
          <w:lang w:val="en-GB"/>
        </w:rPr>
        <w:t>via the Internet</w:t>
      </w:r>
      <w:r w:rsidRPr="006054BD">
        <w:rPr>
          <w:rFonts w:cs="Arial"/>
          <w:color w:val="000000"/>
          <w:lang w:val="en-GB"/>
        </w:rPr>
        <w:t xml:space="preserve">.  The meeting was attended by:  WIPO; the </w:t>
      </w:r>
      <w:r w:rsidRPr="006054BD">
        <w:t xml:space="preserve">Community Plant Variety Office (CPVO), accompanied by experts from the </w:t>
      </w:r>
      <w:r w:rsidRPr="006054BD">
        <w:rPr>
          <w:i/>
        </w:rPr>
        <w:t xml:space="preserve">Groupe d'étude et de contrôle </w:t>
      </w:r>
      <w:r w:rsidRPr="006054BD">
        <w:rPr>
          <w:i/>
        </w:rPr>
        <w:lastRenderedPageBreak/>
        <w:t>des variétés et des semences</w:t>
      </w:r>
      <w:r w:rsidRPr="006054BD">
        <w:t xml:space="preserve"> (GEVES, France) and Naktuinbouw (Netherlands); CIOPORA</w:t>
      </w:r>
      <w:r w:rsidR="009B3141" w:rsidRPr="006054BD">
        <w:t>;</w:t>
      </w:r>
      <w:r w:rsidRPr="006054BD">
        <w:t xml:space="preserve"> ISF</w:t>
      </w:r>
      <w:r w:rsidR="00912918" w:rsidRPr="006054BD">
        <w:t xml:space="preserve"> and </w:t>
      </w:r>
      <w:r w:rsidR="00912918" w:rsidRPr="006054BD">
        <w:rPr>
          <w:rFonts w:cs="Arial"/>
          <w:color w:val="000000"/>
          <w:lang w:val="en-GB"/>
        </w:rPr>
        <w:t>the Office</w:t>
      </w:r>
      <w:r w:rsidRPr="006054BD">
        <w:rPr>
          <w:rFonts w:cs="Arial"/>
          <w:color w:val="000000"/>
          <w:lang w:val="en-GB"/>
        </w:rPr>
        <w:t>.</w:t>
      </w:r>
    </w:p>
    <w:p w:rsidR="007A683A" w:rsidRPr="006054BD" w:rsidRDefault="007A683A" w:rsidP="007A683A">
      <w:pPr>
        <w:jc w:val="left"/>
        <w:rPr>
          <w:rFonts w:cs="Arial"/>
          <w:color w:val="000000"/>
          <w:lang w:val="en-GB"/>
        </w:rPr>
      </w:pPr>
    </w:p>
    <w:p w:rsidR="007A683A" w:rsidRPr="006054BD" w:rsidRDefault="007A683A" w:rsidP="007A683A">
      <w:r w:rsidRPr="006054BD">
        <w:fldChar w:fldCharType="begin"/>
      </w:r>
      <w:r w:rsidRPr="006054BD">
        <w:instrText xml:space="preserve"> AUTONUM  </w:instrText>
      </w:r>
      <w:r w:rsidRPr="006054BD">
        <w:fldChar w:fldCharType="end"/>
      </w:r>
      <w:r w:rsidRPr="006054BD">
        <w:tab/>
        <w:t>On May 10 and 11, at WIPO headquarters in Geneva, the Office participated in WIPO’s “Intellectual Property, Innovation and Food Security:  Workshop for Sustainable Wheat Production in East Africa – A Case Study on the Role of Intellectual Property”.</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May 15, in London, United Kingdom, the Office attended the Annual Dinner of the British Society of Plant Breeders (BSPB).</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May 23, the Office received the visit of Mr. Samuel A. Moreno, General Director of Legal Affairs of Negotiation, Ministry of Trade and Industries of Panama, and Mrs. Zoraida Rodríguez, Legal Counsellor, Permanent Mission of Panama to the WTO in Geneva, and discussed the procedure for accession to the 1991 Act of the UPOV Convention.</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May 24, the Office received the visit of Mrs. Wéré Régine Gazaro, Director, Department of the Protection of Industrial Property, African Intellectual Property Organization (OAPI).  The visit included a demonstration on the use of the GENIE Database.</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May 24, the Office received the visit of Mrs. Jiang Zehui, Chair, China Flower Association, who was accompanied by officials of the Ministry of Foreign Affairs, the Ministry of Finance, the State Forestry Administration, the International Network for Bamboo and Rattan (INBAR), the Chinese Academy of Forestry and the China Flower Association.</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May 24, the Office received the visit of Mrs. Shahrinah Yusof Khan, Deputy Registrar, Head of Patents, Patent Registry Office of Brunei Darussalam, and discussed the procedure for becoming a UPOV member.</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May 25, in Geneva, the Office received a visit from Mr. Ken-Ichiro Natsume, Head, WIPO Japan Office.</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From May 28 to 30, in </w:t>
      </w:r>
      <w:r w:rsidRPr="006054BD">
        <w:rPr>
          <w:snapToGrid w:val="0"/>
          <w:color w:val="000000"/>
        </w:rPr>
        <w:t>Bangkok</w:t>
      </w:r>
      <w:r w:rsidRPr="006054BD">
        <w:rPr>
          <w:color w:val="000000"/>
        </w:rPr>
        <w:t xml:space="preserve">, Thailand, the Office participated in </w:t>
      </w:r>
      <w:r w:rsidRPr="006054BD">
        <w:rPr>
          <w:snapToGrid w:val="0"/>
          <w:color w:val="000000"/>
        </w:rPr>
        <w:t xml:space="preserve">the Fifth East Asia Plant Variety Protection Forum (EAPVP Forum) Meeting and at the </w:t>
      </w:r>
      <w:r w:rsidRPr="006054BD">
        <w:rPr>
          <w:rFonts w:cs="Arial"/>
          <w:iCs/>
          <w:color w:val="000000"/>
        </w:rPr>
        <w:t>International Seminar on Impact of Plant Variety Protection.  The Office made a presentation on “UPOV and the impact of plant variety protection”  On the fringes of these events, individual discussions were held with EAPVP Forum countries.</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June 5, at the International Centre of the Lomonosov Moscow State University in Geneva, the Office gave a lecture on the “Introduction to Protection of New Plant Varieties” to students participating in the WIPO Course on Introduction to International Intellectual Property Law.</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June 5, </w:t>
      </w:r>
      <w:r w:rsidRPr="006054BD">
        <w:rPr>
          <w:szCs w:val="24"/>
        </w:rPr>
        <w:t xml:space="preserve">at WTO headquarters </w:t>
      </w:r>
      <w:r w:rsidRPr="006054BD">
        <w:t xml:space="preserve">in Geneva, the Office </w:t>
      </w:r>
      <w:r w:rsidRPr="006054BD">
        <w:rPr>
          <w:szCs w:val="24"/>
        </w:rPr>
        <w:t>attended the relevant parts of the meeting of the Council for Trade Related Aspects of Intellectual Property Rights (Council for TRIPS).</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From June 12 to 14, in Harare, Zimbabwe, the Office participated in the “Expert Review Meeting on the ARIPO Draft Legal Framework on the Protection of New Varieties of Plants”, organized by the African Regional Intellectual Property Organization (ARIPO), in cooperation with UPOV and with the financial assistance of the USPTO.  At the fringes of the Expert Meeting the Office had consultations on legislation matters and membership of UPOV with the Principals from the Department of Agriculture of Zimbabwe, and experts from Ghana and the United Republic of Tanzania.</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r>
      <w:r w:rsidRPr="006054BD">
        <w:rPr>
          <w:szCs w:val="24"/>
        </w:rPr>
        <w:t>During the reporting period, the Office continued to participate in the Carbon Neutrality Project, launched by WIPO’s Director General, and which “is aimed at the internal implementation and monitoring of selected measures that will lead the Organization towards minimizing the effect its activities have on the environment, the longer term goal being a neutral impact on the environment.”  On June 15, the Office participated in a meeting of the Main Working Group.</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From June 18 to 22, the Office received the visit of Mr. Jay Sanderson, Lecturer, Member of the Australian Centre for Intellectual Property in Agriculture (ACIPA), Griffith Law School of Australia, who is conducting research on UPOV and the UPOV Convention.</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June 19, in Wageningen, Netherlands, the Office provided a full-day training session on UPOV at the </w:t>
      </w:r>
      <w:r w:rsidRPr="006054BD">
        <w:rPr>
          <w:rFonts w:cs="Arial"/>
          <w:szCs w:val="22"/>
        </w:rPr>
        <w:t>15</w:t>
      </w:r>
      <w:r w:rsidRPr="006054BD">
        <w:rPr>
          <w:rFonts w:cs="Arial"/>
          <w:szCs w:val="22"/>
          <w:vertAlign w:val="superscript"/>
        </w:rPr>
        <w:t>th</w:t>
      </w:r>
      <w:r w:rsidRPr="006054BD">
        <w:rPr>
          <w:rFonts w:cs="Arial"/>
          <w:szCs w:val="22"/>
        </w:rPr>
        <w:t xml:space="preserve"> International Course on Plant Variety Protection, organized by Naktuinbouw, and participated in the course.  The course was attended by participants from Australia, Belgium, Brazil, Cameroon, Costa Rica, </w:t>
      </w:r>
      <w:r w:rsidRPr="006054BD">
        <w:rPr>
          <w:rFonts w:cs="Arial"/>
          <w:szCs w:val="22"/>
        </w:rPr>
        <w:lastRenderedPageBreak/>
        <w:t>Croatia, Honduras, India, Italy, Lebanon, Morocco, Netherlands, Poland, Serbia, the former Yugoslav Republic of Macedonia, Togo, Tunisia, Turkey and Uganda.  Participants were offered the possibility to hold bilateral discussions with UPOV representatives.  The participant from Honduras requested assistance in the procedure to become a UPOV member.  Participants from Lebanon and from the former Yugoslav Republic of Macedonia asked about the possibility of organizing activities in order to raise awareness on the benefits of plant variety protection.</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June 20, at WTO headquarters in Geneva, </w:t>
      </w:r>
      <w:r w:rsidRPr="006054BD">
        <w:rPr>
          <w:szCs w:val="24"/>
        </w:rPr>
        <w:t xml:space="preserve">the Office gave a presentation on the </w:t>
      </w:r>
      <w:r w:rsidRPr="006054BD">
        <w:t>“Protection of Biotechnology and New Varieties of Plants”</w:t>
      </w:r>
      <w:r w:rsidRPr="006054BD">
        <w:rPr>
          <w:szCs w:val="24"/>
        </w:rPr>
        <w:t xml:space="preserve"> at the WIPO-WTO Colloquium for Teachers of Intellectual Property.</w:t>
      </w:r>
      <w:r w:rsidR="00AF6A71" w:rsidRPr="006054BD">
        <w:rPr>
          <w:szCs w:val="24"/>
        </w:rPr>
        <w:t xml:space="preserve">  The </w:t>
      </w:r>
      <w:r w:rsidR="00E36ABA" w:rsidRPr="006054BD">
        <w:rPr>
          <w:szCs w:val="24"/>
        </w:rPr>
        <w:t>C</w:t>
      </w:r>
      <w:r w:rsidR="00AF6A71" w:rsidRPr="006054BD">
        <w:rPr>
          <w:szCs w:val="24"/>
        </w:rPr>
        <w:t>olloquium was attended by participants from Argentina, Azerbaijan, Bangladesh, Brazil, Cambodia, China, Cuba, Dominican Republic, Ecuador, Egypt, Ethiopia, India, Indonesia, Jordan, Lesotho, Mongolia, Russian Federation, Senegal, Spain, Turkey, Ukraine and Zambia.</w:t>
      </w:r>
    </w:p>
    <w:p w:rsidR="007A683A" w:rsidRPr="006054BD" w:rsidRDefault="007A683A" w:rsidP="007A683A"/>
    <w:p w:rsidR="007A683A" w:rsidRPr="006054BD" w:rsidRDefault="007A683A" w:rsidP="00B31465">
      <w:r w:rsidRPr="006054BD">
        <w:fldChar w:fldCharType="begin"/>
      </w:r>
      <w:r w:rsidRPr="006054BD">
        <w:instrText xml:space="preserve"> AUTONUM  </w:instrText>
      </w:r>
      <w:r w:rsidRPr="006054BD">
        <w:fldChar w:fldCharType="end"/>
      </w:r>
      <w:r w:rsidRPr="006054BD">
        <w:tab/>
        <w:t>On June 21, at WIPO headquarters in Geneva, the Office made a presentation on the “Protection of New Plant Varieties according to the International Convention for the Protection of New Variety of Plants” at the WIPO Interregional Intermediate Seminar on Industrial Property.</w:t>
      </w:r>
      <w:r w:rsidR="00B31465" w:rsidRPr="006054BD">
        <w:t xml:space="preserve">  The </w:t>
      </w:r>
      <w:r w:rsidR="00E36ABA" w:rsidRPr="006054BD">
        <w:t>S</w:t>
      </w:r>
      <w:r w:rsidR="00B31465" w:rsidRPr="006054BD">
        <w:t>eminar was attended by participants from Argentina, Belarus, Brazil, Burkina Faso, Central African R</w:t>
      </w:r>
      <w:r w:rsidR="00E36ABA" w:rsidRPr="006054BD">
        <w:t>epublic, Chile, Colombia, Costa </w:t>
      </w:r>
      <w:r w:rsidR="00B31465" w:rsidRPr="006054BD">
        <w:t>Rica, Côte d’Ivoire, Cuba, Democratic People’s Republic of Korea, Democratic Republic of Congo, Egypt, Russian Federation, Georgia, Honduras, India, Iraq, Kyrgyzstan, Lebanon, Madagascar, Mali, Mauritius, Mexico, Montenegro, Mozambique, Namibia, Nigeria, Pakistan, Panama, Paraguay, Peru, Republic of Korea, Republic of Moldova, Romania, Sao Tome and Principe, Senegal, Serbia, Sudan, Syrian Arab Republic, the Former Yugoslav Republic of Macedonia, Togo, Tun</w:t>
      </w:r>
      <w:r w:rsidR="00E36ABA" w:rsidRPr="006054BD">
        <w:t>isia, Ukraine, Uzbekistan, Viet </w:t>
      </w:r>
      <w:r w:rsidR="00B31465" w:rsidRPr="006054BD">
        <w:t xml:space="preserve">Nam, Yemen, Zimbabwe, as well as </w:t>
      </w:r>
      <w:r w:rsidR="00E36ABA" w:rsidRPr="006054BD">
        <w:t xml:space="preserve">from </w:t>
      </w:r>
      <w:r w:rsidR="00B31465" w:rsidRPr="006054BD">
        <w:t xml:space="preserve">the </w:t>
      </w:r>
      <w:r w:rsidR="00E36ABA" w:rsidRPr="006054BD">
        <w:t xml:space="preserve">Palestinian Authority, </w:t>
      </w:r>
      <w:r w:rsidR="00B31465" w:rsidRPr="006054BD">
        <w:t>Patent Office of the Cooperation Council for the Arab States of the Gulf, ARIPO and OAPI.</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From </w:t>
      </w:r>
      <w:r w:rsidRPr="006054BD">
        <w:rPr>
          <w:snapToGrid w:val="0"/>
        </w:rPr>
        <w:t>June 26 to 28, in Rio de Janeiro, Brazil, the Office participated in the International Seed Federation (ISF) World Seed Congress 2012.</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From July 3 to 6, in New Delhi, India, the Office attended the </w:t>
      </w:r>
      <w:r w:rsidRPr="006054BD">
        <w:rPr>
          <w:snapToGrid w:val="0"/>
          <w:color w:val="000000"/>
          <w:lang w:eastAsia="ja-JP"/>
        </w:rPr>
        <w:t xml:space="preserve">Second </w:t>
      </w:r>
      <w:r w:rsidRPr="006054BD">
        <w:rPr>
          <w:rFonts w:hint="eastAsia"/>
          <w:snapToGrid w:val="0"/>
          <w:color w:val="000000"/>
          <w:lang w:eastAsia="ja-JP"/>
        </w:rPr>
        <w:t xml:space="preserve">meeting of the Open-ended </w:t>
      </w:r>
      <w:r w:rsidRPr="006054BD">
        <w:rPr>
          <w:rFonts w:hint="eastAsia"/>
          <w:i/>
          <w:snapToGrid w:val="0"/>
          <w:color w:val="000000"/>
          <w:lang w:eastAsia="ja-JP"/>
        </w:rPr>
        <w:t>Ad</w:t>
      </w:r>
      <w:r w:rsidRPr="006054BD">
        <w:rPr>
          <w:i/>
          <w:snapToGrid w:val="0"/>
          <w:color w:val="000000"/>
          <w:lang w:eastAsia="ja-JP"/>
        </w:rPr>
        <w:t> </w:t>
      </w:r>
      <w:r w:rsidRPr="006054BD">
        <w:rPr>
          <w:rFonts w:hint="eastAsia"/>
          <w:i/>
          <w:snapToGrid w:val="0"/>
          <w:color w:val="000000"/>
          <w:lang w:eastAsia="ja-JP"/>
        </w:rPr>
        <w:t>Hoc</w:t>
      </w:r>
      <w:r w:rsidRPr="006054BD">
        <w:rPr>
          <w:rFonts w:hint="eastAsia"/>
          <w:snapToGrid w:val="0"/>
          <w:color w:val="000000"/>
          <w:lang w:eastAsia="ja-JP"/>
        </w:rPr>
        <w:t xml:space="preserve"> I</w:t>
      </w:r>
      <w:r w:rsidRPr="006054BD">
        <w:rPr>
          <w:snapToGrid w:val="0"/>
          <w:color w:val="000000"/>
          <w:lang w:eastAsia="ja-JP"/>
        </w:rPr>
        <w:t>ntergovernmental</w:t>
      </w:r>
      <w:r w:rsidRPr="006054BD">
        <w:rPr>
          <w:rFonts w:hint="eastAsia"/>
          <w:snapToGrid w:val="0"/>
          <w:color w:val="000000"/>
          <w:lang w:eastAsia="ja-JP"/>
        </w:rPr>
        <w:t xml:space="preserve"> Committee on Access to Genetic Resources and the Fair and Equitable Sharing of Benefits Arising from their Utilization to the Convention on Biological Diversity (ICNP-2)</w:t>
      </w:r>
      <w:r w:rsidRPr="006054BD">
        <w:t>.</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July 4, in Rome, Italy, the Office made a presentation on “Plant Varieties Protection and Licensing” at the “Technology Licensing for Developing Countries: Dos and Don’ts” Course, organized by the International Development Law Organization (IDLO).  The course was attended by participants from Argentina, Brazil, Bulgaria, Cambodia, Egypt, Kenya, Lebanon, Nepal, Nigeria, Pakistan, Peru, Philippines, Romania, South Africa, Sri Lanka, the former Yugoslav Republic of Macedonia, Uganda and Viet Nam.</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July 6, at WIPO headquarters in Geneva, the Office made a presentation on “The protection of new varieties of plants under the UPOV Convention” at the </w:t>
      </w:r>
      <w:bookmarkStart w:id="20" w:name="OLE_LINK16"/>
      <w:bookmarkStart w:id="21" w:name="OLE_LINK17"/>
      <w:r w:rsidRPr="006054BD">
        <w:t>WIPO Summer School on Intellectual Property</w:t>
      </w:r>
      <w:bookmarkEnd w:id="20"/>
      <w:bookmarkEnd w:id="21"/>
      <w:r w:rsidRPr="006054BD">
        <w:t xml:space="preserve">.  The WIPO Summer School was attended by participants from Australia, Austria, Belgium, Brazil, Cameroon, Canada, Chile, China, Colombia, Democratic People’s Republic of Korea, Ecuador, Germany, Greece, </w:t>
      </w:r>
      <w:r w:rsidRPr="006054BD">
        <w:br/>
        <w:t>India, Italy, Japan, Mexico, Morocco, Netherlands, Nigeria, Poland, Qatar, Republic of Korea, Romania, Russian Federation, Sweden, Switzerland, the former Yugoslav Republic of Macedonia, Tunisia, United Kingdom, United States of America and Venezuela.</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From July 9 to 13, in Geneva, the Office attended parts of the twenty-second session of WIPO’s Intergovernmental Committee on Intellectual Property and Genetic Resources, Traditional Knowledge and Folklore (IGC).</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From July 9 to 13, in Helsinki, Finland, the Office attended the Annual Meeting of the OECD Seed Schemes, including meetings of the OECD’s Extended Advisory Group (EAG), the </w:t>
      </w:r>
      <w:r w:rsidRPr="006054BD">
        <w:rPr>
          <w:i/>
        </w:rPr>
        <w:t>Ad hoc</w:t>
      </w:r>
      <w:r w:rsidRPr="006054BD">
        <w:t xml:space="preserve"> Working Group of Experts on Biochemical and Molecular Techniques in Describing and/or Identifying Varieties and the Technical Working Group on Varietal Identity and Purity.</w:t>
      </w:r>
    </w:p>
    <w:p w:rsidR="007A683A" w:rsidRPr="006054BD" w:rsidRDefault="007A683A" w:rsidP="007A683A"/>
    <w:p w:rsidR="007A683A" w:rsidRPr="006054BD" w:rsidRDefault="007A683A" w:rsidP="00453A10">
      <w:pPr>
        <w:spacing w:after="240"/>
      </w:pPr>
      <w:r w:rsidRPr="006054BD">
        <w:fldChar w:fldCharType="begin"/>
      </w:r>
      <w:r w:rsidRPr="006054BD">
        <w:instrText xml:space="preserve"> AUTONUM  </w:instrText>
      </w:r>
      <w:r w:rsidRPr="006054BD">
        <w:fldChar w:fldCharType="end"/>
      </w:r>
      <w:r w:rsidRPr="006054BD">
        <w:tab/>
        <w:t>From July 10 to 12, in Seoul, Republic of Korea, the Office gave lectures on UPOV at the “Plant Variety Protection and DUS Testing” training course, organized by the Korea Seed &amp; Variety Service (KSVS) and the Korean International Cooperation Agency (KOICA).  The course was attended by participants from Cambodia, Dominican Republic, Egypt, Ghana, Guatemala, Indonesia, Jordan, Kenya, Lao People's Democratic Republic, Morocco, Myanmar, Nicaragua, Philippines, Tajikistan, Uganda and United Republic of Tanzania.  Participants were offered the possibility to hold bilateral discussions with UPOV representatives.  The participant from Jordan requested assistance and guidance from the Office for the implementation of the plant variety protection system and DUS examination.</w:t>
      </w:r>
    </w:p>
    <w:p w:rsidR="007A683A" w:rsidRPr="006054BD" w:rsidRDefault="007A683A" w:rsidP="007A683A">
      <w:pPr>
        <w:rPr>
          <w:rFonts w:cs="Arial"/>
          <w:szCs w:val="22"/>
        </w:rPr>
      </w:pPr>
      <w:r w:rsidRPr="006054BD">
        <w:lastRenderedPageBreak/>
        <w:fldChar w:fldCharType="begin"/>
      </w:r>
      <w:r w:rsidRPr="006054BD">
        <w:instrText xml:space="preserve"> AUTONUM  </w:instrText>
      </w:r>
      <w:r w:rsidRPr="006054BD">
        <w:fldChar w:fldCharType="end"/>
      </w:r>
      <w:r w:rsidRPr="006054BD">
        <w:tab/>
        <w:t xml:space="preserve">On July 16 and 17, in </w:t>
      </w:r>
      <w:r w:rsidRPr="006054BD">
        <w:rPr>
          <w:rFonts w:cs="Arial"/>
          <w:szCs w:val="22"/>
        </w:rPr>
        <w:t>Bangkok, Thailand, the Office met with officials of the Department of Agriculture (DOA) to provide assistance in the drafting of the revision of the Plant Variety Protection Act.</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July 26 and 27, in Brisbane, Australia, at the Queensland University of Technology (QUT) Master Program of Intellectual Property Law, lectures were given by Mr. Doug Waterhouse, on behalf of the Office, on plant variety protection under the UPOV system.</w:t>
      </w:r>
    </w:p>
    <w:p w:rsidR="007A683A" w:rsidRPr="006054BD" w:rsidRDefault="007A683A" w:rsidP="007A683A"/>
    <w:p w:rsidR="007A683A" w:rsidRPr="006054BD" w:rsidRDefault="007A683A" w:rsidP="007A683A">
      <w:pPr>
        <w:rPr>
          <w:snapToGrid w:val="0"/>
        </w:rPr>
      </w:pPr>
      <w:r w:rsidRPr="006054BD">
        <w:fldChar w:fldCharType="begin"/>
      </w:r>
      <w:r w:rsidRPr="006054BD">
        <w:instrText xml:space="preserve"> AUTONUM  </w:instrText>
      </w:r>
      <w:r w:rsidRPr="006054BD">
        <w:fldChar w:fldCharType="end"/>
      </w:r>
      <w:r w:rsidRPr="006054BD">
        <w:tab/>
        <w:t xml:space="preserve">On August 7 and 8, in Brasilia, Brazil, at the invitation of </w:t>
      </w:r>
      <w:r w:rsidRPr="006054BD">
        <w:rPr>
          <w:snapToGrid w:val="0"/>
        </w:rPr>
        <w:t>Mr. Shakeel Bhatti, Secretary of the International Treaty on Genetic Resources for Food and Agriculture (ITPGRFA), the Office attended a meeting to discuss the options for the establishment and intended activities of a “Platform for the Co-Development and Transfer of Technologies” within the context of the ITPGRFA.  The meeting was co</w:t>
      </w:r>
      <w:r w:rsidRPr="006054BD">
        <w:rPr>
          <w:snapToGrid w:val="0"/>
        </w:rPr>
        <w:noBreakHyphen/>
        <w:t>organized by the Ministry of Agriculture, Livestock and Food Supply and the Ministry of the Environment of Brazil, the Brazilian Research Corporation (EMBRAPA) and the Indonesian Agency for Agricultural Research and Development (IAARD).</w:t>
      </w:r>
    </w:p>
    <w:p w:rsidR="007A683A" w:rsidRPr="006054BD" w:rsidRDefault="007A683A" w:rsidP="007A683A">
      <w:pPr>
        <w:rPr>
          <w:snapToGrid w:val="0"/>
        </w:rPr>
      </w:pPr>
    </w:p>
    <w:p w:rsidR="007A683A" w:rsidRPr="006054BD" w:rsidRDefault="007A683A" w:rsidP="007A683A">
      <w:r w:rsidRPr="006054BD">
        <w:rPr>
          <w:snapToGrid w:val="0"/>
        </w:rPr>
        <w:fldChar w:fldCharType="begin"/>
      </w:r>
      <w:r w:rsidRPr="006054BD">
        <w:rPr>
          <w:snapToGrid w:val="0"/>
        </w:rPr>
        <w:instrText xml:space="preserve"> AUTONUM  </w:instrText>
      </w:r>
      <w:r w:rsidRPr="006054BD">
        <w:rPr>
          <w:snapToGrid w:val="0"/>
        </w:rPr>
        <w:fldChar w:fldCharType="end"/>
      </w:r>
      <w:r w:rsidRPr="006054BD">
        <w:rPr>
          <w:snapToGrid w:val="0"/>
        </w:rPr>
        <w:tab/>
        <w:t xml:space="preserve">On August 21 and 22, in Angers, France, Mr. Sebastian Pérez del Castillo, </w:t>
      </w:r>
      <w:r w:rsidRPr="006054BD">
        <w:t>Analyst-Programmer, WIPO Internet Services Section, met with CPVO experts, on behalf of the Office, to gain information on the CPVO online application system in the context of electronic application forms.</w:t>
      </w:r>
    </w:p>
    <w:p w:rsidR="007A683A" w:rsidRPr="006054BD" w:rsidRDefault="007A683A" w:rsidP="007A683A">
      <w:pPr>
        <w:rPr>
          <w:snapToGrid w:val="0"/>
        </w:rPr>
      </w:pPr>
    </w:p>
    <w:p w:rsidR="007A683A" w:rsidRPr="006054BD" w:rsidRDefault="007A683A" w:rsidP="007A683A">
      <w:pPr>
        <w:rPr>
          <w:snapToGrid w:val="0"/>
        </w:rPr>
      </w:pPr>
      <w:r w:rsidRPr="006054BD">
        <w:rPr>
          <w:snapToGrid w:val="0"/>
        </w:rPr>
        <w:fldChar w:fldCharType="begin"/>
      </w:r>
      <w:r w:rsidRPr="006054BD">
        <w:rPr>
          <w:snapToGrid w:val="0"/>
        </w:rPr>
        <w:instrText xml:space="preserve"> AUTONUM  </w:instrText>
      </w:r>
      <w:r w:rsidRPr="006054BD">
        <w:rPr>
          <w:snapToGrid w:val="0"/>
        </w:rPr>
        <w:fldChar w:fldCharType="end"/>
      </w:r>
      <w:r w:rsidRPr="006054BD">
        <w:rPr>
          <w:snapToGrid w:val="0"/>
        </w:rPr>
        <w:tab/>
        <w:t xml:space="preserve">On August 29, in Geneva, the Office participated in a conference call with WIPO colleagues and experts in the context of </w:t>
      </w:r>
      <w:r w:rsidRPr="006054BD">
        <w:rPr>
          <w:rFonts w:cs="Arial"/>
        </w:rPr>
        <w:t xml:space="preserve">the </w:t>
      </w:r>
      <w:r w:rsidRPr="006054BD">
        <w:t xml:space="preserve">WIPO </w:t>
      </w:r>
      <w:r w:rsidRPr="006054BD">
        <w:rPr>
          <w:snapToGrid w:val="0"/>
        </w:rPr>
        <w:t>Framework for Designing National Intellectual Property Strategies for Development in order to contribute to thematic module 2 “Agriculture, Rural Development and IP”</w:t>
      </w:r>
      <w:r w:rsidRPr="006054BD">
        <w:t xml:space="preserve"> (see paragraph </w:t>
      </w:r>
      <w:r w:rsidR="0059361B" w:rsidRPr="006054BD">
        <w:t>4</w:t>
      </w:r>
      <w:r w:rsidR="00894290" w:rsidRPr="006054BD">
        <w:t>1</w:t>
      </w:r>
      <w:r w:rsidRPr="006054BD">
        <w:t>)</w:t>
      </w:r>
      <w:r w:rsidRPr="006054BD">
        <w:rPr>
          <w:rFonts w:cs="Arial"/>
        </w:rPr>
        <w:t>.</w:t>
      </w:r>
    </w:p>
    <w:p w:rsidR="007A683A" w:rsidRPr="006054BD" w:rsidRDefault="007A683A" w:rsidP="007A683A">
      <w:pPr>
        <w:rPr>
          <w:snapToGrid w:val="0"/>
        </w:rPr>
      </w:pPr>
    </w:p>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From August 29 to 31, in Santa Cruz de la Sierra, Bolivia (Plurinational State of), the Office attended the </w:t>
      </w:r>
      <w:r w:rsidRPr="006054BD">
        <w:rPr>
          <w:snapToGrid w:val="0"/>
        </w:rPr>
        <w:t xml:space="preserve">XXIII Pan-American Seed Congress, </w:t>
      </w:r>
      <w:r w:rsidRPr="006054BD">
        <w:t>organized by the Latin American Federation of Seed Associations (FELAS).</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September 5, the Office received the courtesy visit of Mr. Luis Mayaute Vargas, who</w:t>
      </w:r>
      <w:r w:rsidR="00894290" w:rsidRPr="006054BD">
        <w:t xml:space="preserve"> had</w:t>
      </w:r>
      <w:r w:rsidRPr="006054BD">
        <w:t xml:space="preserve"> recently </w:t>
      </w:r>
      <w:r w:rsidR="00894290" w:rsidRPr="006054BD">
        <w:t xml:space="preserve">taken </w:t>
      </w:r>
      <w:r w:rsidRPr="006054BD">
        <w:t xml:space="preserve">office as </w:t>
      </w:r>
      <w:r w:rsidR="006D104A" w:rsidRPr="006054BD">
        <w:t>Counselor</w:t>
      </w:r>
      <w:r w:rsidRPr="006054BD">
        <w:t xml:space="preserve"> at the Permanent Mission of Peru at Geneva.</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From September 5 to 7, in Tsukuba, Japan, the Office gave lectures on plant variety protection under the UPOV Convention at the Training Course on “Internationally Harmonized Plant Variety Protection System” organized by the Japan International Cooperation Agency (JICA).  The </w:t>
      </w:r>
      <w:r w:rsidR="00894290" w:rsidRPr="006054BD">
        <w:t>c</w:t>
      </w:r>
      <w:r w:rsidRPr="006054BD">
        <w:t xml:space="preserve">ourse was attended by participants from Cambodia, Indonesia, Malaysia, Myanmar, Philippines, Thailand and Viet Nam.  Participants </w:t>
      </w:r>
      <w:r w:rsidRPr="006054BD">
        <w:rPr>
          <w:szCs w:val="24"/>
        </w:rPr>
        <w:t>of the JICA Training Course were given the opportunity to participate in the UPOV Distance Learning Course.</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September 6, in Seattle, Washington, United States of America, the Office and the other members of the </w:t>
      </w:r>
      <w:r w:rsidRPr="006054BD">
        <w:rPr>
          <w:szCs w:val="24"/>
        </w:rPr>
        <w:t>World Seed Project Steering Committee</w:t>
      </w:r>
      <w:r w:rsidRPr="006054BD">
        <w:t xml:space="preserve"> made presentations at the Bill &amp; Melinda Gates Foundation.</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September 11, the Office received a visit by Mrs. Caroline Dommen, Representative for Global Economic Issues, Quaker UN Office (QUNO) at Geneva</w:t>
      </w:r>
      <w:r w:rsidR="00810D48" w:rsidRPr="006054BD">
        <w:t>, to discuss developments at QUNO and UPOV.</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September 12, in Geneva, the Office met with a Delegation from the Intellectual Property Organization of Pakistan during their study visit to WIPO.</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September 12 and 13, in Yaoundé, Cameroon, the Office participated in the fiftieth anniversary celebrations of the </w:t>
      </w:r>
      <w:r w:rsidRPr="006054BD">
        <w:rPr>
          <w:szCs w:val="24"/>
        </w:rPr>
        <w:t>African Intellectual Property Organization (OAPI).  The Office made a speech of congratulations and displayed the UPOV posters at the event.</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September 17, in Geneva, at the invitation of the FAO Liaison Office at Geneva, the Office attended the Information Day “Technology Transfer Within the International Treaty on Plant Genetic Resources for Food and Agriculture”, which included discussions on the initiative for “A technology transfer &amp; co-development platform under the International Treaty”.</w:t>
      </w:r>
    </w:p>
    <w:p w:rsidR="00863BC1" w:rsidRPr="006054BD" w:rsidRDefault="00863BC1"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September 19, the Office made presentations, via the Internet, on UPOV, the impact and benefits of the UPOV system, and public/private partnership at the Sixth International Conference on Intellectual Property Rights in Agriculture, which took place in Amman, Jordan.</w:t>
      </w:r>
    </w:p>
    <w:p w:rsidR="007A683A" w:rsidRPr="006054BD" w:rsidRDefault="007A683A" w:rsidP="007A683A"/>
    <w:p w:rsidR="007A683A" w:rsidRPr="006054BD" w:rsidRDefault="007A683A" w:rsidP="00453A10">
      <w:pPr>
        <w:spacing w:after="240"/>
      </w:pPr>
      <w:r w:rsidRPr="006054BD">
        <w:fldChar w:fldCharType="begin"/>
      </w:r>
      <w:r w:rsidRPr="006054BD">
        <w:instrText xml:space="preserve"> AUTONUM  </w:instrText>
      </w:r>
      <w:r w:rsidRPr="006054BD">
        <w:fldChar w:fldCharType="end"/>
      </w:r>
      <w:r w:rsidRPr="006054BD">
        <w:tab/>
        <w:t xml:space="preserve">On September 20 and 21, in Peradeniya, Sri Lanka, the Office </w:t>
      </w:r>
      <w:r w:rsidRPr="006054BD">
        <w:rPr>
          <w:snapToGrid w:val="0"/>
        </w:rPr>
        <w:t>provided a keynote address on “The importance of new plant varieties and plant variety protection for the benefit of society” at</w:t>
      </w:r>
      <w:r w:rsidRPr="006054BD">
        <w:t xml:space="preserve"> the Annual Symposium of the Department of Agriculture of Sri Lanka</w:t>
      </w:r>
      <w:r w:rsidRPr="006054BD">
        <w:rPr>
          <w:snapToGrid w:val="0"/>
        </w:rPr>
        <w:t>.</w:t>
      </w:r>
    </w:p>
    <w:p w:rsidR="007A683A" w:rsidRPr="006054BD" w:rsidRDefault="007A683A" w:rsidP="007A683A">
      <w:r w:rsidRPr="006054BD">
        <w:lastRenderedPageBreak/>
        <w:fldChar w:fldCharType="begin"/>
      </w:r>
      <w:r w:rsidRPr="006054BD">
        <w:instrText xml:space="preserve"> AUTONUM  </w:instrText>
      </w:r>
      <w:r w:rsidRPr="006054BD">
        <w:fldChar w:fldCharType="end"/>
      </w:r>
      <w:r w:rsidRPr="006054BD">
        <w:tab/>
        <w:t>On September 24, at WTO headquarters in Geneva, the Office attended a session on “Agricultural Innovation for the 21</w:t>
      </w:r>
      <w:r w:rsidRPr="006054BD">
        <w:rPr>
          <w:vertAlign w:val="superscript"/>
        </w:rPr>
        <w:t>st</w:t>
      </w:r>
      <w:r w:rsidRPr="006054BD">
        <w:t xml:space="preserve"> century – Matching the international property framework with farmers’ needs”, organized by QUNO and the International Institute for Environment and Development (IIED) during the WTO Public Forum 2012.</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 xml:space="preserve">On September 26, in Uppsala, Sweden, the Office </w:t>
      </w:r>
      <w:r w:rsidRPr="006054BD">
        <w:rPr>
          <w:szCs w:val="24"/>
        </w:rPr>
        <w:t xml:space="preserve">provided a full-day training session on plant variety protection </w:t>
      </w:r>
      <w:r w:rsidRPr="006054BD">
        <w:t>in the Advanced International Training Program “</w:t>
      </w:r>
      <w:r w:rsidRPr="006054BD">
        <w:rPr>
          <w:szCs w:val="24"/>
        </w:rPr>
        <w:t>Genetic Resources and Intellectual Property Rights</w:t>
      </w:r>
      <w:r w:rsidRPr="006054BD">
        <w:t>” (GRIP-12b), organized by the Swedish University of Agricultural Sciences (SLU) and funded by the Swedish International Development Agency (Sida).  The program was attended by participants from Bosnia and Herzegovina, Cameroon, Colombia, Ecuador, Kenya, Mexico, Montenegro, Serbia, South Africa, Thailand, Tunisia, Turkey, Uganda, United Republic of Tanzania and Viet Nam.</w:t>
      </w:r>
    </w:p>
    <w:p w:rsidR="007A683A" w:rsidRPr="006054BD" w:rsidRDefault="007A683A" w:rsidP="007A683A"/>
    <w:p w:rsidR="007A683A" w:rsidRPr="006054BD" w:rsidRDefault="007A683A" w:rsidP="007A683A">
      <w:r w:rsidRPr="006054BD">
        <w:fldChar w:fldCharType="begin"/>
      </w:r>
      <w:r w:rsidRPr="006054BD">
        <w:instrText xml:space="preserve"> AUTONUM  </w:instrText>
      </w:r>
      <w:r w:rsidRPr="006054BD">
        <w:fldChar w:fldCharType="end"/>
      </w:r>
      <w:r w:rsidRPr="006054BD">
        <w:tab/>
        <w:t>On September 26, the Office received a visit by Mr. Yoon Bae Kim, President, International Association for the Protection of Intellectual Property (AIPPI).</w:t>
      </w:r>
    </w:p>
    <w:p w:rsidR="007A683A" w:rsidRPr="006054BD" w:rsidRDefault="007A683A" w:rsidP="006B519E"/>
    <w:p w:rsidR="00D25549" w:rsidRPr="006054BD" w:rsidRDefault="00D25549" w:rsidP="00D25549">
      <w:r w:rsidRPr="006054BD">
        <w:fldChar w:fldCharType="begin"/>
      </w:r>
      <w:r w:rsidRPr="006054BD">
        <w:instrText xml:space="preserve"> AUTONUM  </w:instrText>
      </w:r>
      <w:r w:rsidRPr="006054BD">
        <w:fldChar w:fldCharType="end"/>
      </w:r>
      <w:r w:rsidRPr="006054BD">
        <w:tab/>
        <w:t xml:space="preserve">On October 1, in Geneva, the Office met with Mrs. Jemima Oware, Chief State Attorney, and Mrs. Grace Ama Issahaque, Principal State Attorney, Registrar-General’s Department, Ministry of Justice of Ghana, and provided information concerning the upcoming procedure before the Council, on November 1, for </w:t>
      </w:r>
      <w:r w:rsidRPr="006054BD">
        <w:rPr>
          <w:rFonts w:cs="Arial"/>
        </w:rPr>
        <w:t xml:space="preserve">the examination of the Plant Breeders’ Bill of Ghana </w:t>
      </w:r>
      <w:r w:rsidRPr="006054BD">
        <w:t>(see also paragraph 102 below).</w:t>
      </w:r>
    </w:p>
    <w:p w:rsidR="00D25549" w:rsidRPr="006054BD" w:rsidRDefault="00D25549" w:rsidP="00D25549"/>
    <w:p w:rsidR="00D25549" w:rsidRPr="006054BD" w:rsidRDefault="00D25549" w:rsidP="00D25549">
      <w:r w:rsidRPr="006054BD">
        <w:fldChar w:fldCharType="begin"/>
      </w:r>
      <w:r w:rsidRPr="006054BD">
        <w:instrText xml:space="preserve"> AUTONUM  </w:instrText>
      </w:r>
      <w:r w:rsidRPr="006054BD">
        <w:fldChar w:fldCharType="end"/>
      </w:r>
      <w:r w:rsidRPr="006054BD">
        <w:tab/>
        <w:t xml:space="preserve">On October 2, in Geneva, the Office met with Mr. Timothy Johnson, President, and Mr. Marcel Bruins, </w:t>
      </w:r>
      <w:r w:rsidRPr="006054BD">
        <w:rPr>
          <w:szCs w:val="24"/>
        </w:rPr>
        <w:t>Secretary General, ISF, to hear about developments in</w:t>
      </w:r>
      <w:r w:rsidRPr="006054BD">
        <w:t xml:space="preserve"> ISF of relevance to UPOV.</w:t>
      </w:r>
    </w:p>
    <w:p w:rsidR="00D25549" w:rsidRPr="006054BD" w:rsidRDefault="00D25549" w:rsidP="00D25549"/>
    <w:p w:rsidR="002E1152" w:rsidRPr="006054BD" w:rsidRDefault="002E1152" w:rsidP="006B519E">
      <w:r w:rsidRPr="006054BD">
        <w:fldChar w:fldCharType="begin"/>
      </w:r>
      <w:r w:rsidRPr="006054BD">
        <w:instrText xml:space="preserve"> AUTONUM  </w:instrText>
      </w:r>
      <w:r w:rsidRPr="006054BD">
        <w:fldChar w:fldCharType="end"/>
      </w:r>
      <w:r w:rsidRPr="006054BD">
        <w:tab/>
      </w:r>
      <w:r w:rsidR="00285151" w:rsidRPr="006054BD">
        <w:t xml:space="preserve">On </w:t>
      </w:r>
      <w:r w:rsidRPr="006054BD">
        <w:t>October</w:t>
      </w:r>
      <w:r w:rsidR="00285151" w:rsidRPr="006054BD">
        <w:t xml:space="preserve"> 2, 3 and 4,</w:t>
      </w:r>
      <w:r w:rsidRPr="006054BD">
        <w:t xml:space="preserve"> </w:t>
      </w:r>
      <w:r w:rsidR="00285151" w:rsidRPr="006054BD">
        <w:t>in</w:t>
      </w:r>
      <w:r w:rsidRPr="006054BD">
        <w:t xml:space="preserve"> Geneva, </w:t>
      </w:r>
      <w:r w:rsidR="00C63377" w:rsidRPr="006054BD">
        <w:t xml:space="preserve">during </w:t>
      </w:r>
      <w:r w:rsidRPr="006054BD">
        <w:t>the Fiftieth Series of Meetings of the Assemblies of the Member States of WIPO, the Office organized a series of information sessions on UPOV in English, French and Spanish.</w:t>
      </w:r>
      <w:r w:rsidR="00552269" w:rsidRPr="006054BD">
        <w:t xml:space="preserve"> </w:t>
      </w:r>
      <w:r w:rsidR="000D12E7" w:rsidRPr="006054BD">
        <w:t>At the fringes of WIPO Assemblies, the Office had meetings with several delegations (see paragraphs 9</w:t>
      </w:r>
      <w:r w:rsidR="006E6842" w:rsidRPr="006054BD">
        <w:t>1</w:t>
      </w:r>
      <w:r w:rsidR="00E819CA" w:rsidRPr="006054BD">
        <w:t>, 9</w:t>
      </w:r>
      <w:r w:rsidR="00E063A7" w:rsidRPr="006054BD">
        <w:t xml:space="preserve">4 to </w:t>
      </w:r>
      <w:r w:rsidR="00E819CA" w:rsidRPr="006054BD">
        <w:t>10</w:t>
      </w:r>
      <w:r w:rsidR="00E063A7" w:rsidRPr="006054BD">
        <w:t>0</w:t>
      </w:r>
      <w:r w:rsidR="005D2F4D" w:rsidRPr="006054BD">
        <w:t>, and 10</w:t>
      </w:r>
      <w:r w:rsidR="00E063A7" w:rsidRPr="006054BD">
        <w:t>2</w:t>
      </w:r>
      <w:r w:rsidR="005D2F4D" w:rsidRPr="006054BD">
        <w:t>).</w:t>
      </w:r>
    </w:p>
    <w:p w:rsidR="002E1152" w:rsidRPr="006054BD" w:rsidRDefault="002E1152" w:rsidP="006B519E"/>
    <w:p w:rsidR="00ED0FC4" w:rsidRPr="006054BD" w:rsidRDefault="00C63377" w:rsidP="006B519E">
      <w:pPr>
        <w:rPr>
          <w:rFonts w:cs="Arial"/>
        </w:rPr>
      </w:pPr>
      <w:r w:rsidRPr="006054BD">
        <w:fldChar w:fldCharType="begin"/>
      </w:r>
      <w:r w:rsidRPr="006054BD">
        <w:instrText xml:space="preserve"> AUTONUM  </w:instrText>
      </w:r>
      <w:r w:rsidRPr="006054BD">
        <w:fldChar w:fldCharType="end"/>
      </w:r>
      <w:r w:rsidRPr="006054BD">
        <w:tab/>
        <w:t>On October 3, in Geneva, t</w:t>
      </w:r>
      <w:r w:rsidRPr="006054BD">
        <w:rPr>
          <w:rFonts w:cs="Arial"/>
        </w:rPr>
        <w:t xml:space="preserve">he Office met with Ms. Lidia Álvarez Sagastume, Executive Secretary, </w:t>
      </w:r>
      <w:r w:rsidRPr="006054BD">
        <w:rPr>
          <w:rFonts w:cs="Arial"/>
          <w:i/>
        </w:rPr>
        <w:t>Instituto de la Propiedad</w:t>
      </w:r>
      <w:r w:rsidRPr="006054BD">
        <w:rPr>
          <w:rFonts w:cs="Arial"/>
        </w:rPr>
        <w:t>, Honduras, and discussed the pr</w:t>
      </w:r>
      <w:r w:rsidR="00EA5981" w:rsidRPr="006054BD">
        <w:rPr>
          <w:rFonts w:cs="Arial"/>
        </w:rPr>
        <w:t>ocedure to become a UPOV member.</w:t>
      </w:r>
      <w:r w:rsidR="00A62710" w:rsidRPr="006054BD">
        <w:rPr>
          <w:rFonts w:cs="Arial"/>
        </w:rPr>
        <w:t xml:space="preserve"> </w:t>
      </w:r>
      <w:r w:rsidR="00EA5981" w:rsidRPr="006054BD">
        <w:rPr>
          <w:rFonts w:cs="Arial"/>
        </w:rPr>
        <w:t xml:space="preserve"> It was noted  that Decree no. 21-2012 “Law on Protection of</w:t>
      </w:r>
      <w:r w:rsidR="00AA55DB" w:rsidRPr="006054BD">
        <w:rPr>
          <w:rFonts w:cs="Arial"/>
        </w:rPr>
        <w:t xml:space="preserve"> New Plant Varieties”</w:t>
      </w:r>
      <w:r w:rsidR="00EA5981" w:rsidRPr="006054BD">
        <w:rPr>
          <w:rFonts w:cs="Arial"/>
        </w:rPr>
        <w:t>, which entered into force on May 23, 2012, was the adopted version of the draft law for which there was a positive decision of the Council.</w:t>
      </w:r>
    </w:p>
    <w:p w:rsidR="00A62710" w:rsidRPr="006054BD" w:rsidRDefault="00A62710" w:rsidP="006B519E">
      <w:pPr>
        <w:rPr>
          <w:rFonts w:cs="Arial"/>
        </w:rPr>
      </w:pPr>
    </w:p>
    <w:p w:rsidR="00ED0FC4" w:rsidRPr="006054BD" w:rsidRDefault="00ED0FC4" w:rsidP="00ED0FC4">
      <w:pPr>
        <w:rPr>
          <w:rFonts w:cs="Arial"/>
        </w:rPr>
      </w:pPr>
      <w:r w:rsidRPr="006054BD">
        <w:rPr>
          <w:rFonts w:cs="Arial"/>
        </w:rPr>
        <w:fldChar w:fldCharType="begin"/>
      </w:r>
      <w:r w:rsidRPr="006054BD">
        <w:rPr>
          <w:rFonts w:cs="Arial"/>
        </w:rPr>
        <w:instrText xml:space="preserve"> AUTONUM  </w:instrText>
      </w:r>
      <w:r w:rsidRPr="006054BD">
        <w:rPr>
          <w:rFonts w:cs="Arial"/>
        </w:rPr>
        <w:fldChar w:fldCharType="end"/>
      </w:r>
      <w:r w:rsidRPr="006054BD">
        <w:rPr>
          <w:rFonts w:cs="Arial"/>
        </w:rPr>
        <w:tab/>
        <w:t>Also on October 3, in Geneva, the Office met with Mr. Sami Alsodais, Director General, General Directorate of Industrial Property, King Abdulaziz City for Science and Technology (KACST)</w:t>
      </w:r>
      <w:r w:rsidR="00AA55DB" w:rsidRPr="006054BD">
        <w:rPr>
          <w:rFonts w:cs="Arial"/>
        </w:rPr>
        <w:t>, and Mr. </w:t>
      </w:r>
      <w:r w:rsidRPr="006054BD">
        <w:rPr>
          <w:rFonts w:cs="Arial"/>
        </w:rPr>
        <w:t>Abdulaziz Aiswailem, Vice-President, Scientific Research Support, KACST</w:t>
      </w:r>
      <w:r w:rsidR="000D12E7" w:rsidRPr="006054BD">
        <w:rPr>
          <w:rFonts w:cs="Arial"/>
        </w:rPr>
        <w:t>,</w:t>
      </w:r>
      <w:r w:rsidR="00D55C11" w:rsidRPr="006054BD">
        <w:rPr>
          <w:rFonts w:cs="Arial"/>
        </w:rPr>
        <w:t xml:space="preserve"> of the </w:t>
      </w:r>
      <w:r w:rsidR="00AA55DB" w:rsidRPr="006054BD">
        <w:rPr>
          <w:rFonts w:cs="Arial"/>
        </w:rPr>
        <w:t>Delegation from Saudi </w:t>
      </w:r>
      <w:r w:rsidR="00D55C11" w:rsidRPr="006054BD">
        <w:rPr>
          <w:rFonts w:cs="Arial"/>
        </w:rPr>
        <w:t xml:space="preserve">Arabia to discuss UPOV and </w:t>
      </w:r>
      <w:r w:rsidR="00D55C11" w:rsidRPr="006054BD">
        <w:rPr>
          <w:rFonts w:cs="Arial"/>
          <w:snapToGrid w:val="0"/>
        </w:rPr>
        <w:t>plant variety protection</w:t>
      </w:r>
      <w:r w:rsidRPr="006054BD">
        <w:rPr>
          <w:rFonts w:cs="Arial"/>
        </w:rPr>
        <w:t>.</w:t>
      </w:r>
    </w:p>
    <w:p w:rsidR="00552269" w:rsidRPr="006054BD" w:rsidRDefault="00552269" w:rsidP="006B519E">
      <w:pPr>
        <w:rPr>
          <w:rFonts w:cs="Arial"/>
        </w:rPr>
      </w:pPr>
    </w:p>
    <w:p w:rsidR="009E0610" w:rsidRPr="006054BD" w:rsidRDefault="009E0610" w:rsidP="006B519E">
      <w:pPr>
        <w:rPr>
          <w:rFonts w:cs="Arial"/>
        </w:rPr>
      </w:pPr>
      <w:r w:rsidRPr="006054BD">
        <w:rPr>
          <w:rFonts w:cs="Arial"/>
        </w:rPr>
        <w:fldChar w:fldCharType="begin"/>
      </w:r>
      <w:r w:rsidRPr="006054BD">
        <w:rPr>
          <w:rFonts w:cs="Arial"/>
        </w:rPr>
        <w:instrText xml:space="preserve"> AUTONUM  </w:instrText>
      </w:r>
      <w:r w:rsidRPr="006054BD">
        <w:rPr>
          <w:rFonts w:cs="Arial"/>
        </w:rPr>
        <w:fldChar w:fldCharType="end"/>
      </w:r>
      <w:r w:rsidRPr="006054BD">
        <w:rPr>
          <w:rFonts w:cs="Arial"/>
        </w:rPr>
        <w:tab/>
        <w:t xml:space="preserve">Also on October 3, in Geneva, the Office met with Mr. Vibol Ngeth, Director, Department of Industrial Property, Ministry of Industry, Mines and Energy of Cambodia, to discuss the translation of the 1991 Act of the UPOV Convention into </w:t>
      </w:r>
      <w:r w:rsidR="009435E0" w:rsidRPr="006054BD">
        <w:rPr>
          <w:rFonts w:cs="Arial"/>
        </w:rPr>
        <w:t>Khmer.</w:t>
      </w:r>
    </w:p>
    <w:p w:rsidR="009E0610" w:rsidRPr="006054BD" w:rsidRDefault="009E0610" w:rsidP="006B519E">
      <w:pPr>
        <w:rPr>
          <w:rFonts w:cs="Arial"/>
        </w:rPr>
      </w:pPr>
    </w:p>
    <w:p w:rsidR="00552269" w:rsidRPr="006054BD" w:rsidRDefault="00A313FF" w:rsidP="00A313FF">
      <w:r w:rsidRPr="006054BD">
        <w:fldChar w:fldCharType="begin"/>
      </w:r>
      <w:r w:rsidRPr="006054BD">
        <w:instrText xml:space="preserve"> AUTONUM  </w:instrText>
      </w:r>
      <w:r w:rsidRPr="006054BD">
        <w:fldChar w:fldCharType="end"/>
      </w:r>
      <w:r w:rsidRPr="006054BD">
        <w:tab/>
        <w:t>On October 4, in Geneva, the Office received the visit of Mr. Tejan-Cole, Legal Counsel, African Agricultura</w:t>
      </w:r>
      <w:r w:rsidR="00A62710" w:rsidRPr="006054BD">
        <w:t>l Technology Foundation (AATF).</w:t>
      </w:r>
    </w:p>
    <w:p w:rsidR="0046418E" w:rsidRPr="006054BD" w:rsidRDefault="0046418E" w:rsidP="00A313FF"/>
    <w:p w:rsidR="0046418E" w:rsidRPr="006054BD" w:rsidRDefault="0046418E" w:rsidP="00A313FF">
      <w:r w:rsidRPr="006054BD">
        <w:fldChar w:fldCharType="begin"/>
      </w:r>
      <w:r w:rsidRPr="006054BD">
        <w:instrText xml:space="preserve"> AUTONUM  </w:instrText>
      </w:r>
      <w:r w:rsidRPr="006054BD">
        <w:fldChar w:fldCharType="end"/>
      </w:r>
      <w:r w:rsidRPr="006054BD">
        <w:tab/>
        <w:t>Also on October 4, in Geneva, the Office received the visit of a Delegation from Bahrain and prov</w:t>
      </w:r>
      <w:r w:rsidR="00F908F7" w:rsidRPr="006054BD">
        <w:t>ided advice on the procedure f</w:t>
      </w:r>
      <w:r w:rsidR="006E5C9E" w:rsidRPr="006054BD">
        <w:t>or</w:t>
      </w:r>
      <w:r w:rsidR="00F908F7" w:rsidRPr="006054BD">
        <w:t xml:space="preserve"> accession to the UPOV Convention.</w:t>
      </w:r>
    </w:p>
    <w:p w:rsidR="003621AA" w:rsidRPr="006054BD" w:rsidRDefault="003621AA" w:rsidP="00A313FF"/>
    <w:p w:rsidR="003621AA" w:rsidRPr="006054BD" w:rsidRDefault="003621AA" w:rsidP="00A313FF">
      <w:pPr>
        <w:rPr>
          <w:rFonts w:cs="Arial"/>
        </w:rPr>
      </w:pPr>
      <w:r w:rsidRPr="006054BD">
        <w:fldChar w:fldCharType="begin"/>
      </w:r>
      <w:r w:rsidRPr="006054BD">
        <w:instrText xml:space="preserve"> AUTONUM  </w:instrText>
      </w:r>
      <w:r w:rsidRPr="006054BD">
        <w:fldChar w:fldCharType="end"/>
      </w:r>
      <w:r w:rsidRPr="006054BD">
        <w:tab/>
        <w:t>On October 5</w:t>
      </w:r>
      <w:r w:rsidR="005B0492" w:rsidRPr="006054BD">
        <w:t xml:space="preserve"> and 9</w:t>
      </w:r>
      <w:r w:rsidRPr="006054BD">
        <w:t xml:space="preserve">, in Geneva, the Office received the visit of a Delegation from Brunei Darussalam </w:t>
      </w:r>
      <w:r w:rsidR="00D55C11" w:rsidRPr="006054BD">
        <w:rPr>
          <w:rFonts w:cs="Arial"/>
        </w:rPr>
        <w:t>to discuss</w:t>
      </w:r>
      <w:r w:rsidRPr="006054BD">
        <w:rPr>
          <w:rFonts w:cs="Arial"/>
        </w:rPr>
        <w:t xml:space="preserve"> the comments of the Office on the </w:t>
      </w:r>
      <w:r w:rsidR="00AA55DB" w:rsidRPr="006054BD">
        <w:rPr>
          <w:rFonts w:cs="Arial"/>
          <w:spacing w:val="-2"/>
        </w:rPr>
        <w:t>Draft Plant Varieties Protection Order (</w:t>
      </w:r>
      <w:r w:rsidRPr="006054BD">
        <w:rPr>
          <w:rFonts w:cs="Arial"/>
        </w:rPr>
        <w:t>Draft Law</w:t>
      </w:r>
      <w:r w:rsidR="00AA55DB" w:rsidRPr="006054BD">
        <w:rPr>
          <w:rFonts w:cs="Arial"/>
        </w:rPr>
        <w:t>)</w:t>
      </w:r>
      <w:r w:rsidR="00D55C11" w:rsidRPr="006054BD">
        <w:rPr>
          <w:rFonts w:cs="Arial"/>
        </w:rPr>
        <w:t xml:space="preserve">, </w:t>
      </w:r>
      <w:r w:rsidRPr="006054BD">
        <w:rPr>
          <w:rFonts w:cs="Arial"/>
        </w:rPr>
        <w:t>technical assistance and the proc</w:t>
      </w:r>
      <w:r w:rsidR="00A62710" w:rsidRPr="006054BD">
        <w:rPr>
          <w:rFonts w:cs="Arial"/>
        </w:rPr>
        <w:t>edure to become a UPOV member.</w:t>
      </w:r>
    </w:p>
    <w:p w:rsidR="005B0492" w:rsidRPr="006054BD" w:rsidRDefault="005B0492" w:rsidP="00A313FF">
      <w:pPr>
        <w:rPr>
          <w:rFonts w:cs="Arial"/>
        </w:rPr>
      </w:pPr>
    </w:p>
    <w:p w:rsidR="005B0492" w:rsidRPr="006054BD" w:rsidRDefault="005B0492" w:rsidP="00A313FF">
      <w:r w:rsidRPr="006054BD">
        <w:fldChar w:fldCharType="begin"/>
      </w:r>
      <w:r w:rsidRPr="006054BD">
        <w:instrText xml:space="preserve"> AUTONUM  </w:instrText>
      </w:r>
      <w:r w:rsidRPr="006054BD">
        <w:fldChar w:fldCharType="end"/>
      </w:r>
      <w:r w:rsidRPr="006054BD">
        <w:tab/>
        <w:t xml:space="preserve">Also on October 5, in Geneva, the Office </w:t>
      </w:r>
      <w:r w:rsidR="00030178" w:rsidRPr="006054BD">
        <w:t xml:space="preserve">met with Mr. Richard Aching, Manager, Technical Examination, Intellectual Property Office, Ministry of Legal Affairs of </w:t>
      </w:r>
      <w:r w:rsidR="00D80250" w:rsidRPr="006054BD">
        <w:t>Trinidad and Tobago</w:t>
      </w:r>
      <w:r w:rsidR="00D55C11" w:rsidRPr="006054BD">
        <w:t xml:space="preserve">, to discuss the </w:t>
      </w:r>
      <w:r w:rsidR="00AA55DB" w:rsidRPr="006054BD">
        <w:t xml:space="preserve">possible organization </w:t>
      </w:r>
      <w:r w:rsidR="00D55C11" w:rsidRPr="006054BD">
        <w:t xml:space="preserve">of an event on </w:t>
      </w:r>
      <w:r w:rsidR="00D55C11" w:rsidRPr="006054BD">
        <w:rPr>
          <w:snapToGrid w:val="0"/>
        </w:rPr>
        <w:t>plant variety protection in Trinidad and Tobago</w:t>
      </w:r>
      <w:r w:rsidR="00840EF3" w:rsidRPr="006054BD">
        <w:t>.</w:t>
      </w:r>
    </w:p>
    <w:p w:rsidR="00C63377" w:rsidRPr="006054BD" w:rsidRDefault="00C63377" w:rsidP="006B519E"/>
    <w:p w:rsidR="00FD44F9" w:rsidRPr="006054BD" w:rsidRDefault="00FD44F9" w:rsidP="00437A9F">
      <w:r w:rsidRPr="006054BD">
        <w:fldChar w:fldCharType="begin"/>
      </w:r>
      <w:r w:rsidRPr="006054BD">
        <w:instrText xml:space="preserve"> AUTONUM  </w:instrText>
      </w:r>
      <w:r w:rsidRPr="006054BD">
        <w:fldChar w:fldCharType="end"/>
      </w:r>
      <w:r w:rsidRPr="006054BD">
        <w:tab/>
        <w:t xml:space="preserve">On October 8, in London, United Kingdom, the Office met with members of the </w:t>
      </w:r>
      <w:r w:rsidR="00437A9F" w:rsidRPr="006054BD">
        <w:t xml:space="preserve">International Commission for the Nomenclature of Cultivated Plants of the International Union for Biological Sciences (IUBS Commission) to discuss </w:t>
      </w:r>
      <w:r w:rsidR="00316F84" w:rsidRPr="006054BD">
        <w:rPr>
          <w:snapToGrid w:val="0"/>
        </w:rPr>
        <w:t>potential areas for cooperation on matters concerning variety denominations between UPOV</w:t>
      </w:r>
      <w:r w:rsidR="006E5C9E" w:rsidRPr="006054BD">
        <w:rPr>
          <w:snapToGrid w:val="0"/>
        </w:rPr>
        <w:t>,</w:t>
      </w:r>
      <w:r w:rsidR="00316F84" w:rsidRPr="006054BD">
        <w:rPr>
          <w:snapToGrid w:val="0"/>
        </w:rPr>
        <w:t xml:space="preserve"> the IUBS Commission and the International Society for Horticultural Science Commission for Nomenclature and Cultivar Registration (ISHS Commission)</w:t>
      </w:r>
      <w:r w:rsidR="00840EF3" w:rsidRPr="006054BD">
        <w:t>.</w:t>
      </w:r>
    </w:p>
    <w:p w:rsidR="00FD44F9" w:rsidRPr="006054BD" w:rsidRDefault="00FD44F9" w:rsidP="00FD44F9"/>
    <w:p w:rsidR="002238C8" w:rsidRPr="006054BD" w:rsidRDefault="002238C8" w:rsidP="002238C8">
      <w:r w:rsidRPr="006054BD">
        <w:lastRenderedPageBreak/>
        <w:fldChar w:fldCharType="begin"/>
      </w:r>
      <w:r w:rsidRPr="006054BD">
        <w:instrText xml:space="preserve"> AUTONUM  </w:instrText>
      </w:r>
      <w:r w:rsidRPr="006054BD">
        <w:fldChar w:fldCharType="end"/>
      </w:r>
      <w:r w:rsidRPr="006054BD">
        <w:tab/>
        <w:t xml:space="preserve">On October 9, in Geneva, the Office received the visit of Mrs. Grace Ama Issahaque, Principal State Attorney, Registrar-General’s Department, Ministry of Justice of Ghana, and </w:t>
      </w:r>
      <w:r w:rsidR="00325F02" w:rsidRPr="006054BD">
        <w:t xml:space="preserve">discussed </w:t>
      </w:r>
      <w:r w:rsidR="00316F84" w:rsidRPr="006054BD">
        <w:t xml:space="preserve">arrangements concerning the </w:t>
      </w:r>
      <w:r w:rsidRPr="006054BD">
        <w:t xml:space="preserve">procedure </w:t>
      </w:r>
      <w:r w:rsidR="00316F84" w:rsidRPr="006054BD">
        <w:t xml:space="preserve">before the Council, on November 1, for </w:t>
      </w:r>
      <w:r w:rsidR="00316F84" w:rsidRPr="006054BD">
        <w:rPr>
          <w:rFonts w:cs="Arial"/>
        </w:rPr>
        <w:t>the examination of the Plant Breeders’ Bill of Ghana</w:t>
      </w:r>
      <w:r w:rsidR="00840EF3" w:rsidRPr="006054BD">
        <w:rPr>
          <w:rFonts w:cs="Arial"/>
        </w:rPr>
        <w:t>.</w:t>
      </w:r>
    </w:p>
    <w:p w:rsidR="002238C8" w:rsidRPr="006054BD" w:rsidRDefault="002238C8" w:rsidP="00FD44F9"/>
    <w:p w:rsidR="003B2045" w:rsidRPr="006054BD" w:rsidRDefault="007B64A3" w:rsidP="007B64A3">
      <w:r w:rsidRPr="006054BD">
        <w:fldChar w:fldCharType="begin"/>
      </w:r>
      <w:r w:rsidRPr="006054BD">
        <w:instrText xml:space="preserve"> AUTONUM  </w:instrText>
      </w:r>
      <w:r w:rsidRPr="006054BD">
        <w:fldChar w:fldCharType="end"/>
      </w:r>
      <w:r w:rsidRPr="006054BD">
        <w:tab/>
      </w:r>
      <w:r w:rsidR="007D1DFE" w:rsidRPr="006054BD">
        <w:t xml:space="preserve">On October 9, in Tokyo, Japan, the Office </w:t>
      </w:r>
      <w:r w:rsidR="003B2045" w:rsidRPr="006054BD">
        <w:t>gave a presentation on recent developments within UPOV at the</w:t>
      </w:r>
      <w:r w:rsidR="007D1DFE" w:rsidRPr="006054BD">
        <w:t xml:space="preserve"> </w:t>
      </w:r>
      <w:r w:rsidRPr="006054BD">
        <w:t>Symposium</w:t>
      </w:r>
      <w:r w:rsidR="007D1DFE" w:rsidRPr="006054BD">
        <w:t xml:space="preserve"> on Plant Variety Protection in Asia, jointly organized by </w:t>
      </w:r>
      <w:r w:rsidR="003B2045" w:rsidRPr="006054BD">
        <w:t>CIOPORA and the Japan Association for Techno-Innovation in Agriculture, Forestry and Fisheries (</w:t>
      </w:r>
      <w:r w:rsidR="007D1DFE" w:rsidRPr="006054BD">
        <w:t>JATAFF</w:t>
      </w:r>
      <w:r w:rsidR="003B2045" w:rsidRPr="006054BD">
        <w:t xml:space="preserve">).  The Symposium was attended by participants from Cambodia, Japan, </w:t>
      </w:r>
      <w:r w:rsidR="003B2045" w:rsidRPr="006054BD">
        <w:rPr>
          <w:snapToGrid w:val="0"/>
          <w:color w:val="000000"/>
        </w:rPr>
        <w:t>Lao People's Democratic Republic</w:t>
      </w:r>
      <w:r w:rsidR="003B2045" w:rsidRPr="006054BD">
        <w:t>, Malaysia, Myanmar, Phil</w:t>
      </w:r>
      <w:r w:rsidR="00596C76" w:rsidRPr="006054BD">
        <w:t>ippines, Thailand and Viet Nam.</w:t>
      </w:r>
    </w:p>
    <w:p w:rsidR="003B2045" w:rsidRPr="006054BD" w:rsidRDefault="003B2045" w:rsidP="007B64A3"/>
    <w:p w:rsidR="00450212" w:rsidRPr="006054BD" w:rsidRDefault="00450212" w:rsidP="007B64A3">
      <w:r w:rsidRPr="006054BD">
        <w:fldChar w:fldCharType="begin"/>
      </w:r>
      <w:r w:rsidRPr="006054BD">
        <w:instrText xml:space="preserve"> AUTONUM  </w:instrText>
      </w:r>
      <w:r w:rsidRPr="006054BD">
        <w:fldChar w:fldCharType="end"/>
      </w:r>
      <w:r w:rsidRPr="006054BD">
        <w:tab/>
        <w:t xml:space="preserve">On October 11, in Geneva, the Office received the visit of </w:t>
      </w:r>
      <w:r w:rsidR="008A6769" w:rsidRPr="006054BD">
        <w:t xml:space="preserve">Mr. </w:t>
      </w:r>
      <w:r w:rsidR="00061501" w:rsidRPr="006054BD">
        <w:t xml:space="preserve">José Ntutumu Nzang, Secretary General, </w:t>
      </w:r>
      <w:r w:rsidR="00061501" w:rsidRPr="006054BD">
        <w:rPr>
          <w:i/>
        </w:rPr>
        <w:t>Presidencia del Gobierno</w:t>
      </w:r>
      <w:r w:rsidR="00061501" w:rsidRPr="006054BD">
        <w:t xml:space="preserve">, </w:t>
      </w:r>
      <w:r w:rsidR="00061501" w:rsidRPr="006054BD">
        <w:rPr>
          <w:i/>
        </w:rPr>
        <w:t xml:space="preserve">Consejo de Investigaciones Científicas y Tecnológicas </w:t>
      </w:r>
      <w:r w:rsidR="00061501" w:rsidRPr="006054BD">
        <w:t>(CICTE)</w:t>
      </w:r>
      <w:r w:rsidR="008A6769" w:rsidRPr="006054BD">
        <w:t xml:space="preserve"> of Equatorial Guinea, to discuss </w:t>
      </w:r>
      <w:r w:rsidR="00316F84" w:rsidRPr="006054BD">
        <w:t xml:space="preserve">the procedure to become a </w:t>
      </w:r>
      <w:r w:rsidR="008A6769" w:rsidRPr="006054BD">
        <w:t xml:space="preserve">UPOV </w:t>
      </w:r>
      <w:r w:rsidR="00316F84" w:rsidRPr="006054BD">
        <w:t>member</w:t>
      </w:r>
      <w:r w:rsidR="008A6769" w:rsidRPr="006054BD">
        <w:t>.</w:t>
      </w:r>
    </w:p>
    <w:p w:rsidR="00450212" w:rsidRPr="006054BD" w:rsidRDefault="00450212" w:rsidP="007B64A3"/>
    <w:p w:rsidR="007B64A3" w:rsidRPr="006054BD" w:rsidRDefault="003B2045" w:rsidP="007B64A3">
      <w:r w:rsidRPr="006054BD">
        <w:fldChar w:fldCharType="begin"/>
      </w:r>
      <w:r w:rsidRPr="006054BD">
        <w:instrText xml:space="preserve"> AUTONUM  </w:instrText>
      </w:r>
      <w:r w:rsidRPr="006054BD">
        <w:fldChar w:fldCharType="end"/>
      </w:r>
      <w:r w:rsidRPr="006054BD">
        <w:tab/>
        <w:t xml:space="preserve">On October 11, in Kasaoka, Okayama prefecture, Japan, </w:t>
      </w:r>
      <w:r w:rsidR="00C40404" w:rsidRPr="006054BD">
        <w:t xml:space="preserve">the Office gave lectures on plant variety protection </w:t>
      </w:r>
      <w:r w:rsidR="00D71747" w:rsidRPr="006054BD">
        <w:t xml:space="preserve">under the UPOV Convention </w:t>
      </w:r>
      <w:r w:rsidR="00C40404" w:rsidRPr="006054BD">
        <w:t xml:space="preserve">at a </w:t>
      </w:r>
      <w:r w:rsidR="007B64A3" w:rsidRPr="006054BD">
        <w:t xml:space="preserve">training course </w:t>
      </w:r>
      <w:r w:rsidR="00C40404" w:rsidRPr="006054BD">
        <w:t xml:space="preserve">on DUS </w:t>
      </w:r>
      <w:r w:rsidR="007B64A3" w:rsidRPr="006054BD">
        <w:t>for EAPVP experts</w:t>
      </w:r>
      <w:r w:rsidR="00C40404" w:rsidRPr="006054BD">
        <w:t>,</w:t>
      </w:r>
      <w:r w:rsidR="007B64A3" w:rsidRPr="006054BD">
        <w:t xml:space="preserve"> organized by </w:t>
      </w:r>
      <w:r w:rsidR="00C40404" w:rsidRPr="006054BD">
        <w:t>the National Center for Seed and Seedlings of Japan (</w:t>
      </w:r>
      <w:r w:rsidR="007B64A3" w:rsidRPr="006054BD">
        <w:t>NCSS</w:t>
      </w:r>
      <w:r w:rsidR="00C40404" w:rsidRPr="006054BD">
        <w:t>), in association with the Ministry of Agriculture, Forestry and Fisheries (MAFF) of Japan.</w:t>
      </w:r>
      <w:r w:rsidR="00D71747" w:rsidRPr="006054BD">
        <w:t xml:space="preserve">  The course was </w:t>
      </w:r>
      <w:r w:rsidR="006F1D93" w:rsidRPr="006054BD">
        <w:t xml:space="preserve">attended by </w:t>
      </w:r>
      <w:r w:rsidR="00D71747" w:rsidRPr="006054BD">
        <w:t xml:space="preserve">experts </w:t>
      </w:r>
      <w:r w:rsidR="006F1D93" w:rsidRPr="006054BD">
        <w:t xml:space="preserve">from </w:t>
      </w:r>
      <w:r w:rsidR="006F1D93" w:rsidRPr="006054BD">
        <w:rPr>
          <w:snapToGrid w:val="0"/>
          <w:color w:val="000000"/>
        </w:rPr>
        <w:t>Lao People's Democratic Republic</w:t>
      </w:r>
      <w:r w:rsidR="006F1D93" w:rsidRPr="006054BD">
        <w:t>, Malaysia, Philippines, Thailand and Viet Nam, as well as NCSS staff.</w:t>
      </w:r>
    </w:p>
    <w:p w:rsidR="007B64A3" w:rsidRPr="006054BD" w:rsidRDefault="007B64A3" w:rsidP="007B64A3"/>
    <w:p w:rsidR="007B64A3" w:rsidRPr="006054BD" w:rsidRDefault="007B64A3" w:rsidP="007B64A3">
      <w:r w:rsidRPr="006054BD">
        <w:fldChar w:fldCharType="begin"/>
      </w:r>
      <w:r w:rsidRPr="006054BD">
        <w:instrText xml:space="preserve"> AUTONUM  </w:instrText>
      </w:r>
      <w:r w:rsidRPr="006054BD">
        <w:fldChar w:fldCharType="end"/>
      </w:r>
      <w:r w:rsidRPr="006054BD">
        <w:tab/>
      </w:r>
      <w:r w:rsidR="00364000" w:rsidRPr="006054BD">
        <w:t>On October 15 and 16, in Brussels, Belgium, the Office participated</w:t>
      </w:r>
      <w:r w:rsidR="00CF7B36" w:rsidRPr="006054BD">
        <w:t>, as an observer,</w:t>
      </w:r>
      <w:r w:rsidR="00364000" w:rsidRPr="006054BD">
        <w:t xml:space="preserve"> in the </w:t>
      </w:r>
      <w:r w:rsidRPr="006054BD">
        <w:t>European Seed Association (ESA)</w:t>
      </w:r>
      <w:r w:rsidR="00364000" w:rsidRPr="006054BD">
        <w:t xml:space="preserve"> Annual Meeting.</w:t>
      </w:r>
    </w:p>
    <w:p w:rsidR="002D0061" w:rsidRPr="006054BD" w:rsidRDefault="002D0061" w:rsidP="007B64A3"/>
    <w:p w:rsidR="002D0061" w:rsidRPr="006054BD" w:rsidRDefault="002D0061" w:rsidP="002D0061">
      <w:r w:rsidRPr="006054BD">
        <w:fldChar w:fldCharType="begin"/>
      </w:r>
      <w:r w:rsidRPr="006054BD">
        <w:instrText xml:space="preserve"> AUTONUM  </w:instrText>
      </w:r>
      <w:r w:rsidRPr="006054BD">
        <w:fldChar w:fldCharType="end"/>
      </w:r>
      <w:r w:rsidRPr="006054BD">
        <w:tab/>
        <w:t>On October 18, at UPOV headquarters, the Office hosted a meeting to discuss electronic application forms</w:t>
      </w:r>
      <w:r w:rsidR="009B3141" w:rsidRPr="006054BD">
        <w:rPr>
          <w:rFonts w:cs="Arial"/>
          <w:color w:val="000000"/>
          <w:lang w:val="en-GB"/>
        </w:rPr>
        <w:t>, including electronic participation via the Internet</w:t>
      </w:r>
      <w:r w:rsidRPr="006054BD">
        <w:t>.  The meeting was attended by</w:t>
      </w:r>
      <w:r w:rsidR="00AB46C9" w:rsidRPr="006054BD">
        <w:t xml:space="preserve"> participants from</w:t>
      </w:r>
      <w:r w:rsidRPr="006054BD">
        <w:t xml:space="preserve">:  WIPO Internet Service Section, WIPO </w:t>
      </w:r>
      <w:r w:rsidR="001E3FB5" w:rsidRPr="006054BD">
        <w:t>Brand Database Unit</w:t>
      </w:r>
      <w:r w:rsidRPr="006054BD">
        <w:t>; the CPVO, accompanied by experts from the Bundessortenamt (Germany) and Naktuinbouw (Netherlands)</w:t>
      </w:r>
      <w:r w:rsidR="00912918" w:rsidRPr="006054BD">
        <w:t xml:space="preserve">; </w:t>
      </w:r>
      <w:r w:rsidR="001E3FB5" w:rsidRPr="006054BD">
        <w:t>CIOPORA</w:t>
      </w:r>
      <w:r w:rsidRPr="006054BD">
        <w:t>; ISF</w:t>
      </w:r>
      <w:r w:rsidR="00912918" w:rsidRPr="006054BD">
        <w:t xml:space="preserve"> and the Office</w:t>
      </w:r>
      <w:r w:rsidRPr="006054BD">
        <w:t>.</w:t>
      </w:r>
      <w:r w:rsidR="0065047D" w:rsidRPr="006054BD">
        <w:t xml:space="preserve">  At the fringes of that meeting, the Office and CPVO discussed matters concerning the possible development of </w:t>
      </w:r>
      <w:r w:rsidR="0065047D" w:rsidRPr="006054BD">
        <w:rPr>
          <w:kern w:val="28"/>
        </w:rPr>
        <w:t>a similarity search tool for variety denomination purposes.</w:t>
      </w:r>
    </w:p>
    <w:p w:rsidR="00A04EFC" w:rsidRPr="006054BD" w:rsidRDefault="00A04EFC" w:rsidP="002D0061"/>
    <w:p w:rsidR="00A04EFC" w:rsidRPr="006054BD" w:rsidRDefault="00A04EFC" w:rsidP="002D0061">
      <w:r w:rsidRPr="006054BD">
        <w:fldChar w:fldCharType="begin"/>
      </w:r>
      <w:r w:rsidRPr="006054BD">
        <w:instrText xml:space="preserve"> AUTONUM  </w:instrText>
      </w:r>
      <w:r w:rsidRPr="006054BD">
        <w:fldChar w:fldCharType="end"/>
      </w:r>
      <w:r w:rsidRPr="006054BD">
        <w:tab/>
        <w:t>Also on October 18, at WIPO headquarters in Geneva, the Office attended a discussion on "The Changing Geography of Innovation:  Opportunities and Challenges", organized by WIPO and the Diplomatic Club of Geneva.</w:t>
      </w:r>
    </w:p>
    <w:p w:rsidR="007B64A3" w:rsidRPr="006054BD" w:rsidRDefault="007B64A3" w:rsidP="007B64A3"/>
    <w:p w:rsidR="00DF0208" w:rsidRPr="006054BD" w:rsidRDefault="00DF0208" w:rsidP="007B64A3">
      <w:r w:rsidRPr="006054BD">
        <w:fldChar w:fldCharType="begin"/>
      </w:r>
      <w:r w:rsidRPr="006054BD">
        <w:instrText xml:space="preserve"> AUTONUM  </w:instrText>
      </w:r>
      <w:r w:rsidRPr="006054BD">
        <w:fldChar w:fldCharType="end"/>
      </w:r>
      <w:r w:rsidRPr="006054BD">
        <w:tab/>
        <w:t>On October 19, in Geneva</w:t>
      </w:r>
      <w:r w:rsidR="0048455A" w:rsidRPr="006054BD">
        <w:t>, the Office met with</w:t>
      </w:r>
      <w:r w:rsidR="009537CD" w:rsidRPr="006054BD">
        <w:t xml:space="preserve"> Mr. </w:t>
      </w:r>
      <w:r w:rsidR="000B5AD8" w:rsidRPr="006054BD">
        <w:t xml:space="preserve">Juan </w:t>
      </w:r>
      <w:r w:rsidR="009537CD" w:rsidRPr="006054BD">
        <w:t>Manuel Escalante, Counsellor, Permanent Mission of Ecuador to the World Trade Organization (WTO)</w:t>
      </w:r>
      <w:r w:rsidR="000B5AD8" w:rsidRPr="006054BD">
        <w:t xml:space="preserve">.  Mr. Escalante reported developments </w:t>
      </w:r>
      <w:r w:rsidR="00AB46C9" w:rsidRPr="006054BD">
        <w:t>concerning the increase in the fees for plant breeders’ rights in Ecuador</w:t>
      </w:r>
      <w:r w:rsidR="00F71DB7" w:rsidRPr="006054BD">
        <w:t>.</w:t>
      </w:r>
    </w:p>
    <w:p w:rsidR="00906084" w:rsidRPr="006054BD" w:rsidRDefault="00906084" w:rsidP="007B64A3">
      <w:pPr>
        <w:rPr>
          <w:rFonts w:cs="Arial"/>
        </w:rPr>
      </w:pPr>
    </w:p>
    <w:p w:rsidR="00906084" w:rsidRPr="006054BD" w:rsidRDefault="00906084" w:rsidP="007B64A3">
      <w:r w:rsidRPr="006054BD">
        <w:fldChar w:fldCharType="begin"/>
      </w:r>
      <w:r w:rsidRPr="006054BD">
        <w:instrText xml:space="preserve"> AUTONUM  </w:instrText>
      </w:r>
      <w:r w:rsidRPr="006054BD">
        <w:fldChar w:fldCharType="end"/>
      </w:r>
      <w:r w:rsidRPr="006054BD">
        <w:tab/>
        <w:t>On October 22, in Geneva, the Office received the visit of His Excellency Mr. Alfredo Suescum, Ambassador and Permanent Representative of Panama, and Ms. Zoraida Rodríguez Montenegro, Alternate Permanent Representative of Panama</w:t>
      </w:r>
      <w:r w:rsidR="000B5AD8" w:rsidRPr="006054BD">
        <w:t xml:space="preserve">. On that occasion, H.E. Mr. Suescum </w:t>
      </w:r>
      <w:r w:rsidR="00686528" w:rsidRPr="006054BD">
        <w:t>deposit</w:t>
      </w:r>
      <w:r w:rsidR="007C0C7B" w:rsidRPr="006054BD">
        <w:t>ed</w:t>
      </w:r>
      <w:r w:rsidRPr="006054BD">
        <w:t xml:space="preserve"> the instrument of accession of Panama to the 1</w:t>
      </w:r>
      <w:r w:rsidR="00AF1D3F" w:rsidRPr="006054BD">
        <w:t>991 Act of the UPOV Convention.</w:t>
      </w:r>
    </w:p>
    <w:p w:rsidR="00DF0208" w:rsidRPr="006054BD" w:rsidRDefault="00DF0208" w:rsidP="007B64A3"/>
    <w:p w:rsidR="007B64A3" w:rsidRPr="006054BD" w:rsidRDefault="007B64A3" w:rsidP="007B64A3">
      <w:r w:rsidRPr="006054BD">
        <w:fldChar w:fldCharType="begin"/>
      </w:r>
      <w:r w:rsidRPr="006054BD">
        <w:instrText xml:space="preserve"> AUTONUM  </w:instrText>
      </w:r>
      <w:r w:rsidRPr="006054BD">
        <w:fldChar w:fldCharType="end"/>
      </w:r>
      <w:r w:rsidRPr="006054BD">
        <w:tab/>
      </w:r>
      <w:r w:rsidR="00D4043D" w:rsidRPr="006054BD">
        <w:t xml:space="preserve">On October 22, in Paris, France, </w:t>
      </w:r>
      <w:r w:rsidR="00E2168C" w:rsidRPr="006054BD">
        <w:t>the Office participated in a s</w:t>
      </w:r>
      <w:r w:rsidRPr="006054BD">
        <w:t>tudy tour dinner</w:t>
      </w:r>
      <w:r w:rsidR="00E2168C" w:rsidRPr="006054BD">
        <w:t>-meeting</w:t>
      </w:r>
      <w:r w:rsidRPr="006054BD">
        <w:t xml:space="preserve"> for </w:t>
      </w:r>
      <w:r w:rsidR="00E2168C" w:rsidRPr="006054BD">
        <w:t xml:space="preserve">high-ranking </w:t>
      </w:r>
      <w:r w:rsidRPr="006054BD">
        <w:t>officials from Malaysia, Philippines and Thailand,</w:t>
      </w:r>
      <w:r w:rsidR="00E2168C" w:rsidRPr="006054BD">
        <w:t xml:space="preserve"> organized by the </w:t>
      </w:r>
      <w:r w:rsidR="00E2168C" w:rsidRPr="006054BD">
        <w:rPr>
          <w:i/>
        </w:rPr>
        <w:t>Groupe National Interprofessionnel des Semences et Plants</w:t>
      </w:r>
      <w:r w:rsidR="00E2168C" w:rsidRPr="006054BD">
        <w:t xml:space="preserve"> (GNIS), to discuss </w:t>
      </w:r>
      <w:r w:rsidR="00686528" w:rsidRPr="006054BD">
        <w:t xml:space="preserve">the development of legislation in </w:t>
      </w:r>
      <w:r w:rsidR="004252CA" w:rsidRPr="006054BD">
        <w:t>their respective countries</w:t>
      </w:r>
      <w:r w:rsidR="00AF1D3F" w:rsidRPr="006054BD">
        <w:t>.</w:t>
      </w:r>
    </w:p>
    <w:p w:rsidR="007B64A3" w:rsidRPr="006054BD" w:rsidRDefault="007B64A3" w:rsidP="007B64A3"/>
    <w:p w:rsidR="00236F1B" w:rsidRPr="006054BD" w:rsidRDefault="00236F1B" w:rsidP="00236F1B">
      <w:r w:rsidRPr="006054BD">
        <w:fldChar w:fldCharType="begin"/>
      </w:r>
      <w:r w:rsidRPr="006054BD">
        <w:instrText xml:space="preserve"> AUTONUM  </w:instrText>
      </w:r>
      <w:r w:rsidRPr="006054BD">
        <w:fldChar w:fldCharType="end"/>
      </w:r>
      <w:r w:rsidRPr="006054BD">
        <w:tab/>
        <w:t>On October 23, the Office participated in a web conference with students of the JICA Training Course (see paragraph 8</w:t>
      </w:r>
      <w:r w:rsidR="00C30A91" w:rsidRPr="006054BD">
        <w:t>0</w:t>
      </w:r>
      <w:r w:rsidRPr="006054BD">
        <w:t>).</w:t>
      </w:r>
    </w:p>
    <w:p w:rsidR="00236F1B" w:rsidRPr="006054BD" w:rsidRDefault="00236F1B" w:rsidP="00236F1B"/>
    <w:p w:rsidR="007B64A3" w:rsidRPr="006054BD" w:rsidRDefault="007B64A3" w:rsidP="007B64A3">
      <w:r w:rsidRPr="006054BD">
        <w:fldChar w:fldCharType="begin"/>
      </w:r>
      <w:r w:rsidRPr="006054BD">
        <w:instrText xml:space="preserve"> AUTONUM  </w:instrText>
      </w:r>
      <w:r w:rsidRPr="006054BD">
        <w:fldChar w:fldCharType="end"/>
      </w:r>
      <w:r w:rsidRPr="006054BD">
        <w:tab/>
      </w:r>
      <w:r w:rsidR="00236F1B" w:rsidRPr="006054BD">
        <w:t>Also o</w:t>
      </w:r>
      <w:r w:rsidR="000F1DE1" w:rsidRPr="006054BD">
        <w:t>n October 23, in Maputo, Mozambique, the Office made a presentation on plant breeders’ rig</w:t>
      </w:r>
      <w:r w:rsidR="00686528" w:rsidRPr="006054BD">
        <w:t>hts and the UPOV Convention at the</w:t>
      </w:r>
      <w:r w:rsidR="000F1DE1" w:rsidRPr="006054BD">
        <w:t xml:space="preserve"> </w:t>
      </w:r>
      <w:r w:rsidR="00773CB9" w:rsidRPr="006054BD">
        <w:t xml:space="preserve">WIPO </w:t>
      </w:r>
      <w:r w:rsidRPr="006054BD">
        <w:t xml:space="preserve">National Seminar on the </w:t>
      </w:r>
      <w:r w:rsidR="000F1DE1" w:rsidRPr="006054BD">
        <w:t xml:space="preserve">Impact of </w:t>
      </w:r>
      <w:r w:rsidRPr="006054BD">
        <w:t xml:space="preserve">the Patent Cooperation Treaty (PCT) </w:t>
      </w:r>
      <w:r w:rsidR="000F1DE1" w:rsidRPr="006054BD">
        <w:t>o</w:t>
      </w:r>
      <w:r w:rsidR="00773CB9" w:rsidRPr="006054BD">
        <w:t>n Research.</w:t>
      </w:r>
    </w:p>
    <w:p w:rsidR="00277F1E" w:rsidRPr="006054BD" w:rsidRDefault="00277F1E" w:rsidP="007B64A3"/>
    <w:p w:rsidR="00527810" w:rsidRPr="006054BD" w:rsidRDefault="00527810" w:rsidP="007B64A3">
      <w:r w:rsidRPr="006054BD">
        <w:fldChar w:fldCharType="begin"/>
      </w:r>
      <w:r w:rsidRPr="006054BD">
        <w:instrText xml:space="preserve"> AUTONUM  </w:instrText>
      </w:r>
      <w:r w:rsidRPr="006054BD">
        <w:fldChar w:fldCharType="end"/>
      </w:r>
      <w:r w:rsidRPr="006054BD">
        <w:tab/>
        <w:t xml:space="preserve">On October 24, also in Maputo, the Office </w:t>
      </w:r>
      <w:r w:rsidR="006A1C56" w:rsidRPr="006054BD">
        <w:t>met</w:t>
      </w:r>
      <w:r w:rsidRPr="006054BD">
        <w:t xml:space="preserve"> with representatives of the Ministry of Agriculture and the National Institute for Agricultural Research of Mozambique.  Presentations were made on the UPOV Convention and the impact of plant variety protection, and guidance was provided on how to become a </w:t>
      </w:r>
      <w:r w:rsidR="0054488B" w:rsidRPr="006054BD">
        <w:t>member of UPOV.</w:t>
      </w:r>
    </w:p>
    <w:p w:rsidR="007B64A3" w:rsidRPr="006054BD" w:rsidRDefault="007B64A3" w:rsidP="007B64A3"/>
    <w:p w:rsidR="00D57452" w:rsidRPr="006054BD" w:rsidRDefault="00D57452" w:rsidP="007B64A3">
      <w:r w:rsidRPr="006054BD">
        <w:fldChar w:fldCharType="begin"/>
      </w:r>
      <w:r w:rsidRPr="006054BD">
        <w:instrText xml:space="preserve"> AUTONUM  </w:instrText>
      </w:r>
      <w:r w:rsidRPr="006054BD">
        <w:fldChar w:fldCharType="end"/>
      </w:r>
      <w:r w:rsidRPr="006054BD">
        <w:tab/>
        <w:t>On October 26, in Geneva, the Office met with Mrs. Catherine Saez</w:t>
      </w:r>
      <w:r w:rsidR="006A1C56" w:rsidRPr="006054BD">
        <w:t>, journalist</w:t>
      </w:r>
      <w:r w:rsidR="004252CA" w:rsidRPr="006054BD">
        <w:t>, concerning a possible article on UPOV in IP Watch</w:t>
      </w:r>
      <w:r w:rsidR="006A1C56" w:rsidRPr="006054BD">
        <w:t xml:space="preserve">. </w:t>
      </w:r>
    </w:p>
    <w:p w:rsidR="00EC17A9" w:rsidRPr="006054BD" w:rsidRDefault="00EC17A9" w:rsidP="007B64A3"/>
    <w:p w:rsidR="00EC17A9" w:rsidRPr="006054BD" w:rsidRDefault="00EC17A9" w:rsidP="007B64A3">
      <w:r w:rsidRPr="006054BD">
        <w:lastRenderedPageBreak/>
        <w:fldChar w:fldCharType="begin"/>
      </w:r>
      <w:r w:rsidRPr="006054BD">
        <w:instrText xml:space="preserve"> AUTONUM  </w:instrText>
      </w:r>
      <w:r w:rsidRPr="006054BD">
        <w:fldChar w:fldCharType="end"/>
      </w:r>
      <w:r w:rsidRPr="006054BD">
        <w:tab/>
        <w:t>On October 29, in Geneva, the Office met with a Delegation from the Dominican Republic and was informed of change</w:t>
      </w:r>
      <w:r w:rsidR="001C5D21" w:rsidRPr="006054BD">
        <w:t>s concerning the representative</w:t>
      </w:r>
      <w:r w:rsidRPr="006054BD">
        <w:t xml:space="preserve"> of the Dominican</w:t>
      </w:r>
      <w:r w:rsidR="00AB50AA" w:rsidRPr="006054BD">
        <w:t xml:space="preserve"> Republic to the UPOV Council.</w:t>
      </w:r>
    </w:p>
    <w:p w:rsidR="00D57452" w:rsidRPr="006054BD" w:rsidRDefault="00D57452" w:rsidP="007B64A3"/>
    <w:p w:rsidR="00A0430F" w:rsidRPr="006054BD" w:rsidRDefault="00A0430F" w:rsidP="00A0430F">
      <w:r w:rsidRPr="006054BD">
        <w:fldChar w:fldCharType="begin"/>
      </w:r>
      <w:r w:rsidRPr="006054BD">
        <w:instrText xml:space="preserve"> AUTONUM  </w:instrText>
      </w:r>
      <w:r w:rsidRPr="006054BD">
        <w:fldChar w:fldCharType="end"/>
      </w:r>
      <w:r w:rsidRPr="006054BD">
        <w:tab/>
        <w:t xml:space="preserve">On November 2, in Geneva, the Office organized a Symposium on the Benefits of Plant Variety Protection for Farmers and Growers.  The </w:t>
      </w:r>
      <w:r w:rsidR="001C5D21" w:rsidRPr="006054BD">
        <w:t>S</w:t>
      </w:r>
      <w:r w:rsidRPr="006054BD">
        <w:t xml:space="preserve">ymposium was attended by 118 participants (see </w:t>
      </w:r>
      <w:hyperlink r:id="rId10" w:history="1">
        <w:r w:rsidRPr="006054BD">
          <w:rPr>
            <w:rStyle w:val="Hyperlink"/>
          </w:rPr>
          <w:t>http://www.upov.int/meetings/en/details.jsp?meeting_id=26104</w:t>
        </w:r>
      </w:hyperlink>
      <w:r w:rsidRPr="006054BD">
        <w:t>).</w:t>
      </w:r>
    </w:p>
    <w:p w:rsidR="00A0430F" w:rsidRPr="006054BD" w:rsidRDefault="00A0430F" w:rsidP="00A0430F"/>
    <w:p w:rsidR="0023131A" w:rsidRPr="006054BD" w:rsidRDefault="00867978" w:rsidP="007B64A3">
      <w:pPr>
        <w:rPr>
          <w:szCs w:val="24"/>
        </w:rPr>
      </w:pPr>
      <w:r w:rsidRPr="006054BD">
        <w:fldChar w:fldCharType="begin"/>
      </w:r>
      <w:r w:rsidRPr="006054BD">
        <w:instrText xml:space="preserve"> AUTONUM  </w:instrText>
      </w:r>
      <w:r w:rsidRPr="006054BD">
        <w:fldChar w:fldCharType="end"/>
      </w:r>
      <w:r w:rsidRPr="006054BD">
        <w:tab/>
        <w:t xml:space="preserve">On November 6 and 7, </w:t>
      </w:r>
      <w:r w:rsidRPr="006054BD">
        <w:rPr>
          <w:szCs w:val="24"/>
        </w:rPr>
        <w:t xml:space="preserve">at WTO headquarters </w:t>
      </w:r>
      <w:r w:rsidRPr="006054BD">
        <w:t xml:space="preserve">in Geneva, the Office </w:t>
      </w:r>
      <w:r w:rsidRPr="006054BD">
        <w:rPr>
          <w:szCs w:val="24"/>
        </w:rPr>
        <w:t>attended the relevant parts of the meeting of the Council for Trade Related Aspects of Intellectual Property Rights (Council for TRIPS).</w:t>
      </w:r>
    </w:p>
    <w:p w:rsidR="0023131A" w:rsidRPr="006054BD" w:rsidRDefault="0023131A" w:rsidP="007B64A3">
      <w:pPr>
        <w:rPr>
          <w:szCs w:val="24"/>
        </w:rPr>
      </w:pPr>
    </w:p>
    <w:p w:rsidR="00C00B12" w:rsidRPr="006054BD" w:rsidRDefault="00C00B12" w:rsidP="00C00B12">
      <w:r w:rsidRPr="006054BD">
        <w:fldChar w:fldCharType="begin"/>
      </w:r>
      <w:r w:rsidRPr="006054BD">
        <w:instrText xml:space="preserve"> AUTONUM  </w:instrText>
      </w:r>
      <w:r w:rsidRPr="006054BD">
        <w:fldChar w:fldCharType="end"/>
      </w:r>
      <w:r w:rsidRPr="006054BD">
        <w:tab/>
        <w:t>From November 6 to 9, in Kuta, Bali, Indonesia, the Office participated in the Asia Pacific Seed Association (APSA) Congress and made a presentation on recent developments within UPOV at the Standing Committee on Intellectually Property Rights.</w:t>
      </w:r>
    </w:p>
    <w:p w:rsidR="00C00B12" w:rsidRPr="006054BD" w:rsidRDefault="00C00B12" w:rsidP="00C00B12"/>
    <w:p w:rsidR="007B64A3" w:rsidRPr="006054BD" w:rsidRDefault="007B64A3" w:rsidP="007B64A3">
      <w:r w:rsidRPr="006054BD">
        <w:fldChar w:fldCharType="begin"/>
      </w:r>
      <w:r w:rsidRPr="006054BD">
        <w:instrText xml:space="preserve"> AUTONUM  </w:instrText>
      </w:r>
      <w:r w:rsidRPr="006054BD">
        <w:fldChar w:fldCharType="end"/>
      </w:r>
      <w:r w:rsidRPr="006054BD">
        <w:tab/>
      </w:r>
      <w:r w:rsidR="00DC300B" w:rsidRPr="006054BD">
        <w:t>From November 13 to 15, in Antalya, Turkey, the Office participated, as an observer, in the Fifth Ministerial Meeting on Agriculture of the Economic Cooperation Organization (ECO) and the Second Donors Conference on the implementation of the Regional Progra</w:t>
      </w:r>
      <w:r w:rsidR="0015200A" w:rsidRPr="006054BD">
        <w:t>m for Food Security (RPFS).  Tho</w:t>
      </w:r>
      <w:r w:rsidR="00DC300B" w:rsidRPr="006054BD">
        <w:t xml:space="preserve">se events were attended by participants from Afghanistan, </w:t>
      </w:r>
      <w:r w:rsidR="00210A27" w:rsidRPr="006054BD">
        <w:t xml:space="preserve">Azerbaijan, </w:t>
      </w:r>
      <w:r w:rsidR="00DC300B" w:rsidRPr="006054BD">
        <w:t>Cyprus, Iran</w:t>
      </w:r>
      <w:r w:rsidR="00210A27" w:rsidRPr="006054BD">
        <w:t xml:space="preserve"> (Islamic Republic of)</w:t>
      </w:r>
      <w:r w:rsidR="00DC300B" w:rsidRPr="006054BD">
        <w:t xml:space="preserve">, Kyrgyzstan, Pakistan, Tajikistan, Turkey, </w:t>
      </w:r>
      <w:r w:rsidR="00304B03" w:rsidRPr="006054BD">
        <w:t xml:space="preserve">and from the following organizations: ECO Seed Association (ECOSA), ECO Trade and Development Bank, European Bank for Reconstruction and Development (EBRD), FAO, </w:t>
      </w:r>
      <w:r w:rsidR="00304B03" w:rsidRPr="006054BD">
        <w:rPr>
          <w:rFonts w:cs="Arial"/>
        </w:rPr>
        <w:t>International Centre for Agricultural Research in Dry Areas (</w:t>
      </w:r>
      <w:r w:rsidR="00304B03" w:rsidRPr="006054BD">
        <w:t>ICARDA), Islamic Development Bank (IDB), United Nations Development Programme (UNDP), United Nations Industrial Development Organization (UNIDO), UPOV, World Bank, and World Organisation for Animal Health (OIE).</w:t>
      </w:r>
    </w:p>
    <w:p w:rsidR="007B64A3" w:rsidRPr="006054BD" w:rsidRDefault="007B64A3" w:rsidP="007B64A3"/>
    <w:p w:rsidR="007B64A3" w:rsidRPr="006054BD" w:rsidRDefault="007B64A3" w:rsidP="007B64A3">
      <w:r w:rsidRPr="006054BD">
        <w:fldChar w:fldCharType="begin"/>
      </w:r>
      <w:r w:rsidRPr="006054BD">
        <w:instrText xml:space="preserve"> AUTONUM  </w:instrText>
      </w:r>
      <w:r w:rsidRPr="006054BD">
        <w:fldChar w:fldCharType="end"/>
      </w:r>
      <w:r w:rsidRPr="006054BD">
        <w:tab/>
      </w:r>
      <w:r w:rsidR="00055EB3" w:rsidRPr="006054BD">
        <w:t xml:space="preserve">From November 14 to 16, in Rome, Italy, the Office attended the </w:t>
      </w:r>
      <w:r w:rsidRPr="006054BD">
        <w:t>Sixth Session of the</w:t>
      </w:r>
      <w:r w:rsidR="00055EB3" w:rsidRPr="006054BD">
        <w:t xml:space="preserve"> Intergovernmental Technical Working Group on Plant Genetic Resources for Food and Agriculture</w:t>
      </w:r>
      <w:r w:rsidRPr="006054BD">
        <w:t xml:space="preserve"> </w:t>
      </w:r>
      <w:r w:rsidR="00055EB3" w:rsidRPr="006054BD">
        <w:t>(</w:t>
      </w:r>
      <w:r w:rsidRPr="006054BD">
        <w:t>ITWG</w:t>
      </w:r>
      <w:r w:rsidR="00055EB3" w:rsidRPr="006054BD">
        <w:noBreakHyphen/>
      </w:r>
      <w:r w:rsidRPr="006054BD">
        <w:t>PGRFA</w:t>
      </w:r>
      <w:r w:rsidR="00055EB3" w:rsidRPr="006054BD">
        <w:t xml:space="preserve">) of the FAO </w:t>
      </w:r>
      <w:r w:rsidR="001C5D21" w:rsidRPr="006054BD">
        <w:t>Commission</w:t>
      </w:r>
      <w:r w:rsidR="00055EB3" w:rsidRPr="006054BD">
        <w:t xml:space="preserve"> on Genetic Resources for Food and Agriculture (CGRFA)</w:t>
      </w:r>
      <w:r w:rsidR="00DF70FA" w:rsidRPr="006054BD">
        <w:t xml:space="preserve"> and made a report on </w:t>
      </w:r>
      <w:r w:rsidR="006A1C56" w:rsidRPr="006054BD">
        <w:t>developments</w:t>
      </w:r>
      <w:r w:rsidR="00DF70FA" w:rsidRPr="006054BD">
        <w:t xml:space="preserve"> within UPOV.</w:t>
      </w:r>
    </w:p>
    <w:p w:rsidR="007B64A3" w:rsidRPr="006054BD" w:rsidRDefault="007B64A3" w:rsidP="007B64A3"/>
    <w:p w:rsidR="007B64A3" w:rsidRPr="006054BD" w:rsidRDefault="007B64A3" w:rsidP="007B64A3">
      <w:r w:rsidRPr="006054BD">
        <w:fldChar w:fldCharType="begin"/>
      </w:r>
      <w:r w:rsidRPr="006054BD">
        <w:instrText xml:space="preserve"> AUTONUM  </w:instrText>
      </w:r>
      <w:r w:rsidRPr="006054BD">
        <w:fldChar w:fldCharType="end"/>
      </w:r>
      <w:r w:rsidRPr="006054BD">
        <w:tab/>
      </w:r>
      <w:r w:rsidR="00BA09A4" w:rsidRPr="006054BD">
        <w:t>On November 16, in Munich, Germany, the Office made a presentation on recent developments in UPOV at a m</w:t>
      </w:r>
      <w:r w:rsidRPr="006054BD">
        <w:t xml:space="preserve">eeting of the </w:t>
      </w:r>
      <w:r w:rsidR="00BA09A4" w:rsidRPr="006054BD">
        <w:t xml:space="preserve">Expert Committee on Plant Varieties of the </w:t>
      </w:r>
      <w:r w:rsidR="00BA09A4" w:rsidRPr="006054BD">
        <w:rPr>
          <w:i/>
        </w:rPr>
        <w:t>Deutsche Vereinigung für gewerblichen Rechtsschutz und Urheberrecht</w:t>
      </w:r>
      <w:r w:rsidR="00BA09A4" w:rsidRPr="006054BD">
        <w:t xml:space="preserve"> (GRUR) (German Association for the Protection of Intellectual Property).</w:t>
      </w:r>
    </w:p>
    <w:p w:rsidR="0087517C" w:rsidRPr="006054BD" w:rsidRDefault="0087517C" w:rsidP="007B64A3"/>
    <w:p w:rsidR="0087517C" w:rsidRPr="006054BD" w:rsidRDefault="00D6058C" w:rsidP="007B64A3">
      <w:r w:rsidRPr="006054BD">
        <w:fldChar w:fldCharType="begin"/>
      </w:r>
      <w:r w:rsidRPr="006054BD">
        <w:instrText xml:space="preserve"> AUTONUM  </w:instrText>
      </w:r>
      <w:r w:rsidRPr="006054BD">
        <w:fldChar w:fldCharType="end"/>
      </w:r>
      <w:r w:rsidRPr="006054BD">
        <w:tab/>
        <w:t>On November 16, at WIPO headquarters in Geneva, the Office attended the Global Challenges Seminar Series: Innovation, Food Security and Rural Development: Collaboration and Partnerships, where a presentation was provided by Dr. Ismail Serageldin, Director of the Library of Alexandria, Egypt.</w:t>
      </w:r>
    </w:p>
    <w:p w:rsidR="007B64A3" w:rsidRPr="006054BD" w:rsidRDefault="007B64A3" w:rsidP="007B64A3"/>
    <w:p w:rsidR="00160332" w:rsidRPr="006054BD" w:rsidRDefault="00160332" w:rsidP="007B64A3">
      <w:r w:rsidRPr="006054BD">
        <w:fldChar w:fldCharType="begin"/>
      </w:r>
      <w:r w:rsidRPr="006054BD">
        <w:instrText xml:space="preserve"> AUTONUM  </w:instrText>
      </w:r>
      <w:r w:rsidRPr="006054BD">
        <w:fldChar w:fldCharType="end"/>
      </w:r>
      <w:r w:rsidRPr="006054BD">
        <w:tab/>
        <w:t xml:space="preserve">On November 21, in Geneva, the Office participated in a meeting </w:t>
      </w:r>
      <w:r w:rsidR="006A1C56" w:rsidRPr="006054BD">
        <w:t xml:space="preserve">with </w:t>
      </w:r>
      <w:r w:rsidRPr="006054BD">
        <w:t xml:space="preserve">WIPO </w:t>
      </w:r>
      <w:r w:rsidR="006A1C56" w:rsidRPr="006054BD">
        <w:t>to discuss</w:t>
      </w:r>
      <w:r w:rsidRPr="006054BD">
        <w:t xml:space="preserve"> possible participation of international organizations based in Geneva in the </w:t>
      </w:r>
      <w:r w:rsidR="004F657A" w:rsidRPr="006054BD">
        <w:t>Universal Exposition EXPO </w:t>
      </w:r>
      <w:r w:rsidRPr="006054BD">
        <w:t>2015, which will be held in Milano, Italy, in 2015</w:t>
      </w:r>
      <w:r w:rsidR="002E137D" w:rsidRPr="006054BD">
        <w:t xml:space="preserve"> (see paragraph </w:t>
      </w:r>
      <w:r w:rsidR="00A36E5E" w:rsidRPr="006054BD">
        <w:t>13</w:t>
      </w:r>
      <w:r w:rsidR="008F5208" w:rsidRPr="006054BD">
        <w:t>1</w:t>
      </w:r>
      <w:r w:rsidR="00A36E5E" w:rsidRPr="006054BD">
        <w:t xml:space="preserve"> </w:t>
      </w:r>
      <w:r w:rsidR="002E137D" w:rsidRPr="006054BD">
        <w:t>below)</w:t>
      </w:r>
      <w:r w:rsidR="008F5208" w:rsidRPr="006054BD">
        <w:t>.</w:t>
      </w:r>
    </w:p>
    <w:p w:rsidR="00160332" w:rsidRPr="006054BD" w:rsidRDefault="00160332" w:rsidP="007B64A3"/>
    <w:p w:rsidR="00160332" w:rsidRPr="006054BD" w:rsidRDefault="00160332" w:rsidP="007B64A3">
      <w:r w:rsidRPr="006054BD">
        <w:fldChar w:fldCharType="begin"/>
      </w:r>
      <w:r w:rsidRPr="006054BD">
        <w:instrText xml:space="preserve"> AUTONUM  </w:instrText>
      </w:r>
      <w:r w:rsidRPr="006054BD">
        <w:fldChar w:fldCharType="end"/>
      </w:r>
      <w:r w:rsidRPr="006054BD">
        <w:tab/>
        <w:t>On November 22, in Geneva, the Office met with Mr. Kees van Ettekoven</w:t>
      </w:r>
      <w:r w:rsidR="00353F2B" w:rsidRPr="006054BD">
        <w:t>, Head of Variety Testing Department, Naktuinbouw, Netherlands,</w:t>
      </w:r>
      <w:r w:rsidRPr="006054BD">
        <w:t xml:space="preserve"> to discuss</w:t>
      </w:r>
      <w:r w:rsidR="006A1C56" w:rsidRPr="006054BD">
        <w:t xml:space="preserve"> cooperation between </w:t>
      </w:r>
      <w:r w:rsidR="00743772" w:rsidRPr="006054BD">
        <w:t>Naktuinbouw and UPOV.</w:t>
      </w:r>
    </w:p>
    <w:p w:rsidR="00160332" w:rsidRPr="006054BD" w:rsidRDefault="00160332" w:rsidP="007B64A3"/>
    <w:p w:rsidR="007B64A3" w:rsidRPr="006054BD" w:rsidRDefault="007B64A3" w:rsidP="007B64A3">
      <w:r w:rsidRPr="006054BD">
        <w:fldChar w:fldCharType="begin"/>
      </w:r>
      <w:r w:rsidRPr="006054BD">
        <w:instrText xml:space="preserve"> AUTONUM  </w:instrText>
      </w:r>
      <w:r w:rsidRPr="006054BD">
        <w:fldChar w:fldCharType="end"/>
      </w:r>
      <w:r w:rsidRPr="006054BD">
        <w:tab/>
      </w:r>
      <w:r w:rsidR="00BA09A4" w:rsidRPr="006054BD">
        <w:t xml:space="preserve">From November 28 to 30, in Zanzibar, United Republic of Tanzania, the Office </w:t>
      </w:r>
      <w:r w:rsidR="006A1C56" w:rsidRPr="006054BD">
        <w:t>attended</w:t>
      </w:r>
      <w:r w:rsidR="00BA09A4" w:rsidRPr="006054BD">
        <w:t xml:space="preserve"> the</w:t>
      </w:r>
      <w:r w:rsidR="008F29A0" w:rsidRPr="006054BD">
        <w:t xml:space="preserve"> part of the</w:t>
      </w:r>
      <w:r w:rsidR="00BA09A4" w:rsidRPr="006054BD">
        <w:t xml:space="preserve"> </w:t>
      </w:r>
      <w:r w:rsidR="006A1C56" w:rsidRPr="006054BD">
        <w:t>Thirty­</w:t>
      </w:r>
      <w:r w:rsidRPr="006054BD">
        <w:t>Sixth Session of ARIPO’s Administrative Council</w:t>
      </w:r>
      <w:r w:rsidR="008F29A0" w:rsidRPr="006054BD">
        <w:t xml:space="preserve"> </w:t>
      </w:r>
      <w:r w:rsidR="007112D4" w:rsidRPr="006054BD">
        <w:t>related to the “Revised Draft Legal Framework for the Protection of New Varieties of Plants”.  At the fringes of the session, the Office visited the Ministry of Agriculture an</w:t>
      </w:r>
      <w:r w:rsidR="008F29A0" w:rsidRPr="006054BD">
        <w:t>d Natural Resources of Zanzibar to discuss</w:t>
      </w:r>
      <w:r w:rsidR="007112D4" w:rsidRPr="006054BD">
        <w:t xml:space="preserve"> the development of the Zanzibar legislation on plant variety protection.</w:t>
      </w:r>
    </w:p>
    <w:p w:rsidR="002B53D8" w:rsidRPr="006054BD" w:rsidRDefault="002B53D8" w:rsidP="007B64A3"/>
    <w:p w:rsidR="002B53D8" w:rsidRPr="006054BD" w:rsidRDefault="002B53D8" w:rsidP="007B64A3">
      <w:r w:rsidRPr="006054BD">
        <w:fldChar w:fldCharType="begin"/>
      </w:r>
      <w:r w:rsidRPr="006054BD">
        <w:instrText xml:space="preserve"> AUTONUM  </w:instrText>
      </w:r>
      <w:r w:rsidRPr="006054BD">
        <w:fldChar w:fldCharType="end"/>
      </w:r>
      <w:r w:rsidRPr="006054BD">
        <w:tab/>
      </w:r>
      <w:r w:rsidRPr="006054BD">
        <w:rPr>
          <w:spacing w:val="-2"/>
        </w:rPr>
        <w:t xml:space="preserve">On November 30, in Geneva, the Office met with </w:t>
      </w:r>
      <w:r w:rsidR="00B25028" w:rsidRPr="006054BD">
        <w:rPr>
          <w:spacing w:val="-2"/>
        </w:rPr>
        <w:t>Mr. Javad Mozafari Hashjin</w:t>
      </w:r>
      <w:r w:rsidR="00604C71" w:rsidRPr="006054BD">
        <w:rPr>
          <w:spacing w:val="-2"/>
        </w:rPr>
        <w:t xml:space="preserve">, </w:t>
      </w:r>
      <w:r w:rsidR="00B25028" w:rsidRPr="006054BD">
        <w:t>Chair of the Governing Body of the ITPGRFA</w:t>
      </w:r>
      <w:r w:rsidR="00FC02D7" w:rsidRPr="006054BD">
        <w:t>,</w:t>
      </w:r>
      <w:r w:rsidR="008F29A0" w:rsidRPr="006054BD">
        <w:t xml:space="preserve"> to discuss cooperation between UPOV and the ITPGRFA</w:t>
      </w:r>
      <w:r w:rsidR="00FC02D7" w:rsidRPr="006054BD">
        <w:t>.</w:t>
      </w:r>
    </w:p>
    <w:p w:rsidR="007B64A3" w:rsidRPr="006054BD" w:rsidRDefault="007B64A3" w:rsidP="007B64A3"/>
    <w:p w:rsidR="001C468E" w:rsidRPr="006054BD" w:rsidRDefault="001C468E" w:rsidP="007B64A3">
      <w:pPr>
        <w:rPr>
          <w:snapToGrid w:val="0"/>
        </w:rPr>
      </w:pPr>
      <w:r w:rsidRPr="006054BD">
        <w:fldChar w:fldCharType="begin"/>
      </w:r>
      <w:r w:rsidRPr="006054BD">
        <w:instrText xml:space="preserve"> AUTONUM  </w:instrText>
      </w:r>
      <w:r w:rsidRPr="006054BD">
        <w:fldChar w:fldCharType="end"/>
      </w:r>
      <w:r w:rsidRPr="006054BD">
        <w:tab/>
        <w:t>On December 3, in Geneva, the Office received the visit of Mrs. Vesna Filipovi</w:t>
      </w:r>
      <w:r w:rsidRPr="006054BD">
        <w:rPr>
          <w:rFonts w:cs="Arial"/>
        </w:rPr>
        <w:t>ć</w:t>
      </w:r>
      <w:r w:rsidRPr="006054BD">
        <w:t>-Nikoli</w:t>
      </w:r>
      <w:r w:rsidRPr="006054BD">
        <w:rPr>
          <w:rFonts w:cs="Arial"/>
        </w:rPr>
        <w:t>ć</w:t>
      </w:r>
      <w:r w:rsidRPr="006054BD">
        <w:t>, Counselor, Permanent Mission of Serbia</w:t>
      </w:r>
      <w:r w:rsidR="00082327" w:rsidRPr="006054BD">
        <w:t xml:space="preserve">, to discuss the deposit of </w:t>
      </w:r>
      <w:r w:rsidRPr="006054BD">
        <w:t>the instrument of accession of Serbia to the 1991 Act of the UPOV Convention</w:t>
      </w:r>
      <w:r w:rsidR="00082327" w:rsidRPr="006054BD">
        <w:t xml:space="preserve"> (see paragraph 13</w:t>
      </w:r>
      <w:r w:rsidR="006D104A" w:rsidRPr="006054BD">
        <w:t>0).</w:t>
      </w:r>
    </w:p>
    <w:p w:rsidR="001C468E" w:rsidRPr="006054BD" w:rsidRDefault="001C468E" w:rsidP="007B64A3"/>
    <w:p w:rsidR="007B64A3" w:rsidRPr="006054BD" w:rsidRDefault="007B64A3" w:rsidP="007B64A3">
      <w:r w:rsidRPr="006054BD">
        <w:fldChar w:fldCharType="begin"/>
      </w:r>
      <w:r w:rsidRPr="006054BD">
        <w:instrText xml:space="preserve"> AUTONUM  </w:instrText>
      </w:r>
      <w:r w:rsidRPr="006054BD">
        <w:fldChar w:fldCharType="end"/>
      </w:r>
      <w:r w:rsidRPr="006054BD">
        <w:tab/>
      </w:r>
      <w:r w:rsidR="00017FBE" w:rsidRPr="006054BD">
        <w:t xml:space="preserve">On December 4 and 5, in Angers, France, the Office attended the </w:t>
      </w:r>
      <w:r w:rsidRPr="006054BD">
        <w:t>Sixteenth Meeting between the CPVO and its Examination Offices</w:t>
      </w:r>
      <w:r w:rsidR="00017FBE" w:rsidRPr="006054BD">
        <w:t>.</w:t>
      </w:r>
    </w:p>
    <w:p w:rsidR="007C0C7B" w:rsidRPr="006054BD" w:rsidRDefault="007C0C7B" w:rsidP="007B64A3"/>
    <w:p w:rsidR="007C0C7B" w:rsidRPr="006054BD" w:rsidRDefault="007C0C7B" w:rsidP="007C0C7B">
      <w:r w:rsidRPr="006054BD">
        <w:lastRenderedPageBreak/>
        <w:fldChar w:fldCharType="begin"/>
      </w:r>
      <w:r w:rsidRPr="006054BD">
        <w:instrText xml:space="preserve"> AUTONUM  </w:instrText>
      </w:r>
      <w:r w:rsidRPr="006054BD">
        <w:fldChar w:fldCharType="end"/>
      </w:r>
      <w:r w:rsidRPr="006054BD">
        <w:tab/>
        <w:t xml:space="preserve">On December </w:t>
      </w:r>
      <w:r w:rsidR="00082327" w:rsidRPr="006054BD">
        <w:t>5</w:t>
      </w:r>
      <w:r w:rsidRPr="006054BD">
        <w:t xml:space="preserve">, in Geneva, the Office received the visit of H.E. Mr. Uglješa Zvekić, Ambassador </w:t>
      </w:r>
      <w:r w:rsidR="00082327" w:rsidRPr="006054BD">
        <w:t xml:space="preserve">and Permanent Representative </w:t>
      </w:r>
      <w:r w:rsidRPr="006054BD">
        <w:t>of Serbia, who deposited the instrument of accession of Serbia to the UPOV</w:t>
      </w:r>
      <w:r w:rsidR="005135CD" w:rsidRPr="006054BD">
        <w:t> </w:t>
      </w:r>
      <w:r w:rsidRPr="006054BD">
        <w:t xml:space="preserve">Convention, with Serbia becoming the seventy-first member </w:t>
      </w:r>
      <w:r w:rsidR="005135CD" w:rsidRPr="006054BD">
        <w:t>of the Union on January 5, 2013.</w:t>
      </w:r>
    </w:p>
    <w:p w:rsidR="007C0C7B" w:rsidRPr="006054BD" w:rsidRDefault="007C0C7B" w:rsidP="007C0C7B"/>
    <w:p w:rsidR="004F657A" w:rsidRPr="006054BD" w:rsidRDefault="004F657A" w:rsidP="007B64A3">
      <w:r w:rsidRPr="006054BD">
        <w:fldChar w:fldCharType="begin"/>
      </w:r>
      <w:r w:rsidRPr="006054BD">
        <w:instrText xml:space="preserve"> AUTONUM  </w:instrText>
      </w:r>
      <w:r w:rsidRPr="006054BD">
        <w:fldChar w:fldCharType="end"/>
      </w:r>
      <w:r w:rsidRPr="006054BD">
        <w:tab/>
        <w:t xml:space="preserve">On December 10, </w:t>
      </w:r>
      <w:r w:rsidR="004B5D21" w:rsidRPr="006054BD">
        <w:t xml:space="preserve">at the Permanent Mission of Italy </w:t>
      </w:r>
      <w:r w:rsidRPr="006054BD">
        <w:t>in Geneva, the Office participate</w:t>
      </w:r>
      <w:r w:rsidR="008F29A0" w:rsidRPr="006054BD">
        <w:t>d</w:t>
      </w:r>
      <w:r w:rsidRPr="006054BD">
        <w:t xml:space="preserve"> in a</w:t>
      </w:r>
      <w:r w:rsidR="004B5D21" w:rsidRPr="006054BD">
        <w:t>n interagency</w:t>
      </w:r>
      <w:r w:rsidRPr="006054BD">
        <w:t xml:space="preserve"> meeting </w:t>
      </w:r>
      <w:r w:rsidR="004B5D21" w:rsidRPr="006054BD">
        <w:t xml:space="preserve">with Geneva-based </w:t>
      </w:r>
      <w:r w:rsidR="00082327" w:rsidRPr="006054BD">
        <w:t xml:space="preserve">intergovernmental </w:t>
      </w:r>
      <w:r w:rsidR="004B5D21" w:rsidRPr="006054BD">
        <w:t>organizations (IGOs)</w:t>
      </w:r>
      <w:r w:rsidR="008F29A0" w:rsidRPr="006054BD">
        <w:t>, FAO and the UN­EXPO 2015 Team</w:t>
      </w:r>
      <w:r w:rsidRPr="006054BD">
        <w:t>.</w:t>
      </w:r>
    </w:p>
    <w:p w:rsidR="004F657A" w:rsidRPr="006054BD" w:rsidRDefault="004F657A" w:rsidP="007B64A3"/>
    <w:p w:rsidR="007B64A3" w:rsidRPr="006054BD" w:rsidRDefault="007B64A3" w:rsidP="00D009EB">
      <w:r w:rsidRPr="006054BD">
        <w:fldChar w:fldCharType="begin"/>
      </w:r>
      <w:r w:rsidRPr="006054BD">
        <w:instrText xml:space="preserve"> AUTONUM  </w:instrText>
      </w:r>
      <w:r w:rsidRPr="006054BD">
        <w:fldChar w:fldCharType="end"/>
      </w:r>
      <w:r w:rsidRPr="006054BD">
        <w:tab/>
      </w:r>
      <w:r w:rsidR="00832D4A" w:rsidRPr="006054BD">
        <w:t>From December 10 to 14, in Montevideo, Uruguay, the Office</w:t>
      </w:r>
      <w:r w:rsidR="00D009EB" w:rsidRPr="006054BD">
        <w:t xml:space="preserve">, in cooperation </w:t>
      </w:r>
      <w:r w:rsidR="0045616C" w:rsidRPr="006054BD">
        <w:rPr>
          <w:szCs w:val="24"/>
        </w:rPr>
        <w:t xml:space="preserve">with the </w:t>
      </w:r>
      <w:r w:rsidR="0045616C" w:rsidRPr="006054BD">
        <w:rPr>
          <w:rFonts w:cs="Arial"/>
          <w:i/>
        </w:rPr>
        <w:t>Instituto Nacional de Semillas</w:t>
      </w:r>
      <w:r w:rsidR="0045616C" w:rsidRPr="006054BD">
        <w:rPr>
          <w:rFonts w:cs="Arial"/>
        </w:rPr>
        <w:t xml:space="preserve"> (INASE) (Uruguay), </w:t>
      </w:r>
      <w:r w:rsidR="00D009EB" w:rsidRPr="006054BD">
        <w:rPr>
          <w:szCs w:val="24"/>
        </w:rPr>
        <w:t xml:space="preserve">Spanish Plant Variety Office (OEVV), the Spanish Agency for International Development Cooperation (AECID), WIPO and USPTO, organized </w:t>
      </w:r>
      <w:r w:rsidR="00832D4A" w:rsidRPr="006054BD">
        <w:t xml:space="preserve">the </w:t>
      </w:r>
      <w:r w:rsidRPr="006054BD">
        <w:t>XI Training Course for Ibero-American Countries on the Protec</w:t>
      </w:r>
      <w:r w:rsidR="00D009EB" w:rsidRPr="006054BD">
        <w:t xml:space="preserve">tion of New Varieties of Plants.  </w:t>
      </w:r>
      <w:r w:rsidR="00D009EB" w:rsidRPr="006054BD">
        <w:rPr>
          <w:szCs w:val="24"/>
        </w:rPr>
        <w:t xml:space="preserve">The Course was attended by </w:t>
      </w:r>
      <w:r w:rsidR="008F1978" w:rsidRPr="006054BD">
        <w:rPr>
          <w:szCs w:val="24"/>
        </w:rPr>
        <w:t>26</w:t>
      </w:r>
      <w:r w:rsidR="00D009EB" w:rsidRPr="006054BD">
        <w:rPr>
          <w:szCs w:val="24"/>
        </w:rPr>
        <w:t xml:space="preserve"> experts directly involved, or expected to be involved in the future, in DUS examination, from </w:t>
      </w:r>
      <w:r w:rsidR="008F1978" w:rsidRPr="006054BD">
        <w:rPr>
          <w:szCs w:val="24"/>
        </w:rPr>
        <w:t>18</w:t>
      </w:r>
      <w:r w:rsidR="00D009EB" w:rsidRPr="006054BD">
        <w:rPr>
          <w:szCs w:val="24"/>
        </w:rPr>
        <w:t xml:space="preserve"> countries (Argentina, Bolivia</w:t>
      </w:r>
      <w:r w:rsidR="008F1978" w:rsidRPr="006054BD">
        <w:rPr>
          <w:szCs w:val="24"/>
        </w:rPr>
        <w:t xml:space="preserve"> (Plurinational State of)</w:t>
      </w:r>
      <w:r w:rsidR="00D009EB" w:rsidRPr="006054BD">
        <w:rPr>
          <w:szCs w:val="24"/>
        </w:rPr>
        <w:t>, Brazil, Chile, Colombia, Costa Rica, Dominican Republic, Ecuador,</w:t>
      </w:r>
      <w:r w:rsidR="008F1978" w:rsidRPr="006054BD">
        <w:rPr>
          <w:szCs w:val="24"/>
        </w:rPr>
        <w:t xml:space="preserve"> El Salvador,</w:t>
      </w:r>
      <w:r w:rsidR="00D009EB" w:rsidRPr="006054BD">
        <w:rPr>
          <w:szCs w:val="24"/>
        </w:rPr>
        <w:t xml:space="preserve"> Guatemala, Honduras, Mexico, </w:t>
      </w:r>
      <w:r w:rsidR="008B2E85" w:rsidRPr="006054BD">
        <w:rPr>
          <w:szCs w:val="24"/>
        </w:rPr>
        <w:t xml:space="preserve">Netherlands, </w:t>
      </w:r>
      <w:r w:rsidR="00D009EB" w:rsidRPr="006054BD">
        <w:rPr>
          <w:szCs w:val="24"/>
        </w:rPr>
        <w:t xml:space="preserve">Nicaragua, </w:t>
      </w:r>
      <w:r w:rsidR="008F1978" w:rsidRPr="006054BD">
        <w:rPr>
          <w:szCs w:val="24"/>
        </w:rPr>
        <w:t xml:space="preserve">Panama, </w:t>
      </w:r>
      <w:r w:rsidR="00D009EB" w:rsidRPr="006054BD">
        <w:rPr>
          <w:szCs w:val="24"/>
        </w:rPr>
        <w:t xml:space="preserve">Paraguay, Peru </w:t>
      </w:r>
      <w:r w:rsidR="00D009EB" w:rsidRPr="006054BD">
        <w:rPr>
          <w:spacing w:val="-2"/>
          <w:szCs w:val="24"/>
        </w:rPr>
        <w:t xml:space="preserve">and Uruguay).  Lectures were given by experts from </w:t>
      </w:r>
      <w:r w:rsidR="008B0589" w:rsidRPr="006054BD">
        <w:rPr>
          <w:spacing w:val="-2"/>
          <w:szCs w:val="24"/>
        </w:rPr>
        <w:t>Argentina</w:t>
      </w:r>
      <w:r w:rsidR="00D009EB" w:rsidRPr="006054BD">
        <w:rPr>
          <w:spacing w:val="-2"/>
          <w:szCs w:val="24"/>
        </w:rPr>
        <w:t xml:space="preserve">, </w:t>
      </w:r>
      <w:r w:rsidR="008B0589" w:rsidRPr="006054BD">
        <w:rPr>
          <w:spacing w:val="-2"/>
          <w:szCs w:val="24"/>
        </w:rPr>
        <w:t xml:space="preserve">Chile, Uruguay, </w:t>
      </w:r>
      <w:r w:rsidR="00011C46" w:rsidRPr="006054BD">
        <w:rPr>
          <w:spacing w:val="-2"/>
          <w:szCs w:val="24"/>
        </w:rPr>
        <w:t>CPVO, OEVV and the </w:t>
      </w:r>
      <w:r w:rsidR="00D009EB" w:rsidRPr="006054BD">
        <w:rPr>
          <w:spacing w:val="-2"/>
          <w:szCs w:val="24"/>
        </w:rPr>
        <w:t>Office.</w:t>
      </w:r>
      <w:r w:rsidR="00D009EB" w:rsidRPr="006054BD">
        <w:rPr>
          <w:szCs w:val="24"/>
        </w:rPr>
        <w:t xml:space="preserve">  </w:t>
      </w:r>
      <w:r w:rsidR="008F29A0" w:rsidRPr="006054BD">
        <w:rPr>
          <w:szCs w:val="24"/>
        </w:rPr>
        <w:t>P</w:t>
      </w:r>
      <w:r w:rsidR="00D009EB" w:rsidRPr="006054BD">
        <w:rPr>
          <w:szCs w:val="24"/>
        </w:rPr>
        <w:t xml:space="preserve">articipants were </w:t>
      </w:r>
      <w:r w:rsidR="008F29A0" w:rsidRPr="006054BD">
        <w:rPr>
          <w:szCs w:val="24"/>
        </w:rPr>
        <w:t>invited</w:t>
      </w:r>
      <w:r w:rsidR="00D009EB" w:rsidRPr="006054BD">
        <w:rPr>
          <w:szCs w:val="24"/>
        </w:rPr>
        <w:t xml:space="preserve"> to take the UPOV Distance Learning Course DL</w:t>
      </w:r>
      <w:r w:rsidR="00D009EB" w:rsidRPr="006054BD">
        <w:rPr>
          <w:szCs w:val="24"/>
        </w:rPr>
        <w:noBreakHyphen/>
        <w:t>205</w:t>
      </w:r>
      <w:r w:rsidR="008F29A0" w:rsidRPr="006054BD">
        <w:rPr>
          <w:szCs w:val="24"/>
        </w:rPr>
        <w:t xml:space="preserve"> in advance of the training</w:t>
      </w:r>
      <w:r w:rsidR="00D009EB" w:rsidRPr="006054BD">
        <w:rPr>
          <w:szCs w:val="24"/>
        </w:rPr>
        <w:t>.</w:t>
      </w:r>
    </w:p>
    <w:p w:rsidR="007B64A3" w:rsidRPr="006054BD" w:rsidRDefault="007B64A3" w:rsidP="007B64A3"/>
    <w:p w:rsidR="00867978" w:rsidRPr="006054BD" w:rsidRDefault="00867978" w:rsidP="007B64A3">
      <w:r w:rsidRPr="006054BD">
        <w:fldChar w:fldCharType="begin"/>
      </w:r>
      <w:r w:rsidRPr="006054BD">
        <w:instrText xml:space="preserve"> AUTONUM  </w:instrText>
      </w:r>
      <w:r w:rsidRPr="006054BD">
        <w:fldChar w:fldCharType="end"/>
      </w:r>
      <w:r w:rsidRPr="006054BD">
        <w:tab/>
        <w:t xml:space="preserve">On December 12, the Office received the visit of Mr. Harry Miguel Peralta López, Director General, Registrar, Intellectual Property Registry, </w:t>
      </w:r>
      <w:r w:rsidRPr="006054BD">
        <w:rPr>
          <w:i/>
        </w:rPr>
        <w:t>Ministerio de Fomento, Industria y Comercio</w:t>
      </w:r>
      <w:r w:rsidRPr="006054BD">
        <w:t xml:space="preserve"> (MIFIC)</w:t>
      </w:r>
      <w:r w:rsidR="008F29A0" w:rsidRPr="006054BD">
        <w:t xml:space="preserve"> of Nicaragua to discuss assistance that UPOV could provide in the </w:t>
      </w:r>
      <w:r w:rsidR="0045616C" w:rsidRPr="006054BD">
        <w:t xml:space="preserve">implementation and development </w:t>
      </w:r>
      <w:r w:rsidR="008F29A0" w:rsidRPr="006054BD">
        <w:t xml:space="preserve">of the </w:t>
      </w:r>
      <w:r w:rsidR="008F29A0" w:rsidRPr="006054BD">
        <w:rPr>
          <w:snapToGrid w:val="0"/>
        </w:rPr>
        <w:t>plant variety protection</w:t>
      </w:r>
      <w:r w:rsidR="008F29A0" w:rsidRPr="006054BD">
        <w:t xml:space="preserve"> system</w:t>
      </w:r>
      <w:r w:rsidRPr="006054BD">
        <w:t>.</w:t>
      </w:r>
    </w:p>
    <w:p w:rsidR="00867978" w:rsidRPr="006054BD" w:rsidRDefault="00867978" w:rsidP="007B64A3"/>
    <w:p w:rsidR="00F73054" w:rsidRPr="006054BD" w:rsidRDefault="00F73054" w:rsidP="007B64A3">
      <w:r w:rsidRPr="006054BD">
        <w:fldChar w:fldCharType="begin"/>
      </w:r>
      <w:r w:rsidRPr="006054BD">
        <w:instrText xml:space="preserve"> AUTONUM  </w:instrText>
      </w:r>
      <w:r w:rsidRPr="006054BD">
        <w:fldChar w:fldCharType="end"/>
      </w:r>
      <w:r w:rsidRPr="006054BD">
        <w:tab/>
        <w:t>On December 13, in Geneva, the Office made a presentation on UPOV at the twenty-seventh session of the WIPO Independen</w:t>
      </w:r>
      <w:r w:rsidR="003034EC" w:rsidRPr="006054BD">
        <w:t>t Advisory Oversight Committee.</w:t>
      </w:r>
    </w:p>
    <w:p w:rsidR="00F9684C" w:rsidRPr="006054BD" w:rsidRDefault="00F9684C" w:rsidP="007B64A3"/>
    <w:p w:rsidR="004C2FAD" w:rsidRPr="006054BD" w:rsidRDefault="007B64A3" w:rsidP="007B64A3">
      <w:r w:rsidRPr="006054BD">
        <w:fldChar w:fldCharType="begin"/>
      </w:r>
      <w:r w:rsidRPr="006054BD">
        <w:instrText xml:space="preserve"> AUTONUM  </w:instrText>
      </w:r>
      <w:r w:rsidRPr="006054BD">
        <w:fldChar w:fldCharType="end"/>
      </w:r>
      <w:r w:rsidRPr="006054BD">
        <w:tab/>
      </w:r>
      <w:r w:rsidR="00A6768A" w:rsidRPr="006054BD">
        <w:t xml:space="preserve">On December 19, in Nay Pyi Taw, Myanmar, the Office made presentations on UPOV and the impact of plant variety protection at a Plant Variety Protection </w:t>
      </w:r>
      <w:r w:rsidRPr="006054BD">
        <w:t>Awareness Raising Seminar,</w:t>
      </w:r>
      <w:r w:rsidR="00A6768A" w:rsidRPr="006054BD">
        <w:t xml:space="preserve"> organized by the Department of Agricultural Research, Ministry of Agriculture and Irrigation</w:t>
      </w:r>
      <w:r w:rsidR="0048639B" w:rsidRPr="006054BD">
        <w:t xml:space="preserve"> (MOAI)</w:t>
      </w:r>
      <w:r w:rsidR="00A6768A" w:rsidRPr="006054BD">
        <w:t xml:space="preserve"> of Myanmar, together with the MAFF of Japan</w:t>
      </w:r>
      <w:r w:rsidR="00DE5DDF" w:rsidRPr="006054BD">
        <w:t>.</w:t>
      </w:r>
      <w:r w:rsidR="0048639B" w:rsidRPr="006054BD">
        <w:t xml:space="preserve">  The Seminar was attended by some 120 officials of MOAI and other participants.</w:t>
      </w:r>
      <w:r w:rsidRPr="006054BD">
        <w:t xml:space="preserve"> </w:t>
      </w:r>
      <w:r w:rsidR="0048639B" w:rsidRPr="006054BD">
        <w:t xml:space="preserve"> At the fringes of the Seminar, the Office </w:t>
      </w:r>
      <w:r w:rsidR="008F29A0" w:rsidRPr="006054BD">
        <w:t>met</w:t>
      </w:r>
      <w:r w:rsidR="0048639B" w:rsidRPr="006054BD">
        <w:t xml:space="preserve"> senior MOAI officials </w:t>
      </w:r>
      <w:r w:rsidR="008F29A0" w:rsidRPr="006054BD">
        <w:t>to discuss the</w:t>
      </w:r>
      <w:r w:rsidR="0048639B" w:rsidRPr="006054BD">
        <w:t xml:space="preserve"> draft law on plant variety protection </w:t>
      </w:r>
      <w:r w:rsidR="00B05B2E" w:rsidRPr="006054BD">
        <w:t>o</w:t>
      </w:r>
      <w:r w:rsidR="0048639B" w:rsidRPr="006054BD">
        <w:t>f Myanmar and explained the procedure for becoming a member of UPOV.</w:t>
      </w:r>
    </w:p>
    <w:p w:rsidR="007A683A" w:rsidRPr="006054BD" w:rsidRDefault="007A683A" w:rsidP="006B519E"/>
    <w:p w:rsidR="00ED4509" w:rsidRPr="006054BD" w:rsidRDefault="00ED4509" w:rsidP="006B519E"/>
    <w:p w:rsidR="006B519E" w:rsidRPr="006054BD" w:rsidRDefault="006B519E" w:rsidP="006B519E">
      <w:pPr>
        <w:pStyle w:val="Heading2"/>
      </w:pPr>
      <w:bookmarkStart w:id="22" w:name="_Toc367779772"/>
      <w:r w:rsidRPr="006054BD">
        <w:t>Distance Learning Course</w:t>
      </w:r>
      <w:bookmarkEnd w:id="22"/>
    </w:p>
    <w:p w:rsidR="006B519E" w:rsidRPr="006054BD" w:rsidRDefault="006B519E" w:rsidP="006B519E">
      <w:pPr>
        <w:keepNext/>
        <w:rPr>
          <w:szCs w:val="24"/>
        </w:rPr>
      </w:pPr>
    </w:p>
    <w:p w:rsidR="006B519E" w:rsidRPr="006054BD" w:rsidRDefault="006B519E" w:rsidP="006B519E">
      <w:r w:rsidRPr="006054BD">
        <w:fldChar w:fldCharType="begin"/>
      </w:r>
      <w:r w:rsidRPr="006054BD">
        <w:instrText xml:space="preserve"> AUTONUM  </w:instrText>
      </w:r>
      <w:r w:rsidRPr="006054BD">
        <w:fldChar w:fldCharType="end"/>
      </w:r>
      <w:r w:rsidRPr="006054BD">
        <w:tab/>
      </w:r>
      <w:r w:rsidR="007A683A" w:rsidRPr="006054BD">
        <w:t>Two</w:t>
      </w:r>
      <w:r w:rsidRPr="006054BD">
        <w:t xml:space="preserve"> session</w:t>
      </w:r>
      <w:r w:rsidR="007A683A" w:rsidRPr="006054BD">
        <w:t>s</w:t>
      </w:r>
      <w:r w:rsidRPr="006054BD">
        <w:t xml:space="preserve"> of the UPOV Distance Learning Course DL-205 in English, French, German and Spanish w</w:t>
      </w:r>
      <w:r w:rsidR="007A683A" w:rsidRPr="006054BD">
        <w:t>ere</w:t>
      </w:r>
      <w:r w:rsidRPr="006054BD">
        <w:t xml:space="preserve"> held from May 7 to June 10, 2012</w:t>
      </w:r>
      <w:r w:rsidR="007A683A" w:rsidRPr="006054BD">
        <w:t>, and from November 5 to December 9, 2012</w:t>
      </w:r>
      <w:r w:rsidRPr="006054BD">
        <w:t xml:space="preserve">.  A breakdown of the students participating in the DL-205 course is </w:t>
      </w:r>
      <w:r w:rsidR="00ED4509" w:rsidRPr="006054BD">
        <w:t xml:space="preserve">included </w:t>
      </w:r>
      <w:r w:rsidRPr="006054BD">
        <w:t xml:space="preserve">in Annex </w:t>
      </w:r>
      <w:r w:rsidR="00710C52" w:rsidRPr="006054BD">
        <w:t>I</w:t>
      </w:r>
      <w:r w:rsidRPr="006054BD">
        <w:t>II</w:t>
      </w:r>
      <w:r w:rsidR="00ED4509" w:rsidRPr="006054BD">
        <w:t>, Sub-Program UV.3, performance indicator 4(a) “Participation in distance learning courses”</w:t>
      </w:r>
      <w:r w:rsidRPr="006054BD">
        <w:t>.</w:t>
      </w:r>
    </w:p>
    <w:p w:rsidR="006B519E" w:rsidRPr="006054BD" w:rsidRDefault="006B519E" w:rsidP="006B519E">
      <w:pPr>
        <w:rPr>
          <w:szCs w:val="24"/>
        </w:rPr>
      </w:pPr>
    </w:p>
    <w:p w:rsidR="006B519E" w:rsidRPr="006054BD" w:rsidRDefault="006B519E" w:rsidP="006B519E">
      <w:pPr>
        <w:rPr>
          <w:szCs w:val="24"/>
        </w:rPr>
      </w:pPr>
    </w:p>
    <w:p w:rsidR="006B519E" w:rsidRPr="006054BD" w:rsidRDefault="006B519E" w:rsidP="006B519E">
      <w:pPr>
        <w:rPr>
          <w:szCs w:val="24"/>
        </w:rPr>
      </w:pPr>
    </w:p>
    <w:p w:rsidR="006B519E" w:rsidRPr="006054BD" w:rsidRDefault="006B519E" w:rsidP="006B519E">
      <w:pPr>
        <w:pStyle w:val="Heading1"/>
      </w:pPr>
      <w:bookmarkStart w:id="23" w:name="_Toc367779773"/>
      <w:r w:rsidRPr="006054BD">
        <w:t>IV.</w:t>
      </w:r>
      <w:r w:rsidRPr="006054BD">
        <w:tab/>
        <w:t>RELATIONS WITH STATES AND ORGANIZATIONS</w:t>
      </w:r>
      <w:bookmarkEnd w:id="23"/>
    </w:p>
    <w:p w:rsidR="006B519E" w:rsidRPr="006054BD" w:rsidRDefault="006B519E" w:rsidP="006B519E">
      <w:pPr>
        <w:pStyle w:val="BodyText"/>
      </w:pPr>
    </w:p>
    <w:p w:rsidR="006B519E" w:rsidRPr="006054BD" w:rsidRDefault="006B519E" w:rsidP="006B519E">
      <w:pPr>
        <w:pStyle w:val="BodyText"/>
      </w:pPr>
      <w:r w:rsidRPr="006054BD">
        <w:fldChar w:fldCharType="begin"/>
      </w:r>
      <w:r w:rsidRPr="006054BD">
        <w:instrText xml:space="preserve"> AUTONUM  </w:instrText>
      </w:r>
      <w:r w:rsidRPr="006054BD">
        <w:fldChar w:fldCharType="end"/>
      </w:r>
      <w:r w:rsidRPr="006054BD">
        <w:tab/>
        <w:t>The Office provided assistance on plant variety protection legislation to the following members:  Canada, Colombia</w:t>
      </w:r>
      <w:r w:rsidR="001B53D6" w:rsidRPr="006054BD">
        <w:t>, Nicaragua</w:t>
      </w:r>
      <w:r w:rsidRPr="006054BD">
        <w:t xml:space="preserve"> and Panama.</w:t>
      </w:r>
    </w:p>
    <w:p w:rsidR="006B519E" w:rsidRPr="006054BD" w:rsidRDefault="006B519E" w:rsidP="006B519E">
      <w:pPr>
        <w:pStyle w:val="BodyText"/>
      </w:pPr>
    </w:p>
    <w:p w:rsidR="006B519E" w:rsidRPr="006054BD" w:rsidRDefault="006B519E" w:rsidP="006B519E">
      <w:pPr>
        <w:pStyle w:val="BodyText"/>
      </w:pPr>
      <w:r w:rsidRPr="006054BD">
        <w:fldChar w:fldCharType="begin"/>
      </w:r>
      <w:r w:rsidRPr="006054BD">
        <w:instrText xml:space="preserve"> AUTONUM  </w:instrText>
      </w:r>
      <w:r w:rsidRPr="006054BD">
        <w:fldChar w:fldCharType="end"/>
      </w:r>
      <w:r w:rsidRPr="006054BD">
        <w:tab/>
        <w:t xml:space="preserve">The Office provided information on the </w:t>
      </w:r>
      <w:r w:rsidR="00624022" w:rsidRPr="006054BD">
        <w:t xml:space="preserve">requirements </w:t>
      </w:r>
      <w:r w:rsidRPr="006054BD">
        <w:t>for the deposit of an instrument of accession to, or ratification of</w:t>
      </w:r>
      <w:r w:rsidR="00B05B2E" w:rsidRPr="006054BD">
        <w:t>,</w:t>
      </w:r>
      <w:r w:rsidRPr="006054BD">
        <w:t xml:space="preserve"> the 1991 Act of the UPOV Convention, to Bahrain, Cambodia, Colombia, France, Honduras, </w:t>
      </w:r>
      <w:r w:rsidR="00951672" w:rsidRPr="006054BD">
        <w:t xml:space="preserve">Nicaragua, </w:t>
      </w:r>
      <w:r w:rsidRPr="006054BD">
        <w:t>Panama and Serbia.</w:t>
      </w:r>
    </w:p>
    <w:p w:rsidR="006B519E" w:rsidRPr="006054BD" w:rsidRDefault="006B519E" w:rsidP="006B519E"/>
    <w:p w:rsidR="006B519E" w:rsidRPr="006054BD" w:rsidRDefault="006B519E" w:rsidP="006B519E">
      <w:r w:rsidRPr="006054BD">
        <w:fldChar w:fldCharType="begin"/>
      </w:r>
      <w:r w:rsidRPr="006054BD">
        <w:instrText xml:space="preserve"> AUTONUM  </w:instrText>
      </w:r>
      <w:r w:rsidRPr="006054BD">
        <w:fldChar w:fldCharType="end"/>
      </w:r>
      <w:r w:rsidRPr="006054BD">
        <w:tab/>
        <w:t xml:space="preserve">The Office provided advice and assistance on the development of plant variety protection legislation according to the 1991 Act of the UPOV Convention and/or on the procedure to accede to the UPOV Convention to potential members of the Union.  The Office provided written or oral comments, paid visits to authorities or received representatives of the respective States and Organizations in order to provide the requested advice.  In this respect, the Office had contacts with Bosnia and Herzegovina, Brunei Darussalam, </w:t>
      </w:r>
      <w:r w:rsidR="00184D9D" w:rsidRPr="006054BD">
        <w:t xml:space="preserve">Equatorial Guinea, </w:t>
      </w:r>
      <w:r w:rsidRPr="006054BD">
        <w:t xml:space="preserve">Ghana, Lao People's Democratic Republic, Malaysia, </w:t>
      </w:r>
      <w:r w:rsidR="009873E2" w:rsidRPr="006054BD">
        <w:t xml:space="preserve">Myanmar, </w:t>
      </w:r>
      <w:r w:rsidRPr="006054BD">
        <w:t>Pakistan</w:t>
      </w:r>
      <w:r w:rsidR="00924BF6" w:rsidRPr="006054BD">
        <w:t>, Philippines, Thailand, United </w:t>
      </w:r>
      <w:r w:rsidRPr="006054BD">
        <w:t>Republic of Tanzania and Zimbabwe.</w:t>
      </w:r>
    </w:p>
    <w:p w:rsidR="006B519E" w:rsidRPr="006054BD" w:rsidRDefault="006B519E" w:rsidP="006B519E">
      <w:pPr>
        <w:pStyle w:val="BodyText"/>
      </w:pPr>
    </w:p>
    <w:p w:rsidR="00951672" w:rsidRPr="006054BD" w:rsidRDefault="006B519E" w:rsidP="00453A10">
      <w:pPr>
        <w:spacing w:after="240"/>
      </w:pPr>
      <w:r w:rsidRPr="006054BD">
        <w:fldChar w:fldCharType="begin"/>
      </w:r>
      <w:r w:rsidRPr="006054BD">
        <w:instrText xml:space="preserve"> AUTONUM  </w:instrText>
      </w:r>
      <w:r w:rsidRPr="006054BD">
        <w:fldChar w:fldCharType="end"/>
      </w:r>
      <w:r w:rsidRPr="006054BD">
        <w:tab/>
        <w:t xml:space="preserve">The Office met with representatives of </w:t>
      </w:r>
      <w:r w:rsidR="008F29A0" w:rsidRPr="006054BD">
        <w:t>intergovernmental</w:t>
      </w:r>
      <w:r w:rsidRPr="006054BD">
        <w:t xml:space="preserve"> organizations to coordinate activities or to provide information on UPOV.  The Office participated in meetings of, and discussions with ARIPO, </w:t>
      </w:r>
      <w:r w:rsidR="00666CCF" w:rsidRPr="006054BD">
        <w:t xml:space="preserve">ECO, </w:t>
      </w:r>
      <w:r w:rsidRPr="006054BD">
        <w:t>FAO, IDLO, ISTA, OAPI, OECD, WIPO and WTO.</w:t>
      </w:r>
    </w:p>
    <w:p w:rsidR="006B519E" w:rsidRPr="006054BD" w:rsidRDefault="006B519E" w:rsidP="006B519E">
      <w:pPr>
        <w:pStyle w:val="BodyText"/>
      </w:pPr>
      <w:r w:rsidRPr="006054BD">
        <w:lastRenderedPageBreak/>
        <w:fldChar w:fldCharType="begin"/>
      </w:r>
      <w:r w:rsidRPr="006054BD">
        <w:instrText xml:space="preserve"> AUTONUM  </w:instrText>
      </w:r>
      <w:r w:rsidRPr="006054BD">
        <w:fldChar w:fldCharType="end"/>
      </w:r>
      <w:r w:rsidRPr="006054BD">
        <w:tab/>
        <w:t xml:space="preserve">The Office participated in events organized by the following professional associations in order to follow developments in the practical application of plant variety protection at a global and regional level:  AFSTA, APSA, CIOPORA, </w:t>
      </w:r>
      <w:r w:rsidR="00951672" w:rsidRPr="006054BD">
        <w:t xml:space="preserve">ESA, </w:t>
      </w:r>
      <w:r w:rsidRPr="006054BD">
        <w:t>FELAS and ISF.</w:t>
      </w:r>
    </w:p>
    <w:p w:rsidR="006B519E" w:rsidRPr="006054BD" w:rsidRDefault="006B519E" w:rsidP="006B519E">
      <w:pPr>
        <w:rPr>
          <w:strike/>
        </w:rPr>
      </w:pPr>
    </w:p>
    <w:p w:rsidR="006B519E" w:rsidRPr="006054BD" w:rsidRDefault="006B519E" w:rsidP="006B519E"/>
    <w:p w:rsidR="006B519E" w:rsidRPr="006054BD" w:rsidRDefault="006B519E" w:rsidP="006B519E"/>
    <w:p w:rsidR="006B519E" w:rsidRPr="006054BD" w:rsidRDefault="006B519E" w:rsidP="006B519E">
      <w:pPr>
        <w:pStyle w:val="Heading1"/>
      </w:pPr>
      <w:bookmarkStart w:id="24" w:name="_Toc367779774"/>
      <w:r w:rsidRPr="006054BD">
        <w:t>V.</w:t>
      </w:r>
      <w:r w:rsidRPr="006054BD">
        <w:tab/>
        <w:t>PUBLICATIONS</w:t>
      </w:r>
      <w:bookmarkEnd w:id="24"/>
    </w:p>
    <w:p w:rsidR="006B519E" w:rsidRPr="006054BD" w:rsidRDefault="006B519E" w:rsidP="006B519E">
      <w:pPr>
        <w:keepNext/>
      </w:pPr>
    </w:p>
    <w:p w:rsidR="006B519E" w:rsidRPr="006054BD" w:rsidRDefault="006B519E" w:rsidP="006B519E">
      <w:pPr>
        <w:keepNext/>
      </w:pPr>
      <w:r w:rsidRPr="006054BD">
        <w:fldChar w:fldCharType="begin"/>
      </w:r>
      <w:r w:rsidRPr="006054BD">
        <w:instrText xml:space="preserve"> AUTONUM  </w:instrText>
      </w:r>
      <w:r w:rsidRPr="006054BD">
        <w:fldChar w:fldCharType="end"/>
      </w:r>
      <w:r w:rsidRPr="006054BD">
        <w:tab/>
        <w:t>The Office published:</w:t>
      </w:r>
    </w:p>
    <w:p w:rsidR="006B519E" w:rsidRPr="006054BD" w:rsidRDefault="006B519E" w:rsidP="006B519E">
      <w:pPr>
        <w:keepNext/>
      </w:pPr>
    </w:p>
    <w:p w:rsidR="006B519E" w:rsidRPr="006054BD" w:rsidRDefault="006B519E" w:rsidP="006B519E">
      <w:pPr>
        <w:ind w:firstLine="567"/>
      </w:pPr>
      <w:r w:rsidRPr="006054BD">
        <w:t>(a)</w:t>
      </w:r>
      <w:r w:rsidRPr="006054BD">
        <w:tab/>
        <w:t>one issue (No. 105) of the UPOV Gazette and Newsletter “Plant Variety Protection” in electronic format;</w:t>
      </w:r>
    </w:p>
    <w:p w:rsidR="006B519E" w:rsidRPr="006054BD" w:rsidRDefault="006B519E" w:rsidP="006B519E"/>
    <w:p w:rsidR="006B519E" w:rsidRPr="006054BD" w:rsidRDefault="006B519E" w:rsidP="006B519E">
      <w:pPr>
        <w:ind w:firstLine="567"/>
      </w:pPr>
      <w:r w:rsidRPr="006054BD">
        <w:t>(b)</w:t>
      </w:r>
      <w:r w:rsidRPr="006054BD">
        <w:tab/>
      </w:r>
      <w:r w:rsidR="002F13D0" w:rsidRPr="006054BD">
        <w:t>seven</w:t>
      </w:r>
      <w:r w:rsidR="00710C52" w:rsidRPr="006054BD">
        <w:t xml:space="preserve"> </w:t>
      </w:r>
      <w:r w:rsidRPr="006054BD">
        <w:t>updated discs of the “UPOV</w:t>
      </w:r>
      <w:r w:rsidRPr="006054BD">
        <w:noBreakHyphen/>
        <w:t>ROM Plant Variety Database” (including two updates of 2011</w:t>
      </w:r>
      <w:r w:rsidR="00153E8C" w:rsidRPr="006054BD">
        <w:t>);</w:t>
      </w:r>
      <w:r w:rsidR="002F13D0" w:rsidRPr="006054BD">
        <w:t xml:space="preserve"> </w:t>
      </w:r>
    </w:p>
    <w:p w:rsidR="006B519E" w:rsidRPr="006054BD" w:rsidRDefault="006B519E" w:rsidP="006B519E"/>
    <w:p w:rsidR="006B519E" w:rsidRPr="006054BD" w:rsidRDefault="006B519E" w:rsidP="006B519E">
      <w:pPr>
        <w:ind w:firstLine="567"/>
      </w:pPr>
      <w:r w:rsidRPr="006054BD">
        <w:t>(c)</w:t>
      </w:r>
      <w:r w:rsidRPr="006054BD">
        <w:tab/>
      </w:r>
      <w:r w:rsidR="00F93FA5" w:rsidRPr="006054BD">
        <w:t xml:space="preserve">nine </w:t>
      </w:r>
      <w:r w:rsidRPr="006054BD">
        <w:t>documents adopted by the Council</w:t>
      </w:r>
      <w:r w:rsidR="00F93FA5" w:rsidRPr="006054BD">
        <w:t xml:space="preserve"> </w:t>
      </w:r>
      <w:r w:rsidRPr="006054BD">
        <w:t>at its twenty-ninth extraordinary session held on March 30, 2012</w:t>
      </w:r>
      <w:r w:rsidR="00F93FA5" w:rsidRPr="006054BD">
        <w:t xml:space="preserve">, and at its forty-sixth ordinary session held on November 1, 2012, </w:t>
      </w:r>
      <w:r w:rsidRPr="006054BD">
        <w:t>and published on the UPOV website:</w:t>
      </w:r>
    </w:p>
    <w:p w:rsidR="006B519E" w:rsidRPr="006054BD" w:rsidRDefault="006B519E" w:rsidP="006B519E"/>
    <w:p w:rsidR="006B519E" w:rsidRPr="006054BD" w:rsidRDefault="006B519E" w:rsidP="006B519E">
      <w:pPr>
        <w:tabs>
          <w:tab w:val="left" w:pos="1560"/>
        </w:tabs>
        <w:ind w:left="3261" w:hanging="2127"/>
      </w:pPr>
      <w:r w:rsidRPr="006054BD">
        <w:t>UPOV/INF/4/2:</w:t>
      </w:r>
      <w:r w:rsidRPr="006054BD">
        <w:tab/>
        <w:t xml:space="preserve">Financial Regulations and Rules of UPOV (Revision) </w:t>
      </w:r>
    </w:p>
    <w:p w:rsidR="006B519E" w:rsidRPr="006054BD" w:rsidRDefault="006B519E" w:rsidP="006B519E">
      <w:pPr>
        <w:tabs>
          <w:tab w:val="left" w:pos="1560"/>
        </w:tabs>
        <w:ind w:left="3261" w:hanging="2127"/>
      </w:pPr>
    </w:p>
    <w:p w:rsidR="006E7F63" w:rsidRPr="006054BD" w:rsidRDefault="006E7F63" w:rsidP="006E7F63">
      <w:pPr>
        <w:tabs>
          <w:tab w:val="left" w:pos="1560"/>
        </w:tabs>
        <w:ind w:left="3261" w:hanging="2127"/>
      </w:pPr>
      <w:r w:rsidRPr="006054BD">
        <w:t>UPOV/INF/12/4</w:t>
      </w:r>
      <w:r w:rsidRPr="006054BD">
        <w:tab/>
        <w:t>Explanatory Notes on Variety Denominations under the UPOV Convention (Revision)</w:t>
      </w:r>
    </w:p>
    <w:p w:rsidR="006E7F63" w:rsidRPr="006054BD" w:rsidRDefault="006E7F63" w:rsidP="006E7F63">
      <w:pPr>
        <w:tabs>
          <w:tab w:val="left" w:pos="1560"/>
        </w:tabs>
        <w:ind w:left="3261" w:hanging="2127"/>
      </w:pPr>
    </w:p>
    <w:p w:rsidR="006E7F63" w:rsidRPr="006054BD" w:rsidRDefault="006E7F63" w:rsidP="006E7F63">
      <w:pPr>
        <w:tabs>
          <w:tab w:val="left" w:pos="1560"/>
        </w:tabs>
        <w:ind w:left="3261" w:hanging="2127"/>
      </w:pPr>
      <w:r w:rsidRPr="006054BD">
        <w:t>UPOV/INF/19/1</w:t>
      </w:r>
      <w:r w:rsidRPr="006054BD">
        <w:tab/>
        <w:t>Rules governing the granting of observer status to States, intergovernmental organizations and international non-governmental organizations in UPOV bodies (Revision)</w:t>
      </w:r>
    </w:p>
    <w:p w:rsidR="006E7F63" w:rsidRPr="006054BD" w:rsidRDefault="006E7F63" w:rsidP="006E7F63">
      <w:pPr>
        <w:tabs>
          <w:tab w:val="left" w:pos="1560"/>
        </w:tabs>
        <w:ind w:left="3261" w:hanging="2127"/>
      </w:pPr>
    </w:p>
    <w:p w:rsidR="006E7F63" w:rsidRPr="006054BD" w:rsidRDefault="006E7F63" w:rsidP="006E7F63">
      <w:pPr>
        <w:tabs>
          <w:tab w:val="left" w:pos="1560"/>
        </w:tabs>
        <w:ind w:left="3261" w:hanging="2127"/>
      </w:pPr>
      <w:r w:rsidRPr="006054BD">
        <w:t>UPOV/INF/20/1</w:t>
      </w:r>
      <w:r w:rsidRPr="006054BD">
        <w:tab/>
        <w:t>Rules governing access to UPOV documents (Revision)</w:t>
      </w:r>
    </w:p>
    <w:p w:rsidR="006E7F63" w:rsidRPr="006054BD" w:rsidRDefault="006E7F63" w:rsidP="006E7F63">
      <w:pPr>
        <w:tabs>
          <w:tab w:val="left" w:pos="1560"/>
        </w:tabs>
        <w:ind w:left="3261" w:hanging="2127"/>
      </w:pPr>
    </w:p>
    <w:p w:rsidR="006E7F63" w:rsidRPr="006054BD" w:rsidRDefault="006E7F63" w:rsidP="006E7F63">
      <w:pPr>
        <w:tabs>
          <w:tab w:val="left" w:pos="1560"/>
        </w:tabs>
        <w:ind w:left="3261" w:hanging="2127"/>
      </w:pPr>
      <w:r w:rsidRPr="006054BD">
        <w:t>UPOV/INF/21/1</w:t>
      </w:r>
      <w:r w:rsidRPr="006054BD">
        <w:tab/>
        <w:t>Alternative Dispute Settlement Mechanisms</w:t>
      </w:r>
    </w:p>
    <w:p w:rsidR="006E7F63" w:rsidRPr="006054BD" w:rsidRDefault="006E7F63" w:rsidP="006E7F63">
      <w:pPr>
        <w:tabs>
          <w:tab w:val="left" w:pos="1560"/>
        </w:tabs>
        <w:ind w:left="3261" w:hanging="2127"/>
      </w:pPr>
    </w:p>
    <w:p w:rsidR="00861251" w:rsidRPr="006054BD" w:rsidRDefault="00861251" w:rsidP="00861251">
      <w:pPr>
        <w:tabs>
          <w:tab w:val="left" w:pos="1560"/>
        </w:tabs>
        <w:ind w:left="3261" w:hanging="2127"/>
      </w:pPr>
      <w:r w:rsidRPr="006054BD">
        <w:t>UPOV/INF-EXN/2:</w:t>
      </w:r>
      <w:r w:rsidRPr="006054BD">
        <w:tab/>
        <w:t xml:space="preserve">List of INF-EXN Documents and Latest Issue Dates (Revision) </w:t>
      </w:r>
    </w:p>
    <w:p w:rsidR="00861251" w:rsidRPr="006054BD" w:rsidRDefault="00861251" w:rsidP="00861251">
      <w:pPr>
        <w:tabs>
          <w:tab w:val="left" w:pos="1560"/>
        </w:tabs>
        <w:ind w:left="3261" w:hanging="2127"/>
      </w:pPr>
    </w:p>
    <w:p w:rsidR="00861251" w:rsidRPr="006054BD" w:rsidRDefault="00861251" w:rsidP="00861251">
      <w:pPr>
        <w:tabs>
          <w:tab w:val="left" w:pos="1560"/>
        </w:tabs>
        <w:ind w:left="3261" w:hanging="2127"/>
      </w:pPr>
      <w:r w:rsidRPr="006054BD">
        <w:t>UPOV/INF-EXN/3</w:t>
      </w:r>
      <w:r w:rsidRPr="006054BD">
        <w:tab/>
        <w:t>List of INF-EXN Documents and Latest Issue Dates (Revision)</w:t>
      </w:r>
    </w:p>
    <w:p w:rsidR="00861251" w:rsidRPr="006054BD" w:rsidRDefault="00861251" w:rsidP="00861251">
      <w:pPr>
        <w:tabs>
          <w:tab w:val="left" w:pos="1560"/>
        </w:tabs>
        <w:ind w:left="3261" w:hanging="2127"/>
      </w:pPr>
    </w:p>
    <w:p w:rsidR="00861251" w:rsidRPr="006054BD" w:rsidRDefault="00861251" w:rsidP="00861251">
      <w:pPr>
        <w:tabs>
          <w:tab w:val="left" w:pos="1560"/>
        </w:tabs>
        <w:ind w:left="3261" w:hanging="2127"/>
      </w:pPr>
      <w:r w:rsidRPr="006054BD">
        <w:t>TGP/12/2:</w:t>
      </w:r>
      <w:r w:rsidRPr="006054BD">
        <w:tab/>
        <w:t>Guidance on Certain Physiological Characteristics (Revision)</w:t>
      </w:r>
    </w:p>
    <w:p w:rsidR="00861251" w:rsidRPr="006054BD" w:rsidRDefault="00861251" w:rsidP="00861251">
      <w:pPr>
        <w:tabs>
          <w:tab w:val="left" w:pos="1560"/>
        </w:tabs>
        <w:ind w:left="3261" w:hanging="2127"/>
      </w:pPr>
    </w:p>
    <w:p w:rsidR="00861251" w:rsidRPr="006054BD" w:rsidRDefault="00861251" w:rsidP="00861251">
      <w:pPr>
        <w:tabs>
          <w:tab w:val="left" w:pos="1560"/>
        </w:tabs>
        <w:ind w:left="3261" w:hanging="2127"/>
      </w:pPr>
      <w:r w:rsidRPr="006054BD">
        <w:t>TGP/0/5</w:t>
      </w:r>
      <w:r w:rsidRPr="006054BD">
        <w:tab/>
        <w:t>List of TGP Documents and Latest Issue Dates (Revision)</w:t>
      </w:r>
    </w:p>
    <w:p w:rsidR="006B519E" w:rsidRPr="006054BD" w:rsidRDefault="006B519E" w:rsidP="006B519E"/>
    <w:p w:rsidR="00A9165A" w:rsidRPr="006054BD" w:rsidRDefault="00A9165A" w:rsidP="00A9165A">
      <w:pPr>
        <w:ind w:firstLine="567"/>
      </w:pPr>
      <w:r w:rsidRPr="006054BD">
        <w:t>(d)</w:t>
      </w:r>
      <w:r w:rsidRPr="006054BD">
        <w:tab/>
        <w:t>the following Test Guidelines were adopted by the TC at its forty-eighth session:</w:t>
      </w:r>
    </w:p>
    <w:p w:rsidR="00A9165A" w:rsidRDefault="00A9165A" w:rsidP="00A9165A">
      <w:pPr>
        <w:rPr>
          <w:rFonts w:cs="Arial"/>
          <w:snapToGrid w:val="0"/>
        </w:rPr>
      </w:pPr>
    </w:p>
    <w:tbl>
      <w:tblPr>
        <w:tblW w:w="9781"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15"/>
        <w:gridCol w:w="1510"/>
        <w:gridCol w:w="1225"/>
        <w:gridCol w:w="1474"/>
        <w:gridCol w:w="1467"/>
        <w:gridCol w:w="2290"/>
      </w:tblGrid>
      <w:tr w:rsidR="00453A10" w:rsidRPr="00950A5E" w:rsidTr="00453A10">
        <w:trPr>
          <w:tblHeader/>
          <w:jc w:val="center"/>
        </w:trPr>
        <w:tc>
          <w:tcPr>
            <w:tcW w:w="1815" w:type="dxa"/>
            <w:tcBorders>
              <w:bottom w:val="single" w:sz="4" w:space="0" w:color="auto"/>
            </w:tcBorders>
            <w:shd w:val="clear" w:color="auto" w:fill="E6E6E6"/>
            <w:vAlign w:val="center"/>
          </w:tcPr>
          <w:p w:rsidR="00453A10" w:rsidRPr="00950A5E" w:rsidRDefault="00453A10" w:rsidP="001819A9">
            <w:pPr>
              <w:keepNext/>
              <w:spacing w:before="60" w:after="60"/>
              <w:jc w:val="left"/>
              <w:rPr>
                <w:rFonts w:cs="Arial"/>
                <w:snapToGrid w:val="0"/>
                <w:sz w:val="16"/>
                <w:szCs w:val="16"/>
                <w:lang w:val="fr-FR"/>
              </w:rPr>
            </w:pPr>
            <w:r w:rsidRPr="00950A5E">
              <w:rPr>
                <w:rFonts w:cs="Arial"/>
                <w:snapToGrid w:val="0"/>
                <w:sz w:val="16"/>
                <w:szCs w:val="16"/>
                <w:lang w:val="fr-FR"/>
              </w:rPr>
              <w:t>Document No.</w:t>
            </w:r>
            <w:r w:rsidRPr="00950A5E">
              <w:rPr>
                <w:rFonts w:cs="Arial"/>
                <w:snapToGrid w:val="0"/>
                <w:sz w:val="16"/>
                <w:szCs w:val="16"/>
                <w:lang w:val="fr-FR"/>
              </w:rPr>
              <w:br/>
              <w:t>N</w:t>
            </w:r>
            <w:r w:rsidRPr="00950A5E">
              <w:rPr>
                <w:rFonts w:cs="Arial"/>
                <w:snapToGrid w:val="0"/>
                <w:sz w:val="16"/>
                <w:szCs w:val="16"/>
                <w:vertAlign w:val="superscript"/>
                <w:lang w:val="fr-FR"/>
              </w:rPr>
              <w:t>° </w:t>
            </w:r>
            <w:r w:rsidRPr="00950A5E">
              <w:rPr>
                <w:rFonts w:cs="Arial"/>
                <w:snapToGrid w:val="0"/>
                <w:sz w:val="16"/>
                <w:szCs w:val="16"/>
                <w:lang w:val="fr-FR"/>
              </w:rPr>
              <w:t>du document</w:t>
            </w:r>
            <w:r w:rsidRPr="00950A5E">
              <w:rPr>
                <w:rFonts w:cs="Arial"/>
                <w:snapToGrid w:val="0"/>
                <w:sz w:val="16"/>
                <w:szCs w:val="16"/>
                <w:lang w:val="fr-FR"/>
              </w:rPr>
              <w:br/>
              <w:t>Dokument-Nr.</w:t>
            </w:r>
            <w:r w:rsidRPr="00950A5E">
              <w:rPr>
                <w:rFonts w:cs="Arial"/>
                <w:snapToGrid w:val="0"/>
                <w:sz w:val="16"/>
                <w:szCs w:val="16"/>
                <w:lang w:val="fr-FR"/>
              </w:rPr>
              <w:br/>
              <w:t>No del documento</w:t>
            </w:r>
          </w:p>
        </w:tc>
        <w:tc>
          <w:tcPr>
            <w:tcW w:w="1510" w:type="dxa"/>
            <w:tcBorders>
              <w:bottom w:val="single" w:sz="4" w:space="0" w:color="auto"/>
            </w:tcBorders>
            <w:shd w:val="clear" w:color="auto" w:fill="E6E6E6"/>
            <w:vAlign w:val="center"/>
          </w:tcPr>
          <w:p w:rsidR="00453A10" w:rsidRPr="00950A5E" w:rsidRDefault="00453A10" w:rsidP="001819A9">
            <w:pPr>
              <w:keepNext/>
              <w:spacing w:before="60" w:after="60"/>
              <w:jc w:val="left"/>
              <w:rPr>
                <w:rFonts w:cs="Arial"/>
                <w:snapToGrid w:val="0"/>
                <w:sz w:val="16"/>
                <w:szCs w:val="16"/>
                <w:lang w:val="fr-FR"/>
              </w:rPr>
            </w:pPr>
            <w:r w:rsidRPr="00950A5E">
              <w:rPr>
                <w:rFonts w:cs="Arial"/>
                <w:snapToGrid w:val="0"/>
                <w:sz w:val="16"/>
                <w:szCs w:val="16"/>
                <w:lang w:val="fr-FR"/>
              </w:rPr>
              <w:t>English</w:t>
            </w:r>
          </w:p>
        </w:tc>
        <w:tc>
          <w:tcPr>
            <w:tcW w:w="1225" w:type="dxa"/>
            <w:tcBorders>
              <w:bottom w:val="single" w:sz="4" w:space="0" w:color="auto"/>
            </w:tcBorders>
            <w:shd w:val="clear" w:color="auto" w:fill="E6E6E6"/>
            <w:vAlign w:val="center"/>
          </w:tcPr>
          <w:p w:rsidR="00453A10" w:rsidRPr="00950A5E" w:rsidRDefault="00453A10" w:rsidP="001819A9">
            <w:pPr>
              <w:keepNext/>
              <w:spacing w:before="60" w:after="60"/>
              <w:jc w:val="left"/>
              <w:rPr>
                <w:rFonts w:cs="Arial"/>
                <w:snapToGrid w:val="0"/>
                <w:sz w:val="16"/>
                <w:szCs w:val="16"/>
                <w:lang w:val="fr-FR"/>
              </w:rPr>
            </w:pPr>
            <w:r w:rsidRPr="00950A5E">
              <w:rPr>
                <w:rFonts w:cs="Arial"/>
                <w:snapToGrid w:val="0"/>
                <w:sz w:val="16"/>
                <w:szCs w:val="16"/>
                <w:lang w:val="fr-FR"/>
              </w:rPr>
              <w:t>Français</w:t>
            </w:r>
          </w:p>
        </w:tc>
        <w:tc>
          <w:tcPr>
            <w:tcW w:w="1474" w:type="dxa"/>
            <w:tcBorders>
              <w:bottom w:val="single" w:sz="4" w:space="0" w:color="auto"/>
            </w:tcBorders>
            <w:shd w:val="clear" w:color="auto" w:fill="E6E6E6"/>
            <w:vAlign w:val="center"/>
          </w:tcPr>
          <w:p w:rsidR="00453A10" w:rsidRPr="00950A5E" w:rsidRDefault="00453A10" w:rsidP="001819A9">
            <w:pPr>
              <w:keepNext/>
              <w:spacing w:before="60" w:after="60"/>
              <w:jc w:val="left"/>
              <w:rPr>
                <w:rFonts w:cs="Arial"/>
                <w:snapToGrid w:val="0"/>
                <w:sz w:val="16"/>
                <w:szCs w:val="16"/>
                <w:lang w:val="fr-FR"/>
              </w:rPr>
            </w:pPr>
            <w:r w:rsidRPr="00950A5E">
              <w:rPr>
                <w:rFonts w:cs="Arial"/>
                <w:snapToGrid w:val="0"/>
                <w:sz w:val="16"/>
                <w:szCs w:val="16"/>
                <w:lang w:val="fr-FR"/>
              </w:rPr>
              <w:t>Deutsch</w:t>
            </w:r>
          </w:p>
        </w:tc>
        <w:tc>
          <w:tcPr>
            <w:tcW w:w="1467" w:type="dxa"/>
            <w:tcBorders>
              <w:bottom w:val="single" w:sz="4" w:space="0" w:color="auto"/>
            </w:tcBorders>
            <w:shd w:val="clear" w:color="auto" w:fill="E6E6E6"/>
            <w:vAlign w:val="center"/>
          </w:tcPr>
          <w:p w:rsidR="00453A10" w:rsidRPr="00950A5E" w:rsidRDefault="00453A10" w:rsidP="001819A9">
            <w:pPr>
              <w:keepNext/>
              <w:spacing w:before="60" w:after="60"/>
              <w:jc w:val="left"/>
              <w:rPr>
                <w:rFonts w:cs="Arial"/>
                <w:snapToGrid w:val="0"/>
                <w:sz w:val="16"/>
                <w:szCs w:val="16"/>
                <w:lang w:val="fr-FR"/>
              </w:rPr>
            </w:pPr>
            <w:r w:rsidRPr="00950A5E">
              <w:rPr>
                <w:rFonts w:cs="Arial"/>
                <w:snapToGrid w:val="0"/>
                <w:sz w:val="16"/>
                <w:szCs w:val="16"/>
                <w:lang w:val="fr-FR"/>
              </w:rPr>
              <w:t>Español</w:t>
            </w:r>
          </w:p>
        </w:tc>
        <w:tc>
          <w:tcPr>
            <w:tcW w:w="2290" w:type="dxa"/>
            <w:tcBorders>
              <w:bottom w:val="single" w:sz="4" w:space="0" w:color="auto"/>
            </w:tcBorders>
            <w:shd w:val="clear" w:color="auto" w:fill="E6E6E6"/>
            <w:vAlign w:val="center"/>
          </w:tcPr>
          <w:p w:rsidR="00453A10" w:rsidRPr="00950A5E" w:rsidRDefault="00453A10" w:rsidP="001819A9">
            <w:pPr>
              <w:keepNext/>
              <w:spacing w:before="60" w:after="60"/>
              <w:jc w:val="left"/>
              <w:rPr>
                <w:rFonts w:cs="Arial"/>
                <w:snapToGrid w:val="0"/>
                <w:sz w:val="16"/>
                <w:szCs w:val="16"/>
                <w:lang w:val="fr-FR"/>
              </w:rPr>
            </w:pPr>
            <w:r w:rsidRPr="00950A5E">
              <w:rPr>
                <w:rFonts w:cs="Arial"/>
                <w:snapToGrid w:val="0"/>
                <w:sz w:val="16"/>
                <w:szCs w:val="16"/>
                <w:lang w:val="fr-FR"/>
              </w:rPr>
              <w:t>Botanical name</w:t>
            </w:r>
            <w:r w:rsidRPr="00950A5E">
              <w:rPr>
                <w:rFonts w:cs="Arial"/>
                <w:snapToGrid w:val="0"/>
                <w:sz w:val="16"/>
                <w:szCs w:val="16"/>
                <w:lang w:val="fr-FR"/>
              </w:rPr>
              <w:br/>
              <w:t>Nom botanique</w:t>
            </w:r>
            <w:r w:rsidRPr="00950A5E">
              <w:rPr>
                <w:rFonts w:cs="Arial"/>
                <w:snapToGrid w:val="0"/>
                <w:sz w:val="16"/>
                <w:szCs w:val="16"/>
                <w:lang w:val="fr-FR"/>
              </w:rPr>
              <w:br/>
              <w:t>Botanischer Name</w:t>
            </w:r>
            <w:r w:rsidRPr="00950A5E">
              <w:rPr>
                <w:rFonts w:cs="Arial"/>
                <w:snapToGrid w:val="0"/>
                <w:sz w:val="16"/>
                <w:szCs w:val="16"/>
                <w:lang w:val="fr-FR"/>
              </w:rPr>
              <w:br/>
              <w:t>Nombre botánico</w:t>
            </w:r>
          </w:p>
        </w:tc>
      </w:tr>
      <w:tr w:rsidR="00453A10" w:rsidRPr="00950A5E" w:rsidTr="00453A10">
        <w:trPr>
          <w:jc w:val="center"/>
        </w:trPr>
        <w:tc>
          <w:tcPr>
            <w:tcW w:w="9781" w:type="dxa"/>
            <w:gridSpan w:val="6"/>
            <w:tcBorders>
              <w:left w:val="nil"/>
              <w:right w:val="nil"/>
            </w:tcBorders>
          </w:tcPr>
          <w:p w:rsidR="00453A10" w:rsidRPr="00950A5E" w:rsidRDefault="00453A10" w:rsidP="001819A9">
            <w:pPr>
              <w:keepNext/>
              <w:spacing w:before="120" w:after="60"/>
              <w:jc w:val="left"/>
              <w:rPr>
                <w:rFonts w:cs="Arial"/>
                <w:sz w:val="16"/>
                <w:szCs w:val="16"/>
                <w:lang w:val="fr-FR"/>
              </w:rPr>
            </w:pPr>
            <w:r w:rsidRPr="006054BD">
              <w:rPr>
                <w:rFonts w:cs="Arial"/>
                <w:b/>
                <w:bCs/>
                <w:sz w:val="16"/>
                <w:szCs w:val="16"/>
                <w:u w:val="single"/>
              </w:rPr>
              <w:t>NEW TEST GUIDELINES</w:t>
            </w:r>
          </w:p>
        </w:tc>
      </w:tr>
      <w:tr w:rsidR="00453A10" w:rsidRPr="00950A5E" w:rsidTr="00453A10">
        <w:trPr>
          <w:jc w:val="center"/>
        </w:trPr>
        <w:tc>
          <w:tcPr>
            <w:tcW w:w="1815" w:type="dxa"/>
          </w:tcPr>
          <w:p w:rsidR="00453A10" w:rsidRPr="00950A5E" w:rsidRDefault="00453A10" w:rsidP="001819A9">
            <w:pPr>
              <w:pStyle w:val="BodyText"/>
              <w:keepNext/>
              <w:spacing w:before="60" w:after="60"/>
              <w:jc w:val="left"/>
              <w:rPr>
                <w:snapToGrid w:val="0"/>
                <w:sz w:val="16"/>
                <w:szCs w:val="16"/>
                <w:lang w:val="fr-FR"/>
              </w:rPr>
            </w:pPr>
            <w:r w:rsidRPr="00950A5E">
              <w:rPr>
                <w:sz w:val="16"/>
                <w:szCs w:val="16"/>
                <w:lang w:val="fr-FR"/>
              </w:rPr>
              <w:t>TG/276/1</w:t>
            </w:r>
          </w:p>
        </w:tc>
        <w:tc>
          <w:tcPr>
            <w:tcW w:w="1510" w:type="dxa"/>
          </w:tcPr>
          <w:p w:rsidR="00453A10" w:rsidRPr="00950A5E" w:rsidRDefault="00453A10" w:rsidP="001819A9">
            <w:pPr>
              <w:keepNext/>
              <w:spacing w:before="60" w:after="60"/>
              <w:jc w:val="left"/>
              <w:rPr>
                <w:snapToGrid w:val="0"/>
                <w:sz w:val="16"/>
                <w:szCs w:val="16"/>
                <w:lang w:val="fr-FR"/>
              </w:rPr>
            </w:pPr>
            <w:r w:rsidRPr="00950A5E">
              <w:rPr>
                <w:snapToGrid w:val="0"/>
                <w:sz w:val="16"/>
                <w:szCs w:val="16"/>
                <w:lang w:val="fr-FR"/>
              </w:rPr>
              <w:t xml:space="preserve">Hemp </w:t>
            </w:r>
          </w:p>
        </w:tc>
        <w:tc>
          <w:tcPr>
            <w:tcW w:w="1225" w:type="dxa"/>
          </w:tcPr>
          <w:p w:rsidR="00453A10" w:rsidRPr="00950A5E" w:rsidRDefault="00453A10" w:rsidP="001819A9">
            <w:pPr>
              <w:keepNext/>
              <w:spacing w:before="60" w:after="60"/>
              <w:jc w:val="left"/>
              <w:rPr>
                <w:sz w:val="16"/>
                <w:szCs w:val="16"/>
                <w:lang w:val="fr-FR"/>
              </w:rPr>
            </w:pPr>
            <w:r w:rsidRPr="00950A5E">
              <w:rPr>
                <w:sz w:val="16"/>
                <w:szCs w:val="16"/>
                <w:lang w:val="fr-FR"/>
              </w:rPr>
              <w:t>Chanvre</w:t>
            </w:r>
          </w:p>
        </w:tc>
        <w:tc>
          <w:tcPr>
            <w:tcW w:w="1474" w:type="dxa"/>
          </w:tcPr>
          <w:p w:rsidR="00453A10" w:rsidRPr="00950A5E" w:rsidRDefault="00453A10" w:rsidP="001819A9">
            <w:pPr>
              <w:keepNext/>
              <w:spacing w:before="60" w:after="60"/>
              <w:jc w:val="left"/>
              <w:rPr>
                <w:sz w:val="16"/>
                <w:szCs w:val="16"/>
                <w:lang w:val="fr-FR"/>
              </w:rPr>
            </w:pPr>
            <w:r w:rsidRPr="00950A5E">
              <w:rPr>
                <w:sz w:val="16"/>
                <w:szCs w:val="16"/>
                <w:lang w:val="fr-FR"/>
              </w:rPr>
              <w:t>Hanf</w:t>
            </w:r>
          </w:p>
        </w:tc>
        <w:tc>
          <w:tcPr>
            <w:tcW w:w="1467" w:type="dxa"/>
          </w:tcPr>
          <w:p w:rsidR="00453A10" w:rsidRPr="00950A5E" w:rsidRDefault="00453A10" w:rsidP="001819A9">
            <w:pPr>
              <w:keepNext/>
              <w:spacing w:before="60" w:after="60"/>
              <w:jc w:val="left"/>
              <w:rPr>
                <w:sz w:val="16"/>
                <w:szCs w:val="16"/>
                <w:lang w:val="fr-FR"/>
              </w:rPr>
            </w:pPr>
            <w:r w:rsidRPr="00950A5E">
              <w:rPr>
                <w:sz w:val="16"/>
                <w:szCs w:val="16"/>
                <w:lang w:val="fr-FR"/>
              </w:rPr>
              <w:t>Cáñamo</w:t>
            </w:r>
          </w:p>
        </w:tc>
        <w:tc>
          <w:tcPr>
            <w:tcW w:w="2290" w:type="dxa"/>
          </w:tcPr>
          <w:p w:rsidR="00453A10" w:rsidRPr="00950A5E" w:rsidRDefault="00453A10" w:rsidP="001819A9">
            <w:pPr>
              <w:keepNext/>
              <w:spacing w:before="60" w:after="60"/>
              <w:jc w:val="left"/>
              <w:rPr>
                <w:rFonts w:cs="Arial"/>
                <w:sz w:val="16"/>
                <w:szCs w:val="16"/>
                <w:lang w:val="fr-FR"/>
              </w:rPr>
            </w:pPr>
            <w:r w:rsidRPr="00950A5E">
              <w:rPr>
                <w:i/>
                <w:snapToGrid w:val="0"/>
                <w:sz w:val="16"/>
                <w:szCs w:val="16"/>
                <w:lang w:val="fr-FR"/>
              </w:rPr>
              <w:t>Cannabis sativa</w:t>
            </w:r>
            <w:r w:rsidRPr="00950A5E">
              <w:rPr>
                <w:snapToGrid w:val="0"/>
                <w:sz w:val="16"/>
                <w:szCs w:val="16"/>
                <w:lang w:val="fr-FR"/>
              </w:rPr>
              <w:t xml:space="preserve"> L.</w:t>
            </w:r>
          </w:p>
        </w:tc>
      </w:tr>
      <w:tr w:rsidR="00453A10" w:rsidRPr="00950A5E" w:rsidTr="00453A10">
        <w:trPr>
          <w:jc w:val="center"/>
        </w:trPr>
        <w:tc>
          <w:tcPr>
            <w:tcW w:w="1815" w:type="dxa"/>
          </w:tcPr>
          <w:p w:rsidR="00453A10" w:rsidRPr="00950A5E" w:rsidRDefault="00453A10" w:rsidP="001819A9">
            <w:pPr>
              <w:pStyle w:val="BodyText"/>
              <w:spacing w:before="60" w:after="60"/>
              <w:jc w:val="left"/>
              <w:rPr>
                <w:sz w:val="16"/>
                <w:szCs w:val="16"/>
                <w:lang w:val="fr-FR"/>
              </w:rPr>
            </w:pPr>
            <w:r w:rsidRPr="00950A5E">
              <w:rPr>
                <w:sz w:val="16"/>
                <w:szCs w:val="16"/>
                <w:lang w:val="fr-FR"/>
              </w:rPr>
              <w:t>TG/277/1</w:t>
            </w:r>
          </w:p>
        </w:tc>
        <w:tc>
          <w:tcPr>
            <w:tcW w:w="1510" w:type="dxa"/>
          </w:tcPr>
          <w:p w:rsidR="00453A10" w:rsidRPr="00950A5E" w:rsidRDefault="00453A10" w:rsidP="001819A9">
            <w:pPr>
              <w:spacing w:before="60" w:after="60"/>
              <w:jc w:val="left"/>
              <w:rPr>
                <w:sz w:val="16"/>
                <w:szCs w:val="16"/>
                <w:lang w:val="fr-FR"/>
              </w:rPr>
            </w:pPr>
            <w:r w:rsidRPr="00950A5E">
              <w:rPr>
                <w:sz w:val="16"/>
                <w:szCs w:val="16"/>
                <w:lang w:val="fr-FR"/>
              </w:rPr>
              <w:t>Blue Honeysuckle, Bush Honeysuckle;  Honeyberry</w:t>
            </w:r>
          </w:p>
        </w:tc>
        <w:tc>
          <w:tcPr>
            <w:tcW w:w="1225" w:type="dxa"/>
          </w:tcPr>
          <w:p w:rsidR="00453A10" w:rsidRPr="00253A3D" w:rsidRDefault="00453A10" w:rsidP="001819A9">
            <w:pPr>
              <w:spacing w:before="60" w:after="60"/>
              <w:jc w:val="left"/>
              <w:rPr>
                <w:sz w:val="16"/>
                <w:szCs w:val="16"/>
                <w:lang w:val="fr-FR"/>
              </w:rPr>
            </w:pPr>
            <w:r w:rsidRPr="00253A3D">
              <w:rPr>
                <w:sz w:val="16"/>
                <w:szCs w:val="16"/>
                <w:lang w:val="fr-FR"/>
              </w:rPr>
              <w:t>Camérisier bleu</w:t>
            </w:r>
          </w:p>
        </w:tc>
        <w:tc>
          <w:tcPr>
            <w:tcW w:w="1474" w:type="dxa"/>
          </w:tcPr>
          <w:p w:rsidR="00453A10" w:rsidRPr="00950A5E" w:rsidRDefault="00453A10" w:rsidP="001819A9">
            <w:pPr>
              <w:spacing w:before="60" w:after="60"/>
              <w:jc w:val="left"/>
              <w:rPr>
                <w:sz w:val="16"/>
                <w:szCs w:val="16"/>
                <w:lang w:val="fr-FR"/>
              </w:rPr>
            </w:pPr>
            <w:r w:rsidRPr="00950A5E">
              <w:rPr>
                <w:sz w:val="16"/>
                <w:szCs w:val="16"/>
                <w:lang w:val="fr-FR"/>
              </w:rPr>
              <w:t>Blaue Honigbeere</w:t>
            </w:r>
          </w:p>
        </w:tc>
        <w:tc>
          <w:tcPr>
            <w:tcW w:w="1467" w:type="dxa"/>
          </w:tcPr>
          <w:p w:rsidR="00453A10" w:rsidRPr="00950A5E" w:rsidRDefault="00453A10" w:rsidP="001819A9">
            <w:pPr>
              <w:spacing w:before="60" w:after="60"/>
              <w:jc w:val="left"/>
              <w:rPr>
                <w:sz w:val="16"/>
                <w:szCs w:val="16"/>
                <w:lang w:val="fr-FR"/>
              </w:rPr>
            </w:pPr>
            <w:r>
              <w:rPr>
                <w:sz w:val="16"/>
                <w:szCs w:val="16"/>
                <w:lang w:val="fr-FR"/>
              </w:rPr>
              <w:t>Madreselva Azúl</w:t>
            </w:r>
          </w:p>
        </w:tc>
        <w:tc>
          <w:tcPr>
            <w:tcW w:w="2290" w:type="dxa"/>
          </w:tcPr>
          <w:p w:rsidR="00453A10" w:rsidRPr="00950A5E" w:rsidRDefault="00453A10" w:rsidP="001819A9">
            <w:pPr>
              <w:spacing w:before="60" w:after="60"/>
              <w:jc w:val="left"/>
              <w:rPr>
                <w:rFonts w:cs="Arial"/>
                <w:sz w:val="16"/>
                <w:szCs w:val="16"/>
                <w:lang w:val="fr-FR"/>
              </w:rPr>
            </w:pPr>
            <w:r w:rsidRPr="00950A5E">
              <w:rPr>
                <w:i/>
                <w:sz w:val="16"/>
                <w:szCs w:val="16"/>
                <w:lang w:val="fr-FR"/>
              </w:rPr>
              <w:t>Lonicera caerulea</w:t>
            </w:r>
            <w:r w:rsidRPr="00950A5E">
              <w:rPr>
                <w:sz w:val="16"/>
                <w:szCs w:val="16"/>
                <w:lang w:val="fr-FR"/>
              </w:rPr>
              <w:t xml:space="preserve"> L</w:t>
            </w:r>
          </w:p>
        </w:tc>
      </w:tr>
      <w:tr w:rsidR="00453A10" w:rsidRPr="00950A5E" w:rsidTr="00453A10">
        <w:trPr>
          <w:jc w:val="center"/>
        </w:trPr>
        <w:tc>
          <w:tcPr>
            <w:tcW w:w="1815" w:type="dxa"/>
          </w:tcPr>
          <w:p w:rsidR="00453A10" w:rsidRPr="00950A5E" w:rsidRDefault="00453A10" w:rsidP="001819A9">
            <w:pPr>
              <w:spacing w:before="60" w:after="60"/>
              <w:jc w:val="left"/>
              <w:rPr>
                <w:rFonts w:cs="Arial"/>
                <w:sz w:val="16"/>
                <w:szCs w:val="16"/>
                <w:lang w:val="fr-FR"/>
              </w:rPr>
            </w:pPr>
            <w:r w:rsidRPr="00950A5E">
              <w:rPr>
                <w:sz w:val="16"/>
                <w:szCs w:val="16"/>
                <w:lang w:val="fr-FR"/>
              </w:rPr>
              <w:t>TG/278/1</w:t>
            </w:r>
          </w:p>
        </w:tc>
        <w:tc>
          <w:tcPr>
            <w:tcW w:w="1510" w:type="dxa"/>
          </w:tcPr>
          <w:p w:rsidR="00453A10" w:rsidRPr="00950A5E" w:rsidRDefault="00453A10" w:rsidP="001819A9">
            <w:pPr>
              <w:spacing w:before="60" w:after="60"/>
              <w:jc w:val="left"/>
              <w:rPr>
                <w:rFonts w:cs="Arial"/>
                <w:sz w:val="16"/>
                <w:szCs w:val="16"/>
                <w:lang w:val="fr-FR"/>
              </w:rPr>
            </w:pPr>
            <w:r w:rsidRPr="00950A5E">
              <w:rPr>
                <w:sz w:val="16"/>
                <w:szCs w:val="16"/>
                <w:lang w:val="fr-FR"/>
              </w:rPr>
              <w:t xml:space="preserve">Buckwheat </w:t>
            </w:r>
          </w:p>
        </w:tc>
        <w:tc>
          <w:tcPr>
            <w:tcW w:w="1225" w:type="dxa"/>
          </w:tcPr>
          <w:p w:rsidR="00453A10" w:rsidRPr="00950A5E" w:rsidRDefault="00453A10" w:rsidP="001819A9">
            <w:pPr>
              <w:spacing w:before="60" w:after="60"/>
              <w:jc w:val="left"/>
              <w:rPr>
                <w:rFonts w:cs="Arial"/>
                <w:sz w:val="16"/>
                <w:szCs w:val="16"/>
                <w:lang w:val="fr-FR"/>
              </w:rPr>
            </w:pPr>
            <w:r w:rsidRPr="00950A5E">
              <w:rPr>
                <w:sz w:val="16"/>
                <w:szCs w:val="16"/>
                <w:lang w:val="fr-FR"/>
              </w:rPr>
              <w:t>Blé noir;  Sarrasin</w:t>
            </w:r>
          </w:p>
        </w:tc>
        <w:tc>
          <w:tcPr>
            <w:tcW w:w="1474" w:type="dxa"/>
          </w:tcPr>
          <w:p w:rsidR="00453A10" w:rsidRPr="00950A5E" w:rsidRDefault="00453A10" w:rsidP="001819A9">
            <w:pPr>
              <w:spacing w:before="60" w:after="60"/>
              <w:jc w:val="left"/>
              <w:rPr>
                <w:rFonts w:cs="Arial"/>
                <w:sz w:val="16"/>
                <w:szCs w:val="16"/>
                <w:lang w:val="fr-FR"/>
              </w:rPr>
            </w:pPr>
            <w:r w:rsidRPr="00950A5E">
              <w:rPr>
                <w:sz w:val="16"/>
                <w:szCs w:val="16"/>
                <w:lang w:val="fr-FR"/>
              </w:rPr>
              <w:t>Buchweizen</w:t>
            </w:r>
          </w:p>
        </w:tc>
        <w:tc>
          <w:tcPr>
            <w:tcW w:w="1467" w:type="dxa"/>
          </w:tcPr>
          <w:p w:rsidR="00453A10" w:rsidRPr="00950A5E" w:rsidRDefault="00453A10" w:rsidP="001819A9">
            <w:pPr>
              <w:spacing w:before="60" w:after="60"/>
              <w:jc w:val="left"/>
              <w:rPr>
                <w:rFonts w:cs="Arial"/>
                <w:sz w:val="16"/>
                <w:szCs w:val="16"/>
                <w:lang w:val="fr-FR"/>
              </w:rPr>
            </w:pPr>
            <w:r w:rsidRPr="00950A5E">
              <w:rPr>
                <w:sz w:val="16"/>
                <w:szCs w:val="16"/>
                <w:lang w:val="fr-FR"/>
              </w:rPr>
              <w:t>Alforfón</w:t>
            </w:r>
          </w:p>
        </w:tc>
        <w:tc>
          <w:tcPr>
            <w:tcW w:w="2290" w:type="dxa"/>
          </w:tcPr>
          <w:p w:rsidR="00453A10" w:rsidRPr="00950A5E" w:rsidRDefault="00453A10" w:rsidP="001819A9">
            <w:pPr>
              <w:spacing w:before="60" w:after="60"/>
              <w:jc w:val="left"/>
              <w:rPr>
                <w:rFonts w:cs="Arial"/>
                <w:sz w:val="16"/>
                <w:szCs w:val="16"/>
                <w:lang w:val="fr-FR"/>
              </w:rPr>
            </w:pPr>
            <w:r w:rsidRPr="00950A5E">
              <w:rPr>
                <w:i/>
                <w:sz w:val="16"/>
                <w:szCs w:val="16"/>
                <w:lang w:val="fr-FR"/>
              </w:rPr>
              <w:t>Fagopyrum esculentum</w:t>
            </w:r>
            <w:r w:rsidRPr="00950A5E">
              <w:rPr>
                <w:sz w:val="16"/>
                <w:szCs w:val="16"/>
                <w:lang w:val="fr-FR"/>
              </w:rPr>
              <w:t xml:space="preserve"> Moench </w:t>
            </w:r>
            <w:r w:rsidRPr="00950A5E">
              <w:rPr>
                <w:rFonts w:cs="Arial"/>
                <w:sz w:val="16"/>
                <w:szCs w:val="16"/>
                <w:lang w:val="fr-FR"/>
              </w:rPr>
              <w:t>(</w:t>
            </w:r>
            <w:r w:rsidRPr="00950A5E">
              <w:rPr>
                <w:rFonts w:cs="Arial"/>
                <w:i/>
                <w:iCs/>
                <w:sz w:val="16"/>
                <w:szCs w:val="16"/>
                <w:lang w:val="fr-FR"/>
              </w:rPr>
              <w:t xml:space="preserve">Fagopyrum sagittatum </w:t>
            </w:r>
            <w:r w:rsidRPr="00950A5E">
              <w:rPr>
                <w:rFonts w:cs="Arial"/>
                <w:sz w:val="16"/>
                <w:szCs w:val="16"/>
                <w:lang w:val="fr-FR"/>
              </w:rPr>
              <w:t>Gilib.)</w:t>
            </w:r>
          </w:p>
        </w:tc>
      </w:tr>
      <w:tr w:rsidR="00453A10" w:rsidRPr="00950A5E" w:rsidTr="00453A10">
        <w:trPr>
          <w:cantSplit/>
          <w:jc w:val="center"/>
        </w:trPr>
        <w:tc>
          <w:tcPr>
            <w:tcW w:w="1815" w:type="dxa"/>
          </w:tcPr>
          <w:p w:rsidR="00453A10" w:rsidRPr="00950A5E" w:rsidRDefault="00453A10" w:rsidP="001819A9">
            <w:pPr>
              <w:pStyle w:val="BodyText"/>
              <w:spacing w:before="60" w:after="60"/>
              <w:jc w:val="left"/>
              <w:rPr>
                <w:sz w:val="16"/>
                <w:szCs w:val="16"/>
                <w:lang w:val="fr-FR"/>
              </w:rPr>
            </w:pPr>
            <w:r w:rsidRPr="00950A5E">
              <w:rPr>
                <w:sz w:val="16"/>
                <w:szCs w:val="16"/>
                <w:lang w:val="fr-FR"/>
              </w:rPr>
              <w:t>TG/279/1</w:t>
            </w:r>
          </w:p>
        </w:tc>
        <w:tc>
          <w:tcPr>
            <w:tcW w:w="1510" w:type="dxa"/>
          </w:tcPr>
          <w:p w:rsidR="00453A10" w:rsidRPr="00950A5E" w:rsidRDefault="00453A10" w:rsidP="001819A9">
            <w:pPr>
              <w:spacing w:before="60" w:after="60"/>
              <w:jc w:val="left"/>
              <w:rPr>
                <w:rFonts w:cs="Arial"/>
                <w:sz w:val="16"/>
                <w:szCs w:val="16"/>
                <w:lang w:val="fr-FR"/>
              </w:rPr>
            </w:pPr>
            <w:r w:rsidRPr="00950A5E">
              <w:rPr>
                <w:sz w:val="16"/>
                <w:szCs w:val="16"/>
                <w:lang w:val="fr-FR"/>
              </w:rPr>
              <w:t>Canna</w:t>
            </w:r>
          </w:p>
        </w:tc>
        <w:tc>
          <w:tcPr>
            <w:tcW w:w="1225" w:type="dxa"/>
          </w:tcPr>
          <w:p w:rsidR="00453A10" w:rsidRPr="00950A5E" w:rsidRDefault="00453A10" w:rsidP="001819A9">
            <w:pPr>
              <w:spacing w:before="60" w:after="60"/>
              <w:jc w:val="left"/>
              <w:rPr>
                <w:rFonts w:cs="Arial"/>
                <w:sz w:val="16"/>
                <w:szCs w:val="16"/>
                <w:lang w:val="fr-FR"/>
              </w:rPr>
            </w:pPr>
            <w:r w:rsidRPr="00950A5E">
              <w:rPr>
                <w:sz w:val="16"/>
                <w:szCs w:val="16"/>
                <w:lang w:val="fr-FR"/>
              </w:rPr>
              <w:t>Balisier;  Canna</w:t>
            </w:r>
          </w:p>
        </w:tc>
        <w:tc>
          <w:tcPr>
            <w:tcW w:w="1474" w:type="dxa"/>
          </w:tcPr>
          <w:p w:rsidR="00453A10" w:rsidRPr="00950A5E" w:rsidRDefault="00453A10" w:rsidP="001819A9">
            <w:pPr>
              <w:spacing w:before="60" w:after="60"/>
              <w:jc w:val="left"/>
              <w:rPr>
                <w:rFonts w:cs="Arial"/>
                <w:sz w:val="16"/>
                <w:szCs w:val="16"/>
                <w:lang w:val="fr-FR"/>
              </w:rPr>
            </w:pPr>
            <w:r w:rsidRPr="00950A5E">
              <w:rPr>
                <w:sz w:val="16"/>
                <w:szCs w:val="16"/>
                <w:lang w:val="fr-FR"/>
              </w:rPr>
              <w:t>Blumenrohr</w:t>
            </w:r>
          </w:p>
        </w:tc>
        <w:tc>
          <w:tcPr>
            <w:tcW w:w="1467" w:type="dxa"/>
          </w:tcPr>
          <w:p w:rsidR="00453A10" w:rsidRPr="00950A5E" w:rsidRDefault="00453A10" w:rsidP="001819A9">
            <w:pPr>
              <w:spacing w:before="60" w:after="60"/>
              <w:jc w:val="left"/>
              <w:rPr>
                <w:rFonts w:cs="Arial"/>
                <w:sz w:val="16"/>
                <w:szCs w:val="16"/>
                <w:lang w:val="fr-FR"/>
              </w:rPr>
            </w:pPr>
            <w:r w:rsidRPr="00950A5E">
              <w:rPr>
                <w:rFonts w:cs="Arial"/>
                <w:sz w:val="16"/>
                <w:szCs w:val="16"/>
                <w:lang w:val="fr-FR"/>
              </w:rPr>
              <w:t>Platanillo</w:t>
            </w:r>
          </w:p>
        </w:tc>
        <w:tc>
          <w:tcPr>
            <w:tcW w:w="2290" w:type="dxa"/>
          </w:tcPr>
          <w:p w:rsidR="00453A10" w:rsidRPr="00950A5E" w:rsidRDefault="00453A10" w:rsidP="001819A9">
            <w:pPr>
              <w:spacing w:before="60" w:after="60"/>
              <w:jc w:val="left"/>
              <w:rPr>
                <w:rFonts w:cs="Arial"/>
                <w:sz w:val="16"/>
                <w:szCs w:val="16"/>
                <w:lang w:val="fr-FR"/>
              </w:rPr>
            </w:pPr>
            <w:r w:rsidRPr="00950A5E">
              <w:rPr>
                <w:bCs/>
                <w:i/>
                <w:sz w:val="16"/>
                <w:szCs w:val="16"/>
                <w:lang w:val="fr-FR"/>
              </w:rPr>
              <w:t>Canna</w:t>
            </w:r>
            <w:r w:rsidRPr="00950A5E">
              <w:rPr>
                <w:bCs/>
                <w:sz w:val="16"/>
                <w:szCs w:val="16"/>
                <w:lang w:val="fr-FR"/>
              </w:rPr>
              <w:t xml:space="preserve"> L.</w:t>
            </w:r>
          </w:p>
        </w:tc>
      </w:tr>
      <w:tr w:rsidR="00453A10" w:rsidRPr="00950A5E" w:rsidTr="00453A10">
        <w:trPr>
          <w:jc w:val="center"/>
        </w:trPr>
        <w:tc>
          <w:tcPr>
            <w:tcW w:w="1815" w:type="dxa"/>
          </w:tcPr>
          <w:p w:rsidR="00453A10" w:rsidRPr="00950A5E" w:rsidRDefault="00453A10" w:rsidP="001819A9">
            <w:pPr>
              <w:pStyle w:val="BodyText"/>
              <w:spacing w:before="60" w:after="60"/>
              <w:jc w:val="left"/>
              <w:rPr>
                <w:sz w:val="16"/>
                <w:szCs w:val="16"/>
                <w:lang w:val="fr-FR"/>
              </w:rPr>
            </w:pPr>
            <w:r w:rsidRPr="00950A5E">
              <w:rPr>
                <w:sz w:val="16"/>
                <w:szCs w:val="16"/>
                <w:lang w:val="fr-FR"/>
              </w:rPr>
              <w:t>TG/280/1</w:t>
            </w:r>
          </w:p>
        </w:tc>
        <w:tc>
          <w:tcPr>
            <w:tcW w:w="1510" w:type="dxa"/>
          </w:tcPr>
          <w:p w:rsidR="00453A10" w:rsidRPr="00950A5E" w:rsidRDefault="00453A10" w:rsidP="001819A9">
            <w:pPr>
              <w:spacing w:before="60" w:after="60"/>
              <w:jc w:val="left"/>
              <w:rPr>
                <w:sz w:val="16"/>
                <w:szCs w:val="16"/>
                <w:lang w:val="fr-FR"/>
              </w:rPr>
            </w:pPr>
            <w:r w:rsidRPr="00950A5E">
              <w:rPr>
                <w:sz w:val="16"/>
                <w:szCs w:val="16"/>
                <w:lang w:val="fr-FR"/>
              </w:rPr>
              <w:t>Heuchera,</w:t>
            </w:r>
            <w:r w:rsidRPr="00950A5E">
              <w:rPr>
                <w:sz w:val="16"/>
                <w:szCs w:val="16"/>
                <w:lang w:val="fr-FR"/>
              </w:rPr>
              <w:br/>
              <w:t>Coral Flower,</w:t>
            </w:r>
            <w:r w:rsidRPr="00950A5E">
              <w:rPr>
                <w:sz w:val="16"/>
                <w:szCs w:val="16"/>
                <w:lang w:val="fr-FR"/>
              </w:rPr>
              <w:br/>
              <w:t>Heucherella, Foamy Bells</w:t>
            </w:r>
          </w:p>
        </w:tc>
        <w:tc>
          <w:tcPr>
            <w:tcW w:w="1225" w:type="dxa"/>
          </w:tcPr>
          <w:p w:rsidR="00453A10" w:rsidRPr="00950A5E" w:rsidRDefault="00453A10" w:rsidP="001819A9">
            <w:pPr>
              <w:spacing w:before="60" w:after="60"/>
              <w:jc w:val="left"/>
              <w:rPr>
                <w:sz w:val="16"/>
                <w:szCs w:val="16"/>
                <w:lang w:val="fr-FR"/>
              </w:rPr>
            </w:pPr>
            <w:r w:rsidRPr="00950A5E">
              <w:rPr>
                <w:sz w:val="16"/>
                <w:szCs w:val="16"/>
                <w:lang w:val="fr-FR"/>
              </w:rPr>
              <w:t>Heuchera</w:t>
            </w:r>
          </w:p>
        </w:tc>
        <w:tc>
          <w:tcPr>
            <w:tcW w:w="1474" w:type="dxa"/>
          </w:tcPr>
          <w:p w:rsidR="00453A10" w:rsidRPr="00950A5E" w:rsidRDefault="00453A10" w:rsidP="001819A9">
            <w:pPr>
              <w:spacing w:before="60" w:after="60"/>
              <w:jc w:val="left"/>
              <w:rPr>
                <w:sz w:val="16"/>
                <w:szCs w:val="16"/>
                <w:lang w:val="fr-FR"/>
              </w:rPr>
            </w:pPr>
            <w:r w:rsidRPr="00950A5E">
              <w:rPr>
                <w:sz w:val="16"/>
                <w:szCs w:val="16"/>
                <w:lang w:val="fr-FR"/>
              </w:rPr>
              <w:t>Purpurglöckchen</w:t>
            </w:r>
          </w:p>
        </w:tc>
        <w:tc>
          <w:tcPr>
            <w:tcW w:w="1467" w:type="dxa"/>
          </w:tcPr>
          <w:p w:rsidR="00453A10" w:rsidRPr="00950A5E" w:rsidRDefault="00453A10" w:rsidP="001819A9">
            <w:pPr>
              <w:spacing w:before="60" w:after="60"/>
              <w:jc w:val="left"/>
              <w:rPr>
                <w:sz w:val="16"/>
                <w:szCs w:val="16"/>
                <w:lang w:val="fr-FR"/>
              </w:rPr>
            </w:pPr>
          </w:p>
        </w:tc>
        <w:tc>
          <w:tcPr>
            <w:tcW w:w="2290" w:type="dxa"/>
          </w:tcPr>
          <w:p w:rsidR="00453A10" w:rsidRPr="00950A5E" w:rsidRDefault="00453A10" w:rsidP="001819A9">
            <w:pPr>
              <w:spacing w:before="60" w:after="60"/>
              <w:jc w:val="left"/>
              <w:rPr>
                <w:rFonts w:cs="Arial"/>
                <w:i/>
                <w:sz w:val="16"/>
                <w:szCs w:val="16"/>
                <w:lang w:val="fr-FR"/>
              </w:rPr>
            </w:pPr>
            <w:r w:rsidRPr="00950A5E">
              <w:rPr>
                <w:bCs/>
                <w:i/>
                <w:sz w:val="16"/>
                <w:szCs w:val="16"/>
                <w:lang w:val="fr-FR"/>
              </w:rPr>
              <w:t xml:space="preserve">Heuchera </w:t>
            </w:r>
            <w:r w:rsidRPr="00950A5E">
              <w:rPr>
                <w:bCs/>
                <w:sz w:val="16"/>
                <w:szCs w:val="16"/>
                <w:lang w:val="fr-FR"/>
              </w:rPr>
              <w:t>L.,</w:t>
            </w:r>
            <w:r w:rsidRPr="00950A5E">
              <w:rPr>
                <w:bCs/>
                <w:sz w:val="16"/>
                <w:szCs w:val="16"/>
                <w:lang w:val="fr-FR"/>
              </w:rPr>
              <w:br/>
            </w:r>
            <w:r w:rsidRPr="00950A5E">
              <w:rPr>
                <w:sz w:val="16"/>
                <w:szCs w:val="16"/>
                <w:lang w:val="fr-FR"/>
              </w:rPr>
              <w:t>x</w:t>
            </w:r>
            <w:r w:rsidRPr="00950A5E">
              <w:rPr>
                <w:i/>
                <w:sz w:val="16"/>
                <w:szCs w:val="16"/>
                <w:lang w:val="fr-FR"/>
              </w:rPr>
              <w:t>Heucherella</w:t>
            </w:r>
            <w:r w:rsidRPr="00950A5E">
              <w:rPr>
                <w:sz w:val="16"/>
                <w:szCs w:val="16"/>
                <w:lang w:val="fr-FR"/>
              </w:rPr>
              <w:t xml:space="preserve"> H. R. Wehrh., </w:t>
            </w:r>
            <w:r w:rsidRPr="00950A5E">
              <w:rPr>
                <w:i/>
                <w:sz w:val="16"/>
                <w:szCs w:val="16"/>
                <w:lang w:val="fr-FR"/>
              </w:rPr>
              <w:t>Heuchera</w:t>
            </w:r>
            <w:r w:rsidRPr="00950A5E">
              <w:rPr>
                <w:sz w:val="16"/>
                <w:szCs w:val="16"/>
                <w:lang w:val="fr-FR"/>
              </w:rPr>
              <w:t> </w:t>
            </w:r>
            <w:r w:rsidRPr="00950A5E">
              <w:rPr>
                <w:rFonts w:cs="Arial"/>
                <w:sz w:val="16"/>
                <w:szCs w:val="16"/>
                <w:lang w:val="fr-FR"/>
              </w:rPr>
              <w:t>x </w:t>
            </w:r>
            <w:r w:rsidRPr="00950A5E">
              <w:rPr>
                <w:i/>
                <w:sz w:val="16"/>
                <w:szCs w:val="16"/>
                <w:lang w:val="fr-FR"/>
              </w:rPr>
              <w:t>Tiarella</w:t>
            </w:r>
          </w:p>
        </w:tc>
      </w:tr>
      <w:tr w:rsidR="00453A10" w:rsidRPr="00950A5E" w:rsidTr="00453A10">
        <w:trPr>
          <w:jc w:val="center"/>
        </w:trPr>
        <w:tc>
          <w:tcPr>
            <w:tcW w:w="1815" w:type="dxa"/>
          </w:tcPr>
          <w:p w:rsidR="00453A10" w:rsidRPr="00950A5E" w:rsidRDefault="00453A10" w:rsidP="001819A9">
            <w:pPr>
              <w:pStyle w:val="BodyText"/>
              <w:spacing w:before="60" w:after="60"/>
              <w:jc w:val="left"/>
              <w:rPr>
                <w:sz w:val="16"/>
                <w:szCs w:val="16"/>
                <w:lang w:val="fr-FR"/>
              </w:rPr>
            </w:pPr>
            <w:r w:rsidRPr="00950A5E">
              <w:rPr>
                <w:sz w:val="16"/>
                <w:szCs w:val="16"/>
                <w:lang w:val="fr-FR"/>
              </w:rPr>
              <w:t>TG/281/1</w:t>
            </w:r>
          </w:p>
        </w:tc>
        <w:tc>
          <w:tcPr>
            <w:tcW w:w="1510" w:type="dxa"/>
          </w:tcPr>
          <w:p w:rsidR="00453A10" w:rsidRPr="00950A5E" w:rsidRDefault="00453A10" w:rsidP="001819A9">
            <w:pPr>
              <w:spacing w:before="60" w:after="60"/>
              <w:jc w:val="left"/>
              <w:rPr>
                <w:sz w:val="16"/>
                <w:szCs w:val="16"/>
                <w:lang w:val="fr-FR"/>
              </w:rPr>
            </w:pPr>
            <w:r w:rsidRPr="00950A5E">
              <w:rPr>
                <w:sz w:val="16"/>
                <w:szCs w:val="16"/>
                <w:lang w:val="fr-FR"/>
              </w:rPr>
              <w:t>Echinacea,</w:t>
            </w:r>
            <w:r w:rsidRPr="00950A5E">
              <w:rPr>
                <w:sz w:val="16"/>
                <w:szCs w:val="16"/>
                <w:lang w:val="fr-FR"/>
              </w:rPr>
              <w:br/>
            </w:r>
            <w:r w:rsidRPr="00950A5E">
              <w:rPr>
                <w:rFonts w:cs="Arial"/>
                <w:sz w:val="16"/>
                <w:szCs w:val="16"/>
                <w:lang w:val="fr-FR"/>
              </w:rPr>
              <w:t>Cone flower</w:t>
            </w:r>
            <w:r w:rsidRPr="00950A5E">
              <w:rPr>
                <w:sz w:val="16"/>
                <w:szCs w:val="16"/>
                <w:lang w:val="fr-FR"/>
              </w:rPr>
              <w:t xml:space="preserve"> </w:t>
            </w:r>
          </w:p>
        </w:tc>
        <w:tc>
          <w:tcPr>
            <w:tcW w:w="1225" w:type="dxa"/>
          </w:tcPr>
          <w:p w:rsidR="00453A10" w:rsidRPr="00950A5E" w:rsidRDefault="00453A10" w:rsidP="001819A9">
            <w:pPr>
              <w:spacing w:before="60" w:after="60"/>
              <w:jc w:val="left"/>
              <w:rPr>
                <w:sz w:val="16"/>
                <w:szCs w:val="16"/>
                <w:lang w:val="fr-FR"/>
              </w:rPr>
            </w:pPr>
            <w:r w:rsidRPr="00950A5E">
              <w:rPr>
                <w:sz w:val="16"/>
                <w:szCs w:val="16"/>
                <w:lang w:val="fr-FR"/>
              </w:rPr>
              <w:t>Échinacée</w:t>
            </w:r>
          </w:p>
        </w:tc>
        <w:tc>
          <w:tcPr>
            <w:tcW w:w="1474" w:type="dxa"/>
          </w:tcPr>
          <w:p w:rsidR="00453A10" w:rsidRPr="00950A5E" w:rsidRDefault="00453A10" w:rsidP="001819A9">
            <w:pPr>
              <w:spacing w:before="60" w:after="60"/>
              <w:jc w:val="left"/>
              <w:rPr>
                <w:sz w:val="16"/>
                <w:szCs w:val="16"/>
                <w:lang w:val="fr-FR"/>
              </w:rPr>
            </w:pPr>
            <w:r w:rsidRPr="00950A5E">
              <w:rPr>
                <w:sz w:val="16"/>
                <w:szCs w:val="16"/>
                <w:lang w:val="fr-FR"/>
              </w:rPr>
              <w:t>Igelkopf</w:t>
            </w:r>
          </w:p>
        </w:tc>
        <w:tc>
          <w:tcPr>
            <w:tcW w:w="1467" w:type="dxa"/>
          </w:tcPr>
          <w:p w:rsidR="00453A10" w:rsidRPr="00950A5E" w:rsidRDefault="00453A10" w:rsidP="001819A9">
            <w:pPr>
              <w:spacing w:before="60" w:after="60"/>
              <w:jc w:val="left"/>
              <w:rPr>
                <w:sz w:val="16"/>
                <w:szCs w:val="16"/>
                <w:lang w:val="fr-FR"/>
              </w:rPr>
            </w:pPr>
          </w:p>
        </w:tc>
        <w:tc>
          <w:tcPr>
            <w:tcW w:w="2290" w:type="dxa"/>
          </w:tcPr>
          <w:p w:rsidR="00453A10" w:rsidRPr="00950A5E" w:rsidRDefault="00453A10" w:rsidP="001819A9">
            <w:pPr>
              <w:spacing w:before="60" w:after="60"/>
              <w:jc w:val="left"/>
              <w:rPr>
                <w:rFonts w:cs="Arial"/>
                <w:sz w:val="16"/>
                <w:szCs w:val="16"/>
                <w:lang w:val="fr-FR"/>
              </w:rPr>
            </w:pPr>
            <w:r w:rsidRPr="00950A5E">
              <w:rPr>
                <w:bCs/>
                <w:i/>
                <w:sz w:val="16"/>
                <w:szCs w:val="16"/>
                <w:lang w:val="fr-FR"/>
              </w:rPr>
              <w:t xml:space="preserve">Echinacea </w:t>
            </w:r>
            <w:r w:rsidRPr="00950A5E">
              <w:rPr>
                <w:bCs/>
                <w:sz w:val="16"/>
                <w:szCs w:val="16"/>
                <w:lang w:val="fr-FR"/>
              </w:rPr>
              <w:t>Moench.</w:t>
            </w:r>
          </w:p>
        </w:tc>
      </w:tr>
      <w:tr w:rsidR="00453A10" w:rsidRPr="00950A5E" w:rsidTr="00453A10">
        <w:trPr>
          <w:jc w:val="center"/>
        </w:trPr>
        <w:tc>
          <w:tcPr>
            <w:tcW w:w="1815" w:type="dxa"/>
          </w:tcPr>
          <w:p w:rsidR="00453A10" w:rsidRPr="00950A5E" w:rsidRDefault="00453A10" w:rsidP="001819A9">
            <w:pPr>
              <w:pStyle w:val="preparedby"/>
              <w:spacing w:before="60" w:after="60"/>
              <w:jc w:val="left"/>
              <w:rPr>
                <w:i w:val="0"/>
                <w:sz w:val="16"/>
                <w:szCs w:val="16"/>
                <w:lang w:val="fr-FR"/>
              </w:rPr>
            </w:pPr>
            <w:r w:rsidRPr="00950A5E">
              <w:rPr>
                <w:i w:val="0"/>
                <w:sz w:val="16"/>
                <w:szCs w:val="16"/>
                <w:lang w:val="fr-FR"/>
              </w:rPr>
              <w:lastRenderedPageBreak/>
              <w:t>TG/282/1</w:t>
            </w:r>
          </w:p>
        </w:tc>
        <w:tc>
          <w:tcPr>
            <w:tcW w:w="1510" w:type="dxa"/>
          </w:tcPr>
          <w:p w:rsidR="00453A10" w:rsidRPr="00950A5E" w:rsidRDefault="00453A10" w:rsidP="001819A9">
            <w:pPr>
              <w:spacing w:before="60" w:after="60"/>
              <w:jc w:val="left"/>
              <w:rPr>
                <w:sz w:val="16"/>
                <w:szCs w:val="16"/>
                <w:lang w:val="fr-FR"/>
              </w:rPr>
            </w:pPr>
            <w:r w:rsidRPr="00950A5E">
              <w:rPr>
                <w:sz w:val="16"/>
                <w:szCs w:val="16"/>
                <w:lang w:val="fr-FR"/>
              </w:rPr>
              <w:t xml:space="preserve">Shiitake </w:t>
            </w:r>
          </w:p>
        </w:tc>
        <w:tc>
          <w:tcPr>
            <w:tcW w:w="1225" w:type="dxa"/>
          </w:tcPr>
          <w:p w:rsidR="00453A10" w:rsidRPr="00950A5E" w:rsidRDefault="00453A10" w:rsidP="001819A9">
            <w:pPr>
              <w:spacing w:before="60" w:after="60"/>
              <w:jc w:val="left"/>
              <w:rPr>
                <w:rFonts w:cs="Arial"/>
                <w:sz w:val="16"/>
                <w:szCs w:val="16"/>
                <w:lang w:val="fr-FR"/>
              </w:rPr>
            </w:pPr>
            <w:r w:rsidRPr="00950A5E">
              <w:rPr>
                <w:sz w:val="16"/>
                <w:szCs w:val="16"/>
                <w:lang w:val="fr-FR"/>
              </w:rPr>
              <w:t>Shiitake</w:t>
            </w:r>
          </w:p>
        </w:tc>
        <w:tc>
          <w:tcPr>
            <w:tcW w:w="1474" w:type="dxa"/>
          </w:tcPr>
          <w:p w:rsidR="00453A10" w:rsidRPr="00950A5E" w:rsidRDefault="00453A10" w:rsidP="001819A9">
            <w:pPr>
              <w:spacing w:before="60" w:after="60"/>
              <w:jc w:val="left"/>
              <w:rPr>
                <w:rFonts w:cs="Arial"/>
                <w:sz w:val="16"/>
                <w:szCs w:val="16"/>
                <w:lang w:val="fr-FR"/>
              </w:rPr>
            </w:pPr>
            <w:r w:rsidRPr="00950A5E">
              <w:rPr>
                <w:sz w:val="16"/>
                <w:szCs w:val="16"/>
                <w:lang w:val="fr-FR"/>
              </w:rPr>
              <w:t>Pasaniapilz</w:t>
            </w:r>
          </w:p>
        </w:tc>
        <w:tc>
          <w:tcPr>
            <w:tcW w:w="1467" w:type="dxa"/>
          </w:tcPr>
          <w:p w:rsidR="00453A10" w:rsidRPr="00950A5E" w:rsidRDefault="00453A10" w:rsidP="001819A9">
            <w:pPr>
              <w:spacing w:before="60" w:after="60"/>
              <w:jc w:val="left"/>
              <w:rPr>
                <w:rFonts w:cs="Arial"/>
                <w:sz w:val="16"/>
                <w:szCs w:val="16"/>
                <w:lang w:val="fr-FR"/>
              </w:rPr>
            </w:pPr>
            <w:r w:rsidRPr="00950A5E">
              <w:rPr>
                <w:rFonts w:cs="Arial"/>
                <w:sz w:val="16"/>
                <w:szCs w:val="16"/>
                <w:lang w:val="fr-FR"/>
              </w:rPr>
              <w:t>Shiitake</w:t>
            </w:r>
          </w:p>
        </w:tc>
        <w:tc>
          <w:tcPr>
            <w:tcW w:w="2290" w:type="dxa"/>
          </w:tcPr>
          <w:p w:rsidR="00453A10" w:rsidRPr="00950A5E" w:rsidRDefault="00453A10" w:rsidP="001819A9">
            <w:pPr>
              <w:spacing w:before="60" w:after="60"/>
              <w:jc w:val="left"/>
              <w:rPr>
                <w:rFonts w:cs="Arial"/>
                <w:sz w:val="16"/>
                <w:szCs w:val="16"/>
                <w:lang w:val="fr-FR"/>
              </w:rPr>
            </w:pPr>
            <w:r w:rsidRPr="00950A5E">
              <w:rPr>
                <w:i/>
                <w:sz w:val="16"/>
                <w:szCs w:val="16"/>
                <w:lang w:val="fr-FR" w:eastAsia="ja-JP"/>
              </w:rPr>
              <w:t>Lentinula</w:t>
            </w:r>
            <w:r w:rsidRPr="00950A5E">
              <w:rPr>
                <w:i/>
                <w:sz w:val="16"/>
                <w:szCs w:val="16"/>
                <w:lang w:val="fr-FR"/>
              </w:rPr>
              <w:t xml:space="preserve"> </w:t>
            </w:r>
            <w:r w:rsidRPr="00950A5E">
              <w:rPr>
                <w:i/>
                <w:sz w:val="16"/>
                <w:szCs w:val="16"/>
                <w:lang w:val="fr-FR" w:eastAsia="ja-JP"/>
              </w:rPr>
              <w:t>edodes</w:t>
            </w:r>
            <w:r w:rsidRPr="00950A5E">
              <w:rPr>
                <w:sz w:val="16"/>
                <w:szCs w:val="16"/>
                <w:lang w:val="fr-FR"/>
              </w:rPr>
              <w:t xml:space="preserve"> </w:t>
            </w:r>
            <w:r w:rsidRPr="00950A5E">
              <w:rPr>
                <w:sz w:val="16"/>
                <w:szCs w:val="16"/>
                <w:lang w:val="fr-FR" w:eastAsia="ja-JP"/>
              </w:rPr>
              <w:t>(Berk.) Pegler</w:t>
            </w:r>
            <w:r w:rsidRPr="00950A5E">
              <w:rPr>
                <w:i/>
                <w:sz w:val="16"/>
                <w:szCs w:val="16"/>
                <w:lang w:val="fr-FR"/>
              </w:rPr>
              <w:br/>
            </w:r>
            <w:r w:rsidRPr="00950A5E">
              <w:rPr>
                <w:i/>
                <w:sz w:val="16"/>
                <w:szCs w:val="16"/>
                <w:lang w:val="fr-FR" w:eastAsia="ja-JP"/>
              </w:rPr>
              <w:t>Lentinus elodes</w:t>
            </w:r>
            <w:r w:rsidRPr="00950A5E">
              <w:rPr>
                <w:sz w:val="16"/>
                <w:szCs w:val="16"/>
                <w:lang w:val="fr-FR" w:eastAsia="ja-JP"/>
              </w:rPr>
              <w:t xml:space="preserve"> (Berk.) Sing.</w:t>
            </w:r>
          </w:p>
        </w:tc>
      </w:tr>
      <w:tr w:rsidR="00453A10" w:rsidRPr="00950A5E" w:rsidTr="00453A10">
        <w:trPr>
          <w:jc w:val="center"/>
        </w:trPr>
        <w:tc>
          <w:tcPr>
            <w:tcW w:w="1815" w:type="dxa"/>
            <w:tcBorders>
              <w:bottom w:val="single" w:sz="4" w:space="0" w:color="auto"/>
            </w:tcBorders>
          </w:tcPr>
          <w:p w:rsidR="00453A10" w:rsidRPr="00950A5E" w:rsidRDefault="00453A10" w:rsidP="001819A9">
            <w:pPr>
              <w:pStyle w:val="preparedby"/>
              <w:spacing w:before="60" w:after="60"/>
              <w:jc w:val="left"/>
              <w:rPr>
                <w:i w:val="0"/>
                <w:sz w:val="16"/>
                <w:szCs w:val="16"/>
                <w:lang w:val="fr-FR"/>
              </w:rPr>
            </w:pPr>
            <w:r w:rsidRPr="00950A5E">
              <w:rPr>
                <w:i w:val="0"/>
                <w:sz w:val="16"/>
                <w:szCs w:val="16"/>
                <w:lang w:val="fr-FR"/>
              </w:rPr>
              <w:t>TG/283/1</w:t>
            </w:r>
          </w:p>
        </w:tc>
        <w:tc>
          <w:tcPr>
            <w:tcW w:w="1510" w:type="dxa"/>
            <w:tcBorders>
              <w:bottom w:val="single" w:sz="4" w:space="0" w:color="auto"/>
            </w:tcBorders>
          </w:tcPr>
          <w:p w:rsidR="00453A10" w:rsidRPr="00950A5E" w:rsidRDefault="00453A10" w:rsidP="001819A9">
            <w:pPr>
              <w:spacing w:before="60" w:after="60"/>
              <w:jc w:val="left"/>
              <w:rPr>
                <w:sz w:val="16"/>
                <w:szCs w:val="16"/>
                <w:lang w:val="fr-FR"/>
              </w:rPr>
            </w:pPr>
            <w:r w:rsidRPr="00950A5E">
              <w:rPr>
                <w:sz w:val="16"/>
                <w:szCs w:val="16"/>
                <w:lang w:val="fr-FR"/>
              </w:rPr>
              <w:t>Oncidium</w:t>
            </w:r>
          </w:p>
        </w:tc>
        <w:tc>
          <w:tcPr>
            <w:tcW w:w="1225" w:type="dxa"/>
            <w:tcBorders>
              <w:bottom w:val="single" w:sz="4" w:space="0" w:color="auto"/>
            </w:tcBorders>
          </w:tcPr>
          <w:p w:rsidR="00453A10" w:rsidRPr="00950A5E" w:rsidRDefault="00453A10" w:rsidP="001819A9">
            <w:pPr>
              <w:spacing w:before="60" w:after="60"/>
              <w:jc w:val="left"/>
              <w:rPr>
                <w:sz w:val="16"/>
                <w:szCs w:val="16"/>
                <w:lang w:val="fr-FR"/>
              </w:rPr>
            </w:pPr>
            <w:r w:rsidRPr="00950A5E">
              <w:rPr>
                <w:sz w:val="16"/>
                <w:szCs w:val="16"/>
                <w:lang w:val="fr-FR"/>
              </w:rPr>
              <w:t>Orchidée danseuse,</w:t>
            </w:r>
            <w:r w:rsidRPr="00950A5E">
              <w:rPr>
                <w:sz w:val="16"/>
                <w:szCs w:val="16"/>
                <w:lang w:val="fr-FR"/>
              </w:rPr>
              <w:br/>
              <w:t>Oncidium</w:t>
            </w:r>
          </w:p>
        </w:tc>
        <w:tc>
          <w:tcPr>
            <w:tcW w:w="1474" w:type="dxa"/>
            <w:tcBorders>
              <w:bottom w:val="single" w:sz="4" w:space="0" w:color="auto"/>
            </w:tcBorders>
          </w:tcPr>
          <w:p w:rsidR="00453A10" w:rsidRPr="00950A5E" w:rsidRDefault="00453A10" w:rsidP="001819A9">
            <w:pPr>
              <w:spacing w:before="60" w:after="60"/>
              <w:jc w:val="left"/>
              <w:rPr>
                <w:sz w:val="16"/>
                <w:szCs w:val="16"/>
                <w:lang w:val="fr-FR"/>
              </w:rPr>
            </w:pPr>
            <w:r w:rsidRPr="00950A5E">
              <w:rPr>
                <w:sz w:val="16"/>
                <w:szCs w:val="16"/>
                <w:lang w:val="fr-FR"/>
              </w:rPr>
              <w:t>Oncidium</w:t>
            </w:r>
          </w:p>
        </w:tc>
        <w:tc>
          <w:tcPr>
            <w:tcW w:w="1467" w:type="dxa"/>
            <w:tcBorders>
              <w:bottom w:val="single" w:sz="4" w:space="0" w:color="auto"/>
            </w:tcBorders>
          </w:tcPr>
          <w:p w:rsidR="00453A10" w:rsidRPr="00950A5E" w:rsidRDefault="00453A10" w:rsidP="001819A9">
            <w:pPr>
              <w:spacing w:before="60" w:after="60"/>
              <w:jc w:val="left"/>
              <w:rPr>
                <w:sz w:val="16"/>
                <w:szCs w:val="16"/>
                <w:lang w:val="fr-FR"/>
              </w:rPr>
            </w:pPr>
            <w:r w:rsidRPr="00950A5E">
              <w:rPr>
                <w:sz w:val="16"/>
                <w:szCs w:val="16"/>
                <w:lang w:val="fr-FR"/>
              </w:rPr>
              <w:t>Oncidium</w:t>
            </w:r>
          </w:p>
        </w:tc>
        <w:tc>
          <w:tcPr>
            <w:tcW w:w="2290" w:type="dxa"/>
            <w:tcBorders>
              <w:bottom w:val="single" w:sz="4" w:space="0" w:color="auto"/>
            </w:tcBorders>
          </w:tcPr>
          <w:p w:rsidR="00453A10" w:rsidRPr="00950A5E" w:rsidRDefault="00453A10" w:rsidP="001819A9">
            <w:pPr>
              <w:spacing w:before="60" w:after="60"/>
              <w:jc w:val="left"/>
              <w:rPr>
                <w:rFonts w:cs="Arial"/>
                <w:sz w:val="16"/>
                <w:szCs w:val="16"/>
                <w:lang w:val="fr-FR"/>
              </w:rPr>
            </w:pPr>
            <w:r w:rsidRPr="00950A5E">
              <w:rPr>
                <w:i/>
                <w:sz w:val="16"/>
                <w:szCs w:val="16"/>
                <w:lang w:val="fr-FR"/>
              </w:rPr>
              <w:t>Oncidium</w:t>
            </w:r>
            <w:r w:rsidRPr="00950A5E">
              <w:rPr>
                <w:sz w:val="16"/>
                <w:szCs w:val="16"/>
                <w:lang w:val="fr-FR"/>
              </w:rPr>
              <w:t xml:space="preserve"> Sw.</w:t>
            </w:r>
          </w:p>
        </w:tc>
      </w:tr>
      <w:tr w:rsidR="00453A10" w:rsidRPr="00950A5E" w:rsidTr="00453A10">
        <w:trPr>
          <w:jc w:val="center"/>
        </w:trPr>
        <w:tc>
          <w:tcPr>
            <w:tcW w:w="9781" w:type="dxa"/>
            <w:gridSpan w:val="6"/>
            <w:tcBorders>
              <w:left w:val="nil"/>
              <w:right w:val="nil"/>
            </w:tcBorders>
          </w:tcPr>
          <w:p w:rsidR="00453A10" w:rsidRPr="00950A5E" w:rsidRDefault="00453A10" w:rsidP="001819A9">
            <w:pPr>
              <w:keepNext/>
              <w:keepLines/>
              <w:spacing w:before="120" w:after="60"/>
              <w:jc w:val="left"/>
              <w:rPr>
                <w:rFonts w:cs="Arial"/>
                <w:sz w:val="16"/>
                <w:szCs w:val="16"/>
                <w:lang w:val="fr-FR"/>
              </w:rPr>
            </w:pPr>
            <w:r w:rsidRPr="006054BD">
              <w:rPr>
                <w:rFonts w:cs="Arial"/>
                <w:b/>
                <w:bCs/>
                <w:sz w:val="16"/>
                <w:szCs w:val="16"/>
                <w:u w:val="single"/>
              </w:rPr>
              <w:t>REVISIONS OF TEST GUIDELINES </w:t>
            </w:r>
          </w:p>
        </w:tc>
      </w:tr>
      <w:tr w:rsidR="00453A10" w:rsidRPr="00950A5E" w:rsidTr="00453A10">
        <w:trPr>
          <w:jc w:val="center"/>
        </w:trPr>
        <w:tc>
          <w:tcPr>
            <w:tcW w:w="1815" w:type="dxa"/>
          </w:tcPr>
          <w:p w:rsidR="00453A10" w:rsidRPr="00950A5E" w:rsidRDefault="00453A10" w:rsidP="001819A9">
            <w:pPr>
              <w:keepNext/>
              <w:keepLines/>
              <w:spacing w:before="60"/>
              <w:rPr>
                <w:sz w:val="16"/>
                <w:szCs w:val="16"/>
                <w:lang w:val="fr-FR"/>
              </w:rPr>
            </w:pPr>
            <w:r w:rsidRPr="00950A5E">
              <w:rPr>
                <w:sz w:val="16"/>
                <w:szCs w:val="16"/>
                <w:lang w:val="fr-FR"/>
              </w:rPr>
              <w:t>TG/98/7</w:t>
            </w:r>
          </w:p>
        </w:tc>
        <w:tc>
          <w:tcPr>
            <w:tcW w:w="1510" w:type="dxa"/>
          </w:tcPr>
          <w:p w:rsidR="00453A10" w:rsidRPr="00950A5E" w:rsidRDefault="00453A10" w:rsidP="001819A9">
            <w:pPr>
              <w:keepNext/>
              <w:keepLines/>
              <w:spacing w:before="60" w:after="60"/>
              <w:jc w:val="left"/>
              <w:rPr>
                <w:rFonts w:cs="Arial"/>
                <w:sz w:val="16"/>
                <w:szCs w:val="16"/>
                <w:lang w:val="fr-FR"/>
              </w:rPr>
            </w:pPr>
            <w:r w:rsidRPr="00950A5E">
              <w:rPr>
                <w:rFonts w:cs="Arial"/>
                <w:sz w:val="16"/>
                <w:szCs w:val="16"/>
                <w:lang w:val="fr-FR"/>
              </w:rPr>
              <w:t>Actinidia, Kiwifruit</w:t>
            </w:r>
          </w:p>
        </w:tc>
        <w:tc>
          <w:tcPr>
            <w:tcW w:w="1225" w:type="dxa"/>
            <w:tcBorders>
              <w:bottom w:val="single" w:sz="4" w:space="0" w:color="auto"/>
            </w:tcBorders>
          </w:tcPr>
          <w:p w:rsidR="00453A10" w:rsidRPr="00950A5E" w:rsidRDefault="00453A10" w:rsidP="001819A9">
            <w:pPr>
              <w:keepNext/>
              <w:keepLines/>
              <w:spacing w:before="60" w:after="60"/>
              <w:jc w:val="left"/>
              <w:rPr>
                <w:rFonts w:cs="Arial"/>
                <w:sz w:val="16"/>
                <w:szCs w:val="16"/>
                <w:lang w:val="fr-FR"/>
              </w:rPr>
            </w:pPr>
            <w:r w:rsidRPr="00950A5E">
              <w:rPr>
                <w:rFonts w:cs="Arial"/>
                <w:sz w:val="16"/>
                <w:szCs w:val="16"/>
                <w:lang w:val="fr-FR"/>
              </w:rPr>
              <w:t xml:space="preserve">Actinidia </w:t>
            </w:r>
          </w:p>
        </w:tc>
        <w:tc>
          <w:tcPr>
            <w:tcW w:w="1474" w:type="dxa"/>
          </w:tcPr>
          <w:p w:rsidR="00453A10" w:rsidRPr="00950A5E" w:rsidRDefault="00453A10" w:rsidP="001819A9">
            <w:pPr>
              <w:keepNext/>
              <w:keepLines/>
              <w:spacing w:before="60" w:after="60"/>
              <w:jc w:val="left"/>
              <w:rPr>
                <w:rFonts w:cs="Arial"/>
                <w:sz w:val="16"/>
                <w:szCs w:val="16"/>
                <w:lang w:val="fr-FR"/>
              </w:rPr>
            </w:pPr>
            <w:r w:rsidRPr="00950A5E">
              <w:rPr>
                <w:rFonts w:cs="Arial"/>
                <w:sz w:val="16"/>
                <w:szCs w:val="16"/>
                <w:lang w:val="fr-FR"/>
              </w:rPr>
              <w:t xml:space="preserve">Actinidia </w:t>
            </w:r>
          </w:p>
        </w:tc>
        <w:tc>
          <w:tcPr>
            <w:tcW w:w="1467" w:type="dxa"/>
          </w:tcPr>
          <w:p w:rsidR="00453A10" w:rsidRPr="00950A5E" w:rsidRDefault="00453A10" w:rsidP="001819A9">
            <w:pPr>
              <w:keepNext/>
              <w:keepLines/>
              <w:spacing w:before="60" w:after="60"/>
              <w:jc w:val="left"/>
              <w:rPr>
                <w:rFonts w:cs="Arial"/>
                <w:sz w:val="16"/>
                <w:szCs w:val="16"/>
                <w:lang w:val="fr-FR"/>
              </w:rPr>
            </w:pPr>
            <w:r w:rsidRPr="00950A5E">
              <w:rPr>
                <w:rFonts w:cs="Arial"/>
                <w:sz w:val="16"/>
                <w:szCs w:val="16"/>
                <w:lang w:val="fr-FR"/>
              </w:rPr>
              <w:t xml:space="preserve">Actinidia </w:t>
            </w:r>
          </w:p>
        </w:tc>
        <w:tc>
          <w:tcPr>
            <w:tcW w:w="2290" w:type="dxa"/>
          </w:tcPr>
          <w:p w:rsidR="00453A10" w:rsidRPr="00950A5E" w:rsidRDefault="00453A10" w:rsidP="001819A9">
            <w:pPr>
              <w:keepNext/>
              <w:keepLines/>
              <w:spacing w:before="60" w:after="60"/>
              <w:jc w:val="left"/>
              <w:rPr>
                <w:rFonts w:cs="Arial"/>
                <w:sz w:val="16"/>
                <w:szCs w:val="16"/>
                <w:lang w:val="fr-FR"/>
              </w:rPr>
            </w:pPr>
            <w:r w:rsidRPr="00950A5E">
              <w:rPr>
                <w:i/>
                <w:sz w:val="16"/>
                <w:szCs w:val="16"/>
                <w:lang w:val="fr-FR"/>
              </w:rPr>
              <w:t xml:space="preserve">Actinidia </w:t>
            </w:r>
            <w:r w:rsidRPr="00950A5E">
              <w:rPr>
                <w:sz w:val="16"/>
                <w:szCs w:val="16"/>
                <w:lang w:val="fr-FR"/>
              </w:rPr>
              <w:t>Lindl</w:t>
            </w:r>
            <w:r w:rsidRPr="00950A5E">
              <w:rPr>
                <w:i/>
                <w:sz w:val="16"/>
                <w:szCs w:val="16"/>
                <w:lang w:val="fr-FR"/>
              </w:rPr>
              <w:t>.</w:t>
            </w:r>
          </w:p>
        </w:tc>
      </w:tr>
      <w:tr w:rsidR="00453A10" w:rsidRPr="00950A5E" w:rsidTr="00453A10">
        <w:trPr>
          <w:jc w:val="center"/>
        </w:trPr>
        <w:tc>
          <w:tcPr>
            <w:tcW w:w="1815" w:type="dxa"/>
          </w:tcPr>
          <w:p w:rsidR="00453A10" w:rsidRPr="00950A5E" w:rsidRDefault="00453A10" w:rsidP="001819A9">
            <w:pPr>
              <w:pStyle w:val="BodyText"/>
              <w:keepNext/>
              <w:keepLines/>
              <w:spacing w:before="60" w:after="60"/>
              <w:jc w:val="left"/>
              <w:rPr>
                <w:sz w:val="16"/>
                <w:szCs w:val="16"/>
                <w:lang w:val="fr-FR"/>
              </w:rPr>
            </w:pPr>
            <w:r w:rsidRPr="00950A5E">
              <w:rPr>
                <w:sz w:val="16"/>
                <w:szCs w:val="16"/>
                <w:lang w:val="fr-FR"/>
              </w:rPr>
              <w:t>TG/120/4</w:t>
            </w:r>
          </w:p>
        </w:tc>
        <w:tc>
          <w:tcPr>
            <w:tcW w:w="1510" w:type="dxa"/>
            <w:tcBorders>
              <w:right w:val="single" w:sz="4" w:space="0" w:color="auto"/>
            </w:tcBorders>
          </w:tcPr>
          <w:p w:rsidR="00453A10" w:rsidRPr="00950A5E" w:rsidRDefault="00453A10" w:rsidP="001819A9">
            <w:pPr>
              <w:keepNext/>
              <w:keepLines/>
              <w:spacing w:before="60" w:after="60"/>
              <w:jc w:val="left"/>
              <w:rPr>
                <w:sz w:val="16"/>
                <w:szCs w:val="16"/>
                <w:lang w:val="fr-FR"/>
              </w:rPr>
            </w:pPr>
            <w:r w:rsidRPr="00950A5E">
              <w:rPr>
                <w:sz w:val="16"/>
                <w:szCs w:val="16"/>
                <w:lang w:val="fr-FR"/>
              </w:rPr>
              <w:t xml:space="preserve">Durum wheat, </w:t>
            </w:r>
            <w:r w:rsidRPr="00950A5E">
              <w:rPr>
                <w:sz w:val="16"/>
                <w:szCs w:val="16"/>
                <w:lang w:val="fr-FR"/>
              </w:rPr>
              <w:br/>
              <w:t>Hard Wheat, Macaroni Wheat</w:t>
            </w:r>
          </w:p>
        </w:tc>
        <w:tc>
          <w:tcPr>
            <w:tcW w:w="1225" w:type="dxa"/>
            <w:tcBorders>
              <w:left w:val="single" w:sz="4" w:space="0" w:color="auto"/>
            </w:tcBorders>
          </w:tcPr>
          <w:p w:rsidR="00453A10" w:rsidRPr="00950A5E" w:rsidRDefault="00453A10" w:rsidP="001819A9">
            <w:pPr>
              <w:keepNext/>
              <w:keepLines/>
              <w:spacing w:before="60" w:after="60"/>
              <w:jc w:val="left"/>
              <w:rPr>
                <w:rFonts w:cs="Arial"/>
                <w:sz w:val="16"/>
                <w:szCs w:val="16"/>
                <w:lang w:val="fr-FR"/>
              </w:rPr>
            </w:pPr>
            <w:r w:rsidRPr="00950A5E">
              <w:rPr>
                <w:sz w:val="16"/>
                <w:szCs w:val="16"/>
                <w:lang w:val="fr-FR"/>
              </w:rPr>
              <w:t>Blé dur</w:t>
            </w:r>
          </w:p>
        </w:tc>
        <w:tc>
          <w:tcPr>
            <w:tcW w:w="1474" w:type="dxa"/>
          </w:tcPr>
          <w:p w:rsidR="00453A10" w:rsidRPr="00950A5E" w:rsidRDefault="00453A10" w:rsidP="001819A9">
            <w:pPr>
              <w:keepNext/>
              <w:keepLines/>
              <w:spacing w:before="60" w:after="60"/>
              <w:jc w:val="left"/>
              <w:rPr>
                <w:rFonts w:cs="Arial"/>
                <w:sz w:val="16"/>
                <w:szCs w:val="16"/>
                <w:lang w:val="fr-FR"/>
              </w:rPr>
            </w:pPr>
            <w:r w:rsidRPr="00950A5E">
              <w:rPr>
                <w:sz w:val="16"/>
                <w:szCs w:val="16"/>
                <w:lang w:val="fr-FR"/>
              </w:rPr>
              <w:t>Durumweizen;  Hartweizen</w:t>
            </w:r>
          </w:p>
        </w:tc>
        <w:tc>
          <w:tcPr>
            <w:tcW w:w="1467" w:type="dxa"/>
          </w:tcPr>
          <w:p w:rsidR="00453A10" w:rsidRPr="00950A5E" w:rsidRDefault="00453A10" w:rsidP="001819A9">
            <w:pPr>
              <w:keepNext/>
              <w:keepLines/>
              <w:spacing w:before="60" w:after="60"/>
              <w:jc w:val="left"/>
              <w:rPr>
                <w:rFonts w:cs="Arial"/>
                <w:sz w:val="16"/>
                <w:szCs w:val="16"/>
                <w:lang w:val="fr-FR"/>
              </w:rPr>
            </w:pPr>
            <w:r w:rsidRPr="00950A5E">
              <w:rPr>
                <w:sz w:val="16"/>
                <w:szCs w:val="16"/>
                <w:lang w:val="fr-FR"/>
              </w:rPr>
              <w:t>Trigo duro</w:t>
            </w:r>
          </w:p>
        </w:tc>
        <w:tc>
          <w:tcPr>
            <w:tcW w:w="2290" w:type="dxa"/>
          </w:tcPr>
          <w:p w:rsidR="00453A10" w:rsidRPr="00950A5E" w:rsidRDefault="00453A10" w:rsidP="001819A9">
            <w:pPr>
              <w:keepNext/>
              <w:keepLines/>
              <w:spacing w:before="60" w:after="60"/>
              <w:jc w:val="left"/>
              <w:rPr>
                <w:rFonts w:cs="Arial"/>
                <w:sz w:val="16"/>
                <w:szCs w:val="16"/>
                <w:lang w:val="fr-FR"/>
              </w:rPr>
            </w:pPr>
            <w:r w:rsidRPr="00950A5E">
              <w:rPr>
                <w:i/>
                <w:sz w:val="16"/>
                <w:szCs w:val="16"/>
                <w:lang w:val="fr-FR"/>
              </w:rPr>
              <w:t>Triticum turgidum</w:t>
            </w:r>
            <w:r w:rsidRPr="00950A5E">
              <w:rPr>
                <w:sz w:val="16"/>
                <w:szCs w:val="16"/>
                <w:lang w:val="fr-FR"/>
              </w:rPr>
              <w:t xml:space="preserve"> L. subsp.</w:t>
            </w:r>
            <w:r w:rsidRPr="00950A5E">
              <w:rPr>
                <w:sz w:val="16"/>
                <w:szCs w:val="16"/>
                <w:lang w:val="fr-FR"/>
              </w:rPr>
              <w:br/>
            </w:r>
            <w:r w:rsidRPr="00950A5E">
              <w:rPr>
                <w:i/>
                <w:sz w:val="16"/>
                <w:szCs w:val="16"/>
                <w:lang w:val="fr-FR"/>
              </w:rPr>
              <w:t>durum</w:t>
            </w:r>
            <w:r w:rsidRPr="00950A5E">
              <w:rPr>
                <w:sz w:val="16"/>
                <w:szCs w:val="16"/>
                <w:lang w:val="fr-FR"/>
              </w:rPr>
              <w:t xml:space="preserve"> (Desf.) Husn., </w:t>
            </w:r>
            <w:r w:rsidRPr="00950A5E">
              <w:rPr>
                <w:sz w:val="16"/>
                <w:szCs w:val="16"/>
                <w:lang w:val="fr-FR"/>
              </w:rPr>
              <w:br/>
            </w:r>
            <w:r w:rsidRPr="00950A5E">
              <w:rPr>
                <w:i/>
                <w:sz w:val="16"/>
                <w:szCs w:val="16"/>
                <w:lang w:val="fr-FR"/>
              </w:rPr>
              <w:t xml:space="preserve">Triticum durum </w:t>
            </w:r>
            <w:r w:rsidRPr="00950A5E">
              <w:rPr>
                <w:sz w:val="16"/>
                <w:szCs w:val="16"/>
                <w:lang w:val="fr-FR"/>
              </w:rPr>
              <w:t xml:space="preserve">Desf., </w:t>
            </w:r>
            <w:r w:rsidRPr="00950A5E">
              <w:rPr>
                <w:i/>
                <w:sz w:val="16"/>
                <w:szCs w:val="16"/>
                <w:lang w:val="fr-FR"/>
              </w:rPr>
              <w:t>Triticum turgidum</w:t>
            </w:r>
            <w:r w:rsidRPr="00950A5E">
              <w:rPr>
                <w:sz w:val="16"/>
                <w:szCs w:val="16"/>
                <w:lang w:val="fr-FR"/>
              </w:rPr>
              <w:t xml:space="preserve"> subsp.  </w:t>
            </w:r>
            <w:r w:rsidRPr="00950A5E">
              <w:rPr>
                <w:i/>
                <w:sz w:val="16"/>
                <w:szCs w:val="16"/>
                <w:lang w:val="fr-FR"/>
              </w:rPr>
              <w:t>turgidum</w:t>
            </w:r>
            <w:r w:rsidRPr="00950A5E">
              <w:rPr>
                <w:sz w:val="16"/>
                <w:szCs w:val="16"/>
                <w:lang w:val="fr-FR"/>
              </w:rPr>
              <w:t xml:space="preserve"> conv.  </w:t>
            </w:r>
            <w:r w:rsidRPr="00950A5E">
              <w:rPr>
                <w:i/>
                <w:sz w:val="16"/>
                <w:szCs w:val="16"/>
                <w:lang w:val="fr-FR"/>
              </w:rPr>
              <w:t>durum</w:t>
            </w:r>
            <w:r w:rsidRPr="00950A5E">
              <w:rPr>
                <w:sz w:val="16"/>
                <w:szCs w:val="16"/>
                <w:lang w:val="fr-FR"/>
              </w:rPr>
              <w:t xml:space="preserve"> (Desf.) MacKey, </w:t>
            </w:r>
            <w:r w:rsidRPr="00950A5E">
              <w:rPr>
                <w:i/>
                <w:sz w:val="16"/>
                <w:szCs w:val="16"/>
                <w:lang w:val="fr-FR"/>
              </w:rPr>
              <w:t>Triticum turgidum</w:t>
            </w:r>
            <w:r w:rsidRPr="00950A5E">
              <w:rPr>
                <w:sz w:val="16"/>
                <w:szCs w:val="16"/>
                <w:lang w:val="fr-FR"/>
              </w:rPr>
              <w:t xml:space="preserve"> L.</w:t>
            </w:r>
          </w:p>
        </w:tc>
      </w:tr>
      <w:tr w:rsidR="00453A10" w:rsidRPr="00950A5E" w:rsidTr="00453A10">
        <w:trPr>
          <w:jc w:val="center"/>
        </w:trPr>
        <w:tc>
          <w:tcPr>
            <w:tcW w:w="1815" w:type="dxa"/>
          </w:tcPr>
          <w:p w:rsidR="00453A10" w:rsidRPr="00950A5E" w:rsidRDefault="00453A10" w:rsidP="001819A9">
            <w:pPr>
              <w:pStyle w:val="preparedby"/>
              <w:spacing w:before="60" w:after="60"/>
              <w:jc w:val="left"/>
              <w:rPr>
                <w:rFonts w:cs="Arial"/>
                <w:i w:val="0"/>
                <w:snapToGrid w:val="0"/>
                <w:sz w:val="16"/>
                <w:szCs w:val="16"/>
                <w:lang w:val="fr-FR"/>
              </w:rPr>
            </w:pPr>
            <w:r w:rsidRPr="00950A5E">
              <w:rPr>
                <w:rFonts w:cs="Arial"/>
                <w:i w:val="0"/>
                <w:sz w:val="16"/>
                <w:szCs w:val="16"/>
                <w:lang w:val="fr-FR"/>
              </w:rPr>
              <w:t>TG/218/2</w:t>
            </w:r>
          </w:p>
        </w:tc>
        <w:tc>
          <w:tcPr>
            <w:tcW w:w="1510" w:type="dxa"/>
          </w:tcPr>
          <w:p w:rsidR="00453A10" w:rsidRPr="00950A5E" w:rsidRDefault="00453A10" w:rsidP="001819A9">
            <w:pPr>
              <w:spacing w:before="60" w:after="60"/>
              <w:jc w:val="left"/>
              <w:rPr>
                <w:rFonts w:cs="Arial"/>
                <w:snapToGrid w:val="0"/>
                <w:sz w:val="16"/>
                <w:szCs w:val="16"/>
                <w:lang w:val="fr-FR"/>
              </w:rPr>
            </w:pPr>
            <w:r w:rsidRPr="00950A5E">
              <w:rPr>
                <w:rFonts w:cs="Arial"/>
                <w:sz w:val="16"/>
                <w:szCs w:val="16"/>
                <w:lang w:val="fr-FR"/>
              </w:rPr>
              <w:t xml:space="preserve">Parsnip </w:t>
            </w:r>
          </w:p>
        </w:tc>
        <w:tc>
          <w:tcPr>
            <w:tcW w:w="1225" w:type="dxa"/>
          </w:tcPr>
          <w:p w:rsidR="00453A10" w:rsidRPr="00950A5E" w:rsidRDefault="00453A10" w:rsidP="001819A9">
            <w:pPr>
              <w:spacing w:before="60" w:after="60"/>
              <w:jc w:val="left"/>
              <w:rPr>
                <w:rFonts w:cs="Arial"/>
                <w:sz w:val="16"/>
                <w:szCs w:val="16"/>
                <w:lang w:val="fr-FR"/>
              </w:rPr>
            </w:pPr>
            <w:r w:rsidRPr="00950A5E">
              <w:rPr>
                <w:sz w:val="16"/>
                <w:szCs w:val="16"/>
                <w:lang w:val="fr-FR"/>
              </w:rPr>
              <w:t>Panais</w:t>
            </w:r>
          </w:p>
        </w:tc>
        <w:tc>
          <w:tcPr>
            <w:tcW w:w="1474" w:type="dxa"/>
          </w:tcPr>
          <w:p w:rsidR="00453A10" w:rsidRPr="00950A5E" w:rsidRDefault="00453A10" w:rsidP="001819A9">
            <w:pPr>
              <w:spacing w:before="60" w:after="60"/>
              <w:jc w:val="left"/>
              <w:rPr>
                <w:rFonts w:cs="Arial"/>
                <w:sz w:val="16"/>
                <w:szCs w:val="16"/>
                <w:lang w:val="fr-FR"/>
              </w:rPr>
            </w:pPr>
            <w:r w:rsidRPr="00950A5E">
              <w:rPr>
                <w:rFonts w:cs="Arial"/>
                <w:sz w:val="16"/>
                <w:szCs w:val="16"/>
                <w:lang w:val="fr-FR"/>
              </w:rPr>
              <w:t>Pastinake</w:t>
            </w:r>
          </w:p>
        </w:tc>
        <w:tc>
          <w:tcPr>
            <w:tcW w:w="1467" w:type="dxa"/>
          </w:tcPr>
          <w:p w:rsidR="00453A10" w:rsidRPr="00950A5E" w:rsidRDefault="00453A10" w:rsidP="001819A9">
            <w:pPr>
              <w:spacing w:before="60" w:after="60"/>
              <w:jc w:val="left"/>
              <w:rPr>
                <w:rFonts w:cs="Arial"/>
                <w:sz w:val="16"/>
                <w:szCs w:val="16"/>
                <w:lang w:val="fr-FR"/>
              </w:rPr>
            </w:pPr>
            <w:r w:rsidRPr="00950A5E">
              <w:rPr>
                <w:rFonts w:cs="Arial"/>
                <w:sz w:val="16"/>
                <w:szCs w:val="16"/>
                <w:lang w:val="fr-FR"/>
              </w:rPr>
              <w:t>Chirivía</w:t>
            </w:r>
          </w:p>
        </w:tc>
        <w:tc>
          <w:tcPr>
            <w:tcW w:w="2290" w:type="dxa"/>
          </w:tcPr>
          <w:p w:rsidR="00453A10" w:rsidRPr="00950A5E" w:rsidRDefault="00453A10" w:rsidP="001819A9">
            <w:pPr>
              <w:spacing w:before="60" w:after="60"/>
              <w:jc w:val="left"/>
              <w:rPr>
                <w:rFonts w:cs="Arial"/>
                <w:sz w:val="16"/>
                <w:szCs w:val="16"/>
                <w:lang w:val="fr-FR"/>
              </w:rPr>
            </w:pPr>
            <w:r w:rsidRPr="00950A5E">
              <w:rPr>
                <w:rFonts w:cs="Arial"/>
                <w:i/>
                <w:iCs/>
                <w:sz w:val="16"/>
                <w:szCs w:val="16"/>
                <w:lang w:val="fr-FR"/>
              </w:rPr>
              <w:t xml:space="preserve">Pastinaca sativa </w:t>
            </w:r>
            <w:r w:rsidRPr="00950A5E">
              <w:rPr>
                <w:rFonts w:cs="Arial"/>
                <w:sz w:val="16"/>
                <w:szCs w:val="16"/>
                <w:lang w:val="fr-FR"/>
              </w:rPr>
              <w:t>L.</w:t>
            </w:r>
          </w:p>
        </w:tc>
      </w:tr>
      <w:tr w:rsidR="00453A10" w:rsidRPr="00950A5E" w:rsidTr="00453A10">
        <w:trPr>
          <w:trHeight w:val="750"/>
          <w:jc w:val="center"/>
        </w:trPr>
        <w:tc>
          <w:tcPr>
            <w:tcW w:w="1815" w:type="dxa"/>
            <w:vMerge w:val="restart"/>
          </w:tcPr>
          <w:p w:rsidR="00453A10" w:rsidRPr="00950A5E" w:rsidRDefault="00453A10" w:rsidP="001819A9">
            <w:pPr>
              <w:pStyle w:val="preparedby"/>
              <w:spacing w:before="60" w:after="60"/>
              <w:jc w:val="left"/>
              <w:rPr>
                <w:rFonts w:cs="Arial"/>
                <w:i w:val="0"/>
                <w:sz w:val="16"/>
                <w:szCs w:val="16"/>
                <w:lang w:val="fr-FR"/>
              </w:rPr>
            </w:pPr>
            <w:r w:rsidRPr="00950A5E">
              <w:rPr>
                <w:rFonts w:cs="Arial"/>
                <w:i w:val="0"/>
                <w:sz w:val="16"/>
                <w:szCs w:val="16"/>
                <w:lang w:val="fr-FR"/>
              </w:rPr>
              <w:t>TG/63/7-TG/64/7</w:t>
            </w:r>
          </w:p>
        </w:tc>
        <w:tc>
          <w:tcPr>
            <w:tcW w:w="1510" w:type="dxa"/>
          </w:tcPr>
          <w:p w:rsidR="00453A10" w:rsidRPr="00950A5E" w:rsidRDefault="00453A10" w:rsidP="001819A9">
            <w:pPr>
              <w:spacing w:before="60" w:after="60"/>
              <w:jc w:val="left"/>
              <w:rPr>
                <w:rFonts w:cs="Arial"/>
                <w:sz w:val="16"/>
                <w:szCs w:val="16"/>
                <w:lang w:val="fr-FR"/>
              </w:rPr>
            </w:pPr>
            <w:r w:rsidRPr="00950A5E">
              <w:rPr>
                <w:sz w:val="16"/>
                <w:szCs w:val="16"/>
                <w:lang w:val="fr-FR"/>
              </w:rPr>
              <w:t>Black radish, Oriental radish</w:t>
            </w:r>
          </w:p>
        </w:tc>
        <w:tc>
          <w:tcPr>
            <w:tcW w:w="1225" w:type="dxa"/>
          </w:tcPr>
          <w:p w:rsidR="00453A10" w:rsidRPr="00950A5E" w:rsidRDefault="00453A10" w:rsidP="001819A9">
            <w:pPr>
              <w:spacing w:before="60" w:after="60"/>
              <w:jc w:val="left"/>
              <w:rPr>
                <w:rFonts w:cs="Arial"/>
                <w:sz w:val="16"/>
                <w:szCs w:val="16"/>
                <w:lang w:val="fr-FR"/>
              </w:rPr>
            </w:pPr>
            <w:r w:rsidRPr="00950A5E">
              <w:rPr>
                <w:sz w:val="16"/>
                <w:szCs w:val="16"/>
                <w:lang w:val="fr-FR"/>
              </w:rPr>
              <w:t>Radis rave</w:t>
            </w:r>
          </w:p>
        </w:tc>
        <w:tc>
          <w:tcPr>
            <w:tcW w:w="1474" w:type="dxa"/>
          </w:tcPr>
          <w:p w:rsidR="00453A10" w:rsidRPr="00950A5E" w:rsidRDefault="00453A10" w:rsidP="001819A9">
            <w:pPr>
              <w:spacing w:before="60" w:after="60"/>
              <w:jc w:val="left"/>
              <w:rPr>
                <w:rFonts w:cs="Arial"/>
                <w:sz w:val="16"/>
                <w:szCs w:val="16"/>
                <w:lang w:val="fr-FR"/>
              </w:rPr>
            </w:pPr>
            <w:r w:rsidRPr="00950A5E">
              <w:rPr>
                <w:sz w:val="16"/>
                <w:szCs w:val="16"/>
                <w:lang w:val="fr-FR"/>
              </w:rPr>
              <w:t>Rettich</w:t>
            </w:r>
          </w:p>
        </w:tc>
        <w:tc>
          <w:tcPr>
            <w:tcW w:w="1467" w:type="dxa"/>
          </w:tcPr>
          <w:p w:rsidR="00453A10" w:rsidRPr="00950A5E" w:rsidRDefault="00453A10" w:rsidP="001819A9">
            <w:pPr>
              <w:spacing w:before="60" w:after="60"/>
              <w:jc w:val="left"/>
              <w:rPr>
                <w:rFonts w:cs="Arial"/>
                <w:sz w:val="16"/>
                <w:szCs w:val="16"/>
                <w:lang w:val="fr-FR"/>
              </w:rPr>
            </w:pPr>
            <w:r w:rsidRPr="00950A5E">
              <w:rPr>
                <w:sz w:val="16"/>
                <w:szCs w:val="16"/>
                <w:lang w:val="fr-FR"/>
              </w:rPr>
              <w:t>Rabano de invierno, Rabano negro</w:t>
            </w:r>
          </w:p>
        </w:tc>
        <w:tc>
          <w:tcPr>
            <w:tcW w:w="2290" w:type="dxa"/>
          </w:tcPr>
          <w:p w:rsidR="00453A10" w:rsidRPr="00950A5E" w:rsidRDefault="00453A10" w:rsidP="001819A9">
            <w:pPr>
              <w:spacing w:before="60" w:after="60"/>
              <w:jc w:val="left"/>
              <w:rPr>
                <w:rFonts w:cs="Arial"/>
                <w:sz w:val="16"/>
                <w:szCs w:val="16"/>
                <w:lang w:val="fr-FR"/>
              </w:rPr>
            </w:pPr>
            <w:r w:rsidRPr="00950A5E">
              <w:rPr>
                <w:i/>
                <w:sz w:val="16"/>
                <w:szCs w:val="16"/>
                <w:lang w:val="fr-FR"/>
              </w:rPr>
              <w:t>Raphanus sativus</w:t>
            </w:r>
            <w:r w:rsidRPr="00950A5E">
              <w:rPr>
                <w:sz w:val="16"/>
                <w:szCs w:val="16"/>
                <w:lang w:val="fr-FR"/>
              </w:rPr>
              <w:t xml:space="preserve"> L. var.  </w:t>
            </w:r>
            <w:r w:rsidRPr="00950A5E">
              <w:rPr>
                <w:i/>
                <w:sz w:val="16"/>
                <w:szCs w:val="16"/>
                <w:lang w:val="fr-FR"/>
              </w:rPr>
              <w:t>niger</w:t>
            </w:r>
            <w:r w:rsidRPr="00950A5E">
              <w:rPr>
                <w:sz w:val="16"/>
                <w:szCs w:val="16"/>
                <w:lang w:val="fr-FR"/>
              </w:rPr>
              <w:t xml:space="preserve"> (Mill.) S. Kerner</w:t>
            </w:r>
            <w:r w:rsidRPr="00950A5E">
              <w:rPr>
                <w:sz w:val="16"/>
                <w:szCs w:val="16"/>
                <w:shd w:val="clear" w:color="auto" w:fill="FFFFFF"/>
                <w:lang w:val="fr-FR"/>
              </w:rPr>
              <w:t xml:space="preserve">, = (N) </w:t>
            </w:r>
            <w:r w:rsidRPr="00950A5E">
              <w:rPr>
                <w:i/>
                <w:sz w:val="16"/>
                <w:szCs w:val="16"/>
                <w:lang w:val="fr-FR"/>
              </w:rPr>
              <w:t xml:space="preserve">Raphanus sativus </w:t>
            </w:r>
            <w:r w:rsidRPr="00950A5E">
              <w:rPr>
                <w:sz w:val="16"/>
                <w:szCs w:val="16"/>
                <w:lang w:val="fr-FR"/>
              </w:rPr>
              <w:t>L</w:t>
            </w:r>
            <w:r w:rsidRPr="00950A5E">
              <w:rPr>
                <w:i/>
                <w:sz w:val="16"/>
                <w:lang w:val="fr-FR"/>
              </w:rPr>
              <w:t>.</w:t>
            </w:r>
            <w:r w:rsidRPr="00950A5E">
              <w:rPr>
                <w:i/>
                <w:sz w:val="16"/>
                <w:szCs w:val="16"/>
                <w:lang w:val="fr-FR"/>
              </w:rPr>
              <w:t> </w:t>
            </w:r>
            <w:r w:rsidRPr="00950A5E">
              <w:rPr>
                <w:sz w:val="16"/>
                <w:szCs w:val="16"/>
                <w:lang w:val="fr-FR"/>
              </w:rPr>
              <w:t xml:space="preserve">var.  </w:t>
            </w:r>
            <w:r w:rsidRPr="00950A5E">
              <w:rPr>
                <w:i/>
                <w:sz w:val="16"/>
                <w:szCs w:val="16"/>
                <w:lang w:val="fr-FR"/>
              </w:rPr>
              <w:t>longipinnatus</w:t>
            </w:r>
            <w:r w:rsidRPr="00950A5E">
              <w:rPr>
                <w:sz w:val="16"/>
                <w:szCs w:val="16"/>
                <w:lang w:val="fr-FR"/>
              </w:rPr>
              <w:t xml:space="preserve"> L.H.  Bailey</w:t>
            </w:r>
          </w:p>
        </w:tc>
      </w:tr>
      <w:tr w:rsidR="00453A10" w:rsidRPr="00950A5E" w:rsidTr="00453A10">
        <w:trPr>
          <w:trHeight w:val="750"/>
          <w:jc w:val="center"/>
        </w:trPr>
        <w:tc>
          <w:tcPr>
            <w:tcW w:w="1815" w:type="dxa"/>
            <w:vMerge/>
            <w:tcBorders>
              <w:bottom w:val="single" w:sz="4" w:space="0" w:color="auto"/>
            </w:tcBorders>
          </w:tcPr>
          <w:p w:rsidR="00453A10" w:rsidRPr="00950A5E" w:rsidRDefault="00453A10" w:rsidP="001819A9">
            <w:pPr>
              <w:pStyle w:val="preparedby"/>
              <w:spacing w:before="60" w:after="60"/>
              <w:jc w:val="left"/>
              <w:rPr>
                <w:rFonts w:cs="Arial"/>
                <w:i w:val="0"/>
                <w:sz w:val="16"/>
                <w:szCs w:val="16"/>
                <w:lang w:val="fr-FR"/>
              </w:rPr>
            </w:pPr>
          </w:p>
        </w:tc>
        <w:tc>
          <w:tcPr>
            <w:tcW w:w="1510" w:type="dxa"/>
            <w:tcBorders>
              <w:bottom w:val="single" w:sz="4" w:space="0" w:color="auto"/>
            </w:tcBorders>
          </w:tcPr>
          <w:p w:rsidR="00453A10" w:rsidRPr="00950A5E" w:rsidRDefault="00453A10" w:rsidP="001819A9">
            <w:pPr>
              <w:spacing w:before="60" w:after="60"/>
              <w:jc w:val="left"/>
              <w:rPr>
                <w:sz w:val="16"/>
                <w:szCs w:val="16"/>
                <w:lang w:val="fr-FR"/>
              </w:rPr>
            </w:pPr>
            <w:r w:rsidRPr="00950A5E">
              <w:rPr>
                <w:sz w:val="16"/>
                <w:szCs w:val="16"/>
                <w:lang w:val="fr-FR"/>
              </w:rPr>
              <w:t>Radish, Garden Radish, European Radish, Chinese Small Radish, Western Radish</w:t>
            </w:r>
          </w:p>
        </w:tc>
        <w:tc>
          <w:tcPr>
            <w:tcW w:w="1225" w:type="dxa"/>
            <w:tcBorders>
              <w:bottom w:val="single" w:sz="4" w:space="0" w:color="auto"/>
            </w:tcBorders>
          </w:tcPr>
          <w:p w:rsidR="00453A10" w:rsidRPr="00950A5E" w:rsidRDefault="00453A10" w:rsidP="001819A9">
            <w:pPr>
              <w:spacing w:before="60" w:after="60"/>
              <w:jc w:val="left"/>
              <w:rPr>
                <w:sz w:val="16"/>
                <w:szCs w:val="16"/>
                <w:lang w:val="fr-FR"/>
              </w:rPr>
            </w:pPr>
            <w:r w:rsidRPr="00950A5E">
              <w:rPr>
                <w:sz w:val="16"/>
                <w:szCs w:val="16"/>
                <w:lang w:val="fr-FR"/>
              </w:rPr>
              <w:t>Radis de tous les mois</w:t>
            </w:r>
          </w:p>
        </w:tc>
        <w:tc>
          <w:tcPr>
            <w:tcW w:w="1474" w:type="dxa"/>
            <w:tcBorders>
              <w:bottom w:val="single" w:sz="4" w:space="0" w:color="auto"/>
            </w:tcBorders>
          </w:tcPr>
          <w:p w:rsidR="00453A10" w:rsidRPr="00950A5E" w:rsidRDefault="00453A10" w:rsidP="001819A9">
            <w:pPr>
              <w:spacing w:before="60" w:after="60"/>
              <w:jc w:val="left"/>
              <w:rPr>
                <w:sz w:val="16"/>
                <w:szCs w:val="16"/>
                <w:lang w:val="fr-FR"/>
              </w:rPr>
            </w:pPr>
            <w:r w:rsidRPr="00950A5E">
              <w:rPr>
                <w:sz w:val="16"/>
                <w:szCs w:val="16"/>
                <w:lang w:val="fr-FR"/>
              </w:rPr>
              <w:t>Radieschen</w:t>
            </w:r>
          </w:p>
        </w:tc>
        <w:tc>
          <w:tcPr>
            <w:tcW w:w="1467" w:type="dxa"/>
            <w:tcBorders>
              <w:bottom w:val="single" w:sz="4" w:space="0" w:color="auto"/>
            </w:tcBorders>
          </w:tcPr>
          <w:p w:rsidR="00453A10" w:rsidRPr="00950A5E" w:rsidRDefault="00453A10" w:rsidP="001819A9">
            <w:pPr>
              <w:spacing w:before="60" w:after="60"/>
              <w:jc w:val="left"/>
              <w:rPr>
                <w:sz w:val="16"/>
                <w:szCs w:val="16"/>
                <w:lang w:val="fr-FR"/>
              </w:rPr>
            </w:pPr>
            <w:r w:rsidRPr="00950A5E">
              <w:rPr>
                <w:sz w:val="16"/>
                <w:szCs w:val="16"/>
                <w:lang w:val="fr-FR"/>
              </w:rPr>
              <w:t>Rabanito</w:t>
            </w:r>
          </w:p>
        </w:tc>
        <w:tc>
          <w:tcPr>
            <w:tcW w:w="2290" w:type="dxa"/>
            <w:tcBorders>
              <w:bottom w:val="single" w:sz="4" w:space="0" w:color="auto"/>
            </w:tcBorders>
          </w:tcPr>
          <w:p w:rsidR="00453A10" w:rsidRPr="00950A5E" w:rsidRDefault="00453A10" w:rsidP="001819A9">
            <w:pPr>
              <w:spacing w:before="60" w:after="60"/>
              <w:jc w:val="left"/>
              <w:rPr>
                <w:i/>
                <w:sz w:val="16"/>
                <w:szCs w:val="16"/>
                <w:lang w:val="fr-FR"/>
              </w:rPr>
            </w:pPr>
            <w:r w:rsidRPr="00950A5E">
              <w:rPr>
                <w:i/>
                <w:sz w:val="16"/>
                <w:szCs w:val="16"/>
                <w:lang w:val="fr-FR"/>
              </w:rPr>
              <w:t>Raphanus sativus</w:t>
            </w:r>
            <w:r w:rsidRPr="00950A5E">
              <w:rPr>
                <w:sz w:val="16"/>
                <w:szCs w:val="16"/>
                <w:lang w:val="fr-FR"/>
              </w:rPr>
              <w:t xml:space="preserve"> L. var </w:t>
            </w:r>
            <w:r w:rsidRPr="00950A5E">
              <w:rPr>
                <w:i/>
                <w:sz w:val="16"/>
                <w:szCs w:val="16"/>
                <w:lang w:val="fr-FR"/>
              </w:rPr>
              <w:t>sativus</w:t>
            </w:r>
            <w:r w:rsidRPr="00950A5E">
              <w:rPr>
                <w:sz w:val="16"/>
                <w:szCs w:val="16"/>
                <w:lang w:val="fr-FR"/>
              </w:rPr>
              <w:t xml:space="preserve"> = (S)</w:t>
            </w:r>
          </w:p>
        </w:tc>
      </w:tr>
      <w:tr w:rsidR="00453A10" w:rsidRPr="00950A5E" w:rsidTr="00453A10">
        <w:trPr>
          <w:jc w:val="center"/>
        </w:trPr>
        <w:tc>
          <w:tcPr>
            <w:tcW w:w="9781" w:type="dxa"/>
            <w:gridSpan w:val="6"/>
            <w:tcBorders>
              <w:left w:val="nil"/>
              <w:right w:val="nil"/>
            </w:tcBorders>
          </w:tcPr>
          <w:p w:rsidR="00453A10" w:rsidRPr="00950A5E" w:rsidRDefault="00453A10" w:rsidP="001819A9">
            <w:pPr>
              <w:spacing w:before="120" w:after="60"/>
              <w:jc w:val="left"/>
              <w:rPr>
                <w:rFonts w:cs="Arial"/>
                <w:sz w:val="16"/>
                <w:szCs w:val="16"/>
                <w:lang w:val="fr-FR"/>
              </w:rPr>
            </w:pPr>
            <w:r w:rsidRPr="006054BD">
              <w:rPr>
                <w:rFonts w:cs="Arial"/>
                <w:b/>
                <w:bCs/>
                <w:sz w:val="16"/>
                <w:szCs w:val="16"/>
                <w:u w:val="single"/>
              </w:rPr>
              <w:t>PARTIAL REVISIONS OF TEST GUIDELINES</w:t>
            </w:r>
          </w:p>
        </w:tc>
      </w:tr>
      <w:tr w:rsidR="00453A10" w:rsidRPr="00950A5E" w:rsidTr="00453A10">
        <w:trPr>
          <w:jc w:val="center"/>
        </w:trPr>
        <w:tc>
          <w:tcPr>
            <w:tcW w:w="1815" w:type="dxa"/>
          </w:tcPr>
          <w:p w:rsidR="00453A10" w:rsidRPr="00950A5E" w:rsidRDefault="00453A10" w:rsidP="001819A9">
            <w:pPr>
              <w:keepNext/>
              <w:spacing w:before="60" w:after="60"/>
              <w:jc w:val="left"/>
              <w:rPr>
                <w:rFonts w:cs="Arial"/>
                <w:sz w:val="16"/>
                <w:szCs w:val="16"/>
                <w:lang w:val="fr-FR"/>
              </w:rPr>
            </w:pPr>
            <w:r w:rsidRPr="00950A5E">
              <w:rPr>
                <w:rFonts w:cs="Arial"/>
                <w:sz w:val="16"/>
                <w:szCs w:val="16"/>
                <w:lang w:val="fr-FR"/>
              </w:rPr>
              <w:t>TG/12/9 Rev.</w:t>
            </w:r>
          </w:p>
        </w:tc>
        <w:tc>
          <w:tcPr>
            <w:tcW w:w="1510" w:type="dxa"/>
          </w:tcPr>
          <w:p w:rsidR="00453A10" w:rsidRPr="00950A5E" w:rsidRDefault="00453A10" w:rsidP="001819A9">
            <w:pPr>
              <w:keepNext/>
              <w:spacing w:before="60" w:after="60"/>
              <w:jc w:val="left"/>
              <w:rPr>
                <w:rFonts w:cs="Arial"/>
                <w:sz w:val="16"/>
                <w:szCs w:val="16"/>
                <w:lang w:val="fr-FR"/>
              </w:rPr>
            </w:pPr>
            <w:r w:rsidRPr="00950A5E">
              <w:rPr>
                <w:rFonts w:cs="Arial"/>
                <w:sz w:val="16"/>
                <w:szCs w:val="16"/>
                <w:lang w:val="fr-FR"/>
              </w:rPr>
              <w:t>French Bean</w:t>
            </w:r>
          </w:p>
        </w:tc>
        <w:tc>
          <w:tcPr>
            <w:tcW w:w="1225" w:type="dxa"/>
          </w:tcPr>
          <w:p w:rsidR="00453A10" w:rsidRPr="00950A5E" w:rsidRDefault="00453A10" w:rsidP="001819A9">
            <w:pPr>
              <w:keepNext/>
              <w:spacing w:before="60" w:after="60"/>
              <w:jc w:val="left"/>
              <w:rPr>
                <w:rFonts w:cs="Arial"/>
                <w:sz w:val="16"/>
                <w:szCs w:val="16"/>
                <w:lang w:val="fr-FR"/>
              </w:rPr>
            </w:pPr>
            <w:r w:rsidRPr="00950A5E">
              <w:rPr>
                <w:rFonts w:cs="Arial"/>
                <w:sz w:val="16"/>
                <w:szCs w:val="16"/>
                <w:lang w:val="fr-FR"/>
              </w:rPr>
              <w:t>Haricot</w:t>
            </w:r>
          </w:p>
        </w:tc>
        <w:tc>
          <w:tcPr>
            <w:tcW w:w="1474" w:type="dxa"/>
          </w:tcPr>
          <w:p w:rsidR="00453A10" w:rsidRPr="00950A5E" w:rsidRDefault="00453A10" w:rsidP="001819A9">
            <w:pPr>
              <w:spacing w:before="60" w:after="60"/>
              <w:jc w:val="left"/>
              <w:rPr>
                <w:rFonts w:cs="Arial"/>
                <w:sz w:val="16"/>
                <w:szCs w:val="16"/>
                <w:lang w:val="fr-FR"/>
              </w:rPr>
            </w:pPr>
            <w:r w:rsidRPr="00950A5E">
              <w:rPr>
                <w:rFonts w:cs="Arial"/>
                <w:sz w:val="16"/>
                <w:szCs w:val="16"/>
                <w:lang w:val="fr-FR"/>
              </w:rPr>
              <w:t xml:space="preserve">Gartenbohne </w:t>
            </w:r>
          </w:p>
        </w:tc>
        <w:tc>
          <w:tcPr>
            <w:tcW w:w="1467" w:type="dxa"/>
          </w:tcPr>
          <w:p w:rsidR="00453A10" w:rsidRPr="00950A5E" w:rsidRDefault="00453A10" w:rsidP="001819A9">
            <w:pPr>
              <w:spacing w:before="60" w:after="60"/>
              <w:jc w:val="left"/>
              <w:rPr>
                <w:sz w:val="16"/>
                <w:szCs w:val="16"/>
                <w:lang w:val="fr-FR"/>
              </w:rPr>
            </w:pPr>
            <w:r w:rsidRPr="00950A5E">
              <w:rPr>
                <w:sz w:val="16"/>
                <w:szCs w:val="16"/>
                <w:lang w:val="fr-FR"/>
              </w:rPr>
              <w:t>Judía común, Alubia</w:t>
            </w:r>
          </w:p>
        </w:tc>
        <w:tc>
          <w:tcPr>
            <w:tcW w:w="2290" w:type="dxa"/>
          </w:tcPr>
          <w:p w:rsidR="00453A10" w:rsidRPr="00950A5E" w:rsidRDefault="00453A10" w:rsidP="001819A9">
            <w:pPr>
              <w:spacing w:before="60" w:after="60"/>
              <w:jc w:val="left"/>
              <w:rPr>
                <w:sz w:val="16"/>
                <w:szCs w:val="16"/>
                <w:lang w:val="fr-FR"/>
              </w:rPr>
            </w:pPr>
            <w:r w:rsidRPr="00950A5E">
              <w:rPr>
                <w:sz w:val="16"/>
                <w:szCs w:val="16"/>
                <w:lang w:val="fr-FR"/>
              </w:rPr>
              <w:t>Phaseolus vulgaris L.</w:t>
            </w:r>
          </w:p>
        </w:tc>
      </w:tr>
      <w:tr w:rsidR="00453A10" w:rsidRPr="00950A5E" w:rsidTr="00453A10">
        <w:trPr>
          <w:jc w:val="center"/>
        </w:trPr>
        <w:tc>
          <w:tcPr>
            <w:tcW w:w="1815" w:type="dxa"/>
          </w:tcPr>
          <w:p w:rsidR="00453A10" w:rsidRPr="00950A5E" w:rsidRDefault="00453A10" w:rsidP="001819A9">
            <w:pPr>
              <w:spacing w:before="60" w:after="60"/>
              <w:jc w:val="left"/>
              <w:rPr>
                <w:rFonts w:cs="Arial"/>
                <w:sz w:val="16"/>
                <w:szCs w:val="16"/>
                <w:lang w:val="fr-FR"/>
              </w:rPr>
            </w:pPr>
            <w:r w:rsidRPr="00950A5E">
              <w:rPr>
                <w:rFonts w:cs="Arial"/>
                <w:sz w:val="16"/>
                <w:szCs w:val="16"/>
                <w:lang w:val="fr-FR"/>
              </w:rPr>
              <w:t>TG/78/4 Rev.</w:t>
            </w:r>
          </w:p>
        </w:tc>
        <w:tc>
          <w:tcPr>
            <w:tcW w:w="1510" w:type="dxa"/>
          </w:tcPr>
          <w:p w:rsidR="00453A10" w:rsidRPr="00950A5E" w:rsidRDefault="00453A10" w:rsidP="001819A9">
            <w:pPr>
              <w:spacing w:before="60" w:after="60"/>
              <w:jc w:val="left"/>
              <w:rPr>
                <w:sz w:val="16"/>
                <w:szCs w:val="16"/>
                <w:lang w:val="fr-FR"/>
              </w:rPr>
            </w:pPr>
            <w:r w:rsidRPr="00950A5E">
              <w:rPr>
                <w:sz w:val="16"/>
                <w:szCs w:val="16"/>
                <w:lang w:val="fr-FR"/>
              </w:rPr>
              <w:t>Kalanchoe</w:t>
            </w:r>
          </w:p>
        </w:tc>
        <w:tc>
          <w:tcPr>
            <w:tcW w:w="1225" w:type="dxa"/>
          </w:tcPr>
          <w:p w:rsidR="00453A10" w:rsidRPr="00950A5E" w:rsidRDefault="00453A10" w:rsidP="001819A9">
            <w:pPr>
              <w:spacing w:before="60" w:after="60"/>
              <w:jc w:val="left"/>
              <w:rPr>
                <w:rFonts w:cs="Arial"/>
                <w:sz w:val="16"/>
                <w:szCs w:val="16"/>
                <w:lang w:val="fr-FR"/>
              </w:rPr>
            </w:pPr>
            <w:r w:rsidRPr="00950A5E">
              <w:rPr>
                <w:rFonts w:cs="Arial"/>
                <w:sz w:val="16"/>
                <w:szCs w:val="16"/>
                <w:lang w:val="fr-FR"/>
              </w:rPr>
              <w:t>Kalanchoe</w:t>
            </w:r>
          </w:p>
        </w:tc>
        <w:tc>
          <w:tcPr>
            <w:tcW w:w="1474" w:type="dxa"/>
          </w:tcPr>
          <w:p w:rsidR="00453A10" w:rsidRPr="00950A5E" w:rsidRDefault="00453A10" w:rsidP="001819A9">
            <w:pPr>
              <w:autoSpaceDE w:val="0"/>
              <w:autoSpaceDN w:val="0"/>
              <w:adjustRightInd w:val="0"/>
              <w:spacing w:before="60" w:after="60"/>
              <w:jc w:val="left"/>
              <w:rPr>
                <w:rFonts w:cs="Arial"/>
                <w:sz w:val="16"/>
                <w:szCs w:val="16"/>
                <w:lang w:val="fr-FR"/>
              </w:rPr>
            </w:pPr>
            <w:r w:rsidRPr="00950A5E">
              <w:rPr>
                <w:rFonts w:cs="Arial"/>
                <w:sz w:val="16"/>
                <w:szCs w:val="16"/>
                <w:lang w:val="fr-FR"/>
              </w:rPr>
              <w:t xml:space="preserve">Kalanchoe, </w:t>
            </w:r>
            <w:r w:rsidRPr="00950A5E">
              <w:rPr>
                <w:rFonts w:cs="Arial"/>
                <w:sz w:val="16"/>
                <w:szCs w:val="16"/>
                <w:lang w:val="fr-FR"/>
              </w:rPr>
              <w:br/>
              <w:t>Flammendes</w:t>
            </w:r>
            <w:r w:rsidRPr="00950A5E">
              <w:rPr>
                <w:rFonts w:cs="Arial"/>
                <w:sz w:val="16"/>
                <w:szCs w:val="16"/>
                <w:lang w:val="fr-FR"/>
              </w:rPr>
              <w:br/>
              <w:t>Kätchen</w:t>
            </w:r>
          </w:p>
        </w:tc>
        <w:tc>
          <w:tcPr>
            <w:tcW w:w="1467" w:type="dxa"/>
          </w:tcPr>
          <w:p w:rsidR="00453A10" w:rsidRPr="00950A5E" w:rsidRDefault="00453A10" w:rsidP="001819A9">
            <w:pPr>
              <w:spacing w:before="60" w:after="60"/>
              <w:jc w:val="left"/>
              <w:rPr>
                <w:rFonts w:cs="Arial"/>
                <w:sz w:val="16"/>
                <w:szCs w:val="16"/>
                <w:lang w:val="fr-FR"/>
              </w:rPr>
            </w:pPr>
            <w:r w:rsidRPr="00950A5E">
              <w:rPr>
                <w:rFonts w:cs="Arial"/>
                <w:sz w:val="16"/>
                <w:szCs w:val="16"/>
                <w:lang w:val="fr-FR"/>
              </w:rPr>
              <w:t>Kalancho</w:t>
            </w:r>
          </w:p>
        </w:tc>
        <w:tc>
          <w:tcPr>
            <w:tcW w:w="2290" w:type="dxa"/>
          </w:tcPr>
          <w:p w:rsidR="00453A10" w:rsidRPr="00950A5E" w:rsidRDefault="00453A10" w:rsidP="001819A9">
            <w:pPr>
              <w:autoSpaceDE w:val="0"/>
              <w:autoSpaceDN w:val="0"/>
              <w:adjustRightInd w:val="0"/>
              <w:spacing w:before="60" w:after="60"/>
              <w:jc w:val="left"/>
              <w:rPr>
                <w:rFonts w:cs="Arial"/>
                <w:i/>
                <w:iCs/>
                <w:sz w:val="16"/>
                <w:szCs w:val="16"/>
                <w:lang w:val="fr-FR"/>
              </w:rPr>
            </w:pPr>
            <w:r w:rsidRPr="00950A5E">
              <w:rPr>
                <w:rFonts w:cs="Arial"/>
                <w:i/>
                <w:iCs/>
                <w:sz w:val="16"/>
                <w:szCs w:val="16"/>
                <w:lang w:val="fr-FR"/>
              </w:rPr>
              <w:t>Kalanchoe blossfeldiana</w:t>
            </w:r>
            <w:r w:rsidRPr="00950A5E">
              <w:rPr>
                <w:rFonts w:cs="Arial"/>
                <w:i/>
                <w:iCs/>
                <w:sz w:val="16"/>
                <w:szCs w:val="16"/>
                <w:lang w:val="fr-FR"/>
              </w:rPr>
              <w:br/>
            </w:r>
            <w:r w:rsidRPr="00950A5E">
              <w:rPr>
                <w:rFonts w:cs="Arial"/>
                <w:sz w:val="16"/>
                <w:szCs w:val="16"/>
                <w:lang w:val="fr-FR"/>
              </w:rPr>
              <w:t>Poelln.  and its hybrids</w:t>
            </w:r>
          </w:p>
        </w:tc>
      </w:tr>
      <w:tr w:rsidR="00453A10" w:rsidRPr="00950A5E" w:rsidTr="00453A10">
        <w:trPr>
          <w:jc w:val="center"/>
        </w:trPr>
        <w:tc>
          <w:tcPr>
            <w:tcW w:w="1815" w:type="dxa"/>
          </w:tcPr>
          <w:p w:rsidR="00453A10" w:rsidRPr="00950A5E" w:rsidRDefault="00453A10" w:rsidP="001819A9">
            <w:pPr>
              <w:spacing w:before="60" w:after="60"/>
              <w:jc w:val="left"/>
              <w:rPr>
                <w:rFonts w:cs="Arial"/>
                <w:sz w:val="16"/>
                <w:szCs w:val="16"/>
                <w:lang w:val="fr-FR"/>
              </w:rPr>
            </w:pPr>
            <w:r w:rsidRPr="00950A5E">
              <w:rPr>
                <w:rFonts w:cs="Arial"/>
                <w:sz w:val="16"/>
                <w:szCs w:val="16"/>
                <w:lang w:val="fr-FR"/>
              </w:rPr>
              <w:t>TG/196/2 Rev.</w:t>
            </w:r>
          </w:p>
        </w:tc>
        <w:tc>
          <w:tcPr>
            <w:tcW w:w="1510" w:type="dxa"/>
          </w:tcPr>
          <w:p w:rsidR="00453A10" w:rsidRPr="00950A5E" w:rsidRDefault="00453A10" w:rsidP="001819A9">
            <w:pPr>
              <w:spacing w:before="60" w:after="60"/>
              <w:jc w:val="left"/>
              <w:rPr>
                <w:sz w:val="16"/>
                <w:szCs w:val="16"/>
                <w:lang w:val="fr-FR"/>
              </w:rPr>
            </w:pPr>
            <w:r w:rsidRPr="00950A5E">
              <w:rPr>
                <w:sz w:val="16"/>
                <w:szCs w:val="16"/>
                <w:lang w:val="fr-FR"/>
              </w:rPr>
              <w:t>New Guinée Impatiens</w:t>
            </w:r>
          </w:p>
        </w:tc>
        <w:tc>
          <w:tcPr>
            <w:tcW w:w="1225" w:type="dxa"/>
          </w:tcPr>
          <w:p w:rsidR="00453A10" w:rsidRPr="00950A5E" w:rsidRDefault="00453A10" w:rsidP="001819A9">
            <w:pPr>
              <w:spacing w:before="60" w:after="60"/>
              <w:jc w:val="left"/>
              <w:rPr>
                <w:rFonts w:cs="Arial"/>
                <w:sz w:val="16"/>
                <w:szCs w:val="16"/>
                <w:lang w:val="fr-FR"/>
              </w:rPr>
            </w:pPr>
            <w:r w:rsidRPr="00950A5E">
              <w:rPr>
                <w:sz w:val="16"/>
                <w:szCs w:val="16"/>
                <w:lang w:val="fr-FR"/>
              </w:rPr>
              <w:t>Impatiente de Nouvelle-Guinée</w:t>
            </w:r>
          </w:p>
        </w:tc>
        <w:tc>
          <w:tcPr>
            <w:tcW w:w="1474" w:type="dxa"/>
          </w:tcPr>
          <w:p w:rsidR="00453A10" w:rsidRPr="00950A5E" w:rsidRDefault="00453A10" w:rsidP="001819A9">
            <w:pPr>
              <w:spacing w:before="60" w:after="60"/>
              <w:jc w:val="left"/>
              <w:rPr>
                <w:rFonts w:cs="Arial"/>
                <w:sz w:val="16"/>
                <w:szCs w:val="16"/>
                <w:lang w:val="fr-FR"/>
              </w:rPr>
            </w:pPr>
            <w:r w:rsidRPr="00950A5E">
              <w:rPr>
                <w:sz w:val="16"/>
                <w:szCs w:val="16"/>
                <w:lang w:val="fr-FR"/>
              </w:rPr>
              <w:t>Neu-Guinée-Impatiens</w:t>
            </w:r>
          </w:p>
        </w:tc>
        <w:tc>
          <w:tcPr>
            <w:tcW w:w="1467" w:type="dxa"/>
          </w:tcPr>
          <w:p w:rsidR="00453A10" w:rsidRPr="00950A5E" w:rsidRDefault="00453A10" w:rsidP="001819A9">
            <w:pPr>
              <w:spacing w:before="60" w:after="60"/>
              <w:jc w:val="left"/>
              <w:rPr>
                <w:rFonts w:cs="Arial"/>
                <w:sz w:val="16"/>
                <w:szCs w:val="16"/>
                <w:lang w:val="fr-FR"/>
              </w:rPr>
            </w:pPr>
            <w:r w:rsidRPr="00950A5E">
              <w:rPr>
                <w:sz w:val="16"/>
                <w:szCs w:val="16"/>
                <w:lang w:val="fr-FR"/>
              </w:rPr>
              <w:t>Impatiens de Nueva Guinée</w:t>
            </w:r>
          </w:p>
        </w:tc>
        <w:tc>
          <w:tcPr>
            <w:tcW w:w="2290" w:type="dxa"/>
          </w:tcPr>
          <w:p w:rsidR="00453A10" w:rsidRPr="00950A5E" w:rsidRDefault="00453A10" w:rsidP="001819A9">
            <w:pPr>
              <w:spacing w:before="60" w:after="60"/>
              <w:jc w:val="left"/>
              <w:rPr>
                <w:rFonts w:cs="Arial"/>
                <w:sz w:val="16"/>
                <w:szCs w:val="16"/>
                <w:lang w:val="fr-FR"/>
              </w:rPr>
            </w:pPr>
            <w:r w:rsidRPr="00950A5E">
              <w:rPr>
                <w:sz w:val="16"/>
                <w:szCs w:val="16"/>
                <w:lang w:val="fr-FR"/>
              </w:rPr>
              <w:t>New Guinée Impatiens Group</w:t>
            </w:r>
          </w:p>
        </w:tc>
      </w:tr>
      <w:tr w:rsidR="00453A10" w:rsidRPr="00950A5E" w:rsidTr="00453A10">
        <w:trPr>
          <w:jc w:val="center"/>
        </w:trPr>
        <w:tc>
          <w:tcPr>
            <w:tcW w:w="1815" w:type="dxa"/>
          </w:tcPr>
          <w:p w:rsidR="00453A10" w:rsidRPr="00950A5E" w:rsidRDefault="00453A10" w:rsidP="001819A9">
            <w:pPr>
              <w:spacing w:before="60" w:after="60"/>
              <w:jc w:val="left"/>
              <w:rPr>
                <w:rFonts w:cs="Arial"/>
                <w:sz w:val="16"/>
                <w:szCs w:val="16"/>
                <w:lang w:val="fr-FR"/>
              </w:rPr>
            </w:pPr>
            <w:r w:rsidRPr="00950A5E">
              <w:rPr>
                <w:rFonts w:cs="Arial"/>
                <w:sz w:val="16"/>
                <w:szCs w:val="16"/>
                <w:lang w:val="fr-FR"/>
              </w:rPr>
              <w:t>TG/22/10 Rev.</w:t>
            </w:r>
          </w:p>
        </w:tc>
        <w:tc>
          <w:tcPr>
            <w:tcW w:w="1510" w:type="dxa"/>
          </w:tcPr>
          <w:p w:rsidR="00453A10" w:rsidRPr="00950A5E" w:rsidRDefault="00453A10" w:rsidP="001819A9">
            <w:pPr>
              <w:spacing w:before="60" w:after="60"/>
              <w:jc w:val="left"/>
              <w:rPr>
                <w:sz w:val="16"/>
                <w:szCs w:val="16"/>
                <w:lang w:val="fr-FR"/>
              </w:rPr>
            </w:pPr>
            <w:r w:rsidRPr="00950A5E">
              <w:rPr>
                <w:sz w:val="16"/>
                <w:szCs w:val="16"/>
                <w:lang w:val="fr-FR"/>
              </w:rPr>
              <w:t>Strawberry</w:t>
            </w:r>
          </w:p>
        </w:tc>
        <w:tc>
          <w:tcPr>
            <w:tcW w:w="1225" w:type="dxa"/>
          </w:tcPr>
          <w:p w:rsidR="00453A10" w:rsidRPr="00950A5E" w:rsidRDefault="00453A10" w:rsidP="001819A9">
            <w:pPr>
              <w:spacing w:before="60" w:after="60"/>
              <w:jc w:val="left"/>
              <w:rPr>
                <w:sz w:val="16"/>
                <w:szCs w:val="16"/>
                <w:lang w:val="fr-FR"/>
              </w:rPr>
            </w:pPr>
            <w:r w:rsidRPr="00950A5E">
              <w:rPr>
                <w:sz w:val="16"/>
                <w:szCs w:val="16"/>
                <w:lang w:val="fr-FR"/>
              </w:rPr>
              <w:t>Fraisier</w:t>
            </w:r>
          </w:p>
        </w:tc>
        <w:tc>
          <w:tcPr>
            <w:tcW w:w="1474" w:type="dxa"/>
          </w:tcPr>
          <w:p w:rsidR="00453A10" w:rsidRPr="00950A5E" w:rsidRDefault="00453A10" w:rsidP="001819A9">
            <w:pPr>
              <w:spacing w:before="60" w:after="60"/>
              <w:jc w:val="left"/>
              <w:rPr>
                <w:sz w:val="16"/>
                <w:szCs w:val="16"/>
                <w:lang w:val="fr-FR"/>
              </w:rPr>
            </w:pPr>
            <w:r w:rsidRPr="00950A5E">
              <w:rPr>
                <w:sz w:val="16"/>
                <w:szCs w:val="16"/>
                <w:lang w:val="fr-FR"/>
              </w:rPr>
              <w:t>Erdbeere</w:t>
            </w:r>
          </w:p>
        </w:tc>
        <w:tc>
          <w:tcPr>
            <w:tcW w:w="1467" w:type="dxa"/>
          </w:tcPr>
          <w:p w:rsidR="00453A10" w:rsidRPr="00950A5E" w:rsidRDefault="00453A10" w:rsidP="001819A9">
            <w:pPr>
              <w:spacing w:before="60" w:after="60"/>
              <w:jc w:val="left"/>
              <w:rPr>
                <w:sz w:val="16"/>
                <w:szCs w:val="16"/>
                <w:lang w:val="fr-FR"/>
              </w:rPr>
            </w:pPr>
            <w:r w:rsidRPr="00950A5E">
              <w:rPr>
                <w:sz w:val="16"/>
                <w:szCs w:val="16"/>
                <w:lang w:val="fr-FR"/>
              </w:rPr>
              <w:t>Fresa, Frutilla</w:t>
            </w:r>
          </w:p>
        </w:tc>
        <w:tc>
          <w:tcPr>
            <w:tcW w:w="2290" w:type="dxa"/>
          </w:tcPr>
          <w:p w:rsidR="00453A10" w:rsidRPr="00950A5E" w:rsidRDefault="00453A10" w:rsidP="001819A9">
            <w:pPr>
              <w:spacing w:before="60" w:after="60"/>
              <w:jc w:val="left"/>
              <w:rPr>
                <w:sz w:val="16"/>
                <w:szCs w:val="16"/>
                <w:lang w:val="fr-FR"/>
              </w:rPr>
            </w:pPr>
            <w:r w:rsidRPr="00950A5E">
              <w:rPr>
                <w:sz w:val="16"/>
                <w:szCs w:val="16"/>
                <w:lang w:val="fr-FR"/>
              </w:rPr>
              <w:t>Fragaria L.</w:t>
            </w:r>
          </w:p>
        </w:tc>
      </w:tr>
    </w:tbl>
    <w:p w:rsidR="00453A10" w:rsidRDefault="00453A10" w:rsidP="00A9165A">
      <w:pPr>
        <w:rPr>
          <w:rFonts w:cs="Arial"/>
          <w:snapToGrid w:val="0"/>
        </w:rPr>
      </w:pPr>
    </w:p>
    <w:p w:rsidR="00A9165A" w:rsidRPr="006054BD" w:rsidRDefault="00A9165A" w:rsidP="00A9165A">
      <w:pPr>
        <w:rPr>
          <w:rFonts w:cs="Arial"/>
          <w:snapToGrid w:val="0"/>
          <w:u w:val="single"/>
        </w:rPr>
      </w:pPr>
    </w:p>
    <w:p w:rsidR="005C6D8F" w:rsidRPr="006054BD" w:rsidRDefault="005C6D8F" w:rsidP="00A9165A">
      <w:pPr>
        <w:rPr>
          <w:rFonts w:cs="Arial"/>
          <w:snapToGrid w:val="0"/>
          <w:u w:val="single"/>
        </w:rPr>
      </w:pPr>
    </w:p>
    <w:p w:rsidR="006B519E" w:rsidRPr="006054BD" w:rsidRDefault="006B519E" w:rsidP="00453A10">
      <w:pPr>
        <w:numPr>
          <w:ilvl w:val="12"/>
          <w:numId w:val="0"/>
        </w:numPr>
        <w:tabs>
          <w:tab w:val="left" w:pos="5387"/>
        </w:tabs>
        <w:ind w:left="4820"/>
        <w:rPr>
          <w:i/>
        </w:rPr>
      </w:pPr>
      <w:r w:rsidRPr="006054BD">
        <w:rPr>
          <w:i/>
        </w:rPr>
        <w:fldChar w:fldCharType="begin"/>
      </w:r>
      <w:r w:rsidRPr="006054BD">
        <w:rPr>
          <w:i/>
        </w:rPr>
        <w:instrText xml:space="preserve"> AUTONUM  </w:instrText>
      </w:r>
      <w:r w:rsidRPr="006054BD">
        <w:rPr>
          <w:i/>
        </w:rPr>
        <w:fldChar w:fldCharType="end"/>
      </w:r>
      <w:r w:rsidRPr="006054BD">
        <w:rPr>
          <w:i/>
        </w:rPr>
        <w:tab/>
        <w:t>The Council is invited to note this report.</w:t>
      </w:r>
    </w:p>
    <w:p w:rsidR="006B519E" w:rsidRPr="006054BD" w:rsidRDefault="006B519E" w:rsidP="006B519E"/>
    <w:p w:rsidR="00DA71E3" w:rsidRPr="006054BD" w:rsidRDefault="00DA71E3" w:rsidP="006B519E"/>
    <w:p w:rsidR="00DA71E3" w:rsidRDefault="00DA71E3" w:rsidP="006B519E"/>
    <w:p w:rsidR="00453A10" w:rsidRPr="006054BD" w:rsidRDefault="00453A10" w:rsidP="006B519E"/>
    <w:p w:rsidR="006B519E" w:rsidRPr="006054BD" w:rsidRDefault="006B519E" w:rsidP="006B519E">
      <w:pPr>
        <w:numPr>
          <w:ilvl w:val="12"/>
          <w:numId w:val="0"/>
        </w:numPr>
        <w:tabs>
          <w:tab w:val="left" w:pos="5103"/>
        </w:tabs>
        <w:ind w:left="4536"/>
        <w:jc w:val="right"/>
      </w:pPr>
      <w:r w:rsidRPr="006054BD">
        <w:t>[Annexes follow]</w:t>
      </w:r>
    </w:p>
    <w:p w:rsidR="006B519E" w:rsidRPr="006054BD" w:rsidRDefault="006B519E" w:rsidP="006B519E">
      <w:pPr>
        <w:sectPr w:rsidR="006B519E" w:rsidRPr="006054BD" w:rsidSect="002548AA">
          <w:headerReference w:type="default" r:id="rId11"/>
          <w:pgSz w:w="11907" w:h="16840" w:code="9"/>
          <w:pgMar w:top="510" w:right="1134" w:bottom="1134" w:left="1134" w:header="510" w:footer="680" w:gutter="0"/>
          <w:cols w:space="720"/>
          <w:titlePg/>
        </w:sectPr>
      </w:pPr>
    </w:p>
    <w:p w:rsidR="006B519E" w:rsidRPr="006054BD" w:rsidRDefault="006B519E" w:rsidP="006B519E">
      <w:pPr>
        <w:jc w:val="center"/>
      </w:pPr>
      <w:r w:rsidRPr="006054BD">
        <w:lastRenderedPageBreak/>
        <w:t>C/47/2</w:t>
      </w:r>
    </w:p>
    <w:p w:rsidR="006B519E" w:rsidRPr="006054BD" w:rsidRDefault="006B519E" w:rsidP="006B519E">
      <w:pPr>
        <w:jc w:val="center"/>
      </w:pPr>
    </w:p>
    <w:p w:rsidR="006B519E" w:rsidRPr="006054BD" w:rsidRDefault="006B519E" w:rsidP="006B519E">
      <w:pPr>
        <w:jc w:val="center"/>
      </w:pPr>
      <w:bookmarkStart w:id="25" w:name="_Toc207102117"/>
      <w:bookmarkStart w:id="26" w:name="_Toc207164762"/>
      <w:r w:rsidRPr="006054BD">
        <w:t>ANNEX I</w:t>
      </w:r>
      <w:bookmarkEnd w:id="25"/>
      <w:bookmarkEnd w:id="26"/>
    </w:p>
    <w:p w:rsidR="006B519E" w:rsidRPr="006054BD" w:rsidRDefault="006B519E" w:rsidP="006B519E">
      <w:pPr>
        <w:jc w:val="center"/>
      </w:pPr>
    </w:p>
    <w:p w:rsidR="006B519E" w:rsidRPr="006054BD" w:rsidRDefault="006B519E" w:rsidP="006B519E">
      <w:pPr>
        <w:jc w:val="center"/>
      </w:pPr>
    </w:p>
    <w:p w:rsidR="006B519E" w:rsidRPr="006054BD" w:rsidRDefault="006B519E" w:rsidP="006B519E">
      <w:pPr>
        <w:spacing w:line="360" w:lineRule="auto"/>
        <w:jc w:val="center"/>
        <w:rPr>
          <w:szCs w:val="24"/>
        </w:rPr>
      </w:pPr>
      <w:r w:rsidRPr="006054BD">
        <w:rPr>
          <w:szCs w:val="24"/>
        </w:rPr>
        <w:t>MEMBERS OF THE UNION</w:t>
      </w:r>
    </w:p>
    <w:p w:rsidR="006B519E" w:rsidRPr="006054BD" w:rsidRDefault="006C68F1" w:rsidP="006B519E">
      <w:pPr>
        <w:jc w:val="center"/>
      </w:pPr>
      <w:r w:rsidRPr="006054BD">
        <w:rPr>
          <w:szCs w:val="24"/>
        </w:rPr>
        <w:t>December 31</w:t>
      </w:r>
      <w:r w:rsidR="006B519E" w:rsidRPr="006054BD">
        <w:rPr>
          <w:szCs w:val="24"/>
        </w:rPr>
        <w:t>, 2012</w:t>
      </w:r>
      <w:r w:rsidR="006B519E" w:rsidRPr="006054BD">
        <w:rPr>
          <w:szCs w:val="24"/>
        </w:rPr>
        <w:br/>
      </w:r>
    </w:p>
    <w:p w:rsidR="006B519E" w:rsidRPr="006054BD" w:rsidRDefault="006B519E" w:rsidP="006B519E">
      <w:pPr>
        <w:jc w:val="center"/>
      </w:pPr>
    </w:p>
    <w:p w:rsidR="006B519E" w:rsidRPr="006054BD" w:rsidRDefault="006B519E" w:rsidP="006B519E">
      <w:r w:rsidRPr="006054BD">
        <w:t xml:space="preserve">This document provides the status of the members of the Union in relation to the Convention and its various Acts, as of </w:t>
      </w:r>
      <w:r w:rsidR="00C12930" w:rsidRPr="006054BD">
        <w:rPr>
          <w:szCs w:val="24"/>
        </w:rPr>
        <w:t>December 31</w:t>
      </w:r>
      <w:r w:rsidRPr="006054BD">
        <w:rPr>
          <w:szCs w:val="24"/>
        </w:rPr>
        <w:t>, 201</w:t>
      </w:r>
      <w:r w:rsidR="00C12930" w:rsidRPr="006054BD">
        <w:rPr>
          <w:szCs w:val="24"/>
        </w:rPr>
        <w:t>2</w:t>
      </w:r>
      <w:r w:rsidRPr="006054BD">
        <w:t xml:space="preserve"> (see Articles 31 and 32 of the 1961 Convention, Article 32(1) of the 1978 Act and Article 34(2) of the 1991 Act).</w:t>
      </w:r>
    </w:p>
    <w:p w:rsidR="006B519E" w:rsidRPr="006054BD" w:rsidRDefault="006B519E" w:rsidP="006B519E"/>
    <w:p w:rsidR="006B519E" w:rsidRPr="006054BD" w:rsidRDefault="006B519E" w:rsidP="009A7D81">
      <w:r w:rsidRPr="006054BD">
        <w:t>- 1</w:t>
      </w:r>
      <w:r w:rsidRPr="006054BD">
        <w:rPr>
          <w:vertAlign w:val="superscript"/>
        </w:rPr>
        <w:t>st</w:t>
      </w:r>
      <w:r w:rsidR="009A7D81" w:rsidRPr="006054BD">
        <w:t xml:space="preserve"> </w:t>
      </w:r>
      <w:r w:rsidRPr="006054BD">
        <w:t>line:</w:t>
      </w:r>
      <w:r w:rsidRPr="006054BD">
        <w:tab/>
        <w:t>International Convention for the Protection of New Varieties of Plants of December 2, 1961</w:t>
      </w:r>
    </w:p>
    <w:p w:rsidR="006B519E" w:rsidRPr="006054BD" w:rsidRDefault="006B519E" w:rsidP="009A7D81">
      <w:r w:rsidRPr="006054BD">
        <w:t>- 2</w:t>
      </w:r>
      <w:r w:rsidRPr="006054BD">
        <w:rPr>
          <w:vertAlign w:val="superscript"/>
        </w:rPr>
        <w:t>nd</w:t>
      </w:r>
      <w:r w:rsidR="009A7D81" w:rsidRPr="006054BD">
        <w:t xml:space="preserve"> </w:t>
      </w:r>
      <w:r w:rsidRPr="006054BD">
        <w:t>line:</w:t>
      </w:r>
      <w:r w:rsidRPr="006054BD">
        <w:tab/>
        <w:t>Additional Act of November 10, 1972</w:t>
      </w:r>
    </w:p>
    <w:p w:rsidR="006B519E" w:rsidRPr="006054BD" w:rsidRDefault="006B519E" w:rsidP="009A7D81">
      <w:r w:rsidRPr="006054BD">
        <w:t>- 3</w:t>
      </w:r>
      <w:r w:rsidRPr="006054BD">
        <w:rPr>
          <w:vertAlign w:val="superscript"/>
        </w:rPr>
        <w:t>rd</w:t>
      </w:r>
      <w:r w:rsidR="009A7D81" w:rsidRPr="006054BD">
        <w:t xml:space="preserve"> </w:t>
      </w:r>
      <w:r w:rsidRPr="006054BD">
        <w:t>line:</w:t>
      </w:r>
      <w:r w:rsidRPr="006054BD">
        <w:tab/>
        <w:t>Act of October 23, 1978</w:t>
      </w:r>
    </w:p>
    <w:p w:rsidR="006B519E" w:rsidRPr="006054BD" w:rsidRDefault="006B519E" w:rsidP="009A7D81">
      <w:r w:rsidRPr="006054BD">
        <w:t>- 4</w:t>
      </w:r>
      <w:r w:rsidRPr="006054BD">
        <w:rPr>
          <w:vertAlign w:val="superscript"/>
        </w:rPr>
        <w:t>th</w:t>
      </w:r>
      <w:r w:rsidR="009A7D81" w:rsidRPr="006054BD">
        <w:t xml:space="preserve"> </w:t>
      </w:r>
      <w:r w:rsidRPr="006054BD">
        <w:t>line:</w:t>
      </w:r>
      <w:r w:rsidRPr="006054BD">
        <w:tab/>
        <w:t>Act of March 19, 1991</w:t>
      </w:r>
    </w:p>
    <w:p w:rsidR="00672703" w:rsidRPr="006054BD" w:rsidRDefault="00672703" w:rsidP="00672703">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07"/>
        <w:gridCol w:w="2258"/>
        <w:gridCol w:w="2258"/>
        <w:gridCol w:w="2259"/>
      </w:tblGrid>
      <w:tr w:rsidR="00672703" w:rsidRPr="006054BD" w:rsidTr="00A9165A">
        <w:trPr>
          <w:cantSplit/>
          <w:tblHeader/>
          <w:jc w:val="center"/>
        </w:trPr>
        <w:tc>
          <w:tcPr>
            <w:tcW w:w="2807" w:type="dxa"/>
            <w:shd w:val="pct10" w:color="auto" w:fill="FFFFFF"/>
            <w:vAlign w:val="center"/>
          </w:tcPr>
          <w:p w:rsidR="00672703" w:rsidRPr="006054BD" w:rsidRDefault="00672703" w:rsidP="00672703">
            <w:pPr>
              <w:spacing w:before="80" w:after="80"/>
              <w:jc w:val="left"/>
              <w:rPr>
                <w:rFonts w:cs="Arial"/>
              </w:rPr>
            </w:pPr>
            <w:r w:rsidRPr="006054BD">
              <w:rPr>
                <w:rFonts w:cs="Arial"/>
              </w:rPr>
              <w:t>Member</w:t>
            </w:r>
          </w:p>
        </w:tc>
        <w:tc>
          <w:tcPr>
            <w:tcW w:w="2258" w:type="dxa"/>
            <w:shd w:val="pct10" w:color="auto" w:fill="FFFFFF"/>
            <w:vAlign w:val="center"/>
          </w:tcPr>
          <w:p w:rsidR="00672703" w:rsidRPr="006054BD" w:rsidRDefault="00672703" w:rsidP="00672703">
            <w:pPr>
              <w:spacing w:before="80" w:after="80"/>
              <w:jc w:val="left"/>
              <w:rPr>
                <w:rFonts w:cs="Arial"/>
                <w:sz w:val="18"/>
              </w:rPr>
            </w:pPr>
            <w:r w:rsidRPr="006054BD">
              <w:rPr>
                <w:rFonts w:cs="Arial"/>
                <w:sz w:val="18"/>
              </w:rPr>
              <w:t>Date of signature</w:t>
            </w:r>
          </w:p>
        </w:tc>
        <w:tc>
          <w:tcPr>
            <w:tcW w:w="2258" w:type="dxa"/>
            <w:shd w:val="pct10" w:color="auto" w:fill="FFFFFF"/>
            <w:vAlign w:val="center"/>
          </w:tcPr>
          <w:p w:rsidR="00672703" w:rsidRPr="006054BD" w:rsidRDefault="00672703" w:rsidP="00672703">
            <w:pPr>
              <w:spacing w:before="80" w:after="80"/>
              <w:jc w:val="left"/>
              <w:rPr>
                <w:rFonts w:cs="Arial"/>
                <w:sz w:val="18"/>
              </w:rPr>
            </w:pPr>
            <w:r w:rsidRPr="006054BD">
              <w:rPr>
                <w:rFonts w:cs="Arial"/>
                <w:sz w:val="18"/>
              </w:rPr>
              <w:t>Date of deposit of instrument of ratification, acceptance, approval or accession</w:t>
            </w:r>
          </w:p>
        </w:tc>
        <w:tc>
          <w:tcPr>
            <w:tcW w:w="2259" w:type="dxa"/>
            <w:shd w:val="pct10" w:color="auto" w:fill="FFFFFF"/>
            <w:vAlign w:val="center"/>
          </w:tcPr>
          <w:p w:rsidR="00672703" w:rsidRPr="006054BD" w:rsidRDefault="00672703" w:rsidP="00672703">
            <w:pPr>
              <w:spacing w:before="80" w:after="80"/>
              <w:jc w:val="left"/>
              <w:rPr>
                <w:rFonts w:cs="Arial"/>
                <w:sz w:val="18"/>
              </w:rPr>
            </w:pPr>
            <w:r w:rsidRPr="006054BD">
              <w:rPr>
                <w:rFonts w:cs="Arial"/>
                <w:sz w:val="18"/>
              </w:rPr>
              <w:t>Date of entry into force</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Albania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September 15, 2005</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15, 2005</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Argentina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25, 1994</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December 25, 1994</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Australia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February 1, 1989</w:t>
            </w:r>
            <w:r w:rsidRPr="006054BD">
              <w:rPr>
                <w:rFonts w:cs="Arial"/>
                <w:sz w:val="18"/>
              </w:rPr>
              <w:br/>
              <w:t>December 20, 1999</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March 1, 1989</w:t>
            </w:r>
            <w:r w:rsidRPr="006054BD">
              <w:rPr>
                <w:rFonts w:cs="Arial"/>
                <w:sz w:val="18"/>
              </w:rPr>
              <w:br/>
              <w:t>January 20, 2000</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Austria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June 14, 1994</w:t>
            </w:r>
            <w:r w:rsidRPr="006054BD">
              <w:rPr>
                <w:rFonts w:cs="Arial"/>
                <w:sz w:val="18"/>
              </w:rPr>
              <w:br/>
              <w:t>June 1, 2004</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July 14, 1994</w:t>
            </w:r>
            <w:r w:rsidRPr="006054BD">
              <w:rPr>
                <w:rFonts w:cs="Arial"/>
                <w:sz w:val="18"/>
              </w:rPr>
              <w:br/>
              <w:t>July 1, 2004</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Azerbaijan</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9, 2004</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9, 2004</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Belarus</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5, 2002</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January 5, 2003</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Belgium</w:t>
            </w:r>
          </w:p>
        </w:tc>
        <w:tc>
          <w:tcPr>
            <w:tcW w:w="2258" w:type="dxa"/>
          </w:tcPr>
          <w:p w:rsidR="00672703" w:rsidRPr="006054BD" w:rsidRDefault="00672703" w:rsidP="00672703">
            <w:pPr>
              <w:spacing w:before="80" w:after="80"/>
              <w:jc w:val="left"/>
              <w:rPr>
                <w:rFonts w:cs="Arial"/>
                <w:sz w:val="18"/>
              </w:rPr>
            </w:pPr>
            <w:r w:rsidRPr="006054BD">
              <w:rPr>
                <w:rFonts w:cs="Arial"/>
                <w:sz w:val="18"/>
              </w:rPr>
              <w:t>December 2, 1961</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672703" w:rsidRPr="006054BD" w:rsidRDefault="00672703" w:rsidP="00672703">
            <w:pPr>
              <w:spacing w:before="80" w:after="80"/>
              <w:jc w:val="left"/>
              <w:rPr>
                <w:rFonts w:cs="Arial"/>
                <w:sz w:val="18"/>
              </w:rPr>
            </w:pPr>
            <w:r w:rsidRPr="006054BD">
              <w:rPr>
                <w:rFonts w:cs="Arial"/>
                <w:sz w:val="18"/>
              </w:rPr>
              <w:t>November 5, 1976</w:t>
            </w:r>
            <w:r w:rsidRPr="006054BD">
              <w:rPr>
                <w:rFonts w:cs="Arial"/>
                <w:sz w:val="18"/>
              </w:rPr>
              <w:br/>
              <w:t>November 5, 1976</w:t>
            </w:r>
            <w:r w:rsidRPr="006054BD">
              <w:rPr>
                <w:rFonts w:cs="Arial"/>
                <w:sz w:val="18"/>
              </w:rPr>
              <w:br/>
              <w:t>-</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December 5, 1976</w:t>
            </w:r>
            <w:r w:rsidRPr="006054BD">
              <w:rPr>
                <w:rFonts w:cs="Arial"/>
                <w:sz w:val="18"/>
              </w:rPr>
              <w:br/>
              <w:t>February 11, 1977</w:t>
            </w:r>
            <w:r w:rsidRPr="006054BD">
              <w:rPr>
                <w:rFonts w:cs="Arial"/>
                <w:sz w:val="18"/>
              </w:rPr>
              <w:br/>
              <w:t>-</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Bolivia (Plurinational State of)</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21, 1999</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May 21, 1999</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Brazil</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23, 1999</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May 23, 1999</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lastRenderedPageBreak/>
              <w:t>Bulgaria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March 24, 1998</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April 24, 1998</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Canada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31, 1979</w:t>
            </w:r>
            <w:r w:rsidRPr="006054BD">
              <w:rPr>
                <w:rFonts w:cs="Arial"/>
                <w:sz w:val="18"/>
              </w:rPr>
              <w:br/>
              <w:t>March 9, 1992</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February 4, 1991</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March 4, 1991</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Chile</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December 5, 1995</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January 5, 1996</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China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March 23, 1999</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23, 1999</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pStyle w:val="CommentText"/>
              <w:spacing w:before="80" w:after="80"/>
              <w:rPr>
                <w:rFonts w:ascii="Arial" w:hAnsi="Arial" w:cs="Arial"/>
                <w:sz w:val="20"/>
              </w:rPr>
            </w:pPr>
            <w:r w:rsidRPr="006054BD">
              <w:rPr>
                <w:rFonts w:ascii="Arial" w:hAnsi="Arial" w:cs="Arial"/>
                <w:sz w:val="20"/>
              </w:rPr>
              <w:t>Colombia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13, 1996</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13, 1996</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Costa Rica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12, 2008</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January 12, 2009</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Croatia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August 1, 2001</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September 1, 2001</w:t>
            </w:r>
          </w:p>
        </w:tc>
      </w:tr>
      <w:tr w:rsidR="00672703" w:rsidRPr="006054BD" w:rsidTr="00A9165A">
        <w:trPr>
          <w:cantSplit/>
          <w:jc w:val="center"/>
        </w:trPr>
        <w:tc>
          <w:tcPr>
            <w:tcW w:w="2807" w:type="dxa"/>
          </w:tcPr>
          <w:p w:rsidR="00672703" w:rsidRPr="006054BD" w:rsidRDefault="00672703" w:rsidP="00672703">
            <w:pPr>
              <w:keepNext/>
              <w:spacing w:before="80" w:after="80"/>
              <w:jc w:val="left"/>
              <w:rPr>
                <w:rFonts w:cs="Arial"/>
              </w:rPr>
            </w:pPr>
            <w:r w:rsidRPr="006054BD">
              <w:rPr>
                <w:rFonts w:cs="Arial"/>
              </w:rPr>
              <w:t>Czech Republic</w:t>
            </w:r>
            <w:r w:rsidRPr="006054BD">
              <w:rPr>
                <w:rStyle w:val="FootnoteReference"/>
                <w:rFonts w:cs="Arial"/>
              </w:rPr>
              <w:footnoteReference w:id="2"/>
            </w:r>
          </w:p>
        </w:tc>
        <w:tc>
          <w:tcPr>
            <w:tcW w:w="2258" w:type="dxa"/>
          </w:tcPr>
          <w:p w:rsidR="00672703" w:rsidRPr="006054BD" w:rsidRDefault="00672703" w:rsidP="00672703">
            <w:pPr>
              <w:keepNext/>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keepNext/>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24, 2002</w:t>
            </w:r>
          </w:p>
        </w:tc>
        <w:tc>
          <w:tcPr>
            <w:tcW w:w="2259" w:type="dxa"/>
          </w:tcPr>
          <w:p w:rsidR="00672703" w:rsidRPr="006054BD" w:rsidRDefault="00672703" w:rsidP="00672703">
            <w:pPr>
              <w:keepNext/>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January 1, 1993</w:t>
            </w:r>
            <w:r w:rsidRPr="006054BD">
              <w:rPr>
                <w:rFonts w:cs="Arial"/>
                <w:sz w:val="18"/>
              </w:rPr>
              <w:br/>
              <w:t>November 24, 2002</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Denmark</w:t>
            </w:r>
          </w:p>
        </w:tc>
        <w:tc>
          <w:tcPr>
            <w:tcW w:w="2258" w:type="dxa"/>
          </w:tcPr>
          <w:p w:rsidR="00672703" w:rsidRPr="006054BD" w:rsidRDefault="00672703" w:rsidP="00672703">
            <w:pPr>
              <w:spacing w:before="80" w:after="80"/>
              <w:jc w:val="left"/>
              <w:rPr>
                <w:rFonts w:cs="Arial"/>
                <w:sz w:val="18"/>
              </w:rPr>
            </w:pPr>
            <w:r w:rsidRPr="006054BD">
              <w:rPr>
                <w:rFonts w:cs="Arial"/>
                <w:sz w:val="18"/>
              </w:rPr>
              <w:t>November 26, 1962</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672703" w:rsidRPr="006054BD" w:rsidRDefault="00672703" w:rsidP="00672703">
            <w:pPr>
              <w:spacing w:before="80" w:after="80"/>
              <w:jc w:val="left"/>
              <w:rPr>
                <w:rFonts w:cs="Arial"/>
                <w:sz w:val="18"/>
              </w:rPr>
            </w:pPr>
            <w:r w:rsidRPr="006054BD">
              <w:rPr>
                <w:rFonts w:cs="Arial"/>
                <w:sz w:val="18"/>
              </w:rPr>
              <w:t>September 6, 1968</w:t>
            </w:r>
            <w:r w:rsidRPr="006054BD">
              <w:rPr>
                <w:rFonts w:cs="Arial"/>
                <w:sz w:val="18"/>
              </w:rPr>
              <w:br/>
              <w:t>February 8, 1974</w:t>
            </w:r>
            <w:r w:rsidRPr="006054BD">
              <w:rPr>
                <w:rFonts w:cs="Arial"/>
                <w:sz w:val="18"/>
              </w:rPr>
              <w:br/>
              <w:t>October 8, 1981</w:t>
            </w:r>
            <w:r w:rsidRPr="006054BD">
              <w:rPr>
                <w:rFonts w:cs="Arial"/>
                <w:sz w:val="18"/>
              </w:rPr>
              <w:br/>
              <w:t>April 26, 1996</w:t>
            </w:r>
          </w:p>
        </w:tc>
        <w:tc>
          <w:tcPr>
            <w:tcW w:w="2259" w:type="dxa"/>
          </w:tcPr>
          <w:p w:rsidR="00672703" w:rsidRPr="006054BD" w:rsidRDefault="00672703" w:rsidP="00672703">
            <w:pPr>
              <w:spacing w:before="80" w:after="80"/>
              <w:jc w:val="left"/>
              <w:rPr>
                <w:rFonts w:cs="Arial"/>
                <w:sz w:val="18"/>
              </w:rPr>
            </w:pPr>
            <w:r w:rsidRPr="006054BD">
              <w:rPr>
                <w:rFonts w:cs="Arial"/>
                <w:sz w:val="18"/>
              </w:rPr>
              <w:t>October 6, 1968</w:t>
            </w:r>
            <w:r w:rsidRPr="006054BD">
              <w:rPr>
                <w:rFonts w:cs="Arial"/>
                <w:sz w:val="18"/>
              </w:rPr>
              <w:br/>
              <w:t>February 11, 1977</w:t>
            </w:r>
            <w:r w:rsidRPr="006054BD">
              <w:rPr>
                <w:rFonts w:cs="Arial"/>
                <w:sz w:val="18"/>
              </w:rPr>
              <w:br/>
              <w:t>November 8, 1981</w:t>
            </w:r>
            <w:r w:rsidRPr="006054BD">
              <w:rPr>
                <w:rFonts w:cs="Arial"/>
                <w:sz w:val="18"/>
              </w:rPr>
              <w:br/>
              <w:t>April 24, 1998</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Dominican Republic</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May 16, 2007</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June 16, 2007</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Ecuador</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July 8, 1997</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8, 1997</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Estonia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August 24, 2000</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September 24, 2000</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lastRenderedPageBreak/>
              <w:t>European Union</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June 29, 2005</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July 29, 2005</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Finland</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March 16, 1993</w:t>
            </w:r>
            <w:r w:rsidRPr="006054BD">
              <w:rPr>
                <w:rFonts w:cs="Arial"/>
                <w:sz w:val="18"/>
              </w:rPr>
              <w:br/>
              <w:t>June 20, 2001</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16, 1993</w:t>
            </w:r>
            <w:r w:rsidRPr="006054BD">
              <w:rPr>
                <w:rFonts w:cs="Arial"/>
                <w:sz w:val="18"/>
              </w:rPr>
              <w:br/>
              <w:t>July 20, 2001</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France</w:t>
            </w:r>
          </w:p>
        </w:tc>
        <w:tc>
          <w:tcPr>
            <w:tcW w:w="2258" w:type="dxa"/>
          </w:tcPr>
          <w:p w:rsidR="00672703" w:rsidRPr="006054BD" w:rsidRDefault="00672703" w:rsidP="00672703">
            <w:pPr>
              <w:spacing w:before="80" w:after="80"/>
              <w:jc w:val="left"/>
              <w:rPr>
                <w:rFonts w:cs="Arial"/>
                <w:sz w:val="18"/>
              </w:rPr>
            </w:pPr>
            <w:r w:rsidRPr="006054BD">
              <w:rPr>
                <w:rFonts w:cs="Arial"/>
                <w:sz w:val="18"/>
              </w:rPr>
              <w:t>December 2, 1961</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672703" w:rsidRPr="006054BD" w:rsidRDefault="00672703" w:rsidP="00672703">
            <w:pPr>
              <w:spacing w:before="80" w:after="80"/>
              <w:jc w:val="left"/>
              <w:rPr>
                <w:rFonts w:cs="Arial"/>
                <w:sz w:val="18"/>
              </w:rPr>
            </w:pPr>
            <w:r w:rsidRPr="006054BD">
              <w:rPr>
                <w:rFonts w:cs="Arial"/>
                <w:sz w:val="18"/>
              </w:rPr>
              <w:t>September 3, 1971</w:t>
            </w:r>
            <w:r w:rsidRPr="006054BD">
              <w:rPr>
                <w:rFonts w:cs="Arial"/>
                <w:sz w:val="18"/>
              </w:rPr>
              <w:br/>
              <w:t>Janu</w:t>
            </w:r>
            <w:r w:rsidR="00535F2F" w:rsidRPr="006054BD">
              <w:rPr>
                <w:rFonts w:cs="Arial"/>
                <w:sz w:val="18"/>
              </w:rPr>
              <w:t>ary 22, 1975</w:t>
            </w:r>
            <w:r w:rsidR="00535F2F" w:rsidRPr="006054BD">
              <w:rPr>
                <w:rFonts w:cs="Arial"/>
                <w:sz w:val="18"/>
              </w:rPr>
              <w:br/>
              <w:t>February 17, 1983</w:t>
            </w:r>
            <w:r w:rsidR="00535F2F" w:rsidRPr="006054BD">
              <w:rPr>
                <w:rFonts w:cs="Arial"/>
                <w:sz w:val="18"/>
              </w:rPr>
              <w:br/>
              <w:t>April 27, 2012</w:t>
            </w:r>
          </w:p>
        </w:tc>
        <w:tc>
          <w:tcPr>
            <w:tcW w:w="2259" w:type="dxa"/>
          </w:tcPr>
          <w:p w:rsidR="00672703" w:rsidRPr="006054BD" w:rsidRDefault="00672703" w:rsidP="00672703">
            <w:pPr>
              <w:spacing w:before="80" w:after="80"/>
              <w:jc w:val="left"/>
              <w:rPr>
                <w:rFonts w:cs="Arial"/>
                <w:sz w:val="18"/>
              </w:rPr>
            </w:pPr>
            <w:r w:rsidRPr="006054BD">
              <w:rPr>
                <w:rFonts w:cs="Arial"/>
                <w:sz w:val="18"/>
              </w:rPr>
              <w:t>October 3, 1971</w:t>
            </w:r>
            <w:r w:rsidRPr="006054BD">
              <w:rPr>
                <w:rFonts w:cs="Arial"/>
                <w:sz w:val="18"/>
              </w:rPr>
              <w:br/>
              <w:t>Fe</w:t>
            </w:r>
            <w:r w:rsidR="00535F2F" w:rsidRPr="006054BD">
              <w:rPr>
                <w:rFonts w:cs="Arial"/>
                <w:sz w:val="18"/>
              </w:rPr>
              <w:t>bruary 11, 1977</w:t>
            </w:r>
            <w:r w:rsidR="00535F2F" w:rsidRPr="006054BD">
              <w:rPr>
                <w:rFonts w:cs="Arial"/>
                <w:sz w:val="18"/>
              </w:rPr>
              <w:br/>
              <w:t>March 17, 1983</w:t>
            </w:r>
            <w:r w:rsidR="00535F2F" w:rsidRPr="006054BD">
              <w:rPr>
                <w:rFonts w:cs="Arial"/>
                <w:sz w:val="18"/>
              </w:rPr>
              <w:br/>
              <w:t>May 27, 2012</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Georgia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29, 2008</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29, 2008</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Germany</w:t>
            </w:r>
          </w:p>
        </w:tc>
        <w:tc>
          <w:tcPr>
            <w:tcW w:w="2258" w:type="dxa"/>
          </w:tcPr>
          <w:p w:rsidR="00672703" w:rsidRPr="006054BD" w:rsidRDefault="00672703" w:rsidP="00672703">
            <w:pPr>
              <w:spacing w:before="80" w:after="80"/>
              <w:jc w:val="left"/>
              <w:rPr>
                <w:rFonts w:cs="Arial"/>
                <w:sz w:val="18"/>
              </w:rPr>
            </w:pPr>
            <w:r w:rsidRPr="006054BD">
              <w:rPr>
                <w:rFonts w:cs="Arial"/>
                <w:sz w:val="18"/>
              </w:rPr>
              <w:t>December 2, 1961</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672703" w:rsidRPr="006054BD" w:rsidRDefault="00672703" w:rsidP="00672703">
            <w:pPr>
              <w:spacing w:before="80" w:after="80"/>
              <w:jc w:val="left"/>
              <w:rPr>
                <w:rFonts w:cs="Arial"/>
                <w:sz w:val="18"/>
              </w:rPr>
            </w:pPr>
            <w:r w:rsidRPr="006054BD">
              <w:rPr>
                <w:rFonts w:cs="Arial"/>
                <w:sz w:val="18"/>
              </w:rPr>
              <w:t>July 11, 1968</w:t>
            </w:r>
            <w:r w:rsidRPr="006054BD">
              <w:rPr>
                <w:rFonts w:cs="Arial"/>
                <w:sz w:val="18"/>
              </w:rPr>
              <w:br/>
              <w:t>July 23, 1976</w:t>
            </w:r>
            <w:r w:rsidRPr="006054BD">
              <w:rPr>
                <w:rFonts w:cs="Arial"/>
                <w:sz w:val="18"/>
              </w:rPr>
              <w:br/>
              <w:t>March 12, 1986</w:t>
            </w:r>
            <w:r w:rsidRPr="006054BD">
              <w:rPr>
                <w:rFonts w:cs="Arial"/>
                <w:sz w:val="18"/>
              </w:rPr>
              <w:br/>
              <w:t>June 25, 1998</w:t>
            </w:r>
          </w:p>
        </w:tc>
        <w:tc>
          <w:tcPr>
            <w:tcW w:w="2259" w:type="dxa"/>
          </w:tcPr>
          <w:p w:rsidR="00672703" w:rsidRPr="006054BD" w:rsidRDefault="00672703" w:rsidP="00672703">
            <w:pPr>
              <w:spacing w:before="80" w:after="80"/>
              <w:jc w:val="left"/>
              <w:rPr>
                <w:rFonts w:cs="Arial"/>
                <w:sz w:val="18"/>
              </w:rPr>
            </w:pPr>
            <w:r w:rsidRPr="006054BD">
              <w:rPr>
                <w:rFonts w:cs="Arial"/>
                <w:sz w:val="18"/>
              </w:rPr>
              <w:t>August 10, 1968</w:t>
            </w:r>
            <w:r w:rsidRPr="006054BD">
              <w:rPr>
                <w:rFonts w:cs="Arial"/>
                <w:sz w:val="18"/>
              </w:rPr>
              <w:br/>
              <w:t>February 11, 1977</w:t>
            </w:r>
            <w:r w:rsidRPr="006054BD">
              <w:rPr>
                <w:rFonts w:cs="Arial"/>
                <w:sz w:val="18"/>
              </w:rPr>
              <w:br/>
              <w:t>April 12, 1986</w:t>
            </w:r>
            <w:r w:rsidRPr="006054BD">
              <w:rPr>
                <w:rFonts w:cs="Arial"/>
                <w:sz w:val="18"/>
              </w:rPr>
              <w:br/>
              <w:t>July 25, 1998</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Hungary</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March 16, 1983</w:t>
            </w:r>
            <w:r w:rsidRPr="006054BD">
              <w:rPr>
                <w:rFonts w:cs="Arial"/>
                <w:sz w:val="18"/>
              </w:rPr>
              <w:br/>
              <w:t>December 1, 2002</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16, 1983</w:t>
            </w:r>
            <w:r w:rsidRPr="006054BD">
              <w:rPr>
                <w:rFonts w:cs="Arial"/>
                <w:sz w:val="18"/>
              </w:rPr>
              <w:br/>
              <w:t>January 1, 2003</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Iceland</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April 3, 2006</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May 3, 2006</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Ireland</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27, 1979</w:t>
            </w:r>
            <w:r w:rsidRPr="006054BD">
              <w:rPr>
                <w:rFonts w:cs="Arial"/>
                <w:sz w:val="18"/>
              </w:rPr>
              <w:br/>
              <w:t>February 21, 1992</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May 19, 1981</w:t>
            </w:r>
            <w:r w:rsidRPr="006054BD">
              <w:rPr>
                <w:rFonts w:cs="Arial"/>
                <w:sz w:val="18"/>
              </w:rPr>
              <w:br/>
              <w:t>December 8, 2011</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8, 1981</w:t>
            </w:r>
            <w:r w:rsidRPr="006054BD">
              <w:rPr>
                <w:rFonts w:cs="Arial"/>
                <w:sz w:val="18"/>
              </w:rPr>
              <w:br/>
              <w:t>January 8, 2012</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Israel</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23, 1991</w:t>
            </w:r>
          </w:p>
        </w:tc>
        <w:tc>
          <w:tcPr>
            <w:tcW w:w="2258" w:type="dxa"/>
          </w:tcPr>
          <w:p w:rsidR="00672703" w:rsidRPr="006054BD" w:rsidRDefault="00672703" w:rsidP="00672703">
            <w:pPr>
              <w:spacing w:before="80" w:after="80"/>
              <w:jc w:val="left"/>
              <w:rPr>
                <w:rFonts w:cs="Arial"/>
                <w:sz w:val="18"/>
              </w:rPr>
            </w:pPr>
            <w:r w:rsidRPr="006054BD">
              <w:rPr>
                <w:rFonts w:cs="Arial"/>
                <w:sz w:val="18"/>
              </w:rPr>
              <w:t>November 12, 1979</w:t>
            </w:r>
            <w:r w:rsidRPr="006054BD">
              <w:rPr>
                <w:rFonts w:cs="Arial"/>
                <w:sz w:val="18"/>
              </w:rPr>
              <w:br/>
              <w:t>November 12, 1979</w:t>
            </w:r>
            <w:r w:rsidRPr="006054BD">
              <w:rPr>
                <w:rFonts w:cs="Arial"/>
                <w:sz w:val="18"/>
              </w:rPr>
              <w:br/>
              <w:t>April 12, 1984</w:t>
            </w:r>
            <w:r w:rsidRPr="006054BD">
              <w:rPr>
                <w:rFonts w:cs="Arial"/>
                <w:sz w:val="18"/>
              </w:rPr>
              <w:br/>
              <w:t>June 3, 1996</w:t>
            </w:r>
          </w:p>
        </w:tc>
        <w:tc>
          <w:tcPr>
            <w:tcW w:w="2259" w:type="dxa"/>
          </w:tcPr>
          <w:p w:rsidR="00672703" w:rsidRPr="006054BD" w:rsidRDefault="00672703" w:rsidP="00672703">
            <w:pPr>
              <w:spacing w:before="80" w:after="80"/>
              <w:jc w:val="left"/>
              <w:rPr>
                <w:rFonts w:cs="Arial"/>
                <w:sz w:val="18"/>
              </w:rPr>
            </w:pPr>
            <w:r w:rsidRPr="006054BD">
              <w:rPr>
                <w:rFonts w:cs="Arial"/>
                <w:sz w:val="18"/>
              </w:rPr>
              <w:t>December 12, 1979</w:t>
            </w:r>
            <w:r w:rsidRPr="006054BD">
              <w:rPr>
                <w:rFonts w:cs="Arial"/>
                <w:sz w:val="18"/>
              </w:rPr>
              <w:br/>
              <w:t>December 12, 1979</w:t>
            </w:r>
            <w:r w:rsidRPr="006054BD">
              <w:rPr>
                <w:rFonts w:cs="Arial"/>
                <w:sz w:val="18"/>
              </w:rPr>
              <w:br/>
              <w:t>May 12, 1984</w:t>
            </w:r>
            <w:r w:rsidRPr="006054BD">
              <w:rPr>
                <w:rFonts w:cs="Arial"/>
                <w:sz w:val="18"/>
              </w:rPr>
              <w:br/>
              <w:t>April 24, 1998</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Italy</w:t>
            </w:r>
          </w:p>
        </w:tc>
        <w:tc>
          <w:tcPr>
            <w:tcW w:w="2258" w:type="dxa"/>
          </w:tcPr>
          <w:p w:rsidR="00672703" w:rsidRPr="006054BD" w:rsidRDefault="00672703" w:rsidP="00672703">
            <w:pPr>
              <w:spacing w:before="80" w:after="80"/>
              <w:jc w:val="left"/>
              <w:rPr>
                <w:rFonts w:cs="Arial"/>
                <w:sz w:val="18"/>
              </w:rPr>
            </w:pPr>
            <w:r w:rsidRPr="006054BD">
              <w:rPr>
                <w:rFonts w:cs="Arial"/>
                <w:sz w:val="18"/>
              </w:rPr>
              <w:t>December 2, 1961</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672703" w:rsidRPr="006054BD" w:rsidRDefault="00672703" w:rsidP="00672703">
            <w:pPr>
              <w:spacing w:before="80" w:after="80"/>
              <w:jc w:val="left"/>
              <w:rPr>
                <w:rFonts w:cs="Arial"/>
                <w:sz w:val="18"/>
              </w:rPr>
            </w:pPr>
            <w:r w:rsidRPr="006054BD">
              <w:rPr>
                <w:rFonts w:cs="Arial"/>
                <w:sz w:val="18"/>
              </w:rPr>
              <w:t>June 1, 1977</w:t>
            </w:r>
            <w:r w:rsidRPr="006054BD">
              <w:rPr>
                <w:rFonts w:cs="Arial"/>
                <w:sz w:val="18"/>
              </w:rPr>
              <w:br/>
              <w:t>June 1, 1977</w:t>
            </w:r>
            <w:r w:rsidRPr="006054BD">
              <w:rPr>
                <w:rFonts w:cs="Arial"/>
                <w:sz w:val="18"/>
              </w:rPr>
              <w:br/>
              <w:t>April 28, 1986</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July 1, 1977</w:t>
            </w:r>
            <w:r w:rsidRPr="006054BD">
              <w:rPr>
                <w:rFonts w:cs="Arial"/>
                <w:sz w:val="18"/>
              </w:rPr>
              <w:br/>
              <w:t>July 1, 1977</w:t>
            </w:r>
            <w:r w:rsidRPr="006054BD">
              <w:rPr>
                <w:rFonts w:cs="Arial"/>
                <w:sz w:val="18"/>
              </w:rPr>
              <w:br/>
              <w:t>May 28, 1986</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Japan</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17, 1979</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3, 1982</w:t>
            </w:r>
            <w:r w:rsidRPr="006054BD">
              <w:rPr>
                <w:rFonts w:cs="Arial"/>
                <w:sz w:val="18"/>
              </w:rPr>
              <w:br/>
              <w:t>November 24, 1998</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3, 1982</w:t>
            </w:r>
            <w:r w:rsidRPr="006054BD">
              <w:rPr>
                <w:rFonts w:cs="Arial"/>
                <w:sz w:val="18"/>
              </w:rPr>
              <w:br/>
              <w:t>December 24, 1998</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Jordan</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September 24, 2004</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24, 2004</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Kenya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13, 1999</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May 13, 1999</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lastRenderedPageBreak/>
              <w:t>Kyrgyzstan</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May 26, 2000</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June 26, 2000</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Latvia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br/>
              <w:t>-</w:t>
            </w:r>
            <w:r w:rsidRPr="006054BD">
              <w:rPr>
                <w:rFonts w:cs="Arial"/>
                <w:sz w:val="18"/>
              </w:rPr>
              <w:br/>
              <w:t>-</w:t>
            </w:r>
            <w:r w:rsidRPr="006054BD">
              <w:rPr>
                <w:rFonts w:cs="Arial"/>
                <w:sz w:val="18"/>
              </w:rPr>
              <w:br/>
              <w:t>July 30, 2002</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August 30, 2002</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Lithuania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br/>
              <w:t>-</w:t>
            </w:r>
            <w:r w:rsidRPr="006054BD">
              <w:rPr>
                <w:rFonts w:cs="Arial"/>
                <w:sz w:val="18"/>
              </w:rPr>
              <w:br/>
              <w:t>-</w:t>
            </w:r>
            <w:r w:rsidRPr="006054BD">
              <w:rPr>
                <w:rFonts w:cs="Arial"/>
                <w:sz w:val="18"/>
              </w:rPr>
              <w:br/>
              <w:t>November 10, 2003</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10, 2003</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Mexico</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July 25, 1979</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July 9, 1997</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9, 1997</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Morocco</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br/>
              <w:t>-</w:t>
            </w:r>
            <w:r w:rsidRPr="006054BD">
              <w:rPr>
                <w:rFonts w:cs="Arial"/>
                <w:sz w:val="18"/>
              </w:rPr>
              <w:br/>
              <w:t>-</w:t>
            </w:r>
            <w:r w:rsidRPr="006054BD">
              <w:rPr>
                <w:rFonts w:cs="Arial"/>
                <w:sz w:val="18"/>
              </w:rPr>
              <w:br/>
              <w:t>September 8, 2006</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8, 2006</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Netherlands</w:t>
            </w:r>
          </w:p>
        </w:tc>
        <w:tc>
          <w:tcPr>
            <w:tcW w:w="2258" w:type="dxa"/>
          </w:tcPr>
          <w:p w:rsidR="00672703" w:rsidRPr="006054BD" w:rsidRDefault="00672703" w:rsidP="00672703">
            <w:pPr>
              <w:spacing w:before="80" w:after="80"/>
              <w:jc w:val="left"/>
              <w:rPr>
                <w:rFonts w:cs="Arial"/>
                <w:sz w:val="18"/>
              </w:rPr>
            </w:pPr>
            <w:r w:rsidRPr="006054BD">
              <w:rPr>
                <w:rFonts w:cs="Arial"/>
                <w:sz w:val="18"/>
              </w:rPr>
              <w:t>December 2, 1961</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672703" w:rsidRPr="006054BD" w:rsidRDefault="00672703" w:rsidP="00672703">
            <w:pPr>
              <w:spacing w:before="80" w:after="80"/>
              <w:jc w:val="left"/>
              <w:rPr>
                <w:rFonts w:cs="Arial"/>
                <w:sz w:val="18"/>
              </w:rPr>
            </w:pPr>
            <w:r w:rsidRPr="006054BD">
              <w:rPr>
                <w:rFonts w:cs="Arial"/>
                <w:sz w:val="18"/>
              </w:rPr>
              <w:t>August 8, 1967</w:t>
            </w:r>
            <w:r w:rsidRPr="006054BD">
              <w:rPr>
                <w:rFonts w:cs="Arial"/>
                <w:sz w:val="18"/>
              </w:rPr>
              <w:br/>
              <w:t>January 12, 1977</w:t>
            </w:r>
            <w:r w:rsidRPr="006054BD">
              <w:rPr>
                <w:rFonts w:cs="Arial"/>
                <w:sz w:val="18"/>
              </w:rPr>
              <w:br/>
              <w:t>August 2, 1984</w:t>
            </w:r>
            <w:r w:rsidRPr="006054BD">
              <w:rPr>
                <w:rFonts w:cs="Arial"/>
                <w:sz w:val="18"/>
              </w:rPr>
              <w:br/>
              <w:t>October 14, 1996</w:t>
            </w:r>
          </w:p>
        </w:tc>
        <w:tc>
          <w:tcPr>
            <w:tcW w:w="2259" w:type="dxa"/>
          </w:tcPr>
          <w:p w:rsidR="00672703" w:rsidRPr="006054BD" w:rsidRDefault="00672703" w:rsidP="00672703">
            <w:pPr>
              <w:spacing w:before="80" w:after="80"/>
              <w:jc w:val="left"/>
              <w:rPr>
                <w:rFonts w:cs="Arial"/>
                <w:sz w:val="18"/>
              </w:rPr>
            </w:pPr>
            <w:r w:rsidRPr="006054BD">
              <w:rPr>
                <w:rFonts w:cs="Arial"/>
                <w:sz w:val="18"/>
              </w:rPr>
              <w:t>August 10, 1968</w:t>
            </w:r>
            <w:r w:rsidRPr="006054BD">
              <w:rPr>
                <w:rFonts w:cs="Arial"/>
                <w:sz w:val="18"/>
              </w:rPr>
              <w:br/>
              <w:t>February 11, 1977</w:t>
            </w:r>
            <w:r w:rsidRPr="006054BD">
              <w:rPr>
                <w:rFonts w:cs="Arial"/>
                <w:sz w:val="18"/>
              </w:rPr>
              <w:br/>
              <w:t>September 2, 1984</w:t>
            </w:r>
            <w:r w:rsidRPr="006054BD">
              <w:rPr>
                <w:rFonts w:cs="Arial"/>
                <w:sz w:val="18"/>
              </w:rPr>
              <w:br/>
              <w:t>April 24, 1998</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New Zealand</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July 25, 1979</w:t>
            </w:r>
            <w:r w:rsidRPr="006054BD">
              <w:rPr>
                <w:rFonts w:cs="Arial"/>
                <w:sz w:val="18"/>
              </w:rPr>
              <w:br/>
              <w:t>December 19, 1991</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3, 1980</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8, 1981</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Nicaragua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6, 2001</w:t>
            </w:r>
            <w:r w:rsidRPr="006054BD">
              <w:rPr>
                <w:rFonts w:cs="Arial"/>
                <w:sz w:val="18"/>
              </w:rPr>
              <w:tab/>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6, 2001</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Norway</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13, 1993</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13, 1993</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Oman</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22, 2009</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22, 2009</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Panama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535F2F"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23, 1999</w:t>
            </w:r>
            <w:r w:rsidRPr="006054BD">
              <w:rPr>
                <w:rFonts w:cs="Arial"/>
                <w:sz w:val="18"/>
              </w:rPr>
              <w:br/>
              <w:t>October 22, 2012</w:t>
            </w:r>
          </w:p>
        </w:tc>
        <w:tc>
          <w:tcPr>
            <w:tcW w:w="2259" w:type="dxa"/>
          </w:tcPr>
          <w:p w:rsidR="00672703" w:rsidRPr="006054BD" w:rsidRDefault="00672703" w:rsidP="00535F2F">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May 23, 1999</w:t>
            </w:r>
            <w:r w:rsidRPr="006054BD">
              <w:rPr>
                <w:rFonts w:cs="Arial"/>
                <w:sz w:val="18"/>
              </w:rPr>
              <w:br/>
            </w:r>
            <w:r w:rsidR="00535F2F" w:rsidRPr="006054BD">
              <w:rPr>
                <w:rFonts w:cs="Arial"/>
                <w:sz w:val="18"/>
              </w:rPr>
              <w:t>November 22, 2012</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Paraguay</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January 8, 1997</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February 8, 1997</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Peru</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July 8, 2011</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August 8, 2011</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lastRenderedPageBreak/>
              <w:t>Poland</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11, 1989</w:t>
            </w:r>
            <w:r w:rsidRPr="006054BD">
              <w:rPr>
                <w:rFonts w:cs="Arial"/>
                <w:sz w:val="18"/>
              </w:rPr>
              <w:br/>
              <w:t>July 15, 2003</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11, 1989</w:t>
            </w:r>
            <w:r w:rsidRPr="006054BD">
              <w:rPr>
                <w:rFonts w:cs="Arial"/>
                <w:sz w:val="18"/>
              </w:rPr>
              <w:br/>
              <w:t>August 15, 2003</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Portugal</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14, 1995</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14, 1995</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Republic of Korea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7, 2001</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January 7, 2002</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Republic of Moldova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September 28, 1998</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28, 1998</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Romania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February 16, 2001</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March 16, 2001</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kern w:val="2"/>
              </w:rPr>
              <w:t>Russian Federation</w:t>
            </w:r>
          </w:p>
        </w:tc>
        <w:tc>
          <w:tcPr>
            <w:tcW w:w="2258" w:type="dxa"/>
          </w:tcPr>
          <w:p w:rsidR="00672703" w:rsidRPr="006054BD" w:rsidRDefault="00672703" w:rsidP="00672703">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w:t>
            </w:r>
          </w:p>
        </w:tc>
        <w:tc>
          <w:tcPr>
            <w:tcW w:w="2258" w:type="dxa"/>
          </w:tcPr>
          <w:p w:rsidR="00672703" w:rsidRPr="006054BD" w:rsidRDefault="00672703" w:rsidP="00672703">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March 24, 1998</w:t>
            </w:r>
          </w:p>
        </w:tc>
        <w:tc>
          <w:tcPr>
            <w:tcW w:w="2259" w:type="dxa"/>
          </w:tcPr>
          <w:p w:rsidR="00672703" w:rsidRPr="006054BD" w:rsidRDefault="00672703" w:rsidP="00672703">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April 24, 1998</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Serbia</w:t>
            </w:r>
          </w:p>
        </w:tc>
        <w:tc>
          <w:tcPr>
            <w:tcW w:w="2258" w:type="dxa"/>
          </w:tcPr>
          <w:p w:rsidR="00672703" w:rsidRPr="006054BD" w:rsidRDefault="00672703" w:rsidP="00672703">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w:t>
            </w:r>
          </w:p>
        </w:tc>
        <w:tc>
          <w:tcPr>
            <w:tcW w:w="2258" w:type="dxa"/>
          </w:tcPr>
          <w:p w:rsidR="00672703" w:rsidRPr="006054BD" w:rsidRDefault="00672703" w:rsidP="00672703">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December 5, 2012</w:t>
            </w:r>
          </w:p>
        </w:tc>
        <w:tc>
          <w:tcPr>
            <w:tcW w:w="2259" w:type="dxa"/>
          </w:tcPr>
          <w:p w:rsidR="00672703" w:rsidRPr="006054BD" w:rsidRDefault="00672703" w:rsidP="00672703">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January 5, 2013</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Singapore</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June 30, 2004</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July 30, 2004</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Slovakia</w:t>
            </w:r>
            <w:r w:rsidRPr="006054BD">
              <w:rPr>
                <w:rStyle w:val="FootnoteReference"/>
                <w:rFonts w:cs="Arial"/>
              </w:rPr>
              <w:footnoteReference w:customMarkFollows="1" w:id="3"/>
              <w:t>1</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May 12, 2009</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January 1, 1993</w:t>
            </w:r>
            <w:r w:rsidRPr="006054BD">
              <w:rPr>
                <w:rFonts w:cs="Arial"/>
                <w:sz w:val="18"/>
              </w:rPr>
              <w:br/>
              <w:t>June 12, 2009</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Slovenia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June 29, 1999</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July 29, 1999</w:t>
            </w:r>
          </w:p>
        </w:tc>
      </w:tr>
      <w:tr w:rsidR="00672703" w:rsidRPr="006054BD" w:rsidTr="00A9165A">
        <w:trPr>
          <w:cantSplit/>
          <w:jc w:val="center"/>
        </w:trPr>
        <w:tc>
          <w:tcPr>
            <w:tcW w:w="2807" w:type="dxa"/>
          </w:tcPr>
          <w:p w:rsidR="00672703" w:rsidRPr="006054BD" w:rsidRDefault="00672703" w:rsidP="00672703">
            <w:pPr>
              <w:pStyle w:val="CommentText"/>
              <w:spacing w:before="80" w:after="80"/>
              <w:rPr>
                <w:rFonts w:ascii="Arial" w:hAnsi="Arial" w:cs="Arial"/>
                <w:sz w:val="20"/>
              </w:rPr>
            </w:pPr>
            <w:r w:rsidRPr="006054BD">
              <w:rPr>
                <w:rFonts w:ascii="Arial" w:hAnsi="Arial" w:cs="Arial"/>
                <w:sz w:val="20"/>
              </w:rPr>
              <w:t>South Africa</w:t>
            </w:r>
          </w:p>
        </w:tc>
        <w:tc>
          <w:tcPr>
            <w:tcW w:w="2258" w:type="dxa"/>
          </w:tcPr>
          <w:p w:rsidR="00672703" w:rsidRPr="006054BD" w:rsidRDefault="00672703" w:rsidP="00672703">
            <w:pPr>
              <w:keepNext/>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23, 1978</w:t>
            </w:r>
            <w:r w:rsidRPr="006054BD">
              <w:rPr>
                <w:rFonts w:cs="Arial"/>
                <w:sz w:val="18"/>
              </w:rPr>
              <w:br/>
              <w:t>March 19, 1991</w:t>
            </w:r>
          </w:p>
        </w:tc>
        <w:tc>
          <w:tcPr>
            <w:tcW w:w="2258" w:type="dxa"/>
          </w:tcPr>
          <w:p w:rsidR="00672703" w:rsidRPr="006054BD" w:rsidRDefault="00672703" w:rsidP="00672703">
            <w:pPr>
              <w:keepNext/>
              <w:spacing w:before="80" w:after="80"/>
              <w:jc w:val="left"/>
              <w:rPr>
                <w:rFonts w:cs="Arial"/>
                <w:sz w:val="18"/>
              </w:rPr>
            </w:pPr>
            <w:r w:rsidRPr="006054BD">
              <w:rPr>
                <w:rFonts w:cs="Arial"/>
                <w:sz w:val="18"/>
              </w:rPr>
              <w:t>October 7, 1977</w:t>
            </w:r>
            <w:r w:rsidRPr="006054BD">
              <w:rPr>
                <w:rFonts w:cs="Arial"/>
                <w:sz w:val="18"/>
              </w:rPr>
              <w:br/>
              <w:t>October 7, 1977</w:t>
            </w:r>
            <w:r w:rsidRPr="006054BD">
              <w:rPr>
                <w:rFonts w:cs="Arial"/>
                <w:sz w:val="18"/>
              </w:rPr>
              <w:br/>
              <w:t>July 21, 1981</w:t>
            </w:r>
            <w:r w:rsidRPr="006054BD">
              <w:rPr>
                <w:rFonts w:cs="Arial"/>
                <w:sz w:val="18"/>
              </w:rPr>
              <w:br/>
              <w:t>-</w:t>
            </w:r>
          </w:p>
        </w:tc>
        <w:tc>
          <w:tcPr>
            <w:tcW w:w="2259" w:type="dxa"/>
          </w:tcPr>
          <w:p w:rsidR="00672703" w:rsidRPr="006054BD" w:rsidRDefault="00672703" w:rsidP="00672703">
            <w:pPr>
              <w:keepNext/>
              <w:spacing w:before="80" w:after="80"/>
              <w:jc w:val="left"/>
              <w:rPr>
                <w:rFonts w:cs="Arial"/>
                <w:sz w:val="18"/>
              </w:rPr>
            </w:pPr>
            <w:r w:rsidRPr="006054BD">
              <w:rPr>
                <w:rFonts w:cs="Arial"/>
                <w:sz w:val="18"/>
              </w:rPr>
              <w:t>November 6, 1977</w:t>
            </w:r>
            <w:r w:rsidRPr="006054BD">
              <w:rPr>
                <w:rFonts w:cs="Arial"/>
                <w:sz w:val="18"/>
              </w:rPr>
              <w:br/>
              <w:t>November 6, 1977</w:t>
            </w:r>
            <w:r w:rsidRPr="006054BD">
              <w:rPr>
                <w:rFonts w:cs="Arial"/>
                <w:sz w:val="18"/>
              </w:rPr>
              <w:br/>
              <w:t>November 8, 1981</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Spain</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March 19, 1991</w:t>
            </w:r>
          </w:p>
        </w:tc>
        <w:tc>
          <w:tcPr>
            <w:tcW w:w="2258" w:type="dxa"/>
          </w:tcPr>
          <w:p w:rsidR="00672703" w:rsidRPr="006054BD" w:rsidRDefault="00672703" w:rsidP="00672703">
            <w:pPr>
              <w:spacing w:before="80" w:after="80"/>
              <w:jc w:val="left"/>
              <w:rPr>
                <w:rFonts w:cs="Arial"/>
                <w:sz w:val="18"/>
              </w:rPr>
            </w:pPr>
            <w:r w:rsidRPr="006054BD">
              <w:rPr>
                <w:rFonts w:cs="Arial"/>
                <w:sz w:val="18"/>
              </w:rPr>
              <w:t>April 18, 1980</w:t>
            </w:r>
            <w:r w:rsidRPr="006054BD">
              <w:rPr>
                <w:rFonts w:cs="Arial"/>
                <w:sz w:val="18"/>
              </w:rPr>
              <w:br/>
              <w:t>April 18, 1980</w:t>
            </w:r>
            <w:r w:rsidRPr="006054BD">
              <w:rPr>
                <w:rFonts w:cs="Arial"/>
                <w:sz w:val="18"/>
              </w:rPr>
              <w:br/>
              <w:t>-</w:t>
            </w:r>
            <w:r w:rsidRPr="006054BD">
              <w:rPr>
                <w:rFonts w:cs="Arial"/>
                <w:sz w:val="18"/>
              </w:rPr>
              <w:br/>
              <w:t>June 18, 2007</w:t>
            </w:r>
          </w:p>
        </w:tc>
        <w:tc>
          <w:tcPr>
            <w:tcW w:w="2259" w:type="dxa"/>
          </w:tcPr>
          <w:p w:rsidR="00672703" w:rsidRPr="006054BD" w:rsidRDefault="00672703" w:rsidP="00672703">
            <w:pPr>
              <w:spacing w:before="80" w:after="80"/>
              <w:jc w:val="left"/>
              <w:rPr>
                <w:rFonts w:cs="Arial"/>
                <w:sz w:val="18"/>
              </w:rPr>
            </w:pPr>
            <w:r w:rsidRPr="006054BD">
              <w:rPr>
                <w:rFonts w:cs="Arial"/>
                <w:sz w:val="18"/>
              </w:rPr>
              <w:t>May 18, 1980</w:t>
            </w:r>
            <w:r w:rsidRPr="006054BD">
              <w:rPr>
                <w:rFonts w:cs="Arial"/>
                <w:sz w:val="18"/>
              </w:rPr>
              <w:br/>
              <w:t>May 18, 1980</w:t>
            </w:r>
            <w:r w:rsidRPr="006054BD">
              <w:rPr>
                <w:rFonts w:cs="Arial"/>
                <w:sz w:val="18"/>
              </w:rPr>
              <w:br/>
              <w:t>-</w:t>
            </w:r>
            <w:r w:rsidRPr="006054BD">
              <w:rPr>
                <w:rFonts w:cs="Arial"/>
                <w:sz w:val="18"/>
              </w:rPr>
              <w:br/>
              <w:t>July 18, 2007</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lastRenderedPageBreak/>
              <w:t>Sweden</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January 11, 1973</w:t>
            </w:r>
            <w:r w:rsidRPr="006054BD">
              <w:rPr>
                <w:rFonts w:cs="Arial"/>
                <w:sz w:val="18"/>
              </w:rPr>
              <w:br/>
              <w:t>December 6, 1978</w:t>
            </w:r>
            <w:r w:rsidRPr="006054BD">
              <w:rPr>
                <w:rFonts w:cs="Arial"/>
                <w:sz w:val="18"/>
              </w:rPr>
              <w:br/>
              <w:t>December 17, 1991</w:t>
            </w:r>
          </w:p>
        </w:tc>
        <w:tc>
          <w:tcPr>
            <w:tcW w:w="2258" w:type="dxa"/>
          </w:tcPr>
          <w:p w:rsidR="00672703" w:rsidRPr="006054BD" w:rsidRDefault="00672703" w:rsidP="00672703">
            <w:pPr>
              <w:spacing w:before="80" w:after="80"/>
              <w:jc w:val="left"/>
              <w:rPr>
                <w:rFonts w:cs="Arial"/>
                <w:sz w:val="18"/>
              </w:rPr>
            </w:pPr>
            <w:r w:rsidRPr="006054BD">
              <w:rPr>
                <w:rFonts w:cs="Arial"/>
                <w:sz w:val="18"/>
              </w:rPr>
              <w:t>November 17, 1971</w:t>
            </w:r>
            <w:r w:rsidRPr="006054BD">
              <w:rPr>
                <w:rFonts w:cs="Arial"/>
                <w:sz w:val="18"/>
              </w:rPr>
              <w:br/>
              <w:t>January 11, 1973</w:t>
            </w:r>
            <w:r w:rsidRPr="006054BD">
              <w:rPr>
                <w:rFonts w:cs="Arial"/>
                <w:sz w:val="18"/>
              </w:rPr>
              <w:br/>
              <w:t>December 1, 1982</w:t>
            </w:r>
            <w:r w:rsidRPr="006054BD">
              <w:rPr>
                <w:rFonts w:cs="Arial"/>
                <w:sz w:val="18"/>
              </w:rPr>
              <w:br/>
              <w:t>December 18, 1997</w:t>
            </w:r>
          </w:p>
        </w:tc>
        <w:tc>
          <w:tcPr>
            <w:tcW w:w="2259" w:type="dxa"/>
          </w:tcPr>
          <w:p w:rsidR="00672703" w:rsidRPr="006054BD" w:rsidRDefault="00672703" w:rsidP="00672703">
            <w:pPr>
              <w:spacing w:before="80" w:after="80"/>
              <w:jc w:val="left"/>
              <w:rPr>
                <w:rFonts w:cs="Arial"/>
                <w:sz w:val="18"/>
              </w:rPr>
            </w:pPr>
            <w:r w:rsidRPr="006054BD">
              <w:rPr>
                <w:rFonts w:cs="Arial"/>
                <w:sz w:val="18"/>
              </w:rPr>
              <w:t>December 17, 1971</w:t>
            </w:r>
            <w:r w:rsidRPr="006054BD">
              <w:rPr>
                <w:rFonts w:cs="Arial"/>
                <w:sz w:val="18"/>
              </w:rPr>
              <w:br/>
              <w:t>February 11, 1977</w:t>
            </w:r>
            <w:r w:rsidRPr="006054BD">
              <w:rPr>
                <w:rFonts w:cs="Arial"/>
                <w:sz w:val="18"/>
              </w:rPr>
              <w:br/>
              <w:t>January 1, 1983</w:t>
            </w:r>
            <w:r w:rsidRPr="006054BD">
              <w:rPr>
                <w:rFonts w:cs="Arial"/>
                <w:sz w:val="18"/>
              </w:rPr>
              <w:br/>
              <w:t>April 24, 1998</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Switzerland</w:t>
            </w:r>
          </w:p>
        </w:tc>
        <w:tc>
          <w:tcPr>
            <w:tcW w:w="2258" w:type="dxa"/>
          </w:tcPr>
          <w:p w:rsidR="00672703" w:rsidRPr="006054BD" w:rsidRDefault="00672703" w:rsidP="00672703">
            <w:pPr>
              <w:spacing w:before="80" w:after="80"/>
              <w:jc w:val="left"/>
              <w:rPr>
                <w:rFonts w:cs="Arial"/>
                <w:sz w:val="18"/>
              </w:rPr>
            </w:pPr>
            <w:r w:rsidRPr="006054BD">
              <w:rPr>
                <w:rFonts w:cs="Arial"/>
                <w:sz w:val="18"/>
              </w:rPr>
              <w:t>November 30, 1962</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672703" w:rsidRPr="006054BD" w:rsidRDefault="00672703" w:rsidP="00672703">
            <w:pPr>
              <w:spacing w:before="80" w:after="80"/>
              <w:jc w:val="left"/>
              <w:rPr>
                <w:rFonts w:cs="Arial"/>
                <w:sz w:val="18"/>
              </w:rPr>
            </w:pPr>
            <w:r w:rsidRPr="006054BD">
              <w:rPr>
                <w:rFonts w:cs="Arial"/>
                <w:sz w:val="18"/>
              </w:rPr>
              <w:t>June 10, 1977</w:t>
            </w:r>
            <w:r w:rsidRPr="006054BD">
              <w:rPr>
                <w:rFonts w:cs="Arial"/>
                <w:sz w:val="18"/>
              </w:rPr>
              <w:br/>
              <w:t>June 10, 1977</w:t>
            </w:r>
            <w:r w:rsidRPr="006054BD">
              <w:rPr>
                <w:rFonts w:cs="Arial"/>
                <w:sz w:val="18"/>
              </w:rPr>
              <w:br/>
              <w:t>June 17, 1981</w:t>
            </w:r>
            <w:r w:rsidRPr="006054BD">
              <w:rPr>
                <w:rFonts w:cs="Arial"/>
                <w:sz w:val="18"/>
              </w:rPr>
              <w:br/>
              <w:t>August 1, 2008</w:t>
            </w:r>
          </w:p>
        </w:tc>
        <w:tc>
          <w:tcPr>
            <w:tcW w:w="2259" w:type="dxa"/>
          </w:tcPr>
          <w:p w:rsidR="00672703" w:rsidRPr="006054BD" w:rsidRDefault="00672703" w:rsidP="00672703">
            <w:pPr>
              <w:spacing w:before="80" w:after="80"/>
              <w:jc w:val="left"/>
              <w:rPr>
                <w:rFonts w:cs="Arial"/>
                <w:sz w:val="18"/>
              </w:rPr>
            </w:pPr>
            <w:r w:rsidRPr="006054BD">
              <w:rPr>
                <w:rFonts w:cs="Arial"/>
                <w:sz w:val="18"/>
              </w:rPr>
              <w:t>July 10, 1977</w:t>
            </w:r>
            <w:r w:rsidRPr="006054BD">
              <w:rPr>
                <w:rFonts w:cs="Arial"/>
                <w:sz w:val="18"/>
              </w:rPr>
              <w:br/>
              <w:t>July 10, 1977</w:t>
            </w:r>
            <w:r w:rsidRPr="006054BD">
              <w:rPr>
                <w:rFonts w:cs="Arial"/>
                <w:sz w:val="18"/>
              </w:rPr>
              <w:br/>
              <w:t>November 8, 1981</w:t>
            </w:r>
            <w:r w:rsidRPr="006054BD">
              <w:rPr>
                <w:rFonts w:cs="Arial"/>
                <w:sz w:val="18"/>
              </w:rPr>
              <w:br/>
              <w:t>September 1, 2008</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The former Yugoslav Republic of Macedonia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April 4, 2011</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May 4, 2011</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Trinidad and Tobago</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December 30, 1997</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January 30, 1998</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Tunisia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July 31, 2003</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August 31, 2003</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Turkey</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18, 2007</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18, 2007</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Ukraine</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3, 1995</w:t>
            </w:r>
            <w:r w:rsidRPr="006054BD">
              <w:rPr>
                <w:rFonts w:cs="Arial"/>
                <w:sz w:val="18"/>
              </w:rPr>
              <w:br/>
              <w:t>December 19, 2006</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3, 1995</w:t>
            </w:r>
            <w:r w:rsidRPr="006054BD">
              <w:rPr>
                <w:rFonts w:cs="Arial"/>
                <w:sz w:val="18"/>
              </w:rPr>
              <w:br/>
              <w:t>January 19, 2007</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United Kingdom</w:t>
            </w:r>
          </w:p>
        </w:tc>
        <w:tc>
          <w:tcPr>
            <w:tcW w:w="2258" w:type="dxa"/>
          </w:tcPr>
          <w:p w:rsidR="00672703" w:rsidRPr="006054BD" w:rsidRDefault="00672703" w:rsidP="00672703">
            <w:pPr>
              <w:spacing w:before="80" w:after="80"/>
              <w:jc w:val="left"/>
              <w:rPr>
                <w:rFonts w:cs="Arial"/>
                <w:sz w:val="18"/>
              </w:rPr>
            </w:pPr>
            <w:r w:rsidRPr="006054BD">
              <w:rPr>
                <w:rFonts w:cs="Arial"/>
                <w:sz w:val="18"/>
              </w:rPr>
              <w:t>November 26, 1962</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672703" w:rsidRPr="006054BD" w:rsidRDefault="00672703" w:rsidP="00672703">
            <w:pPr>
              <w:spacing w:before="80" w:after="80"/>
              <w:jc w:val="left"/>
              <w:rPr>
                <w:rFonts w:cs="Arial"/>
                <w:sz w:val="18"/>
              </w:rPr>
            </w:pPr>
            <w:r w:rsidRPr="006054BD">
              <w:rPr>
                <w:rFonts w:cs="Arial"/>
                <w:sz w:val="18"/>
              </w:rPr>
              <w:t>September 17, 1965</w:t>
            </w:r>
            <w:r w:rsidRPr="006054BD">
              <w:rPr>
                <w:rFonts w:cs="Arial"/>
                <w:sz w:val="18"/>
              </w:rPr>
              <w:br/>
              <w:t>July 1, 1980</w:t>
            </w:r>
            <w:r w:rsidRPr="006054BD">
              <w:rPr>
                <w:rFonts w:cs="Arial"/>
                <w:sz w:val="18"/>
              </w:rPr>
              <w:br/>
              <w:t>August 24, 1983</w:t>
            </w:r>
            <w:r w:rsidRPr="006054BD">
              <w:rPr>
                <w:rFonts w:cs="Arial"/>
                <w:sz w:val="18"/>
              </w:rPr>
              <w:br/>
              <w:t>December 3, 1998</w:t>
            </w:r>
          </w:p>
        </w:tc>
        <w:tc>
          <w:tcPr>
            <w:tcW w:w="2259" w:type="dxa"/>
          </w:tcPr>
          <w:p w:rsidR="00672703" w:rsidRPr="006054BD" w:rsidRDefault="00672703" w:rsidP="00672703">
            <w:pPr>
              <w:spacing w:before="80" w:after="80"/>
              <w:jc w:val="left"/>
              <w:rPr>
                <w:rFonts w:cs="Arial"/>
                <w:sz w:val="18"/>
              </w:rPr>
            </w:pPr>
            <w:r w:rsidRPr="006054BD">
              <w:rPr>
                <w:rFonts w:cs="Arial"/>
                <w:sz w:val="18"/>
              </w:rPr>
              <w:t>August 10, 1968</w:t>
            </w:r>
            <w:r w:rsidRPr="006054BD">
              <w:rPr>
                <w:rFonts w:cs="Arial"/>
                <w:sz w:val="18"/>
              </w:rPr>
              <w:br/>
              <w:t>July 31, 1980</w:t>
            </w:r>
            <w:r w:rsidRPr="006054BD">
              <w:rPr>
                <w:rFonts w:cs="Arial"/>
                <w:sz w:val="18"/>
              </w:rPr>
              <w:br/>
              <w:t>September 24, 1983</w:t>
            </w:r>
            <w:r w:rsidRPr="006054BD">
              <w:rPr>
                <w:rFonts w:cs="Arial"/>
                <w:sz w:val="18"/>
              </w:rPr>
              <w:br/>
              <w:t>January 3, 1999</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United States of America</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23, 1978</w:t>
            </w:r>
            <w:r w:rsidRPr="006054BD">
              <w:rPr>
                <w:rFonts w:cs="Arial"/>
                <w:sz w:val="18"/>
              </w:rPr>
              <w:br/>
              <w:t>October 25, 1991</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12, 1980</w:t>
            </w:r>
            <w:r w:rsidRPr="006054BD">
              <w:rPr>
                <w:rFonts w:cs="Arial"/>
                <w:sz w:val="18"/>
              </w:rPr>
              <w:br/>
              <w:t>January 22, 1999</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8, 1981</w:t>
            </w:r>
            <w:r w:rsidRPr="006054BD">
              <w:rPr>
                <w:rFonts w:cs="Arial"/>
                <w:sz w:val="18"/>
              </w:rPr>
              <w:br/>
              <w:t>February 22, 1999</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Uruguay</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13, 1994</w:t>
            </w:r>
            <w:r w:rsidRPr="006054BD">
              <w:rPr>
                <w:rFonts w:cs="Arial"/>
                <w:sz w:val="18"/>
              </w:rPr>
              <w:br/>
              <w:t>-</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13, 1994</w:t>
            </w:r>
            <w:r w:rsidRPr="006054BD">
              <w:rPr>
                <w:rFonts w:cs="Arial"/>
                <w:sz w:val="18"/>
              </w:rPr>
              <w:br/>
              <w:t>-</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Uzbekistan</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14, 2004</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14, 2004</w:t>
            </w:r>
          </w:p>
        </w:tc>
      </w:tr>
      <w:tr w:rsidR="00672703" w:rsidRPr="006054BD" w:rsidTr="00A9165A">
        <w:trPr>
          <w:cantSplit/>
          <w:jc w:val="center"/>
        </w:trPr>
        <w:tc>
          <w:tcPr>
            <w:tcW w:w="2807" w:type="dxa"/>
          </w:tcPr>
          <w:p w:rsidR="00672703" w:rsidRPr="006054BD" w:rsidRDefault="00672703" w:rsidP="00672703">
            <w:pPr>
              <w:spacing w:before="80" w:after="80"/>
              <w:jc w:val="left"/>
              <w:rPr>
                <w:rFonts w:cs="Arial"/>
              </w:rPr>
            </w:pPr>
            <w:r w:rsidRPr="006054BD">
              <w:rPr>
                <w:rFonts w:cs="Arial"/>
              </w:rPr>
              <w:t>Viet Nam</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24, 2006</w:t>
            </w:r>
          </w:p>
        </w:tc>
        <w:tc>
          <w:tcPr>
            <w:tcW w:w="2259" w:type="dxa"/>
          </w:tcPr>
          <w:p w:rsidR="00672703" w:rsidRPr="006054BD" w:rsidRDefault="00672703" w:rsidP="00672703">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24, 2006</w:t>
            </w:r>
          </w:p>
        </w:tc>
      </w:tr>
    </w:tbl>
    <w:p w:rsidR="00672703" w:rsidRPr="006054BD" w:rsidRDefault="00672703" w:rsidP="00672703">
      <w:pPr>
        <w:rPr>
          <w:rFonts w:cs="Arial"/>
          <w:sz w:val="16"/>
          <w:szCs w:val="16"/>
        </w:rPr>
      </w:pPr>
    </w:p>
    <w:p w:rsidR="006B519E" w:rsidRDefault="00672703" w:rsidP="00243C92">
      <w:pPr>
        <w:rPr>
          <w:rFonts w:cs="Arial"/>
        </w:rPr>
      </w:pPr>
      <w:bookmarkStart w:id="27" w:name="_GoBack"/>
      <w:bookmarkEnd w:id="27"/>
      <w:r w:rsidRPr="006054BD">
        <w:rPr>
          <w:rFonts w:cs="Arial"/>
        </w:rPr>
        <w:t xml:space="preserve">Total:  </w:t>
      </w:r>
      <w:r w:rsidR="00E6287F" w:rsidRPr="006054BD">
        <w:rPr>
          <w:rFonts w:cs="Arial"/>
        </w:rPr>
        <w:t xml:space="preserve">70 </w:t>
      </w:r>
      <w:r w:rsidRPr="006054BD">
        <w:rPr>
          <w:rFonts w:cs="Arial"/>
        </w:rPr>
        <w:t>members</w:t>
      </w:r>
      <w:r w:rsidR="00E6287F" w:rsidRPr="006054BD">
        <w:rPr>
          <w:rStyle w:val="FootnoteReference"/>
          <w:rFonts w:cs="Arial"/>
        </w:rPr>
        <w:footnoteReference w:id="4"/>
      </w:r>
    </w:p>
    <w:p w:rsidR="0047660E" w:rsidRPr="006054BD" w:rsidRDefault="0047660E" w:rsidP="0047660E">
      <w:pPr>
        <w:jc w:val="right"/>
      </w:pPr>
      <w:r w:rsidRPr="0047660E">
        <w:rPr>
          <w:rFonts w:cs="Arial"/>
          <w:noProof/>
        </w:rPr>
        <mc:AlternateContent>
          <mc:Choice Requires="wps">
            <w:drawing>
              <wp:anchor distT="0" distB="0" distL="114300" distR="114300" simplePos="0" relativeHeight="251663360" behindDoc="0" locked="0" layoutInCell="0" allowOverlap="1">
                <wp:simplePos x="0" y="0"/>
                <wp:positionH relativeFrom="column">
                  <wp:posOffset>4294505</wp:posOffset>
                </wp:positionH>
                <wp:positionV relativeFrom="paragraph">
                  <wp:posOffset>711200</wp:posOffset>
                </wp:positionV>
                <wp:extent cx="1920875" cy="228600"/>
                <wp:effectExtent l="0" t="0" r="317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60E" w:rsidRDefault="0047660E" w:rsidP="0047660E">
                            <w:pPr>
                              <w:jc w:val="right"/>
                            </w:pPr>
                            <w:r w:rsidRPr="0092369E">
                              <w:t>[Annex II follows]</w:t>
                            </w:r>
                          </w:p>
                          <w:p w:rsidR="0047660E" w:rsidRPr="009929A5" w:rsidRDefault="0047660E">
                            <w:pPr>
                              <w:ind w:right="53"/>
                              <w:jc w:val="right"/>
                              <w:rPr>
                                <w:rFonts w:cs="Arial"/>
                              </w:rPr>
                            </w:pP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56pt;width:151.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7Qrg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" o:allowincell="f" filled="f" stroked="f">
                <v:textbox inset="0,0,0,0">
                  <w:txbxContent>
                    <w:p w:rsidR="0047660E" w:rsidRDefault="0047660E" w:rsidP="0047660E">
                      <w:pPr>
                        <w:jc w:val="right"/>
                      </w:pPr>
                      <w:r w:rsidRPr="0092369E">
                        <w:t>[Annex II follows]</w:t>
                      </w:r>
                    </w:p>
                    <w:p w:rsidR="0047660E" w:rsidRPr="009929A5" w:rsidRDefault="0047660E">
                      <w:pPr>
                        <w:ind w:right="53"/>
                        <w:jc w:val="right"/>
                        <w:rPr>
                          <w:rFonts w:cs="Arial"/>
                        </w:rPr>
                      </w:pPr>
                      <w:r w:rsidRPr="009929A5">
                        <w:rPr>
                          <w:rFonts w:cs="Arial"/>
                        </w:rPr>
                        <w:t>]</w:t>
                      </w:r>
                    </w:p>
                  </w:txbxContent>
                </v:textbox>
              </v:shape>
            </w:pict>
          </mc:Fallback>
        </mc:AlternateContent>
      </w:r>
    </w:p>
    <w:p w:rsidR="006B519E" w:rsidRPr="006054BD" w:rsidRDefault="006B519E" w:rsidP="006B519E">
      <w:pPr>
        <w:sectPr w:rsidR="006B519E" w:rsidRPr="006054BD" w:rsidSect="00C12930">
          <w:headerReference w:type="default" r:id="rId12"/>
          <w:footerReference w:type="first" r:id="rId13"/>
          <w:footnotePr>
            <w:numRestart w:val="eachSect"/>
          </w:footnotePr>
          <w:pgSz w:w="11907" w:h="16840" w:code="9"/>
          <w:pgMar w:top="510" w:right="1134" w:bottom="1134" w:left="1134" w:header="510" w:footer="680" w:gutter="0"/>
          <w:pgNumType w:start="1"/>
          <w:cols w:space="720"/>
          <w:titlePg/>
        </w:sectPr>
      </w:pPr>
    </w:p>
    <w:p w:rsidR="006B519E" w:rsidRPr="006054BD" w:rsidRDefault="006B519E" w:rsidP="006B519E">
      <w:pPr>
        <w:jc w:val="center"/>
      </w:pPr>
      <w:r w:rsidRPr="006054BD">
        <w:lastRenderedPageBreak/>
        <w:t>C/47/2</w:t>
      </w:r>
    </w:p>
    <w:p w:rsidR="006B519E" w:rsidRPr="006054BD" w:rsidRDefault="006B519E" w:rsidP="006B519E">
      <w:pPr>
        <w:jc w:val="center"/>
      </w:pPr>
    </w:p>
    <w:p w:rsidR="00C47425" w:rsidRPr="006054BD" w:rsidRDefault="006B519E" w:rsidP="00C47425">
      <w:pPr>
        <w:jc w:val="center"/>
      </w:pPr>
      <w:bookmarkStart w:id="28" w:name="_Toc207102119"/>
      <w:bookmarkStart w:id="29" w:name="_Toc207164764"/>
      <w:r w:rsidRPr="006054BD">
        <w:t>ANNEX II</w:t>
      </w:r>
      <w:bookmarkEnd w:id="28"/>
      <w:bookmarkEnd w:id="29"/>
      <w:r w:rsidRPr="006054BD">
        <w:br/>
      </w:r>
      <w:r w:rsidRPr="006054BD">
        <w:br/>
      </w:r>
      <w:bookmarkStart w:id="30" w:name="_Toc207186208"/>
      <w:r w:rsidR="00C47425" w:rsidRPr="006054BD">
        <w:t>OVERVIEW OF MISSIONS IN 20</w:t>
      </w:r>
      <w:bookmarkEnd w:id="30"/>
      <w:r w:rsidR="00C47425" w:rsidRPr="006054BD">
        <w:t>12</w:t>
      </w:r>
    </w:p>
    <w:p w:rsidR="00C47425" w:rsidRPr="006054BD" w:rsidRDefault="00C47425" w:rsidP="00C47425">
      <w:pPr>
        <w:ind w:right="-1"/>
        <w:jc w:val="center"/>
      </w:pPr>
    </w:p>
    <w:p w:rsidR="00C47425" w:rsidRPr="006054BD" w:rsidRDefault="00C47425" w:rsidP="00C47425">
      <w:pPr>
        <w:ind w:right="-1"/>
        <w:jc w:val="center"/>
      </w:pPr>
    </w:p>
    <w:tbl>
      <w:tblPr>
        <w:tblW w:w="984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6"/>
        <w:gridCol w:w="3118"/>
        <w:gridCol w:w="2513"/>
      </w:tblGrid>
      <w:tr w:rsidR="00C47425" w:rsidRPr="006054BD" w:rsidTr="00EF27E4">
        <w:trPr>
          <w:cantSplit/>
          <w:tblHeader/>
          <w:jc w:val="center"/>
        </w:trPr>
        <w:tc>
          <w:tcPr>
            <w:tcW w:w="4216" w:type="dxa"/>
            <w:tcBorders>
              <w:bottom w:val="single" w:sz="4" w:space="0" w:color="auto"/>
            </w:tcBorders>
          </w:tcPr>
          <w:p w:rsidR="00C47425" w:rsidRPr="006054BD" w:rsidRDefault="00C47425" w:rsidP="00C47425">
            <w:pPr>
              <w:spacing w:before="60" w:after="60"/>
              <w:jc w:val="left"/>
              <w:rPr>
                <w:b/>
                <w:szCs w:val="24"/>
              </w:rPr>
            </w:pPr>
            <w:r w:rsidRPr="006054BD">
              <w:rPr>
                <w:b/>
                <w:szCs w:val="24"/>
              </w:rPr>
              <w:t>Mission</w:t>
            </w:r>
          </w:p>
        </w:tc>
        <w:tc>
          <w:tcPr>
            <w:tcW w:w="3118" w:type="dxa"/>
            <w:tcBorders>
              <w:bottom w:val="single" w:sz="4" w:space="0" w:color="auto"/>
            </w:tcBorders>
          </w:tcPr>
          <w:p w:rsidR="00C47425" w:rsidRPr="006054BD" w:rsidRDefault="00C47425" w:rsidP="00C47425">
            <w:pPr>
              <w:spacing w:before="60" w:after="60"/>
              <w:jc w:val="left"/>
              <w:rPr>
                <w:b/>
                <w:szCs w:val="24"/>
              </w:rPr>
            </w:pPr>
            <w:r w:rsidRPr="006054BD">
              <w:rPr>
                <w:b/>
                <w:szCs w:val="24"/>
              </w:rPr>
              <w:t>Location/Month</w:t>
            </w:r>
          </w:p>
        </w:tc>
        <w:tc>
          <w:tcPr>
            <w:tcW w:w="2513" w:type="dxa"/>
            <w:tcBorders>
              <w:bottom w:val="single" w:sz="4" w:space="0" w:color="auto"/>
            </w:tcBorders>
          </w:tcPr>
          <w:p w:rsidR="00C47425" w:rsidRPr="006054BD" w:rsidRDefault="00C47425" w:rsidP="00C47425">
            <w:pPr>
              <w:spacing w:before="60" w:after="60"/>
              <w:jc w:val="left"/>
              <w:rPr>
                <w:b/>
                <w:szCs w:val="24"/>
              </w:rPr>
            </w:pPr>
            <w:r w:rsidRPr="006054BD">
              <w:rPr>
                <w:b/>
                <w:szCs w:val="24"/>
              </w:rPr>
              <w:t>Staff</w:t>
            </w:r>
          </w:p>
        </w:tc>
      </w:tr>
      <w:tr w:rsidR="00C47425" w:rsidRPr="006054BD" w:rsidTr="00EF27E4">
        <w:trPr>
          <w:cantSplit/>
          <w:jc w:val="center"/>
        </w:trPr>
        <w:tc>
          <w:tcPr>
            <w:tcW w:w="4216" w:type="dxa"/>
            <w:tcBorders>
              <w:top w:val="single" w:sz="4" w:space="0" w:color="auto"/>
              <w:bottom w:val="single" w:sz="4" w:space="0" w:color="auto"/>
              <w:right w:val="nil"/>
            </w:tcBorders>
          </w:tcPr>
          <w:p w:rsidR="00C47425" w:rsidRPr="006054BD" w:rsidRDefault="004F3CD2" w:rsidP="00C47425">
            <w:pPr>
              <w:spacing w:before="60" w:after="60"/>
              <w:jc w:val="left"/>
              <w:rPr>
                <w:snapToGrid w:val="0"/>
                <w:szCs w:val="24"/>
              </w:rPr>
            </w:pPr>
            <w:r w:rsidRPr="006054BD">
              <w:rPr>
                <w:szCs w:val="24"/>
              </w:rPr>
              <w:t>Meeting of the World Seed Project Steering Committee</w:t>
            </w:r>
            <w:r w:rsidR="00EF27E4" w:rsidRPr="006054BD">
              <w:rPr>
                <w:szCs w:val="24"/>
              </w:rPr>
              <w:t xml:space="preserve"> (</w:t>
            </w:r>
            <w:r w:rsidR="00EF27E4" w:rsidRPr="006054BD">
              <w:rPr>
                <w:snapToGrid w:val="0"/>
                <w:szCs w:val="24"/>
              </w:rPr>
              <w:t>FAO, ISF, ISTA, OECD and UPOV)</w:t>
            </w:r>
          </w:p>
          <w:p w:rsidR="00EF27E4" w:rsidRPr="006054BD" w:rsidRDefault="00EF27E4" w:rsidP="00EF27E4">
            <w:pPr>
              <w:spacing w:before="60" w:after="60"/>
              <w:jc w:val="left"/>
              <w:rPr>
                <w:szCs w:val="24"/>
              </w:rPr>
            </w:pPr>
            <w:r w:rsidRPr="006054BD">
              <w:rPr>
                <w:snapToGrid w:val="0"/>
                <w:szCs w:val="24"/>
              </w:rPr>
              <w:t>Legal consultation meeting at Plant Breeders’ Rights Office, MAFC</w:t>
            </w:r>
          </w:p>
        </w:tc>
        <w:tc>
          <w:tcPr>
            <w:tcW w:w="3118" w:type="dxa"/>
            <w:tcBorders>
              <w:top w:val="single" w:sz="4" w:space="0" w:color="auto"/>
              <w:left w:val="single" w:sz="4" w:space="0" w:color="auto"/>
              <w:bottom w:val="single" w:sz="4" w:space="0" w:color="auto"/>
              <w:right w:val="single" w:sz="4" w:space="0" w:color="auto"/>
            </w:tcBorders>
          </w:tcPr>
          <w:p w:rsidR="00C47425" w:rsidRPr="006054BD" w:rsidRDefault="004F3CD2" w:rsidP="00C47425">
            <w:pPr>
              <w:spacing w:before="60" w:after="60"/>
              <w:jc w:val="left"/>
              <w:rPr>
                <w:szCs w:val="24"/>
              </w:rPr>
            </w:pPr>
            <w:r w:rsidRPr="006054BD">
              <w:rPr>
                <w:szCs w:val="24"/>
              </w:rPr>
              <w:t>Arusha, United Republic of Tanzania (January)</w:t>
            </w:r>
          </w:p>
        </w:tc>
        <w:tc>
          <w:tcPr>
            <w:tcW w:w="2513" w:type="dxa"/>
            <w:tcBorders>
              <w:top w:val="single" w:sz="4" w:space="0" w:color="auto"/>
              <w:left w:val="single" w:sz="4" w:space="0" w:color="auto"/>
              <w:bottom w:val="single" w:sz="4" w:space="0" w:color="auto"/>
              <w:right w:val="single" w:sz="4" w:space="0" w:color="auto"/>
            </w:tcBorders>
          </w:tcPr>
          <w:p w:rsidR="00C47425" w:rsidRPr="006054BD" w:rsidRDefault="00EF27E4" w:rsidP="00C47425">
            <w:pPr>
              <w:spacing w:before="60" w:after="60"/>
              <w:jc w:val="left"/>
              <w:rPr>
                <w:szCs w:val="24"/>
              </w:rPr>
            </w:pPr>
            <w:r w:rsidRPr="006054BD">
              <w:rPr>
                <w:szCs w:val="24"/>
              </w:rPr>
              <w:t>Button</w:t>
            </w:r>
          </w:p>
        </w:tc>
      </w:tr>
      <w:tr w:rsidR="00C47425" w:rsidRPr="006054BD" w:rsidTr="00EF27E4">
        <w:trPr>
          <w:cantSplit/>
          <w:jc w:val="center"/>
        </w:trPr>
        <w:tc>
          <w:tcPr>
            <w:tcW w:w="4216" w:type="dxa"/>
            <w:tcBorders>
              <w:top w:val="nil"/>
              <w:bottom w:val="single" w:sz="4" w:space="0" w:color="auto"/>
              <w:right w:val="nil"/>
            </w:tcBorders>
          </w:tcPr>
          <w:p w:rsidR="00C47425" w:rsidRPr="006054BD" w:rsidRDefault="00EF27E4" w:rsidP="00C47425">
            <w:pPr>
              <w:spacing w:before="60" w:after="60"/>
              <w:jc w:val="left"/>
              <w:rPr>
                <w:szCs w:val="24"/>
              </w:rPr>
            </w:pPr>
            <w:r w:rsidRPr="006054BD">
              <w:rPr>
                <w:szCs w:val="24"/>
              </w:rPr>
              <w:t>Seminars on plant variety protection</w:t>
            </w:r>
          </w:p>
        </w:tc>
        <w:tc>
          <w:tcPr>
            <w:tcW w:w="3118" w:type="dxa"/>
            <w:tcBorders>
              <w:top w:val="nil"/>
              <w:left w:val="single" w:sz="4" w:space="0" w:color="auto"/>
              <w:bottom w:val="single" w:sz="4" w:space="0" w:color="auto"/>
              <w:right w:val="single" w:sz="4" w:space="0" w:color="auto"/>
            </w:tcBorders>
          </w:tcPr>
          <w:p w:rsidR="00C47425" w:rsidRPr="006054BD" w:rsidRDefault="00EF27E4" w:rsidP="00C47425">
            <w:pPr>
              <w:spacing w:before="60" w:after="60"/>
              <w:jc w:val="left"/>
              <w:rPr>
                <w:szCs w:val="24"/>
              </w:rPr>
            </w:pPr>
            <w:r w:rsidRPr="006054BD">
              <w:t>Lima, Trujillo and Iquitos, Peru (January)</w:t>
            </w:r>
          </w:p>
        </w:tc>
        <w:tc>
          <w:tcPr>
            <w:tcW w:w="2513" w:type="dxa"/>
            <w:tcBorders>
              <w:top w:val="nil"/>
              <w:left w:val="single" w:sz="4" w:space="0" w:color="auto"/>
              <w:bottom w:val="single" w:sz="4" w:space="0" w:color="auto"/>
              <w:right w:val="single" w:sz="4" w:space="0" w:color="auto"/>
            </w:tcBorders>
          </w:tcPr>
          <w:p w:rsidR="00C47425" w:rsidRPr="006054BD" w:rsidRDefault="004B3801" w:rsidP="00C47425">
            <w:pPr>
              <w:spacing w:before="60" w:after="60"/>
              <w:jc w:val="left"/>
              <w:rPr>
                <w:szCs w:val="24"/>
              </w:rPr>
            </w:pPr>
            <w:r w:rsidRPr="006054BD">
              <w:rPr>
                <w:szCs w:val="24"/>
              </w:rPr>
              <w:t xml:space="preserve">Button, </w:t>
            </w:r>
            <w:r w:rsidR="00EF27E4" w:rsidRPr="006054BD">
              <w:rPr>
                <w:szCs w:val="24"/>
              </w:rPr>
              <w:t>Lavignolle</w:t>
            </w:r>
            <w:r w:rsidR="00183CC2" w:rsidRPr="006054BD">
              <w:rPr>
                <w:szCs w:val="24"/>
              </w:rPr>
              <w:t xml:space="preserve"> (AR)</w:t>
            </w:r>
          </w:p>
        </w:tc>
      </w:tr>
      <w:tr w:rsidR="00C47425" w:rsidRPr="006054BD" w:rsidTr="00EF27E4">
        <w:trPr>
          <w:cantSplit/>
          <w:jc w:val="center"/>
        </w:trPr>
        <w:tc>
          <w:tcPr>
            <w:tcW w:w="4216" w:type="dxa"/>
            <w:tcBorders>
              <w:top w:val="single" w:sz="4" w:space="0" w:color="auto"/>
              <w:bottom w:val="single" w:sz="4" w:space="0" w:color="auto"/>
              <w:right w:val="nil"/>
            </w:tcBorders>
          </w:tcPr>
          <w:p w:rsidR="00C47425" w:rsidRPr="006054BD" w:rsidRDefault="00430F9B" w:rsidP="00EF27E4">
            <w:pPr>
              <w:spacing w:before="60" w:after="60"/>
              <w:jc w:val="left"/>
              <w:rPr>
                <w:szCs w:val="24"/>
              </w:rPr>
            </w:pPr>
            <w:r w:rsidRPr="006054BD">
              <w:rPr>
                <w:szCs w:val="24"/>
              </w:rPr>
              <w:t>OECD Seed Scheme meetings</w:t>
            </w:r>
          </w:p>
        </w:tc>
        <w:tc>
          <w:tcPr>
            <w:tcW w:w="3118" w:type="dxa"/>
            <w:tcBorders>
              <w:top w:val="single" w:sz="4" w:space="0" w:color="auto"/>
              <w:left w:val="single" w:sz="4" w:space="0" w:color="auto"/>
              <w:bottom w:val="single" w:sz="4" w:space="0" w:color="auto"/>
              <w:right w:val="single" w:sz="4" w:space="0" w:color="auto"/>
            </w:tcBorders>
          </w:tcPr>
          <w:p w:rsidR="00C47425" w:rsidRPr="006054BD" w:rsidRDefault="00EF27E4" w:rsidP="00C47425">
            <w:pPr>
              <w:spacing w:before="60" w:after="60"/>
              <w:jc w:val="left"/>
              <w:rPr>
                <w:szCs w:val="24"/>
              </w:rPr>
            </w:pPr>
            <w:r w:rsidRPr="006054BD">
              <w:rPr>
                <w:szCs w:val="24"/>
              </w:rPr>
              <w:t>Paris, France (January)</w:t>
            </w:r>
          </w:p>
        </w:tc>
        <w:tc>
          <w:tcPr>
            <w:tcW w:w="2513" w:type="dxa"/>
            <w:tcBorders>
              <w:top w:val="single" w:sz="4" w:space="0" w:color="auto"/>
              <w:left w:val="single" w:sz="4" w:space="0" w:color="auto"/>
              <w:bottom w:val="single" w:sz="4" w:space="0" w:color="auto"/>
              <w:right w:val="single" w:sz="4" w:space="0" w:color="auto"/>
            </w:tcBorders>
          </w:tcPr>
          <w:p w:rsidR="00C47425" w:rsidRPr="006054BD" w:rsidRDefault="00EF27E4" w:rsidP="00C47425">
            <w:pPr>
              <w:spacing w:before="60" w:after="60"/>
              <w:jc w:val="left"/>
              <w:rPr>
                <w:szCs w:val="24"/>
              </w:rPr>
            </w:pPr>
            <w:r w:rsidRPr="006054BD">
              <w:rPr>
                <w:szCs w:val="24"/>
              </w:rPr>
              <w:t>Borys</w:t>
            </w:r>
          </w:p>
        </w:tc>
      </w:tr>
      <w:tr w:rsidR="00C47425" w:rsidRPr="006054BD" w:rsidTr="00EF27E4">
        <w:trPr>
          <w:cantSplit/>
          <w:jc w:val="center"/>
        </w:trPr>
        <w:tc>
          <w:tcPr>
            <w:tcW w:w="4216" w:type="dxa"/>
            <w:tcBorders>
              <w:top w:val="single" w:sz="4" w:space="0" w:color="auto"/>
              <w:bottom w:val="single" w:sz="4" w:space="0" w:color="auto"/>
              <w:right w:val="nil"/>
            </w:tcBorders>
          </w:tcPr>
          <w:p w:rsidR="00C47425" w:rsidRPr="006054BD" w:rsidRDefault="00EF27E4" w:rsidP="00C47425">
            <w:pPr>
              <w:spacing w:before="60" w:after="60"/>
              <w:jc w:val="left"/>
              <w:rPr>
                <w:snapToGrid w:val="0"/>
                <w:szCs w:val="24"/>
              </w:rPr>
            </w:pPr>
            <w:r w:rsidRPr="006054BD">
              <w:rPr>
                <w:snapToGrid w:val="0"/>
                <w:color w:val="000000"/>
              </w:rPr>
              <w:t>Study tour and related meetings for high</w:t>
            </w:r>
            <w:r w:rsidRPr="006054BD">
              <w:rPr>
                <w:snapToGrid w:val="0"/>
                <w:color w:val="000000"/>
              </w:rPr>
              <w:noBreakHyphen/>
              <w:t>ranking officials responsible for plant variety protection</w:t>
            </w:r>
          </w:p>
        </w:tc>
        <w:tc>
          <w:tcPr>
            <w:tcW w:w="3118" w:type="dxa"/>
            <w:tcBorders>
              <w:top w:val="single" w:sz="4" w:space="0" w:color="auto"/>
              <w:left w:val="single" w:sz="4" w:space="0" w:color="auto"/>
              <w:bottom w:val="single" w:sz="4" w:space="0" w:color="auto"/>
              <w:right w:val="single" w:sz="4" w:space="0" w:color="auto"/>
            </w:tcBorders>
          </w:tcPr>
          <w:p w:rsidR="00C47425" w:rsidRPr="006054BD" w:rsidRDefault="00EF27E4" w:rsidP="00C47425">
            <w:pPr>
              <w:spacing w:before="60" w:after="60"/>
              <w:jc w:val="left"/>
              <w:rPr>
                <w:snapToGrid w:val="0"/>
                <w:szCs w:val="24"/>
              </w:rPr>
            </w:pPr>
            <w:r w:rsidRPr="006054BD">
              <w:rPr>
                <w:color w:val="000000"/>
              </w:rPr>
              <w:t>Tokyo, Chiba, Tsukuba and Hachimantai, Japan (January/ February)</w:t>
            </w:r>
          </w:p>
        </w:tc>
        <w:tc>
          <w:tcPr>
            <w:tcW w:w="2513" w:type="dxa"/>
            <w:tcBorders>
              <w:top w:val="single" w:sz="4" w:space="0" w:color="auto"/>
              <w:left w:val="single" w:sz="4" w:space="0" w:color="auto"/>
              <w:bottom w:val="single" w:sz="4" w:space="0" w:color="auto"/>
              <w:right w:val="single" w:sz="4" w:space="0" w:color="auto"/>
            </w:tcBorders>
          </w:tcPr>
          <w:p w:rsidR="00C47425" w:rsidRPr="006054BD" w:rsidRDefault="004B3801" w:rsidP="004B3801">
            <w:pPr>
              <w:spacing w:before="60" w:after="60"/>
              <w:jc w:val="left"/>
              <w:rPr>
                <w:szCs w:val="24"/>
              </w:rPr>
            </w:pPr>
            <w:r w:rsidRPr="006054BD">
              <w:rPr>
                <w:szCs w:val="24"/>
              </w:rPr>
              <w:t>Button, Aihara</w:t>
            </w:r>
          </w:p>
        </w:tc>
      </w:tr>
      <w:tr w:rsidR="00C47425" w:rsidRPr="006054BD" w:rsidTr="00183CC2">
        <w:trPr>
          <w:cantSplit/>
          <w:jc w:val="center"/>
        </w:trPr>
        <w:tc>
          <w:tcPr>
            <w:tcW w:w="4216" w:type="dxa"/>
            <w:tcBorders>
              <w:top w:val="single" w:sz="4" w:space="0" w:color="auto"/>
              <w:bottom w:val="single" w:sz="4" w:space="0" w:color="auto"/>
              <w:right w:val="nil"/>
            </w:tcBorders>
          </w:tcPr>
          <w:p w:rsidR="00C47425" w:rsidRPr="006054BD" w:rsidRDefault="00EF27E4" w:rsidP="00C47425">
            <w:pPr>
              <w:spacing w:before="60" w:after="60"/>
              <w:jc w:val="left"/>
              <w:rPr>
                <w:szCs w:val="24"/>
              </w:rPr>
            </w:pPr>
            <w:r w:rsidRPr="006054BD">
              <w:rPr>
                <w:rFonts w:cs="Arial"/>
                <w:color w:val="000000"/>
              </w:rPr>
              <w:t>Twentieth session of WIPO’s Intergovernmental Committee on Intellectual Property and Genetic Resources, Traditional Knowledge and Folklore (IGC)</w:t>
            </w:r>
          </w:p>
        </w:tc>
        <w:tc>
          <w:tcPr>
            <w:tcW w:w="3118" w:type="dxa"/>
            <w:tcBorders>
              <w:top w:val="single" w:sz="4" w:space="0" w:color="auto"/>
              <w:left w:val="single" w:sz="4" w:space="0" w:color="auto"/>
              <w:bottom w:val="single" w:sz="4" w:space="0" w:color="auto"/>
              <w:right w:val="single" w:sz="4" w:space="0" w:color="auto"/>
            </w:tcBorders>
          </w:tcPr>
          <w:p w:rsidR="00C47425" w:rsidRPr="006054BD" w:rsidRDefault="00EF27E4" w:rsidP="00C47425">
            <w:pPr>
              <w:spacing w:before="60" w:after="60"/>
              <w:jc w:val="left"/>
              <w:rPr>
                <w:szCs w:val="24"/>
              </w:rPr>
            </w:pPr>
            <w:r w:rsidRPr="006054BD">
              <w:rPr>
                <w:szCs w:val="24"/>
              </w:rPr>
              <w:t>Geneva, Switzerland (February)</w:t>
            </w:r>
          </w:p>
        </w:tc>
        <w:tc>
          <w:tcPr>
            <w:tcW w:w="2513" w:type="dxa"/>
            <w:tcBorders>
              <w:top w:val="single" w:sz="4" w:space="0" w:color="auto"/>
              <w:left w:val="single" w:sz="4" w:space="0" w:color="auto"/>
              <w:bottom w:val="single" w:sz="4" w:space="0" w:color="auto"/>
              <w:right w:val="single" w:sz="4" w:space="0" w:color="auto"/>
            </w:tcBorders>
          </w:tcPr>
          <w:p w:rsidR="00C47425" w:rsidRPr="006054BD" w:rsidRDefault="009873E2" w:rsidP="00C47425">
            <w:pPr>
              <w:spacing w:before="60" w:after="60"/>
              <w:jc w:val="left"/>
              <w:rPr>
                <w:szCs w:val="24"/>
              </w:rPr>
            </w:pPr>
            <w:r w:rsidRPr="006054BD">
              <w:rPr>
                <w:szCs w:val="24"/>
              </w:rPr>
              <w:t>Aihara</w:t>
            </w:r>
          </w:p>
        </w:tc>
      </w:tr>
      <w:tr w:rsidR="00C47425" w:rsidRPr="006054BD" w:rsidTr="00183CC2">
        <w:trPr>
          <w:cantSplit/>
          <w:jc w:val="center"/>
        </w:trPr>
        <w:tc>
          <w:tcPr>
            <w:tcW w:w="4216" w:type="dxa"/>
            <w:tcBorders>
              <w:top w:val="single" w:sz="4" w:space="0" w:color="auto"/>
              <w:bottom w:val="nil"/>
              <w:right w:val="nil"/>
            </w:tcBorders>
          </w:tcPr>
          <w:p w:rsidR="00C47425" w:rsidRPr="006054BD" w:rsidRDefault="00EF27E4" w:rsidP="00C47425">
            <w:pPr>
              <w:spacing w:before="60" w:after="60"/>
              <w:jc w:val="left"/>
              <w:rPr>
                <w:szCs w:val="24"/>
              </w:rPr>
            </w:pPr>
            <w:r w:rsidRPr="006054BD">
              <w:rPr>
                <w:szCs w:val="24"/>
              </w:rPr>
              <w:t xml:space="preserve">Plant Variety Protection </w:t>
            </w:r>
            <w:r w:rsidRPr="006054BD">
              <w:rPr>
                <w:rFonts w:hint="eastAsia"/>
                <w:snapToGrid w:val="0"/>
                <w:color w:val="000000"/>
                <w:lang w:eastAsia="ja-JP"/>
              </w:rPr>
              <w:t>Awareness Raising Seminar</w:t>
            </w:r>
          </w:p>
        </w:tc>
        <w:tc>
          <w:tcPr>
            <w:tcW w:w="3118" w:type="dxa"/>
            <w:tcBorders>
              <w:top w:val="single" w:sz="4" w:space="0" w:color="auto"/>
              <w:left w:val="single" w:sz="4" w:space="0" w:color="auto"/>
              <w:bottom w:val="nil"/>
              <w:right w:val="single" w:sz="4" w:space="0" w:color="auto"/>
            </w:tcBorders>
          </w:tcPr>
          <w:p w:rsidR="00C47425" w:rsidRPr="006054BD" w:rsidRDefault="00EF27E4" w:rsidP="00C47425">
            <w:pPr>
              <w:spacing w:before="60" w:after="60"/>
              <w:jc w:val="left"/>
              <w:rPr>
                <w:szCs w:val="24"/>
              </w:rPr>
            </w:pPr>
            <w:r w:rsidRPr="006054BD">
              <w:rPr>
                <w:rFonts w:hint="eastAsia"/>
                <w:color w:val="000000"/>
                <w:lang w:eastAsia="ja-JP"/>
              </w:rPr>
              <w:t>Phnom Penh, Cambodia</w:t>
            </w:r>
            <w:r w:rsidRPr="006054BD">
              <w:rPr>
                <w:color w:val="000000"/>
                <w:lang w:eastAsia="ja-JP"/>
              </w:rPr>
              <w:t xml:space="preserve"> (February)</w:t>
            </w:r>
          </w:p>
        </w:tc>
        <w:tc>
          <w:tcPr>
            <w:tcW w:w="2513" w:type="dxa"/>
            <w:tcBorders>
              <w:top w:val="single" w:sz="4" w:space="0" w:color="auto"/>
              <w:left w:val="single" w:sz="4" w:space="0" w:color="auto"/>
              <w:bottom w:val="nil"/>
              <w:right w:val="single" w:sz="4" w:space="0" w:color="auto"/>
            </w:tcBorders>
          </w:tcPr>
          <w:p w:rsidR="00C47425" w:rsidRPr="006054BD" w:rsidRDefault="00A30A00" w:rsidP="00C47425">
            <w:pPr>
              <w:spacing w:before="60" w:after="60"/>
              <w:jc w:val="left"/>
              <w:rPr>
                <w:szCs w:val="24"/>
              </w:rPr>
            </w:pPr>
            <w:r w:rsidRPr="006054BD">
              <w:rPr>
                <w:szCs w:val="24"/>
              </w:rPr>
              <w:t>Button, Aihara</w:t>
            </w:r>
          </w:p>
        </w:tc>
      </w:tr>
      <w:tr w:rsidR="00C47425" w:rsidRPr="006054BD" w:rsidTr="00183CC2">
        <w:trPr>
          <w:cantSplit/>
          <w:jc w:val="center"/>
        </w:trPr>
        <w:tc>
          <w:tcPr>
            <w:tcW w:w="4216" w:type="dxa"/>
            <w:tcBorders>
              <w:top w:val="nil"/>
              <w:bottom w:val="single" w:sz="4" w:space="0" w:color="auto"/>
              <w:right w:val="nil"/>
            </w:tcBorders>
          </w:tcPr>
          <w:p w:rsidR="00C47425" w:rsidRPr="006054BD" w:rsidRDefault="00A30A00" w:rsidP="00C47425">
            <w:pPr>
              <w:spacing w:before="60" w:after="60"/>
              <w:jc w:val="left"/>
              <w:rPr>
                <w:snapToGrid w:val="0"/>
                <w:lang w:eastAsia="ja-JP"/>
              </w:rPr>
            </w:pPr>
            <w:r w:rsidRPr="006054BD">
              <w:rPr>
                <w:snapToGrid w:val="0"/>
                <w:lang w:eastAsia="ja-JP"/>
              </w:rPr>
              <w:t xml:space="preserve">Asia </w:t>
            </w:r>
            <w:r w:rsidRPr="006054BD">
              <w:rPr>
                <w:rFonts w:hint="eastAsia"/>
                <w:snapToGrid w:val="0"/>
                <w:lang w:eastAsia="ja-JP"/>
              </w:rPr>
              <w:t>Pacific Seed Association (APSA) Congress 201</w:t>
            </w:r>
            <w:r w:rsidRPr="006054BD">
              <w:rPr>
                <w:snapToGrid w:val="0"/>
                <w:lang w:eastAsia="ja-JP"/>
              </w:rPr>
              <w:t>1</w:t>
            </w:r>
          </w:p>
          <w:p w:rsidR="00A30A00" w:rsidRPr="006054BD" w:rsidRDefault="00A30A00" w:rsidP="00C47425">
            <w:pPr>
              <w:spacing w:before="60" w:after="60"/>
              <w:jc w:val="left"/>
              <w:rPr>
                <w:rFonts w:cs="Arial"/>
                <w:bCs/>
                <w:color w:val="000000"/>
              </w:rPr>
            </w:pPr>
            <w:r w:rsidRPr="006054BD">
              <w:rPr>
                <w:rFonts w:cs="Arial"/>
                <w:bCs/>
                <w:color w:val="000000"/>
              </w:rPr>
              <w:t>Pre-Congress Workshop on Plant Breeder’s Rights, Patents and Access to Biodiversity and Genetic Resources</w:t>
            </w:r>
          </w:p>
          <w:p w:rsidR="00A30A00" w:rsidRPr="006054BD" w:rsidRDefault="00A30A00" w:rsidP="00C47425">
            <w:pPr>
              <w:spacing w:before="60" w:after="60"/>
              <w:jc w:val="left"/>
              <w:rPr>
                <w:snapToGrid w:val="0"/>
                <w:szCs w:val="24"/>
              </w:rPr>
            </w:pPr>
            <w:r w:rsidRPr="006054BD">
              <w:rPr>
                <w:szCs w:val="24"/>
              </w:rPr>
              <w:t>Meeting of the World Seed Project Steering Committee (</w:t>
            </w:r>
            <w:r w:rsidRPr="006054BD">
              <w:rPr>
                <w:snapToGrid w:val="0"/>
                <w:szCs w:val="24"/>
              </w:rPr>
              <w:t>FAO, ISF, ISTA, OECD and UPOV)</w:t>
            </w:r>
          </w:p>
        </w:tc>
        <w:tc>
          <w:tcPr>
            <w:tcW w:w="3118" w:type="dxa"/>
            <w:tcBorders>
              <w:top w:val="nil"/>
              <w:left w:val="single" w:sz="4" w:space="0" w:color="auto"/>
              <w:bottom w:val="single" w:sz="4" w:space="0" w:color="auto"/>
              <w:right w:val="single" w:sz="4" w:space="0" w:color="auto"/>
            </w:tcBorders>
          </w:tcPr>
          <w:p w:rsidR="00C47425" w:rsidRPr="006054BD" w:rsidRDefault="00A30A00" w:rsidP="00C47425">
            <w:pPr>
              <w:spacing w:before="60" w:after="60"/>
              <w:jc w:val="left"/>
              <w:rPr>
                <w:szCs w:val="24"/>
              </w:rPr>
            </w:pPr>
            <w:r w:rsidRPr="006054BD">
              <w:rPr>
                <w:rFonts w:hint="eastAsia"/>
                <w:lang w:eastAsia="ja-JP"/>
              </w:rPr>
              <w:t>Pattaya, Thailand</w:t>
            </w:r>
            <w:r w:rsidRPr="006054BD">
              <w:rPr>
                <w:lang w:eastAsia="ja-JP"/>
              </w:rPr>
              <w:t xml:space="preserve"> (February)</w:t>
            </w:r>
          </w:p>
        </w:tc>
        <w:tc>
          <w:tcPr>
            <w:tcW w:w="2513" w:type="dxa"/>
            <w:tcBorders>
              <w:top w:val="nil"/>
              <w:left w:val="single" w:sz="4" w:space="0" w:color="auto"/>
              <w:bottom w:val="single" w:sz="4" w:space="0" w:color="auto"/>
              <w:right w:val="single" w:sz="4" w:space="0" w:color="auto"/>
            </w:tcBorders>
          </w:tcPr>
          <w:p w:rsidR="00C47425" w:rsidRPr="006054BD" w:rsidRDefault="00C47425" w:rsidP="00C47425">
            <w:pPr>
              <w:spacing w:before="60" w:after="60"/>
              <w:jc w:val="left"/>
              <w:rPr>
                <w:szCs w:val="24"/>
              </w:rPr>
            </w:pP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A30A00" w:rsidP="00A30A00">
            <w:pPr>
              <w:spacing w:before="60" w:after="60"/>
              <w:jc w:val="left"/>
              <w:rPr>
                <w:szCs w:val="24"/>
              </w:rPr>
            </w:pPr>
            <w:r w:rsidRPr="006054BD">
              <w:rPr>
                <w:snapToGrid w:val="0"/>
                <w:szCs w:val="24"/>
              </w:rPr>
              <w:t>Meeting of the Council for TRIPS (WTO headquarters)</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A30A00" w:rsidP="00A30A00">
            <w:pPr>
              <w:spacing w:before="60" w:after="60"/>
              <w:jc w:val="left"/>
              <w:rPr>
                <w:szCs w:val="24"/>
              </w:rPr>
            </w:pPr>
            <w:r w:rsidRPr="006054BD">
              <w:rPr>
                <w:szCs w:val="24"/>
              </w:rPr>
              <w:t>Geneva, Switzerland (February)</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D52046" w:rsidP="00A30A00">
            <w:pPr>
              <w:spacing w:before="60" w:after="60"/>
              <w:jc w:val="left"/>
              <w:rPr>
                <w:szCs w:val="24"/>
              </w:rPr>
            </w:pPr>
            <w:r w:rsidRPr="006054BD">
              <w:rPr>
                <w:szCs w:val="24"/>
              </w:rPr>
              <w:t>Huerta</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A30A00" w:rsidP="00C47425">
            <w:pPr>
              <w:spacing w:before="60" w:after="60"/>
              <w:jc w:val="left"/>
              <w:rPr>
                <w:rFonts w:cs="Arial"/>
              </w:rPr>
            </w:pPr>
            <w:r w:rsidRPr="006054BD">
              <w:t xml:space="preserve">Twelfth </w:t>
            </w:r>
            <w:r w:rsidRPr="006054BD">
              <w:rPr>
                <w:rFonts w:cs="Arial"/>
              </w:rPr>
              <w:t>African Seed Trade Association (AFSTA) Annual Congress</w:t>
            </w:r>
          </w:p>
          <w:p w:rsidR="00A30A00" w:rsidRPr="006054BD" w:rsidRDefault="00A30A00" w:rsidP="00C47425">
            <w:pPr>
              <w:spacing w:before="60" w:after="60"/>
              <w:jc w:val="left"/>
            </w:pPr>
            <w:r w:rsidRPr="006054BD">
              <w:t>Pre-Congress Workshop on Plant Variety Protection</w:t>
            </w:r>
          </w:p>
          <w:p w:rsidR="00A30A00" w:rsidRPr="006054BD" w:rsidRDefault="00A30A00" w:rsidP="00C47425">
            <w:pPr>
              <w:spacing w:before="60" w:after="60"/>
              <w:jc w:val="left"/>
              <w:rPr>
                <w:szCs w:val="24"/>
              </w:rPr>
            </w:pPr>
            <w:r w:rsidRPr="006054BD">
              <w:rPr>
                <w:szCs w:val="24"/>
              </w:rPr>
              <w:t>Meeting of the World Seed Project Steering Committee (</w:t>
            </w:r>
            <w:r w:rsidRPr="006054BD">
              <w:rPr>
                <w:snapToGrid w:val="0"/>
                <w:szCs w:val="24"/>
              </w:rPr>
              <w:t>FAO, ISF, ISTA, OECD and UPOV)</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A30A00" w:rsidP="00C47425">
            <w:pPr>
              <w:spacing w:before="60" w:after="60"/>
              <w:jc w:val="left"/>
              <w:rPr>
                <w:szCs w:val="24"/>
              </w:rPr>
            </w:pPr>
            <w:r w:rsidRPr="006054BD">
              <w:t>Zanzibar, United Republic of Tanzania (March)</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A30A00" w:rsidP="00C47425">
            <w:pPr>
              <w:spacing w:before="60" w:after="60"/>
              <w:jc w:val="left"/>
              <w:rPr>
                <w:szCs w:val="24"/>
              </w:rPr>
            </w:pPr>
            <w:r w:rsidRPr="006054BD">
              <w:rPr>
                <w:szCs w:val="24"/>
              </w:rPr>
              <w:t>Button</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A30A00" w:rsidP="00C47425">
            <w:pPr>
              <w:spacing w:before="60" w:after="60"/>
              <w:jc w:val="left"/>
              <w:rPr>
                <w:szCs w:val="24"/>
              </w:rPr>
            </w:pPr>
            <w:r w:rsidRPr="006054BD">
              <w:t>WIPO</w:t>
            </w:r>
            <w:r w:rsidRPr="006054BD">
              <w:noBreakHyphen/>
              <w:t>WTO Advanced Course on Intellectual Property for Government Officials</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A30A00" w:rsidP="00C47425">
            <w:pPr>
              <w:spacing w:before="60" w:after="60"/>
              <w:jc w:val="left"/>
              <w:rPr>
                <w:szCs w:val="24"/>
              </w:rPr>
            </w:pPr>
            <w:r w:rsidRPr="006054BD">
              <w:rPr>
                <w:szCs w:val="24"/>
              </w:rPr>
              <w:t>Geneva, Switzerland (March)</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B412FA" w:rsidP="00C47425">
            <w:pPr>
              <w:spacing w:before="60" w:after="60"/>
              <w:jc w:val="left"/>
              <w:rPr>
                <w:szCs w:val="24"/>
              </w:rPr>
            </w:pPr>
            <w:r w:rsidRPr="006054BD">
              <w:rPr>
                <w:szCs w:val="24"/>
              </w:rPr>
              <w:t>Button, Huerta</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A30A00" w:rsidP="00C47425">
            <w:pPr>
              <w:spacing w:before="60" w:after="60"/>
              <w:jc w:val="left"/>
              <w:rPr>
                <w:szCs w:val="24"/>
              </w:rPr>
            </w:pPr>
            <w:r w:rsidRPr="006054BD">
              <w:rPr>
                <w:szCs w:val="24"/>
              </w:rPr>
              <w:t>Meeting of the World Seed Project Steering Committee (</w:t>
            </w:r>
            <w:r w:rsidRPr="006054BD">
              <w:rPr>
                <w:snapToGrid w:val="0"/>
                <w:szCs w:val="24"/>
              </w:rPr>
              <w:t>FAO, ISF, ISTA, OECD and UPOV)</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A30A00" w:rsidP="00C47425">
            <w:pPr>
              <w:spacing w:before="60" w:after="60"/>
              <w:jc w:val="left"/>
              <w:rPr>
                <w:szCs w:val="24"/>
              </w:rPr>
            </w:pPr>
            <w:r w:rsidRPr="006054BD">
              <w:t>Accra, Ghana (April)</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A30A00" w:rsidP="00C47425">
            <w:pPr>
              <w:spacing w:before="60" w:after="60"/>
              <w:jc w:val="left"/>
              <w:rPr>
                <w:szCs w:val="24"/>
              </w:rPr>
            </w:pPr>
            <w:r w:rsidRPr="006054BD">
              <w:rPr>
                <w:szCs w:val="24"/>
              </w:rPr>
              <w:t>Button</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A30A00" w:rsidP="00C47425">
            <w:pPr>
              <w:spacing w:before="60" w:after="60"/>
              <w:jc w:val="left"/>
              <w:rPr>
                <w:szCs w:val="24"/>
              </w:rPr>
            </w:pPr>
            <w:r w:rsidRPr="006054BD">
              <w:rPr>
                <w:rFonts w:cs="Arial"/>
              </w:rPr>
              <w:t>Conference on Plant Breeders’ Rights and UPOV Membership</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A30A00" w:rsidP="001B24B3">
            <w:pPr>
              <w:spacing w:before="60" w:after="60"/>
              <w:jc w:val="left"/>
              <w:rPr>
                <w:szCs w:val="24"/>
              </w:rPr>
            </w:pPr>
            <w:r w:rsidRPr="006054BD">
              <w:rPr>
                <w:rFonts w:cs="Arial"/>
              </w:rPr>
              <w:t>Belgrade, Serbia (</w:t>
            </w:r>
            <w:r w:rsidR="001B24B3" w:rsidRPr="006054BD">
              <w:rPr>
                <w:rFonts w:cs="Arial"/>
              </w:rPr>
              <w:t>April</w:t>
            </w:r>
            <w:r w:rsidRPr="006054BD">
              <w:rPr>
                <w:rFonts w:cs="Arial"/>
              </w:rPr>
              <w:t>)</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183CC2" w:rsidP="00C47425">
            <w:pPr>
              <w:spacing w:before="60" w:after="60"/>
              <w:jc w:val="left"/>
              <w:rPr>
                <w:szCs w:val="24"/>
              </w:rPr>
            </w:pPr>
            <w:r w:rsidRPr="006054BD">
              <w:rPr>
                <w:szCs w:val="24"/>
              </w:rPr>
              <w:t>Huerta</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BB0CB1" w:rsidP="00C47425">
            <w:pPr>
              <w:spacing w:before="60" w:after="60"/>
              <w:jc w:val="left"/>
              <w:rPr>
                <w:szCs w:val="24"/>
              </w:rPr>
            </w:pPr>
            <w:r w:rsidRPr="006054BD">
              <w:rPr>
                <w:szCs w:val="24"/>
              </w:rPr>
              <w:t>USPTO/UPOV Training Course “Plant Variety Protection under the UPOV Convention”</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t>Alexandria, Virginia, United States of America (April)</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183CC2" w:rsidP="00C47425">
            <w:pPr>
              <w:spacing w:before="60" w:after="60"/>
              <w:jc w:val="left"/>
              <w:rPr>
                <w:szCs w:val="24"/>
              </w:rPr>
            </w:pPr>
            <w:r w:rsidRPr="006054BD">
              <w:rPr>
                <w:szCs w:val="24"/>
              </w:rPr>
              <w:t>Button, Huerta, Rovere</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BB0CB1" w:rsidP="00C47425">
            <w:pPr>
              <w:spacing w:before="60" w:after="60"/>
              <w:jc w:val="left"/>
              <w:rPr>
                <w:szCs w:val="24"/>
              </w:rPr>
            </w:pPr>
            <w:r w:rsidRPr="006054BD">
              <w:t xml:space="preserve">Meeting concerning the WIPO </w:t>
            </w:r>
            <w:r w:rsidRPr="006054BD">
              <w:rPr>
                <w:snapToGrid w:val="0"/>
              </w:rPr>
              <w:t>Framework for Designing National Intellectual Property Strategies for Development</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rPr>
                <w:szCs w:val="24"/>
              </w:rPr>
              <w:t>Geneva, Switzerland (April)</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9873E2" w:rsidP="00C47425">
            <w:pPr>
              <w:spacing w:before="60" w:after="60"/>
              <w:jc w:val="left"/>
              <w:rPr>
                <w:szCs w:val="24"/>
              </w:rPr>
            </w:pPr>
            <w:r w:rsidRPr="006054BD">
              <w:rPr>
                <w:szCs w:val="24"/>
              </w:rPr>
              <w:t>Aihara</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BB0CB1" w:rsidP="00C47425">
            <w:pPr>
              <w:spacing w:before="60" w:after="60"/>
              <w:jc w:val="left"/>
              <w:rPr>
                <w:rFonts w:cs="Arial"/>
              </w:rPr>
            </w:pPr>
            <w:r w:rsidRPr="006054BD">
              <w:rPr>
                <w:rFonts w:cs="Arial"/>
              </w:rPr>
              <w:lastRenderedPageBreak/>
              <w:t>Annual General Meeting of the International Community of Breeders of Asexually Reproduced Ornamental and Fruit Varieties (CIOPORA)</w:t>
            </w:r>
          </w:p>
          <w:p w:rsidR="00BB0CB1" w:rsidRPr="006054BD" w:rsidRDefault="00BB0CB1" w:rsidP="00BB0CB1">
            <w:pPr>
              <w:spacing w:before="60" w:after="60"/>
              <w:jc w:val="left"/>
              <w:rPr>
                <w:szCs w:val="24"/>
              </w:rPr>
            </w:pPr>
            <w:r w:rsidRPr="006054BD">
              <w:rPr>
                <w:rFonts w:cs="Arial"/>
              </w:rPr>
              <w:t>CIOPORA International Intellectual Property Conference</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rPr>
                <w:rFonts w:cs="Arial"/>
              </w:rPr>
              <w:t>Miami, United States of America (April)</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rPr>
                <w:szCs w:val="24"/>
              </w:rPr>
              <w:t>Button</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BB0CB1" w:rsidP="00C47425">
            <w:pPr>
              <w:spacing w:before="60" w:after="60"/>
              <w:jc w:val="left"/>
              <w:rPr>
                <w:szCs w:val="26"/>
              </w:rPr>
            </w:pPr>
            <w:r w:rsidRPr="006054BD">
              <w:t>Workshop on the Implementation and Raising Awareness of Plant Variety Protection</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t>Muscat, Oman (May)</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183CC2" w:rsidP="00C47425">
            <w:pPr>
              <w:spacing w:before="60" w:after="60"/>
              <w:jc w:val="left"/>
              <w:rPr>
                <w:szCs w:val="24"/>
              </w:rPr>
            </w:pPr>
            <w:r w:rsidRPr="006054BD">
              <w:rPr>
                <w:szCs w:val="24"/>
              </w:rPr>
              <w:t>Button, Huerta</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B412FA" w:rsidP="00BB0CB1">
            <w:pPr>
              <w:spacing w:before="60" w:after="60"/>
              <w:jc w:val="left"/>
              <w:rPr>
                <w:szCs w:val="26"/>
              </w:rPr>
            </w:pPr>
            <w:r w:rsidRPr="006054BD">
              <w:rPr>
                <w:szCs w:val="24"/>
              </w:rPr>
              <w:t>T</w:t>
            </w:r>
            <w:r w:rsidR="00BB0CB1" w:rsidRPr="006054BD">
              <w:rPr>
                <w:szCs w:val="24"/>
              </w:rPr>
              <w:t>raining session on plant variety protection as part of the “Genetic Resources and Intellectual Property Rights Course” (GRIP Course)</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lang w:val="es-ES"/>
              </w:rPr>
            </w:pPr>
            <w:r w:rsidRPr="006054BD">
              <w:rPr>
                <w:szCs w:val="24"/>
                <w:lang w:val="es-ES"/>
              </w:rPr>
              <w:t>Uppsala, Sweden (May)</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lang w:val="es-ES"/>
              </w:rPr>
            </w:pPr>
            <w:r w:rsidRPr="006054BD">
              <w:rPr>
                <w:szCs w:val="24"/>
                <w:lang w:val="es-ES"/>
              </w:rPr>
              <w:t>Aihara</w:t>
            </w:r>
          </w:p>
        </w:tc>
      </w:tr>
      <w:tr w:rsidR="00A30A00" w:rsidRPr="006054BD" w:rsidTr="00B555FC">
        <w:trPr>
          <w:cantSplit/>
          <w:jc w:val="center"/>
        </w:trPr>
        <w:tc>
          <w:tcPr>
            <w:tcW w:w="4216" w:type="dxa"/>
            <w:tcBorders>
              <w:top w:val="single" w:sz="4" w:space="0" w:color="auto"/>
              <w:bottom w:val="single" w:sz="4" w:space="0" w:color="auto"/>
              <w:right w:val="nil"/>
            </w:tcBorders>
            <w:shd w:val="clear" w:color="auto" w:fill="auto"/>
          </w:tcPr>
          <w:p w:rsidR="00A30A00" w:rsidRPr="006054BD" w:rsidRDefault="00BB0CB1" w:rsidP="00C47425">
            <w:pPr>
              <w:spacing w:before="60" w:after="60"/>
              <w:jc w:val="left"/>
              <w:rPr>
                <w:szCs w:val="24"/>
              </w:rPr>
            </w:pPr>
            <w:r w:rsidRPr="006054BD">
              <w:rPr>
                <w:rFonts w:cs="Arial"/>
                <w:color w:val="000000"/>
                <w:lang w:val="en-GB"/>
              </w:rPr>
              <w:t>Meeting on Electronic Application Forms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30A00" w:rsidRPr="006054BD" w:rsidRDefault="00BB0CB1" w:rsidP="00C47425">
            <w:pPr>
              <w:spacing w:before="60" w:after="60"/>
              <w:jc w:val="left"/>
              <w:rPr>
                <w:szCs w:val="24"/>
              </w:rPr>
            </w:pPr>
            <w:r w:rsidRPr="006054BD">
              <w:rPr>
                <w:szCs w:val="24"/>
              </w:rPr>
              <w:t>Geneva, Switzerland (May)</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A30A00" w:rsidRPr="006054BD" w:rsidRDefault="00BB0CB1" w:rsidP="00C47425">
            <w:pPr>
              <w:spacing w:before="60" w:after="60"/>
              <w:jc w:val="left"/>
              <w:rPr>
                <w:szCs w:val="24"/>
                <w:lang w:val="fr-CH"/>
              </w:rPr>
            </w:pPr>
            <w:r w:rsidRPr="006054BD">
              <w:rPr>
                <w:szCs w:val="24"/>
                <w:lang w:val="fr-CH"/>
              </w:rPr>
              <w:t xml:space="preserve">Button, </w:t>
            </w:r>
            <w:r w:rsidR="00D52046" w:rsidRPr="006054BD">
              <w:rPr>
                <w:szCs w:val="24"/>
                <w:lang w:val="fr-CH"/>
              </w:rPr>
              <w:t xml:space="preserve">Huerta, </w:t>
            </w:r>
            <w:r w:rsidRPr="006054BD">
              <w:rPr>
                <w:szCs w:val="24"/>
                <w:lang w:val="fr-CH"/>
              </w:rPr>
              <w:t>Aihara</w:t>
            </w:r>
            <w:r w:rsidR="00D52046" w:rsidRPr="006054BD">
              <w:rPr>
                <w:szCs w:val="24"/>
                <w:lang w:val="fr-CH"/>
              </w:rPr>
              <w:t>, Borys, Rivoire, Oertel</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BB0CB1" w:rsidP="00C47425">
            <w:pPr>
              <w:spacing w:before="60" w:after="60"/>
              <w:jc w:val="left"/>
              <w:rPr>
                <w:szCs w:val="24"/>
              </w:rPr>
            </w:pPr>
            <w:r w:rsidRPr="006054BD">
              <w:t>WIPO’s “Intellectual Property, Innovation and Food Security:  Workshop for Sustainable Wheat Production in East Africa – A Case Study on the Role of Intellectual Property”</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rPr>
                <w:szCs w:val="24"/>
              </w:rPr>
              <w:t>Geneva, Switzerland (May)</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rPr>
                <w:szCs w:val="24"/>
              </w:rPr>
              <w:t>Button</w:t>
            </w:r>
            <w:r w:rsidR="008A01C1" w:rsidRPr="006054BD">
              <w:rPr>
                <w:szCs w:val="24"/>
              </w:rPr>
              <w:t>, Aihara</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BB0CB1" w:rsidP="00C47425">
            <w:pPr>
              <w:spacing w:before="60" w:after="60"/>
              <w:jc w:val="left"/>
              <w:rPr>
                <w:szCs w:val="24"/>
              </w:rPr>
            </w:pPr>
            <w:r w:rsidRPr="006054BD">
              <w:t>Annual Dinner of the British Society of Plant Breeders (BSPB)</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rPr>
                <w:szCs w:val="24"/>
              </w:rPr>
              <w:t>London, United Kingdom (May)</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rPr>
                <w:szCs w:val="24"/>
              </w:rPr>
              <w:t>Button</w:t>
            </w:r>
          </w:p>
        </w:tc>
      </w:tr>
      <w:tr w:rsidR="00307859" w:rsidRPr="006054BD" w:rsidTr="00307859">
        <w:trPr>
          <w:cantSplit/>
          <w:jc w:val="center"/>
        </w:trPr>
        <w:tc>
          <w:tcPr>
            <w:tcW w:w="4216" w:type="dxa"/>
            <w:tcBorders>
              <w:top w:val="single" w:sz="4" w:space="0" w:color="auto"/>
              <w:bottom w:val="single" w:sz="4" w:space="0" w:color="auto"/>
              <w:right w:val="nil"/>
            </w:tcBorders>
          </w:tcPr>
          <w:p w:rsidR="00307859" w:rsidRPr="006054BD" w:rsidRDefault="00307859" w:rsidP="00307859">
            <w:pPr>
              <w:spacing w:before="60" w:after="60"/>
              <w:jc w:val="left"/>
              <w:rPr>
                <w:szCs w:val="24"/>
              </w:rPr>
            </w:pPr>
            <w:r w:rsidRPr="006054BD">
              <w:rPr>
                <w:szCs w:val="24"/>
              </w:rPr>
              <w:t>Preparatory Workshop TWA and forty</w:t>
            </w:r>
            <w:r w:rsidRPr="006054BD">
              <w:rPr>
                <w:szCs w:val="24"/>
              </w:rPr>
              <w:noBreakHyphen/>
              <w:t>first session of TWA</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307859">
            <w:pPr>
              <w:spacing w:before="60" w:after="60"/>
              <w:jc w:val="left"/>
              <w:rPr>
                <w:szCs w:val="24"/>
              </w:rPr>
            </w:pPr>
            <w:r w:rsidRPr="006054BD">
              <w:rPr>
                <w:szCs w:val="24"/>
              </w:rPr>
              <w:t>Angers, France (May)</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307859">
            <w:pPr>
              <w:spacing w:before="60" w:after="60"/>
              <w:jc w:val="left"/>
              <w:rPr>
                <w:szCs w:val="24"/>
              </w:rPr>
            </w:pPr>
            <w:r w:rsidRPr="006054BD">
              <w:rPr>
                <w:szCs w:val="24"/>
              </w:rPr>
              <w:t xml:space="preserve">Button, Borys, </w:t>
            </w:r>
            <w:r w:rsidR="00DF5766" w:rsidRPr="006054BD">
              <w:rPr>
                <w:szCs w:val="24"/>
              </w:rPr>
              <w:t xml:space="preserve">Taveira, </w:t>
            </w:r>
            <w:r w:rsidRPr="006054BD">
              <w:rPr>
                <w:szCs w:val="24"/>
              </w:rPr>
              <w:t>Oertel</w:t>
            </w:r>
          </w:p>
        </w:tc>
      </w:tr>
      <w:tr w:rsidR="00A30A00" w:rsidRPr="006054BD" w:rsidTr="00EF27E4">
        <w:trPr>
          <w:cantSplit/>
          <w:jc w:val="center"/>
        </w:trPr>
        <w:tc>
          <w:tcPr>
            <w:tcW w:w="4216" w:type="dxa"/>
            <w:tcBorders>
              <w:top w:val="single" w:sz="4" w:space="0" w:color="auto"/>
              <w:bottom w:val="single" w:sz="4" w:space="0" w:color="auto"/>
              <w:right w:val="nil"/>
            </w:tcBorders>
          </w:tcPr>
          <w:p w:rsidR="00BB0CB1" w:rsidRPr="006054BD" w:rsidRDefault="00BB0CB1" w:rsidP="00C47425">
            <w:pPr>
              <w:spacing w:before="60" w:after="60"/>
              <w:jc w:val="left"/>
              <w:rPr>
                <w:snapToGrid w:val="0"/>
                <w:color w:val="000000"/>
              </w:rPr>
            </w:pPr>
            <w:r w:rsidRPr="006054BD">
              <w:rPr>
                <w:snapToGrid w:val="0"/>
                <w:color w:val="000000"/>
              </w:rPr>
              <w:t>Fifth East Asia Plant Variety Protection Forum (EAPVP Forum) Meeting</w:t>
            </w:r>
          </w:p>
          <w:p w:rsidR="00A30A00" w:rsidRPr="006054BD" w:rsidRDefault="00BB0CB1" w:rsidP="00C47425">
            <w:pPr>
              <w:spacing w:before="60" w:after="60"/>
              <w:jc w:val="left"/>
              <w:rPr>
                <w:szCs w:val="24"/>
              </w:rPr>
            </w:pPr>
            <w:r w:rsidRPr="006054BD">
              <w:rPr>
                <w:rFonts w:cs="Arial"/>
                <w:iCs/>
                <w:color w:val="000000"/>
              </w:rPr>
              <w:t>International Seminar on Impact of Plant Variety Protection</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rPr>
                <w:snapToGrid w:val="0"/>
                <w:color w:val="000000"/>
              </w:rPr>
              <w:t>Bangkok</w:t>
            </w:r>
            <w:r w:rsidRPr="006054BD">
              <w:rPr>
                <w:color w:val="000000"/>
              </w:rPr>
              <w:t>, Thailand (May)</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rPr>
                <w:szCs w:val="24"/>
              </w:rPr>
              <w:t>Button, Aihara</w:t>
            </w:r>
          </w:p>
        </w:tc>
      </w:tr>
      <w:tr w:rsidR="00A30A00" w:rsidRPr="006054BD" w:rsidTr="00EF27E4">
        <w:trPr>
          <w:cantSplit/>
          <w:jc w:val="center"/>
        </w:trPr>
        <w:tc>
          <w:tcPr>
            <w:tcW w:w="4216" w:type="dxa"/>
            <w:tcBorders>
              <w:top w:val="single" w:sz="4" w:space="0" w:color="auto"/>
              <w:bottom w:val="single" w:sz="4" w:space="0" w:color="auto"/>
              <w:right w:val="nil"/>
            </w:tcBorders>
          </w:tcPr>
          <w:p w:rsidR="00A30A00" w:rsidRPr="006054BD" w:rsidRDefault="00BB0CB1" w:rsidP="00C47425">
            <w:pPr>
              <w:spacing w:before="60" w:after="60"/>
              <w:jc w:val="left"/>
              <w:rPr>
                <w:szCs w:val="24"/>
              </w:rPr>
            </w:pPr>
            <w:r w:rsidRPr="006054BD">
              <w:t>WIPO Course on Introduction to International Intellectual Property Law</w:t>
            </w:r>
          </w:p>
        </w:tc>
        <w:tc>
          <w:tcPr>
            <w:tcW w:w="3118" w:type="dxa"/>
            <w:tcBorders>
              <w:top w:val="single" w:sz="4" w:space="0" w:color="auto"/>
              <w:left w:val="single" w:sz="4" w:space="0" w:color="auto"/>
              <w:bottom w:val="single" w:sz="4" w:space="0" w:color="auto"/>
              <w:right w:val="single" w:sz="4" w:space="0" w:color="auto"/>
            </w:tcBorders>
          </w:tcPr>
          <w:p w:rsidR="00A30A00" w:rsidRPr="006054BD" w:rsidRDefault="00BB0CB1" w:rsidP="00C47425">
            <w:pPr>
              <w:spacing w:before="60" w:after="60"/>
              <w:jc w:val="left"/>
              <w:rPr>
                <w:szCs w:val="24"/>
              </w:rPr>
            </w:pPr>
            <w:r w:rsidRPr="006054BD">
              <w:rPr>
                <w:szCs w:val="24"/>
              </w:rPr>
              <w:t>Geneva, Switzerland (June)</w:t>
            </w:r>
          </w:p>
        </w:tc>
        <w:tc>
          <w:tcPr>
            <w:tcW w:w="2513" w:type="dxa"/>
            <w:tcBorders>
              <w:top w:val="single" w:sz="4" w:space="0" w:color="auto"/>
              <w:left w:val="single" w:sz="4" w:space="0" w:color="auto"/>
              <w:bottom w:val="single" w:sz="4" w:space="0" w:color="auto"/>
              <w:right w:val="single" w:sz="4" w:space="0" w:color="auto"/>
            </w:tcBorders>
          </w:tcPr>
          <w:p w:rsidR="00A30A00" w:rsidRPr="006054BD" w:rsidRDefault="00B555FC" w:rsidP="00C47425">
            <w:pPr>
              <w:spacing w:before="60" w:after="60"/>
              <w:jc w:val="left"/>
              <w:rPr>
                <w:strike/>
                <w:szCs w:val="24"/>
              </w:rPr>
            </w:pPr>
            <w:r w:rsidRPr="006054BD">
              <w:rPr>
                <w:szCs w:val="24"/>
              </w:rPr>
              <w:t>Aihara</w:t>
            </w:r>
          </w:p>
        </w:tc>
      </w:tr>
      <w:tr w:rsidR="00BB0CB1" w:rsidRPr="006054BD" w:rsidTr="00EF27E4">
        <w:trPr>
          <w:cantSplit/>
          <w:jc w:val="center"/>
        </w:trPr>
        <w:tc>
          <w:tcPr>
            <w:tcW w:w="4216" w:type="dxa"/>
            <w:tcBorders>
              <w:top w:val="single" w:sz="4" w:space="0" w:color="auto"/>
              <w:bottom w:val="single" w:sz="4" w:space="0" w:color="auto"/>
              <w:right w:val="nil"/>
            </w:tcBorders>
          </w:tcPr>
          <w:p w:rsidR="00BB0CB1" w:rsidRPr="006054BD" w:rsidRDefault="00BB0CB1" w:rsidP="00BB0CB1">
            <w:pPr>
              <w:spacing w:before="60" w:after="60"/>
              <w:jc w:val="left"/>
              <w:rPr>
                <w:szCs w:val="24"/>
              </w:rPr>
            </w:pPr>
            <w:r w:rsidRPr="006054BD">
              <w:rPr>
                <w:snapToGrid w:val="0"/>
                <w:szCs w:val="24"/>
              </w:rPr>
              <w:t>Meeting of the Council for TRIPS (WTO headquarters)</w:t>
            </w:r>
          </w:p>
        </w:tc>
        <w:tc>
          <w:tcPr>
            <w:tcW w:w="3118" w:type="dxa"/>
            <w:tcBorders>
              <w:top w:val="single" w:sz="4" w:space="0" w:color="auto"/>
              <w:left w:val="single" w:sz="4" w:space="0" w:color="auto"/>
              <w:bottom w:val="single" w:sz="4" w:space="0" w:color="auto"/>
              <w:right w:val="single" w:sz="4" w:space="0" w:color="auto"/>
            </w:tcBorders>
          </w:tcPr>
          <w:p w:rsidR="00BB0CB1" w:rsidRPr="006054BD" w:rsidRDefault="00BB0CB1" w:rsidP="00BB0CB1">
            <w:pPr>
              <w:spacing w:before="60" w:after="60"/>
              <w:jc w:val="left"/>
              <w:rPr>
                <w:szCs w:val="24"/>
              </w:rPr>
            </w:pPr>
            <w:r w:rsidRPr="006054BD">
              <w:rPr>
                <w:szCs w:val="24"/>
              </w:rPr>
              <w:t>Geneva, Switzerland (June)</w:t>
            </w:r>
          </w:p>
        </w:tc>
        <w:tc>
          <w:tcPr>
            <w:tcW w:w="2513" w:type="dxa"/>
            <w:tcBorders>
              <w:top w:val="single" w:sz="4" w:space="0" w:color="auto"/>
              <w:left w:val="single" w:sz="4" w:space="0" w:color="auto"/>
              <w:bottom w:val="single" w:sz="4" w:space="0" w:color="auto"/>
              <w:right w:val="single" w:sz="4" w:space="0" w:color="auto"/>
            </w:tcBorders>
          </w:tcPr>
          <w:p w:rsidR="00BB0CB1" w:rsidRPr="006054BD" w:rsidRDefault="00BD3112" w:rsidP="00BB0CB1">
            <w:pPr>
              <w:spacing w:before="60" w:after="60"/>
              <w:jc w:val="left"/>
              <w:rPr>
                <w:szCs w:val="24"/>
              </w:rPr>
            </w:pPr>
            <w:r w:rsidRPr="006054BD">
              <w:rPr>
                <w:szCs w:val="24"/>
              </w:rPr>
              <w:t>Huerta</w:t>
            </w:r>
          </w:p>
        </w:tc>
      </w:tr>
      <w:tr w:rsidR="00DF5766" w:rsidRPr="006054BD" w:rsidTr="000469A3">
        <w:trPr>
          <w:cantSplit/>
          <w:jc w:val="center"/>
        </w:trPr>
        <w:tc>
          <w:tcPr>
            <w:tcW w:w="4216" w:type="dxa"/>
            <w:tcBorders>
              <w:top w:val="single" w:sz="4" w:space="0" w:color="auto"/>
              <w:bottom w:val="single" w:sz="4" w:space="0" w:color="auto"/>
              <w:right w:val="nil"/>
            </w:tcBorders>
          </w:tcPr>
          <w:p w:rsidR="00DF5766" w:rsidRPr="006054BD" w:rsidRDefault="00DF5766" w:rsidP="000469A3">
            <w:pPr>
              <w:spacing w:before="60" w:after="60"/>
              <w:jc w:val="left"/>
              <w:rPr>
                <w:snapToGrid w:val="0"/>
              </w:rPr>
            </w:pPr>
            <w:r w:rsidRPr="006054BD">
              <w:rPr>
                <w:szCs w:val="24"/>
              </w:rPr>
              <w:t>Preparatory Workshop TWV and forty</w:t>
            </w:r>
            <w:r w:rsidRPr="006054BD">
              <w:rPr>
                <w:szCs w:val="24"/>
              </w:rPr>
              <w:noBreakHyphen/>
              <w:t>sixth session of TWV</w:t>
            </w:r>
          </w:p>
        </w:tc>
        <w:tc>
          <w:tcPr>
            <w:tcW w:w="3118" w:type="dxa"/>
            <w:tcBorders>
              <w:top w:val="single" w:sz="4" w:space="0" w:color="auto"/>
              <w:left w:val="single" w:sz="4" w:space="0" w:color="auto"/>
              <w:bottom w:val="single" w:sz="4" w:space="0" w:color="auto"/>
              <w:right w:val="single" w:sz="4" w:space="0" w:color="auto"/>
            </w:tcBorders>
          </w:tcPr>
          <w:p w:rsidR="00DF5766" w:rsidRPr="006054BD" w:rsidRDefault="00DF5766" w:rsidP="000469A3">
            <w:pPr>
              <w:spacing w:before="60" w:after="60"/>
              <w:jc w:val="left"/>
            </w:pPr>
            <w:r w:rsidRPr="006054BD">
              <w:t>near the city of Venlo, Netherlands (June)</w:t>
            </w:r>
          </w:p>
        </w:tc>
        <w:tc>
          <w:tcPr>
            <w:tcW w:w="2513" w:type="dxa"/>
            <w:tcBorders>
              <w:top w:val="single" w:sz="4" w:space="0" w:color="auto"/>
              <w:left w:val="single" w:sz="4" w:space="0" w:color="auto"/>
              <w:bottom w:val="single" w:sz="4" w:space="0" w:color="auto"/>
              <w:right w:val="single" w:sz="4" w:space="0" w:color="auto"/>
            </w:tcBorders>
          </w:tcPr>
          <w:p w:rsidR="00DF5766" w:rsidRPr="006054BD" w:rsidRDefault="00DF5766" w:rsidP="00DF5766">
            <w:pPr>
              <w:spacing w:before="60" w:after="60"/>
              <w:jc w:val="left"/>
            </w:pPr>
            <w:r w:rsidRPr="006054BD">
              <w:rPr>
                <w:szCs w:val="24"/>
              </w:rPr>
              <w:t>Borys, Rivoire, Oertel</w:t>
            </w:r>
          </w:p>
        </w:tc>
      </w:tr>
      <w:tr w:rsidR="00BB0CB1" w:rsidRPr="006054BD" w:rsidTr="00EF27E4">
        <w:trPr>
          <w:cantSplit/>
          <w:jc w:val="center"/>
        </w:trPr>
        <w:tc>
          <w:tcPr>
            <w:tcW w:w="4216" w:type="dxa"/>
            <w:tcBorders>
              <w:top w:val="single" w:sz="4" w:space="0" w:color="auto"/>
              <w:bottom w:val="single" w:sz="4" w:space="0" w:color="auto"/>
              <w:right w:val="nil"/>
            </w:tcBorders>
          </w:tcPr>
          <w:p w:rsidR="00BB0CB1" w:rsidRPr="006054BD" w:rsidRDefault="00BB0CB1" w:rsidP="00C47425">
            <w:pPr>
              <w:spacing w:before="60" w:after="60"/>
              <w:jc w:val="left"/>
            </w:pPr>
            <w:r w:rsidRPr="006054BD">
              <w:t>Expert Review Meeting on the ARIPO Draft Legal Framework on the Protection of New Varieties of Plants</w:t>
            </w:r>
          </w:p>
          <w:p w:rsidR="00BB0CB1" w:rsidRPr="006054BD" w:rsidRDefault="00BB0CB1" w:rsidP="00BB0CB1">
            <w:pPr>
              <w:spacing w:before="60" w:after="60"/>
              <w:jc w:val="left"/>
              <w:rPr>
                <w:szCs w:val="24"/>
              </w:rPr>
            </w:pPr>
            <w:r w:rsidRPr="006054BD">
              <w:t>Legal consultation meetings</w:t>
            </w:r>
          </w:p>
        </w:tc>
        <w:tc>
          <w:tcPr>
            <w:tcW w:w="3118" w:type="dxa"/>
            <w:tcBorders>
              <w:top w:val="single" w:sz="4" w:space="0" w:color="auto"/>
              <w:left w:val="single" w:sz="4" w:space="0" w:color="auto"/>
              <w:bottom w:val="single" w:sz="4" w:space="0" w:color="auto"/>
              <w:right w:val="single" w:sz="4" w:space="0" w:color="auto"/>
            </w:tcBorders>
          </w:tcPr>
          <w:p w:rsidR="00BB0CB1" w:rsidRPr="006054BD" w:rsidRDefault="00BB0CB1" w:rsidP="00C47425">
            <w:pPr>
              <w:spacing w:before="60" w:after="60"/>
              <w:jc w:val="left"/>
              <w:rPr>
                <w:szCs w:val="24"/>
              </w:rPr>
            </w:pPr>
            <w:r w:rsidRPr="006054BD">
              <w:t>Harare, Zimbabwe (June)</w:t>
            </w:r>
          </w:p>
        </w:tc>
        <w:tc>
          <w:tcPr>
            <w:tcW w:w="2513" w:type="dxa"/>
            <w:tcBorders>
              <w:top w:val="single" w:sz="4" w:space="0" w:color="auto"/>
              <w:left w:val="single" w:sz="4" w:space="0" w:color="auto"/>
              <w:bottom w:val="single" w:sz="4" w:space="0" w:color="auto"/>
              <w:right w:val="single" w:sz="4" w:space="0" w:color="auto"/>
            </w:tcBorders>
          </w:tcPr>
          <w:p w:rsidR="00BB0CB1" w:rsidRPr="006054BD" w:rsidRDefault="00DF5766" w:rsidP="00C47425">
            <w:pPr>
              <w:spacing w:before="60" w:after="60"/>
              <w:jc w:val="left"/>
              <w:rPr>
                <w:szCs w:val="24"/>
              </w:rPr>
            </w:pPr>
            <w:r w:rsidRPr="006054BD">
              <w:rPr>
                <w:szCs w:val="24"/>
              </w:rPr>
              <w:t>Huerta</w:t>
            </w:r>
          </w:p>
        </w:tc>
      </w:tr>
      <w:tr w:rsidR="00307859" w:rsidRPr="006054BD" w:rsidTr="00307859">
        <w:trPr>
          <w:cantSplit/>
          <w:jc w:val="center"/>
        </w:trPr>
        <w:tc>
          <w:tcPr>
            <w:tcW w:w="4216" w:type="dxa"/>
            <w:tcBorders>
              <w:top w:val="single" w:sz="4" w:space="0" w:color="auto"/>
              <w:bottom w:val="single" w:sz="4" w:space="0" w:color="auto"/>
              <w:right w:val="nil"/>
            </w:tcBorders>
          </w:tcPr>
          <w:p w:rsidR="00307859" w:rsidRPr="006054BD" w:rsidRDefault="00307859" w:rsidP="00307859">
            <w:pPr>
              <w:spacing w:before="60" w:after="60"/>
              <w:jc w:val="left"/>
            </w:pPr>
            <w:r w:rsidRPr="006054BD">
              <w:t>Preparatory Workshop TWC and thirtieth session of TWC</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307859">
            <w:pPr>
              <w:spacing w:before="60" w:after="60"/>
              <w:jc w:val="left"/>
              <w:rPr>
                <w:szCs w:val="24"/>
              </w:rPr>
            </w:pPr>
            <w:r w:rsidRPr="006054BD">
              <w:rPr>
                <w:szCs w:val="24"/>
              </w:rPr>
              <w:t>Chisinau, Republic of Moldova (June)</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307859">
            <w:pPr>
              <w:spacing w:before="60" w:after="60"/>
              <w:jc w:val="left"/>
              <w:rPr>
                <w:szCs w:val="24"/>
                <w:lang w:val="es-ES"/>
              </w:rPr>
            </w:pPr>
            <w:r w:rsidRPr="006054BD">
              <w:rPr>
                <w:szCs w:val="24"/>
                <w:lang w:val="es-ES"/>
              </w:rPr>
              <w:t>Borys, Aihara</w:t>
            </w:r>
            <w:r w:rsidR="00DF5766" w:rsidRPr="006054BD">
              <w:rPr>
                <w:szCs w:val="24"/>
                <w:lang w:val="es-ES"/>
              </w:rPr>
              <w:t>, Taveira</w:t>
            </w:r>
          </w:p>
        </w:tc>
      </w:tr>
      <w:tr w:rsidR="00430F9B" w:rsidRPr="006054BD" w:rsidTr="00EF27E4">
        <w:trPr>
          <w:cantSplit/>
          <w:jc w:val="center"/>
        </w:trPr>
        <w:tc>
          <w:tcPr>
            <w:tcW w:w="4216" w:type="dxa"/>
            <w:tcBorders>
              <w:top w:val="single" w:sz="4" w:space="0" w:color="auto"/>
              <w:bottom w:val="single" w:sz="4" w:space="0" w:color="auto"/>
              <w:right w:val="nil"/>
            </w:tcBorders>
          </w:tcPr>
          <w:p w:rsidR="00430F9B" w:rsidRPr="006054BD" w:rsidRDefault="00430F9B" w:rsidP="00BB0CB1">
            <w:pPr>
              <w:spacing w:before="60" w:after="60"/>
              <w:jc w:val="left"/>
              <w:rPr>
                <w:szCs w:val="24"/>
              </w:rPr>
            </w:pPr>
            <w:r w:rsidRPr="006054BD">
              <w:rPr>
                <w:rFonts w:cs="Arial"/>
                <w:szCs w:val="22"/>
              </w:rPr>
              <w:t>Fifteenth International Course on Plant Variety Protection (Naktuinbouw)</w:t>
            </w:r>
          </w:p>
        </w:tc>
        <w:tc>
          <w:tcPr>
            <w:tcW w:w="3118" w:type="dxa"/>
            <w:tcBorders>
              <w:top w:val="single" w:sz="4" w:space="0" w:color="auto"/>
              <w:left w:val="single" w:sz="4" w:space="0" w:color="auto"/>
              <w:bottom w:val="single" w:sz="4" w:space="0" w:color="auto"/>
              <w:right w:val="single" w:sz="4" w:space="0" w:color="auto"/>
            </w:tcBorders>
          </w:tcPr>
          <w:p w:rsidR="00430F9B" w:rsidRPr="006054BD" w:rsidRDefault="00430F9B" w:rsidP="00430F9B">
            <w:pPr>
              <w:spacing w:before="60" w:after="60"/>
              <w:jc w:val="left"/>
              <w:rPr>
                <w:szCs w:val="24"/>
              </w:rPr>
            </w:pPr>
            <w:r w:rsidRPr="006054BD">
              <w:rPr>
                <w:szCs w:val="24"/>
              </w:rPr>
              <w:t>Wageningen, Netherlands (June)</w:t>
            </w:r>
          </w:p>
        </w:tc>
        <w:tc>
          <w:tcPr>
            <w:tcW w:w="2513" w:type="dxa"/>
            <w:tcBorders>
              <w:top w:val="single" w:sz="4" w:space="0" w:color="auto"/>
              <w:left w:val="single" w:sz="4" w:space="0" w:color="auto"/>
              <w:bottom w:val="single" w:sz="4" w:space="0" w:color="auto"/>
              <w:right w:val="single" w:sz="4" w:space="0" w:color="auto"/>
            </w:tcBorders>
          </w:tcPr>
          <w:p w:rsidR="00430F9B" w:rsidRPr="006054BD" w:rsidRDefault="00430F9B" w:rsidP="00430F9B">
            <w:pPr>
              <w:spacing w:before="60" w:after="60"/>
              <w:jc w:val="left"/>
              <w:rPr>
                <w:szCs w:val="24"/>
              </w:rPr>
            </w:pPr>
            <w:r w:rsidRPr="006054BD">
              <w:rPr>
                <w:szCs w:val="24"/>
              </w:rPr>
              <w:t>Huerta</w:t>
            </w:r>
            <w:r w:rsidR="00DF5766" w:rsidRPr="006054BD">
              <w:rPr>
                <w:szCs w:val="24"/>
              </w:rPr>
              <w:t>, Rivoire</w:t>
            </w:r>
          </w:p>
        </w:tc>
      </w:tr>
      <w:tr w:rsidR="00430F9B" w:rsidRPr="006054BD" w:rsidTr="00EF27E4">
        <w:trPr>
          <w:cantSplit/>
          <w:jc w:val="center"/>
        </w:trPr>
        <w:tc>
          <w:tcPr>
            <w:tcW w:w="4216" w:type="dxa"/>
            <w:tcBorders>
              <w:top w:val="single" w:sz="4" w:space="0" w:color="auto"/>
              <w:bottom w:val="single" w:sz="4" w:space="0" w:color="auto"/>
              <w:right w:val="nil"/>
            </w:tcBorders>
          </w:tcPr>
          <w:p w:rsidR="00430F9B" w:rsidRPr="006054BD" w:rsidRDefault="00430F9B" w:rsidP="00C47425">
            <w:pPr>
              <w:spacing w:before="60" w:after="60"/>
              <w:jc w:val="left"/>
              <w:rPr>
                <w:szCs w:val="24"/>
              </w:rPr>
            </w:pPr>
            <w:r w:rsidRPr="006054BD">
              <w:rPr>
                <w:szCs w:val="24"/>
              </w:rPr>
              <w:t>WIPO-WTO Colloquium for Teachers of Intellectual Property</w:t>
            </w:r>
          </w:p>
        </w:tc>
        <w:tc>
          <w:tcPr>
            <w:tcW w:w="3118" w:type="dxa"/>
            <w:tcBorders>
              <w:top w:val="single" w:sz="4" w:space="0" w:color="auto"/>
              <w:left w:val="single" w:sz="4" w:space="0" w:color="auto"/>
              <w:bottom w:val="single" w:sz="4" w:space="0" w:color="auto"/>
              <w:right w:val="single" w:sz="4" w:space="0" w:color="auto"/>
            </w:tcBorders>
          </w:tcPr>
          <w:p w:rsidR="00430F9B" w:rsidRPr="006054BD" w:rsidRDefault="00430F9B" w:rsidP="00C47425">
            <w:pPr>
              <w:spacing w:before="60" w:after="60"/>
              <w:jc w:val="left"/>
              <w:rPr>
                <w:szCs w:val="24"/>
              </w:rPr>
            </w:pPr>
            <w:r w:rsidRPr="006054BD">
              <w:rPr>
                <w:szCs w:val="24"/>
              </w:rPr>
              <w:t>Geneva, Switzerland (June)</w:t>
            </w:r>
          </w:p>
        </w:tc>
        <w:tc>
          <w:tcPr>
            <w:tcW w:w="2513" w:type="dxa"/>
            <w:tcBorders>
              <w:top w:val="single" w:sz="4" w:space="0" w:color="auto"/>
              <w:left w:val="single" w:sz="4" w:space="0" w:color="auto"/>
              <w:bottom w:val="single" w:sz="4" w:space="0" w:color="auto"/>
              <w:right w:val="single" w:sz="4" w:space="0" w:color="auto"/>
            </w:tcBorders>
          </w:tcPr>
          <w:p w:rsidR="00430F9B" w:rsidRPr="006054BD" w:rsidRDefault="00647670" w:rsidP="00430F9B">
            <w:pPr>
              <w:spacing w:before="60" w:after="60"/>
              <w:jc w:val="left"/>
              <w:rPr>
                <w:szCs w:val="24"/>
              </w:rPr>
            </w:pPr>
            <w:r w:rsidRPr="006054BD">
              <w:rPr>
                <w:szCs w:val="24"/>
              </w:rPr>
              <w:t>Button, Huerta</w:t>
            </w:r>
          </w:p>
        </w:tc>
      </w:tr>
      <w:tr w:rsidR="00430F9B" w:rsidRPr="006054BD" w:rsidTr="00EF27E4">
        <w:trPr>
          <w:cantSplit/>
          <w:jc w:val="center"/>
        </w:trPr>
        <w:tc>
          <w:tcPr>
            <w:tcW w:w="4216" w:type="dxa"/>
            <w:tcBorders>
              <w:top w:val="single" w:sz="4" w:space="0" w:color="auto"/>
              <w:bottom w:val="single" w:sz="4" w:space="0" w:color="auto"/>
              <w:right w:val="nil"/>
            </w:tcBorders>
          </w:tcPr>
          <w:p w:rsidR="00430F9B" w:rsidRPr="006054BD" w:rsidRDefault="00430F9B" w:rsidP="00C47425">
            <w:pPr>
              <w:spacing w:before="60" w:after="60"/>
              <w:jc w:val="left"/>
            </w:pPr>
            <w:r w:rsidRPr="006054BD">
              <w:t>WIPO Interregional Intermediate Seminar on Industrial Property</w:t>
            </w:r>
          </w:p>
        </w:tc>
        <w:tc>
          <w:tcPr>
            <w:tcW w:w="3118" w:type="dxa"/>
            <w:tcBorders>
              <w:top w:val="single" w:sz="4" w:space="0" w:color="auto"/>
              <w:left w:val="single" w:sz="4" w:space="0" w:color="auto"/>
              <w:bottom w:val="single" w:sz="4" w:space="0" w:color="auto"/>
              <w:right w:val="single" w:sz="4" w:space="0" w:color="auto"/>
            </w:tcBorders>
          </w:tcPr>
          <w:p w:rsidR="00430F9B" w:rsidRPr="006054BD" w:rsidRDefault="00430F9B" w:rsidP="00430F9B">
            <w:pPr>
              <w:spacing w:before="60" w:after="60"/>
              <w:jc w:val="left"/>
              <w:rPr>
                <w:szCs w:val="24"/>
              </w:rPr>
            </w:pPr>
            <w:r w:rsidRPr="006054BD">
              <w:rPr>
                <w:szCs w:val="24"/>
              </w:rPr>
              <w:t>Geneva, Switzerland (June)</w:t>
            </w:r>
          </w:p>
        </w:tc>
        <w:tc>
          <w:tcPr>
            <w:tcW w:w="2513" w:type="dxa"/>
            <w:tcBorders>
              <w:top w:val="single" w:sz="4" w:space="0" w:color="auto"/>
              <w:left w:val="single" w:sz="4" w:space="0" w:color="auto"/>
              <w:bottom w:val="single" w:sz="4" w:space="0" w:color="auto"/>
              <w:right w:val="single" w:sz="4" w:space="0" w:color="auto"/>
            </w:tcBorders>
          </w:tcPr>
          <w:p w:rsidR="00430F9B" w:rsidRPr="006054BD" w:rsidRDefault="00647670" w:rsidP="00430F9B">
            <w:pPr>
              <w:spacing w:before="60" w:after="60"/>
              <w:jc w:val="left"/>
              <w:rPr>
                <w:szCs w:val="24"/>
              </w:rPr>
            </w:pPr>
            <w:r w:rsidRPr="006054BD">
              <w:rPr>
                <w:szCs w:val="24"/>
              </w:rPr>
              <w:t>Button, Taveira</w:t>
            </w:r>
          </w:p>
        </w:tc>
      </w:tr>
      <w:tr w:rsidR="00430F9B" w:rsidRPr="006054BD" w:rsidTr="00EF27E4">
        <w:trPr>
          <w:cantSplit/>
          <w:jc w:val="center"/>
        </w:trPr>
        <w:tc>
          <w:tcPr>
            <w:tcW w:w="4216" w:type="dxa"/>
            <w:tcBorders>
              <w:top w:val="single" w:sz="4" w:space="0" w:color="auto"/>
              <w:bottom w:val="single" w:sz="4" w:space="0" w:color="auto"/>
              <w:right w:val="nil"/>
            </w:tcBorders>
          </w:tcPr>
          <w:p w:rsidR="00430F9B" w:rsidRPr="006054BD" w:rsidRDefault="00430F9B" w:rsidP="00C47425">
            <w:pPr>
              <w:spacing w:before="60" w:after="60"/>
              <w:jc w:val="left"/>
            </w:pPr>
            <w:r w:rsidRPr="006054BD">
              <w:rPr>
                <w:snapToGrid w:val="0"/>
              </w:rPr>
              <w:t>World Seed Congress 2012 (ISF)</w:t>
            </w:r>
          </w:p>
        </w:tc>
        <w:tc>
          <w:tcPr>
            <w:tcW w:w="3118" w:type="dxa"/>
            <w:tcBorders>
              <w:top w:val="single" w:sz="4" w:space="0" w:color="auto"/>
              <w:left w:val="single" w:sz="4" w:space="0" w:color="auto"/>
              <w:bottom w:val="single" w:sz="4" w:space="0" w:color="auto"/>
              <w:right w:val="single" w:sz="4" w:space="0" w:color="auto"/>
            </w:tcBorders>
          </w:tcPr>
          <w:p w:rsidR="00430F9B" w:rsidRPr="006054BD" w:rsidRDefault="00430F9B" w:rsidP="00C47425">
            <w:pPr>
              <w:spacing w:before="60" w:after="60"/>
              <w:jc w:val="left"/>
              <w:rPr>
                <w:lang w:val="es-ES"/>
              </w:rPr>
            </w:pPr>
            <w:r w:rsidRPr="006054BD">
              <w:rPr>
                <w:snapToGrid w:val="0"/>
                <w:lang w:val="es-ES"/>
              </w:rPr>
              <w:t>Rio de Janeiro, Brazil (June)</w:t>
            </w:r>
          </w:p>
        </w:tc>
        <w:tc>
          <w:tcPr>
            <w:tcW w:w="2513" w:type="dxa"/>
            <w:tcBorders>
              <w:top w:val="single" w:sz="4" w:space="0" w:color="auto"/>
              <w:left w:val="single" w:sz="4" w:space="0" w:color="auto"/>
              <w:bottom w:val="single" w:sz="4" w:space="0" w:color="auto"/>
              <w:right w:val="single" w:sz="4" w:space="0" w:color="auto"/>
            </w:tcBorders>
          </w:tcPr>
          <w:p w:rsidR="00430F9B" w:rsidRPr="006054BD" w:rsidRDefault="00430F9B" w:rsidP="00C47425">
            <w:pPr>
              <w:spacing w:before="60" w:after="60"/>
              <w:jc w:val="left"/>
              <w:rPr>
                <w:szCs w:val="24"/>
              </w:rPr>
            </w:pPr>
            <w:r w:rsidRPr="006054BD">
              <w:rPr>
                <w:szCs w:val="24"/>
              </w:rPr>
              <w:t>Button</w:t>
            </w:r>
          </w:p>
        </w:tc>
      </w:tr>
      <w:tr w:rsidR="00430F9B" w:rsidRPr="006054BD" w:rsidTr="00EF27E4">
        <w:trPr>
          <w:cantSplit/>
          <w:jc w:val="center"/>
        </w:trPr>
        <w:tc>
          <w:tcPr>
            <w:tcW w:w="4216" w:type="dxa"/>
            <w:tcBorders>
              <w:top w:val="single" w:sz="4" w:space="0" w:color="auto"/>
              <w:bottom w:val="single" w:sz="4" w:space="0" w:color="auto"/>
              <w:right w:val="nil"/>
            </w:tcBorders>
          </w:tcPr>
          <w:p w:rsidR="00430F9B" w:rsidRPr="006054BD" w:rsidRDefault="00430F9B" w:rsidP="00C47425">
            <w:pPr>
              <w:spacing w:before="60" w:after="60"/>
              <w:jc w:val="left"/>
              <w:rPr>
                <w:szCs w:val="24"/>
              </w:rPr>
            </w:pPr>
            <w:r w:rsidRPr="006054BD">
              <w:rPr>
                <w:snapToGrid w:val="0"/>
                <w:color w:val="000000"/>
                <w:lang w:eastAsia="ja-JP"/>
              </w:rPr>
              <w:lastRenderedPageBreak/>
              <w:t xml:space="preserve">Second </w:t>
            </w:r>
            <w:r w:rsidRPr="006054BD">
              <w:rPr>
                <w:rFonts w:hint="eastAsia"/>
                <w:snapToGrid w:val="0"/>
                <w:color w:val="000000"/>
                <w:lang w:eastAsia="ja-JP"/>
              </w:rPr>
              <w:t xml:space="preserve">meeting of the Open-ended </w:t>
            </w:r>
            <w:r w:rsidRPr="006054BD">
              <w:rPr>
                <w:rFonts w:hint="eastAsia"/>
                <w:i/>
                <w:snapToGrid w:val="0"/>
                <w:color w:val="000000"/>
                <w:lang w:eastAsia="ja-JP"/>
              </w:rPr>
              <w:t>Ad</w:t>
            </w:r>
            <w:r w:rsidRPr="006054BD">
              <w:rPr>
                <w:i/>
                <w:snapToGrid w:val="0"/>
                <w:color w:val="000000"/>
                <w:lang w:eastAsia="ja-JP"/>
              </w:rPr>
              <w:t> </w:t>
            </w:r>
            <w:r w:rsidRPr="006054BD">
              <w:rPr>
                <w:rFonts w:hint="eastAsia"/>
                <w:i/>
                <w:snapToGrid w:val="0"/>
                <w:color w:val="000000"/>
                <w:lang w:eastAsia="ja-JP"/>
              </w:rPr>
              <w:t>Hoc</w:t>
            </w:r>
            <w:r w:rsidRPr="006054BD">
              <w:rPr>
                <w:rFonts w:hint="eastAsia"/>
                <w:snapToGrid w:val="0"/>
                <w:color w:val="000000"/>
                <w:lang w:eastAsia="ja-JP"/>
              </w:rPr>
              <w:t xml:space="preserve"> I</w:t>
            </w:r>
            <w:r w:rsidRPr="006054BD">
              <w:rPr>
                <w:snapToGrid w:val="0"/>
                <w:color w:val="000000"/>
                <w:lang w:eastAsia="ja-JP"/>
              </w:rPr>
              <w:t>ntergovernmental</w:t>
            </w:r>
            <w:r w:rsidRPr="006054BD">
              <w:rPr>
                <w:rFonts w:hint="eastAsia"/>
                <w:snapToGrid w:val="0"/>
                <w:color w:val="000000"/>
                <w:lang w:eastAsia="ja-JP"/>
              </w:rPr>
              <w:t xml:space="preserve"> Committee on Access to Genetic Resources and the Fair and Equitable Sharing of Benefits Arising from their Utilization to the Convention on Biological Diversity (ICNP-2)</w:t>
            </w:r>
          </w:p>
        </w:tc>
        <w:tc>
          <w:tcPr>
            <w:tcW w:w="3118" w:type="dxa"/>
            <w:tcBorders>
              <w:top w:val="single" w:sz="4" w:space="0" w:color="auto"/>
              <w:left w:val="single" w:sz="4" w:space="0" w:color="auto"/>
              <w:bottom w:val="single" w:sz="4" w:space="0" w:color="auto"/>
              <w:right w:val="single" w:sz="4" w:space="0" w:color="auto"/>
            </w:tcBorders>
          </w:tcPr>
          <w:p w:rsidR="00430F9B" w:rsidRPr="006054BD" w:rsidRDefault="00430F9B" w:rsidP="00C47425">
            <w:pPr>
              <w:spacing w:before="60" w:after="60"/>
              <w:jc w:val="left"/>
              <w:rPr>
                <w:szCs w:val="24"/>
              </w:rPr>
            </w:pPr>
            <w:r w:rsidRPr="006054BD">
              <w:t>New Delhi, India</w:t>
            </w:r>
          </w:p>
        </w:tc>
        <w:tc>
          <w:tcPr>
            <w:tcW w:w="2513" w:type="dxa"/>
            <w:tcBorders>
              <w:top w:val="single" w:sz="4" w:space="0" w:color="auto"/>
              <w:left w:val="single" w:sz="4" w:space="0" w:color="auto"/>
              <w:bottom w:val="single" w:sz="4" w:space="0" w:color="auto"/>
              <w:right w:val="single" w:sz="4" w:space="0" w:color="auto"/>
            </w:tcBorders>
          </w:tcPr>
          <w:p w:rsidR="00430F9B" w:rsidRPr="006054BD" w:rsidRDefault="00307859" w:rsidP="00C47425">
            <w:pPr>
              <w:spacing w:before="60" w:after="60"/>
              <w:jc w:val="left"/>
              <w:rPr>
                <w:szCs w:val="24"/>
              </w:rPr>
            </w:pPr>
            <w:r w:rsidRPr="006054BD">
              <w:rPr>
                <w:szCs w:val="24"/>
              </w:rPr>
              <w:t>Aihara</w:t>
            </w:r>
          </w:p>
        </w:tc>
      </w:tr>
      <w:tr w:rsidR="00430F9B" w:rsidRPr="006054BD" w:rsidTr="00EF27E4">
        <w:trPr>
          <w:cantSplit/>
          <w:jc w:val="center"/>
        </w:trPr>
        <w:tc>
          <w:tcPr>
            <w:tcW w:w="4216" w:type="dxa"/>
            <w:tcBorders>
              <w:top w:val="single" w:sz="4" w:space="0" w:color="auto"/>
              <w:bottom w:val="single" w:sz="4" w:space="0" w:color="auto"/>
              <w:right w:val="nil"/>
            </w:tcBorders>
          </w:tcPr>
          <w:p w:rsidR="00430F9B" w:rsidRPr="006054BD" w:rsidRDefault="00430F9B" w:rsidP="00C47425">
            <w:pPr>
              <w:spacing w:before="60" w:after="60"/>
              <w:jc w:val="left"/>
              <w:rPr>
                <w:szCs w:val="24"/>
              </w:rPr>
            </w:pPr>
            <w:r w:rsidRPr="006054BD">
              <w:t>“Technology Licensing for Developing Countries: Dos and Don’ts” Course</w:t>
            </w:r>
          </w:p>
        </w:tc>
        <w:tc>
          <w:tcPr>
            <w:tcW w:w="3118" w:type="dxa"/>
            <w:tcBorders>
              <w:top w:val="single" w:sz="4" w:space="0" w:color="auto"/>
              <w:left w:val="single" w:sz="4" w:space="0" w:color="auto"/>
              <w:bottom w:val="single" w:sz="4" w:space="0" w:color="auto"/>
              <w:right w:val="single" w:sz="4" w:space="0" w:color="auto"/>
            </w:tcBorders>
          </w:tcPr>
          <w:p w:rsidR="00430F9B" w:rsidRPr="006054BD" w:rsidRDefault="00430F9B" w:rsidP="00C47425">
            <w:pPr>
              <w:spacing w:before="60" w:after="60"/>
              <w:jc w:val="left"/>
              <w:rPr>
                <w:szCs w:val="24"/>
              </w:rPr>
            </w:pPr>
            <w:r w:rsidRPr="006054BD">
              <w:rPr>
                <w:szCs w:val="24"/>
              </w:rPr>
              <w:t>Rome, Italy (July)</w:t>
            </w:r>
          </w:p>
        </w:tc>
        <w:tc>
          <w:tcPr>
            <w:tcW w:w="2513" w:type="dxa"/>
            <w:tcBorders>
              <w:top w:val="single" w:sz="4" w:space="0" w:color="auto"/>
              <w:left w:val="single" w:sz="4" w:space="0" w:color="auto"/>
              <w:bottom w:val="single" w:sz="4" w:space="0" w:color="auto"/>
              <w:right w:val="single" w:sz="4" w:space="0" w:color="auto"/>
            </w:tcBorders>
          </w:tcPr>
          <w:p w:rsidR="00430F9B" w:rsidRPr="006054BD" w:rsidRDefault="00430F9B" w:rsidP="00C47425">
            <w:pPr>
              <w:spacing w:before="60" w:after="60"/>
              <w:jc w:val="left"/>
              <w:rPr>
                <w:szCs w:val="24"/>
              </w:rPr>
            </w:pPr>
            <w:r w:rsidRPr="006054BD">
              <w:rPr>
                <w:szCs w:val="24"/>
              </w:rPr>
              <w:t>Button</w:t>
            </w:r>
          </w:p>
        </w:tc>
      </w:tr>
      <w:tr w:rsidR="00430F9B" w:rsidRPr="006054BD" w:rsidTr="00EF27E4">
        <w:trPr>
          <w:cantSplit/>
          <w:jc w:val="center"/>
        </w:trPr>
        <w:tc>
          <w:tcPr>
            <w:tcW w:w="4216" w:type="dxa"/>
            <w:tcBorders>
              <w:top w:val="single" w:sz="4" w:space="0" w:color="auto"/>
              <w:bottom w:val="single" w:sz="4" w:space="0" w:color="auto"/>
              <w:right w:val="nil"/>
            </w:tcBorders>
          </w:tcPr>
          <w:p w:rsidR="00430F9B" w:rsidRPr="006054BD" w:rsidRDefault="00430F9B" w:rsidP="00C47425">
            <w:pPr>
              <w:spacing w:before="60" w:after="60"/>
              <w:jc w:val="left"/>
              <w:rPr>
                <w:szCs w:val="24"/>
              </w:rPr>
            </w:pPr>
            <w:r w:rsidRPr="006054BD">
              <w:t>WIPO Summer School on Intellectual Property</w:t>
            </w:r>
          </w:p>
        </w:tc>
        <w:tc>
          <w:tcPr>
            <w:tcW w:w="3118" w:type="dxa"/>
            <w:tcBorders>
              <w:top w:val="single" w:sz="4" w:space="0" w:color="auto"/>
              <w:left w:val="single" w:sz="4" w:space="0" w:color="auto"/>
              <w:bottom w:val="single" w:sz="4" w:space="0" w:color="auto"/>
              <w:right w:val="single" w:sz="4" w:space="0" w:color="auto"/>
            </w:tcBorders>
          </w:tcPr>
          <w:p w:rsidR="00430F9B" w:rsidRPr="006054BD" w:rsidRDefault="00430F9B" w:rsidP="00C47425">
            <w:pPr>
              <w:spacing w:before="60" w:after="60"/>
              <w:jc w:val="left"/>
              <w:rPr>
                <w:szCs w:val="24"/>
              </w:rPr>
            </w:pPr>
            <w:r w:rsidRPr="006054BD">
              <w:rPr>
                <w:szCs w:val="24"/>
              </w:rPr>
              <w:t>Geneva, Switzerland (July)</w:t>
            </w:r>
          </w:p>
        </w:tc>
        <w:tc>
          <w:tcPr>
            <w:tcW w:w="2513" w:type="dxa"/>
            <w:tcBorders>
              <w:top w:val="single" w:sz="4" w:space="0" w:color="auto"/>
              <w:left w:val="single" w:sz="4" w:space="0" w:color="auto"/>
              <w:bottom w:val="single" w:sz="4" w:space="0" w:color="auto"/>
              <w:right w:val="single" w:sz="4" w:space="0" w:color="auto"/>
            </w:tcBorders>
          </w:tcPr>
          <w:p w:rsidR="00430F9B" w:rsidRPr="006054BD" w:rsidRDefault="00647670" w:rsidP="00647670">
            <w:pPr>
              <w:spacing w:before="60" w:after="60"/>
              <w:jc w:val="left"/>
              <w:rPr>
                <w:szCs w:val="24"/>
              </w:rPr>
            </w:pPr>
            <w:r w:rsidRPr="006054BD">
              <w:rPr>
                <w:szCs w:val="24"/>
              </w:rPr>
              <w:t>Button, Rivoire</w:t>
            </w:r>
          </w:p>
        </w:tc>
      </w:tr>
      <w:tr w:rsidR="00430F9B" w:rsidRPr="006054BD" w:rsidTr="00EF27E4">
        <w:trPr>
          <w:cantSplit/>
          <w:jc w:val="center"/>
        </w:trPr>
        <w:tc>
          <w:tcPr>
            <w:tcW w:w="4216" w:type="dxa"/>
            <w:tcBorders>
              <w:top w:val="single" w:sz="4" w:space="0" w:color="auto"/>
              <w:bottom w:val="single" w:sz="4" w:space="0" w:color="auto"/>
              <w:right w:val="nil"/>
            </w:tcBorders>
          </w:tcPr>
          <w:p w:rsidR="00430F9B" w:rsidRPr="006054BD" w:rsidRDefault="00430F9B" w:rsidP="00C47425">
            <w:pPr>
              <w:spacing w:before="60" w:after="60"/>
              <w:jc w:val="left"/>
            </w:pPr>
            <w:r w:rsidRPr="006054BD">
              <w:t>Twenty-second session of WIPO’s Intergovernmental Committee on Intellectual Property and Genetic Resources, Traditional Knowledge and Folklore (IGC)</w:t>
            </w:r>
          </w:p>
        </w:tc>
        <w:tc>
          <w:tcPr>
            <w:tcW w:w="3118" w:type="dxa"/>
            <w:tcBorders>
              <w:top w:val="single" w:sz="4" w:space="0" w:color="auto"/>
              <w:left w:val="single" w:sz="4" w:space="0" w:color="auto"/>
              <w:bottom w:val="single" w:sz="4" w:space="0" w:color="auto"/>
              <w:right w:val="single" w:sz="4" w:space="0" w:color="auto"/>
            </w:tcBorders>
          </w:tcPr>
          <w:p w:rsidR="00430F9B" w:rsidRPr="006054BD" w:rsidRDefault="00430F9B" w:rsidP="00C47425">
            <w:pPr>
              <w:spacing w:before="60" w:after="60"/>
              <w:jc w:val="left"/>
              <w:rPr>
                <w:szCs w:val="24"/>
              </w:rPr>
            </w:pPr>
            <w:r w:rsidRPr="006054BD">
              <w:rPr>
                <w:szCs w:val="24"/>
              </w:rPr>
              <w:t>Geneva, Switzerland (July)</w:t>
            </w:r>
          </w:p>
        </w:tc>
        <w:tc>
          <w:tcPr>
            <w:tcW w:w="2513" w:type="dxa"/>
            <w:tcBorders>
              <w:top w:val="single" w:sz="4" w:space="0" w:color="auto"/>
              <w:left w:val="single" w:sz="4" w:space="0" w:color="auto"/>
              <w:bottom w:val="single" w:sz="4" w:space="0" w:color="auto"/>
              <w:right w:val="single" w:sz="4" w:space="0" w:color="auto"/>
            </w:tcBorders>
          </w:tcPr>
          <w:p w:rsidR="00430F9B" w:rsidRPr="006054BD" w:rsidRDefault="009873E2" w:rsidP="00C47425">
            <w:pPr>
              <w:spacing w:before="60" w:after="60"/>
              <w:jc w:val="left"/>
              <w:rPr>
                <w:szCs w:val="24"/>
              </w:rPr>
            </w:pPr>
            <w:r w:rsidRPr="006054BD">
              <w:rPr>
                <w:szCs w:val="24"/>
              </w:rPr>
              <w:t>Aihara</w:t>
            </w:r>
          </w:p>
        </w:tc>
      </w:tr>
      <w:tr w:rsidR="00430F9B" w:rsidRPr="006054BD" w:rsidTr="00DF5766">
        <w:trPr>
          <w:cantSplit/>
          <w:jc w:val="center"/>
        </w:trPr>
        <w:tc>
          <w:tcPr>
            <w:tcW w:w="4216" w:type="dxa"/>
            <w:tcBorders>
              <w:top w:val="single" w:sz="4" w:space="0" w:color="auto"/>
              <w:bottom w:val="single" w:sz="4" w:space="0" w:color="auto"/>
              <w:right w:val="nil"/>
            </w:tcBorders>
          </w:tcPr>
          <w:p w:rsidR="00430F9B" w:rsidRPr="006054BD" w:rsidRDefault="00430F9B" w:rsidP="00C47425">
            <w:pPr>
              <w:spacing w:before="60" w:after="60"/>
              <w:jc w:val="left"/>
            </w:pPr>
            <w:r w:rsidRPr="006054BD">
              <w:rPr>
                <w:szCs w:val="24"/>
              </w:rPr>
              <w:t>OECD Seed Scheme meetings</w:t>
            </w:r>
          </w:p>
        </w:tc>
        <w:tc>
          <w:tcPr>
            <w:tcW w:w="3118" w:type="dxa"/>
            <w:tcBorders>
              <w:top w:val="single" w:sz="4" w:space="0" w:color="auto"/>
              <w:left w:val="single" w:sz="4" w:space="0" w:color="auto"/>
              <w:bottom w:val="single" w:sz="4" w:space="0" w:color="auto"/>
              <w:right w:val="single" w:sz="4" w:space="0" w:color="auto"/>
            </w:tcBorders>
          </w:tcPr>
          <w:p w:rsidR="00430F9B" w:rsidRPr="006054BD" w:rsidRDefault="00430F9B" w:rsidP="00C47425">
            <w:pPr>
              <w:spacing w:before="60" w:after="60"/>
              <w:jc w:val="left"/>
              <w:rPr>
                <w:szCs w:val="24"/>
              </w:rPr>
            </w:pPr>
            <w:r w:rsidRPr="006054BD">
              <w:t>Helsinki, Finland (July)</w:t>
            </w:r>
          </w:p>
        </w:tc>
        <w:tc>
          <w:tcPr>
            <w:tcW w:w="2513" w:type="dxa"/>
            <w:tcBorders>
              <w:top w:val="single" w:sz="4" w:space="0" w:color="auto"/>
              <w:left w:val="single" w:sz="4" w:space="0" w:color="auto"/>
              <w:bottom w:val="single" w:sz="4" w:space="0" w:color="auto"/>
              <w:right w:val="single" w:sz="4" w:space="0" w:color="auto"/>
            </w:tcBorders>
          </w:tcPr>
          <w:p w:rsidR="00430F9B" w:rsidRPr="006054BD" w:rsidRDefault="00430F9B" w:rsidP="00C47425">
            <w:pPr>
              <w:spacing w:before="60" w:after="60"/>
              <w:jc w:val="left"/>
              <w:rPr>
                <w:szCs w:val="24"/>
              </w:rPr>
            </w:pPr>
            <w:r w:rsidRPr="006054BD">
              <w:rPr>
                <w:szCs w:val="24"/>
              </w:rPr>
              <w:t>Borys</w:t>
            </w:r>
          </w:p>
        </w:tc>
      </w:tr>
      <w:tr w:rsidR="00430F9B" w:rsidRPr="006054BD" w:rsidTr="00DF5766">
        <w:trPr>
          <w:cantSplit/>
          <w:jc w:val="center"/>
        </w:trPr>
        <w:tc>
          <w:tcPr>
            <w:tcW w:w="4216" w:type="dxa"/>
            <w:tcBorders>
              <w:top w:val="single" w:sz="4" w:space="0" w:color="auto"/>
              <w:bottom w:val="nil"/>
              <w:right w:val="nil"/>
            </w:tcBorders>
          </w:tcPr>
          <w:p w:rsidR="00430F9B" w:rsidRPr="006054BD" w:rsidRDefault="00430F9B" w:rsidP="00C47425">
            <w:pPr>
              <w:spacing w:before="60" w:after="60"/>
              <w:jc w:val="left"/>
              <w:rPr>
                <w:szCs w:val="24"/>
              </w:rPr>
            </w:pPr>
            <w:r w:rsidRPr="006054BD">
              <w:rPr>
                <w:szCs w:val="24"/>
              </w:rPr>
              <w:t xml:space="preserve">KSVS/KOICA </w:t>
            </w:r>
            <w:r w:rsidRPr="006054BD">
              <w:t>“Plant Variety Protection and DUS Testing” training course</w:t>
            </w:r>
          </w:p>
        </w:tc>
        <w:tc>
          <w:tcPr>
            <w:tcW w:w="3118" w:type="dxa"/>
            <w:tcBorders>
              <w:top w:val="single" w:sz="4" w:space="0" w:color="auto"/>
              <w:left w:val="single" w:sz="4" w:space="0" w:color="auto"/>
              <w:bottom w:val="nil"/>
              <w:right w:val="single" w:sz="4" w:space="0" w:color="auto"/>
            </w:tcBorders>
          </w:tcPr>
          <w:p w:rsidR="00430F9B" w:rsidRPr="006054BD" w:rsidRDefault="00430F9B" w:rsidP="00C47425">
            <w:pPr>
              <w:spacing w:before="60" w:after="60"/>
              <w:jc w:val="left"/>
            </w:pPr>
            <w:r w:rsidRPr="006054BD">
              <w:t>Seoul, Republic of Korea (July)</w:t>
            </w:r>
          </w:p>
        </w:tc>
        <w:tc>
          <w:tcPr>
            <w:tcW w:w="2513" w:type="dxa"/>
            <w:tcBorders>
              <w:top w:val="single" w:sz="4" w:space="0" w:color="auto"/>
              <w:left w:val="single" w:sz="4" w:space="0" w:color="auto"/>
              <w:bottom w:val="nil"/>
              <w:right w:val="single" w:sz="4" w:space="0" w:color="auto"/>
            </w:tcBorders>
          </w:tcPr>
          <w:p w:rsidR="00430F9B" w:rsidRPr="006054BD" w:rsidRDefault="00DF5766" w:rsidP="00C47425">
            <w:pPr>
              <w:spacing w:before="60" w:after="60"/>
              <w:jc w:val="left"/>
              <w:rPr>
                <w:szCs w:val="24"/>
              </w:rPr>
            </w:pPr>
            <w:r w:rsidRPr="006054BD">
              <w:rPr>
                <w:szCs w:val="24"/>
              </w:rPr>
              <w:t>Huerta, Rivoire</w:t>
            </w:r>
          </w:p>
        </w:tc>
      </w:tr>
      <w:tr w:rsidR="00430F9B" w:rsidRPr="006054BD" w:rsidTr="00DF5766">
        <w:trPr>
          <w:cantSplit/>
          <w:jc w:val="center"/>
        </w:trPr>
        <w:tc>
          <w:tcPr>
            <w:tcW w:w="4216" w:type="dxa"/>
            <w:tcBorders>
              <w:top w:val="nil"/>
              <w:bottom w:val="single" w:sz="4" w:space="0" w:color="auto"/>
              <w:right w:val="nil"/>
            </w:tcBorders>
          </w:tcPr>
          <w:p w:rsidR="00430F9B" w:rsidRPr="006054BD" w:rsidRDefault="00430F9B" w:rsidP="00C47425">
            <w:pPr>
              <w:spacing w:before="60" w:after="60"/>
              <w:jc w:val="left"/>
              <w:rPr>
                <w:szCs w:val="24"/>
              </w:rPr>
            </w:pPr>
            <w:r w:rsidRPr="006054BD">
              <w:rPr>
                <w:szCs w:val="24"/>
              </w:rPr>
              <w:t>Legal consultation meeting</w:t>
            </w:r>
          </w:p>
        </w:tc>
        <w:tc>
          <w:tcPr>
            <w:tcW w:w="3118" w:type="dxa"/>
            <w:tcBorders>
              <w:top w:val="nil"/>
              <w:left w:val="single" w:sz="4" w:space="0" w:color="auto"/>
              <w:bottom w:val="single" w:sz="4" w:space="0" w:color="auto"/>
              <w:right w:val="single" w:sz="4" w:space="0" w:color="auto"/>
            </w:tcBorders>
          </w:tcPr>
          <w:p w:rsidR="00430F9B" w:rsidRPr="006054BD" w:rsidRDefault="00430F9B" w:rsidP="00C47425">
            <w:pPr>
              <w:spacing w:before="60" w:after="60"/>
              <w:jc w:val="left"/>
            </w:pPr>
            <w:r w:rsidRPr="006054BD">
              <w:t>Bangkok, Thailand (July)</w:t>
            </w:r>
          </w:p>
        </w:tc>
        <w:tc>
          <w:tcPr>
            <w:tcW w:w="2513" w:type="dxa"/>
            <w:tcBorders>
              <w:top w:val="nil"/>
              <w:left w:val="single" w:sz="4" w:space="0" w:color="auto"/>
              <w:bottom w:val="single" w:sz="4" w:space="0" w:color="auto"/>
              <w:right w:val="single" w:sz="4" w:space="0" w:color="auto"/>
            </w:tcBorders>
          </w:tcPr>
          <w:p w:rsidR="00430F9B" w:rsidRPr="006054BD" w:rsidRDefault="00BD3112" w:rsidP="00C47425">
            <w:pPr>
              <w:spacing w:before="60" w:after="60"/>
              <w:jc w:val="left"/>
              <w:rPr>
                <w:szCs w:val="24"/>
              </w:rPr>
            </w:pPr>
            <w:r w:rsidRPr="006054BD">
              <w:rPr>
                <w:szCs w:val="24"/>
              </w:rPr>
              <w:t>Huerta</w:t>
            </w:r>
          </w:p>
        </w:tc>
      </w:tr>
      <w:tr w:rsidR="00430F9B" w:rsidRPr="006054BD" w:rsidTr="00EF27E4">
        <w:trPr>
          <w:cantSplit/>
          <w:jc w:val="center"/>
        </w:trPr>
        <w:tc>
          <w:tcPr>
            <w:tcW w:w="4216" w:type="dxa"/>
            <w:tcBorders>
              <w:top w:val="single" w:sz="4" w:space="0" w:color="auto"/>
              <w:bottom w:val="single" w:sz="4" w:space="0" w:color="auto"/>
              <w:right w:val="nil"/>
            </w:tcBorders>
          </w:tcPr>
          <w:p w:rsidR="00430F9B" w:rsidRPr="006054BD" w:rsidRDefault="00430F9B" w:rsidP="00C47425">
            <w:pPr>
              <w:spacing w:before="60" w:after="60"/>
              <w:jc w:val="left"/>
              <w:rPr>
                <w:szCs w:val="24"/>
              </w:rPr>
            </w:pPr>
            <w:r w:rsidRPr="006054BD">
              <w:t>Master Program of Intellectual Property Law of the Queensland University of Technology (QUT)</w:t>
            </w:r>
          </w:p>
        </w:tc>
        <w:tc>
          <w:tcPr>
            <w:tcW w:w="3118" w:type="dxa"/>
            <w:tcBorders>
              <w:top w:val="single" w:sz="4" w:space="0" w:color="auto"/>
              <w:left w:val="single" w:sz="4" w:space="0" w:color="auto"/>
              <w:bottom w:val="single" w:sz="4" w:space="0" w:color="auto"/>
              <w:right w:val="single" w:sz="4" w:space="0" w:color="auto"/>
            </w:tcBorders>
          </w:tcPr>
          <w:p w:rsidR="00430F9B" w:rsidRPr="006054BD" w:rsidRDefault="00430F9B" w:rsidP="00430F9B">
            <w:pPr>
              <w:spacing w:before="60" w:after="60"/>
              <w:jc w:val="left"/>
            </w:pPr>
            <w:r w:rsidRPr="006054BD">
              <w:t>Brisbane, Australia (July)</w:t>
            </w:r>
          </w:p>
        </w:tc>
        <w:tc>
          <w:tcPr>
            <w:tcW w:w="2513" w:type="dxa"/>
            <w:tcBorders>
              <w:top w:val="single" w:sz="4" w:space="0" w:color="auto"/>
              <w:left w:val="single" w:sz="4" w:space="0" w:color="auto"/>
              <w:bottom w:val="single" w:sz="4" w:space="0" w:color="auto"/>
              <w:right w:val="single" w:sz="4" w:space="0" w:color="auto"/>
            </w:tcBorders>
          </w:tcPr>
          <w:p w:rsidR="00430F9B" w:rsidRPr="006054BD" w:rsidRDefault="00430F9B" w:rsidP="00430F9B">
            <w:pPr>
              <w:spacing w:before="60" w:after="60"/>
              <w:jc w:val="left"/>
              <w:rPr>
                <w:szCs w:val="24"/>
              </w:rPr>
            </w:pPr>
            <w:r w:rsidRPr="006054BD">
              <w:t>Waterhouse (AU)</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307859">
            <w:pPr>
              <w:spacing w:before="60" w:after="60"/>
              <w:jc w:val="left"/>
              <w:rPr>
                <w:szCs w:val="24"/>
              </w:rPr>
            </w:pPr>
            <w:r w:rsidRPr="006054BD">
              <w:rPr>
                <w:szCs w:val="24"/>
              </w:rPr>
              <w:t>Preparatory Workshop TWF and forty</w:t>
            </w:r>
            <w:r w:rsidRPr="006054BD">
              <w:rPr>
                <w:szCs w:val="24"/>
              </w:rPr>
              <w:noBreakHyphen/>
              <w:t>third session of TWF</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307859">
            <w:pPr>
              <w:spacing w:before="60" w:after="60"/>
              <w:jc w:val="left"/>
              <w:rPr>
                <w:szCs w:val="24"/>
              </w:rPr>
            </w:pPr>
            <w:r w:rsidRPr="006054BD">
              <w:rPr>
                <w:szCs w:val="24"/>
              </w:rPr>
              <w:t>Beijing, China (July/August)</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307859">
            <w:pPr>
              <w:spacing w:before="60" w:after="60"/>
              <w:jc w:val="left"/>
              <w:rPr>
                <w:szCs w:val="24"/>
              </w:rPr>
            </w:pPr>
            <w:r w:rsidRPr="006054BD">
              <w:rPr>
                <w:szCs w:val="24"/>
              </w:rPr>
              <w:t>Borys,</w:t>
            </w:r>
            <w:r w:rsidR="00DF5766" w:rsidRPr="006054BD">
              <w:rPr>
                <w:szCs w:val="24"/>
              </w:rPr>
              <w:t xml:space="preserve"> Rivoire,</w:t>
            </w:r>
            <w:r w:rsidRPr="006054BD">
              <w:rPr>
                <w:szCs w:val="24"/>
              </w:rPr>
              <w:t xml:space="preserve"> Rovere</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307859">
            <w:pPr>
              <w:spacing w:before="60" w:after="60"/>
              <w:jc w:val="left"/>
              <w:rPr>
                <w:snapToGrid w:val="0"/>
              </w:rPr>
            </w:pPr>
            <w:r w:rsidRPr="006054BD">
              <w:rPr>
                <w:szCs w:val="24"/>
              </w:rPr>
              <w:t>Preparatory Workshop TWO and forty</w:t>
            </w:r>
            <w:r w:rsidRPr="006054BD">
              <w:rPr>
                <w:szCs w:val="24"/>
              </w:rPr>
              <w:noBreakHyphen/>
              <w:t>fifth session of TWO</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Jeju, Republic of Korea (August)</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rPr>
                <w:szCs w:val="24"/>
              </w:rPr>
              <w:t xml:space="preserve">Borys, </w:t>
            </w:r>
            <w:r w:rsidR="00DF5766" w:rsidRPr="006054BD">
              <w:rPr>
                <w:szCs w:val="24"/>
              </w:rPr>
              <w:t xml:space="preserve">Taveira, </w:t>
            </w:r>
            <w:r w:rsidRPr="006054BD">
              <w:rPr>
                <w:szCs w:val="24"/>
              </w:rPr>
              <w:t>Rovere</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C47425">
            <w:pPr>
              <w:spacing w:before="60" w:after="60"/>
              <w:jc w:val="left"/>
            </w:pPr>
            <w:r w:rsidRPr="006054BD">
              <w:rPr>
                <w:snapToGrid w:val="0"/>
              </w:rPr>
              <w:t>Meeting to discuss the options for the establishment and intended activities of a “Platform for the Co-Development and Transfer of Technologies” within the context of the ITPGRFA</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Brasilia, Brazil (August)</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Button</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C47425">
            <w:pPr>
              <w:spacing w:before="60" w:after="60"/>
              <w:jc w:val="left"/>
              <w:rPr>
                <w:snapToGrid w:val="0"/>
              </w:rPr>
            </w:pPr>
            <w:r w:rsidRPr="006054BD">
              <w:rPr>
                <w:snapToGrid w:val="0"/>
              </w:rPr>
              <w:t>Meeting with CPVO experts</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Angers, France (August)</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rPr>
                <w:snapToGrid w:val="0"/>
              </w:rPr>
              <w:t>Pérez del Castillo (WIPO)</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430F9B">
            <w:pPr>
              <w:spacing w:before="60" w:after="60"/>
              <w:jc w:val="left"/>
              <w:rPr>
                <w:snapToGrid w:val="0"/>
              </w:rPr>
            </w:pPr>
            <w:r w:rsidRPr="006054BD">
              <w:rPr>
                <w:snapToGrid w:val="0"/>
              </w:rPr>
              <w:t>XXIII Pan-American Seed Congress</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rPr>
                <w:lang w:val="es-ES"/>
              </w:rPr>
            </w:pPr>
            <w:r w:rsidRPr="006054BD">
              <w:rPr>
                <w:lang w:val="es-ES"/>
              </w:rPr>
              <w:t>Santa Cruz de la Sierra, Bolivia (Plurinational State of) (August)</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rPr>
                <w:snapToGrid w:val="0"/>
              </w:rPr>
            </w:pPr>
            <w:r w:rsidRPr="006054BD">
              <w:rPr>
                <w:snapToGrid w:val="0"/>
              </w:rPr>
              <w:t>Taveira</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430F9B">
            <w:pPr>
              <w:spacing w:before="60" w:after="60"/>
              <w:jc w:val="left"/>
              <w:rPr>
                <w:snapToGrid w:val="0"/>
              </w:rPr>
            </w:pPr>
            <w:r w:rsidRPr="006054BD">
              <w:rPr>
                <w:snapToGrid w:val="0"/>
              </w:rPr>
              <w:t xml:space="preserve">JICA </w:t>
            </w:r>
            <w:r w:rsidRPr="006054BD">
              <w:t>Training Course on “Internationally Harmonized Plant Variety Protection System”</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Tsukuba, Japan (September)</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rPr>
                <w:snapToGrid w:val="0"/>
              </w:rPr>
            </w:pPr>
            <w:r w:rsidRPr="006054BD">
              <w:rPr>
                <w:snapToGrid w:val="0"/>
              </w:rPr>
              <w:t>Aihara</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430F9B">
            <w:pPr>
              <w:spacing w:before="60" w:after="60"/>
              <w:jc w:val="left"/>
              <w:rPr>
                <w:snapToGrid w:val="0"/>
              </w:rPr>
            </w:pPr>
            <w:r w:rsidRPr="006054BD">
              <w:rPr>
                <w:snapToGrid w:val="0"/>
              </w:rPr>
              <w:t xml:space="preserve">Meeting of the World Seed Project Steering Committee at the </w:t>
            </w:r>
            <w:r w:rsidRPr="006054BD">
              <w:t>Bill &amp; Melinda Gates Foundation</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Seattle, Washington, United States of America (September)</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rPr>
                <w:snapToGrid w:val="0"/>
              </w:rPr>
            </w:pPr>
            <w:r w:rsidRPr="006054BD">
              <w:rPr>
                <w:snapToGrid w:val="0"/>
              </w:rPr>
              <w:t>Button</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430F9B">
            <w:pPr>
              <w:spacing w:before="60" w:after="60"/>
              <w:jc w:val="left"/>
              <w:rPr>
                <w:snapToGrid w:val="0"/>
              </w:rPr>
            </w:pPr>
            <w:r w:rsidRPr="006054BD">
              <w:t xml:space="preserve">Fiftieth anniversary celebrations of the </w:t>
            </w:r>
            <w:r w:rsidRPr="006054BD">
              <w:rPr>
                <w:szCs w:val="24"/>
              </w:rPr>
              <w:t>African Intellectual Property Organization (OAPI)</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Yaoundé, Cameroon (September)</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647670" w:rsidP="00430F9B">
            <w:pPr>
              <w:spacing w:before="60" w:after="60"/>
              <w:jc w:val="left"/>
              <w:rPr>
                <w:snapToGrid w:val="0"/>
              </w:rPr>
            </w:pPr>
            <w:r w:rsidRPr="006054BD">
              <w:rPr>
                <w:snapToGrid w:val="0"/>
              </w:rPr>
              <w:t>Rivoire</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430F9B">
            <w:pPr>
              <w:spacing w:before="60" w:after="60"/>
              <w:jc w:val="left"/>
            </w:pPr>
            <w:r w:rsidRPr="006054BD">
              <w:t>Information Day “Technology Transfer Within the International Treaty on Plant Genetic Resources for Food and Agriculture”</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Geneva, Switzerland (September)</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rPr>
                <w:snapToGrid w:val="0"/>
              </w:rPr>
            </w:pPr>
            <w:r w:rsidRPr="006054BD">
              <w:rPr>
                <w:snapToGrid w:val="0"/>
              </w:rPr>
              <w:t>Button</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430F9B">
            <w:pPr>
              <w:spacing w:before="60" w:after="60"/>
              <w:jc w:val="left"/>
            </w:pPr>
            <w:r w:rsidRPr="006054BD">
              <w:t>Sixth International Conference on Intellectual Property Rights in Agriculture</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Amman, Jordan (September)</w:t>
            </w:r>
          </w:p>
          <w:p w:rsidR="00307859" w:rsidRPr="006054BD" w:rsidRDefault="00307859" w:rsidP="00430F9B">
            <w:pPr>
              <w:spacing w:before="60" w:after="60"/>
              <w:jc w:val="left"/>
            </w:pPr>
            <w:r w:rsidRPr="006054BD">
              <w:t>(participation from Geneva via Internet)</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rPr>
                <w:snapToGrid w:val="0"/>
              </w:rPr>
            </w:pPr>
            <w:r w:rsidRPr="006054BD">
              <w:rPr>
                <w:snapToGrid w:val="0"/>
              </w:rPr>
              <w:t>Rivoire</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430F9B">
            <w:pPr>
              <w:spacing w:before="60" w:after="60"/>
              <w:jc w:val="left"/>
            </w:pPr>
            <w:r w:rsidRPr="006054BD">
              <w:t>Annual Symposium of the Department of Agriculture of Sri Lanka</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Peradeniya, Sri Lanka (September)</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rPr>
                <w:snapToGrid w:val="0"/>
              </w:rPr>
            </w:pPr>
            <w:r w:rsidRPr="006054BD">
              <w:rPr>
                <w:snapToGrid w:val="0"/>
              </w:rPr>
              <w:t>Button</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430F9B">
            <w:pPr>
              <w:spacing w:before="60" w:after="60"/>
              <w:jc w:val="left"/>
            </w:pPr>
            <w:r w:rsidRPr="006054BD">
              <w:lastRenderedPageBreak/>
              <w:t>QUNO/IIED session on “Agricultural Innovation for the 21</w:t>
            </w:r>
            <w:r w:rsidRPr="006054BD">
              <w:rPr>
                <w:vertAlign w:val="superscript"/>
              </w:rPr>
              <w:t>st</w:t>
            </w:r>
            <w:r w:rsidRPr="006054BD">
              <w:t xml:space="preserve"> century – Matching the international property framework with farmers’ needs”</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Geneva, Switzerland (September)</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rPr>
                <w:snapToGrid w:val="0"/>
              </w:rPr>
            </w:pPr>
            <w:r w:rsidRPr="006054BD">
              <w:rPr>
                <w:snapToGrid w:val="0"/>
              </w:rPr>
              <w:t>Button</w:t>
            </w:r>
            <w:r w:rsidR="00647670" w:rsidRPr="006054BD">
              <w:rPr>
                <w:snapToGrid w:val="0"/>
              </w:rPr>
              <w:t>, Aihara, Rivoire, Taveira</w:t>
            </w:r>
          </w:p>
        </w:tc>
      </w:tr>
      <w:tr w:rsidR="00307859" w:rsidRPr="006054BD" w:rsidTr="00EF27E4">
        <w:trPr>
          <w:cantSplit/>
          <w:jc w:val="center"/>
        </w:trPr>
        <w:tc>
          <w:tcPr>
            <w:tcW w:w="4216" w:type="dxa"/>
            <w:tcBorders>
              <w:top w:val="single" w:sz="4" w:space="0" w:color="auto"/>
              <w:bottom w:val="single" w:sz="4" w:space="0" w:color="auto"/>
              <w:right w:val="nil"/>
            </w:tcBorders>
          </w:tcPr>
          <w:p w:rsidR="00307859" w:rsidRPr="006054BD" w:rsidRDefault="00307859" w:rsidP="00430F9B">
            <w:pPr>
              <w:spacing w:before="60" w:after="60"/>
              <w:jc w:val="left"/>
            </w:pPr>
            <w:r w:rsidRPr="006054BD">
              <w:rPr>
                <w:szCs w:val="24"/>
              </w:rPr>
              <w:t>Full-day training session on plant variety protection as part of the “Genetic Resources and Intellectual Property Rights Course” (GRIP Course)</w:t>
            </w:r>
          </w:p>
        </w:tc>
        <w:tc>
          <w:tcPr>
            <w:tcW w:w="3118"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pPr>
            <w:r w:rsidRPr="006054BD">
              <w:t>Uppsala, Sweden (September)</w:t>
            </w:r>
          </w:p>
        </w:tc>
        <w:tc>
          <w:tcPr>
            <w:tcW w:w="2513" w:type="dxa"/>
            <w:tcBorders>
              <w:top w:val="single" w:sz="4" w:space="0" w:color="auto"/>
              <w:left w:val="single" w:sz="4" w:space="0" w:color="auto"/>
              <w:bottom w:val="single" w:sz="4" w:space="0" w:color="auto"/>
              <w:right w:val="single" w:sz="4" w:space="0" w:color="auto"/>
            </w:tcBorders>
          </w:tcPr>
          <w:p w:rsidR="00307859" w:rsidRPr="006054BD" w:rsidRDefault="00307859" w:rsidP="00430F9B">
            <w:pPr>
              <w:spacing w:before="60" w:after="60"/>
              <w:jc w:val="left"/>
              <w:rPr>
                <w:snapToGrid w:val="0"/>
              </w:rPr>
            </w:pPr>
            <w:r w:rsidRPr="006054BD">
              <w:rPr>
                <w:snapToGrid w:val="0"/>
              </w:rPr>
              <w:t>Aihara</w:t>
            </w:r>
          </w:p>
        </w:tc>
      </w:tr>
      <w:tr w:rsidR="003B2045" w:rsidRPr="006054BD" w:rsidTr="003B2045">
        <w:trPr>
          <w:cantSplit/>
          <w:jc w:val="center"/>
        </w:trPr>
        <w:tc>
          <w:tcPr>
            <w:tcW w:w="4216" w:type="dxa"/>
            <w:tcBorders>
              <w:top w:val="single" w:sz="4" w:space="0" w:color="auto"/>
              <w:bottom w:val="single" w:sz="4" w:space="0" w:color="auto"/>
              <w:right w:val="nil"/>
            </w:tcBorders>
          </w:tcPr>
          <w:p w:rsidR="003B2045" w:rsidRPr="006054BD" w:rsidRDefault="003B2045" w:rsidP="000256B6">
            <w:pPr>
              <w:spacing w:before="60" w:after="60"/>
              <w:jc w:val="left"/>
              <w:rPr>
                <w:szCs w:val="24"/>
              </w:rPr>
            </w:pPr>
            <w:r w:rsidRPr="006054BD">
              <w:rPr>
                <w:szCs w:val="24"/>
              </w:rPr>
              <w:t>Meeting with members</w:t>
            </w:r>
            <w:r w:rsidR="00BD3112" w:rsidRPr="006054BD">
              <w:rPr>
                <w:szCs w:val="24"/>
              </w:rPr>
              <w:t xml:space="preserve"> </w:t>
            </w:r>
            <w:r w:rsidR="000256B6" w:rsidRPr="006054BD">
              <w:rPr>
                <w:szCs w:val="24"/>
              </w:rPr>
              <w:t>of the IUBS </w:t>
            </w:r>
            <w:r w:rsidR="00BD3112" w:rsidRPr="006054BD">
              <w:rPr>
                <w:szCs w:val="24"/>
              </w:rPr>
              <w:t>Commission</w:t>
            </w:r>
          </w:p>
        </w:tc>
        <w:tc>
          <w:tcPr>
            <w:tcW w:w="3118" w:type="dxa"/>
            <w:tcBorders>
              <w:top w:val="single" w:sz="4" w:space="0" w:color="auto"/>
              <w:left w:val="single" w:sz="4" w:space="0" w:color="auto"/>
              <w:bottom w:val="single" w:sz="4" w:space="0" w:color="auto"/>
              <w:right w:val="single" w:sz="4" w:space="0" w:color="auto"/>
            </w:tcBorders>
          </w:tcPr>
          <w:p w:rsidR="003B2045" w:rsidRPr="006054BD" w:rsidRDefault="003B2045" w:rsidP="003B2045">
            <w:pPr>
              <w:spacing w:before="60" w:after="60"/>
              <w:jc w:val="left"/>
            </w:pPr>
            <w:r w:rsidRPr="006054BD">
              <w:t>London, United Kingdom (October)</w:t>
            </w:r>
          </w:p>
        </w:tc>
        <w:tc>
          <w:tcPr>
            <w:tcW w:w="2513" w:type="dxa"/>
            <w:tcBorders>
              <w:top w:val="single" w:sz="4" w:space="0" w:color="auto"/>
              <w:left w:val="single" w:sz="4" w:space="0" w:color="auto"/>
              <w:bottom w:val="single" w:sz="4" w:space="0" w:color="auto"/>
              <w:right w:val="single" w:sz="4" w:space="0" w:color="auto"/>
            </w:tcBorders>
          </w:tcPr>
          <w:p w:rsidR="003B2045" w:rsidRPr="006054BD" w:rsidRDefault="003B2045" w:rsidP="003B2045">
            <w:pPr>
              <w:spacing w:before="60" w:after="60"/>
              <w:jc w:val="left"/>
              <w:rPr>
                <w:snapToGrid w:val="0"/>
              </w:rPr>
            </w:pPr>
            <w:r w:rsidRPr="006054BD">
              <w:rPr>
                <w:snapToGrid w:val="0"/>
              </w:rPr>
              <w:t>Button, Huerta</w:t>
            </w:r>
          </w:p>
        </w:tc>
      </w:tr>
      <w:tr w:rsidR="00DF5766" w:rsidRPr="006054BD" w:rsidTr="00EF27E4">
        <w:trPr>
          <w:cantSplit/>
          <w:jc w:val="center"/>
        </w:trPr>
        <w:tc>
          <w:tcPr>
            <w:tcW w:w="4216" w:type="dxa"/>
            <w:tcBorders>
              <w:top w:val="single" w:sz="4" w:space="0" w:color="auto"/>
              <w:bottom w:val="single" w:sz="4" w:space="0" w:color="auto"/>
              <w:right w:val="nil"/>
            </w:tcBorders>
          </w:tcPr>
          <w:p w:rsidR="00B51392" w:rsidRPr="006054BD" w:rsidRDefault="007D1DFE" w:rsidP="00430F9B">
            <w:pPr>
              <w:spacing w:before="60" w:after="60"/>
              <w:jc w:val="left"/>
              <w:rPr>
                <w:szCs w:val="24"/>
              </w:rPr>
            </w:pPr>
            <w:r w:rsidRPr="006054BD">
              <w:rPr>
                <w:szCs w:val="24"/>
              </w:rPr>
              <w:t xml:space="preserve">CIOPORA-JATAFF </w:t>
            </w:r>
            <w:r w:rsidR="00B51392" w:rsidRPr="006054BD">
              <w:rPr>
                <w:szCs w:val="24"/>
              </w:rPr>
              <w:t xml:space="preserve">Joint Symposium </w:t>
            </w:r>
            <w:r w:rsidRPr="006054BD">
              <w:t>on Plant Variety Protection in Asia</w:t>
            </w:r>
          </w:p>
          <w:p w:rsidR="00DF5766" w:rsidRPr="006054BD" w:rsidRDefault="00773CB9" w:rsidP="00773CB9">
            <w:pPr>
              <w:spacing w:before="60" w:after="60"/>
              <w:jc w:val="left"/>
              <w:rPr>
                <w:szCs w:val="24"/>
              </w:rPr>
            </w:pPr>
            <w:r w:rsidRPr="006054BD">
              <w:t>Short-term training course on DUS for EAPVP experts</w:t>
            </w:r>
          </w:p>
        </w:tc>
        <w:tc>
          <w:tcPr>
            <w:tcW w:w="3118" w:type="dxa"/>
            <w:tcBorders>
              <w:top w:val="single" w:sz="4" w:space="0" w:color="auto"/>
              <w:left w:val="single" w:sz="4" w:space="0" w:color="auto"/>
              <w:bottom w:val="single" w:sz="4" w:space="0" w:color="auto"/>
              <w:right w:val="single" w:sz="4" w:space="0" w:color="auto"/>
            </w:tcBorders>
          </w:tcPr>
          <w:p w:rsidR="00B51392" w:rsidRPr="006054BD" w:rsidRDefault="00B51392" w:rsidP="00430F9B">
            <w:pPr>
              <w:spacing w:before="60" w:after="60"/>
              <w:jc w:val="left"/>
            </w:pPr>
            <w:r w:rsidRPr="006054BD">
              <w:t>Tokyo, Japan</w:t>
            </w:r>
            <w:r w:rsidR="00784D0F" w:rsidRPr="006054BD">
              <w:t xml:space="preserve"> (October)</w:t>
            </w:r>
            <w:r w:rsidR="007D1DFE" w:rsidRPr="006054BD">
              <w:br/>
            </w:r>
          </w:p>
          <w:p w:rsidR="00B51392" w:rsidRPr="006054BD" w:rsidRDefault="00B51392" w:rsidP="00784D0F">
            <w:pPr>
              <w:spacing w:before="60" w:after="60"/>
              <w:jc w:val="left"/>
            </w:pPr>
            <w:r w:rsidRPr="006054BD">
              <w:t xml:space="preserve">Kasaoka, </w:t>
            </w:r>
            <w:r w:rsidR="00784D0F" w:rsidRPr="006054BD">
              <w:t xml:space="preserve">Okayama prefecture, </w:t>
            </w:r>
            <w:r w:rsidRPr="006054BD">
              <w:t>Japan (October)</w:t>
            </w:r>
          </w:p>
        </w:tc>
        <w:tc>
          <w:tcPr>
            <w:tcW w:w="2513" w:type="dxa"/>
            <w:tcBorders>
              <w:top w:val="single" w:sz="4" w:space="0" w:color="auto"/>
              <w:left w:val="single" w:sz="4" w:space="0" w:color="auto"/>
              <w:bottom w:val="single" w:sz="4" w:space="0" w:color="auto"/>
              <w:right w:val="single" w:sz="4" w:space="0" w:color="auto"/>
            </w:tcBorders>
          </w:tcPr>
          <w:p w:rsidR="00DF5766" w:rsidRPr="006054BD" w:rsidRDefault="00B51392" w:rsidP="00430F9B">
            <w:pPr>
              <w:spacing w:before="60" w:after="60"/>
              <w:jc w:val="left"/>
              <w:rPr>
                <w:snapToGrid w:val="0"/>
              </w:rPr>
            </w:pPr>
            <w:r w:rsidRPr="006054BD">
              <w:rPr>
                <w:snapToGrid w:val="0"/>
              </w:rPr>
              <w:t>Aihara</w:t>
            </w:r>
          </w:p>
        </w:tc>
      </w:tr>
      <w:tr w:rsidR="000469A3" w:rsidRPr="006054BD" w:rsidTr="00EF27E4">
        <w:trPr>
          <w:cantSplit/>
          <w:jc w:val="center"/>
        </w:trPr>
        <w:tc>
          <w:tcPr>
            <w:tcW w:w="4216" w:type="dxa"/>
            <w:tcBorders>
              <w:top w:val="single" w:sz="4" w:space="0" w:color="auto"/>
              <w:bottom w:val="single" w:sz="4" w:space="0" w:color="auto"/>
              <w:right w:val="nil"/>
            </w:tcBorders>
          </w:tcPr>
          <w:p w:rsidR="000469A3" w:rsidRPr="006054BD" w:rsidRDefault="00773CB9" w:rsidP="000469A3">
            <w:pPr>
              <w:spacing w:before="60" w:after="60"/>
              <w:jc w:val="left"/>
              <w:rPr>
                <w:szCs w:val="24"/>
              </w:rPr>
            </w:pPr>
            <w:r w:rsidRPr="006054BD">
              <w:t>European Seed Association (ESA) Annual Meeting, including the ESA General Assembly and Board Dinner</w:t>
            </w:r>
          </w:p>
        </w:tc>
        <w:tc>
          <w:tcPr>
            <w:tcW w:w="3118" w:type="dxa"/>
            <w:tcBorders>
              <w:top w:val="single" w:sz="4" w:space="0" w:color="auto"/>
              <w:left w:val="single" w:sz="4" w:space="0" w:color="auto"/>
              <w:bottom w:val="single" w:sz="4" w:space="0" w:color="auto"/>
              <w:right w:val="single" w:sz="4" w:space="0" w:color="auto"/>
            </w:tcBorders>
          </w:tcPr>
          <w:p w:rsidR="000469A3" w:rsidRPr="006054BD" w:rsidRDefault="000469A3" w:rsidP="00430F9B">
            <w:pPr>
              <w:spacing w:before="60" w:after="60"/>
              <w:jc w:val="left"/>
            </w:pPr>
            <w:r w:rsidRPr="006054BD">
              <w:t>Brussels, Belgium (October)</w:t>
            </w:r>
          </w:p>
        </w:tc>
        <w:tc>
          <w:tcPr>
            <w:tcW w:w="2513" w:type="dxa"/>
            <w:tcBorders>
              <w:top w:val="single" w:sz="4" w:space="0" w:color="auto"/>
              <w:left w:val="single" w:sz="4" w:space="0" w:color="auto"/>
              <w:bottom w:val="single" w:sz="4" w:space="0" w:color="auto"/>
              <w:right w:val="single" w:sz="4" w:space="0" w:color="auto"/>
            </w:tcBorders>
          </w:tcPr>
          <w:p w:rsidR="000469A3" w:rsidRPr="006054BD" w:rsidRDefault="000469A3" w:rsidP="00430F9B">
            <w:pPr>
              <w:spacing w:before="60" w:after="60"/>
              <w:jc w:val="left"/>
              <w:rPr>
                <w:snapToGrid w:val="0"/>
              </w:rPr>
            </w:pPr>
            <w:r w:rsidRPr="006054BD">
              <w:rPr>
                <w:snapToGrid w:val="0"/>
              </w:rPr>
              <w:t>Huerta</w:t>
            </w:r>
          </w:p>
        </w:tc>
      </w:tr>
      <w:tr w:rsidR="00C00B12" w:rsidRPr="006054BD" w:rsidTr="00EF27E4">
        <w:trPr>
          <w:cantSplit/>
          <w:jc w:val="center"/>
        </w:trPr>
        <w:tc>
          <w:tcPr>
            <w:tcW w:w="4216" w:type="dxa"/>
            <w:tcBorders>
              <w:top w:val="single" w:sz="4" w:space="0" w:color="auto"/>
              <w:bottom w:val="single" w:sz="4" w:space="0" w:color="auto"/>
              <w:right w:val="nil"/>
            </w:tcBorders>
          </w:tcPr>
          <w:p w:rsidR="00C00B12" w:rsidRPr="006054BD" w:rsidRDefault="00C00B12" w:rsidP="00BD3112">
            <w:pPr>
              <w:spacing w:before="60" w:after="60"/>
              <w:jc w:val="left"/>
            </w:pPr>
            <w:r w:rsidRPr="006054BD">
              <w:t xml:space="preserve">Meeting on </w:t>
            </w:r>
            <w:r w:rsidR="00BD3112" w:rsidRPr="006054BD">
              <w:t>Electronic Application F</w:t>
            </w:r>
            <w:r w:rsidRPr="006054BD">
              <w:t>orms</w:t>
            </w:r>
          </w:p>
        </w:tc>
        <w:tc>
          <w:tcPr>
            <w:tcW w:w="3118" w:type="dxa"/>
            <w:tcBorders>
              <w:top w:val="single" w:sz="4" w:space="0" w:color="auto"/>
              <w:left w:val="single" w:sz="4" w:space="0" w:color="auto"/>
              <w:bottom w:val="single" w:sz="4" w:space="0" w:color="auto"/>
              <w:right w:val="single" w:sz="4" w:space="0" w:color="auto"/>
            </w:tcBorders>
          </w:tcPr>
          <w:p w:rsidR="00C00B12" w:rsidRPr="006054BD" w:rsidRDefault="00C00B12" w:rsidP="00430F9B">
            <w:pPr>
              <w:spacing w:before="60" w:after="60"/>
              <w:jc w:val="left"/>
            </w:pPr>
            <w:r w:rsidRPr="006054BD">
              <w:t>Geneva, Switzerland (October)</w:t>
            </w:r>
          </w:p>
        </w:tc>
        <w:tc>
          <w:tcPr>
            <w:tcW w:w="2513" w:type="dxa"/>
            <w:tcBorders>
              <w:top w:val="single" w:sz="4" w:space="0" w:color="auto"/>
              <w:left w:val="single" w:sz="4" w:space="0" w:color="auto"/>
              <w:bottom w:val="single" w:sz="4" w:space="0" w:color="auto"/>
              <w:right w:val="single" w:sz="4" w:space="0" w:color="auto"/>
            </w:tcBorders>
          </w:tcPr>
          <w:p w:rsidR="00C00B12" w:rsidRPr="006054BD" w:rsidRDefault="00C00B12" w:rsidP="00430F9B">
            <w:pPr>
              <w:spacing w:before="60" w:after="60"/>
              <w:jc w:val="left"/>
              <w:rPr>
                <w:snapToGrid w:val="0"/>
              </w:rPr>
            </w:pPr>
            <w:r w:rsidRPr="006054BD">
              <w:rPr>
                <w:snapToGrid w:val="0"/>
              </w:rPr>
              <w:t>Button, Huerta, Borys, Aihara, Taveira</w:t>
            </w:r>
            <w:r w:rsidR="00DE5C37" w:rsidRPr="006054BD">
              <w:rPr>
                <w:snapToGrid w:val="0"/>
              </w:rPr>
              <w:t>, Besse</w:t>
            </w:r>
          </w:p>
        </w:tc>
      </w:tr>
      <w:tr w:rsidR="000469A3" w:rsidRPr="006054BD" w:rsidTr="00EF27E4">
        <w:trPr>
          <w:cantSplit/>
          <w:jc w:val="center"/>
        </w:trPr>
        <w:tc>
          <w:tcPr>
            <w:tcW w:w="4216" w:type="dxa"/>
            <w:tcBorders>
              <w:top w:val="single" w:sz="4" w:space="0" w:color="auto"/>
              <w:bottom w:val="single" w:sz="4" w:space="0" w:color="auto"/>
              <w:right w:val="nil"/>
            </w:tcBorders>
          </w:tcPr>
          <w:p w:rsidR="000469A3" w:rsidRPr="006054BD" w:rsidRDefault="00C00B12" w:rsidP="00C00B12">
            <w:pPr>
              <w:spacing w:before="60" w:after="60"/>
              <w:jc w:val="left"/>
              <w:rPr>
                <w:szCs w:val="24"/>
              </w:rPr>
            </w:pPr>
            <w:r w:rsidRPr="006054BD">
              <w:t xml:space="preserve">Study </w:t>
            </w:r>
            <w:r w:rsidR="00773CB9" w:rsidRPr="006054BD">
              <w:t>tour dinner-meeting for high-ranking officials</w:t>
            </w:r>
            <w:r w:rsidR="00773CB9" w:rsidRPr="006054BD">
              <w:rPr>
                <w:szCs w:val="24"/>
              </w:rPr>
              <w:t xml:space="preserve"> </w:t>
            </w:r>
            <w:r w:rsidR="000469A3" w:rsidRPr="006054BD">
              <w:rPr>
                <w:szCs w:val="24"/>
              </w:rPr>
              <w:t>from Indonesia, Malaysia, Philippines and Thailand</w:t>
            </w:r>
          </w:p>
        </w:tc>
        <w:tc>
          <w:tcPr>
            <w:tcW w:w="3118" w:type="dxa"/>
            <w:tcBorders>
              <w:top w:val="single" w:sz="4" w:space="0" w:color="auto"/>
              <w:left w:val="single" w:sz="4" w:space="0" w:color="auto"/>
              <w:bottom w:val="single" w:sz="4" w:space="0" w:color="auto"/>
              <w:right w:val="single" w:sz="4" w:space="0" w:color="auto"/>
            </w:tcBorders>
          </w:tcPr>
          <w:p w:rsidR="000469A3" w:rsidRPr="006054BD" w:rsidRDefault="000469A3" w:rsidP="00430F9B">
            <w:pPr>
              <w:spacing w:before="60" w:after="60"/>
              <w:jc w:val="left"/>
            </w:pPr>
            <w:r w:rsidRPr="006054BD">
              <w:t>Paris, France (October)</w:t>
            </w:r>
          </w:p>
        </w:tc>
        <w:tc>
          <w:tcPr>
            <w:tcW w:w="2513" w:type="dxa"/>
            <w:tcBorders>
              <w:top w:val="single" w:sz="4" w:space="0" w:color="auto"/>
              <w:left w:val="single" w:sz="4" w:space="0" w:color="auto"/>
              <w:bottom w:val="single" w:sz="4" w:space="0" w:color="auto"/>
              <w:right w:val="single" w:sz="4" w:space="0" w:color="auto"/>
            </w:tcBorders>
          </w:tcPr>
          <w:p w:rsidR="000469A3" w:rsidRPr="006054BD" w:rsidRDefault="000469A3" w:rsidP="00430F9B">
            <w:pPr>
              <w:spacing w:before="60" w:after="60"/>
              <w:jc w:val="left"/>
              <w:rPr>
                <w:snapToGrid w:val="0"/>
              </w:rPr>
            </w:pPr>
            <w:r w:rsidRPr="006054BD">
              <w:rPr>
                <w:snapToGrid w:val="0"/>
              </w:rPr>
              <w:t>Huerta, Aihara</w:t>
            </w:r>
          </w:p>
        </w:tc>
      </w:tr>
      <w:tr w:rsidR="000469A3" w:rsidRPr="006054BD" w:rsidTr="000469A3">
        <w:trPr>
          <w:cantSplit/>
          <w:jc w:val="center"/>
        </w:trPr>
        <w:tc>
          <w:tcPr>
            <w:tcW w:w="4216" w:type="dxa"/>
            <w:tcBorders>
              <w:top w:val="single" w:sz="4" w:space="0" w:color="auto"/>
              <w:left w:val="single" w:sz="4" w:space="0" w:color="auto"/>
              <w:bottom w:val="single" w:sz="4" w:space="0" w:color="auto"/>
              <w:right w:val="nil"/>
            </w:tcBorders>
          </w:tcPr>
          <w:p w:rsidR="000469A3" w:rsidRPr="006054BD" w:rsidRDefault="000469A3" w:rsidP="00773CB9">
            <w:pPr>
              <w:spacing w:before="60" w:after="60"/>
              <w:jc w:val="left"/>
              <w:rPr>
                <w:szCs w:val="24"/>
              </w:rPr>
            </w:pPr>
            <w:r w:rsidRPr="006054BD">
              <w:rPr>
                <w:szCs w:val="24"/>
              </w:rPr>
              <w:t xml:space="preserve">WIPO </w:t>
            </w:r>
            <w:r w:rsidR="00773CB9" w:rsidRPr="006054BD">
              <w:t>National Seminar on the Impact of the Patent Cooperation Treaty (PCT) on Research</w:t>
            </w:r>
          </w:p>
        </w:tc>
        <w:tc>
          <w:tcPr>
            <w:tcW w:w="3118"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pPr>
            <w:r w:rsidRPr="006054BD">
              <w:rPr>
                <w:szCs w:val="24"/>
              </w:rPr>
              <w:t>Maputo, Mozambique (October)</w:t>
            </w:r>
          </w:p>
        </w:tc>
        <w:tc>
          <w:tcPr>
            <w:tcW w:w="2513"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rPr>
                <w:snapToGrid w:val="0"/>
              </w:rPr>
            </w:pPr>
            <w:r w:rsidRPr="006054BD">
              <w:rPr>
                <w:snapToGrid w:val="0"/>
              </w:rPr>
              <w:t>Taveira</w:t>
            </w:r>
          </w:p>
        </w:tc>
      </w:tr>
      <w:tr w:rsidR="00416DEC" w:rsidRPr="006054BD" w:rsidTr="00E53414">
        <w:trPr>
          <w:cantSplit/>
          <w:jc w:val="center"/>
        </w:trPr>
        <w:tc>
          <w:tcPr>
            <w:tcW w:w="4216" w:type="dxa"/>
            <w:tcBorders>
              <w:top w:val="single" w:sz="4" w:space="0" w:color="auto"/>
              <w:bottom w:val="single" w:sz="4" w:space="0" w:color="auto"/>
              <w:right w:val="nil"/>
            </w:tcBorders>
          </w:tcPr>
          <w:p w:rsidR="00416DEC" w:rsidRPr="006054BD" w:rsidRDefault="00416DEC" w:rsidP="00E53414">
            <w:pPr>
              <w:spacing w:before="60" w:after="60"/>
              <w:jc w:val="left"/>
              <w:rPr>
                <w:szCs w:val="24"/>
              </w:rPr>
            </w:pPr>
            <w:r w:rsidRPr="006054BD">
              <w:rPr>
                <w:snapToGrid w:val="0"/>
                <w:szCs w:val="24"/>
              </w:rPr>
              <w:t>Meeting of the Council for TRIPS (WTO headquarters)</w:t>
            </w:r>
          </w:p>
        </w:tc>
        <w:tc>
          <w:tcPr>
            <w:tcW w:w="3118" w:type="dxa"/>
            <w:tcBorders>
              <w:top w:val="single" w:sz="4" w:space="0" w:color="auto"/>
              <w:left w:val="single" w:sz="4" w:space="0" w:color="auto"/>
              <w:bottom w:val="single" w:sz="4" w:space="0" w:color="auto"/>
              <w:right w:val="single" w:sz="4" w:space="0" w:color="auto"/>
            </w:tcBorders>
          </w:tcPr>
          <w:p w:rsidR="00416DEC" w:rsidRPr="006054BD" w:rsidRDefault="00416DEC" w:rsidP="00416DEC">
            <w:pPr>
              <w:spacing w:before="60" w:after="60"/>
              <w:jc w:val="left"/>
              <w:rPr>
                <w:szCs w:val="24"/>
              </w:rPr>
            </w:pPr>
            <w:r w:rsidRPr="006054BD">
              <w:rPr>
                <w:szCs w:val="24"/>
              </w:rPr>
              <w:t>Geneva, Switzerland (October)</w:t>
            </w:r>
          </w:p>
        </w:tc>
        <w:tc>
          <w:tcPr>
            <w:tcW w:w="2513" w:type="dxa"/>
            <w:tcBorders>
              <w:top w:val="single" w:sz="4" w:space="0" w:color="auto"/>
              <w:left w:val="single" w:sz="4" w:space="0" w:color="auto"/>
              <w:bottom w:val="single" w:sz="4" w:space="0" w:color="auto"/>
              <w:right w:val="single" w:sz="4" w:space="0" w:color="auto"/>
            </w:tcBorders>
          </w:tcPr>
          <w:p w:rsidR="00416DEC" w:rsidRPr="006054BD" w:rsidRDefault="00416DEC" w:rsidP="00E53414">
            <w:pPr>
              <w:spacing w:before="60" w:after="60"/>
              <w:jc w:val="left"/>
              <w:rPr>
                <w:szCs w:val="24"/>
              </w:rPr>
            </w:pPr>
            <w:r w:rsidRPr="006054BD">
              <w:rPr>
                <w:szCs w:val="24"/>
              </w:rPr>
              <w:t>Huerta</w:t>
            </w:r>
          </w:p>
        </w:tc>
      </w:tr>
      <w:tr w:rsidR="000469A3" w:rsidRPr="006054BD" w:rsidTr="000469A3">
        <w:trPr>
          <w:cantSplit/>
          <w:jc w:val="center"/>
        </w:trPr>
        <w:tc>
          <w:tcPr>
            <w:tcW w:w="4216" w:type="dxa"/>
            <w:tcBorders>
              <w:top w:val="single" w:sz="4" w:space="0" w:color="auto"/>
              <w:left w:val="single" w:sz="4" w:space="0" w:color="auto"/>
              <w:bottom w:val="single" w:sz="4" w:space="0" w:color="auto"/>
              <w:right w:val="nil"/>
            </w:tcBorders>
          </w:tcPr>
          <w:p w:rsidR="000469A3" w:rsidRPr="006054BD" w:rsidRDefault="000469A3" w:rsidP="000469A3">
            <w:pPr>
              <w:spacing w:before="60" w:after="60"/>
              <w:jc w:val="left"/>
              <w:rPr>
                <w:szCs w:val="24"/>
              </w:rPr>
            </w:pPr>
            <w:r w:rsidRPr="006054BD">
              <w:rPr>
                <w:szCs w:val="24"/>
              </w:rPr>
              <w:t>APSA Asian Seed Congress</w:t>
            </w:r>
          </w:p>
        </w:tc>
        <w:tc>
          <w:tcPr>
            <w:tcW w:w="3118"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pPr>
            <w:r w:rsidRPr="006054BD">
              <w:t>Bali, Indonesia (November)</w:t>
            </w:r>
          </w:p>
        </w:tc>
        <w:tc>
          <w:tcPr>
            <w:tcW w:w="2513"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rPr>
                <w:snapToGrid w:val="0"/>
              </w:rPr>
            </w:pPr>
            <w:r w:rsidRPr="006054BD">
              <w:rPr>
                <w:snapToGrid w:val="0"/>
              </w:rPr>
              <w:t>Aihara</w:t>
            </w:r>
          </w:p>
        </w:tc>
      </w:tr>
      <w:tr w:rsidR="00C00B12" w:rsidRPr="006054BD" w:rsidTr="00800D97">
        <w:trPr>
          <w:cantSplit/>
          <w:jc w:val="center"/>
        </w:trPr>
        <w:tc>
          <w:tcPr>
            <w:tcW w:w="4216" w:type="dxa"/>
            <w:tcBorders>
              <w:top w:val="single" w:sz="4" w:space="0" w:color="auto"/>
              <w:left w:val="single" w:sz="4" w:space="0" w:color="auto"/>
              <w:bottom w:val="single" w:sz="4" w:space="0" w:color="auto"/>
              <w:right w:val="nil"/>
            </w:tcBorders>
          </w:tcPr>
          <w:p w:rsidR="00C00B12" w:rsidRPr="006054BD" w:rsidRDefault="00C00B12" w:rsidP="00800D97">
            <w:pPr>
              <w:spacing w:before="60" w:after="60"/>
              <w:jc w:val="left"/>
              <w:rPr>
                <w:szCs w:val="24"/>
              </w:rPr>
            </w:pPr>
            <w:r w:rsidRPr="006054BD">
              <w:rPr>
                <w:szCs w:val="24"/>
              </w:rPr>
              <w:t>Fifth Ministerial Meeting on Agriculture and Regional Programme for Food Security (RPFS) of the Economic Cooperation Organization (ECO) and Second Donors’ Conference</w:t>
            </w:r>
          </w:p>
        </w:tc>
        <w:tc>
          <w:tcPr>
            <w:tcW w:w="3118" w:type="dxa"/>
            <w:tcBorders>
              <w:top w:val="single" w:sz="4" w:space="0" w:color="auto"/>
              <w:left w:val="single" w:sz="4" w:space="0" w:color="auto"/>
              <w:bottom w:val="single" w:sz="4" w:space="0" w:color="auto"/>
              <w:right w:val="single" w:sz="4" w:space="0" w:color="auto"/>
            </w:tcBorders>
          </w:tcPr>
          <w:p w:rsidR="00C00B12" w:rsidRPr="006054BD" w:rsidRDefault="00C00B12" w:rsidP="00800D97">
            <w:pPr>
              <w:spacing w:before="60" w:after="60"/>
              <w:jc w:val="left"/>
            </w:pPr>
            <w:r w:rsidRPr="006054BD">
              <w:t>Antalya, Turkey (November)</w:t>
            </w:r>
          </w:p>
        </w:tc>
        <w:tc>
          <w:tcPr>
            <w:tcW w:w="2513" w:type="dxa"/>
            <w:tcBorders>
              <w:top w:val="single" w:sz="4" w:space="0" w:color="auto"/>
              <w:left w:val="single" w:sz="4" w:space="0" w:color="auto"/>
              <w:bottom w:val="single" w:sz="4" w:space="0" w:color="auto"/>
              <w:right w:val="single" w:sz="4" w:space="0" w:color="auto"/>
            </w:tcBorders>
          </w:tcPr>
          <w:p w:rsidR="00C00B12" w:rsidRPr="006054BD" w:rsidRDefault="00C00B12" w:rsidP="00800D97">
            <w:pPr>
              <w:spacing w:before="60" w:after="60"/>
              <w:jc w:val="left"/>
              <w:rPr>
                <w:snapToGrid w:val="0"/>
              </w:rPr>
            </w:pPr>
            <w:r w:rsidRPr="006054BD">
              <w:rPr>
                <w:snapToGrid w:val="0"/>
              </w:rPr>
              <w:t>Rivoire</w:t>
            </w:r>
          </w:p>
        </w:tc>
      </w:tr>
      <w:tr w:rsidR="000469A3" w:rsidRPr="006054BD" w:rsidTr="000469A3">
        <w:trPr>
          <w:cantSplit/>
          <w:jc w:val="center"/>
        </w:trPr>
        <w:tc>
          <w:tcPr>
            <w:tcW w:w="4216" w:type="dxa"/>
            <w:tcBorders>
              <w:top w:val="single" w:sz="4" w:space="0" w:color="auto"/>
              <w:left w:val="single" w:sz="4" w:space="0" w:color="auto"/>
              <w:bottom w:val="single" w:sz="4" w:space="0" w:color="auto"/>
              <w:right w:val="nil"/>
            </w:tcBorders>
          </w:tcPr>
          <w:p w:rsidR="000469A3" w:rsidRPr="006054BD" w:rsidRDefault="000469A3" w:rsidP="00F101BB">
            <w:pPr>
              <w:spacing w:before="60" w:after="60"/>
              <w:jc w:val="left"/>
              <w:rPr>
                <w:szCs w:val="24"/>
              </w:rPr>
            </w:pPr>
            <w:r w:rsidRPr="006054BD">
              <w:rPr>
                <w:szCs w:val="24"/>
              </w:rPr>
              <w:t>Sixth Session of the</w:t>
            </w:r>
            <w:r w:rsidR="00F101BB" w:rsidRPr="006054BD">
              <w:rPr>
                <w:szCs w:val="24"/>
              </w:rPr>
              <w:t xml:space="preserve"> </w:t>
            </w:r>
            <w:r w:rsidR="00217492" w:rsidRPr="006054BD">
              <w:rPr>
                <w:szCs w:val="24"/>
              </w:rPr>
              <w:t>Intergovernmental Technical Working Group on Plant Genetic Resources for Food and Agriculture (ITWG-PGRFA)</w:t>
            </w:r>
            <w:r w:rsidR="00F101BB" w:rsidRPr="006054BD">
              <w:rPr>
                <w:szCs w:val="24"/>
              </w:rPr>
              <w:t xml:space="preserve"> of the </w:t>
            </w:r>
            <w:r w:rsidR="00F101BB" w:rsidRPr="006054BD">
              <w:t xml:space="preserve">FAO Commission on Genetic </w:t>
            </w:r>
            <w:r w:rsidR="00F101BB" w:rsidRPr="006054BD">
              <w:rPr>
                <w:spacing w:val="-2"/>
              </w:rPr>
              <w:t>Resources for Food and Agriculture (CGRFA)</w:t>
            </w:r>
          </w:p>
        </w:tc>
        <w:tc>
          <w:tcPr>
            <w:tcW w:w="3118"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pPr>
            <w:r w:rsidRPr="006054BD">
              <w:t>Rome, Italy (November)</w:t>
            </w:r>
          </w:p>
        </w:tc>
        <w:tc>
          <w:tcPr>
            <w:tcW w:w="2513"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rPr>
                <w:snapToGrid w:val="0"/>
              </w:rPr>
            </w:pPr>
            <w:r w:rsidRPr="006054BD">
              <w:rPr>
                <w:snapToGrid w:val="0"/>
              </w:rPr>
              <w:t>Taveira</w:t>
            </w:r>
          </w:p>
        </w:tc>
      </w:tr>
      <w:tr w:rsidR="000469A3" w:rsidRPr="006054BD" w:rsidTr="000469A3">
        <w:trPr>
          <w:cantSplit/>
          <w:jc w:val="center"/>
        </w:trPr>
        <w:tc>
          <w:tcPr>
            <w:tcW w:w="4216" w:type="dxa"/>
            <w:tcBorders>
              <w:top w:val="single" w:sz="4" w:space="0" w:color="auto"/>
              <w:left w:val="single" w:sz="4" w:space="0" w:color="auto"/>
              <w:bottom w:val="single" w:sz="4" w:space="0" w:color="auto"/>
              <w:right w:val="nil"/>
            </w:tcBorders>
          </w:tcPr>
          <w:p w:rsidR="000469A3" w:rsidRPr="006054BD" w:rsidRDefault="000469A3" w:rsidP="000469A3">
            <w:pPr>
              <w:spacing w:before="60" w:after="60"/>
              <w:jc w:val="left"/>
              <w:rPr>
                <w:szCs w:val="24"/>
              </w:rPr>
            </w:pPr>
            <w:r w:rsidRPr="006054BD">
              <w:rPr>
                <w:szCs w:val="24"/>
              </w:rPr>
              <w:t>Meeting of the GRUR Expert Committee on the Protection of Plant Varieties</w:t>
            </w:r>
          </w:p>
        </w:tc>
        <w:tc>
          <w:tcPr>
            <w:tcW w:w="3118"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pPr>
            <w:r w:rsidRPr="006054BD">
              <w:t>Munich, Germany (November)</w:t>
            </w:r>
          </w:p>
        </w:tc>
        <w:tc>
          <w:tcPr>
            <w:tcW w:w="2513"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rPr>
                <w:snapToGrid w:val="0"/>
              </w:rPr>
            </w:pPr>
            <w:r w:rsidRPr="006054BD">
              <w:rPr>
                <w:snapToGrid w:val="0"/>
              </w:rPr>
              <w:t>Button</w:t>
            </w:r>
          </w:p>
        </w:tc>
      </w:tr>
      <w:tr w:rsidR="000469A3" w:rsidRPr="006054BD" w:rsidTr="000469A3">
        <w:trPr>
          <w:cantSplit/>
          <w:jc w:val="center"/>
        </w:trPr>
        <w:tc>
          <w:tcPr>
            <w:tcW w:w="4216" w:type="dxa"/>
            <w:tcBorders>
              <w:top w:val="single" w:sz="4" w:space="0" w:color="auto"/>
              <w:left w:val="single" w:sz="4" w:space="0" w:color="auto"/>
              <w:bottom w:val="single" w:sz="4" w:space="0" w:color="auto"/>
              <w:right w:val="nil"/>
            </w:tcBorders>
          </w:tcPr>
          <w:p w:rsidR="000469A3" w:rsidRPr="006054BD" w:rsidRDefault="000469A3" w:rsidP="000469A3">
            <w:pPr>
              <w:spacing w:before="60" w:after="60"/>
              <w:jc w:val="left"/>
              <w:rPr>
                <w:szCs w:val="24"/>
              </w:rPr>
            </w:pPr>
            <w:r w:rsidRPr="006054BD">
              <w:rPr>
                <w:szCs w:val="24"/>
              </w:rPr>
              <w:t>Thirty-Sixth Session of ARIPO’s Administrative Council</w:t>
            </w:r>
          </w:p>
        </w:tc>
        <w:tc>
          <w:tcPr>
            <w:tcW w:w="3118"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pPr>
            <w:r w:rsidRPr="006054BD">
              <w:t>Zanzibar, United Republic of Tanzania (November)</w:t>
            </w:r>
          </w:p>
        </w:tc>
        <w:tc>
          <w:tcPr>
            <w:tcW w:w="2513"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rPr>
                <w:snapToGrid w:val="0"/>
              </w:rPr>
            </w:pPr>
            <w:r w:rsidRPr="006054BD">
              <w:rPr>
                <w:snapToGrid w:val="0"/>
              </w:rPr>
              <w:t>Button</w:t>
            </w:r>
          </w:p>
        </w:tc>
      </w:tr>
      <w:tr w:rsidR="000469A3" w:rsidRPr="006054BD" w:rsidTr="000469A3">
        <w:trPr>
          <w:cantSplit/>
          <w:jc w:val="center"/>
        </w:trPr>
        <w:tc>
          <w:tcPr>
            <w:tcW w:w="4216" w:type="dxa"/>
            <w:tcBorders>
              <w:top w:val="single" w:sz="4" w:space="0" w:color="auto"/>
              <w:left w:val="single" w:sz="4" w:space="0" w:color="auto"/>
              <w:bottom w:val="single" w:sz="4" w:space="0" w:color="auto"/>
              <w:right w:val="nil"/>
            </w:tcBorders>
          </w:tcPr>
          <w:p w:rsidR="000469A3" w:rsidRPr="006054BD" w:rsidRDefault="009C7FA6" w:rsidP="000469A3">
            <w:pPr>
              <w:spacing w:before="60" w:after="60"/>
              <w:jc w:val="left"/>
              <w:rPr>
                <w:szCs w:val="24"/>
              </w:rPr>
            </w:pPr>
            <w:r w:rsidRPr="006054BD">
              <w:rPr>
                <w:szCs w:val="24"/>
              </w:rPr>
              <w:t>Sixteenth Annual Meeting between the CPVO and its Examination Offices</w:t>
            </w:r>
          </w:p>
        </w:tc>
        <w:tc>
          <w:tcPr>
            <w:tcW w:w="3118" w:type="dxa"/>
            <w:tcBorders>
              <w:top w:val="single" w:sz="4" w:space="0" w:color="auto"/>
              <w:left w:val="single" w:sz="4" w:space="0" w:color="auto"/>
              <w:bottom w:val="single" w:sz="4" w:space="0" w:color="auto"/>
              <w:right w:val="single" w:sz="4" w:space="0" w:color="auto"/>
            </w:tcBorders>
          </w:tcPr>
          <w:p w:rsidR="000469A3" w:rsidRPr="006054BD" w:rsidRDefault="009C7FA6" w:rsidP="000469A3">
            <w:pPr>
              <w:spacing w:before="60" w:after="60"/>
              <w:jc w:val="left"/>
            </w:pPr>
            <w:r w:rsidRPr="006054BD">
              <w:t>Angers, France (December)</w:t>
            </w:r>
          </w:p>
        </w:tc>
        <w:tc>
          <w:tcPr>
            <w:tcW w:w="2513" w:type="dxa"/>
            <w:tcBorders>
              <w:top w:val="single" w:sz="4" w:space="0" w:color="auto"/>
              <w:left w:val="single" w:sz="4" w:space="0" w:color="auto"/>
              <w:bottom w:val="single" w:sz="4" w:space="0" w:color="auto"/>
              <w:right w:val="single" w:sz="4" w:space="0" w:color="auto"/>
            </w:tcBorders>
          </w:tcPr>
          <w:p w:rsidR="000469A3" w:rsidRPr="006054BD" w:rsidRDefault="009C7FA6" w:rsidP="000469A3">
            <w:pPr>
              <w:spacing w:before="60" w:after="60"/>
              <w:jc w:val="left"/>
              <w:rPr>
                <w:snapToGrid w:val="0"/>
              </w:rPr>
            </w:pPr>
            <w:r w:rsidRPr="006054BD">
              <w:rPr>
                <w:snapToGrid w:val="0"/>
              </w:rPr>
              <w:t>Borys, Taveira</w:t>
            </w:r>
          </w:p>
        </w:tc>
      </w:tr>
      <w:tr w:rsidR="000469A3" w:rsidRPr="006054BD" w:rsidTr="000469A3">
        <w:trPr>
          <w:cantSplit/>
          <w:jc w:val="center"/>
        </w:trPr>
        <w:tc>
          <w:tcPr>
            <w:tcW w:w="4216" w:type="dxa"/>
            <w:tcBorders>
              <w:top w:val="single" w:sz="4" w:space="0" w:color="auto"/>
              <w:left w:val="single" w:sz="4" w:space="0" w:color="auto"/>
              <w:bottom w:val="single" w:sz="4" w:space="0" w:color="auto"/>
              <w:right w:val="nil"/>
            </w:tcBorders>
          </w:tcPr>
          <w:p w:rsidR="000469A3" w:rsidRPr="006054BD" w:rsidRDefault="000469A3" w:rsidP="000469A3">
            <w:pPr>
              <w:spacing w:before="60" w:after="60"/>
              <w:jc w:val="left"/>
              <w:rPr>
                <w:szCs w:val="24"/>
              </w:rPr>
            </w:pPr>
            <w:r w:rsidRPr="006054BD">
              <w:rPr>
                <w:szCs w:val="24"/>
              </w:rPr>
              <w:t>XI Training Course for Ibero-American Countries on the Protection of New Varieties of Plants</w:t>
            </w:r>
          </w:p>
        </w:tc>
        <w:tc>
          <w:tcPr>
            <w:tcW w:w="3118"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pPr>
            <w:r w:rsidRPr="006054BD">
              <w:t>Montevideo, Uruguay (December)</w:t>
            </w:r>
          </w:p>
        </w:tc>
        <w:tc>
          <w:tcPr>
            <w:tcW w:w="2513" w:type="dxa"/>
            <w:tcBorders>
              <w:top w:val="single" w:sz="4" w:space="0" w:color="auto"/>
              <w:left w:val="single" w:sz="4" w:space="0" w:color="auto"/>
              <w:bottom w:val="single" w:sz="4" w:space="0" w:color="auto"/>
              <w:right w:val="single" w:sz="4" w:space="0" w:color="auto"/>
            </w:tcBorders>
          </w:tcPr>
          <w:p w:rsidR="000469A3" w:rsidRPr="006054BD" w:rsidRDefault="000469A3" w:rsidP="000469A3">
            <w:pPr>
              <w:spacing w:before="60" w:after="60"/>
              <w:jc w:val="left"/>
              <w:rPr>
                <w:snapToGrid w:val="0"/>
              </w:rPr>
            </w:pPr>
            <w:r w:rsidRPr="006054BD">
              <w:rPr>
                <w:snapToGrid w:val="0"/>
              </w:rPr>
              <w:t>Taveira</w:t>
            </w:r>
          </w:p>
        </w:tc>
      </w:tr>
      <w:tr w:rsidR="009C7FA6" w:rsidRPr="006054BD" w:rsidTr="000469A3">
        <w:trPr>
          <w:cantSplit/>
          <w:jc w:val="center"/>
        </w:trPr>
        <w:tc>
          <w:tcPr>
            <w:tcW w:w="4216" w:type="dxa"/>
            <w:tcBorders>
              <w:top w:val="single" w:sz="4" w:space="0" w:color="auto"/>
              <w:left w:val="single" w:sz="4" w:space="0" w:color="auto"/>
              <w:bottom w:val="single" w:sz="4" w:space="0" w:color="auto"/>
              <w:right w:val="nil"/>
            </w:tcBorders>
          </w:tcPr>
          <w:p w:rsidR="009C7FA6" w:rsidRPr="006054BD" w:rsidRDefault="009C7FA6" w:rsidP="000469A3">
            <w:pPr>
              <w:spacing w:before="60" w:after="60"/>
              <w:jc w:val="left"/>
              <w:rPr>
                <w:szCs w:val="24"/>
              </w:rPr>
            </w:pPr>
            <w:r w:rsidRPr="006054BD">
              <w:rPr>
                <w:szCs w:val="24"/>
              </w:rPr>
              <w:t>PVP Awareness Raising Seminar</w:t>
            </w:r>
          </w:p>
        </w:tc>
        <w:tc>
          <w:tcPr>
            <w:tcW w:w="3118" w:type="dxa"/>
            <w:tcBorders>
              <w:top w:val="single" w:sz="4" w:space="0" w:color="auto"/>
              <w:left w:val="single" w:sz="4" w:space="0" w:color="auto"/>
              <w:bottom w:val="single" w:sz="4" w:space="0" w:color="auto"/>
              <w:right w:val="single" w:sz="4" w:space="0" w:color="auto"/>
            </w:tcBorders>
          </w:tcPr>
          <w:p w:rsidR="009C7FA6" w:rsidRPr="006054BD" w:rsidRDefault="009C7FA6" w:rsidP="000469A3">
            <w:pPr>
              <w:spacing w:before="60" w:after="60"/>
              <w:jc w:val="left"/>
            </w:pPr>
            <w:r w:rsidRPr="006054BD">
              <w:t>Nay Pyi Taw, Myanmar (December)</w:t>
            </w:r>
          </w:p>
        </w:tc>
        <w:tc>
          <w:tcPr>
            <w:tcW w:w="2513" w:type="dxa"/>
            <w:tcBorders>
              <w:top w:val="single" w:sz="4" w:space="0" w:color="auto"/>
              <w:left w:val="single" w:sz="4" w:space="0" w:color="auto"/>
              <w:bottom w:val="single" w:sz="4" w:space="0" w:color="auto"/>
              <w:right w:val="single" w:sz="4" w:space="0" w:color="auto"/>
            </w:tcBorders>
          </w:tcPr>
          <w:p w:rsidR="009C7FA6" w:rsidRPr="006054BD" w:rsidRDefault="009C7FA6" w:rsidP="000469A3">
            <w:pPr>
              <w:spacing w:before="60" w:after="60"/>
              <w:jc w:val="left"/>
              <w:rPr>
                <w:snapToGrid w:val="0"/>
              </w:rPr>
            </w:pPr>
            <w:r w:rsidRPr="006054BD">
              <w:rPr>
                <w:snapToGrid w:val="0"/>
              </w:rPr>
              <w:t>Button, Aihara</w:t>
            </w:r>
          </w:p>
        </w:tc>
      </w:tr>
    </w:tbl>
    <w:p w:rsidR="00F101BB" w:rsidRDefault="00F101BB" w:rsidP="00C47425">
      <w:pPr>
        <w:jc w:val="right"/>
      </w:pPr>
    </w:p>
    <w:p w:rsidR="00673E72" w:rsidRPr="006054BD" w:rsidRDefault="00673E72" w:rsidP="00C47425">
      <w:pPr>
        <w:jc w:val="right"/>
      </w:pPr>
      <w:r>
        <w:rPr>
          <w:rFonts w:cs="Arial"/>
          <w:noProof/>
        </w:rPr>
        <mc:AlternateContent>
          <mc:Choice Requires="wps">
            <w:drawing>
              <wp:anchor distT="0" distB="0" distL="114300" distR="114300" simplePos="0" relativeHeight="251661312" behindDoc="0" locked="0" layoutInCell="0" allowOverlap="1">
                <wp:simplePos x="0" y="0"/>
                <wp:positionH relativeFrom="column">
                  <wp:posOffset>4294505</wp:posOffset>
                </wp:positionH>
                <wp:positionV relativeFrom="paragraph">
                  <wp:posOffset>215900</wp:posOffset>
                </wp:positionV>
                <wp:extent cx="192087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E72" w:rsidRPr="009929A5" w:rsidRDefault="00673E72">
                            <w:pPr>
                              <w:ind w:right="53"/>
                              <w:jc w:val="right"/>
                              <w:rPr>
                                <w:rFonts w:cs="Arial"/>
                              </w:rPr>
                            </w:pPr>
                            <w:r w:rsidRPr="009929A5">
                              <w:rPr>
                                <w:rFonts w:cs="Arial"/>
                              </w:rPr>
                              <w:t>[</w:t>
                            </w:r>
                            <w:r w:rsidRPr="006054BD">
                              <w:t>Annex III follows]</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8.15pt;margin-top:17pt;width:15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HLsQ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" o:allowincell="f" filled="f" stroked="f">
                <v:textbox inset="0,0,0,0">
                  <w:txbxContent>
                    <w:p w:rsidR="00673E72" w:rsidRPr="009929A5" w:rsidRDefault="00673E72">
                      <w:pPr>
                        <w:ind w:right="53"/>
                        <w:jc w:val="right"/>
                        <w:rPr>
                          <w:rFonts w:cs="Arial"/>
                        </w:rPr>
                      </w:pPr>
                      <w:r w:rsidRPr="009929A5">
                        <w:rPr>
                          <w:rFonts w:cs="Arial"/>
                        </w:rPr>
                        <w:t>[</w:t>
                      </w:r>
                      <w:r w:rsidRPr="006054BD">
                        <w:t>Annex III follows]</w:t>
                      </w:r>
                      <w:r w:rsidRPr="009929A5">
                        <w:rPr>
                          <w:rFonts w:cs="Arial"/>
                        </w:rPr>
                        <w:t>]</w:t>
                      </w:r>
                    </w:p>
                  </w:txbxContent>
                </v:textbox>
              </v:shape>
            </w:pict>
          </mc:Fallback>
        </mc:AlternateContent>
      </w:r>
    </w:p>
    <w:p w:rsidR="00C74C0E" w:rsidRPr="006054BD" w:rsidRDefault="00C74C0E" w:rsidP="00673E72">
      <w:pPr>
        <w:jc w:val="right"/>
        <w:sectPr w:rsidR="00C74C0E" w:rsidRPr="006054BD" w:rsidSect="00C74C0E">
          <w:headerReference w:type="default" r:id="rId14"/>
          <w:footerReference w:type="first" r:id="rId15"/>
          <w:pgSz w:w="11907" w:h="16840" w:code="9"/>
          <w:pgMar w:top="510" w:right="1134" w:bottom="1134" w:left="1134" w:header="510" w:footer="680" w:gutter="0"/>
          <w:pgNumType w:start="1"/>
          <w:cols w:space="720"/>
          <w:titlePg/>
        </w:sectPr>
      </w:pPr>
    </w:p>
    <w:p w:rsidR="000A68B4" w:rsidRPr="006054BD" w:rsidRDefault="00C74C0E" w:rsidP="00C74C0E">
      <w:pPr>
        <w:jc w:val="center"/>
      </w:pPr>
      <w:r w:rsidRPr="006054BD">
        <w:lastRenderedPageBreak/>
        <w:t>C/47/2</w:t>
      </w:r>
    </w:p>
    <w:p w:rsidR="00C74C0E" w:rsidRPr="006054BD" w:rsidRDefault="00C74C0E" w:rsidP="00C74C0E">
      <w:pPr>
        <w:jc w:val="center"/>
      </w:pPr>
    </w:p>
    <w:p w:rsidR="00C74C0E" w:rsidRPr="006054BD" w:rsidRDefault="00C74C0E" w:rsidP="00C74C0E">
      <w:pPr>
        <w:jc w:val="center"/>
      </w:pPr>
      <w:r w:rsidRPr="006054BD">
        <w:t>ANNEX III</w:t>
      </w:r>
    </w:p>
    <w:p w:rsidR="00C74C0E" w:rsidRPr="006054BD" w:rsidRDefault="00C74C0E" w:rsidP="00C74C0E">
      <w:pPr>
        <w:jc w:val="center"/>
      </w:pPr>
    </w:p>
    <w:p w:rsidR="00C74C0E" w:rsidRPr="006054BD" w:rsidRDefault="00C74C0E" w:rsidP="00C74C0E">
      <w:pPr>
        <w:jc w:val="center"/>
      </w:pPr>
      <w:bookmarkStart w:id="31" w:name="_Toc207186207"/>
      <w:r w:rsidRPr="006054BD">
        <w:t>RESULTS TABLE</w:t>
      </w:r>
      <w:bookmarkEnd w:id="31"/>
      <w:r w:rsidRPr="006054BD">
        <w:t xml:space="preserve"> FOR 2012</w:t>
      </w:r>
    </w:p>
    <w:p w:rsidR="00C74C0E" w:rsidRPr="006054BD" w:rsidRDefault="00C74C0E" w:rsidP="00C74C0E">
      <w:pPr>
        <w:jc w:val="center"/>
      </w:pPr>
    </w:p>
    <w:p w:rsidR="00C74C0E" w:rsidRPr="006054BD" w:rsidRDefault="00C74C0E" w:rsidP="00C74C0E">
      <w:pPr>
        <w:jc w:val="center"/>
      </w:pPr>
    </w:p>
    <w:p w:rsidR="00C74C0E" w:rsidRPr="006054BD" w:rsidRDefault="00C74C0E" w:rsidP="00C74C0E">
      <w:pPr>
        <w:jc w:val="center"/>
        <w:rPr>
          <w:u w:val="single"/>
        </w:rPr>
      </w:pPr>
      <w:r w:rsidRPr="006054BD">
        <w:rPr>
          <w:u w:val="single"/>
        </w:rPr>
        <w:t>Table of contents</w:t>
      </w:r>
    </w:p>
    <w:p w:rsidR="00C74C0E" w:rsidRPr="006054BD" w:rsidRDefault="00C74C0E" w:rsidP="00C74C0E"/>
    <w:p w:rsidR="006B35D5" w:rsidRPr="006054BD" w:rsidRDefault="00C74C0E">
      <w:pPr>
        <w:pStyle w:val="TOC3"/>
        <w:rPr>
          <w:rFonts w:asciiTheme="minorHAnsi" w:eastAsiaTheme="minorEastAsia" w:hAnsiTheme="minorHAnsi" w:cstheme="minorBidi"/>
          <w:b w:val="0"/>
          <w:noProof/>
          <w:sz w:val="22"/>
          <w:szCs w:val="22"/>
          <w:lang w:val="en-US"/>
        </w:rPr>
      </w:pPr>
      <w:r w:rsidRPr="006054BD">
        <w:rPr>
          <w:caps/>
        </w:rPr>
        <w:fldChar w:fldCharType="begin"/>
      </w:r>
      <w:r w:rsidRPr="006054BD">
        <w:rPr>
          <w:caps/>
          <w:lang w:val="en-US"/>
        </w:rPr>
        <w:instrText xml:space="preserve"> TOC \o "3-9" \u </w:instrText>
      </w:r>
      <w:r w:rsidRPr="006054BD">
        <w:rPr>
          <w:caps/>
        </w:rPr>
        <w:fldChar w:fldCharType="separate"/>
      </w:r>
      <w:r w:rsidR="006B35D5" w:rsidRPr="006054BD">
        <w:rPr>
          <w:noProof/>
        </w:rPr>
        <w:t>INTRODUCTION</w:t>
      </w:r>
      <w:r w:rsidR="006B35D5" w:rsidRPr="006054BD">
        <w:rPr>
          <w:noProof/>
        </w:rPr>
        <w:tab/>
      </w:r>
      <w:r w:rsidR="006B35D5" w:rsidRPr="006054BD">
        <w:rPr>
          <w:noProof/>
        </w:rPr>
        <w:fldChar w:fldCharType="begin"/>
      </w:r>
      <w:r w:rsidR="006B35D5" w:rsidRPr="006054BD">
        <w:rPr>
          <w:noProof/>
        </w:rPr>
        <w:instrText xml:space="preserve"> PAGEREF _Toc366830087 \h </w:instrText>
      </w:r>
      <w:r w:rsidR="006B35D5" w:rsidRPr="006054BD">
        <w:rPr>
          <w:noProof/>
        </w:rPr>
      </w:r>
      <w:r w:rsidR="006B35D5" w:rsidRPr="006054BD">
        <w:rPr>
          <w:noProof/>
        </w:rPr>
        <w:fldChar w:fldCharType="separate"/>
      </w:r>
      <w:r w:rsidR="00673E72">
        <w:rPr>
          <w:noProof/>
        </w:rPr>
        <w:t>2</w:t>
      </w:r>
      <w:r w:rsidR="006B35D5" w:rsidRPr="006054BD">
        <w:rPr>
          <w:noProof/>
        </w:rPr>
        <w:fldChar w:fldCharType="end"/>
      </w:r>
    </w:p>
    <w:p w:rsidR="006B35D5" w:rsidRPr="006054BD" w:rsidRDefault="006B35D5">
      <w:pPr>
        <w:pStyle w:val="TOC3"/>
        <w:rPr>
          <w:rFonts w:asciiTheme="minorHAnsi" w:eastAsiaTheme="minorEastAsia" w:hAnsiTheme="minorHAnsi" w:cstheme="minorBidi"/>
          <w:b w:val="0"/>
          <w:noProof/>
          <w:sz w:val="22"/>
          <w:szCs w:val="22"/>
          <w:lang w:val="en-US"/>
        </w:rPr>
      </w:pPr>
      <w:r w:rsidRPr="006054BD">
        <w:rPr>
          <w:noProof/>
        </w:rPr>
        <w:t>Sub-program UV.1:  Overall Policy on Plant Variety Protection</w:t>
      </w:r>
      <w:r w:rsidRPr="006054BD">
        <w:rPr>
          <w:noProof/>
        </w:rPr>
        <w:tab/>
      </w:r>
      <w:r w:rsidRPr="006054BD">
        <w:rPr>
          <w:noProof/>
        </w:rPr>
        <w:fldChar w:fldCharType="begin"/>
      </w:r>
      <w:r w:rsidRPr="006054BD">
        <w:rPr>
          <w:noProof/>
        </w:rPr>
        <w:instrText xml:space="preserve"> PAGEREF _Toc366830088 \h </w:instrText>
      </w:r>
      <w:r w:rsidRPr="006054BD">
        <w:rPr>
          <w:noProof/>
        </w:rPr>
      </w:r>
      <w:r w:rsidRPr="006054BD">
        <w:rPr>
          <w:noProof/>
        </w:rPr>
        <w:fldChar w:fldCharType="separate"/>
      </w:r>
      <w:r w:rsidR="00673E72">
        <w:rPr>
          <w:noProof/>
        </w:rPr>
        <w:t>2</w:t>
      </w:r>
      <w:r w:rsidRPr="006054BD">
        <w:rPr>
          <w:noProof/>
        </w:rPr>
        <w:fldChar w:fldCharType="end"/>
      </w:r>
    </w:p>
    <w:p w:rsidR="006B35D5" w:rsidRPr="006054BD" w:rsidRDefault="006B35D5">
      <w:pPr>
        <w:pStyle w:val="TOC5"/>
        <w:rPr>
          <w:rFonts w:asciiTheme="minorHAnsi" w:eastAsiaTheme="minorEastAsia" w:hAnsiTheme="minorHAnsi" w:cstheme="minorBidi"/>
          <w:sz w:val="22"/>
          <w:szCs w:val="22"/>
          <w:lang w:val="en-US"/>
        </w:rPr>
      </w:pPr>
      <w:r w:rsidRPr="006054BD">
        <w:t>Objectives:</w:t>
      </w:r>
      <w:r w:rsidRPr="006054BD">
        <w:tab/>
      </w:r>
      <w:r w:rsidRPr="006054BD">
        <w:fldChar w:fldCharType="begin"/>
      </w:r>
      <w:r w:rsidRPr="006054BD">
        <w:instrText xml:space="preserve"> PAGEREF _Toc366830089 \h </w:instrText>
      </w:r>
      <w:r w:rsidRPr="006054BD">
        <w:fldChar w:fldCharType="separate"/>
      </w:r>
      <w:r w:rsidR="00673E72">
        <w:t>2</w:t>
      </w:r>
      <w:r w:rsidRPr="006054BD">
        <w:fldChar w:fldCharType="end"/>
      </w:r>
    </w:p>
    <w:p w:rsidR="006B35D5" w:rsidRPr="006054BD" w:rsidRDefault="006B35D5">
      <w:pPr>
        <w:pStyle w:val="TOC5"/>
        <w:rPr>
          <w:rFonts w:asciiTheme="minorHAnsi" w:eastAsiaTheme="minorEastAsia" w:hAnsiTheme="minorHAnsi" w:cstheme="minorBidi"/>
          <w:sz w:val="22"/>
          <w:szCs w:val="22"/>
          <w:lang w:val="en-US"/>
        </w:rPr>
      </w:pPr>
      <w:r w:rsidRPr="006054BD">
        <w:t>Expected results</w:t>
      </w:r>
      <w:r w:rsidRPr="006054BD">
        <w:tab/>
      </w:r>
      <w:r w:rsidRPr="006054BD">
        <w:fldChar w:fldCharType="begin"/>
      </w:r>
      <w:r w:rsidRPr="006054BD">
        <w:instrText xml:space="preserve"> PAGEREF _Toc366830090 \h </w:instrText>
      </w:r>
      <w:r w:rsidRPr="006054BD">
        <w:fldChar w:fldCharType="separate"/>
      </w:r>
      <w:r w:rsidR="00673E72">
        <w:t>2</w:t>
      </w:r>
      <w:r w:rsidRPr="006054BD">
        <w:fldChar w:fldCharType="end"/>
      </w:r>
    </w:p>
    <w:p w:rsidR="006B35D5" w:rsidRPr="006054BD" w:rsidRDefault="006B35D5">
      <w:pPr>
        <w:pStyle w:val="TOC7"/>
        <w:rPr>
          <w:rFonts w:asciiTheme="minorHAnsi" w:eastAsiaTheme="minorEastAsia" w:hAnsiTheme="minorHAnsi" w:cstheme="minorBidi"/>
          <w:i w:val="0"/>
          <w:sz w:val="22"/>
          <w:szCs w:val="22"/>
        </w:rPr>
      </w:pPr>
      <w:r w:rsidRPr="006054BD">
        <w:t>Results Achieved:  Selected Performance Indicators</w:t>
      </w:r>
      <w:r w:rsidRPr="006054BD">
        <w:tab/>
      </w:r>
      <w:r w:rsidRPr="006054BD">
        <w:fldChar w:fldCharType="begin"/>
      </w:r>
      <w:r w:rsidRPr="006054BD">
        <w:instrText xml:space="preserve"> PAGEREF _Toc366830091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1.  Organization of Council and Consultative Committee sessions</w:t>
      </w:r>
      <w:r w:rsidRPr="006054BD">
        <w:tab/>
      </w:r>
      <w:r w:rsidRPr="006054BD">
        <w:fldChar w:fldCharType="begin"/>
      </w:r>
      <w:r w:rsidRPr="006054BD">
        <w:instrText xml:space="preserve"> PAGEREF _Toc366830092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Participation in the sessions of the Council and the Consultative Committee</w:t>
      </w:r>
      <w:r w:rsidRPr="006054BD">
        <w:tab/>
      </w:r>
      <w:r w:rsidRPr="006054BD">
        <w:fldChar w:fldCharType="begin"/>
      </w:r>
      <w:r w:rsidRPr="006054BD">
        <w:instrText xml:space="preserve"> PAGEREF _Toc366830093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2.  Coordination, monitoring and performance assessment of Program and Budget for the 2012-2013 Biennium</w:t>
      </w:r>
      <w:r w:rsidRPr="006054BD">
        <w:tab/>
      </w:r>
      <w:r w:rsidRPr="006054BD">
        <w:fldChar w:fldCharType="begin"/>
      </w:r>
      <w:r w:rsidRPr="006054BD">
        <w:instrText xml:space="preserve"> PAGEREF _Toc366830094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Delivery of program within budget for the 2012-2013 Biennium</w:t>
      </w:r>
      <w:r w:rsidRPr="006054BD">
        <w:tab/>
      </w:r>
      <w:r w:rsidRPr="006054BD">
        <w:fldChar w:fldCharType="begin"/>
      </w:r>
      <w:r w:rsidRPr="006054BD">
        <w:instrText xml:space="preserve"> PAGEREF _Toc366830095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3.  Preparation and adoption of the Program and Budget for the 2014</w:t>
      </w:r>
      <w:r w:rsidRPr="006054BD">
        <w:noBreakHyphen/>
        <w:t>2015 Biennium</w:t>
      </w:r>
      <w:r w:rsidRPr="006054BD">
        <w:tab/>
      </w:r>
      <w:r w:rsidRPr="006054BD">
        <w:fldChar w:fldCharType="begin"/>
      </w:r>
      <w:r w:rsidRPr="006054BD">
        <w:instrText xml:space="preserve"> PAGEREF _Toc366830096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Preparation and adoption of the Program and Budget for the 2014-2015 Biennium in accordance with the “Financial Regulations and Rules of UPOV”</w:t>
      </w:r>
      <w:r w:rsidRPr="006054BD">
        <w:tab/>
      </w:r>
      <w:r w:rsidRPr="006054BD">
        <w:fldChar w:fldCharType="begin"/>
      </w:r>
      <w:r w:rsidRPr="006054BD">
        <w:instrText xml:space="preserve"> PAGEREF _Toc366830097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4.  Council policy</w:t>
      </w:r>
      <w:r w:rsidRPr="006054BD">
        <w:tab/>
      </w:r>
      <w:r w:rsidRPr="006054BD">
        <w:fldChar w:fldCharType="begin"/>
      </w:r>
      <w:r w:rsidRPr="006054BD">
        <w:instrText xml:space="preserve"> PAGEREF _Toc366830098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rPr>
          <w:rFonts w:cs="Arial"/>
        </w:rPr>
        <w:t>(a)  Recommendations by the Consultative Committee</w:t>
      </w:r>
      <w:r w:rsidRPr="006054BD">
        <w:tab/>
      </w:r>
      <w:r w:rsidRPr="006054BD">
        <w:fldChar w:fldCharType="begin"/>
      </w:r>
      <w:r w:rsidRPr="006054BD">
        <w:instrText xml:space="preserve"> PAGEREF _Toc366830099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rPr>
          <w:rFonts w:cs="Arial"/>
        </w:rPr>
        <w:t>(b)  Decisions by the Council</w:t>
      </w:r>
      <w:r w:rsidRPr="006054BD">
        <w:tab/>
      </w:r>
      <w:r w:rsidRPr="006054BD">
        <w:fldChar w:fldCharType="begin"/>
      </w:r>
      <w:r w:rsidRPr="006054BD">
        <w:instrText xml:space="preserve"> PAGEREF _Toc366830100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rPr>
          <w:rFonts w:cs="Arial"/>
        </w:rPr>
        <w:t>(c)  Adoption of information and position papers by the Council</w:t>
      </w:r>
      <w:r w:rsidRPr="006054BD">
        <w:tab/>
      </w:r>
      <w:r w:rsidRPr="006054BD">
        <w:fldChar w:fldCharType="begin"/>
      </w:r>
      <w:r w:rsidRPr="006054BD">
        <w:instrText xml:space="preserve"> PAGEREF _Toc366830101 \h </w:instrText>
      </w:r>
      <w:r w:rsidRPr="006054BD">
        <w:fldChar w:fldCharType="separate"/>
      </w:r>
      <w:r w:rsidR="00673E72">
        <w:t>2</w:t>
      </w:r>
      <w:r w:rsidRPr="006054BD">
        <w:fldChar w:fldCharType="end"/>
      </w:r>
    </w:p>
    <w:p w:rsidR="006B35D5" w:rsidRPr="006054BD" w:rsidRDefault="006B35D5">
      <w:pPr>
        <w:pStyle w:val="TOC3"/>
        <w:rPr>
          <w:rFonts w:asciiTheme="minorHAnsi" w:eastAsiaTheme="minorEastAsia" w:hAnsiTheme="minorHAnsi" w:cstheme="minorBidi"/>
          <w:b w:val="0"/>
          <w:noProof/>
          <w:sz w:val="22"/>
          <w:szCs w:val="22"/>
          <w:lang w:val="en-US"/>
        </w:rPr>
      </w:pPr>
      <w:r w:rsidRPr="006054BD">
        <w:rPr>
          <w:noProof/>
        </w:rPr>
        <w:t>Sub-program UV.2:  Services to the Union for enhancing the Effectiveness of the UPOV System</w:t>
      </w:r>
      <w:r w:rsidRPr="006054BD">
        <w:rPr>
          <w:noProof/>
        </w:rPr>
        <w:tab/>
      </w:r>
      <w:r w:rsidRPr="006054BD">
        <w:rPr>
          <w:noProof/>
        </w:rPr>
        <w:fldChar w:fldCharType="begin"/>
      </w:r>
      <w:r w:rsidRPr="006054BD">
        <w:rPr>
          <w:noProof/>
        </w:rPr>
        <w:instrText xml:space="preserve"> PAGEREF _Toc366830102 \h </w:instrText>
      </w:r>
      <w:r w:rsidRPr="006054BD">
        <w:rPr>
          <w:noProof/>
        </w:rPr>
      </w:r>
      <w:r w:rsidRPr="006054BD">
        <w:rPr>
          <w:noProof/>
        </w:rPr>
        <w:fldChar w:fldCharType="separate"/>
      </w:r>
      <w:r w:rsidR="00673E72">
        <w:rPr>
          <w:noProof/>
        </w:rPr>
        <w:t>2</w:t>
      </w:r>
      <w:r w:rsidRPr="006054BD">
        <w:rPr>
          <w:noProof/>
        </w:rPr>
        <w:fldChar w:fldCharType="end"/>
      </w:r>
    </w:p>
    <w:p w:rsidR="006B35D5" w:rsidRPr="006054BD" w:rsidRDefault="006B35D5">
      <w:pPr>
        <w:pStyle w:val="TOC5"/>
        <w:rPr>
          <w:rFonts w:asciiTheme="minorHAnsi" w:eastAsiaTheme="minorEastAsia" w:hAnsiTheme="minorHAnsi" w:cstheme="minorBidi"/>
          <w:sz w:val="22"/>
          <w:szCs w:val="22"/>
          <w:lang w:val="en-US"/>
        </w:rPr>
      </w:pPr>
      <w:r w:rsidRPr="006054BD">
        <w:t>Objectives:</w:t>
      </w:r>
      <w:r w:rsidRPr="006054BD">
        <w:tab/>
      </w:r>
      <w:r w:rsidRPr="006054BD">
        <w:fldChar w:fldCharType="begin"/>
      </w:r>
      <w:r w:rsidRPr="006054BD">
        <w:instrText xml:space="preserve"> PAGEREF _Toc366830103 \h </w:instrText>
      </w:r>
      <w:r w:rsidRPr="006054BD">
        <w:fldChar w:fldCharType="separate"/>
      </w:r>
      <w:r w:rsidR="00673E72">
        <w:t>2</w:t>
      </w:r>
      <w:r w:rsidRPr="006054BD">
        <w:fldChar w:fldCharType="end"/>
      </w:r>
    </w:p>
    <w:p w:rsidR="006B35D5" w:rsidRPr="006054BD" w:rsidRDefault="006B35D5">
      <w:pPr>
        <w:pStyle w:val="TOC5"/>
        <w:rPr>
          <w:rFonts w:asciiTheme="minorHAnsi" w:eastAsiaTheme="minorEastAsia" w:hAnsiTheme="minorHAnsi" w:cstheme="minorBidi"/>
          <w:sz w:val="22"/>
          <w:szCs w:val="22"/>
          <w:lang w:val="en-US"/>
        </w:rPr>
      </w:pPr>
      <w:r w:rsidRPr="006054BD">
        <w:t>Expected results</w:t>
      </w:r>
      <w:r w:rsidRPr="006054BD">
        <w:tab/>
      </w:r>
      <w:r w:rsidRPr="006054BD">
        <w:fldChar w:fldCharType="begin"/>
      </w:r>
      <w:r w:rsidRPr="006054BD">
        <w:instrText xml:space="preserve"> PAGEREF _Toc366830104 \h </w:instrText>
      </w:r>
      <w:r w:rsidRPr="006054BD">
        <w:fldChar w:fldCharType="separate"/>
      </w:r>
      <w:r w:rsidR="00673E72">
        <w:t>2</w:t>
      </w:r>
      <w:r w:rsidRPr="006054BD">
        <w:fldChar w:fldCharType="end"/>
      </w:r>
    </w:p>
    <w:p w:rsidR="006B35D5" w:rsidRPr="006054BD" w:rsidRDefault="006B35D5">
      <w:pPr>
        <w:pStyle w:val="TOC7"/>
        <w:rPr>
          <w:rFonts w:asciiTheme="minorHAnsi" w:eastAsiaTheme="minorEastAsia" w:hAnsiTheme="minorHAnsi" w:cstheme="minorBidi"/>
          <w:i w:val="0"/>
          <w:sz w:val="22"/>
          <w:szCs w:val="22"/>
        </w:rPr>
      </w:pPr>
      <w:r w:rsidRPr="006054BD">
        <w:t>Results Achieved:  Selected Performance Indicators</w:t>
      </w:r>
      <w:r w:rsidRPr="006054BD">
        <w:tab/>
      </w:r>
      <w:r w:rsidRPr="006054BD">
        <w:fldChar w:fldCharType="begin"/>
      </w:r>
      <w:r w:rsidRPr="006054BD">
        <w:instrText xml:space="preserve"> PAGEREF _Toc366830105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1.  Guidance on the UPOV Convention and its implementation and information on its application</w:t>
      </w:r>
      <w:r w:rsidRPr="006054BD">
        <w:tab/>
      </w:r>
      <w:r w:rsidRPr="006054BD">
        <w:fldChar w:fldCharType="begin"/>
      </w:r>
      <w:r w:rsidRPr="006054BD">
        <w:instrText xml:space="preserve"> PAGEREF _Toc366830106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Adoption of new or revised information materials concerning the UPOV Convention</w:t>
      </w:r>
      <w:r w:rsidRPr="006054BD">
        <w:tab/>
      </w:r>
      <w:r w:rsidRPr="006054BD">
        <w:fldChar w:fldCharType="begin"/>
      </w:r>
      <w:r w:rsidRPr="006054BD">
        <w:instrText xml:space="preserve"> PAGEREF _Toc366830107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(b)  Publication of the UPOV Gazette and Newsletter</w:t>
      </w:r>
      <w:r w:rsidRPr="006054BD">
        <w:tab/>
      </w:r>
      <w:r w:rsidRPr="006054BD">
        <w:fldChar w:fldCharType="begin"/>
      </w:r>
      <w:r w:rsidRPr="006054BD">
        <w:instrText xml:space="preserve"> PAGEREF _Toc366830108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(c)  Inclusion of laws of members of the Union in UPOV Lex database</w:t>
      </w:r>
      <w:r w:rsidRPr="006054BD">
        <w:tab/>
      </w:r>
      <w:r w:rsidRPr="006054BD">
        <w:fldChar w:fldCharType="begin"/>
      </w:r>
      <w:r w:rsidRPr="006054BD">
        <w:instrText xml:space="preserve"> PAGEREF _Toc366830109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(d)  Participation in seminars and symposia held in Geneva in conjunction with UPOV sessions</w:t>
      </w:r>
      <w:r w:rsidRPr="006054BD">
        <w:tab/>
      </w:r>
      <w:r w:rsidRPr="006054BD">
        <w:fldChar w:fldCharType="begin"/>
      </w:r>
      <w:r w:rsidRPr="006054BD">
        <w:instrText xml:space="preserve"> PAGEREF _Toc366830110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2.  Guidance on the examination of varieties</w:t>
      </w:r>
      <w:r w:rsidRPr="006054BD">
        <w:tab/>
      </w:r>
      <w:r w:rsidRPr="006054BD">
        <w:fldChar w:fldCharType="begin"/>
      </w:r>
      <w:r w:rsidRPr="006054BD">
        <w:instrText xml:space="preserve"> PAGEREF _Toc366830111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Adoption of new or revised TGP documents and information materials</w:t>
      </w:r>
      <w:r w:rsidRPr="006054BD">
        <w:tab/>
      </w:r>
      <w:r w:rsidRPr="006054BD">
        <w:fldChar w:fldCharType="begin"/>
      </w:r>
      <w:r w:rsidRPr="006054BD">
        <w:instrText xml:space="preserve"> PAGEREF _Toc366830112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(b)  Adoption of new or revised Test Guidelines</w:t>
      </w:r>
      <w:r w:rsidRPr="006054BD">
        <w:tab/>
      </w:r>
      <w:r w:rsidRPr="006054BD">
        <w:fldChar w:fldCharType="begin"/>
      </w:r>
      <w:r w:rsidRPr="006054BD">
        <w:instrText xml:space="preserve"> PAGEREF _Toc366830113 \h </w:instrText>
      </w:r>
      <w:r w:rsidRPr="006054BD">
        <w:fldChar w:fldCharType="separate"/>
      </w:r>
      <w:r w:rsidR="00673E72">
        <w:t>2</w:t>
      </w:r>
      <w:r w:rsidRPr="006054BD">
        <w:fldChar w:fldCharType="end"/>
      </w:r>
    </w:p>
    <w:p w:rsidR="006B35D5" w:rsidRPr="006054BD" w:rsidRDefault="006B35D5">
      <w:pPr>
        <w:pStyle w:val="TOC9"/>
        <w:rPr>
          <w:rFonts w:asciiTheme="minorHAnsi" w:eastAsiaTheme="minorEastAsia" w:hAnsiTheme="minorHAnsi" w:cstheme="minorBidi"/>
          <w:sz w:val="22"/>
          <w:szCs w:val="22"/>
        </w:rPr>
      </w:pPr>
      <w:r w:rsidRPr="006054BD">
        <w:t>Figure 1.  Adoption of Test Guidelines</w:t>
      </w:r>
      <w:r w:rsidRPr="006054BD">
        <w:tab/>
      </w:r>
      <w:r w:rsidRPr="006054BD">
        <w:fldChar w:fldCharType="begin"/>
      </w:r>
      <w:r w:rsidRPr="006054BD">
        <w:instrText xml:space="preserve"> PAGEREF _Toc366830114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(c)  Participation in seminars and symposia held in Geneva in conjunction with UPOV sessions</w:t>
      </w:r>
      <w:r w:rsidRPr="006054BD">
        <w:tab/>
      </w:r>
      <w:r w:rsidRPr="006054BD">
        <w:fldChar w:fldCharType="begin"/>
      </w:r>
      <w:r w:rsidRPr="006054BD">
        <w:instrText xml:space="preserve"> PAGEREF _Toc366830115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3.  Cooperation for the examination of plant breeders’ rights</w:t>
      </w:r>
      <w:r w:rsidRPr="006054BD">
        <w:tab/>
      </w:r>
      <w:r w:rsidRPr="006054BD">
        <w:fldChar w:fldCharType="begin"/>
      </w:r>
      <w:r w:rsidRPr="006054BD">
        <w:instrText xml:space="preserve"> PAGEREF _Toc366830116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Plant genera and species for which members of the Union have practical experience</w:t>
      </w:r>
      <w:r w:rsidRPr="006054BD">
        <w:tab/>
      </w:r>
      <w:r w:rsidRPr="006054BD">
        <w:fldChar w:fldCharType="begin"/>
      </w:r>
      <w:r w:rsidRPr="006054BD">
        <w:instrText xml:space="preserve"> PAGEREF _Toc366830117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(b)  Plant genera and species for which members of the Union cooperate in DUS examination, as indicated in GENIE database</w:t>
      </w:r>
      <w:r w:rsidRPr="006054BD">
        <w:tab/>
      </w:r>
      <w:r w:rsidRPr="006054BD">
        <w:fldChar w:fldCharType="begin"/>
      </w:r>
      <w:r w:rsidRPr="006054BD">
        <w:instrText xml:space="preserve"> PAGEREF _Toc366830118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  General cooperation</w:t>
      </w:r>
      <w:r w:rsidRPr="006054BD">
        <w:tab/>
      </w:r>
      <w:r w:rsidRPr="006054BD">
        <w:fldChar w:fldCharType="begin"/>
      </w:r>
      <w:r w:rsidRPr="006054BD">
        <w:instrText xml:space="preserve"> PAGEREF _Toc366830119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  Number of specific bilateral and regional arrangements on plant variety protection</w:t>
      </w:r>
      <w:r w:rsidRPr="006054BD">
        <w:tab/>
      </w:r>
      <w:r w:rsidRPr="006054BD">
        <w:fldChar w:fldCharType="begin"/>
      </w:r>
      <w:r w:rsidRPr="006054BD">
        <w:instrText xml:space="preserve"> PAGEREF _Toc366830120 \h </w:instrText>
      </w:r>
      <w:r w:rsidRPr="006054BD">
        <w:fldChar w:fldCharType="separate"/>
      </w:r>
      <w:r w:rsidR="00673E72">
        <w:t>2</w:t>
      </w:r>
      <w:r w:rsidRPr="006054BD">
        <w:fldChar w:fldCharType="end"/>
      </w:r>
    </w:p>
    <w:p w:rsidR="006B35D5" w:rsidRPr="006054BD" w:rsidRDefault="006B35D5">
      <w:pPr>
        <w:pStyle w:val="TOC9"/>
        <w:rPr>
          <w:rFonts w:asciiTheme="minorHAnsi" w:eastAsiaTheme="minorEastAsia" w:hAnsiTheme="minorHAnsi" w:cstheme="minorBidi"/>
          <w:sz w:val="22"/>
          <w:szCs w:val="22"/>
        </w:rPr>
      </w:pPr>
      <w:r w:rsidRPr="006054BD">
        <w:t>Figure 2.  Plant Genera/Species with Cooperation Agreements, Practical Experience and Plant Breeders’ Rights Entries in Plant Variety Database</w:t>
      </w:r>
      <w:r w:rsidRPr="006054BD">
        <w:tab/>
      </w:r>
      <w:r w:rsidRPr="006054BD">
        <w:fldChar w:fldCharType="begin"/>
      </w:r>
      <w:r w:rsidRPr="006054BD">
        <w:instrText xml:space="preserve"> PAGEREF _Toc366830121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(c)  Participation in the development of Test Guidelines</w:t>
      </w:r>
      <w:r w:rsidRPr="006054BD">
        <w:tab/>
      </w:r>
      <w:r w:rsidRPr="006054BD">
        <w:fldChar w:fldCharType="begin"/>
      </w:r>
      <w:r w:rsidRPr="006054BD">
        <w:instrText xml:space="preserve"> PAGEREF _Toc366830122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(d)  Quality and completeness of data in the Plant Variety Database and quality of search facility; and facilities for access to other relevant data</w:t>
      </w:r>
      <w:r w:rsidRPr="006054BD">
        <w:tab/>
      </w:r>
      <w:r w:rsidRPr="006054BD">
        <w:fldChar w:fldCharType="begin"/>
      </w:r>
      <w:r w:rsidRPr="006054BD">
        <w:instrText xml:space="preserve"> PAGEREF _Toc366830123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3.  Cooperation for the examination of plant breeders’ rights (continued)</w:t>
      </w:r>
      <w:r w:rsidRPr="006054BD">
        <w:tab/>
      </w:r>
      <w:r w:rsidRPr="006054BD">
        <w:fldChar w:fldCharType="begin"/>
      </w:r>
      <w:r w:rsidRPr="006054BD">
        <w:instrText xml:space="preserve"> PAGEREF _Toc366830124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(e)  Exchangeable software included in document UPOV/INF/16 “Exchangeable Software”</w:t>
      </w:r>
      <w:r w:rsidRPr="006054BD">
        <w:tab/>
      </w:r>
      <w:r w:rsidRPr="006054BD">
        <w:fldChar w:fldCharType="begin"/>
      </w:r>
      <w:r w:rsidRPr="006054BD">
        <w:instrText xml:space="preserve"> PAGEREF _Toc366830125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4.  Participation by members of the Union and stakeholders in the work of the UPOV bodies</w:t>
      </w:r>
      <w:r w:rsidRPr="006054BD">
        <w:tab/>
      </w:r>
      <w:r w:rsidRPr="006054BD">
        <w:fldChar w:fldCharType="begin"/>
      </w:r>
      <w:r w:rsidRPr="006054BD">
        <w:instrText xml:space="preserve"> PAGEREF _Toc366830126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Participation in the Administrative and Legal Committee</w:t>
      </w:r>
      <w:r w:rsidRPr="006054BD">
        <w:tab/>
      </w:r>
      <w:r w:rsidRPr="006054BD">
        <w:fldChar w:fldCharType="begin"/>
      </w:r>
      <w:r w:rsidRPr="006054BD">
        <w:instrText xml:space="preserve"> PAGEREF _Toc366830127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(b)  Participation in the Technical Committee</w:t>
      </w:r>
      <w:r w:rsidRPr="006054BD">
        <w:tab/>
      </w:r>
      <w:r w:rsidRPr="006054BD">
        <w:fldChar w:fldCharType="begin"/>
      </w:r>
      <w:r w:rsidRPr="006054BD">
        <w:instrText xml:space="preserve"> PAGEREF _Toc366830128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(c)  Participation in Technical Working Party Sessions</w:t>
      </w:r>
      <w:r w:rsidRPr="006054BD">
        <w:tab/>
      </w:r>
      <w:r w:rsidRPr="006054BD">
        <w:fldChar w:fldCharType="begin"/>
      </w:r>
      <w:r w:rsidRPr="006054BD">
        <w:instrText xml:space="preserve"> PAGEREF _Toc366830129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(d)  Participation in Preparatory Workshops for the Technical Working Party Sessions</w:t>
      </w:r>
      <w:r w:rsidRPr="006054BD">
        <w:tab/>
      </w:r>
      <w:r w:rsidRPr="006054BD">
        <w:fldChar w:fldCharType="begin"/>
      </w:r>
      <w:r w:rsidRPr="006054BD">
        <w:instrText xml:space="preserve"> PAGEREF _Toc366830130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5.  UPOV documents and materials in additional languages</w:t>
      </w:r>
      <w:r w:rsidRPr="006054BD">
        <w:tab/>
      </w:r>
      <w:r w:rsidRPr="006054BD">
        <w:fldChar w:fldCharType="begin"/>
      </w:r>
      <w:r w:rsidRPr="006054BD">
        <w:instrText xml:space="preserve"> PAGEREF _Toc366830131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Availability of UPOV documents and materials in languages other than the UPOV languages (English, French, German and Spanish)</w:t>
      </w:r>
      <w:r w:rsidRPr="006054BD">
        <w:tab/>
      </w:r>
      <w:r w:rsidRPr="006054BD">
        <w:fldChar w:fldCharType="begin"/>
      </w:r>
      <w:r w:rsidRPr="006054BD">
        <w:instrText xml:space="preserve"> PAGEREF _Toc366830132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lastRenderedPageBreak/>
        <w:t>6.  Facilitating applications for plant breeders’ rights</w:t>
      </w:r>
      <w:r w:rsidRPr="006054BD">
        <w:tab/>
      </w:r>
      <w:r w:rsidRPr="006054BD">
        <w:fldChar w:fldCharType="begin"/>
      </w:r>
      <w:r w:rsidRPr="006054BD">
        <w:instrText xml:space="preserve"> PAGEREF _Toc366830133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Number of applications for plant breeders’ rights</w:t>
      </w:r>
      <w:r w:rsidRPr="006054BD">
        <w:tab/>
      </w:r>
      <w:r w:rsidRPr="006054BD">
        <w:fldChar w:fldCharType="begin"/>
      </w:r>
      <w:r w:rsidRPr="006054BD">
        <w:instrText xml:space="preserve"> PAGEREF _Toc366830134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(b)  Number of titles granted</w:t>
      </w:r>
      <w:r w:rsidRPr="006054BD">
        <w:tab/>
      </w:r>
      <w:r w:rsidRPr="006054BD">
        <w:fldChar w:fldCharType="begin"/>
      </w:r>
      <w:r w:rsidRPr="006054BD">
        <w:instrText xml:space="preserve"> PAGEREF _Toc366830135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(c)  Number of titles in force</w:t>
      </w:r>
      <w:r w:rsidRPr="006054BD">
        <w:tab/>
      </w:r>
      <w:r w:rsidRPr="006054BD">
        <w:fldChar w:fldCharType="begin"/>
      </w:r>
      <w:r w:rsidRPr="006054BD">
        <w:instrText xml:space="preserve"> PAGEREF _Toc366830136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(d)  Number of genera/species protected by members of the Union</w:t>
      </w:r>
      <w:r w:rsidRPr="006054BD">
        <w:tab/>
      </w:r>
      <w:r w:rsidRPr="006054BD">
        <w:fldChar w:fldCharType="begin"/>
      </w:r>
      <w:r w:rsidRPr="006054BD">
        <w:instrText xml:space="preserve"> PAGEREF _Toc366830137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(e)  Number of genera/species for which varieties have been protected</w:t>
      </w:r>
      <w:r w:rsidRPr="006054BD">
        <w:tab/>
      </w:r>
      <w:r w:rsidRPr="006054BD">
        <w:fldChar w:fldCharType="begin"/>
      </w:r>
      <w:r w:rsidRPr="006054BD">
        <w:instrText xml:space="preserve"> PAGEREF _Toc366830138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(f)  Use by members of the Union of standard UPOV references in application forms</w:t>
      </w:r>
      <w:r w:rsidRPr="006054BD">
        <w:tab/>
      </w:r>
      <w:r w:rsidRPr="006054BD">
        <w:fldChar w:fldCharType="begin"/>
      </w:r>
      <w:r w:rsidRPr="006054BD">
        <w:instrText xml:space="preserve"> PAGEREF _Toc366830139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(g)  Use of linear blank forms corresponding to the “UPOV Model Form for the Application for Plant Breeders’ Rights”</w:t>
      </w:r>
      <w:r w:rsidRPr="006054BD">
        <w:tab/>
      </w:r>
      <w:r w:rsidRPr="006054BD">
        <w:fldChar w:fldCharType="begin"/>
      </w:r>
      <w:r w:rsidRPr="006054BD">
        <w:instrText xml:space="preserve"> PAGEREF _Toc366830140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7.  Provision of information on the UPOV Convention for stakeholders (breeders, farmers, growers, seed-merchants, etc.)</w:t>
      </w:r>
      <w:r w:rsidRPr="006054BD">
        <w:tab/>
      </w:r>
      <w:r w:rsidRPr="006054BD">
        <w:fldChar w:fldCharType="begin"/>
      </w:r>
      <w:r w:rsidRPr="006054BD">
        <w:instrText xml:space="preserve"> PAGEREF _Toc366830141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Stakeholder-orientated information on the UPOV website</w:t>
      </w:r>
      <w:r w:rsidRPr="006054BD">
        <w:tab/>
      </w:r>
      <w:r w:rsidRPr="006054BD">
        <w:fldChar w:fldCharType="begin"/>
      </w:r>
      <w:r w:rsidRPr="006054BD">
        <w:instrText xml:space="preserve"> PAGEREF _Toc366830142 \h </w:instrText>
      </w:r>
      <w:r w:rsidRPr="006054BD">
        <w:fldChar w:fldCharType="separate"/>
      </w:r>
      <w:r w:rsidR="00673E72">
        <w:t>2</w:t>
      </w:r>
      <w:r w:rsidRPr="006054BD">
        <w:fldChar w:fldCharType="end"/>
      </w:r>
    </w:p>
    <w:p w:rsidR="006B35D5" w:rsidRPr="006054BD" w:rsidRDefault="006B35D5">
      <w:pPr>
        <w:pStyle w:val="TOC3"/>
        <w:rPr>
          <w:rFonts w:asciiTheme="minorHAnsi" w:eastAsiaTheme="minorEastAsia" w:hAnsiTheme="minorHAnsi" w:cstheme="minorBidi"/>
          <w:b w:val="0"/>
          <w:noProof/>
          <w:sz w:val="22"/>
          <w:szCs w:val="22"/>
          <w:lang w:val="en-US"/>
        </w:rPr>
      </w:pPr>
      <w:r w:rsidRPr="006054BD">
        <w:rPr>
          <w:noProof/>
        </w:rPr>
        <w:t>Sub-Program UV.3:  Assistance in the Introduction and Implementation of the UPOV System</w:t>
      </w:r>
      <w:r w:rsidRPr="006054BD">
        <w:rPr>
          <w:noProof/>
        </w:rPr>
        <w:tab/>
      </w:r>
      <w:r w:rsidRPr="006054BD">
        <w:rPr>
          <w:noProof/>
        </w:rPr>
        <w:fldChar w:fldCharType="begin"/>
      </w:r>
      <w:r w:rsidRPr="006054BD">
        <w:rPr>
          <w:noProof/>
        </w:rPr>
        <w:instrText xml:space="preserve"> PAGEREF _Toc366830143 \h </w:instrText>
      </w:r>
      <w:r w:rsidRPr="006054BD">
        <w:rPr>
          <w:noProof/>
        </w:rPr>
      </w:r>
      <w:r w:rsidRPr="006054BD">
        <w:rPr>
          <w:noProof/>
        </w:rPr>
        <w:fldChar w:fldCharType="separate"/>
      </w:r>
      <w:r w:rsidR="00673E72">
        <w:rPr>
          <w:noProof/>
        </w:rPr>
        <w:t>2</w:t>
      </w:r>
      <w:r w:rsidRPr="006054BD">
        <w:rPr>
          <w:noProof/>
        </w:rPr>
        <w:fldChar w:fldCharType="end"/>
      </w:r>
    </w:p>
    <w:p w:rsidR="006B35D5" w:rsidRPr="006054BD" w:rsidRDefault="006B35D5">
      <w:pPr>
        <w:pStyle w:val="TOC5"/>
        <w:rPr>
          <w:rFonts w:asciiTheme="minorHAnsi" w:eastAsiaTheme="minorEastAsia" w:hAnsiTheme="minorHAnsi" w:cstheme="minorBidi"/>
          <w:sz w:val="22"/>
          <w:szCs w:val="22"/>
          <w:lang w:val="en-US"/>
        </w:rPr>
      </w:pPr>
      <w:r w:rsidRPr="006054BD">
        <w:t>Objectives:</w:t>
      </w:r>
      <w:r w:rsidRPr="006054BD">
        <w:tab/>
      </w:r>
      <w:r w:rsidRPr="006054BD">
        <w:fldChar w:fldCharType="begin"/>
      </w:r>
      <w:r w:rsidRPr="006054BD">
        <w:instrText xml:space="preserve"> PAGEREF _Toc366830144 \h </w:instrText>
      </w:r>
      <w:r w:rsidRPr="006054BD">
        <w:fldChar w:fldCharType="separate"/>
      </w:r>
      <w:r w:rsidR="00673E72">
        <w:t>2</w:t>
      </w:r>
      <w:r w:rsidRPr="006054BD">
        <w:fldChar w:fldCharType="end"/>
      </w:r>
    </w:p>
    <w:p w:rsidR="006B35D5" w:rsidRPr="006054BD" w:rsidRDefault="006B35D5">
      <w:pPr>
        <w:pStyle w:val="TOC5"/>
        <w:rPr>
          <w:rFonts w:asciiTheme="minorHAnsi" w:eastAsiaTheme="minorEastAsia" w:hAnsiTheme="minorHAnsi" w:cstheme="minorBidi"/>
          <w:sz w:val="22"/>
          <w:szCs w:val="22"/>
          <w:lang w:val="en-US"/>
        </w:rPr>
      </w:pPr>
      <w:r w:rsidRPr="006054BD">
        <w:t>Expected results</w:t>
      </w:r>
      <w:r w:rsidRPr="006054BD">
        <w:tab/>
      </w:r>
      <w:r w:rsidRPr="006054BD">
        <w:fldChar w:fldCharType="begin"/>
      </w:r>
      <w:r w:rsidRPr="006054BD">
        <w:instrText xml:space="preserve"> PAGEREF _Toc366830145 \h </w:instrText>
      </w:r>
      <w:r w:rsidRPr="006054BD">
        <w:fldChar w:fldCharType="separate"/>
      </w:r>
      <w:r w:rsidR="00673E72">
        <w:t>2</w:t>
      </w:r>
      <w:r w:rsidRPr="006054BD">
        <w:fldChar w:fldCharType="end"/>
      </w:r>
    </w:p>
    <w:p w:rsidR="006B35D5" w:rsidRPr="006054BD" w:rsidRDefault="006B35D5">
      <w:pPr>
        <w:pStyle w:val="TOC7"/>
        <w:rPr>
          <w:rFonts w:asciiTheme="minorHAnsi" w:eastAsiaTheme="minorEastAsia" w:hAnsiTheme="minorHAnsi" w:cstheme="minorBidi"/>
          <w:i w:val="0"/>
          <w:sz w:val="22"/>
          <w:szCs w:val="22"/>
        </w:rPr>
      </w:pPr>
      <w:r w:rsidRPr="006054BD">
        <w:t>Results Achieved:  Selected Performance Indicators</w:t>
      </w:r>
      <w:r w:rsidRPr="006054BD">
        <w:tab/>
      </w:r>
      <w:r w:rsidRPr="006054BD">
        <w:fldChar w:fldCharType="begin"/>
      </w:r>
      <w:r w:rsidRPr="006054BD">
        <w:instrText xml:space="preserve"> PAGEREF _Toc366830146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1.  Raising awareness of the role of plant variety protection in accordance with the UPOV Convention</w:t>
      </w:r>
      <w:r w:rsidRPr="006054BD">
        <w:tab/>
      </w:r>
      <w:r w:rsidRPr="006054BD">
        <w:fldChar w:fldCharType="begin"/>
      </w:r>
      <w:r w:rsidRPr="006054BD">
        <w:instrText xml:space="preserve"> PAGEREF _Toc366830147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Publications on the role of plant variety protection, including material on UPOV website</w:t>
      </w:r>
      <w:r w:rsidRPr="006054BD">
        <w:tab/>
      </w:r>
      <w:r w:rsidRPr="006054BD">
        <w:fldChar w:fldCharType="begin"/>
      </w:r>
      <w:r w:rsidRPr="006054BD">
        <w:instrText xml:space="preserve"> PAGEREF _Toc366830148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(b)  States and organizations provided with information at UPOV activities</w:t>
      </w:r>
      <w:r w:rsidRPr="006054BD">
        <w:tab/>
      </w:r>
      <w:r w:rsidRPr="006054BD">
        <w:fldChar w:fldCharType="begin"/>
      </w:r>
      <w:r w:rsidRPr="006054BD">
        <w:instrText xml:space="preserve"> PAGEREF _Toc366830149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(c)  States and organizations that contacted the Office of the Union for assistance in the development of legislation on plant variety protection</w:t>
      </w:r>
      <w:r w:rsidRPr="006054BD">
        <w:tab/>
      </w:r>
      <w:r w:rsidRPr="006054BD">
        <w:fldChar w:fldCharType="begin"/>
      </w:r>
      <w:r w:rsidRPr="006054BD">
        <w:instrText xml:space="preserve"> PAGEREF _Toc366830150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(d)  States and organizations that initiated with the Council of UPOV the procedure for becoming members of the Union</w:t>
      </w:r>
      <w:r w:rsidRPr="006054BD">
        <w:tab/>
      </w:r>
      <w:r w:rsidRPr="006054BD">
        <w:fldChar w:fldCharType="begin"/>
      </w:r>
      <w:r w:rsidRPr="006054BD">
        <w:instrText xml:space="preserve"> PAGEREF _Toc366830151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(e)  Participation in UPOV awareness-raising activities, or activities involving UPOV staff or UPOV trainers on behalf of UPOV staff</w:t>
      </w:r>
      <w:r w:rsidRPr="006054BD">
        <w:tab/>
      </w:r>
      <w:r w:rsidRPr="006054BD">
        <w:fldChar w:fldCharType="begin"/>
      </w:r>
      <w:r w:rsidRPr="006054BD">
        <w:instrText xml:space="preserve"> PAGEREF _Toc366830152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2.  Assistance in drafting legislation on plant variety protection in accordance with the 1991 Act of the UPOV Convention</w:t>
      </w:r>
      <w:r w:rsidRPr="006054BD">
        <w:tab/>
      </w:r>
      <w:r w:rsidRPr="006054BD">
        <w:fldChar w:fldCharType="begin"/>
      </w:r>
      <w:r w:rsidRPr="006054BD">
        <w:instrText xml:space="preserve"> PAGEREF _Toc366830153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States and organizations provided with comments on laws</w:t>
      </w:r>
      <w:r w:rsidRPr="006054BD">
        <w:tab/>
      </w:r>
      <w:r w:rsidRPr="006054BD">
        <w:fldChar w:fldCharType="begin"/>
      </w:r>
      <w:r w:rsidRPr="006054BD">
        <w:instrText xml:space="preserve"> PAGEREF _Toc366830154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(b)  States and organizations which received a positive advice from the Council of UPOV</w:t>
      </w:r>
      <w:r w:rsidRPr="006054BD">
        <w:tab/>
      </w:r>
      <w:r w:rsidRPr="006054BD">
        <w:fldChar w:fldCharType="begin"/>
      </w:r>
      <w:r w:rsidRPr="006054BD">
        <w:instrText xml:space="preserve"> PAGEREF _Toc366830155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(c)  Meetings with government officials</w:t>
      </w:r>
      <w:r w:rsidRPr="006054BD">
        <w:tab/>
      </w:r>
      <w:r w:rsidRPr="006054BD">
        <w:fldChar w:fldCharType="begin"/>
      </w:r>
      <w:r w:rsidRPr="006054BD">
        <w:instrText xml:space="preserve"> PAGEREF _Toc366830156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3.  Assistance to States and organizations in the accession to the 1991 Act of the UPOV Convention</w:t>
      </w:r>
      <w:r w:rsidRPr="006054BD">
        <w:tab/>
      </w:r>
      <w:r w:rsidRPr="006054BD">
        <w:fldChar w:fldCharType="begin"/>
      </w:r>
      <w:r w:rsidRPr="006054BD">
        <w:instrText xml:space="preserve"> PAGEREF _Toc366830157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States that acceded to or ratified the 1991 Act of the UPOV Convention</w:t>
      </w:r>
      <w:r w:rsidRPr="006054BD">
        <w:tab/>
      </w:r>
      <w:r w:rsidRPr="006054BD">
        <w:fldChar w:fldCharType="begin"/>
      </w:r>
      <w:r w:rsidRPr="006054BD">
        <w:instrText xml:space="preserve"> PAGEREF _Toc366830158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(b)  States and organizations that became members of the Union</w:t>
      </w:r>
      <w:r w:rsidRPr="006054BD">
        <w:tab/>
      </w:r>
      <w:r w:rsidRPr="006054BD">
        <w:fldChar w:fldCharType="begin"/>
      </w:r>
      <w:r w:rsidRPr="006054BD">
        <w:instrText xml:space="preserve"> PAGEREF _Toc366830159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4.  Assistance in implementing an effective plant variety rights system in accordance with the 1991 Act of the UPOV Convention</w:t>
      </w:r>
      <w:r w:rsidRPr="006054BD">
        <w:tab/>
      </w:r>
      <w:r w:rsidRPr="006054BD">
        <w:fldChar w:fldCharType="begin"/>
      </w:r>
      <w:r w:rsidRPr="006054BD">
        <w:instrText xml:space="preserve"> PAGEREF _Toc366830160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Participation in distance learning courses</w:t>
      </w:r>
      <w:r w:rsidRPr="006054BD">
        <w:tab/>
      </w:r>
      <w:r w:rsidRPr="006054BD">
        <w:fldChar w:fldCharType="begin"/>
      </w:r>
      <w:r w:rsidRPr="006054BD">
        <w:instrText xml:space="preserve"> PAGEREF _Toc366830161 \h </w:instrText>
      </w:r>
      <w:r w:rsidRPr="006054BD">
        <w:fldChar w:fldCharType="separate"/>
      </w:r>
      <w:r w:rsidR="00673E72">
        <w:t>2</w:t>
      </w:r>
      <w:r w:rsidRPr="006054BD">
        <w:fldChar w:fldCharType="end"/>
      </w:r>
    </w:p>
    <w:p w:rsidR="006B35D5" w:rsidRPr="006054BD" w:rsidRDefault="006B35D5">
      <w:pPr>
        <w:pStyle w:val="TOC9"/>
        <w:rPr>
          <w:rFonts w:asciiTheme="minorHAnsi" w:eastAsiaTheme="minorEastAsia" w:hAnsiTheme="minorHAnsi" w:cstheme="minorBidi"/>
          <w:sz w:val="22"/>
          <w:szCs w:val="22"/>
        </w:rPr>
      </w:pPr>
      <w:r w:rsidRPr="006054BD">
        <w:t>Figure 8.  Breakdown of participants in the main sessions of the DL-205 Course  by registration category</w:t>
      </w:r>
      <w:r w:rsidRPr="006054BD">
        <w:tab/>
      </w:r>
      <w:r w:rsidRPr="006054BD">
        <w:fldChar w:fldCharType="begin"/>
      </w:r>
      <w:r w:rsidRPr="006054BD">
        <w:instrText xml:space="preserve"> PAGEREF _Toc366830162 \h </w:instrText>
      </w:r>
      <w:r w:rsidRPr="006054BD">
        <w:fldChar w:fldCharType="separate"/>
      </w:r>
      <w:r w:rsidR="00673E72">
        <w:t>2</w:t>
      </w:r>
      <w:r w:rsidRPr="006054BD">
        <w:fldChar w:fldCharType="end"/>
      </w:r>
    </w:p>
    <w:p w:rsidR="006B35D5" w:rsidRPr="006054BD" w:rsidRDefault="006B35D5">
      <w:pPr>
        <w:pStyle w:val="TOC9"/>
        <w:rPr>
          <w:rFonts w:asciiTheme="minorHAnsi" w:eastAsiaTheme="minorEastAsia" w:hAnsiTheme="minorHAnsi" w:cstheme="minorBidi"/>
          <w:sz w:val="22"/>
          <w:szCs w:val="22"/>
        </w:rPr>
      </w:pPr>
      <w:r w:rsidRPr="006054BD">
        <w:t>Figure 9.  Breakdown of participants in the main sessions of the DL-205 Course  by language</w:t>
      </w:r>
      <w:r w:rsidRPr="006054BD">
        <w:tab/>
      </w:r>
      <w:r w:rsidRPr="006054BD">
        <w:fldChar w:fldCharType="begin"/>
      </w:r>
      <w:r w:rsidRPr="006054BD">
        <w:instrText xml:space="preserve"> PAGEREF _Toc366830163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 xml:space="preserve">(b)  Participation by </w:t>
      </w:r>
      <w:r w:rsidRPr="006054BD">
        <w:rPr>
          <w:u w:val="single"/>
        </w:rPr>
        <w:t>observer States and organizations</w:t>
      </w:r>
      <w:r w:rsidRPr="006054BD">
        <w:t xml:space="preserve"> in the CAJ, TC, TWPs and the associated preparatory workshops</w:t>
      </w:r>
      <w:r w:rsidRPr="006054BD">
        <w:tab/>
      </w:r>
      <w:r w:rsidRPr="006054BD">
        <w:fldChar w:fldCharType="begin"/>
      </w:r>
      <w:r w:rsidRPr="006054BD">
        <w:instrText xml:space="preserve"> PAGEREF _Toc366830164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(c)  Participation in UPOV activities</w:t>
      </w:r>
      <w:r w:rsidRPr="006054BD">
        <w:tab/>
      </w:r>
      <w:r w:rsidRPr="006054BD">
        <w:fldChar w:fldCharType="begin"/>
      </w:r>
      <w:r w:rsidRPr="006054BD">
        <w:instrText xml:space="preserve"> PAGEREF _Toc366830165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(d)  Participation in activities involving UPOV staff or UPOV trainers on behalf of UPOV staff</w:t>
      </w:r>
      <w:r w:rsidRPr="006054BD">
        <w:tab/>
      </w:r>
      <w:r w:rsidRPr="006054BD">
        <w:fldChar w:fldCharType="begin"/>
      </w:r>
      <w:r w:rsidRPr="006054BD">
        <w:instrText xml:space="preserve"> PAGEREF _Toc366830166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(e)  Training provided by UPOV trainers in non-UPOV activities</w:t>
      </w:r>
      <w:r w:rsidRPr="006054BD">
        <w:tab/>
      </w:r>
      <w:r w:rsidRPr="006054BD">
        <w:fldChar w:fldCharType="begin"/>
      </w:r>
      <w:r w:rsidRPr="006054BD">
        <w:instrText xml:space="preserve"> PAGEREF _Toc366830167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(f)  Implementation of projects with partner organizations and donors</w:t>
      </w:r>
      <w:r w:rsidRPr="006054BD">
        <w:tab/>
      </w:r>
      <w:r w:rsidRPr="006054BD">
        <w:fldChar w:fldCharType="begin"/>
      </w:r>
      <w:r w:rsidRPr="006054BD">
        <w:instrText xml:space="preserve"> PAGEREF _Toc366830168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(g)  Use of assistance web-page to obtain project support</w:t>
      </w:r>
      <w:r w:rsidRPr="006054BD">
        <w:tab/>
      </w:r>
      <w:r w:rsidRPr="006054BD">
        <w:fldChar w:fldCharType="begin"/>
      </w:r>
      <w:r w:rsidRPr="006054BD">
        <w:instrText xml:space="preserve"> PAGEREF _Toc366830169 \h </w:instrText>
      </w:r>
      <w:r w:rsidRPr="006054BD">
        <w:fldChar w:fldCharType="separate"/>
      </w:r>
      <w:r w:rsidR="00673E72">
        <w:t>2</w:t>
      </w:r>
      <w:r w:rsidRPr="006054BD">
        <w:fldChar w:fldCharType="end"/>
      </w:r>
    </w:p>
    <w:p w:rsidR="006B35D5" w:rsidRPr="006054BD" w:rsidRDefault="006B35D5">
      <w:pPr>
        <w:pStyle w:val="TOC3"/>
        <w:rPr>
          <w:rFonts w:asciiTheme="minorHAnsi" w:eastAsiaTheme="minorEastAsia" w:hAnsiTheme="minorHAnsi" w:cstheme="minorBidi"/>
          <w:b w:val="0"/>
          <w:noProof/>
          <w:sz w:val="22"/>
          <w:szCs w:val="22"/>
          <w:lang w:val="en-US"/>
        </w:rPr>
      </w:pPr>
      <w:r w:rsidRPr="006054BD">
        <w:rPr>
          <w:noProof/>
        </w:rPr>
        <w:t>Sub-Program UV.4:  External Relations</w:t>
      </w:r>
      <w:r w:rsidRPr="006054BD">
        <w:rPr>
          <w:noProof/>
        </w:rPr>
        <w:tab/>
      </w:r>
      <w:r w:rsidRPr="006054BD">
        <w:rPr>
          <w:noProof/>
        </w:rPr>
        <w:fldChar w:fldCharType="begin"/>
      </w:r>
      <w:r w:rsidRPr="006054BD">
        <w:rPr>
          <w:noProof/>
        </w:rPr>
        <w:instrText xml:space="preserve"> PAGEREF _Toc366830170 \h </w:instrText>
      </w:r>
      <w:r w:rsidRPr="006054BD">
        <w:rPr>
          <w:noProof/>
        </w:rPr>
      </w:r>
      <w:r w:rsidRPr="006054BD">
        <w:rPr>
          <w:noProof/>
        </w:rPr>
        <w:fldChar w:fldCharType="separate"/>
      </w:r>
      <w:r w:rsidR="00673E72">
        <w:rPr>
          <w:noProof/>
        </w:rPr>
        <w:t>2</w:t>
      </w:r>
      <w:r w:rsidRPr="006054BD">
        <w:rPr>
          <w:noProof/>
        </w:rPr>
        <w:fldChar w:fldCharType="end"/>
      </w:r>
    </w:p>
    <w:p w:rsidR="006B35D5" w:rsidRPr="006054BD" w:rsidRDefault="006B35D5">
      <w:pPr>
        <w:pStyle w:val="TOC5"/>
        <w:rPr>
          <w:rFonts w:asciiTheme="minorHAnsi" w:eastAsiaTheme="minorEastAsia" w:hAnsiTheme="minorHAnsi" w:cstheme="minorBidi"/>
          <w:sz w:val="22"/>
          <w:szCs w:val="22"/>
          <w:lang w:val="en-US"/>
        </w:rPr>
      </w:pPr>
      <w:r w:rsidRPr="006054BD">
        <w:t>Objectives:</w:t>
      </w:r>
      <w:r w:rsidRPr="006054BD">
        <w:tab/>
      </w:r>
      <w:r w:rsidRPr="006054BD">
        <w:fldChar w:fldCharType="begin"/>
      </w:r>
      <w:r w:rsidRPr="006054BD">
        <w:instrText xml:space="preserve"> PAGEREF _Toc366830171 \h </w:instrText>
      </w:r>
      <w:r w:rsidRPr="006054BD">
        <w:fldChar w:fldCharType="separate"/>
      </w:r>
      <w:r w:rsidR="00673E72">
        <w:t>2</w:t>
      </w:r>
      <w:r w:rsidRPr="006054BD">
        <w:fldChar w:fldCharType="end"/>
      </w:r>
    </w:p>
    <w:p w:rsidR="006B35D5" w:rsidRPr="006054BD" w:rsidRDefault="006B35D5">
      <w:pPr>
        <w:pStyle w:val="TOC5"/>
        <w:rPr>
          <w:rFonts w:asciiTheme="minorHAnsi" w:eastAsiaTheme="minorEastAsia" w:hAnsiTheme="minorHAnsi" w:cstheme="minorBidi"/>
          <w:sz w:val="22"/>
          <w:szCs w:val="22"/>
          <w:lang w:val="en-US"/>
        </w:rPr>
      </w:pPr>
      <w:r w:rsidRPr="006054BD">
        <w:t>Expected results</w:t>
      </w:r>
      <w:r w:rsidRPr="006054BD">
        <w:tab/>
      </w:r>
      <w:r w:rsidRPr="006054BD">
        <w:fldChar w:fldCharType="begin"/>
      </w:r>
      <w:r w:rsidRPr="006054BD">
        <w:instrText xml:space="preserve"> PAGEREF _Toc366830172 \h </w:instrText>
      </w:r>
      <w:r w:rsidRPr="006054BD">
        <w:fldChar w:fldCharType="separate"/>
      </w:r>
      <w:r w:rsidR="00673E72">
        <w:t>2</w:t>
      </w:r>
      <w:r w:rsidRPr="006054BD">
        <w:fldChar w:fldCharType="end"/>
      </w:r>
    </w:p>
    <w:p w:rsidR="006B35D5" w:rsidRPr="006054BD" w:rsidRDefault="006B35D5">
      <w:pPr>
        <w:pStyle w:val="TOC7"/>
        <w:rPr>
          <w:rFonts w:asciiTheme="minorHAnsi" w:eastAsiaTheme="minorEastAsia" w:hAnsiTheme="minorHAnsi" w:cstheme="minorBidi"/>
          <w:i w:val="0"/>
          <w:sz w:val="22"/>
          <w:szCs w:val="22"/>
        </w:rPr>
      </w:pPr>
      <w:r w:rsidRPr="006054BD">
        <w:t>Results Achieved:  Selected Performance Indicators</w:t>
      </w:r>
      <w:r w:rsidRPr="006054BD">
        <w:tab/>
      </w:r>
      <w:r w:rsidRPr="006054BD">
        <w:fldChar w:fldCharType="begin"/>
      </w:r>
      <w:r w:rsidRPr="006054BD">
        <w:instrText xml:space="preserve"> PAGEREF _Toc366830173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1.  Increased public understanding of UPOV’s role and activities</w:t>
      </w:r>
      <w:r w:rsidRPr="006054BD">
        <w:tab/>
      </w:r>
      <w:r w:rsidRPr="006054BD">
        <w:fldChar w:fldCharType="begin"/>
      </w:r>
      <w:r w:rsidRPr="006054BD">
        <w:instrText xml:space="preserve"> PAGEREF _Toc366830174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Availability of public-orientated information and materials on UPOV Website</w:t>
      </w:r>
      <w:r w:rsidRPr="006054BD">
        <w:tab/>
      </w:r>
      <w:r w:rsidRPr="006054BD">
        <w:fldChar w:fldCharType="begin"/>
      </w:r>
      <w:r w:rsidRPr="006054BD">
        <w:instrText xml:space="preserve"> PAGEREF _Toc366830175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(b)  Visits to website</w:t>
      </w:r>
      <w:r w:rsidRPr="006054BD">
        <w:tab/>
      </w:r>
      <w:r w:rsidRPr="006054BD">
        <w:fldChar w:fldCharType="begin"/>
      </w:r>
      <w:r w:rsidRPr="006054BD">
        <w:instrText xml:space="preserve"> PAGEREF _Toc366830176 \h </w:instrText>
      </w:r>
      <w:r w:rsidRPr="006054BD">
        <w:fldChar w:fldCharType="separate"/>
      </w:r>
      <w:r w:rsidR="00673E72">
        <w:t>2</w:t>
      </w:r>
      <w:r w:rsidRPr="006054BD">
        <w:fldChar w:fldCharType="end"/>
      </w:r>
    </w:p>
    <w:p w:rsidR="006B35D5" w:rsidRPr="006054BD" w:rsidRDefault="006B35D5">
      <w:pPr>
        <w:pStyle w:val="TOC6"/>
        <w:rPr>
          <w:rFonts w:asciiTheme="minorHAnsi" w:eastAsiaTheme="minorEastAsia" w:hAnsiTheme="minorHAnsi" w:cstheme="minorBidi"/>
          <w:sz w:val="22"/>
          <w:szCs w:val="22"/>
        </w:rPr>
      </w:pPr>
      <w:r w:rsidRPr="006054BD">
        <w:t>2.  Provision of information to other organizations</w:t>
      </w:r>
      <w:r w:rsidRPr="006054BD">
        <w:tab/>
      </w:r>
      <w:r w:rsidRPr="006054BD">
        <w:fldChar w:fldCharType="begin"/>
      </w:r>
      <w:r w:rsidRPr="006054BD">
        <w:instrText xml:space="preserve"> PAGEREF _Toc366830177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(a)  Participation at meetings of, and with, relevant organizations</w:t>
      </w:r>
      <w:r w:rsidRPr="006054BD">
        <w:tab/>
      </w:r>
      <w:r w:rsidRPr="006054BD">
        <w:fldChar w:fldCharType="begin"/>
      </w:r>
      <w:r w:rsidRPr="006054BD">
        <w:instrText xml:space="preserve"> PAGEREF _Toc366830178 \h </w:instrText>
      </w:r>
      <w:r w:rsidRPr="006054BD">
        <w:fldChar w:fldCharType="separate"/>
      </w:r>
      <w:r w:rsidR="00673E72">
        <w:t>2</w:t>
      </w:r>
      <w:r w:rsidRPr="006054BD">
        <w:fldChar w:fldCharType="end"/>
      </w:r>
    </w:p>
    <w:p w:rsidR="006B35D5" w:rsidRPr="006054BD" w:rsidRDefault="006B35D5">
      <w:pPr>
        <w:pStyle w:val="TOC8"/>
        <w:rPr>
          <w:rFonts w:asciiTheme="minorHAnsi" w:eastAsiaTheme="minorEastAsia" w:hAnsiTheme="minorHAnsi" w:cstheme="minorBidi"/>
          <w:i w:val="0"/>
          <w:sz w:val="22"/>
          <w:szCs w:val="22"/>
        </w:rPr>
      </w:pPr>
      <w:r w:rsidRPr="006054BD">
        <w:t>(b)  Contributions made to relevant organizations</w:t>
      </w:r>
      <w:r w:rsidRPr="006054BD">
        <w:tab/>
      </w:r>
      <w:r w:rsidRPr="006054BD">
        <w:fldChar w:fldCharType="begin"/>
      </w:r>
      <w:r w:rsidRPr="006054BD">
        <w:instrText xml:space="preserve"> PAGEREF _Toc366830179 \h </w:instrText>
      </w:r>
      <w:r w:rsidRPr="006054BD">
        <w:fldChar w:fldCharType="separate"/>
      </w:r>
      <w:r w:rsidR="00673E72">
        <w:t>2</w:t>
      </w:r>
      <w:r w:rsidRPr="006054BD">
        <w:fldChar w:fldCharType="end"/>
      </w:r>
    </w:p>
    <w:p w:rsidR="00C74C0E" w:rsidRPr="006054BD" w:rsidRDefault="00C74C0E" w:rsidP="00C74C0E">
      <w:pPr>
        <w:pStyle w:val="Heading3"/>
        <w:rPr>
          <w:caps w:val="0"/>
        </w:rPr>
      </w:pPr>
      <w:r w:rsidRPr="006054BD">
        <w:rPr>
          <w:caps w:val="0"/>
          <w:lang w:val="fr-FR"/>
        </w:rPr>
        <w:fldChar w:fldCharType="end"/>
      </w:r>
    </w:p>
    <w:p w:rsidR="00C74C0E" w:rsidRPr="006054BD" w:rsidRDefault="00C74C0E" w:rsidP="00C74C0E">
      <w:pPr>
        <w:pStyle w:val="Heading3"/>
      </w:pPr>
      <w:r w:rsidRPr="006054BD">
        <w:br w:type="page"/>
      </w:r>
      <w:bookmarkStart w:id="32" w:name="_Toc366830087"/>
      <w:r w:rsidRPr="006054BD">
        <w:lastRenderedPageBreak/>
        <w:t>INTRODUCTION</w:t>
      </w:r>
      <w:bookmarkEnd w:id="32"/>
    </w:p>
    <w:p w:rsidR="00C74C0E" w:rsidRPr="006054BD" w:rsidRDefault="00C74C0E" w:rsidP="00C74C0E">
      <w:pPr>
        <w:rPr>
          <w:caps/>
        </w:rPr>
      </w:pPr>
    </w:p>
    <w:p w:rsidR="00C74C0E" w:rsidRPr="006054BD" w:rsidRDefault="00C74C0E" w:rsidP="00C74C0E">
      <w:r w:rsidRPr="006054BD">
        <w:t>1.</w:t>
      </w:r>
      <w:r w:rsidRPr="006054BD">
        <w:tab/>
        <w:t xml:space="preserve">This report summarizes achievements during </w:t>
      </w:r>
      <w:r w:rsidR="00301C4E" w:rsidRPr="006054BD">
        <w:t>2012</w:t>
      </w:r>
      <w:r w:rsidRPr="006054BD">
        <w:t>.  The report is structured to follow the 201</w:t>
      </w:r>
      <w:r w:rsidR="00301C4E" w:rsidRPr="006054BD">
        <w:t>2</w:t>
      </w:r>
      <w:r w:rsidRPr="006054BD">
        <w:noBreakHyphen/>
        <w:t>201</w:t>
      </w:r>
      <w:r w:rsidR="00301C4E" w:rsidRPr="006054BD">
        <w:t>3</w:t>
      </w:r>
      <w:r w:rsidR="000711A7" w:rsidRPr="006054BD">
        <w:t xml:space="preserve"> </w:t>
      </w:r>
      <w:r w:rsidRPr="006054BD">
        <w:t>Program and Budget (document C/4</w:t>
      </w:r>
      <w:r w:rsidR="00301C4E" w:rsidRPr="006054BD">
        <w:t>5</w:t>
      </w:r>
      <w:r w:rsidRPr="006054BD">
        <w:t>/4 Rev.</w:t>
      </w:r>
      <w:r w:rsidR="00301C4E" w:rsidRPr="006054BD">
        <w:t>2</w:t>
      </w:r>
      <w:r w:rsidRPr="006054BD">
        <w:t>), as adopted by the Council at its forty</w:t>
      </w:r>
      <w:r w:rsidRPr="006054BD">
        <w:noBreakHyphen/>
      </w:r>
      <w:r w:rsidR="00301C4E" w:rsidRPr="006054BD">
        <w:t>fifth</w:t>
      </w:r>
      <w:r w:rsidRPr="006054BD">
        <w:t> ordinary session on October 2</w:t>
      </w:r>
      <w:r w:rsidR="00301C4E" w:rsidRPr="006054BD">
        <w:t>0</w:t>
      </w:r>
      <w:r w:rsidRPr="006054BD">
        <w:t>, 20</w:t>
      </w:r>
      <w:r w:rsidR="00301C4E" w:rsidRPr="006054BD">
        <w:t>11</w:t>
      </w:r>
      <w:r w:rsidRPr="006054BD">
        <w:t>.</w:t>
      </w:r>
    </w:p>
    <w:p w:rsidR="00C74C0E" w:rsidRPr="006054BD" w:rsidRDefault="00C74C0E" w:rsidP="00C74C0E"/>
    <w:p w:rsidR="00C74C0E" w:rsidRPr="006054BD" w:rsidRDefault="00C74C0E" w:rsidP="00C74C0E">
      <w:r w:rsidRPr="006054BD">
        <w:t>2.</w:t>
      </w:r>
      <w:r w:rsidRPr="006054BD">
        <w:tab/>
        <w:t>The text offers a brief summary of the progress made towards the achievements of objectives at the level of sub-programs, followed by performance tables summarizing information on objectives, expected resul</w:t>
      </w:r>
      <w:r w:rsidR="000476CE" w:rsidRPr="006054BD">
        <w:t>ts and performance indicators.</w:t>
      </w:r>
    </w:p>
    <w:p w:rsidR="002E3A35" w:rsidRPr="006054BD" w:rsidRDefault="002E3A35" w:rsidP="00C74C0E"/>
    <w:p w:rsidR="00820784" w:rsidRPr="006054BD" w:rsidRDefault="00C74C0E" w:rsidP="00820784">
      <w:pPr>
        <w:pStyle w:val="Heading3"/>
      </w:pPr>
      <w:r w:rsidRPr="006054BD">
        <w:br w:type="page"/>
      </w:r>
      <w:bookmarkStart w:id="33" w:name="_Toc366830088"/>
      <w:bookmarkStart w:id="34" w:name="_Toc336331192"/>
      <w:bookmarkStart w:id="35" w:name="_Toc336339182"/>
      <w:r w:rsidR="00820784" w:rsidRPr="006054BD">
        <w:lastRenderedPageBreak/>
        <w:t>Sub-program UV.1:  Overall Policy on Plant Variety Protection</w:t>
      </w:r>
      <w:bookmarkEnd w:id="33"/>
    </w:p>
    <w:p w:rsidR="00820784" w:rsidRPr="006054BD" w:rsidRDefault="00820784" w:rsidP="00820784">
      <w:pPr>
        <w:rPr>
          <w:sz w:val="18"/>
          <w:szCs w:val="18"/>
        </w:rPr>
      </w:pPr>
    </w:p>
    <w:p w:rsidR="00820784" w:rsidRPr="006054BD" w:rsidRDefault="00F40261" w:rsidP="00F40261">
      <w:pPr>
        <w:rPr>
          <w:sz w:val="18"/>
          <w:szCs w:val="18"/>
        </w:rPr>
      </w:pPr>
      <w:r w:rsidRPr="006054BD">
        <w:rPr>
          <w:sz w:val="18"/>
          <w:szCs w:val="18"/>
        </w:rPr>
        <w:t>Th</w:t>
      </w:r>
      <w:r w:rsidR="000476CE" w:rsidRPr="006054BD">
        <w:rPr>
          <w:sz w:val="18"/>
          <w:szCs w:val="18"/>
        </w:rPr>
        <w:t>e</w:t>
      </w:r>
      <w:r w:rsidRPr="006054BD">
        <w:rPr>
          <w:sz w:val="18"/>
          <w:szCs w:val="18"/>
        </w:rPr>
        <w:t xml:space="preserve"> </w:t>
      </w:r>
      <w:r w:rsidR="001F52DE" w:rsidRPr="006054BD">
        <w:rPr>
          <w:sz w:val="18"/>
          <w:szCs w:val="18"/>
        </w:rPr>
        <w:t xml:space="preserve">sessions of the Council and the Consultative Committee have provided </w:t>
      </w:r>
      <w:r w:rsidRPr="006054BD">
        <w:rPr>
          <w:sz w:val="18"/>
          <w:szCs w:val="18"/>
        </w:rPr>
        <w:t xml:space="preserve">the </w:t>
      </w:r>
      <w:r w:rsidR="001F52DE" w:rsidRPr="006054BD">
        <w:rPr>
          <w:sz w:val="18"/>
          <w:szCs w:val="18"/>
        </w:rPr>
        <w:t>basis</w:t>
      </w:r>
      <w:r w:rsidRPr="006054BD">
        <w:rPr>
          <w:sz w:val="18"/>
          <w:szCs w:val="18"/>
        </w:rPr>
        <w:t xml:space="preserve"> for policy making, management and</w:t>
      </w:r>
      <w:r w:rsidR="001F52DE" w:rsidRPr="006054BD">
        <w:rPr>
          <w:sz w:val="18"/>
          <w:szCs w:val="18"/>
        </w:rPr>
        <w:t xml:space="preserve"> </w:t>
      </w:r>
      <w:r w:rsidRPr="006054BD">
        <w:rPr>
          <w:sz w:val="18"/>
          <w:szCs w:val="18"/>
        </w:rPr>
        <w:t>coordination of the activities within UPOV’s overall program.</w:t>
      </w:r>
    </w:p>
    <w:p w:rsidR="00820784" w:rsidRPr="006054BD" w:rsidRDefault="00820784" w:rsidP="00820784">
      <w:pPr>
        <w:rPr>
          <w:sz w:val="18"/>
          <w:szCs w:val="18"/>
        </w:rPr>
      </w:pPr>
    </w:p>
    <w:p w:rsidR="00820784" w:rsidRPr="006054BD" w:rsidRDefault="00820784" w:rsidP="00820784">
      <w:pPr>
        <w:rPr>
          <w:sz w:val="18"/>
          <w:szCs w:val="18"/>
        </w:rPr>
      </w:pPr>
    </w:p>
    <w:tbl>
      <w:tblPr>
        <w:tblW w:w="9889" w:type="dxa"/>
        <w:tblLayout w:type="fixed"/>
        <w:tblLook w:val="0000" w:firstRow="0" w:lastRow="0" w:firstColumn="0" w:lastColumn="0" w:noHBand="0" w:noVBand="0"/>
      </w:tblPr>
      <w:tblGrid>
        <w:gridCol w:w="1951"/>
        <w:gridCol w:w="7938"/>
      </w:tblGrid>
      <w:tr w:rsidR="00820784" w:rsidRPr="006054BD" w:rsidTr="000476CE">
        <w:tc>
          <w:tcPr>
            <w:tcW w:w="1951" w:type="dxa"/>
          </w:tcPr>
          <w:p w:rsidR="00820784" w:rsidRPr="006054BD" w:rsidRDefault="00820784" w:rsidP="000476CE">
            <w:pPr>
              <w:pStyle w:val="Heading5"/>
            </w:pPr>
            <w:bookmarkStart w:id="36" w:name="_Toc366830089"/>
            <w:r w:rsidRPr="006054BD">
              <w:t>Objectives:</w:t>
            </w:r>
            <w:bookmarkEnd w:id="36"/>
          </w:p>
        </w:tc>
        <w:tc>
          <w:tcPr>
            <w:tcW w:w="7938" w:type="dxa"/>
            <w:vAlign w:val="center"/>
          </w:tcPr>
          <w:p w:rsidR="00820784" w:rsidRPr="006054BD" w:rsidRDefault="00820784" w:rsidP="00820784">
            <w:pPr>
              <w:keepNext/>
              <w:keepLines/>
              <w:widowControl w:val="0"/>
              <w:numPr>
                <w:ilvl w:val="0"/>
                <w:numId w:val="18"/>
              </w:numPr>
              <w:jc w:val="left"/>
              <w:rPr>
                <w:b/>
                <w:i/>
                <w:sz w:val="18"/>
                <w:szCs w:val="18"/>
              </w:rPr>
            </w:pPr>
            <w:r w:rsidRPr="006054BD">
              <w:rPr>
                <w:sz w:val="18"/>
                <w:szCs w:val="18"/>
              </w:rPr>
              <w:t>Policy direction and executive management.</w:t>
            </w:r>
          </w:p>
          <w:p w:rsidR="00820784" w:rsidRPr="006054BD" w:rsidRDefault="00820784" w:rsidP="00820784">
            <w:pPr>
              <w:keepNext/>
              <w:keepLines/>
              <w:widowControl w:val="0"/>
              <w:numPr>
                <w:ilvl w:val="0"/>
                <w:numId w:val="18"/>
              </w:numPr>
              <w:jc w:val="left"/>
              <w:rPr>
                <w:b/>
                <w:sz w:val="18"/>
                <w:szCs w:val="18"/>
              </w:rPr>
            </w:pPr>
            <w:r w:rsidRPr="006054BD">
              <w:rPr>
                <w:sz w:val="18"/>
                <w:szCs w:val="18"/>
              </w:rPr>
              <w:t>Planning, implementation and evaluation of program and budget.</w:t>
            </w:r>
          </w:p>
        </w:tc>
      </w:tr>
    </w:tbl>
    <w:p w:rsidR="00820784" w:rsidRPr="006054BD" w:rsidRDefault="00820784" w:rsidP="00820784">
      <w:pPr>
        <w:rPr>
          <w:sz w:val="18"/>
          <w:szCs w:val="18"/>
        </w:rPr>
      </w:pPr>
    </w:p>
    <w:p w:rsidR="00820784" w:rsidRPr="006054BD" w:rsidRDefault="00820784" w:rsidP="00820784">
      <w:pPr>
        <w:rPr>
          <w:sz w:val="18"/>
          <w:szCs w:val="18"/>
        </w:rPr>
      </w:pPr>
    </w:p>
    <w:tbl>
      <w:tblPr>
        <w:tblW w:w="9889" w:type="dxa"/>
        <w:tblLayout w:type="fixed"/>
        <w:tblLook w:val="0000" w:firstRow="0" w:lastRow="0" w:firstColumn="0" w:lastColumn="0" w:noHBand="0" w:noVBand="0"/>
      </w:tblPr>
      <w:tblGrid>
        <w:gridCol w:w="1951"/>
        <w:gridCol w:w="7938"/>
      </w:tblGrid>
      <w:tr w:rsidR="00820784" w:rsidRPr="006054BD" w:rsidTr="000476CE">
        <w:tc>
          <w:tcPr>
            <w:tcW w:w="1951" w:type="dxa"/>
            <w:shd w:val="clear" w:color="auto" w:fill="auto"/>
          </w:tcPr>
          <w:p w:rsidR="00820784" w:rsidRPr="006054BD" w:rsidRDefault="00820784" w:rsidP="000476CE">
            <w:pPr>
              <w:pStyle w:val="Heading5"/>
            </w:pPr>
            <w:bookmarkStart w:id="37" w:name="_Toc366830090"/>
            <w:r w:rsidRPr="006054BD">
              <w:t>Expected results</w:t>
            </w:r>
            <w:bookmarkEnd w:id="37"/>
          </w:p>
        </w:tc>
        <w:tc>
          <w:tcPr>
            <w:tcW w:w="7938" w:type="dxa"/>
            <w:shd w:val="clear" w:color="auto" w:fill="auto"/>
          </w:tcPr>
          <w:p w:rsidR="00820784" w:rsidRPr="006054BD" w:rsidRDefault="00820784" w:rsidP="00820784">
            <w:pPr>
              <w:pStyle w:val="Heading7"/>
              <w:rPr>
                <w:szCs w:val="18"/>
              </w:rPr>
            </w:pPr>
            <w:bookmarkStart w:id="38" w:name="_Toc366830091"/>
            <w:r w:rsidRPr="006054BD">
              <w:rPr>
                <w:szCs w:val="18"/>
              </w:rPr>
              <w:t>Results Achieved:  Selected Performance Indicators</w:t>
            </w:r>
            <w:bookmarkEnd w:id="38"/>
          </w:p>
        </w:tc>
      </w:tr>
      <w:tr w:rsidR="00820784" w:rsidRPr="006054BD" w:rsidTr="000476CE">
        <w:tc>
          <w:tcPr>
            <w:tcW w:w="1951" w:type="dxa"/>
            <w:shd w:val="clear" w:color="auto" w:fill="auto"/>
          </w:tcPr>
          <w:p w:rsidR="00820784" w:rsidRPr="006054BD" w:rsidRDefault="00820784" w:rsidP="00114294">
            <w:pPr>
              <w:pStyle w:val="Heading6"/>
              <w:rPr>
                <w:b/>
              </w:rPr>
            </w:pPr>
            <w:bookmarkStart w:id="39" w:name="_Toc366830092"/>
            <w:r w:rsidRPr="006054BD">
              <w:t>1.  Organization of Council and Consultative Committee sessions</w:t>
            </w:r>
            <w:bookmarkEnd w:id="39"/>
          </w:p>
        </w:tc>
        <w:tc>
          <w:tcPr>
            <w:tcW w:w="7938" w:type="dxa"/>
            <w:shd w:val="clear" w:color="auto" w:fill="auto"/>
          </w:tcPr>
          <w:p w:rsidR="00820784" w:rsidRPr="006054BD" w:rsidRDefault="00E163EA" w:rsidP="009462BE">
            <w:pPr>
              <w:pStyle w:val="Heading8"/>
              <w:rPr>
                <w:szCs w:val="18"/>
              </w:rPr>
            </w:pPr>
            <w:bookmarkStart w:id="40" w:name="_Toc366830093"/>
            <w:r w:rsidRPr="006054BD">
              <w:rPr>
                <w:szCs w:val="18"/>
              </w:rPr>
              <w:t>(a)</w:t>
            </w:r>
            <w:r w:rsidR="00820784" w:rsidRPr="006054BD">
              <w:rPr>
                <w:szCs w:val="18"/>
              </w:rPr>
              <w:t>  Participation in the sessions of the Council and the Consultative Committee</w:t>
            </w:r>
            <w:bookmarkEnd w:id="40"/>
          </w:p>
          <w:p w:rsidR="00820784" w:rsidRPr="006054BD" w:rsidRDefault="00820784" w:rsidP="009462BE">
            <w:pPr>
              <w:rPr>
                <w:i/>
                <w:sz w:val="18"/>
                <w:szCs w:val="18"/>
              </w:rPr>
            </w:pPr>
            <w:r w:rsidRPr="006054BD">
              <w:rPr>
                <w:i/>
                <w:sz w:val="18"/>
                <w:szCs w:val="18"/>
              </w:rPr>
              <w:t>Council</w:t>
            </w:r>
          </w:p>
          <w:p w:rsidR="00820784" w:rsidRPr="006054BD" w:rsidRDefault="00820784" w:rsidP="009462BE">
            <w:pPr>
              <w:rPr>
                <w:sz w:val="18"/>
                <w:szCs w:val="18"/>
              </w:rPr>
            </w:pPr>
          </w:p>
          <w:p w:rsidR="00820784" w:rsidRPr="006054BD" w:rsidRDefault="00820784" w:rsidP="009462BE">
            <w:pPr>
              <w:rPr>
                <w:i/>
                <w:sz w:val="18"/>
                <w:szCs w:val="18"/>
              </w:rPr>
            </w:pPr>
            <w:r w:rsidRPr="006054BD">
              <w:rPr>
                <w:i/>
                <w:sz w:val="18"/>
                <w:szCs w:val="18"/>
              </w:rPr>
              <w:t>Forty-sixth ordinary session:</w:t>
            </w:r>
          </w:p>
          <w:p w:rsidR="00820784" w:rsidRPr="006054BD" w:rsidRDefault="00820784" w:rsidP="009462BE">
            <w:pPr>
              <w:rPr>
                <w:sz w:val="18"/>
                <w:szCs w:val="18"/>
              </w:rPr>
            </w:pPr>
          </w:p>
          <w:p w:rsidR="00820784" w:rsidRPr="006054BD" w:rsidRDefault="00216F59" w:rsidP="009462BE">
            <w:pPr>
              <w:rPr>
                <w:sz w:val="18"/>
                <w:szCs w:val="18"/>
              </w:rPr>
            </w:pPr>
            <w:r w:rsidRPr="006054BD">
              <w:rPr>
                <w:sz w:val="18"/>
                <w:szCs w:val="18"/>
              </w:rPr>
              <w:t>123</w:t>
            </w:r>
            <w:r w:rsidR="00820784" w:rsidRPr="006054BD">
              <w:rPr>
                <w:sz w:val="18"/>
                <w:szCs w:val="18"/>
              </w:rPr>
              <w:t xml:space="preserve"> participants representing </w:t>
            </w:r>
            <w:r w:rsidR="001F4502" w:rsidRPr="006054BD">
              <w:rPr>
                <w:sz w:val="18"/>
                <w:szCs w:val="18"/>
              </w:rPr>
              <w:t>47</w:t>
            </w:r>
            <w:r w:rsidR="00820784" w:rsidRPr="006054BD">
              <w:rPr>
                <w:sz w:val="18"/>
                <w:szCs w:val="18"/>
              </w:rPr>
              <w:t xml:space="preserve"> members of the Union, </w:t>
            </w:r>
            <w:r w:rsidR="001F4502" w:rsidRPr="006054BD">
              <w:rPr>
                <w:sz w:val="18"/>
                <w:szCs w:val="18"/>
              </w:rPr>
              <w:t>8</w:t>
            </w:r>
            <w:r w:rsidR="00820784" w:rsidRPr="006054BD">
              <w:rPr>
                <w:sz w:val="18"/>
                <w:szCs w:val="18"/>
              </w:rPr>
              <w:t xml:space="preserve"> observer States and </w:t>
            </w:r>
            <w:r w:rsidR="001F4502" w:rsidRPr="006054BD">
              <w:rPr>
                <w:sz w:val="18"/>
                <w:szCs w:val="18"/>
              </w:rPr>
              <w:t>10</w:t>
            </w:r>
            <w:r w:rsidR="00820784" w:rsidRPr="006054BD">
              <w:rPr>
                <w:sz w:val="18"/>
                <w:szCs w:val="18"/>
              </w:rPr>
              <w:t> observer organizations</w:t>
            </w:r>
          </w:p>
          <w:p w:rsidR="00820784" w:rsidRPr="006054BD" w:rsidRDefault="00820784" w:rsidP="009462BE">
            <w:pPr>
              <w:rPr>
                <w:sz w:val="18"/>
                <w:szCs w:val="18"/>
              </w:rPr>
            </w:pPr>
          </w:p>
          <w:p w:rsidR="00820784" w:rsidRPr="006054BD" w:rsidRDefault="00820784" w:rsidP="009462BE">
            <w:pPr>
              <w:rPr>
                <w:i/>
                <w:sz w:val="18"/>
                <w:szCs w:val="18"/>
              </w:rPr>
            </w:pPr>
            <w:r w:rsidRPr="006054BD">
              <w:rPr>
                <w:i/>
                <w:sz w:val="18"/>
                <w:szCs w:val="18"/>
              </w:rPr>
              <w:t>Twenty-ninth extraordinary session:</w:t>
            </w:r>
          </w:p>
          <w:p w:rsidR="00820784" w:rsidRPr="006054BD" w:rsidRDefault="00820784" w:rsidP="009462BE">
            <w:pPr>
              <w:rPr>
                <w:sz w:val="18"/>
                <w:szCs w:val="18"/>
              </w:rPr>
            </w:pPr>
          </w:p>
          <w:p w:rsidR="00820784" w:rsidRPr="006054BD" w:rsidRDefault="00216F59" w:rsidP="009462BE">
            <w:pPr>
              <w:rPr>
                <w:sz w:val="18"/>
                <w:szCs w:val="18"/>
              </w:rPr>
            </w:pPr>
            <w:r w:rsidRPr="006054BD">
              <w:rPr>
                <w:sz w:val="18"/>
                <w:szCs w:val="18"/>
              </w:rPr>
              <w:t>80</w:t>
            </w:r>
            <w:r w:rsidR="00820784" w:rsidRPr="006054BD">
              <w:rPr>
                <w:sz w:val="18"/>
                <w:szCs w:val="18"/>
              </w:rPr>
              <w:t xml:space="preserve"> participants representing </w:t>
            </w:r>
            <w:r w:rsidR="001F4502" w:rsidRPr="006054BD">
              <w:rPr>
                <w:sz w:val="18"/>
                <w:szCs w:val="18"/>
              </w:rPr>
              <w:t>36</w:t>
            </w:r>
            <w:r w:rsidR="00820784" w:rsidRPr="006054BD">
              <w:rPr>
                <w:sz w:val="18"/>
                <w:szCs w:val="18"/>
              </w:rPr>
              <w:t xml:space="preserve"> members of the Union, </w:t>
            </w:r>
            <w:r w:rsidR="001F4502" w:rsidRPr="006054BD">
              <w:rPr>
                <w:sz w:val="18"/>
                <w:szCs w:val="18"/>
              </w:rPr>
              <w:t>6</w:t>
            </w:r>
            <w:r w:rsidR="00820784" w:rsidRPr="006054BD">
              <w:rPr>
                <w:sz w:val="18"/>
                <w:szCs w:val="18"/>
              </w:rPr>
              <w:t xml:space="preserve"> observer States and </w:t>
            </w:r>
            <w:r w:rsidR="001F4502" w:rsidRPr="006054BD">
              <w:rPr>
                <w:sz w:val="18"/>
                <w:szCs w:val="18"/>
              </w:rPr>
              <w:t>6</w:t>
            </w:r>
            <w:r w:rsidR="00820784" w:rsidRPr="006054BD">
              <w:rPr>
                <w:sz w:val="18"/>
                <w:szCs w:val="18"/>
              </w:rPr>
              <w:t> observer organizations</w:t>
            </w:r>
          </w:p>
          <w:p w:rsidR="00820784" w:rsidRPr="006054BD" w:rsidRDefault="00820784" w:rsidP="009462BE">
            <w:pPr>
              <w:rPr>
                <w:sz w:val="18"/>
                <w:szCs w:val="18"/>
              </w:rPr>
            </w:pPr>
          </w:p>
          <w:p w:rsidR="00820784" w:rsidRPr="006054BD" w:rsidRDefault="00820784" w:rsidP="009462BE">
            <w:pPr>
              <w:rPr>
                <w:sz w:val="18"/>
                <w:szCs w:val="18"/>
              </w:rPr>
            </w:pPr>
          </w:p>
          <w:p w:rsidR="00820784" w:rsidRPr="006054BD" w:rsidRDefault="00820784" w:rsidP="009462BE">
            <w:pPr>
              <w:rPr>
                <w:i/>
                <w:sz w:val="18"/>
                <w:szCs w:val="18"/>
              </w:rPr>
            </w:pPr>
            <w:r w:rsidRPr="006054BD">
              <w:rPr>
                <w:i/>
                <w:sz w:val="18"/>
                <w:szCs w:val="18"/>
              </w:rPr>
              <w:t>Consultative Committee</w:t>
            </w:r>
          </w:p>
          <w:p w:rsidR="00820784" w:rsidRPr="006054BD" w:rsidRDefault="00820784" w:rsidP="009462BE">
            <w:pPr>
              <w:rPr>
                <w:sz w:val="18"/>
                <w:szCs w:val="18"/>
              </w:rPr>
            </w:pPr>
          </w:p>
          <w:p w:rsidR="00820784" w:rsidRPr="006054BD" w:rsidRDefault="00820784" w:rsidP="009462BE">
            <w:pPr>
              <w:rPr>
                <w:i/>
                <w:sz w:val="18"/>
                <w:szCs w:val="18"/>
              </w:rPr>
            </w:pPr>
            <w:r w:rsidRPr="006054BD">
              <w:rPr>
                <w:i/>
                <w:sz w:val="18"/>
                <w:szCs w:val="18"/>
              </w:rPr>
              <w:t>Eighty-fourth session</w:t>
            </w:r>
          </w:p>
          <w:p w:rsidR="00820784" w:rsidRPr="006054BD" w:rsidRDefault="00820784" w:rsidP="009462BE">
            <w:pPr>
              <w:rPr>
                <w:sz w:val="18"/>
                <w:szCs w:val="18"/>
              </w:rPr>
            </w:pPr>
          </w:p>
          <w:p w:rsidR="00820784" w:rsidRPr="006054BD" w:rsidRDefault="00216F59" w:rsidP="009462BE">
            <w:pPr>
              <w:rPr>
                <w:sz w:val="18"/>
                <w:szCs w:val="18"/>
              </w:rPr>
            </w:pPr>
            <w:r w:rsidRPr="006054BD">
              <w:rPr>
                <w:sz w:val="18"/>
                <w:szCs w:val="18"/>
              </w:rPr>
              <w:t>83</w:t>
            </w:r>
            <w:r w:rsidR="00820784" w:rsidRPr="006054BD">
              <w:rPr>
                <w:sz w:val="18"/>
                <w:szCs w:val="18"/>
              </w:rPr>
              <w:t xml:space="preserve"> participants representing </w:t>
            </w:r>
            <w:r w:rsidR="001F4502" w:rsidRPr="006054BD">
              <w:rPr>
                <w:sz w:val="18"/>
                <w:szCs w:val="18"/>
              </w:rPr>
              <w:t>44</w:t>
            </w:r>
            <w:r w:rsidR="00820784" w:rsidRPr="006054BD">
              <w:rPr>
                <w:sz w:val="18"/>
                <w:szCs w:val="18"/>
              </w:rPr>
              <w:t xml:space="preserve"> members of the Union</w:t>
            </w:r>
          </w:p>
          <w:p w:rsidR="00820784" w:rsidRPr="006054BD" w:rsidRDefault="00820784" w:rsidP="009462BE">
            <w:pPr>
              <w:rPr>
                <w:sz w:val="18"/>
                <w:szCs w:val="18"/>
              </w:rPr>
            </w:pPr>
          </w:p>
          <w:p w:rsidR="00820784" w:rsidRPr="006054BD" w:rsidRDefault="00820784" w:rsidP="009462BE">
            <w:pPr>
              <w:rPr>
                <w:i/>
                <w:sz w:val="18"/>
                <w:szCs w:val="18"/>
              </w:rPr>
            </w:pPr>
            <w:r w:rsidRPr="006054BD">
              <w:rPr>
                <w:i/>
                <w:sz w:val="18"/>
                <w:szCs w:val="18"/>
              </w:rPr>
              <w:t>Eighty-third session</w:t>
            </w:r>
          </w:p>
          <w:p w:rsidR="00820784" w:rsidRPr="006054BD" w:rsidRDefault="00820784" w:rsidP="009462BE">
            <w:pPr>
              <w:rPr>
                <w:sz w:val="18"/>
                <w:szCs w:val="18"/>
              </w:rPr>
            </w:pPr>
          </w:p>
          <w:p w:rsidR="000476CE" w:rsidRPr="006054BD" w:rsidRDefault="00216F59" w:rsidP="009462BE">
            <w:pPr>
              <w:rPr>
                <w:sz w:val="18"/>
                <w:szCs w:val="18"/>
              </w:rPr>
            </w:pPr>
            <w:r w:rsidRPr="006054BD">
              <w:rPr>
                <w:sz w:val="18"/>
                <w:szCs w:val="18"/>
              </w:rPr>
              <w:t>72</w:t>
            </w:r>
            <w:r w:rsidR="00820784" w:rsidRPr="006054BD">
              <w:rPr>
                <w:sz w:val="18"/>
                <w:szCs w:val="18"/>
              </w:rPr>
              <w:t xml:space="preserve"> participants representing </w:t>
            </w:r>
            <w:r w:rsidR="001F4502" w:rsidRPr="006054BD">
              <w:rPr>
                <w:sz w:val="18"/>
                <w:szCs w:val="18"/>
              </w:rPr>
              <w:t>36</w:t>
            </w:r>
            <w:r w:rsidR="00820784" w:rsidRPr="006054BD">
              <w:rPr>
                <w:sz w:val="18"/>
                <w:szCs w:val="18"/>
              </w:rPr>
              <w:t xml:space="preserve"> members of the Union</w:t>
            </w:r>
          </w:p>
        </w:tc>
      </w:tr>
    </w:tbl>
    <w:p w:rsidR="000476CE" w:rsidRPr="006054BD" w:rsidRDefault="000476CE"/>
    <w:p w:rsidR="000476CE" w:rsidRPr="006054BD" w:rsidRDefault="000476CE"/>
    <w:tbl>
      <w:tblPr>
        <w:tblW w:w="9889" w:type="dxa"/>
        <w:tblLayout w:type="fixed"/>
        <w:tblLook w:val="0000" w:firstRow="0" w:lastRow="0" w:firstColumn="0" w:lastColumn="0" w:noHBand="0" w:noVBand="0"/>
      </w:tblPr>
      <w:tblGrid>
        <w:gridCol w:w="1951"/>
        <w:gridCol w:w="7938"/>
      </w:tblGrid>
      <w:tr w:rsidR="005A272C" w:rsidRPr="006054BD" w:rsidTr="000476CE">
        <w:tc>
          <w:tcPr>
            <w:tcW w:w="1951" w:type="dxa"/>
            <w:shd w:val="clear" w:color="auto" w:fill="auto"/>
          </w:tcPr>
          <w:p w:rsidR="005A272C" w:rsidRPr="006054BD" w:rsidRDefault="005A272C" w:rsidP="00114294">
            <w:pPr>
              <w:pStyle w:val="Heading6"/>
            </w:pPr>
            <w:bookmarkStart w:id="41" w:name="_Toc366830094"/>
            <w:r w:rsidRPr="006054BD">
              <w:t>2.  Coordination, monitoring and performance assessment of Program and Budget for the 2012-2013 Biennium</w:t>
            </w:r>
            <w:bookmarkEnd w:id="41"/>
          </w:p>
          <w:p w:rsidR="00103981" w:rsidRPr="006054BD" w:rsidRDefault="00103981" w:rsidP="009462BE"/>
        </w:tc>
        <w:tc>
          <w:tcPr>
            <w:tcW w:w="7938" w:type="dxa"/>
            <w:shd w:val="clear" w:color="auto" w:fill="auto"/>
          </w:tcPr>
          <w:p w:rsidR="005A272C" w:rsidRPr="006054BD" w:rsidRDefault="00E163EA" w:rsidP="009462BE">
            <w:pPr>
              <w:pStyle w:val="Heading8"/>
              <w:rPr>
                <w:szCs w:val="18"/>
              </w:rPr>
            </w:pPr>
            <w:bookmarkStart w:id="42" w:name="_Toc366830095"/>
            <w:r w:rsidRPr="006054BD">
              <w:rPr>
                <w:szCs w:val="18"/>
              </w:rPr>
              <w:t>(a)</w:t>
            </w:r>
            <w:r w:rsidR="005A272C" w:rsidRPr="006054BD">
              <w:rPr>
                <w:szCs w:val="18"/>
              </w:rPr>
              <w:t xml:space="preserve">  Delivery of program within budget for the 2012-2013 Biennium</w:t>
            </w:r>
            <w:bookmarkEnd w:id="42"/>
          </w:p>
          <w:p w:rsidR="005A272C" w:rsidRPr="006054BD" w:rsidRDefault="00193D37" w:rsidP="009462BE">
            <w:pPr>
              <w:rPr>
                <w:sz w:val="18"/>
                <w:szCs w:val="18"/>
              </w:rPr>
            </w:pPr>
            <w:r w:rsidRPr="006054BD">
              <w:rPr>
                <w:sz w:val="18"/>
                <w:szCs w:val="18"/>
              </w:rPr>
              <w:t>Results not yet available</w:t>
            </w:r>
          </w:p>
        </w:tc>
      </w:tr>
    </w:tbl>
    <w:p w:rsidR="000476CE" w:rsidRPr="006054BD" w:rsidRDefault="000476CE"/>
    <w:p w:rsidR="000476CE" w:rsidRPr="006054BD" w:rsidRDefault="000476CE"/>
    <w:tbl>
      <w:tblPr>
        <w:tblW w:w="9889" w:type="dxa"/>
        <w:tblLayout w:type="fixed"/>
        <w:tblLook w:val="0000" w:firstRow="0" w:lastRow="0" w:firstColumn="0" w:lastColumn="0" w:noHBand="0" w:noVBand="0"/>
      </w:tblPr>
      <w:tblGrid>
        <w:gridCol w:w="1951"/>
        <w:gridCol w:w="7938"/>
      </w:tblGrid>
      <w:tr w:rsidR="00103981" w:rsidRPr="006054BD" w:rsidTr="000476CE">
        <w:tc>
          <w:tcPr>
            <w:tcW w:w="1951" w:type="dxa"/>
            <w:shd w:val="clear" w:color="auto" w:fill="auto"/>
          </w:tcPr>
          <w:p w:rsidR="00103981" w:rsidRPr="006054BD" w:rsidRDefault="00103981" w:rsidP="00114294">
            <w:pPr>
              <w:pStyle w:val="Heading6"/>
            </w:pPr>
            <w:bookmarkStart w:id="43" w:name="_Toc366830096"/>
            <w:r w:rsidRPr="006054BD">
              <w:t>3.  Preparation and adoption of the Program and Budget for the 2014</w:t>
            </w:r>
            <w:r w:rsidRPr="006054BD">
              <w:noBreakHyphen/>
              <w:t>2015 Biennium</w:t>
            </w:r>
            <w:bookmarkEnd w:id="43"/>
          </w:p>
          <w:p w:rsidR="00103981" w:rsidRPr="006054BD" w:rsidRDefault="00103981" w:rsidP="009462BE"/>
        </w:tc>
        <w:tc>
          <w:tcPr>
            <w:tcW w:w="7938" w:type="dxa"/>
            <w:shd w:val="clear" w:color="auto" w:fill="auto"/>
          </w:tcPr>
          <w:p w:rsidR="00103981" w:rsidRPr="006054BD" w:rsidRDefault="00E163EA" w:rsidP="009462BE">
            <w:pPr>
              <w:pStyle w:val="Heading8"/>
              <w:rPr>
                <w:szCs w:val="18"/>
              </w:rPr>
            </w:pPr>
            <w:bookmarkStart w:id="44" w:name="_Toc366830097"/>
            <w:r w:rsidRPr="006054BD">
              <w:rPr>
                <w:szCs w:val="18"/>
              </w:rPr>
              <w:t>(a)</w:t>
            </w:r>
            <w:r w:rsidR="00103981" w:rsidRPr="006054BD">
              <w:rPr>
                <w:szCs w:val="18"/>
              </w:rPr>
              <w:t xml:space="preserve">  Preparation and adoption of the </w:t>
            </w:r>
            <w:r w:rsidR="00097F81" w:rsidRPr="006054BD">
              <w:rPr>
                <w:szCs w:val="18"/>
              </w:rPr>
              <w:t>Program and Budget for the 2014-</w:t>
            </w:r>
            <w:r w:rsidR="00103981" w:rsidRPr="006054BD">
              <w:rPr>
                <w:szCs w:val="18"/>
              </w:rPr>
              <w:t>2015 Biennium in accordance with the “Financial Regulations and Rules of UPOV”</w:t>
            </w:r>
            <w:bookmarkEnd w:id="44"/>
          </w:p>
          <w:p w:rsidR="00103981" w:rsidRPr="006054BD" w:rsidRDefault="00193D37" w:rsidP="009462BE">
            <w:pPr>
              <w:rPr>
                <w:sz w:val="18"/>
                <w:szCs w:val="18"/>
              </w:rPr>
            </w:pPr>
            <w:r w:rsidRPr="006054BD">
              <w:rPr>
                <w:sz w:val="18"/>
                <w:szCs w:val="18"/>
              </w:rPr>
              <w:t>Results not yet available</w:t>
            </w:r>
          </w:p>
        </w:tc>
      </w:tr>
    </w:tbl>
    <w:p w:rsidR="005628A0" w:rsidRPr="006054BD" w:rsidRDefault="005628A0"/>
    <w:p w:rsidR="00114294" w:rsidRPr="006054BD" w:rsidRDefault="00114294"/>
    <w:p w:rsidR="00114294" w:rsidRPr="006054BD" w:rsidRDefault="00114294">
      <w:r w:rsidRPr="006054BD">
        <w:br w:type="page"/>
      </w:r>
    </w:p>
    <w:tbl>
      <w:tblPr>
        <w:tblW w:w="9889" w:type="dxa"/>
        <w:tblLayout w:type="fixed"/>
        <w:tblLook w:val="0000" w:firstRow="0" w:lastRow="0" w:firstColumn="0" w:lastColumn="0" w:noHBand="0" w:noVBand="0"/>
      </w:tblPr>
      <w:tblGrid>
        <w:gridCol w:w="1951"/>
        <w:gridCol w:w="7938"/>
      </w:tblGrid>
      <w:tr w:rsidR="005628A0" w:rsidRPr="006054BD" w:rsidTr="00114294">
        <w:trPr>
          <w:tblHeader/>
        </w:trPr>
        <w:tc>
          <w:tcPr>
            <w:tcW w:w="1951" w:type="dxa"/>
            <w:shd w:val="clear" w:color="auto" w:fill="auto"/>
          </w:tcPr>
          <w:p w:rsidR="005628A0" w:rsidRPr="006054BD" w:rsidRDefault="005628A0" w:rsidP="005628A0">
            <w:pPr>
              <w:keepNext/>
              <w:spacing w:after="240"/>
              <w:rPr>
                <w:b/>
                <w:sz w:val="18"/>
                <w:szCs w:val="18"/>
              </w:rPr>
            </w:pPr>
            <w:r w:rsidRPr="006054BD">
              <w:rPr>
                <w:b/>
                <w:sz w:val="18"/>
                <w:szCs w:val="18"/>
              </w:rPr>
              <w:lastRenderedPageBreak/>
              <w:t>Expected results</w:t>
            </w:r>
          </w:p>
        </w:tc>
        <w:tc>
          <w:tcPr>
            <w:tcW w:w="7938" w:type="dxa"/>
            <w:shd w:val="clear" w:color="auto" w:fill="auto"/>
          </w:tcPr>
          <w:p w:rsidR="005628A0" w:rsidRPr="006054BD" w:rsidRDefault="005628A0" w:rsidP="005628A0">
            <w:pPr>
              <w:keepNext/>
              <w:spacing w:after="240"/>
              <w:rPr>
                <w:rFonts w:cs="Arial"/>
                <w:b/>
                <w:sz w:val="18"/>
                <w:szCs w:val="18"/>
              </w:rPr>
            </w:pPr>
            <w:r w:rsidRPr="006054BD">
              <w:rPr>
                <w:rFonts w:cs="Arial"/>
                <w:b/>
                <w:sz w:val="18"/>
                <w:szCs w:val="18"/>
              </w:rPr>
              <w:t>Results Achieved:  Selected Performance Indicators</w:t>
            </w:r>
          </w:p>
        </w:tc>
      </w:tr>
      <w:tr w:rsidR="00103981" w:rsidRPr="006054BD" w:rsidTr="00114294">
        <w:tc>
          <w:tcPr>
            <w:tcW w:w="1951" w:type="dxa"/>
            <w:shd w:val="clear" w:color="auto" w:fill="auto"/>
          </w:tcPr>
          <w:p w:rsidR="00103981" w:rsidRPr="006054BD" w:rsidRDefault="00103981" w:rsidP="00114294">
            <w:pPr>
              <w:pStyle w:val="Heading6"/>
            </w:pPr>
            <w:bookmarkStart w:id="45" w:name="_Toc366830098"/>
            <w:r w:rsidRPr="006054BD">
              <w:t>4.  Council policy</w:t>
            </w:r>
            <w:bookmarkEnd w:id="45"/>
          </w:p>
        </w:tc>
        <w:tc>
          <w:tcPr>
            <w:tcW w:w="7938" w:type="dxa"/>
            <w:shd w:val="clear" w:color="auto" w:fill="auto"/>
          </w:tcPr>
          <w:p w:rsidR="00103981" w:rsidRPr="006054BD" w:rsidRDefault="00E163EA" w:rsidP="00103981">
            <w:pPr>
              <w:pStyle w:val="Heading8"/>
              <w:rPr>
                <w:rFonts w:cs="Arial"/>
                <w:szCs w:val="18"/>
              </w:rPr>
            </w:pPr>
            <w:bookmarkStart w:id="46" w:name="_Toc366830099"/>
            <w:r w:rsidRPr="006054BD">
              <w:rPr>
                <w:rFonts w:cs="Arial"/>
                <w:szCs w:val="18"/>
              </w:rPr>
              <w:t>(a)</w:t>
            </w:r>
            <w:r w:rsidR="00103981" w:rsidRPr="006054BD">
              <w:rPr>
                <w:rFonts w:cs="Arial"/>
                <w:szCs w:val="18"/>
              </w:rPr>
              <w:t xml:space="preserve">  Recommendations by the Consultative Committee</w:t>
            </w:r>
            <w:bookmarkEnd w:id="46"/>
          </w:p>
          <w:p w:rsidR="00193D37" w:rsidRPr="006054BD" w:rsidRDefault="00193D37" w:rsidP="00FE48AC">
            <w:pPr>
              <w:spacing w:after="120"/>
              <w:rPr>
                <w:rFonts w:cs="Arial"/>
                <w:sz w:val="18"/>
                <w:szCs w:val="18"/>
              </w:rPr>
            </w:pPr>
            <w:r w:rsidRPr="006054BD">
              <w:rPr>
                <w:rFonts w:cs="Arial"/>
                <w:sz w:val="18"/>
                <w:szCs w:val="18"/>
              </w:rPr>
              <w:t>The Consultative Committee, at its eighty-third session</w:t>
            </w:r>
            <w:r w:rsidR="004571E7" w:rsidRPr="006054BD">
              <w:rPr>
                <w:rFonts w:cs="Arial"/>
                <w:sz w:val="18"/>
                <w:szCs w:val="18"/>
              </w:rPr>
              <w:t>, held</w:t>
            </w:r>
            <w:r w:rsidRPr="006054BD">
              <w:rPr>
                <w:rFonts w:cs="Arial"/>
                <w:sz w:val="18"/>
                <w:szCs w:val="18"/>
              </w:rPr>
              <w:t xml:space="preserve"> in</w:t>
            </w:r>
            <w:r w:rsidR="004571E7" w:rsidRPr="006054BD">
              <w:rPr>
                <w:rFonts w:cs="Arial"/>
                <w:sz w:val="18"/>
                <w:szCs w:val="18"/>
              </w:rPr>
              <w:t xml:space="preserve"> Geneva on the morning of March </w:t>
            </w:r>
            <w:r w:rsidRPr="006054BD">
              <w:rPr>
                <w:rFonts w:cs="Arial"/>
                <w:sz w:val="18"/>
                <w:szCs w:val="18"/>
              </w:rPr>
              <w:t>30, 2012, made recommendations to the Council on:</w:t>
            </w:r>
          </w:p>
          <w:p w:rsidR="00193D37" w:rsidRPr="006054BD" w:rsidRDefault="00193D37"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 xml:space="preserve">the “Adoption of documents” </w:t>
            </w:r>
          </w:p>
          <w:p w:rsidR="00193D37" w:rsidRPr="006054BD" w:rsidRDefault="00193D37"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the “Extension of the appointment of the Vice Secretary-General”</w:t>
            </w:r>
          </w:p>
          <w:p w:rsidR="00193D37" w:rsidRPr="006054BD" w:rsidRDefault="00193D37"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 xml:space="preserve">a </w:t>
            </w:r>
            <w:r w:rsidR="00267712" w:rsidRPr="006054BD">
              <w:rPr>
                <w:rFonts w:cs="Arial"/>
                <w:sz w:val="18"/>
                <w:szCs w:val="18"/>
              </w:rPr>
              <w:t>press release</w:t>
            </w:r>
          </w:p>
          <w:p w:rsidR="00103981" w:rsidRPr="006054BD" w:rsidRDefault="00193D37"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the revision of the Rules Governing the Granting of Observer Status to States, Intergovernmental Organizations and International Non-Governmental Organizations in UPOV Bodies</w:t>
            </w:r>
          </w:p>
          <w:p w:rsidR="00193D37" w:rsidRPr="006054BD" w:rsidRDefault="00193D37" w:rsidP="00FE48AC">
            <w:pPr>
              <w:pStyle w:val="ListParagraph"/>
              <w:numPr>
                <w:ilvl w:val="0"/>
                <w:numId w:val="37"/>
              </w:numPr>
              <w:spacing w:after="120"/>
              <w:ind w:left="714" w:hanging="357"/>
              <w:contextualSpacing w:val="0"/>
              <w:rPr>
                <w:rFonts w:cs="Arial"/>
                <w:sz w:val="18"/>
                <w:szCs w:val="18"/>
              </w:rPr>
            </w:pPr>
            <w:r w:rsidRPr="006054BD">
              <w:rPr>
                <w:rFonts w:cs="Arial"/>
                <w:sz w:val="18"/>
                <w:szCs w:val="18"/>
              </w:rPr>
              <w:t>the revision of the Rules Governing Access to UPOV Documents</w:t>
            </w:r>
          </w:p>
          <w:p w:rsidR="001728FE" w:rsidRPr="006054BD" w:rsidRDefault="00193D37" w:rsidP="00FE48AC">
            <w:pPr>
              <w:spacing w:before="60" w:after="120"/>
              <w:rPr>
                <w:rFonts w:cs="Arial"/>
                <w:sz w:val="18"/>
                <w:szCs w:val="18"/>
              </w:rPr>
            </w:pPr>
            <w:r w:rsidRPr="006054BD">
              <w:rPr>
                <w:rFonts w:cs="Arial"/>
                <w:sz w:val="18"/>
                <w:szCs w:val="18"/>
              </w:rPr>
              <w:t>and</w:t>
            </w:r>
            <w:r w:rsidR="001728FE" w:rsidRPr="006054BD">
              <w:rPr>
                <w:rFonts w:cs="Arial"/>
                <w:sz w:val="18"/>
                <w:szCs w:val="18"/>
              </w:rPr>
              <w:t xml:space="preserve"> it:</w:t>
            </w:r>
          </w:p>
          <w:p w:rsidR="00193D37" w:rsidRPr="006054BD" w:rsidRDefault="00193D37"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granted observer status to the African Seed Trade Association (AFSTA) for the Council, the Administrative and Legal Committee (CAJ), the Technical Committee (TC) and the Technical Working Parties (TWPs)</w:t>
            </w:r>
          </w:p>
          <w:p w:rsidR="001728FE" w:rsidRPr="006054BD" w:rsidRDefault="001728FE"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 xml:space="preserve">agreed that the following with regard to the “Symposium on the benefits of plant variety protection for farmers and growers”, to be held in Geneva on November 2, 2012, </w:t>
            </w:r>
          </w:p>
          <w:p w:rsidR="001728FE" w:rsidRPr="006054BD" w:rsidRDefault="001728FE" w:rsidP="001728FE">
            <w:pPr>
              <w:pStyle w:val="ListParagraph"/>
              <w:numPr>
                <w:ilvl w:val="1"/>
                <w:numId w:val="38"/>
              </w:numPr>
              <w:rPr>
                <w:rFonts w:cs="Arial"/>
                <w:sz w:val="18"/>
                <w:szCs w:val="18"/>
              </w:rPr>
            </w:pPr>
            <w:r w:rsidRPr="006054BD">
              <w:rPr>
                <w:rFonts w:cs="Arial"/>
                <w:sz w:val="18"/>
                <w:szCs w:val="18"/>
              </w:rPr>
              <w:t xml:space="preserve">to be open for attendance to the public, subject to room capacity, with priority being given to participants from members of the Union, observer States and observer organizations  </w:t>
            </w:r>
          </w:p>
          <w:p w:rsidR="001728FE" w:rsidRPr="006054BD" w:rsidRDefault="001728FE" w:rsidP="001728FE">
            <w:pPr>
              <w:pStyle w:val="ListParagraph"/>
              <w:numPr>
                <w:ilvl w:val="1"/>
                <w:numId w:val="38"/>
              </w:numPr>
              <w:rPr>
                <w:rFonts w:cs="Arial"/>
                <w:sz w:val="18"/>
                <w:szCs w:val="18"/>
              </w:rPr>
            </w:pPr>
            <w:r w:rsidRPr="006054BD">
              <w:rPr>
                <w:rFonts w:cs="Arial"/>
                <w:sz w:val="18"/>
                <w:szCs w:val="18"/>
              </w:rPr>
              <w:t>approved the webcasting of the Symposium</w:t>
            </w:r>
          </w:p>
          <w:p w:rsidR="001728FE" w:rsidRPr="006054BD" w:rsidRDefault="001728FE" w:rsidP="001728FE">
            <w:pPr>
              <w:pStyle w:val="ListParagraph"/>
              <w:numPr>
                <w:ilvl w:val="1"/>
                <w:numId w:val="38"/>
              </w:numPr>
              <w:rPr>
                <w:rFonts w:cs="Arial"/>
                <w:sz w:val="18"/>
                <w:szCs w:val="18"/>
              </w:rPr>
            </w:pPr>
            <w:r w:rsidRPr="006054BD">
              <w:rPr>
                <w:rFonts w:cs="Arial"/>
                <w:sz w:val="18"/>
                <w:szCs w:val="18"/>
              </w:rPr>
              <w:t>agreed the explanation of the aim of the Symposium</w:t>
            </w:r>
          </w:p>
          <w:p w:rsidR="001728FE" w:rsidRPr="006054BD" w:rsidRDefault="001728FE" w:rsidP="00FE48AC">
            <w:pPr>
              <w:pStyle w:val="ListParagraph"/>
              <w:numPr>
                <w:ilvl w:val="1"/>
                <w:numId w:val="38"/>
              </w:numPr>
              <w:spacing w:after="60"/>
              <w:ind w:left="1497" w:hanging="357"/>
              <w:contextualSpacing w:val="0"/>
              <w:rPr>
                <w:rFonts w:cs="Arial"/>
                <w:sz w:val="18"/>
                <w:szCs w:val="18"/>
              </w:rPr>
            </w:pPr>
            <w:r w:rsidRPr="006054BD">
              <w:rPr>
                <w:rFonts w:cs="Arial"/>
                <w:sz w:val="18"/>
                <w:szCs w:val="18"/>
              </w:rPr>
              <w:t>endorsed the plans for the draft program of the Symposium and agreed to the inclusion of one speaker from those recommended by APBREBES to give a presentation in accordance with the aim of the Symposium</w:t>
            </w:r>
          </w:p>
          <w:p w:rsidR="001728FE" w:rsidRPr="006054BD" w:rsidRDefault="001728FE"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approved the participation of the Office of the Union in the World Intellectual Property Organization (WIPO) Framework for Designing National Intellectual Property Strategies for Development</w:t>
            </w:r>
          </w:p>
          <w:p w:rsidR="001728FE" w:rsidRPr="006054BD" w:rsidRDefault="001728FE" w:rsidP="00FE48AC">
            <w:pPr>
              <w:pStyle w:val="ListParagraph"/>
              <w:numPr>
                <w:ilvl w:val="0"/>
                <w:numId w:val="37"/>
              </w:numPr>
              <w:spacing w:after="120"/>
              <w:ind w:left="714" w:hanging="357"/>
              <w:contextualSpacing w:val="0"/>
              <w:rPr>
                <w:rFonts w:cs="Arial"/>
                <w:sz w:val="18"/>
                <w:szCs w:val="18"/>
              </w:rPr>
            </w:pPr>
            <w:r w:rsidRPr="006054BD">
              <w:rPr>
                <w:rFonts w:cs="Arial"/>
                <w:sz w:val="18"/>
                <w:szCs w:val="18"/>
              </w:rPr>
              <w:t>approved the contribution of the Office of the Union in the development of the WIPO Questionnaire “A tool to assess the current status of the national intellectual property system, strategic objectives and needs in line with national development priorities”</w:t>
            </w:r>
          </w:p>
          <w:p w:rsidR="001728FE" w:rsidRPr="006054BD" w:rsidRDefault="001728FE" w:rsidP="00FE48AC">
            <w:pPr>
              <w:spacing w:before="60" w:after="120"/>
              <w:rPr>
                <w:rFonts w:cs="Arial"/>
                <w:sz w:val="18"/>
                <w:szCs w:val="18"/>
              </w:rPr>
            </w:pPr>
            <w:r w:rsidRPr="006054BD">
              <w:rPr>
                <w:rFonts w:cs="Arial"/>
                <w:sz w:val="18"/>
                <w:szCs w:val="18"/>
              </w:rPr>
              <w:t>The Consultative Committee, its eighty-fourth session, held in Geneva on October 31, 2012, made recommendations to the Council on:</w:t>
            </w:r>
          </w:p>
          <w:p w:rsidR="001728FE" w:rsidRPr="006054BD" w:rsidRDefault="001728FE" w:rsidP="00FE48AC">
            <w:pPr>
              <w:pStyle w:val="ListParagraph"/>
              <w:numPr>
                <w:ilvl w:val="0"/>
                <w:numId w:val="39"/>
              </w:numPr>
              <w:spacing w:after="60"/>
              <w:contextualSpacing w:val="0"/>
              <w:rPr>
                <w:rFonts w:cs="Arial"/>
                <w:sz w:val="18"/>
                <w:szCs w:val="18"/>
              </w:rPr>
            </w:pPr>
            <w:r w:rsidRPr="006054BD">
              <w:rPr>
                <w:rFonts w:cs="Arial"/>
                <w:sz w:val="18"/>
                <w:szCs w:val="18"/>
              </w:rPr>
              <w:t>the examination of the conformity of the Plant Breeders’ Bill of Ghana with the 1991 Act of the UPOV Convention</w:t>
            </w:r>
          </w:p>
          <w:p w:rsidR="001728FE" w:rsidRPr="006054BD" w:rsidRDefault="001728FE" w:rsidP="00FE48AC">
            <w:pPr>
              <w:pStyle w:val="ListParagraph"/>
              <w:numPr>
                <w:ilvl w:val="0"/>
                <w:numId w:val="39"/>
              </w:numPr>
              <w:spacing w:after="60"/>
              <w:contextualSpacing w:val="0"/>
              <w:rPr>
                <w:rFonts w:cs="Arial"/>
                <w:sz w:val="18"/>
                <w:szCs w:val="18"/>
              </w:rPr>
            </w:pPr>
            <w:r w:rsidRPr="006054BD">
              <w:rPr>
                <w:rFonts w:cs="Arial"/>
                <w:sz w:val="18"/>
                <w:szCs w:val="18"/>
              </w:rPr>
              <w:t xml:space="preserve">the examination of the conformity of the Plant Breeders’ Rights Bill </w:t>
            </w:r>
            <w:r w:rsidR="00176279" w:rsidRPr="006054BD">
              <w:rPr>
                <w:rFonts w:cs="Arial"/>
                <w:sz w:val="18"/>
                <w:szCs w:val="18"/>
              </w:rPr>
              <w:t xml:space="preserve">for Mainland </w:t>
            </w:r>
            <w:r w:rsidRPr="006054BD">
              <w:rPr>
                <w:rFonts w:cs="Arial"/>
                <w:sz w:val="18"/>
                <w:szCs w:val="18"/>
              </w:rPr>
              <w:t xml:space="preserve">Tanzania with the 1991 Act of the UPOV Convention </w:t>
            </w:r>
          </w:p>
          <w:p w:rsidR="001728FE" w:rsidRPr="006054BD" w:rsidRDefault="001728FE" w:rsidP="00FE48AC">
            <w:pPr>
              <w:pStyle w:val="ListParagraph"/>
              <w:numPr>
                <w:ilvl w:val="0"/>
                <w:numId w:val="39"/>
              </w:numPr>
              <w:spacing w:after="60"/>
              <w:contextualSpacing w:val="0"/>
              <w:rPr>
                <w:rFonts w:cs="Arial"/>
                <w:sz w:val="18"/>
                <w:szCs w:val="18"/>
                <w:lang w:val="fr-CH"/>
              </w:rPr>
            </w:pPr>
            <w:r w:rsidRPr="006054BD">
              <w:rPr>
                <w:rFonts w:cs="Arial"/>
                <w:sz w:val="18"/>
                <w:szCs w:val="18"/>
                <w:lang w:val="fr-CH"/>
              </w:rPr>
              <w:t>the adoption of documents</w:t>
            </w:r>
          </w:p>
          <w:p w:rsidR="001728FE" w:rsidRPr="006054BD" w:rsidRDefault="001728FE" w:rsidP="00FE48AC">
            <w:pPr>
              <w:pStyle w:val="ListParagraph"/>
              <w:numPr>
                <w:ilvl w:val="0"/>
                <w:numId w:val="39"/>
              </w:numPr>
              <w:spacing w:after="60"/>
              <w:contextualSpacing w:val="0"/>
              <w:rPr>
                <w:rFonts w:cs="Arial"/>
                <w:sz w:val="18"/>
                <w:szCs w:val="18"/>
              </w:rPr>
            </w:pPr>
            <w:r w:rsidRPr="006054BD">
              <w:rPr>
                <w:rFonts w:cs="Arial"/>
                <w:sz w:val="18"/>
                <w:szCs w:val="18"/>
              </w:rPr>
              <w:t>the financial situation of the International Union for the Protection of New Varieties of Plants as at December 31, 2011</w:t>
            </w:r>
          </w:p>
          <w:p w:rsidR="001728FE" w:rsidRPr="006054BD" w:rsidRDefault="001728FE" w:rsidP="00FE48AC">
            <w:pPr>
              <w:pStyle w:val="ListParagraph"/>
              <w:numPr>
                <w:ilvl w:val="0"/>
                <w:numId w:val="39"/>
              </w:numPr>
              <w:spacing w:after="60"/>
              <w:contextualSpacing w:val="0"/>
              <w:rPr>
                <w:rFonts w:cs="Arial"/>
                <w:sz w:val="18"/>
                <w:szCs w:val="18"/>
              </w:rPr>
            </w:pPr>
            <w:r w:rsidRPr="006054BD">
              <w:rPr>
                <w:rFonts w:cs="Arial"/>
                <w:sz w:val="18"/>
                <w:szCs w:val="18"/>
              </w:rPr>
              <w:t>arrears in contributions as of September 30, 2012</w:t>
            </w:r>
          </w:p>
          <w:p w:rsidR="001728FE" w:rsidRPr="006054BD" w:rsidRDefault="001728FE" w:rsidP="00FE48AC">
            <w:pPr>
              <w:pStyle w:val="ListParagraph"/>
              <w:numPr>
                <w:ilvl w:val="0"/>
                <w:numId w:val="39"/>
              </w:numPr>
              <w:spacing w:after="60"/>
              <w:contextualSpacing w:val="0"/>
              <w:rPr>
                <w:rFonts w:cs="Arial"/>
                <w:sz w:val="18"/>
                <w:szCs w:val="18"/>
              </w:rPr>
            </w:pPr>
            <w:r w:rsidRPr="006054BD">
              <w:rPr>
                <w:rFonts w:cs="Arial"/>
                <w:sz w:val="18"/>
                <w:szCs w:val="18"/>
              </w:rPr>
              <w:t>the calendar of meetings in 2013</w:t>
            </w:r>
          </w:p>
          <w:p w:rsidR="001728FE" w:rsidRPr="006054BD" w:rsidRDefault="001728FE" w:rsidP="00FE48AC">
            <w:pPr>
              <w:pStyle w:val="ListParagraph"/>
              <w:numPr>
                <w:ilvl w:val="0"/>
                <w:numId w:val="39"/>
              </w:numPr>
              <w:spacing w:after="60"/>
              <w:contextualSpacing w:val="0"/>
              <w:rPr>
                <w:rFonts w:cs="Arial"/>
                <w:sz w:val="18"/>
                <w:szCs w:val="18"/>
              </w:rPr>
            </w:pPr>
            <w:r w:rsidRPr="006054BD">
              <w:rPr>
                <w:rFonts w:cs="Arial"/>
                <w:sz w:val="18"/>
                <w:szCs w:val="18"/>
              </w:rPr>
              <w:t>a press release</w:t>
            </w:r>
          </w:p>
          <w:p w:rsidR="00282FAB" w:rsidRPr="006054BD" w:rsidRDefault="00282FAB" w:rsidP="00FE48AC">
            <w:pPr>
              <w:pStyle w:val="ListParagraph"/>
              <w:numPr>
                <w:ilvl w:val="0"/>
                <w:numId w:val="39"/>
              </w:numPr>
              <w:spacing w:after="120"/>
              <w:ind w:left="714" w:hanging="357"/>
              <w:contextualSpacing w:val="0"/>
              <w:rPr>
                <w:rFonts w:cs="Arial"/>
                <w:sz w:val="18"/>
                <w:szCs w:val="18"/>
              </w:rPr>
            </w:pPr>
            <w:r w:rsidRPr="006054BD">
              <w:rPr>
                <w:rFonts w:cs="Arial"/>
                <w:sz w:val="18"/>
                <w:szCs w:val="18"/>
              </w:rPr>
              <w:t>the accounts for the 2010-2011 financial period</w:t>
            </w:r>
          </w:p>
          <w:p w:rsidR="00282FAB" w:rsidRPr="006054BD" w:rsidRDefault="00282FAB" w:rsidP="00FE48AC">
            <w:pPr>
              <w:spacing w:before="60" w:after="120"/>
              <w:rPr>
                <w:rFonts w:cs="Arial"/>
                <w:sz w:val="18"/>
                <w:szCs w:val="18"/>
              </w:rPr>
            </w:pPr>
            <w:r w:rsidRPr="006054BD">
              <w:rPr>
                <w:rFonts w:cs="Arial"/>
                <w:sz w:val="18"/>
                <w:szCs w:val="18"/>
              </w:rPr>
              <w:t>and it:</w:t>
            </w:r>
          </w:p>
          <w:p w:rsidR="00282FAB" w:rsidRPr="006054BD" w:rsidRDefault="00282FAB" w:rsidP="00FE48AC">
            <w:pPr>
              <w:pStyle w:val="ListParagraph"/>
              <w:numPr>
                <w:ilvl w:val="0"/>
                <w:numId w:val="40"/>
              </w:numPr>
              <w:spacing w:after="60"/>
              <w:contextualSpacing w:val="0"/>
              <w:rPr>
                <w:rFonts w:cs="Arial"/>
                <w:sz w:val="18"/>
                <w:szCs w:val="18"/>
              </w:rPr>
            </w:pPr>
            <w:r w:rsidRPr="006054BD">
              <w:rPr>
                <w:rFonts w:cs="Arial"/>
                <w:sz w:val="18"/>
                <w:szCs w:val="18"/>
              </w:rPr>
              <w:t>approved the use of web conferencing by UPOV bodies, as considered appropriate by the UPOV body concerned, to facilitate participation by members of the Union and observers in accordance with the existing procedures</w:t>
            </w:r>
          </w:p>
          <w:p w:rsidR="00282FAB" w:rsidRPr="006054BD" w:rsidRDefault="00282FAB" w:rsidP="00FE48AC">
            <w:pPr>
              <w:pStyle w:val="ListParagraph"/>
              <w:numPr>
                <w:ilvl w:val="0"/>
                <w:numId w:val="40"/>
              </w:numPr>
              <w:spacing w:after="60"/>
              <w:contextualSpacing w:val="0"/>
              <w:rPr>
                <w:rFonts w:cs="Arial"/>
                <w:sz w:val="18"/>
                <w:szCs w:val="18"/>
              </w:rPr>
            </w:pPr>
            <w:r w:rsidRPr="006054BD">
              <w:rPr>
                <w:rFonts w:cs="Arial"/>
                <w:sz w:val="18"/>
                <w:szCs w:val="18"/>
              </w:rPr>
              <w:t>approved the use of web conferencing by the Office of the Union to facilitate participation by invited participants to its meetings, as considered appropriate by the Office of the Union</w:t>
            </w:r>
          </w:p>
          <w:p w:rsidR="00282FAB" w:rsidRPr="006054BD" w:rsidRDefault="00282FAB" w:rsidP="00175A57">
            <w:pPr>
              <w:pStyle w:val="ListParagraph"/>
              <w:numPr>
                <w:ilvl w:val="0"/>
                <w:numId w:val="40"/>
              </w:numPr>
              <w:spacing w:after="60"/>
              <w:contextualSpacing w:val="0"/>
              <w:rPr>
                <w:rFonts w:cs="Arial"/>
                <w:sz w:val="18"/>
                <w:szCs w:val="18"/>
              </w:rPr>
            </w:pPr>
            <w:r w:rsidRPr="006054BD">
              <w:rPr>
                <w:rFonts w:cs="Arial"/>
                <w:sz w:val="18"/>
                <w:szCs w:val="18"/>
              </w:rPr>
              <w:t>approved the use of webcasting of sessions of UPOV bodies for viewing by members of the Union and observers in accordance with the existing procedures, as considered appropriate by the UPOV body concerned and agreed that, in all other cases of webcasting, the Consultative Committee would be invited to approve any arrangements for a possible webcast</w:t>
            </w:r>
          </w:p>
        </w:tc>
      </w:tr>
    </w:tbl>
    <w:p w:rsidR="00175A57" w:rsidRPr="006054BD" w:rsidRDefault="00175A57"/>
    <w:tbl>
      <w:tblPr>
        <w:tblW w:w="9889" w:type="dxa"/>
        <w:tblLayout w:type="fixed"/>
        <w:tblLook w:val="0000" w:firstRow="0" w:lastRow="0" w:firstColumn="0" w:lastColumn="0" w:noHBand="0" w:noVBand="0"/>
      </w:tblPr>
      <w:tblGrid>
        <w:gridCol w:w="1951"/>
        <w:gridCol w:w="7938"/>
      </w:tblGrid>
      <w:tr w:rsidR="00175A57" w:rsidRPr="006054BD" w:rsidTr="0075479D">
        <w:trPr>
          <w:tblHeader/>
        </w:trPr>
        <w:tc>
          <w:tcPr>
            <w:tcW w:w="1951" w:type="dxa"/>
            <w:shd w:val="clear" w:color="auto" w:fill="auto"/>
          </w:tcPr>
          <w:p w:rsidR="00175A57" w:rsidRPr="006054BD" w:rsidRDefault="00175A57" w:rsidP="0075479D">
            <w:pPr>
              <w:keepNext/>
              <w:spacing w:after="240"/>
              <w:rPr>
                <w:b/>
                <w:sz w:val="18"/>
                <w:szCs w:val="18"/>
              </w:rPr>
            </w:pPr>
            <w:r w:rsidRPr="006054BD">
              <w:rPr>
                <w:b/>
                <w:sz w:val="18"/>
                <w:szCs w:val="18"/>
              </w:rPr>
              <w:lastRenderedPageBreak/>
              <w:t>Expected results</w:t>
            </w:r>
          </w:p>
        </w:tc>
        <w:tc>
          <w:tcPr>
            <w:tcW w:w="7938" w:type="dxa"/>
            <w:shd w:val="clear" w:color="auto" w:fill="auto"/>
          </w:tcPr>
          <w:p w:rsidR="00175A57" w:rsidRPr="006054BD" w:rsidRDefault="00175A57" w:rsidP="0075479D">
            <w:pPr>
              <w:keepNext/>
              <w:spacing w:after="240"/>
              <w:rPr>
                <w:rFonts w:cs="Arial"/>
                <w:b/>
                <w:sz w:val="18"/>
                <w:szCs w:val="18"/>
              </w:rPr>
            </w:pPr>
            <w:r w:rsidRPr="006054BD">
              <w:rPr>
                <w:rFonts w:cs="Arial"/>
                <w:b/>
                <w:sz w:val="18"/>
                <w:szCs w:val="18"/>
              </w:rPr>
              <w:t>Results Achieved:  Selected Performance Indicators</w:t>
            </w:r>
          </w:p>
        </w:tc>
      </w:tr>
      <w:tr w:rsidR="00175A57" w:rsidRPr="006054BD" w:rsidTr="00114294">
        <w:tc>
          <w:tcPr>
            <w:tcW w:w="1951" w:type="dxa"/>
            <w:shd w:val="clear" w:color="auto" w:fill="auto"/>
          </w:tcPr>
          <w:p w:rsidR="00175A57" w:rsidRPr="006054BD" w:rsidRDefault="00175A57" w:rsidP="00175A57">
            <w:pPr>
              <w:jc w:val="left"/>
              <w:rPr>
                <w:sz w:val="18"/>
                <w:szCs w:val="18"/>
              </w:rPr>
            </w:pPr>
            <w:r w:rsidRPr="006054BD">
              <w:rPr>
                <w:i/>
                <w:sz w:val="18"/>
                <w:szCs w:val="18"/>
              </w:rPr>
              <w:t>4.  Council policy</w:t>
            </w:r>
            <w:r w:rsidRPr="006054BD">
              <w:rPr>
                <w:sz w:val="18"/>
                <w:szCs w:val="18"/>
              </w:rPr>
              <w:t xml:space="preserve"> (continued)</w:t>
            </w:r>
          </w:p>
        </w:tc>
        <w:tc>
          <w:tcPr>
            <w:tcW w:w="7938" w:type="dxa"/>
            <w:shd w:val="clear" w:color="auto" w:fill="auto"/>
          </w:tcPr>
          <w:p w:rsidR="00175A57" w:rsidRPr="006054BD" w:rsidRDefault="00175A57" w:rsidP="00175A57">
            <w:pPr>
              <w:pStyle w:val="ListParagraph"/>
              <w:numPr>
                <w:ilvl w:val="0"/>
                <w:numId w:val="40"/>
              </w:numPr>
              <w:spacing w:after="60"/>
              <w:contextualSpacing w:val="0"/>
              <w:rPr>
                <w:rFonts w:cs="Arial"/>
                <w:sz w:val="18"/>
                <w:szCs w:val="18"/>
              </w:rPr>
            </w:pPr>
            <w:r w:rsidRPr="006054BD">
              <w:rPr>
                <w:rFonts w:cs="Arial"/>
                <w:sz w:val="18"/>
                <w:szCs w:val="18"/>
              </w:rPr>
              <w:t>agreed that the webcast of the “Symposium on the benefits of plant variety protection for farmers and growers”, to be held in Geneva on November 2, 2012, be made available on the UPOV website after a suitable broadcast delay</w:t>
            </w:r>
          </w:p>
          <w:p w:rsidR="00175A57" w:rsidRPr="006054BD" w:rsidRDefault="00175A57" w:rsidP="00175A57">
            <w:pPr>
              <w:pStyle w:val="ListParagraph"/>
              <w:numPr>
                <w:ilvl w:val="0"/>
                <w:numId w:val="40"/>
              </w:numPr>
              <w:spacing w:after="60"/>
              <w:contextualSpacing w:val="0"/>
              <w:rPr>
                <w:rFonts w:cs="Arial"/>
                <w:sz w:val="18"/>
                <w:szCs w:val="18"/>
              </w:rPr>
            </w:pPr>
            <w:r w:rsidRPr="006054BD">
              <w:rPr>
                <w:rFonts w:cs="Arial"/>
                <w:sz w:val="18"/>
                <w:szCs w:val="18"/>
              </w:rPr>
              <w:t>approved the launch of the “Assistance” webpage, on the basis of the prototype, on an area of the UPOV website that would be accessible via the restricted area and via a separate link and password that would be issued to the representative and alternate of each member of the Union to the Council</w:t>
            </w:r>
          </w:p>
          <w:p w:rsidR="00175A57" w:rsidRPr="006054BD" w:rsidRDefault="00175A57" w:rsidP="00175A57">
            <w:pPr>
              <w:pStyle w:val="ListParagraph"/>
              <w:numPr>
                <w:ilvl w:val="0"/>
                <w:numId w:val="40"/>
              </w:numPr>
              <w:spacing w:after="60"/>
              <w:contextualSpacing w:val="0"/>
              <w:rPr>
                <w:rFonts w:cs="Arial"/>
                <w:sz w:val="18"/>
                <w:szCs w:val="18"/>
              </w:rPr>
            </w:pPr>
            <w:r w:rsidRPr="006054BD">
              <w:rPr>
                <w:rFonts w:cs="Arial"/>
                <w:sz w:val="18"/>
                <w:szCs w:val="18"/>
              </w:rPr>
              <w:t>approved the publication of a document in the UPOV website with the list of UPOV members, list of States and intergovernmental organizations which have initiated the procedure for acceding to the UPOV Convention and the list of States and intergovernmental organizations which have been in contact with the Office of the Union for assistance in the development of laws based on the UPOV Convention</w:t>
            </w:r>
          </w:p>
          <w:p w:rsidR="00175A57" w:rsidRPr="006054BD" w:rsidRDefault="00175A57" w:rsidP="00175A57">
            <w:pPr>
              <w:pStyle w:val="ListParagraph"/>
              <w:numPr>
                <w:ilvl w:val="0"/>
                <w:numId w:val="40"/>
              </w:numPr>
              <w:spacing w:after="60"/>
              <w:contextualSpacing w:val="0"/>
              <w:rPr>
                <w:rFonts w:cs="Arial"/>
                <w:sz w:val="18"/>
                <w:szCs w:val="18"/>
              </w:rPr>
            </w:pPr>
            <w:r w:rsidRPr="006054BD">
              <w:rPr>
                <w:rFonts w:cs="Arial"/>
                <w:sz w:val="18"/>
                <w:szCs w:val="18"/>
              </w:rPr>
              <w:t>approved the issue of an invitation to Georgia to make a presentation at the eighty-sixth session of the Consultative Committee, to be held in October 2013</w:t>
            </w:r>
          </w:p>
          <w:p w:rsidR="00175A57" w:rsidRPr="006054BD" w:rsidRDefault="00175A57" w:rsidP="00175A57">
            <w:pPr>
              <w:pStyle w:val="ListParagraph"/>
              <w:numPr>
                <w:ilvl w:val="0"/>
                <w:numId w:val="40"/>
              </w:numPr>
              <w:spacing w:after="60"/>
              <w:contextualSpacing w:val="0"/>
              <w:rPr>
                <w:rFonts w:cs="Arial"/>
                <w:sz w:val="18"/>
                <w:szCs w:val="18"/>
              </w:rPr>
            </w:pPr>
            <w:r w:rsidRPr="006054BD">
              <w:rPr>
                <w:rFonts w:cs="Arial"/>
                <w:sz w:val="18"/>
                <w:szCs w:val="18"/>
              </w:rPr>
              <w:t>approved the participation of the Office of the Union in the International Treaty on Plant Genetic Resources for Food and Agriculture (ITPGRFA) Platform for the Co-Development and Transfer of Technologies</w:t>
            </w:r>
          </w:p>
          <w:p w:rsidR="00175A57" w:rsidRPr="006054BD" w:rsidRDefault="00175A57" w:rsidP="00175A57">
            <w:pPr>
              <w:pStyle w:val="ListParagraph"/>
              <w:numPr>
                <w:ilvl w:val="0"/>
                <w:numId w:val="40"/>
              </w:numPr>
              <w:spacing w:after="60"/>
              <w:contextualSpacing w:val="0"/>
              <w:rPr>
                <w:rFonts w:cs="Arial"/>
                <w:sz w:val="18"/>
                <w:szCs w:val="18"/>
              </w:rPr>
            </w:pPr>
            <w:r w:rsidRPr="006054BD">
              <w:rPr>
                <w:rFonts w:cs="Arial"/>
                <w:sz w:val="18"/>
                <w:szCs w:val="18"/>
              </w:rPr>
              <w:t>noted the report provided by the Office of the Union to the Sixth Session of the Intergovernmental Technical Working Group on Plant Genetic Resources for Food and Agriculture of the Commission on Genetic Resources for Food and Agriculture (CGRFA) and approved the provision of similar reports to future sessions, which would relate to all Acts of the UPOV Convention</w:t>
            </w:r>
          </w:p>
          <w:p w:rsidR="00175A57" w:rsidRPr="006054BD" w:rsidRDefault="00175A57" w:rsidP="003205AA">
            <w:pPr>
              <w:pStyle w:val="ListParagraph"/>
              <w:numPr>
                <w:ilvl w:val="0"/>
                <w:numId w:val="40"/>
              </w:numPr>
              <w:spacing w:after="60"/>
              <w:contextualSpacing w:val="0"/>
              <w:rPr>
                <w:rFonts w:cs="Arial"/>
                <w:sz w:val="18"/>
                <w:szCs w:val="18"/>
              </w:rPr>
            </w:pPr>
            <w:r w:rsidRPr="006054BD">
              <w:rPr>
                <w:rFonts w:cs="Arial"/>
                <w:sz w:val="18"/>
                <w:szCs w:val="18"/>
              </w:rPr>
              <w:t>approved the participation of UPOV in the WIPO initiative on sustainable wheat production in the United Republic of Tanzania</w:t>
            </w:r>
          </w:p>
          <w:p w:rsidR="00175A57" w:rsidRPr="006054BD" w:rsidRDefault="00175A57" w:rsidP="003205AA">
            <w:pPr>
              <w:pStyle w:val="Heading8"/>
              <w:spacing w:after="0"/>
              <w:rPr>
                <w:rFonts w:cs="Arial"/>
                <w:szCs w:val="18"/>
              </w:rPr>
            </w:pPr>
          </w:p>
        </w:tc>
      </w:tr>
      <w:tr w:rsidR="00103981" w:rsidRPr="006054BD" w:rsidTr="00114294">
        <w:tc>
          <w:tcPr>
            <w:tcW w:w="1951" w:type="dxa"/>
            <w:shd w:val="clear" w:color="auto" w:fill="auto"/>
          </w:tcPr>
          <w:p w:rsidR="00103981" w:rsidRPr="006054BD" w:rsidRDefault="00103981" w:rsidP="00114294">
            <w:pPr>
              <w:pStyle w:val="Heading6"/>
            </w:pPr>
          </w:p>
        </w:tc>
        <w:tc>
          <w:tcPr>
            <w:tcW w:w="7938" w:type="dxa"/>
            <w:shd w:val="clear" w:color="auto" w:fill="auto"/>
          </w:tcPr>
          <w:p w:rsidR="00103981" w:rsidRPr="006054BD" w:rsidRDefault="00E163EA" w:rsidP="00FE48AC">
            <w:pPr>
              <w:pStyle w:val="Heading8"/>
              <w:rPr>
                <w:rFonts w:cs="Arial"/>
                <w:szCs w:val="18"/>
              </w:rPr>
            </w:pPr>
            <w:bookmarkStart w:id="47" w:name="_Toc366830100"/>
            <w:r w:rsidRPr="006054BD">
              <w:rPr>
                <w:rFonts w:cs="Arial"/>
                <w:szCs w:val="18"/>
              </w:rPr>
              <w:t>(b)</w:t>
            </w:r>
            <w:r w:rsidR="00103981" w:rsidRPr="006054BD">
              <w:rPr>
                <w:rFonts w:cs="Arial"/>
                <w:szCs w:val="18"/>
              </w:rPr>
              <w:t xml:space="preserve">  Decisions by the Council</w:t>
            </w:r>
            <w:bookmarkEnd w:id="47"/>
          </w:p>
          <w:p w:rsidR="004571E7" w:rsidRPr="006054BD" w:rsidRDefault="004571E7" w:rsidP="00FE48AC">
            <w:pPr>
              <w:spacing w:after="120"/>
              <w:rPr>
                <w:rFonts w:cs="Arial"/>
                <w:sz w:val="18"/>
                <w:szCs w:val="18"/>
              </w:rPr>
            </w:pPr>
            <w:r w:rsidRPr="006054BD">
              <w:rPr>
                <w:rFonts w:cs="Arial"/>
                <w:sz w:val="18"/>
                <w:szCs w:val="18"/>
              </w:rPr>
              <w:t>The Council, at its twenty-ninth extraordinary session, held in Geneva on March 30, 2012:</w:t>
            </w:r>
          </w:p>
          <w:p w:rsidR="004571E7" w:rsidRPr="006054BD" w:rsidRDefault="004571E7"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extended the appointment of the Vice Secretary-General from December 1, 2012, until November 30, 2015</w:t>
            </w:r>
          </w:p>
          <w:p w:rsidR="004571E7" w:rsidRPr="006054BD" w:rsidRDefault="004571E7" w:rsidP="00FE48AC">
            <w:pPr>
              <w:pStyle w:val="ListParagraph"/>
              <w:numPr>
                <w:ilvl w:val="0"/>
                <w:numId w:val="37"/>
              </w:numPr>
              <w:spacing w:after="120"/>
              <w:ind w:left="714" w:hanging="357"/>
              <w:contextualSpacing w:val="0"/>
              <w:rPr>
                <w:rFonts w:cs="Arial"/>
                <w:sz w:val="18"/>
                <w:szCs w:val="18"/>
              </w:rPr>
            </w:pPr>
            <w:r w:rsidRPr="006054BD">
              <w:rPr>
                <w:rFonts w:cs="Arial"/>
                <w:sz w:val="18"/>
                <w:szCs w:val="18"/>
              </w:rPr>
              <w:t>approved a press release</w:t>
            </w:r>
          </w:p>
          <w:p w:rsidR="004571E7" w:rsidRPr="006054BD" w:rsidRDefault="004571E7" w:rsidP="00FE48AC">
            <w:pPr>
              <w:spacing w:after="120"/>
              <w:rPr>
                <w:rFonts w:cs="Arial"/>
                <w:sz w:val="18"/>
                <w:szCs w:val="18"/>
              </w:rPr>
            </w:pPr>
            <w:r w:rsidRPr="006054BD">
              <w:rPr>
                <w:rFonts w:cs="Arial"/>
                <w:sz w:val="18"/>
                <w:szCs w:val="18"/>
              </w:rPr>
              <w:t>The Council, at its forty-sixth ordinary session, held in Geneva on November 1, 2012:</w:t>
            </w:r>
          </w:p>
          <w:p w:rsidR="004571E7" w:rsidRPr="006054BD" w:rsidRDefault="00DB3682" w:rsidP="00FE48AC">
            <w:pPr>
              <w:pStyle w:val="ListParagraph"/>
              <w:numPr>
                <w:ilvl w:val="0"/>
                <w:numId w:val="37"/>
              </w:numPr>
              <w:spacing w:after="60"/>
              <w:ind w:left="714" w:hanging="357"/>
              <w:contextualSpacing w:val="0"/>
              <w:rPr>
                <w:rFonts w:cs="Arial"/>
                <w:sz w:val="18"/>
                <w:szCs w:val="18"/>
              </w:rPr>
            </w:pPr>
            <w:r w:rsidRPr="006054BD">
              <w:rPr>
                <w:rFonts w:cs="Arial"/>
                <w:snapToGrid w:val="0"/>
                <w:sz w:val="18"/>
                <w:szCs w:val="18"/>
              </w:rPr>
              <w:t xml:space="preserve">decided </w:t>
            </w:r>
            <w:r w:rsidRPr="006054BD">
              <w:rPr>
                <w:rFonts w:cs="Arial"/>
                <w:sz w:val="18"/>
                <w:szCs w:val="18"/>
              </w:rPr>
              <w:t>to take a positive decision on the conformity of the Plant Breeders’ Bill of Ghana with the provisions of the 1991 Act of the International Convention for the Protection of New Varieties of Plants</w:t>
            </w:r>
          </w:p>
          <w:p w:rsidR="00DB3682" w:rsidRPr="006054BD" w:rsidRDefault="00DB3682"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decided</w:t>
            </w:r>
            <w:r w:rsidR="00C74154" w:rsidRPr="006054BD">
              <w:rPr>
                <w:rFonts w:cs="Arial"/>
                <w:sz w:val="18"/>
                <w:szCs w:val="18"/>
              </w:rPr>
              <w:t>,</w:t>
            </w:r>
            <w:r w:rsidRPr="006054BD">
              <w:rPr>
                <w:rFonts w:cs="Arial"/>
                <w:sz w:val="18"/>
                <w:szCs w:val="18"/>
              </w:rPr>
              <w:t xml:space="preserve"> subject to the incorporation in the Plant Breeders’ Rights Bill for Mainland Tanzania of the Minister’s Amendments and the proposals agreed with the Delegation of the United Republic of Tanzania, and with no additional changes, </w:t>
            </w:r>
            <w:r w:rsidR="00C74154" w:rsidRPr="006054BD">
              <w:rPr>
                <w:rFonts w:cs="Arial"/>
                <w:sz w:val="18"/>
                <w:szCs w:val="18"/>
              </w:rPr>
              <w:t xml:space="preserve">to </w:t>
            </w:r>
            <w:r w:rsidRPr="006054BD">
              <w:rPr>
                <w:rFonts w:cs="Arial"/>
                <w:sz w:val="18"/>
                <w:szCs w:val="18"/>
              </w:rPr>
              <w:t xml:space="preserve">take </w:t>
            </w:r>
            <w:r w:rsidR="00C74154" w:rsidRPr="006054BD">
              <w:rPr>
                <w:rFonts w:cs="Arial"/>
                <w:sz w:val="18"/>
                <w:szCs w:val="18"/>
              </w:rPr>
              <w:br/>
            </w:r>
            <w:r w:rsidRPr="006054BD">
              <w:rPr>
                <w:rFonts w:cs="Arial"/>
                <w:sz w:val="18"/>
                <w:szCs w:val="18"/>
              </w:rPr>
              <w:t>a positive decision on the conformity of the Plant Breeders’ Rights Bill for Mainland Tanzania with the provisions of the 1991 Act of the International Convention for the Protection of New Varieties of Plants</w:t>
            </w:r>
          </w:p>
          <w:p w:rsidR="00176279" w:rsidRPr="006054BD" w:rsidRDefault="00DB3682"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 xml:space="preserve">approved the accounts for the 2010-2011 financial period </w:t>
            </w:r>
          </w:p>
          <w:p w:rsidR="00DB3682" w:rsidRPr="006054BD" w:rsidRDefault="00DB3682"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approved the work program for the sixty-seventh session of the CAJ</w:t>
            </w:r>
          </w:p>
          <w:p w:rsidR="00DB3682" w:rsidRPr="006054BD" w:rsidRDefault="00DB3682"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approved the programs of work of the Technical Committee, the Technical Working Parties and the Working Group on Biochemical and Molecular Techniques, and DNA</w:t>
            </w:r>
            <w:r w:rsidR="00C74154" w:rsidRPr="006054BD">
              <w:rPr>
                <w:rFonts w:cs="Arial"/>
                <w:sz w:val="18"/>
                <w:szCs w:val="18"/>
              </w:rPr>
              <w:noBreakHyphen/>
            </w:r>
            <w:r w:rsidRPr="006054BD">
              <w:rPr>
                <w:rFonts w:cs="Arial"/>
                <w:sz w:val="18"/>
                <w:szCs w:val="18"/>
              </w:rPr>
              <w:t>Profiling in Particular</w:t>
            </w:r>
          </w:p>
          <w:p w:rsidR="00DB3682" w:rsidRPr="006054BD" w:rsidRDefault="00DB3682"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approved the “Calendar of Meetings in 2013”</w:t>
            </w:r>
          </w:p>
          <w:p w:rsidR="00DB3682" w:rsidRPr="006054BD" w:rsidRDefault="00DB3682" w:rsidP="00FE48AC">
            <w:pPr>
              <w:pStyle w:val="ListParagraph"/>
              <w:numPr>
                <w:ilvl w:val="0"/>
                <w:numId w:val="37"/>
              </w:numPr>
              <w:spacing w:after="60"/>
              <w:ind w:left="714" w:hanging="357"/>
              <w:contextualSpacing w:val="0"/>
              <w:rPr>
                <w:rFonts w:cs="Arial"/>
                <w:sz w:val="18"/>
                <w:szCs w:val="18"/>
              </w:rPr>
            </w:pPr>
            <w:r w:rsidRPr="006054BD">
              <w:rPr>
                <w:rFonts w:cs="Arial"/>
                <w:sz w:val="18"/>
                <w:szCs w:val="18"/>
              </w:rPr>
              <w:t>elected, in each case for a term of three years ending with the forty-ninth ordinary session of the Council, in 2015:</w:t>
            </w:r>
          </w:p>
          <w:p w:rsidR="00DB3682" w:rsidRPr="006054BD" w:rsidRDefault="00DB3682" w:rsidP="00FE48AC">
            <w:pPr>
              <w:ind w:left="743"/>
              <w:rPr>
                <w:rFonts w:cs="Arial"/>
                <w:sz w:val="18"/>
                <w:szCs w:val="18"/>
              </w:rPr>
            </w:pPr>
            <w:r w:rsidRPr="006054BD">
              <w:rPr>
                <w:rFonts w:cs="Arial"/>
                <w:sz w:val="18"/>
                <w:szCs w:val="18"/>
              </w:rPr>
              <w:t>–</w:t>
            </w:r>
            <w:r w:rsidRPr="006054BD">
              <w:rPr>
                <w:rFonts w:cs="Arial"/>
                <w:sz w:val="18"/>
                <w:szCs w:val="18"/>
              </w:rPr>
              <w:tab/>
              <w:t>Ms. Kitisri Sukhapinda (United States of America), President of the Council</w:t>
            </w:r>
          </w:p>
          <w:p w:rsidR="00DB3682" w:rsidRPr="006054BD" w:rsidRDefault="00DB3682" w:rsidP="00FE48AC">
            <w:pPr>
              <w:spacing w:after="60"/>
              <w:ind w:left="743"/>
              <w:rPr>
                <w:rFonts w:cs="Arial"/>
                <w:sz w:val="18"/>
                <w:szCs w:val="18"/>
              </w:rPr>
            </w:pPr>
            <w:r w:rsidRPr="006054BD">
              <w:rPr>
                <w:rFonts w:cs="Arial"/>
                <w:sz w:val="18"/>
                <w:szCs w:val="18"/>
              </w:rPr>
              <w:t>–</w:t>
            </w:r>
            <w:r w:rsidRPr="006054BD">
              <w:rPr>
                <w:rFonts w:cs="Arial"/>
                <w:sz w:val="18"/>
                <w:szCs w:val="18"/>
              </w:rPr>
              <w:tab/>
              <w:t>Mr. Luis Salaices (Spain), Vice-President of the Council</w:t>
            </w:r>
          </w:p>
          <w:p w:rsidR="004571E7" w:rsidRPr="006054BD" w:rsidRDefault="00FE48AC" w:rsidP="003205AA">
            <w:pPr>
              <w:pStyle w:val="ListParagraph"/>
              <w:numPr>
                <w:ilvl w:val="0"/>
                <w:numId w:val="37"/>
              </w:numPr>
              <w:spacing w:after="60"/>
              <w:ind w:left="714" w:hanging="357"/>
              <w:contextualSpacing w:val="0"/>
              <w:rPr>
                <w:rFonts w:cs="Arial"/>
                <w:sz w:val="18"/>
                <w:szCs w:val="18"/>
              </w:rPr>
            </w:pPr>
            <w:r w:rsidRPr="006054BD">
              <w:rPr>
                <w:rFonts w:cs="Arial"/>
                <w:sz w:val="18"/>
                <w:szCs w:val="18"/>
              </w:rPr>
              <w:t>approved a press release</w:t>
            </w:r>
          </w:p>
          <w:p w:rsidR="00282FAB" w:rsidRPr="006054BD" w:rsidRDefault="00282FAB" w:rsidP="00FE48AC">
            <w:pPr>
              <w:rPr>
                <w:rFonts w:cs="Arial"/>
                <w:sz w:val="18"/>
                <w:szCs w:val="18"/>
              </w:rPr>
            </w:pPr>
          </w:p>
        </w:tc>
      </w:tr>
      <w:tr w:rsidR="00103981" w:rsidRPr="006054BD" w:rsidTr="00114294">
        <w:tc>
          <w:tcPr>
            <w:tcW w:w="1951" w:type="dxa"/>
            <w:shd w:val="clear" w:color="auto" w:fill="auto"/>
          </w:tcPr>
          <w:p w:rsidR="00103981" w:rsidRPr="006054BD" w:rsidRDefault="00103981" w:rsidP="00114294">
            <w:pPr>
              <w:pStyle w:val="Heading6"/>
            </w:pPr>
          </w:p>
        </w:tc>
        <w:tc>
          <w:tcPr>
            <w:tcW w:w="7938" w:type="dxa"/>
            <w:shd w:val="clear" w:color="auto" w:fill="auto"/>
          </w:tcPr>
          <w:p w:rsidR="00103981" w:rsidRPr="006054BD" w:rsidRDefault="00E163EA" w:rsidP="003207CB">
            <w:pPr>
              <w:pStyle w:val="Heading8"/>
              <w:keepNext/>
              <w:rPr>
                <w:rFonts w:cs="Arial"/>
                <w:szCs w:val="18"/>
              </w:rPr>
            </w:pPr>
            <w:bookmarkStart w:id="48" w:name="_Toc366830101"/>
            <w:r w:rsidRPr="006054BD">
              <w:rPr>
                <w:rFonts w:cs="Arial"/>
                <w:szCs w:val="18"/>
              </w:rPr>
              <w:t>(c)</w:t>
            </w:r>
            <w:r w:rsidR="00103981" w:rsidRPr="006054BD">
              <w:rPr>
                <w:rFonts w:cs="Arial"/>
                <w:szCs w:val="18"/>
              </w:rPr>
              <w:t xml:space="preserve">  Adoption of information and position papers by the Council</w:t>
            </w:r>
            <w:bookmarkEnd w:id="48"/>
          </w:p>
          <w:p w:rsidR="001C7C40" w:rsidRPr="006054BD" w:rsidRDefault="001C7C40" w:rsidP="003207CB">
            <w:pPr>
              <w:keepNext/>
              <w:rPr>
                <w:rFonts w:cs="Arial"/>
                <w:sz w:val="18"/>
                <w:szCs w:val="18"/>
              </w:rPr>
            </w:pPr>
            <w:r w:rsidRPr="006054BD">
              <w:rPr>
                <w:rFonts w:cs="Arial"/>
                <w:sz w:val="18"/>
                <w:szCs w:val="18"/>
              </w:rPr>
              <w:t xml:space="preserve">The adoption of information materials </w:t>
            </w:r>
            <w:r w:rsidR="00C74154" w:rsidRPr="006054BD">
              <w:rPr>
                <w:rFonts w:cs="Arial"/>
                <w:sz w:val="18"/>
                <w:szCs w:val="18"/>
              </w:rPr>
              <w:t xml:space="preserve">by the Council </w:t>
            </w:r>
            <w:r w:rsidRPr="006054BD">
              <w:rPr>
                <w:rFonts w:cs="Arial"/>
                <w:sz w:val="18"/>
                <w:szCs w:val="18"/>
              </w:rPr>
              <w:t xml:space="preserve">is reported in </w:t>
            </w:r>
            <w:r w:rsidR="00C74154" w:rsidRPr="006054BD">
              <w:rPr>
                <w:rFonts w:cs="Arial"/>
                <w:sz w:val="18"/>
                <w:szCs w:val="18"/>
              </w:rPr>
              <w:t xml:space="preserve">Sub-Program </w:t>
            </w:r>
            <w:r w:rsidRPr="006054BD">
              <w:rPr>
                <w:rFonts w:cs="Arial"/>
                <w:sz w:val="18"/>
                <w:szCs w:val="18"/>
              </w:rPr>
              <w:t>UV.2</w:t>
            </w:r>
            <w:r w:rsidR="004571E7" w:rsidRPr="006054BD">
              <w:rPr>
                <w:rFonts w:cs="Arial"/>
                <w:sz w:val="18"/>
                <w:szCs w:val="18"/>
              </w:rPr>
              <w:t>.</w:t>
            </w:r>
          </w:p>
          <w:p w:rsidR="00103981" w:rsidRPr="006054BD" w:rsidRDefault="00103981" w:rsidP="003207CB">
            <w:pPr>
              <w:keepNext/>
              <w:rPr>
                <w:rFonts w:cs="Arial"/>
                <w:sz w:val="18"/>
                <w:szCs w:val="18"/>
              </w:rPr>
            </w:pPr>
          </w:p>
        </w:tc>
      </w:tr>
    </w:tbl>
    <w:p w:rsidR="00820784" w:rsidRPr="006054BD" w:rsidRDefault="00820784" w:rsidP="00820784">
      <w:pPr>
        <w:rPr>
          <w:sz w:val="18"/>
          <w:szCs w:val="18"/>
        </w:rPr>
      </w:pPr>
    </w:p>
    <w:p w:rsidR="00820784" w:rsidRPr="006054BD" w:rsidRDefault="00820784">
      <w:pPr>
        <w:jc w:val="left"/>
        <w:rPr>
          <w:b/>
          <w:caps/>
          <w:sz w:val="18"/>
        </w:rPr>
      </w:pPr>
      <w:r w:rsidRPr="006054BD">
        <w:br w:type="page"/>
      </w:r>
    </w:p>
    <w:p w:rsidR="00C74C0E" w:rsidRPr="006054BD" w:rsidRDefault="00C74C0E" w:rsidP="00C74C0E">
      <w:pPr>
        <w:pStyle w:val="Heading3"/>
      </w:pPr>
      <w:bookmarkStart w:id="49" w:name="_Toc366830102"/>
      <w:r w:rsidRPr="006054BD">
        <w:lastRenderedPageBreak/>
        <w:t xml:space="preserve">Sub-program UV.2:  Services to the Union </w:t>
      </w:r>
      <w:r w:rsidR="00630469" w:rsidRPr="006054BD">
        <w:t>for enhancing</w:t>
      </w:r>
      <w:r w:rsidRPr="006054BD">
        <w:t xml:space="preserve"> </w:t>
      </w:r>
      <w:r w:rsidR="00630469" w:rsidRPr="006054BD">
        <w:t xml:space="preserve">the </w:t>
      </w:r>
      <w:r w:rsidRPr="006054BD">
        <w:t>Effective</w:t>
      </w:r>
      <w:r w:rsidR="00630469" w:rsidRPr="006054BD">
        <w:t>ness of the UPOV</w:t>
      </w:r>
      <w:r w:rsidR="0099183A" w:rsidRPr="006054BD">
        <w:t> </w:t>
      </w:r>
      <w:r w:rsidRPr="006054BD">
        <w:t>System</w:t>
      </w:r>
      <w:bookmarkEnd w:id="34"/>
      <w:bookmarkEnd w:id="35"/>
      <w:bookmarkEnd w:id="49"/>
    </w:p>
    <w:p w:rsidR="00C74C0E" w:rsidRPr="006054BD" w:rsidRDefault="00C74C0E" w:rsidP="00C74C0E">
      <w:pPr>
        <w:rPr>
          <w:sz w:val="18"/>
          <w:szCs w:val="18"/>
        </w:rPr>
      </w:pPr>
    </w:p>
    <w:p w:rsidR="00687036" w:rsidRPr="006054BD" w:rsidRDefault="00F71301" w:rsidP="00052419">
      <w:pPr>
        <w:tabs>
          <w:tab w:val="left" w:pos="2410"/>
          <w:tab w:val="left" w:pos="4536"/>
          <w:tab w:val="left" w:pos="9072"/>
        </w:tabs>
        <w:rPr>
          <w:sz w:val="18"/>
          <w:szCs w:val="18"/>
        </w:rPr>
      </w:pPr>
      <w:r w:rsidRPr="006054BD">
        <w:rPr>
          <w:sz w:val="18"/>
          <w:szCs w:val="18"/>
        </w:rPr>
        <w:t xml:space="preserve">UPOV has </w:t>
      </w:r>
      <w:r w:rsidR="005C03CF" w:rsidRPr="006054BD">
        <w:rPr>
          <w:sz w:val="18"/>
          <w:szCs w:val="18"/>
        </w:rPr>
        <w:t>continued to adopt</w:t>
      </w:r>
      <w:r w:rsidRPr="006054BD">
        <w:rPr>
          <w:sz w:val="18"/>
          <w:szCs w:val="18"/>
        </w:rPr>
        <w:t xml:space="preserve"> a considerable number of information and guidance documents that enhance the understanding and the implementation of the provisions of the Convention in an internationally harmonized and effective way, thereby reinforcing the quality of protection and helping to reduce the cost o</w:t>
      </w:r>
      <w:r w:rsidR="005C03CF" w:rsidRPr="006054BD">
        <w:rPr>
          <w:sz w:val="18"/>
          <w:szCs w:val="18"/>
        </w:rPr>
        <w:t>f obtaining protection</w:t>
      </w:r>
      <w:r w:rsidR="00576C9C" w:rsidRPr="006054BD">
        <w:rPr>
          <w:sz w:val="18"/>
          <w:szCs w:val="18"/>
        </w:rPr>
        <w:t xml:space="preserve">.  </w:t>
      </w:r>
      <w:r w:rsidR="005C03CF" w:rsidRPr="006054BD">
        <w:rPr>
          <w:sz w:val="18"/>
          <w:szCs w:val="18"/>
        </w:rPr>
        <w:t>In 2012</w:t>
      </w:r>
      <w:r w:rsidRPr="006054BD">
        <w:rPr>
          <w:sz w:val="18"/>
          <w:szCs w:val="18"/>
        </w:rPr>
        <w:t xml:space="preserve">, the adopted Test Guidelines </w:t>
      </w:r>
      <w:r w:rsidR="005C03CF" w:rsidRPr="006054BD">
        <w:rPr>
          <w:sz w:val="18"/>
          <w:szCs w:val="18"/>
        </w:rPr>
        <w:t>continued to cover</w:t>
      </w:r>
      <w:r w:rsidRPr="006054BD">
        <w:rPr>
          <w:sz w:val="18"/>
          <w:szCs w:val="18"/>
        </w:rPr>
        <w:t xml:space="preserve"> 90% of all PBR-related entries in the Plant Variety Database. </w:t>
      </w:r>
      <w:r w:rsidR="00576C9C" w:rsidRPr="006054BD">
        <w:rPr>
          <w:sz w:val="18"/>
          <w:szCs w:val="18"/>
        </w:rPr>
        <w:t xml:space="preserve">  To enhance cooperation between members of the Union, t</w:t>
      </w:r>
      <w:r w:rsidR="00F44916" w:rsidRPr="006054BD">
        <w:rPr>
          <w:sz w:val="18"/>
          <w:szCs w:val="18"/>
        </w:rPr>
        <w:t xml:space="preserve">he information provided in the GENIE database, </w:t>
      </w:r>
      <w:r w:rsidR="00F44916" w:rsidRPr="006054BD">
        <w:rPr>
          <w:color w:val="000000"/>
          <w:sz w:val="18"/>
          <w:szCs w:val="18"/>
        </w:rPr>
        <w:t>Plant Variety Database</w:t>
      </w:r>
      <w:r w:rsidR="00F44916" w:rsidRPr="006054BD">
        <w:rPr>
          <w:sz w:val="18"/>
          <w:szCs w:val="18"/>
        </w:rPr>
        <w:t xml:space="preserve"> (PLUTO database) and database of laws of members of the Union (UPOV Lex) </w:t>
      </w:r>
      <w:r w:rsidR="00576C9C" w:rsidRPr="006054BD">
        <w:rPr>
          <w:sz w:val="18"/>
          <w:szCs w:val="18"/>
        </w:rPr>
        <w:t xml:space="preserve">has been </w:t>
      </w:r>
      <w:r w:rsidR="00F44916" w:rsidRPr="006054BD">
        <w:rPr>
          <w:sz w:val="18"/>
          <w:szCs w:val="18"/>
        </w:rPr>
        <w:t>enhanced, with a number of measures taken in relation to the program for improvements to the</w:t>
      </w:r>
      <w:r w:rsidR="00576C9C" w:rsidRPr="006054BD">
        <w:rPr>
          <w:sz w:val="18"/>
          <w:szCs w:val="18"/>
        </w:rPr>
        <w:t xml:space="preserve"> </w:t>
      </w:r>
      <w:r w:rsidR="00576C9C" w:rsidRPr="006054BD">
        <w:rPr>
          <w:color w:val="000000"/>
          <w:sz w:val="18"/>
          <w:szCs w:val="18"/>
        </w:rPr>
        <w:t>PLUTO Database.  In a new initiative, the CAJ has endorsed the development of a prototype electronic form for interested members of the Union.</w:t>
      </w:r>
    </w:p>
    <w:p w:rsidR="00687036" w:rsidRPr="006054BD" w:rsidRDefault="00687036" w:rsidP="00052419">
      <w:pPr>
        <w:tabs>
          <w:tab w:val="left" w:pos="2410"/>
          <w:tab w:val="left" w:pos="4536"/>
          <w:tab w:val="left" w:pos="9072"/>
        </w:tabs>
        <w:rPr>
          <w:sz w:val="18"/>
          <w:szCs w:val="18"/>
        </w:rPr>
      </w:pPr>
    </w:p>
    <w:p w:rsidR="0099183A" w:rsidRPr="006054BD" w:rsidRDefault="0099183A" w:rsidP="00052419">
      <w:pPr>
        <w:tabs>
          <w:tab w:val="left" w:pos="2410"/>
          <w:tab w:val="left" w:pos="4536"/>
          <w:tab w:val="left" w:pos="9072"/>
        </w:tabs>
        <w:rPr>
          <w:sz w:val="18"/>
          <w:szCs w:val="18"/>
        </w:rPr>
      </w:pPr>
    </w:p>
    <w:tbl>
      <w:tblPr>
        <w:tblW w:w="9889" w:type="dxa"/>
        <w:tblLayout w:type="fixed"/>
        <w:tblLook w:val="0000" w:firstRow="0" w:lastRow="0" w:firstColumn="0" w:lastColumn="0" w:noHBand="0" w:noVBand="0"/>
      </w:tblPr>
      <w:tblGrid>
        <w:gridCol w:w="1951"/>
        <w:gridCol w:w="7938"/>
      </w:tblGrid>
      <w:tr w:rsidR="00C74C0E" w:rsidRPr="006054BD" w:rsidTr="00114294">
        <w:tc>
          <w:tcPr>
            <w:tcW w:w="1951" w:type="dxa"/>
          </w:tcPr>
          <w:p w:rsidR="00C74C0E" w:rsidRPr="006054BD" w:rsidRDefault="00C74C0E" w:rsidP="000476CE">
            <w:pPr>
              <w:pStyle w:val="Heading5"/>
            </w:pPr>
            <w:bookmarkStart w:id="50" w:name="_Toc336331193"/>
            <w:bookmarkStart w:id="51" w:name="_Toc336339183"/>
            <w:bookmarkStart w:id="52" w:name="_Toc366830103"/>
            <w:r w:rsidRPr="006054BD">
              <w:t>Objectives:</w:t>
            </w:r>
            <w:bookmarkEnd w:id="50"/>
            <w:bookmarkEnd w:id="51"/>
            <w:bookmarkEnd w:id="52"/>
          </w:p>
        </w:tc>
        <w:tc>
          <w:tcPr>
            <w:tcW w:w="7938" w:type="dxa"/>
            <w:vAlign w:val="center"/>
          </w:tcPr>
          <w:p w:rsidR="00C74C0E" w:rsidRPr="006054BD" w:rsidRDefault="00C74C0E" w:rsidP="00C74C0E">
            <w:pPr>
              <w:keepNext/>
              <w:keepLines/>
              <w:widowControl w:val="0"/>
              <w:numPr>
                <w:ilvl w:val="0"/>
                <w:numId w:val="18"/>
              </w:numPr>
              <w:jc w:val="left"/>
              <w:rPr>
                <w:b/>
                <w:i/>
                <w:sz w:val="18"/>
                <w:szCs w:val="18"/>
              </w:rPr>
            </w:pPr>
            <w:r w:rsidRPr="006054BD">
              <w:rPr>
                <w:sz w:val="18"/>
                <w:szCs w:val="18"/>
              </w:rPr>
              <w:t xml:space="preserve">To maintain and improve the </w:t>
            </w:r>
            <w:r w:rsidR="00630469" w:rsidRPr="006054BD">
              <w:rPr>
                <w:sz w:val="18"/>
                <w:szCs w:val="18"/>
              </w:rPr>
              <w:t xml:space="preserve">effectiveness of </w:t>
            </w:r>
            <w:r w:rsidRPr="006054BD">
              <w:rPr>
                <w:sz w:val="18"/>
                <w:szCs w:val="18"/>
              </w:rPr>
              <w:t>the UPOV system.</w:t>
            </w:r>
          </w:p>
          <w:p w:rsidR="00C74C0E" w:rsidRPr="006054BD" w:rsidRDefault="00C74C0E" w:rsidP="00630469">
            <w:pPr>
              <w:keepNext/>
              <w:keepLines/>
              <w:widowControl w:val="0"/>
              <w:numPr>
                <w:ilvl w:val="0"/>
                <w:numId w:val="18"/>
              </w:numPr>
              <w:jc w:val="left"/>
              <w:rPr>
                <w:b/>
                <w:sz w:val="18"/>
                <w:szCs w:val="18"/>
              </w:rPr>
            </w:pPr>
            <w:r w:rsidRPr="006054BD">
              <w:rPr>
                <w:sz w:val="18"/>
                <w:szCs w:val="18"/>
              </w:rPr>
              <w:t>To provide and develop the legal</w:t>
            </w:r>
            <w:r w:rsidR="00630469" w:rsidRPr="006054BD">
              <w:rPr>
                <w:sz w:val="18"/>
                <w:szCs w:val="18"/>
              </w:rPr>
              <w:t>, administrative</w:t>
            </w:r>
            <w:r w:rsidRPr="006054BD">
              <w:rPr>
                <w:sz w:val="18"/>
                <w:szCs w:val="18"/>
              </w:rPr>
              <w:t xml:space="preserve"> and technical basis for international cooperation in plant variety protection according to the UPOV Convention.</w:t>
            </w:r>
          </w:p>
        </w:tc>
      </w:tr>
    </w:tbl>
    <w:p w:rsidR="00C74C0E" w:rsidRPr="006054BD" w:rsidRDefault="00C74C0E" w:rsidP="00C74C0E">
      <w:pPr>
        <w:rPr>
          <w:sz w:val="18"/>
          <w:szCs w:val="18"/>
        </w:rPr>
      </w:pPr>
    </w:p>
    <w:p w:rsidR="0099183A" w:rsidRPr="006054BD" w:rsidRDefault="0099183A" w:rsidP="00C74C0E">
      <w:pPr>
        <w:rPr>
          <w:sz w:val="18"/>
          <w:szCs w:val="18"/>
        </w:rPr>
      </w:pPr>
    </w:p>
    <w:tbl>
      <w:tblPr>
        <w:tblW w:w="9889" w:type="dxa"/>
        <w:tblLayout w:type="fixed"/>
        <w:tblLook w:val="0000" w:firstRow="0" w:lastRow="0" w:firstColumn="0" w:lastColumn="0" w:noHBand="0" w:noVBand="0"/>
      </w:tblPr>
      <w:tblGrid>
        <w:gridCol w:w="1951"/>
        <w:gridCol w:w="7938"/>
      </w:tblGrid>
      <w:tr w:rsidR="00C74C0E" w:rsidRPr="006054BD" w:rsidTr="00114294">
        <w:tc>
          <w:tcPr>
            <w:tcW w:w="1951" w:type="dxa"/>
            <w:shd w:val="clear" w:color="auto" w:fill="auto"/>
          </w:tcPr>
          <w:p w:rsidR="00C74C0E" w:rsidRPr="006054BD" w:rsidRDefault="00C74C0E" w:rsidP="000476CE">
            <w:pPr>
              <w:pStyle w:val="Heading5"/>
            </w:pPr>
            <w:bookmarkStart w:id="53" w:name="_Toc336331194"/>
            <w:bookmarkStart w:id="54" w:name="_Toc336339184"/>
            <w:bookmarkStart w:id="55" w:name="_Toc366830104"/>
            <w:r w:rsidRPr="006054BD">
              <w:t>Expected results</w:t>
            </w:r>
            <w:bookmarkEnd w:id="53"/>
            <w:bookmarkEnd w:id="54"/>
            <w:bookmarkEnd w:id="55"/>
          </w:p>
        </w:tc>
        <w:tc>
          <w:tcPr>
            <w:tcW w:w="7938" w:type="dxa"/>
            <w:shd w:val="clear" w:color="auto" w:fill="auto"/>
          </w:tcPr>
          <w:p w:rsidR="00C74C0E" w:rsidRPr="006054BD" w:rsidRDefault="00C74C0E" w:rsidP="00C74C0E">
            <w:pPr>
              <w:pStyle w:val="Heading7"/>
            </w:pPr>
            <w:bookmarkStart w:id="56" w:name="_Toc336331195"/>
            <w:bookmarkStart w:id="57" w:name="_Toc336339185"/>
            <w:bookmarkStart w:id="58" w:name="_Toc366830105"/>
            <w:r w:rsidRPr="006054BD">
              <w:t>Results Achieved:  Selected Performance Indicators</w:t>
            </w:r>
            <w:bookmarkEnd w:id="56"/>
            <w:bookmarkEnd w:id="57"/>
            <w:bookmarkEnd w:id="58"/>
          </w:p>
        </w:tc>
      </w:tr>
      <w:tr w:rsidR="00C74C0E" w:rsidRPr="006054BD" w:rsidTr="00114294">
        <w:tc>
          <w:tcPr>
            <w:tcW w:w="1951" w:type="dxa"/>
            <w:shd w:val="clear" w:color="auto" w:fill="auto"/>
          </w:tcPr>
          <w:p w:rsidR="00C74C0E" w:rsidRPr="006054BD" w:rsidRDefault="00C74C0E" w:rsidP="00114294">
            <w:pPr>
              <w:pStyle w:val="Heading6"/>
              <w:rPr>
                <w:b/>
              </w:rPr>
            </w:pPr>
            <w:bookmarkStart w:id="59" w:name="_Toc336331196"/>
            <w:bookmarkStart w:id="60" w:name="_Toc336339186"/>
            <w:bookmarkStart w:id="61" w:name="_Toc366830106"/>
            <w:r w:rsidRPr="006054BD">
              <w:t>1.  </w:t>
            </w:r>
            <w:r w:rsidR="00766297" w:rsidRPr="006054BD">
              <w:t>Guidance on the UPOV Convention and its implementation and information on its application</w:t>
            </w:r>
            <w:bookmarkEnd w:id="59"/>
            <w:bookmarkEnd w:id="60"/>
            <w:bookmarkEnd w:id="61"/>
          </w:p>
        </w:tc>
        <w:tc>
          <w:tcPr>
            <w:tcW w:w="7938" w:type="dxa"/>
            <w:shd w:val="clear" w:color="auto" w:fill="auto"/>
          </w:tcPr>
          <w:p w:rsidR="00C74C0E" w:rsidRPr="006054BD" w:rsidRDefault="00E163EA" w:rsidP="00C74C0E">
            <w:pPr>
              <w:pStyle w:val="Heading8"/>
            </w:pPr>
            <w:bookmarkStart w:id="62" w:name="_Toc336331197"/>
            <w:bookmarkStart w:id="63" w:name="_Toc336339187"/>
            <w:bookmarkStart w:id="64" w:name="_Toc366830107"/>
            <w:r w:rsidRPr="006054BD">
              <w:t>(a)</w:t>
            </w:r>
            <w:r w:rsidR="00C74C0E" w:rsidRPr="006054BD">
              <w:t>  </w:t>
            </w:r>
            <w:r w:rsidR="00E96460" w:rsidRPr="006054BD">
              <w:t>Adoption of new or revised information materials concerning the UPOV Convention</w:t>
            </w:r>
            <w:bookmarkEnd w:id="62"/>
            <w:bookmarkEnd w:id="63"/>
            <w:bookmarkEnd w:id="64"/>
          </w:p>
          <w:p w:rsidR="00C74C0E" w:rsidRPr="006054BD" w:rsidRDefault="00C74C0E" w:rsidP="00C74C0E">
            <w:pPr>
              <w:keepNext/>
              <w:keepLines/>
              <w:numPr>
                <w:ilvl w:val="0"/>
                <w:numId w:val="19"/>
              </w:numPr>
              <w:spacing w:after="120"/>
              <w:ind w:left="357" w:right="176" w:hanging="357"/>
              <w:jc w:val="left"/>
              <w:rPr>
                <w:color w:val="000000"/>
                <w:sz w:val="18"/>
                <w:szCs w:val="18"/>
              </w:rPr>
            </w:pPr>
            <w:r w:rsidRPr="006054BD">
              <w:rPr>
                <w:color w:val="000000"/>
                <w:sz w:val="18"/>
                <w:szCs w:val="18"/>
              </w:rPr>
              <w:t>Information materials concerning the UPOV Convention adopted by the Council in 20</w:t>
            </w:r>
            <w:r w:rsidR="004639D2" w:rsidRPr="006054BD">
              <w:rPr>
                <w:color w:val="000000"/>
                <w:sz w:val="18"/>
                <w:szCs w:val="18"/>
              </w:rPr>
              <w:t>12</w:t>
            </w:r>
          </w:p>
          <w:p w:rsidR="004639D2" w:rsidRPr="006054BD" w:rsidRDefault="004639D2" w:rsidP="004639D2">
            <w:pPr>
              <w:tabs>
                <w:tab w:val="num" w:pos="2160"/>
              </w:tabs>
              <w:spacing w:after="120"/>
              <w:ind w:left="2160" w:hanging="1593"/>
              <w:jc w:val="left"/>
              <w:rPr>
                <w:sz w:val="18"/>
                <w:szCs w:val="18"/>
              </w:rPr>
            </w:pPr>
            <w:r w:rsidRPr="006054BD">
              <w:rPr>
                <w:sz w:val="18"/>
                <w:szCs w:val="18"/>
              </w:rPr>
              <w:t>UPOV/INF/4/2:</w:t>
            </w:r>
            <w:r w:rsidRPr="006054BD">
              <w:rPr>
                <w:sz w:val="18"/>
                <w:szCs w:val="18"/>
              </w:rPr>
              <w:tab/>
              <w:t xml:space="preserve">Financial Regulations and Rules of UPOV (Revision) </w:t>
            </w:r>
          </w:p>
          <w:p w:rsidR="004639D2" w:rsidRPr="006054BD" w:rsidRDefault="004639D2" w:rsidP="004639D2">
            <w:pPr>
              <w:tabs>
                <w:tab w:val="num" w:pos="2160"/>
              </w:tabs>
              <w:spacing w:after="120"/>
              <w:ind w:left="2160" w:hanging="1593"/>
              <w:jc w:val="left"/>
              <w:rPr>
                <w:sz w:val="18"/>
                <w:szCs w:val="18"/>
              </w:rPr>
            </w:pPr>
            <w:r w:rsidRPr="006054BD">
              <w:rPr>
                <w:sz w:val="18"/>
                <w:szCs w:val="18"/>
              </w:rPr>
              <w:t>UPOV/INF/12/4</w:t>
            </w:r>
            <w:r w:rsidRPr="006054BD">
              <w:rPr>
                <w:sz w:val="18"/>
                <w:szCs w:val="18"/>
              </w:rPr>
              <w:tab/>
              <w:t>Explanatory Notes on Variety Denominations under the UPOV Convention (Revision)</w:t>
            </w:r>
          </w:p>
          <w:p w:rsidR="004639D2" w:rsidRPr="006054BD" w:rsidRDefault="004639D2" w:rsidP="004639D2">
            <w:pPr>
              <w:tabs>
                <w:tab w:val="num" w:pos="2160"/>
              </w:tabs>
              <w:spacing w:after="120"/>
              <w:ind w:left="2160" w:hanging="1593"/>
              <w:jc w:val="left"/>
              <w:rPr>
                <w:sz w:val="18"/>
                <w:szCs w:val="18"/>
              </w:rPr>
            </w:pPr>
            <w:r w:rsidRPr="006054BD">
              <w:rPr>
                <w:sz w:val="18"/>
                <w:szCs w:val="18"/>
              </w:rPr>
              <w:t>UPOV/INF/19/1</w:t>
            </w:r>
            <w:r w:rsidRPr="006054BD">
              <w:rPr>
                <w:sz w:val="18"/>
                <w:szCs w:val="18"/>
              </w:rPr>
              <w:tab/>
              <w:t>Rules governing the granting of observer status to States, intergovernmental organizations and international non-governmental organizations in UPOV bodies (Revision)</w:t>
            </w:r>
          </w:p>
          <w:p w:rsidR="004639D2" w:rsidRPr="006054BD" w:rsidRDefault="004639D2" w:rsidP="004639D2">
            <w:pPr>
              <w:tabs>
                <w:tab w:val="num" w:pos="2160"/>
              </w:tabs>
              <w:spacing w:after="120"/>
              <w:ind w:left="2160" w:hanging="1593"/>
              <w:jc w:val="left"/>
              <w:rPr>
                <w:sz w:val="18"/>
                <w:szCs w:val="18"/>
              </w:rPr>
            </w:pPr>
            <w:r w:rsidRPr="006054BD">
              <w:rPr>
                <w:sz w:val="18"/>
                <w:szCs w:val="18"/>
              </w:rPr>
              <w:t>UPOV/INF/20/1</w:t>
            </w:r>
            <w:r w:rsidRPr="006054BD">
              <w:rPr>
                <w:sz w:val="18"/>
                <w:szCs w:val="18"/>
              </w:rPr>
              <w:tab/>
              <w:t>Rules governing access to UPOV documents (Revision)</w:t>
            </w:r>
          </w:p>
          <w:p w:rsidR="004639D2" w:rsidRPr="006054BD" w:rsidRDefault="004639D2" w:rsidP="004639D2">
            <w:pPr>
              <w:tabs>
                <w:tab w:val="num" w:pos="2160"/>
              </w:tabs>
              <w:spacing w:after="120"/>
              <w:ind w:left="2160" w:hanging="1593"/>
              <w:jc w:val="left"/>
              <w:rPr>
                <w:sz w:val="18"/>
                <w:szCs w:val="18"/>
              </w:rPr>
            </w:pPr>
            <w:r w:rsidRPr="006054BD">
              <w:rPr>
                <w:sz w:val="18"/>
                <w:szCs w:val="18"/>
              </w:rPr>
              <w:t>UPOV/INF/21/1</w:t>
            </w:r>
            <w:r w:rsidRPr="006054BD">
              <w:rPr>
                <w:sz w:val="18"/>
                <w:szCs w:val="18"/>
              </w:rPr>
              <w:tab/>
              <w:t>Alternative Dispute Settlement Mechanisms</w:t>
            </w:r>
          </w:p>
          <w:p w:rsidR="004639D2" w:rsidRPr="006054BD" w:rsidRDefault="004639D2" w:rsidP="004639D2">
            <w:pPr>
              <w:tabs>
                <w:tab w:val="num" w:pos="2160"/>
              </w:tabs>
              <w:spacing w:after="120"/>
              <w:ind w:left="2160" w:hanging="1593"/>
              <w:jc w:val="left"/>
              <w:rPr>
                <w:sz w:val="18"/>
                <w:szCs w:val="18"/>
              </w:rPr>
            </w:pPr>
            <w:r w:rsidRPr="006054BD">
              <w:rPr>
                <w:sz w:val="18"/>
                <w:szCs w:val="18"/>
              </w:rPr>
              <w:t>UPOV/INF-EXN/2:</w:t>
            </w:r>
            <w:r w:rsidRPr="006054BD">
              <w:rPr>
                <w:sz w:val="18"/>
                <w:szCs w:val="18"/>
              </w:rPr>
              <w:tab/>
              <w:t xml:space="preserve">List of INF-EXN Documents and Latest Issue Dates (Revision) </w:t>
            </w:r>
          </w:p>
          <w:p w:rsidR="004639D2" w:rsidRPr="006054BD" w:rsidRDefault="004639D2" w:rsidP="004639D2">
            <w:pPr>
              <w:tabs>
                <w:tab w:val="num" w:pos="2160"/>
              </w:tabs>
              <w:spacing w:after="120"/>
              <w:ind w:left="2160" w:hanging="1593"/>
              <w:jc w:val="left"/>
              <w:rPr>
                <w:sz w:val="18"/>
                <w:szCs w:val="18"/>
              </w:rPr>
            </w:pPr>
            <w:r w:rsidRPr="006054BD">
              <w:rPr>
                <w:sz w:val="18"/>
                <w:szCs w:val="18"/>
              </w:rPr>
              <w:t>UPOV/INF-EXN/3</w:t>
            </w:r>
            <w:r w:rsidRPr="006054BD">
              <w:rPr>
                <w:sz w:val="18"/>
                <w:szCs w:val="18"/>
              </w:rPr>
              <w:tab/>
              <w:t>List of INF-EXN Documents and Latest Issue Dates (Revision)</w:t>
            </w:r>
          </w:p>
          <w:p w:rsidR="00C74C0E" w:rsidRPr="006054BD" w:rsidRDefault="00C74C0E" w:rsidP="00C74C0E">
            <w:pPr>
              <w:keepNext/>
              <w:keepLines/>
              <w:numPr>
                <w:ilvl w:val="0"/>
                <w:numId w:val="19"/>
              </w:numPr>
              <w:spacing w:before="120" w:after="120"/>
              <w:ind w:left="357" w:right="176" w:hanging="357"/>
              <w:jc w:val="left"/>
              <w:rPr>
                <w:color w:val="000000"/>
                <w:sz w:val="18"/>
                <w:szCs w:val="18"/>
              </w:rPr>
            </w:pPr>
            <w:r w:rsidRPr="006054BD">
              <w:rPr>
                <w:color w:val="000000"/>
                <w:sz w:val="18"/>
                <w:szCs w:val="18"/>
              </w:rPr>
              <w:t>The following were considered by the CAJ in 201</w:t>
            </w:r>
            <w:r w:rsidR="004639D2" w:rsidRPr="006054BD">
              <w:rPr>
                <w:color w:val="000000"/>
                <w:sz w:val="18"/>
                <w:szCs w:val="18"/>
              </w:rPr>
              <w:t>2</w:t>
            </w:r>
            <w:r w:rsidRPr="006054BD">
              <w:rPr>
                <w:color w:val="000000"/>
                <w:sz w:val="18"/>
                <w:szCs w:val="18"/>
              </w:rPr>
              <w:t>:</w:t>
            </w:r>
          </w:p>
          <w:p w:rsidR="00F72329" w:rsidRPr="006054BD" w:rsidRDefault="00F72329" w:rsidP="00C74C0E">
            <w:pPr>
              <w:tabs>
                <w:tab w:val="num" w:pos="2160"/>
              </w:tabs>
              <w:spacing w:after="120"/>
              <w:ind w:left="2160" w:hanging="1593"/>
              <w:jc w:val="left"/>
              <w:rPr>
                <w:sz w:val="18"/>
                <w:szCs w:val="18"/>
              </w:rPr>
            </w:pPr>
            <w:r w:rsidRPr="006054BD">
              <w:rPr>
                <w:sz w:val="18"/>
                <w:szCs w:val="18"/>
              </w:rPr>
              <w:t>UPOV/INF/15</w:t>
            </w:r>
            <w:r w:rsidRPr="006054BD">
              <w:rPr>
                <w:sz w:val="18"/>
                <w:szCs w:val="18"/>
              </w:rPr>
              <w:tab/>
              <w:t>Guidance for members of UPOV on ongoing obligations and related notifications and on the provision of information to facilitate cooperation</w:t>
            </w:r>
          </w:p>
          <w:p w:rsidR="00F72329" w:rsidRPr="006054BD" w:rsidRDefault="004639D2" w:rsidP="00C74C0E">
            <w:pPr>
              <w:tabs>
                <w:tab w:val="num" w:pos="2160"/>
              </w:tabs>
              <w:spacing w:after="120"/>
              <w:ind w:left="2160" w:hanging="1593"/>
              <w:jc w:val="left"/>
              <w:rPr>
                <w:sz w:val="18"/>
                <w:szCs w:val="18"/>
              </w:rPr>
            </w:pPr>
            <w:r w:rsidRPr="006054BD">
              <w:rPr>
                <w:sz w:val="18"/>
                <w:szCs w:val="18"/>
              </w:rPr>
              <w:t>UPOV/INF/ADS</w:t>
            </w:r>
            <w:r w:rsidRPr="006054BD">
              <w:rPr>
                <w:sz w:val="18"/>
                <w:szCs w:val="18"/>
              </w:rPr>
              <w:tab/>
              <w:t>Alternative Dispute Settlement Mechanisms</w:t>
            </w:r>
          </w:p>
          <w:p w:rsidR="00446FF0" w:rsidRPr="006054BD" w:rsidRDefault="00446FF0" w:rsidP="00446FF0">
            <w:pPr>
              <w:keepNext/>
              <w:keepLines/>
              <w:numPr>
                <w:ilvl w:val="0"/>
                <w:numId w:val="19"/>
              </w:numPr>
              <w:spacing w:after="120"/>
              <w:ind w:left="357" w:right="176" w:hanging="357"/>
              <w:jc w:val="left"/>
              <w:rPr>
                <w:color w:val="000000"/>
                <w:sz w:val="18"/>
                <w:szCs w:val="18"/>
              </w:rPr>
            </w:pPr>
            <w:r w:rsidRPr="006054BD">
              <w:rPr>
                <w:color w:val="000000"/>
                <w:sz w:val="18"/>
                <w:szCs w:val="18"/>
              </w:rPr>
              <w:t>The following were considered by the CAJ</w:t>
            </w:r>
            <w:r w:rsidRPr="006054BD">
              <w:rPr>
                <w:color w:val="000000"/>
                <w:sz w:val="18"/>
                <w:szCs w:val="18"/>
              </w:rPr>
              <w:noBreakHyphen/>
              <w:t xml:space="preserve">AG in 2012: </w:t>
            </w:r>
          </w:p>
          <w:p w:rsidR="00446FF0" w:rsidRPr="006054BD" w:rsidRDefault="00446FF0" w:rsidP="00446FF0">
            <w:pPr>
              <w:tabs>
                <w:tab w:val="num" w:pos="2302"/>
              </w:tabs>
              <w:spacing w:after="120"/>
              <w:ind w:left="2302" w:hanging="1735"/>
              <w:jc w:val="left"/>
              <w:rPr>
                <w:iCs/>
                <w:sz w:val="18"/>
                <w:szCs w:val="18"/>
              </w:rPr>
            </w:pPr>
            <w:r w:rsidRPr="006054BD">
              <w:rPr>
                <w:iCs/>
                <w:sz w:val="18"/>
                <w:szCs w:val="18"/>
              </w:rPr>
              <w:t>UPOV/EXN/BRD:</w:t>
            </w:r>
            <w:r w:rsidRPr="006054BD">
              <w:rPr>
                <w:iCs/>
                <w:sz w:val="18"/>
                <w:szCs w:val="18"/>
              </w:rPr>
              <w:tab/>
            </w:r>
            <w:r w:rsidRPr="006054BD">
              <w:rPr>
                <w:sz w:val="18"/>
                <w:szCs w:val="18"/>
              </w:rPr>
              <w:t>Explanatory</w:t>
            </w:r>
            <w:r w:rsidRPr="006054BD">
              <w:rPr>
                <w:iCs/>
                <w:sz w:val="18"/>
                <w:szCs w:val="18"/>
              </w:rPr>
              <w:t xml:space="preserve"> Notes on the Definition of Breeder under the 1991 Act of the UPOV Convention </w:t>
            </w:r>
          </w:p>
          <w:p w:rsidR="00446FF0" w:rsidRPr="006054BD" w:rsidRDefault="00446FF0" w:rsidP="00446FF0">
            <w:pPr>
              <w:tabs>
                <w:tab w:val="num" w:pos="2302"/>
              </w:tabs>
              <w:spacing w:after="120"/>
              <w:ind w:left="2302" w:hanging="1735"/>
              <w:jc w:val="left"/>
              <w:rPr>
                <w:iCs/>
                <w:sz w:val="18"/>
                <w:szCs w:val="18"/>
              </w:rPr>
            </w:pPr>
            <w:r w:rsidRPr="006054BD">
              <w:rPr>
                <w:iCs/>
                <w:sz w:val="18"/>
                <w:szCs w:val="18"/>
              </w:rPr>
              <w:t>UPOV/EXN/EDV:</w:t>
            </w:r>
            <w:r w:rsidRPr="006054BD">
              <w:rPr>
                <w:iCs/>
                <w:sz w:val="18"/>
                <w:szCs w:val="18"/>
              </w:rPr>
              <w:tab/>
              <w:t xml:space="preserve">Explanatory Notes on Essentially Derived Varieties under the 1991 Act of the UPOV Convention (Revision) </w:t>
            </w:r>
          </w:p>
          <w:p w:rsidR="00114294" w:rsidRPr="006054BD" w:rsidRDefault="00446FF0" w:rsidP="00C83644">
            <w:pPr>
              <w:tabs>
                <w:tab w:val="num" w:pos="2302"/>
              </w:tabs>
              <w:spacing w:after="120"/>
              <w:ind w:left="2302" w:hanging="1735"/>
              <w:jc w:val="left"/>
              <w:rPr>
                <w:iCs/>
                <w:sz w:val="18"/>
                <w:szCs w:val="18"/>
              </w:rPr>
            </w:pPr>
            <w:r w:rsidRPr="006054BD">
              <w:rPr>
                <w:iCs/>
                <w:sz w:val="18"/>
                <w:szCs w:val="18"/>
              </w:rPr>
              <w:t>UPOV/EXN/HRV:</w:t>
            </w:r>
            <w:r w:rsidRPr="006054BD">
              <w:rPr>
                <w:iCs/>
                <w:sz w:val="18"/>
                <w:szCs w:val="18"/>
              </w:rPr>
              <w:tab/>
              <w:t>Explanatory Notes on Acts in Respect of Harvested Material under the 1991 Act of the UPOV Convention</w:t>
            </w:r>
          </w:p>
        </w:tc>
      </w:tr>
      <w:tr w:rsidR="00E96460" w:rsidRPr="006054BD" w:rsidTr="00114294">
        <w:tc>
          <w:tcPr>
            <w:tcW w:w="1951" w:type="dxa"/>
            <w:shd w:val="clear" w:color="auto" w:fill="auto"/>
          </w:tcPr>
          <w:p w:rsidR="00E96460" w:rsidRPr="006054BD" w:rsidRDefault="00E96460" w:rsidP="00114294">
            <w:pPr>
              <w:pStyle w:val="Heading6"/>
            </w:pPr>
          </w:p>
        </w:tc>
        <w:tc>
          <w:tcPr>
            <w:tcW w:w="7938" w:type="dxa"/>
            <w:shd w:val="clear" w:color="auto" w:fill="auto"/>
          </w:tcPr>
          <w:p w:rsidR="00E96460" w:rsidRPr="006054BD" w:rsidRDefault="00E163EA" w:rsidP="00E96460">
            <w:pPr>
              <w:pStyle w:val="Heading8"/>
            </w:pPr>
            <w:bookmarkStart w:id="65" w:name="_Toc366830108"/>
            <w:r w:rsidRPr="006054BD">
              <w:t>(b)</w:t>
            </w:r>
            <w:r w:rsidR="00E96460" w:rsidRPr="006054BD">
              <w:t xml:space="preserve">  Publication of the UPOV Gazette and Newsletter</w:t>
            </w:r>
            <w:bookmarkEnd w:id="65"/>
          </w:p>
          <w:p w:rsidR="00052419" w:rsidRPr="006054BD" w:rsidRDefault="00E96460" w:rsidP="00114294">
            <w:pPr>
              <w:numPr>
                <w:ilvl w:val="0"/>
                <w:numId w:val="19"/>
              </w:numPr>
              <w:spacing w:after="120"/>
              <w:ind w:right="176"/>
              <w:jc w:val="left"/>
              <w:rPr>
                <w:color w:val="000000"/>
                <w:sz w:val="18"/>
                <w:szCs w:val="18"/>
              </w:rPr>
            </w:pPr>
            <w:r w:rsidRPr="006054BD">
              <w:rPr>
                <w:color w:val="000000"/>
                <w:sz w:val="18"/>
                <w:szCs w:val="18"/>
              </w:rPr>
              <w:t>UPOV Publication No.</w:t>
            </w:r>
            <w:r w:rsidR="001A07EF" w:rsidRPr="006054BD">
              <w:rPr>
                <w:color w:val="000000"/>
                <w:sz w:val="18"/>
                <w:szCs w:val="18"/>
              </w:rPr>
              <w:t xml:space="preserve"> 438 (E), Issue No. 105, August </w:t>
            </w:r>
            <w:r w:rsidRPr="006054BD">
              <w:rPr>
                <w:color w:val="000000"/>
                <w:sz w:val="18"/>
                <w:szCs w:val="18"/>
              </w:rPr>
              <w:t>2012</w:t>
            </w:r>
          </w:p>
        </w:tc>
      </w:tr>
    </w:tbl>
    <w:p w:rsidR="00193F42" w:rsidRPr="006054BD" w:rsidRDefault="00193F42" w:rsidP="00193F42">
      <w:pPr>
        <w:rPr>
          <w:sz w:val="18"/>
          <w:szCs w:val="18"/>
        </w:rPr>
      </w:pPr>
    </w:p>
    <w:p w:rsidR="00193F42" w:rsidRPr="006054BD" w:rsidRDefault="00193F42" w:rsidP="00193F42">
      <w:pPr>
        <w:rPr>
          <w:sz w:val="18"/>
          <w:szCs w:val="18"/>
        </w:rPr>
      </w:pPr>
    </w:p>
    <w:p w:rsidR="00FD7070" w:rsidRPr="006054BD" w:rsidRDefault="00FD7070">
      <w:r w:rsidRPr="006054BD">
        <w:br w:type="page"/>
      </w:r>
    </w:p>
    <w:tbl>
      <w:tblPr>
        <w:tblW w:w="9889" w:type="dxa"/>
        <w:tblLayout w:type="fixed"/>
        <w:tblLook w:val="0000" w:firstRow="0" w:lastRow="0" w:firstColumn="0" w:lastColumn="0" w:noHBand="0" w:noVBand="0"/>
      </w:tblPr>
      <w:tblGrid>
        <w:gridCol w:w="1951"/>
        <w:gridCol w:w="7938"/>
      </w:tblGrid>
      <w:tr w:rsidR="00193F42" w:rsidRPr="006054BD" w:rsidTr="00114294">
        <w:tc>
          <w:tcPr>
            <w:tcW w:w="1951" w:type="dxa"/>
            <w:shd w:val="clear" w:color="auto" w:fill="auto"/>
          </w:tcPr>
          <w:p w:rsidR="00193F42" w:rsidRPr="006054BD" w:rsidRDefault="00193F42" w:rsidP="000E4306">
            <w:pPr>
              <w:keepNext/>
              <w:spacing w:after="240"/>
              <w:rPr>
                <w:b/>
                <w:sz w:val="18"/>
                <w:szCs w:val="18"/>
              </w:rPr>
            </w:pPr>
            <w:r w:rsidRPr="006054BD">
              <w:rPr>
                <w:b/>
                <w:sz w:val="18"/>
                <w:szCs w:val="18"/>
              </w:rPr>
              <w:lastRenderedPageBreak/>
              <w:t>Expected results</w:t>
            </w:r>
          </w:p>
        </w:tc>
        <w:tc>
          <w:tcPr>
            <w:tcW w:w="7938" w:type="dxa"/>
            <w:shd w:val="clear" w:color="auto" w:fill="auto"/>
          </w:tcPr>
          <w:p w:rsidR="00193F42" w:rsidRPr="006054BD" w:rsidRDefault="00193F42" w:rsidP="000E4306">
            <w:pPr>
              <w:keepNext/>
              <w:spacing w:after="240"/>
              <w:rPr>
                <w:b/>
                <w:sz w:val="18"/>
                <w:szCs w:val="18"/>
              </w:rPr>
            </w:pPr>
            <w:r w:rsidRPr="006054BD">
              <w:rPr>
                <w:b/>
                <w:sz w:val="18"/>
                <w:szCs w:val="18"/>
              </w:rPr>
              <w:t>Results Achieved:  Selected Performance Indicators</w:t>
            </w:r>
          </w:p>
        </w:tc>
      </w:tr>
      <w:tr w:rsidR="00E96460" w:rsidRPr="006054BD" w:rsidTr="00114294">
        <w:tc>
          <w:tcPr>
            <w:tcW w:w="1951" w:type="dxa"/>
            <w:shd w:val="clear" w:color="auto" w:fill="auto"/>
          </w:tcPr>
          <w:p w:rsidR="00E96460" w:rsidRPr="006054BD" w:rsidRDefault="00193F42" w:rsidP="008334C6">
            <w:pPr>
              <w:jc w:val="left"/>
              <w:rPr>
                <w:i/>
                <w:sz w:val="18"/>
                <w:szCs w:val="18"/>
              </w:rPr>
            </w:pPr>
            <w:r w:rsidRPr="006054BD">
              <w:rPr>
                <w:i/>
                <w:sz w:val="18"/>
                <w:szCs w:val="18"/>
              </w:rPr>
              <w:t xml:space="preserve">1.  Guidance on the UPOV Convention and its implementation and information on its application </w:t>
            </w:r>
            <w:r w:rsidRPr="006054BD">
              <w:rPr>
                <w:sz w:val="18"/>
                <w:szCs w:val="18"/>
              </w:rPr>
              <w:t>(continued)</w:t>
            </w:r>
          </w:p>
        </w:tc>
        <w:tc>
          <w:tcPr>
            <w:tcW w:w="7938" w:type="dxa"/>
            <w:shd w:val="clear" w:color="auto" w:fill="auto"/>
          </w:tcPr>
          <w:p w:rsidR="00E96460" w:rsidRPr="006054BD" w:rsidRDefault="00E163EA" w:rsidP="00E96460">
            <w:pPr>
              <w:pStyle w:val="Heading8"/>
              <w:rPr>
                <w:szCs w:val="18"/>
              </w:rPr>
            </w:pPr>
            <w:bookmarkStart w:id="66" w:name="_Toc366830109"/>
            <w:r w:rsidRPr="006054BD">
              <w:rPr>
                <w:szCs w:val="18"/>
              </w:rPr>
              <w:t>(c)</w:t>
            </w:r>
            <w:r w:rsidR="00E96460" w:rsidRPr="006054BD">
              <w:rPr>
                <w:szCs w:val="18"/>
              </w:rPr>
              <w:t xml:space="preserve">  Inclusion of laws of members of the Union in </w:t>
            </w:r>
            <w:r w:rsidR="0099183A" w:rsidRPr="006054BD">
              <w:rPr>
                <w:szCs w:val="18"/>
              </w:rPr>
              <w:t xml:space="preserve">UPOV Lex </w:t>
            </w:r>
            <w:r w:rsidR="00E96460" w:rsidRPr="006054BD">
              <w:rPr>
                <w:szCs w:val="18"/>
              </w:rPr>
              <w:t>database</w:t>
            </w:r>
            <w:bookmarkEnd w:id="66"/>
          </w:p>
          <w:p w:rsidR="001A2126" w:rsidRPr="006054BD" w:rsidRDefault="001A2126" w:rsidP="001A2126">
            <w:pPr>
              <w:keepNext/>
              <w:keepLines/>
              <w:numPr>
                <w:ilvl w:val="0"/>
                <w:numId w:val="19"/>
              </w:numPr>
              <w:spacing w:after="120"/>
              <w:ind w:right="176"/>
              <w:jc w:val="left"/>
              <w:rPr>
                <w:sz w:val="18"/>
                <w:szCs w:val="18"/>
              </w:rPr>
            </w:pPr>
            <w:r w:rsidRPr="006054BD">
              <w:rPr>
                <w:sz w:val="18"/>
                <w:szCs w:val="18"/>
              </w:rPr>
              <w:t>Croatia</w:t>
            </w:r>
          </w:p>
          <w:p w:rsidR="00E96460" w:rsidRPr="006054BD" w:rsidRDefault="001A2126" w:rsidP="00E96460">
            <w:pPr>
              <w:keepNext/>
              <w:keepLines/>
              <w:numPr>
                <w:ilvl w:val="0"/>
                <w:numId w:val="19"/>
              </w:numPr>
              <w:spacing w:after="120"/>
              <w:ind w:right="176"/>
              <w:jc w:val="left"/>
              <w:rPr>
                <w:sz w:val="18"/>
                <w:szCs w:val="18"/>
              </w:rPr>
            </w:pPr>
            <w:r w:rsidRPr="006054BD">
              <w:rPr>
                <w:sz w:val="18"/>
                <w:szCs w:val="18"/>
              </w:rPr>
              <w:t>France</w:t>
            </w:r>
          </w:p>
          <w:p w:rsidR="00ED0371" w:rsidRPr="006054BD" w:rsidRDefault="001A2126" w:rsidP="001A07EF">
            <w:pPr>
              <w:keepNext/>
              <w:keepLines/>
              <w:numPr>
                <w:ilvl w:val="0"/>
                <w:numId w:val="19"/>
              </w:numPr>
              <w:spacing w:after="120"/>
              <w:ind w:right="176"/>
              <w:jc w:val="left"/>
              <w:rPr>
                <w:sz w:val="18"/>
                <w:szCs w:val="18"/>
              </w:rPr>
            </w:pPr>
            <w:r w:rsidRPr="006054BD">
              <w:rPr>
                <w:sz w:val="18"/>
                <w:szCs w:val="18"/>
              </w:rPr>
              <w:t>Ireland</w:t>
            </w:r>
          </w:p>
          <w:p w:rsidR="00745418" w:rsidRPr="006054BD" w:rsidRDefault="00745418" w:rsidP="001A07EF">
            <w:pPr>
              <w:keepNext/>
              <w:keepLines/>
              <w:numPr>
                <w:ilvl w:val="0"/>
                <w:numId w:val="19"/>
              </w:numPr>
              <w:spacing w:after="120"/>
              <w:ind w:right="176"/>
              <w:jc w:val="left"/>
              <w:rPr>
                <w:sz w:val="18"/>
                <w:szCs w:val="18"/>
              </w:rPr>
            </w:pPr>
            <w:r w:rsidRPr="006054BD">
              <w:rPr>
                <w:sz w:val="18"/>
                <w:szCs w:val="18"/>
              </w:rPr>
              <w:t>United States of America</w:t>
            </w:r>
          </w:p>
          <w:p w:rsidR="00745418" w:rsidRPr="006054BD" w:rsidRDefault="00745418" w:rsidP="001A07EF">
            <w:pPr>
              <w:keepNext/>
              <w:keepLines/>
              <w:numPr>
                <w:ilvl w:val="0"/>
                <w:numId w:val="19"/>
              </w:numPr>
              <w:spacing w:after="120"/>
              <w:ind w:right="176"/>
              <w:jc w:val="left"/>
              <w:rPr>
                <w:sz w:val="18"/>
                <w:szCs w:val="18"/>
              </w:rPr>
            </w:pPr>
            <w:r w:rsidRPr="006054BD">
              <w:rPr>
                <w:sz w:val="18"/>
                <w:szCs w:val="18"/>
              </w:rPr>
              <w:t>Viet Nam</w:t>
            </w:r>
          </w:p>
        </w:tc>
      </w:tr>
    </w:tbl>
    <w:p w:rsidR="00FD7070" w:rsidRPr="006054BD" w:rsidRDefault="00FD7070"/>
    <w:tbl>
      <w:tblPr>
        <w:tblW w:w="9889" w:type="dxa"/>
        <w:tblLayout w:type="fixed"/>
        <w:tblLook w:val="0000" w:firstRow="0" w:lastRow="0" w:firstColumn="0" w:lastColumn="0" w:noHBand="0" w:noVBand="0"/>
      </w:tblPr>
      <w:tblGrid>
        <w:gridCol w:w="1951"/>
        <w:gridCol w:w="7938"/>
      </w:tblGrid>
      <w:tr w:rsidR="00346204" w:rsidRPr="006054BD" w:rsidTr="00114294">
        <w:tc>
          <w:tcPr>
            <w:tcW w:w="1951" w:type="dxa"/>
            <w:shd w:val="clear" w:color="auto" w:fill="auto"/>
          </w:tcPr>
          <w:p w:rsidR="00346204" w:rsidRPr="006054BD" w:rsidRDefault="00346204" w:rsidP="00114294">
            <w:pPr>
              <w:pStyle w:val="Heading6"/>
            </w:pPr>
          </w:p>
        </w:tc>
        <w:tc>
          <w:tcPr>
            <w:tcW w:w="7938" w:type="dxa"/>
            <w:shd w:val="clear" w:color="auto" w:fill="auto"/>
          </w:tcPr>
          <w:p w:rsidR="00346204" w:rsidRPr="006054BD" w:rsidRDefault="00E163EA" w:rsidP="008334C6">
            <w:pPr>
              <w:pStyle w:val="Heading8"/>
              <w:rPr>
                <w:i w:val="0"/>
                <w:szCs w:val="18"/>
              </w:rPr>
            </w:pPr>
            <w:bookmarkStart w:id="67" w:name="_Toc366830110"/>
            <w:r w:rsidRPr="006054BD">
              <w:rPr>
                <w:szCs w:val="18"/>
              </w:rPr>
              <w:t>(d)</w:t>
            </w:r>
            <w:r w:rsidR="00346204" w:rsidRPr="006054BD">
              <w:rPr>
                <w:szCs w:val="18"/>
              </w:rPr>
              <w:t xml:space="preserve">  Participation in seminars and symposia held in Geneva in conjunction with UPOV sessions</w:t>
            </w:r>
            <w:bookmarkEnd w:id="67"/>
          </w:p>
          <w:p w:rsidR="00346204" w:rsidRPr="006054BD" w:rsidRDefault="00346204" w:rsidP="00346204">
            <w:pPr>
              <w:keepNext/>
              <w:keepLines/>
              <w:numPr>
                <w:ilvl w:val="0"/>
                <w:numId w:val="19"/>
              </w:numPr>
              <w:spacing w:after="120"/>
              <w:ind w:right="176"/>
              <w:jc w:val="left"/>
              <w:rPr>
                <w:sz w:val="18"/>
                <w:szCs w:val="18"/>
              </w:rPr>
            </w:pPr>
            <w:r w:rsidRPr="006054BD">
              <w:rPr>
                <w:sz w:val="18"/>
                <w:szCs w:val="18"/>
              </w:rPr>
              <w:t>Symposium on the Benefits of Plant Variety Protection for Farmers and Growers</w:t>
            </w:r>
            <w:r w:rsidR="00E53414" w:rsidRPr="006054BD">
              <w:rPr>
                <w:sz w:val="18"/>
                <w:szCs w:val="18"/>
              </w:rPr>
              <w:t>, November 2, 2012</w:t>
            </w:r>
          </w:p>
          <w:p w:rsidR="00346204" w:rsidRPr="006054BD" w:rsidRDefault="00346204" w:rsidP="00FD7070">
            <w:pPr>
              <w:ind w:left="360"/>
              <w:jc w:val="left"/>
            </w:pPr>
            <w:r w:rsidRPr="006054BD">
              <w:rPr>
                <w:sz w:val="18"/>
                <w:szCs w:val="18"/>
              </w:rPr>
              <w:t xml:space="preserve">118 participants representing 36 members of the Union, 6 observer States, </w:t>
            </w:r>
            <w:r w:rsidRPr="006054BD">
              <w:rPr>
                <w:sz w:val="18"/>
                <w:szCs w:val="18"/>
              </w:rPr>
              <w:br/>
              <w:t>8 observer organizations, 6 other participants and 10 external speakers</w:t>
            </w:r>
          </w:p>
        </w:tc>
      </w:tr>
    </w:tbl>
    <w:p w:rsidR="00FD7070" w:rsidRPr="006054BD" w:rsidRDefault="00FD7070"/>
    <w:p w:rsidR="00FD7070" w:rsidRPr="006054BD" w:rsidRDefault="00FD7070"/>
    <w:tbl>
      <w:tblPr>
        <w:tblW w:w="9889" w:type="dxa"/>
        <w:tblLayout w:type="fixed"/>
        <w:tblLook w:val="0000" w:firstRow="0" w:lastRow="0" w:firstColumn="0" w:lastColumn="0" w:noHBand="0" w:noVBand="0"/>
      </w:tblPr>
      <w:tblGrid>
        <w:gridCol w:w="1951"/>
        <w:gridCol w:w="7938"/>
      </w:tblGrid>
      <w:tr w:rsidR="00C74C0E" w:rsidRPr="006054BD" w:rsidTr="00114294">
        <w:tc>
          <w:tcPr>
            <w:tcW w:w="1951" w:type="dxa"/>
            <w:shd w:val="clear" w:color="auto" w:fill="auto"/>
          </w:tcPr>
          <w:p w:rsidR="00C74C0E" w:rsidRPr="006054BD" w:rsidRDefault="00C74C0E" w:rsidP="00114294">
            <w:pPr>
              <w:pStyle w:val="Heading6"/>
            </w:pPr>
            <w:bookmarkStart w:id="68" w:name="OLE_LINK1"/>
            <w:bookmarkStart w:id="69" w:name="OLE_LINK2"/>
            <w:bookmarkStart w:id="70" w:name="_Toc336331199"/>
            <w:bookmarkStart w:id="71" w:name="_Toc336339190"/>
            <w:bookmarkStart w:id="72" w:name="_Toc366830111"/>
            <w:r w:rsidRPr="006054BD">
              <w:t>2.  </w:t>
            </w:r>
            <w:r w:rsidR="00B247C0" w:rsidRPr="006054BD">
              <w:t>Guidance on the examination of varieties</w:t>
            </w:r>
            <w:bookmarkEnd w:id="68"/>
            <w:bookmarkEnd w:id="69"/>
            <w:bookmarkEnd w:id="70"/>
            <w:bookmarkEnd w:id="71"/>
            <w:bookmarkEnd w:id="72"/>
          </w:p>
        </w:tc>
        <w:tc>
          <w:tcPr>
            <w:tcW w:w="7938" w:type="dxa"/>
            <w:shd w:val="clear" w:color="auto" w:fill="auto"/>
          </w:tcPr>
          <w:p w:rsidR="00C74C0E" w:rsidRPr="006054BD" w:rsidRDefault="00E163EA" w:rsidP="00C74C0E">
            <w:pPr>
              <w:pStyle w:val="Heading8"/>
            </w:pPr>
            <w:bookmarkStart w:id="73" w:name="_Toc336331200"/>
            <w:bookmarkStart w:id="74" w:name="_Toc336339191"/>
            <w:bookmarkStart w:id="75" w:name="_Toc366830112"/>
            <w:r w:rsidRPr="006054BD">
              <w:t>(a)</w:t>
            </w:r>
            <w:r w:rsidR="00C74C0E" w:rsidRPr="006054BD">
              <w:t>  </w:t>
            </w:r>
            <w:r w:rsidR="00E96460" w:rsidRPr="006054BD">
              <w:t>Adoption of new or revised TGP documents and information materials</w:t>
            </w:r>
            <w:bookmarkEnd w:id="73"/>
            <w:bookmarkEnd w:id="74"/>
            <w:bookmarkEnd w:id="75"/>
          </w:p>
          <w:p w:rsidR="003902CB" w:rsidRPr="006054BD" w:rsidRDefault="00C74C0E" w:rsidP="00C74C0E">
            <w:pPr>
              <w:keepNext/>
              <w:keepLines/>
              <w:numPr>
                <w:ilvl w:val="0"/>
                <w:numId w:val="19"/>
              </w:numPr>
              <w:spacing w:after="120"/>
              <w:ind w:left="357" w:right="176" w:hanging="357"/>
              <w:jc w:val="left"/>
              <w:rPr>
                <w:i/>
                <w:color w:val="000000"/>
                <w:sz w:val="18"/>
                <w:szCs w:val="18"/>
              </w:rPr>
            </w:pPr>
            <w:r w:rsidRPr="006054BD">
              <w:rPr>
                <w:color w:val="000000"/>
                <w:sz w:val="18"/>
                <w:szCs w:val="18"/>
              </w:rPr>
              <w:t xml:space="preserve">TGP documents adopted and published on the UPOV website in </w:t>
            </w:r>
            <w:r w:rsidR="00B247C0" w:rsidRPr="006054BD">
              <w:rPr>
                <w:color w:val="000000"/>
                <w:sz w:val="18"/>
                <w:szCs w:val="18"/>
              </w:rPr>
              <w:t>2012</w:t>
            </w:r>
            <w:r w:rsidRPr="006054BD">
              <w:rPr>
                <w:color w:val="000000"/>
                <w:sz w:val="18"/>
                <w:szCs w:val="18"/>
              </w:rPr>
              <w:t>:</w:t>
            </w:r>
          </w:p>
          <w:p w:rsidR="002B1E33" w:rsidRPr="006054BD" w:rsidRDefault="002B1E33" w:rsidP="002B1E33">
            <w:pPr>
              <w:tabs>
                <w:tab w:val="num" w:pos="2160"/>
              </w:tabs>
              <w:spacing w:after="120"/>
              <w:ind w:left="2160" w:hanging="1593"/>
              <w:jc w:val="left"/>
              <w:rPr>
                <w:sz w:val="18"/>
                <w:szCs w:val="18"/>
              </w:rPr>
            </w:pPr>
            <w:r w:rsidRPr="006054BD">
              <w:rPr>
                <w:sz w:val="18"/>
                <w:szCs w:val="18"/>
              </w:rPr>
              <w:t>TGP/12/2</w:t>
            </w:r>
            <w:r w:rsidRPr="006054BD">
              <w:rPr>
                <w:sz w:val="18"/>
                <w:szCs w:val="18"/>
              </w:rPr>
              <w:tab/>
              <w:t>Guidance on Certain Physiological Characteristics (Revision)</w:t>
            </w:r>
          </w:p>
          <w:p w:rsidR="002B1E33" w:rsidRPr="006054BD" w:rsidRDefault="002B1E33" w:rsidP="002B1E33">
            <w:pPr>
              <w:tabs>
                <w:tab w:val="num" w:pos="2160"/>
              </w:tabs>
              <w:spacing w:after="120"/>
              <w:ind w:left="2160" w:hanging="1593"/>
              <w:jc w:val="left"/>
              <w:rPr>
                <w:sz w:val="18"/>
                <w:szCs w:val="18"/>
              </w:rPr>
            </w:pPr>
            <w:r w:rsidRPr="006054BD">
              <w:rPr>
                <w:sz w:val="18"/>
                <w:szCs w:val="18"/>
              </w:rPr>
              <w:t>TGP/0/5</w:t>
            </w:r>
            <w:r w:rsidRPr="006054BD">
              <w:rPr>
                <w:sz w:val="18"/>
                <w:szCs w:val="18"/>
              </w:rPr>
              <w:tab/>
              <w:t>List of TGP Documents and Latest Issue Dates (Revision)</w:t>
            </w:r>
          </w:p>
          <w:p w:rsidR="00C74C0E" w:rsidRPr="006054BD" w:rsidRDefault="00C74C0E" w:rsidP="00C74C0E">
            <w:pPr>
              <w:keepNext/>
              <w:keepLines/>
              <w:numPr>
                <w:ilvl w:val="0"/>
                <w:numId w:val="19"/>
              </w:numPr>
              <w:spacing w:before="120" w:after="120"/>
              <w:ind w:left="357" w:right="176" w:hanging="357"/>
              <w:jc w:val="left"/>
              <w:rPr>
                <w:i/>
                <w:color w:val="000000"/>
                <w:sz w:val="18"/>
                <w:szCs w:val="18"/>
              </w:rPr>
            </w:pPr>
            <w:r w:rsidRPr="006054BD">
              <w:rPr>
                <w:color w:val="000000"/>
                <w:sz w:val="18"/>
                <w:szCs w:val="18"/>
              </w:rPr>
              <w:t>Drafts of the following TGP documents advanced in the CAJ, TC and/or the Technical Working Parties in 201</w:t>
            </w:r>
            <w:r w:rsidR="00B247C0" w:rsidRPr="006054BD">
              <w:rPr>
                <w:color w:val="000000"/>
                <w:sz w:val="18"/>
                <w:szCs w:val="18"/>
              </w:rPr>
              <w:t>2</w:t>
            </w:r>
            <w:r w:rsidRPr="006054BD">
              <w:rPr>
                <w:color w:val="000000"/>
                <w:sz w:val="18"/>
                <w:szCs w:val="18"/>
              </w:rPr>
              <w:t>:</w:t>
            </w:r>
          </w:p>
          <w:p w:rsidR="00B247C0" w:rsidRPr="006054BD" w:rsidRDefault="00B247C0" w:rsidP="00B247C0">
            <w:pPr>
              <w:tabs>
                <w:tab w:val="num" w:pos="2160"/>
              </w:tabs>
              <w:spacing w:after="120"/>
              <w:ind w:left="2160" w:hanging="1593"/>
              <w:jc w:val="left"/>
              <w:rPr>
                <w:sz w:val="18"/>
                <w:szCs w:val="18"/>
              </w:rPr>
            </w:pPr>
            <w:r w:rsidRPr="006054BD">
              <w:rPr>
                <w:sz w:val="18"/>
                <w:szCs w:val="18"/>
              </w:rPr>
              <w:t>TGP/7</w:t>
            </w:r>
            <w:r w:rsidRPr="006054BD">
              <w:rPr>
                <w:sz w:val="18"/>
                <w:szCs w:val="18"/>
              </w:rPr>
              <w:tab/>
              <w:t>Development of Test Guidelines</w:t>
            </w:r>
            <w:r w:rsidR="005100FC" w:rsidRPr="006054BD">
              <w:rPr>
                <w:sz w:val="18"/>
                <w:szCs w:val="18"/>
              </w:rPr>
              <w:t xml:space="preserve"> (Revision)</w:t>
            </w:r>
          </w:p>
          <w:p w:rsidR="00B247C0" w:rsidRPr="006054BD" w:rsidRDefault="00B247C0" w:rsidP="00B247C0">
            <w:pPr>
              <w:tabs>
                <w:tab w:val="num" w:pos="2160"/>
              </w:tabs>
              <w:spacing w:after="120"/>
              <w:ind w:left="2160" w:hanging="1593"/>
              <w:jc w:val="left"/>
              <w:rPr>
                <w:sz w:val="18"/>
                <w:szCs w:val="18"/>
              </w:rPr>
            </w:pPr>
            <w:r w:rsidRPr="006054BD">
              <w:rPr>
                <w:sz w:val="18"/>
                <w:szCs w:val="18"/>
              </w:rPr>
              <w:t>TGP/</w:t>
            </w:r>
            <w:r w:rsidR="002B1E33" w:rsidRPr="006054BD">
              <w:rPr>
                <w:sz w:val="18"/>
                <w:szCs w:val="18"/>
              </w:rPr>
              <w:t>8</w:t>
            </w:r>
            <w:r w:rsidRPr="006054BD">
              <w:rPr>
                <w:sz w:val="18"/>
                <w:szCs w:val="18"/>
              </w:rPr>
              <w:tab/>
            </w:r>
            <w:r w:rsidR="002B1E33" w:rsidRPr="006054BD">
              <w:rPr>
                <w:sz w:val="18"/>
                <w:szCs w:val="18"/>
              </w:rPr>
              <w:t>Trial Design and Techniques Used in the Examination of Distinctness, Uniformity and Stability</w:t>
            </w:r>
            <w:r w:rsidR="005100FC" w:rsidRPr="006054BD">
              <w:rPr>
                <w:sz w:val="18"/>
                <w:szCs w:val="18"/>
              </w:rPr>
              <w:t xml:space="preserve"> (Revision)</w:t>
            </w:r>
          </w:p>
          <w:p w:rsidR="002B1E33" w:rsidRPr="006054BD" w:rsidRDefault="002B1E33" w:rsidP="00B247C0">
            <w:pPr>
              <w:tabs>
                <w:tab w:val="num" w:pos="2160"/>
              </w:tabs>
              <w:spacing w:after="120"/>
              <w:ind w:left="2160" w:hanging="1593"/>
              <w:jc w:val="left"/>
              <w:rPr>
                <w:sz w:val="18"/>
                <w:szCs w:val="18"/>
              </w:rPr>
            </w:pPr>
            <w:r w:rsidRPr="006054BD">
              <w:rPr>
                <w:sz w:val="18"/>
                <w:szCs w:val="18"/>
              </w:rPr>
              <w:t>TGP/14</w:t>
            </w:r>
            <w:r w:rsidRPr="006054BD">
              <w:rPr>
                <w:sz w:val="18"/>
                <w:szCs w:val="18"/>
              </w:rPr>
              <w:tab/>
              <w:t>Glossary of Terms Used in UPOV Documents</w:t>
            </w:r>
            <w:r w:rsidR="005100FC" w:rsidRPr="006054BD">
              <w:rPr>
                <w:sz w:val="18"/>
                <w:szCs w:val="18"/>
              </w:rPr>
              <w:t xml:space="preserve"> (Revision)</w:t>
            </w:r>
          </w:p>
          <w:p w:rsidR="00966F8D" w:rsidRPr="006054BD" w:rsidRDefault="00B247C0" w:rsidP="009336F5">
            <w:pPr>
              <w:tabs>
                <w:tab w:val="num" w:pos="2160"/>
              </w:tabs>
              <w:ind w:left="2160" w:hanging="1593"/>
              <w:jc w:val="left"/>
              <w:rPr>
                <w:sz w:val="18"/>
                <w:szCs w:val="18"/>
              </w:rPr>
            </w:pPr>
            <w:r w:rsidRPr="006054BD">
              <w:rPr>
                <w:sz w:val="18"/>
                <w:szCs w:val="18"/>
              </w:rPr>
              <w:t>TGP/15</w:t>
            </w:r>
            <w:r w:rsidRPr="006054BD">
              <w:rPr>
                <w:sz w:val="18"/>
                <w:szCs w:val="18"/>
              </w:rPr>
              <w:tab/>
            </w:r>
            <w:r w:rsidRPr="006054BD">
              <w:rPr>
                <w:strike/>
                <w:sz w:val="18"/>
                <w:szCs w:val="18"/>
              </w:rPr>
              <w:t>[New Types of Characteristics]</w:t>
            </w:r>
            <w:r w:rsidRPr="006054BD">
              <w:rPr>
                <w:sz w:val="18"/>
                <w:szCs w:val="18"/>
              </w:rPr>
              <w:t xml:space="preserve"> [Guidance on the Use of Biochemical and Molecular Markers in the Examination of Distinctness, Uniformity and Stability </w:t>
            </w:r>
            <w:r w:rsidR="00E96460" w:rsidRPr="006054BD">
              <w:rPr>
                <w:sz w:val="18"/>
                <w:szCs w:val="18"/>
              </w:rPr>
              <w:t>(DUS)]</w:t>
            </w:r>
          </w:p>
          <w:p w:rsidR="00C74C0E" w:rsidRPr="006054BD" w:rsidRDefault="00E53414" w:rsidP="00E53414">
            <w:pPr>
              <w:keepNext/>
              <w:keepLines/>
              <w:numPr>
                <w:ilvl w:val="0"/>
                <w:numId w:val="19"/>
              </w:numPr>
              <w:tabs>
                <w:tab w:val="num" w:pos="2160"/>
              </w:tabs>
              <w:spacing w:before="120" w:after="120"/>
              <w:ind w:left="357" w:right="176" w:hanging="357"/>
              <w:jc w:val="left"/>
              <w:rPr>
                <w:i/>
                <w:color w:val="000000"/>
                <w:sz w:val="18"/>
                <w:szCs w:val="18"/>
              </w:rPr>
            </w:pPr>
            <w:r w:rsidRPr="006054BD">
              <w:rPr>
                <w:color w:val="000000"/>
                <w:sz w:val="18"/>
                <w:szCs w:val="18"/>
              </w:rPr>
              <w:t>Draft</w:t>
            </w:r>
            <w:r w:rsidR="00BE4BB1" w:rsidRPr="006054BD">
              <w:rPr>
                <w:color w:val="000000"/>
                <w:sz w:val="18"/>
                <w:szCs w:val="18"/>
              </w:rPr>
              <w:t>s</w:t>
            </w:r>
            <w:r w:rsidRPr="006054BD">
              <w:rPr>
                <w:color w:val="000000"/>
                <w:sz w:val="18"/>
                <w:szCs w:val="18"/>
              </w:rPr>
              <w:t xml:space="preserve"> of the following </w:t>
            </w:r>
            <w:r w:rsidR="00BE4BB1" w:rsidRPr="006054BD">
              <w:rPr>
                <w:color w:val="000000"/>
                <w:sz w:val="18"/>
                <w:szCs w:val="18"/>
              </w:rPr>
              <w:t>information materials</w:t>
            </w:r>
            <w:r w:rsidRPr="006054BD">
              <w:rPr>
                <w:color w:val="000000"/>
                <w:sz w:val="18"/>
                <w:szCs w:val="18"/>
              </w:rPr>
              <w:t xml:space="preserve"> advanced in the CAJ, TC and/or the Technical Working Parties in 2012:</w:t>
            </w:r>
          </w:p>
          <w:p w:rsidR="002B1E33" w:rsidRPr="006054BD" w:rsidRDefault="002B1E33" w:rsidP="00E53414">
            <w:pPr>
              <w:tabs>
                <w:tab w:val="num" w:pos="2160"/>
              </w:tabs>
              <w:spacing w:after="120"/>
              <w:ind w:left="2160" w:hanging="1593"/>
              <w:jc w:val="left"/>
              <w:rPr>
                <w:color w:val="000000"/>
                <w:sz w:val="18"/>
                <w:szCs w:val="18"/>
              </w:rPr>
            </w:pPr>
            <w:r w:rsidRPr="006054BD">
              <w:rPr>
                <w:color w:val="000000"/>
                <w:sz w:val="18"/>
                <w:szCs w:val="18"/>
              </w:rPr>
              <w:t>UPOV/INF/12</w:t>
            </w:r>
            <w:r w:rsidRPr="006054BD">
              <w:rPr>
                <w:color w:val="000000"/>
                <w:sz w:val="18"/>
                <w:szCs w:val="18"/>
              </w:rPr>
              <w:tab/>
              <w:t>Explanatory Notes on Variety Denominations under the UPOV Convention</w:t>
            </w:r>
            <w:r w:rsidR="005100FC" w:rsidRPr="006054BD">
              <w:rPr>
                <w:color w:val="000000"/>
                <w:sz w:val="18"/>
                <w:szCs w:val="18"/>
              </w:rPr>
              <w:t xml:space="preserve"> </w:t>
            </w:r>
            <w:r w:rsidR="005100FC" w:rsidRPr="006054BD">
              <w:rPr>
                <w:sz w:val="18"/>
                <w:szCs w:val="18"/>
              </w:rPr>
              <w:t>(Revision)</w:t>
            </w:r>
          </w:p>
          <w:p w:rsidR="00E53414" w:rsidRPr="006054BD" w:rsidRDefault="00E53414" w:rsidP="00FD7070">
            <w:pPr>
              <w:tabs>
                <w:tab w:val="num" w:pos="2160"/>
              </w:tabs>
              <w:spacing w:after="120"/>
              <w:ind w:left="2160" w:hanging="1593"/>
              <w:jc w:val="left"/>
              <w:rPr>
                <w:color w:val="000000"/>
                <w:sz w:val="18"/>
                <w:szCs w:val="18"/>
              </w:rPr>
            </w:pPr>
            <w:r w:rsidRPr="006054BD">
              <w:rPr>
                <w:color w:val="000000"/>
                <w:sz w:val="18"/>
                <w:szCs w:val="18"/>
              </w:rPr>
              <w:t>UPOV/INF/16</w:t>
            </w:r>
            <w:r w:rsidRPr="006054BD">
              <w:rPr>
                <w:color w:val="000000"/>
                <w:sz w:val="18"/>
                <w:szCs w:val="18"/>
              </w:rPr>
              <w:tab/>
              <w:t>Exchangeable Software</w:t>
            </w:r>
            <w:r w:rsidR="005100FC" w:rsidRPr="006054BD">
              <w:rPr>
                <w:color w:val="000000"/>
                <w:sz w:val="18"/>
                <w:szCs w:val="18"/>
              </w:rPr>
              <w:t xml:space="preserve"> </w:t>
            </w:r>
            <w:r w:rsidR="005100FC" w:rsidRPr="006054BD">
              <w:rPr>
                <w:sz w:val="18"/>
                <w:szCs w:val="18"/>
              </w:rPr>
              <w:t>(Revision)</w:t>
            </w:r>
          </w:p>
        </w:tc>
      </w:tr>
    </w:tbl>
    <w:p w:rsidR="00FD7070" w:rsidRPr="006054BD" w:rsidRDefault="00FD7070"/>
    <w:tbl>
      <w:tblPr>
        <w:tblW w:w="9889" w:type="dxa"/>
        <w:tblLayout w:type="fixed"/>
        <w:tblLook w:val="0000" w:firstRow="0" w:lastRow="0" w:firstColumn="0" w:lastColumn="0" w:noHBand="0" w:noVBand="0"/>
      </w:tblPr>
      <w:tblGrid>
        <w:gridCol w:w="1951"/>
        <w:gridCol w:w="7938"/>
      </w:tblGrid>
      <w:tr w:rsidR="0072229D" w:rsidRPr="006054BD" w:rsidTr="00114294">
        <w:tc>
          <w:tcPr>
            <w:tcW w:w="1951" w:type="dxa"/>
            <w:shd w:val="clear" w:color="auto" w:fill="auto"/>
          </w:tcPr>
          <w:p w:rsidR="0072229D" w:rsidRPr="006054BD" w:rsidRDefault="0072229D" w:rsidP="00114294">
            <w:pPr>
              <w:pStyle w:val="Heading6"/>
            </w:pPr>
          </w:p>
        </w:tc>
        <w:tc>
          <w:tcPr>
            <w:tcW w:w="7938" w:type="dxa"/>
            <w:shd w:val="clear" w:color="auto" w:fill="auto"/>
          </w:tcPr>
          <w:p w:rsidR="0072229D" w:rsidRPr="006054BD" w:rsidRDefault="00E163EA" w:rsidP="0072229D">
            <w:pPr>
              <w:pStyle w:val="Heading8"/>
            </w:pPr>
            <w:bookmarkStart w:id="76" w:name="_Toc366830113"/>
            <w:r w:rsidRPr="006054BD">
              <w:t>(b)</w:t>
            </w:r>
            <w:r w:rsidR="0072229D" w:rsidRPr="006054BD">
              <w:t xml:space="preserve">  Adoption of new or revised Test Guidelines</w:t>
            </w:r>
            <w:bookmarkEnd w:id="76"/>
          </w:p>
          <w:p w:rsidR="0072229D" w:rsidRPr="006054BD" w:rsidRDefault="0072229D" w:rsidP="0072229D">
            <w:pPr>
              <w:keepNext/>
              <w:keepLines/>
              <w:spacing w:after="120"/>
              <w:jc w:val="left"/>
              <w:rPr>
                <w:i/>
                <w:sz w:val="18"/>
                <w:szCs w:val="18"/>
              </w:rPr>
            </w:pPr>
            <w:r w:rsidRPr="006054BD">
              <w:rPr>
                <w:i/>
                <w:sz w:val="18"/>
                <w:szCs w:val="18"/>
              </w:rPr>
              <w:t>Adopted Test Guidelines</w:t>
            </w:r>
          </w:p>
          <w:p w:rsidR="0072229D" w:rsidRPr="006054BD" w:rsidRDefault="0072229D" w:rsidP="0072229D">
            <w:pPr>
              <w:keepNext/>
              <w:keepLines/>
              <w:spacing w:after="120"/>
              <w:jc w:val="left"/>
              <w:rPr>
                <w:sz w:val="18"/>
                <w:szCs w:val="18"/>
              </w:rPr>
            </w:pPr>
            <w:r w:rsidRPr="006054BD">
              <w:rPr>
                <w:sz w:val="18"/>
                <w:szCs w:val="18"/>
              </w:rPr>
              <w:t xml:space="preserve">In 2012, the adopted Test Guidelines covered </w:t>
            </w:r>
            <w:r w:rsidR="002348D4" w:rsidRPr="006054BD">
              <w:rPr>
                <w:sz w:val="18"/>
                <w:szCs w:val="18"/>
              </w:rPr>
              <w:t>90</w:t>
            </w:r>
            <w:r w:rsidRPr="006054BD">
              <w:rPr>
                <w:sz w:val="18"/>
                <w:szCs w:val="18"/>
              </w:rPr>
              <w:t>% of all PBR-related entries in the Plant Variety Database (20</w:t>
            </w:r>
            <w:r w:rsidR="00F22DF1" w:rsidRPr="006054BD">
              <w:rPr>
                <w:sz w:val="18"/>
                <w:szCs w:val="18"/>
              </w:rPr>
              <w:t>7</w:t>
            </w:r>
            <w:r w:rsidRPr="006054BD">
              <w:rPr>
                <w:sz w:val="18"/>
                <w:szCs w:val="18"/>
              </w:rPr>
              <w:t>,</w:t>
            </w:r>
            <w:r w:rsidR="00F22DF1" w:rsidRPr="006054BD">
              <w:rPr>
                <w:sz w:val="18"/>
                <w:szCs w:val="18"/>
              </w:rPr>
              <w:t>235</w:t>
            </w:r>
            <w:r w:rsidRPr="006054BD">
              <w:rPr>
                <w:sz w:val="18"/>
                <w:szCs w:val="18"/>
              </w:rPr>
              <w:t xml:space="preserve"> of 2</w:t>
            </w:r>
            <w:r w:rsidR="00F22DF1" w:rsidRPr="006054BD">
              <w:rPr>
                <w:sz w:val="18"/>
                <w:szCs w:val="18"/>
              </w:rPr>
              <w:t>36</w:t>
            </w:r>
            <w:r w:rsidRPr="006054BD">
              <w:rPr>
                <w:sz w:val="18"/>
                <w:szCs w:val="18"/>
              </w:rPr>
              <w:t>,1</w:t>
            </w:r>
            <w:r w:rsidR="00F22DF1" w:rsidRPr="006054BD">
              <w:rPr>
                <w:sz w:val="18"/>
                <w:szCs w:val="18"/>
              </w:rPr>
              <w:t>07</w:t>
            </w:r>
            <w:r w:rsidRPr="006054BD">
              <w:rPr>
                <w:sz w:val="18"/>
                <w:szCs w:val="18"/>
              </w:rPr>
              <w:t>)</w:t>
            </w:r>
          </w:p>
          <w:p w:rsidR="0072229D" w:rsidRPr="006054BD" w:rsidRDefault="005F6C41" w:rsidP="0072229D">
            <w:pPr>
              <w:keepNext/>
              <w:keepLines/>
              <w:numPr>
                <w:ilvl w:val="0"/>
                <w:numId w:val="21"/>
              </w:numPr>
              <w:tabs>
                <w:tab w:val="num" w:pos="318"/>
              </w:tabs>
              <w:spacing w:after="120"/>
              <w:ind w:left="357" w:hanging="357"/>
              <w:jc w:val="left"/>
              <w:rPr>
                <w:i/>
                <w:color w:val="000000"/>
                <w:sz w:val="18"/>
                <w:szCs w:val="18"/>
              </w:rPr>
            </w:pPr>
            <w:r w:rsidRPr="006054BD">
              <w:rPr>
                <w:color w:val="000000"/>
                <w:sz w:val="18"/>
                <w:szCs w:val="18"/>
              </w:rPr>
              <w:t>16</w:t>
            </w:r>
            <w:r w:rsidR="0072229D" w:rsidRPr="006054BD">
              <w:rPr>
                <w:color w:val="000000"/>
                <w:sz w:val="18"/>
                <w:szCs w:val="18"/>
              </w:rPr>
              <w:t xml:space="preserve"> Test Guidelines adopted by the TC, comprising: </w:t>
            </w:r>
          </w:p>
          <w:p w:rsidR="0072229D" w:rsidRPr="006054BD" w:rsidRDefault="0072229D" w:rsidP="0072229D">
            <w:pPr>
              <w:spacing w:after="60"/>
              <w:ind w:left="743" w:hanging="386"/>
              <w:jc w:val="left"/>
              <w:rPr>
                <w:i/>
                <w:color w:val="000000"/>
                <w:sz w:val="18"/>
                <w:szCs w:val="18"/>
              </w:rPr>
            </w:pPr>
            <w:r w:rsidRPr="006054BD">
              <w:rPr>
                <w:color w:val="000000"/>
                <w:sz w:val="18"/>
                <w:szCs w:val="18"/>
              </w:rPr>
              <w:t>–</w:t>
            </w:r>
            <w:r w:rsidRPr="006054BD">
              <w:rPr>
                <w:color w:val="000000"/>
                <w:sz w:val="18"/>
                <w:szCs w:val="18"/>
              </w:rPr>
              <w:tab/>
            </w:r>
            <w:r w:rsidR="00CD73E4" w:rsidRPr="006054BD">
              <w:rPr>
                <w:color w:val="000000"/>
                <w:sz w:val="18"/>
                <w:szCs w:val="18"/>
              </w:rPr>
              <w:t>8</w:t>
            </w:r>
            <w:r w:rsidRPr="006054BD">
              <w:rPr>
                <w:color w:val="000000"/>
                <w:sz w:val="18"/>
                <w:szCs w:val="18"/>
              </w:rPr>
              <w:t xml:space="preserve"> new Test Guidelines: TWA (</w:t>
            </w:r>
            <w:r w:rsidR="005F6C41" w:rsidRPr="006054BD">
              <w:rPr>
                <w:color w:val="000000"/>
                <w:sz w:val="18"/>
                <w:szCs w:val="18"/>
              </w:rPr>
              <w:t>2</w:t>
            </w:r>
            <w:r w:rsidRPr="006054BD">
              <w:rPr>
                <w:color w:val="000000"/>
                <w:sz w:val="18"/>
                <w:szCs w:val="18"/>
              </w:rPr>
              <w:t>),  TWF (</w:t>
            </w:r>
            <w:r w:rsidR="005F6C41" w:rsidRPr="006054BD">
              <w:rPr>
                <w:color w:val="000000"/>
                <w:sz w:val="18"/>
                <w:szCs w:val="18"/>
              </w:rPr>
              <w:t>1</w:t>
            </w:r>
            <w:r w:rsidRPr="006054BD">
              <w:rPr>
                <w:color w:val="000000"/>
                <w:sz w:val="18"/>
                <w:szCs w:val="18"/>
              </w:rPr>
              <w:t>), TWO (</w:t>
            </w:r>
            <w:r w:rsidR="005F6C41" w:rsidRPr="006054BD">
              <w:rPr>
                <w:color w:val="000000"/>
                <w:sz w:val="18"/>
                <w:szCs w:val="18"/>
              </w:rPr>
              <w:t>3</w:t>
            </w:r>
            <w:r w:rsidRPr="006054BD">
              <w:rPr>
                <w:color w:val="000000"/>
                <w:sz w:val="18"/>
                <w:szCs w:val="18"/>
              </w:rPr>
              <w:t>),</w:t>
            </w:r>
            <w:r w:rsidR="005F6C41" w:rsidRPr="006054BD">
              <w:rPr>
                <w:color w:val="000000"/>
                <w:sz w:val="18"/>
                <w:szCs w:val="18"/>
              </w:rPr>
              <w:t xml:space="preserve"> TWO/TWV (1),</w:t>
            </w:r>
            <w:r w:rsidRPr="006054BD">
              <w:rPr>
                <w:color w:val="000000"/>
                <w:sz w:val="18"/>
                <w:szCs w:val="18"/>
              </w:rPr>
              <w:t xml:space="preserve"> TWV (</w:t>
            </w:r>
            <w:r w:rsidR="005F6C41" w:rsidRPr="006054BD">
              <w:rPr>
                <w:color w:val="000000"/>
                <w:sz w:val="18"/>
                <w:szCs w:val="18"/>
              </w:rPr>
              <w:t>1</w:t>
            </w:r>
            <w:r w:rsidRPr="006054BD">
              <w:rPr>
                <w:color w:val="000000"/>
                <w:sz w:val="18"/>
                <w:szCs w:val="18"/>
              </w:rPr>
              <w:t>)</w:t>
            </w:r>
            <w:r w:rsidRPr="006054BD">
              <w:rPr>
                <w:color w:val="000000"/>
                <w:sz w:val="18"/>
                <w:szCs w:val="18"/>
              </w:rPr>
              <w:br/>
              <w:t>drafted by Leading Experts from:</w:t>
            </w:r>
            <w:r w:rsidR="0066743C" w:rsidRPr="006054BD">
              <w:rPr>
                <w:color w:val="000000"/>
                <w:sz w:val="18"/>
                <w:szCs w:val="18"/>
              </w:rPr>
              <w:t xml:space="preserve"> DE (1), FR (1), GB (1), GB/PL (1), JP(3), NL (1)</w:t>
            </w:r>
          </w:p>
          <w:p w:rsidR="0072229D" w:rsidRPr="006054BD" w:rsidRDefault="0072229D" w:rsidP="0072229D">
            <w:pPr>
              <w:spacing w:after="120"/>
              <w:ind w:left="743" w:hanging="386"/>
              <w:jc w:val="left"/>
              <w:rPr>
                <w:color w:val="000000"/>
                <w:sz w:val="18"/>
                <w:szCs w:val="18"/>
              </w:rPr>
            </w:pPr>
            <w:r w:rsidRPr="006054BD">
              <w:rPr>
                <w:color w:val="000000"/>
                <w:sz w:val="18"/>
                <w:szCs w:val="18"/>
              </w:rPr>
              <w:t>–</w:t>
            </w:r>
            <w:r w:rsidRPr="006054BD">
              <w:rPr>
                <w:color w:val="000000"/>
                <w:sz w:val="18"/>
                <w:szCs w:val="18"/>
              </w:rPr>
              <w:tab/>
            </w:r>
            <w:r w:rsidR="005F6C41" w:rsidRPr="006054BD">
              <w:rPr>
                <w:color w:val="000000"/>
                <w:sz w:val="18"/>
                <w:szCs w:val="18"/>
              </w:rPr>
              <w:t>4</w:t>
            </w:r>
            <w:r w:rsidRPr="006054BD">
              <w:rPr>
                <w:color w:val="000000"/>
                <w:sz w:val="18"/>
                <w:szCs w:val="18"/>
              </w:rPr>
              <w:t xml:space="preserve"> revised Test Guidelines:  TWA (1), TWF (</w:t>
            </w:r>
            <w:r w:rsidR="005F6C41" w:rsidRPr="006054BD">
              <w:rPr>
                <w:color w:val="000000"/>
                <w:sz w:val="18"/>
                <w:szCs w:val="18"/>
              </w:rPr>
              <w:t>1</w:t>
            </w:r>
            <w:r w:rsidRPr="006054BD">
              <w:rPr>
                <w:color w:val="000000"/>
                <w:sz w:val="18"/>
                <w:szCs w:val="18"/>
              </w:rPr>
              <w:t>), TWV (2)</w:t>
            </w:r>
          </w:p>
          <w:p w:rsidR="005F6C41" w:rsidRPr="006054BD" w:rsidRDefault="005F6C41" w:rsidP="005F6C41">
            <w:pPr>
              <w:spacing w:after="120"/>
              <w:ind w:left="743" w:hanging="386"/>
              <w:jc w:val="left"/>
              <w:rPr>
                <w:color w:val="000000"/>
                <w:sz w:val="18"/>
                <w:szCs w:val="18"/>
              </w:rPr>
            </w:pPr>
            <w:r w:rsidRPr="006054BD">
              <w:rPr>
                <w:color w:val="000000"/>
                <w:sz w:val="18"/>
                <w:szCs w:val="18"/>
              </w:rPr>
              <w:t>–</w:t>
            </w:r>
            <w:r w:rsidRPr="006054BD">
              <w:rPr>
                <w:color w:val="000000"/>
                <w:sz w:val="18"/>
                <w:szCs w:val="18"/>
              </w:rPr>
              <w:tab/>
              <w:t>4 partially revised Test Guidelines:  TWF (1), TWO (2), TWV/TWA (1)</w:t>
            </w:r>
          </w:p>
          <w:p w:rsidR="00346204" w:rsidRPr="006054BD" w:rsidRDefault="00346204" w:rsidP="00AC44FD">
            <w:pPr>
              <w:keepNext/>
              <w:keepLines/>
              <w:ind w:left="3861" w:hanging="2694"/>
              <w:jc w:val="left"/>
              <w:rPr>
                <w:color w:val="000000"/>
                <w:sz w:val="18"/>
                <w:szCs w:val="18"/>
              </w:rPr>
            </w:pPr>
          </w:p>
        </w:tc>
      </w:tr>
    </w:tbl>
    <w:p w:rsidR="00346204" w:rsidRPr="006054BD" w:rsidRDefault="00346204"/>
    <w:p w:rsidR="00397659" w:rsidRPr="006054BD" w:rsidRDefault="00397659" w:rsidP="00397659">
      <w:pPr>
        <w:pStyle w:val="Heading9"/>
      </w:pPr>
      <w:bookmarkStart w:id="77" w:name="_Toc336331201"/>
      <w:bookmarkStart w:id="78" w:name="_Toc336339192"/>
      <w:bookmarkStart w:id="79" w:name="_Toc366830114"/>
      <w:r w:rsidRPr="006054BD">
        <w:lastRenderedPageBreak/>
        <w:t>Figure 1.  Adoption of Test Guidelines</w:t>
      </w:r>
      <w:bookmarkEnd w:id="77"/>
      <w:bookmarkEnd w:id="78"/>
      <w:bookmarkEnd w:id="79"/>
    </w:p>
    <w:bookmarkStart w:id="80" w:name="_MON_1410072216"/>
    <w:bookmarkStart w:id="81" w:name="_MON_1410072320"/>
    <w:bookmarkStart w:id="82" w:name="_MON_1408286331"/>
    <w:bookmarkStart w:id="83" w:name="_MON_1408286359"/>
    <w:bookmarkStart w:id="84" w:name="_MON_1408286405"/>
    <w:bookmarkStart w:id="85" w:name="_MON_1408340787"/>
    <w:bookmarkStart w:id="86" w:name="_MON_1408340820"/>
    <w:bookmarkStart w:id="87" w:name="_MON_1433249895"/>
    <w:bookmarkStart w:id="88" w:name="_MON_1408341730"/>
    <w:bookmarkStart w:id="89" w:name="_MON_1408341808"/>
    <w:bookmarkStart w:id="90" w:name="_MON_1408341824"/>
    <w:bookmarkStart w:id="91" w:name="_MON_1408341843"/>
    <w:bookmarkEnd w:id="80"/>
    <w:bookmarkEnd w:id="81"/>
    <w:bookmarkEnd w:id="82"/>
    <w:bookmarkEnd w:id="83"/>
    <w:bookmarkEnd w:id="84"/>
    <w:bookmarkEnd w:id="85"/>
    <w:bookmarkEnd w:id="86"/>
    <w:bookmarkEnd w:id="87"/>
    <w:bookmarkEnd w:id="88"/>
    <w:bookmarkEnd w:id="89"/>
    <w:bookmarkEnd w:id="90"/>
    <w:bookmarkEnd w:id="91"/>
    <w:bookmarkStart w:id="92" w:name="_MON_1408343081"/>
    <w:bookmarkEnd w:id="92"/>
    <w:p w:rsidR="00397659" w:rsidRPr="006054BD" w:rsidRDefault="001C407C" w:rsidP="00397659">
      <w:pPr>
        <w:jc w:val="center"/>
        <w:rPr>
          <w:sz w:val="18"/>
          <w:szCs w:val="18"/>
        </w:rPr>
      </w:pPr>
      <w:r w:rsidRPr="006054BD">
        <w:rPr>
          <w:sz w:val="18"/>
          <w:szCs w:val="18"/>
        </w:rPr>
        <w:object w:dxaOrig="9390" w:dyaOrig="5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89.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8" ShapeID="_x0000_i1025" DrawAspect="Content" ObjectID="_1441521937" r:id="rId17">
            <o:FieldCodes>\s</o:FieldCodes>
          </o:OLEObject>
        </w:object>
      </w:r>
    </w:p>
    <w:p w:rsidR="00397659" w:rsidRPr="006054BD" w:rsidRDefault="00397659" w:rsidP="0058157E"/>
    <w:p w:rsidR="00397659" w:rsidRPr="006054BD" w:rsidRDefault="00397659" w:rsidP="0058157E"/>
    <w:tbl>
      <w:tblPr>
        <w:tblW w:w="9889" w:type="dxa"/>
        <w:tblLayout w:type="fixed"/>
        <w:tblLook w:val="0000" w:firstRow="0" w:lastRow="0" w:firstColumn="0" w:lastColumn="0" w:noHBand="0" w:noVBand="0"/>
      </w:tblPr>
      <w:tblGrid>
        <w:gridCol w:w="1951"/>
        <w:gridCol w:w="7938"/>
      </w:tblGrid>
      <w:tr w:rsidR="00346204" w:rsidRPr="006054BD" w:rsidTr="008B3BC2">
        <w:tc>
          <w:tcPr>
            <w:tcW w:w="1951" w:type="dxa"/>
            <w:shd w:val="clear" w:color="auto" w:fill="auto"/>
          </w:tcPr>
          <w:p w:rsidR="00346204" w:rsidRPr="006054BD" w:rsidRDefault="00346204" w:rsidP="000E4306">
            <w:pPr>
              <w:spacing w:after="240"/>
              <w:rPr>
                <w:b/>
                <w:sz w:val="18"/>
                <w:szCs w:val="18"/>
              </w:rPr>
            </w:pPr>
            <w:r w:rsidRPr="006054BD">
              <w:rPr>
                <w:b/>
                <w:sz w:val="18"/>
                <w:szCs w:val="18"/>
              </w:rPr>
              <w:t>Expected results</w:t>
            </w:r>
          </w:p>
        </w:tc>
        <w:tc>
          <w:tcPr>
            <w:tcW w:w="7938" w:type="dxa"/>
            <w:shd w:val="clear" w:color="auto" w:fill="auto"/>
          </w:tcPr>
          <w:p w:rsidR="00346204" w:rsidRPr="006054BD" w:rsidRDefault="00346204" w:rsidP="000E4306">
            <w:pPr>
              <w:spacing w:after="240"/>
              <w:rPr>
                <w:b/>
                <w:sz w:val="18"/>
                <w:szCs w:val="18"/>
              </w:rPr>
            </w:pPr>
            <w:r w:rsidRPr="006054BD">
              <w:rPr>
                <w:b/>
                <w:sz w:val="18"/>
                <w:szCs w:val="18"/>
              </w:rPr>
              <w:t>Results Achieved:  Selected Performance Indicators</w:t>
            </w:r>
          </w:p>
        </w:tc>
      </w:tr>
      <w:tr w:rsidR="00346204" w:rsidRPr="006054BD" w:rsidTr="008B3BC2">
        <w:tc>
          <w:tcPr>
            <w:tcW w:w="1951" w:type="dxa"/>
            <w:shd w:val="clear" w:color="auto" w:fill="auto"/>
          </w:tcPr>
          <w:p w:rsidR="00346204" w:rsidRPr="006054BD" w:rsidRDefault="00346204" w:rsidP="008334C6">
            <w:pPr>
              <w:jc w:val="left"/>
              <w:rPr>
                <w:i/>
              </w:rPr>
            </w:pPr>
            <w:r w:rsidRPr="006054BD">
              <w:rPr>
                <w:i/>
                <w:sz w:val="18"/>
                <w:szCs w:val="18"/>
              </w:rPr>
              <w:t xml:space="preserve">2.  Guidance on the examination of varieties </w:t>
            </w:r>
            <w:r w:rsidRPr="006054BD">
              <w:rPr>
                <w:sz w:val="18"/>
                <w:szCs w:val="18"/>
              </w:rPr>
              <w:t>(continued)</w:t>
            </w:r>
          </w:p>
        </w:tc>
        <w:tc>
          <w:tcPr>
            <w:tcW w:w="7938" w:type="dxa"/>
            <w:shd w:val="clear" w:color="auto" w:fill="auto"/>
          </w:tcPr>
          <w:p w:rsidR="00346204" w:rsidRPr="006054BD" w:rsidRDefault="00346204" w:rsidP="00346204">
            <w:pPr>
              <w:spacing w:after="120"/>
              <w:jc w:val="left"/>
              <w:rPr>
                <w:i/>
                <w:color w:val="000000"/>
                <w:sz w:val="18"/>
                <w:szCs w:val="18"/>
              </w:rPr>
            </w:pPr>
            <w:r w:rsidRPr="006054BD">
              <w:rPr>
                <w:i/>
                <w:color w:val="000000"/>
                <w:sz w:val="18"/>
                <w:szCs w:val="18"/>
              </w:rPr>
              <w:t>Test Guidelines advanced in the Technical Working Parties</w:t>
            </w:r>
          </w:p>
          <w:p w:rsidR="00346204" w:rsidRPr="006054BD" w:rsidRDefault="00346204" w:rsidP="00346204">
            <w:pPr>
              <w:keepNext/>
              <w:keepLines/>
              <w:numPr>
                <w:ilvl w:val="0"/>
                <w:numId w:val="21"/>
              </w:numPr>
              <w:tabs>
                <w:tab w:val="num" w:pos="318"/>
              </w:tabs>
              <w:spacing w:after="120"/>
              <w:ind w:left="357" w:hanging="357"/>
              <w:jc w:val="left"/>
              <w:rPr>
                <w:i/>
                <w:color w:val="000000"/>
                <w:sz w:val="18"/>
                <w:szCs w:val="18"/>
              </w:rPr>
            </w:pPr>
            <w:r w:rsidRPr="006054BD">
              <w:rPr>
                <w:color w:val="000000"/>
                <w:sz w:val="18"/>
                <w:szCs w:val="18"/>
              </w:rPr>
              <w:t>5</w:t>
            </w:r>
            <w:r w:rsidR="00F111CB" w:rsidRPr="006054BD">
              <w:rPr>
                <w:color w:val="000000"/>
                <w:sz w:val="18"/>
                <w:szCs w:val="18"/>
              </w:rPr>
              <w:t>9</w:t>
            </w:r>
            <w:r w:rsidRPr="006054BD">
              <w:rPr>
                <w:color w:val="000000"/>
                <w:sz w:val="18"/>
                <w:szCs w:val="18"/>
              </w:rPr>
              <w:t xml:space="preserve"> draft Test Guidelines advanced by the Technical Working Parties, comprising</w:t>
            </w:r>
          </w:p>
          <w:p w:rsidR="00346204" w:rsidRPr="006054BD" w:rsidRDefault="00346204" w:rsidP="00346204">
            <w:pPr>
              <w:spacing w:after="60"/>
              <w:ind w:left="743" w:hanging="386"/>
              <w:jc w:val="left"/>
              <w:rPr>
                <w:i/>
                <w:color w:val="000000"/>
                <w:sz w:val="18"/>
                <w:szCs w:val="18"/>
              </w:rPr>
            </w:pPr>
            <w:r w:rsidRPr="006054BD">
              <w:rPr>
                <w:color w:val="000000"/>
                <w:sz w:val="18"/>
                <w:szCs w:val="18"/>
              </w:rPr>
              <w:t>–</w:t>
            </w:r>
            <w:r w:rsidRPr="006054BD">
              <w:rPr>
                <w:color w:val="000000"/>
                <w:sz w:val="18"/>
                <w:szCs w:val="18"/>
              </w:rPr>
              <w:tab/>
            </w:r>
            <w:r w:rsidR="005734C5" w:rsidRPr="006054BD">
              <w:rPr>
                <w:color w:val="000000"/>
                <w:sz w:val="18"/>
                <w:szCs w:val="18"/>
              </w:rPr>
              <w:t xml:space="preserve">36 </w:t>
            </w:r>
            <w:r w:rsidRPr="006054BD">
              <w:rPr>
                <w:color w:val="000000"/>
                <w:sz w:val="18"/>
                <w:szCs w:val="18"/>
              </w:rPr>
              <w:t>new Test Guidelines:  TWA (</w:t>
            </w:r>
            <w:r w:rsidR="00ED58CB" w:rsidRPr="006054BD">
              <w:rPr>
                <w:color w:val="000000"/>
                <w:sz w:val="18"/>
                <w:szCs w:val="18"/>
              </w:rPr>
              <w:t>8</w:t>
            </w:r>
            <w:r w:rsidRPr="006054BD">
              <w:rPr>
                <w:color w:val="000000"/>
                <w:sz w:val="18"/>
                <w:szCs w:val="18"/>
              </w:rPr>
              <w:t xml:space="preserve">), </w:t>
            </w:r>
            <w:r w:rsidR="00ED58CB" w:rsidRPr="006054BD">
              <w:rPr>
                <w:color w:val="000000"/>
                <w:sz w:val="18"/>
                <w:szCs w:val="18"/>
              </w:rPr>
              <w:t>TWA/TWV (1), TWF (</w:t>
            </w:r>
            <w:r w:rsidR="005734C5" w:rsidRPr="006054BD">
              <w:rPr>
                <w:color w:val="000000"/>
                <w:sz w:val="18"/>
                <w:szCs w:val="18"/>
              </w:rPr>
              <w:t>8</w:t>
            </w:r>
            <w:r w:rsidRPr="006054BD">
              <w:rPr>
                <w:color w:val="000000"/>
                <w:sz w:val="18"/>
                <w:szCs w:val="18"/>
              </w:rPr>
              <w:t>), TWO (1</w:t>
            </w:r>
            <w:r w:rsidR="00ED58CB" w:rsidRPr="006054BD">
              <w:rPr>
                <w:color w:val="000000"/>
                <w:sz w:val="18"/>
                <w:szCs w:val="18"/>
              </w:rPr>
              <w:t>5</w:t>
            </w:r>
            <w:r w:rsidRPr="006054BD">
              <w:rPr>
                <w:color w:val="000000"/>
                <w:sz w:val="18"/>
                <w:szCs w:val="18"/>
              </w:rPr>
              <w:t>), TWV (</w:t>
            </w:r>
            <w:r w:rsidR="005734C5" w:rsidRPr="006054BD">
              <w:rPr>
                <w:color w:val="000000"/>
                <w:sz w:val="18"/>
                <w:szCs w:val="18"/>
              </w:rPr>
              <w:t>4</w:t>
            </w:r>
            <w:r w:rsidRPr="006054BD">
              <w:rPr>
                <w:color w:val="000000"/>
                <w:sz w:val="18"/>
                <w:szCs w:val="18"/>
              </w:rPr>
              <w:t>)</w:t>
            </w:r>
          </w:p>
          <w:p w:rsidR="00346204" w:rsidRPr="006054BD" w:rsidRDefault="00346204" w:rsidP="005100FC">
            <w:pPr>
              <w:tabs>
                <w:tab w:val="left" w:pos="756"/>
                <w:tab w:val="left" w:pos="2444"/>
              </w:tabs>
              <w:spacing w:after="60"/>
              <w:ind w:left="2444" w:hanging="2087"/>
              <w:jc w:val="left"/>
              <w:rPr>
                <w:color w:val="000000"/>
                <w:sz w:val="18"/>
                <w:szCs w:val="18"/>
              </w:rPr>
            </w:pPr>
            <w:r w:rsidRPr="006054BD">
              <w:rPr>
                <w:color w:val="000000"/>
                <w:sz w:val="18"/>
                <w:szCs w:val="18"/>
              </w:rPr>
              <w:t>–</w:t>
            </w:r>
            <w:r w:rsidRPr="006054BD">
              <w:rPr>
                <w:color w:val="000000"/>
                <w:sz w:val="18"/>
                <w:szCs w:val="18"/>
              </w:rPr>
              <w:tab/>
              <w:t>1</w:t>
            </w:r>
            <w:r w:rsidR="00362357" w:rsidRPr="006054BD">
              <w:rPr>
                <w:color w:val="000000"/>
                <w:sz w:val="18"/>
                <w:szCs w:val="18"/>
              </w:rPr>
              <w:t>6</w:t>
            </w:r>
            <w:r w:rsidR="005734C5" w:rsidRPr="006054BD">
              <w:rPr>
                <w:color w:val="000000"/>
                <w:sz w:val="18"/>
                <w:szCs w:val="18"/>
              </w:rPr>
              <w:t xml:space="preserve"> </w:t>
            </w:r>
            <w:r w:rsidRPr="006054BD">
              <w:rPr>
                <w:color w:val="000000"/>
                <w:sz w:val="18"/>
                <w:szCs w:val="18"/>
              </w:rPr>
              <w:t>revisions:  TWA (</w:t>
            </w:r>
            <w:r w:rsidR="00CD37DB" w:rsidRPr="006054BD">
              <w:rPr>
                <w:color w:val="000000"/>
                <w:sz w:val="18"/>
                <w:szCs w:val="18"/>
              </w:rPr>
              <w:t>5</w:t>
            </w:r>
            <w:r w:rsidRPr="006054BD">
              <w:rPr>
                <w:color w:val="000000"/>
                <w:sz w:val="18"/>
                <w:szCs w:val="18"/>
              </w:rPr>
              <w:t>), TWF (</w:t>
            </w:r>
            <w:r w:rsidR="00362357" w:rsidRPr="006054BD">
              <w:rPr>
                <w:color w:val="000000"/>
                <w:sz w:val="18"/>
                <w:szCs w:val="18"/>
              </w:rPr>
              <w:t>2</w:t>
            </w:r>
            <w:r w:rsidRPr="006054BD">
              <w:rPr>
                <w:color w:val="000000"/>
                <w:sz w:val="18"/>
                <w:szCs w:val="18"/>
              </w:rPr>
              <w:t>), TWO (</w:t>
            </w:r>
            <w:r w:rsidR="00CD37DB" w:rsidRPr="006054BD">
              <w:rPr>
                <w:color w:val="000000"/>
                <w:sz w:val="18"/>
                <w:szCs w:val="18"/>
              </w:rPr>
              <w:t>4</w:t>
            </w:r>
            <w:r w:rsidRPr="006054BD">
              <w:rPr>
                <w:color w:val="000000"/>
                <w:sz w:val="18"/>
                <w:szCs w:val="18"/>
              </w:rPr>
              <w:t>), TWV (</w:t>
            </w:r>
            <w:r w:rsidR="00CD37DB" w:rsidRPr="006054BD">
              <w:rPr>
                <w:color w:val="000000"/>
                <w:sz w:val="18"/>
                <w:szCs w:val="18"/>
              </w:rPr>
              <w:t>5</w:t>
            </w:r>
            <w:r w:rsidRPr="006054BD">
              <w:rPr>
                <w:color w:val="000000"/>
                <w:sz w:val="18"/>
                <w:szCs w:val="18"/>
              </w:rPr>
              <w:t>)</w:t>
            </w:r>
          </w:p>
          <w:p w:rsidR="00EA1B6B" w:rsidRPr="006054BD" w:rsidRDefault="00346204" w:rsidP="005350C6">
            <w:pPr>
              <w:tabs>
                <w:tab w:val="left" w:pos="756"/>
                <w:tab w:val="left" w:pos="2444"/>
              </w:tabs>
              <w:spacing w:after="120"/>
              <w:ind w:left="2444" w:hanging="2087"/>
              <w:jc w:val="left"/>
              <w:rPr>
                <w:color w:val="000000"/>
                <w:sz w:val="18"/>
                <w:szCs w:val="18"/>
              </w:rPr>
            </w:pPr>
            <w:r w:rsidRPr="006054BD">
              <w:rPr>
                <w:color w:val="000000"/>
                <w:sz w:val="18"/>
                <w:szCs w:val="18"/>
              </w:rPr>
              <w:t>–</w:t>
            </w:r>
            <w:r w:rsidRPr="006054BD">
              <w:rPr>
                <w:color w:val="000000"/>
                <w:sz w:val="18"/>
                <w:szCs w:val="18"/>
              </w:rPr>
              <w:tab/>
            </w:r>
            <w:r w:rsidR="005350C6" w:rsidRPr="006054BD">
              <w:rPr>
                <w:color w:val="000000"/>
                <w:sz w:val="18"/>
                <w:szCs w:val="18"/>
              </w:rPr>
              <w:t xml:space="preserve">  7</w:t>
            </w:r>
            <w:r w:rsidRPr="006054BD">
              <w:rPr>
                <w:color w:val="000000"/>
                <w:sz w:val="18"/>
                <w:szCs w:val="18"/>
              </w:rPr>
              <w:t xml:space="preserve"> partial revisions:  TWF (</w:t>
            </w:r>
            <w:r w:rsidR="005350C6" w:rsidRPr="006054BD">
              <w:rPr>
                <w:color w:val="000000"/>
                <w:sz w:val="18"/>
                <w:szCs w:val="18"/>
              </w:rPr>
              <w:t>3</w:t>
            </w:r>
            <w:r w:rsidR="00CD37DB" w:rsidRPr="006054BD">
              <w:rPr>
                <w:color w:val="000000"/>
                <w:sz w:val="18"/>
                <w:szCs w:val="18"/>
              </w:rPr>
              <w:t>), TWO (1</w:t>
            </w:r>
            <w:r w:rsidRPr="006054BD">
              <w:rPr>
                <w:color w:val="000000"/>
                <w:sz w:val="18"/>
                <w:szCs w:val="18"/>
              </w:rPr>
              <w:t xml:space="preserve">), TWV (3) </w:t>
            </w:r>
          </w:p>
        </w:tc>
      </w:tr>
      <w:tr w:rsidR="00346204" w:rsidRPr="006054BD" w:rsidTr="008B3BC2">
        <w:trPr>
          <w:cantSplit/>
        </w:trPr>
        <w:tc>
          <w:tcPr>
            <w:tcW w:w="1951" w:type="dxa"/>
            <w:shd w:val="clear" w:color="auto" w:fill="auto"/>
          </w:tcPr>
          <w:p w:rsidR="00346204" w:rsidRPr="006054BD" w:rsidRDefault="00346204" w:rsidP="00114294">
            <w:pPr>
              <w:pStyle w:val="Heading6"/>
            </w:pPr>
          </w:p>
        </w:tc>
        <w:tc>
          <w:tcPr>
            <w:tcW w:w="7938" w:type="dxa"/>
            <w:shd w:val="clear" w:color="auto" w:fill="auto"/>
          </w:tcPr>
          <w:p w:rsidR="00346204" w:rsidRPr="006054BD" w:rsidRDefault="00E163EA" w:rsidP="008334C6">
            <w:pPr>
              <w:pStyle w:val="Heading8"/>
              <w:rPr>
                <w:i w:val="0"/>
                <w:szCs w:val="18"/>
              </w:rPr>
            </w:pPr>
            <w:bookmarkStart w:id="93" w:name="_Toc366830115"/>
            <w:r w:rsidRPr="006054BD">
              <w:rPr>
                <w:szCs w:val="18"/>
              </w:rPr>
              <w:t>(c)</w:t>
            </w:r>
            <w:r w:rsidR="00346204" w:rsidRPr="006054BD">
              <w:rPr>
                <w:szCs w:val="18"/>
              </w:rPr>
              <w:t xml:space="preserve">  Participation in seminars and symposia held in Geneva in conjunction with UPOV sessions</w:t>
            </w:r>
            <w:bookmarkEnd w:id="93"/>
          </w:p>
          <w:p w:rsidR="00346204" w:rsidRPr="006054BD" w:rsidRDefault="0019714D" w:rsidP="0019714D">
            <w:pPr>
              <w:keepNext/>
              <w:keepLines/>
              <w:numPr>
                <w:ilvl w:val="0"/>
                <w:numId w:val="19"/>
              </w:numPr>
              <w:spacing w:after="120"/>
              <w:ind w:right="176"/>
              <w:jc w:val="left"/>
              <w:rPr>
                <w:sz w:val="18"/>
                <w:szCs w:val="18"/>
              </w:rPr>
            </w:pPr>
            <w:r w:rsidRPr="006054BD">
              <w:rPr>
                <w:sz w:val="18"/>
                <w:szCs w:val="18"/>
              </w:rPr>
              <w:t>Discussion on experiences of members of the Union on measures to improve the efficiency and effectiveness of DUS testing</w:t>
            </w:r>
          </w:p>
          <w:p w:rsidR="008334C6" w:rsidRPr="006054BD" w:rsidRDefault="005F4702" w:rsidP="0019714D">
            <w:pPr>
              <w:ind w:left="360"/>
              <w:jc w:val="left"/>
              <w:rPr>
                <w:sz w:val="18"/>
                <w:szCs w:val="18"/>
              </w:rPr>
            </w:pPr>
            <w:r w:rsidRPr="006054BD">
              <w:rPr>
                <w:sz w:val="18"/>
                <w:szCs w:val="18"/>
              </w:rPr>
              <w:t xml:space="preserve">89 </w:t>
            </w:r>
            <w:r w:rsidR="0019714D" w:rsidRPr="006054BD">
              <w:rPr>
                <w:sz w:val="18"/>
                <w:szCs w:val="18"/>
              </w:rPr>
              <w:t xml:space="preserve">participants representing </w:t>
            </w:r>
            <w:r w:rsidRPr="006054BD">
              <w:rPr>
                <w:sz w:val="18"/>
                <w:szCs w:val="18"/>
              </w:rPr>
              <w:t>42</w:t>
            </w:r>
            <w:r w:rsidR="0019714D" w:rsidRPr="006054BD">
              <w:rPr>
                <w:sz w:val="18"/>
                <w:szCs w:val="18"/>
              </w:rPr>
              <w:t xml:space="preserve"> members of the Union, </w:t>
            </w:r>
            <w:r w:rsidRPr="006054BD">
              <w:rPr>
                <w:sz w:val="18"/>
                <w:szCs w:val="18"/>
              </w:rPr>
              <w:t>4</w:t>
            </w:r>
            <w:r w:rsidR="0019714D" w:rsidRPr="006054BD">
              <w:rPr>
                <w:sz w:val="18"/>
                <w:szCs w:val="18"/>
              </w:rPr>
              <w:t xml:space="preserve"> observer States, and </w:t>
            </w:r>
            <w:r w:rsidR="0019714D" w:rsidRPr="006054BD">
              <w:rPr>
                <w:sz w:val="18"/>
                <w:szCs w:val="18"/>
              </w:rPr>
              <w:br/>
            </w:r>
            <w:r w:rsidRPr="006054BD">
              <w:rPr>
                <w:sz w:val="18"/>
                <w:szCs w:val="18"/>
              </w:rPr>
              <w:t>5</w:t>
            </w:r>
            <w:r w:rsidR="0019714D" w:rsidRPr="006054BD">
              <w:rPr>
                <w:sz w:val="18"/>
                <w:szCs w:val="18"/>
              </w:rPr>
              <w:t> observer organizations</w:t>
            </w:r>
          </w:p>
          <w:p w:rsidR="00870C32" w:rsidRPr="006054BD" w:rsidRDefault="00870C32" w:rsidP="0019714D">
            <w:pPr>
              <w:ind w:left="360"/>
              <w:jc w:val="left"/>
              <w:rPr>
                <w:sz w:val="18"/>
                <w:szCs w:val="18"/>
              </w:rPr>
            </w:pPr>
          </w:p>
        </w:tc>
      </w:tr>
    </w:tbl>
    <w:p w:rsidR="00DC145E" w:rsidRPr="006054BD" w:rsidRDefault="00DC145E"/>
    <w:p w:rsidR="007F55CF" w:rsidRPr="006054BD" w:rsidRDefault="007F55CF"/>
    <w:tbl>
      <w:tblPr>
        <w:tblW w:w="9889" w:type="dxa"/>
        <w:tblLayout w:type="fixed"/>
        <w:tblLook w:val="0000" w:firstRow="0" w:lastRow="0" w:firstColumn="0" w:lastColumn="0" w:noHBand="0" w:noVBand="0"/>
      </w:tblPr>
      <w:tblGrid>
        <w:gridCol w:w="1951"/>
        <w:gridCol w:w="7938"/>
      </w:tblGrid>
      <w:tr w:rsidR="00346204" w:rsidRPr="006054BD" w:rsidTr="008B3BC2">
        <w:tc>
          <w:tcPr>
            <w:tcW w:w="1951" w:type="dxa"/>
            <w:shd w:val="clear" w:color="auto" w:fill="auto"/>
          </w:tcPr>
          <w:p w:rsidR="00346204" w:rsidRPr="006054BD" w:rsidRDefault="00346204" w:rsidP="00114294">
            <w:pPr>
              <w:pStyle w:val="Heading6"/>
            </w:pPr>
            <w:bookmarkStart w:id="94" w:name="_Toc366830116"/>
            <w:r w:rsidRPr="006054BD">
              <w:t>3.  Cooperation for the examination of plant breeders’ rights</w:t>
            </w:r>
            <w:bookmarkEnd w:id="94"/>
          </w:p>
        </w:tc>
        <w:tc>
          <w:tcPr>
            <w:tcW w:w="7938" w:type="dxa"/>
            <w:shd w:val="clear" w:color="auto" w:fill="auto"/>
          </w:tcPr>
          <w:p w:rsidR="00346204" w:rsidRPr="006054BD" w:rsidRDefault="00E163EA" w:rsidP="008334C6">
            <w:pPr>
              <w:pStyle w:val="Heading8"/>
            </w:pPr>
            <w:bookmarkStart w:id="95" w:name="_Toc366830117"/>
            <w:r w:rsidRPr="006054BD">
              <w:t>(a)</w:t>
            </w:r>
            <w:r w:rsidR="00346204" w:rsidRPr="006054BD">
              <w:t>  Plant genera and species for which members of the Union have practical experience</w:t>
            </w:r>
            <w:bookmarkEnd w:id="95"/>
          </w:p>
          <w:p w:rsidR="004A4A55" w:rsidRPr="006054BD" w:rsidRDefault="004A4A55" w:rsidP="00870C32">
            <w:pPr>
              <w:jc w:val="left"/>
              <w:rPr>
                <w:sz w:val="18"/>
                <w:szCs w:val="18"/>
              </w:rPr>
            </w:pPr>
            <w:r w:rsidRPr="006054BD">
              <w:rPr>
                <w:sz w:val="18"/>
                <w:szCs w:val="18"/>
              </w:rPr>
              <w:t>Practical experience in examination of DUS reported for approximately 2,726 genera or species in 2012 (2,679 in 2011 ;  2,254 in 2010) - see document TC/48/4</w:t>
            </w:r>
          </w:p>
          <w:p w:rsidR="00870C32" w:rsidRPr="006054BD" w:rsidRDefault="00870C32" w:rsidP="004A4A55">
            <w:pPr>
              <w:jc w:val="left"/>
              <w:rPr>
                <w:sz w:val="18"/>
                <w:szCs w:val="18"/>
              </w:rPr>
            </w:pPr>
          </w:p>
        </w:tc>
      </w:tr>
    </w:tbl>
    <w:p w:rsidR="00F530C4" w:rsidRPr="006054BD" w:rsidRDefault="00F530C4"/>
    <w:tbl>
      <w:tblPr>
        <w:tblW w:w="9889" w:type="dxa"/>
        <w:tblLayout w:type="fixed"/>
        <w:tblLook w:val="0000" w:firstRow="0" w:lastRow="0" w:firstColumn="0" w:lastColumn="0" w:noHBand="0" w:noVBand="0"/>
      </w:tblPr>
      <w:tblGrid>
        <w:gridCol w:w="1951"/>
        <w:gridCol w:w="7938"/>
      </w:tblGrid>
      <w:tr w:rsidR="00F530C4" w:rsidRPr="006054BD" w:rsidTr="008B3BC2">
        <w:tc>
          <w:tcPr>
            <w:tcW w:w="1951" w:type="dxa"/>
            <w:shd w:val="clear" w:color="auto" w:fill="auto"/>
          </w:tcPr>
          <w:p w:rsidR="00F530C4" w:rsidRPr="006054BD" w:rsidRDefault="00F530C4" w:rsidP="001C407C">
            <w:pPr>
              <w:keepNext/>
              <w:jc w:val="left"/>
              <w:rPr>
                <w:sz w:val="18"/>
                <w:szCs w:val="18"/>
              </w:rPr>
            </w:pPr>
            <w:bookmarkStart w:id="96" w:name="OLE_LINK6"/>
            <w:bookmarkStart w:id="97" w:name="OLE_LINK7"/>
            <w:r w:rsidRPr="006054BD">
              <w:rPr>
                <w:b/>
                <w:sz w:val="18"/>
                <w:szCs w:val="18"/>
              </w:rPr>
              <w:lastRenderedPageBreak/>
              <w:t>Expected results</w:t>
            </w:r>
          </w:p>
        </w:tc>
        <w:tc>
          <w:tcPr>
            <w:tcW w:w="7938" w:type="dxa"/>
            <w:shd w:val="clear" w:color="auto" w:fill="auto"/>
          </w:tcPr>
          <w:p w:rsidR="00F530C4" w:rsidRPr="006054BD" w:rsidRDefault="00F530C4" w:rsidP="001C407C">
            <w:pPr>
              <w:keepNext/>
              <w:jc w:val="left"/>
              <w:rPr>
                <w:b/>
                <w:sz w:val="18"/>
                <w:szCs w:val="18"/>
              </w:rPr>
            </w:pPr>
            <w:r w:rsidRPr="006054BD">
              <w:rPr>
                <w:b/>
                <w:sz w:val="18"/>
                <w:szCs w:val="18"/>
              </w:rPr>
              <w:t>Results Achieved:  Selected Performance Indicators</w:t>
            </w:r>
          </w:p>
          <w:p w:rsidR="00F530C4" w:rsidRPr="006054BD" w:rsidRDefault="00F530C4" w:rsidP="001C407C">
            <w:pPr>
              <w:keepNext/>
              <w:jc w:val="left"/>
              <w:rPr>
                <w:b/>
                <w:sz w:val="18"/>
                <w:szCs w:val="18"/>
              </w:rPr>
            </w:pPr>
          </w:p>
        </w:tc>
      </w:tr>
      <w:bookmarkEnd w:id="96"/>
      <w:bookmarkEnd w:id="97"/>
      <w:tr w:rsidR="00703AC7" w:rsidRPr="006054BD" w:rsidTr="008B3BC2">
        <w:trPr>
          <w:cantSplit/>
        </w:trPr>
        <w:tc>
          <w:tcPr>
            <w:tcW w:w="1951" w:type="dxa"/>
            <w:shd w:val="clear" w:color="auto" w:fill="auto"/>
          </w:tcPr>
          <w:p w:rsidR="00703AC7" w:rsidRPr="006054BD" w:rsidRDefault="000F5AB7" w:rsidP="000F5AB7">
            <w:pPr>
              <w:jc w:val="left"/>
              <w:rPr>
                <w:sz w:val="18"/>
                <w:szCs w:val="18"/>
              </w:rPr>
            </w:pPr>
            <w:r w:rsidRPr="006054BD">
              <w:rPr>
                <w:i/>
                <w:sz w:val="18"/>
                <w:szCs w:val="18"/>
              </w:rPr>
              <w:t>3.  Cooperation for the examination of plant breeders’ rights</w:t>
            </w:r>
            <w:r w:rsidRPr="006054BD">
              <w:rPr>
                <w:sz w:val="18"/>
                <w:szCs w:val="18"/>
              </w:rPr>
              <w:t xml:space="preserve"> (continued)</w:t>
            </w:r>
          </w:p>
        </w:tc>
        <w:tc>
          <w:tcPr>
            <w:tcW w:w="7938" w:type="dxa"/>
            <w:shd w:val="clear" w:color="auto" w:fill="auto"/>
          </w:tcPr>
          <w:p w:rsidR="00703AC7" w:rsidRPr="006054BD" w:rsidRDefault="00E163EA" w:rsidP="008334C6">
            <w:pPr>
              <w:pStyle w:val="Heading8"/>
            </w:pPr>
            <w:bookmarkStart w:id="98" w:name="_Toc366830118"/>
            <w:r w:rsidRPr="006054BD">
              <w:t>(b)</w:t>
            </w:r>
            <w:r w:rsidR="00703AC7" w:rsidRPr="006054BD">
              <w:t xml:space="preserve">  Plant genera and species for which members of the Union cooperate in DUS examination,</w:t>
            </w:r>
            <w:r w:rsidR="008E13BE" w:rsidRPr="006054BD">
              <w:t xml:space="preserve"> as indicated in GENIE database</w:t>
            </w:r>
            <w:bookmarkEnd w:id="98"/>
          </w:p>
          <w:p w:rsidR="00A82F8A" w:rsidRPr="006054BD" w:rsidRDefault="001017EF" w:rsidP="00A82F8A">
            <w:pPr>
              <w:pStyle w:val="Heading8"/>
            </w:pPr>
            <w:bookmarkStart w:id="99" w:name="_Toc336339236"/>
            <w:bookmarkStart w:id="100" w:name="_Toc336613838"/>
            <w:bookmarkStart w:id="101" w:name="_Toc366830119"/>
            <w:r w:rsidRPr="006054BD">
              <w:t xml:space="preserve">-  </w:t>
            </w:r>
            <w:r w:rsidR="00A82F8A" w:rsidRPr="006054BD">
              <w:t>General cooperation</w:t>
            </w:r>
            <w:bookmarkEnd w:id="99"/>
            <w:bookmarkEnd w:id="100"/>
            <w:bookmarkEnd w:id="101"/>
            <w:r w:rsidR="00A82F8A" w:rsidRPr="006054BD">
              <w:t xml:space="preserve"> </w:t>
            </w:r>
          </w:p>
          <w:p w:rsidR="00A82F8A" w:rsidRPr="006054BD" w:rsidRDefault="00A82F8A" w:rsidP="00A82F8A">
            <w:pPr>
              <w:keepNext/>
              <w:spacing w:after="120"/>
              <w:jc w:val="left"/>
              <w:rPr>
                <w:color w:val="000000"/>
                <w:sz w:val="18"/>
                <w:szCs w:val="18"/>
              </w:rPr>
            </w:pPr>
            <w:r w:rsidRPr="006054BD">
              <w:rPr>
                <w:color w:val="000000"/>
                <w:sz w:val="18"/>
                <w:szCs w:val="18"/>
              </w:rPr>
              <w:t>Authorities which will provide existing DUS reports to any member of the Union:</w:t>
            </w:r>
          </w:p>
          <w:p w:rsidR="00A82F8A" w:rsidRPr="006054BD" w:rsidRDefault="00A82F8A" w:rsidP="00A82F8A">
            <w:pPr>
              <w:keepNext/>
              <w:jc w:val="left"/>
              <w:rPr>
                <w:color w:val="000000"/>
                <w:sz w:val="18"/>
                <w:szCs w:val="18"/>
              </w:rPr>
            </w:pPr>
            <w:r w:rsidRPr="006054BD">
              <w:rPr>
                <w:color w:val="000000"/>
                <w:sz w:val="18"/>
                <w:szCs w:val="18"/>
              </w:rPr>
              <w:tab/>
              <w:t>Australia</w:t>
            </w:r>
          </w:p>
          <w:p w:rsidR="00A82F8A" w:rsidRPr="006054BD" w:rsidRDefault="00A82F8A" w:rsidP="00A82F8A">
            <w:pPr>
              <w:keepNext/>
              <w:jc w:val="left"/>
              <w:rPr>
                <w:color w:val="000000"/>
                <w:sz w:val="18"/>
                <w:szCs w:val="18"/>
              </w:rPr>
            </w:pPr>
          </w:p>
          <w:p w:rsidR="00A82F8A" w:rsidRPr="006054BD" w:rsidRDefault="00A82F8A" w:rsidP="00A82F8A">
            <w:pPr>
              <w:keepNext/>
              <w:spacing w:after="120"/>
              <w:jc w:val="left"/>
              <w:rPr>
                <w:color w:val="000000"/>
                <w:sz w:val="18"/>
                <w:szCs w:val="18"/>
              </w:rPr>
            </w:pPr>
            <w:r w:rsidRPr="006054BD">
              <w:rPr>
                <w:color w:val="000000"/>
                <w:sz w:val="18"/>
                <w:szCs w:val="18"/>
              </w:rPr>
              <w:t xml:space="preserve">Authorities which will, for any species for which they have experience in DUS examination, provide existing DUS reports to any member of the Union:  </w:t>
            </w:r>
          </w:p>
          <w:p w:rsidR="00A82F8A" w:rsidRPr="006054BD" w:rsidRDefault="00A82F8A" w:rsidP="00A82F8A">
            <w:pPr>
              <w:keepNext/>
              <w:jc w:val="left"/>
              <w:rPr>
                <w:color w:val="000000"/>
                <w:sz w:val="18"/>
                <w:szCs w:val="18"/>
              </w:rPr>
            </w:pPr>
            <w:r w:rsidRPr="006054BD">
              <w:rPr>
                <w:color w:val="000000"/>
                <w:sz w:val="18"/>
                <w:szCs w:val="18"/>
              </w:rPr>
              <w:tab/>
              <w:t>Canada,  European Union, Germany, New Zealand, Uruguay</w:t>
            </w:r>
          </w:p>
          <w:p w:rsidR="00A82F8A" w:rsidRPr="006054BD" w:rsidRDefault="00A82F8A" w:rsidP="00A82F8A">
            <w:pPr>
              <w:keepNext/>
              <w:jc w:val="left"/>
              <w:rPr>
                <w:color w:val="000000"/>
                <w:sz w:val="18"/>
                <w:szCs w:val="18"/>
              </w:rPr>
            </w:pPr>
          </w:p>
          <w:p w:rsidR="00A82F8A" w:rsidRPr="006054BD" w:rsidRDefault="00A82F8A" w:rsidP="00A82F8A">
            <w:pPr>
              <w:keepNext/>
              <w:spacing w:after="120"/>
              <w:jc w:val="left"/>
              <w:rPr>
                <w:color w:val="000000"/>
                <w:sz w:val="18"/>
                <w:szCs w:val="18"/>
              </w:rPr>
            </w:pPr>
            <w:r w:rsidRPr="006054BD">
              <w:rPr>
                <w:color w:val="000000"/>
                <w:sz w:val="18"/>
                <w:szCs w:val="18"/>
              </w:rPr>
              <w:t xml:space="preserve">Authorities which will accept DUS reports from any other member of the Union: </w:t>
            </w:r>
          </w:p>
          <w:p w:rsidR="00A82F8A" w:rsidRPr="006054BD" w:rsidRDefault="00A82F8A" w:rsidP="00A82F8A">
            <w:pPr>
              <w:keepNext/>
              <w:jc w:val="left"/>
              <w:rPr>
                <w:color w:val="000000"/>
                <w:sz w:val="18"/>
                <w:szCs w:val="18"/>
                <w:lang w:val="pt-BR"/>
              </w:rPr>
            </w:pPr>
            <w:r w:rsidRPr="006054BD">
              <w:rPr>
                <w:color w:val="000000"/>
                <w:sz w:val="18"/>
                <w:szCs w:val="18"/>
              </w:rPr>
              <w:tab/>
            </w:r>
            <w:r w:rsidRPr="006054BD">
              <w:rPr>
                <w:color w:val="000000"/>
                <w:sz w:val="18"/>
                <w:szCs w:val="18"/>
                <w:lang w:val="pt-BR"/>
              </w:rPr>
              <w:t xml:space="preserve">Australia (except </w:t>
            </w:r>
            <w:r w:rsidRPr="006054BD">
              <w:rPr>
                <w:i/>
                <w:color w:val="000000"/>
                <w:sz w:val="18"/>
                <w:szCs w:val="18"/>
                <w:lang w:val="pt-BR"/>
              </w:rPr>
              <w:t xml:space="preserve">Solanum tuberosum </w:t>
            </w:r>
            <w:r w:rsidRPr="006054BD">
              <w:rPr>
                <w:color w:val="000000"/>
                <w:sz w:val="18"/>
                <w:szCs w:val="18"/>
                <w:lang w:val="pt-BR"/>
              </w:rPr>
              <w:t xml:space="preserve">L.) </w:t>
            </w:r>
          </w:p>
          <w:p w:rsidR="00A82F8A" w:rsidRPr="006054BD" w:rsidRDefault="00A82F8A" w:rsidP="00A82F8A">
            <w:pPr>
              <w:keepNext/>
              <w:jc w:val="left"/>
              <w:rPr>
                <w:color w:val="000000"/>
                <w:sz w:val="18"/>
                <w:szCs w:val="18"/>
                <w:lang w:val="pt-BR"/>
              </w:rPr>
            </w:pPr>
          </w:p>
          <w:p w:rsidR="00A82F8A" w:rsidRPr="006054BD" w:rsidRDefault="00A82F8A" w:rsidP="00A82F8A">
            <w:pPr>
              <w:keepNext/>
              <w:jc w:val="left"/>
              <w:rPr>
                <w:color w:val="000000"/>
                <w:sz w:val="18"/>
                <w:szCs w:val="18"/>
              </w:rPr>
            </w:pPr>
            <w:r w:rsidRPr="006054BD">
              <w:rPr>
                <w:color w:val="000000"/>
                <w:sz w:val="18"/>
                <w:szCs w:val="18"/>
              </w:rPr>
              <w:t xml:space="preserve">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 </w:t>
            </w:r>
          </w:p>
          <w:p w:rsidR="00A82F8A" w:rsidRPr="006054BD" w:rsidRDefault="00A82F8A" w:rsidP="00A82F8A">
            <w:pPr>
              <w:keepNext/>
              <w:jc w:val="left"/>
              <w:rPr>
                <w:color w:val="000000"/>
                <w:sz w:val="18"/>
                <w:szCs w:val="18"/>
              </w:rPr>
            </w:pPr>
          </w:p>
          <w:p w:rsidR="00A82F8A" w:rsidRPr="006054BD" w:rsidRDefault="00A82F8A" w:rsidP="00A82F8A">
            <w:pPr>
              <w:keepNext/>
              <w:jc w:val="left"/>
              <w:rPr>
                <w:color w:val="000000"/>
                <w:sz w:val="18"/>
                <w:szCs w:val="18"/>
              </w:rPr>
            </w:pPr>
            <w:r w:rsidRPr="006054BD">
              <w:rPr>
                <w:color w:val="000000"/>
                <w:sz w:val="18"/>
                <w:szCs w:val="18"/>
              </w:rPr>
              <w:t>Canada generally accepts existing DUS reports from other members of the Union for varieties of any taxa which are vegetatively propagated and for which the DUS tests were conducted in a controlled environment greenhouse.</w:t>
            </w:r>
          </w:p>
          <w:p w:rsidR="000F5AB7" w:rsidRPr="006054BD" w:rsidRDefault="000F5AB7" w:rsidP="00A82F8A">
            <w:pPr>
              <w:keepNext/>
              <w:jc w:val="left"/>
              <w:rPr>
                <w:color w:val="000000"/>
                <w:sz w:val="18"/>
                <w:szCs w:val="18"/>
              </w:rPr>
            </w:pPr>
          </w:p>
          <w:p w:rsidR="00A82F8A" w:rsidRPr="006054BD" w:rsidRDefault="001017EF" w:rsidP="00A82F8A">
            <w:pPr>
              <w:pStyle w:val="Heading8"/>
            </w:pPr>
            <w:bookmarkStart w:id="102" w:name="_Toc336339237"/>
            <w:bookmarkStart w:id="103" w:name="_Toc336613839"/>
            <w:bookmarkStart w:id="104" w:name="_Toc366830120"/>
            <w:r w:rsidRPr="006054BD">
              <w:t xml:space="preserve">-  </w:t>
            </w:r>
            <w:r w:rsidR="00A82F8A" w:rsidRPr="006054BD">
              <w:t>Number of specific bilateral and regional arrangements on plant variety protection</w:t>
            </w:r>
            <w:bookmarkEnd w:id="102"/>
            <w:bookmarkEnd w:id="103"/>
            <w:bookmarkEnd w:id="104"/>
          </w:p>
          <w:p w:rsidR="00A82F8A" w:rsidRPr="006054BD" w:rsidRDefault="00A82F8A" w:rsidP="00A82F8A">
            <w:pPr>
              <w:keepNext/>
              <w:jc w:val="left"/>
              <w:rPr>
                <w:color w:val="000000"/>
                <w:sz w:val="18"/>
                <w:szCs w:val="18"/>
              </w:rPr>
            </w:pPr>
            <w:r w:rsidRPr="006054BD">
              <w:rPr>
                <w:color w:val="000000"/>
                <w:sz w:val="18"/>
                <w:szCs w:val="18"/>
              </w:rPr>
              <w:t>Agreement for cooperation in variety testin</w:t>
            </w:r>
            <w:r w:rsidR="004A4A55" w:rsidRPr="006054BD">
              <w:rPr>
                <w:color w:val="000000"/>
                <w:sz w:val="18"/>
                <w:szCs w:val="18"/>
              </w:rPr>
              <w:t>g extends to approximately 1,991</w:t>
            </w:r>
            <w:r w:rsidRPr="006054BD">
              <w:rPr>
                <w:color w:val="000000"/>
                <w:sz w:val="18"/>
                <w:szCs w:val="18"/>
              </w:rPr>
              <w:t xml:space="preserve"> genera or species (</w:t>
            </w:r>
            <w:r w:rsidR="004A4A55" w:rsidRPr="006054BD">
              <w:rPr>
                <w:color w:val="000000"/>
                <w:sz w:val="18"/>
                <w:szCs w:val="18"/>
              </w:rPr>
              <w:t xml:space="preserve">1,990 in 2011; </w:t>
            </w:r>
            <w:r w:rsidRPr="006054BD">
              <w:rPr>
                <w:color w:val="000000"/>
                <w:sz w:val="18"/>
                <w:szCs w:val="18"/>
              </w:rPr>
              <w:t xml:space="preserve">1,417 in 2010) – excluding general cooperation (see </w:t>
            </w:r>
            <w:r w:rsidR="005F07D0" w:rsidRPr="006054BD">
              <w:rPr>
                <w:color w:val="000000"/>
                <w:sz w:val="18"/>
                <w:szCs w:val="18"/>
              </w:rPr>
              <w:t xml:space="preserve">above and </w:t>
            </w:r>
            <w:r w:rsidRPr="006054BD">
              <w:rPr>
                <w:color w:val="000000"/>
                <w:sz w:val="18"/>
                <w:szCs w:val="18"/>
              </w:rPr>
              <w:t>document C/4</w:t>
            </w:r>
            <w:r w:rsidR="00EF6671" w:rsidRPr="006054BD">
              <w:rPr>
                <w:color w:val="000000"/>
                <w:sz w:val="18"/>
                <w:szCs w:val="18"/>
              </w:rPr>
              <w:t>6</w:t>
            </w:r>
            <w:r w:rsidRPr="006054BD">
              <w:rPr>
                <w:color w:val="000000"/>
                <w:sz w:val="18"/>
                <w:szCs w:val="18"/>
              </w:rPr>
              <w:t>/5)</w:t>
            </w:r>
          </w:p>
          <w:p w:rsidR="00A82F8A" w:rsidRPr="006054BD" w:rsidRDefault="00A82F8A" w:rsidP="00870C32">
            <w:pPr>
              <w:jc w:val="left"/>
              <w:rPr>
                <w:i/>
                <w:sz w:val="18"/>
                <w:szCs w:val="18"/>
              </w:rPr>
            </w:pPr>
          </w:p>
        </w:tc>
      </w:tr>
    </w:tbl>
    <w:p w:rsidR="002E25B5" w:rsidRPr="006054BD" w:rsidRDefault="00A82F8A" w:rsidP="00395B2E">
      <w:pPr>
        <w:pStyle w:val="Heading9"/>
        <w:spacing w:before="120" w:after="120"/>
      </w:pPr>
      <w:bookmarkStart w:id="105" w:name="_Toc366830121"/>
      <w:r w:rsidRPr="006054BD">
        <w:t>Figure 2.  Plant Genera/Species with Cooperation Agreements, Practical Experience and</w:t>
      </w:r>
      <w:r w:rsidRPr="006054BD">
        <w:br/>
      </w:r>
      <w:r w:rsidR="006A5CC5" w:rsidRPr="006054BD">
        <w:t>Plant Breeders’ Rights E</w:t>
      </w:r>
      <w:r w:rsidRPr="006054BD">
        <w:t>ntries in Plant Variety Database</w:t>
      </w:r>
      <w:bookmarkEnd w:id="105"/>
    </w:p>
    <w:p w:rsidR="00A82F8A" w:rsidRPr="006054BD" w:rsidRDefault="00395B2E" w:rsidP="00A82F8A">
      <w:pPr>
        <w:jc w:val="center"/>
      </w:pPr>
      <w:r w:rsidRPr="006054BD">
        <w:rPr>
          <w:noProof/>
        </w:rPr>
        <w:drawing>
          <wp:inline distT="0" distB="0" distL="0" distR="0" wp14:anchorId="5F4F9472" wp14:editId="0AFEB2F5">
            <wp:extent cx="5781675" cy="42291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9889" w:type="dxa"/>
        <w:tblLayout w:type="fixed"/>
        <w:tblLook w:val="0000" w:firstRow="0" w:lastRow="0" w:firstColumn="0" w:lastColumn="0" w:noHBand="0" w:noVBand="0"/>
      </w:tblPr>
      <w:tblGrid>
        <w:gridCol w:w="1951"/>
        <w:gridCol w:w="7938"/>
      </w:tblGrid>
      <w:tr w:rsidR="00983543" w:rsidRPr="006054BD" w:rsidTr="00983543">
        <w:tc>
          <w:tcPr>
            <w:tcW w:w="1951" w:type="dxa"/>
            <w:shd w:val="clear" w:color="auto" w:fill="auto"/>
          </w:tcPr>
          <w:p w:rsidR="00983543" w:rsidRPr="006054BD" w:rsidRDefault="00983543" w:rsidP="005D2399">
            <w:pPr>
              <w:keepNext/>
              <w:spacing w:after="240"/>
              <w:rPr>
                <w:b/>
              </w:rPr>
            </w:pPr>
            <w:r w:rsidRPr="006054BD">
              <w:rPr>
                <w:b/>
              </w:rPr>
              <w:lastRenderedPageBreak/>
              <w:t>Expected results</w:t>
            </w:r>
          </w:p>
        </w:tc>
        <w:tc>
          <w:tcPr>
            <w:tcW w:w="7938" w:type="dxa"/>
            <w:shd w:val="clear" w:color="auto" w:fill="auto"/>
          </w:tcPr>
          <w:p w:rsidR="00983543" w:rsidRPr="006054BD" w:rsidRDefault="00983543" w:rsidP="005D2399">
            <w:pPr>
              <w:keepNext/>
              <w:spacing w:after="240"/>
              <w:rPr>
                <w:b/>
                <w:i/>
                <w:sz w:val="18"/>
                <w:szCs w:val="18"/>
              </w:rPr>
            </w:pPr>
            <w:r w:rsidRPr="006054BD">
              <w:rPr>
                <w:b/>
                <w:sz w:val="18"/>
                <w:szCs w:val="18"/>
              </w:rPr>
              <w:t>Results Achieved:  Selected Performance Indicators</w:t>
            </w:r>
          </w:p>
        </w:tc>
      </w:tr>
      <w:tr w:rsidR="00703AC7" w:rsidRPr="006054BD" w:rsidTr="008B3BC2">
        <w:tc>
          <w:tcPr>
            <w:tcW w:w="1951" w:type="dxa"/>
            <w:shd w:val="clear" w:color="auto" w:fill="auto"/>
          </w:tcPr>
          <w:p w:rsidR="00703AC7" w:rsidRPr="006054BD" w:rsidRDefault="00A82F8A" w:rsidP="00A82F8A">
            <w:pPr>
              <w:jc w:val="left"/>
              <w:rPr>
                <w:sz w:val="18"/>
                <w:szCs w:val="18"/>
              </w:rPr>
            </w:pPr>
            <w:r w:rsidRPr="006054BD">
              <w:rPr>
                <w:i/>
                <w:sz w:val="18"/>
                <w:szCs w:val="18"/>
              </w:rPr>
              <w:t>3.  Cooperation for the examination of plant breeders’ rights</w:t>
            </w:r>
            <w:r w:rsidRPr="006054BD">
              <w:rPr>
                <w:sz w:val="18"/>
                <w:szCs w:val="18"/>
              </w:rPr>
              <w:t xml:space="preserve"> (continued)</w:t>
            </w:r>
          </w:p>
        </w:tc>
        <w:tc>
          <w:tcPr>
            <w:tcW w:w="7938" w:type="dxa"/>
            <w:shd w:val="clear" w:color="auto" w:fill="auto"/>
          </w:tcPr>
          <w:p w:rsidR="00703AC7" w:rsidRPr="006054BD" w:rsidRDefault="00E163EA" w:rsidP="008334C6">
            <w:pPr>
              <w:pStyle w:val="Heading8"/>
              <w:rPr>
                <w:szCs w:val="18"/>
              </w:rPr>
            </w:pPr>
            <w:bookmarkStart w:id="106" w:name="_Toc366830122"/>
            <w:r w:rsidRPr="006054BD">
              <w:rPr>
                <w:szCs w:val="18"/>
              </w:rPr>
              <w:t>(c)</w:t>
            </w:r>
            <w:r w:rsidR="00703AC7" w:rsidRPr="006054BD">
              <w:rPr>
                <w:szCs w:val="18"/>
              </w:rPr>
              <w:t xml:space="preserve">  Participation in the</w:t>
            </w:r>
            <w:r w:rsidR="008E13BE" w:rsidRPr="006054BD">
              <w:rPr>
                <w:szCs w:val="18"/>
              </w:rPr>
              <w:t xml:space="preserve"> development of Test Guidelines</w:t>
            </w:r>
            <w:bookmarkEnd w:id="106"/>
          </w:p>
          <w:p w:rsidR="008E6152" w:rsidRPr="006054BD" w:rsidRDefault="007F55CF" w:rsidP="008E6152">
            <w:pPr>
              <w:rPr>
                <w:sz w:val="18"/>
                <w:szCs w:val="18"/>
              </w:rPr>
            </w:pPr>
            <w:r w:rsidRPr="006054BD">
              <w:rPr>
                <w:sz w:val="18"/>
                <w:szCs w:val="18"/>
              </w:rPr>
              <w:t>Test Guidelines adopted in 2012:</w:t>
            </w:r>
          </w:p>
          <w:p w:rsidR="007F55CF" w:rsidRPr="006054BD" w:rsidRDefault="007F55CF" w:rsidP="008E6152">
            <w:pPr>
              <w:rPr>
                <w:sz w:val="18"/>
                <w:szCs w:val="18"/>
              </w:rPr>
            </w:pPr>
          </w:p>
          <w:p w:rsidR="00AC44FD" w:rsidRPr="006054BD" w:rsidRDefault="00AC44FD" w:rsidP="00AC44FD">
            <w:pPr>
              <w:spacing w:after="60"/>
              <w:ind w:left="743" w:hanging="386"/>
              <w:jc w:val="left"/>
              <w:rPr>
                <w:i/>
                <w:color w:val="000000"/>
                <w:sz w:val="18"/>
                <w:szCs w:val="18"/>
              </w:rPr>
            </w:pPr>
            <w:r w:rsidRPr="006054BD">
              <w:rPr>
                <w:color w:val="000000"/>
                <w:sz w:val="18"/>
                <w:szCs w:val="18"/>
              </w:rPr>
              <w:t>–</w:t>
            </w:r>
            <w:r w:rsidRPr="006054BD">
              <w:rPr>
                <w:color w:val="000000"/>
                <w:sz w:val="18"/>
                <w:szCs w:val="18"/>
              </w:rPr>
              <w:tab/>
              <w:t xml:space="preserve">8 new Test Guidelines: </w:t>
            </w:r>
            <w:r w:rsidR="00B4374D" w:rsidRPr="006054BD">
              <w:rPr>
                <w:color w:val="000000"/>
                <w:sz w:val="18"/>
                <w:szCs w:val="18"/>
              </w:rPr>
              <w:t xml:space="preserve"> </w:t>
            </w:r>
            <w:r w:rsidRPr="006054BD">
              <w:rPr>
                <w:color w:val="000000"/>
                <w:sz w:val="18"/>
                <w:szCs w:val="18"/>
              </w:rPr>
              <w:t>TWA (2),  TWF (1), TWO (3), TWO/TWV (1), TWV (1)</w:t>
            </w:r>
            <w:r w:rsidRPr="006054BD">
              <w:rPr>
                <w:color w:val="000000"/>
                <w:sz w:val="18"/>
                <w:szCs w:val="18"/>
              </w:rPr>
              <w:br/>
              <w:t>drafted by Leading Experts from:</w:t>
            </w:r>
          </w:p>
          <w:p w:rsidR="00AC44FD" w:rsidRPr="006054BD" w:rsidRDefault="00AC44FD" w:rsidP="00AC44FD">
            <w:pPr>
              <w:keepNext/>
              <w:keepLines/>
              <w:ind w:left="3861" w:hanging="2694"/>
              <w:jc w:val="left"/>
              <w:rPr>
                <w:color w:val="000000"/>
                <w:sz w:val="18"/>
                <w:szCs w:val="18"/>
              </w:rPr>
            </w:pPr>
            <w:r w:rsidRPr="006054BD">
              <w:rPr>
                <w:color w:val="000000"/>
                <w:sz w:val="18"/>
                <w:szCs w:val="18"/>
              </w:rPr>
              <w:t xml:space="preserve">Asia/Pacific:  </w:t>
            </w:r>
            <w:r w:rsidRPr="006054BD">
              <w:rPr>
                <w:color w:val="000000"/>
                <w:sz w:val="18"/>
                <w:szCs w:val="18"/>
              </w:rPr>
              <w:tab/>
              <w:t>JP (3)</w:t>
            </w:r>
          </w:p>
          <w:p w:rsidR="00AC44FD" w:rsidRPr="006054BD" w:rsidRDefault="00AC44FD" w:rsidP="00AC44FD">
            <w:pPr>
              <w:keepNext/>
              <w:keepLines/>
              <w:ind w:left="3861" w:hanging="2694"/>
              <w:jc w:val="left"/>
              <w:rPr>
                <w:color w:val="000000"/>
                <w:sz w:val="18"/>
                <w:szCs w:val="18"/>
              </w:rPr>
            </w:pPr>
            <w:r w:rsidRPr="006054BD">
              <w:rPr>
                <w:color w:val="000000"/>
                <w:sz w:val="18"/>
                <w:szCs w:val="18"/>
              </w:rPr>
              <w:t xml:space="preserve">Europe:  </w:t>
            </w:r>
            <w:r w:rsidRPr="006054BD">
              <w:rPr>
                <w:color w:val="000000"/>
                <w:sz w:val="18"/>
                <w:szCs w:val="18"/>
              </w:rPr>
              <w:tab/>
              <w:t>DE(1), GB(1), FR (1), PL/GB (1), NL (1)</w:t>
            </w:r>
          </w:p>
          <w:p w:rsidR="00AC44FD" w:rsidRPr="006054BD" w:rsidRDefault="00AC44FD" w:rsidP="00AC44FD">
            <w:pPr>
              <w:keepNext/>
              <w:keepLines/>
              <w:tabs>
                <w:tab w:val="left" w:pos="601"/>
              </w:tabs>
              <w:jc w:val="left"/>
              <w:rPr>
                <w:color w:val="000000"/>
                <w:sz w:val="18"/>
                <w:szCs w:val="18"/>
              </w:rPr>
            </w:pPr>
          </w:p>
          <w:p w:rsidR="00AC44FD" w:rsidRPr="006054BD" w:rsidRDefault="00AC44FD" w:rsidP="00AC44FD">
            <w:pPr>
              <w:spacing w:after="120"/>
              <w:ind w:left="743" w:hanging="386"/>
              <w:jc w:val="left"/>
              <w:rPr>
                <w:color w:val="000000"/>
                <w:sz w:val="18"/>
                <w:szCs w:val="18"/>
              </w:rPr>
            </w:pPr>
            <w:r w:rsidRPr="006054BD">
              <w:rPr>
                <w:color w:val="000000"/>
                <w:sz w:val="18"/>
                <w:szCs w:val="18"/>
              </w:rPr>
              <w:t>–</w:t>
            </w:r>
            <w:r w:rsidRPr="006054BD">
              <w:rPr>
                <w:color w:val="000000"/>
                <w:sz w:val="18"/>
                <w:szCs w:val="18"/>
              </w:rPr>
              <w:tab/>
              <w:t>4 revised Test Guidelines:  TWA (1), TWF (1), TWV (2)</w:t>
            </w:r>
          </w:p>
          <w:p w:rsidR="00AC44FD" w:rsidRPr="006054BD" w:rsidRDefault="00AC44FD" w:rsidP="00AC44FD">
            <w:pPr>
              <w:keepNext/>
              <w:keepLines/>
              <w:ind w:left="3861" w:hanging="2694"/>
              <w:jc w:val="left"/>
              <w:rPr>
                <w:color w:val="000000"/>
                <w:sz w:val="18"/>
                <w:szCs w:val="18"/>
              </w:rPr>
            </w:pPr>
            <w:r w:rsidRPr="006054BD">
              <w:rPr>
                <w:color w:val="000000"/>
                <w:sz w:val="18"/>
                <w:szCs w:val="18"/>
              </w:rPr>
              <w:t xml:space="preserve">Asia/Pacific:  </w:t>
            </w:r>
            <w:r w:rsidRPr="006054BD">
              <w:rPr>
                <w:color w:val="000000"/>
                <w:sz w:val="18"/>
                <w:szCs w:val="18"/>
              </w:rPr>
              <w:tab/>
              <w:t>NZ (1)</w:t>
            </w:r>
          </w:p>
          <w:p w:rsidR="00AC44FD" w:rsidRPr="006054BD" w:rsidRDefault="00AC44FD" w:rsidP="00AC44FD">
            <w:pPr>
              <w:keepNext/>
              <w:keepLines/>
              <w:ind w:left="3861" w:hanging="2694"/>
              <w:jc w:val="left"/>
              <w:rPr>
                <w:color w:val="000000"/>
                <w:sz w:val="18"/>
                <w:szCs w:val="18"/>
              </w:rPr>
            </w:pPr>
            <w:r w:rsidRPr="006054BD">
              <w:rPr>
                <w:color w:val="000000"/>
                <w:sz w:val="18"/>
                <w:szCs w:val="18"/>
              </w:rPr>
              <w:t>Asia/Pacific - Europe:</w:t>
            </w:r>
            <w:r w:rsidRPr="006054BD">
              <w:rPr>
                <w:color w:val="000000"/>
                <w:sz w:val="18"/>
                <w:szCs w:val="18"/>
              </w:rPr>
              <w:tab/>
              <w:t>AU/ES (1)</w:t>
            </w:r>
          </w:p>
          <w:p w:rsidR="00AC44FD" w:rsidRPr="006054BD" w:rsidRDefault="00AC44FD" w:rsidP="00AC44FD">
            <w:pPr>
              <w:keepNext/>
              <w:keepLines/>
              <w:ind w:left="3861" w:hanging="2694"/>
              <w:jc w:val="left"/>
              <w:rPr>
                <w:color w:val="000000"/>
                <w:sz w:val="18"/>
                <w:szCs w:val="18"/>
              </w:rPr>
            </w:pPr>
            <w:r w:rsidRPr="006054BD">
              <w:rPr>
                <w:color w:val="000000"/>
                <w:sz w:val="18"/>
                <w:szCs w:val="18"/>
              </w:rPr>
              <w:t xml:space="preserve">Europe:  </w:t>
            </w:r>
            <w:r w:rsidRPr="006054BD">
              <w:rPr>
                <w:color w:val="000000"/>
                <w:sz w:val="18"/>
                <w:szCs w:val="18"/>
              </w:rPr>
              <w:tab/>
              <w:t>D</w:t>
            </w:r>
            <w:r w:rsidRPr="006054BD">
              <w:rPr>
                <w:sz w:val="18"/>
                <w:szCs w:val="18"/>
              </w:rPr>
              <w:t>E</w:t>
            </w:r>
            <w:r w:rsidRPr="006054BD">
              <w:rPr>
                <w:color w:val="000000"/>
                <w:sz w:val="18"/>
                <w:szCs w:val="18"/>
              </w:rPr>
              <w:t xml:space="preserve"> (1), GB (1)</w:t>
            </w:r>
          </w:p>
          <w:p w:rsidR="00AC44FD" w:rsidRPr="006054BD" w:rsidRDefault="00AC44FD" w:rsidP="00AC44FD">
            <w:pPr>
              <w:keepNext/>
              <w:keepLines/>
              <w:tabs>
                <w:tab w:val="left" w:pos="601"/>
              </w:tabs>
              <w:jc w:val="left"/>
              <w:rPr>
                <w:color w:val="000000"/>
                <w:sz w:val="18"/>
                <w:szCs w:val="18"/>
              </w:rPr>
            </w:pPr>
          </w:p>
          <w:p w:rsidR="00AC44FD" w:rsidRPr="006054BD" w:rsidRDefault="00AC44FD" w:rsidP="00AC44FD">
            <w:pPr>
              <w:spacing w:after="120"/>
              <w:ind w:left="743" w:hanging="386"/>
              <w:jc w:val="left"/>
              <w:rPr>
                <w:color w:val="000000"/>
                <w:sz w:val="18"/>
                <w:szCs w:val="18"/>
              </w:rPr>
            </w:pPr>
            <w:r w:rsidRPr="006054BD">
              <w:rPr>
                <w:color w:val="000000"/>
                <w:sz w:val="18"/>
                <w:szCs w:val="18"/>
              </w:rPr>
              <w:t>–</w:t>
            </w:r>
            <w:r w:rsidRPr="006054BD">
              <w:rPr>
                <w:color w:val="000000"/>
                <w:sz w:val="18"/>
                <w:szCs w:val="18"/>
              </w:rPr>
              <w:tab/>
              <w:t>4 partially revised Test Guidelines:  TWF (1), TWO (2), TWV/TWA (1)</w:t>
            </w:r>
          </w:p>
          <w:p w:rsidR="00AC44FD" w:rsidRPr="006054BD" w:rsidRDefault="00AC44FD" w:rsidP="00AC44FD">
            <w:pPr>
              <w:keepNext/>
              <w:keepLines/>
              <w:ind w:left="3861" w:hanging="2694"/>
              <w:jc w:val="left"/>
              <w:rPr>
                <w:color w:val="000000"/>
                <w:sz w:val="18"/>
                <w:szCs w:val="18"/>
              </w:rPr>
            </w:pPr>
            <w:r w:rsidRPr="006054BD">
              <w:rPr>
                <w:color w:val="000000"/>
                <w:sz w:val="18"/>
                <w:szCs w:val="18"/>
              </w:rPr>
              <w:t xml:space="preserve">Europe:  </w:t>
            </w:r>
            <w:r w:rsidRPr="006054BD">
              <w:rPr>
                <w:color w:val="000000"/>
                <w:sz w:val="18"/>
                <w:szCs w:val="18"/>
              </w:rPr>
              <w:tab/>
              <w:t>FR (1), DE (3)</w:t>
            </w:r>
          </w:p>
          <w:p w:rsidR="008E13BE" w:rsidRPr="006054BD" w:rsidRDefault="008E13BE" w:rsidP="00703AC7">
            <w:pPr>
              <w:rPr>
                <w:sz w:val="18"/>
                <w:szCs w:val="18"/>
              </w:rPr>
            </w:pPr>
          </w:p>
          <w:p w:rsidR="007F55CF" w:rsidRPr="006054BD" w:rsidRDefault="007F55CF" w:rsidP="007F55CF">
            <w:pPr>
              <w:rPr>
                <w:sz w:val="18"/>
              </w:rPr>
            </w:pPr>
            <w:r w:rsidRPr="006054BD">
              <w:rPr>
                <w:sz w:val="18"/>
              </w:rPr>
              <w:t>Test Guidelines under development in 2012:</w:t>
            </w:r>
          </w:p>
          <w:p w:rsidR="007F55CF" w:rsidRPr="006054BD" w:rsidRDefault="007F55CF" w:rsidP="007F55CF">
            <w:pPr>
              <w:rPr>
                <w:sz w:val="18"/>
              </w:rPr>
            </w:pPr>
          </w:p>
          <w:p w:rsidR="007F55CF" w:rsidRPr="006054BD" w:rsidRDefault="007F55CF" w:rsidP="007F55CF">
            <w:pPr>
              <w:spacing w:after="60"/>
              <w:ind w:left="743" w:hanging="386"/>
              <w:jc w:val="left"/>
              <w:rPr>
                <w:i/>
                <w:color w:val="000000"/>
                <w:sz w:val="18"/>
                <w:szCs w:val="18"/>
              </w:rPr>
            </w:pPr>
            <w:r w:rsidRPr="006054BD">
              <w:rPr>
                <w:color w:val="000000"/>
                <w:sz w:val="18"/>
                <w:szCs w:val="18"/>
              </w:rPr>
              <w:t>–</w:t>
            </w:r>
            <w:r w:rsidRPr="006054BD">
              <w:rPr>
                <w:color w:val="000000"/>
                <w:sz w:val="18"/>
                <w:szCs w:val="18"/>
              </w:rPr>
              <w:tab/>
              <w:t>36 new Test Guidelines:  TWA (8), TWA/TWV (1), TWF (8), TWO (15), TWV (4)</w:t>
            </w:r>
            <w:r w:rsidRPr="006054BD">
              <w:rPr>
                <w:color w:val="000000"/>
                <w:sz w:val="18"/>
                <w:szCs w:val="18"/>
              </w:rPr>
              <w:br/>
              <w:t>drafted by Leading Experts from:</w:t>
            </w:r>
          </w:p>
          <w:p w:rsidR="007F55CF" w:rsidRPr="006054BD" w:rsidRDefault="007F55CF" w:rsidP="007F55CF">
            <w:pPr>
              <w:keepNext/>
              <w:keepLines/>
              <w:ind w:left="3861" w:hanging="2694"/>
              <w:jc w:val="left"/>
              <w:rPr>
                <w:color w:val="000000"/>
                <w:sz w:val="18"/>
                <w:szCs w:val="18"/>
                <w:lang w:val="es-ES"/>
              </w:rPr>
            </w:pPr>
            <w:r w:rsidRPr="006054BD">
              <w:rPr>
                <w:color w:val="000000"/>
                <w:sz w:val="18"/>
                <w:szCs w:val="18"/>
                <w:lang w:val="es-ES"/>
              </w:rPr>
              <w:t xml:space="preserve">Africa/Americas:  </w:t>
            </w:r>
            <w:r w:rsidRPr="006054BD">
              <w:rPr>
                <w:color w:val="000000"/>
                <w:sz w:val="18"/>
                <w:szCs w:val="18"/>
                <w:lang w:val="es-ES"/>
              </w:rPr>
              <w:tab/>
              <w:t>KE/BR (1)</w:t>
            </w:r>
          </w:p>
          <w:p w:rsidR="007F55CF" w:rsidRPr="006054BD" w:rsidRDefault="007F55CF" w:rsidP="007F55CF">
            <w:pPr>
              <w:keepNext/>
              <w:keepLines/>
              <w:ind w:left="3861" w:hanging="2694"/>
              <w:jc w:val="left"/>
              <w:rPr>
                <w:color w:val="000000"/>
                <w:sz w:val="18"/>
                <w:szCs w:val="18"/>
                <w:lang w:val="es-ES"/>
              </w:rPr>
            </w:pPr>
            <w:r w:rsidRPr="006054BD">
              <w:rPr>
                <w:color w:val="000000"/>
                <w:sz w:val="18"/>
                <w:szCs w:val="18"/>
                <w:lang w:val="es-ES"/>
              </w:rPr>
              <w:t xml:space="preserve">Americas:  </w:t>
            </w:r>
            <w:r w:rsidRPr="006054BD">
              <w:rPr>
                <w:color w:val="000000"/>
                <w:sz w:val="18"/>
                <w:szCs w:val="18"/>
                <w:lang w:val="es-ES"/>
              </w:rPr>
              <w:tab/>
              <w:t>AR (1), BR (3), CA (1), MX (3)</w:t>
            </w:r>
          </w:p>
          <w:p w:rsidR="007F55CF" w:rsidRPr="006054BD" w:rsidRDefault="007F55CF" w:rsidP="007F55CF">
            <w:pPr>
              <w:keepNext/>
              <w:keepLines/>
              <w:ind w:left="3861" w:hanging="2694"/>
              <w:jc w:val="left"/>
              <w:rPr>
                <w:color w:val="000000"/>
                <w:sz w:val="18"/>
                <w:szCs w:val="18"/>
              </w:rPr>
            </w:pPr>
            <w:r w:rsidRPr="006054BD">
              <w:rPr>
                <w:color w:val="000000"/>
                <w:sz w:val="18"/>
                <w:szCs w:val="18"/>
              </w:rPr>
              <w:t>Americas - Asia/Pacific:</w:t>
            </w:r>
            <w:r w:rsidRPr="006054BD">
              <w:rPr>
                <w:color w:val="000000"/>
                <w:sz w:val="18"/>
                <w:szCs w:val="18"/>
              </w:rPr>
              <w:tab/>
              <w:t>BR/CN (1)</w:t>
            </w:r>
          </w:p>
          <w:p w:rsidR="007F55CF" w:rsidRPr="006054BD" w:rsidRDefault="007F55CF" w:rsidP="007F55CF">
            <w:pPr>
              <w:keepNext/>
              <w:keepLines/>
              <w:ind w:left="3861" w:hanging="2694"/>
              <w:jc w:val="left"/>
              <w:rPr>
                <w:color w:val="000000"/>
                <w:sz w:val="18"/>
                <w:szCs w:val="18"/>
              </w:rPr>
            </w:pPr>
            <w:r w:rsidRPr="006054BD">
              <w:rPr>
                <w:color w:val="000000"/>
                <w:sz w:val="18"/>
                <w:szCs w:val="18"/>
              </w:rPr>
              <w:t xml:space="preserve">Asia/Pacific:  </w:t>
            </w:r>
            <w:r w:rsidRPr="006054BD">
              <w:rPr>
                <w:color w:val="000000"/>
                <w:sz w:val="18"/>
                <w:szCs w:val="18"/>
              </w:rPr>
              <w:tab/>
              <w:t>AU (3), CN (5), JP (6), KR (1), NZ (2)</w:t>
            </w:r>
          </w:p>
          <w:p w:rsidR="007F55CF" w:rsidRPr="006054BD" w:rsidRDefault="007F55CF" w:rsidP="007F55CF">
            <w:pPr>
              <w:keepNext/>
              <w:keepLines/>
              <w:ind w:left="3861" w:hanging="2694"/>
              <w:jc w:val="left"/>
              <w:rPr>
                <w:color w:val="000000"/>
                <w:sz w:val="18"/>
                <w:szCs w:val="18"/>
                <w:lang w:val="es-ES"/>
              </w:rPr>
            </w:pPr>
            <w:r w:rsidRPr="006054BD">
              <w:rPr>
                <w:color w:val="000000"/>
                <w:sz w:val="18"/>
                <w:szCs w:val="18"/>
                <w:lang w:val="es-ES"/>
              </w:rPr>
              <w:t xml:space="preserve">Europe:  </w:t>
            </w:r>
            <w:r w:rsidRPr="006054BD">
              <w:rPr>
                <w:color w:val="000000"/>
                <w:sz w:val="18"/>
                <w:szCs w:val="18"/>
                <w:lang w:val="es-ES"/>
              </w:rPr>
              <w:tab/>
              <w:t>ES (1), FR (2), GB (1), NL (3), PL (1)</w:t>
            </w:r>
          </w:p>
          <w:p w:rsidR="007F55CF" w:rsidRPr="006054BD" w:rsidRDefault="007F55CF" w:rsidP="007F55CF">
            <w:pPr>
              <w:keepNext/>
              <w:keepLines/>
              <w:ind w:left="3861" w:hanging="2694"/>
              <w:jc w:val="left"/>
              <w:rPr>
                <w:color w:val="000000"/>
                <w:sz w:val="18"/>
                <w:szCs w:val="18"/>
              </w:rPr>
            </w:pPr>
            <w:r w:rsidRPr="006054BD">
              <w:rPr>
                <w:color w:val="000000"/>
                <w:sz w:val="18"/>
                <w:szCs w:val="18"/>
              </w:rPr>
              <w:t>Near/Middle East – Asia/Pacific:</w:t>
            </w:r>
            <w:r w:rsidRPr="006054BD">
              <w:rPr>
                <w:color w:val="000000"/>
                <w:sz w:val="18"/>
                <w:szCs w:val="18"/>
              </w:rPr>
              <w:tab/>
              <w:t>IL/KR (1)</w:t>
            </w:r>
          </w:p>
          <w:p w:rsidR="007F55CF" w:rsidRPr="006054BD" w:rsidRDefault="007F55CF" w:rsidP="007F55CF">
            <w:pPr>
              <w:keepNext/>
              <w:keepLines/>
              <w:tabs>
                <w:tab w:val="left" w:pos="601"/>
              </w:tabs>
              <w:jc w:val="left"/>
              <w:rPr>
                <w:color w:val="000000"/>
                <w:sz w:val="18"/>
                <w:szCs w:val="18"/>
              </w:rPr>
            </w:pPr>
          </w:p>
          <w:p w:rsidR="007F55CF" w:rsidRPr="006054BD" w:rsidRDefault="007F55CF" w:rsidP="007F55CF">
            <w:pPr>
              <w:tabs>
                <w:tab w:val="left" w:pos="756"/>
                <w:tab w:val="left" w:pos="2444"/>
              </w:tabs>
              <w:spacing w:after="120"/>
              <w:ind w:left="2444" w:hanging="2087"/>
              <w:jc w:val="left"/>
              <w:rPr>
                <w:color w:val="000000"/>
                <w:sz w:val="18"/>
                <w:szCs w:val="18"/>
              </w:rPr>
            </w:pPr>
            <w:r w:rsidRPr="006054BD">
              <w:rPr>
                <w:color w:val="000000"/>
                <w:sz w:val="18"/>
                <w:szCs w:val="18"/>
              </w:rPr>
              <w:t>–</w:t>
            </w:r>
            <w:r w:rsidRPr="006054BD">
              <w:rPr>
                <w:color w:val="000000"/>
                <w:sz w:val="18"/>
                <w:szCs w:val="18"/>
              </w:rPr>
              <w:tab/>
              <w:t>16 revisions:  TWA (5), TWF (2), TWO (4), TWV (5)</w:t>
            </w:r>
          </w:p>
          <w:p w:rsidR="007F55CF" w:rsidRPr="006054BD" w:rsidRDefault="007F55CF" w:rsidP="007F55CF">
            <w:pPr>
              <w:keepNext/>
              <w:keepLines/>
              <w:ind w:left="3861" w:hanging="2694"/>
              <w:jc w:val="left"/>
              <w:rPr>
                <w:color w:val="000000"/>
                <w:sz w:val="18"/>
                <w:szCs w:val="18"/>
                <w:lang w:val="es-ES"/>
              </w:rPr>
            </w:pPr>
            <w:r w:rsidRPr="006054BD">
              <w:rPr>
                <w:color w:val="000000"/>
                <w:sz w:val="18"/>
                <w:szCs w:val="18"/>
                <w:lang w:val="es-ES"/>
              </w:rPr>
              <w:t xml:space="preserve">Africa:  </w:t>
            </w:r>
            <w:r w:rsidRPr="006054BD">
              <w:rPr>
                <w:color w:val="000000"/>
                <w:sz w:val="18"/>
                <w:szCs w:val="18"/>
                <w:lang w:val="es-ES"/>
              </w:rPr>
              <w:tab/>
              <w:t>ZA (1)</w:t>
            </w:r>
          </w:p>
          <w:p w:rsidR="007F55CF" w:rsidRPr="006054BD" w:rsidRDefault="007F55CF" w:rsidP="007F55CF">
            <w:pPr>
              <w:keepNext/>
              <w:keepLines/>
              <w:ind w:left="3861" w:hanging="2694"/>
              <w:jc w:val="left"/>
              <w:rPr>
                <w:color w:val="000000"/>
                <w:sz w:val="18"/>
                <w:szCs w:val="18"/>
                <w:lang w:val="es-ES"/>
              </w:rPr>
            </w:pPr>
            <w:r w:rsidRPr="006054BD">
              <w:rPr>
                <w:color w:val="000000"/>
                <w:sz w:val="18"/>
                <w:szCs w:val="18"/>
                <w:lang w:val="es-ES"/>
              </w:rPr>
              <w:t xml:space="preserve">Europe:  </w:t>
            </w:r>
            <w:r w:rsidRPr="006054BD">
              <w:rPr>
                <w:color w:val="000000"/>
                <w:sz w:val="18"/>
                <w:szCs w:val="18"/>
                <w:lang w:val="es-ES"/>
              </w:rPr>
              <w:tab/>
              <w:t>DE (3), ES (2), FR (2), GB (1), HU (1), NL (6)</w:t>
            </w:r>
          </w:p>
          <w:p w:rsidR="007F55CF" w:rsidRPr="006054BD" w:rsidRDefault="007F55CF" w:rsidP="007F55CF">
            <w:pPr>
              <w:keepNext/>
              <w:keepLines/>
              <w:tabs>
                <w:tab w:val="left" w:pos="601"/>
              </w:tabs>
              <w:jc w:val="left"/>
              <w:rPr>
                <w:color w:val="000000"/>
                <w:sz w:val="18"/>
                <w:szCs w:val="18"/>
                <w:lang w:val="es-ES"/>
              </w:rPr>
            </w:pPr>
          </w:p>
          <w:p w:rsidR="007F55CF" w:rsidRPr="006054BD" w:rsidRDefault="007F55CF" w:rsidP="007F55CF">
            <w:pPr>
              <w:tabs>
                <w:tab w:val="left" w:pos="756"/>
                <w:tab w:val="left" w:pos="2444"/>
              </w:tabs>
              <w:spacing w:after="120"/>
              <w:ind w:left="2444" w:hanging="2087"/>
              <w:jc w:val="left"/>
              <w:rPr>
                <w:color w:val="000000"/>
                <w:sz w:val="18"/>
                <w:szCs w:val="18"/>
              </w:rPr>
            </w:pPr>
            <w:r w:rsidRPr="006054BD">
              <w:rPr>
                <w:color w:val="000000"/>
                <w:sz w:val="18"/>
                <w:szCs w:val="18"/>
              </w:rPr>
              <w:t>–</w:t>
            </w:r>
            <w:r w:rsidRPr="006054BD">
              <w:rPr>
                <w:color w:val="000000"/>
                <w:sz w:val="18"/>
                <w:szCs w:val="18"/>
              </w:rPr>
              <w:tab/>
              <w:t xml:space="preserve">7 partial revisions:  TWF (3), TWO (1), TWV (3) </w:t>
            </w:r>
          </w:p>
          <w:p w:rsidR="007F55CF" w:rsidRPr="006054BD" w:rsidRDefault="007F55CF" w:rsidP="007F55CF">
            <w:pPr>
              <w:keepNext/>
              <w:keepLines/>
              <w:ind w:left="3861" w:hanging="2694"/>
              <w:jc w:val="left"/>
              <w:rPr>
                <w:color w:val="000000"/>
                <w:sz w:val="18"/>
                <w:szCs w:val="18"/>
                <w:lang w:val="es-ES"/>
              </w:rPr>
            </w:pPr>
            <w:r w:rsidRPr="006054BD">
              <w:rPr>
                <w:color w:val="000000"/>
                <w:sz w:val="18"/>
                <w:szCs w:val="18"/>
                <w:lang w:val="es-ES"/>
              </w:rPr>
              <w:t xml:space="preserve">Africa:  </w:t>
            </w:r>
            <w:r w:rsidRPr="006054BD">
              <w:rPr>
                <w:color w:val="000000"/>
                <w:sz w:val="18"/>
                <w:szCs w:val="18"/>
                <w:lang w:val="es-ES"/>
              </w:rPr>
              <w:tab/>
              <w:t>ZA (1)</w:t>
            </w:r>
          </w:p>
          <w:p w:rsidR="007F55CF" w:rsidRPr="006054BD" w:rsidRDefault="007F55CF" w:rsidP="007F55CF">
            <w:pPr>
              <w:keepNext/>
              <w:keepLines/>
              <w:ind w:left="3861" w:hanging="2694"/>
              <w:jc w:val="left"/>
              <w:rPr>
                <w:color w:val="000000"/>
                <w:sz w:val="18"/>
                <w:szCs w:val="18"/>
                <w:lang w:val="es-ES"/>
              </w:rPr>
            </w:pPr>
            <w:r w:rsidRPr="006054BD">
              <w:rPr>
                <w:color w:val="000000"/>
                <w:sz w:val="18"/>
                <w:szCs w:val="18"/>
                <w:lang w:val="es-ES"/>
              </w:rPr>
              <w:t xml:space="preserve">Americas:  </w:t>
            </w:r>
            <w:r w:rsidRPr="006054BD">
              <w:rPr>
                <w:color w:val="000000"/>
                <w:sz w:val="18"/>
                <w:szCs w:val="18"/>
                <w:lang w:val="es-ES"/>
              </w:rPr>
              <w:tab/>
              <w:t>MX (1)</w:t>
            </w:r>
          </w:p>
          <w:p w:rsidR="007F55CF" w:rsidRPr="006054BD" w:rsidRDefault="007F55CF" w:rsidP="007F55CF">
            <w:pPr>
              <w:keepNext/>
              <w:keepLines/>
              <w:ind w:left="3861" w:hanging="2694"/>
              <w:jc w:val="left"/>
              <w:rPr>
                <w:color w:val="000000"/>
                <w:sz w:val="18"/>
                <w:szCs w:val="18"/>
                <w:lang w:val="es-ES"/>
              </w:rPr>
            </w:pPr>
            <w:r w:rsidRPr="006054BD">
              <w:rPr>
                <w:color w:val="000000"/>
                <w:sz w:val="18"/>
                <w:szCs w:val="18"/>
                <w:lang w:val="es-ES"/>
              </w:rPr>
              <w:t xml:space="preserve">Europe:  </w:t>
            </w:r>
            <w:r w:rsidRPr="006054BD">
              <w:rPr>
                <w:color w:val="000000"/>
                <w:sz w:val="18"/>
                <w:szCs w:val="18"/>
                <w:lang w:val="es-ES"/>
              </w:rPr>
              <w:tab/>
              <w:t xml:space="preserve">ES (1), FR (1), FR/NL (1), NL (1), QZ (1) </w:t>
            </w:r>
          </w:p>
          <w:p w:rsidR="007F55CF" w:rsidRPr="006054BD" w:rsidRDefault="007F55CF" w:rsidP="007F55CF">
            <w:pPr>
              <w:keepNext/>
              <w:keepLines/>
              <w:ind w:left="3861" w:hanging="2694"/>
              <w:jc w:val="left"/>
              <w:rPr>
                <w:color w:val="000000"/>
                <w:sz w:val="18"/>
                <w:szCs w:val="18"/>
                <w:lang w:val="es-ES"/>
              </w:rPr>
            </w:pPr>
          </w:p>
          <w:p w:rsidR="007F55CF" w:rsidRPr="006054BD" w:rsidRDefault="007F55CF" w:rsidP="00703AC7">
            <w:pPr>
              <w:rPr>
                <w:sz w:val="18"/>
                <w:szCs w:val="18"/>
              </w:rPr>
            </w:pPr>
            <w:r w:rsidRPr="006054BD">
              <w:rPr>
                <w:sz w:val="18"/>
                <w:szCs w:val="18"/>
              </w:rPr>
              <w:t>Total of 19 members of the Union involved in drafting Test Guidelines (AR, AU, BR, CA, CN, DE, ES, FR, GB, IL, JP, K</w:t>
            </w:r>
            <w:r w:rsidR="00271F8D" w:rsidRPr="006054BD">
              <w:rPr>
                <w:sz w:val="18"/>
                <w:szCs w:val="18"/>
              </w:rPr>
              <w:t>E, KR, MX, NL, NZ, PL, QZ, ZA).</w:t>
            </w:r>
          </w:p>
        </w:tc>
      </w:tr>
    </w:tbl>
    <w:p w:rsidR="00271F8D" w:rsidRPr="006054BD" w:rsidRDefault="00271F8D"/>
    <w:p w:rsidR="00271F8D" w:rsidRPr="006054BD" w:rsidRDefault="00271F8D"/>
    <w:tbl>
      <w:tblPr>
        <w:tblW w:w="9889" w:type="dxa"/>
        <w:tblLayout w:type="fixed"/>
        <w:tblLook w:val="0000" w:firstRow="0" w:lastRow="0" w:firstColumn="0" w:lastColumn="0" w:noHBand="0" w:noVBand="0"/>
      </w:tblPr>
      <w:tblGrid>
        <w:gridCol w:w="1951"/>
        <w:gridCol w:w="7938"/>
      </w:tblGrid>
      <w:tr w:rsidR="00703AC7" w:rsidRPr="006054BD" w:rsidTr="008B3BC2">
        <w:tc>
          <w:tcPr>
            <w:tcW w:w="1951" w:type="dxa"/>
            <w:shd w:val="clear" w:color="auto" w:fill="auto"/>
          </w:tcPr>
          <w:p w:rsidR="00703AC7" w:rsidRPr="006054BD" w:rsidRDefault="00703AC7" w:rsidP="00114294">
            <w:pPr>
              <w:pStyle w:val="Heading6"/>
            </w:pPr>
          </w:p>
        </w:tc>
        <w:tc>
          <w:tcPr>
            <w:tcW w:w="7938" w:type="dxa"/>
            <w:shd w:val="clear" w:color="auto" w:fill="auto"/>
          </w:tcPr>
          <w:p w:rsidR="00703AC7" w:rsidRPr="006054BD" w:rsidRDefault="00E163EA" w:rsidP="00A563A0">
            <w:pPr>
              <w:pStyle w:val="Heading8"/>
            </w:pPr>
            <w:bookmarkStart w:id="107" w:name="_Toc366830123"/>
            <w:r w:rsidRPr="006054BD">
              <w:t>(d)</w:t>
            </w:r>
            <w:r w:rsidR="00703AC7" w:rsidRPr="006054BD">
              <w:t xml:space="preserve">  Quality and completeness of data in the Plant Variety Database and quality of search facility; and facilities fo</w:t>
            </w:r>
            <w:r w:rsidR="008E13BE" w:rsidRPr="006054BD">
              <w:t>r access to other relevant data</w:t>
            </w:r>
            <w:bookmarkEnd w:id="107"/>
          </w:p>
          <w:p w:rsidR="0018756E" w:rsidRPr="006054BD" w:rsidRDefault="0018756E" w:rsidP="00FB724F">
            <w:pPr>
              <w:tabs>
                <w:tab w:val="left" w:pos="176"/>
                <w:tab w:val="left" w:pos="2302"/>
              </w:tabs>
              <w:spacing w:after="120"/>
              <w:ind w:left="459" w:hanging="459"/>
              <w:jc w:val="left"/>
              <w:rPr>
                <w:sz w:val="18"/>
                <w:szCs w:val="18"/>
              </w:rPr>
            </w:pPr>
            <w:r w:rsidRPr="006054BD">
              <w:rPr>
                <w:sz w:val="18"/>
                <w:szCs w:val="18"/>
              </w:rPr>
              <w:t xml:space="preserve">- </w:t>
            </w:r>
            <w:r w:rsidR="00117F00" w:rsidRPr="006054BD">
              <w:rPr>
                <w:sz w:val="18"/>
                <w:szCs w:val="18"/>
              </w:rPr>
              <w:tab/>
            </w:r>
            <w:r w:rsidRPr="006054BD">
              <w:rPr>
                <w:sz w:val="18"/>
                <w:szCs w:val="18"/>
              </w:rPr>
              <w:t>Total number of records included in the PLUTO database</w:t>
            </w:r>
            <w:r w:rsidR="00117F00" w:rsidRPr="006054BD">
              <w:rPr>
                <w:sz w:val="18"/>
                <w:szCs w:val="18"/>
              </w:rPr>
              <w:t xml:space="preserve"> at the end of 2012:</w:t>
            </w:r>
            <w:r w:rsidR="00117F00" w:rsidRPr="006054BD">
              <w:rPr>
                <w:sz w:val="18"/>
                <w:szCs w:val="18"/>
              </w:rPr>
              <w:br/>
              <w:t>620,517   (575,378 in 2011)</w:t>
            </w:r>
          </w:p>
          <w:p w:rsidR="00117F00" w:rsidRPr="006054BD" w:rsidRDefault="00117F00" w:rsidP="00FB724F">
            <w:pPr>
              <w:tabs>
                <w:tab w:val="left" w:pos="176"/>
              </w:tabs>
              <w:ind w:left="176" w:hanging="176"/>
              <w:jc w:val="left"/>
              <w:rPr>
                <w:sz w:val="18"/>
                <w:szCs w:val="18"/>
              </w:rPr>
            </w:pPr>
            <w:r w:rsidRPr="006054BD">
              <w:rPr>
                <w:sz w:val="18"/>
                <w:szCs w:val="18"/>
              </w:rPr>
              <w:t xml:space="preserve">- </w:t>
            </w:r>
            <w:r w:rsidRPr="006054BD">
              <w:rPr>
                <w:sz w:val="18"/>
                <w:szCs w:val="18"/>
              </w:rPr>
              <w:tab/>
              <w:t>Number of submissions of new data in 2012 (each contributor was invited to make 6 submissions in 2012):</w:t>
            </w:r>
          </w:p>
          <w:p w:rsidR="00117F00" w:rsidRPr="006054BD" w:rsidRDefault="00117F00" w:rsidP="00FB724F">
            <w:pPr>
              <w:spacing w:after="120"/>
              <w:ind w:left="459" w:hanging="459"/>
              <w:jc w:val="left"/>
              <w:rPr>
                <w:sz w:val="18"/>
                <w:szCs w:val="18"/>
              </w:rPr>
            </w:pPr>
            <w:r w:rsidRPr="006054BD">
              <w:rPr>
                <w:sz w:val="18"/>
                <w:szCs w:val="18"/>
              </w:rPr>
              <w:tab/>
              <w:t>167   (164 in 2011)</w:t>
            </w:r>
          </w:p>
          <w:p w:rsidR="0018756E" w:rsidRPr="006054BD" w:rsidRDefault="0018756E" w:rsidP="00FB724F">
            <w:pPr>
              <w:tabs>
                <w:tab w:val="left" w:pos="176"/>
              </w:tabs>
              <w:spacing w:after="120"/>
              <w:ind w:left="459" w:hanging="459"/>
              <w:jc w:val="left"/>
              <w:rPr>
                <w:sz w:val="18"/>
                <w:szCs w:val="18"/>
              </w:rPr>
            </w:pPr>
            <w:r w:rsidRPr="006054BD">
              <w:rPr>
                <w:sz w:val="18"/>
                <w:szCs w:val="18"/>
              </w:rPr>
              <w:t xml:space="preserve">- </w:t>
            </w:r>
            <w:r w:rsidR="00FB724F" w:rsidRPr="006054BD">
              <w:rPr>
                <w:sz w:val="18"/>
                <w:szCs w:val="18"/>
              </w:rPr>
              <w:tab/>
            </w:r>
            <w:r w:rsidRPr="006054BD">
              <w:rPr>
                <w:sz w:val="18"/>
                <w:szCs w:val="18"/>
              </w:rPr>
              <w:t>Number of contributors included in the PLUTO database at the end of 2012:</w:t>
            </w:r>
            <w:r w:rsidRPr="006054BD">
              <w:rPr>
                <w:sz w:val="18"/>
                <w:szCs w:val="18"/>
              </w:rPr>
              <w:br/>
              <w:t xml:space="preserve">52   </w:t>
            </w:r>
            <w:r w:rsidR="00117F00" w:rsidRPr="006054BD">
              <w:rPr>
                <w:sz w:val="18"/>
                <w:szCs w:val="18"/>
              </w:rPr>
              <w:t>(</w:t>
            </w:r>
            <w:r w:rsidRPr="006054BD">
              <w:rPr>
                <w:sz w:val="18"/>
                <w:szCs w:val="18"/>
              </w:rPr>
              <w:t>48 in 2011</w:t>
            </w:r>
            <w:r w:rsidR="00117F00" w:rsidRPr="006054BD">
              <w:rPr>
                <w:sz w:val="18"/>
                <w:szCs w:val="18"/>
              </w:rPr>
              <w:t>)</w:t>
            </w:r>
          </w:p>
          <w:p w:rsidR="00126C40" w:rsidRPr="006054BD" w:rsidRDefault="00A803B6" w:rsidP="00FB724F">
            <w:pPr>
              <w:tabs>
                <w:tab w:val="left" w:pos="176"/>
                <w:tab w:val="left" w:pos="2302"/>
              </w:tabs>
              <w:spacing w:after="120"/>
              <w:ind w:left="459" w:hanging="459"/>
              <w:jc w:val="left"/>
              <w:rPr>
                <w:sz w:val="18"/>
                <w:szCs w:val="18"/>
              </w:rPr>
            </w:pPr>
            <w:r w:rsidRPr="006054BD">
              <w:rPr>
                <w:sz w:val="18"/>
                <w:szCs w:val="18"/>
              </w:rPr>
              <w:t xml:space="preserve">- </w:t>
            </w:r>
            <w:r w:rsidR="00FB724F" w:rsidRPr="006054BD">
              <w:rPr>
                <w:sz w:val="18"/>
                <w:szCs w:val="18"/>
              </w:rPr>
              <w:tab/>
            </w:r>
            <w:r w:rsidR="00126C40" w:rsidRPr="006054BD">
              <w:rPr>
                <w:sz w:val="18"/>
                <w:szCs w:val="18"/>
              </w:rPr>
              <w:t>Number of members of the Union that contrib</w:t>
            </w:r>
            <w:r w:rsidR="00A563A0" w:rsidRPr="006054BD">
              <w:rPr>
                <w:sz w:val="18"/>
                <w:szCs w:val="18"/>
              </w:rPr>
              <w:t>uted data in 2012:</w:t>
            </w:r>
            <w:r w:rsidR="00A563A0" w:rsidRPr="006054BD">
              <w:rPr>
                <w:sz w:val="18"/>
                <w:szCs w:val="18"/>
              </w:rPr>
              <w:br/>
              <w:t xml:space="preserve">45   </w:t>
            </w:r>
            <w:r w:rsidR="00117F00" w:rsidRPr="006054BD">
              <w:rPr>
                <w:sz w:val="18"/>
                <w:szCs w:val="18"/>
              </w:rPr>
              <w:t>(</w:t>
            </w:r>
            <w:r w:rsidR="00A563A0" w:rsidRPr="006054BD">
              <w:rPr>
                <w:sz w:val="18"/>
                <w:szCs w:val="18"/>
              </w:rPr>
              <w:t xml:space="preserve">41 </w:t>
            </w:r>
            <w:r w:rsidR="00126C40" w:rsidRPr="006054BD">
              <w:rPr>
                <w:sz w:val="18"/>
                <w:szCs w:val="18"/>
              </w:rPr>
              <w:t>in 2011</w:t>
            </w:r>
            <w:r w:rsidR="00117F00" w:rsidRPr="006054BD">
              <w:rPr>
                <w:sz w:val="18"/>
                <w:szCs w:val="18"/>
              </w:rPr>
              <w:t>)</w:t>
            </w:r>
          </w:p>
          <w:p w:rsidR="00117F00" w:rsidRPr="006054BD" w:rsidRDefault="00117F00" w:rsidP="00FB724F">
            <w:pPr>
              <w:tabs>
                <w:tab w:val="left" w:pos="176"/>
              </w:tabs>
              <w:spacing w:after="120"/>
              <w:ind w:left="459" w:hanging="459"/>
              <w:jc w:val="left"/>
              <w:rPr>
                <w:sz w:val="18"/>
                <w:szCs w:val="18"/>
              </w:rPr>
            </w:pPr>
            <w:r w:rsidRPr="006054BD">
              <w:rPr>
                <w:sz w:val="18"/>
                <w:szCs w:val="18"/>
              </w:rPr>
              <w:t xml:space="preserve">- </w:t>
            </w:r>
            <w:r w:rsidR="00FB724F" w:rsidRPr="006054BD">
              <w:rPr>
                <w:sz w:val="18"/>
                <w:szCs w:val="18"/>
              </w:rPr>
              <w:tab/>
            </w:r>
            <w:r w:rsidRPr="006054BD">
              <w:rPr>
                <w:sz w:val="18"/>
                <w:szCs w:val="18"/>
              </w:rPr>
              <w:t>Number of members of the Union that contributed data for the first time in 2012:</w:t>
            </w:r>
            <w:r w:rsidRPr="006054BD">
              <w:rPr>
                <w:sz w:val="18"/>
                <w:szCs w:val="18"/>
              </w:rPr>
              <w:br/>
              <w:t>4 (BY, CN, MA, MX)   (3 in 2011 (HR, IL, IS))</w:t>
            </w:r>
          </w:p>
          <w:p w:rsidR="00BB5F95" w:rsidRPr="006054BD" w:rsidRDefault="00A803B6" w:rsidP="0010128B">
            <w:pPr>
              <w:tabs>
                <w:tab w:val="left" w:pos="176"/>
              </w:tabs>
              <w:spacing w:after="120"/>
              <w:ind w:left="459" w:hanging="459"/>
              <w:jc w:val="left"/>
              <w:rPr>
                <w:sz w:val="18"/>
                <w:szCs w:val="18"/>
              </w:rPr>
            </w:pPr>
            <w:r w:rsidRPr="006054BD">
              <w:rPr>
                <w:sz w:val="18"/>
                <w:szCs w:val="18"/>
              </w:rPr>
              <w:t xml:space="preserve">- </w:t>
            </w:r>
            <w:r w:rsidR="00FB724F" w:rsidRPr="006054BD">
              <w:rPr>
                <w:sz w:val="18"/>
                <w:szCs w:val="18"/>
              </w:rPr>
              <w:tab/>
            </w:r>
            <w:r w:rsidR="00126C40" w:rsidRPr="006054BD">
              <w:rPr>
                <w:sz w:val="18"/>
                <w:szCs w:val="18"/>
              </w:rPr>
              <w:t>Number of other</w:t>
            </w:r>
            <w:r w:rsidR="00A563A0" w:rsidRPr="006054BD">
              <w:rPr>
                <w:sz w:val="18"/>
                <w:szCs w:val="18"/>
              </w:rPr>
              <w:t xml:space="preserve"> contributors of data in 2012:</w:t>
            </w:r>
            <w:r w:rsidR="00A563A0" w:rsidRPr="006054BD">
              <w:rPr>
                <w:sz w:val="18"/>
                <w:szCs w:val="18"/>
              </w:rPr>
              <w:br/>
              <w:t>1 (OECD)</w:t>
            </w:r>
            <w:r w:rsidR="00126C40" w:rsidRPr="006054BD">
              <w:rPr>
                <w:sz w:val="18"/>
                <w:szCs w:val="18"/>
              </w:rPr>
              <w:t xml:space="preserve"> </w:t>
            </w:r>
            <w:r w:rsidR="00A563A0" w:rsidRPr="006054BD">
              <w:rPr>
                <w:sz w:val="18"/>
                <w:szCs w:val="18"/>
              </w:rPr>
              <w:t xml:space="preserve">  </w:t>
            </w:r>
            <w:r w:rsidR="00117F00" w:rsidRPr="006054BD">
              <w:rPr>
                <w:sz w:val="18"/>
                <w:szCs w:val="18"/>
              </w:rPr>
              <w:t>(</w:t>
            </w:r>
            <w:r w:rsidR="00A563A0" w:rsidRPr="006054BD">
              <w:rPr>
                <w:sz w:val="18"/>
                <w:szCs w:val="18"/>
              </w:rPr>
              <w:t>1 in 2011</w:t>
            </w:r>
            <w:r w:rsidRPr="006054BD">
              <w:rPr>
                <w:sz w:val="18"/>
                <w:szCs w:val="18"/>
              </w:rPr>
              <w:t xml:space="preserve"> (OECD)</w:t>
            </w:r>
            <w:r w:rsidR="00117F00" w:rsidRPr="006054BD">
              <w:rPr>
                <w:sz w:val="18"/>
                <w:szCs w:val="18"/>
              </w:rPr>
              <w:t>)</w:t>
            </w:r>
          </w:p>
        </w:tc>
      </w:tr>
    </w:tbl>
    <w:p w:rsidR="00486E6F" w:rsidRPr="006054BD" w:rsidRDefault="00486E6F"/>
    <w:p w:rsidR="00486E6F" w:rsidRPr="006054BD" w:rsidRDefault="00486E6F">
      <w:r w:rsidRPr="006054BD">
        <w:rPr>
          <w:bCs/>
          <w:i/>
        </w:rPr>
        <w:br w:type="page"/>
      </w:r>
    </w:p>
    <w:tbl>
      <w:tblPr>
        <w:tblW w:w="9889" w:type="dxa"/>
        <w:tblLayout w:type="fixed"/>
        <w:tblLook w:val="0000" w:firstRow="0" w:lastRow="0" w:firstColumn="0" w:lastColumn="0" w:noHBand="0" w:noVBand="0"/>
      </w:tblPr>
      <w:tblGrid>
        <w:gridCol w:w="1951"/>
        <w:gridCol w:w="7938"/>
      </w:tblGrid>
      <w:tr w:rsidR="00983543" w:rsidRPr="006054BD" w:rsidTr="0075479D">
        <w:tc>
          <w:tcPr>
            <w:tcW w:w="1951" w:type="dxa"/>
            <w:shd w:val="clear" w:color="auto" w:fill="auto"/>
          </w:tcPr>
          <w:p w:rsidR="00983543" w:rsidRPr="006054BD" w:rsidRDefault="00983543" w:rsidP="0075479D">
            <w:pPr>
              <w:keepNext/>
              <w:jc w:val="left"/>
              <w:rPr>
                <w:b/>
                <w:sz w:val="18"/>
                <w:szCs w:val="18"/>
              </w:rPr>
            </w:pPr>
            <w:r w:rsidRPr="006054BD">
              <w:rPr>
                <w:b/>
                <w:sz w:val="18"/>
                <w:szCs w:val="18"/>
              </w:rPr>
              <w:lastRenderedPageBreak/>
              <w:t>Expected results</w:t>
            </w:r>
          </w:p>
        </w:tc>
        <w:tc>
          <w:tcPr>
            <w:tcW w:w="7938" w:type="dxa"/>
            <w:shd w:val="clear" w:color="auto" w:fill="auto"/>
          </w:tcPr>
          <w:p w:rsidR="00983543" w:rsidRPr="006054BD" w:rsidRDefault="00983543" w:rsidP="00F82E0E">
            <w:pPr>
              <w:keepNext/>
              <w:spacing w:after="240"/>
              <w:jc w:val="left"/>
              <w:rPr>
                <w:b/>
                <w:sz w:val="18"/>
                <w:szCs w:val="18"/>
              </w:rPr>
            </w:pPr>
            <w:r w:rsidRPr="006054BD">
              <w:rPr>
                <w:b/>
                <w:sz w:val="18"/>
                <w:szCs w:val="18"/>
              </w:rPr>
              <w:t>Results Achieved:  Selected Performance Indicators</w:t>
            </w:r>
          </w:p>
        </w:tc>
      </w:tr>
      <w:tr w:rsidR="00486E6F" w:rsidRPr="006054BD" w:rsidTr="008B3BC2">
        <w:tc>
          <w:tcPr>
            <w:tcW w:w="1951" w:type="dxa"/>
            <w:shd w:val="clear" w:color="auto" w:fill="auto"/>
          </w:tcPr>
          <w:p w:rsidR="00486E6F" w:rsidRPr="006054BD" w:rsidRDefault="00486E6F" w:rsidP="00114294">
            <w:pPr>
              <w:pStyle w:val="Heading6"/>
            </w:pPr>
            <w:bookmarkStart w:id="108" w:name="_Toc366830124"/>
            <w:r w:rsidRPr="006054BD">
              <w:rPr>
                <w:i w:val="0"/>
                <w:szCs w:val="18"/>
              </w:rPr>
              <w:t>3.  Cooperation for the examination of plant breeders’ rights</w:t>
            </w:r>
            <w:r w:rsidRPr="006054BD">
              <w:rPr>
                <w:szCs w:val="18"/>
              </w:rPr>
              <w:t xml:space="preserve"> (continued)</w:t>
            </w:r>
            <w:bookmarkEnd w:id="108"/>
          </w:p>
        </w:tc>
        <w:tc>
          <w:tcPr>
            <w:tcW w:w="7938" w:type="dxa"/>
            <w:shd w:val="clear" w:color="auto" w:fill="auto"/>
          </w:tcPr>
          <w:p w:rsidR="00486E6F" w:rsidRPr="006054BD" w:rsidRDefault="00486E6F" w:rsidP="00486E6F">
            <w:pPr>
              <w:jc w:val="left"/>
              <w:rPr>
                <w:sz w:val="18"/>
                <w:szCs w:val="18"/>
              </w:rPr>
            </w:pPr>
            <w:r w:rsidRPr="006054BD">
              <w:rPr>
                <w:i/>
                <w:sz w:val="18"/>
                <w:szCs w:val="18"/>
              </w:rPr>
              <w:t>(d)  Quality and completeness of data in the Plant Variety Database and quality of search facility; and facilities for access to other relevant data</w:t>
            </w:r>
            <w:r w:rsidRPr="006054BD">
              <w:rPr>
                <w:sz w:val="18"/>
                <w:szCs w:val="18"/>
              </w:rPr>
              <w:t xml:space="preserve"> (continued)</w:t>
            </w:r>
          </w:p>
          <w:p w:rsidR="00486E6F" w:rsidRPr="006054BD" w:rsidRDefault="00486E6F" w:rsidP="00486E6F">
            <w:pPr>
              <w:jc w:val="left"/>
              <w:rPr>
                <w:sz w:val="18"/>
                <w:szCs w:val="18"/>
              </w:rPr>
            </w:pPr>
          </w:p>
          <w:p w:rsidR="00486E6F" w:rsidRPr="006054BD" w:rsidRDefault="00486E6F" w:rsidP="00486E6F">
            <w:pPr>
              <w:jc w:val="left"/>
              <w:rPr>
                <w:sz w:val="18"/>
                <w:szCs w:val="18"/>
              </w:rPr>
            </w:pPr>
            <w:r w:rsidRPr="006054BD">
              <w:rPr>
                <w:sz w:val="18"/>
                <w:szCs w:val="18"/>
              </w:rPr>
              <w:t xml:space="preserve">Improvements in relation to the </w:t>
            </w:r>
            <w:r w:rsidRPr="006054BD">
              <w:rPr>
                <w:color w:val="000000"/>
                <w:sz w:val="18"/>
                <w:szCs w:val="18"/>
              </w:rPr>
              <w:t>Plant Variety Database</w:t>
            </w:r>
            <w:r w:rsidRPr="006054BD">
              <w:rPr>
                <w:sz w:val="18"/>
                <w:szCs w:val="18"/>
              </w:rPr>
              <w:t xml:space="preserve"> (PLUTO database) included:</w:t>
            </w:r>
          </w:p>
          <w:p w:rsidR="00486E6F" w:rsidRPr="006054BD" w:rsidRDefault="00486E6F" w:rsidP="00486E6F">
            <w:pPr>
              <w:jc w:val="left"/>
              <w:rPr>
                <w:sz w:val="18"/>
                <w:szCs w:val="18"/>
              </w:rPr>
            </w:pPr>
          </w:p>
          <w:p w:rsidR="00486E6F" w:rsidRPr="006054BD" w:rsidRDefault="00486E6F" w:rsidP="00486E6F">
            <w:pPr>
              <w:pStyle w:val="ListParagraph"/>
              <w:numPr>
                <w:ilvl w:val="0"/>
                <w:numId w:val="21"/>
              </w:numPr>
              <w:jc w:val="left"/>
              <w:rPr>
                <w:sz w:val="18"/>
                <w:szCs w:val="18"/>
              </w:rPr>
            </w:pPr>
            <w:r w:rsidRPr="006054BD">
              <w:rPr>
                <w:sz w:val="18"/>
                <w:szCs w:val="18"/>
              </w:rPr>
              <w:t>New features:</w:t>
            </w:r>
          </w:p>
          <w:p w:rsidR="00486E6F" w:rsidRPr="006054BD" w:rsidRDefault="00486E6F" w:rsidP="00486E6F">
            <w:pPr>
              <w:jc w:val="left"/>
              <w:rPr>
                <w:sz w:val="18"/>
                <w:szCs w:val="18"/>
              </w:rPr>
            </w:pPr>
          </w:p>
          <w:p w:rsidR="00486E6F" w:rsidRPr="006054BD" w:rsidRDefault="00486E6F" w:rsidP="00F22A01">
            <w:pPr>
              <w:pStyle w:val="ListParagraph"/>
              <w:numPr>
                <w:ilvl w:val="0"/>
                <w:numId w:val="42"/>
              </w:numPr>
              <w:spacing w:after="60"/>
              <w:ind w:left="1162" w:hanging="357"/>
              <w:contextualSpacing w:val="0"/>
              <w:jc w:val="left"/>
              <w:rPr>
                <w:sz w:val="18"/>
                <w:szCs w:val="18"/>
              </w:rPr>
            </w:pPr>
            <w:r w:rsidRPr="006054BD">
              <w:rPr>
                <w:sz w:val="18"/>
                <w:szCs w:val="18"/>
              </w:rPr>
              <w:t>Page for searching variety denominations;</w:t>
            </w:r>
          </w:p>
          <w:p w:rsidR="00486E6F" w:rsidRPr="006054BD" w:rsidRDefault="00486E6F" w:rsidP="00F22A01">
            <w:pPr>
              <w:pStyle w:val="ListParagraph"/>
              <w:numPr>
                <w:ilvl w:val="0"/>
                <w:numId w:val="42"/>
              </w:numPr>
              <w:spacing w:after="60"/>
              <w:ind w:left="1162" w:hanging="357"/>
              <w:contextualSpacing w:val="0"/>
              <w:jc w:val="left"/>
              <w:rPr>
                <w:sz w:val="18"/>
                <w:szCs w:val="18"/>
              </w:rPr>
            </w:pPr>
            <w:r w:rsidRPr="006054BD">
              <w:rPr>
                <w:sz w:val="18"/>
                <w:szCs w:val="18"/>
              </w:rPr>
              <w:t>Options to save search settings for the PLUTO database;</w:t>
            </w:r>
          </w:p>
          <w:p w:rsidR="00486E6F" w:rsidRPr="006054BD" w:rsidRDefault="00486E6F" w:rsidP="00F22A01">
            <w:pPr>
              <w:pStyle w:val="ListParagraph"/>
              <w:numPr>
                <w:ilvl w:val="0"/>
                <w:numId w:val="42"/>
              </w:numPr>
              <w:spacing w:after="60"/>
              <w:ind w:left="1162" w:hanging="357"/>
              <w:contextualSpacing w:val="0"/>
              <w:jc w:val="left"/>
              <w:rPr>
                <w:sz w:val="18"/>
                <w:szCs w:val="18"/>
              </w:rPr>
            </w:pPr>
            <w:r w:rsidRPr="006054BD">
              <w:rPr>
                <w:sz w:val="18"/>
                <w:szCs w:val="18"/>
              </w:rPr>
              <w:t xml:space="preserve">Requirement for users of the PLUTO Database to register to use the database, with a view to using that information for future improvements; </w:t>
            </w:r>
          </w:p>
          <w:p w:rsidR="00486E6F" w:rsidRPr="006054BD" w:rsidRDefault="00486E6F" w:rsidP="00F22A01">
            <w:pPr>
              <w:pStyle w:val="ListParagraph"/>
              <w:numPr>
                <w:ilvl w:val="0"/>
                <w:numId w:val="42"/>
              </w:numPr>
              <w:spacing w:after="60"/>
              <w:ind w:left="1162" w:hanging="357"/>
              <w:contextualSpacing w:val="0"/>
              <w:jc w:val="left"/>
              <w:rPr>
                <w:sz w:val="18"/>
                <w:szCs w:val="18"/>
              </w:rPr>
            </w:pPr>
            <w:r w:rsidRPr="006054BD">
              <w:rPr>
                <w:sz w:val="18"/>
                <w:szCs w:val="18"/>
              </w:rPr>
              <w:t>Introduction of arrangements for the inclusion of data in the original alphabet, in addition to the data being provided in Roman alphabet;  and</w:t>
            </w:r>
          </w:p>
          <w:p w:rsidR="00486E6F" w:rsidRPr="006054BD" w:rsidRDefault="00F22A01" w:rsidP="00486E6F">
            <w:pPr>
              <w:pStyle w:val="ListParagraph"/>
              <w:numPr>
                <w:ilvl w:val="0"/>
                <w:numId w:val="42"/>
              </w:numPr>
              <w:ind w:left="1168"/>
              <w:jc w:val="left"/>
              <w:rPr>
                <w:sz w:val="18"/>
                <w:szCs w:val="18"/>
              </w:rPr>
            </w:pPr>
            <w:r w:rsidRPr="006054BD">
              <w:rPr>
                <w:sz w:val="18"/>
                <w:szCs w:val="18"/>
              </w:rPr>
              <w:t xml:space="preserve">Introduction </w:t>
            </w:r>
            <w:r w:rsidR="00486E6F" w:rsidRPr="006054BD">
              <w:rPr>
                <w:sz w:val="18"/>
                <w:szCs w:val="18"/>
              </w:rPr>
              <w:t>of the possibility for contributors to the Plant Variety Database to provide information on dates on which a variety was commercialized for the first time in the territory of application and other territories.</w:t>
            </w:r>
          </w:p>
          <w:p w:rsidR="00486E6F" w:rsidRPr="006054BD" w:rsidRDefault="00486E6F" w:rsidP="00F22A01">
            <w:pPr>
              <w:jc w:val="left"/>
              <w:rPr>
                <w:sz w:val="18"/>
                <w:szCs w:val="18"/>
              </w:rPr>
            </w:pPr>
          </w:p>
          <w:p w:rsidR="00486E6F" w:rsidRPr="006054BD" w:rsidRDefault="00486E6F" w:rsidP="00486E6F">
            <w:pPr>
              <w:pStyle w:val="ListParagraph"/>
              <w:numPr>
                <w:ilvl w:val="0"/>
                <w:numId w:val="21"/>
              </w:numPr>
              <w:jc w:val="left"/>
              <w:rPr>
                <w:sz w:val="18"/>
                <w:szCs w:val="18"/>
              </w:rPr>
            </w:pPr>
            <w:r w:rsidRPr="006054BD">
              <w:rPr>
                <w:sz w:val="18"/>
                <w:szCs w:val="18"/>
              </w:rPr>
              <w:t xml:space="preserve">Solutions developed to allow the contribution of data in non-TAG format </w:t>
            </w:r>
            <w:r w:rsidR="0010128B" w:rsidRPr="006054BD">
              <w:rPr>
                <w:sz w:val="18"/>
                <w:szCs w:val="18"/>
              </w:rPr>
              <w:t>for</w:t>
            </w:r>
            <w:r w:rsidRPr="006054BD">
              <w:rPr>
                <w:sz w:val="18"/>
                <w:szCs w:val="18"/>
              </w:rPr>
              <w:t xml:space="preserve"> Kenya and South Africa.</w:t>
            </w:r>
          </w:p>
          <w:p w:rsidR="00486E6F" w:rsidRPr="006054BD" w:rsidRDefault="00486E6F" w:rsidP="00486E6F">
            <w:pPr>
              <w:jc w:val="left"/>
              <w:rPr>
                <w:sz w:val="18"/>
                <w:szCs w:val="18"/>
              </w:rPr>
            </w:pPr>
          </w:p>
          <w:p w:rsidR="00486E6F" w:rsidRPr="006054BD" w:rsidRDefault="00486E6F" w:rsidP="00486E6F">
            <w:pPr>
              <w:pStyle w:val="ListParagraph"/>
              <w:numPr>
                <w:ilvl w:val="0"/>
                <w:numId w:val="21"/>
              </w:numPr>
              <w:jc w:val="left"/>
              <w:rPr>
                <w:sz w:val="18"/>
                <w:szCs w:val="18"/>
              </w:rPr>
            </w:pPr>
            <w:r w:rsidRPr="006054BD">
              <w:rPr>
                <w:sz w:val="18"/>
                <w:szCs w:val="18"/>
              </w:rPr>
              <w:t xml:space="preserve">Method for providing missing UPOV codes for data submitted for the Plant Variety Database developed by the WIPO Brand Database Unit.  On that basis, UPOV codes were allocated for virtually all entries in the Plant Variety Database.     </w:t>
            </w:r>
          </w:p>
          <w:p w:rsidR="00486E6F" w:rsidRPr="006054BD" w:rsidRDefault="00486E6F" w:rsidP="00486E6F">
            <w:pPr>
              <w:jc w:val="left"/>
              <w:rPr>
                <w:sz w:val="18"/>
                <w:szCs w:val="18"/>
              </w:rPr>
            </w:pPr>
          </w:p>
          <w:p w:rsidR="00486E6F" w:rsidRPr="006054BD" w:rsidRDefault="00486E6F" w:rsidP="00486E6F">
            <w:pPr>
              <w:pStyle w:val="ListParagraph"/>
              <w:numPr>
                <w:ilvl w:val="0"/>
                <w:numId w:val="21"/>
              </w:numPr>
              <w:jc w:val="left"/>
              <w:rPr>
                <w:sz w:val="18"/>
                <w:szCs w:val="18"/>
              </w:rPr>
            </w:pPr>
            <w:r w:rsidRPr="006054BD">
              <w:rPr>
                <w:sz w:val="18"/>
                <w:szCs w:val="18"/>
              </w:rPr>
              <w:t xml:space="preserve">Development of UPOV’s own version of the UPOV-ROM.  </w:t>
            </w:r>
          </w:p>
        </w:tc>
      </w:tr>
    </w:tbl>
    <w:p w:rsidR="00486E6F" w:rsidRPr="006054BD" w:rsidRDefault="00486E6F"/>
    <w:p w:rsidR="00F66181" w:rsidRPr="006054BD" w:rsidRDefault="00F66181"/>
    <w:tbl>
      <w:tblPr>
        <w:tblW w:w="9889" w:type="dxa"/>
        <w:tblLayout w:type="fixed"/>
        <w:tblLook w:val="0000" w:firstRow="0" w:lastRow="0" w:firstColumn="0" w:lastColumn="0" w:noHBand="0" w:noVBand="0"/>
      </w:tblPr>
      <w:tblGrid>
        <w:gridCol w:w="1951"/>
        <w:gridCol w:w="7938"/>
      </w:tblGrid>
      <w:tr w:rsidR="00703AC7" w:rsidRPr="006054BD" w:rsidTr="008B3BC2">
        <w:trPr>
          <w:cantSplit/>
        </w:trPr>
        <w:tc>
          <w:tcPr>
            <w:tcW w:w="1951" w:type="dxa"/>
            <w:shd w:val="clear" w:color="auto" w:fill="auto"/>
          </w:tcPr>
          <w:p w:rsidR="00703AC7" w:rsidRPr="006054BD" w:rsidRDefault="00703AC7" w:rsidP="00114294">
            <w:pPr>
              <w:pStyle w:val="Heading6"/>
            </w:pPr>
          </w:p>
        </w:tc>
        <w:tc>
          <w:tcPr>
            <w:tcW w:w="7938" w:type="dxa"/>
            <w:shd w:val="clear" w:color="auto" w:fill="auto"/>
          </w:tcPr>
          <w:p w:rsidR="00703AC7" w:rsidRPr="006054BD" w:rsidRDefault="00E163EA" w:rsidP="008334C6">
            <w:pPr>
              <w:pStyle w:val="Heading8"/>
            </w:pPr>
            <w:bookmarkStart w:id="109" w:name="_Toc366830125"/>
            <w:r w:rsidRPr="006054BD">
              <w:t>(e)</w:t>
            </w:r>
            <w:r w:rsidR="00703AC7" w:rsidRPr="006054BD">
              <w:t xml:space="preserve">  Exchangeable software included in document UPOV/INF/16 “Exchangeable Software”</w:t>
            </w:r>
            <w:bookmarkEnd w:id="109"/>
          </w:p>
          <w:p w:rsidR="00424441" w:rsidRPr="006054BD" w:rsidRDefault="00424441" w:rsidP="00424441">
            <w:pPr>
              <w:rPr>
                <w:sz w:val="18"/>
                <w:szCs w:val="18"/>
              </w:rPr>
            </w:pPr>
            <w:r w:rsidRPr="006054BD">
              <w:rPr>
                <w:sz w:val="18"/>
                <w:szCs w:val="18"/>
              </w:rPr>
              <w:t xml:space="preserve">The inclusions of the following two software were proposed for inclusion in document UPOV/INF/16 in 2012: </w:t>
            </w:r>
          </w:p>
          <w:p w:rsidR="00424441" w:rsidRPr="006054BD" w:rsidRDefault="00424441" w:rsidP="00424441">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3360"/>
              <w:gridCol w:w="2617"/>
            </w:tblGrid>
            <w:tr w:rsidR="00424441" w:rsidRPr="006054BD" w:rsidTr="0010128B">
              <w:tc>
                <w:tcPr>
                  <w:tcW w:w="1872" w:type="dxa"/>
                </w:tcPr>
                <w:p w:rsidR="00424441" w:rsidRPr="006054BD" w:rsidRDefault="00424441" w:rsidP="0010128B">
                  <w:pPr>
                    <w:spacing w:after="120"/>
                    <w:rPr>
                      <w:sz w:val="18"/>
                      <w:szCs w:val="18"/>
                      <w:u w:val="single"/>
                    </w:rPr>
                  </w:pPr>
                  <w:r w:rsidRPr="006054BD">
                    <w:rPr>
                      <w:sz w:val="18"/>
                      <w:szCs w:val="18"/>
                      <w:u w:val="single"/>
                    </w:rPr>
                    <w:t>Program name</w:t>
                  </w:r>
                </w:p>
              </w:tc>
              <w:tc>
                <w:tcPr>
                  <w:tcW w:w="3360" w:type="dxa"/>
                </w:tcPr>
                <w:p w:rsidR="00424441" w:rsidRPr="006054BD" w:rsidRDefault="00424441" w:rsidP="0010128B">
                  <w:pPr>
                    <w:spacing w:after="120"/>
                    <w:rPr>
                      <w:sz w:val="18"/>
                      <w:szCs w:val="18"/>
                      <w:u w:val="single"/>
                    </w:rPr>
                  </w:pPr>
                  <w:r w:rsidRPr="006054BD">
                    <w:rPr>
                      <w:sz w:val="18"/>
                      <w:szCs w:val="18"/>
                      <w:u w:val="single"/>
                    </w:rPr>
                    <w:t>Category</w:t>
                  </w:r>
                </w:p>
              </w:tc>
              <w:tc>
                <w:tcPr>
                  <w:tcW w:w="2617" w:type="dxa"/>
                </w:tcPr>
                <w:p w:rsidR="00424441" w:rsidRPr="006054BD" w:rsidRDefault="00424441" w:rsidP="0010128B">
                  <w:pPr>
                    <w:spacing w:after="120"/>
                    <w:rPr>
                      <w:sz w:val="18"/>
                      <w:szCs w:val="18"/>
                      <w:u w:val="single"/>
                    </w:rPr>
                  </w:pPr>
                  <w:r w:rsidRPr="006054BD">
                    <w:rPr>
                      <w:sz w:val="18"/>
                      <w:szCs w:val="18"/>
                      <w:u w:val="single"/>
                    </w:rPr>
                    <w:t>Proposing country</w:t>
                  </w:r>
                </w:p>
              </w:tc>
            </w:tr>
            <w:tr w:rsidR="00424441" w:rsidRPr="006054BD" w:rsidTr="0010128B">
              <w:tc>
                <w:tcPr>
                  <w:tcW w:w="1872" w:type="dxa"/>
                </w:tcPr>
                <w:p w:rsidR="00424441" w:rsidRPr="006054BD" w:rsidRDefault="00424441" w:rsidP="002534CA">
                  <w:pPr>
                    <w:rPr>
                      <w:sz w:val="18"/>
                      <w:szCs w:val="18"/>
                    </w:rPr>
                  </w:pPr>
                  <w:r w:rsidRPr="006054BD">
                    <w:rPr>
                      <w:sz w:val="18"/>
                      <w:szCs w:val="18"/>
                    </w:rPr>
                    <w:t>ZAJVKA</w:t>
                  </w:r>
                </w:p>
              </w:tc>
              <w:tc>
                <w:tcPr>
                  <w:tcW w:w="3360" w:type="dxa"/>
                </w:tcPr>
                <w:p w:rsidR="00424441" w:rsidRPr="006054BD" w:rsidRDefault="00424441" w:rsidP="002534CA">
                  <w:pPr>
                    <w:rPr>
                      <w:sz w:val="18"/>
                      <w:szCs w:val="18"/>
                    </w:rPr>
                  </w:pPr>
                  <w:r w:rsidRPr="006054BD">
                    <w:rPr>
                      <w:sz w:val="18"/>
                      <w:szCs w:val="18"/>
                    </w:rPr>
                    <w:t>DUS trial design and data analysis</w:t>
                  </w:r>
                </w:p>
              </w:tc>
              <w:tc>
                <w:tcPr>
                  <w:tcW w:w="2617" w:type="dxa"/>
                </w:tcPr>
                <w:p w:rsidR="00424441" w:rsidRPr="006054BD" w:rsidRDefault="00424441" w:rsidP="002534CA">
                  <w:pPr>
                    <w:rPr>
                      <w:sz w:val="18"/>
                      <w:szCs w:val="18"/>
                    </w:rPr>
                  </w:pPr>
                  <w:r w:rsidRPr="006054BD">
                    <w:rPr>
                      <w:sz w:val="18"/>
                      <w:szCs w:val="18"/>
                    </w:rPr>
                    <w:t>Russian Federation</w:t>
                  </w:r>
                </w:p>
              </w:tc>
            </w:tr>
            <w:tr w:rsidR="00424441" w:rsidRPr="006054BD" w:rsidTr="0010128B">
              <w:tc>
                <w:tcPr>
                  <w:tcW w:w="1872" w:type="dxa"/>
                </w:tcPr>
                <w:p w:rsidR="00424441" w:rsidRPr="006054BD" w:rsidRDefault="00424441" w:rsidP="002534CA">
                  <w:pPr>
                    <w:rPr>
                      <w:sz w:val="18"/>
                      <w:szCs w:val="18"/>
                    </w:rPr>
                  </w:pPr>
                  <w:r w:rsidRPr="006054BD">
                    <w:rPr>
                      <w:sz w:val="18"/>
                      <w:szCs w:val="18"/>
                    </w:rPr>
                    <w:t>AIM</w:t>
                  </w:r>
                </w:p>
              </w:tc>
              <w:tc>
                <w:tcPr>
                  <w:tcW w:w="3360" w:type="dxa"/>
                </w:tcPr>
                <w:p w:rsidR="00424441" w:rsidRPr="006054BD" w:rsidRDefault="00424441" w:rsidP="002534CA">
                  <w:pPr>
                    <w:rPr>
                      <w:sz w:val="18"/>
                      <w:szCs w:val="18"/>
                    </w:rPr>
                  </w:pPr>
                  <w:r w:rsidRPr="006054BD">
                    <w:rPr>
                      <w:sz w:val="18"/>
                      <w:szCs w:val="18"/>
                    </w:rPr>
                    <w:t>Image analysis</w:t>
                  </w:r>
                </w:p>
              </w:tc>
              <w:tc>
                <w:tcPr>
                  <w:tcW w:w="2617" w:type="dxa"/>
                </w:tcPr>
                <w:p w:rsidR="00424441" w:rsidRPr="006054BD" w:rsidRDefault="00424441" w:rsidP="002534CA">
                  <w:pPr>
                    <w:rPr>
                      <w:sz w:val="18"/>
                      <w:szCs w:val="18"/>
                    </w:rPr>
                  </w:pPr>
                  <w:r w:rsidRPr="006054BD">
                    <w:rPr>
                      <w:sz w:val="18"/>
                      <w:szCs w:val="18"/>
                    </w:rPr>
                    <w:t>France</w:t>
                  </w:r>
                </w:p>
              </w:tc>
            </w:tr>
          </w:tbl>
          <w:p w:rsidR="00424441" w:rsidRPr="006054BD" w:rsidRDefault="00424441" w:rsidP="00424441">
            <w:pPr>
              <w:rPr>
                <w:sz w:val="18"/>
                <w:szCs w:val="18"/>
              </w:rPr>
            </w:pPr>
          </w:p>
        </w:tc>
      </w:tr>
    </w:tbl>
    <w:p w:rsidR="003773C3" w:rsidRPr="006054BD" w:rsidRDefault="003773C3" w:rsidP="003773C3">
      <w:pPr>
        <w:rPr>
          <w:sz w:val="18"/>
          <w:szCs w:val="18"/>
        </w:rPr>
      </w:pPr>
    </w:p>
    <w:p w:rsidR="00A82F8A" w:rsidRPr="006054BD" w:rsidRDefault="00A82F8A" w:rsidP="003773C3">
      <w:pPr>
        <w:rPr>
          <w:sz w:val="18"/>
          <w:szCs w:val="18"/>
        </w:rPr>
      </w:pPr>
    </w:p>
    <w:tbl>
      <w:tblPr>
        <w:tblW w:w="9889" w:type="dxa"/>
        <w:tblLayout w:type="fixed"/>
        <w:tblLook w:val="0000" w:firstRow="0" w:lastRow="0" w:firstColumn="0" w:lastColumn="0" w:noHBand="0" w:noVBand="0"/>
      </w:tblPr>
      <w:tblGrid>
        <w:gridCol w:w="1951"/>
        <w:gridCol w:w="7938"/>
      </w:tblGrid>
      <w:tr w:rsidR="00C74C0E" w:rsidRPr="006054BD" w:rsidTr="00F22A01">
        <w:tc>
          <w:tcPr>
            <w:tcW w:w="1951" w:type="dxa"/>
            <w:shd w:val="clear" w:color="auto" w:fill="auto"/>
          </w:tcPr>
          <w:p w:rsidR="00C74C0E" w:rsidRPr="006054BD" w:rsidRDefault="00193BEB" w:rsidP="00114294">
            <w:pPr>
              <w:pStyle w:val="Heading6"/>
            </w:pPr>
            <w:bookmarkStart w:id="110" w:name="_Toc366830126"/>
            <w:r w:rsidRPr="006054BD">
              <w:t>4</w:t>
            </w:r>
            <w:r w:rsidR="00C74C0E" w:rsidRPr="006054BD">
              <w:t>.  </w:t>
            </w:r>
            <w:r w:rsidR="00DC145E" w:rsidRPr="006054BD">
              <w:t>Participation by members of the Union and stakeholders in the work of the UPOV bodies</w:t>
            </w:r>
            <w:bookmarkEnd w:id="110"/>
          </w:p>
        </w:tc>
        <w:tc>
          <w:tcPr>
            <w:tcW w:w="7938" w:type="dxa"/>
            <w:shd w:val="clear" w:color="auto" w:fill="auto"/>
          </w:tcPr>
          <w:p w:rsidR="00193BEB" w:rsidRPr="006054BD" w:rsidRDefault="00E163EA" w:rsidP="002E5D69">
            <w:pPr>
              <w:pStyle w:val="Heading8"/>
            </w:pPr>
            <w:bookmarkStart w:id="111" w:name="_Toc366830127"/>
            <w:r w:rsidRPr="006054BD">
              <w:t>(a)</w:t>
            </w:r>
            <w:r w:rsidR="009336F5" w:rsidRPr="006054BD">
              <w:t xml:space="preserve">  </w:t>
            </w:r>
            <w:r w:rsidR="00193BEB" w:rsidRPr="006054BD">
              <w:t>Participation in the Administrative and Legal Committee</w:t>
            </w:r>
            <w:bookmarkEnd w:id="111"/>
          </w:p>
          <w:p w:rsidR="00193BEB" w:rsidRPr="006054BD" w:rsidRDefault="002E5D69" w:rsidP="002E5D69">
            <w:pPr>
              <w:keepNext/>
              <w:keepLines/>
              <w:tabs>
                <w:tab w:val="left" w:pos="885"/>
              </w:tabs>
              <w:ind w:left="885" w:hanging="885"/>
              <w:jc w:val="left"/>
              <w:rPr>
                <w:sz w:val="18"/>
                <w:szCs w:val="18"/>
              </w:rPr>
            </w:pPr>
            <w:r w:rsidRPr="006054BD">
              <w:rPr>
                <w:sz w:val="18"/>
                <w:szCs w:val="18"/>
              </w:rPr>
              <w:t>CAJ/65:</w:t>
            </w:r>
            <w:r w:rsidRPr="006054BD">
              <w:rPr>
                <w:sz w:val="18"/>
                <w:szCs w:val="18"/>
              </w:rPr>
              <w:tab/>
            </w:r>
            <w:r w:rsidR="0067258F" w:rsidRPr="006054BD">
              <w:rPr>
                <w:sz w:val="18"/>
                <w:szCs w:val="18"/>
              </w:rPr>
              <w:t>96</w:t>
            </w:r>
            <w:r w:rsidRPr="006054BD">
              <w:rPr>
                <w:sz w:val="18"/>
                <w:szCs w:val="18"/>
              </w:rPr>
              <w:t xml:space="preserve"> participants representing</w:t>
            </w:r>
            <w:r w:rsidR="0067258F" w:rsidRPr="006054BD">
              <w:rPr>
                <w:sz w:val="18"/>
                <w:szCs w:val="18"/>
              </w:rPr>
              <w:t xml:space="preserve"> 39</w:t>
            </w:r>
            <w:r w:rsidRPr="006054BD">
              <w:rPr>
                <w:sz w:val="18"/>
                <w:szCs w:val="18"/>
              </w:rPr>
              <w:t xml:space="preserve"> members of the Union, </w:t>
            </w:r>
            <w:r w:rsidR="0067258F" w:rsidRPr="006054BD">
              <w:rPr>
                <w:sz w:val="18"/>
                <w:szCs w:val="18"/>
              </w:rPr>
              <w:t>4</w:t>
            </w:r>
            <w:r w:rsidRPr="006054BD">
              <w:rPr>
                <w:sz w:val="18"/>
                <w:szCs w:val="18"/>
              </w:rPr>
              <w:t xml:space="preserve"> observer States, </w:t>
            </w:r>
            <w:r w:rsidR="0067258F" w:rsidRPr="006054BD">
              <w:rPr>
                <w:sz w:val="18"/>
                <w:szCs w:val="18"/>
              </w:rPr>
              <w:t>7</w:t>
            </w:r>
            <w:r w:rsidRPr="006054BD">
              <w:rPr>
                <w:sz w:val="18"/>
                <w:szCs w:val="18"/>
              </w:rPr>
              <w:t> observer organizations</w:t>
            </w:r>
          </w:p>
          <w:p w:rsidR="002E5D69" w:rsidRPr="006054BD" w:rsidRDefault="002E5D69" w:rsidP="002E5D69">
            <w:pPr>
              <w:keepNext/>
              <w:keepLines/>
              <w:tabs>
                <w:tab w:val="left" w:pos="885"/>
              </w:tabs>
              <w:ind w:left="885" w:hanging="885"/>
              <w:jc w:val="left"/>
              <w:rPr>
                <w:sz w:val="18"/>
                <w:szCs w:val="18"/>
              </w:rPr>
            </w:pPr>
            <w:r w:rsidRPr="006054BD">
              <w:rPr>
                <w:sz w:val="18"/>
                <w:szCs w:val="18"/>
              </w:rPr>
              <w:t>CAJ/66</w:t>
            </w:r>
            <w:r w:rsidRPr="006054BD">
              <w:rPr>
                <w:sz w:val="18"/>
                <w:szCs w:val="18"/>
              </w:rPr>
              <w:tab/>
            </w:r>
            <w:r w:rsidR="0067258F" w:rsidRPr="006054BD">
              <w:rPr>
                <w:sz w:val="18"/>
                <w:szCs w:val="18"/>
              </w:rPr>
              <w:t>85</w:t>
            </w:r>
            <w:r w:rsidRPr="006054BD">
              <w:rPr>
                <w:sz w:val="18"/>
                <w:szCs w:val="18"/>
              </w:rPr>
              <w:t xml:space="preserve"> participants representing </w:t>
            </w:r>
            <w:r w:rsidR="0067258F" w:rsidRPr="006054BD">
              <w:rPr>
                <w:sz w:val="18"/>
                <w:szCs w:val="18"/>
              </w:rPr>
              <w:t>36</w:t>
            </w:r>
            <w:r w:rsidRPr="006054BD">
              <w:rPr>
                <w:sz w:val="18"/>
                <w:szCs w:val="18"/>
              </w:rPr>
              <w:t xml:space="preserve"> members of the Union,</w:t>
            </w:r>
            <w:r w:rsidR="0067258F" w:rsidRPr="006054BD">
              <w:rPr>
                <w:sz w:val="18"/>
                <w:szCs w:val="18"/>
              </w:rPr>
              <w:t xml:space="preserve"> 3</w:t>
            </w:r>
            <w:r w:rsidRPr="006054BD">
              <w:rPr>
                <w:sz w:val="18"/>
                <w:szCs w:val="18"/>
              </w:rPr>
              <w:t xml:space="preserve"> observer States, </w:t>
            </w:r>
            <w:r w:rsidR="0067258F" w:rsidRPr="006054BD">
              <w:rPr>
                <w:sz w:val="18"/>
                <w:szCs w:val="18"/>
              </w:rPr>
              <w:t>7</w:t>
            </w:r>
            <w:r w:rsidRPr="006054BD">
              <w:rPr>
                <w:sz w:val="18"/>
                <w:szCs w:val="18"/>
              </w:rPr>
              <w:t> observer organizations</w:t>
            </w:r>
          </w:p>
          <w:p w:rsidR="00AA5E43" w:rsidRPr="006054BD" w:rsidRDefault="00AA5E43" w:rsidP="00861785">
            <w:pPr>
              <w:keepNext/>
              <w:keepLines/>
              <w:tabs>
                <w:tab w:val="left" w:pos="885"/>
              </w:tabs>
              <w:ind w:left="885" w:hanging="885"/>
              <w:jc w:val="left"/>
              <w:rPr>
                <w:sz w:val="18"/>
                <w:szCs w:val="18"/>
              </w:rPr>
            </w:pPr>
          </w:p>
        </w:tc>
      </w:tr>
      <w:tr w:rsidR="00C74C0E" w:rsidRPr="006054BD" w:rsidTr="00F22A01">
        <w:tc>
          <w:tcPr>
            <w:tcW w:w="1951" w:type="dxa"/>
            <w:shd w:val="clear" w:color="auto" w:fill="auto"/>
          </w:tcPr>
          <w:p w:rsidR="00C74C0E" w:rsidRPr="006054BD" w:rsidRDefault="00C74C0E" w:rsidP="00C74C0E">
            <w:pPr>
              <w:jc w:val="left"/>
              <w:rPr>
                <w:i/>
                <w:color w:val="000000"/>
                <w:sz w:val="18"/>
                <w:szCs w:val="18"/>
              </w:rPr>
            </w:pPr>
          </w:p>
        </w:tc>
        <w:tc>
          <w:tcPr>
            <w:tcW w:w="7938" w:type="dxa"/>
            <w:shd w:val="clear" w:color="auto" w:fill="auto"/>
          </w:tcPr>
          <w:p w:rsidR="00C74C0E" w:rsidRPr="006054BD" w:rsidRDefault="00E163EA" w:rsidP="002E5D69">
            <w:pPr>
              <w:pStyle w:val="Heading8"/>
            </w:pPr>
            <w:bookmarkStart w:id="112" w:name="_Toc366830128"/>
            <w:r w:rsidRPr="006054BD">
              <w:t>(b)</w:t>
            </w:r>
            <w:r w:rsidR="009336F5" w:rsidRPr="006054BD">
              <w:t xml:space="preserve">  </w:t>
            </w:r>
            <w:r w:rsidR="00193BEB" w:rsidRPr="006054BD">
              <w:t>Participation in the Technical Committee</w:t>
            </w:r>
            <w:bookmarkEnd w:id="112"/>
          </w:p>
          <w:p w:rsidR="002E5D69" w:rsidRPr="006054BD" w:rsidRDefault="002E5D69" w:rsidP="002E5D69">
            <w:pPr>
              <w:keepNext/>
              <w:keepLines/>
              <w:tabs>
                <w:tab w:val="left" w:pos="885"/>
              </w:tabs>
              <w:ind w:left="885" w:hanging="885"/>
              <w:jc w:val="left"/>
              <w:rPr>
                <w:sz w:val="18"/>
                <w:szCs w:val="18"/>
              </w:rPr>
            </w:pPr>
            <w:r w:rsidRPr="006054BD">
              <w:rPr>
                <w:sz w:val="18"/>
                <w:szCs w:val="18"/>
              </w:rPr>
              <w:t>TC/48:</w:t>
            </w:r>
            <w:r w:rsidRPr="006054BD">
              <w:rPr>
                <w:sz w:val="18"/>
                <w:szCs w:val="18"/>
              </w:rPr>
              <w:tab/>
            </w:r>
            <w:r w:rsidR="00343A65" w:rsidRPr="006054BD">
              <w:rPr>
                <w:sz w:val="18"/>
                <w:szCs w:val="18"/>
              </w:rPr>
              <w:t>94 participants representing 42 members of the Union, 4 observer States,</w:t>
            </w:r>
            <w:r w:rsidR="00343A65" w:rsidRPr="006054BD">
              <w:rPr>
                <w:sz w:val="18"/>
                <w:szCs w:val="18"/>
              </w:rPr>
              <w:br/>
              <w:t>6 observer organizations</w:t>
            </w:r>
          </w:p>
          <w:p w:rsidR="00AA5E43" w:rsidRPr="006054BD" w:rsidRDefault="00AA5E43" w:rsidP="00861785">
            <w:pPr>
              <w:keepNext/>
              <w:keepLines/>
              <w:tabs>
                <w:tab w:val="left" w:pos="885"/>
              </w:tabs>
              <w:ind w:left="885" w:hanging="885"/>
              <w:jc w:val="left"/>
              <w:rPr>
                <w:i/>
                <w:color w:val="000000"/>
                <w:sz w:val="18"/>
                <w:szCs w:val="18"/>
              </w:rPr>
            </w:pPr>
          </w:p>
        </w:tc>
      </w:tr>
    </w:tbl>
    <w:p w:rsidR="00983543" w:rsidRPr="006054BD" w:rsidRDefault="00983543"/>
    <w:p w:rsidR="00983543" w:rsidRPr="006054BD" w:rsidRDefault="00983543">
      <w:r w:rsidRPr="006054BD">
        <w:br w:type="page"/>
      </w:r>
    </w:p>
    <w:tbl>
      <w:tblPr>
        <w:tblW w:w="9889" w:type="dxa"/>
        <w:tblLayout w:type="fixed"/>
        <w:tblLook w:val="0000" w:firstRow="0" w:lastRow="0" w:firstColumn="0" w:lastColumn="0" w:noHBand="0" w:noVBand="0"/>
      </w:tblPr>
      <w:tblGrid>
        <w:gridCol w:w="1951"/>
        <w:gridCol w:w="7938"/>
      </w:tblGrid>
      <w:tr w:rsidR="00983543" w:rsidRPr="006054BD" w:rsidTr="0075479D">
        <w:tc>
          <w:tcPr>
            <w:tcW w:w="1951" w:type="dxa"/>
            <w:shd w:val="clear" w:color="auto" w:fill="auto"/>
          </w:tcPr>
          <w:p w:rsidR="00983543" w:rsidRPr="006054BD" w:rsidRDefault="00983543" w:rsidP="0075479D">
            <w:pPr>
              <w:keepNext/>
              <w:jc w:val="left"/>
              <w:rPr>
                <w:b/>
                <w:sz w:val="18"/>
                <w:szCs w:val="18"/>
              </w:rPr>
            </w:pPr>
            <w:r w:rsidRPr="006054BD">
              <w:rPr>
                <w:b/>
                <w:sz w:val="18"/>
                <w:szCs w:val="18"/>
              </w:rPr>
              <w:lastRenderedPageBreak/>
              <w:t>Expected results</w:t>
            </w:r>
          </w:p>
        </w:tc>
        <w:tc>
          <w:tcPr>
            <w:tcW w:w="7938" w:type="dxa"/>
            <w:shd w:val="clear" w:color="auto" w:fill="auto"/>
          </w:tcPr>
          <w:p w:rsidR="00983543" w:rsidRPr="006054BD" w:rsidRDefault="00983543" w:rsidP="006D7B89">
            <w:pPr>
              <w:spacing w:after="240"/>
              <w:rPr>
                <w:b/>
                <w:sz w:val="18"/>
                <w:szCs w:val="18"/>
              </w:rPr>
            </w:pPr>
            <w:r w:rsidRPr="006054BD">
              <w:rPr>
                <w:b/>
                <w:sz w:val="18"/>
                <w:szCs w:val="18"/>
              </w:rPr>
              <w:t>Results Achieved:  Selected Performance Indicators</w:t>
            </w:r>
          </w:p>
        </w:tc>
      </w:tr>
      <w:tr w:rsidR="00193BEB" w:rsidRPr="006054BD" w:rsidTr="00F22A01">
        <w:tc>
          <w:tcPr>
            <w:tcW w:w="1951" w:type="dxa"/>
            <w:shd w:val="clear" w:color="auto" w:fill="auto"/>
          </w:tcPr>
          <w:p w:rsidR="00193BEB" w:rsidRPr="006054BD" w:rsidRDefault="00983543" w:rsidP="00C74C0E">
            <w:pPr>
              <w:jc w:val="left"/>
              <w:rPr>
                <w:color w:val="000000"/>
                <w:sz w:val="18"/>
                <w:szCs w:val="18"/>
              </w:rPr>
            </w:pPr>
            <w:r w:rsidRPr="006054BD">
              <w:rPr>
                <w:i/>
                <w:color w:val="000000"/>
                <w:sz w:val="18"/>
                <w:szCs w:val="18"/>
              </w:rPr>
              <w:t>4.  Participation by members of the Union and stakeholders in the work of the UPOV bodies</w:t>
            </w:r>
            <w:r w:rsidRPr="006054BD">
              <w:rPr>
                <w:color w:val="000000"/>
                <w:sz w:val="18"/>
                <w:szCs w:val="18"/>
              </w:rPr>
              <w:t xml:space="preserve"> (continued)</w:t>
            </w:r>
          </w:p>
        </w:tc>
        <w:tc>
          <w:tcPr>
            <w:tcW w:w="7938" w:type="dxa"/>
            <w:shd w:val="clear" w:color="auto" w:fill="auto"/>
          </w:tcPr>
          <w:p w:rsidR="00193BEB" w:rsidRPr="006054BD" w:rsidRDefault="00E163EA" w:rsidP="002E5D69">
            <w:pPr>
              <w:pStyle w:val="Heading8"/>
            </w:pPr>
            <w:bookmarkStart w:id="113" w:name="_Toc366830129"/>
            <w:r w:rsidRPr="006054BD">
              <w:t>(c)</w:t>
            </w:r>
            <w:r w:rsidR="009336F5" w:rsidRPr="006054BD">
              <w:t xml:space="preserve">  </w:t>
            </w:r>
            <w:r w:rsidR="00193BEB" w:rsidRPr="006054BD">
              <w:t>Participation in Technical Working Party Sessions</w:t>
            </w:r>
            <w:bookmarkEnd w:id="113"/>
          </w:p>
          <w:p w:rsidR="00193BEB" w:rsidRPr="006054BD" w:rsidRDefault="00343A65" w:rsidP="00193BEB">
            <w:pPr>
              <w:numPr>
                <w:ilvl w:val="0"/>
                <w:numId w:val="19"/>
              </w:numPr>
              <w:spacing w:after="120"/>
              <w:ind w:left="357" w:hanging="357"/>
              <w:jc w:val="left"/>
              <w:rPr>
                <w:i/>
                <w:color w:val="000000"/>
                <w:sz w:val="18"/>
                <w:szCs w:val="18"/>
              </w:rPr>
            </w:pPr>
            <w:r w:rsidRPr="006054BD">
              <w:rPr>
                <w:color w:val="000000"/>
                <w:sz w:val="18"/>
                <w:szCs w:val="18"/>
              </w:rPr>
              <w:t>260 experts representing 36 members of the Union (members)</w:t>
            </w:r>
            <w:r w:rsidR="002B3236" w:rsidRPr="006054BD">
              <w:rPr>
                <w:color w:val="000000"/>
                <w:sz w:val="18"/>
                <w:szCs w:val="18"/>
              </w:rPr>
              <w:t>, 4 observer States</w:t>
            </w:r>
            <w:r w:rsidRPr="006054BD">
              <w:rPr>
                <w:color w:val="000000"/>
                <w:sz w:val="18"/>
                <w:szCs w:val="18"/>
              </w:rPr>
              <w:t xml:space="preserve"> </w:t>
            </w:r>
            <w:r w:rsidR="002B3236" w:rsidRPr="006054BD">
              <w:rPr>
                <w:color w:val="000000"/>
                <w:sz w:val="18"/>
                <w:szCs w:val="18"/>
              </w:rPr>
              <w:t xml:space="preserve">(obs) </w:t>
            </w:r>
            <w:r w:rsidRPr="006054BD">
              <w:rPr>
                <w:color w:val="000000"/>
                <w:sz w:val="18"/>
                <w:szCs w:val="18"/>
              </w:rPr>
              <w:t>and 3 observer organizations (orgs) participated in the Technical Working Parties as follows:</w:t>
            </w:r>
          </w:p>
          <w:p w:rsidR="00193BEB" w:rsidRPr="006054BD" w:rsidRDefault="00193BEB" w:rsidP="00193BEB">
            <w:pPr>
              <w:ind w:left="567"/>
              <w:jc w:val="left"/>
              <w:rPr>
                <w:color w:val="000000"/>
                <w:sz w:val="18"/>
                <w:szCs w:val="18"/>
                <w:lang w:val="fr-CH"/>
              </w:rPr>
            </w:pPr>
            <w:r w:rsidRPr="006054BD">
              <w:rPr>
                <w:color w:val="000000"/>
                <w:sz w:val="18"/>
                <w:szCs w:val="18"/>
                <w:lang w:val="fr-CH"/>
              </w:rPr>
              <w:t>TWA (</w:t>
            </w:r>
            <w:r w:rsidR="002E5D69" w:rsidRPr="006054BD">
              <w:rPr>
                <w:color w:val="000000"/>
                <w:sz w:val="18"/>
                <w:szCs w:val="18"/>
                <w:lang w:val="fr-CH"/>
              </w:rPr>
              <w:t>France</w:t>
            </w:r>
            <w:r w:rsidRPr="006054BD">
              <w:rPr>
                <w:color w:val="000000"/>
                <w:sz w:val="18"/>
                <w:szCs w:val="18"/>
                <w:lang w:val="fr-CH"/>
              </w:rPr>
              <w:t xml:space="preserve">):  </w:t>
            </w:r>
          </w:p>
          <w:p w:rsidR="00193BEB" w:rsidRPr="006054BD" w:rsidRDefault="00193BEB" w:rsidP="00193BEB">
            <w:pPr>
              <w:ind w:left="567"/>
              <w:jc w:val="left"/>
              <w:rPr>
                <w:color w:val="000000"/>
                <w:sz w:val="18"/>
                <w:szCs w:val="18"/>
                <w:lang w:val="fr-CH"/>
              </w:rPr>
            </w:pPr>
            <w:r w:rsidRPr="006054BD">
              <w:rPr>
                <w:color w:val="000000"/>
                <w:sz w:val="18"/>
                <w:szCs w:val="18"/>
                <w:lang w:val="fr-CH"/>
              </w:rPr>
              <w:tab/>
            </w:r>
            <w:r w:rsidR="00343A65" w:rsidRPr="006054BD">
              <w:rPr>
                <w:color w:val="000000"/>
                <w:sz w:val="18"/>
                <w:szCs w:val="18"/>
                <w:lang w:val="fr-CH"/>
              </w:rPr>
              <w:t xml:space="preserve">26 members (50 participants) / </w:t>
            </w:r>
            <w:r w:rsidR="002B3236" w:rsidRPr="006054BD">
              <w:rPr>
                <w:color w:val="000000"/>
                <w:sz w:val="18"/>
                <w:szCs w:val="18"/>
                <w:lang w:val="fr-CH"/>
              </w:rPr>
              <w:t xml:space="preserve">1 obs (2) / </w:t>
            </w:r>
            <w:r w:rsidR="00343A65" w:rsidRPr="006054BD">
              <w:rPr>
                <w:color w:val="000000"/>
                <w:sz w:val="18"/>
                <w:szCs w:val="18"/>
                <w:lang w:val="fr-CH"/>
              </w:rPr>
              <w:t>2 org (1)</w:t>
            </w:r>
          </w:p>
          <w:p w:rsidR="00193BEB" w:rsidRPr="006054BD" w:rsidRDefault="00193BEB" w:rsidP="00193BEB">
            <w:pPr>
              <w:ind w:left="567"/>
              <w:jc w:val="left"/>
              <w:rPr>
                <w:color w:val="000000"/>
                <w:sz w:val="18"/>
                <w:szCs w:val="18"/>
              </w:rPr>
            </w:pPr>
            <w:r w:rsidRPr="006054BD">
              <w:rPr>
                <w:color w:val="000000"/>
                <w:sz w:val="18"/>
                <w:szCs w:val="18"/>
              </w:rPr>
              <w:t>TWC (</w:t>
            </w:r>
            <w:r w:rsidR="002E5D69" w:rsidRPr="006054BD">
              <w:rPr>
                <w:color w:val="000000"/>
                <w:sz w:val="18"/>
                <w:szCs w:val="18"/>
              </w:rPr>
              <w:t>Republic of Moldova</w:t>
            </w:r>
            <w:r w:rsidRPr="006054BD">
              <w:rPr>
                <w:color w:val="000000"/>
                <w:sz w:val="18"/>
                <w:szCs w:val="18"/>
              </w:rPr>
              <w:t xml:space="preserve">):  </w:t>
            </w:r>
          </w:p>
          <w:p w:rsidR="002E5D69" w:rsidRPr="006054BD" w:rsidRDefault="002E5D69" w:rsidP="002E5D69">
            <w:pPr>
              <w:ind w:left="567"/>
              <w:jc w:val="left"/>
              <w:rPr>
                <w:color w:val="000000"/>
                <w:sz w:val="18"/>
                <w:szCs w:val="18"/>
              </w:rPr>
            </w:pPr>
            <w:r w:rsidRPr="006054BD">
              <w:rPr>
                <w:color w:val="000000"/>
                <w:sz w:val="18"/>
                <w:szCs w:val="18"/>
              </w:rPr>
              <w:tab/>
            </w:r>
            <w:r w:rsidR="00343A65" w:rsidRPr="006054BD">
              <w:rPr>
                <w:color w:val="000000"/>
                <w:sz w:val="18"/>
                <w:szCs w:val="18"/>
              </w:rPr>
              <w:t xml:space="preserve">20 members (51 participants) / </w:t>
            </w:r>
            <w:r w:rsidR="002B3236" w:rsidRPr="006054BD">
              <w:rPr>
                <w:color w:val="000000"/>
                <w:sz w:val="18"/>
                <w:szCs w:val="18"/>
              </w:rPr>
              <w:t xml:space="preserve">0 obs (0) / </w:t>
            </w:r>
            <w:r w:rsidR="00343A65" w:rsidRPr="006054BD">
              <w:rPr>
                <w:color w:val="000000"/>
                <w:sz w:val="18"/>
                <w:szCs w:val="18"/>
              </w:rPr>
              <w:t>0 org (0)</w:t>
            </w:r>
          </w:p>
          <w:p w:rsidR="00193BEB" w:rsidRPr="006054BD" w:rsidRDefault="00193BEB" w:rsidP="00193BEB">
            <w:pPr>
              <w:ind w:left="567"/>
              <w:jc w:val="left"/>
              <w:rPr>
                <w:color w:val="000000"/>
                <w:sz w:val="18"/>
                <w:szCs w:val="18"/>
              </w:rPr>
            </w:pPr>
            <w:r w:rsidRPr="006054BD">
              <w:rPr>
                <w:color w:val="000000"/>
                <w:sz w:val="18"/>
                <w:szCs w:val="18"/>
              </w:rPr>
              <w:t>TWF (</w:t>
            </w:r>
            <w:r w:rsidR="002E5D69" w:rsidRPr="006054BD">
              <w:rPr>
                <w:color w:val="000000"/>
                <w:sz w:val="18"/>
                <w:szCs w:val="18"/>
              </w:rPr>
              <w:t>China</w:t>
            </w:r>
            <w:r w:rsidRPr="006054BD">
              <w:rPr>
                <w:color w:val="000000"/>
                <w:sz w:val="18"/>
                <w:szCs w:val="18"/>
              </w:rPr>
              <w:t xml:space="preserve">):  </w:t>
            </w:r>
          </w:p>
          <w:p w:rsidR="002E5D69" w:rsidRPr="006054BD" w:rsidRDefault="002E5D69" w:rsidP="002E5D69">
            <w:pPr>
              <w:ind w:left="567"/>
              <w:jc w:val="left"/>
              <w:rPr>
                <w:color w:val="000000"/>
                <w:sz w:val="18"/>
                <w:szCs w:val="18"/>
              </w:rPr>
            </w:pPr>
            <w:r w:rsidRPr="006054BD">
              <w:rPr>
                <w:color w:val="000000"/>
                <w:sz w:val="18"/>
                <w:szCs w:val="18"/>
              </w:rPr>
              <w:tab/>
            </w:r>
            <w:r w:rsidR="00343A65" w:rsidRPr="006054BD">
              <w:rPr>
                <w:color w:val="000000"/>
                <w:sz w:val="18"/>
                <w:szCs w:val="18"/>
              </w:rPr>
              <w:t xml:space="preserve">16 members (49 participants) / </w:t>
            </w:r>
            <w:r w:rsidR="002B3236" w:rsidRPr="006054BD">
              <w:rPr>
                <w:color w:val="000000"/>
                <w:sz w:val="18"/>
                <w:szCs w:val="18"/>
              </w:rPr>
              <w:t xml:space="preserve">3 obs (3) / </w:t>
            </w:r>
            <w:r w:rsidR="00343A65" w:rsidRPr="006054BD">
              <w:rPr>
                <w:color w:val="000000"/>
                <w:sz w:val="18"/>
                <w:szCs w:val="18"/>
              </w:rPr>
              <w:t>1 org (1)</w:t>
            </w:r>
          </w:p>
          <w:p w:rsidR="00193BEB" w:rsidRPr="006054BD" w:rsidRDefault="00193BEB" w:rsidP="00193BEB">
            <w:pPr>
              <w:ind w:left="567"/>
              <w:jc w:val="left"/>
              <w:rPr>
                <w:color w:val="000000"/>
                <w:sz w:val="18"/>
                <w:szCs w:val="18"/>
              </w:rPr>
            </w:pPr>
            <w:r w:rsidRPr="006054BD">
              <w:rPr>
                <w:color w:val="000000"/>
                <w:sz w:val="18"/>
                <w:szCs w:val="18"/>
              </w:rPr>
              <w:t>TWO (</w:t>
            </w:r>
            <w:r w:rsidR="002E5D69" w:rsidRPr="006054BD">
              <w:rPr>
                <w:color w:val="000000"/>
                <w:sz w:val="18"/>
                <w:szCs w:val="18"/>
              </w:rPr>
              <w:t>Republic of Korea</w:t>
            </w:r>
            <w:r w:rsidRPr="006054BD">
              <w:rPr>
                <w:color w:val="000000"/>
                <w:sz w:val="18"/>
                <w:szCs w:val="18"/>
              </w:rPr>
              <w:t xml:space="preserve">):  </w:t>
            </w:r>
          </w:p>
          <w:p w:rsidR="002E5D69" w:rsidRPr="006054BD" w:rsidRDefault="002E5D69" w:rsidP="002E5D69">
            <w:pPr>
              <w:ind w:left="567"/>
              <w:jc w:val="left"/>
              <w:rPr>
                <w:color w:val="000000"/>
                <w:sz w:val="18"/>
                <w:szCs w:val="18"/>
              </w:rPr>
            </w:pPr>
            <w:r w:rsidRPr="006054BD">
              <w:rPr>
                <w:color w:val="000000"/>
                <w:sz w:val="18"/>
                <w:szCs w:val="18"/>
              </w:rPr>
              <w:tab/>
            </w:r>
            <w:r w:rsidR="00343A65" w:rsidRPr="006054BD">
              <w:rPr>
                <w:color w:val="000000"/>
                <w:sz w:val="18"/>
                <w:szCs w:val="18"/>
              </w:rPr>
              <w:t xml:space="preserve">15 members (53 participants) / </w:t>
            </w:r>
            <w:r w:rsidR="002B3236" w:rsidRPr="006054BD">
              <w:rPr>
                <w:color w:val="000000"/>
                <w:sz w:val="18"/>
                <w:szCs w:val="18"/>
              </w:rPr>
              <w:t xml:space="preserve">4 obs (5) / </w:t>
            </w:r>
            <w:r w:rsidR="00343A65" w:rsidRPr="006054BD">
              <w:rPr>
                <w:color w:val="000000"/>
                <w:sz w:val="18"/>
                <w:szCs w:val="18"/>
              </w:rPr>
              <w:t>2 org (2)</w:t>
            </w:r>
          </w:p>
          <w:p w:rsidR="00193BEB" w:rsidRPr="006054BD" w:rsidRDefault="00193BEB" w:rsidP="00193BEB">
            <w:pPr>
              <w:ind w:left="567"/>
              <w:jc w:val="left"/>
              <w:rPr>
                <w:color w:val="000000"/>
                <w:sz w:val="18"/>
                <w:szCs w:val="18"/>
              </w:rPr>
            </w:pPr>
            <w:r w:rsidRPr="006054BD">
              <w:rPr>
                <w:color w:val="000000"/>
                <w:sz w:val="18"/>
                <w:szCs w:val="18"/>
              </w:rPr>
              <w:t>TWV (</w:t>
            </w:r>
            <w:r w:rsidR="002E5D69" w:rsidRPr="006054BD">
              <w:rPr>
                <w:color w:val="000000"/>
                <w:sz w:val="18"/>
                <w:szCs w:val="18"/>
              </w:rPr>
              <w:t>Netherlands</w:t>
            </w:r>
            <w:r w:rsidRPr="006054BD">
              <w:rPr>
                <w:color w:val="000000"/>
                <w:sz w:val="18"/>
                <w:szCs w:val="18"/>
              </w:rPr>
              <w:t xml:space="preserve">):  </w:t>
            </w:r>
          </w:p>
          <w:p w:rsidR="00193BEB" w:rsidRPr="006054BD" w:rsidRDefault="002E5D69" w:rsidP="002E5D69">
            <w:pPr>
              <w:ind w:left="567"/>
              <w:jc w:val="left"/>
              <w:rPr>
                <w:color w:val="000000"/>
                <w:sz w:val="18"/>
                <w:szCs w:val="18"/>
              </w:rPr>
            </w:pPr>
            <w:r w:rsidRPr="006054BD">
              <w:rPr>
                <w:color w:val="000000"/>
                <w:sz w:val="18"/>
                <w:szCs w:val="18"/>
              </w:rPr>
              <w:tab/>
            </w:r>
            <w:r w:rsidR="00343A65" w:rsidRPr="006054BD">
              <w:rPr>
                <w:color w:val="000000"/>
                <w:sz w:val="18"/>
                <w:szCs w:val="18"/>
              </w:rPr>
              <w:t xml:space="preserve">16 members (38 participants) / </w:t>
            </w:r>
            <w:r w:rsidR="002B3236" w:rsidRPr="006054BD">
              <w:rPr>
                <w:color w:val="000000"/>
                <w:sz w:val="18"/>
                <w:szCs w:val="18"/>
              </w:rPr>
              <w:t>0 obs (0) / 2</w:t>
            </w:r>
            <w:r w:rsidR="00343A65" w:rsidRPr="006054BD">
              <w:rPr>
                <w:color w:val="000000"/>
                <w:sz w:val="18"/>
                <w:szCs w:val="18"/>
              </w:rPr>
              <w:t xml:space="preserve"> org (</w:t>
            </w:r>
            <w:r w:rsidR="002B3236" w:rsidRPr="006054BD">
              <w:rPr>
                <w:color w:val="000000"/>
                <w:sz w:val="18"/>
                <w:szCs w:val="18"/>
              </w:rPr>
              <w:t>5</w:t>
            </w:r>
            <w:r w:rsidR="00343A65" w:rsidRPr="006054BD">
              <w:rPr>
                <w:color w:val="000000"/>
                <w:sz w:val="18"/>
                <w:szCs w:val="18"/>
              </w:rPr>
              <w:t>)</w:t>
            </w:r>
          </w:p>
          <w:p w:rsidR="00AA5E43" w:rsidRPr="006054BD" w:rsidRDefault="00AA5E43" w:rsidP="00343A65">
            <w:pPr>
              <w:keepNext/>
              <w:keepLines/>
              <w:tabs>
                <w:tab w:val="left" w:pos="885"/>
              </w:tabs>
              <w:ind w:left="885" w:hanging="885"/>
              <w:jc w:val="left"/>
              <w:rPr>
                <w:color w:val="000000"/>
                <w:sz w:val="18"/>
                <w:szCs w:val="18"/>
              </w:rPr>
            </w:pPr>
          </w:p>
        </w:tc>
      </w:tr>
      <w:tr w:rsidR="00193BEB" w:rsidRPr="006054BD" w:rsidTr="00F22A01">
        <w:tc>
          <w:tcPr>
            <w:tcW w:w="1951" w:type="dxa"/>
            <w:shd w:val="clear" w:color="auto" w:fill="auto"/>
          </w:tcPr>
          <w:p w:rsidR="00193BEB" w:rsidRPr="006054BD" w:rsidRDefault="00193BEB" w:rsidP="00C74C0E">
            <w:pPr>
              <w:jc w:val="left"/>
              <w:rPr>
                <w:i/>
                <w:color w:val="000000"/>
                <w:sz w:val="18"/>
                <w:szCs w:val="18"/>
              </w:rPr>
            </w:pPr>
          </w:p>
        </w:tc>
        <w:tc>
          <w:tcPr>
            <w:tcW w:w="7938" w:type="dxa"/>
            <w:shd w:val="clear" w:color="auto" w:fill="auto"/>
          </w:tcPr>
          <w:p w:rsidR="00193BEB" w:rsidRPr="006054BD" w:rsidRDefault="00E163EA" w:rsidP="002E5D69">
            <w:pPr>
              <w:pStyle w:val="Heading8"/>
            </w:pPr>
            <w:bookmarkStart w:id="114" w:name="_Toc366830130"/>
            <w:r w:rsidRPr="006054BD">
              <w:t>(d)</w:t>
            </w:r>
            <w:r w:rsidR="009336F5" w:rsidRPr="006054BD">
              <w:t xml:space="preserve">  </w:t>
            </w:r>
            <w:r w:rsidR="00193BEB" w:rsidRPr="006054BD">
              <w:t>Participation in Preparatory Workshops for the Technical Working Party Sessions</w:t>
            </w:r>
            <w:bookmarkEnd w:id="114"/>
          </w:p>
          <w:p w:rsidR="00193BEB" w:rsidRPr="006054BD" w:rsidRDefault="00155A9D" w:rsidP="00193BEB">
            <w:pPr>
              <w:numPr>
                <w:ilvl w:val="0"/>
                <w:numId w:val="19"/>
              </w:numPr>
              <w:spacing w:after="120"/>
              <w:ind w:left="357" w:hanging="357"/>
              <w:jc w:val="left"/>
              <w:rPr>
                <w:color w:val="000000"/>
                <w:sz w:val="18"/>
                <w:szCs w:val="18"/>
              </w:rPr>
            </w:pPr>
            <w:r w:rsidRPr="006054BD">
              <w:rPr>
                <w:color w:val="000000"/>
                <w:sz w:val="18"/>
                <w:szCs w:val="18"/>
              </w:rPr>
              <w:t>121 experts representing 26 members of the Union (members)</w:t>
            </w:r>
            <w:r w:rsidR="00B742C5" w:rsidRPr="006054BD">
              <w:rPr>
                <w:color w:val="000000"/>
                <w:sz w:val="18"/>
                <w:szCs w:val="18"/>
              </w:rPr>
              <w:t>, 4 observer States (obs)</w:t>
            </w:r>
            <w:r w:rsidRPr="006054BD">
              <w:rPr>
                <w:color w:val="000000"/>
                <w:sz w:val="18"/>
                <w:szCs w:val="18"/>
              </w:rPr>
              <w:t xml:space="preserve"> and </w:t>
            </w:r>
            <w:r w:rsidR="00B742C5" w:rsidRPr="006054BD">
              <w:rPr>
                <w:color w:val="000000"/>
                <w:sz w:val="18"/>
                <w:szCs w:val="18"/>
              </w:rPr>
              <w:t>2</w:t>
            </w:r>
            <w:r w:rsidRPr="006054BD">
              <w:rPr>
                <w:color w:val="000000"/>
                <w:sz w:val="18"/>
                <w:szCs w:val="18"/>
              </w:rPr>
              <w:t> observer organizations (orgs) participated in the Preparatory Workshops as follows:</w:t>
            </w:r>
          </w:p>
          <w:p w:rsidR="00193BEB" w:rsidRPr="006054BD" w:rsidRDefault="00193BEB" w:rsidP="00193BEB">
            <w:pPr>
              <w:ind w:left="1168" w:hanging="601"/>
              <w:jc w:val="left"/>
              <w:rPr>
                <w:color w:val="000000"/>
                <w:sz w:val="18"/>
                <w:szCs w:val="18"/>
              </w:rPr>
            </w:pPr>
            <w:r w:rsidRPr="006054BD">
              <w:rPr>
                <w:color w:val="000000"/>
                <w:sz w:val="18"/>
                <w:szCs w:val="18"/>
              </w:rPr>
              <w:t>TWA:</w:t>
            </w:r>
            <w:r w:rsidRPr="006054BD">
              <w:rPr>
                <w:color w:val="000000"/>
                <w:sz w:val="18"/>
                <w:szCs w:val="18"/>
              </w:rPr>
              <w:tab/>
            </w:r>
            <w:r w:rsidR="00155A9D" w:rsidRPr="006054BD">
              <w:rPr>
                <w:color w:val="000000"/>
                <w:sz w:val="18"/>
                <w:szCs w:val="18"/>
              </w:rPr>
              <w:t>14 members (20 participants)</w:t>
            </w:r>
            <w:r w:rsidRPr="006054BD">
              <w:rPr>
                <w:color w:val="000000"/>
                <w:sz w:val="18"/>
                <w:szCs w:val="18"/>
              </w:rPr>
              <w:t xml:space="preserve"> </w:t>
            </w:r>
            <w:r w:rsidR="00B742C5" w:rsidRPr="006054BD">
              <w:rPr>
                <w:color w:val="000000"/>
                <w:sz w:val="18"/>
                <w:szCs w:val="18"/>
              </w:rPr>
              <w:t>/ 0 obs (0) / 0 org (0)</w:t>
            </w:r>
          </w:p>
          <w:p w:rsidR="00193BEB" w:rsidRPr="006054BD" w:rsidRDefault="00D26CA4" w:rsidP="00193BEB">
            <w:pPr>
              <w:ind w:left="1168" w:hanging="601"/>
              <w:jc w:val="left"/>
              <w:rPr>
                <w:color w:val="000000"/>
                <w:sz w:val="18"/>
                <w:szCs w:val="18"/>
              </w:rPr>
            </w:pPr>
            <w:r w:rsidRPr="006054BD">
              <w:rPr>
                <w:color w:val="000000"/>
                <w:sz w:val="18"/>
                <w:szCs w:val="18"/>
              </w:rPr>
              <w:t>TWC:</w:t>
            </w:r>
            <w:r w:rsidRPr="006054BD">
              <w:rPr>
                <w:color w:val="000000"/>
                <w:sz w:val="18"/>
                <w:szCs w:val="18"/>
              </w:rPr>
              <w:tab/>
            </w:r>
            <w:r w:rsidR="00155A9D" w:rsidRPr="006054BD">
              <w:rPr>
                <w:color w:val="000000"/>
                <w:sz w:val="18"/>
                <w:szCs w:val="18"/>
              </w:rPr>
              <w:t xml:space="preserve">  7 members (24 participants)</w:t>
            </w:r>
            <w:r w:rsidR="00B742C5" w:rsidRPr="006054BD">
              <w:rPr>
                <w:color w:val="000000"/>
                <w:sz w:val="18"/>
                <w:szCs w:val="18"/>
              </w:rPr>
              <w:t xml:space="preserve"> / 0 obs (0) / 0 org (0)</w:t>
            </w:r>
          </w:p>
          <w:p w:rsidR="00193BEB" w:rsidRPr="006054BD" w:rsidRDefault="00193BEB" w:rsidP="00193BEB">
            <w:pPr>
              <w:ind w:left="1168" w:hanging="601"/>
              <w:jc w:val="left"/>
              <w:rPr>
                <w:color w:val="000000"/>
                <w:sz w:val="18"/>
                <w:szCs w:val="18"/>
              </w:rPr>
            </w:pPr>
            <w:r w:rsidRPr="006054BD">
              <w:rPr>
                <w:color w:val="000000"/>
                <w:sz w:val="18"/>
                <w:szCs w:val="18"/>
              </w:rPr>
              <w:t>TWF:</w:t>
            </w:r>
            <w:r w:rsidRPr="006054BD">
              <w:rPr>
                <w:color w:val="000000"/>
                <w:sz w:val="18"/>
                <w:szCs w:val="18"/>
              </w:rPr>
              <w:tab/>
            </w:r>
            <w:r w:rsidR="00155A9D" w:rsidRPr="006054BD">
              <w:rPr>
                <w:color w:val="000000"/>
                <w:sz w:val="18"/>
                <w:szCs w:val="18"/>
              </w:rPr>
              <w:t xml:space="preserve">  9 members (25 participants) </w:t>
            </w:r>
            <w:r w:rsidR="00B742C5" w:rsidRPr="006054BD">
              <w:rPr>
                <w:color w:val="000000"/>
                <w:sz w:val="18"/>
                <w:szCs w:val="18"/>
              </w:rPr>
              <w:t>/ 3 obs (3)</w:t>
            </w:r>
            <w:r w:rsidR="00983543" w:rsidRPr="006054BD">
              <w:rPr>
                <w:color w:val="000000"/>
                <w:sz w:val="18"/>
                <w:szCs w:val="18"/>
              </w:rPr>
              <w:t xml:space="preserve"> / 0 org (0)</w:t>
            </w:r>
          </w:p>
          <w:p w:rsidR="00193BEB" w:rsidRPr="006054BD" w:rsidRDefault="00D26CA4" w:rsidP="00193BEB">
            <w:pPr>
              <w:ind w:left="1168" w:hanging="601"/>
              <w:jc w:val="left"/>
              <w:rPr>
                <w:color w:val="000000"/>
                <w:sz w:val="18"/>
                <w:szCs w:val="18"/>
              </w:rPr>
            </w:pPr>
            <w:r w:rsidRPr="006054BD">
              <w:rPr>
                <w:color w:val="000000"/>
                <w:sz w:val="18"/>
                <w:szCs w:val="18"/>
              </w:rPr>
              <w:t>TWO:</w:t>
            </w:r>
            <w:r w:rsidRPr="006054BD">
              <w:rPr>
                <w:color w:val="000000"/>
                <w:sz w:val="18"/>
                <w:szCs w:val="18"/>
              </w:rPr>
              <w:tab/>
            </w:r>
            <w:r w:rsidR="00155A9D" w:rsidRPr="006054BD">
              <w:rPr>
                <w:color w:val="000000"/>
                <w:sz w:val="18"/>
                <w:szCs w:val="18"/>
              </w:rPr>
              <w:t xml:space="preserve">11 members (28 participants) </w:t>
            </w:r>
            <w:r w:rsidR="00B742C5" w:rsidRPr="006054BD">
              <w:rPr>
                <w:color w:val="000000"/>
                <w:sz w:val="18"/>
                <w:szCs w:val="18"/>
              </w:rPr>
              <w:t xml:space="preserve">/ 4 obs (5) </w:t>
            </w:r>
            <w:r w:rsidR="00155A9D" w:rsidRPr="006054BD">
              <w:rPr>
                <w:color w:val="000000"/>
                <w:sz w:val="18"/>
                <w:szCs w:val="18"/>
              </w:rPr>
              <w:t xml:space="preserve">/ </w:t>
            </w:r>
            <w:r w:rsidR="00B742C5" w:rsidRPr="006054BD">
              <w:rPr>
                <w:color w:val="000000"/>
                <w:sz w:val="18"/>
                <w:szCs w:val="18"/>
              </w:rPr>
              <w:t>1</w:t>
            </w:r>
            <w:r w:rsidR="00155A9D" w:rsidRPr="006054BD">
              <w:rPr>
                <w:color w:val="000000"/>
                <w:sz w:val="18"/>
                <w:szCs w:val="18"/>
              </w:rPr>
              <w:t xml:space="preserve"> org (</w:t>
            </w:r>
            <w:r w:rsidR="00B742C5" w:rsidRPr="006054BD">
              <w:rPr>
                <w:color w:val="000000"/>
                <w:sz w:val="18"/>
                <w:szCs w:val="18"/>
              </w:rPr>
              <w:t>1</w:t>
            </w:r>
            <w:r w:rsidR="00155A9D" w:rsidRPr="006054BD">
              <w:rPr>
                <w:color w:val="000000"/>
                <w:sz w:val="18"/>
                <w:szCs w:val="18"/>
              </w:rPr>
              <w:t>)</w:t>
            </w:r>
          </w:p>
          <w:p w:rsidR="00AA5E43" w:rsidRPr="006054BD" w:rsidRDefault="00D26CA4" w:rsidP="00BE0094">
            <w:pPr>
              <w:ind w:left="1168" w:hanging="601"/>
              <w:jc w:val="left"/>
              <w:rPr>
                <w:color w:val="000000"/>
                <w:sz w:val="18"/>
                <w:szCs w:val="18"/>
              </w:rPr>
            </w:pPr>
            <w:r w:rsidRPr="006054BD">
              <w:rPr>
                <w:color w:val="000000"/>
                <w:sz w:val="18"/>
                <w:szCs w:val="18"/>
              </w:rPr>
              <w:t>TWV:</w:t>
            </w:r>
            <w:r w:rsidRPr="006054BD">
              <w:rPr>
                <w:color w:val="000000"/>
                <w:sz w:val="18"/>
                <w:szCs w:val="18"/>
              </w:rPr>
              <w:tab/>
            </w:r>
            <w:r w:rsidR="00155A9D" w:rsidRPr="006054BD">
              <w:rPr>
                <w:color w:val="000000"/>
                <w:sz w:val="18"/>
                <w:szCs w:val="18"/>
              </w:rPr>
              <w:t xml:space="preserve">  7 members (14 participants) / </w:t>
            </w:r>
            <w:r w:rsidR="00983543" w:rsidRPr="006054BD">
              <w:rPr>
                <w:color w:val="000000"/>
                <w:sz w:val="18"/>
                <w:szCs w:val="18"/>
              </w:rPr>
              <w:t xml:space="preserve">0 obs (0) / </w:t>
            </w:r>
            <w:r w:rsidR="00155A9D" w:rsidRPr="006054BD">
              <w:rPr>
                <w:color w:val="000000"/>
                <w:sz w:val="18"/>
                <w:szCs w:val="18"/>
              </w:rPr>
              <w:t>1 org (1)</w:t>
            </w:r>
          </w:p>
        </w:tc>
      </w:tr>
    </w:tbl>
    <w:p w:rsidR="00BE0094" w:rsidRPr="006054BD" w:rsidRDefault="00BE0094"/>
    <w:p w:rsidR="00BE0094" w:rsidRPr="006054BD" w:rsidRDefault="00BE0094"/>
    <w:tbl>
      <w:tblPr>
        <w:tblW w:w="9889" w:type="dxa"/>
        <w:tblLayout w:type="fixed"/>
        <w:tblLook w:val="0000" w:firstRow="0" w:lastRow="0" w:firstColumn="0" w:lastColumn="0" w:noHBand="0" w:noVBand="0"/>
      </w:tblPr>
      <w:tblGrid>
        <w:gridCol w:w="1951"/>
        <w:gridCol w:w="7938"/>
      </w:tblGrid>
      <w:tr w:rsidR="00E5359F" w:rsidRPr="006054BD" w:rsidTr="00F22A01">
        <w:tc>
          <w:tcPr>
            <w:tcW w:w="1951" w:type="dxa"/>
            <w:shd w:val="clear" w:color="auto" w:fill="auto"/>
          </w:tcPr>
          <w:p w:rsidR="00E5359F" w:rsidRPr="006054BD" w:rsidRDefault="00E5359F" w:rsidP="00114294">
            <w:pPr>
              <w:pStyle w:val="Heading6"/>
            </w:pPr>
            <w:bookmarkStart w:id="115" w:name="_Toc366830131"/>
            <w:r w:rsidRPr="006054BD">
              <w:t>5.  UPOV documents and materials in additional languages</w:t>
            </w:r>
            <w:bookmarkEnd w:id="115"/>
          </w:p>
        </w:tc>
        <w:tc>
          <w:tcPr>
            <w:tcW w:w="7938" w:type="dxa"/>
            <w:shd w:val="clear" w:color="auto" w:fill="auto"/>
          </w:tcPr>
          <w:p w:rsidR="00E5359F" w:rsidRPr="006054BD" w:rsidRDefault="00E163EA" w:rsidP="00D560BF">
            <w:pPr>
              <w:pStyle w:val="Heading8"/>
              <w:rPr>
                <w:szCs w:val="18"/>
              </w:rPr>
            </w:pPr>
            <w:bookmarkStart w:id="116" w:name="_Toc366830132"/>
            <w:r w:rsidRPr="006054BD">
              <w:rPr>
                <w:szCs w:val="18"/>
              </w:rPr>
              <w:t>(a)</w:t>
            </w:r>
            <w:r w:rsidR="009336F5" w:rsidRPr="006054BD">
              <w:rPr>
                <w:szCs w:val="18"/>
              </w:rPr>
              <w:t xml:space="preserve">  </w:t>
            </w:r>
            <w:r w:rsidR="00E5359F" w:rsidRPr="006054BD">
              <w:rPr>
                <w:szCs w:val="18"/>
              </w:rPr>
              <w:t>Availability of UPOV documents and materials in languages other than the UPOV languages (English, French, German and Spanish)</w:t>
            </w:r>
            <w:bookmarkEnd w:id="116"/>
          </w:p>
          <w:p w:rsidR="00D76D72" w:rsidRPr="006054BD" w:rsidRDefault="00424441" w:rsidP="00D76D72">
            <w:pPr>
              <w:pStyle w:val="ListParagraph"/>
              <w:numPr>
                <w:ilvl w:val="0"/>
                <w:numId w:val="44"/>
              </w:numPr>
              <w:rPr>
                <w:sz w:val="18"/>
                <w:szCs w:val="18"/>
              </w:rPr>
            </w:pPr>
            <w:r w:rsidRPr="006054BD">
              <w:rPr>
                <w:sz w:val="18"/>
                <w:szCs w:val="18"/>
              </w:rPr>
              <w:t>The 1991 Act of the UPOV Convention</w:t>
            </w:r>
            <w:r w:rsidR="00D76D72" w:rsidRPr="006054BD">
              <w:rPr>
                <w:sz w:val="18"/>
                <w:szCs w:val="18"/>
              </w:rPr>
              <w:t xml:space="preserve"> was </w:t>
            </w:r>
            <w:r w:rsidR="00127162" w:rsidRPr="006054BD">
              <w:rPr>
                <w:sz w:val="18"/>
                <w:szCs w:val="18"/>
              </w:rPr>
              <w:t xml:space="preserve">translated </w:t>
            </w:r>
            <w:r w:rsidR="000C3124" w:rsidRPr="006054BD">
              <w:rPr>
                <w:sz w:val="18"/>
                <w:szCs w:val="18"/>
              </w:rPr>
              <w:t>into Khmer</w:t>
            </w:r>
            <w:r w:rsidR="00BF222C" w:rsidRPr="006054BD">
              <w:rPr>
                <w:sz w:val="18"/>
                <w:szCs w:val="18"/>
              </w:rPr>
              <w:t xml:space="preserve"> </w:t>
            </w:r>
            <w:r w:rsidR="00D76D72" w:rsidRPr="006054BD">
              <w:rPr>
                <w:sz w:val="18"/>
                <w:szCs w:val="18"/>
              </w:rPr>
              <w:t xml:space="preserve">and </w:t>
            </w:r>
            <w:r w:rsidR="000C3124" w:rsidRPr="006054BD">
              <w:rPr>
                <w:sz w:val="18"/>
                <w:szCs w:val="18"/>
              </w:rPr>
              <w:t>Serbian languages</w:t>
            </w:r>
            <w:r w:rsidR="00D76D72" w:rsidRPr="006054BD">
              <w:rPr>
                <w:sz w:val="18"/>
                <w:szCs w:val="18"/>
              </w:rPr>
              <w:t>.  Those translations will be published on the UPOV website in 2013.</w:t>
            </w:r>
          </w:p>
          <w:p w:rsidR="00424441" w:rsidRPr="006054BD" w:rsidRDefault="00424441" w:rsidP="00DE50BD">
            <w:pPr>
              <w:rPr>
                <w:sz w:val="18"/>
                <w:szCs w:val="18"/>
              </w:rPr>
            </w:pPr>
          </w:p>
        </w:tc>
      </w:tr>
    </w:tbl>
    <w:p w:rsidR="00C74C0E" w:rsidRPr="006054BD" w:rsidRDefault="00C74C0E" w:rsidP="00C74C0E">
      <w:pPr>
        <w:rPr>
          <w:sz w:val="18"/>
          <w:szCs w:val="18"/>
        </w:rPr>
      </w:pPr>
    </w:p>
    <w:p w:rsidR="00C74C0E" w:rsidRPr="006054BD" w:rsidRDefault="00C74C0E" w:rsidP="00C74C0E">
      <w:pPr>
        <w:rPr>
          <w:sz w:val="18"/>
          <w:szCs w:val="18"/>
        </w:rPr>
      </w:pPr>
    </w:p>
    <w:tbl>
      <w:tblPr>
        <w:tblW w:w="9889" w:type="dxa"/>
        <w:tblLayout w:type="fixed"/>
        <w:tblLook w:val="0000" w:firstRow="0" w:lastRow="0" w:firstColumn="0" w:lastColumn="0" w:noHBand="0" w:noVBand="0"/>
      </w:tblPr>
      <w:tblGrid>
        <w:gridCol w:w="1951"/>
        <w:gridCol w:w="7938"/>
      </w:tblGrid>
      <w:tr w:rsidR="00C74C0E" w:rsidRPr="006054BD" w:rsidTr="00453C61">
        <w:tc>
          <w:tcPr>
            <w:tcW w:w="1951" w:type="dxa"/>
          </w:tcPr>
          <w:p w:rsidR="00C74C0E" w:rsidRPr="006054BD" w:rsidRDefault="00D560BF" w:rsidP="00114294">
            <w:pPr>
              <w:pStyle w:val="Heading6"/>
            </w:pPr>
            <w:bookmarkStart w:id="117" w:name="_Toc336339195"/>
            <w:bookmarkStart w:id="118" w:name="_Toc366830133"/>
            <w:r w:rsidRPr="006054BD">
              <w:t>6</w:t>
            </w:r>
            <w:r w:rsidR="00C74C0E" w:rsidRPr="006054BD">
              <w:t>.  </w:t>
            </w:r>
            <w:r w:rsidRPr="006054BD">
              <w:t>Facilitating applications for plant breeders’ rights</w:t>
            </w:r>
            <w:bookmarkEnd w:id="117"/>
            <w:bookmarkEnd w:id="118"/>
          </w:p>
        </w:tc>
        <w:tc>
          <w:tcPr>
            <w:tcW w:w="7938" w:type="dxa"/>
          </w:tcPr>
          <w:p w:rsidR="00686825" w:rsidRPr="006054BD" w:rsidRDefault="00D76CC0" w:rsidP="00686825">
            <w:pPr>
              <w:pStyle w:val="Heading8"/>
            </w:pPr>
            <w:bookmarkStart w:id="119" w:name="_Toc336339243"/>
            <w:bookmarkStart w:id="120" w:name="_Toc366830134"/>
            <w:r w:rsidRPr="006054BD">
              <w:t xml:space="preserve">(a)  </w:t>
            </w:r>
            <w:r w:rsidR="00686825" w:rsidRPr="006054BD">
              <w:t>Number of applications for plant breeders’ rights</w:t>
            </w:r>
            <w:bookmarkEnd w:id="119"/>
            <w:bookmarkEnd w:id="120"/>
            <w:r w:rsidR="00686825" w:rsidRPr="006054BD">
              <w:t xml:space="preserve"> </w:t>
            </w:r>
          </w:p>
          <w:p w:rsidR="00686825" w:rsidRPr="006054BD" w:rsidRDefault="00686825" w:rsidP="00686825">
            <w:pPr>
              <w:tabs>
                <w:tab w:val="left" w:pos="2410"/>
                <w:tab w:val="left" w:pos="4536"/>
                <w:tab w:val="left" w:pos="9072"/>
              </w:tabs>
              <w:jc w:val="left"/>
              <w:rPr>
                <w:color w:val="000000"/>
                <w:sz w:val="18"/>
                <w:szCs w:val="18"/>
              </w:rPr>
            </w:pPr>
            <w:r w:rsidRPr="006054BD">
              <w:rPr>
                <w:color w:val="000000"/>
                <w:sz w:val="18"/>
                <w:szCs w:val="18"/>
              </w:rPr>
              <w:t>13,714 applications made with members of the Union in 2011 (13</w:t>
            </w:r>
            <w:r w:rsidR="00975801" w:rsidRPr="006054BD">
              <w:rPr>
                <w:color w:val="000000"/>
                <w:sz w:val="18"/>
                <w:szCs w:val="18"/>
              </w:rPr>
              <w:t xml:space="preserve">,038  in 2010; 13,022 in 2009) </w:t>
            </w:r>
            <w:r w:rsidRPr="006054BD">
              <w:rPr>
                <w:color w:val="000000"/>
                <w:sz w:val="18"/>
                <w:szCs w:val="18"/>
              </w:rPr>
              <w:t>(see document C/46/7)</w:t>
            </w:r>
          </w:p>
          <w:p w:rsidR="00686825" w:rsidRPr="006054BD" w:rsidRDefault="00686825" w:rsidP="00686825">
            <w:pPr>
              <w:tabs>
                <w:tab w:val="left" w:pos="2410"/>
                <w:tab w:val="left" w:pos="4536"/>
                <w:tab w:val="left" w:pos="9072"/>
              </w:tabs>
              <w:jc w:val="left"/>
              <w:rPr>
                <w:i/>
                <w:color w:val="000000"/>
                <w:sz w:val="18"/>
                <w:szCs w:val="18"/>
              </w:rPr>
            </w:pPr>
          </w:p>
          <w:p w:rsidR="00C74C0E" w:rsidRPr="006054BD" w:rsidRDefault="00C74C0E" w:rsidP="00453C61">
            <w:pPr>
              <w:tabs>
                <w:tab w:val="left" w:pos="2410"/>
                <w:tab w:val="left" w:pos="4536"/>
                <w:tab w:val="left" w:pos="9072"/>
              </w:tabs>
              <w:jc w:val="left"/>
              <w:rPr>
                <w:color w:val="000000"/>
                <w:sz w:val="18"/>
                <w:szCs w:val="18"/>
              </w:rPr>
            </w:pPr>
          </w:p>
        </w:tc>
      </w:tr>
      <w:tr w:rsidR="00453C61" w:rsidRPr="006054BD" w:rsidTr="0075479D">
        <w:trPr>
          <w:cantSplit/>
        </w:trPr>
        <w:tc>
          <w:tcPr>
            <w:tcW w:w="1951" w:type="dxa"/>
          </w:tcPr>
          <w:p w:rsidR="00453C61" w:rsidRPr="006054BD" w:rsidRDefault="00453C61" w:rsidP="0075479D">
            <w:pPr>
              <w:rPr>
                <w:sz w:val="18"/>
                <w:szCs w:val="18"/>
              </w:rPr>
            </w:pPr>
          </w:p>
        </w:tc>
        <w:tc>
          <w:tcPr>
            <w:tcW w:w="7938" w:type="dxa"/>
          </w:tcPr>
          <w:p w:rsidR="00453C61" w:rsidRPr="006054BD" w:rsidRDefault="00453C61" w:rsidP="00453C61">
            <w:pPr>
              <w:pStyle w:val="Heading8"/>
              <w:rPr>
                <w:szCs w:val="18"/>
              </w:rPr>
            </w:pPr>
            <w:bookmarkStart w:id="121" w:name="_Toc366830135"/>
            <w:r w:rsidRPr="006054BD">
              <w:rPr>
                <w:szCs w:val="18"/>
              </w:rPr>
              <w:t>(b)  Number of titles granted</w:t>
            </w:r>
            <w:bookmarkEnd w:id="121"/>
          </w:p>
          <w:p w:rsidR="00453C61" w:rsidRPr="006054BD" w:rsidRDefault="00453C61" w:rsidP="00453C61">
            <w:pPr>
              <w:tabs>
                <w:tab w:val="left" w:pos="2410"/>
                <w:tab w:val="left" w:pos="4536"/>
                <w:tab w:val="left" w:pos="9072"/>
              </w:tabs>
              <w:jc w:val="left"/>
              <w:rPr>
                <w:color w:val="000000"/>
                <w:sz w:val="18"/>
                <w:szCs w:val="18"/>
              </w:rPr>
            </w:pPr>
            <w:r w:rsidRPr="006054BD">
              <w:rPr>
                <w:color w:val="000000"/>
                <w:sz w:val="18"/>
                <w:szCs w:val="18"/>
              </w:rPr>
              <w:t>10,065  titles granted by members of the Union in 2011 (11,115 in 2010;  10,730 in 2009)</w:t>
            </w:r>
          </w:p>
          <w:p w:rsidR="00453C61" w:rsidRPr="006054BD" w:rsidRDefault="00453C61" w:rsidP="00453C61">
            <w:pPr>
              <w:tabs>
                <w:tab w:val="left" w:pos="2410"/>
                <w:tab w:val="left" w:pos="4536"/>
                <w:tab w:val="left" w:pos="9072"/>
              </w:tabs>
              <w:jc w:val="left"/>
              <w:rPr>
                <w:color w:val="000000"/>
                <w:sz w:val="18"/>
                <w:szCs w:val="18"/>
              </w:rPr>
            </w:pPr>
            <w:r w:rsidRPr="006054BD">
              <w:rPr>
                <w:color w:val="000000"/>
                <w:sz w:val="18"/>
                <w:szCs w:val="18"/>
              </w:rPr>
              <w:t>(see document C/46/7)</w:t>
            </w:r>
          </w:p>
          <w:p w:rsidR="00975801" w:rsidRPr="006054BD" w:rsidRDefault="00975801" w:rsidP="00453C61">
            <w:pPr>
              <w:tabs>
                <w:tab w:val="left" w:pos="2410"/>
                <w:tab w:val="left" w:pos="4536"/>
                <w:tab w:val="left" w:pos="9072"/>
              </w:tabs>
              <w:jc w:val="left"/>
              <w:rPr>
                <w:color w:val="000000"/>
                <w:sz w:val="18"/>
                <w:szCs w:val="18"/>
              </w:rPr>
            </w:pPr>
          </w:p>
          <w:p w:rsidR="00453C61" w:rsidRPr="006054BD" w:rsidRDefault="00453C61" w:rsidP="00975801">
            <w:pPr>
              <w:rPr>
                <w:sz w:val="18"/>
                <w:szCs w:val="18"/>
              </w:rPr>
            </w:pPr>
          </w:p>
        </w:tc>
      </w:tr>
      <w:tr w:rsidR="00D560BF" w:rsidRPr="006054BD" w:rsidTr="00453C61">
        <w:trPr>
          <w:cantSplit/>
        </w:trPr>
        <w:tc>
          <w:tcPr>
            <w:tcW w:w="1951" w:type="dxa"/>
          </w:tcPr>
          <w:p w:rsidR="00D560BF" w:rsidRPr="006054BD" w:rsidRDefault="00D560BF" w:rsidP="00D560BF">
            <w:pPr>
              <w:rPr>
                <w:sz w:val="18"/>
                <w:szCs w:val="18"/>
              </w:rPr>
            </w:pPr>
          </w:p>
        </w:tc>
        <w:tc>
          <w:tcPr>
            <w:tcW w:w="7938" w:type="dxa"/>
          </w:tcPr>
          <w:p w:rsidR="00D560BF" w:rsidRPr="006054BD" w:rsidRDefault="00E163EA" w:rsidP="00D560BF">
            <w:pPr>
              <w:pStyle w:val="Heading8"/>
              <w:rPr>
                <w:szCs w:val="18"/>
              </w:rPr>
            </w:pPr>
            <w:bookmarkStart w:id="122" w:name="_Toc366830136"/>
            <w:r w:rsidRPr="006054BD">
              <w:rPr>
                <w:szCs w:val="18"/>
              </w:rPr>
              <w:t>(</w:t>
            </w:r>
            <w:r w:rsidR="00686825" w:rsidRPr="006054BD">
              <w:rPr>
                <w:szCs w:val="18"/>
              </w:rPr>
              <w:t>c</w:t>
            </w:r>
            <w:r w:rsidRPr="006054BD">
              <w:rPr>
                <w:szCs w:val="18"/>
              </w:rPr>
              <w:t>)</w:t>
            </w:r>
            <w:r w:rsidR="009336F5" w:rsidRPr="006054BD">
              <w:rPr>
                <w:szCs w:val="18"/>
              </w:rPr>
              <w:t xml:space="preserve">  Number of titles in force</w:t>
            </w:r>
            <w:bookmarkEnd w:id="122"/>
          </w:p>
          <w:p w:rsidR="00D560BF" w:rsidRPr="006054BD" w:rsidRDefault="00AA5E43" w:rsidP="00686825">
            <w:pPr>
              <w:jc w:val="left"/>
              <w:rPr>
                <w:color w:val="000000"/>
                <w:sz w:val="18"/>
                <w:szCs w:val="18"/>
              </w:rPr>
            </w:pPr>
            <w:r w:rsidRPr="006054BD">
              <w:rPr>
                <w:color w:val="000000"/>
                <w:sz w:val="18"/>
                <w:szCs w:val="18"/>
              </w:rPr>
              <w:t>9</w:t>
            </w:r>
            <w:r w:rsidR="00975801" w:rsidRPr="006054BD">
              <w:rPr>
                <w:color w:val="000000"/>
                <w:sz w:val="18"/>
                <w:szCs w:val="18"/>
              </w:rPr>
              <w:t>4,</w:t>
            </w:r>
            <w:r w:rsidR="00686825" w:rsidRPr="006054BD">
              <w:rPr>
                <w:color w:val="000000"/>
                <w:sz w:val="18"/>
                <w:szCs w:val="18"/>
              </w:rPr>
              <w:t>413</w:t>
            </w:r>
            <w:r w:rsidRPr="006054BD">
              <w:rPr>
                <w:color w:val="000000"/>
                <w:sz w:val="18"/>
                <w:szCs w:val="18"/>
              </w:rPr>
              <w:t xml:space="preserve"> titles in force with members of the Union at the end of 201</w:t>
            </w:r>
            <w:r w:rsidR="00686825" w:rsidRPr="006054BD">
              <w:rPr>
                <w:color w:val="000000"/>
                <w:sz w:val="18"/>
                <w:szCs w:val="18"/>
              </w:rPr>
              <w:t>1</w:t>
            </w:r>
            <w:r w:rsidRPr="006054BD">
              <w:rPr>
                <w:color w:val="000000"/>
                <w:sz w:val="18"/>
                <w:szCs w:val="18"/>
              </w:rPr>
              <w:t xml:space="preserve"> (</w:t>
            </w:r>
            <w:r w:rsidR="00686825" w:rsidRPr="006054BD">
              <w:rPr>
                <w:color w:val="000000"/>
                <w:sz w:val="18"/>
                <w:szCs w:val="18"/>
              </w:rPr>
              <w:t xml:space="preserve">90,344 in 2010;  </w:t>
            </w:r>
            <w:r w:rsidR="00975801" w:rsidRPr="006054BD">
              <w:rPr>
                <w:color w:val="000000"/>
                <w:sz w:val="18"/>
                <w:szCs w:val="18"/>
              </w:rPr>
              <w:br/>
            </w:r>
            <w:r w:rsidRPr="006054BD">
              <w:rPr>
                <w:color w:val="000000"/>
                <w:sz w:val="18"/>
                <w:szCs w:val="18"/>
              </w:rPr>
              <w:t>86,378 in 2009</w:t>
            </w:r>
            <w:r w:rsidR="00686825" w:rsidRPr="006054BD">
              <w:rPr>
                <w:color w:val="000000"/>
                <w:sz w:val="18"/>
                <w:szCs w:val="18"/>
              </w:rPr>
              <w:t>)</w:t>
            </w:r>
            <w:r w:rsidR="00975801" w:rsidRPr="006054BD">
              <w:rPr>
                <w:color w:val="000000"/>
                <w:sz w:val="18"/>
                <w:szCs w:val="18"/>
              </w:rPr>
              <w:t xml:space="preserve"> </w:t>
            </w:r>
            <w:r w:rsidRPr="006054BD">
              <w:rPr>
                <w:color w:val="000000"/>
                <w:sz w:val="18"/>
                <w:szCs w:val="18"/>
              </w:rPr>
              <w:t>(see document C/4</w:t>
            </w:r>
            <w:r w:rsidR="00686825" w:rsidRPr="006054BD">
              <w:rPr>
                <w:color w:val="000000"/>
                <w:sz w:val="18"/>
                <w:szCs w:val="18"/>
              </w:rPr>
              <w:t>6</w:t>
            </w:r>
            <w:r w:rsidRPr="006054BD">
              <w:rPr>
                <w:color w:val="000000"/>
                <w:sz w:val="18"/>
                <w:szCs w:val="18"/>
              </w:rPr>
              <w:t>/7)</w:t>
            </w:r>
          </w:p>
          <w:p w:rsidR="00D76CC0" w:rsidRPr="006054BD" w:rsidRDefault="00D76CC0" w:rsidP="00686825">
            <w:pPr>
              <w:jc w:val="left"/>
              <w:rPr>
                <w:color w:val="000000"/>
                <w:sz w:val="18"/>
                <w:szCs w:val="18"/>
              </w:rPr>
            </w:pPr>
          </w:p>
          <w:p w:rsidR="00975801" w:rsidRPr="006054BD" w:rsidRDefault="00975801" w:rsidP="00686825">
            <w:pPr>
              <w:jc w:val="left"/>
              <w:rPr>
                <w:color w:val="000000"/>
                <w:sz w:val="18"/>
                <w:szCs w:val="18"/>
              </w:rPr>
            </w:pPr>
          </w:p>
        </w:tc>
      </w:tr>
    </w:tbl>
    <w:p w:rsidR="00453C61" w:rsidRPr="006054BD" w:rsidRDefault="00453C61"/>
    <w:tbl>
      <w:tblPr>
        <w:tblW w:w="9889" w:type="dxa"/>
        <w:tblLayout w:type="fixed"/>
        <w:tblLook w:val="0000" w:firstRow="0" w:lastRow="0" w:firstColumn="0" w:lastColumn="0" w:noHBand="0" w:noVBand="0"/>
      </w:tblPr>
      <w:tblGrid>
        <w:gridCol w:w="1951"/>
        <w:gridCol w:w="7938"/>
      </w:tblGrid>
      <w:tr w:rsidR="00453C61" w:rsidRPr="006054BD" w:rsidTr="00453C61">
        <w:trPr>
          <w:tblHeader/>
        </w:trPr>
        <w:tc>
          <w:tcPr>
            <w:tcW w:w="1951" w:type="dxa"/>
            <w:shd w:val="clear" w:color="auto" w:fill="auto"/>
          </w:tcPr>
          <w:p w:rsidR="00453C61" w:rsidRPr="006054BD" w:rsidRDefault="00453C61" w:rsidP="0075479D">
            <w:pPr>
              <w:keepNext/>
              <w:spacing w:after="120"/>
              <w:rPr>
                <w:b/>
                <w:sz w:val="18"/>
                <w:szCs w:val="18"/>
              </w:rPr>
            </w:pPr>
            <w:r w:rsidRPr="006054BD">
              <w:rPr>
                <w:b/>
                <w:sz w:val="18"/>
                <w:szCs w:val="18"/>
              </w:rPr>
              <w:lastRenderedPageBreak/>
              <w:t>Expected results</w:t>
            </w:r>
          </w:p>
        </w:tc>
        <w:tc>
          <w:tcPr>
            <w:tcW w:w="7938" w:type="dxa"/>
            <w:shd w:val="clear" w:color="auto" w:fill="auto"/>
          </w:tcPr>
          <w:p w:rsidR="00453C61" w:rsidRPr="006054BD" w:rsidRDefault="00453C61" w:rsidP="00453C61">
            <w:pPr>
              <w:keepNext/>
              <w:spacing w:after="240"/>
              <w:rPr>
                <w:b/>
                <w:sz w:val="18"/>
                <w:szCs w:val="18"/>
              </w:rPr>
            </w:pPr>
            <w:r w:rsidRPr="006054BD">
              <w:rPr>
                <w:b/>
                <w:sz w:val="18"/>
                <w:szCs w:val="18"/>
              </w:rPr>
              <w:t>Results Achieved:  Selected Performance Indicators</w:t>
            </w:r>
          </w:p>
        </w:tc>
      </w:tr>
      <w:tr w:rsidR="00D76CC0" w:rsidRPr="006054BD" w:rsidTr="00453C61">
        <w:trPr>
          <w:cantSplit/>
        </w:trPr>
        <w:tc>
          <w:tcPr>
            <w:tcW w:w="1951" w:type="dxa"/>
          </w:tcPr>
          <w:p w:rsidR="00D76CC0" w:rsidRPr="006054BD" w:rsidRDefault="00975801" w:rsidP="00975801">
            <w:pPr>
              <w:jc w:val="left"/>
              <w:rPr>
                <w:sz w:val="18"/>
                <w:szCs w:val="18"/>
              </w:rPr>
            </w:pPr>
            <w:r w:rsidRPr="006054BD">
              <w:rPr>
                <w:i/>
                <w:sz w:val="18"/>
                <w:szCs w:val="18"/>
              </w:rPr>
              <w:t>6.  Facilitating applications for plant breeders’ rights</w:t>
            </w:r>
            <w:r w:rsidRPr="006054BD">
              <w:rPr>
                <w:sz w:val="18"/>
                <w:szCs w:val="18"/>
              </w:rPr>
              <w:t xml:space="preserve"> (continued)</w:t>
            </w:r>
          </w:p>
        </w:tc>
        <w:tc>
          <w:tcPr>
            <w:tcW w:w="7938" w:type="dxa"/>
          </w:tcPr>
          <w:p w:rsidR="00D76CC0" w:rsidRPr="006054BD" w:rsidRDefault="00D76CC0" w:rsidP="00D76CC0">
            <w:pPr>
              <w:pStyle w:val="Heading8"/>
              <w:rPr>
                <w:szCs w:val="18"/>
              </w:rPr>
            </w:pPr>
            <w:bookmarkStart w:id="123" w:name="_Toc366830137"/>
            <w:r w:rsidRPr="006054BD">
              <w:rPr>
                <w:szCs w:val="18"/>
              </w:rPr>
              <w:t>(d)  Number of genera/species protected by members of the Union</w:t>
            </w:r>
            <w:bookmarkEnd w:id="123"/>
          </w:p>
          <w:p w:rsidR="00D76CC0" w:rsidRPr="006054BD" w:rsidRDefault="00D76CC0" w:rsidP="00D76CC0">
            <w:pPr>
              <w:tabs>
                <w:tab w:val="left" w:pos="2410"/>
                <w:tab w:val="left" w:pos="4536"/>
                <w:tab w:val="left" w:pos="9072"/>
              </w:tabs>
              <w:jc w:val="left"/>
              <w:rPr>
                <w:sz w:val="18"/>
                <w:szCs w:val="18"/>
              </w:rPr>
            </w:pPr>
            <w:r w:rsidRPr="006054BD">
              <w:rPr>
                <w:sz w:val="18"/>
                <w:szCs w:val="18"/>
              </w:rPr>
              <w:t>At the end of 201</w:t>
            </w:r>
            <w:r w:rsidR="00975801" w:rsidRPr="006054BD">
              <w:rPr>
                <w:sz w:val="18"/>
                <w:szCs w:val="18"/>
              </w:rPr>
              <w:t>2</w:t>
            </w:r>
            <w:r w:rsidRPr="006054BD">
              <w:rPr>
                <w:sz w:val="18"/>
                <w:szCs w:val="18"/>
              </w:rPr>
              <w:t>, a total of 53 members of the Union offered protection for all plant genera and species (49 in 2011;  45 in 2010) and 17 members of the Union offered protection for a limited number of plant genera and species (22 in 2010) (see document C/46/6).</w:t>
            </w:r>
          </w:p>
          <w:p w:rsidR="00D76CC0" w:rsidRPr="006054BD" w:rsidRDefault="00D76CC0" w:rsidP="00D76CC0">
            <w:pPr>
              <w:tabs>
                <w:tab w:val="left" w:pos="2410"/>
                <w:tab w:val="left" w:pos="4536"/>
                <w:tab w:val="left" w:pos="9072"/>
              </w:tabs>
              <w:jc w:val="left"/>
              <w:rPr>
                <w:sz w:val="18"/>
                <w:szCs w:val="18"/>
              </w:rPr>
            </w:pPr>
          </w:p>
          <w:p w:rsidR="00D76CC0" w:rsidRPr="006054BD" w:rsidRDefault="00D76CC0" w:rsidP="00D76CC0">
            <w:pPr>
              <w:tabs>
                <w:tab w:val="left" w:pos="1735"/>
                <w:tab w:val="left" w:pos="2410"/>
                <w:tab w:val="left" w:pos="9072"/>
              </w:tabs>
              <w:jc w:val="left"/>
              <w:rPr>
                <w:sz w:val="18"/>
                <w:szCs w:val="18"/>
              </w:rPr>
            </w:pPr>
            <w:r w:rsidRPr="006054BD">
              <w:rPr>
                <w:sz w:val="18"/>
                <w:szCs w:val="18"/>
              </w:rPr>
              <w:t xml:space="preserve">The following members of the Union notified the extension of protection to additional plant genera and species in 2012:  </w:t>
            </w:r>
          </w:p>
          <w:p w:rsidR="00D76CC0" w:rsidRPr="006054BD" w:rsidRDefault="00D76CC0" w:rsidP="00D76CC0">
            <w:pPr>
              <w:tabs>
                <w:tab w:val="left" w:pos="1735"/>
                <w:tab w:val="left" w:pos="2410"/>
                <w:tab w:val="left" w:pos="9072"/>
              </w:tabs>
              <w:jc w:val="left"/>
              <w:rPr>
                <w:sz w:val="18"/>
                <w:szCs w:val="18"/>
              </w:rPr>
            </w:pPr>
          </w:p>
          <w:p w:rsidR="00D76CC0" w:rsidRPr="006054BD" w:rsidRDefault="00D76CC0" w:rsidP="00D76CC0">
            <w:pPr>
              <w:tabs>
                <w:tab w:val="left" w:pos="1735"/>
                <w:tab w:val="left" w:pos="2410"/>
                <w:tab w:val="left" w:pos="9072"/>
              </w:tabs>
              <w:jc w:val="left"/>
              <w:rPr>
                <w:sz w:val="18"/>
                <w:szCs w:val="18"/>
              </w:rPr>
            </w:pPr>
            <w:r w:rsidRPr="006054BD">
              <w:rPr>
                <w:sz w:val="18"/>
                <w:szCs w:val="18"/>
              </w:rPr>
              <w:t>Albania, Belgium, Brazil, Ireland, Morocco, Republic of Korea, South Africa, Turkey and Viet Nam</w:t>
            </w:r>
          </w:p>
          <w:p w:rsidR="00975801" w:rsidRPr="006054BD" w:rsidRDefault="00975801" w:rsidP="00D76CC0">
            <w:pPr>
              <w:tabs>
                <w:tab w:val="left" w:pos="1735"/>
                <w:tab w:val="left" w:pos="2410"/>
                <w:tab w:val="left" w:pos="9072"/>
              </w:tabs>
              <w:jc w:val="left"/>
              <w:rPr>
                <w:sz w:val="18"/>
                <w:szCs w:val="18"/>
              </w:rPr>
            </w:pPr>
          </w:p>
          <w:p w:rsidR="00975801" w:rsidRPr="006054BD" w:rsidRDefault="00975801" w:rsidP="00D76CC0">
            <w:pPr>
              <w:tabs>
                <w:tab w:val="left" w:pos="1735"/>
                <w:tab w:val="left" w:pos="2410"/>
                <w:tab w:val="left" w:pos="9072"/>
              </w:tabs>
              <w:jc w:val="left"/>
              <w:rPr>
                <w:sz w:val="18"/>
                <w:szCs w:val="18"/>
              </w:rPr>
            </w:pPr>
          </w:p>
        </w:tc>
      </w:tr>
      <w:tr w:rsidR="009336F5" w:rsidRPr="006054BD" w:rsidTr="00975801">
        <w:trPr>
          <w:cantSplit/>
        </w:trPr>
        <w:tc>
          <w:tcPr>
            <w:tcW w:w="1951" w:type="dxa"/>
          </w:tcPr>
          <w:p w:rsidR="009336F5" w:rsidRPr="006054BD" w:rsidRDefault="009336F5" w:rsidP="00D560BF">
            <w:pPr>
              <w:rPr>
                <w:sz w:val="18"/>
                <w:szCs w:val="18"/>
              </w:rPr>
            </w:pPr>
          </w:p>
        </w:tc>
        <w:tc>
          <w:tcPr>
            <w:tcW w:w="7938" w:type="dxa"/>
          </w:tcPr>
          <w:p w:rsidR="009336F5" w:rsidRPr="006054BD" w:rsidRDefault="001000F7" w:rsidP="00D560BF">
            <w:pPr>
              <w:pStyle w:val="Heading8"/>
              <w:rPr>
                <w:szCs w:val="18"/>
              </w:rPr>
            </w:pPr>
            <w:bookmarkStart w:id="124" w:name="_Toc366830138"/>
            <w:r w:rsidRPr="006054BD">
              <w:rPr>
                <w:szCs w:val="18"/>
              </w:rPr>
              <w:t>(e</w:t>
            </w:r>
            <w:r w:rsidR="00E163EA" w:rsidRPr="006054BD">
              <w:rPr>
                <w:szCs w:val="18"/>
              </w:rPr>
              <w:t>)</w:t>
            </w:r>
            <w:r w:rsidR="009336F5" w:rsidRPr="006054BD">
              <w:rPr>
                <w:szCs w:val="18"/>
              </w:rPr>
              <w:t xml:space="preserve">  Number of genera/species for which varieties have been protected</w:t>
            </w:r>
            <w:bookmarkEnd w:id="124"/>
          </w:p>
          <w:p w:rsidR="008227E2" w:rsidRPr="006054BD" w:rsidRDefault="008227E2" w:rsidP="008227E2">
            <w:pPr>
              <w:tabs>
                <w:tab w:val="left" w:pos="2410"/>
                <w:tab w:val="left" w:pos="4536"/>
                <w:tab w:val="left" w:pos="9072"/>
              </w:tabs>
              <w:jc w:val="left"/>
              <w:rPr>
                <w:sz w:val="18"/>
                <w:szCs w:val="18"/>
              </w:rPr>
            </w:pPr>
            <w:r w:rsidRPr="006054BD">
              <w:rPr>
                <w:sz w:val="18"/>
                <w:szCs w:val="18"/>
              </w:rPr>
              <w:t>Number of plant genera and species with PBR entries in the Plant Variety Database</w:t>
            </w:r>
            <w:r w:rsidR="00AA5E43" w:rsidRPr="006054BD">
              <w:rPr>
                <w:sz w:val="18"/>
                <w:szCs w:val="18"/>
              </w:rPr>
              <w:t xml:space="preserve"> (PLUTO)</w:t>
            </w:r>
            <w:r w:rsidRPr="006054BD">
              <w:rPr>
                <w:sz w:val="18"/>
                <w:szCs w:val="18"/>
              </w:rPr>
              <w:t>:  3,</w:t>
            </w:r>
            <w:r w:rsidR="00F57DB7" w:rsidRPr="006054BD">
              <w:rPr>
                <w:sz w:val="18"/>
                <w:szCs w:val="18"/>
              </w:rPr>
              <w:t>144</w:t>
            </w:r>
          </w:p>
          <w:p w:rsidR="008227E2" w:rsidRPr="006054BD" w:rsidRDefault="008227E2" w:rsidP="008227E2">
            <w:pPr>
              <w:tabs>
                <w:tab w:val="left" w:pos="2410"/>
                <w:tab w:val="left" w:pos="4536"/>
                <w:tab w:val="left" w:pos="9072"/>
              </w:tabs>
              <w:jc w:val="left"/>
              <w:rPr>
                <w:sz w:val="18"/>
                <w:szCs w:val="18"/>
              </w:rPr>
            </w:pPr>
            <w:r w:rsidRPr="006054BD">
              <w:rPr>
                <w:sz w:val="18"/>
                <w:szCs w:val="18"/>
              </w:rPr>
              <w:t>(</w:t>
            </w:r>
            <w:r w:rsidR="001000F7" w:rsidRPr="006054BD">
              <w:rPr>
                <w:sz w:val="18"/>
                <w:szCs w:val="18"/>
              </w:rPr>
              <w:t xml:space="preserve">3,042 in August 2011;  </w:t>
            </w:r>
            <w:r w:rsidRPr="006054BD">
              <w:rPr>
                <w:sz w:val="18"/>
                <w:szCs w:val="18"/>
              </w:rPr>
              <w:t>2,940 in Aug. 2010)</w:t>
            </w:r>
          </w:p>
          <w:p w:rsidR="009336F5" w:rsidRPr="006054BD" w:rsidRDefault="009336F5" w:rsidP="00F57DB7">
            <w:pPr>
              <w:tabs>
                <w:tab w:val="left" w:pos="1735"/>
                <w:tab w:val="left" w:pos="2410"/>
                <w:tab w:val="left" w:pos="9072"/>
              </w:tabs>
              <w:jc w:val="left"/>
              <w:rPr>
                <w:sz w:val="18"/>
                <w:szCs w:val="18"/>
              </w:rPr>
            </w:pPr>
          </w:p>
          <w:p w:rsidR="00975801" w:rsidRPr="006054BD" w:rsidRDefault="00975801" w:rsidP="00F57DB7">
            <w:pPr>
              <w:tabs>
                <w:tab w:val="left" w:pos="1735"/>
                <w:tab w:val="left" w:pos="2410"/>
                <w:tab w:val="left" w:pos="9072"/>
              </w:tabs>
              <w:jc w:val="left"/>
              <w:rPr>
                <w:sz w:val="18"/>
                <w:szCs w:val="18"/>
              </w:rPr>
            </w:pPr>
          </w:p>
        </w:tc>
      </w:tr>
      <w:tr w:rsidR="009336F5" w:rsidRPr="006054BD" w:rsidTr="00975801">
        <w:trPr>
          <w:cantSplit/>
        </w:trPr>
        <w:tc>
          <w:tcPr>
            <w:tcW w:w="1951" w:type="dxa"/>
          </w:tcPr>
          <w:p w:rsidR="009336F5" w:rsidRPr="006054BD" w:rsidRDefault="009336F5" w:rsidP="00D560BF">
            <w:pPr>
              <w:rPr>
                <w:sz w:val="18"/>
                <w:szCs w:val="18"/>
              </w:rPr>
            </w:pPr>
          </w:p>
        </w:tc>
        <w:tc>
          <w:tcPr>
            <w:tcW w:w="7938" w:type="dxa"/>
          </w:tcPr>
          <w:p w:rsidR="009336F5" w:rsidRPr="006054BD" w:rsidRDefault="00E163EA" w:rsidP="00D560BF">
            <w:pPr>
              <w:pStyle w:val="Heading8"/>
              <w:rPr>
                <w:szCs w:val="18"/>
              </w:rPr>
            </w:pPr>
            <w:bookmarkStart w:id="125" w:name="_Toc366830139"/>
            <w:r w:rsidRPr="006054BD">
              <w:rPr>
                <w:szCs w:val="18"/>
              </w:rPr>
              <w:t>(</w:t>
            </w:r>
            <w:r w:rsidR="00D76CC0" w:rsidRPr="006054BD">
              <w:rPr>
                <w:szCs w:val="18"/>
              </w:rPr>
              <w:t>f</w:t>
            </w:r>
            <w:r w:rsidRPr="006054BD">
              <w:rPr>
                <w:szCs w:val="18"/>
              </w:rPr>
              <w:t>)</w:t>
            </w:r>
            <w:r w:rsidR="009336F5" w:rsidRPr="006054BD">
              <w:rPr>
                <w:szCs w:val="18"/>
              </w:rPr>
              <w:t xml:space="preserve">  Use by members of the Union of standard UPOV references in application forms</w:t>
            </w:r>
            <w:bookmarkEnd w:id="125"/>
          </w:p>
          <w:p w:rsidR="00AA5E43" w:rsidRPr="006054BD" w:rsidRDefault="00F57DB7" w:rsidP="00F57DB7">
            <w:pPr>
              <w:autoSpaceDE w:val="0"/>
              <w:autoSpaceDN w:val="0"/>
              <w:adjustRightInd w:val="0"/>
              <w:rPr>
                <w:sz w:val="18"/>
                <w:szCs w:val="18"/>
              </w:rPr>
            </w:pPr>
            <w:r w:rsidRPr="006054BD">
              <w:rPr>
                <w:sz w:val="18"/>
                <w:szCs w:val="18"/>
              </w:rPr>
              <w:t xml:space="preserve">In 2012, </w:t>
            </w:r>
            <w:r w:rsidR="00317D75" w:rsidRPr="006054BD">
              <w:rPr>
                <w:sz w:val="18"/>
                <w:szCs w:val="18"/>
              </w:rPr>
              <w:t xml:space="preserve">13 members of the Union </w:t>
            </w:r>
            <w:r w:rsidRPr="006054BD">
              <w:rPr>
                <w:rFonts w:ascii="ArialMT" w:hAnsi="ArialMT" w:cs="ArialMT"/>
                <w:sz w:val="18"/>
                <w:szCs w:val="18"/>
              </w:rPr>
              <w:t>indicated that the standard references of the UPOV Model Application Form are included in their application forms</w:t>
            </w:r>
          </w:p>
          <w:p w:rsidR="00F57DB7" w:rsidRPr="006054BD" w:rsidRDefault="00F57DB7" w:rsidP="00F57DB7">
            <w:pPr>
              <w:rPr>
                <w:sz w:val="18"/>
                <w:szCs w:val="18"/>
              </w:rPr>
            </w:pPr>
          </w:p>
          <w:p w:rsidR="00975801" w:rsidRPr="006054BD" w:rsidRDefault="00975801" w:rsidP="00F57DB7">
            <w:pPr>
              <w:rPr>
                <w:sz w:val="18"/>
                <w:szCs w:val="18"/>
              </w:rPr>
            </w:pPr>
          </w:p>
        </w:tc>
      </w:tr>
      <w:tr w:rsidR="009336F5" w:rsidRPr="006054BD" w:rsidTr="00975801">
        <w:trPr>
          <w:cantSplit/>
        </w:trPr>
        <w:tc>
          <w:tcPr>
            <w:tcW w:w="1951" w:type="dxa"/>
          </w:tcPr>
          <w:p w:rsidR="009336F5" w:rsidRPr="006054BD" w:rsidRDefault="009336F5" w:rsidP="00D560BF">
            <w:pPr>
              <w:rPr>
                <w:sz w:val="18"/>
                <w:szCs w:val="18"/>
              </w:rPr>
            </w:pPr>
          </w:p>
        </w:tc>
        <w:tc>
          <w:tcPr>
            <w:tcW w:w="7938" w:type="dxa"/>
          </w:tcPr>
          <w:p w:rsidR="009336F5" w:rsidRPr="006054BD" w:rsidRDefault="00D76CC0" w:rsidP="00D560BF">
            <w:pPr>
              <w:pStyle w:val="Heading8"/>
              <w:rPr>
                <w:szCs w:val="18"/>
              </w:rPr>
            </w:pPr>
            <w:bookmarkStart w:id="126" w:name="_Toc366830140"/>
            <w:r w:rsidRPr="006054BD">
              <w:rPr>
                <w:szCs w:val="18"/>
              </w:rPr>
              <w:t>(g</w:t>
            </w:r>
            <w:r w:rsidR="00E163EA" w:rsidRPr="006054BD">
              <w:rPr>
                <w:szCs w:val="18"/>
              </w:rPr>
              <w:t>)</w:t>
            </w:r>
            <w:r w:rsidR="009336F5" w:rsidRPr="006054BD">
              <w:rPr>
                <w:szCs w:val="18"/>
              </w:rPr>
              <w:t xml:space="preserve">  </w:t>
            </w:r>
            <w:r w:rsidR="0023152D" w:rsidRPr="006054BD">
              <w:rPr>
                <w:szCs w:val="18"/>
              </w:rPr>
              <w:t xml:space="preserve">Use </w:t>
            </w:r>
            <w:r w:rsidR="009336F5" w:rsidRPr="006054BD">
              <w:rPr>
                <w:szCs w:val="18"/>
              </w:rPr>
              <w:t>of linear blank forms corresponding to the “UPOV Model Form for the Application for Plant Breeders’ Rights”</w:t>
            </w:r>
            <w:bookmarkEnd w:id="126"/>
          </w:p>
          <w:p w:rsidR="00975801" w:rsidRPr="006054BD" w:rsidRDefault="003A0608" w:rsidP="009336F5">
            <w:pPr>
              <w:rPr>
                <w:sz w:val="18"/>
                <w:szCs w:val="18"/>
              </w:rPr>
            </w:pPr>
            <w:r w:rsidRPr="006054BD">
              <w:rPr>
                <w:sz w:val="18"/>
                <w:szCs w:val="18"/>
              </w:rPr>
              <w:t>The CAJ endorsed the development of a prototype electronic form for interested members of the Union, with the following members of the Union, including the continued participation of the European Union, indicating their interest to be participating members of the Union in the prototype: Australia, Brazil, Canada, Colombia, Dominican Republic, Mexico, New Zealand, Paraguay, Republic of Korea, United States of America and Viet Nam (see document CAJ/66/9 “Report”)</w:t>
            </w:r>
          </w:p>
          <w:p w:rsidR="00F30DC5" w:rsidRPr="006054BD" w:rsidRDefault="00F30DC5" w:rsidP="009336F5">
            <w:pPr>
              <w:rPr>
                <w:sz w:val="18"/>
                <w:szCs w:val="18"/>
              </w:rPr>
            </w:pPr>
          </w:p>
          <w:p w:rsidR="00845DE8" w:rsidRPr="006054BD" w:rsidRDefault="00845DE8" w:rsidP="009336F5">
            <w:pPr>
              <w:rPr>
                <w:sz w:val="18"/>
                <w:szCs w:val="18"/>
              </w:rPr>
            </w:pPr>
          </w:p>
        </w:tc>
      </w:tr>
    </w:tbl>
    <w:p w:rsidR="00975801" w:rsidRPr="006054BD" w:rsidRDefault="00975801"/>
    <w:tbl>
      <w:tblPr>
        <w:tblW w:w="9889" w:type="dxa"/>
        <w:tblLayout w:type="fixed"/>
        <w:tblLook w:val="0000" w:firstRow="0" w:lastRow="0" w:firstColumn="0" w:lastColumn="0" w:noHBand="0" w:noVBand="0"/>
      </w:tblPr>
      <w:tblGrid>
        <w:gridCol w:w="1951"/>
        <w:gridCol w:w="7938"/>
      </w:tblGrid>
      <w:tr w:rsidR="007919C8" w:rsidRPr="006054BD" w:rsidTr="00975801">
        <w:trPr>
          <w:cantSplit/>
        </w:trPr>
        <w:tc>
          <w:tcPr>
            <w:tcW w:w="1951" w:type="dxa"/>
          </w:tcPr>
          <w:p w:rsidR="007919C8" w:rsidRPr="006054BD" w:rsidRDefault="007919C8" w:rsidP="00114294">
            <w:pPr>
              <w:pStyle w:val="Heading6"/>
            </w:pPr>
            <w:bookmarkStart w:id="127" w:name="_Toc366830141"/>
            <w:r w:rsidRPr="006054BD">
              <w:t>7.  Provision of information on the UPOV Convention for stakeholders (breeders, farmers, growers, seed-merchants, etc.)</w:t>
            </w:r>
            <w:bookmarkEnd w:id="127"/>
          </w:p>
        </w:tc>
        <w:tc>
          <w:tcPr>
            <w:tcW w:w="7938" w:type="dxa"/>
          </w:tcPr>
          <w:p w:rsidR="007919C8" w:rsidRPr="006054BD" w:rsidRDefault="00E163EA" w:rsidP="00056ACE">
            <w:pPr>
              <w:pStyle w:val="Heading8"/>
              <w:rPr>
                <w:szCs w:val="18"/>
              </w:rPr>
            </w:pPr>
            <w:bookmarkStart w:id="128" w:name="_Toc366830142"/>
            <w:r w:rsidRPr="006054BD">
              <w:rPr>
                <w:szCs w:val="18"/>
              </w:rPr>
              <w:t>(a)</w:t>
            </w:r>
            <w:r w:rsidR="007919C8" w:rsidRPr="006054BD">
              <w:rPr>
                <w:szCs w:val="18"/>
              </w:rPr>
              <w:t xml:space="preserve">  Stakeholder-orientated information on the UPOV website</w:t>
            </w:r>
            <w:bookmarkEnd w:id="128"/>
          </w:p>
          <w:p w:rsidR="007919C8" w:rsidRPr="006054BD" w:rsidRDefault="003A0608" w:rsidP="003A0608">
            <w:pPr>
              <w:rPr>
                <w:szCs w:val="18"/>
              </w:rPr>
            </w:pPr>
            <w:r w:rsidRPr="006054BD">
              <w:rPr>
                <w:sz w:val="18"/>
                <w:szCs w:val="18"/>
              </w:rPr>
              <w:t>The presentations and the closing remarks from the Symposium on the Benefits of Plant Variety Protection for Farmers and Growers, held in Geneva on November 2, 2012, have been posted on the UPOV webs</w:t>
            </w:r>
            <w:r w:rsidR="0055426D" w:rsidRPr="006054BD">
              <w:rPr>
                <w:sz w:val="18"/>
                <w:szCs w:val="18"/>
              </w:rPr>
              <w:t>i</w:t>
            </w:r>
            <w:r w:rsidRPr="006054BD">
              <w:rPr>
                <w:sz w:val="18"/>
                <w:szCs w:val="18"/>
              </w:rPr>
              <w:t>te.</w:t>
            </w:r>
          </w:p>
        </w:tc>
      </w:tr>
    </w:tbl>
    <w:p w:rsidR="00C74C0E" w:rsidRPr="006054BD" w:rsidRDefault="00C74C0E" w:rsidP="00C74C0E">
      <w:pPr>
        <w:rPr>
          <w:sz w:val="18"/>
          <w:szCs w:val="18"/>
        </w:rPr>
      </w:pPr>
    </w:p>
    <w:p w:rsidR="003773C3" w:rsidRPr="006054BD" w:rsidRDefault="003773C3" w:rsidP="00C74C0E">
      <w:pPr>
        <w:rPr>
          <w:sz w:val="18"/>
          <w:szCs w:val="18"/>
        </w:rPr>
      </w:pPr>
    </w:p>
    <w:p w:rsidR="00C74C0E" w:rsidRPr="006054BD" w:rsidRDefault="00C74C0E" w:rsidP="00C74C0E">
      <w:pPr>
        <w:pStyle w:val="Heading3"/>
      </w:pPr>
      <w:r w:rsidRPr="006054BD">
        <w:br w:type="page"/>
      </w:r>
      <w:bookmarkStart w:id="129" w:name="_Toc336339204"/>
      <w:bookmarkStart w:id="130" w:name="_Toc366830143"/>
      <w:r w:rsidRPr="006054BD">
        <w:lastRenderedPageBreak/>
        <w:t>Sub-Program</w:t>
      </w:r>
      <w:r w:rsidRPr="006054BD">
        <w:rPr>
          <w:caps w:val="0"/>
        </w:rPr>
        <w:t xml:space="preserve"> UV.3:  </w:t>
      </w:r>
      <w:bookmarkEnd w:id="129"/>
      <w:r w:rsidR="0081448D" w:rsidRPr="006054BD">
        <w:t>Assistance in the Introduction and Implementation of the UPOV System</w:t>
      </w:r>
      <w:bookmarkEnd w:id="130"/>
    </w:p>
    <w:p w:rsidR="00C74C0E" w:rsidRPr="006054BD" w:rsidRDefault="00C74C0E" w:rsidP="00C74C0E">
      <w:pPr>
        <w:rPr>
          <w:sz w:val="18"/>
          <w:szCs w:val="18"/>
        </w:rPr>
      </w:pPr>
    </w:p>
    <w:p w:rsidR="00C74C0E" w:rsidRPr="006054BD" w:rsidRDefault="00C74C0E" w:rsidP="00C74C0E">
      <w:pPr>
        <w:rPr>
          <w:sz w:val="18"/>
          <w:szCs w:val="18"/>
        </w:rPr>
      </w:pPr>
      <w:r w:rsidRPr="006054BD">
        <w:rPr>
          <w:sz w:val="18"/>
          <w:szCs w:val="18"/>
        </w:rPr>
        <w:t xml:space="preserve">UPOV has assisted a number of States in the implementation of plant variety protection based on the UPOV Convention and has provided advice to governments in the preparation of legislation.  Cooperation with members of the Union, particularly with regard to training courses, has provided substantial benefits for outreach.  The use of the distance learning course “Introduction to the UPOV System of Plant Variety Protection under the UPOV Convention” and training of trainers have been of increasing importance in providing assistance to a wide range of experts.  </w:t>
      </w:r>
    </w:p>
    <w:p w:rsidR="002D00EB" w:rsidRPr="006054BD" w:rsidRDefault="002D00EB" w:rsidP="00C74C0E">
      <w:pPr>
        <w:rPr>
          <w:sz w:val="18"/>
          <w:szCs w:val="18"/>
        </w:rPr>
      </w:pPr>
    </w:p>
    <w:p w:rsidR="002D00EB" w:rsidRPr="006054BD" w:rsidRDefault="002D00EB" w:rsidP="00C74C0E">
      <w:pPr>
        <w:rPr>
          <w:sz w:val="18"/>
          <w:szCs w:val="18"/>
        </w:rPr>
      </w:pPr>
    </w:p>
    <w:tbl>
      <w:tblPr>
        <w:tblW w:w="9889" w:type="dxa"/>
        <w:tblLayout w:type="fixed"/>
        <w:tblLook w:val="0000" w:firstRow="0" w:lastRow="0" w:firstColumn="0" w:lastColumn="0" w:noHBand="0" w:noVBand="0"/>
      </w:tblPr>
      <w:tblGrid>
        <w:gridCol w:w="1951"/>
        <w:gridCol w:w="7938"/>
      </w:tblGrid>
      <w:tr w:rsidR="00C74C0E" w:rsidRPr="006054BD" w:rsidTr="00C74C0E">
        <w:tc>
          <w:tcPr>
            <w:tcW w:w="1951" w:type="dxa"/>
          </w:tcPr>
          <w:p w:rsidR="00C74C0E" w:rsidRPr="006054BD" w:rsidRDefault="00C74C0E" w:rsidP="000476CE">
            <w:pPr>
              <w:pStyle w:val="Heading5"/>
            </w:pPr>
            <w:bookmarkStart w:id="131" w:name="_Toc336339205"/>
            <w:bookmarkStart w:id="132" w:name="_Toc366830144"/>
            <w:r w:rsidRPr="006054BD">
              <w:t>Objectives:</w:t>
            </w:r>
            <w:bookmarkEnd w:id="131"/>
            <w:bookmarkEnd w:id="132"/>
          </w:p>
        </w:tc>
        <w:tc>
          <w:tcPr>
            <w:tcW w:w="7938" w:type="dxa"/>
          </w:tcPr>
          <w:p w:rsidR="0053630C" w:rsidRPr="006054BD" w:rsidRDefault="0053630C" w:rsidP="0053630C">
            <w:pPr>
              <w:keepNext/>
              <w:keepLines/>
              <w:widowControl w:val="0"/>
              <w:numPr>
                <w:ilvl w:val="0"/>
                <w:numId w:val="18"/>
              </w:numPr>
              <w:jc w:val="left"/>
              <w:rPr>
                <w:spacing w:val="-1"/>
                <w:sz w:val="18"/>
                <w:szCs w:val="18"/>
              </w:rPr>
            </w:pPr>
            <w:r w:rsidRPr="006054BD">
              <w:rPr>
                <w:spacing w:val="-1"/>
                <w:sz w:val="18"/>
                <w:szCs w:val="18"/>
              </w:rPr>
              <w:t>To raise awareness of the role of plant variety protection according to the UPOV Convention.</w:t>
            </w:r>
          </w:p>
          <w:p w:rsidR="00C74C0E" w:rsidRPr="006054BD" w:rsidRDefault="00E7613A" w:rsidP="00E7613A">
            <w:pPr>
              <w:keepNext/>
              <w:keepLines/>
              <w:widowControl w:val="0"/>
              <w:numPr>
                <w:ilvl w:val="0"/>
                <w:numId w:val="18"/>
              </w:numPr>
              <w:jc w:val="left"/>
              <w:rPr>
                <w:sz w:val="18"/>
                <w:szCs w:val="18"/>
              </w:rPr>
            </w:pPr>
            <w:r w:rsidRPr="006054BD">
              <w:rPr>
                <w:sz w:val="18"/>
                <w:szCs w:val="18"/>
              </w:rPr>
              <w:t>To assist States and organizations, particularly governments of developing countries and countries in transition to a market economy, in the development of legislation in accordance with the 1991 Act of the UPOV Convention</w:t>
            </w:r>
            <w:r w:rsidR="00C74C0E" w:rsidRPr="006054BD">
              <w:rPr>
                <w:sz w:val="18"/>
                <w:szCs w:val="18"/>
              </w:rPr>
              <w:t>.</w:t>
            </w:r>
          </w:p>
          <w:p w:rsidR="00C74C0E" w:rsidRPr="006054BD" w:rsidRDefault="00C74C0E" w:rsidP="00C74C0E">
            <w:pPr>
              <w:keepNext/>
              <w:keepLines/>
              <w:widowControl w:val="0"/>
              <w:numPr>
                <w:ilvl w:val="0"/>
                <w:numId w:val="18"/>
              </w:numPr>
              <w:jc w:val="left"/>
              <w:rPr>
                <w:sz w:val="18"/>
                <w:szCs w:val="18"/>
              </w:rPr>
            </w:pPr>
            <w:r w:rsidRPr="006054BD">
              <w:rPr>
                <w:sz w:val="18"/>
                <w:szCs w:val="18"/>
              </w:rPr>
              <w:t>To assist States and organizations in the</w:t>
            </w:r>
            <w:r w:rsidR="00E7613A" w:rsidRPr="006054BD">
              <w:rPr>
                <w:sz w:val="18"/>
                <w:szCs w:val="18"/>
              </w:rPr>
              <w:t>ir</w:t>
            </w:r>
            <w:r w:rsidRPr="006054BD">
              <w:rPr>
                <w:sz w:val="18"/>
                <w:szCs w:val="18"/>
              </w:rPr>
              <w:t xml:space="preserve"> access</w:t>
            </w:r>
            <w:r w:rsidR="00E7613A" w:rsidRPr="006054BD">
              <w:rPr>
                <w:sz w:val="18"/>
                <w:szCs w:val="18"/>
              </w:rPr>
              <w:t>ion to the 1991 Act of the UPOV </w:t>
            </w:r>
            <w:r w:rsidRPr="006054BD">
              <w:rPr>
                <w:sz w:val="18"/>
                <w:szCs w:val="18"/>
              </w:rPr>
              <w:t>Convention.</w:t>
            </w:r>
          </w:p>
          <w:p w:rsidR="00C74C0E" w:rsidRPr="006054BD" w:rsidRDefault="00C74C0E" w:rsidP="00E7613A">
            <w:pPr>
              <w:keepNext/>
              <w:keepLines/>
              <w:widowControl w:val="0"/>
              <w:numPr>
                <w:ilvl w:val="0"/>
                <w:numId w:val="18"/>
              </w:numPr>
              <w:jc w:val="left"/>
              <w:rPr>
                <w:sz w:val="18"/>
                <w:szCs w:val="18"/>
              </w:rPr>
            </w:pPr>
            <w:r w:rsidRPr="006054BD">
              <w:rPr>
                <w:sz w:val="18"/>
                <w:szCs w:val="18"/>
              </w:rPr>
              <w:t xml:space="preserve">To assist States and organizations in implementing an effective plant variety protection system in </w:t>
            </w:r>
            <w:r w:rsidR="00E7613A" w:rsidRPr="006054BD">
              <w:rPr>
                <w:sz w:val="18"/>
                <w:szCs w:val="18"/>
              </w:rPr>
              <w:t xml:space="preserve">accordance </w:t>
            </w:r>
            <w:r w:rsidRPr="006054BD">
              <w:rPr>
                <w:sz w:val="18"/>
                <w:szCs w:val="18"/>
              </w:rPr>
              <w:t>with the 1991 Act of the UPOV Convention.</w:t>
            </w:r>
          </w:p>
        </w:tc>
      </w:tr>
    </w:tbl>
    <w:p w:rsidR="00C74C0E" w:rsidRPr="006054BD" w:rsidRDefault="00C74C0E" w:rsidP="00C74C0E">
      <w:pPr>
        <w:rPr>
          <w:sz w:val="18"/>
          <w:szCs w:val="18"/>
        </w:rPr>
      </w:pPr>
    </w:p>
    <w:p w:rsidR="00C74C0E" w:rsidRPr="006054BD" w:rsidRDefault="00C74C0E" w:rsidP="00C74C0E">
      <w:pPr>
        <w:rPr>
          <w:sz w:val="18"/>
          <w:szCs w:val="18"/>
        </w:rPr>
      </w:pPr>
    </w:p>
    <w:tbl>
      <w:tblPr>
        <w:tblW w:w="9889" w:type="dxa"/>
        <w:tblLayout w:type="fixed"/>
        <w:tblLook w:val="0000" w:firstRow="0" w:lastRow="0" w:firstColumn="0" w:lastColumn="0" w:noHBand="0" w:noVBand="0"/>
      </w:tblPr>
      <w:tblGrid>
        <w:gridCol w:w="1951"/>
        <w:gridCol w:w="7938"/>
      </w:tblGrid>
      <w:tr w:rsidR="00C74C0E" w:rsidRPr="006054BD" w:rsidTr="00C74C0E">
        <w:trPr>
          <w:tblHeader/>
        </w:trPr>
        <w:tc>
          <w:tcPr>
            <w:tcW w:w="1951" w:type="dxa"/>
          </w:tcPr>
          <w:p w:rsidR="00C74C0E" w:rsidRPr="006054BD" w:rsidRDefault="00C74C0E" w:rsidP="000476CE">
            <w:pPr>
              <w:pStyle w:val="Heading5"/>
            </w:pPr>
            <w:bookmarkStart w:id="133" w:name="_Toc336339206"/>
            <w:bookmarkStart w:id="134" w:name="_Toc366830145"/>
            <w:r w:rsidRPr="006054BD">
              <w:t>Expected results</w:t>
            </w:r>
            <w:bookmarkEnd w:id="133"/>
            <w:bookmarkEnd w:id="134"/>
          </w:p>
        </w:tc>
        <w:tc>
          <w:tcPr>
            <w:tcW w:w="7938" w:type="dxa"/>
          </w:tcPr>
          <w:p w:rsidR="00C74C0E" w:rsidRPr="006054BD" w:rsidRDefault="00C74C0E" w:rsidP="00C74C0E">
            <w:pPr>
              <w:pStyle w:val="Heading7"/>
            </w:pPr>
            <w:bookmarkStart w:id="135" w:name="_Toc336331205"/>
            <w:bookmarkStart w:id="136" w:name="_Toc336339207"/>
            <w:bookmarkStart w:id="137" w:name="_Toc366830146"/>
            <w:r w:rsidRPr="006054BD">
              <w:t>Results Achieved:  Selected Performance Indicators</w:t>
            </w:r>
            <w:bookmarkEnd w:id="135"/>
            <w:bookmarkEnd w:id="136"/>
            <w:bookmarkEnd w:id="137"/>
          </w:p>
        </w:tc>
      </w:tr>
      <w:tr w:rsidR="00056ACE" w:rsidRPr="006054BD" w:rsidTr="00C74C0E">
        <w:tc>
          <w:tcPr>
            <w:tcW w:w="1951" w:type="dxa"/>
          </w:tcPr>
          <w:p w:rsidR="00056ACE" w:rsidRPr="006054BD" w:rsidRDefault="00056ACE" w:rsidP="00114294">
            <w:pPr>
              <w:pStyle w:val="Heading6"/>
            </w:pPr>
            <w:bookmarkStart w:id="138" w:name="_Toc366830147"/>
            <w:r w:rsidRPr="006054BD">
              <w:t>1.  Raising awareness of the role of plant variety protection in accordance with the UPOV Convention</w:t>
            </w:r>
            <w:bookmarkEnd w:id="138"/>
          </w:p>
        </w:tc>
        <w:tc>
          <w:tcPr>
            <w:tcW w:w="7938" w:type="dxa"/>
          </w:tcPr>
          <w:p w:rsidR="00056ACE" w:rsidRPr="006054BD" w:rsidRDefault="00E163EA" w:rsidP="00733924">
            <w:pPr>
              <w:pStyle w:val="Heading8"/>
              <w:rPr>
                <w:szCs w:val="18"/>
              </w:rPr>
            </w:pPr>
            <w:bookmarkStart w:id="139" w:name="_Toc366830148"/>
            <w:r w:rsidRPr="006054BD">
              <w:rPr>
                <w:szCs w:val="18"/>
              </w:rPr>
              <w:t>(a)</w:t>
            </w:r>
            <w:r w:rsidR="00F72161" w:rsidRPr="006054BD">
              <w:rPr>
                <w:szCs w:val="18"/>
              </w:rPr>
              <w:t xml:space="preserve">  Publications </w:t>
            </w:r>
            <w:r w:rsidR="00056ACE" w:rsidRPr="006054BD">
              <w:rPr>
                <w:szCs w:val="18"/>
              </w:rPr>
              <w:t>on the role of plant variety protection, inc</w:t>
            </w:r>
            <w:r w:rsidR="00F72161" w:rsidRPr="006054BD">
              <w:rPr>
                <w:szCs w:val="18"/>
              </w:rPr>
              <w:t>luding material on UPOV website</w:t>
            </w:r>
            <w:bookmarkEnd w:id="139"/>
          </w:p>
          <w:p w:rsidR="00AA5E43" w:rsidRPr="006054BD" w:rsidRDefault="00AA5E43" w:rsidP="00733924">
            <w:pPr>
              <w:pStyle w:val="ListParagraph"/>
              <w:numPr>
                <w:ilvl w:val="0"/>
                <w:numId w:val="21"/>
              </w:numPr>
              <w:tabs>
                <w:tab w:val="left" w:pos="2410"/>
              </w:tabs>
              <w:jc w:val="left"/>
              <w:rPr>
                <w:sz w:val="18"/>
                <w:szCs w:val="18"/>
              </w:rPr>
            </w:pPr>
            <w:r w:rsidRPr="006054BD">
              <w:rPr>
                <w:sz w:val="18"/>
                <w:szCs w:val="18"/>
              </w:rPr>
              <w:t>Symposium on the Benefits of Plant Variety Protection for Farmers and Growers</w:t>
            </w:r>
            <w:r w:rsidRPr="006054BD">
              <w:rPr>
                <w:sz w:val="18"/>
                <w:szCs w:val="18"/>
              </w:rPr>
              <w:br/>
              <w:t>(</w:t>
            </w:r>
            <w:hyperlink r:id="rId19" w:history="1">
              <w:r w:rsidRPr="006054BD">
                <w:rPr>
                  <w:rStyle w:val="Hyperlink"/>
                  <w:sz w:val="18"/>
                  <w:szCs w:val="18"/>
                </w:rPr>
                <w:t>http://www.upov.int/meetings/en/details.jsp?meeting_id=26104</w:t>
              </w:r>
            </w:hyperlink>
            <w:r w:rsidRPr="006054BD">
              <w:rPr>
                <w:sz w:val="18"/>
                <w:szCs w:val="18"/>
              </w:rPr>
              <w:t xml:space="preserve">) </w:t>
            </w:r>
          </w:p>
          <w:p w:rsidR="0027610A" w:rsidRPr="006054BD" w:rsidRDefault="0027610A" w:rsidP="00733924">
            <w:pPr>
              <w:rPr>
                <w:sz w:val="18"/>
                <w:szCs w:val="18"/>
              </w:rPr>
            </w:pPr>
          </w:p>
          <w:p w:rsidR="008F504D" w:rsidRPr="006054BD" w:rsidRDefault="008F504D" w:rsidP="00733924">
            <w:pPr>
              <w:rPr>
                <w:sz w:val="18"/>
                <w:szCs w:val="18"/>
              </w:rPr>
            </w:pPr>
          </w:p>
          <w:p w:rsidR="003A3CE2" w:rsidRPr="006054BD" w:rsidRDefault="00E163EA" w:rsidP="00733924">
            <w:pPr>
              <w:pStyle w:val="Heading8"/>
              <w:rPr>
                <w:szCs w:val="18"/>
              </w:rPr>
            </w:pPr>
            <w:bookmarkStart w:id="140" w:name="_Toc366830149"/>
            <w:r w:rsidRPr="006054BD">
              <w:rPr>
                <w:szCs w:val="18"/>
              </w:rPr>
              <w:t>(b)</w:t>
            </w:r>
            <w:r w:rsidR="003A3CE2" w:rsidRPr="006054BD">
              <w:rPr>
                <w:szCs w:val="18"/>
              </w:rPr>
              <w:t xml:space="preserve">  States and organizations provided with information at UPOV activities</w:t>
            </w:r>
            <w:bookmarkEnd w:id="140"/>
          </w:p>
          <w:p w:rsidR="00087ABC" w:rsidRPr="006054BD" w:rsidRDefault="00733924" w:rsidP="00733924">
            <w:pPr>
              <w:rPr>
                <w:strike/>
                <w:sz w:val="18"/>
                <w:szCs w:val="18"/>
              </w:rPr>
            </w:pPr>
            <w:r w:rsidRPr="006054BD">
              <w:rPr>
                <w:sz w:val="18"/>
                <w:szCs w:val="18"/>
              </w:rPr>
              <w:t>Afghanistan, Algeria, Argentina, Australia, Austria, Azerbaijan, Bahamas, Bangladesh, Belarus, Belgium, Bolivia, Bosnia and Herzegovina, Botswana, Brazil, Brunei Darussalam, Bulgaria, Burkina Faso, Cambodia, Cameroon, Canada, Central African Republic, Chile, China, Colombia, Costa Rica, Côte d’Ivoire, Croatia, Cuba, Cyprus, Czech Republic, Democratic People’s Republic of Korea, Democratic Republic of Congo, Denmark, Dominican Republic, Ecuador, Egypt, El Salvador, Ethiopia, European Union, France, Georgia, Germany, Ghana, Greece, Guatemala, Honduras, Hungary, India, Indonesia, Iran (Islamic Republic of), Iraq, Ireland, Israel, Italy, Japan, Jordan, Kenya, Kyrgyzstan, Lao People's Democratic Republic, Lebanon, Lesotho, Libya, Lithuania, Madagascar, Malawi, Malaysia, Mali, Mauritius, Mexico, Mongolia, Montenegro, Morocco, Mozambique, Myanmar, Namibia, Nepal, Netherlands, New Zealand, Nicaragua, Niger, Nigeria, Norway, Oman, Pakistan, Panama, Paraguay, Peru, Philippines, Poland, Portugal, Qatar, Republic of Korea, Republic of Moldova, Romania, Russian Federation, Sao Tome and Principe, Senegal, Serbia, Singapore, South Africa, Spain, Sri Lanka, Sudan, Sweden, Switzerland, Syrian Arab Republic, Tajikistan, Thailand, the former Yugoslav Republic of Macedonia, Togo, Tunisia, Turkey, Uganda, Ukraine, United Kinddom, United Republic of Tanzania, United States of America, Uruguay, Uzbekistan, Venezuela, Viet Nam, Yemen, Zambia, Zimbabwe, AATF, AFSTA, APSA, ARIPO, CGIAR, CIOPORA, CropLife, ESA, FAO, ISF, ISTA, OAPI, Patent Office of the Cooperation Council for the Arab States of the Gulf</w:t>
            </w:r>
          </w:p>
          <w:p w:rsidR="00733924" w:rsidRPr="006054BD" w:rsidRDefault="00733924" w:rsidP="00733924">
            <w:pPr>
              <w:rPr>
                <w:sz w:val="18"/>
                <w:szCs w:val="18"/>
              </w:rPr>
            </w:pPr>
          </w:p>
          <w:p w:rsidR="0027610A" w:rsidRPr="006054BD" w:rsidRDefault="00FA2EB4" w:rsidP="00733924">
            <w:pPr>
              <w:rPr>
                <w:sz w:val="18"/>
                <w:szCs w:val="18"/>
              </w:rPr>
            </w:pPr>
            <w:r w:rsidRPr="006054BD">
              <w:rPr>
                <w:sz w:val="18"/>
                <w:szCs w:val="18"/>
              </w:rPr>
              <w:t xml:space="preserve">See </w:t>
            </w:r>
            <w:r w:rsidR="00733924" w:rsidRPr="006054BD">
              <w:rPr>
                <w:sz w:val="18"/>
                <w:szCs w:val="18"/>
              </w:rPr>
              <w:t xml:space="preserve">also </w:t>
            </w:r>
            <w:r w:rsidRPr="006054BD">
              <w:rPr>
                <w:sz w:val="18"/>
                <w:szCs w:val="18"/>
              </w:rPr>
              <w:t>(e) below</w:t>
            </w:r>
          </w:p>
          <w:p w:rsidR="003A3CE2" w:rsidRPr="006054BD" w:rsidRDefault="003A3CE2" w:rsidP="00733924">
            <w:pPr>
              <w:rPr>
                <w:sz w:val="18"/>
                <w:szCs w:val="18"/>
              </w:rPr>
            </w:pPr>
          </w:p>
          <w:p w:rsidR="008F504D" w:rsidRPr="006054BD" w:rsidRDefault="008F504D" w:rsidP="00733924">
            <w:pPr>
              <w:rPr>
                <w:sz w:val="18"/>
                <w:szCs w:val="18"/>
              </w:rPr>
            </w:pPr>
          </w:p>
          <w:p w:rsidR="003A3CE2" w:rsidRPr="006054BD" w:rsidRDefault="00E163EA" w:rsidP="00733924">
            <w:pPr>
              <w:pStyle w:val="Heading8"/>
              <w:rPr>
                <w:szCs w:val="18"/>
              </w:rPr>
            </w:pPr>
            <w:bookmarkStart w:id="141" w:name="_Toc366830150"/>
            <w:r w:rsidRPr="006054BD">
              <w:rPr>
                <w:szCs w:val="18"/>
              </w:rPr>
              <w:t>(c)</w:t>
            </w:r>
            <w:r w:rsidR="003A3CE2" w:rsidRPr="006054BD">
              <w:rPr>
                <w:szCs w:val="18"/>
              </w:rPr>
              <w:t xml:space="preserve">  States and organizations that contact</w:t>
            </w:r>
            <w:r w:rsidR="0083739A" w:rsidRPr="006054BD">
              <w:rPr>
                <w:szCs w:val="18"/>
              </w:rPr>
              <w:t>ed</w:t>
            </w:r>
            <w:r w:rsidR="003A3CE2" w:rsidRPr="006054BD">
              <w:rPr>
                <w:szCs w:val="18"/>
              </w:rPr>
              <w:t xml:space="preserve"> the Office of the Union for assistance in the development of legislation on plant variety protection</w:t>
            </w:r>
            <w:bookmarkEnd w:id="141"/>
          </w:p>
          <w:p w:rsidR="00DE50BD" w:rsidRPr="006054BD" w:rsidRDefault="00DE50BD" w:rsidP="00DE50BD">
            <w:pPr>
              <w:tabs>
                <w:tab w:val="left" w:pos="2410"/>
              </w:tabs>
              <w:jc w:val="left"/>
              <w:rPr>
                <w:sz w:val="18"/>
                <w:szCs w:val="18"/>
              </w:rPr>
            </w:pPr>
            <w:r w:rsidRPr="006054BD">
              <w:rPr>
                <w:sz w:val="18"/>
                <w:szCs w:val="18"/>
              </w:rPr>
              <w:t xml:space="preserve">Bosnia and Herzegovina, </w:t>
            </w:r>
            <w:r w:rsidR="00B57933" w:rsidRPr="006054BD">
              <w:rPr>
                <w:sz w:val="18"/>
                <w:szCs w:val="18"/>
              </w:rPr>
              <w:t xml:space="preserve">Bahrain, </w:t>
            </w:r>
            <w:r w:rsidRPr="006054BD">
              <w:rPr>
                <w:sz w:val="18"/>
                <w:szCs w:val="18"/>
              </w:rPr>
              <w:t xml:space="preserve">Brunei Darussalam, </w:t>
            </w:r>
            <w:r w:rsidR="00B57933" w:rsidRPr="006054BD">
              <w:rPr>
                <w:sz w:val="18"/>
                <w:szCs w:val="18"/>
              </w:rPr>
              <w:t xml:space="preserve">Canada, Colombia, </w:t>
            </w:r>
            <w:r w:rsidRPr="006054BD">
              <w:rPr>
                <w:sz w:val="18"/>
                <w:szCs w:val="18"/>
              </w:rPr>
              <w:t xml:space="preserve">Ghana, Lao People's Democratic Republic, Malaysia, Myanmar, </w:t>
            </w:r>
            <w:r w:rsidR="00B57933" w:rsidRPr="006054BD">
              <w:rPr>
                <w:sz w:val="18"/>
                <w:szCs w:val="18"/>
              </w:rPr>
              <w:t xml:space="preserve">Nicaragua, Panama, </w:t>
            </w:r>
            <w:r w:rsidRPr="006054BD">
              <w:rPr>
                <w:sz w:val="18"/>
                <w:szCs w:val="18"/>
              </w:rPr>
              <w:t>Pakistan, Philippines, Thailand, United Republic of Tanzania and Zimbabwe</w:t>
            </w:r>
          </w:p>
          <w:p w:rsidR="00733924" w:rsidRPr="006054BD" w:rsidRDefault="00733924" w:rsidP="00733924">
            <w:pPr>
              <w:rPr>
                <w:sz w:val="18"/>
                <w:szCs w:val="18"/>
              </w:rPr>
            </w:pPr>
          </w:p>
          <w:p w:rsidR="008F504D" w:rsidRPr="006054BD" w:rsidRDefault="008F504D" w:rsidP="00733924">
            <w:pPr>
              <w:rPr>
                <w:sz w:val="18"/>
                <w:szCs w:val="18"/>
              </w:rPr>
            </w:pPr>
          </w:p>
          <w:p w:rsidR="003A3CE2" w:rsidRPr="006054BD" w:rsidRDefault="00E163EA" w:rsidP="00733924">
            <w:pPr>
              <w:pStyle w:val="Heading8"/>
              <w:rPr>
                <w:szCs w:val="18"/>
              </w:rPr>
            </w:pPr>
            <w:bookmarkStart w:id="142" w:name="_Toc366830151"/>
            <w:r w:rsidRPr="006054BD">
              <w:rPr>
                <w:szCs w:val="18"/>
              </w:rPr>
              <w:t>(d)</w:t>
            </w:r>
            <w:r w:rsidR="003A3CE2" w:rsidRPr="006054BD">
              <w:rPr>
                <w:szCs w:val="18"/>
              </w:rPr>
              <w:t xml:space="preserve">  States and organizations that initiate</w:t>
            </w:r>
            <w:r w:rsidR="0083739A" w:rsidRPr="006054BD">
              <w:rPr>
                <w:szCs w:val="18"/>
              </w:rPr>
              <w:t>d</w:t>
            </w:r>
            <w:r w:rsidR="003A3CE2" w:rsidRPr="006054BD">
              <w:rPr>
                <w:szCs w:val="18"/>
              </w:rPr>
              <w:t xml:space="preserve"> with the Council of UPOV the procedure for becoming members of the Union</w:t>
            </w:r>
            <w:bookmarkEnd w:id="142"/>
          </w:p>
          <w:p w:rsidR="00F1525A" w:rsidRPr="006054BD" w:rsidRDefault="00DE50BD" w:rsidP="00733924">
            <w:pPr>
              <w:rPr>
                <w:sz w:val="18"/>
                <w:szCs w:val="18"/>
              </w:rPr>
            </w:pPr>
            <w:r w:rsidRPr="006054BD">
              <w:rPr>
                <w:sz w:val="18"/>
                <w:szCs w:val="18"/>
              </w:rPr>
              <w:t xml:space="preserve">Ghana, </w:t>
            </w:r>
            <w:r w:rsidRPr="006054BD">
              <w:rPr>
                <w:rFonts w:cs="Arial"/>
                <w:snapToGrid w:val="0"/>
                <w:color w:val="000000"/>
                <w:sz w:val="18"/>
                <w:szCs w:val="24"/>
              </w:rPr>
              <w:t>United Republic of Tanzania</w:t>
            </w:r>
            <w:r w:rsidRPr="006054BD">
              <w:rPr>
                <w:sz w:val="18"/>
                <w:szCs w:val="18"/>
              </w:rPr>
              <w:t xml:space="preserve"> </w:t>
            </w:r>
          </w:p>
          <w:p w:rsidR="00733924" w:rsidRPr="006054BD" w:rsidRDefault="00733924" w:rsidP="00733924">
            <w:pPr>
              <w:rPr>
                <w:sz w:val="18"/>
                <w:szCs w:val="18"/>
              </w:rPr>
            </w:pPr>
          </w:p>
          <w:p w:rsidR="00733924" w:rsidRPr="006054BD" w:rsidRDefault="00733924" w:rsidP="00733924">
            <w:pPr>
              <w:rPr>
                <w:sz w:val="18"/>
                <w:szCs w:val="18"/>
              </w:rPr>
            </w:pPr>
          </w:p>
        </w:tc>
      </w:tr>
    </w:tbl>
    <w:p w:rsidR="008F504D" w:rsidRPr="006054BD" w:rsidRDefault="008F504D"/>
    <w:tbl>
      <w:tblPr>
        <w:tblW w:w="9889" w:type="dxa"/>
        <w:tblLayout w:type="fixed"/>
        <w:tblLook w:val="0000" w:firstRow="0" w:lastRow="0" w:firstColumn="0" w:lastColumn="0" w:noHBand="0" w:noVBand="0"/>
      </w:tblPr>
      <w:tblGrid>
        <w:gridCol w:w="1951"/>
        <w:gridCol w:w="7938"/>
      </w:tblGrid>
      <w:tr w:rsidR="008F504D" w:rsidRPr="006054BD" w:rsidTr="008165D2">
        <w:trPr>
          <w:tblHeader/>
        </w:trPr>
        <w:tc>
          <w:tcPr>
            <w:tcW w:w="1951" w:type="dxa"/>
            <w:shd w:val="clear" w:color="auto" w:fill="auto"/>
          </w:tcPr>
          <w:p w:rsidR="008F504D" w:rsidRPr="006054BD" w:rsidRDefault="008F504D" w:rsidP="008165D2">
            <w:pPr>
              <w:keepNext/>
              <w:spacing w:after="120"/>
              <w:rPr>
                <w:b/>
                <w:sz w:val="18"/>
                <w:szCs w:val="18"/>
              </w:rPr>
            </w:pPr>
            <w:r w:rsidRPr="006054BD">
              <w:rPr>
                <w:b/>
                <w:sz w:val="18"/>
                <w:szCs w:val="18"/>
              </w:rPr>
              <w:lastRenderedPageBreak/>
              <w:t>Expected results</w:t>
            </w:r>
          </w:p>
        </w:tc>
        <w:tc>
          <w:tcPr>
            <w:tcW w:w="7938" w:type="dxa"/>
            <w:shd w:val="clear" w:color="auto" w:fill="auto"/>
          </w:tcPr>
          <w:p w:rsidR="008F504D" w:rsidRPr="006054BD" w:rsidRDefault="008F504D" w:rsidP="008165D2">
            <w:pPr>
              <w:keepNext/>
              <w:spacing w:after="240"/>
              <w:rPr>
                <w:b/>
                <w:sz w:val="18"/>
                <w:szCs w:val="18"/>
              </w:rPr>
            </w:pPr>
            <w:r w:rsidRPr="006054BD">
              <w:rPr>
                <w:b/>
                <w:sz w:val="18"/>
                <w:szCs w:val="18"/>
              </w:rPr>
              <w:t>Results Achieved:  Selected Performance Indicators</w:t>
            </w:r>
          </w:p>
        </w:tc>
      </w:tr>
      <w:tr w:rsidR="00731E33" w:rsidRPr="006054BD" w:rsidTr="00C74C0E">
        <w:tc>
          <w:tcPr>
            <w:tcW w:w="1951" w:type="dxa"/>
          </w:tcPr>
          <w:p w:rsidR="00731E33" w:rsidRPr="006054BD" w:rsidRDefault="008F504D" w:rsidP="008F504D">
            <w:pPr>
              <w:jc w:val="left"/>
              <w:rPr>
                <w:sz w:val="18"/>
                <w:szCs w:val="18"/>
              </w:rPr>
            </w:pPr>
            <w:r w:rsidRPr="006054BD">
              <w:rPr>
                <w:i/>
                <w:sz w:val="18"/>
                <w:szCs w:val="18"/>
              </w:rPr>
              <w:t>1.  Raising awareness of the role of plant variety protection in accordance with the UPOV Convention</w:t>
            </w:r>
            <w:r w:rsidRPr="006054BD">
              <w:rPr>
                <w:sz w:val="18"/>
                <w:szCs w:val="18"/>
              </w:rPr>
              <w:t xml:space="preserve"> (continued)</w:t>
            </w:r>
          </w:p>
        </w:tc>
        <w:tc>
          <w:tcPr>
            <w:tcW w:w="7938" w:type="dxa"/>
          </w:tcPr>
          <w:p w:rsidR="00731E33" w:rsidRPr="006054BD" w:rsidRDefault="00E163EA" w:rsidP="00731E33">
            <w:pPr>
              <w:pStyle w:val="Heading8"/>
              <w:rPr>
                <w:szCs w:val="18"/>
              </w:rPr>
            </w:pPr>
            <w:bookmarkStart w:id="143" w:name="_Toc366830152"/>
            <w:r w:rsidRPr="006054BD">
              <w:rPr>
                <w:szCs w:val="18"/>
              </w:rPr>
              <w:t>(e)</w:t>
            </w:r>
            <w:r w:rsidR="00731E33" w:rsidRPr="006054BD">
              <w:rPr>
                <w:szCs w:val="18"/>
              </w:rPr>
              <w:t xml:space="preserve">  Participation in UPOV awareness-raising activities, or activities involving UPOV staff or UPOV trainers on behalf of UPOV staff</w:t>
            </w:r>
            <w:bookmarkEnd w:id="143"/>
            <w:r w:rsidR="00FD4954" w:rsidRPr="006054BD">
              <w:rPr>
                <w:szCs w:val="18"/>
              </w:rPr>
              <w:t xml:space="preserve"> </w:t>
            </w:r>
          </w:p>
          <w:p w:rsidR="006B5CF7" w:rsidRPr="006054BD" w:rsidRDefault="002534CA" w:rsidP="002534CA">
            <w:pPr>
              <w:numPr>
                <w:ilvl w:val="0"/>
                <w:numId w:val="28"/>
              </w:numPr>
              <w:tabs>
                <w:tab w:val="left" w:pos="459"/>
              </w:tabs>
              <w:spacing w:after="60"/>
              <w:jc w:val="left"/>
              <w:rPr>
                <w:color w:val="000000"/>
                <w:sz w:val="18"/>
                <w:szCs w:val="18"/>
              </w:rPr>
            </w:pPr>
            <w:r w:rsidRPr="006054BD">
              <w:rPr>
                <w:color w:val="000000"/>
                <w:sz w:val="18"/>
                <w:szCs w:val="18"/>
              </w:rPr>
              <w:t xml:space="preserve">Seminars on plant variety protection, </w:t>
            </w:r>
            <w:r w:rsidRPr="006054BD">
              <w:rPr>
                <w:sz w:val="18"/>
                <w:szCs w:val="18"/>
              </w:rPr>
              <w:t xml:space="preserve">Lima, Trujillo and Iquitos, Peru </w:t>
            </w:r>
            <w:r w:rsidR="00C52BE0" w:rsidRPr="006054BD">
              <w:rPr>
                <w:sz w:val="18"/>
                <w:szCs w:val="18"/>
              </w:rPr>
              <w:t>(</w:t>
            </w:r>
            <w:r w:rsidRPr="006054BD">
              <w:rPr>
                <w:sz w:val="18"/>
                <w:szCs w:val="18"/>
              </w:rPr>
              <w:t>January</w:t>
            </w:r>
            <w:r w:rsidR="00012764" w:rsidRPr="006054BD">
              <w:rPr>
                <w:sz w:val="18"/>
                <w:szCs w:val="18"/>
              </w:rPr>
              <w:t> 2012)</w:t>
            </w:r>
          </w:p>
          <w:p w:rsidR="002534CA" w:rsidRPr="006054BD" w:rsidRDefault="002534CA" w:rsidP="002534CA">
            <w:pPr>
              <w:numPr>
                <w:ilvl w:val="0"/>
                <w:numId w:val="28"/>
              </w:numPr>
              <w:tabs>
                <w:tab w:val="left" w:pos="459"/>
              </w:tabs>
              <w:spacing w:after="60"/>
              <w:jc w:val="left"/>
              <w:rPr>
                <w:color w:val="000000"/>
                <w:sz w:val="18"/>
                <w:szCs w:val="18"/>
              </w:rPr>
            </w:pPr>
            <w:r w:rsidRPr="006054BD">
              <w:rPr>
                <w:snapToGrid w:val="0"/>
                <w:color w:val="000000"/>
                <w:sz w:val="18"/>
                <w:szCs w:val="18"/>
              </w:rPr>
              <w:t>Study tour and related meetings for high</w:t>
            </w:r>
            <w:r w:rsidRPr="006054BD">
              <w:rPr>
                <w:snapToGrid w:val="0"/>
                <w:color w:val="000000"/>
                <w:sz w:val="18"/>
                <w:szCs w:val="18"/>
              </w:rPr>
              <w:noBreakHyphen/>
              <w:t xml:space="preserve">ranking officials responsible for plant variety protection, </w:t>
            </w:r>
            <w:r w:rsidRPr="006054BD">
              <w:rPr>
                <w:color w:val="000000"/>
                <w:sz w:val="18"/>
                <w:szCs w:val="18"/>
              </w:rPr>
              <w:t>Tokyo, Chiba, Tsukuba a</w:t>
            </w:r>
            <w:r w:rsidR="00C52BE0" w:rsidRPr="006054BD">
              <w:rPr>
                <w:color w:val="000000"/>
                <w:sz w:val="18"/>
                <w:szCs w:val="18"/>
              </w:rPr>
              <w:t>nd Hachimantai, Japan</w:t>
            </w:r>
            <w:r w:rsidRPr="006054BD">
              <w:rPr>
                <w:color w:val="000000"/>
                <w:sz w:val="18"/>
                <w:szCs w:val="18"/>
              </w:rPr>
              <w:t xml:space="preserve"> </w:t>
            </w:r>
            <w:r w:rsidR="00C52BE0" w:rsidRPr="006054BD">
              <w:rPr>
                <w:color w:val="000000"/>
                <w:sz w:val="18"/>
                <w:szCs w:val="18"/>
              </w:rPr>
              <w:t>(</w:t>
            </w:r>
            <w:r w:rsidRPr="006054BD">
              <w:rPr>
                <w:color w:val="000000"/>
                <w:sz w:val="18"/>
                <w:szCs w:val="18"/>
              </w:rPr>
              <w:t>January/February</w:t>
            </w:r>
            <w:r w:rsidR="00012764" w:rsidRPr="006054BD">
              <w:rPr>
                <w:color w:val="000000"/>
                <w:sz w:val="18"/>
                <w:szCs w:val="18"/>
              </w:rPr>
              <w:t> 2012)</w:t>
            </w:r>
          </w:p>
          <w:p w:rsidR="002534CA" w:rsidRPr="006054BD" w:rsidRDefault="00C52BE0" w:rsidP="00012764">
            <w:pPr>
              <w:keepLines/>
              <w:numPr>
                <w:ilvl w:val="0"/>
                <w:numId w:val="28"/>
              </w:numPr>
              <w:tabs>
                <w:tab w:val="left" w:pos="459"/>
              </w:tabs>
              <w:spacing w:after="60"/>
              <w:jc w:val="left"/>
              <w:rPr>
                <w:color w:val="000000"/>
                <w:sz w:val="18"/>
                <w:szCs w:val="18"/>
              </w:rPr>
            </w:pPr>
            <w:r w:rsidRPr="006054BD">
              <w:rPr>
                <w:sz w:val="18"/>
                <w:szCs w:val="18"/>
              </w:rPr>
              <w:t xml:space="preserve">Plant Variety Protection </w:t>
            </w:r>
            <w:r w:rsidRPr="006054BD">
              <w:rPr>
                <w:rFonts w:hint="eastAsia"/>
                <w:snapToGrid w:val="0"/>
                <w:color w:val="000000"/>
                <w:sz w:val="18"/>
                <w:szCs w:val="18"/>
                <w:lang w:eastAsia="ja-JP"/>
              </w:rPr>
              <w:t>Awareness Raising Seminar</w:t>
            </w:r>
            <w:r w:rsidRPr="006054BD">
              <w:rPr>
                <w:snapToGrid w:val="0"/>
                <w:color w:val="000000"/>
                <w:sz w:val="18"/>
                <w:szCs w:val="18"/>
                <w:lang w:eastAsia="ja-JP"/>
              </w:rPr>
              <w:t xml:space="preserve">, </w:t>
            </w:r>
            <w:r w:rsidRPr="006054BD">
              <w:rPr>
                <w:rFonts w:hint="eastAsia"/>
                <w:color w:val="000000"/>
                <w:sz w:val="18"/>
                <w:szCs w:val="18"/>
                <w:lang w:eastAsia="ja-JP"/>
              </w:rPr>
              <w:t>Phnom Penh, Cambodia</w:t>
            </w:r>
            <w:r w:rsidR="001B24B3" w:rsidRPr="006054BD">
              <w:rPr>
                <w:color w:val="000000"/>
                <w:sz w:val="18"/>
                <w:szCs w:val="18"/>
                <w:lang w:eastAsia="ja-JP"/>
              </w:rPr>
              <w:t xml:space="preserve"> (February</w:t>
            </w:r>
            <w:r w:rsidR="00012764" w:rsidRPr="006054BD">
              <w:rPr>
                <w:color w:val="000000"/>
                <w:sz w:val="18"/>
                <w:szCs w:val="18"/>
                <w:lang w:eastAsia="ja-JP"/>
              </w:rPr>
              <w:t> 2012)</w:t>
            </w:r>
          </w:p>
          <w:p w:rsidR="00EB44FC" w:rsidRPr="006054BD" w:rsidRDefault="00EB44FC" w:rsidP="00EB44FC">
            <w:pPr>
              <w:keepNext/>
              <w:numPr>
                <w:ilvl w:val="0"/>
                <w:numId w:val="28"/>
              </w:numPr>
              <w:tabs>
                <w:tab w:val="left" w:pos="459"/>
              </w:tabs>
              <w:spacing w:after="60"/>
              <w:ind w:left="357" w:hanging="357"/>
              <w:jc w:val="left"/>
              <w:rPr>
                <w:color w:val="000000"/>
                <w:sz w:val="18"/>
                <w:szCs w:val="18"/>
              </w:rPr>
            </w:pPr>
            <w:r w:rsidRPr="006054BD">
              <w:rPr>
                <w:rFonts w:cs="Arial"/>
                <w:bCs/>
                <w:color w:val="000000"/>
                <w:sz w:val="18"/>
                <w:szCs w:val="18"/>
              </w:rPr>
              <w:t xml:space="preserve">Workshop on Plant Breeder’s Rights, Patents and Access to Biodiversity and Genetic Resources, </w:t>
            </w:r>
            <w:r w:rsidRPr="006054BD">
              <w:rPr>
                <w:rFonts w:hint="eastAsia"/>
                <w:sz w:val="18"/>
                <w:szCs w:val="18"/>
                <w:lang w:eastAsia="ja-JP"/>
              </w:rPr>
              <w:t>Pattaya, Thailand</w:t>
            </w:r>
            <w:r w:rsidRPr="006054BD">
              <w:rPr>
                <w:sz w:val="18"/>
                <w:szCs w:val="18"/>
                <w:lang w:eastAsia="ja-JP"/>
              </w:rPr>
              <w:t xml:space="preserve"> (February 2012)</w:t>
            </w:r>
          </w:p>
          <w:p w:rsidR="00592E9D" w:rsidRPr="006054BD" w:rsidRDefault="00592E9D" w:rsidP="00592E9D">
            <w:pPr>
              <w:keepNext/>
              <w:numPr>
                <w:ilvl w:val="0"/>
                <w:numId w:val="28"/>
              </w:numPr>
              <w:tabs>
                <w:tab w:val="left" w:pos="459"/>
              </w:tabs>
              <w:spacing w:after="60"/>
              <w:ind w:left="357" w:hanging="357"/>
              <w:jc w:val="left"/>
              <w:rPr>
                <w:color w:val="000000"/>
                <w:sz w:val="18"/>
                <w:szCs w:val="18"/>
              </w:rPr>
            </w:pPr>
            <w:r w:rsidRPr="006054BD">
              <w:rPr>
                <w:sz w:val="18"/>
                <w:szCs w:val="18"/>
              </w:rPr>
              <w:t>Pre-AFSTA Congress Workshop on Plant Variety Protection, Zanzibar, United Republic of Tanzania (March 2012)</w:t>
            </w:r>
          </w:p>
          <w:p w:rsidR="00C52BE0" w:rsidRPr="006054BD" w:rsidRDefault="00C52BE0" w:rsidP="002534CA">
            <w:pPr>
              <w:numPr>
                <w:ilvl w:val="0"/>
                <w:numId w:val="28"/>
              </w:numPr>
              <w:tabs>
                <w:tab w:val="left" w:pos="459"/>
              </w:tabs>
              <w:spacing w:after="60"/>
              <w:jc w:val="left"/>
              <w:rPr>
                <w:color w:val="000000"/>
                <w:sz w:val="18"/>
                <w:szCs w:val="18"/>
              </w:rPr>
            </w:pPr>
            <w:r w:rsidRPr="006054BD">
              <w:rPr>
                <w:rFonts w:cs="Arial"/>
                <w:sz w:val="18"/>
                <w:szCs w:val="18"/>
              </w:rPr>
              <w:t>AFSTA Annual Congress</w:t>
            </w:r>
            <w:r w:rsidRPr="006054BD">
              <w:rPr>
                <w:sz w:val="18"/>
                <w:szCs w:val="18"/>
              </w:rPr>
              <w:t>, Zanzibar, United Republic of Tanzania (March</w:t>
            </w:r>
            <w:r w:rsidR="00012764" w:rsidRPr="006054BD">
              <w:rPr>
                <w:sz w:val="18"/>
                <w:szCs w:val="18"/>
              </w:rPr>
              <w:t> 2012)</w:t>
            </w:r>
          </w:p>
          <w:p w:rsidR="001B24B3" w:rsidRPr="006054BD" w:rsidRDefault="001B24B3" w:rsidP="002534CA">
            <w:pPr>
              <w:numPr>
                <w:ilvl w:val="0"/>
                <w:numId w:val="28"/>
              </w:numPr>
              <w:tabs>
                <w:tab w:val="left" w:pos="459"/>
              </w:tabs>
              <w:spacing w:after="60"/>
              <w:jc w:val="left"/>
              <w:rPr>
                <w:color w:val="000000"/>
                <w:sz w:val="18"/>
                <w:szCs w:val="18"/>
              </w:rPr>
            </w:pPr>
            <w:r w:rsidRPr="006054BD">
              <w:rPr>
                <w:sz w:val="18"/>
                <w:szCs w:val="18"/>
              </w:rPr>
              <w:t>WIPO</w:t>
            </w:r>
            <w:r w:rsidRPr="006054BD">
              <w:rPr>
                <w:sz w:val="18"/>
                <w:szCs w:val="18"/>
              </w:rPr>
              <w:noBreakHyphen/>
              <w:t>WTO Advanced Course on Intellectual Property for Government Officials, Geneva, Switzerland (March</w:t>
            </w:r>
            <w:r w:rsidR="00012764" w:rsidRPr="006054BD">
              <w:rPr>
                <w:sz w:val="18"/>
                <w:szCs w:val="18"/>
              </w:rPr>
              <w:t> 2012)</w:t>
            </w:r>
          </w:p>
          <w:p w:rsidR="001B24B3" w:rsidRPr="006054BD" w:rsidRDefault="001B24B3" w:rsidP="002534CA">
            <w:pPr>
              <w:numPr>
                <w:ilvl w:val="0"/>
                <w:numId w:val="28"/>
              </w:numPr>
              <w:tabs>
                <w:tab w:val="left" w:pos="459"/>
              </w:tabs>
              <w:spacing w:after="60"/>
              <w:jc w:val="left"/>
              <w:rPr>
                <w:color w:val="000000"/>
                <w:sz w:val="18"/>
                <w:szCs w:val="18"/>
              </w:rPr>
            </w:pPr>
            <w:r w:rsidRPr="006054BD">
              <w:rPr>
                <w:rFonts w:cs="Arial"/>
                <w:sz w:val="18"/>
                <w:szCs w:val="18"/>
              </w:rPr>
              <w:t>Conference on Plant Breeders’ Rights and UPOV Membership, Belgrade, Serbia (April</w:t>
            </w:r>
            <w:r w:rsidR="00012764" w:rsidRPr="006054BD">
              <w:rPr>
                <w:rFonts w:cs="Arial"/>
                <w:sz w:val="18"/>
                <w:szCs w:val="18"/>
              </w:rPr>
              <w:t> 2012)</w:t>
            </w:r>
          </w:p>
          <w:p w:rsidR="003639F7" w:rsidRPr="006054BD" w:rsidRDefault="003639F7" w:rsidP="003639F7">
            <w:pPr>
              <w:keepNext/>
              <w:numPr>
                <w:ilvl w:val="0"/>
                <w:numId w:val="28"/>
              </w:numPr>
              <w:tabs>
                <w:tab w:val="left" w:pos="459"/>
              </w:tabs>
              <w:spacing w:after="60"/>
              <w:ind w:left="357" w:hanging="357"/>
              <w:jc w:val="left"/>
              <w:rPr>
                <w:color w:val="000000"/>
                <w:sz w:val="18"/>
                <w:szCs w:val="18"/>
              </w:rPr>
            </w:pPr>
            <w:r w:rsidRPr="006054BD">
              <w:rPr>
                <w:sz w:val="18"/>
                <w:szCs w:val="18"/>
              </w:rPr>
              <w:t>USPTO/UPOV Training Course “Plant Variety Protection under the UPOV Convention”, Alexandria, Virginia, United States of America (April 2012)</w:t>
            </w:r>
          </w:p>
          <w:p w:rsidR="001B24B3" w:rsidRPr="006054BD" w:rsidRDefault="001B24B3" w:rsidP="001B24B3">
            <w:pPr>
              <w:numPr>
                <w:ilvl w:val="0"/>
                <w:numId w:val="28"/>
              </w:numPr>
              <w:tabs>
                <w:tab w:val="left" w:pos="459"/>
              </w:tabs>
              <w:spacing w:after="60"/>
              <w:jc w:val="left"/>
              <w:rPr>
                <w:rFonts w:cs="Arial"/>
                <w:sz w:val="18"/>
                <w:szCs w:val="18"/>
              </w:rPr>
            </w:pPr>
            <w:r w:rsidRPr="006054BD">
              <w:rPr>
                <w:rFonts w:cs="Arial"/>
                <w:sz w:val="18"/>
                <w:szCs w:val="18"/>
              </w:rPr>
              <w:t>Annual General Meeting of the International Community of Breeders of Asexually Reproduced Ornamental and Fruit Varieties (CIOPORA), Miami, United States of America (April</w:t>
            </w:r>
            <w:r w:rsidR="00012764" w:rsidRPr="006054BD">
              <w:rPr>
                <w:rFonts w:cs="Arial"/>
                <w:sz w:val="18"/>
                <w:szCs w:val="18"/>
              </w:rPr>
              <w:t> 2012)</w:t>
            </w:r>
          </w:p>
          <w:p w:rsidR="001B24B3" w:rsidRPr="006054BD" w:rsidRDefault="001B24B3" w:rsidP="001B24B3">
            <w:pPr>
              <w:numPr>
                <w:ilvl w:val="0"/>
                <w:numId w:val="28"/>
              </w:numPr>
              <w:tabs>
                <w:tab w:val="left" w:pos="459"/>
              </w:tabs>
              <w:spacing w:after="60"/>
              <w:jc w:val="left"/>
              <w:rPr>
                <w:color w:val="000000"/>
                <w:sz w:val="18"/>
                <w:szCs w:val="18"/>
              </w:rPr>
            </w:pPr>
            <w:r w:rsidRPr="006054BD">
              <w:rPr>
                <w:rFonts w:cs="Arial"/>
                <w:sz w:val="18"/>
                <w:szCs w:val="18"/>
              </w:rPr>
              <w:t>CIOPORA International Intellectual Property Conference, Miami, United States of America (April</w:t>
            </w:r>
            <w:r w:rsidR="00012764" w:rsidRPr="006054BD">
              <w:rPr>
                <w:rFonts w:cs="Arial"/>
                <w:sz w:val="18"/>
                <w:szCs w:val="18"/>
              </w:rPr>
              <w:t> 2012)</w:t>
            </w:r>
          </w:p>
          <w:p w:rsidR="003639F7" w:rsidRPr="006054BD" w:rsidRDefault="003639F7" w:rsidP="003639F7">
            <w:pPr>
              <w:keepNext/>
              <w:numPr>
                <w:ilvl w:val="0"/>
                <w:numId w:val="28"/>
              </w:numPr>
              <w:tabs>
                <w:tab w:val="left" w:pos="459"/>
              </w:tabs>
              <w:spacing w:after="60"/>
              <w:ind w:left="357" w:hanging="357"/>
              <w:jc w:val="left"/>
              <w:rPr>
                <w:color w:val="000000"/>
                <w:sz w:val="18"/>
                <w:szCs w:val="18"/>
              </w:rPr>
            </w:pPr>
            <w:r w:rsidRPr="006054BD">
              <w:rPr>
                <w:sz w:val="18"/>
                <w:szCs w:val="18"/>
              </w:rPr>
              <w:t>Workshop on the Implementation and Raising Awareness of Plant Variety Protection, Muscat, Oman (May 2012)</w:t>
            </w:r>
          </w:p>
          <w:p w:rsidR="001B24B3" w:rsidRPr="006054BD" w:rsidRDefault="008165D2" w:rsidP="001B24B3">
            <w:pPr>
              <w:numPr>
                <w:ilvl w:val="0"/>
                <w:numId w:val="28"/>
              </w:numPr>
              <w:tabs>
                <w:tab w:val="left" w:pos="459"/>
              </w:tabs>
              <w:spacing w:after="60"/>
              <w:jc w:val="left"/>
              <w:rPr>
                <w:color w:val="000000"/>
                <w:sz w:val="18"/>
                <w:szCs w:val="18"/>
              </w:rPr>
            </w:pPr>
            <w:r w:rsidRPr="006054BD">
              <w:rPr>
                <w:sz w:val="18"/>
                <w:szCs w:val="18"/>
              </w:rPr>
              <w:t xml:space="preserve">SLU/Sida </w:t>
            </w:r>
            <w:r w:rsidR="001B24B3" w:rsidRPr="006054BD">
              <w:rPr>
                <w:sz w:val="18"/>
                <w:szCs w:val="18"/>
              </w:rPr>
              <w:t>Training session on plant variety protection as part of the “Genetic Resources and Intellectual Property Rights Course” (GRIP Course), Uppsala, Sweden (May</w:t>
            </w:r>
            <w:r w:rsidR="00012764" w:rsidRPr="006054BD">
              <w:rPr>
                <w:sz w:val="18"/>
                <w:szCs w:val="18"/>
              </w:rPr>
              <w:t> 2012)</w:t>
            </w:r>
          </w:p>
          <w:p w:rsidR="001B24B3" w:rsidRPr="006054BD" w:rsidRDefault="001B24B3" w:rsidP="001B24B3">
            <w:pPr>
              <w:numPr>
                <w:ilvl w:val="0"/>
                <w:numId w:val="28"/>
              </w:numPr>
              <w:tabs>
                <w:tab w:val="left" w:pos="459"/>
              </w:tabs>
              <w:spacing w:after="60"/>
              <w:jc w:val="left"/>
              <w:rPr>
                <w:color w:val="000000"/>
                <w:sz w:val="18"/>
                <w:szCs w:val="18"/>
              </w:rPr>
            </w:pPr>
            <w:r w:rsidRPr="006054BD">
              <w:rPr>
                <w:sz w:val="18"/>
                <w:szCs w:val="18"/>
              </w:rPr>
              <w:t>WIPO’s “Intellectual Property, Innovation and Food Security:  Workshop for Sustainable Wheat Production in East Africa – A Case Study on the Role of Intellectual Property”, Geneva, Switzerland (May</w:t>
            </w:r>
            <w:r w:rsidR="00012764" w:rsidRPr="006054BD">
              <w:rPr>
                <w:sz w:val="18"/>
                <w:szCs w:val="18"/>
              </w:rPr>
              <w:t> 2012)</w:t>
            </w:r>
          </w:p>
          <w:p w:rsidR="001B24B3" w:rsidRPr="006054BD" w:rsidRDefault="001B24B3" w:rsidP="001B24B3">
            <w:pPr>
              <w:numPr>
                <w:ilvl w:val="0"/>
                <w:numId w:val="28"/>
              </w:numPr>
              <w:tabs>
                <w:tab w:val="left" w:pos="459"/>
              </w:tabs>
              <w:spacing w:after="60"/>
              <w:jc w:val="left"/>
              <w:rPr>
                <w:color w:val="000000"/>
                <w:sz w:val="18"/>
                <w:szCs w:val="18"/>
              </w:rPr>
            </w:pPr>
            <w:r w:rsidRPr="006054BD">
              <w:rPr>
                <w:snapToGrid w:val="0"/>
                <w:color w:val="000000"/>
                <w:sz w:val="18"/>
                <w:szCs w:val="18"/>
              </w:rPr>
              <w:t>Fifth East Asia Plant Variety Protection Forum (EAPVP Forum) Meeting, Bangkok</w:t>
            </w:r>
            <w:r w:rsidRPr="006054BD">
              <w:rPr>
                <w:color w:val="000000"/>
                <w:sz w:val="18"/>
                <w:szCs w:val="18"/>
              </w:rPr>
              <w:t>, Thailand (May</w:t>
            </w:r>
            <w:r w:rsidR="00012764" w:rsidRPr="006054BD">
              <w:rPr>
                <w:color w:val="000000"/>
                <w:sz w:val="18"/>
                <w:szCs w:val="18"/>
              </w:rPr>
              <w:t> 2012)</w:t>
            </w:r>
          </w:p>
          <w:p w:rsidR="001B24B3" w:rsidRPr="006054BD" w:rsidRDefault="000B6752" w:rsidP="001B24B3">
            <w:pPr>
              <w:numPr>
                <w:ilvl w:val="0"/>
                <w:numId w:val="28"/>
              </w:numPr>
              <w:tabs>
                <w:tab w:val="left" w:pos="459"/>
              </w:tabs>
              <w:spacing w:after="60"/>
              <w:jc w:val="left"/>
              <w:rPr>
                <w:color w:val="000000"/>
                <w:sz w:val="18"/>
                <w:szCs w:val="18"/>
              </w:rPr>
            </w:pPr>
            <w:r w:rsidRPr="006054BD">
              <w:rPr>
                <w:rFonts w:cs="Arial"/>
                <w:iCs/>
                <w:color w:val="000000"/>
                <w:sz w:val="18"/>
                <w:szCs w:val="18"/>
              </w:rPr>
              <w:t xml:space="preserve">EAPVP </w:t>
            </w:r>
            <w:r w:rsidR="001B24B3" w:rsidRPr="006054BD">
              <w:rPr>
                <w:rFonts w:cs="Arial"/>
                <w:iCs/>
                <w:color w:val="000000"/>
                <w:sz w:val="18"/>
                <w:szCs w:val="18"/>
              </w:rPr>
              <w:t xml:space="preserve">International Seminar on Impact of Plant Variety Protection, </w:t>
            </w:r>
            <w:r w:rsidR="001B24B3" w:rsidRPr="006054BD">
              <w:rPr>
                <w:snapToGrid w:val="0"/>
                <w:color w:val="000000"/>
                <w:sz w:val="18"/>
                <w:szCs w:val="18"/>
              </w:rPr>
              <w:t>Bangkok</w:t>
            </w:r>
            <w:r w:rsidR="001B24B3" w:rsidRPr="006054BD">
              <w:rPr>
                <w:color w:val="000000"/>
                <w:sz w:val="18"/>
                <w:szCs w:val="18"/>
              </w:rPr>
              <w:t>, Thailand (May</w:t>
            </w:r>
            <w:r w:rsidR="00012764" w:rsidRPr="006054BD">
              <w:rPr>
                <w:color w:val="000000"/>
                <w:sz w:val="18"/>
                <w:szCs w:val="18"/>
              </w:rPr>
              <w:t> 2012)</w:t>
            </w:r>
          </w:p>
          <w:p w:rsidR="001B24B3" w:rsidRPr="006054BD" w:rsidRDefault="003574F8" w:rsidP="001B24B3">
            <w:pPr>
              <w:numPr>
                <w:ilvl w:val="0"/>
                <w:numId w:val="28"/>
              </w:numPr>
              <w:tabs>
                <w:tab w:val="left" w:pos="459"/>
              </w:tabs>
              <w:spacing w:after="60"/>
              <w:jc w:val="left"/>
              <w:rPr>
                <w:color w:val="000000"/>
                <w:sz w:val="18"/>
                <w:szCs w:val="18"/>
              </w:rPr>
            </w:pPr>
            <w:r w:rsidRPr="006054BD">
              <w:rPr>
                <w:sz w:val="18"/>
                <w:szCs w:val="18"/>
              </w:rPr>
              <w:t>WIPO Course on Introduction to International Intellectual Property Law, Geneva, Switzerland (June</w:t>
            </w:r>
            <w:r w:rsidR="00012764" w:rsidRPr="006054BD">
              <w:rPr>
                <w:sz w:val="18"/>
                <w:szCs w:val="18"/>
              </w:rPr>
              <w:t> 2012)</w:t>
            </w:r>
          </w:p>
          <w:p w:rsidR="00524405" w:rsidRPr="006054BD" w:rsidRDefault="00524405" w:rsidP="00524405">
            <w:pPr>
              <w:keepNext/>
              <w:numPr>
                <w:ilvl w:val="0"/>
                <w:numId w:val="28"/>
              </w:numPr>
              <w:tabs>
                <w:tab w:val="left" w:pos="459"/>
              </w:tabs>
              <w:spacing w:after="60"/>
              <w:ind w:left="357" w:hanging="357"/>
              <w:jc w:val="left"/>
              <w:rPr>
                <w:color w:val="000000"/>
                <w:sz w:val="18"/>
                <w:szCs w:val="18"/>
              </w:rPr>
            </w:pPr>
            <w:r w:rsidRPr="006054BD">
              <w:rPr>
                <w:sz w:val="18"/>
                <w:szCs w:val="18"/>
              </w:rPr>
              <w:t>Expert Review Meeting on the ARIPO Draft Legal Framework on the Protection of New Varieties of Plants, Harare, Zimbabwe (June 2012)</w:t>
            </w:r>
          </w:p>
          <w:p w:rsidR="003574F8" w:rsidRPr="006054BD" w:rsidRDefault="003574F8" w:rsidP="001B24B3">
            <w:pPr>
              <w:numPr>
                <w:ilvl w:val="0"/>
                <w:numId w:val="28"/>
              </w:numPr>
              <w:tabs>
                <w:tab w:val="left" w:pos="459"/>
              </w:tabs>
              <w:spacing w:after="60"/>
              <w:jc w:val="left"/>
              <w:rPr>
                <w:color w:val="000000"/>
                <w:sz w:val="18"/>
                <w:szCs w:val="18"/>
              </w:rPr>
            </w:pPr>
            <w:r w:rsidRPr="006054BD">
              <w:rPr>
                <w:rFonts w:cs="Arial"/>
                <w:sz w:val="18"/>
                <w:szCs w:val="18"/>
              </w:rPr>
              <w:t xml:space="preserve">Fifteenth International Course on Plant Variety Protection (Naktuinbouw), </w:t>
            </w:r>
            <w:r w:rsidRPr="006054BD">
              <w:rPr>
                <w:sz w:val="18"/>
                <w:szCs w:val="18"/>
              </w:rPr>
              <w:t>Wageningen, Netherlands (June</w:t>
            </w:r>
            <w:r w:rsidR="00012764" w:rsidRPr="006054BD">
              <w:rPr>
                <w:sz w:val="18"/>
                <w:szCs w:val="18"/>
              </w:rPr>
              <w:t> 2012)</w:t>
            </w:r>
          </w:p>
          <w:p w:rsidR="003574F8" w:rsidRPr="006054BD" w:rsidRDefault="003574F8" w:rsidP="001B24B3">
            <w:pPr>
              <w:numPr>
                <w:ilvl w:val="0"/>
                <w:numId w:val="28"/>
              </w:numPr>
              <w:tabs>
                <w:tab w:val="left" w:pos="459"/>
              </w:tabs>
              <w:spacing w:after="60"/>
              <w:jc w:val="left"/>
              <w:rPr>
                <w:color w:val="000000"/>
                <w:sz w:val="18"/>
                <w:szCs w:val="18"/>
              </w:rPr>
            </w:pPr>
            <w:r w:rsidRPr="006054BD">
              <w:rPr>
                <w:sz w:val="18"/>
                <w:szCs w:val="18"/>
              </w:rPr>
              <w:t>WIPO-WTO Colloquium for Teachers of Intellectual Property, Geneva, Switzerland (June</w:t>
            </w:r>
            <w:r w:rsidR="00012764" w:rsidRPr="006054BD">
              <w:rPr>
                <w:sz w:val="18"/>
                <w:szCs w:val="18"/>
              </w:rPr>
              <w:t> 2012)</w:t>
            </w:r>
          </w:p>
          <w:p w:rsidR="003574F8" w:rsidRPr="006054BD" w:rsidRDefault="003574F8" w:rsidP="001B24B3">
            <w:pPr>
              <w:numPr>
                <w:ilvl w:val="0"/>
                <w:numId w:val="28"/>
              </w:numPr>
              <w:tabs>
                <w:tab w:val="left" w:pos="459"/>
              </w:tabs>
              <w:spacing w:after="60"/>
              <w:jc w:val="left"/>
              <w:rPr>
                <w:color w:val="000000"/>
                <w:sz w:val="18"/>
                <w:szCs w:val="18"/>
              </w:rPr>
            </w:pPr>
            <w:r w:rsidRPr="006054BD">
              <w:rPr>
                <w:sz w:val="18"/>
                <w:szCs w:val="18"/>
              </w:rPr>
              <w:t>WIPO Interregional Intermediate Seminar on Industrial Property, Geneva, Switzerland (June</w:t>
            </w:r>
            <w:r w:rsidR="00012764" w:rsidRPr="006054BD">
              <w:rPr>
                <w:sz w:val="18"/>
                <w:szCs w:val="18"/>
              </w:rPr>
              <w:t> 2012)</w:t>
            </w:r>
          </w:p>
          <w:p w:rsidR="003574F8" w:rsidRPr="006054BD" w:rsidRDefault="003574F8" w:rsidP="001B24B3">
            <w:pPr>
              <w:numPr>
                <w:ilvl w:val="0"/>
                <w:numId w:val="28"/>
              </w:numPr>
              <w:tabs>
                <w:tab w:val="left" w:pos="459"/>
              </w:tabs>
              <w:spacing w:after="60"/>
              <w:jc w:val="left"/>
              <w:rPr>
                <w:color w:val="000000"/>
                <w:sz w:val="18"/>
                <w:szCs w:val="18"/>
              </w:rPr>
            </w:pPr>
            <w:r w:rsidRPr="006054BD">
              <w:rPr>
                <w:snapToGrid w:val="0"/>
                <w:sz w:val="18"/>
                <w:szCs w:val="18"/>
              </w:rPr>
              <w:t>World Seed Congress 2012 (ISF), Rio de Janeiro, Brazil (June</w:t>
            </w:r>
            <w:r w:rsidR="00012764" w:rsidRPr="006054BD">
              <w:rPr>
                <w:snapToGrid w:val="0"/>
                <w:sz w:val="18"/>
                <w:szCs w:val="18"/>
              </w:rPr>
              <w:t> 2012)</w:t>
            </w:r>
          </w:p>
          <w:p w:rsidR="003574F8" w:rsidRPr="006054BD" w:rsidRDefault="000B6752" w:rsidP="001B24B3">
            <w:pPr>
              <w:numPr>
                <w:ilvl w:val="0"/>
                <w:numId w:val="28"/>
              </w:numPr>
              <w:tabs>
                <w:tab w:val="left" w:pos="459"/>
              </w:tabs>
              <w:spacing w:after="60"/>
              <w:jc w:val="left"/>
              <w:rPr>
                <w:color w:val="000000"/>
                <w:sz w:val="18"/>
                <w:szCs w:val="18"/>
              </w:rPr>
            </w:pPr>
            <w:r w:rsidRPr="006054BD">
              <w:rPr>
                <w:sz w:val="18"/>
                <w:szCs w:val="18"/>
              </w:rPr>
              <w:t xml:space="preserve">IDLO Course on </w:t>
            </w:r>
            <w:r w:rsidR="003574F8" w:rsidRPr="006054BD">
              <w:rPr>
                <w:sz w:val="18"/>
                <w:szCs w:val="18"/>
              </w:rPr>
              <w:t>“Technology Licensing for Developing Countries: Dos and Don’ts”, Rome, Italy (July</w:t>
            </w:r>
            <w:r w:rsidR="00012764" w:rsidRPr="006054BD">
              <w:rPr>
                <w:sz w:val="18"/>
                <w:szCs w:val="18"/>
              </w:rPr>
              <w:t> 2012)</w:t>
            </w:r>
          </w:p>
          <w:p w:rsidR="003574F8" w:rsidRPr="006054BD" w:rsidRDefault="003574F8" w:rsidP="001B24B3">
            <w:pPr>
              <w:numPr>
                <w:ilvl w:val="0"/>
                <w:numId w:val="28"/>
              </w:numPr>
              <w:tabs>
                <w:tab w:val="left" w:pos="459"/>
              </w:tabs>
              <w:spacing w:after="60"/>
              <w:jc w:val="left"/>
              <w:rPr>
                <w:color w:val="000000"/>
                <w:sz w:val="18"/>
                <w:szCs w:val="18"/>
              </w:rPr>
            </w:pPr>
            <w:r w:rsidRPr="006054BD">
              <w:rPr>
                <w:sz w:val="18"/>
                <w:szCs w:val="18"/>
              </w:rPr>
              <w:t>WIPO Summer School on Intellectual Property, Geneva, Switzerland (July</w:t>
            </w:r>
            <w:r w:rsidR="00012764" w:rsidRPr="006054BD">
              <w:rPr>
                <w:sz w:val="18"/>
                <w:szCs w:val="18"/>
              </w:rPr>
              <w:t> 2012)</w:t>
            </w:r>
          </w:p>
          <w:p w:rsidR="003574F8" w:rsidRPr="006054BD" w:rsidRDefault="003574F8" w:rsidP="001B24B3">
            <w:pPr>
              <w:numPr>
                <w:ilvl w:val="0"/>
                <w:numId w:val="28"/>
              </w:numPr>
              <w:tabs>
                <w:tab w:val="left" w:pos="459"/>
              </w:tabs>
              <w:spacing w:after="60"/>
              <w:jc w:val="left"/>
              <w:rPr>
                <w:color w:val="000000"/>
                <w:sz w:val="18"/>
                <w:szCs w:val="18"/>
              </w:rPr>
            </w:pPr>
            <w:r w:rsidRPr="006054BD">
              <w:rPr>
                <w:sz w:val="18"/>
                <w:szCs w:val="18"/>
              </w:rPr>
              <w:t>KSVS/KOICA “Plant Variety Protection and DUS Testing” training course, Seoul, Republic of Korea (July</w:t>
            </w:r>
            <w:r w:rsidR="00012764" w:rsidRPr="006054BD">
              <w:rPr>
                <w:sz w:val="18"/>
                <w:szCs w:val="18"/>
              </w:rPr>
              <w:t> 2012)</w:t>
            </w:r>
          </w:p>
          <w:p w:rsidR="003574F8" w:rsidRPr="006054BD" w:rsidRDefault="003574F8" w:rsidP="001B24B3">
            <w:pPr>
              <w:numPr>
                <w:ilvl w:val="0"/>
                <w:numId w:val="28"/>
              </w:numPr>
              <w:tabs>
                <w:tab w:val="left" w:pos="459"/>
              </w:tabs>
              <w:spacing w:after="60"/>
              <w:jc w:val="left"/>
              <w:rPr>
                <w:color w:val="000000"/>
                <w:sz w:val="18"/>
                <w:szCs w:val="18"/>
              </w:rPr>
            </w:pPr>
            <w:r w:rsidRPr="006054BD">
              <w:rPr>
                <w:sz w:val="18"/>
                <w:szCs w:val="18"/>
              </w:rPr>
              <w:t>Master Program of Intellectual Property Law of the Queensland University of Technology (QUT), Brisbane, Australia (July</w:t>
            </w:r>
            <w:r w:rsidR="00012764" w:rsidRPr="006054BD">
              <w:rPr>
                <w:sz w:val="18"/>
                <w:szCs w:val="18"/>
              </w:rPr>
              <w:t> 2012)</w:t>
            </w:r>
          </w:p>
          <w:p w:rsidR="003574F8" w:rsidRPr="006054BD" w:rsidRDefault="003574F8" w:rsidP="001B24B3">
            <w:pPr>
              <w:numPr>
                <w:ilvl w:val="0"/>
                <w:numId w:val="28"/>
              </w:numPr>
              <w:tabs>
                <w:tab w:val="left" w:pos="459"/>
              </w:tabs>
              <w:spacing w:after="60"/>
              <w:jc w:val="left"/>
              <w:rPr>
                <w:color w:val="000000"/>
                <w:sz w:val="18"/>
                <w:szCs w:val="18"/>
              </w:rPr>
            </w:pPr>
            <w:r w:rsidRPr="006054BD">
              <w:rPr>
                <w:snapToGrid w:val="0"/>
                <w:sz w:val="18"/>
                <w:szCs w:val="18"/>
              </w:rPr>
              <w:t xml:space="preserve">XXIII Pan-American Seed Congress, </w:t>
            </w:r>
            <w:r w:rsidRPr="006054BD">
              <w:rPr>
                <w:sz w:val="18"/>
                <w:szCs w:val="18"/>
              </w:rPr>
              <w:t>Santa Cruz de la Sierra, Bolivia (Plurinational State of) (August</w:t>
            </w:r>
            <w:r w:rsidR="00012764" w:rsidRPr="006054BD">
              <w:rPr>
                <w:sz w:val="18"/>
                <w:szCs w:val="18"/>
              </w:rPr>
              <w:t> 2012)</w:t>
            </w:r>
          </w:p>
          <w:p w:rsidR="003639F7" w:rsidRPr="006054BD" w:rsidRDefault="003574F8" w:rsidP="00897428">
            <w:pPr>
              <w:numPr>
                <w:ilvl w:val="0"/>
                <w:numId w:val="28"/>
              </w:numPr>
              <w:tabs>
                <w:tab w:val="left" w:pos="459"/>
              </w:tabs>
              <w:spacing w:after="60"/>
              <w:jc w:val="left"/>
              <w:rPr>
                <w:color w:val="000000"/>
                <w:sz w:val="18"/>
                <w:szCs w:val="18"/>
              </w:rPr>
            </w:pPr>
            <w:r w:rsidRPr="006054BD">
              <w:rPr>
                <w:snapToGrid w:val="0"/>
                <w:sz w:val="18"/>
                <w:szCs w:val="18"/>
              </w:rPr>
              <w:t xml:space="preserve">JICA </w:t>
            </w:r>
            <w:r w:rsidRPr="006054BD">
              <w:rPr>
                <w:sz w:val="18"/>
                <w:szCs w:val="18"/>
              </w:rPr>
              <w:t>Training Course on “Internationally Harmonized Plant Variety Protection System”, Tsukuba, Japan (September</w:t>
            </w:r>
            <w:r w:rsidR="00012764" w:rsidRPr="006054BD">
              <w:rPr>
                <w:sz w:val="18"/>
                <w:szCs w:val="18"/>
              </w:rPr>
              <w:t> 2012)</w:t>
            </w:r>
          </w:p>
        </w:tc>
      </w:tr>
    </w:tbl>
    <w:p w:rsidR="00897428" w:rsidRPr="006054BD" w:rsidRDefault="00897428"/>
    <w:tbl>
      <w:tblPr>
        <w:tblW w:w="9889" w:type="dxa"/>
        <w:tblLayout w:type="fixed"/>
        <w:tblLook w:val="0000" w:firstRow="0" w:lastRow="0" w:firstColumn="0" w:lastColumn="0" w:noHBand="0" w:noVBand="0"/>
      </w:tblPr>
      <w:tblGrid>
        <w:gridCol w:w="1951"/>
        <w:gridCol w:w="7938"/>
      </w:tblGrid>
      <w:tr w:rsidR="00897428" w:rsidRPr="006054BD" w:rsidTr="00C87358">
        <w:trPr>
          <w:tblHeader/>
        </w:trPr>
        <w:tc>
          <w:tcPr>
            <w:tcW w:w="1951" w:type="dxa"/>
            <w:shd w:val="clear" w:color="auto" w:fill="auto"/>
          </w:tcPr>
          <w:p w:rsidR="00897428" w:rsidRPr="006054BD" w:rsidRDefault="00897428" w:rsidP="00C87358">
            <w:pPr>
              <w:keepNext/>
              <w:spacing w:after="120"/>
              <w:rPr>
                <w:b/>
                <w:sz w:val="18"/>
                <w:szCs w:val="18"/>
              </w:rPr>
            </w:pPr>
            <w:r w:rsidRPr="006054BD">
              <w:rPr>
                <w:b/>
                <w:sz w:val="18"/>
                <w:szCs w:val="18"/>
              </w:rPr>
              <w:t>Expected results</w:t>
            </w:r>
          </w:p>
        </w:tc>
        <w:tc>
          <w:tcPr>
            <w:tcW w:w="7938" w:type="dxa"/>
            <w:shd w:val="clear" w:color="auto" w:fill="auto"/>
          </w:tcPr>
          <w:p w:rsidR="00897428" w:rsidRPr="006054BD" w:rsidRDefault="00897428" w:rsidP="00C87358">
            <w:pPr>
              <w:keepNext/>
              <w:spacing w:after="240"/>
              <w:rPr>
                <w:b/>
                <w:sz w:val="18"/>
                <w:szCs w:val="18"/>
              </w:rPr>
            </w:pPr>
            <w:r w:rsidRPr="006054BD">
              <w:rPr>
                <w:b/>
                <w:sz w:val="18"/>
                <w:szCs w:val="18"/>
              </w:rPr>
              <w:t>Results Achieved:  Selected Performance Indicators</w:t>
            </w:r>
          </w:p>
        </w:tc>
      </w:tr>
      <w:tr w:rsidR="00897428" w:rsidRPr="006054BD" w:rsidTr="00C74C0E">
        <w:tc>
          <w:tcPr>
            <w:tcW w:w="1951" w:type="dxa"/>
          </w:tcPr>
          <w:p w:rsidR="00897428" w:rsidRPr="006054BD" w:rsidRDefault="00897428" w:rsidP="008F504D">
            <w:pPr>
              <w:jc w:val="left"/>
              <w:rPr>
                <w:i/>
                <w:sz w:val="18"/>
                <w:szCs w:val="18"/>
              </w:rPr>
            </w:pPr>
            <w:r w:rsidRPr="006054BD">
              <w:rPr>
                <w:i/>
                <w:sz w:val="18"/>
                <w:szCs w:val="18"/>
              </w:rPr>
              <w:t>1.  Raising awareness of the role of plant variety protection in accordance with the UPOV Convention</w:t>
            </w:r>
            <w:r w:rsidRPr="006054BD">
              <w:rPr>
                <w:sz w:val="18"/>
                <w:szCs w:val="18"/>
              </w:rPr>
              <w:t xml:space="preserve"> (continued)</w:t>
            </w:r>
          </w:p>
        </w:tc>
        <w:tc>
          <w:tcPr>
            <w:tcW w:w="7938" w:type="dxa"/>
          </w:tcPr>
          <w:p w:rsidR="00897428" w:rsidRPr="006054BD" w:rsidRDefault="00897428" w:rsidP="00897428">
            <w:pPr>
              <w:numPr>
                <w:ilvl w:val="0"/>
                <w:numId w:val="28"/>
              </w:numPr>
              <w:tabs>
                <w:tab w:val="left" w:pos="459"/>
              </w:tabs>
              <w:spacing w:after="60"/>
              <w:jc w:val="left"/>
              <w:rPr>
                <w:color w:val="000000"/>
                <w:sz w:val="18"/>
                <w:szCs w:val="18"/>
              </w:rPr>
            </w:pPr>
            <w:r w:rsidRPr="006054BD">
              <w:rPr>
                <w:sz w:val="18"/>
                <w:szCs w:val="18"/>
              </w:rPr>
              <w:t>Sixth International Conference on Intellectual Property Rights in Agriculture, Amman, Jordan (September 2012)</w:t>
            </w:r>
          </w:p>
          <w:p w:rsidR="00897428" w:rsidRPr="006054BD" w:rsidRDefault="00897428" w:rsidP="00897428">
            <w:pPr>
              <w:numPr>
                <w:ilvl w:val="0"/>
                <w:numId w:val="28"/>
              </w:numPr>
              <w:tabs>
                <w:tab w:val="left" w:pos="459"/>
              </w:tabs>
              <w:spacing w:after="60"/>
              <w:jc w:val="left"/>
              <w:rPr>
                <w:color w:val="000000"/>
                <w:sz w:val="18"/>
                <w:szCs w:val="18"/>
              </w:rPr>
            </w:pPr>
            <w:r w:rsidRPr="006054BD">
              <w:rPr>
                <w:sz w:val="18"/>
                <w:szCs w:val="18"/>
              </w:rPr>
              <w:t>Annual Symposium of the Department of Agriculture of Sri Lanka, Peradeniya, Sri Lanka (September 2012)</w:t>
            </w:r>
          </w:p>
          <w:p w:rsidR="00897428" w:rsidRPr="006054BD" w:rsidRDefault="00897428" w:rsidP="00897428">
            <w:pPr>
              <w:numPr>
                <w:ilvl w:val="0"/>
                <w:numId w:val="28"/>
              </w:numPr>
              <w:tabs>
                <w:tab w:val="left" w:pos="459"/>
              </w:tabs>
              <w:spacing w:after="60"/>
              <w:jc w:val="left"/>
              <w:rPr>
                <w:color w:val="000000"/>
                <w:sz w:val="18"/>
                <w:szCs w:val="18"/>
              </w:rPr>
            </w:pPr>
            <w:r w:rsidRPr="006054BD">
              <w:rPr>
                <w:sz w:val="18"/>
                <w:szCs w:val="18"/>
              </w:rPr>
              <w:t>SLU/Sida Training session on plant variety protection as part of the “Genetic Resources and Intellectual Property Rights Course” (GRIP Course), Uppsala, Sweden (September 2012)</w:t>
            </w:r>
          </w:p>
          <w:p w:rsidR="00897428" w:rsidRPr="006054BD" w:rsidRDefault="00897428" w:rsidP="00897428">
            <w:pPr>
              <w:numPr>
                <w:ilvl w:val="0"/>
                <w:numId w:val="28"/>
              </w:numPr>
              <w:tabs>
                <w:tab w:val="left" w:pos="459"/>
              </w:tabs>
              <w:spacing w:after="60"/>
              <w:jc w:val="left"/>
              <w:rPr>
                <w:color w:val="000000"/>
                <w:sz w:val="18"/>
                <w:szCs w:val="18"/>
              </w:rPr>
            </w:pPr>
            <w:r w:rsidRPr="006054BD">
              <w:rPr>
                <w:sz w:val="18"/>
                <w:szCs w:val="18"/>
              </w:rPr>
              <w:t>CIOPORA-JATAFF Joint Symposium on Plant Variety Protection in Asia, Tokyo, Japan (October 2012)</w:t>
            </w:r>
          </w:p>
          <w:p w:rsidR="00897428" w:rsidRPr="006054BD" w:rsidRDefault="00897428" w:rsidP="00897428">
            <w:pPr>
              <w:numPr>
                <w:ilvl w:val="0"/>
                <w:numId w:val="28"/>
              </w:numPr>
              <w:tabs>
                <w:tab w:val="left" w:pos="459"/>
              </w:tabs>
              <w:spacing w:after="60"/>
              <w:jc w:val="left"/>
              <w:rPr>
                <w:color w:val="000000"/>
                <w:sz w:val="18"/>
                <w:szCs w:val="18"/>
              </w:rPr>
            </w:pPr>
            <w:r w:rsidRPr="006054BD">
              <w:rPr>
                <w:sz w:val="18"/>
                <w:szCs w:val="18"/>
              </w:rPr>
              <w:t>NCSS/MAFF training course on DUS for EAPVP experts, Kasaoka, Okayama prefecture, Japan (October 2012)</w:t>
            </w:r>
          </w:p>
          <w:p w:rsidR="00897428" w:rsidRPr="006054BD" w:rsidRDefault="00897428" w:rsidP="00897428">
            <w:pPr>
              <w:numPr>
                <w:ilvl w:val="0"/>
                <w:numId w:val="28"/>
              </w:numPr>
              <w:tabs>
                <w:tab w:val="left" w:pos="459"/>
              </w:tabs>
              <w:spacing w:after="60"/>
              <w:jc w:val="left"/>
              <w:rPr>
                <w:color w:val="000000"/>
                <w:sz w:val="18"/>
                <w:szCs w:val="18"/>
              </w:rPr>
            </w:pPr>
            <w:r w:rsidRPr="006054BD">
              <w:rPr>
                <w:sz w:val="18"/>
                <w:szCs w:val="18"/>
              </w:rPr>
              <w:t>GNIS Study tour dinner-meeting for high-ranking officials from Indonesia, Malaysia, Philippines and Thailand, Paris, France (October 2012)</w:t>
            </w:r>
          </w:p>
          <w:p w:rsidR="00897428" w:rsidRPr="006054BD" w:rsidRDefault="00897428" w:rsidP="00897428">
            <w:pPr>
              <w:numPr>
                <w:ilvl w:val="0"/>
                <w:numId w:val="28"/>
              </w:numPr>
              <w:tabs>
                <w:tab w:val="left" w:pos="459"/>
              </w:tabs>
              <w:spacing w:after="60"/>
              <w:jc w:val="left"/>
              <w:rPr>
                <w:color w:val="000000"/>
                <w:sz w:val="18"/>
                <w:szCs w:val="18"/>
              </w:rPr>
            </w:pPr>
            <w:r w:rsidRPr="006054BD">
              <w:rPr>
                <w:sz w:val="18"/>
                <w:szCs w:val="18"/>
              </w:rPr>
              <w:t>WIPO National Seminar on the Impact of the Patent Cooperation Treaty (PCT) on Research, Maputo, Mozambique (October 2012)</w:t>
            </w:r>
          </w:p>
          <w:p w:rsidR="00897428" w:rsidRPr="006054BD" w:rsidRDefault="00897428" w:rsidP="00897428">
            <w:pPr>
              <w:numPr>
                <w:ilvl w:val="0"/>
                <w:numId w:val="28"/>
              </w:numPr>
              <w:tabs>
                <w:tab w:val="left" w:pos="459"/>
              </w:tabs>
              <w:spacing w:after="60"/>
              <w:jc w:val="left"/>
              <w:rPr>
                <w:color w:val="000000"/>
                <w:sz w:val="18"/>
                <w:szCs w:val="18"/>
              </w:rPr>
            </w:pPr>
            <w:r w:rsidRPr="006054BD">
              <w:rPr>
                <w:sz w:val="18"/>
                <w:szCs w:val="18"/>
              </w:rPr>
              <w:t>APSA Asian Seed Congress, Bali, Indonesia (November 2012)</w:t>
            </w:r>
          </w:p>
          <w:p w:rsidR="00897428" w:rsidRPr="006054BD" w:rsidRDefault="00897428" w:rsidP="00897428">
            <w:pPr>
              <w:numPr>
                <w:ilvl w:val="0"/>
                <w:numId w:val="28"/>
              </w:numPr>
              <w:tabs>
                <w:tab w:val="left" w:pos="459"/>
              </w:tabs>
              <w:spacing w:after="60"/>
              <w:jc w:val="left"/>
              <w:rPr>
                <w:color w:val="000000"/>
                <w:sz w:val="18"/>
                <w:szCs w:val="18"/>
              </w:rPr>
            </w:pPr>
            <w:r w:rsidRPr="006054BD">
              <w:rPr>
                <w:sz w:val="18"/>
                <w:szCs w:val="18"/>
              </w:rPr>
              <w:t>Fifth Ministerial Meeting on Agriculture and Regional Programme for Food Security (RPFS) of the Economic Cooperation Organization (ECO) and Second Donors’ Conference, Antalya, Turkey (November 2012)</w:t>
            </w:r>
          </w:p>
          <w:p w:rsidR="00897428" w:rsidRPr="006054BD" w:rsidRDefault="00897428" w:rsidP="00897428">
            <w:pPr>
              <w:numPr>
                <w:ilvl w:val="0"/>
                <w:numId w:val="28"/>
              </w:numPr>
              <w:tabs>
                <w:tab w:val="left" w:pos="459"/>
              </w:tabs>
              <w:spacing w:after="60"/>
              <w:jc w:val="left"/>
              <w:rPr>
                <w:color w:val="000000"/>
                <w:sz w:val="18"/>
                <w:szCs w:val="18"/>
              </w:rPr>
            </w:pPr>
            <w:r w:rsidRPr="006054BD">
              <w:rPr>
                <w:sz w:val="18"/>
                <w:szCs w:val="18"/>
              </w:rPr>
              <w:t>Meeting of the GRUR Expert Committee on the Protection of Plant Varieties, Munich, Germany (November 2012)</w:t>
            </w:r>
          </w:p>
          <w:p w:rsidR="00897428" w:rsidRPr="006054BD" w:rsidRDefault="00897428" w:rsidP="00897428">
            <w:pPr>
              <w:keepNext/>
              <w:numPr>
                <w:ilvl w:val="0"/>
                <w:numId w:val="28"/>
              </w:numPr>
              <w:tabs>
                <w:tab w:val="left" w:pos="459"/>
              </w:tabs>
              <w:spacing w:after="60"/>
              <w:ind w:left="357" w:hanging="357"/>
              <w:jc w:val="left"/>
              <w:rPr>
                <w:color w:val="000000"/>
                <w:sz w:val="18"/>
                <w:szCs w:val="18"/>
              </w:rPr>
            </w:pPr>
            <w:r w:rsidRPr="006054BD">
              <w:rPr>
                <w:sz w:val="18"/>
                <w:szCs w:val="18"/>
              </w:rPr>
              <w:t>XI Training Course for Ibero-American Countries on the Protection of New Varieties of Plants, Montevideo, Uruguay (December 2012)</w:t>
            </w:r>
          </w:p>
          <w:p w:rsidR="00897428" w:rsidRPr="006054BD" w:rsidRDefault="00897428" w:rsidP="00897428">
            <w:pPr>
              <w:keepNext/>
              <w:numPr>
                <w:ilvl w:val="0"/>
                <w:numId w:val="28"/>
              </w:numPr>
              <w:tabs>
                <w:tab w:val="left" w:pos="459"/>
              </w:tabs>
              <w:spacing w:after="60"/>
              <w:ind w:left="357" w:hanging="357"/>
              <w:jc w:val="left"/>
              <w:rPr>
                <w:szCs w:val="18"/>
              </w:rPr>
            </w:pPr>
            <w:r w:rsidRPr="006054BD">
              <w:rPr>
                <w:sz w:val="18"/>
                <w:szCs w:val="18"/>
              </w:rPr>
              <w:t>PVP Awareness Raising Seminar, Nay Pyi Taw, Myanmar (December 2012)</w:t>
            </w:r>
          </w:p>
        </w:tc>
      </w:tr>
    </w:tbl>
    <w:p w:rsidR="005F2D0F" w:rsidRPr="006054BD" w:rsidRDefault="005F2D0F" w:rsidP="00771F99">
      <w:pPr>
        <w:rPr>
          <w:sz w:val="18"/>
          <w:szCs w:val="18"/>
        </w:rPr>
      </w:pPr>
    </w:p>
    <w:p w:rsidR="0056694D" w:rsidRPr="006054BD" w:rsidRDefault="0056694D" w:rsidP="00771F99">
      <w:pPr>
        <w:rPr>
          <w:sz w:val="18"/>
          <w:szCs w:val="18"/>
        </w:rPr>
      </w:pPr>
    </w:p>
    <w:tbl>
      <w:tblPr>
        <w:tblW w:w="9889" w:type="dxa"/>
        <w:tblLayout w:type="fixed"/>
        <w:tblLook w:val="0000" w:firstRow="0" w:lastRow="0" w:firstColumn="0" w:lastColumn="0" w:noHBand="0" w:noVBand="0"/>
      </w:tblPr>
      <w:tblGrid>
        <w:gridCol w:w="1951"/>
        <w:gridCol w:w="7938"/>
      </w:tblGrid>
      <w:tr w:rsidR="00C74C0E" w:rsidRPr="006054BD" w:rsidTr="00C74C0E">
        <w:tc>
          <w:tcPr>
            <w:tcW w:w="1951" w:type="dxa"/>
          </w:tcPr>
          <w:p w:rsidR="00C74C0E" w:rsidRPr="006054BD" w:rsidRDefault="00F72161" w:rsidP="00114294">
            <w:pPr>
              <w:pStyle w:val="Heading6"/>
            </w:pPr>
            <w:bookmarkStart w:id="144" w:name="_Toc336339208"/>
            <w:bookmarkStart w:id="145" w:name="_Toc366830153"/>
            <w:r w:rsidRPr="006054BD">
              <w:t>2</w:t>
            </w:r>
            <w:r w:rsidR="00C74C0E" w:rsidRPr="006054BD">
              <w:t>.  </w:t>
            </w:r>
            <w:r w:rsidRPr="006054BD">
              <w:t>Assistance in drafting legislation on plant variety protection in accordance with the 1991 Act of the UPOV Convention</w:t>
            </w:r>
            <w:bookmarkEnd w:id="144"/>
            <w:bookmarkEnd w:id="145"/>
          </w:p>
        </w:tc>
        <w:tc>
          <w:tcPr>
            <w:tcW w:w="7938" w:type="dxa"/>
          </w:tcPr>
          <w:p w:rsidR="00C74C0E" w:rsidRPr="006054BD" w:rsidRDefault="00E163EA" w:rsidP="00C74C0E">
            <w:pPr>
              <w:pStyle w:val="Heading8"/>
            </w:pPr>
            <w:bookmarkStart w:id="146" w:name="_Toc336339209"/>
            <w:bookmarkStart w:id="147" w:name="_Toc366830154"/>
            <w:r w:rsidRPr="006054BD">
              <w:t>(a)</w:t>
            </w:r>
            <w:r w:rsidR="00C74C0E" w:rsidRPr="006054BD">
              <w:t xml:space="preserve">  </w:t>
            </w:r>
            <w:r w:rsidR="00F72161" w:rsidRPr="006054BD">
              <w:t>States and organizations provided with comments on laws</w:t>
            </w:r>
            <w:bookmarkEnd w:id="146"/>
            <w:bookmarkEnd w:id="147"/>
          </w:p>
          <w:p w:rsidR="00677D30" w:rsidRPr="006054BD" w:rsidRDefault="00677D30" w:rsidP="00C74C0E">
            <w:pPr>
              <w:tabs>
                <w:tab w:val="left" w:pos="2410"/>
              </w:tabs>
              <w:jc w:val="left"/>
              <w:rPr>
                <w:sz w:val="18"/>
                <w:szCs w:val="18"/>
              </w:rPr>
            </w:pPr>
            <w:r w:rsidRPr="006054BD">
              <w:rPr>
                <w:sz w:val="18"/>
                <w:szCs w:val="18"/>
              </w:rPr>
              <w:t>Bosnia and Herzegovina, Brunei Darussalam, Ghana, Lao People's Democratic Republic, Malaysia, Myanmar, Pakistan, Thailand, United Republic of Tanzania and Zimbabwe</w:t>
            </w:r>
          </w:p>
          <w:p w:rsidR="00C74C0E" w:rsidRPr="006054BD" w:rsidRDefault="00C74C0E" w:rsidP="00C74C0E">
            <w:pPr>
              <w:tabs>
                <w:tab w:val="left" w:pos="2410"/>
              </w:tabs>
              <w:jc w:val="left"/>
              <w:rPr>
                <w:color w:val="000000"/>
                <w:sz w:val="18"/>
                <w:szCs w:val="18"/>
              </w:rPr>
            </w:pPr>
          </w:p>
          <w:p w:rsidR="00C74C0E" w:rsidRPr="006054BD" w:rsidRDefault="00C74C0E" w:rsidP="00C74C0E">
            <w:pPr>
              <w:tabs>
                <w:tab w:val="left" w:pos="2410"/>
              </w:tabs>
              <w:jc w:val="left"/>
              <w:rPr>
                <w:i/>
                <w:color w:val="000000"/>
                <w:sz w:val="18"/>
                <w:szCs w:val="18"/>
              </w:rPr>
            </w:pPr>
          </w:p>
          <w:p w:rsidR="001F37EC" w:rsidRPr="006054BD" w:rsidRDefault="00E163EA" w:rsidP="001F37EC">
            <w:pPr>
              <w:pStyle w:val="Heading8"/>
            </w:pPr>
            <w:bookmarkStart w:id="148" w:name="_Toc366830155"/>
            <w:r w:rsidRPr="006054BD">
              <w:t>(b)</w:t>
            </w:r>
            <w:r w:rsidR="001F37EC" w:rsidRPr="006054BD">
              <w:t xml:space="preserve">  States and organizations </w:t>
            </w:r>
            <w:r w:rsidR="00825310" w:rsidRPr="006054BD">
              <w:t>which received</w:t>
            </w:r>
            <w:r w:rsidR="001F37EC" w:rsidRPr="006054BD">
              <w:t xml:space="preserve"> a positive advice from the Council of UPOV</w:t>
            </w:r>
            <w:bookmarkEnd w:id="148"/>
          </w:p>
          <w:p w:rsidR="00677D30" w:rsidRPr="006054BD" w:rsidRDefault="00677D30" w:rsidP="00FA2EB4">
            <w:pPr>
              <w:tabs>
                <w:tab w:val="left" w:pos="2410"/>
              </w:tabs>
              <w:jc w:val="left"/>
              <w:rPr>
                <w:sz w:val="18"/>
                <w:szCs w:val="18"/>
              </w:rPr>
            </w:pPr>
            <w:r w:rsidRPr="006054BD">
              <w:rPr>
                <w:sz w:val="18"/>
                <w:szCs w:val="18"/>
              </w:rPr>
              <w:t xml:space="preserve">Ghana, </w:t>
            </w:r>
            <w:r w:rsidRPr="006054BD">
              <w:rPr>
                <w:rFonts w:cs="Arial"/>
                <w:snapToGrid w:val="0"/>
                <w:color w:val="000000"/>
                <w:sz w:val="18"/>
                <w:szCs w:val="18"/>
              </w:rPr>
              <w:t>United Republic of Tanzania</w:t>
            </w:r>
            <w:r w:rsidRPr="006054BD">
              <w:rPr>
                <w:sz w:val="18"/>
                <w:szCs w:val="18"/>
              </w:rPr>
              <w:t xml:space="preserve"> (</w:t>
            </w:r>
            <w:r w:rsidR="00DE50BD" w:rsidRPr="006054BD">
              <w:rPr>
                <w:rFonts w:cs="Arial"/>
                <w:sz w:val="18"/>
                <w:szCs w:val="18"/>
              </w:rPr>
              <w:t xml:space="preserve">Plant Breeders’ Rights Bill </w:t>
            </w:r>
            <w:r w:rsidR="00DE50BD" w:rsidRPr="006054BD">
              <w:rPr>
                <w:sz w:val="18"/>
                <w:szCs w:val="18"/>
              </w:rPr>
              <w:t xml:space="preserve">for </w:t>
            </w:r>
            <w:r w:rsidRPr="006054BD">
              <w:rPr>
                <w:sz w:val="18"/>
                <w:szCs w:val="18"/>
              </w:rPr>
              <w:t>Mainland Tanzania)</w:t>
            </w:r>
          </w:p>
          <w:p w:rsidR="0088373A" w:rsidRPr="006054BD" w:rsidRDefault="0088373A" w:rsidP="0088373A">
            <w:pPr>
              <w:tabs>
                <w:tab w:val="left" w:pos="2410"/>
              </w:tabs>
              <w:jc w:val="left"/>
              <w:rPr>
                <w:color w:val="000000"/>
                <w:sz w:val="18"/>
                <w:szCs w:val="18"/>
              </w:rPr>
            </w:pPr>
          </w:p>
          <w:p w:rsidR="0088373A" w:rsidRPr="006054BD" w:rsidRDefault="0088373A" w:rsidP="0088373A">
            <w:pPr>
              <w:tabs>
                <w:tab w:val="left" w:pos="2410"/>
              </w:tabs>
              <w:jc w:val="left"/>
              <w:rPr>
                <w:i/>
                <w:color w:val="000000"/>
                <w:sz w:val="18"/>
                <w:szCs w:val="18"/>
              </w:rPr>
            </w:pPr>
          </w:p>
          <w:p w:rsidR="0088373A" w:rsidRPr="006054BD" w:rsidRDefault="00E163EA" w:rsidP="0088373A">
            <w:pPr>
              <w:pStyle w:val="Heading8"/>
            </w:pPr>
            <w:bookmarkStart w:id="149" w:name="_Toc366830156"/>
            <w:r w:rsidRPr="006054BD">
              <w:t>(c)</w:t>
            </w:r>
            <w:r w:rsidR="0088373A" w:rsidRPr="006054BD">
              <w:t xml:space="preserve">  </w:t>
            </w:r>
            <w:r w:rsidR="002F0831" w:rsidRPr="006054BD">
              <w:t>Meetings with government officials</w:t>
            </w:r>
            <w:bookmarkEnd w:id="149"/>
          </w:p>
          <w:p w:rsidR="00C74C0E" w:rsidRPr="006054BD" w:rsidRDefault="00677D30" w:rsidP="0088373A">
            <w:pPr>
              <w:tabs>
                <w:tab w:val="left" w:pos="2410"/>
              </w:tabs>
              <w:jc w:val="left"/>
              <w:rPr>
                <w:sz w:val="18"/>
                <w:szCs w:val="18"/>
              </w:rPr>
            </w:pPr>
            <w:r w:rsidRPr="006054BD">
              <w:rPr>
                <w:sz w:val="18"/>
                <w:szCs w:val="18"/>
              </w:rPr>
              <w:t xml:space="preserve">Bosnia and Herzegovina, </w:t>
            </w:r>
            <w:r w:rsidR="00B57933" w:rsidRPr="006054BD">
              <w:rPr>
                <w:sz w:val="18"/>
                <w:szCs w:val="18"/>
              </w:rPr>
              <w:t xml:space="preserve">Bahrain, </w:t>
            </w:r>
            <w:r w:rsidRPr="006054BD">
              <w:rPr>
                <w:sz w:val="18"/>
                <w:szCs w:val="18"/>
              </w:rPr>
              <w:t xml:space="preserve">Brunei Darussalam, </w:t>
            </w:r>
            <w:r w:rsidR="006E6D53" w:rsidRPr="006054BD">
              <w:rPr>
                <w:sz w:val="18"/>
                <w:szCs w:val="18"/>
              </w:rPr>
              <w:t xml:space="preserve">Equatorial Guinea, </w:t>
            </w:r>
            <w:r w:rsidRPr="006054BD">
              <w:rPr>
                <w:sz w:val="18"/>
                <w:szCs w:val="18"/>
              </w:rPr>
              <w:t>Ghana, Lao People's Democratic Republic, Malaysia, Myanmar, Pakistan, Philippines, Thailand, United Re</w:t>
            </w:r>
            <w:r w:rsidR="00D657EB" w:rsidRPr="006054BD">
              <w:rPr>
                <w:sz w:val="18"/>
                <w:szCs w:val="18"/>
              </w:rPr>
              <w:t>public of Tanzania and Zimbabwe</w:t>
            </w:r>
          </w:p>
        </w:tc>
      </w:tr>
    </w:tbl>
    <w:p w:rsidR="00C74C0E" w:rsidRPr="006054BD" w:rsidRDefault="00C74C0E" w:rsidP="00C74C0E">
      <w:pPr>
        <w:rPr>
          <w:sz w:val="18"/>
          <w:szCs w:val="18"/>
        </w:rPr>
      </w:pPr>
    </w:p>
    <w:p w:rsidR="00533457" w:rsidRPr="006054BD" w:rsidRDefault="00533457" w:rsidP="00C74C0E">
      <w:pPr>
        <w:rPr>
          <w:sz w:val="18"/>
          <w:szCs w:val="18"/>
        </w:rPr>
      </w:pPr>
    </w:p>
    <w:tbl>
      <w:tblPr>
        <w:tblW w:w="9889" w:type="dxa"/>
        <w:tblLayout w:type="fixed"/>
        <w:tblLook w:val="0000" w:firstRow="0" w:lastRow="0" w:firstColumn="0" w:lastColumn="0" w:noHBand="0" w:noVBand="0"/>
      </w:tblPr>
      <w:tblGrid>
        <w:gridCol w:w="1951"/>
        <w:gridCol w:w="7938"/>
      </w:tblGrid>
      <w:tr w:rsidR="00A254E8" w:rsidRPr="006054BD" w:rsidTr="00233045">
        <w:tc>
          <w:tcPr>
            <w:tcW w:w="1951" w:type="dxa"/>
          </w:tcPr>
          <w:p w:rsidR="00A254E8" w:rsidRPr="006054BD" w:rsidRDefault="00A254E8" w:rsidP="00114294">
            <w:pPr>
              <w:pStyle w:val="Heading6"/>
            </w:pPr>
            <w:bookmarkStart w:id="150" w:name="_Toc366830157"/>
            <w:r w:rsidRPr="006054BD">
              <w:t>3.  Assistance to States and organizations in the accession to the 1991 Act of the UPOV Convention</w:t>
            </w:r>
            <w:bookmarkEnd w:id="150"/>
          </w:p>
        </w:tc>
        <w:tc>
          <w:tcPr>
            <w:tcW w:w="7938" w:type="dxa"/>
          </w:tcPr>
          <w:p w:rsidR="00A254E8" w:rsidRPr="006054BD" w:rsidRDefault="00E163EA" w:rsidP="00233045">
            <w:pPr>
              <w:pStyle w:val="Heading8"/>
            </w:pPr>
            <w:bookmarkStart w:id="151" w:name="_Toc366830158"/>
            <w:r w:rsidRPr="006054BD">
              <w:t>(a)</w:t>
            </w:r>
            <w:r w:rsidR="00A254E8" w:rsidRPr="006054BD">
              <w:t xml:space="preserve">  </w:t>
            </w:r>
            <w:r w:rsidR="00BC4E27" w:rsidRPr="006054BD">
              <w:t>States that accede</w:t>
            </w:r>
            <w:r w:rsidR="00825310" w:rsidRPr="006054BD">
              <w:t>d to or ratified</w:t>
            </w:r>
            <w:r w:rsidR="00BC4E27" w:rsidRPr="006054BD">
              <w:t xml:space="preserve"> the 1991 Act of the UPOV Convention</w:t>
            </w:r>
            <w:bookmarkEnd w:id="151"/>
          </w:p>
          <w:p w:rsidR="000361B4" w:rsidRPr="006054BD" w:rsidRDefault="000361B4" w:rsidP="00FA2EB4">
            <w:pPr>
              <w:tabs>
                <w:tab w:val="left" w:pos="2410"/>
              </w:tabs>
              <w:jc w:val="left"/>
              <w:rPr>
                <w:sz w:val="18"/>
                <w:szCs w:val="18"/>
              </w:rPr>
            </w:pPr>
            <w:r w:rsidRPr="006054BD">
              <w:rPr>
                <w:sz w:val="18"/>
                <w:szCs w:val="18"/>
              </w:rPr>
              <w:t>France, Ireland, Panama</w:t>
            </w:r>
          </w:p>
          <w:p w:rsidR="00A254E8" w:rsidRPr="006054BD" w:rsidRDefault="00A254E8" w:rsidP="00233045">
            <w:pPr>
              <w:tabs>
                <w:tab w:val="left" w:pos="2410"/>
              </w:tabs>
              <w:jc w:val="left"/>
              <w:rPr>
                <w:color w:val="000000"/>
                <w:sz w:val="18"/>
                <w:szCs w:val="18"/>
              </w:rPr>
            </w:pPr>
          </w:p>
          <w:p w:rsidR="00A254E8" w:rsidRPr="006054BD" w:rsidRDefault="00E163EA" w:rsidP="00233045">
            <w:pPr>
              <w:pStyle w:val="Heading8"/>
            </w:pPr>
            <w:bookmarkStart w:id="152" w:name="_Toc366830159"/>
            <w:r w:rsidRPr="006054BD">
              <w:t>(b)</w:t>
            </w:r>
            <w:r w:rsidR="00A254E8" w:rsidRPr="006054BD">
              <w:t xml:space="preserve">  </w:t>
            </w:r>
            <w:r w:rsidR="00687DB3" w:rsidRPr="006054BD">
              <w:t>St</w:t>
            </w:r>
            <w:r w:rsidR="00825310" w:rsidRPr="006054BD">
              <w:t>ates and organizations that beca</w:t>
            </w:r>
            <w:r w:rsidR="00687DB3" w:rsidRPr="006054BD">
              <w:t>me members of the Union</w:t>
            </w:r>
            <w:bookmarkEnd w:id="152"/>
          </w:p>
          <w:p w:rsidR="00A254E8" w:rsidRPr="006054BD" w:rsidRDefault="000361B4" w:rsidP="00233045">
            <w:pPr>
              <w:tabs>
                <w:tab w:val="left" w:pos="2410"/>
              </w:tabs>
              <w:jc w:val="left"/>
              <w:rPr>
                <w:sz w:val="18"/>
                <w:szCs w:val="18"/>
              </w:rPr>
            </w:pPr>
            <w:r w:rsidRPr="006054BD">
              <w:rPr>
                <w:sz w:val="18"/>
                <w:szCs w:val="18"/>
              </w:rPr>
              <w:t>none</w:t>
            </w:r>
          </w:p>
        </w:tc>
      </w:tr>
    </w:tbl>
    <w:p w:rsidR="00C74C0E" w:rsidRPr="006054BD" w:rsidRDefault="00C74C0E" w:rsidP="00C74C0E">
      <w:pPr>
        <w:rPr>
          <w:sz w:val="18"/>
          <w:szCs w:val="18"/>
        </w:rPr>
      </w:pPr>
    </w:p>
    <w:p w:rsidR="000015D8" w:rsidRPr="006054BD" w:rsidRDefault="000015D8" w:rsidP="00C74C0E">
      <w:pPr>
        <w:rPr>
          <w:sz w:val="18"/>
          <w:szCs w:val="18"/>
        </w:rPr>
      </w:pPr>
    </w:p>
    <w:p w:rsidR="00533457" w:rsidRPr="006054BD" w:rsidRDefault="00533457">
      <w:r w:rsidRPr="006054BD">
        <w:rPr>
          <w:bCs/>
          <w:i/>
        </w:rPr>
        <w:br w:type="page"/>
      </w:r>
    </w:p>
    <w:tbl>
      <w:tblPr>
        <w:tblW w:w="9889" w:type="dxa"/>
        <w:tblLayout w:type="fixed"/>
        <w:tblLook w:val="0000" w:firstRow="0" w:lastRow="0" w:firstColumn="0" w:lastColumn="0" w:noHBand="0" w:noVBand="0"/>
      </w:tblPr>
      <w:tblGrid>
        <w:gridCol w:w="1951"/>
        <w:gridCol w:w="7938"/>
      </w:tblGrid>
      <w:tr w:rsidR="00D27D72" w:rsidRPr="006054BD" w:rsidTr="00020CE2">
        <w:trPr>
          <w:tblHeader/>
        </w:trPr>
        <w:tc>
          <w:tcPr>
            <w:tcW w:w="1951" w:type="dxa"/>
            <w:shd w:val="clear" w:color="auto" w:fill="auto"/>
          </w:tcPr>
          <w:p w:rsidR="00D27D72" w:rsidRPr="006054BD" w:rsidRDefault="00D27D72" w:rsidP="00020CE2">
            <w:pPr>
              <w:keepNext/>
              <w:spacing w:after="120"/>
              <w:rPr>
                <w:b/>
                <w:sz w:val="18"/>
                <w:szCs w:val="18"/>
              </w:rPr>
            </w:pPr>
            <w:r w:rsidRPr="006054BD">
              <w:rPr>
                <w:b/>
                <w:sz w:val="18"/>
                <w:szCs w:val="18"/>
              </w:rPr>
              <w:lastRenderedPageBreak/>
              <w:t>Expected results</w:t>
            </w:r>
          </w:p>
        </w:tc>
        <w:tc>
          <w:tcPr>
            <w:tcW w:w="7938" w:type="dxa"/>
            <w:shd w:val="clear" w:color="auto" w:fill="auto"/>
          </w:tcPr>
          <w:p w:rsidR="00D27D72" w:rsidRPr="006054BD" w:rsidRDefault="00D27D72" w:rsidP="00020CE2">
            <w:pPr>
              <w:keepNext/>
              <w:spacing w:after="240"/>
              <w:rPr>
                <w:b/>
                <w:sz w:val="18"/>
                <w:szCs w:val="18"/>
              </w:rPr>
            </w:pPr>
            <w:r w:rsidRPr="006054BD">
              <w:rPr>
                <w:b/>
                <w:sz w:val="18"/>
                <w:szCs w:val="18"/>
              </w:rPr>
              <w:t>Results Achieved:  Selected Performance Indicators</w:t>
            </w:r>
          </w:p>
        </w:tc>
      </w:tr>
      <w:tr w:rsidR="002A4573" w:rsidRPr="006054BD" w:rsidTr="00DD4A16">
        <w:tc>
          <w:tcPr>
            <w:tcW w:w="1951" w:type="dxa"/>
          </w:tcPr>
          <w:p w:rsidR="002A4573" w:rsidRPr="006054BD" w:rsidRDefault="003C745E" w:rsidP="00114294">
            <w:pPr>
              <w:pStyle w:val="Heading6"/>
            </w:pPr>
            <w:bookmarkStart w:id="153" w:name="_Toc366830160"/>
            <w:r w:rsidRPr="006054BD">
              <w:t>4</w:t>
            </w:r>
            <w:r w:rsidR="002A4573" w:rsidRPr="006054BD">
              <w:t>.  </w:t>
            </w:r>
            <w:r w:rsidRPr="006054BD">
              <w:t>Assistance in implementing an effective plant variety rights system in accordance with the 1991 Act of the UPOV Convention</w:t>
            </w:r>
            <w:bookmarkEnd w:id="153"/>
          </w:p>
        </w:tc>
        <w:tc>
          <w:tcPr>
            <w:tcW w:w="7938" w:type="dxa"/>
          </w:tcPr>
          <w:p w:rsidR="002A4573" w:rsidRPr="006054BD" w:rsidRDefault="00E163EA" w:rsidP="00DD4A16">
            <w:pPr>
              <w:pStyle w:val="Heading8"/>
            </w:pPr>
            <w:bookmarkStart w:id="154" w:name="_Toc366830161"/>
            <w:r w:rsidRPr="006054BD">
              <w:t>(a)</w:t>
            </w:r>
            <w:r w:rsidR="002A4573" w:rsidRPr="006054BD">
              <w:t xml:space="preserve">  </w:t>
            </w:r>
            <w:r w:rsidR="000C15B3" w:rsidRPr="006054BD">
              <w:t>Participation in distance learning courses</w:t>
            </w:r>
            <w:bookmarkEnd w:id="154"/>
          </w:p>
          <w:p w:rsidR="000C15B3" w:rsidRPr="006054BD" w:rsidRDefault="000C15B3" w:rsidP="000C15B3">
            <w:pPr>
              <w:tabs>
                <w:tab w:val="left" w:pos="2410"/>
              </w:tabs>
              <w:jc w:val="left"/>
              <w:rPr>
                <w:sz w:val="18"/>
                <w:szCs w:val="18"/>
              </w:rPr>
            </w:pPr>
            <w:r w:rsidRPr="006054BD">
              <w:rPr>
                <w:color w:val="000000"/>
                <w:sz w:val="18"/>
                <w:szCs w:val="18"/>
              </w:rPr>
              <w:t xml:space="preserve">UPOV DL-205 </w:t>
            </w:r>
            <w:r w:rsidRPr="006054BD">
              <w:rPr>
                <w:sz w:val="18"/>
                <w:szCs w:val="18"/>
              </w:rPr>
              <w:t>“Introduction to the UPOV System of Plant Variety Protection under the UPOV Convention”</w:t>
            </w:r>
          </w:p>
          <w:p w:rsidR="00105595" w:rsidRPr="006054BD" w:rsidRDefault="00105595" w:rsidP="000C15B3">
            <w:pPr>
              <w:tabs>
                <w:tab w:val="left" w:pos="2410"/>
              </w:tabs>
              <w:jc w:val="left"/>
              <w:rPr>
                <w:sz w:val="18"/>
                <w:szCs w:val="18"/>
              </w:rPr>
            </w:pPr>
          </w:p>
        </w:tc>
      </w:tr>
    </w:tbl>
    <w:p w:rsidR="002A4573" w:rsidRPr="006054BD" w:rsidRDefault="002A4573" w:rsidP="00C74C0E">
      <w:pPr>
        <w:rPr>
          <w:sz w:val="18"/>
          <w:szCs w:val="18"/>
        </w:rPr>
      </w:pPr>
    </w:p>
    <w:p w:rsidR="00982BBD" w:rsidRPr="006054BD" w:rsidRDefault="00982BBD" w:rsidP="00C74C0E">
      <w:pPr>
        <w:rPr>
          <w:sz w:val="18"/>
          <w:szCs w:val="18"/>
        </w:rPr>
      </w:pPr>
    </w:p>
    <w:p w:rsidR="00C74C0E" w:rsidRPr="006054BD" w:rsidRDefault="00C74C0E" w:rsidP="00C74C0E">
      <w:pPr>
        <w:jc w:val="center"/>
        <w:rPr>
          <w:rFonts w:cs="Arial"/>
          <w:b/>
          <w:sz w:val="18"/>
          <w:szCs w:val="18"/>
        </w:rPr>
      </w:pPr>
      <w:bookmarkStart w:id="155" w:name="_Toc336339239"/>
      <w:r w:rsidRPr="006054BD">
        <w:rPr>
          <w:rFonts w:cs="Arial"/>
          <w:b/>
          <w:sz w:val="18"/>
          <w:szCs w:val="18"/>
        </w:rPr>
        <w:t xml:space="preserve">List of countries from which there were participants in the UPOV distance learning course </w:t>
      </w:r>
      <w:r w:rsidR="009459FD" w:rsidRPr="006054BD">
        <w:rPr>
          <w:rFonts w:cs="Arial"/>
          <w:b/>
          <w:sz w:val="18"/>
          <w:szCs w:val="18"/>
        </w:rPr>
        <w:t>(</w:t>
      </w:r>
      <w:r w:rsidR="00005515" w:rsidRPr="006054BD">
        <w:rPr>
          <w:rFonts w:cs="Arial"/>
          <w:b/>
          <w:sz w:val="18"/>
          <w:szCs w:val="18"/>
        </w:rPr>
        <w:t>in 2012</w:t>
      </w:r>
      <w:r w:rsidR="009459FD" w:rsidRPr="006054BD">
        <w:rPr>
          <w:rFonts w:cs="Arial"/>
          <w:b/>
          <w:sz w:val="18"/>
          <w:szCs w:val="18"/>
        </w:rPr>
        <w:t>)</w:t>
      </w:r>
    </w:p>
    <w:p w:rsidR="00C74C0E" w:rsidRPr="006054BD" w:rsidRDefault="00C74C0E" w:rsidP="00C74C0E">
      <w:pPr>
        <w:jc w:val="center"/>
        <w:rPr>
          <w:rFonts w:cs="Arial"/>
          <w:sz w:val="18"/>
          <w:szCs w:val="18"/>
        </w:rPr>
      </w:pPr>
    </w:p>
    <w:p w:rsidR="00885F41" w:rsidRPr="006054BD" w:rsidRDefault="00455140" w:rsidP="00C74C0E">
      <w:pPr>
        <w:rPr>
          <w:rFonts w:eastAsia="MS Mincho" w:cs="Arial"/>
          <w:sz w:val="18"/>
          <w:szCs w:val="18"/>
          <w:lang w:eastAsia="ja-JP"/>
        </w:rPr>
      </w:pPr>
      <w:r w:rsidRPr="006054BD">
        <w:rPr>
          <w:rFonts w:eastAsia="MS Mincho" w:cs="Arial"/>
          <w:sz w:val="18"/>
          <w:szCs w:val="18"/>
          <w:lang w:val="pt-BR" w:eastAsia="ja-JP"/>
        </w:rPr>
        <w:t>Argentina, Australia, Belgium, Bolivia, Brazil, Bulgaria, Cambodia, Canada, Chile, China, Colombia, Costa Rica, Ecuador, Egypt, Estonia, France, Germany, Greece,</w:t>
      </w:r>
      <w:r w:rsidR="008D3D14" w:rsidRPr="006054BD">
        <w:rPr>
          <w:rFonts w:eastAsia="MS Mincho" w:cs="Arial"/>
          <w:sz w:val="18"/>
          <w:szCs w:val="18"/>
          <w:lang w:val="pt-BR" w:eastAsia="ja-JP"/>
        </w:rPr>
        <w:t xml:space="preserve"> </w:t>
      </w:r>
      <w:r w:rsidRPr="006054BD">
        <w:rPr>
          <w:rFonts w:eastAsia="MS Mincho" w:cs="Arial"/>
          <w:sz w:val="18"/>
          <w:szCs w:val="18"/>
          <w:lang w:val="pt-BR" w:eastAsia="ja-JP"/>
        </w:rPr>
        <w:t>Hungary, India, Iran (Islamic Republic of), Israel, Italy, Japan, Kenya, Lao People's Democratic Republic, Latvia, Lebanon, Mexico, Netherlands, New Zealand, Nicaragua, Norway, Oman, Pakistan, Paraguay, Peru, Philippines, Poland, Republi</w:t>
      </w:r>
      <w:r w:rsidR="00FD4954" w:rsidRPr="006054BD">
        <w:rPr>
          <w:rFonts w:eastAsia="MS Mincho" w:cs="Arial"/>
          <w:sz w:val="18"/>
          <w:szCs w:val="18"/>
          <w:lang w:val="pt-BR" w:eastAsia="ja-JP"/>
        </w:rPr>
        <w:t>c of Korea, Republic of Moldova</w:t>
      </w:r>
      <w:r w:rsidRPr="006054BD">
        <w:rPr>
          <w:rFonts w:eastAsia="MS Mincho" w:cs="Arial"/>
          <w:sz w:val="18"/>
          <w:szCs w:val="18"/>
          <w:lang w:val="pt-BR" w:eastAsia="ja-JP"/>
        </w:rPr>
        <w:t>, Serbia, Slovakia, South Africa, Spain, Sweden, Thailand, Tunisia, Turkey, Ukraine, United Kingdom, United States of America, Uruguay, Viet Nam and Zimbabwe</w:t>
      </w:r>
      <w:r w:rsidR="00C74C0E" w:rsidRPr="006054BD">
        <w:rPr>
          <w:rFonts w:eastAsia="MS Mincho" w:cs="Arial"/>
          <w:sz w:val="18"/>
          <w:szCs w:val="18"/>
          <w:lang w:eastAsia="ja-JP"/>
        </w:rPr>
        <w:t xml:space="preserve"> (total:  </w:t>
      </w:r>
      <w:r w:rsidRPr="006054BD">
        <w:rPr>
          <w:rFonts w:eastAsia="MS Mincho" w:cs="Arial"/>
          <w:sz w:val="18"/>
          <w:szCs w:val="18"/>
          <w:lang w:eastAsia="ja-JP"/>
        </w:rPr>
        <w:t>55</w:t>
      </w:r>
      <w:r w:rsidR="00A10711" w:rsidRPr="006054BD">
        <w:rPr>
          <w:rFonts w:eastAsia="MS Mincho" w:cs="Arial"/>
          <w:sz w:val="18"/>
          <w:szCs w:val="18"/>
          <w:lang w:eastAsia="ja-JP"/>
        </w:rPr>
        <w:t xml:space="preserve"> </w:t>
      </w:r>
      <w:r w:rsidR="00C74C0E" w:rsidRPr="006054BD">
        <w:rPr>
          <w:rFonts w:eastAsia="MS Mincho" w:cs="Arial"/>
          <w:sz w:val="18"/>
          <w:szCs w:val="18"/>
          <w:lang w:eastAsia="ja-JP"/>
        </w:rPr>
        <w:t>countries).</w:t>
      </w:r>
      <w:r w:rsidRPr="006054BD">
        <w:rPr>
          <w:rFonts w:eastAsia="MS Mincho" w:cs="Arial"/>
          <w:sz w:val="18"/>
          <w:szCs w:val="18"/>
          <w:lang w:eastAsia="ja-JP"/>
        </w:rPr>
        <w:t xml:space="preserve">  </w:t>
      </w:r>
    </w:p>
    <w:p w:rsidR="00885F41" w:rsidRPr="006054BD" w:rsidRDefault="00885F41" w:rsidP="00C74C0E">
      <w:pPr>
        <w:rPr>
          <w:rFonts w:eastAsia="MS Mincho" w:cs="Arial"/>
          <w:sz w:val="18"/>
          <w:szCs w:val="18"/>
          <w:lang w:eastAsia="ja-JP"/>
        </w:rPr>
      </w:pPr>
    </w:p>
    <w:p w:rsidR="00C74C0E" w:rsidRPr="006054BD" w:rsidRDefault="00C74C0E" w:rsidP="00C74C0E">
      <w:pPr>
        <w:rPr>
          <w:sz w:val="18"/>
          <w:szCs w:val="18"/>
        </w:rPr>
      </w:pPr>
    </w:p>
    <w:p w:rsidR="00C74C0E" w:rsidRPr="006054BD" w:rsidRDefault="00C74C0E" w:rsidP="009459FD">
      <w:pPr>
        <w:keepNext/>
        <w:jc w:val="center"/>
        <w:rPr>
          <w:rFonts w:cs="Arial"/>
          <w:b/>
          <w:sz w:val="18"/>
          <w:szCs w:val="18"/>
        </w:rPr>
      </w:pPr>
      <w:r w:rsidRPr="006054BD">
        <w:rPr>
          <w:rFonts w:cs="Arial"/>
          <w:b/>
          <w:sz w:val="18"/>
          <w:szCs w:val="18"/>
        </w:rPr>
        <w:t xml:space="preserve">Total number of participants </w:t>
      </w:r>
      <w:r w:rsidR="00861F35" w:rsidRPr="006054BD">
        <w:rPr>
          <w:rFonts w:cs="Arial"/>
          <w:b/>
          <w:sz w:val="18"/>
          <w:szCs w:val="18"/>
        </w:rPr>
        <w:t xml:space="preserve">in main sessions of </w:t>
      </w:r>
      <w:r w:rsidR="00694A9E" w:rsidRPr="006054BD">
        <w:rPr>
          <w:rFonts w:cs="Arial"/>
          <w:b/>
          <w:sz w:val="18"/>
          <w:szCs w:val="18"/>
        </w:rPr>
        <w:t xml:space="preserve">the </w:t>
      </w:r>
      <w:r w:rsidR="00861F35" w:rsidRPr="006054BD">
        <w:rPr>
          <w:rFonts w:cs="Arial"/>
          <w:b/>
          <w:sz w:val="18"/>
          <w:szCs w:val="18"/>
        </w:rPr>
        <w:t xml:space="preserve">DL-205 </w:t>
      </w:r>
      <w:r w:rsidR="00694A9E" w:rsidRPr="006054BD">
        <w:rPr>
          <w:rFonts w:cs="Arial"/>
          <w:b/>
          <w:sz w:val="18"/>
          <w:szCs w:val="18"/>
        </w:rPr>
        <w:t xml:space="preserve">Course </w:t>
      </w:r>
      <w:r w:rsidR="00694A9E" w:rsidRPr="006054BD">
        <w:rPr>
          <w:rFonts w:cs="Arial"/>
          <w:b/>
          <w:sz w:val="18"/>
          <w:szCs w:val="18"/>
        </w:rPr>
        <w:br/>
      </w:r>
      <w:r w:rsidRPr="006054BD">
        <w:rPr>
          <w:rFonts w:cs="Arial"/>
          <w:b/>
          <w:sz w:val="18"/>
          <w:szCs w:val="18"/>
        </w:rPr>
        <w:t>by category (</w:t>
      </w:r>
      <w:r w:rsidR="00574A4F" w:rsidRPr="006054BD">
        <w:rPr>
          <w:rFonts w:cs="Arial"/>
          <w:b/>
          <w:sz w:val="18"/>
          <w:szCs w:val="18"/>
        </w:rPr>
        <w:t xml:space="preserve">two sessions </w:t>
      </w:r>
      <w:r w:rsidR="009459FD" w:rsidRPr="006054BD">
        <w:rPr>
          <w:rFonts w:cs="Arial"/>
          <w:b/>
          <w:sz w:val="18"/>
          <w:szCs w:val="18"/>
        </w:rPr>
        <w:t>in 2012</w:t>
      </w:r>
      <w:r w:rsidRPr="006054BD">
        <w:rPr>
          <w:rFonts w:cs="Arial"/>
          <w:b/>
          <w:sz w:val="18"/>
          <w:szCs w:val="18"/>
        </w:rPr>
        <w:t>)</w:t>
      </w:r>
    </w:p>
    <w:p w:rsidR="00C74C0E" w:rsidRPr="006054BD" w:rsidRDefault="00C74C0E" w:rsidP="009459FD">
      <w:pPr>
        <w:keepNext/>
        <w:rPr>
          <w:rFonts w:cs="Arial"/>
          <w:sz w:val="18"/>
          <w:szCs w:val="18"/>
        </w:rPr>
      </w:pPr>
    </w:p>
    <w:tbl>
      <w:tblPr>
        <w:tblStyle w:val="TableGrid"/>
        <w:tblW w:w="0" w:type="auto"/>
        <w:tblLook w:val="01E0" w:firstRow="1" w:lastRow="1" w:firstColumn="1" w:lastColumn="1" w:noHBand="0" w:noVBand="0"/>
      </w:tblPr>
      <w:tblGrid>
        <w:gridCol w:w="8472"/>
        <w:gridCol w:w="1383"/>
      </w:tblGrid>
      <w:tr w:rsidR="00C74C0E" w:rsidRPr="006054BD" w:rsidTr="00C73E3F">
        <w:tc>
          <w:tcPr>
            <w:tcW w:w="8472" w:type="dxa"/>
            <w:shd w:val="clear" w:color="auto" w:fill="D9D9D9"/>
            <w:vAlign w:val="center"/>
          </w:tcPr>
          <w:p w:rsidR="00C74C0E" w:rsidRPr="006054BD" w:rsidRDefault="00C74C0E" w:rsidP="00C74C0E">
            <w:pPr>
              <w:spacing w:before="40" w:after="40"/>
              <w:jc w:val="left"/>
              <w:rPr>
                <w:rFonts w:eastAsia="MS Mincho"/>
                <w:b/>
                <w:sz w:val="18"/>
                <w:szCs w:val="18"/>
              </w:rPr>
            </w:pPr>
            <w:bookmarkStart w:id="156" w:name="_Toc336339220"/>
            <w:r w:rsidRPr="006054BD">
              <w:rPr>
                <w:rFonts w:eastAsia="MS Mincho"/>
                <w:b/>
                <w:sz w:val="18"/>
                <w:szCs w:val="18"/>
              </w:rPr>
              <w:t>Category</w:t>
            </w:r>
            <w:bookmarkEnd w:id="156"/>
          </w:p>
        </w:tc>
        <w:tc>
          <w:tcPr>
            <w:tcW w:w="1383" w:type="dxa"/>
            <w:shd w:val="clear" w:color="auto" w:fill="D9D9D9"/>
            <w:vAlign w:val="center"/>
          </w:tcPr>
          <w:p w:rsidR="00C74C0E" w:rsidRPr="006054BD" w:rsidRDefault="00C74C0E" w:rsidP="00C74C0E">
            <w:pPr>
              <w:spacing w:before="40" w:after="40"/>
              <w:jc w:val="center"/>
              <w:rPr>
                <w:b/>
                <w:sz w:val="18"/>
                <w:szCs w:val="18"/>
              </w:rPr>
            </w:pPr>
            <w:r w:rsidRPr="006054BD">
              <w:rPr>
                <w:b/>
                <w:sz w:val="18"/>
                <w:szCs w:val="18"/>
              </w:rPr>
              <w:t>Number of students</w:t>
            </w:r>
          </w:p>
        </w:tc>
      </w:tr>
      <w:tr w:rsidR="00C74C0E" w:rsidRPr="006054BD" w:rsidTr="00C73E3F">
        <w:tc>
          <w:tcPr>
            <w:tcW w:w="8472" w:type="dxa"/>
          </w:tcPr>
          <w:p w:rsidR="00C74C0E" w:rsidRPr="006054BD" w:rsidRDefault="00C74C0E" w:rsidP="00C74C0E">
            <w:pPr>
              <w:spacing w:before="40" w:after="40"/>
              <w:jc w:val="left"/>
              <w:rPr>
                <w:sz w:val="18"/>
                <w:szCs w:val="18"/>
              </w:rPr>
            </w:pPr>
            <w:r w:rsidRPr="006054BD">
              <w:rPr>
                <w:rFonts w:eastAsia="MS Mincho"/>
                <w:b/>
                <w:sz w:val="18"/>
                <w:szCs w:val="18"/>
              </w:rPr>
              <w:t>Category 1:</w:t>
            </w:r>
            <w:r w:rsidRPr="006054BD">
              <w:rPr>
                <w:rFonts w:eastAsia="MS Mincho"/>
                <w:sz w:val="18"/>
                <w:szCs w:val="18"/>
              </w:rPr>
              <w:t xml:space="preserve">  Government officials of members of the Union nominated by the relevant representative to the UPOV Council</w:t>
            </w:r>
            <w:r w:rsidRPr="006054BD">
              <w:rPr>
                <w:rFonts w:eastAsia="MS Mincho"/>
                <w:sz w:val="18"/>
                <w:szCs w:val="18"/>
              </w:rPr>
              <w:br/>
              <w:t>No fee</w:t>
            </w:r>
          </w:p>
        </w:tc>
        <w:tc>
          <w:tcPr>
            <w:tcW w:w="1383" w:type="dxa"/>
            <w:vAlign w:val="bottom"/>
          </w:tcPr>
          <w:p w:rsidR="00C74C0E" w:rsidRPr="006054BD" w:rsidRDefault="00376D5D" w:rsidP="00127F6A">
            <w:pPr>
              <w:spacing w:before="40" w:after="40"/>
              <w:ind w:right="206"/>
              <w:jc w:val="right"/>
              <w:rPr>
                <w:sz w:val="18"/>
                <w:szCs w:val="18"/>
              </w:rPr>
            </w:pPr>
            <w:r w:rsidRPr="006054BD">
              <w:rPr>
                <w:sz w:val="18"/>
                <w:szCs w:val="18"/>
              </w:rPr>
              <w:t>331</w:t>
            </w:r>
            <w:r w:rsidR="00D9726B" w:rsidRPr="006054BD">
              <w:rPr>
                <w:sz w:val="18"/>
                <w:szCs w:val="18"/>
              </w:rPr>
              <w:t xml:space="preserve"> </w:t>
            </w:r>
          </w:p>
        </w:tc>
      </w:tr>
      <w:tr w:rsidR="00C74C0E" w:rsidRPr="006054BD" w:rsidTr="00C73E3F">
        <w:tc>
          <w:tcPr>
            <w:tcW w:w="8472" w:type="dxa"/>
          </w:tcPr>
          <w:p w:rsidR="00C74C0E" w:rsidRPr="006054BD" w:rsidRDefault="00C74C0E" w:rsidP="00C74C0E">
            <w:pPr>
              <w:spacing w:before="40" w:after="40"/>
              <w:jc w:val="left"/>
              <w:rPr>
                <w:sz w:val="18"/>
                <w:szCs w:val="18"/>
              </w:rPr>
            </w:pPr>
            <w:r w:rsidRPr="006054BD">
              <w:rPr>
                <w:rFonts w:eastAsia="MS Mincho"/>
                <w:b/>
                <w:sz w:val="18"/>
                <w:szCs w:val="18"/>
              </w:rPr>
              <w:t>Category 2:</w:t>
            </w:r>
            <w:r w:rsidRPr="006054BD">
              <w:rPr>
                <w:rFonts w:eastAsia="MS Mincho"/>
                <w:sz w:val="18"/>
                <w:szCs w:val="18"/>
              </w:rPr>
              <w:t xml:space="preserve">  Officials of observer States / intergovernmental organizations nominated by the relevant representative to the UPOV Council </w:t>
            </w:r>
            <w:r w:rsidRPr="006054BD">
              <w:rPr>
                <w:rFonts w:eastAsia="MS Mincho"/>
                <w:sz w:val="18"/>
                <w:szCs w:val="18"/>
              </w:rPr>
              <w:br/>
              <w:t xml:space="preserve">One non-fee paying student per State / intergovernmental organization;  </w:t>
            </w:r>
            <w:r w:rsidRPr="006054BD">
              <w:rPr>
                <w:rFonts w:eastAsia="MS Mincho"/>
                <w:sz w:val="18"/>
                <w:szCs w:val="18"/>
              </w:rPr>
              <w:br/>
              <w:t>Additional students: CHF1,000 per student</w:t>
            </w:r>
          </w:p>
        </w:tc>
        <w:tc>
          <w:tcPr>
            <w:tcW w:w="1383" w:type="dxa"/>
            <w:vAlign w:val="bottom"/>
          </w:tcPr>
          <w:p w:rsidR="00C74C0E" w:rsidRPr="006054BD" w:rsidRDefault="00376D5D" w:rsidP="00C74C0E">
            <w:pPr>
              <w:spacing w:before="40" w:after="40"/>
              <w:ind w:right="206"/>
              <w:jc w:val="right"/>
              <w:rPr>
                <w:sz w:val="18"/>
                <w:szCs w:val="18"/>
              </w:rPr>
            </w:pPr>
            <w:r w:rsidRPr="006054BD">
              <w:rPr>
                <w:sz w:val="18"/>
                <w:szCs w:val="18"/>
              </w:rPr>
              <w:t>14</w:t>
            </w:r>
          </w:p>
        </w:tc>
      </w:tr>
      <w:tr w:rsidR="00C74C0E" w:rsidRPr="006054BD" w:rsidTr="00C73E3F">
        <w:tc>
          <w:tcPr>
            <w:tcW w:w="8472" w:type="dxa"/>
          </w:tcPr>
          <w:p w:rsidR="00C74C0E" w:rsidRPr="006054BD" w:rsidRDefault="00C74C0E" w:rsidP="00C74C0E">
            <w:pPr>
              <w:spacing w:before="40" w:after="40"/>
              <w:jc w:val="left"/>
              <w:rPr>
                <w:sz w:val="18"/>
                <w:szCs w:val="18"/>
              </w:rPr>
            </w:pPr>
            <w:r w:rsidRPr="006054BD">
              <w:rPr>
                <w:rFonts w:eastAsia="MS Mincho"/>
                <w:b/>
                <w:sz w:val="18"/>
                <w:szCs w:val="18"/>
              </w:rPr>
              <w:t>Category 3:</w:t>
            </w:r>
            <w:r w:rsidRPr="006054BD">
              <w:rPr>
                <w:rFonts w:eastAsia="MS Mincho"/>
                <w:sz w:val="18"/>
                <w:szCs w:val="18"/>
              </w:rPr>
              <w:t xml:space="preserve">  Others</w:t>
            </w:r>
            <w:r w:rsidRPr="006054BD">
              <w:rPr>
                <w:rFonts w:eastAsia="MS Mincho"/>
                <w:sz w:val="18"/>
                <w:szCs w:val="18"/>
              </w:rPr>
              <w:br/>
              <w:t>Fee: CHF1,000</w:t>
            </w:r>
          </w:p>
        </w:tc>
        <w:tc>
          <w:tcPr>
            <w:tcW w:w="1383" w:type="dxa"/>
            <w:vAlign w:val="bottom"/>
          </w:tcPr>
          <w:p w:rsidR="00C74C0E" w:rsidRPr="006054BD" w:rsidRDefault="00376D5D" w:rsidP="00C74C0E">
            <w:pPr>
              <w:spacing w:before="40" w:after="40"/>
              <w:ind w:right="206"/>
              <w:jc w:val="right"/>
              <w:rPr>
                <w:sz w:val="18"/>
                <w:szCs w:val="18"/>
              </w:rPr>
            </w:pPr>
            <w:r w:rsidRPr="006054BD">
              <w:rPr>
                <w:sz w:val="18"/>
                <w:szCs w:val="18"/>
              </w:rPr>
              <w:t>19</w:t>
            </w:r>
          </w:p>
        </w:tc>
      </w:tr>
      <w:tr w:rsidR="00C74C0E" w:rsidRPr="006054BD" w:rsidTr="00C73E3F">
        <w:tc>
          <w:tcPr>
            <w:tcW w:w="8472" w:type="dxa"/>
          </w:tcPr>
          <w:p w:rsidR="00C74C0E" w:rsidRPr="006054BD" w:rsidRDefault="00C74C0E" w:rsidP="00C74C0E">
            <w:pPr>
              <w:spacing w:before="40" w:after="40"/>
              <w:jc w:val="left"/>
              <w:rPr>
                <w:sz w:val="18"/>
                <w:szCs w:val="18"/>
              </w:rPr>
            </w:pPr>
            <w:r w:rsidRPr="006054BD">
              <w:rPr>
                <w:rFonts w:eastAsia="MS Mincho"/>
                <w:b/>
                <w:sz w:val="18"/>
                <w:szCs w:val="18"/>
              </w:rPr>
              <w:t>Category 4:</w:t>
            </w:r>
            <w:r w:rsidRPr="006054BD">
              <w:rPr>
                <w:rFonts w:eastAsia="MS Mincho"/>
                <w:sz w:val="18"/>
                <w:szCs w:val="18"/>
              </w:rPr>
              <w:t xml:space="preserve">  </w:t>
            </w:r>
            <w:r w:rsidRPr="006054BD">
              <w:rPr>
                <w:sz w:val="18"/>
                <w:szCs w:val="18"/>
              </w:rPr>
              <w:t>Discretionary waiving of fee for selected students</w:t>
            </w:r>
          </w:p>
        </w:tc>
        <w:tc>
          <w:tcPr>
            <w:tcW w:w="1383" w:type="dxa"/>
            <w:vAlign w:val="bottom"/>
          </w:tcPr>
          <w:p w:rsidR="00C74C0E" w:rsidRPr="006054BD" w:rsidRDefault="00376D5D" w:rsidP="00127F6A">
            <w:pPr>
              <w:spacing w:before="40" w:after="40"/>
              <w:ind w:right="206"/>
              <w:jc w:val="right"/>
              <w:rPr>
                <w:sz w:val="18"/>
                <w:szCs w:val="18"/>
              </w:rPr>
            </w:pPr>
            <w:r w:rsidRPr="006054BD">
              <w:rPr>
                <w:sz w:val="18"/>
                <w:szCs w:val="18"/>
              </w:rPr>
              <w:t>6</w:t>
            </w:r>
          </w:p>
        </w:tc>
      </w:tr>
      <w:tr w:rsidR="00C74C0E" w:rsidRPr="006054BD" w:rsidTr="00C73E3F">
        <w:tc>
          <w:tcPr>
            <w:tcW w:w="8472" w:type="dxa"/>
          </w:tcPr>
          <w:p w:rsidR="00C74C0E" w:rsidRPr="006054BD" w:rsidRDefault="00C74C0E" w:rsidP="00C74C0E">
            <w:pPr>
              <w:spacing w:before="40" w:after="40"/>
              <w:ind w:right="318"/>
              <w:jc w:val="right"/>
              <w:rPr>
                <w:rFonts w:eastAsia="MS Mincho"/>
                <w:b/>
                <w:sz w:val="18"/>
                <w:szCs w:val="18"/>
              </w:rPr>
            </w:pPr>
            <w:bookmarkStart w:id="157" w:name="_Toc336339221"/>
            <w:r w:rsidRPr="006054BD">
              <w:rPr>
                <w:rFonts w:eastAsia="MS Mincho"/>
                <w:b/>
                <w:sz w:val="18"/>
                <w:szCs w:val="18"/>
              </w:rPr>
              <w:t>Total:</w:t>
            </w:r>
            <w:bookmarkEnd w:id="157"/>
          </w:p>
        </w:tc>
        <w:tc>
          <w:tcPr>
            <w:tcW w:w="1383" w:type="dxa"/>
            <w:vAlign w:val="bottom"/>
          </w:tcPr>
          <w:p w:rsidR="00C74C0E" w:rsidRPr="006054BD" w:rsidRDefault="00376D5D" w:rsidP="00127F6A">
            <w:pPr>
              <w:spacing w:before="40" w:after="40"/>
              <w:ind w:right="206"/>
              <w:jc w:val="right"/>
              <w:rPr>
                <w:b/>
                <w:sz w:val="18"/>
                <w:szCs w:val="18"/>
              </w:rPr>
            </w:pPr>
            <w:r w:rsidRPr="006054BD">
              <w:rPr>
                <w:b/>
                <w:sz w:val="18"/>
                <w:szCs w:val="18"/>
              </w:rPr>
              <w:t>370</w:t>
            </w:r>
          </w:p>
        </w:tc>
      </w:tr>
    </w:tbl>
    <w:p w:rsidR="00C74C0E" w:rsidRPr="006054BD" w:rsidRDefault="00C74C0E" w:rsidP="00C74C0E">
      <w:pPr>
        <w:rPr>
          <w:rFonts w:cs="Arial"/>
          <w:sz w:val="18"/>
          <w:szCs w:val="18"/>
        </w:rPr>
      </w:pPr>
    </w:p>
    <w:p w:rsidR="00C74C0E" w:rsidRPr="006054BD" w:rsidRDefault="00C74C0E" w:rsidP="00C74C0E">
      <w:pPr>
        <w:rPr>
          <w:rFonts w:cs="Arial"/>
          <w:sz w:val="18"/>
          <w:szCs w:val="18"/>
        </w:rPr>
      </w:pPr>
    </w:p>
    <w:p w:rsidR="00C74C0E" w:rsidRPr="006054BD" w:rsidRDefault="00C74C0E" w:rsidP="00C74C0E">
      <w:pPr>
        <w:pStyle w:val="Heading9"/>
      </w:pPr>
      <w:bookmarkStart w:id="158" w:name="_Toc336613823"/>
      <w:bookmarkStart w:id="159" w:name="_Toc366830162"/>
      <w:bookmarkStart w:id="160" w:name="_Toc336339219"/>
      <w:r w:rsidRPr="006054BD">
        <w:lastRenderedPageBreak/>
        <w:t xml:space="preserve">Figure </w:t>
      </w:r>
      <w:r w:rsidR="00D20C5F" w:rsidRPr="006054BD">
        <w:t>8</w:t>
      </w:r>
      <w:r w:rsidRPr="006054BD">
        <w:t xml:space="preserve">.  Breakdown of participants in the main sessions of the DL-205 Course </w:t>
      </w:r>
      <w:r w:rsidRPr="006054BD">
        <w:br/>
        <w:t>by registration category</w:t>
      </w:r>
      <w:bookmarkEnd w:id="158"/>
      <w:bookmarkEnd w:id="159"/>
      <w:r w:rsidRPr="006054BD">
        <w:t xml:space="preserve"> </w:t>
      </w:r>
      <w:bookmarkEnd w:id="160"/>
    </w:p>
    <w:p w:rsidR="00C74C0E" w:rsidRPr="006054BD" w:rsidRDefault="003A0090" w:rsidP="00C74C0E">
      <w:pPr>
        <w:jc w:val="center"/>
        <w:rPr>
          <w:rFonts w:cs="Arial"/>
          <w:sz w:val="18"/>
          <w:szCs w:val="18"/>
        </w:rPr>
      </w:pPr>
      <w:r w:rsidRPr="006054BD">
        <w:rPr>
          <w:noProof/>
        </w:rPr>
        <w:drawing>
          <wp:inline distT="0" distB="0" distL="0" distR="0" wp14:anchorId="682416CD" wp14:editId="4B8BA059">
            <wp:extent cx="5895975" cy="39528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74C0E" w:rsidRPr="006054BD" w:rsidRDefault="00C74C0E" w:rsidP="00C74C0E">
      <w:pPr>
        <w:jc w:val="left"/>
        <w:outlineLvl w:val="2"/>
        <w:rPr>
          <w:rFonts w:eastAsia="MS Mincho" w:cs="Arial"/>
          <w:b/>
          <w:bCs/>
          <w:sz w:val="18"/>
          <w:szCs w:val="18"/>
          <w:lang w:val="en" w:eastAsia="ja-JP"/>
        </w:rPr>
      </w:pPr>
    </w:p>
    <w:p w:rsidR="00F95959" w:rsidRPr="006054BD" w:rsidRDefault="00F95959" w:rsidP="00C74C0E">
      <w:pPr>
        <w:jc w:val="left"/>
        <w:outlineLvl w:val="2"/>
        <w:rPr>
          <w:rFonts w:eastAsia="MS Mincho" w:cs="Arial"/>
          <w:b/>
          <w:bCs/>
          <w:sz w:val="18"/>
          <w:szCs w:val="18"/>
          <w:lang w:val="en" w:eastAsia="ja-JP"/>
        </w:rPr>
      </w:pPr>
    </w:p>
    <w:p w:rsidR="00C74C0E" w:rsidRPr="006054BD" w:rsidRDefault="00C74C0E" w:rsidP="00C74C0E">
      <w:pPr>
        <w:pStyle w:val="Heading9"/>
      </w:pPr>
      <w:bookmarkStart w:id="161" w:name="_Toc336339222"/>
      <w:bookmarkStart w:id="162" w:name="_Toc336613824"/>
      <w:bookmarkStart w:id="163" w:name="_Toc366830163"/>
      <w:r w:rsidRPr="006054BD">
        <w:t xml:space="preserve">Figure </w:t>
      </w:r>
      <w:r w:rsidR="00D20C5F" w:rsidRPr="006054BD">
        <w:t>9</w:t>
      </w:r>
      <w:r w:rsidRPr="006054BD">
        <w:t xml:space="preserve">.  Breakdown of participants in the main sessions of the DL-205 Course </w:t>
      </w:r>
      <w:r w:rsidRPr="006054BD">
        <w:br/>
        <w:t>by language</w:t>
      </w:r>
      <w:bookmarkEnd w:id="161"/>
      <w:bookmarkEnd w:id="162"/>
      <w:bookmarkEnd w:id="163"/>
    </w:p>
    <w:p w:rsidR="00C74C0E" w:rsidRPr="006054BD" w:rsidRDefault="003A0090" w:rsidP="00C74C0E">
      <w:pPr>
        <w:jc w:val="center"/>
        <w:rPr>
          <w:rFonts w:cs="Arial"/>
          <w:sz w:val="18"/>
          <w:szCs w:val="18"/>
        </w:rPr>
      </w:pPr>
      <w:r w:rsidRPr="006054BD">
        <w:rPr>
          <w:noProof/>
        </w:rPr>
        <w:drawing>
          <wp:inline distT="0" distB="0" distL="0" distR="0" wp14:anchorId="4693430F" wp14:editId="1A80704A">
            <wp:extent cx="5600700" cy="36766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74C0E" w:rsidRPr="006054BD" w:rsidRDefault="00C74C0E" w:rsidP="00C74C0E">
      <w:pPr>
        <w:rPr>
          <w:rFonts w:cs="Arial"/>
          <w:sz w:val="18"/>
          <w:szCs w:val="18"/>
        </w:rPr>
      </w:pPr>
    </w:p>
    <w:p w:rsidR="00C74C0E" w:rsidRPr="006054BD" w:rsidRDefault="00C74C0E" w:rsidP="00C74C0E">
      <w:pPr>
        <w:rPr>
          <w:rFonts w:cs="Arial"/>
          <w:sz w:val="18"/>
          <w:szCs w:val="18"/>
        </w:rPr>
      </w:pPr>
    </w:p>
    <w:p w:rsidR="00C74C0E" w:rsidRPr="006054BD" w:rsidRDefault="00C74C0E" w:rsidP="006F2C82">
      <w:pPr>
        <w:keepNext/>
        <w:jc w:val="center"/>
        <w:rPr>
          <w:rFonts w:cs="Arial"/>
          <w:b/>
          <w:sz w:val="18"/>
          <w:szCs w:val="18"/>
          <w:u w:val="single"/>
        </w:rPr>
      </w:pPr>
      <w:r w:rsidRPr="006054BD">
        <w:rPr>
          <w:rFonts w:cs="Arial"/>
          <w:b/>
          <w:sz w:val="18"/>
          <w:szCs w:val="18"/>
          <w:u w:val="single"/>
        </w:rPr>
        <w:lastRenderedPageBreak/>
        <w:t>Special sessions of DL-205 (in 201</w:t>
      </w:r>
      <w:r w:rsidR="00590BC7" w:rsidRPr="006054BD">
        <w:rPr>
          <w:rFonts w:cs="Arial"/>
          <w:b/>
          <w:sz w:val="18"/>
          <w:szCs w:val="18"/>
          <w:u w:val="single"/>
        </w:rPr>
        <w:t>2</w:t>
      </w:r>
      <w:r w:rsidRPr="006054BD">
        <w:rPr>
          <w:rFonts w:cs="Arial"/>
          <w:b/>
          <w:sz w:val="18"/>
          <w:szCs w:val="18"/>
          <w:u w:val="single"/>
        </w:rPr>
        <w:t>)</w:t>
      </w:r>
    </w:p>
    <w:p w:rsidR="00C74C0E" w:rsidRPr="006054BD" w:rsidRDefault="00C74C0E" w:rsidP="006F2C82">
      <w:pPr>
        <w:keepNext/>
        <w:rPr>
          <w:rFonts w:cs="Arial"/>
          <w:sz w:val="18"/>
          <w:szCs w:val="18"/>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517"/>
        <w:gridCol w:w="1134"/>
        <w:gridCol w:w="1155"/>
      </w:tblGrid>
      <w:tr w:rsidR="00C74C0E" w:rsidRPr="006054BD" w:rsidTr="00C74C0E">
        <w:tc>
          <w:tcPr>
            <w:tcW w:w="1117" w:type="dxa"/>
            <w:shd w:val="solid" w:color="C0C0C0" w:fill="D9D9D9"/>
            <w:tcMar>
              <w:left w:w="57" w:type="dxa"/>
              <w:right w:w="57" w:type="dxa"/>
            </w:tcMar>
            <w:vAlign w:val="bottom"/>
          </w:tcPr>
          <w:p w:rsidR="00C74C0E" w:rsidRPr="006054BD" w:rsidRDefault="00C74C0E" w:rsidP="00C74C0E">
            <w:pPr>
              <w:autoSpaceDE w:val="0"/>
              <w:autoSpaceDN w:val="0"/>
              <w:adjustRightInd w:val="0"/>
              <w:spacing w:before="40" w:after="40"/>
              <w:jc w:val="left"/>
              <w:rPr>
                <w:rFonts w:eastAsia="MS Mincho" w:cs="Arial"/>
                <w:b/>
                <w:color w:val="000000"/>
                <w:sz w:val="18"/>
                <w:szCs w:val="18"/>
                <w:lang w:eastAsia="ja-JP"/>
              </w:rPr>
            </w:pPr>
            <w:r w:rsidRPr="006054BD">
              <w:rPr>
                <w:rFonts w:eastAsia="MS Mincho" w:cs="Arial"/>
                <w:b/>
                <w:color w:val="000000"/>
                <w:sz w:val="18"/>
                <w:szCs w:val="18"/>
                <w:lang w:eastAsia="ja-JP"/>
              </w:rPr>
              <w:t>Month/</w:t>
            </w:r>
            <w:r w:rsidRPr="006054BD">
              <w:rPr>
                <w:rFonts w:eastAsia="MS Mincho" w:cs="Arial"/>
                <w:b/>
                <w:color w:val="000000"/>
                <w:sz w:val="18"/>
                <w:szCs w:val="18"/>
                <w:lang w:eastAsia="ja-JP"/>
              </w:rPr>
              <w:br/>
              <w:t>Year</w:t>
            </w:r>
          </w:p>
        </w:tc>
        <w:tc>
          <w:tcPr>
            <w:tcW w:w="6517" w:type="dxa"/>
            <w:shd w:val="solid" w:color="C0C0C0" w:fill="D9D9D9"/>
            <w:tcMar>
              <w:left w:w="57" w:type="dxa"/>
              <w:right w:w="57" w:type="dxa"/>
            </w:tcMar>
            <w:vAlign w:val="bottom"/>
          </w:tcPr>
          <w:p w:rsidR="00C74C0E" w:rsidRPr="006054BD" w:rsidRDefault="00C74C0E" w:rsidP="00C74C0E">
            <w:pPr>
              <w:autoSpaceDE w:val="0"/>
              <w:autoSpaceDN w:val="0"/>
              <w:adjustRightInd w:val="0"/>
              <w:spacing w:before="40" w:after="40"/>
              <w:jc w:val="left"/>
              <w:rPr>
                <w:rFonts w:eastAsia="MS Mincho" w:cs="Arial"/>
                <w:b/>
                <w:color w:val="000000"/>
                <w:sz w:val="18"/>
                <w:szCs w:val="18"/>
                <w:lang w:eastAsia="ja-JP"/>
              </w:rPr>
            </w:pPr>
            <w:r w:rsidRPr="006054BD">
              <w:rPr>
                <w:rFonts w:eastAsia="MS Mincho" w:cs="Arial"/>
                <w:b/>
                <w:color w:val="000000"/>
                <w:sz w:val="18"/>
                <w:szCs w:val="18"/>
                <w:lang w:eastAsia="ja-JP"/>
              </w:rPr>
              <w:t>Name of Course</w:t>
            </w:r>
          </w:p>
        </w:tc>
        <w:tc>
          <w:tcPr>
            <w:tcW w:w="1134" w:type="dxa"/>
            <w:shd w:val="solid" w:color="C0C0C0" w:fill="D9D9D9"/>
            <w:tcMar>
              <w:left w:w="57" w:type="dxa"/>
              <w:right w:w="57" w:type="dxa"/>
            </w:tcMar>
            <w:vAlign w:val="bottom"/>
          </w:tcPr>
          <w:p w:rsidR="00C74C0E" w:rsidRPr="006054BD" w:rsidRDefault="00C74C0E" w:rsidP="00C74C0E">
            <w:pPr>
              <w:autoSpaceDE w:val="0"/>
              <w:autoSpaceDN w:val="0"/>
              <w:adjustRightInd w:val="0"/>
              <w:spacing w:before="40" w:after="40"/>
              <w:jc w:val="left"/>
              <w:rPr>
                <w:rFonts w:eastAsia="MS Mincho" w:cs="Arial"/>
                <w:b/>
                <w:color w:val="000000"/>
                <w:sz w:val="18"/>
                <w:szCs w:val="18"/>
                <w:lang w:eastAsia="ja-JP"/>
              </w:rPr>
            </w:pPr>
            <w:r w:rsidRPr="006054BD">
              <w:rPr>
                <w:rFonts w:eastAsia="MS Mincho" w:cs="Arial"/>
                <w:b/>
                <w:color w:val="000000"/>
                <w:sz w:val="18"/>
                <w:szCs w:val="18"/>
                <w:lang w:eastAsia="ja-JP"/>
              </w:rPr>
              <w:t>Language</w:t>
            </w:r>
          </w:p>
        </w:tc>
        <w:tc>
          <w:tcPr>
            <w:tcW w:w="1155" w:type="dxa"/>
            <w:shd w:val="solid" w:color="C0C0C0" w:fill="D9D9D9"/>
            <w:tcMar>
              <w:left w:w="57" w:type="dxa"/>
              <w:right w:w="57" w:type="dxa"/>
            </w:tcMar>
            <w:vAlign w:val="bottom"/>
          </w:tcPr>
          <w:p w:rsidR="00C74C0E" w:rsidRPr="006054BD" w:rsidRDefault="00C74C0E" w:rsidP="00C74C0E">
            <w:pPr>
              <w:autoSpaceDE w:val="0"/>
              <w:autoSpaceDN w:val="0"/>
              <w:adjustRightInd w:val="0"/>
              <w:spacing w:before="40" w:after="40"/>
              <w:jc w:val="center"/>
              <w:rPr>
                <w:rFonts w:eastAsia="MS Mincho" w:cs="Arial"/>
                <w:b/>
                <w:color w:val="000000"/>
                <w:sz w:val="18"/>
                <w:szCs w:val="18"/>
                <w:lang w:eastAsia="ja-JP"/>
              </w:rPr>
            </w:pPr>
            <w:r w:rsidRPr="006054BD">
              <w:rPr>
                <w:rFonts w:eastAsia="MS Mincho" w:cs="Arial"/>
                <w:b/>
                <w:color w:val="000000"/>
                <w:sz w:val="18"/>
                <w:szCs w:val="18"/>
                <w:lang w:eastAsia="ja-JP"/>
              </w:rPr>
              <w:t>Nr. of participants</w:t>
            </w:r>
          </w:p>
        </w:tc>
      </w:tr>
      <w:tr w:rsidR="00377B3E" w:rsidRPr="006054BD" w:rsidTr="0054077B">
        <w:tc>
          <w:tcPr>
            <w:tcW w:w="1117" w:type="dxa"/>
            <w:tcMar>
              <w:left w:w="57" w:type="dxa"/>
              <w:right w:w="57" w:type="dxa"/>
            </w:tcMar>
          </w:tcPr>
          <w:p w:rsidR="00377B3E" w:rsidRPr="006054BD" w:rsidRDefault="0032754E" w:rsidP="0054077B">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Feb. 2012</w:t>
            </w:r>
          </w:p>
        </w:tc>
        <w:tc>
          <w:tcPr>
            <w:tcW w:w="6517" w:type="dxa"/>
            <w:tcMar>
              <w:left w:w="57" w:type="dxa"/>
              <w:right w:w="57" w:type="dxa"/>
            </w:tcMar>
          </w:tcPr>
          <w:p w:rsidR="00377B3E" w:rsidRPr="006054BD" w:rsidRDefault="00414197" w:rsidP="00414197">
            <w:pPr>
              <w:autoSpaceDE w:val="0"/>
              <w:autoSpaceDN w:val="0"/>
              <w:adjustRightInd w:val="0"/>
              <w:spacing w:before="40" w:after="40"/>
              <w:jc w:val="left"/>
              <w:rPr>
                <w:rFonts w:eastAsia="MS Mincho" w:cs="Arial"/>
                <w:color w:val="000000"/>
                <w:sz w:val="18"/>
                <w:szCs w:val="18"/>
                <w:lang w:val="fr-CH" w:eastAsia="ja-JP"/>
              </w:rPr>
            </w:pPr>
            <w:r w:rsidRPr="006054BD">
              <w:rPr>
                <w:rFonts w:eastAsia="MS Mincho" w:cs="Arial"/>
                <w:color w:val="000000"/>
                <w:sz w:val="18"/>
                <w:szCs w:val="18"/>
                <w:lang w:val="fr-CH" w:eastAsia="ja-JP"/>
              </w:rPr>
              <w:t>WIPO “</w:t>
            </w:r>
            <w:r w:rsidR="0032754E" w:rsidRPr="006054BD">
              <w:rPr>
                <w:rFonts w:eastAsia="MS Mincho" w:cs="Arial"/>
                <w:color w:val="000000"/>
                <w:sz w:val="18"/>
                <w:szCs w:val="18"/>
                <w:lang w:val="fr-CH" w:eastAsia="ja-JP"/>
              </w:rPr>
              <w:t xml:space="preserve">Master </w:t>
            </w:r>
            <w:r w:rsidR="00377B3E" w:rsidRPr="006054BD">
              <w:rPr>
                <w:rFonts w:eastAsia="MS Mincho" w:cs="Arial"/>
                <w:color w:val="000000"/>
                <w:sz w:val="18"/>
                <w:szCs w:val="18"/>
                <w:lang w:val="fr-CH" w:eastAsia="ja-JP"/>
              </w:rPr>
              <w:t xml:space="preserve">II </w:t>
            </w:r>
            <w:r w:rsidR="0032754E" w:rsidRPr="006054BD">
              <w:rPr>
                <w:rFonts w:eastAsia="MS Mincho" w:cs="Arial"/>
                <w:color w:val="000000"/>
                <w:sz w:val="18"/>
                <w:szCs w:val="18"/>
                <w:lang w:val="fr-CH" w:eastAsia="ja-JP"/>
              </w:rPr>
              <w:t xml:space="preserve">en droit de la </w:t>
            </w:r>
            <w:r w:rsidR="00FD4954" w:rsidRPr="006054BD">
              <w:rPr>
                <w:rFonts w:eastAsia="MS Mincho" w:cs="Arial"/>
                <w:color w:val="000000"/>
                <w:sz w:val="18"/>
                <w:szCs w:val="18"/>
                <w:lang w:val="fr-CH" w:eastAsia="ja-JP"/>
              </w:rPr>
              <w:t>propriété</w:t>
            </w:r>
            <w:r w:rsidR="0032754E" w:rsidRPr="006054BD">
              <w:rPr>
                <w:rFonts w:eastAsia="MS Mincho" w:cs="Arial"/>
                <w:color w:val="000000"/>
                <w:sz w:val="18"/>
                <w:szCs w:val="18"/>
                <w:lang w:val="fr-CH" w:eastAsia="ja-JP"/>
              </w:rPr>
              <w:t xml:space="preserve"> industrielle</w:t>
            </w:r>
            <w:r w:rsidRPr="006054BD">
              <w:rPr>
                <w:rFonts w:eastAsia="MS Mincho" w:cs="Arial"/>
                <w:color w:val="000000"/>
                <w:sz w:val="18"/>
                <w:szCs w:val="18"/>
                <w:lang w:val="fr-CH" w:eastAsia="ja-JP"/>
              </w:rPr>
              <w:t>”</w:t>
            </w:r>
          </w:p>
        </w:tc>
        <w:tc>
          <w:tcPr>
            <w:tcW w:w="1134" w:type="dxa"/>
            <w:tcMar>
              <w:left w:w="57" w:type="dxa"/>
              <w:right w:w="57" w:type="dxa"/>
            </w:tcMar>
          </w:tcPr>
          <w:p w:rsidR="00377B3E" w:rsidRPr="006054BD" w:rsidRDefault="00377B3E" w:rsidP="0054077B">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FR</w:t>
            </w:r>
          </w:p>
        </w:tc>
        <w:tc>
          <w:tcPr>
            <w:tcW w:w="1155" w:type="dxa"/>
            <w:tcMar>
              <w:left w:w="57" w:type="dxa"/>
              <w:right w:w="57" w:type="dxa"/>
            </w:tcMar>
          </w:tcPr>
          <w:p w:rsidR="00377B3E" w:rsidRPr="006054BD" w:rsidRDefault="00377B3E" w:rsidP="0054077B">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20</w:t>
            </w:r>
          </w:p>
        </w:tc>
      </w:tr>
      <w:tr w:rsidR="00C74C0E" w:rsidRPr="006054BD" w:rsidTr="00C74C0E">
        <w:tc>
          <w:tcPr>
            <w:tcW w:w="1117" w:type="dxa"/>
            <w:tcMar>
              <w:left w:w="57" w:type="dxa"/>
              <w:right w:w="57" w:type="dxa"/>
            </w:tcMar>
          </w:tcPr>
          <w:p w:rsidR="00C74C0E" w:rsidRPr="006054BD" w:rsidRDefault="00377B3E" w:rsidP="00C74C0E">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April 2012</w:t>
            </w:r>
          </w:p>
        </w:tc>
        <w:tc>
          <w:tcPr>
            <w:tcW w:w="6517" w:type="dxa"/>
            <w:tcMar>
              <w:left w:w="57" w:type="dxa"/>
              <w:right w:w="57" w:type="dxa"/>
            </w:tcMar>
          </w:tcPr>
          <w:p w:rsidR="002351BE" w:rsidRPr="006054BD" w:rsidRDefault="00C74C0E" w:rsidP="0032754E">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USPTO/UPOV Training Course “Plant Variety Protection under the UPOV Convention”</w:t>
            </w:r>
            <w:r w:rsidR="00FD4954" w:rsidRPr="006054BD">
              <w:rPr>
                <w:rFonts w:eastAsia="MS Mincho" w:cs="Arial"/>
                <w:color w:val="000000"/>
                <w:sz w:val="18"/>
                <w:szCs w:val="18"/>
                <w:lang w:eastAsia="ja-JP"/>
              </w:rPr>
              <w:t xml:space="preserve"> (United States of America)</w:t>
            </w:r>
          </w:p>
        </w:tc>
        <w:tc>
          <w:tcPr>
            <w:tcW w:w="1134" w:type="dxa"/>
            <w:tcMar>
              <w:left w:w="57" w:type="dxa"/>
              <w:right w:w="57" w:type="dxa"/>
            </w:tcMar>
          </w:tcPr>
          <w:p w:rsidR="00C74C0E" w:rsidRPr="006054BD" w:rsidRDefault="00C74C0E" w:rsidP="00C74C0E">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EN</w:t>
            </w:r>
          </w:p>
        </w:tc>
        <w:tc>
          <w:tcPr>
            <w:tcW w:w="1155" w:type="dxa"/>
            <w:tcMar>
              <w:left w:w="57" w:type="dxa"/>
              <w:right w:w="57" w:type="dxa"/>
            </w:tcMar>
          </w:tcPr>
          <w:p w:rsidR="00C74C0E" w:rsidRPr="006054BD" w:rsidRDefault="0032754E" w:rsidP="00C74C0E">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10</w:t>
            </w:r>
          </w:p>
        </w:tc>
      </w:tr>
      <w:tr w:rsidR="00377B3E" w:rsidRPr="006054BD" w:rsidTr="0054077B">
        <w:tc>
          <w:tcPr>
            <w:tcW w:w="1117" w:type="dxa"/>
            <w:tcMar>
              <w:left w:w="57" w:type="dxa"/>
              <w:right w:w="57" w:type="dxa"/>
            </w:tcMar>
          </w:tcPr>
          <w:p w:rsidR="00377B3E" w:rsidRPr="006054BD" w:rsidRDefault="00377B3E" w:rsidP="0054077B">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June 2012</w:t>
            </w:r>
          </w:p>
        </w:tc>
        <w:tc>
          <w:tcPr>
            <w:tcW w:w="6517" w:type="dxa"/>
            <w:tcMar>
              <w:left w:w="57" w:type="dxa"/>
              <w:right w:w="57" w:type="dxa"/>
            </w:tcMar>
          </w:tcPr>
          <w:p w:rsidR="00377B3E" w:rsidRPr="006054BD" w:rsidRDefault="00126C51" w:rsidP="00414197">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 xml:space="preserve">Naktuinbouw </w:t>
            </w:r>
            <w:r w:rsidR="00377B3E" w:rsidRPr="006054BD">
              <w:rPr>
                <w:rFonts w:eastAsia="MS Mincho" w:cs="Arial"/>
                <w:color w:val="000000"/>
                <w:sz w:val="18"/>
                <w:szCs w:val="18"/>
                <w:lang w:eastAsia="ja-JP"/>
              </w:rPr>
              <w:t>International Course on Plant Variety Protection Course (Netherlands)</w:t>
            </w:r>
          </w:p>
        </w:tc>
        <w:tc>
          <w:tcPr>
            <w:tcW w:w="1134" w:type="dxa"/>
            <w:tcMar>
              <w:left w:w="57" w:type="dxa"/>
              <w:right w:w="57" w:type="dxa"/>
            </w:tcMar>
          </w:tcPr>
          <w:p w:rsidR="00377B3E" w:rsidRPr="006054BD" w:rsidRDefault="00377B3E" w:rsidP="0054077B">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EN</w:t>
            </w:r>
          </w:p>
        </w:tc>
        <w:tc>
          <w:tcPr>
            <w:tcW w:w="1155" w:type="dxa"/>
            <w:tcMar>
              <w:left w:w="57" w:type="dxa"/>
              <w:right w:w="57" w:type="dxa"/>
            </w:tcMar>
          </w:tcPr>
          <w:p w:rsidR="00377B3E" w:rsidRPr="006054BD" w:rsidRDefault="00377B3E" w:rsidP="0054077B">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18</w:t>
            </w:r>
          </w:p>
        </w:tc>
      </w:tr>
      <w:tr w:rsidR="00377B3E" w:rsidRPr="006054BD" w:rsidTr="0054077B">
        <w:tc>
          <w:tcPr>
            <w:tcW w:w="1117" w:type="dxa"/>
            <w:tcMar>
              <w:left w:w="57" w:type="dxa"/>
              <w:right w:w="57" w:type="dxa"/>
            </w:tcMar>
          </w:tcPr>
          <w:p w:rsidR="00377B3E" w:rsidRPr="006054BD" w:rsidRDefault="00377B3E" w:rsidP="0054077B">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July 2012</w:t>
            </w:r>
          </w:p>
        </w:tc>
        <w:tc>
          <w:tcPr>
            <w:tcW w:w="6517" w:type="dxa"/>
            <w:tcMar>
              <w:left w:w="57" w:type="dxa"/>
              <w:right w:w="57" w:type="dxa"/>
            </w:tcMar>
          </w:tcPr>
          <w:p w:rsidR="00377B3E" w:rsidRPr="006054BD" w:rsidRDefault="00377B3E" w:rsidP="0054077B">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KOICA Training Course on Plant Variety Protection</w:t>
            </w:r>
            <w:r w:rsidR="00FD4954" w:rsidRPr="006054BD">
              <w:rPr>
                <w:rFonts w:eastAsia="MS Mincho" w:cs="Arial"/>
                <w:color w:val="000000"/>
                <w:sz w:val="18"/>
                <w:szCs w:val="18"/>
                <w:lang w:eastAsia="ja-JP"/>
              </w:rPr>
              <w:t xml:space="preserve"> (Republic of Korea)</w:t>
            </w:r>
          </w:p>
        </w:tc>
        <w:tc>
          <w:tcPr>
            <w:tcW w:w="1134" w:type="dxa"/>
            <w:tcMar>
              <w:left w:w="57" w:type="dxa"/>
              <w:right w:w="57" w:type="dxa"/>
            </w:tcMar>
          </w:tcPr>
          <w:p w:rsidR="00377B3E" w:rsidRPr="006054BD" w:rsidRDefault="00377B3E" w:rsidP="0054077B">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EN</w:t>
            </w:r>
          </w:p>
        </w:tc>
        <w:tc>
          <w:tcPr>
            <w:tcW w:w="1155" w:type="dxa"/>
            <w:tcMar>
              <w:left w:w="57" w:type="dxa"/>
              <w:right w:w="57" w:type="dxa"/>
            </w:tcMar>
          </w:tcPr>
          <w:p w:rsidR="00377B3E" w:rsidRPr="006054BD" w:rsidRDefault="00377B3E" w:rsidP="0054077B">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14</w:t>
            </w:r>
          </w:p>
        </w:tc>
      </w:tr>
      <w:tr w:rsidR="00C74C0E" w:rsidRPr="006054BD" w:rsidTr="00723E30">
        <w:tc>
          <w:tcPr>
            <w:tcW w:w="1117" w:type="dxa"/>
            <w:shd w:val="clear" w:color="auto" w:fill="auto"/>
            <w:tcMar>
              <w:left w:w="57" w:type="dxa"/>
              <w:right w:w="57" w:type="dxa"/>
            </w:tcMar>
          </w:tcPr>
          <w:p w:rsidR="00C74C0E" w:rsidRPr="006054BD" w:rsidRDefault="00C74C0E" w:rsidP="00723E30">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Sept. 201</w:t>
            </w:r>
            <w:r w:rsidR="00723E30" w:rsidRPr="006054BD">
              <w:rPr>
                <w:rFonts w:eastAsia="MS Mincho" w:cs="Arial"/>
                <w:color w:val="000000"/>
                <w:sz w:val="18"/>
                <w:szCs w:val="18"/>
                <w:lang w:eastAsia="ja-JP"/>
              </w:rPr>
              <w:t>2</w:t>
            </w:r>
          </w:p>
        </w:tc>
        <w:tc>
          <w:tcPr>
            <w:tcW w:w="6517" w:type="dxa"/>
            <w:shd w:val="clear" w:color="auto" w:fill="auto"/>
            <w:tcMar>
              <w:left w:w="57" w:type="dxa"/>
              <w:right w:w="57" w:type="dxa"/>
            </w:tcMar>
          </w:tcPr>
          <w:p w:rsidR="00C74C0E" w:rsidRPr="006054BD" w:rsidRDefault="00C74C0E" w:rsidP="00C74C0E">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 xml:space="preserve">JICA Training Course </w:t>
            </w:r>
            <w:r w:rsidRPr="006054BD">
              <w:rPr>
                <w:sz w:val="18"/>
                <w:szCs w:val="18"/>
              </w:rPr>
              <w:t>on “Internationally Harmonized Plant Variety Protection System”</w:t>
            </w:r>
            <w:r w:rsidR="00FD4954" w:rsidRPr="006054BD">
              <w:rPr>
                <w:sz w:val="18"/>
                <w:szCs w:val="18"/>
              </w:rPr>
              <w:t xml:space="preserve"> (Japan)</w:t>
            </w:r>
          </w:p>
        </w:tc>
        <w:tc>
          <w:tcPr>
            <w:tcW w:w="1134" w:type="dxa"/>
            <w:shd w:val="clear" w:color="auto" w:fill="auto"/>
            <w:tcMar>
              <w:left w:w="57" w:type="dxa"/>
              <w:right w:w="57" w:type="dxa"/>
            </w:tcMar>
          </w:tcPr>
          <w:p w:rsidR="00C74C0E" w:rsidRPr="006054BD" w:rsidRDefault="00C74C0E" w:rsidP="00C74C0E">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EN</w:t>
            </w:r>
          </w:p>
        </w:tc>
        <w:tc>
          <w:tcPr>
            <w:tcW w:w="1155" w:type="dxa"/>
            <w:shd w:val="clear" w:color="auto" w:fill="auto"/>
            <w:tcMar>
              <w:left w:w="57" w:type="dxa"/>
              <w:right w:w="57" w:type="dxa"/>
            </w:tcMar>
          </w:tcPr>
          <w:p w:rsidR="00C74C0E" w:rsidRPr="006054BD" w:rsidRDefault="00C74C0E" w:rsidP="00C74C0E">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9</w:t>
            </w:r>
          </w:p>
        </w:tc>
      </w:tr>
      <w:tr w:rsidR="0032754E" w:rsidRPr="006054BD" w:rsidTr="00723E30">
        <w:tc>
          <w:tcPr>
            <w:tcW w:w="1117" w:type="dxa"/>
            <w:shd w:val="clear" w:color="auto" w:fill="auto"/>
            <w:tcMar>
              <w:left w:w="57" w:type="dxa"/>
              <w:right w:w="57" w:type="dxa"/>
            </w:tcMar>
          </w:tcPr>
          <w:p w:rsidR="0032754E" w:rsidRPr="006054BD" w:rsidRDefault="0032754E" w:rsidP="003872A8">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Dec. 2012</w:t>
            </w:r>
          </w:p>
        </w:tc>
        <w:tc>
          <w:tcPr>
            <w:tcW w:w="6517" w:type="dxa"/>
            <w:shd w:val="clear" w:color="auto" w:fill="auto"/>
            <w:tcMar>
              <w:left w:w="57" w:type="dxa"/>
              <w:right w:w="57" w:type="dxa"/>
            </w:tcMar>
          </w:tcPr>
          <w:p w:rsidR="0032754E" w:rsidRPr="006054BD" w:rsidRDefault="0032754E" w:rsidP="00414197">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XI Training Course for Ibero-American Countries on the Protection of New Varieties of Plants (Uruguay)</w:t>
            </w:r>
          </w:p>
        </w:tc>
        <w:tc>
          <w:tcPr>
            <w:tcW w:w="1134" w:type="dxa"/>
            <w:shd w:val="clear" w:color="auto" w:fill="auto"/>
            <w:tcMar>
              <w:left w:w="57" w:type="dxa"/>
              <w:right w:w="57" w:type="dxa"/>
            </w:tcMar>
          </w:tcPr>
          <w:p w:rsidR="0032754E" w:rsidRPr="006054BD" w:rsidRDefault="0032754E" w:rsidP="00C74C0E">
            <w:pPr>
              <w:autoSpaceDE w:val="0"/>
              <w:autoSpaceDN w:val="0"/>
              <w:adjustRightInd w:val="0"/>
              <w:spacing w:before="40" w:after="40"/>
              <w:jc w:val="left"/>
              <w:rPr>
                <w:rFonts w:eastAsia="MS Mincho" w:cs="Arial"/>
                <w:color w:val="000000"/>
                <w:sz w:val="18"/>
                <w:szCs w:val="18"/>
                <w:lang w:eastAsia="ja-JP"/>
              </w:rPr>
            </w:pPr>
            <w:r w:rsidRPr="006054BD">
              <w:rPr>
                <w:rFonts w:eastAsia="MS Mincho" w:cs="Arial"/>
                <w:color w:val="000000"/>
                <w:sz w:val="18"/>
                <w:szCs w:val="18"/>
                <w:lang w:eastAsia="ja-JP"/>
              </w:rPr>
              <w:t>ES</w:t>
            </w:r>
          </w:p>
        </w:tc>
        <w:tc>
          <w:tcPr>
            <w:tcW w:w="1155" w:type="dxa"/>
            <w:shd w:val="clear" w:color="auto" w:fill="auto"/>
            <w:tcMar>
              <w:left w:w="57" w:type="dxa"/>
              <w:right w:w="57" w:type="dxa"/>
            </w:tcMar>
          </w:tcPr>
          <w:p w:rsidR="0032754E" w:rsidRPr="006054BD" w:rsidRDefault="0032754E" w:rsidP="002534CA">
            <w:pPr>
              <w:autoSpaceDE w:val="0"/>
              <w:autoSpaceDN w:val="0"/>
              <w:adjustRightInd w:val="0"/>
              <w:spacing w:before="40" w:after="40"/>
              <w:jc w:val="center"/>
              <w:rPr>
                <w:rFonts w:eastAsia="MS Mincho" w:cs="Arial"/>
                <w:color w:val="000000"/>
                <w:sz w:val="18"/>
                <w:szCs w:val="18"/>
                <w:lang w:eastAsia="ja-JP"/>
              </w:rPr>
            </w:pPr>
            <w:r w:rsidRPr="006054BD">
              <w:rPr>
                <w:rFonts w:eastAsia="MS Mincho" w:cs="Arial"/>
                <w:color w:val="000000"/>
                <w:sz w:val="18"/>
                <w:szCs w:val="18"/>
                <w:lang w:eastAsia="ja-JP"/>
              </w:rPr>
              <w:t>12</w:t>
            </w:r>
          </w:p>
        </w:tc>
      </w:tr>
    </w:tbl>
    <w:p w:rsidR="00C74C0E" w:rsidRPr="006054BD" w:rsidRDefault="00C74C0E" w:rsidP="00C74C0E">
      <w:pPr>
        <w:rPr>
          <w:rFonts w:cs="Arial"/>
          <w:sz w:val="18"/>
          <w:szCs w:val="18"/>
        </w:rPr>
      </w:pPr>
    </w:p>
    <w:p w:rsidR="0056694D" w:rsidRPr="006054BD" w:rsidRDefault="0056694D" w:rsidP="00C74C0E">
      <w:pPr>
        <w:rPr>
          <w:rFonts w:cs="Arial"/>
          <w:sz w:val="18"/>
          <w:szCs w:val="18"/>
        </w:rPr>
      </w:pPr>
    </w:p>
    <w:tbl>
      <w:tblPr>
        <w:tblW w:w="9889" w:type="dxa"/>
        <w:tblLayout w:type="fixed"/>
        <w:tblLook w:val="0000" w:firstRow="0" w:lastRow="0" w:firstColumn="0" w:lastColumn="0" w:noHBand="0" w:noVBand="0"/>
      </w:tblPr>
      <w:tblGrid>
        <w:gridCol w:w="1951"/>
        <w:gridCol w:w="7938"/>
      </w:tblGrid>
      <w:tr w:rsidR="000F22DB" w:rsidRPr="006054BD" w:rsidTr="00DD4A16">
        <w:tc>
          <w:tcPr>
            <w:tcW w:w="1951" w:type="dxa"/>
            <w:shd w:val="clear" w:color="auto" w:fill="auto"/>
          </w:tcPr>
          <w:p w:rsidR="000F22DB" w:rsidRPr="006054BD" w:rsidRDefault="000F22DB" w:rsidP="00DD4A16">
            <w:pPr>
              <w:keepNext/>
              <w:rPr>
                <w:b/>
                <w:sz w:val="18"/>
                <w:szCs w:val="18"/>
              </w:rPr>
            </w:pPr>
            <w:r w:rsidRPr="006054BD">
              <w:rPr>
                <w:b/>
                <w:sz w:val="18"/>
                <w:szCs w:val="18"/>
              </w:rPr>
              <w:t>Expected results</w:t>
            </w:r>
          </w:p>
        </w:tc>
        <w:tc>
          <w:tcPr>
            <w:tcW w:w="7938" w:type="dxa"/>
            <w:shd w:val="clear" w:color="auto" w:fill="auto"/>
          </w:tcPr>
          <w:p w:rsidR="000F22DB" w:rsidRPr="006054BD" w:rsidRDefault="000F22DB" w:rsidP="00DD4A16">
            <w:pPr>
              <w:keepNext/>
              <w:rPr>
                <w:b/>
                <w:sz w:val="18"/>
                <w:szCs w:val="18"/>
              </w:rPr>
            </w:pPr>
            <w:r w:rsidRPr="006054BD">
              <w:rPr>
                <w:b/>
                <w:sz w:val="18"/>
                <w:szCs w:val="18"/>
              </w:rPr>
              <w:t>Results Achieved:  Selected Performance Indicators</w:t>
            </w:r>
          </w:p>
          <w:p w:rsidR="000F22DB" w:rsidRPr="006054BD" w:rsidRDefault="000F22DB" w:rsidP="00DD4A16">
            <w:pPr>
              <w:keepNext/>
              <w:rPr>
                <w:b/>
                <w:sz w:val="18"/>
                <w:szCs w:val="18"/>
              </w:rPr>
            </w:pPr>
          </w:p>
        </w:tc>
      </w:tr>
      <w:tr w:rsidR="000F22DB" w:rsidRPr="006054BD" w:rsidTr="00DD4A16">
        <w:tc>
          <w:tcPr>
            <w:tcW w:w="1951" w:type="dxa"/>
          </w:tcPr>
          <w:p w:rsidR="000F22DB" w:rsidRPr="006054BD" w:rsidRDefault="000F22DB" w:rsidP="000F22DB">
            <w:pPr>
              <w:jc w:val="left"/>
              <w:rPr>
                <w:sz w:val="18"/>
                <w:szCs w:val="18"/>
              </w:rPr>
            </w:pPr>
            <w:r w:rsidRPr="006054BD">
              <w:rPr>
                <w:i/>
                <w:sz w:val="18"/>
                <w:szCs w:val="18"/>
              </w:rPr>
              <w:t>4.  Assistance in implementing an effective plant variety rights system in accordance with the 1991 Act of the UPOV Convention</w:t>
            </w:r>
            <w:r w:rsidRPr="006054BD">
              <w:rPr>
                <w:sz w:val="18"/>
                <w:szCs w:val="18"/>
              </w:rPr>
              <w:t xml:space="preserve"> (continued)</w:t>
            </w:r>
          </w:p>
        </w:tc>
        <w:tc>
          <w:tcPr>
            <w:tcW w:w="7938" w:type="dxa"/>
          </w:tcPr>
          <w:p w:rsidR="000F22DB" w:rsidRPr="006054BD" w:rsidRDefault="00E163EA" w:rsidP="00DD4A16">
            <w:pPr>
              <w:pStyle w:val="Heading8"/>
            </w:pPr>
            <w:bookmarkStart w:id="164" w:name="_Toc366830164"/>
            <w:r w:rsidRPr="006054BD">
              <w:t>(b)</w:t>
            </w:r>
            <w:r w:rsidR="000F22DB" w:rsidRPr="006054BD">
              <w:t xml:space="preserve">  </w:t>
            </w:r>
            <w:r w:rsidR="00C10899" w:rsidRPr="006054BD">
              <w:t xml:space="preserve">Participation by </w:t>
            </w:r>
            <w:r w:rsidR="00C10899" w:rsidRPr="00591AFB">
              <w:t>observer States and organizations in</w:t>
            </w:r>
            <w:r w:rsidR="00C10899" w:rsidRPr="006054BD">
              <w:t xml:space="preserve"> the CAJ, TC, TWPs and the associated preparatory workshops</w:t>
            </w:r>
            <w:bookmarkEnd w:id="164"/>
          </w:p>
          <w:p w:rsidR="00042BB4" w:rsidRPr="006054BD" w:rsidRDefault="004A72C3" w:rsidP="006563B8">
            <w:pPr>
              <w:jc w:val="left"/>
              <w:rPr>
                <w:sz w:val="18"/>
                <w:szCs w:val="18"/>
              </w:rPr>
            </w:pPr>
            <w:r w:rsidRPr="006054BD">
              <w:rPr>
                <w:sz w:val="18"/>
                <w:szCs w:val="18"/>
              </w:rPr>
              <w:t xml:space="preserve">See Sub-Program UV.2, performance indicator 4 </w:t>
            </w:r>
            <w:r w:rsidR="006563B8" w:rsidRPr="006054BD">
              <w:rPr>
                <w:sz w:val="18"/>
                <w:szCs w:val="18"/>
              </w:rPr>
              <w:t xml:space="preserve">“Participation by members of the Union and stakeholders in the work of the UPOV bodies”, sections </w:t>
            </w:r>
            <w:r w:rsidRPr="006054BD">
              <w:rPr>
                <w:sz w:val="18"/>
                <w:szCs w:val="18"/>
              </w:rPr>
              <w:t>(a)</w:t>
            </w:r>
            <w:r w:rsidR="006563B8" w:rsidRPr="006054BD">
              <w:rPr>
                <w:sz w:val="18"/>
                <w:szCs w:val="18"/>
              </w:rPr>
              <w:t xml:space="preserve"> to </w:t>
            </w:r>
            <w:r w:rsidRPr="006054BD">
              <w:rPr>
                <w:sz w:val="18"/>
                <w:szCs w:val="18"/>
              </w:rPr>
              <w:t xml:space="preserve">(d) </w:t>
            </w:r>
          </w:p>
          <w:p w:rsidR="00E74379" w:rsidRPr="006054BD" w:rsidRDefault="00E74379" w:rsidP="006563B8">
            <w:pPr>
              <w:jc w:val="left"/>
              <w:rPr>
                <w:sz w:val="18"/>
                <w:szCs w:val="18"/>
              </w:rPr>
            </w:pPr>
          </w:p>
          <w:p w:rsidR="004154B0" w:rsidRPr="006054BD" w:rsidRDefault="004154B0" w:rsidP="006563B8">
            <w:pPr>
              <w:jc w:val="left"/>
              <w:rPr>
                <w:sz w:val="18"/>
                <w:szCs w:val="18"/>
              </w:rPr>
            </w:pPr>
          </w:p>
          <w:p w:rsidR="00E74379" w:rsidRPr="006054BD" w:rsidRDefault="00E74379" w:rsidP="001B489A">
            <w:pPr>
              <w:pStyle w:val="Heading8"/>
              <w:spacing w:after="0"/>
              <w:rPr>
                <w:szCs w:val="18"/>
              </w:rPr>
            </w:pPr>
            <w:bookmarkStart w:id="165" w:name="_Toc366830165"/>
            <w:r w:rsidRPr="006054BD">
              <w:rPr>
                <w:szCs w:val="18"/>
              </w:rPr>
              <w:t>(c)  Participation in UPOV activities</w:t>
            </w:r>
            <w:bookmarkEnd w:id="165"/>
            <w:r w:rsidR="004154B0" w:rsidRPr="006054BD">
              <w:rPr>
                <w:szCs w:val="18"/>
              </w:rPr>
              <w:t>;</w:t>
            </w:r>
          </w:p>
          <w:p w:rsidR="00E74379" w:rsidRPr="006054BD" w:rsidRDefault="00E74379" w:rsidP="001B489A">
            <w:pPr>
              <w:pStyle w:val="Heading8"/>
              <w:spacing w:after="0"/>
            </w:pPr>
            <w:bookmarkStart w:id="166" w:name="_Toc366830166"/>
            <w:r w:rsidRPr="006054BD">
              <w:t>(d)  Participation in activities involving UPOV staff or UPOV trainers on behalf of UPOV staff</w:t>
            </w:r>
            <w:bookmarkEnd w:id="166"/>
            <w:r w:rsidR="004154B0" w:rsidRPr="006054BD">
              <w:t>; and</w:t>
            </w:r>
          </w:p>
          <w:p w:rsidR="00E74379" w:rsidRPr="006054BD" w:rsidRDefault="00E74379" w:rsidP="00E74379">
            <w:pPr>
              <w:pStyle w:val="Heading8"/>
            </w:pPr>
            <w:bookmarkStart w:id="167" w:name="_Toc366830167"/>
            <w:r w:rsidRPr="006054BD">
              <w:t>(e)  Training provided by UPOV trainers in non-UPOV activities</w:t>
            </w:r>
            <w:bookmarkEnd w:id="167"/>
          </w:p>
          <w:p w:rsidR="001C5068" w:rsidRPr="006054BD" w:rsidRDefault="00E74379" w:rsidP="00E74379">
            <w:pPr>
              <w:jc w:val="left"/>
              <w:rPr>
                <w:sz w:val="18"/>
                <w:szCs w:val="18"/>
              </w:rPr>
            </w:pPr>
            <w:r w:rsidRPr="006054BD">
              <w:rPr>
                <w:sz w:val="18"/>
                <w:szCs w:val="18"/>
              </w:rPr>
              <w:t>See Sub-Program UV.3, performance indicator 1 “Raising awareness of the role of plant variety protection in accordance with the UPOV Convention”, section (e)</w:t>
            </w:r>
          </w:p>
          <w:p w:rsidR="00E74379" w:rsidRPr="006054BD" w:rsidRDefault="00E74379" w:rsidP="00E74379">
            <w:pPr>
              <w:jc w:val="left"/>
              <w:rPr>
                <w:sz w:val="18"/>
                <w:szCs w:val="18"/>
              </w:rPr>
            </w:pPr>
          </w:p>
          <w:p w:rsidR="004154B0" w:rsidRPr="006054BD" w:rsidRDefault="004154B0" w:rsidP="00E74379">
            <w:pPr>
              <w:jc w:val="left"/>
              <w:rPr>
                <w:sz w:val="18"/>
                <w:szCs w:val="18"/>
              </w:rPr>
            </w:pPr>
          </w:p>
        </w:tc>
      </w:tr>
      <w:tr w:rsidR="00932744" w:rsidRPr="006054BD" w:rsidTr="004C1AEC">
        <w:trPr>
          <w:cantSplit/>
        </w:trPr>
        <w:tc>
          <w:tcPr>
            <w:tcW w:w="1951" w:type="dxa"/>
          </w:tcPr>
          <w:p w:rsidR="00932744" w:rsidRPr="006054BD" w:rsidRDefault="00932744" w:rsidP="000F22DB">
            <w:pPr>
              <w:jc w:val="left"/>
              <w:rPr>
                <w:i/>
                <w:sz w:val="18"/>
                <w:szCs w:val="18"/>
              </w:rPr>
            </w:pPr>
          </w:p>
        </w:tc>
        <w:tc>
          <w:tcPr>
            <w:tcW w:w="7938" w:type="dxa"/>
          </w:tcPr>
          <w:p w:rsidR="00932744" w:rsidRPr="006054BD" w:rsidRDefault="00932744" w:rsidP="00932744">
            <w:pPr>
              <w:pStyle w:val="Heading8"/>
              <w:rPr>
                <w:szCs w:val="18"/>
              </w:rPr>
            </w:pPr>
            <w:bookmarkStart w:id="168" w:name="_Toc366830168"/>
            <w:r w:rsidRPr="006054BD">
              <w:rPr>
                <w:szCs w:val="18"/>
              </w:rPr>
              <w:t>(f)  Implementation of projects with partner organizations and donors</w:t>
            </w:r>
            <w:bookmarkEnd w:id="168"/>
          </w:p>
          <w:p w:rsidR="002B3236" w:rsidRPr="006054BD" w:rsidRDefault="004C1AEC" w:rsidP="00E74379">
            <w:pPr>
              <w:numPr>
                <w:ilvl w:val="0"/>
                <w:numId w:val="19"/>
              </w:numPr>
              <w:spacing w:after="240"/>
              <w:ind w:left="357" w:hanging="357"/>
              <w:jc w:val="left"/>
              <w:rPr>
                <w:sz w:val="18"/>
                <w:szCs w:val="18"/>
              </w:rPr>
            </w:pPr>
            <w:r w:rsidRPr="006054BD">
              <w:rPr>
                <w:sz w:val="18"/>
                <w:szCs w:val="18"/>
              </w:rPr>
              <w:t xml:space="preserve">World Seed Project:  </w:t>
            </w:r>
            <w:r w:rsidR="00BD5B10" w:rsidRPr="006054BD">
              <w:rPr>
                <w:sz w:val="18"/>
                <w:szCs w:val="18"/>
              </w:rPr>
              <w:t>18 electronic meetings via the Internet and 5 </w:t>
            </w:r>
            <w:r w:rsidRPr="006054BD">
              <w:rPr>
                <w:sz w:val="18"/>
                <w:szCs w:val="18"/>
              </w:rPr>
              <w:t xml:space="preserve">meetings </w:t>
            </w:r>
            <w:r w:rsidR="00BD5B10" w:rsidRPr="006054BD">
              <w:rPr>
                <w:sz w:val="18"/>
                <w:szCs w:val="18"/>
              </w:rPr>
              <w:t>of the Steering Committee, including one meeting in Arusha, United Republic of Tanzania (January 2012) and one meeting in Accra, Ghana (April 2012)</w:t>
            </w:r>
          </w:p>
          <w:p w:rsidR="007521E7" w:rsidRPr="006054BD" w:rsidRDefault="007521E7" w:rsidP="007521E7">
            <w:pPr>
              <w:rPr>
                <w:sz w:val="18"/>
                <w:szCs w:val="18"/>
              </w:rPr>
            </w:pPr>
          </w:p>
        </w:tc>
      </w:tr>
      <w:tr w:rsidR="00932744" w:rsidRPr="006054BD" w:rsidTr="00DD4A16">
        <w:tc>
          <w:tcPr>
            <w:tcW w:w="1951" w:type="dxa"/>
          </w:tcPr>
          <w:p w:rsidR="00932744" w:rsidRPr="006054BD" w:rsidRDefault="00932744" w:rsidP="000F22DB">
            <w:pPr>
              <w:jc w:val="left"/>
              <w:rPr>
                <w:i/>
                <w:sz w:val="18"/>
                <w:szCs w:val="18"/>
              </w:rPr>
            </w:pPr>
          </w:p>
        </w:tc>
        <w:tc>
          <w:tcPr>
            <w:tcW w:w="7938" w:type="dxa"/>
          </w:tcPr>
          <w:p w:rsidR="00932744" w:rsidRPr="006054BD" w:rsidRDefault="00932744" w:rsidP="00932744">
            <w:pPr>
              <w:pStyle w:val="Heading8"/>
              <w:rPr>
                <w:szCs w:val="18"/>
              </w:rPr>
            </w:pPr>
            <w:bookmarkStart w:id="169" w:name="_Toc366830169"/>
            <w:r w:rsidRPr="006054BD">
              <w:rPr>
                <w:szCs w:val="18"/>
              </w:rPr>
              <w:t>(g)  Use of assistance web-page to obtain project support</w:t>
            </w:r>
            <w:bookmarkEnd w:id="169"/>
          </w:p>
          <w:p w:rsidR="00932744" w:rsidRPr="006054BD" w:rsidRDefault="00E74379" w:rsidP="004C1AEC">
            <w:pPr>
              <w:numPr>
                <w:ilvl w:val="0"/>
                <w:numId w:val="19"/>
              </w:numPr>
              <w:spacing w:after="120"/>
              <w:ind w:left="357" w:hanging="357"/>
              <w:jc w:val="left"/>
              <w:rPr>
                <w:sz w:val="18"/>
                <w:szCs w:val="18"/>
              </w:rPr>
            </w:pPr>
            <w:r w:rsidRPr="006054BD">
              <w:rPr>
                <w:sz w:val="18"/>
                <w:szCs w:val="18"/>
              </w:rPr>
              <w:t xml:space="preserve">The assistance web-page was </w:t>
            </w:r>
            <w:r w:rsidR="00932744" w:rsidRPr="006054BD">
              <w:rPr>
                <w:sz w:val="18"/>
                <w:szCs w:val="18"/>
              </w:rPr>
              <w:t xml:space="preserve">made available on the restricted area of the </w:t>
            </w:r>
            <w:r w:rsidR="00126C51" w:rsidRPr="006054BD">
              <w:rPr>
                <w:sz w:val="18"/>
                <w:szCs w:val="18"/>
              </w:rPr>
              <w:t xml:space="preserve">UPOV </w:t>
            </w:r>
            <w:r w:rsidR="00932744" w:rsidRPr="006054BD">
              <w:rPr>
                <w:sz w:val="18"/>
                <w:szCs w:val="18"/>
              </w:rPr>
              <w:t xml:space="preserve">website. </w:t>
            </w:r>
          </w:p>
          <w:p w:rsidR="00932744" w:rsidRPr="006054BD" w:rsidRDefault="00932744" w:rsidP="00932744">
            <w:pPr>
              <w:rPr>
                <w:sz w:val="18"/>
                <w:szCs w:val="18"/>
              </w:rPr>
            </w:pPr>
          </w:p>
        </w:tc>
      </w:tr>
    </w:tbl>
    <w:p w:rsidR="000F22DB" w:rsidRPr="006054BD" w:rsidRDefault="000F22DB" w:rsidP="000F22DB">
      <w:pPr>
        <w:rPr>
          <w:sz w:val="18"/>
          <w:szCs w:val="18"/>
        </w:rPr>
      </w:pPr>
    </w:p>
    <w:bookmarkEnd w:id="155"/>
    <w:p w:rsidR="00C74C0E" w:rsidRPr="006054BD" w:rsidRDefault="00C74C0E" w:rsidP="007C4BE0">
      <w:pPr>
        <w:rPr>
          <w:sz w:val="18"/>
          <w:szCs w:val="18"/>
        </w:rPr>
      </w:pPr>
    </w:p>
    <w:p w:rsidR="00C74C0E" w:rsidRPr="006054BD" w:rsidRDefault="00C74C0E" w:rsidP="00C74C0E">
      <w:pPr>
        <w:pStyle w:val="Heading3"/>
      </w:pPr>
      <w:r w:rsidRPr="006054BD">
        <w:br w:type="page"/>
      </w:r>
      <w:bookmarkStart w:id="170" w:name="_Toc336339250"/>
      <w:bookmarkStart w:id="171" w:name="_Toc366830170"/>
      <w:r w:rsidRPr="006054BD">
        <w:lastRenderedPageBreak/>
        <w:t>Sub-Program</w:t>
      </w:r>
      <w:r w:rsidRPr="006054BD">
        <w:rPr>
          <w:caps w:val="0"/>
        </w:rPr>
        <w:t xml:space="preserve"> UV.4:  </w:t>
      </w:r>
      <w:r w:rsidRPr="006054BD">
        <w:t>External Relations</w:t>
      </w:r>
      <w:bookmarkEnd w:id="170"/>
      <w:bookmarkEnd w:id="171"/>
    </w:p>
    <w:p w:rsidR="00C74C0E" w:rsidRPr="006054BD" w:rsidRDefault="00C74C0E" w:rsidP="00C74C0E">
      <w:pPr>
        <w:rPr>
          <w:sz w:val="18"/>
          <w:szCs w:val="18"/>
        </w:rPr>
      </w:pPr>
    </w:p>
    <w:p w:rsidR="00151B69" w:rsidRPr="006054BD" w:rsidRDefault="00C74C0E" w:rsidP="008636D1">
      <w:pPr>
        <w:rPr>
          <w:lang w:val="en"/>
        </w:rPr>
      </w:pPr>
      <w:r w:rsidRPr="006054BD">
        <w:t xml:space="preserve">The </w:t>
      </w:r>
      <w:r w:rsidR="00151B69" w:rsidRPr="006054BD">
        <w:t xml:space="preserve">newly designed </w:t>
      </w:r>
      <w:r w:rsidRPr="006054BD">
        <w:t>website</w:t>
      </w:r>
      <w:r w:rsidR="002D00EB" w:rsidRPr="006054BD">
        <w:t xml:space="preserve"> i</w:t>
      </w:r>
      <w:r w:rsidRPr="006054BD">
        <w:t xml:space="preserve">s an important </w:t>
      </w:r>
      <w:r w:rsidR="002D00EB" w:rsidRPr="006054BD">
        <w:t>resource for increasing</w:t>
      </w:r>
      <w:r w:rsidRPr="006054BD">
        <w:t xml:space="preserve"> the understanding of UPOV’s role and activities and how an effective system of plant variety protection provides benefit to society.  The </w:t>
      </w:r>
      <w:r w:rsidR="00151B69" w:rsidRPr="006054BD">
        <w:t>“</w:t>
      </w:r>
      <w:r w:rsidR="00151B69" w:rsidRPr="006054BD">
        <w:rPr>
          <w:lang w:val="en"/>
        </w:rPr>
        <w:t>Symposium on the Benefits of Plant Variety Protection for Farmers and Growers” completed a series of three events (Trilogy) comprising</w:t>
      </w:r>
      <w:r w:rsidR="008636D1" w:rsidRPr="006054BD">
        <w:rPr>
          <w:lang w:val="en"/>
        </w:rPr>
        <w:t xml:space="preserve"> also</w:t>
      </w:r>
      <w:r w:rsidR="00151B69" w:rsidRPr="006054BD">
        <w:rPr>
          <w:lang w:val="en"/>
        </w:rPr>
        <w:t xml:space="preserve"> the </w:t>
      </w:r>
      <w:r w:rsidR="008636D1" w:rsidRPr="006054BD">
        <w:rPr>
          <w:lang w:val="en"/>
        </w:rPr>
        <w:t xml:space="preserve">“UPOV Seminar on Plant Variety Protection and Technology Transfer: the Benefits of Public-Private Partnership” and the “Symposium on Plant Breeding for the Future”.  The proceedings of this Trilogy will form the basis </w:t>
      </w:r>
      <w:r w:rsidR="00274E2C" w:rsidRPr="006054BD">
        <w:rPr>
          <w:lang w:val="en"/>
        </w:rPr>
        <w:t>of</w:t>
      </w:r>
      <w:r w:rsidR="008636D1" w:rsidRPr="006054BD">
        <w:rPr>
          <w:lang w:val="en"/>
        </w:rPr>
        <w:t xml:space="preserve"> a</w:t>
      </w:r>
      <w:r w:rsidR="00151B69" w:rsidRPr="006054BD">
        <w:rPr>
          <w:lang w:val="en"/>
        </w:rPr>
        <w:t xml:space="preserve"> publication </w:t>
      </w:r>
      <w:r w:rsidR="008636D1" w:rsidRPr="006054BD">
        <w:rPr>
          <w:lang w:val="en"/>
        </w:rPr>
        <w:t>to demonstrate how the UPOV system of plant variety protection can benefit society.</w:t>
      </w:r>
    </w:p>
    <w:p w:rsidR="00151B69" w:rsidRPr="006054BD" w:rsidRDefault="00151B69" w:rsidP="00C74C0E">
      <w:pPr>
        <w:rPr>
          <w:lang w:val="en"/>
        </w:rPr>
      </w:pPr>
    </w:p>
    <w:p w:rsidR="00C74C0E" w:rsidRPr="006054BD" w:rsidRDefault="00C74C0E" w:rsidP="00C74C0E">
      <w:r w:rsidRPr="006054BD">
        <w:t>Intergovernmental organizations</w:t>
      </w:r>
      <w:r w:rsidR="003257B8" w:rsidRPr="006054BD">
        <w:t xml:space="preserve"> have invited UPOV to contribute to their work.  Those organizations include:  </w:t>
      </w:r>
      <w:r w:rsidRPr="006054BD">
        <w:t xml:space="preserve"> the African Intellectual Property Organization (OAPI), the African Regional Intellectual Property Organization (ARIPO), the Economic Cooperation Organization (ECO), the Food and Agriculture Organization of the United Nations (FAO), </w:t>
      </w:r>
      <w:r w:rsidR="00020CE2" w:rsidRPr="006054BD">
        <w:t xml:space="preserve">the International Development Law Organization (IDLO), </w:t>
      </w:r>
      <w:r w:rsidRPr="006054BD">
        <w:t>the International Seed Testing Association (ISTA), the Organisation for Economic Co-operation and Development (OECD), the World Intellectual Property Organization (WIPO)</w:t>
      </w:r>
      <w:r w:rsidR="00020CE2" w:rsidRPr="006054BD">
        <w:t xml:space="preserve"> and</w:t>
      </w:r>
      <w:r w:rsidRPr="006054BD">
        <w:t xml:space="preserve"> the World Trade Organization (WTO)</w:t>
      </w:r>
      <w:r w:rsidR="00020CE2" w:rsidRPr="006054BD">
        <w:t xml:space="preserve">. </w:t>
      </w:r>
      <w:r w:rsidRPr="006054BD">
        <w:t xml:space="preserve"> </w:t>
      </w:r>
      <w:r w:rsidR="00666CCF" w:rsidRPr="006054BD">
        <w:t xml:space="preserve">UPOV has </w:t>
      </w:r>
      <w:r w:rsidR="00274E2C" w:rsidRPr="006054BD">
        <w:t xml:space="preserve">maintained </w:t>
      </w:r>
      <w:r w:rsidR="00666CCF" w:rsidRPr="006054BD">
        <w:t>contact</w:t>
      </w:r>
      <w:r w:rsidR="00274E2C" w:rsidRPr="006054BD">
        <w:t>s</w:t>
      </w:r>
      <w:r w:rsidR="00666CCF" w:rsidRPr="006054BD">
        <w:t xml:space="preserve"> </w:t>
      </w:r>
      <w:r w:rsidR="00274E2C" w:rsidRPr="006054BD">
        <w:t xml:space="preserve">with </w:t>
      </w:r>
      <w:r w:rsidR="00666CCF" w:rsidRPr="006054BD">
        <w:t>the following i</w:t>
      </w:r>
      <w:r w:rsidRPr="006054BD">
        <w:t>nternational professional associations</w:t>
      </w:r>
      <w:r w:rsidR="00666CCF" w:rsidRPr="006054BD">
        <w:t>:</w:t>
      </w:r>
      <w:r w:rsidRPr="006054BD">
        <w:t xml:space="preserve"> </w:t>
      </w:r>
      <w:r w:rsidR="00666CCF" w:rsidRPr="006054BD">
        <w:t xml:space="preserve">the African Seed Trade Association (AFSTA), the </w:t>
      </w:r>
      <w:r w:rsidR="00666CCF" w:rsidRPr="006054BD">
        <w:rPr>
          <w:snapToGrid w:val="0"/>
          <w:lang w:eastAsia="ja-JP"/>
        </w:rPr>
        <w:t xml:space="preserve">Asia </w:t>
      </w:r>
      <w:r w:rsidR="00666CCF" w:rsidRPr="006054BD">
        <w:rPr>
          <w:rFonts w:hint="eastAsia"/>
          <w:snapToGrid w:val="0"/>
          <w:lang w:eastAsia="ja-JP"/>
        </w:rPr>
        <w:t>Pacific Seed Association (APSA)</w:t>
      </w:r>
      <w:r w:rsidR="00666CCF" w:rsidRPr="006054BD">
        <w:t xml:space="preserve">, the European Seed Association (ESA), </w:t>
      </w:r>
      <w:r w:rsidR="00666CCF" w:rsidRPr="006054BD">
        <w:rPr>
          <w:rFonts w:cs="Arial"/>
        </w:rPr>
        <w:t xml:space="preserve">the International Community of Breeders of Asexually Reproduced Ornamental and Fruit Varieties (CIOPORA), </w:t>
      </w:r>
      <w:r w:rsidR="00666CCF" w:rsidRPr="006054BD">
        <w:t>the International Seed Federation (ISF) and the Latin American Federation of Seed Associations (FELAS).</w:t>
      </w:r>
    </w:p>
    <w:p w:rsidR="00C74C0E" w:rsidRPr="006054BD" w:rsidRDefault="00C74C0E" w:rsidP="00C74C0E"/>
    <w:p w:rsidR="00B033A1" w:rsidRPr="006054BD" w:rsidRDefault="00B033A1" w:rsidP="00C74C0E"/>
    <w:tbl>
      <w:tblPr>
        <w:tblW w:w="9889" w:type="dxa"/>
        <w:tblLayout w:type="fixed"/>
        <w:tblLook w:val="0000" w:firstRow="0" w:lastRow="0" w:firstColumn="0" w:lastColumn="0" w:noHBand="0" w:noVBand="0"/>
      </w:tblPr>
      <w:tblGrid>
        <w:gridCol w:w="1809"/>
        <w:gridCol w:w="8080"/>
      </w:tblGrid>
      <w:tr w:rsidR="00C74C0E" w:rsidRPr="006054BD" w:rsidTr="00C74C0E">
        <w:tc>
          <w:tcPr>
            <w:tcW w:w="1809" w:type="dxa"/>
          </w:tcPr>
          <w:p w:rsidR="00C74C0E" w:rsidRPr="006054BD" w:rsidRDefault="00C74C0E" w:rsidP="000476CE">
            <w:pPr>
              <w:pStyle w:val="Heading5"/>
            </w:pPr>
            <w:bookmarkStart w:id="172" w:name="_Toc336339251"/>
            <w:bookmarkStart w:id="173" w:name="_Toc366830171"/>
            <w:r w:rsidRPr="006054BD">
              <w:t>Objectives:</w:t>
            </w:r>
            <w:bookmarkEnd w:id="172"/>
            <w:bookmarkEnd w:id="173"/>
          </w:p>
        </w:tc>
        <w:tc>
          <w:tcPr>
            <w:tcW w:w="8080" w:type="dxa"/>
          </w:tcPr>
          <w:p w:rsidR="00C74C0E" w:rsidRPr="006054BD" w:rsidRDefault="007E3CC0" w:rsidP="007E3CC0">
            <w:pPr>
              <w:keepNext/>
              <w:keepLines/>
              <w:widowControl w:val="0"/>
              <w:numPr>
                <w:ilvl w:val="0"/>
                <w:numId w:val="18"/>
              </w:numPr>
              <w:jc w:val="left"/>
              <w:rPr>
                <w:sz w:val="18"/>
                <w:szCs w:val="18"/>
              </w:rPr>
            </w:pPr>
            <w:r w:rsidRPr="006054BD">
              <w:rPr>
                <w:sz w:val="18"/>
                <w:szCs w:val="18"/>
              </w:rPr>
              <w:t>To enhance the understanding of the UPOV system of plant variety protection by the public and non-governmental organizations</w:t>
            </w:r>
            <w:r w:rsidR="00C74C0E" w:rsidRPr="006054BD">
              <w:rPr>
                <w:sz w:val="18"/>
                <w:szCs w:val="18"/>
              </w:rPr>
              <w:t>.</w:t>
            </w:r>
          </w:p>
          <w:p w:rsidR="00C74C0E" w:rsidRPr="006054BD" w:rsidRDefault="007E3CC0" w:rsidP="007E3CC0">
            <w:pPr>
              <w:keepNext/>
              <w:keepLines/>
              <w:widowControl w:val="0"/>
              <w:numPr>
                <w:ilvl w:val="0"/>
                <w:numId w:val="18"/>
              </w:numPr>
              <w:jc w:val="left"/>
              <w:rPr>
                <w:sz w:val="18"/>
                <w:szCs w:val="18"/>
              </w:rPr>
            </w:pPr>
            <w:r w:rsidRPr="006054BD">
              <w:rPr>
                <w:sz w:val="18"/>
                <w:szCs w:val="18"/>
              </w:rPr>
              <w:t>To provide information on the UPOV Convention to other intergovernmental organizations, with the aim of achieving mutual supportiveness with other international treaties</w:t>
            </w:r>
            <w:r w:rsidR="00C74C0E" w:rsidRPr="006054BD">
              <w:rPr>
                <w:sz w:val="18"/>
                <w:szCs w:val="18"/>
              </w:rPr>
              <w:t>.</w:t>
            </w:r>
          </w:p>
        </w:tc>
      </w:tr>
    </w:tbl>
    <w:p w:rsidR="00C74C0E" w:rsidRPr="006054BD" w:rsidRDefault="00C74C0E" w:rsidP="00DD4A16">
      <w:pPr>
        <w:rPr>
          <w:sz w:val="18"/>
          <w:szCs w:val="18"/>
        </w:rPr>
      </w:pPr>
    </w:p>
    <w:p w:rsidR="00C74C0E" w:rsidRPr="006054BD" w:rsidRDefault="00C74C0E" w:rsidP="00DD4A16">
      <w:pPr>
        <w:rPr>
          <w:sz w:val="18"/>
          <w:szCs w:val="18"/>
        </w:rPr>
      </w:pPr>
    </w:p>
    <w:tbl>
      <w:tblPr>
        <w:tblW w:w="9889" w:type="dxa"/>
        <w:tblLayout w:type="fixed"/>
        <w:tblLook w:val="0000" w:firstRow="0" w:lastRow="0" w:firstColumn="0" w:lastColumn="0" w:noHBand="0" w:noVBand="0"/>
      </w:tblPr>
      <w:tblGrid>
        <w:gridCol w:w="1809"/>
        <w:gridCol w:w="8080"/>
      </w:tblGrid>
      <w:tr w:rsidR="00C74C0E" w:rsidRPr="006054BD" w:rsidTr="00C74C0E">
        <w:trPr>
          <w:tblHeader/>
        </w:trPr>
        <w:tc>
          <w:tcPr>
            <w:tcW w:w="1809" w:type="dxa"/>
          </w:tcPr>
          <w:p w:rsidR="00C74C0E" w:rsidRPr="006054BD" w:rsidRDefault="00C74C0E" w:rsidP="000476CE">
            <w:pPr>
              <w:pStyle w:val="Heading5"/>
            </w:pPr>
            <w:bookmarkStart w:id="174" w:name="_Toc336339252"/>
            <w:bookmarkStart w:id="175" w:name="_Toc366830172"/>
            <w:r w:rsidRPr="006054BD">
              <w:t>Expected results</w:t>
            </w:r>
            <w:bookmarkEnd w:id="174"/>
            <w:bookmarkEnd w:id="175"/>
          </w:p>
        </w:tc>
        <w:tc>
          <w:tcPr>
            <w:tcW w:w="8080" w:type="dxa"/>
          </w:tcPr>
          <w:p w:rsidR="00C74C0E" w:rsidRPr="006054BD" w:rsidRDefault="00C74C0E" w:rsidP="00C74C0E">
            <w:pPr>
              <w:pStyle w:val="Heading7"/>
            </w:pPr>
            <w:bookmarkStart w:id="176" w:name="_Toc336339253"/>
            <w:bookmarkStart w:id="177" w:name="_Toc366830173"/>
            <w:r w:rsidRPr="006054BD">
              <w:t>Results Achieved:  Selected Performance Indicators</w:t>
            </w:r>
            <w:bookmarkEnd w:id="176"/>
            <w:bookmarkEnd w:id="177"/>
          </w:p>
        </w:tc>
      </w:tr>
      <w:tr w:rsidR="00C74C0E" w:rsidRPr="006054BD" w:rsidTr="00C74C0E">
        <w:tc>
          <w:tcPr>
            <w:tcW w:w="1809" w:type="dxa"/>
          </w:tcPr>
          <w:p w:rsidR="00C74C0E" w:rsidRPr="006054BD" w:rsidRDefault="00C74C0E" w:rsidP="00114294">
            <w:pPr>
              <w:pStyle w:val="Heading6"/>
            </w:pPr>
            <w:bookmarkStart w:id="178" w:name="_Toc336339254"/>
            <w:bookmarkStart w:id="179" w:name="_Toc366830174"/>
            <w:r w:rsidRPr="006054BD">
              <w:t>1.  </w:t>
            </w:r>
            <w:r w:rsidR="00EF648D" w:rsidRPr="006054BD">
              <w:t>Increased public understanding of UPOV’s role and activities</w:t>
            </w:r>
            <w:bookmarkEnd w:id="178"/>
            <w:bookmarkEnd w:id="179"/>
          </w:p>
        </w:tc>
        <w:tc>
          <w:tcPr>
            <w:tcW w:w="8080" w:type="dxa"/>
          </w:tcPr>
          <w:p w:rsidR="00C74C0E" w:rsidRPr="006054BD" w:rsidRDefault="00E163EA" w:rsidP="00C74C0E">
            <w:pPr>
              <w:pStyle w:val="Heading8"/>
            </w:pPr>
            <w:bookmarkStart w:id="180" w:name="_Toc336339255"/>
            <w:bookmarkStart w:id="181" w:name="_Toc336613857"/>
            <w:bookmarkStart w:id="182" w:name="_Toc366830175"/>
            <w:r w:rsidRPr="006054BD">
              <w:t>(a)</w:t>
            </w:r>
            <w:r w:rsidR="00C74C0E" w:rsidRPr="006054BD">
              <w:t xml:space="preserve">  </w:t>
            </w:r>
            <w:bookmarkEnd w:id="180"/>
            <w:bookmarkEnd w:id="181"/>
            <w:r w:rsidR="00EF648D" w:rsidRPr="006054BD">
              <w:t>Availability of public-orientated information and materials on UPOV Website</w:t>
            </w:r>
            <w:bookmarkEnd w:id="182"/>
          </w:p>
          <w:p w:rsidR="00C74C0E" w:rsidRPr="006054BD" w:rsidRDefault="00947052" w:rsidP="00C74C0E">
            <w:pPr>
              <w:ind w:right="459"/>
              <w:jc w:val="left"/>
              <w:rPr>
                <w:rFonts w:cs="Arial"/>
                <w:sz w:val="18"/>
                <w:szCs w:val="18"/>
              </w:rPr>
            </w:pPr>
            <w:r w:rsidRPr="006054BD">
              <w:rPr>
                <w:rFonts w:cs="Arial"/>
                <w:sz w:val="18"/>
                <w:szCs w:val="18"/>
              </w:rPr>
              <w:t>Information and materials added to the website in 2012:</w:t>
            </w:r>
          </w:p>
          <w:p w:rsidR="00EE4F56" w:rsidRPr="006054BD" w:rsidRDefault="00EE4F56" w:rsidP="00C74C0E">
            <w:pPr>
              <w:ind w:right="459"/>
              <w:jc w:val="left"/>
              <w:rPr>
                <w:rFonts w:cs="Arial"/>
                <w:sz w:val="18"/>
                <w:szCs w:val="18"/>
              </w:rPr>
            </w:pPr>
          </w:p>
          <w:p w:rsidR="00EE4F56" w:rsidRPr="006054BD" w:rsidRDefault="00EE4F56" w:rsidP="00EE4F56">
            <w:pPr>
              <w:ind w:left="601" w:right="175" w:hanging="318"/>
              <w:jc w:val="left"/>
              <w:rPr>
                <w:rFonts w:cs="Arial"/>
                <w:sz w:val="18"/>
                <w:szCs w:val="18"/>
              </w:rPr>
            </w:pPr>
            <w:r w:rsidRPr="006054BD">
              <w:rPr>
                <w:rFonts w:cs="Arial"/>
                <w:sz w:val="18"/>
                <w:szCs w:val="18"/>
              </w:rPr>
              <w:t>-</w:t>
            </w:r>
            <w:r w:rsidRPr="006054BD">
              <w:rPr>
                <w:rFonts w:cs="Arial"/>
                <w:sz w:val="18"/>
                <w:szCs w:val="18"/>
              </w:rPr>
              <w:tab/>
            </w:r>
            <w:r w:rsidR="00440C0B" w:rsidRPr="006054BD">
              <w:rPr>
                <w:rFonts w:cs="Arial"/>
                <w:sz w:val="18"/>
                <w:szCs w:val="18"/>
              </w:rPr>
              <w:t>i</w:t>
            </w:r>
            <w:r w:rsidRPr="006054BD">
              <w:rPr>
                <w:rFonts w:cs="Arial"/>
                <w:sz w:val="18"/>
                <w:szCs w:val="18"/>
              </w:rPr>
              <w:t xml:space="preserve">nformation from the </w:t>
            </w:r>
            <w:r w:rsidRPr="006054BD">
              <w:rPr>
                <w:rFonts w:cs="Arial"/>
                <w:i/>
                <w:sz w:val="18"/>
                <w:szCs w:val="18"/>
              </w:rPr>
              <w:t>Symposium on the Benefits of Plant Variety Protection for Farmers and Growers</w:t>
            </w:r>
            <w:r w:rsidRPr="006054BD">
              <w:rPr>
                <w:rFonts w:cs="Arial"/>
                <w:sz w:val="18"/>
                <w:szCs w:val="18"/>
              </w:rPr>
              <w:t xml:space="preserve"> </w:t>
            </w:r>
            <w:r w:rsidRPr="006054BD">
              <w:rPr>
                <w:sz w:val="18"/>
                <w:szCs w:val="18"/>
              </w:rPr>
              <w:t xml:space="preserve">(see </w:t>
            </w:r>
            <w:hyperlink r:id="rId22" w:history="1">
              <w:r w:rsidRPr="006054BD">
                <w:rPr>
                  <w:rStyle w:val="Hyperlink"/>
                  <w:sz w:val="18"/>
                  <w:szCs w:val="18"/>
                </w:rPr>
                <w:t>http://www.upov.int/meetings/en/details.jsp?meeting_id=26104</w:t>
              </w:r>
            </w:hyperlink>
            <w:r w:rsidRPr="006054BD">
              <w:rPr>
                <w:sz w:val="18"/>
                <w:szCs w:val="18"/>
              </w:rPr>
              <w:t>)</w:t>
            </w:r>
            <w:r w:rsidRPr="006054BD">
              <w:rPr>
                <w:rFonts w:cs="Arial"/>
                <w:sz w:val="18"/>
                <w:szCs w:val="18"/>
              </w:rPr>
              <w:t xml:space="preserve"> </w:t>
            </w:r>
          </w:p>
          <w:p w:rsidR="00EE4F56" w:rsidRPr="006054BD" w:rsidRDefault="00EE4F56" w:rsidP="0069251C">
            <w:pPr>
              <w:spacing w:before="120"/>
              <w:ind w:left="602" w:right="176" w:hanging="318"/>
              <w:jc w:val="left"/>
              <w:rPr>
                <w:rFonts w:cs="Arial"/>
                <w:sz w:val="18"/>
                <w:szCs w:val="18"/>
              </w:rPr>
            </w:pPr>
            <w:r w:rsidRPr="006054BD">
              <w:rPr>
                <w:rFonts w:cs="Arial"/>
                <w:sz w:val="18"/>
                <w:szCs w:val="18"/>
              </w:rPr>
              <w:t>-</w:t>
            </w:r>
            <w:r w:rsidRPr="006054BD">
              <w:rPr>
                <w:rFonts w:cs="Arial"/>
                <w:sz w:val="18"/>
                <w:szCs w:val="18"/>
              </w:rPr>
              <w:tab/>
            </w:r>
            <w:r w:rsidR="000B6317" w:rsidRPr="006054BD">
              <w:rPr>
                <w:rFonts w:cs="Arial"/>
                <w:sz w:val="18"/>
                <w:szCs w:val="18"/>
              </w:rPr>
              <w:t>five p</w:t>
            </w:r>
            <w:r w:rsidRPr="006054BD">
              <w:rPr>
                <w:rFonts w:cs="Arial"/>
                <w:sz w:val="18"/>
                <w:szCs w:val="18"/>
              </w:rPr>
              <w:t xml:space="preserve">ress </w:t>
            </w:r>
            <w:r w:rsidR="000B6317" w:rsidRPr="006054BD">
              <w:rPr>
                <w:rFonts w:cs="Arial"/>
                <w:sz w:val="18"/>
                <w:szCs w:val="18"/>
              </w:rPr>
              <w:t>r</w:t>
            </w:r>
            <w:r w:rsidRPr="006054BD">
              <w:rPr>
                <w:rFonts w:cs="Arial"/>
                <w:sz w:val="18"/>
                <w:szCs w:val="18"/>
              </w:rPr>
              <w:t>eleases</w:t>
            </w:r>
          </w:p>
          <w:p w:rsidR="00CB4D5C" w:rsidRPr="006054BD" w:rsidRDefault="00CB4D5C" w:rsidP="00C74C0E">
            <w:pPr>
              <w:ind w:right="459"/>
              <w:jc w:val="left"/>
              <w:rPr>
                <w:rFonts w:cs="Arial"/>
                <w:sz w:val="18"/>
                <w:szCs w:val="18"/>
              </w:rPr>
            </w:pPr>
          </w:p>
          <w:p w:rsidR="00B033A1" w:rsidRPr="006054BD" w:rsidRDefault="00B033A1" w:rsidP="00C74C0E">
            <w:pPr>
              <w:ind w:right="459"/>
              <w:jc w:val="left"/>
              <w:rPr>
                <w:rFonts w:cs="Arial"/>
                <w:sz w:val="18"/>
                <w:szCs w:val="18"/>
              </w:rPr>
            </w:pPr>
          </w:p>
          <w:p w:rsidR="00C74C0E" w:rsidRPr="006054BD" w:rsidRDefault="00E163EA" w:rsidP="00C74C0E">
            <w:pPr>
              <w:pStyle w:val="Heading8"/>
            </w:pPr>
            <w:bookmarkStart w:id="183" w:name="_Toc336339256"/>
            <w:bookmarkStart w:id="184" w:name="_Toc336613858"/>
            <w:bookmarkStart w:id="185" w:name="_Toc366830176"/>
            <w:r w:rsidRPr="006054BD">
              <w:t>(b)</w:t>
            </w:r>
            <w:r w:rsidR="00C74C0E" w:rsidRPr="006054BD">
              <w:t xml:space="preserve">  </w:t>
            </w:r>
            <w:bookmarkEnd w:id="183"/>
            <w:bookmarkEnd w:id="184"/>
            <w:r w:rsidR="00341CFE" w:rsidRPr="006054BD">
              <w:t>Visits to website</w:t>
            </w:r>
            <w:bookmarkEnd w:id="185"/>
          </w:p>
          <w:tbl>
            <w:tblPr>
              <w:tblStyle w:val="TableGrid"/>
              <w:tblW w:w="0" w:type="auto"/>
              <w:tblInd w:w="171" w:type="dxa"/>
              <w:tblLayout w:type="fixed"/>
              <w:tblLook w:val="04A0" w:firstRow="1" w:lastRow="0" w:firstColumn="1" w:lastColumn="0" w:noHBand="0" w:noVBand="1"/>
            </w:tblPr>
            <w:tblGrid>
              <w:gridCol w:w="2410"/>
              <w:gridCol w:w="1606"/>
              <w:gridCol w:w="1606"/>
              <w:gridCol w:w="1607"/>
            </w:tblGrid>
            <w:tr w:rsidR="0069251C" w:rsidRPr="006054BD" w:rsidTr="0069251C">
              <w:tc>
                <w:tcPr>
                  <w:tcW w:w="2410" w:type="dxa"/>
                  <w:tcMar>
                    <w:top w:w="28" w:type="dxa"/>
                    <w:bottom w:w="0" w:type="dxa"/>
                  </w:tcMar>
                </w:tcPr>
                <w:p w:rsidR="0069251C" w:rsidRPr="006054BD" w:rsidRDefault="0069251C" w:rsidP="007F74E1">
                  <w:pPr>
                    <w:ind w:right="176"/>
                    <w:jc w:val="left"/>
                    <w:rPr>
                      <w:rFonts w:cs="Arial"/>
                      <w:sz w:val="18"/>
                      <w:szCs w:val="18"/>
                    </w:rPr>
                  </w:pPr>
                </w:p>
              </w:tc>
              <w:tc>
                <w:tcPr>
                  <w:tcW w:w="1606" w:type="dxa"/>
                  <w:tcMar>
                    <w:top w:w="28" w:type="dxa"/>
                    <w:bottom w:w="0" w:type="dxa"/>
                  </w:tcMar>
                </w:tcPr>
                <w:p w:rsidR="0069251C" w:rsidRPr="006054BD" w:rsidRDefault="0069251C" w:rsidP="0069251C">
                  <w:pPr>
                    <w:jc w:val="center"/>
                    <w:rPr>
                      <w:rFonts w:cs="Arial"/>
                      <w:i/>
                      <w:sz w:val="18"/>
                      <w:szCs w:val="18"/>
                    </w:rPr>
                  </w:pPr>
                  <w:r w:rsidRPr="006054BD">
                    <w:rPr>
                      <w:rFonts w:cs="Arial"/>
                      <w:i/>
                      <w:sz w:val="18"/>
                      <w:szCs w:val="18"/>
                    </w:rPr>
                    <w:t>2012</w:t>
                  </w:r>
                </w:p>
              </w:tc>
              <w:tc>
                <w:tcPr>
                  <w:tcW w:w="1606" w:type="dxa"/>
                  <w:tcMar>
                    <w:top w:w="28" w:type="dxa"/>
                    <w:bottom w:w="0" w:type="dxa"/>
                  </w:tcMar>
                </w:tcPr>
                <w:p w:rsidR="0069251C" w:rsidRPr="006054BD" w:rsidRDefault="0069251C" w:rsidP="0069251C">
                  <w:pPr>
                    <w:jc w:val="center"/>
                    <w:rPr>
                      <w:rFonts w:cs="Arial"/>
                      <w:i/>
                      <w:sz w:val="18"/>
                      <w:szCs w:val="18"/>
                    </w:rPr>
                  </w:pPr>
                  <w:r w:rsidRPr="006054BD">
                    <w:rPr>
                      <w:rFonts w:cs="Arial"/>
                      <w:i/>
                      <w:sz w:val="18"/>
                      <w:szCs w:val="18"/>
                    </w:rPr>
                    <w:t>2011</w:t>
                  </w:r>
                </w:p>
              </w:tc>
              <w:tc>
                <w:tcPr>
                  <w:tcW w:w="1607" w:type="dxa"/>
                  <w:tcMar>
                    <w:top w:w="28" w:type="dxa"/>
                    <w:bottom w:w="0" w:type="dxa"/>
                  </w:tcMar>
                </w:tcPr>
                <w:p w:rsidR="0069251C" w:rsidRPr="006054BD" w:rsidRDefault="0069251C" w:rsidP="0069251C">
                  <w:pPr>
                    <w:jc w:val="center"/>
                    <w:rPr>
                      <w:rFonts w:cs="Arial"/>
                      <w:i/>
                      <w:sz w:val="18"/>
                      <w:szCs w:val="18"/>
                    </w:rPr>
                  </w:pPr>
                  <w:r w:rsidRPr="006054BD">
                    <w:rPr>
                      <w:rFonts w:cs="Arial"/>
                      <w:i/>
                      <w:sz w:val="18"/>
                      <w:szCs w:val="18"/>
                    </w:rPr>
                    <w:t>2010</w:t>
                  </w:r>
                </w:p>
              </w:tc>
            </w:tr>
            <w:tr w:rsidR="0069251C" w:rsidRPr="006054BD" w:rsidTr="0069251C">
              <w:tc>
                <w:tcPr>
                  <w:tcW w:w="2410" w:type="dxa"/>
                  <w:tcMar>
                    <w:top w:w="28" w:type="dxa"/>
                    <w:bottom w:w="0" w:type="dxa"/>
                  </w:tcMar>
                </w:tcPr>
                <w:p w:rsidR="0069251C" w:rsidRPr="006054BD" w:rsidRDefault="0069251C" w:rsidP="007F74E1">
                  <w:pPr>
                    <w:ind w:right="176"/>
                    <w:jc w:val="left"/>
                    <w:rPr>
                      <w:rFonts w:cs="Arial"/>
                      <w:sz w:val="18"/>
                      <w:szCs w:val="18"/>
                    </w:rPr>
                  </w:pPr>
                  <w:r w:rsidRPr="006054BD">
                    <w:rPr>
                      <w:rFonts w:cs="Arial"/>
                      <w:sz w:val="18"/>
                      <w:szCs w:val="18"/>
                    </w:rPr>
                    <w:t xml:space="preserve">Number of visits: </w:t>
                  </w:r>
                </w:p>
              </w:tc>
              <w:tc>
                <w:tcPr>
                  <w:tcW w:w="1606" w:type="dxa"/>
                  <w:tcMar>
                    <w:top w:w="28" w:type="dxa"/>
                    <w:bottom w:w="0" w:type="dxa"/>
                  </w:tcMar>
                </w:tcPr>
                <w:p w:rsidR="0069251C" w:rsidRPr="006054BD" w:rsidRDefault="0069251C" w:rsidP="007F74E1">
                  <w:pPr>
                    <w:ind w:right="113"/>
                    <w:jc w:val="right"/>
                    <w:rPr>
                      <w:rFonts w:cs="Arial"/>
                      <w:sz w:val="18"/>
                      <w:szCs w:val="18"/>
                    </w:rPr>
                  </w:pPr>
                  <w:r w:rsidRPr="006054BD">
                    <w:rPr>
                      <w:rFonts w:cs="Arial"/>
                      <w:sz w:val="18"/>
                      <w:szCs w:val="18"/>
                    </w:rPr>
                    <w:t>151,914</w:t>
                  </w:r>
                </w:p>
              </w:tc>
              <w:tc>
                <w:tcPr>
                  <w:tcW w:w="1606"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140,371</w:t>
                  </w:r>
                </w:p>
              </w:tc>
              <w:tc>
                <w:tcPr>
                  <w:tcW w:w="1607"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118,895</w:t>
                  </w:r>
                </w:p>
              </w:tc>
            </w:tr>
            <w:tr w:rsidR="0069251C" w:rsidRPr="006054BD" w:rsidTr="0069251C">
              <w:tc>
                <w:tcPr>
                  <w:tcW w:w="2410" w:type="dxa"/>
                  <w:tcMar>
                    <w:top w:w="28" w:type="dxa"/>
                    <w:bottom w:w="0" w:type="dxa"/>
                  </w:tcMar>
                </w:tcPr>
                <w:p w:rsidR="0069251C" w:rsidRPr="006054BD" w:rsidRDefault="0069251C" w:rsidP="007F74E1">
                  <w:pPr>
                    <w:ind w:right="176"/>
                    <w:jc w:val="left"/>
                    <w:rPr>
                      <w:rFonts w:cs="Arial"/>
                      <w:sz w:val="18"/>
                      <w:szCs w:val="18"/>
                    </w:rPr>
                  </w:pPr>
                  <w:r w:rsidRPr="006054BD">
                    <w:rPr>
                      <w:rFonts w:cs="Arial"/>
                      <w:sz w:val="18"/>
                      <w:szCs w:val="18"/>
                    </w:rPr>
                    <w:t>Unique visitors:</w:t>
                  </w:r>
                </w:p>
              </w:tc>
              <w:tc>
                <w:tcPr>
                  <w:tcW w:w="1606" w:type="dxa"/>
                  <w:tcMar>
                    <w:top w:w="28" w:type="dxa"/>
                    <w:bottom w:w="0" w:type="dxa"/>
                  </w:tcMar>
                </w:tcPr>
                <w:p w:rsidR="0069251C" w:rsidRPr="006054BD" w:rsidRDefault="0069251C" w:rsidP="007F74E1">
                  <w:pPr>
                    <w:ind w:right="113"/>
                    <w:jc w:val="right"/>
                    <w:rPr>
                      <w:rFonts w:cs="Arial"/>
                      <w:sz w:val="18"/>
                      <w:szCs w:val="18"/>
                    </w:rPr>
                  </w:pPr>
                  <w:r w:rsidRPr="006054BD">
                    <w:rPr>
                      <w:rFonts w:cs="Arial"/>
                      <w:sz w:val="18"/>
                      <w:szCs w:val="18"/>
                    </w:rPr>
                    <w:t>71,506</w:t>
                  </w:r>
                </w:p>
              </w:tc>
              <w:tc>
                <w:tcPr>
                  <w:tcW w:w="1606"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75,673</w:t>
                  </w:r>
                </w:p>
              </w:tc>
              <w:tc>
                <w:tcPr>
                  <w:tcW w:w="1607"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62,758</w:t>
                  </w:r>
                </w:p>
              </w:tc>
            </w:tr>
            <w:tr w:rsidR="0069251C" w:rsidRPr="006054BD" w:rsidTr="0069251C">
              <w:tc>
                <w:tcPr>
                  <w:tcW w:w="2410" w:type="dxa"/>
                  <w:tcMar>
                    <w:top w:w="28" w:type="dxa"/>
                    <w:bottom w:w="0" w:type="dxa"/>
                  </w:tcMar>
                </w:tcPr>
                <w:p w:rsidR="0069251C" w:rsidRPr="006054BD" w:rsidRDefault="0069251C" w:rsidP="007F74E1">
                  <w:pPr>
                    <w:ind w:right="176"/>
                    <w:jc w:val="left"/>
                    <w:rPr>
                      <w:rFonts w:cs="Arial"/>
                      <w:sz w:val="18"/>
                      <w:szCs w:val="18"/>
                    </w:rPr>
                  </w:pPr>
                  <w:r w:rsidRPr="006054BD">
                    <w:rPr>
                      <w:rFonts w:cs="Arial"/>
                      <w:sz w:val="18"/>
                      <w:szCs w:val="18"/>
                    </w:rPr>
                    <w:t>Number of pageviews:</w:t>
                  </w:r>
                </w:p>
              </w:tc>
              <w:tc>
                <w:tcPr>
                  <w:tcW w:w="1606" w:type="dxa"/>
                  <w:tcMar>
                    <w:top w:w="28" w:type="dxa"/>
                    <w:bottom w:w="0" w:type="dxa"/>
                  </w:tcMar>
                </w:tcPr>
                <w:p w:rsidR="0069251C" w:rsidRPr="006054BD" w:rsidRDefault="0069251C" w:rsidP="007F74E1">
                  <w:pPr>
                    <w:ind w:right="113"/>
                    <w:jc w:val="right"/>
                    <w:rPr>
                      <w:rFonts w:cs="Arial"/>
                      <w:sz w:val="18"/>
                      <w:szCs w:val="18"/>
                    </w:rPr>
                  </w:pPr>
                  <w:r w:rsidRPr="006054BD">
                    <w:rPr>
                      <w:rFonts w:cs="Arial"/>
                      <w:sz w:val="18"/>
                      <w:szCs w:val="18"/>
                    </w:rPr>
                    <w:t>1,139,570</w:t>
                  </w:r>
                </w:p>
              </w:tc>
              <w:tc>
                <w:tcPr>
                  <w:tcW w:w="1606"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798,942</w:t>
                  </w:r>
                </w:p>
              </w:tc>
              <w:tc>
                <w:tcPr>
                  <w:tcW w:w="1607"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656,722</w:t>
                  </w:r>
                </w:p>
              </w:tc>
            </w:tr>
            <w:tr w:rsidR="0069251C" w:rsidRPr="006054BD" w:rsidTr="0069251C">
              <w:tc>
                <w:tcPr>
                  <w:tcW w:w="2410" w:type="dxa"/>
                  <w:tcMar>
                    <w:top w:w="28" w:type="dxa"/>
                    <w:bottom w:w="0" w:type="dxa"/>
                  </w:tcMar>
                </w:tcPr>
                <w:p w:rsidR="0069251C" w:rsidRPr="006054BD" w:rsidRDefault="0069251C" w:rsidP="007F74E1">
                  <w:pPr>
                    <w:ind w:right="176"/>
                    <w:jc w:val="left"/>
                    <w:rPr>
                      <w:rFonts w:cs="Arial"/>
                      <w:sz w:val="18"/>
                      <w:szCs w:val="18"/>
                    </w:rPr>
                  </w:pPr>
                  <w:r w:rsidRPr="006054BD">
                    <w:rPr>
                      <w:rFonts w:cs="Arial"/>
                      <w:sz w:val="18"/>
                      <w:szCs w:val="18"/>
                    </w:rPr>
                    <w:t>Number of pages/visit:</w:t>
                  </w:r>
                </w:p>
              </w:tc>
              <w:tc>
                <w:tcPr>
                  <w:tcW w:w="1606" w:type="dxa"/>
                  <w:tcMar>
                    <w:top w:w="28" w:type="dxa"/>
                    <w:bottom w:w="0" w:type="dxa"/>
                  </w:tcMar>
                </w:tcPr>
                <w:p w:rsidR="0069251C" w:rsidRPr="006054BD" w:rsidRDefault="0069251C" w:rsidP="007F74E1">
                  <w:pPr>
                    <w:ind w:right="113"/>
                    <w:jc w:val="right"/>
                    <w:rPr>
                      <w:rFonts w:cs="Arial"/>
                      <w:sz w:val="18"/>
                      <w:szCs w:val="18"/>
                    </w:rPr>
                  </w:pPr>
                  <w:r w:rsidRPr="006054BD">
                    <w:rPr>
                      <w:rFonts w:cs="Arial"/>
                      <w:sz w:val="18"/>
                      <w:szCs w:val="18"/>
                    </w:rPr>
                    <w:t>7.50</w:t>
                  </w:r>
                </w:p>
              </w:tc>
              <w:tc>
                <w:tcPr>
                  <w:tcW w:w="1606"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5.69</w:t>
                  </w:r>
                </w:p>
              </w:tc>
              <w:tc>
                <w:tcPr>
                  <w:tcW w:w="1607"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5.52</w:t>
                  </w:r>
                </w:p>
              </w:tc>
            </w:tr>
            <w:tr w:rsidR="0069251C" w:rsidRPr="006054BD" w:rsidTr="0069251C">
              <w:tc>
                <w:tcPr>
                  <w:tcW w:w="2410" w:type="dxa"/>
                  <w:tcMar>
                    <w:top w:w="28" w:type="dxa"/>
                    <w:bottom w:w="0" w:type="dxa"/>
                  </w:tcMar>
                </w:tcPr>
                <w:p w:rsidR="0069251C" w:rsidRPr="006054BD" w:rsidRDefault="0069251C" w:rsidP="007F74E1">
                  <w:pPr>
                    <w:ind w:right="176"/>
                    <w:jc w:val="left"/>
                    <w:rPr>
                      <w:rFonts w:cs="Arial"/>
                      <w:sz w:val="18"/>
                      <w:szCs w:val="18"/>
                    </w:rPr>
                  </w:pPr>
                  <w:r w:rsidRPr="006054BD">
                    <w:rPr>
                      <w:rFonts w:cs="Arial"/>
                      <w:sz w:val="18"/>
                      <w:szCs w:val="18"/>
                    </w:rPr>
                    <w:t>Average visit duration:</w:t>
                  </w:r>
                </w:p>
              </w:tc>
              <w:tc>
                <w:tcPr>
                  <w:tcW w:w="1606" w:type="dxa"/>
                  <w:tcMar>
                    <w:top w:w="28" w:type="dxa"/>
                    <w:bottom w:w="0" w:type="dxa"/>
                  </w:tcMar>
                </w:tcPr>
                <w:p w:rsidR="0069251C" w:rsidRPr="006054BD" w:rsidRDefault="0069251C" w:rsidP="007F74E1">
                  <w:pPr>
                    <w:ind w:right="113"/>
                    <w:jc w:val="right"/>
                    <w:rPr>
                      <w:rFonts w:cs="Arial"/>
                      <w:sz w:val="18"/>
                      <w:szCs w:val="18"/>
                    </w:rPr>
                  </w:pPr>
                  <w:r w:rsidRPr="006054BD">
                    <w:rPr>
                      <w:rFonts w:cs="Arial"/>
                      <w:sz w:val="18"/>
                      <w:szCs w:val="18"/>
                    </w:rPr>
                    <w:t>00:07:19</w:t>
                  </w:r>
                </w:p>
              </w:tc>
              <w:tc>
                <w:tcPr>
                  <w:tcW w:w="1606"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00:04:41</w:t>
                  </w:r>
                </w:p>
              </w:tc>
              <w:tc>
                <w:tcPr>
                  <w:tcW w:w="1607"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00:04:12</w:t>
                  </w:r>
                </w:p>
              </w:tc>
            </w:tr>
            <w:tr w:rsidR="0069251C" w:rsidRPr="006054BD" w:rsidTr="0069251C">
              <w:tc>
                <w:tcPr>
                  <w:tcW w:w="2410" w:type="dxa"/>
                  <w:tcMar>
                    <w:top w:w="28" w:type="dxa"/>
                    <w:bottom w:w="0" w:type="dxa"/>
                  </w:tcMar>
                </w:tcPr>
                <w:p w:rsidR="0069251C" w:rsidRPr="006054BD" w:rsidRDefault="0069251C" w:rsidP="007F74E1">
                  <w:pPr>
                    <w:rPr>
                      <w:rFonts w:cs="Arial"/>
                      <w:sz w:val="18"/>
                      <w:szCs w:val="18"/>
                    </w:rPr>
                  </w:pPr>
                  <w:r w:rsidRPr="006054BD">
                    <w:rPr>
                      <w:rFonts w:cs="Arial"/>
                      <w:sz w:val="18"/>
                      <w:szCs w:val="18"/>
                    </w:rPr>
                    <w:t>Percentage of new visits:</w:t>
                  </w:r>
                </w:p>
              </w:tc>
              <w:tc>
                <w:tcPr>
                  <w:tcW w:w="1606" w:type="dxa"/>
                  <w:tcMar>
                    <w:top w:w="28" w:type="dxa"/>
                    <w:bottom w:w="0" w:type="dxa"/>
                  </w:tcMar>
                </w:tcPr>
                <w:p w:rsidR="0069251C" w:rsidRPr="006054BD" w:rsidRDefault="0069251C" w:rsidP="007F74E1">
                  <w:pPr>
                    <w:ind w:right="113"/>
                    <w:jc w:val="right"/>
                    <w:rPr>
                      <w:rFonts w:cs="Arial"/>
                      <w:sz w:val="18"/>
                      <w:szCs w:val="18"/>
                    </w:rPr>
                  </w:pPr>
                  <w:r w:rsidRPr="006054BD">
                    <w:rPr>
                      <w:rFonts w:cs="Arial"/>
                      <w:sz w:val="18"/>
                      <w:szCs w:val="18"/>
                    </w:rPr>
                    <w:t>45.05%</w:t>
                  </w:r>
                </w:p>
              </w:tc>
              <w:tc>
                <w:tcPr>
                  <w:tcW w:w="1606"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51.91%</w:t>
                  </w:r>
                </w:p>
              </w:tc>
              <w:tc>
                <w:tcPr>
                  <w:tcW w:w="1607" w:type="dxa"/>
                  <w:tcMar>
                    <w:top w:w="28" w:type="dxa"/>
                    <w:bottom w:w="0" w:type="dxa"/>
                  </w:tcMar>
                </w:tcPr>
                <w:p w:rsidR="0069251C" w:rsidRPr="006054BD" w:rsidRDefault="005348D1" w:rsidP="007F74E1">
                  <w:pPr>
                    <w:ind w:right="113"/>
                    <w:jc w:val="right"/>
                    <w:rPr>
                      <w:rFonts w:cs="Arial"/>
                      <w:sz w:val="18"/>
                      <w:szCs w:val="18"/>
                    </w:rPr>
                  </w:pPr>
                  <w:r w:rsidRPr="006054BD">
                    <w:rPr>
                      <w:rFonts w:cs="Arial"/>
                      <w:sz w:val="18"/>
                      <w:szCs w:val="18"/>
                    </w:rPr>
                    <w:t>50.57%</w:t>
                  </w:r>
                </w:p>
              </w:tc>
            </w:tr>
          </w:tbl>
          <w:p w:rsidR="00C748F5" w:rsidRPr="006054BD" w:rsidRDefault="00C748F5" w:rsidP="00C748F5">
            <w:pPr>
              <w:tabs>
                <w:tab w:val="right" w:pos="3720"/>
                <w:tab w:val="left" w:pos="4003"/>
              </w:tabs>
              <w:ind w:left="602" w:right="176" w:hanging="318"/>
              <w:jc w:val="left"/>
              <w:rPr>
                <w:rFonts w:cs="Arial"/>
                <w:sz w:val="18"/>
                <w:szCs w:val="18"/>
              </w:rPr>
            </w:pPr>
          </w:p>
          <w:p w:rsidR="00CE6BAE" w:rsidRPr="006054BD" w:rsidRDefault="00CE6BAE" w:rsidP="00B033A1">
            <w:pPr>
              <w:tabs>
                <w:tab w:val="right" w:pos="3720"/>
                <w:tab w:val="left" w:pos="4003"/>
              </w:tabs>
              <w:ind w:left="602" w:right="176" w:hanging="318"/>
              <w:jc w:val="left"/>
              <w:rPr>
                <w:sz w:val="18"/>
                <w:szCs w:val="18"/>
              </w:rPr>
            </w:pPr>
          </w:p>
        </w:tc>
      </w:tr>
    </w:tbl>
    <w:p w:rsidR="00AA6751" w:rsidRPr="006054BD" w:rsidRDefault="00AA6751" w:rsidP="00833F99"/>
    <w:p w:rsidR="00833F99" w:rsidRPr="006054BD" w:rsidRDefault="00833F99" w:rsidP="00833F99"/>
    <w:p w:rsidR="00833F99" w:rsidRPr="006054BD" w:rsidRDefault="00833F99">
      <w:r w:rsidRPr="006054BD">
        <w:br w:type="page"/>
      </w:r>
    </w:p>
    <w:tbl>
      <w:tblPr>
        <w:tblW w:w="9889" w:type="dxa"/>
        <w:tblLayout w:type="fixed"/>
        <w:tblLook w:val="0000" w:firstRow="0" w:lastRow="0" w:firstColumn="0" w:lastColumn="0" w:noHBand="0" w:noVBand="0"/>
      </w:tblPr>
      <w:tblGrid>
        <w:gridCol w:w="1809"/>
        <w:gridCol w:w="142"/>
        <w:gridCol w:w="7938"/>
      </w:tblGrid>
      <w:tr w:rsidR="00833F99" w:rsidRPr="006054BD" w:rsidTr="0018756E">
        <w:trPr>
          <w:tblHeader/>
        </w:trPr>
        <w:tc>
          <w:tcPr>
            <w:tcW w:w="1951" w:type="dxa"/>
            <w:gridSpan w:val="2"/>
            <w:shd w:val="clear" w:color="auto" w:fill="auto"/>
          </w:tcPr>
          <w:p w:rsidR="00833F99" w:rsidRPr="006054BD" w:rsidRDefault="00833F99" w:rsidP="0018756E">
            <w:pPr>
              <w:keepNext/>
              <w:spacing w:after="120"/>
              <w:rPr>
                <w:b/>
                <w:sz w:val="18"/>
                <w:szCs w:val="18"/>
              </w:rPr>
            </w:pPr>
            <w:r w:rsidRPr="006054BD">
              <w:rPr>
                <w:b/>
                <w:sz w:val="18"/>
                <w:szCs w:val="18"/>
              </w:rPr>
              <w:lastRenderedPageBreak/>
              <w:t>Expected results</w:t>
            </w:r>
          </w:p>
        </w:tc>
        <w:tc>
          <w:tcPr>
            <w:tcW w:w="7938" w:type="dxa"/>
            <w:shd w:val="clear" w:color="auto" w:fill="auto"/>
          </w:tcPr>
          <w:p w:rsidR="00833F99" w:rsidRPr="006054BD" w:rsidRDefault="00833F99" w:rsidP="0018756E">
            <w:pPr>
              <w:keepNext/>
              <w:spacing w:after="240"/>
              <w:rPr>
                <w:b/>
                <w:sz w:val="18"/>
                <w:szCs w:val="18"/>
              </w:rPr>
            </w:pPr>
            <w:r w:rsidRPr="006054BD">
              <w:rPr>
                <w:b/>
                <w:sz w:val="18"/>
                <w:szCs w:val="18"/>
              </w:rPr>
              <w:t>Results Achieved:  Selected Performance Indicators</w:t>
            </w:r>
          </w:p>
        </w:tc>
      </w:tr>
      <w:tr w:rsidR="00B033A1" w:rsidRPr="006054BD" w:rsidTr="00C74C0E">
        <w:tc>
          <w:tcPr>
            <w:tcW w:w="1809" w:type="dxa"/>
          </w:tcPr>
          <w:p w:rsidR="00B033A1" w:rsidRPr="006054BD" w:rsidRDefault="00B033A1" w:rsidP="00B033A1">
            <w:pPr>
              <w:jc w:val="left"/>
              <w:rPr>
                <w:sz w:val="18"/>
                <w:szCs w:val="18"/>
              </w:rPr>
            </w:pPr>
            <w:r w:rsidRPr="006054BD">
              <w:rPr>
                <w:i/>
                <w:sz w:val="18"/>
                <w:szCs w:val="18"/>
              </w:rPr>
              <w:t>1.  Increased public understanding of UPOV’s role and activities</w:t>
            </w:r>
            <w:r w:rsidRPr="006054BD">
              <w:rPr>
                <w:sz w:val="18"/>
                <w:szCs w:val="18"/>
              </w:rPr>
              <w:t xml:space="preserve"> (continued)</w:t>
            </w:r>
          </w:p>
        </w:tc>
        <w:tc>
          <w:tcPr>
            <w:tcW w:w="8080" w:type="dxa"/>
            <w:gridSpan w:val="2"/>
          </w:tcPr>
          <w:p w:rsidR="00B033A1" w:rsidRPr="006054BD" w:rsidRDefault="00B033A1" w:rsidP="00B033A1">
            <w:pPr>
              <w:tabs>
                <w:tab w:val="right" w:pos="3720"/>
                <w:tab w:val="left" w:pos="4003"/>
              </w:tabs>
              <w:ind w:left="602" w:right="176" w:hanging="318"/>
              <w:jc w:val="left"/>
              <w:rPr>
                <w:rFonts w:cs="Arial"/>
                <w:i/>
                <w:sz w:val="18"/>
                <w:szCs w:val="18"/>
              </w:rPr>
            </w:pPr>
            <w:r w:rsidRPr="006054BD">
              <w:rPr>
                <w:rFonts w:cs="Arial"/>
                <w:i/>
                <w:sz w:val="18"/>
                <w:szCs w:val="18"/>
              </w:rPr>
              <w:t>Number of visits by language set on the visitor’s browser (top ten</w:t>
            </w:r>
            <w:r w:rsidR="0046394F" w:rsidRPr="006054BD">
              <w:rPr>
                <w:rFonts w:cs="Arial"/>
                <w:i/>
                <w:sz w:val="18"/>
                <w:szCs w:val="18"/>
              </w:rPr>
              <w:t xml:space="preserve"> in 2012</w:t>
            </w:r>
            <w:r w:rsidRPr="006054BD">
              <w:rPr>
                <w:rFonts w:cs="Arial"/>
                <w:i/>
                <w:sz w:val="18"/>
                <w:szCs w:val="18"/>
              </w:rPr>
              <w:t>):</w:t>
            </w:r>
          </w:p>
          <w:p w:rsidR="00B033A1" w:rsidRPr="006054BD" w:rsidRDefault="00B033A1" w:rsidP="00B033A1">
            <w:pPr>
              <w:tabs>
                <w:tab w:val="right" w:pos="3720"/>
                <w:tab w:val="left" w:pos="4003"/>
              </w:tabs>
              <w:ind w:left="602" w:right="176" w:hanging="318"/>
              <w:jc w:val="left"/>
              <w:rPr>
                <w:rFonts w:cs="Arial"/>
                <w:sz w:val="18"/>
                <w:szCs w:val="18"/>
              </w:rPr>
            </w:pPr>
          </w:p>
          <w:tbl>
            <w:tblPr>
              <w:tblStyle w:val="TableGrid"/>
              <w:tblW w:w="7330" w:type="dxa"/>
              <w:tblInd w:w="29" w:type="dxa"/>
              <w:tblLayout w:type="fixed"/>
              <w:tblLook w:val="04A0" w:firstRow="1" w:lastRow="0" w:firstColumn="1" w:lastColumn="0" w:noHBand="0" w:noVBand="1"/>
            </w:tblPr>
            <w:tblGrid>
              <w:gridCol w:w="2268"/>
              <w:gridCol w:w="907"/>
              <w:gridCol w:w="767"/>
              <w:gridCol w:w="927"/>
              <w:gridCol w:w="767"/>
              <w:gridCol w:w="927"/>
              <w:gridCol w:w="767"/>
            </w:tblGrid>
            <w:tr w:rsidR="00B033A1" w:rsidRPr="006054BD" w:rsidTr="00B6241B">
              <w:tc>
                <w:tcPr>
                  <w:tcW w:w="2268" w:type="dxa"/>
                  <w:vMerge w:val="restart"/>
                  <w:tcMar>
                    <w:top w:w="28" w:type="dxa"/>
                    <w:bottom w:w="28" w:type="dxa"/>
                  </w:tcMar>
                </w:tcPr>
                <w:p w:rsidR="00B033A1" w:rsidRPr="006054BD" w:rsidRDefault="00B033A1" w:rsidP="00B6241B">
                  <w:pPr>
                    <w:tabs>
                      <w:tab w:val="right" w:pos="3720"/>
                      <w:tab w:val="left" w:pos="4003"/>
                    </w:tabs>
                    <w:jc w:val="left"/>
                    <w:rPr>
                      <w:rFonts w:cs="Arial"/>
                      <w:sz w:val="18"/>
                      <w:szCs w:val="18"/>
                    </w:rPr>
                  </w:pPr>
                  <w:r w:rsidRPr="006054BD">
                    <w:rPr>
                      <w:rFonts w:cs="Arial"/>
                      <w:sz w:val="18"/>
                      <w:szCs w:val="18"/>
                    </w:rPr>
                    <w:t xml:space="preserve">Language of </w:t>
                  </w:r>
                  <w:r w:rsidRPr="006054BD">
                    <w:rPr>
                      <w:rFonts w:cs="Arial"/>
                      <w:sz w:val="18"/>
                      <w:szCs w:val="18"/>
                    </w:rPr>
                    <w:br/>
                    <w:t>visitor’s browser</w:t>
                  </w:r>
                </w:p>
              </w:tc>
              <w:tc>
                <w:tcPr>
                  <w:tcW w:w="1674" w:type="dxa"/>
                  <w:gridSpan w:val="2"/>
                  <w:tcMar>
                    <w:top w:w="28" w:type="dxa"/>
                    <w:bottom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2012</w:t>
                  </w:r>
                </w:p>
              </w:tc>
              <w:tc>
                <w:tcPr>
                  <w:tcW w:w="1694" w:type="dxa"/>
                  <w:gridSpan w:val="2"/>
                  <w:tcMar>
                    <w:top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2011</w:t>
                  </w:r>
                </w:p>
              </w:tc>
              <w:tc>
                <w:tcPr>
                  <w:tcW w:w="1694" w:type="dxa"/>
                  <w:gridSpan w:val="2"/>
                  <w:tcMar>
                    <w:top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2010</w:t>
                  </w:r>
                </w:p>
              </w:tc>
            </w:tr>
            <w:tr w:rsidR="00B033A1" w:rsidRPr="006054BD" w:rsidTr="00B6241B">
              <w:tc>
                <w:tcPr>
                  <w:tcW w:w="2268" w:type="dxa"/>
                  <w:vMerge/>
                  <w:tcMar>
                    <w:top w:w="28" w:type="dxa"/>
                    <w:bottom w:w="28" w:type="dxa"/>
                  </w:tcMar>
                </w:tcPr>
                <w:p w:rsidR="00B033A1" w:rsidRPr="006054BD" w:rsidRDefault="00B033A1" w:rsidP="00B6241B">
                  <w:pPr>
                    <w:tabs>
                      <w:tab w:val="right" w:pos="3720"/>
                      <w:tab w:val="left" w:pos="4003"/>
                    </w:tabs>
                    <w:jc w:val="left"/>
                    <w:rPr>
                      <w:rFonts w:cs="Arial"/>
                      <w:sz w:val="18"/>
                      <w:szCs w:val="18"/>
                    </w:rPr>
                  </w:pPr>
                </w:p>
              </w:tc>
              <w:tc>
                <w:tcPr>
                  <w:tcW w:w="907" w:type="dxa"/>
                  <w:tcMar>
                    <w:top w:w="28" w:type="dxa"/>
                    <w:bottom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Visits</w:t>
                  </w:r>
                </w:p>
              </w:tc>
              <w:tc>
                <w:tcPr>
                  <w:tcW w:w="767" w:type="dxa"/>
                  <w:tcMar>
                    <w:top w:w="28" w:type="dxa"/>
                    <w:bottom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w:t>
                  </w:r>
                </w:p>
              </w:tc>
              <w:tc>
                <w:tcPr>
                  <w:tcW w:w="927" w:type="dxa"/>
                  <w:tcMar>
                    <w:top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Visits</w:t>
                  </w:r>
                </w:p>
              </w:tc>
              <w:tc>
                <w:tcPr>
                  <w:tcW w:w="767" w:type="dxa"/>
                  <w:tcMar>
                    <w:top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w:t>
                  </w:r>
                </w:p>
              </w:tc>
              <w:tc>
                <w:tcPr>
                  <w:tcW w:w="927" w:type="dxa"/>
                  <w:tcMar>
                    <w:top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Visits</w:t>
                  </w:r>
                </w:p>
              </w:tc>
              <w:tc>
                <w:tcPr>
                  <w:tcW w:w="767" w:type="dxa"/>
                  <w:tcMar>
                    <w:top w:w="28" w:type="dxa"/>
                  </w:tcMar>
                </w:tcPr>
                <w:p w:rsidR="00B033A1" w:rsidRPr="006054BD" w:rsidRDefault="00B033A1" w:rsidP="00B033A1">
                  <w:pPr>
                    <w:tabs>
                      <w:tab w:val="right" w:pos="3720"/>
                      <w:tab w:val="left" w:pos="4003"/>
                    </w:tabs>
                    <w:jc w:val="center"/>
                    <w:rPr>
                      <w:rFonts w:cs="Arial"/>
                      <w:sz w:val="18"/>
                      <w:szCs w:val="18"/>
                    </w:rPr>
                  </w:pPr>
                  <w:r w:rsidRPr="006054BD">
                    <w:rPr>
                      <w:rFonts w:cs="Arial"/>
                      <w:sz w:val="18"/>
                      <w:szCs w:val="18"/>
                    </w:rPr>
                    <w:t>%</w:t>
                  </w:r>
                </w:p>
              </w:tc>
            </w:tr>
            <w:tr w:rsidR="00B033A1" w:rsidRPr="006054BD" w:rsidTr="00B6241B">
              <w:tc>
                <w:tcPr>
                  <w:tcW w:w="2268"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en-us</w:t>
                  </w:r>
                  <w:r w:rsidR="002172B9" w:rsidRPr="006054BD">
                    <w:rPr>
                      <w:rFonts w:cs="Arial"/>
                      <w:sz w:val="18"/>
                      <w:szCs w:val="18"/>
                    </w:rPr>
                    <w:br/>
                    <w:t>English (US</w:t>
                  </w:r>
                  <w:r w:rsidR="004B4CE9" w:rsidRPr="006054BD">
                    <w:rPr>
                      <w:rFonts w:cs="Arial"/>
                      <w:sz w:val="18"/>
                      <w:szCs w:val="18"/>
                    </w:rPr>
                    <w:t>A</w:t>
                  </w:r>
                  <w:r w:rsidR="002172B9" w:rsidRPr="006054BD">
                    <w:rPr>
                      <w:rFonts w:cs="Arial"/>
                      <w:sz w:val="18"/>
                      <w:szCs w:val="18"/>
                    </w:rPr>
                    <w:t>)</w:t>
                  </w:r>
                </w:p>
              </w:tc>
              <w:tc>
                <w:tcPr>
                  <w:tcW w:w="90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57,341</w:t>
                  </w:r>
                </w:p>
              </w:tc>
              <w:tc>
                <w:tcPr>
                  <w:tcW w:w="76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37.75</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50,571</w:t>
                  </w:r>
                </w:p>
              </w:tc>
              <w:tc>
                <w:tcPr>
                  <w:tcW w:w="76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36.03</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46,527</w:t>
                  </w:r>
                </w:p>
              </w:tc>
              <w:tc>
                <w:tcPr>
                  <w:tcW w:w="76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39.13</w:t>
                  </w:r>
                </w:p>
              </w:tc>
            </w:tr>
            <w:tr w:rsidR="00B033A1" w:rsidRPr="006054BD" w:rsidTr="00B6241B">
              <w:tc>
                <w:tcPr>
                  <w:tcW w:w="2268"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es</w:t>
                  </w:r>
                  <w:r w:rsidR="002172B9" w:rsidRPr="006054BD">
                    <w:rPr>
                      <w:rFonts w:cs="Arial"/>
                      <w:sz w:val="18"/>
                      <w:szCs w:val="18"/>
                    </w:rPr>
                    <w:br/>
                    <w:t>Spanish</w:t>
                  </w:r>
                </w:p>
              </w:tc>
              <w:tc>
                <w:tcPr>
                  <w:tcW w:w="90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19,001</w:t>
                  </w:r>
                </w:p>
              </w:tc>
              <w:tc>
                <w:tcPr>
                  <w:tcW w:w="76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12.51</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23,605</w:t>
                  </w:r>
                </w:p>
              </w:tc>
              <w:tc>
                <w:tcPr>
                  <w:tcW w:w="76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16.82</w:t>
                  </w:r>
                </w:p>
              </w:tc>
              <w:tc>
                <w:tcPr>
                  <w:tcW w:w="92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16,141</w:t>
                  </w:r>
                </w:p>
              </w:tc>
              <w:tc>
                <w:tcPr>
                  <w:tcW w:w="76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13.58</w:t>
                  </w:r>
                </w:p>
              </w:tc>
            </w:tr>
            <w:tr w:rsidR="00B033A1" w:rsidRPr="006054BD" w:rsidTr="00B6241B">
              <w:tc>
                <w:tcPr>
                  <w:tcW w:w="2268"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fr</w:t>
                  </w:r>
                  <w:r w:rsidR="002172B9" w:rsidRPr="006054BD">
                    <w:rPr>
                      <w:rFonts w:cs="Arial"/>
                      <w:sz w:val="18"/>
                      <w:szCs w:val="18"/>
                    </w:rPr>
                    <w:br/>
                    <w:t>French</w:t>
                  </w:r>
                </w:p>
              </w:tc>
              <w:tc>
                <w:tcPr>
                  <w:tcW w:w="90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14,212</w:t>
                  </w:r>
                </w:p>
              </w:tc>
              <w:tc>
                <w:tcPr>
                  <w:tcW w:w="76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9.36</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10,670</w:t>
                  </w:r>
                </w:p>
              </w:tc>
              <w:tc>
                <w:tcPr>
                  <w:tcW w:w="76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7.60</w:t>
                  </w:r>
                </w:p>
              </w:tc>
              <w:tc>
                <w:tcPr>
                  <w:tcW w:w="92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11,169</w:t>
                  </w:r>
                </w:p>
              </w:tc>
              <w:tc>
                <w:tcPr>
                  <w:tcW w:w="76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9.39</w:t>
                  </w:r>
                </w:p>
              </w:tc>
            </w:tr>
            <w:tr w:rsidR="00B033A1" w:rsidRPr="006054BD" w:rsidTr="00B6241B">
              <w:tc>
                <w:tcPr>
                  <w:tcW w:w="2268"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ja</w:t>
                  </w:r>
                  <w:r w:rsidR="002172B9" w:rsidRPr="006054BD">
                    <w:rPr>
                      <w:rFonts w:cs="Arial"/>
                      <w:sz w:val="18"/>
                      <w:szCs w:val="18"/>
                    </w:rPr>
                    <w:br/>
                    <w:t>Jap</w:t>
                  </w:r>
                  <w:r w:rsidR="004B4CE9" w:rsidRPr="006054BD">
                    <w:rPr>
                      <w:rFonts w:cs="Arial"/>
                      <w:sz w:val="18"/>
                      <w:szCs w:val="18"/>
                    </w:rPr>
                    <w:t>a</w:t>
                  </w:r>
                  <w:r w:rsidR="002172B9" w:rsidRPr="006054BD">
                    <w:rPr>
                      <w:rFonts w:cs="Arial"/>
                      <w:sz w:val="18"/>
                      <w:szCs w:val="18"/>
                    </w:rPr>
                    <w:t>nese</w:t>
                  </w:r>
                </w:p>
              </w:tc>
              <w:tc>
                <w:tcPr>
                  <w:tcW w:w="90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7,562</w:t>
                  </w:r>
                </w:p>
              </w:tc>
              <w:tc>
                <w:tcPr>
                  <w:tcW w:w="76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4.98</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6,387</w:t>
                  </w:r>
                </w:p>
              </w:tc>
              <w:tc>
                <w:tcPr>
                  <w:tcW w:w="76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4.55</w:t>
                  </w:r>
                </w:p>
              </w:tc>
              <w:tc>
                <w:tcPr>
                  <w:tcW w:w="92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5,349</w:t>
                  </w:r>
                </w:p>
              </w:tc>
              <w:tc>
                <w:tcPr>
                  <w:tcW w:w="76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4.50</w:t>
                  </w:r>
                </w:p>
              </w:tc>
            </w:tr>
            <w:tr w:rsidR="00B033A1" w:rsidRPr="006054BD" w:rsidTr="00B6241B">
              <w:tc>
                <w:tcPr>
                  <w:tcW w:w="2268"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es-es</w:t>
                  </w:r>
                  <w:r w:rsidR="002172B9" w:rsidRPr="006054BD">
                    <w:rPr>
                      <w:rFonts w:cs="Arial"/>
                      <w:sz w:val="18"/>
                      <w:szCs w:val="18"/>
                    </w:rPr>
                    <w:br/>
                    <w:t>Spanish (Spain)</w:t>
                  </w:r>
                </w:p>
              </w:tc>
              <w:tc>
                <w:tcPr>
                  <w:tcW w:w="90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5,698</w:t>
                  </w:r>
                </w:p>
              </w:tc>
              <w:tc>
                <w:tcPr>
                  <w:tcW w:w="76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3.75</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9,124</w:t>
                  </w:r>
                </w:p>
              </w:tc>
              <w:tc>
                <w:tcPr>
                  <w:tcW w:w="76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6.50</w:t>
                  </w:r>
                </w:p>
              </w:tc>
              <w:tc>
                <w:tcPr>
                  <w:tcW w:w="92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4,104</w:t>
                  </w:r>
                </w:p>
              </w:tc>
              <w:tc>
                <w:tcPr>
                  <w:tcW w:w="76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3.45</w:t>
                  </w:r>
                </w:p>
              </w:tc>
            </w:tr>
            <w:tr w:rsidR="00B033A1" w:rsidRPr="006054BD" w:rsidTr="00B6241B">
              <w:tc>
                <w:tcPr>
                  <w:tcW w:w="2268"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de</w:t>
                  </w:r>
                  <w:r w:rsidR="002172B9" w:rsidRPr="006054BD">
                    <w:rPr>
                      <w:rFonts w:cs="Arial"/>
                      <w:sz w:val="18"/>
                      <w:szCs w:val="18"/>
                    </w:rPr>
                    <w:br/>
                    <w:t>German</w:t>
                  </w:r>
                </w:p>
              </w:tc>
              <w:tc>
                <w:tcPr>
                  <w:tcW w:w="90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4,562</w:t>
                  </w:r>
                </w:p>
              </w:tc>
              <w:tc>
                <w:tcPr>
                  <w:tcW w:w="76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3.00</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5,577</w:t>
                  </w:r>
                </w:p>
              </w:tc>
              <w:tc>
                <w:tcPr>
                  <w:tcW w:w="76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3.97</w:t>
                  </w:r>
                </w:p>
              </w:tc>
              <w:tc>
                <w:tcPr>
                  <w:tcW w:w="92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7,068</w:t>
                  </w:r>
                </w:p>
              </w:tc>
              <w:tc>
                <w:tcPr>
                  <w:tcW w:w="76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5.94</w:t>
                  </w:r>
                </w:p>
              </w:tc>
            </w:tr>
            <w:tr w:rsidR="00B033A1" w:rsidRPr="006054BD" w:rsidTr="00B6241B">
              <w:tc>
                <w:tcPr>
                  <w:tcW w:w="2268"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nl</w:t>
                  </w:r>
                  <w:r w:rsidR="002172B9" w:rsidRPr="006054BD">
                    <w:rPr>
                      <w:rFonts w:cs="Arial"/>
                      <w:sz w:val="18"/>
                      <w:szCs w:val="18"/>
                    </w:rPr>
                    <w:br/>
                    <w:t>Dutch</w:t>
                  </w:r>
                </w:p>
              </w:tc>
              <w:tc>
                <w:tcPr>
                  <w:tcW w:w="90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4,152</w:t>
                  </w:r>
                </w:p>
              </w:tc>
              <w:tc>
                <w:tcPr>
                  <w:tcW w:w="76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2.73</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2,742</w:t>
                  </w:r>
                </w:p>
              </w:tc>
              <w:tc>
                <w:tcPr>
                  <w:tcW w:w="76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1.95</w:t>
                  </w:r>
                </w:p>
              </w:tc>
              <w:tc>
                <w:tcPr>
                  <w:tcW w:w="92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2,671</w:t>
                  </w:r>
                </w:p>
              </w:tc>
              <w:tc>
                <w:tcPr>
                  <w:tcW w:w="76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2.25</w:t>
                  </w:r>
                </w:p>
              </w:tc>
            </w:tr>
            <w:tr w:rsidR="00B033A1" w:rsidRPr="006054BD" w:rsidTr="00B6241B">
              <w:tc>
                <w:tcPr>
                  <w:tcW w:w="2268"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ru</w:t>
                  </w:r>
                  <w:r w:rsidR="002172B9" w:rsidRPr="006054BD">
                    <w:rPr>
                      <w:rFonts w:cs="Arial"/>
                      <w:sz w:val="18"/>
                      <w:szCs w:val="18"/>
                    </w:rPr>
                    <w:br/>
                    <w:t>Russian</w:t>
                  </w:r>
                </w:p>
              </w:tc>
              <w:tc>
                <w:tcPr>
                  <w:tcW w:w="90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3,630</w:t>
                  </w:r>
                </w:p>
              </w:tc>
              <w:tc>
                <w:tcPr>
                  <w:tcW w:w="76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2.39</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3,168</w:t>
                  </w:r>
                </w:p>
              </w:tc>
              <w:tc>
                <w:tcPr>
                  <w:tcW w:w="76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2.26</w:t>
                  </w:r>
                </w:p>
              </w:tc>
              <w:tc>
                <w:tcPr>
                  <w:tcW w:w="92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2,509</w:t>
                  </w:r>
                </w:p>
              </w:tc>
              <w:tc>
                <w:tcPr>
                  <w:tcW w:w="76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2.11</w:t>
                  </w:r>
                </w:p>
              </w:tc>
            </w:tr>
            <w:tr w:rsidR="00B033A1" w:rsidRPr="006054BD" w:rsidTr="00B6241B">
              <w:tc>
                <w:tcPr>
                  <w:tcW w:w="2268"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zh-cn</w:t>
                  </w:r>
                  <w:r w:rsidR="002172B9" w:rsidRPr="006054BD">
                    <w:rPr>
                      <w:rFonts w:cs="Arial"/>
                      <w:sz w:val="18"/>
                      <w:szCs w:val="18"/>
                    </w:rPr>
                    <w:br/>
                    <w:t>Chinese</w:t>
                  </w:r>
                </w:p>
              </w:tc>
              <w:tc>
                <w:tcPr>
                  <w:tcW w:w="90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3,350</w:t>
                  </w:r>
                </w:p>
              </w:tc>
              <w:tc>
                <w:tcPr>
                  <w:tcW w:w="76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2.21</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2,749</w:t>
                  </w:r>
                </w:p>
              </w:tc>
              <w:tc>
                <w:tcPr>
                  <w:tcW w:w="76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1.96</w:t>
                  </w:r>
                </w:p>
              </w:tc>
              <w:tc>
                <w:tcPr>
                  <w:tcW w:w="92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3,324</w:t>
                  </w:r>
                </w:p>
              </w:tc>
              <w:tc>
                <w:tcPr>
                  <w:tcW w:w="767" w:type="dxa"/>
                  <w:tcMar>
                    <w:top w:w="28" w:type="dxa"/>
                  </w:tcMar>
                  <w:vAlign w:val="bottom"/>
                </w:tcPr>
                <w:p w:rsidR="00B033A1" w:rsidRPr="006054BD" w:rsidRDefault="00833F99" w:rsidP="002172B9">
                  <w:pPr>
                    <w:tabs>
                      <w:tab w:val="right" w:pos="3720"/>
                      <w:tab w:val="left" w:pos="4003"/>
                    </w:tabs>
                    <w:jc w:val="right"/>
                    <w:rPr>
                      <w:rFonts w:cs="Arial"/>
                      <w:sz w:val="18"/>
                      <w:szCs w:val="18"/>
                    </w:rPr>
                  </w:pPr>
                  <w:r w:rsidRPr="006054BD">
                    <w:rPr>
                      <w:rFonts w:cs="Arial"/>
                      <w:sz w:val="18"/>
                      <w:szCs w:val="18"/>
                    </w:rPr>
                    <w:t>2.80</w:t>
                  </w:r>
                </w:p>
              </w:tc>
            </w:tr>
            <w:tr w:rsidR="00B033A1" w:rsidRPr="006054BD" w:rsidTr="00B6241B">
              <w:tc>
                <w:tcPr>
                  <w:tcW w:w="2268" w:type="dxa"/>
                  <w:tcMar>
                    <w:top w:w="28" w:type="dxa"/>
                    <w:bottom w:w="28" w:type="dxa"/>
                  </w:tcMar>
                </w:tcPr>
                <w:p w:rsidR="00B033A1" w:rsidRPr="006054BD" w:rsidRDefault="00B033A1" w:rsidP="00B6241B">
                  <w:pPr>
                    <w:pStyle w:val="ListParagraph"/>
                    <w:numPr>
                      <w:ilvl w:val="0"/>
                      <w:numId w:val="43"/>
                    </w:numPr>
                    <w:tabs>
                      <w:tab w:val="right" w:pos="3720"/>
                      <w:tab w:val="left" w:pos="4003"/>
                    </w:tabs>
                    <w:ind w:left="459" w:hanging="459"/>
                    <w:jc w:val="left"/>
                    <w:rPr>
                      <w:rFonts w:cs="Arial"/>
                      <w:sz w:val="18"/>
                      <w:szCs w:val="18"/>
                    </w:rPr>
                  </w:pPr>
                  <w:r w:rsidRPr="006054BD">
                    <w:rPr>
                      <w:rFonts w:cs="Arial"/>
                      <w:sz w:val="18"/>
                      <w:szCs w:val="18"/>
                    </w:rPr>
                    <w:t>ko</w:t>
                  </w:r>
                  <w:r w:rsidR="002172B9" w:rsidRPr="006054BD">
                    <w:rPr>
                      <w:rFonts w:cs="Arial"/>
                      <w:sz w:val="18"/>
                      <w:szCs w:val="18"/>
                    </w:rPr>
                    <w:br/>
                    <w:t>Korean</w:t>
                  </w:r>
                </w:p>
              </w:tc>
              <w:tc>
                <w:tcPr>
                  <w:tcW w:w="90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3,169</w:t>
                  </w:r>
                </w:p>
              </w:tc>
              <w:tc>
                <w:tcPr>
                  <w:tcW w:w="767" w:type="dxa"/>
                  <w:tcMar>
                    <w:top w:w="28" w:type="dxa"/>
                    <w:bottom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2.09</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2,543</w:t>
                  </w:r>
                </w:p>
              </w:tc>
              <w:tc>
                <w:tcPr>
                  <w:tcW w:w="767" w:type="dxa"/>
                  <w:tcMar>
                    <w:top w:w="28" w:type="dxa"/>
                  </w:tcMar>
                  <w:vAlign w:val="bottom"/>
                </w:tcPr>
                <w:p w:rsidR="00B033A1" w:rsidRPr="006054BD" w:rsidRDefault="00B033A1" w:rsidP="002172B9">
                  <w:pPr>
                    <w:tabs>
                      <w:tab w:val="right" w:pos="3720"/>
                      <w:tab w:val="left" w:pos="4003"/>
                    </w:tabs>
                    <w:jc w:val="right"/>
                    <w:rPr>
                      <w:rFonts w:cs="Arial"/>
                      <w:sz w:val="18"/>
                      <w:szCs w:val="18"/>
                    </w:rPr>
                  </w:pPr>
                  <w:r w:rsidRPr="006054BD">
                    <w:rPr>
                      <w:rFonts w:cs="Arial"/>
                      <w:sz w:val="18"/>
                      <w:szCs w:val="18"/>
                    </w:rPr>
                    <w:t>1.81</w:t>
                  </w:r>
                </w:p>
              </w:tc>
              <w:tc>
                <w:tcPr>
                  <w:tcW w:w="927" w:type="dxa"/>
                  <w:tcMar>
                    <w:top w:w="28" w:type="dxa"/>
                  </w:tcMar>
                  <w:vAlign w:val="bottom"/>
                </w:tcPr>
                <w:p w:rsidR="00B033A1" w:rsidRPr="006054BD" w:rsidRDefault="00B033A1" w:rsidP="002172B9">
                  <w:pPr>
                    <w:tabs>
                      <w:tab w:val="right" w:pos="3720"/>
                      <w:tab w:val="left" w:pos="4003"/>
                    </w:tabs>
                    <w:jc w:val="right"/>
                    <w:rPr>
                      <w:rFonts w:cs="Arial"/>
                      <w:sz w:val="18"/>
                      <w:szCs w:val="18"/>
                    </w:rPr>
                  </w:pPr>
                </w:p>
              </w:tc>
              <w:tc>
                <w:tcPr>
                  <w:tcW w:w="767" w:type="dxa"/>
                  <w:tcMar>
                    <w:top w:w="28" w:type="dxa"/>
                  </w:tcMar>
                  <w:vAlign w:val="bottom"/>
                </w:tcPr>
                <w:p w:rsidR="00B033A1" w:rsidRPr="006054BD" w:rsidRDefault="00B033A1" w:rsidP="002172B9">
                  <w:pPr>
                    <w:tabs>
                      <w:tab w:val="right" w:pos="3720"/>
                      <w:tab w:val="left" w:pos="4003"/>
                    </w:tabs>
                    <w:jc w:val="right"/>
                    <w:rPr>
                      <w:rFonts w:cs="Arial"/>
                      <w:sz w:val="18"/>
                      <w:szCs w:val="18"/>
                    </w:rPr>
                  </w:pPr>
                </w:p>
              </w:tc>
            </w:tr>
            <w:tr w:rsidR="00833F99" w:rsidRPr="006054BD" w:rsidTr="00B6241B">
              <w:tc>
                <w:tcPr>
                  <w:tcW w:w="2268" w:type="dxa"/>
                  <w:tcMar>
                    <w:top w:w="28" w:type="dxa"/>
                    <w:bottom w:w="28" w:type="dxa"/>
                  </w:tcMar>
                </w:tcPr>
                <w:p w:rsidR="00833F99" w:rsidRPr="006054BD" w:rsidRDefault="00833F99" w:rsidP="00B6241B">
                  <w:pPr>
                    <w:tabs>
                      <w:tab w:val="left" w:pos="459"/>
                      <w:tab w:val="right" w:pos="3720"/>
                      <w:tab w:val="left" w:pos="4003"/>
                    </w:tabs>
                    <w:jc w:val="left"/>
                    <w:rPr>
                      <w:rFonts w:cs="Arial"/>
                      <w:sz w:val="18"/>
                      <w:szCs w:val="18"/>
                    </w:rPr>
                  </w:pPr>
                  <w:r w:rsidRPr="006054BD">
                    <w:rPr>
                      <w:rFonts w:cs="Arial"/>
                      <w:sz w:val="18"/>
                      <w:szCs w:val="18"/>
                    </w:rPr>
                    <w:tab/>
                    <w:t>it</w:t>
                  </w:r>
                  <w:r w:rsidR="002172B9" w:rsidRPr="006054BD">
                    <w:rPr>
                      <w:rFonts w:cs="Arial"/>
                      <w:sz w:val="18"/>
                      <w:szCs w:val="18"/>
                    </w:rPr>
                    <w:br/>
                  </w:r>
                  <w:r w:rsidR="002172B9" w:rsidRPr="006054BD">
                    <w:rPr>
                      <w:rFonts w:cs="Arial"/>
                      <w:sz w:val="18"/>
                      <w:szCs w:val="18"/>
                    </w:rPr>
                    <w:tab/>
                    <w:t>Italian</w:t>
                  </w:r>
                </w:p>
              </w:tc>
              <w:tc>
                <w:tcPr>
                  <w:tcW w:w="907" w:type="dxa"/>
                  <w:tcMar>
                    <w:top w:w="28" w:type="dxa"/>
                    <w:bottom w:w="28" w:type="dxa"/>
                  </w:tcMar>
                  <w:vAlign w:val="bottom"/>
                </w:tcPr>
                <w:p w:rsidR="00833F99" w:rsidRPr="006054BD" w:rsidRDefault="00833F99" w:rsidP="002172B9">
                  <w:pPr>
                    <w:tabs>
                      <w:tab w:val="right" w:pos="3720"/>
                      <w:tab w:val="left" w:pos="4003"/>
                    </w:tabs>
                    <w:jc w:val="right"/>
                    <w:rPr>
                      <w:rFonts w:cs="Arial"/>
                      <w:sz w:val="18"/>
                      <w:szCs w:val="18"/>
                    </w:rPr>
                  </w:pPr>
                </w:p>
              </w:tc>
              <w:tc>
                <w:tcPr>
                  <w:tcW w:w="767" w:type="dxa"/>
                  <w:tcMar>
                    <w:top w:w="28" w:type="dxa"/>
                    <w:bottom w:w="28" w:type="dxa"/>
                  </w:tcMar>
                  <w:vAlign w:val="bottom"/>
                </w:tcPr>
                <w:p w:rsidR="00833F99" w:rsidRPr="006054BD" w:rsidRDefault="00833F99" w:rsidP="002172B9">
                  <w:pPr>
                    <w:tabs>
                      <w:tab w:val="right" w:pos="3720"/>
                      <w:tab w:val="left" w:pos="4003"/>
                    </w:tabs>
                    <w:jc w:val="right"/>
                    <w:rPr>
                      <w:rFonts w:cs="Arial"/>
                      <w:sz w:val="18"/>
                      <w:szCs w:val="18"/>
                    </w:rPr>
                  </w:pPr>
                </w:p>
              </w:tc>
              <w:tc>
                <w:tcPr>
                  <w:tcW w:w="927" w:type="dxa"/>
                  <w:tcMar>
                    <w:top w:w="28" w:type="dxa"/>
                  </w:tcMar>
                  <w:vAlign w:val="bottom"/>
                </w:tcPr>
                <w:p w:rsidR="00833F99" w:rsidRPr="006054BD" w:rsidRDefault="00833F99" w:rsidP="002172B9">
                  <w:pPr>
                    <w:tabs>
                      <w:tab w:val="right" w:pos="3720"/>
                      <w:tab w:val="left" w:pos="4003"/>
                    </w:tabs>
                    <w:jc w:val="right"/>
                    <w:rPr>
                      <w:rFonts w:cs="Arial"/>
                      <w:sz w:val="18"/>
                      <w:szCs w:val="18"/>
                    </w:rPr>
                  </w:pPr>
                </w:p>
              </w:tc>
              <w:tc>
                <w:tcPr>
                  <w:tcW w:w="767" w:type="dxa"/>
                  <w:tcMar>
                    <w:top w:w="28" w:type="dxa"/>
                  </w:tcMar>
                  <w:vAlign w:val="bottom"/>
                </w:tcPr>
                <w:p w:rsidR="00833F99" w:rsidRPr="006054BD" w:rsidRDefault="00833F99" w:rsidP="002172B9">
                  <w:pPr>
                    <w:tabs>
                      <w:tab w:val="right" w:pos="3720"/>
                      <w:tab w:val="left" w:pos="4003"/>
                    </w:tabs>
                    <w:jc w:val="right"/>
                    <w:rPr>
                      <w:rFonts w:cs="Arial"/>
                      <w:sz w:val="18"/>
                      <w:szCs w:val="18"/>
                    </w:rPr>
                  </w:pPr>
                </w:p>
              </w:tc>
              <w:tc>
                <w:tcPr>
                  <w:tcW w:w="927" w:type="dxa"/>
                  <w:tcMar>
                    <w:top w:w="28" w:type="dxa"/>
                  </w:tcMar>
                  <w:vAlign w:val="bottom"/>
                </w:tcPr>
                <w:p w:rsidR="00833F99" w:rsidRPr="006054BD" w:rsidRDefault="00833F99" w:rsidP="002172B9">
                  <w:pPr>
                    <w:tabs>
                      <w:tab w:val="right" w:pos="3720"/>
                      <w:tab w:val="left" w:pos="4003"/>
                    </w:tabs>
                    <w:jc w:val="right"/>
                    <w:rPr>
                      <w:rFonts w:cs="Arial"/>
                      <w:sz w:val="18"/>
                      <w:szCs w:val="18"/>
                    </w:rPr>
                  </w:pPr>
                  <w:r w:rsidRPr="006054BD">
                    <w:rPr>
                      <w:rFonts w:cs="Arial"/>
                      <w:sz w:val="18"/>
                      <w:szCs w:val="18"/>
                    </w:rPr>
                    <w:t>2,198</w:t>
                  </w:r>
                </w:p>
              </w:tc>
              <w:tc>
                <w:tcPr>
                  <w:tcW w:w="767" w:type="dxa"/>
                  <w:tcMar>
                    <w:top w:w="28" w:type="dxa"/>
                  </w:tcMar>
                  <w:vAlign w:val="bottom"/>
                </w:tcPr>
                <w:p w:rsidR="00833F99" w:rsidRPr="006054BD" w:rsidRDefault="00833F99" w:rsidP="002172B9">
                  <w:pPr>
                    <w:tabs>
                      <w:tab w:val="right" w:pos="3720"/>
                      <w:tab w:val="left" w:pos="4003"/>
                    </w:tabs>
                    <w:jc w:val="right"/>
                    <w:rPr>
                      <w:rFonts w:cs="Arial"/>
                      <w:sz w:val="18"/>
                      <w:szCs w:val="18"/>
                    </w:rPr>
                  </w:pPr>
                  <w:r w:rsidRPr="006054BD">
                    <w:rPr>
                      <w:rFonts w:cs="Arial"/>
                      <w:sz w:val="18"/>
                      <w:szCs w:val="18"/>
                    </w:rPr>
                    <w:t>1.85</w:t>
                  </w:r>
                </w:p>
              </w:tc>
            </w:tr>
          </w:tbl>
          <w:p w:rsidR="00B033A1" w:rsidRPr="006054BD" w:rsidRDefault="00B033A1" w:rsidP="00B033A1">
            <w:pPr>
              <w:tabs>
                <w:tab w:val="right" w:pos="3720"/>
                <w:tab w:val="left" w:pos="4003"/>
              </w:tabs>
              <w:ind w:left="602" w:right="176" w:hanging="318"/>
              <w:jc w:val="left"/>
              <w:rPr>
                <w:sz w:val="18"/>
                <w:szCs w:val="18"/>
              </w:rPr>
            </w:pPr>
          </w:p>
          <w:p w:rsidR="00B033A1" w:rsidRPr="006054BD" w:rsidRDefault="00B033A1" w:rsidP="0078137A">
            <w:pPr>
              <w:pStyle w:val="Heading8"/>
              <w:spacing w:after="0"/>
            </w:pPr>
          </w:p>
        </w:tc>
      </w:tr>
    </w:tbl>
    <w:p w:rsidR="00C74C0E" w:rsidRPr="006054BD" w:rsidRDefault="00C74C0E" w:rsidP="00C74C0E">
      <w:pPr>
        <w:jc w:val="left"/>
        <w:rPr>
          <w:sz w:val="18"/>
          <w:szCs w:val="18"/>
        </w:rPr>
      </w:pPr>
    </w:p>
    <w:p w:rsidR="00C74C0E" w:rsidRPr="006054BD" w:rsidRDefault="00C74C0E" w:rsidP="00C74C0E">
      <w:pPr>
        <w:jc w:val="left"/>
        <w:rPr>
          <w:sz w:val="18"/>
          <w:szCs w:val="18"/>
        </w:rPr>
      </w:pPr>
    </w:p>
    <w:tbl>
      <w:tblPr>
        <w:tblW w:w="9889" w:type="dxa"/>
        <w:tblLayout w:type="fixed"/>
        <w:tblLook w:val="0000" w:firstRow="0" w:lastRow="0" w:firstColumn="0" w:lastColumn="0" w:noHBand="0" w:noVBand="0"/>
      </w:tblPr>
      <w:tblGrid>
        <w:gridCol w:w="1809"/>
        <w:gridCol w:w="8080"/>
      </w:tblGrid>
      <w:tr w:rsidR="00C74C0E" w:rsidRPr="006054BD" w:rsidTr="00C74C0E">
        <w:tc>
          <w:tcPr>
            <w:tcW w:w="1809" w:type="dxa"/>
          </w:tcPr>
          <w:p w:rsidR="00C74C0E" w:rsidRPr="006054BD" w:rsidRDefault="00C74C0E" w:rsidP="00114294">
            <w:pPr>
              <w:pStyle w:val="Heading6"/>
            </w:pPr>
            <w:bookmarkStart w:id="186" w:name="_Toc336339259"/>
            <w:bookmarkStart w:id="187" w:name="_Toc366830177"/>
            <w:r w:rsidRPr="006054BD">
              <w:t>2.  </w:t>
            </w:r>
            <w:r w:rsidR="003F453D" w:rsidRPr="006054BD">
              <w:t>Provision of information to other organizations</w:t>
            </w:r>
            <w:bookmarkEnd w:id="186"/>
            <w:bookmarkEnd w:id="187"/>
          </w:p>
        </w:tc>
        <w:tc>
          <w:tcPr>
            <w:tcW w:w="8080" w:type="dxa"/>
          </w:tcPr>
          <w:p w:rsidR="00C74C0E" w:rsidRPr="006054BD" w:rsidRDefault="00E163EA" w:rsidP="00C74C0E">
            <w:pPr>
              <w:pStyle w:val="Heading8"/>
              <w:rPr>
                <w:szCs w:val="18"/>
              </w:rPr>
            </w:pPr>
            <w:bookmarkStart w:id="188" w:name="_Toc366830178"/>
            <w:bookmarkStart w:id="189" w:name="_Toc336339260"/>
            <w:bookmarkStart w:id="190" w:name="_Toc336613862"/>
            <w:r w:rsidRPr="006054BD">
              <w:rPr>
                <w:szCs w:val="18"/>
              </w:rPr>
              <w:t>(a)</w:t>
            </w:r>
            <w:r w:rsidR="00C74C0E" w:rsidRPr="006054BD">
              <w:rPr>
                <w:szCs w:val="18"/>
              </w:rPr>
              <w:t xml:space="preserve">  </w:t>
            </w:r>
            <w:r w:rsidR="006A7060" w:rsidRPr="006054BD">
              <w:rPr>
                <w:szCs w:val="18"/>
              </w:rPr>
              <w:t>Participation at meetings of, and with, relevant organizations</w:t>
            </w:r>
            <w:bookmarkEnd w:id="188"/>
          </w:p>
          <w:bookmarkEnd w:id="189"/>
          <w:bookmarkEnd w:id="190"/>
          <w:p w:rsidR="00126C51" w:rsidRPr="006054BD" w:rsidRDefault="00126C51" w:rsidP="00440C0B">
            <w:pPr>
              <w:pStyle w:val="ListParagraph"/>
              <w:numPr>
                <w:ilvl w:val="0"/>
                <w:numId w:val="21"/>
              </w:numPr>
              <w:ind w:left="360"/>
              <w:jc w:val="left"/>
              <w:rPr>
                <w:sz w:val="18"/>
                <w:szCs w:val="18"/>
              </w:rPr>
            </w:pPr>
            <w:r w:rsidRPr="006054BD">
              <w:rPr>
                <w:sz w:val="18"/>
                <w:szCs w:val="18"/>
              </w:rPr>
              <w:t xml:space="preserve">The Office participated in meetings of, and discussions with </w:t>
            </w:r>
            <w:r w:rsidR="00184D9D" w:rsidRPr="006054BD">
              <w:rPr>
                <w:sz w:val="18"/>
                <w:szCs w:val="18"/>
              </w:rPr>
              <w:t xml:space="preserve">the following intergovernmental organizations: </w:t>
            </w:r>
            <w:r w:rsidR="00440C0B" w:rsidRPr="006054BD">
              <w:rPr>
                <w:sz w:val="18"/>
                <w:szCs w:val="18"/>
              </w:rPr>
              <w:t xml:space="preserve"> </w:t>
            </w:r>
            <w:r w:rsidRPr="006054BD">
              <w:rPr>
                <w:sz w:val="18"/>
                <w:szCs w:val="18"/>
              </w:rPr>
              <w:t xml:space="preserve">ARIPO, </w:t>
            </w:r>
            <w:r w:rsidR="00440C0B" w:rsidRPr="006054BD">
              <w:rPr>
                <w:sz w:val="18"/>
                <w:szCs w:val="18"/>
              </w:rPr>
              <w:t xml:space="preserve">ECO, </w:t>
            </w:r>
            <w:r w:rsidRPr="006054BD">
              <w:rPr>
                <w:sz w:val="18"/>
                <w:szCs w:val="18"/>
              </w:rPr>
              <w:t>FAO, IDLO, ISTA, OAPI, OECD, WIPO and WTO.</w:t>
            </w:r>
          </w:p>
          <w:p w:rsidR="00184D9D" w:rsidRPr="006054BD" w:rsidRDefault="00184D9D" w:rsidP="00105595">
            <w:pPr>
              <w:jc w:val="left"/>
              <w:rPr>
                <w:sz w:val="18"/>
                <w:szCs w:val="18"/>
              </w:rPr>
            </w:pPr>
          </w:p>
          <w:p w:rsidR="00184D9D" w:rsidRPr="006054BD" w:rsidRDefault="00184D9D" w:rsidP="00440C0B">
            <w:pPr>
              <w:pStyle w:val="ListParagraph"/>
              <w:numPr>
                <w:ilvl w:val="0"/>
                <w:numId w:val="21"/>
              </w:numPr>
              <w:ind w:left="360"/>
              <w:jc w:val="left"/>
              <w:rPr>
                <w:sz w:val="18"/>
                <w:szCs w:val="18"/>
              </w:rPr>
            </w:pPr>
            <w:r w:rsidRPr="006054BD">
              <w:rPr>
                <w:sz w:val="18"/>
                <w:szCs w:val="18"/>
              </w:rPr>
              <w:t>The Office participated in events organized by the following professional associations:  AFSTA, APSA, CIOPORA, ESA, FELAS and ISF.</w:t>
            </w:r>
          </w:p>
          <w:p w:rsidR="00C74C0E" w:rsidRPr="006054BD" w:rsidRDefault="00C74C0E" w:rsidP="005B6DC0">
            <w:pPr>
              <w:ind w:right="459"/>
              <w:jc w:val="left"/>
              <w:rPr>
                <w:sz w:val="18"/>
                <w:szCs w:val="18"/>
              </w:rPr>
            </w:pPr>
          </w:p>
        </w:tc>
      </w:tr>
      <w:tr w:rsidR="00C74C0E" w:rsidRPr="006054BD" w:rsidTr="00C74C0E">
        <w:tc>
          <w:tcPr>
            <w:tcW w:w="1809" w:type="dxa"/>
            <w:shd w:val="clear" w:color="auto" w:fill="auto"/>
          </w:tcPr>
          <w:p w:rsidR="00C74C0E" w:rsidRPr="006054BD" w:rsidRDefault="00C74C0E" w:rsidP="00C74C0E">
            <w:pPr>
              <w:jc w:val="left"/>
              <w:rPr>
                <w:i/>
                <w:color w:val="000000"/>
                <w:sz w:val="18"/>
                <w:szCs w:val="18"/>
              </w:rPr>
            </w:pPr>
          </w:p>
        </w:tc>
        <w:tc>
          <w:tcPr>
            <w:tcW w:w="8080" w:type="dxa"/>
            <w:shd w:val="clear" w:color="auto" w:fill="auto"/>
          </w:tcPr>
          <w:p w:rsidR="00C74C0E" w:rsidRPr="006054BD" w:rsidRDefault="00E163EA" w:rsidP="00C74C0E">
            <w:pPr>
              <w:pStyle w:val="Heading8"/>
            </w:pPr>
            <w:bookmarkStart w:id="191" w:name="_Toc336339261"/>
            <w:bookmarkStart w:id="192" w:name="_Toc336613863"/>
            <w:bookmarkStart w:id="193" w:name="_Toc366830179"/>
            <w:r w:rsidRPr="006054BD">
              <w:t>(b)</w:t>
            </w:r>
            <w:r w:rsidR="00C74C0E" w:rsidRPr="006054BD">
              <w:t xml:space="preserve">  </w:t>
            </w:r>
            <w:r w:rsidR="00F62A74" w:rsidRPr="006054BD">
              <w:t>Contributions made to relevant organizations</w:t>
            </w:r>
            <w:bookmarkEnd w:id="191"/>
            <w:bookmarkEnd w:id="192"/>
            <w:bookmarkEnd w:id="193"/>
          </w:p>
          <w:p w:rsidR="00184D9D" w:rsidRPr="006054BD" w:rsidRDefault="00184D9D" w:rsidP="00105595">
            <w:pPr>
              <w:pStyle w:val="ListParagraph"/>
              <w:numPr>
                <w:ilvl w:val="0"/>
                <w:numId w:val="21"/>
              </w:numPr>
              <w:ind w:left="360"/>
              <w:jc w:val="left"/>
              <w:rPr>
                <w:sz w:val="18"/>
                <w:szCs w:val="18"/>
              </w:rPr>
            </w:pPr>
            <w:r w:rsidRPr="006054BD">
              <w:rPr>
                <w:sz w:val="18"/>
                <w:szCs w:val="18"/>
              </w:rPr>
              <w:t xml:space="preserve">The Office made contributions on </w:t>
            </w:r>
            <w:r w:rsidRPr="006054BD">
              <w:t xml:space="preserve">plant variety protection for the meetings of the following </w:t>
            </w:r>
            <w:r w:rsidRPr="006054BD">
              <w:rPr>
                <w:sz w:val="18"/>
                <w:szCs w:val="18"/>
              </w:rPr>
              <w:t xml:space="preserve">intergovernmental </w:t>
            </w:r>
            <w:r w:rsidRPr="006054BD">
              <w:t xml:space="preserve">organizations: </w:t>
            </w:r>
            <w:r w:rsidRPr="006054BD">
              <w:rPr>
                <w:sz w:val="18"/>
                <w:szCs w:val="18"/>
              </w:rPr>
              <w:t xml:space="preserve">ARIPO, FAO, </w:t>
            </w:r>
            <w:r w:rsidR="00B46181" w:rsidRPr="006054BD">
              <w:rPr>
                <w:sz w:val="18"/>
                <w:szCs w:val="18"/>
              </w:rPr>
              <w:t xml:space="preserve">IDLO, </w:t>
            </w:r>
            <w:r w:rsidRPr="006054BD">
              <w:rPr>
                <w:sz w:val="18"/>
                <w:szCs w:val="18"/>
              </w:rPr>
              <w:t>OAPI, OECD, WIPO and WTO.</w:t>
            </w:r>
          </w:p>
          <w:p w:rsidR="00C74C0E" w:rsidRPr="006054BD" w:rsidRDefault="00C74C0E" w:rsidP="00F62A74">
            <w:pPr>
              <w:ind w:right="459"/>
              <w:jc w:val="left"/>
              <w:rPr>
                <w:color w:val="000000"/>
                <w:sz w:val="18"/>
                <w:szCs w:val="18"/>
              </w:rPr>
            </w:pPr>
          </w:p>
        </w:tc>
      </w:tr>
    </w:tbl>
    <w:p w:rsidR="00C74C0E" w:rsidRPr="006054BD" w:rsidRDefault="00C74C0E" w:rsidP="00C74C0E"/>
    <w:p w:rsidR="00C74C0E" w:rsidRPr="006054BD" w:rsidRDefault="00C74C0E" w:rsidP="00C74C0E"/>
    <w:p w:rsidR="00B46181" w:rsidRPr="006054BD" w:rsidRDefault="00B46181" w:rsidP="00C74C0E"/>
    <w:p w:rsidR="00C74C0E" w:rsidRPr="000A68B4" w:rsidRDefault="00C74C0E" w:rsidP="00C74C0E">
      <w:pPr>
        <w:jc w:val="right"/>
      </w:pPr>
      <w:r w:rsidRPr="006054BD">
        <w:t>[End of Annex III and of document]</w:t>
      </w:r>
    </w:p>
    <w:sectPr w:rsidR="00C74C0E" w:rsidRPr="000A68B4" w:rsidSect="00C74C0E">
      <w:headerReference w:type="defaul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B9" w:rsidRDefault="002172B9" w:rsidP="006655D3">
      <w:r>
        <w:separator/>
      </w:r>
    </w:p>
    <w:p w:rsidR="002172B9" w:rsidRDefault="002172B9" w:rsidP="006655D3"/>
    <w:p w:rsidR="002172B9" w:rsidRDefault="002172B9" w:rsidP="006655D3"/>
  </w:endnote>
  <w:endnote w:type="continuationSeparator" w:id="0">
    <w:p w:rsidR="002172B9" w:rsidRDefault="002172B9" w:rsidP="006655D3">
      <w:r>
        <w:separator/>
      </w:r>
    </w:p>
    <w:p w:rsidR="002172B9" w:rsidRPr="00560A6D" w:rsidRDefault="002172B9">
      <w:pPr>
        <w:pStyle w:val="Footer"/>
        <w:spacing w:after="60"/>
        <w:rPr>
          <w:sz w:val="18"/>
          <w:lang w:val="fr-FR"/>
        </w:rPr>
      </w:pPr>
      <w:r w:rsidRPr="00560A6D">
        <w:rPr>
          <w:sz w:val="18"/>
          <w:lang w:val="fr-FR"/>
        </w:rPr>
        <w:t>[Suite de la note de la page précédente]</w:t>
      </w:r>
    </w:p>
    <w:p w:rsidR="002172B9" w:rsidRPr="00560A6D" w:rsidRDefault="002172B9" w:rsidP="006655D3">
      <w:pPr>
        <w:rPr>
          <w:lang w:val="fr-FR"/>
        </w:rPr>
      </w:pPr>
    </w:p>
    <w:p w:rsidR="002172B9" w:rsidRPr="00560A6D" w:rsidRDefault="002172B9" w:rsidP="006655D3">
      <w:pPr>
        <w:rPr>
          <w:lang w:val="fr-FR"/>
        </w:rPr>
      </w:pPr>
    </w:p>
  </w:endnote>
  <w:endnote w:type="continuationNotice" w:id="1">
    <w:p w:rsidR="002172B9" w:rsidRPr="00560A6D" w:rsidRDefault="002172B9" w:rsidP="006655D3">
      <w:pPr>
        <w:rPr>
          <w:lang w:val="fr-FR"/>
        </w:rPr>
      </w:pPr>
      <w:r w:rsidRPr="00560A6D">
        <w:rPr>
          <w:lang w:val="fr-FR"/>
        </w:rPr>
        <w:t>[Suite de la note page suivante]</w:t>
      </w:r>
    </w:p>
    <w:p w:rsidR="002172B9" w:rsidRPr="00560A6D" w:rsidRDefault="002172B9" w:rsidP="006655D3">
      <w:pPr>
        <w:rPr>
          <w:lang w:val="fr-FR"/>
        </w:rPr>
      </w:pPr>
    </w:p>
    <w:p w:rsidR="002172B9" w:rsidRPr="00560A6D" w:rsidRDefault="002172B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B9" w:rsidRPr="009051E3" w:rsidRDefault="002172B9" w:rsidP="00254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B9" w:rsidRPr="00C74C0E" w:rsidRDefault="002172B9" w:rsidP="00C74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B9" w:rsidRPr="00577BEC" w:rsidRDefault="002172B9" w:rsidP="00C95616">
      <w:pPr>
        <w:spacing w:before="120"/>
        <w:rPr>
          <w:sz w:val="16"/>
          <w:szCs w:val="16"/>
        </w:rPr>
      </w:pPr>
      <w:r w:rsidRPr="00577BEC">
        <w:rPr>
          <w:sz w:val="16"/>
          <w:szCs w:val="16"/>
        </w:rPr>
        <w:separator/>
      </w:r>
    </w:p>
  </w:footnote>
  <w:footnote w:type="continuationSeparator" w:id="0">
    <w:p w:rsidR="002172B9" w:rsidRDefault="002172B9" w:rsidP="006655D3">
      <w:r>
        <w:separator/>
      </w:r>
    </w:p>
  </w:footnote>
  <w:footnote w:type="continuationNotice" w:id="1">
    <w:p w:rsidR="002172B9" w:rsidRPr="00A56FAA" w:rsidRDefault="002172B9" w:rsidP="00A56FAA">
      <w:pPr>
        <w:pStyle w:val="Footer"/>
        <w:rPr>
          <w:szCs w:val="18"/>
        </w:rPr>
      </w:pPr>
    </w:p>
  </w:footnote>
  <w:footnote w:id="2">
    <w:p w:rsidR="002172B9" w:rsidRPr="008346A7" w:rsidRDefault="002172B9" w:rsidP="00577BEC">
      <w:pPr>
        <w:pStyle w:val="FootnoteText"/>
      </w:pPr>
      <w:r w:rsidRPr="008346A7">
        <w:rPr>
          <w:rStyle w:val="FootnoteReference"/>
          <w:rFonts w:cs="Arial"/>
          <w:u w:val="single"/>
        </w:rPr>
        <w:footnoteRef/>
      </w:r>
      <w:r w:rsidRPr="008346A7">
        <w:tab/>
        <w:t>Continuation of the accession of Czechoslovakia (instrument deposited on November 4, 1991;  State bound on December 4, 1991).</w:t>
      </w:r>
    </w:p>
  </w:footnote>
  <w:footnote w:id="3">
    <w:p w:rsidR="002172B9" w:rsidRPr="008346A7" w:rsidRDefault="002172B9" w:rsidP="00D52046">
      <w:pPr>
        <w:pStyle w:val="FootnoteText"/>
      </w:pPr>
      <w:r w:rsidRPr="008346A7">
        <w:rPr>
          <w:rStyle w:val="FootnoteReference"/>
          <w:rFonts w:cs="Arial"/>
        </w:rPr>
        <w:t>1</w:t>
      </w:r>
      <w:r w:rsidRPr="008346A7">
        <w:t xml:space="preserve"> </w:t>
      </w:r>
      <w:r w:rsidRPr="008346A7">
        <w:tab/>
        <w:t>Continuation of the accession of Czechoslovakia (instrument deposited on November 4, 1991;  State bound on December 4, 1991).</w:t>
      </w:r>
    </w:p>
  </w:footnote>
  <w:footnote w:id="4">
    <w:p w:rsidR="002172B9" w:rsidRPr="0089473F" w:rsidRDefault="002172B9" w:rsidP="0089473F">
      <w:pPr>
        <w:pStyle w:val="FootnoteText"/>
      </w:pPr>
      <w:r w:rsidRPr="0092369E">
        <w:rPr>
          <w:rStyle w:val="FootnoteReference"/>
        </w:rPr>
        <w:footnoteRef/>
      </w:r>
      <w:r w:rsidRPr="0092369E">
        <w:tab/>
        <w:t>71 members as of January 5, 2013 (the date on which Serbia became member of UPOV, see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B9" w:rsidRDefault="002172B9">
    <w:pPr>
      <w:jc w:val="center"/>
    </w:pPr>
    <w:r>
      <w:t>C/47/2</w:t>
    </w:r>
  </w:p>
  <w:p w:rsidR="002172B9" w:rsidRDefault="002172B9">
    <w:pPr>
      <w:jc w:val="center"/>
    </w:pPr>
    <w:r>
      <w:t xml:space="preserve">page </w:t>
    </w:r>
    <w:r>
      <w:fldChar w:fldCharType="begin"/>
    </w:r>
    <w:r>
      <w:instrText xml:space="preserve"> PAGE  \* MERGEFORMAT </w:instrText>
    </w:r>
    <w:r>
      <w:fldChar w:fldCharType="separate"/>
    </w:r>
    <w:r w:rsidR="00243C92">
      <w:rPr>
        <w:noProof/>
      </w:rPr>
      <w:t>20</w:t>
    </w:r>
    <w:r>
      <w:fldChar w:fldCharType="end"/>
    </w:r>
  </w:p>
  <w:p w:rsidR="002172B9" w:rsidRDefault="002172B9">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B9" w:rsidRDefault="002172B9">
    <w:pPr>
      <w:jc w:val="center"/>
    </w:pPr>
    <w:r>
      <w:t>C/47/2</w:t>
    </w:r>
  </w:p>
  <w:p w:rsidR="002172B9" w:rsidRDefault="002172B9">
    <w:pPr>
      <w:jc w:val="center"/>
    </w:pPr>
    <w:r>
      <w:t xml:space="preserve">Annex I, page </w:t>
    </w:r>
    <w:r>
      <w:fldChar w:fldCharType="begin"/>
    </w:r>
    <w:r>
      <w:instrText xml:space="preserve"> PAGE  \* MERGEFORMAT </w:instrText>
    </w:r>
    <w:r>
      <w:fldChar w:fldCharType="separate"/>
    </w:r>
    <w:r w:rsidR="00243C92">
      <w:rPr>
        <w:noProof/>
      </w:rPr>
      <w:t>6</w:t>
    </w:r>
    <w:r>
      <w:fldChar w:fldCharType="end"/>
    </w:r>
  </w:p>
  <w:p w:rsidR="002172B9" w:rsidRDefault="002172B9">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B9" w:rsidRPr="00C5280D" w:rsidRDefault="002172B9" w:rsidP="00EB048E">
    <w:pPr>
      <w:pStyle w:val="Header"/>
      <w:rPr>
        <w:rStyle w:val="PageNumber"/>
        <w:lang w:val="en-US"/>
      </w:rPr>
    </w:pPr>
    <w:r>
      <w:rPr>
        <w:rStyle w:val="PageNumber"/>
        <w:lang w:val="en-US"/>
      </w:rPr>
      <w:t>C/47/2</w:t>
    </w:r>
  </w:p>
  <w:p w:rsidR="002172B9" w:rsidRPr="00C5280D" w:rsidRDefault="002172B9"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43C92">
      <w:rPr>
        <w:rStyle w:val="PageNumber"/>
        <w:noProof/>
        <w:lang w:val="en-US"/>
      </w:rPr>
      <w:t>4</w:t>
    </w:r>
    <w:r w:rsidRPr="00C5280D">
      <w:rPr>
        <w:rStyle w:val="PageNumber"/>
        <w:lang w:val="en-US"/>
      </w:rPr>
      <w:fldChar w:fldCharType="end"/>
    </w:r>
  </w:p>
  <w:p w:rsidR="002172B9" w:rsidRPr="00C5280D" w:rsidRDefault="002172B9"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B9" w:rsidRPr="00C5280D" w:rsidRDefault="002172B9" w:rsidP="00EB048E">
    <w:pPr>
      <w:pStyle w:val="Header"/>
      <w:rPr>
        <w:rStyle w:val="PageNumber"/>
        <w:lang w:val="en-US"/>
      </w:rPr>
    </w:pPr>
    <w:r>
      <w:rPr>
        <w:rStyle w:val="PageNumber"/>
        <w:lang w:val="en-US"/>
      </w:rPr>
      <w:t>C/47/2</w:t>
    </w:r>
  </w:p>
  <w:p w:rsidR="002172B9" w:rsidRPr="00C5280D" w:rsidRDefault="002172B9"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43C92">
      <w:rPr>
        <w:rStyle w:val="PageNumber"/>
        <w:noProof/>
        <w:lang w:val="en-US"/>
      </w:rPr>
      <w:t>21</w:t>
    </w:r>
    <w:r w:rsidRPr="00C5280D">
      <w:rPr>
        <w:rStyle w:val="PageNumber"/>
        <w:lang w:val="en-US"/>
      </w:rPr>
      <w:fldChar w:fldCharType="end"/>
    </w:r>
  </w:p>
  <w:p w:rsidR="002172B9" w:rsidRPr="00C5280D" w:rsidRDefault="002172B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A6D66"/>
    <w:lvl w:ilvl="0">
      <w:start w:val="1"/>
      <w:numFmt w:val="decimal"/>
      <w:lvlText w:val="%1."/>
      <w:lvlJc w:val="left"/>
      <w:pPr>
        <w:tabs>
          <w:tab w:val="num" w:pos="1492"/>
        </w:tabs>
        <w:ind w:left="1492" w:hanging="360"/>
      </w:pPr>
    </w:lvl>
  </w:abstractNum>
  <w:abstractNum w:abstractNumId="1">
    <w:nsid w:val="FFFFFF7D"/>
    <w:multiLevelType w:val="singleLevel"/>
    <w:tmpl w:val="0D3E7064"/>
    <w:lvl w:ilvl="0">
      <w:start w:val="1"/>
      <w:numFmt w:val="decimal"/>
      <w:lvlText w:val="%1."/>
      <w:lvlJc w:val="left"/>
      <w:pPr>
        <w:tabs>
          <w:tab w:val="num" w:pos="1209"/>
        </w:tabs>
        <w:ind w:left="1209" w:hanging="360"/>
      </w:pPr>
    </w:lvl>
  </w:abstractNum>
  <w:abstractNum w:abstractNumId="2">
    <w:nsid w:val="FFFFFF7E"/>
    <w:multiLevelType w:val="singleLevel"/>
    <w:tmpl w:val="DAF8F0B6"/>
    <w:lvl w:ilvl="0">
      <w:start w:val="1"/>
      <w:numFmt w:val="decimal"/>
      <w:lvlText w:val="%1."/>
      <w:lvlJc w:val="left"/>
      <w:pPr>
        <w:tabs>
          <w:tab w:val="num" w:pos="926"/>
        </w:tabs>
        <w:ind w:left="926" w:hanging="360"/>
      </w:pPr>
    </w:lvl>
  </w:abstractNum>
  <w:abstractNum w:abstractNumId="3">
    <w:nsid w:val="FFFFFF7F"/>
    <w:multiLevelType w:val="singleLevel"/>
    <w:tmpl w:val="F3CC74DE"/>
    <w:lvl w:ilvl="0">
      <w:start w:val="1"/>
      <w:numFmt w:val="decimal"/>
      <w:lvlText w:val="%1."/>
      <w:lvlJc w:val="left"/>
      <w:pPr>
        <w:tabs>
          <w:tab w:val="num" w:pos="643"/>
        </w:tabs>
        <w:ind w:left="643" w:hanging="360"/>
      </w:pPr>
    </w:lvl>
  </w:abstractNum>
  <w:abstractNum w:abstractNumId="4">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402EC8"/>
    <w:lvl w:ilvl="0">
      <w:start w:val="1"/>
      <w:numFmt w:val="decimal"/>
      <w:lvlText w:val="%1."/>
      <w:lvlJc w:val="left"/>
      <w:pPr>
        <w:tabs>
          <w:tab w:val="num" w:pos="360"/>
        </w:tabs>
        <w:ind w:left="360" w:hanging="360"/>
      </w:pPr>
    </w:lvl>
  </w:abstractNum>
  <w:abstractNum w:abstractNumId="9">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10">
    <w:nsid w:val="02C440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DD377D5"/>
    <w:multiLevelType w:val="hybridMultilevel"/>
    <w:tmpl w:val="1E5A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124C71"/>
    <w:multiLevelType w:val="hybridMultilevel"/>
    <w:tmpl w:val="A4A8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1F5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20E3518"/>
    <w:multiLevelType w:val="hybridMultilevel"/>
    <w:tmpl w:val="30069C00"/>
    <w:lvl w:ilvl="0" w:tplc="F482CDA0">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24C83AAD"/>
    <w:multiLevelType w:val="hybridMultilevel"/>
    <w:tmpl w:val="766E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B95FF9"/>
    <w:multiLevelType w:val="hybridMultilevel"/>
    <w:tmpl w:val="2A042878"/>
    <w:lvl w:ilvl="0" w:tplc="818EB4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34B090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2075581"/>
    <w:multiLevelType w:val="singleLevel"/>
    <w:tmpl w:val="04090001"/>
    <w:lvl w:ilvl="0">
      <w:start w:val="1"/>
      <w:numFmt w:val="bullet"/>
      <w:lvlText w:val=""/>
      <w:lvlJc w:val="left"/>
      <w:pPr>
        <w:ind w:left="720" w:hanging="360"/>
      </w:pPr>
      <w:rPr>
        <w:rFonts w:ascii="Symbol" w:hAnsi="Symbol" w:hint="default"/>
      </w:rPr>
    </w:lvl>
  </w:abstractNum>
  <w:abstractNum w:abstractNumId="21">
    <w:nsid w:val="48A8245B"/>
    <w:multiLevelType w:val="hybridMultilevel"/>
    <w:tmpl w:val="D47C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8A548D"/>
    <w:multiLevelType w:val="hybridMultilevel"/>
    <w:tmpl w:val="EDFE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4A1BEF"/>
    <w:multiLevelType w:val="singleLevel"/>
    <w:tmpl w:val="7C6A94B2"/>
    <w:lvl w:ilvl="0">
      <w:numFmt w:val="bullet"/>
      <w:lvlText w:val="-"/>
      <w:lvlJc w:val="left"/>
      <w:pPr>
        <w:tabs>
          <w:tab w:val="num" w:pos="360"/>
        </w:tabs>
        <w:ind w:left="360" w:hanging="360"/>
      </w:pPr>
      <w:rPr>
        <w:rFonts w:hint="default"/>
        <w:b w:val="0"/>
        <w:i w:val="0"/>
      </w:rPr>
    </w:lvl>
  </w:abstractNum>
  <w:abstractNum w:abstractNumId="24">
    <w:nsid w:val="4F720FBC"/>
    <w:multiLevelType w:val="hybridMultilevel"/>
    <w:tmpl w:val="9CA29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FF07949"/>
    <w:multiLevelType w:val="hybridMultilevel"/>
    <w:tmpl w:val="4DE8348A"/>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2D0416"/>
    <w:multiLevelType w:val="hybridMultilevel"/>
    <w:tmpl w:val="DA00B5F2"/>
    <w:lvl w:ilvl="0" w:tplc="D654EDC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72FAE"/>
    <w:multiLevelType w:val="singleLevel"/>
    <w:tmpl w:val="7C6A94B2"/>
    <w:lvl w:ilvl="0">
      <w:numFmt w:val="bullet"/>
      <w:lvlText w:val="-"/>
      <w:lvlJc w:val="left"/>
      <w:pPr>
        <w:tabs>
          <w:tab w:val="num" w:pos="360"/>
        </w:tabs>
        <w:ind w:left="360" w:hanging="360"/>
      </w:pPr>
      <w:rPr>
        <w:rFonts w:hint="default"/>
        <w:b w:val="0"/>
        <w:i w:val="0"/>
      </w:rPr>
    </w:lvl>
  </w:abstractNum>
  <w:abstractNum w:abstractNumId="28">
    <w:nsid w:val="5D2F2B05"/>
    <w:multiLevelType w:val="hybridMultilevel"/>
    <w:tmpl w:val="2E9451B6"/>
    <w:lvl w:ilvl="0" w:tplc="4A62E5D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DB7760"/>
    <w:multiLevelType w:val="singleLevel"/>
    <w:tmpl w:val="57FE23A8"/>
    <w:lvl w:ilvl="0">
      <w:start w:val="1"/>
      <w:numFmt w:val="bullet"/>
      <w:lvlText w:val=""/>
      <w:lvlJc w:val="left"/>
      <w:pPr>
        <w:tabs>
          <w:tab w:val="num" w:pos="360"/>
        </w:tabs>
        <w:ind w:left="360" w:hanging="360"/>
      </w:pPr>
      <w:rPr>
        <w:rFonts w:ascii="Symbol" w:hAnsi="Symbol" w:hint="default"/>
        <w:sz w:val="18"/>
        <w:szCs w:val="18"/>
      </w:rPr>
    </w:lvl>
  </w:abstractNum>
  <w:abstractNum w:abstractNumId="30">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1">
    <w:nsid w:val="62145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414213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66E2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86E1A0A"/>
    <w:multiLevelType w:val="hybridMultilevel"/>
    <w:tmpl w:val="FCEC8658"/>
    <w:lvl w:ilvl="0" w:tplc="63BA427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9621607"/>
    <w:multiLevelType w:val="singleLevel"/>
    <w:tmpl w:val="7C6A94B2"/>
    <w:lvl w:ilvl="0">
      <w:numFmt w:val="bullet"/>
      <w:lvlText w:val="-"/>
      <w:lvlJc w:val="left"/>
      <w:pPr>
        <w:tabs>
          <w:tab w:val="num" w:pos="360"/>
        </w:tabs>
        <w:ind w:left="360" w:hanging="360"/>
      </w:pPr>
      <w:rPr>
        <w:rFonts w:hint="default"/>
        <w:b w:val="0"/>
        <w:i w:val="0"/>
      </w:rPr>
    </w:lvl>
  </w:abstractNum>
  <w:abstractNum w:abstractNumId="36">
    <w:nsid w:val="6D8A2570"/>
    <w:multiLevelType w:val="hybridMultilevel"/>
    <w:tmpl w:val="E4F29FA2"/>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AB4877"/>
    <w:multiLevelType w:val="hybridMultilevel"/>
    <w:tmpl w:val="5546EB6A"/>
    <w:lvl w:ilvl="0" w:tplc="275685AC">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FF25883"/>
    <w:multiLevelType w:val="hybridMultilevel"/>
    <w:tmpl w:val="D8606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A75D97"/>
    <w:multiLevelType w:val="hybridMultilevel"/>
    <w:tmpl w:val="ACA4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DD6DC9"/>
    <w:multiLevelType w:val="hybridMultilevel"/>
    <w:tmpl w:val="22F09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FB578C"/>
    <w:multiLevelType w:val="hybridMultilevel"/>
    <w:tmpl w:val="BE1A85BA"/>
    <w:lvl w:ilvl="0" w:tplc="4EE2BF94">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2">
    <w:nsid w:val="7B024DD1"/>
    <w:multiLevelType w:val="hybridMultilevel"/>
    <w:tmpl w:val="049AF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21669B"/>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13"/>
  </w:num>
  <w:num w:numId="3">
    <w:abstractNumId w:val="18"/>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14"/>
  </w:num>
  <w:num w:numId="17">
    <w:abstractNumId w:val="30"/>
  </w:num>
  <w:num w:numId="18">
    <w:abstractNumId w:val="43"/>
  </w:num>
  <w:num w:numId="19">
    <w:abstractNumId w:val="29"/>
  </w:num>
  <w:num w:numId="20">
    <w:abstractNumId w:val="35"/>
  </w:num>
  <w:num w:numId="21">
    <w:abstractNumId w:val="20"/>
  </w:num>
  <w:num w:numId="22">
    <w:abstractNumId w:val="23"/>
  </w:num>
  <w:num w:numId="23">
    <w:abstractNumId w:val="27"/>
  </w:num>
  <w:num w:numId="24">
    <w:abstractNumId w:val="10"/>
  </w:num>
  <w:num w:numId="25">
    <w:abstractNumId w:val="32"/>
  </w:num>
  <w:num w:numId="26">
    <w:abstractNumId w:val="17"/>
  </w:num>
  <w:num w:numId="27">
    <w:abstractNumId w:val="31"/>
  </w:num>
  <w:num w:numId="28">
    <w:abstractNumId w:val="37"/>
  </w:num>
  <w:num w:numId="29">
    <w:abstractNumId w:val="41"/>
  </w:num>
  <w:num w:numId="30">
    <w:abstractNumId w:val="16"/>
  </w:num>
  <w:num w:numId="31">
    <w:abstractNumId w:val="36"/>
  </w:num>
  <w:num w:numId="32">
    <w:abstractNumId w:val="25"/>
  </w:num>
  <w:num w:numId="33">
    <w:abstractNumId w:val="40"/>
  </w:num>
  <w:num w:numId="34">
    <w:abstractNumId w:val="38"/>
  </w:num>
  <w:num w:numId="35">
    <w:abstractNumId w:val="42"/>
  </w:num>
  <w:num w:numId="36">
    <w:abstractNumId w:val="11"/>
  </w:num>
  <w:num w:numId="37">
    <w:abstractNumId w:val="15"/>
  </w:num>
  <w:num w:numId="38">
    <w:abstractNumId w:val="24"/>
  </w:num>
  <w:num w:numId="39">
    <w:abstractNumId w:val="21"/>
  </w:num>
  <w:num w:numId="40">
    <w:abstractNumId w:val="12"/>
  </w:num>
  <w:num w:numId="41">
    <w:abstractNumId w:val="26"/>
  </w:num>
  <w:num w:numId="42">
    <w:abstractNumId w:val="28"/>
  </w:num>
  <w:num w:numId="43">
    <w:abstractNumId w:val="22"/>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9E"/>
    <w:rsid w:val="000015D8"/>
    <w:rsid w:val="000021D1"/>
    <w:rsid w:val="00005515"/>
    <w:rsid w:val="00010CF3"/>
    <w:rsid w:val="00011C46"/>
    <w:rsid w:val="00011E27"/>
    <w:rsid w:val="00012764"/>
    <w:rsid w:val="000148BC"/>
    <w:rsid w:val="00017FBE"/>
    <w:rsid w:val="00020CE2"/>
    <w:rsid w:val="00024AB8"/>
    <w:rsid w:val="000256B6"/>
    <w:rsid w:val="0002621D"/>
    <w:rsid w:val="00030178"/>
    <w:rsid w:val="00030854"/>
    <w:rsid w:val="00036028"/>
    <w:rsid w:val="000361B4"/>
    <w:rsid w:val="00040132"/>
    <w:rsid w:val="00040657"/>
    <w:rsid w:val="00042BB4"/>
    <w:rsid w:val="00044642"/>
    <w:rsid w:val="000446B9"/>
    <w:rsid w:val="000469A3"/>
    <w:rsid w:val="000476CE"/>
    <w:rsid w:val="00047E21"/>
    <w:rsid w:val="00052419"/>
    <w:rsid w:val="00055EB3"/>
    <w:rsid w:val="00056ACE"/>
    <w:rsid w:val="00061501"/>
    <w:rsid w:val="000630FF"/>
    <w:rsid w:val="00065F4A"/>
    <w:rsid w:val="000711A7"/>
    <w:rsid w:val="00080178"/>
    <w:rsid w:val="00081D6E"/>
    <w:rsid w:val="00082327"/>
    <w:rsid w:val="00085170"/>
    <w:rsid w:val="00085505"/>
    <w:rsid w:val="00087ABC"/>
    <w:rsid w:val="000936EA"/>
    <w:rsid w:val="00097F81"/>
    <w:rsid w:val="000A1C2C"/>
    <w:rsid w:val="000A4207"/>
    <w:rsid w:val="000A4B26"/>
    <w:rsid w:val="000A68B4"/>
    <w:rsid w:val="000A7DFA"/>
    <w:rsid w:val="000B0946"/>
    <w:rsid w:val="000B54E7"/>
    <w:rsid w:val="000B5AD8"/>
    <w:rsid w:val="000B6317"/>
    <w:rsid w:val="000B6752"/>
    <w:rsid w:val="000C15B3"/>
    <w:rsid w:val="000C1903"/>
    <w:rsid w:val="000C3124"/>
    <w:rsid w:val="000C347F"/>
    <w:rsid w:val="000C7021"/>
    <w:rsid w:val="000D12E7"/>
    <w:rsid w:val="000D2829"/>
    <w:rsid w:val="000D6BBC"/>
    <w:rsid w:val="000D7780"/>
    <w:rsid w:val="000E4306"/>
    <w:rsid w:val="000E542E"/>
    <w:rsid w:val="000F1DE1"/>
    <w:rsid w:val="000F22DB"/>
    <w:rsid w:val="000F5AB7"/>
    <w:rsid w:val="001000F7"/>
    <w:rsid w:val="0010128B"/>
    <w:rsid w:val="001017EF"/>
    <w:rsid w:val="001026A2"/>
    <w:rsid w:val="00103981"/>
    <w:rsid w:val="00105595"/>
    <w:rsid w:val="00105929"/>
    <w:rsid w:val="00106BAB"/>
    <w:rsid w:val="0010731F"/>
    <w:rsid w:val="00107B88"/>
    <w:rsid w:val="001131D5"/>
    <w:rsid w:val="00114294"/>
    <w:rsid w:val="00114C11"/>
    <w:rsid w:val="00117F00"/>
    <w:rsid w:val="00126C40"/>
    <w:rsid w:val="00126C51"/>
    <w:rsid w:val="00127162"/>
    <w:rsid w:val="00127F6A"/>
    <w:rsid w:val="00141DB8"/>
    <w:rsid w:val="00142EC1"/>
    <w:rsid w:val="00151B69"/>
    <w:rsid w:val="0015200A"/>
    <w:rsid w:val="00153E8C"/>
    <w:rsid w:val="00155A9D"/>
    <w:rsid w:val="00160332"/>
    <w:rsid w:val="001615BE"/>
    <w:rsid w:val="00167EA0"/>
    <w:rsid w:val="001728FE"/>
    <w:rsid w:val="0017474A"/>
    <w:rsid w:val="001755FF"/>
    <w:rsid w:val="001758C6"/>
    <w:rsid w:val="00175A57"/>
    <w:rsid w:val="00176279"/>
    <w:rsid w:val="0018065F"/>
    <w:rsid w:val="00182B99"/>
    <w:rsid w:val="00183CC2"/>
    <w:rsid w:val="00184D9D"/>
    <w:rsid w:val="0018756E"/>
    <w:rsid w:val="00193BEB"/>
    <w:rsid w:val="00193D37"/>
    <w:rsid w:val="00193F42"/>
    <w:rsid w:val="00195D41"/>
    <w:rsid w:val="0019714D"/>
    <w:rsid w:val="001A0080"/>
    <w:rsid w:val="001A07EF"/>
    <w:rsid w:val="001A2126"/>
    <w:rsid w:val="001A30CF"/>
    <w:rsid w:val="001A50C6"/>
    <w:rsid w:val="001A6217"/>
    <w:rsid w:val="001B24B3"/>
    <w:rsid w:val="001B489A"/>
    <w:rsid w:val="001B4FFB"/>
    <w:rsid w:val="001B53D6"/>
    <w:rsid w:val="001C130D"/>
    <w:rsid w:val="001C407C"/>
    <w:rsid w:val="001C468E"/>
    <w:rsid w:val="001C5068"/>
    <w:rsid w:val="001C5D21"/>
    <w:rsid w:val="001C7C40"/>
    <w:rsid w:val="001D02E7"/>
    <w:rsid w:val="001D3E97"/>
    <w:rsid w:val="001D5CBF"/>
    <w:rsid w:val="001D6191"/>
    <w:rsid w:val="001E07CC"/>
    <w:rsid w:val="001E0CF9"/>
    <w:rsid w:val="001E2C74"/>
    <w:rsid w:val="001E3FB5"/>
    <w:rsid w:val="001F2DD3"/>
    <w:rsid w:val="001F306E"/>
    <w:rsid w:val="001F37EC"/>
    <w:rsid w:val="001F4502"/>
    <w:rsid w:val="001F52DE"/>
    <w:rsid w:val="001F74D4"/>
    <w:rsid w:val="00200538"/>
    <w:rsid w:val="00200911"/>
    <w:rsid w:val="00210A27"/>
    <w:rsid w:val="00212220"/>
    <w:rsid w:val="0021332C"/>
    <w:rsid w:val="00213982"/>
    <w:rsid w:val="00216F59"/>
    <w:rsid w:val="002172B9"/>
    <w:rsid w:val="00217492"/>
    <w:rsid w:val="002238C8"/>
    <w:rsid w:val="0023131A"/>
    <w:rsid w:val="0023152D"/>
    <w:rsid w:val="00232F97"/>
    <w:rsid w:val="00233045"/>
    <w:rsid w:val="002348D4"/>
    <w:rsid w:val="002351BE"/>
    <w:rsid w:val="00236F1B"/>
    <w:rsid w:val="00241463"/>
    <w:rsid w:val="00243C92"/>
    <w:rsid w:val="0024416D"/>
    <w:rsid w:val="002534CA"/>
    <w:rsid w:val="002548AA"/>
    <w:rsid w:val="00254F6A"/>
    <w:rsid w:val="00260DF3"/>
    <w:rsid w:val="00267712"/>
    <w:rsid w:val="00271F8D"/>
    <w:rsid w:val="002736FE"/>
    <w:rsid w:val="00274E2C"/>
    <w:rsid w:val="0027610A"/>
    <w:rsid w:val="00277F1E"/>
    <w:rsid w:val="002800A0"/>
    <w:rsid w:val="002801B3"/>
    <w:rsid w:val="0028098F"/>
    <w:rsid w:val="00281060"/>
    <w:rsid w:val="00282FAB"/>
    <w:rsid w:val="00285151"/>
    <w:rsid w:val="00285D28"/>
    <w:rsid w:val="0029045E"/>
    <w:rsid w:val="00293781"/>
    <w:rsid w:val="002940E8"/>
    <w:rsid w:val="0029517F"/>
    <w:rsid w:val="00295906"/>
    <w:rsid w:val="00295BAA"/>
    <w:rsid w:val="002A4573"/>
    <w:rsid w:val="002A6E50"/>
    <w:rsid w:val="002B1E33"/>
    <w:rsid w:val="002B3236"/>
    <w:rsid w:val="002B53D8"/>
    <w:rsid w:val="002B6B33"/>
    <w:rsid w:val="002C256A"/>
    <w:rsid w:val="002C71F9"/>
    <w:rsid w:val="002D0061"/>
    <w:rsid w:val="002D00EB"/>
    <w:rsid w:val="002D014E"/>
    <w:rsid w:val="002E1152"/>
    <w:rsid w:val="002E137D"/>
    <w:rsid w:val="002E25B5"/>
    <w:rsid w:val="002E3A35"/>
    <w:rsid w:val="002E5D69"/>
    <w:rsid w:val="002F0831"/>
    <w:rsid w:val="002F13D0"/>
    <w:rsid w:val="002F5D82"/>
    <w:rsid w:val="00301C4E"/>
    <w:rsid w:val="003034EC"/>
    <w:rsid w:val="003036D8"/>
    <w:rsid w:val="00304515"/>
    <w:rsid w:val="00304B03"/>
    <w:rsid w:val="00305A7F"/>
    <w:rsid w:val="00307859"/>
    <w:rsid w:val="003125C4"/>
    <w:rsid w:val="00315280"/>
    <w:rsid w:val="003152FE"/>
    <w:rsid w:val="003153AC"/>
    <w:rsid w:val="00316DD1"/>
    <w:rsid w:val="00316F84"/>
    <w:rsid w:val="00317A45"/>
    <w:rsid w:val="00317D75"/>
    <w:rsid w:val="003205AA"/>
    <w:rsid w:val="003207CB"/>
    <w:rsid w:val="00324807"/>
    <w:rsid w:val="003257B8"/>
    <w:rsid w:val="00325F02"/>
    <w:rsid w:val="00327436"/>
    <w:rsid w:val="0032754E"/>
    <w:rsid w:val="0033507D"/>
    <w:rsid w:val="00341CFE"/>
    <w:rsid w:val="00343A65"/>
    <w:rsid w:val="00344BD6"/>
    <w:rsid w:val="00346204"/>
    <w:rsid w:val="00353A9B"/>
    <w:rsid w:val="00353F2B"/>
    <w:rsid w:val="0035528D"/>
    <w:rsid w:val="003574F8"/>
    <w:rsid w:val="00361821"/>
    <w:rsid w:val="003621AA"/>
    <w:rsid w:val="00362357"/>
    <w:rsid w:val="003639F7"/>
    <w:rsid w:val="00364000"/>
    <w:rsid w:val="003707B9"/>
    <w:rsid w:val="00376BCD"/>
    <w:rsid w:val="00376D5D"/>
    <w:rsid w:val="003773C3"/>
    <w:rsid w:val="00377B3E"/>
    <w:rsid w:val="0038563C"/>
    <w:rsid w:val="003872A8"/>
    <w:rsid w:val="003902CB"/>
    <w:rsid w:val="00391F33"/>
    <w:rsid w:val="003921BE"/>
    <w:rsid w:val="00395B2E"/>
    <w:rsid w:val="00397659"/>
    <w:rsid w:val="003A0090"/>
    <w:rsid w:val="003A0608"/>
    <w:rsid w:val="003A2F38"/>
    <w:rsid w:val="003A3CE2"/>
    <w:rsid w:val="003A611D"/>
    <w:rsid w:val="003B2045"/>
    <w:rsid w:val="003C745E"/>
    <w:rsid w:val="003D1A0B"/>
    <w:rsid w:val="003D227C"/>
    <w:rsid w:val="003D2301"/>
    <w:rsid w:val="003D2B4D"/>
    <w:rsid w:val="003D6F79"/>
    <w:rsid w:val="003E1EA3"/>
    <w:rsid w:val="003F453D"/>
    <w:rsid w:val="00401E4D"/>
    <w:rsid w:val="00414197"/>
    <w:rsid w:val="004154B0"/>
    <w:rsid w:val="00416DEC"/>
    <w:rsid w:val="0041749D"/>
    <w:rsid w:val="00420897"/>
    <w:rsid w:val="00421977"/>
    <w:rsid w:val="00424441"/>
    <w:rsid w:val="004252CA"/>
    <w:rsid w:val="00430F9B"/>
    <w:rsid w:val="00436D42"/>
    <w:rsid w:val="00437A9F"/>
    <w:rsid w:val="00440519"/>
    <w:rsid w:val="00440C0B"/>
    <w:rsid w:val="00440FF8"/>
    <w:rsid w:val="00441FBE"/>
    <w:rsid w:val="0044217A"/>
    <w:rsid w:val="00442FF8"/>
    <w:rsid w:val="00444A88"/>
    <w:rsid w:val="00446A97"/>
    <w:rsid w:val="00446FF0"/>
    <w:rsid w:val="00450212"/>
    <w:rsid w:val="004519CA"/>
    <w:rsid w:val="00451BA4"/>
    <w:rsid w:val="00453A10"/>
    <w:rsid w:val="00453C61"/>
    <w:rsid w:val="00455140"/>
    <w:rsid w:val="00456143"/>
    <w:rsid w:val="0045616C"/>
    <w:rsid w:val="004571E7"/>
    <w:rsid w:val="0046394F"/>
    <w:rsid w:val="004639D2"/>
    <w:rsid w:val="0046418E"/>
    <w:rsid w:val="004643DB"/>
    <w:rsid w:val="00467BB7"/>
    <w:rsid w:val="00474D38"/>
    <w:rsid w:val="00474DA4"/>
    <w:rsid w:val="0047660E"/>
    <w:rsid w:val="00476B4D"/>
    <w:rsid w:val="004805FA"/>
    <w:rsid w:val="00481F44"/>
    <w:rsid w:val="0048455A"/>
    <w:rsid w:val="0048639B"/>
    <w:rsid w:val="00486779"/>
    <w:rsid w:val="00486E6F"/>
    <w:rsid w:val="0049528D"/>
    <w:rsid w:val="004A4A55"/>
    <w:rsid w:val="004A6E40"/>
    <w:rsid w:val="004A72C3"/>
    <w:rsid w:val="004B3801"/>
    <w:rsid w:val="004B4CE9"/>
    <w:rsid w:val="004B5D21"/>
    <w:rsid w:val="004C1AEC"/>
    <w:rsid w:val="004C2FAD"/>
    <w:rsid w:val="004D047D"/>
    <w:rsid w:val="004E1D43"/>
    <w:rsid w:val="004E20B3"/>
    <w:rsid w:val="004E2F5C"/>
    <w:rsid w:val="004F305A"/>
    <w:rsid w:val="004F3CD2"/>
    <w:rsid w:val="004F657A"/>
    <w:rsid w:val="004F70E9"/>
    <w:rsid w:val="00500410"/>
    <w:rsid w:val="005067A5"/>
    <w:rsid w:val="005100FC"/>
    <w:rsid w:val="00512164"/>
    <w:rsid w:val="005135CD"/>
    <w:rsid w:val="00514BF0"/>
    <w:rsid w:val="00520297"/>
    <w:rsid w:val="00524405"/>
    <w:rsid w:val="00524895"/>
    <w:rsid w:val="00527810"/>
    <w:rsid w:val="00533457"/>
    <w:rsid w:val="005338F9"/>
    <w:rsid w:val="00533E33"/>
    <w:rsid w:val="005348D1"/>
    <w:rsid w:val="005350C6"/>
    <w:rsid w:val="00535F2F"/>
    <w:rsid w:val="0053630C"/>
    <w:rsid w:val="0054077B"/>
    <w:rsid w:val="00542455"/>
    <w:rsid w:val="0054281C"/>
    <w:rsid w:val="0054441D"/>
    <w:rsid w:val="0054488B"/>
    <w:rsid w:val="00546AF4"/>
    <w:rsid w:val="00552269"/>
    <w:rsid w:val="0055268D"/>
    <w:rsid w:val="0055426D"/>
    <w:rsid w:val="00560A6D"/>
    <w:rsid w:val="005628A0"/>
    <w:rsid w:val="00564BDE"/>
    <w:rsid w:val="00564BF4"/>
    <w:rsid w:val="0056694D"/>
    <w:rsid w:val="005734C5"/>
    <w:rsid w:val="00573776"/>
    <w:rsid w:val="00574A4F"/>
    <w:rsid w:val="00576BE4"/>
    <w:rsid w:val="00576C9C"/>
    <w:rsid w:val="00577BEC"/>
    <w:rsid w:val="00577D61"/>
    <w:rsid w:val="00580316"/>
    <w:rsid w:val="0058157E"/>
    <w:rsid w:val="00582A5F"/>
    <w:rsid w:val="00590BC7"/>
    <w:rsid w:val="00591AFB"/>
    <w:rsid w:val="00592E9D"/>
    <w:rsid w:val="0059361B"/>
    <w:rsid w:val="0059642D"/>
    <w:rsid w:val="00596C76"/>
    <w:rsid w:val="005A00EB"/>
    <w:rsid w:val="005A272C"/>
    <w:rsid w:val="005A400A"/>
    <w:rsid w:val="005B0492"/>
    <w:rsid w:val="005B0AB8"/>
    <w:rsid w:val="005B1A8A"/>
    <w:rsid w:val="005B6DC0"/>
    <w:rsid w:val="005B7ABF"/>
    <w:rsid w:val="005C03CF"/>
    <w:rsid w:val="005C6BC1"/>
    <w:rsid w:val="005C6D8F"/>
    <w:rsid w:val="005C7C48"/>
    <w:rsid w:val="005D2399"/>
    <w:rsid w:val="005D2F4D"/>
    <w:rsid w:val="005D48A0"/>
    <w:rsid w:val="005F05B6"/>
    <w:rsid w:val="005F07D0"/>
    <w:rsid w:val="005F2D0F"/>
    <w:rsid w:val="005F4702"/>
    <w:rsid w:val="005F6C41"/>
    <w:rsid w:val="00602629"/>
    <w:rsid w:val="00604B14"/>
    <w:rsid w:val="00604C71"/>
    <w:rsid w:val="006054BD"/>
    <w:rsid w:val="00612379"/>
    <w:rsid w:val="0061555F"/>
    <w:rsid w:val="006164C9"/>
    <w:rsid w:val="00621D85"/>
    <w:rsid w:val="00623EC8"/>
    <w:rsid w:val="00624022"/>
    <w:rsid w:val="00627E9B"/>
    <w:rsid w:val="00630469"/>
    <w:rsid w:val="00633612"/>
    <w:rsid w:val="00640655"/>
    <w:rsid w:val="00641200"/>
    <w:rsid w:val="00642212"/>
    <w:rsid w:val="00647670"/>
    <w:rsid w:val="0065047D"/>
    <w:rsid w:val="0065407E"/>
    <w:rsid w:val="006563B8"/>
    <w:rsid w:val="006655D3"/>
    <w:rsid w:val="00666684"/>
    <w:rsid w:val="00666CCF"/>
    <w:rsid w:val="0066743C"/>
    <w:rsid w:val="0067258F"/>
    <w:rsid w:val="00672703"/>
    <w:rsid w:val="006734DD"/>
    <w:rsid w:val="00673E72"/>
    <w:rsid w:val="006753F4"/>
    <w:rsid w:val="00677D30"/>
    <w:rsid w:val="006815BE"/>
    <w:rsid w:val="00686528"/>
    <w:rsid w:val="00686825"/>
    <w:rsid w:val="00687036"/>
    <w:rsid w:val="00687DB3"/>
    <w:rsid w:val="00687EB4"/>
    <w:rsid w:val="0069251C"/>
    <w:rsid w:val="00694A9E"/>
    <w:rsid w:val="006A1C56"/>
    <w:rsid w:val="006A5CC5"/>
    <w:rsid w:val="006A7060"/>
    <w:rsid w:val="006B17D2"/>
    <w:rsid w:val="006B35D5"/>
    <w:rsid w:val="006B4BAF"/>
    <w:rsid w:val="006B519E"/>
    <w:rsid w:val="006B5CF7"/>
    <w:rsid w:val="006C224E"/>
    <w:rsid w:val="006C45D7"/>
    <w:rsid w:val="006C620F"/>
    <w:rsid w:val="006C68F1"/>
    <w:rsid w:val="006D104A"/>
    <w:rsid w:val="006D73B9"/>
    <w:rsid w:val="006D780A"/>
    <w:rsid w:val="006D7B89"/>
    <w:rsid w:val="006E0CEB"/>
    <w:rsid w:val="006E2075"/>
    <w:rsid w:val="006E5C9E"/>
    <w:rsid w:val="006E65A5"/>
    <w:rsid w:val="006E6842"/>
    <w:rsid w:val="006E6D53"/>
    <w:rsid w:val="006E7F63"/>
    <w:rsid w:val="006F1D93"/>
    <w:rsid w:val="006F2C82"/>
    <w:rsid w:val="006F3F35"/>
    <w:rsid w:val="00703AC7"/>
    <w:rsid w:val="00710C52"/>
    <w:rsid w:val="007112D4"/>
    <w:rsid w:val="00712307"/>
    <w:rsid w:val="00712A49"/>
    <w:rsid w:val="0072229D"/>
    <w:rsid w:val="00723E30"/>
    <w:rsid w:val="00725146"/>
    <w:rsid w:val="00731E33"/>
    <w:rsid w:val="00732DEC"/>
    <w:rsid w:val="00733924"/>
    <w:rsid w:val="00733F41"/>
    <w:rsid w:val="00735BD5"/>
    <w:rsid w:val="0074327C"/>
    <w:rsid w:val="00743772"/>
    <w:rsid w:val="00745418"/>
    <w:rsid w:val="00751438"/>
    <w:rsid w:val="00751A2C"/>
    <w:rsid w:val="007521E7"/>
    <w:rsid w:val="0075479D"/>
    <w:rsid w:val="007556F6"/>
    <w:rsid w:val="00760EEF"/>
    <w:rsid w:val="0076108C"/>
    <w:rsid w:val="00766297"/>
    <w:rsid w:val="00771F99"/>
    <w:rsid w:val="00772DA5"/>
    <w:rsid w:val="00773CB9"/>
    <w:rsid w:val="007763D3"/>
    <w:rsid w:val="00777EE5"/>
    <w:rsid w:val="0078137A"/>
    <w:rsid w:val="00784836"/>
    <w:rsid w:val="00784D0F"/>
    <w:rsid w:val="007853AD"/>
    <w:rsid w:val="0079023E"/>
    <w:rsid w:val="007919C8"/>
    <w:rsid w:val="007A1910"/>
    <w:rsid w:val="007A2854"/>
    <w:rsid w:val="007A683A"/>
    <w:rsid w:val="007A7273"/>
    <w:rsid w:val="007A796C"/>
    <w:rsid w:val="007B18F1"/>
    <w:rsid w:val="007B64A3"/>
    <w:rsid w:val="007B7F69"/>
    <w:rsid w:val="007C0C7B"/>
    <w:rsid w:val="007C49DF"/>
    <w:rsid w:val="007C4BE0"/>
    <w:rsid w:val="007D0B9D"/>
    <w:rsid w:val="007D19B0"/>
    <w:rsid w:val="007D1DFE"/>
    <w:rsid w:val="007D3A9D"/>
    <w:rsid w:val="007D6A26"/>
    <w:rsid w:val="007E20C2"/>
    <w:rsid w:val="007E3CC0"/>
    <w:rsid w:val="007F39C0"/>
    <w:rsid w:val="007F498F"/>
    <w:rsid w:val="007F55CF"/>
    <w:rsid w:val="007F74E1"/>
    <w:rsid w:val="00800D97"/>
    <w:rsid w:val="00802341"/>
    <w:rsid w:val="0080679D"/>
    <w:rsid w:val="008108B0"/>
    <w:rsid w:val="00810D48"/>
    <w:rsid w:val="00811B20"/>
    <w:rsid w:val="00813D52"/>
    <w:rsid w:val="0081448D"/>
    <w:rsid w:val="008165D2"/>
    <w:rsid w:val="00820150"/>
    <w:rsid w:val="00820784"/>
    <w:rsid w:val="008227E2"/>
    <w:rsid w:val="0082296E"/>
    <w:rsid w:val="00824099"/>
    <w:rsid w:val="00825310"/>
    <w:rsid w:val="00826B88"/>
    <w:rsid w:val="00830FBD"/>
    <w:rsid w:val="00831893"/>
    <w:rsid w:val="00832D4A"/>
    <w:rsid w:val="008334C6"/>
    <w:rsid w:val="00833832"/>
    <w:rsid w:val="00833F99"/>
    <w:rsid w:val="0083739A"/>
    <w:rsid w:val="00840EF3"/>
    <w:rsid w:val="00844FE9"/>
    <w:rsid w:val="00845DE8"/>
    <w:rsid w:val="008464BF"/>
    <w:rsid w:val="00861251"/>
    <w:rsid w:val="00861785"/>
    <w:rsid w:val="00861A9D"/>
    <w:rsid w:val="00861F35"/>
    <w:rsid w:val="008624BD"/>
    <w:rsid w:val="008636D1"/>
    <w:rsid w:val="00863BC1"/>
    <w:rsid w:val="00864018"/>
    <w:rsid w:val="0086761D"/>
    <w:rsid w:val="00867978"/>
    <w:rsid w:val="00867AC1"/>
    <w:rsid w:val="00870C32"/>
    <w:rsid w:val="00870E4F"/>
    <w:rsid w:val="0087410A"/>
    <w:rsid w:val="008748AD"/>
    <w:rsid w:val="0087517C"/>
    <w:rsid w:val="0087678D"/>
    <w:rsid w:val="0088373A"/>
    <w:rsid w:val="00883A64"/>
    <w:rsid w:val="00885F41"/>
    <w:rsid w:val="008926E9"/>
    <w:rsid w:val="00894290"/>
    <w:rsid w:val="0089473F"/>
    <w:rsid w:val="00897428"/>
    <w:rsid w:val="008A01C1"/>
    <w:rsid w:val="008A3C6D"/>
    <w:rsid w:val="008A46E9"/>
    <w:rsid w:val="008A6769"/>
    <w:rsid w:val="008A743F"/>
    <w:rsid w:val="008B0589"/>
    <w:rsid w:val="008B2E85"/>
    <w:rsid w:val="008B3BC2"/>
    <w:rsid w:val="008C0970"/>
    <w:rsid w:val="008C50C6"/>
    <w:rsid w:val="008C74EA"/>
    <w:rsid w:val="008D2084"/>
    <w:rsid w:val="008D2CF7"/>
    <w:rsid w:val="008D3D14"/>
    <w:rsid w:val="008D666B"/>
    <w:rsid w:val="008D724B"/>
    <w:rsid w:val="008E13BE"/>
    <w:rsid w:val="008E6152"/>
    <w:rsid w:val="008F04A8"/>
    <w:rsid w:val="008F1978"/>
    <w:rsid w:val="008F2999"/>
    <w:rsid w:val="008F29A0"/>
    <w:rsid w:val="008F504D"/>
    <w:rsid w:val="008F5208"/>
    <w:rsid w:val="00900C26"/>
    <w:rsid w:val="0090197F"/>
    <w:rsid w:val="00901A3F"/>
    <w:rsid w:val="009054B3"/>
    <w:rsid w:val="00906084"/>
    <w:rsid w:val="00906DDC"/>
    <w:rsid w:val="00912918"/>
    <w:rsid w:val="00916FF9"/>
    <w:rsid w:val="0092369E"/>
    <w:rsid w:val="00924BF6"/>
    <w:rsid w:val="009254E2"/>
    <w:rsid w:val="00927367"/>
    <w:rsid w:val="00927882"/>
    <w:rsid w:val="00932744"/>
    <w:rsid w:val="009336F5"/>
    <w:rsid w:val="00934E09"/>
    <w:rsid w:val="00936253"/>
    <w:rsid w:val="009435E0"/>
    <w:rsid w:val="009459FD"/>
    <w:rsid w:val="00945E1D"/>
    <w:rsid w:val="009462BE"/>
    <w:rsid w:val="00947052"/>
    <w:rsid w:val="00951672"/>
    <w:rsid w:val="00952DD4"/>
    <w:rsid w:val="009537CD"/>
    <w:rsid w:val="00954D92"/>
    <w:rsid w:val="009650A8"/>
    <w:rsid w:val="00966F8D"/>
    <w:rsid w:val="00970FED"/>
    <w:rsid w:val="00975155"/>
    <w:rsid w:val="00975801"/>
    <w:rsid w:val="00980796"/>
    <w:rsid w:val="00982BBD"/>
    <w:rsid w:val="00983543"/>
    <w:rsid w:val="00985671"/>
    <w:rsid w:val="00986805"/>
    <w:rsid w:val="009873E2"/>
    <w:rsid w:val="0099183A"/>
    <w:rsid w:val="00997029"/>
    <w:rsid w:val="009A0C6D"/>
    <w:rsid w:val="009A43E0"/>
    <w:rsid w:val="009A7D81"/>
    <w:rsid w:val="009B2CF3"/>
    <w:rsid w:val="009B3141"/>
    <w:rsid w:val="009C09CF"/>
    <w:rsid w:val="009C7FA6"/>
    <w:rsid w:val="009D690D"/>
    <w:rsid w:val="009D6D56"/>
    <w:rsid w:val="009D6F4A"/>
    <w:rsid w:val="009E0610"/>
    <w:rsid w:val="009E460B"/>
    <w:rsid w:val="009E65B6"/>
    <w:rsid w:val="009F4813"/>
    <w:rsid w:val="009F7D0F"/>
    <w:rsid w:val="00A0430F"/>
    <w:rsid w:val="00A04EFC"/>
    <w:rsid w:val="00A10711"/>
    <w:rsid w:val="00A1247F"/>
    <w:rsid w:val="00A23E72"/>
    <w:rsid w:val="00A254E8"/>
    <w:rsid w:val="00A30A00"/>
    <w:rsid w:val="00A30DC2"/>
    <w:rsid w:val="00A313FF"/>
    <w:rsid w:val="00A32A3A"/>
    <w:rsid w:val="00A33199"/>
    <w:rsid w:val="00A364A8"/>
    <w:rsid w:val="00A36E5E"/>
    <w:rsid w:val="00A37115"/>
    <w:rsid w:val="00A42AC3"/>
    <w:rsid w:val="00A430CF"/>
    <w:rsid w:val="00A512D1"/>
    <w:rsid w:val="00A54309"/>
    <w:rsid w:val="00A563A0"/>
    <w:rsid w:val="00A56FAA"/>
    <w:rsid w:val="00A605B5"/>
    <w:rsid w:val="00A61FD3"/>
    <w:rsid w:val="00A62710"/>
    <w:rsid w:val="00A66F9D"/>
    <w:rsid w:val="00A6768A"/>
    <w:rsid w:val="00A76C15"/>
    <w:rsid w:val="00A803B6"/>
    <w:rsid w:val="00A82F8A"/>
    <w:rsid w:val="00A9007E"/>
    <w:rsid w:val="00A907A9"/>
    <w:rsid w:val="00A91598"/>
    <w:rsid w:val="00A9165A"/>
    <w:rsid w:val="00A9194C"/>
    <w:rsid w:val="00AA504F"/>
    <w:rsid w:val="00AA55DB"/>
    <w:rsid w:val="00AA5E43"/>
    <w:rsid w:val="00AA6751"/>
    <w:rsid w:val="00AA6AAB"/>
    <w:rsid w:val="00AB2B93"/>
    <w:rsid w:val="00AB2FD6"/>
    <w:rsid w:val="00AB356A"/>
    <w:rsid w:val="00AB46C9"/>
    <w:rsid w:val="00AB4FA9"/>
    <w:rsid w:val="00AB50AA"/>
    <w:rsid w:val="00AB7E5B"/>
    <w:rsid w:val="00AC44FD"/>
    <w:rsid w:val="00AC6178"/>
    <w:rsid w:val="00AD68B9"/>
    <w:rsid w:val="00AE0EF1"/>
    <w:rsid w:val="00AE2937"/>
    <w:rsid w:val="00AF1D3F"/>
    <w:rsid w:val="00AF4147"/>
    <w:rsid w:val="00AF5485"/>
    <w:rsid w:val="00AF6A71"/>
    <w:rsid w:val="00B033A1"/>
    <w:rsid w:val="00B05B2E"/>
    <w:rsid w:val="00B07301"/>
    <w:rsid w:val="00B2174D"/>
    <w:rsid w:val="00B21DDB"/>
    <w:rsid w:val="00B224DE"/>
    <w:rsid w:val="00B247C0"/>
    <w:rsid w:val="00B25028"/>
    <w:rsid w:val="00B30112"/>
    <w:rsid w:val="00B31465"/>
    <w:rsid w:val="00B341DF"/>
    <w:rsid w:val="00B34608"/>
    <w:rsid w:val="00B365EB"/>
    <w:rsid w:val="00B36F59"/>
    <w:rsid w:val="00B40146"/>
    <w:rsid w:val="00B40331"/>
    <w:rsid w:val="00B408E2"/>
    <w:rsid w:val="00B412FA"/>
    <w:rsid w:val="00B4374D"/>
    <w:rsid w:val="00B43772"/>
    <w:rsid w:val="00B46181"/>
    <w:rsid w:val="00B46575"/>
    <w:rsid w:val="00B51392"/>
    <w:rsid w:val="00B555FC"/>
    <w:rsid w:val="00B57933"/>
    <w:rsid w:val="00B6241B"/>
    <w:rsid w:val="00B713D0"/>
    <w:rsid w:val="00B742C5"/>
    <w:rsid w:val="00B813A3"/>
    <w:rsid w:val="00B81F11"/>
    <w:rsid w:val="00B83D8C"/>
    <w:rsid w:val="00B84BBD"/>
    <w:rsid w:val="00B91B85"/>
    <w:rsid w:val="00BA09A4"/>
    <w:rsid w:val="00BA43FB"/>
    <w:rsid w:val="00BB0CB1"/>
    <w:rsid w:val="00BB2484"/>
    <w:rsid w:val="00BB3B08"/>
    <w:rsid w:val="00BB5F95"/>
    <w:rsid w:val="00BC127D"/>
    <w:rsid w:val="00BC1FE6"/>
    <w:rsid w:val="00BC3800"/>
    <w:rsid w:val="00BC4E27"/>
    <w:rsid w:val="00BC5004"/>
    <w:rsid w:val="00BC5828"/>
    <w:rsid w:val="00BC5FC3"/>
    <w:rsid w:val="00BC78C1"/>
    <w:rsid w:val="00BD0402"/>
    <w:rsid w:val="00BD1766"/>
    <w:rsid w:val="00BD3112"/>
    <w:rsid w:val="00BD5B10"/>
    <w:rsid w:val="00BD6605"/>
    <w:rsid w:val="00BD724C"/>
    <w:rsid w:val="00BE0094"/>
    <w:rsid w:val="00BE0705"/>
    <w:rsid w:val="00BE3493"/>
    <w:rsid w:val="00BE4BB1"/>
    <w:rsid w:val="00BF222C"/>
    <w:rsid w:val="00BF7D8A"/>
    <w:rsid w:val="00C00B12"/>
    <w:rsid w:val="00C061B6"/>
    <w:rsid w:val="00C102CC"/>
    <w:rsid w:val="00C10814"/>
    <w:rsid w:val="00C10899"/>
    <w:rsid w:val="00C12930"/>
    <w:rsid w:val="00C167EA"/>
    <w:rsid w:val="00C2446C"/>
    <w:rsid w:val="00C24C4B"/>
    <w:rsid w:val="00C278D8"/>
    <w:rsid w:val="00C30A91"/>
    <w:rsid w:val="00C31057"/>
    <w:rsid w:val="00C36AE5"/>
    <w:rsid w:val="00C36E7B"/>
    <w:rsid w:val="00C40404"/>
    <w:rsid w:val="00C41F17"/>
    <w:rsid w:val="00C42086"/>
    <w:rsid w:val="00C44A0E"/>
    <w:rsid w:val="00C47425"/>
    <w:rsid w:val="00C503CA"/>
    <w:rsid w:val="00C51D44"/>
    <w:rsid w:val="00C5280D"/>
    <w:rsid w:val="00C52BE0"/>
    <w:rsid w:val="00C53C58"/>
    <w:rsid w:val="00C5791C"/>
    <w:rsid w:val="00C63377"/>
    <w:rsid w:val="00C633DC"/>
    <w:rsid w:val="00C651CE"/>
    <w:rsid w:val="00C66290"/>
    <w:rsid w:val="00C72B7A"/>
    <w:rsid w:val="00C73E3F"/>
    <w:rsid w:val="00C74154"/>
    <w:rsid w:val="00C748F5"/>
    <w:rsid w:val="00C74975"/>
    <w:rsid w:val="00C74C0E"/>
    <w:rsid w:val="00C81209"/>
    <w:rsid w:val="00C83644"/>
    <w:rsid w:val="00C84703"/>
    <w:rsid w:val="00C84C22"/>
    <w:rsid w:val="00C87358"/>
    <w:rsid w:val="00C910D6"/>
    <w:rsid w:val="00C94B58"/>
    <w:rsid w:val="00C95616"/>
    <w:rsid w:val="00C959F4"/>
    <w:rsid w:val="00C973F2"/>
    <w:rsid w:val="00CA0B03"/>
    <w:rsid w:val="00CA304C"/>
    <w:rsid w:val="00CA6411"/>
    <w:rsid w:val="00CA774A"/>
    <w:rsid w:val="00CB16D2"/>
    <w:rsid w:val="00CB1F2E"/>
    <w:rsid w:val="00CB4D5C"/>
    <w:rsid w:val="00CC11B0"/>
    <w:rsid w:val="00CD036D"/>
    <w:rsid w:val="00CD37DB"/>
    <w:rsid w:val="00CD5903"/>
    <w:rsid w:val="00CD73E4"/>
    <w:rsid w:val="00CD7929"/>
    <w:rsid w:val="00CE6690"/>
    <w:rsid w:val="00CE6BAE"/>
    <w:rsid w:val="00CE77D2"/>
    <w:rsid w:val="00CF5DC2"/>
    <w:rsid w:val="00CF7B36"/>
    <w:rsid w:val="00CF7E36"/>
    <w:rsid w:val="00D00254"/>
    <w:rsid w:val="00D009EB"/>
    <w:rsid w:val="00D02A51"/>
    <w:rsid w:val="00D07DCB"/>
    <w:rsid w:val="00D1203D"/>
    <w:rsid w:val="00D161D5"/>
    <w:rsid w:val="00D20C5F"/>
    <w:rsid w:val="00D219B6"/>
    <w:rsid w:val="00D22364"/>
    <w:rsid w:val="00D25549"/>
    <w:rsid w:val="00D25EA1"/>
    <w:rsid w:val="00D26CA4"/>
    <w:rsid w:val="00D26F1B"/>
    <w:rsid w:val="00D27D72"/>
    <w:rsid w:val="00D3708D"/>
    <w:rsid w:val="00D378D7"/>
    <w:rsid w:val="00D402F4"/>
    <w:rsid w:val="00D40426"/>
    <w:rsid w:val="00D4043D"/>
    <w:rsid w:val="00D44373"/>
    <w:rsid w:val="00D52046"/>
    <w:rsid w:val="00D55C11"/>
    <w:rsid w:val="00D560BF"/>
    <w:rsid w:val="00D57452"/>
    <w:rsid w:val="00D57C96"/>
    <w:rsid w:val="00D6058C"/>
    <w:rsid w:val="00D60F49"/>
    <w:rsid w:val="00D657EB"/>
    <w:rsid w:val="00D70E53"/>
    <w:rsid w:val="00D71747"/>
    <w:rsid w:val="00D74B12"/>
    <w:rsid w:val="00D76CC0"/>
    <w:rsid w:val="00D76D72"/>
    <w:rsid w:val="00D80250"/>
    <w:rsid w:val="00D8152B"/>
    <w:rsid w:val="00D8383D"/>
    <w:rsid w:val="00D91203"/>
    <w:rsid w:val="00D9141A"/>
    <w:rsid w:val="00D9163B"/>
    <w:rsid w:val="00D947A0"/>
    <w:rsid w:val="00D95174"/>
    <w:rsid w:val="00D95F6E"/>
    <w:rsid w:val="00D9726B"/>
    <w:rsid w:val="00DA5DF2"/>
    <w:rsid w:val="00DA6F36"/>
    <w:rsid w:val="00DA71E3"/>
    <w:rsid w:val="00DB1F4F"/>
    <w:rsid w:val="00DB3682"/>
    <w:rsid w:val="00DB3A3F"/>
    <w:rsid w:val="00DB4F34"/>
    <w:rsid w:val="00DB596E"/>
    <w:rsid w:val="00DC00EA"/>
    <w:rsid w:val="00DC0607"/>
    <w:rsid w:val="00DC145E"/>
    <w:rsid w:val="00DC300B"/>
    <w:rsid w:val="00DD1A15"/>
    <w:rsid w:val="00DD25C7"/>
    <w:rsid w:val="00DD2BD5"/>
    <w:rsid w:val="00DD4A16"/>
    <w:rsid w:val="00DD4D33"/>
    <w:rsid w:val="00DD668B"/>
    <w:rsid w:val="00DE50BD"/>
    <w:rsid w:val="00DE5C37"/>
    <w:rsid w:val="00DE5D83"/>
    <w:rsid w:val="00DE5DDF"/>
    <w:rsid w:val="00DF0208"/>
    <w:rsid w:val="00DF14AB"/>
    <w:rsid w:val="00DF5766"/>
    <w:rsid w:val="00DF6B19"/>
    <w:rsid w:val="00DF70FA"/>
    <w:rsid w:val="00E0052E"/>
    <w:rsid w:val="00E021C3"/>
    <w:rsid w:val="00E063A7"/>
    <w:rsid w:val="00E129BA"/>
    <w:rsid w:val="00E14145"/>
    <w:rsid w:val="00E163EA"/>
    <w:rsid w:val="00E2168C"/>
    <w:rsid w:val="00E26886"/>
    <w:rsid w:val="00E27085"/>
    <w:rsid w:val="00E32F43"/>
    <w:rsid w:val="00E32F7E"/>
    <w:rsid w:val="00E36ABA"/>
    <w:rsid w:val="00E40312"/>
    <w:rsid w:val="00E4191D"/>
    <w:rsid w:val="00E4389B"/>
    <w:rsid w:val="00E44804"/>
    <w:rsid w:val="00E50953"/>
    <w:rsid w:val="00E5280F"/>
    <w:rsid w:val="00E52B14"/>
    <w:rsid w:val="00E53414"/>
    <w:rsid w:val="00E5359F"/>
    <w:rsid w:val="00E537FD"/>
    <w:rsid w:val="00E559E2"/>
    <w:rsid w:val="00E60EAC"/>
    <w:rsid w:val="00E61F11"/>
    <w:rsid w:val="00E6287F"/>
    <w:rsid w:val="00E631B8"/>
    <w:rsid w:val="00E72D49"/>
    <w:rsid w:val="00E74379"/>
    <w:rsid w:val="00E7593C"/>
    <w:rsid w:val="00E7613A"/>
    <w:rsid w:val="00E7678A"/>
    <w:rsid w:val="00E819CA"/>
    <w:rsid w:val="00E87E10"/>
    <w:rsid w:val="00E91F2A"/>
    <w:rsid w:val="00E934E3"/>
    <w:rsid w:val="00E935F1"/>
    <w:rsid w:val="00E94A81"/>
    <w:rsid w:val="00E96460"/>
    <w:rsid w:val="00EA1B6B"/>
    <w:rsid w:val="00EA1FFB"/>
    <w:rsid w:val="00EA5981"/>
    <w:rsid w:val="00EA6EF8"/>
    <w:rsid w:val="00EB048E"/>
    <w:rsid w:val="00EB43E6"/>
    <w:rsid w:val="00EB44FC"/>
    <w:rsid w:val="00EB577F"/>
    <w:rsid w:val="00EC17A9"/>
    <w:rsid w:val="00ED0371"/>
    <w:rsid w:val="00ED04DB"/>
    <w:rsid w:val="00ED0FC4"/>
    <w:rsid w:val="00ED2CF4"/>
    <w:rsid w:val="00ED4509"/>
    <w:rsid w:val="00ED58CB"/>
    <w:rsid w:val="00EE34DF"/>
    <w:rsid w:val="00EE4F56"/>
    <w:rsid w:val="00EE68A4"/>
    <w:rsid w:val="00EF27E4"/>
    <w:rsid w:val="00EF2F89"/>
    <w:rsid w:val="00EF648D"/>
    <w:rsid w:val="00EF6671"/>
    <w:rsid w:val="00EF7089"/>
    <w:rsid w:val="00F0556A"/>
    <w:rsid w:val="00F101BB"/>
    <w:rsid w:val="00F111CB"/>
    <w:rsid w:val="00F1237A"/>
    <w:rsid w:val="00F12918"/>
    <w:rsid w:val="00F1525A"/>
    <w:rsid w:val="00F176AD"/>
    <w:rsid w:val="00F22A01"/>
    <w:rsid w:val="00F22CBD"/>
    <w:rsid w:val="00F22DF1"/>
    <w:rsid w:val="00F234F1"/>
    <w:rsid w:val="00F25260"/>
    <w:rsid w:val="00F30DC5"/>
    <w:rsid w:val="00F345B3"/>
    <w:rsid w:val="00F36F8E"/>
    <w:rsid w:val="00F40261"/>
    <w:rsid w:val="00F44916"/>
    <w:rsid w:val="00F45372"/>
    <w:rsid w:val="00F518F4"/>
    <w:rsid w:val="00F530C4"/>
    <w:rsid w:val="00F560F7"/>
    <w:rsid w:val="00F56C99"/>
    <w:rsid w:val="00F57DB7"/>
    <w:rsid w:val="00F62A74"/>
    <w:rsid w:val="00F6334D"/>
    <w:rsid w:val="00F66181"/>
    <w:rsid w:val="00F664F7"/>
    <w:rsid w:val="00F70353"/>
    <w:rsid w:val="00F71301"/>
    <w:rsid w:val="00F71DB7"/>
    <w:rsid w:val="00F72161"/>
    <w:rsid w:val="00F72329"/>
    <w:rsid w:val="00F73054"/>
    <w:rsid w:val="00F7794F"/>
    <w:rsid w:val="00F80602"/>
    <w:rsid w:val="00F82E0E"/>
    <w:rsid w:val="00F8767D"/>
    <w:rsid w:val="00F908F7"/>
    <w:rsid w:val="00F91FFF"/>
    <w:rsid w:val="00F93FA5"/>
    <w:rsid w:val="00F95959"/>
    <w:rsid w:val="00F9684C"/>
    <w:rsid w:val="00FA2EB4"/>
    <w:rsid w:val="00FA3DA0"/>
    <w:rsid w:val="00FA49AB"/>
    <w:rsid w:val="00FB724F"/>
    <w:rsid w:val="00FC02D7"/>
    <w:rsid w:val="00FC5B1F"/>
    <w:rsid w:val="00FD44F9"/>
    <w:rsid w:val="00FD4954"/>
    <w:rsid w:val="00FD7070"/>
    <w:rsid w:val="00FE0981"/>
    <w:rsid w:val="00FE39C7"/>
    <w:rsid w:val="00FE48AC"/>
    <w:rsid w:val="00FF1A62"/>
    <w:rsid w:val="00FF1B68"/>
    <w:rsid w:val="00FF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A15"/>
    <w:pPr>
      <w:jc w:val="both"/>
    </w:pPr>
    <w:rPr>
      <w:rFonts w:ascii="Arial" w:hAnsi="Arial"/>
    </w:rPr>
  </w:style>
  <w:style w:type="paragraph" w:styleId="Heading1">
    <w:name w:val="heading 1"/>
    <w:next w:val="Normal"/>
    <w:autoRedefine/>
    <w:qFormat/>
    <w:rsid w:val="00F345B3"/>
    <w:pPr>
      <w:keepNext/>
      <w:jc w:val="both"/>
      <w:outlineLvl w:val="0"/>
    </w:pPr>
    <w:rPr>
      <w:rFonts w:ascii="Arial" w:hAnsi="Arial"/>
      <w:caps/>
    </w:rPr>
  </w:style>
  <w:style w:type="paragraph" w:styleId="Heading2">
    <w:name w:val="heading 2"/>
    <w:next w:val="Normal"/>
    <w:autoRedefine/>
    <w:qFormat/>
    <w:rsid w:val="00F345B3"/>
    <w:pPr>
      <w:keepNext/>
      <w:jc w:val="both"/>
      <w:outlineLvl w:val="1"/>
    </w:pPr>
    <w:rPr>
      <w:rFonts w:ascii="Arial" w:hAnsi="Arial"/>
      <w:u w:val="single"/>
    </w:rPr>
  </w:style>
  <w:style w:type="paragraph" w:styleId="Heading3">
    <w:name w:val="heading 3"/>
    <w:next w:val="Normal"/>
    <w:autoRedefine/>
    <w:qFormat/>
    <w:rsid w:val="00F345B3"/>
    <w:pPr>
      <w:keepNext/>
      <w:jc w:val="both"/>
      <w:outlineLvl w:val="2"/>
    </w:pPr>
    <w:rPr>
      <w:rFonts w:ascii="Arial" w:hAnsi="Arial"/>
      <w:b/>
      <w:caps/>
      <w:sz w:val="18"/>
    </w:rPr>
  </w:style>
  <w:style w:type="paragraph" w:styleId="Heading4">
    <w:name w:val="heading 4"/>
    <w:next w:val="Normal"/>
    <w:autoRedefine/>
    <w:qFormat/>
    <w:rsid w:val="00F345B3"/>
    <w:pPr>
      <w:keepNext/>
      <w:jc w:val="both"/>
      <w:outlineLvl w:val="3"/>
    </w:pPr>
    <w:rPr>
      <w:rFonts w:ascii="Arial" w:hAnsi="Arial"/>
      <w:b/>
      <w:smallCaps/>
    </w:rPr>
  </w:style>
  <w:style w:type="paragraph" w:styleId="Heading5">
    <w:name w:val="heading 5"/>
    <w:next w:val="Normal"/>
    <w:autoRedefine/>
    <w:qFormat/>
    <w:rsid w:val="000476CE"/>
    <w:pPr>
      <w:keepNext/>
      <w:jc w:val="both"/>
      <w:outlineLvl w:val="4"/>
    </w:pPr>
    <w:rPr>
      <w:rFonts w:ascii="Arial" w:hAnsi="Arial"/>
      <w:b/>
      <w:sz w:val="18"/>
    </w:rPr>
  </w:style>
  <w:style w:type="paragraph" w:styleId="Heading6">
    <w:name w:val="heading 6"/>
    <w:basedOn w:val="Normal"/>
    <w:next w:val="Normal"/>
    <w:link w:val="Heading6Char"/>
    <w:qFormat/>
    <w:rsid w:val="00114294"/>
    <w:pPr>
      <w:jc w:val="left"/>
      <w:outlineLvl w:val="5"/>
    </w:pPr>
    <w:rPr>
      <w:bCs/>
      <w:i/>
      <w:sz w:val="18"/>
      <w:szCs w:val="22"/>
    </w:rPr>
  </w:style>
  <w:style w:type="paragraph" w:styleId="Heading7">
    <w:name w:val="heading 7"/>
    <w:basedOn w:val="Normal"/>
    <w:next w:val="Normal"/>
    <w:link w:val="Heading7Char"/>
    <w:autoRedefine/>
    <w:qFormat/>
    <w:rsid w:val="00F345B3"/>
    <w:pPr>
      <w:spacing w:after="240"/>
      <w:outlineLvl w:val="6"/>
    </w:pPr>
    <w:rPr>
      <w:b/>
      <w:sz w:val="18"/>
      <w:szCs w:val="24"/>
    </w:rPr>
  </w:style>
  <w:style w:type="paragraph" w:styleId="Heading8">
    <w:name w:val="heading 8"/>
    <w:basedOn w:val="Normal"/>
    <w:next w:val="Normal"/>
    <w:link w:val="Heading8Char"/>
    <w:qFormat/>
    <w:rsid w:val="00301C4E"/>
    <w:pPr>
      <w:spacing w:after="240"/>
      <w:jc w:val="left"/>
      <w:outlineLvl w:val="7"/>
    </w:pPr>
    <w:rPr>
      <w:i/>
      <w:iCs/>
      <w:sz w:val="18"/>
      <w:szCs w:val="24"/>
    </w:rPr>
  </w:style>
  <w:style w:type="paragraph" w:styleId="Heading9">
    <w:name w:val="heading 9"/>
    <w:basedOn w:val="Normal"/>
    <w:next w:val="Normal"/>
    <w:qFormat/>
    <w:rsid w:val="00301C4E"/>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577BEC"/>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577BEC"/>
    <w:rPr>
      <w:rFonts w:ascii="Arial" w:hAnsi="Arial"/>
      <w:sz w:val="16"/>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F345B3"/>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F345B3"/>
    <w:pPr>
      <w:tabs>
        <w:tab w:val="right" w:leader="dot" w:pos="9639"/>
      </w:tabs>
      <w:spacing w:before="120" w:after="80"/>
      <w:ind w:right="284"/>
    </w:pPr>
    <w:rPr>
      <w:rFonts w:ascii="Arial" w:hAnsi="Arial"/>
      <w:b/>
      <w:sz w:val="18"/>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F345B3"/>
    <w:pPr>
      <w:tabs>
        <w:tab w:val="right" w:leader="dot" w:pos="9639"/>
      </w:tabs>
      <w:spacing w:before="40" w:after="80"/>
      <w:ind w:left="142" w:right="284"/>
    </w:pPr>
    <w:rPr>
      <w:rFonts w:ascii="Arial" w:hAnsi="Arial"/>
      <w:b/>
      <w:noProof/>
      <w:sz w:val="18"/>
      <w:lang w:val="fr-FR"/>
    </w:rPr>
  </w:style>
  <w:style w:type="paragraph" w:styleId="TOC1">
    <w:name w:val="toc 1"/>
    <w:next w:val="Normal"/>
    <w:autoRedefine/>
    <w:uiPriority w:val="39"/>
    <w:rsid w:val="00F345B3"/>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F345B3"/>
    <w:pPr>
      <w:keepNext/>
      <w:tabs>
        <w:tab w:val="right" w:leader="dot" w:pos="9639"/>
      </w:tabs>
      <w:spacing w:before="40" w:after="40"/>
      <w:ind w:left="284" w:right="284"/>
      <w:jc w:val="both"/>
    </w:pPr>
    <w:rPr>
      <w:rFonts w:ascii="Arial" w:hAnsi="Arial"/>
      <w:noProof/>
      <w:sz w:val="18"/>
      <w:szCs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BodyTextChar">
    <w:name w:val="Body Text Char"/>
    <w:basedOn w:val="DefaultParagraphFont"/>
    <w:link w:val="BodyText"/>
    <w:locked/>
    <w:rsid w:val="006B519E"/>
    <w:rPr>
      <w:rFonts w:ascii="Arial" w:hAnsi="Arial"/>
    </w:rPr>
  </w:style>
  <w:style w:type="paragraph" w:styleId="CommentText">
    <w:name w:val="annotation text"/>
    <w:basedOn w:val="Normal"/>
    <w:link w:val="CommentTextChar"/>
    <w:rsid w:val="006B519E"/>
    <w:pPr>
      <w:jc w:val="left"/>
    </w:pPr>
    <w:rPr>
      <w:rFonts w:ascii="Times New Roman" w:hAnsi="Times New Roman"/>
      <w:sz w:val="22"/>
    </w:rPr>
  </w:style>
  <w:style w:type="character" w:customStyle="1" w:styleId="CommentTextChar">
    <w:name w:val="Comment Text Char"/>
    <w:basedOn w:val="DefaultParagraphFont"/>
    <w:link w:val="CommentText"/>
    <w:rsid w:val="006B519E"/>
    <w:rPr>
      <w:sz w:val="22"/>
    </w:rPr>
  </w:style>
  <w:style w:type="table" w:styleId="TableGrid">
    <w:name w:val="Table Grid"/>
    <w:basedOn w:val="TableNormal"/>
    <w:rsid w:val="006B519E"/>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77BEC"/>
    <w:rPr>
      <w:rFonts w:ascii="Arial" w:hAnsi="Arial"/>
      <w:sz w:val="16"/>
    </w:rPr>
  </w:style>
  <w:style w:type="character" w:customStyle="1" w:styleId="DecisionParagraphsChar">
    <w:name w:val="DecisionParagraphs Char"/>
    <w:basedOn w:val="DefaultParagraphFont"/>
    <w:link w:val="DecisionParagraphs"/>
    <w:rsid w:val="00A605B5"/>
    <w:rPr>
      <w:rFonts w:ascii="Arial" w:hAnsi="Arial"/>
      <w:i/>
    </w:rPr>
  </w:style>
  <w:style w:type="paragraph" w:styleId="ListParagraph">
    <w:name w:val="List Paragraph"/>
    <w:basedOn w:val="Normal"/>
    <w:uiPriority w:val="34"/>
    <w:qFormat/>
    <w:rsid w:val="00E4389B"/>
    <w:pPr>
      <w:ind w:left="720"/>
      <w:contextualSpacing/>
    </w:pPr>
  </w:style>
  <w:style w:type="character" w:customStyle="1" w:styleId="Heading6Char">
    <w:name w:val="Heading 6 Char"/>
    <w:basedOn w:val="DefaultParagraphFont"/>
    <w:link w:val="Heading6"/>
    <w:rsid w:val="00114294"/>
    <w:rPr>
      <w:rFonts w:ascii="Arial" w:hAnsi="Arial"/>
      <w:bCs/>
      <w:i/>
      <w:sz w:val="18"/>
      <w:szCs w:val="22"/>
    </w:rPr>
  </w:style>
  <w:style w:type="character" w:customStyle="1" w:styleId="Heading7Char">
    <w:name w:val="Heading 7 Char"/>
    <w:basedOn w:val="DefaultParagraphFont"/>
    <w:link w:val="Heading7"/>
    <w:rsid w:val="00C74C0E"/>
    <w:rPr>
      <w:rFonts w:ascii="Arial" w:hAnsi="Arial"/>
      <w:b/>
      <w:sz w:val="18"/>
      <w:szCs w:val="24"/>
    </w:rPr>
  </w:style>
  <w:style w:type="character" w:customStyle="1" w:styleId="Heading8Char">
    <w:name w:val="Heading 8 Char"/>
    <w:basedOn w:val="DefaultParagraphFont"/>
    <w:link w:val="Heading8"/>
    <w:rsid w:val="00C74C0E"/>
    <w:rPr>
      <w:rFonts w:ascii="Arial" w:hAnsi="Arial"/>
      <w:i/>
      <w:iCs/>
      <w:sz w:val="18"/>
      <w:szCs w:val="24"/>
    </w:rPr>
  </w:style>
  <w:style w:type="paragraph" w:styleId="TOC6">
    <w:name w:val="toc 6"/>
    <w:basedOn w:val="Normal"/>
    <w:next w:val="Normal"/>
    <w:autoRedefine/>
    <w:uiPriority w:val="39"/>
    <w:rsid w:val="00F345B3"/>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F345B3"/>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301C4E"/>
    <w:pPr>
      <w:tabs>
        <w:tab w:val="right" w:leader="dot" w:pos="9629"/>
      </w:tabs>
      <w:spacing w:after="40"/>
      <w:ind w:left="1134" w:right="284"/>
    </w:pPr>
    <w:rPr>
      <w:i/>
      <w:noProof/>
      <w:sz w:val="18"/>
      <w:szCs w:val="18"/>
    </w:rPr>
  </w:style>
  <w:style w:type="paragraph" w:styleId="TOC9">
    <w:name w:val="toc 9"/>
    <w:basedOn w:val="Normal"/>
    <w:next w:val="Normal"/>
    <w:autoRedefine/>
    <w:uiPriority w:val="39"/>
    <w:rsid w:val="00301C4E"/>
    <w:pPr>
      <w:tabs>
        <w:tab w:val="right" w:leader="dot" w:pos="9629"/>
      </w:tabs>
      <w:ind w:left="1701" w:right="284"/>
      <w:jc w:val="left"/>
    </w:pPr>
    <w:rPr>
      <w:noProof/>
      <w:sz w:val="18"/>
      <w:szCs w:val="18"/>
    </w:rPr>
  </w:style>
  <w:style w:type="paragraph" w:customStyle="1" w:styleId="Draft">
    <w:name w:val="Draft"/>
    <w:basedOn w:val="Normal"/>
    <w:next w:val="preparedby"/>
    <w:rsid w:val="00C74C0E"/>
    <w:pPr>
      <w:spacing w:before="720" w:after="480"/>
      <w:jc w:val="center"/>
    </w:pPr>
    <w:rPr>
      <w:rFonts w:ascii="Times New Roman" w:hAnsi="Times New Roman"/>
      <w:caps/>
      <w:sz w:val="28"/>
    </w:rPr>
  </w:style>
  <w:style w:type="paragraph" w:customStyle="1" w:styleId="Committee">
    <w:name w:val="Committee"/>
    <w:basedOn w:val="Title"/>
    <w:rsid w:val="00C74C0E"/>
    <w:rPr>
      <w:caps w:val="0"/>
    </w:rPr>
  </w:style>
  <w:style w:type="paragraph" w:styleId="BodyTextIndent">
    <w:name w:val="Body Text Indent"/>
    <w:basedOn w:val="Normal"/>
    <w:link w:val="BodyTextIndentChar"/>
    <w:rsid w:val="00C74C0E"/>
    <w:rPr>
      <w:rFonts w:ascii="Times New Roman" w:hAnsi="Times New Roman"/>
      <w:sz w:val="24"/>
      <w:u w:val="single"/>
    </w:rPr>
  </w:style>
  <w:style w:type="character" w:customStyle="1" w:styleId="BodyTextIndentChar">
    <w:name w:val="Body Text Indent Char"/>
    <w:basedOn w:val="DefaultParagraphFont"/>
    <w:link w:val="BodyTextIndent"/>
    <w:rsid w:val="00C74C0E"/>
    <w:rPr>
      <w:sz w:val="24"/>
      <w:u w:val="single"/>
    </w:rPr>
  </w:style>
  <w:style w:type="paragraph" w:customStyle="1" w:styleId="ZchnZchn1">
    <w:name w:val="Zchn Zchn1"/>
    <w:basedOn w:val="Normal"/>
    <w:rsid w:val="007112D4"/>
    <w:pPr>
      <w:spacing w:after="160" w:line="240" w:lineRule="exact"/>
      <w:jc w:val="left"/>
    </w:pPr>
    <w:rPr>
      <w:rFonts w:ascii="Times New Roman" w:eastAsia="PMingLiU"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A15"/>
    <w:pPr>
      <w:jc w:val="both"/>
    </w:pPr>
    <w:rPr>
      <w:rFonts w:ascii="Arial" w:hAnsi="Arial"/>
    </w:rPr>
  </w:style>
  <w:style w:type="paragraph" w:styleId="Heading1">
    <w:name w:val="heading 1"/>
    <w:next w:val="Normal"/>
    <w:autoRedefine/>
    <w:qFormat/>
    <w:rsid w:val="00F345B3"/>
    <w:pPr>
      <w:keepNext/>
      <w:jc w:val="both"/>
      <w:outlineLvl w:val="0"/>
    </w:pPr>
    <w:rPr>
      <w:rFonts w:ascii="Arial" w:hAnsi="Arial"/>
      <w:caps/>
    </w:rPr>
  </w:style>
  <w:style w:type="paragraph" w:styleId="Heading2">
    <w:name w:val="heading 2"/>
    <w:next w:val="Normal"/>
    <w:autoRedefine/>
    <w:qFormat/>
    <w:rsid w:val="00F345B3"/>
    <w:pPr>
      <w:keepNext/>
      <w:jc w:val="both"/>
      <w:outlineLvl w:val="1"/>
    </w:pPr>
    <w:rPr>
      <w:rFonts w:ascii="Arial" w:hAnsi="Arial"/>
      <w:u w:val="single"/>
    </w:rPr>
  </w:style>
  <w:style w:type="paragraph" w:styleId="Heading3">
    <w:name w:val="heading 3"/>
    <w:next w:val="Normal"/>
    <w:autoRedefine/>
    <w:qFormat/>
    <w:rsid w:val="00F345B3"/>
    <w:pPr>
      <w:keepNext/>
      <w:jc w:val="both"/>
      <w:outlineLvl w:val="2"/>
    </w:pPr>
    <w:rPr>
      <w:rFonts w:ascii="Arial" w:hAnsi="Arial"/>
      <w:b/>
      <w:caps/>
      <w:sz w:val="18"/>
    </w:rPr>
  </w:style>
  <w:style w:type="paragraph" w:styleId="Heading4">
    <w:name w:val="heading 4"/>
    <w:next w:val="Normal"/>
    <w:autoRedefine/>
    <w:qFormat/>
    <w:rsid w:val="00F345B3"/>
    <w:pPr>
      <w:keepNext/>
      <w:jc w:val="both"/>
      <w:outlineLvl w:val="3"/>
    </w:pPr>
    <w:rPr>
      <w:rFonts w:ascii="Arial" w:hAnsi="Arial"/>
      <w:b/>
      <w:smallCaps/>
    </w:rPr>
  </w:style>
  <w:style w:type="paragraph" w:styleId="Heading5">
    <w:name w:val="heading 5"/>
    <w:next w:val="Normal"/>
    <w:autoRedefine/>
    <w:qFormat/>
    <w:rsid w:val="000476CE"/>
    <w:pPr>
      <w:keepNext/>
      <w:jc w:val="both"/>
      <w:outlineLvl w:val="4"/>
    </w:pPr>
    <w:rPr>
      <w:rFonts w:ascii="Arial" w:hAnsi="Arial"/>
      <w:b/>
      <w:sz w:val="18"/>
    </w:rPr>
  </w:style>
  <w:style w:type="paragraph" w:styleId="Heading6">
    <w:name w:val="heading 6"/>
    <w:basedOn w:val="Normal"/>
    <w:next w:val="Normal"/>
    <w:link w:val="Heading6Char"/>
    <w:qFormat/>
    <w:rsid w:val="00114294"/>
    <w:pPr>
      <w:jc w:val="left"/>
      <w:outlineLvl w:val="5"/>
    </w:pPr>
    <w:rPr>
      <w:bCs/>
      <w:i/>
      <w:sz w:val="18"/>
      <w:szCs w:val="22"/>
    </w:rPr>
  </w:style>
  <w:style w:type="paragraph" w:styleId="Heading7">
    <w:name w:val="heading 7"/>
    <w:basedOn w:val="Normal"/>
    <w:next w:val="Normal"/>
    <w:link w:val="Heading7Char"/>
    <w:autoRedefine/>
    <w:qFormat/>
    <w:rsid w:val="00F345B3"/>
    <w:pPr>
      <w:spacing w:after="240"/>
      <w:outlineLvl w:val="6"/>
    </w:pPr>
    <w:rPr>
      <w:b/>
      <w:sz w:val="18"/>
      <w:szCs w:val="24"/>
    </w:rPr>
  </w:style>
  <w:style w:type="paragraph" w:styleId="Heading8">
    <w:name w:val="heading 8"/>
    <w:basedOn w:val="Normal"/>
    <w:next w:val="Normal"/>
    <w:link w:val="Heading8Char"/>
    <w:qFormat/>
    <w:rsid w:val="00301C4E"/>
    <w:pPr>
      <w:spacing w:after="240"/>
      <w:jc w:val="left"/>
      <w:outlineLvl w:val="7"/>
    </w:pPr>
    <w:rPr>
      <w:i/>
      <w:iCs/>
      <w:sz w:val="18"/>
      <w:szCs w:val="24"/>
    </w:rPr>
  </w:style>
  <w:style w:type="paragraph" w:styleId="Heading9">
    <w:name w:val="heading 9"/>
    <w:basedOn w:val="Normal"/>
    <w:next w:val="Normal"/>
    <w:qFormat/>
    <w:rsid w:val="00301C4E"/>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577BEC"/>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577BEC"/>
    <w:rPr>
      <w:rFonts w:ascii="Arial" w:hAnsi="Arial"/>
      <w:sz w:val="16"/>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F345B3"/>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F345B3"/>
    <w:pPr>
      <w:tabs>
        <w:tab w:val="right" w:leader="dot" w:pos="9639"/>
      </w:tabs>
      <w:spacing w:before="120" w:after="80"/>
      <w:ind w:right="284"/>
    </w:pPr>
    <w:rPr>
      <w:rFonts w:ascii="Arial" w:hAnsi="Arial"/>
      <w:b/>
      <w:sz w:val="18"/>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F345B3"/>
    <w:pPr>
      <w:tabs>
        <w:tab w:val="right" w:leader="dot" w:pos="9639"/>
      </w:tabs>
      <w:spacing w:before="40" w:after="80"/>
      <w:ind w:left="142" w:right="284"/>
    </w:pPr>
    <w:rPr>
      <w:rFonts w:ascii="Arial" w:hAnsi="Arial"/>
      <w:b/>
      <w:noProof/>
      <w:sz w:val="18"/>
      <w:lang w:val="fr-FR"/>
    </w:rPr>
  </w:style>
  <w:style w:type="paragraph" w:styleId="TOC1">
    <w:name w:val="toc 1"/>
    <w:next w:val="Normal"/>
    <w:autoRedefine/>
    <w:uiPriority w:val="39"/>
    <w:rsid w:val="00F345B3"/>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F345B3"/>
    <w:pPr>
      <w:keepNext/>
      <w:tabs>
        <w:tab w:val="right" w:leader="dot" w:pos="9639"/>
      </w:tabs>
      <w:spacing w:before="40" w:after="40"/>
      <w:ind w:left="284" w:right="284"/>
      <w:jc w:val="both"/>
    </w:pPr>
    <w:rPr>
      <w:rFonts w:ascii="Arial" w:hAnsi="Arial"/>
      <w:noProof/>
      <w:sz w:val="18"/>
      <w:szCs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BodyTextChar">
    <w:name w:val="Body Text Char"/>
    <w:basedOn w:val="DefaultParagraphFont"/>
    <w:link w:val="BodyText"/>
    <w:locked/>
    <w:rsid w:val="006B519E"/>
    <w:rPr>
      <w:rFonts w:ascii="Arial" w:hAnsi="Arial"/>
    </w:rPr>
  </w:style>
  <w:style w:type="paragraph" w:styleId="CommentText">
    <w:name w:val="annotation text"/>
    <w:basedOn w:val="Normal"/>
    <w:link w:val="CommentTextChar"/>
    <w:rsid w:val="006B519E"/>
    <w:pPr>
      <w:jc w:val="left"/>
    </w:pPr>
    <w:rPr>
      <w:rFonts w:ascii="Times New Roman" w:hAnsi="Times New Roman"/>
      <w:sz w:val="22"/>
    </w:rPr>
  </w:style>
  <w:style w:type="character" w:customStyle="1" w:styleId="CommentTextChar">
    <w:name w:val="Comment Text Char"/>
    <w:basedOn w:val="DefaultParagraphFont"/>
    <w:link w:val="CommentText"/>
    <w:rsid w:val="006B519E"/>
    <w:rPr>
      <w:sz w:val="22"/>
    </w:rPr>
  </w:style>
  <w:style w:type="table" w:styleId="TableGrid">
    <w:name w:val="Table Grid"/>
    <w:basedOn w:val="TableNormal"/>
    <w:rsid w:val="006B519E"/>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77BEC"/>
    <w:rPr>
      <w:rFonts w:ascii="Arial" w:hAnsi="Arial"/>
      <w:sz w:val="16"/>
    </w:rPr>
  </w:style>
  <w:style w:type="character" w:customStyle="1" w:styleId="DecisionParagraphsChar">
    <w:name w:val="DecisionParagraphs Char"/>
    <w:basedOn w:val="DefaultParagraphFont"/>
    <w:link w:val="DecisionParagraphs"/>
    <w:rsid w:val="00A605B5"/>
    <w:rPr>
      <w:rFonts w:ascii="Arial" w:hAnsi="Arial"/>
      <w:i/>
    </w:rPr>
  </w:style>
  <w:style w:type="paragraph" w:styleId="ListParagraph">
    <w:name w:val="List Paragraph"/>
    <w:basedOn w:val="Normal"/>
    <w:uiPriority w:val="34"/>
    <w:qFormat/>
    <w:rsid w:val="00E4389B"/>
    <w:pPr>
      <w:ind w:left="720"/>
      <w:contextualSpacing/>
    </w:pPr>
  </w:style>
  <w:style w:type="character" w:customStyle="1" w:styleId="Heading6Char">
    <w:name w:val="Heading 6 Char"/>
    <w:basedOn w:val="DefaultParagraphFont"/>
    <w:link w:val="Heading6"/>
    <w:rsid w:val="00114294"/>
    <w:rPr>
      <w:rFonts w:ascii="Arial" w:hAnsi="Arial"/>
      <w:bCs/>
      <w:i/>
      <w:sz w:val="18"/>
      <w:szCs w:val="22"/>
    </w:rPr>
  </w:style>
  <w:style w:type="character" w:customStyle="1" w:styleId="Heading7Char">
    <w:name w:val="Heading 7 Char"/>
    <w:basedOn w:val="DefaultParagraphFont"/>
    <w:link w:val="Heading7"/>
    <w:rsid w:val="00C74C0E"/>
    <w:rPr>
      <w:rFonts w:ascii="Arial" w:hAnsi="Arial"/>
      <w:b/>
      <w:sz w:val="18"/>
      <w:szCs w:val="24"/>
    </w:rPr>
  </w:style>
  <w:style w:type="character" w:customStyle="1" w:styleId="Heading8Char">
    <w:name w:val="Heading 8 Char"/>
    <w:basedOn w:val="DefaultParagraphFont"/>
    <w:link w:val="Heading8"/>
    <w:rsid w:val="00C74C0E"/>
    <w:rPr>
      <w:rFonts w:ascii="Arial" w:hAnsi="Arial"/>
      <w:i/>
      <w:iCs/>
      <w:sz w:val="18"/>
      <w:szCs w:val="24"/>
    </w:rPr>
  </w:style>
  <w:style w:type="paragraph" w:styleId="TOC6">
    <w:name w:val="toc 6"/>
    <w:basedOn w:val="Normal"/>
    <w:next w:val="Normal"/>
    <w:autoRedefine/>
    <w:uiPriority w:val="39"/>
    <w:rsid w:val="00F345B3"/>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F345B3"/>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301C4E"/>
    <w:pPr>
      <w:tabs>
        <w:tab w:val="right" w:leader="dot" w:pos="9629"/>
      </w:tabs>
      <w:spacing w:after="40"/>
      <w:ind w:left="1134" w:right="284"/>
    </w:pPr>
    <w:rPr>
      <w:i/>
      <w:noProof/>
      <w:sz w:val="18"/>
      <w:szCs w:val="18"/>
    </w:rPr>
  </w:style>
  <w:style w:type="paragraph" w:styleId="TOC9">
    <w:name w:val="toc 9"/>
    <w:basedOn w:val="Normal"/>
    <w:next w:val="Normal"/>
    <w:autoRedefine/>
    <w:uiPriority w:val="39"/>
    <w:rsid w:val="00301C4E"/>
    <w:pPr>
      <w:tabs>
        <w:tab w:val="right" w:leader="dot" w:pos="9629"/>
      </w:tabs>
      <w:ind w:left="1701" w:right="284"/>
      <w:jc w:val="left"/>
    </w:pPr>
    <w:rPr>
      <w:noProof/>
      <w:sz w:val="18"/>
      <w:szCs w:val="18"/>
    </w:rPr>
  </w:style>
  <w:style w:type="paragraph" w:customStyle="1" w:styleId="Draft">
    <w:name w:val="Draft"/>
    <w:basedOn w:val="Normal"/>
    <w:next w:val="preparedby"/>
    <w:rsid w:val="00C74C0E"/>
    <w:pPr>
      <w:spacing w:before="720" w:after="480"/>
      <w:jc w:val="center"/>
    </w:pPr>
    <w:rPr>
      <w:rFonts w:ascii="Times New Roman" w:hAnsi="Times New Roman"/>
      <w:caps/>
      <w:sz w:val="28"/>
    </w:rPr>
  </w:style>
  <w:style w:type="paragraph" w:customStyle="1" w:styleId="Committee">
    <w:name w:val="Committee"/>
    <w:basedOn w:val="Title"/>
    <w:rsid w:val="00C74C0E"/>
    <w:rPr>
      <w:caps w:val="0"/>
    </w:rPr>
  </w:style>
  <w:style w:type="paragraph" w:styleId="BodyTextIndent">
    <w:name w:val="Body Text Indent"/>
    <w:basedOn w:val="Normal"/>
    <w:link w:val="BodyTextIndentChar"/>
    <w:rsid w:val="00C74C0E"/>
    <w:rPr>
      <w:rFonts w:ascii="Times New Roman" w:hAnsi="Times New Roman"/>
      <w:sz w:val="24"/>
      <w:u w:val="single"/>
    </w:rPr>
  </w:style>
  <w:style w:type="character" w:customStyle="1" w:styleId="BodyTextIndentChar">
    <w:name w:val="Body Text Indent Char"/>
    <w:basedOn w:val="DefaultParagraphFont"/>
    <w:link w:val="BodyTextIndent"/>
    <w:rsid w:val="00C74C0E"/>
    <w:rPr>
      <w:sz w:val="24"/>
      <w:u w:val="single"/>
    </w:rPr>
  </w:style>
  <w:style w:type="paragraph" w:customStyle="1" w:styleId="ZchnZchn1">
    <w:name w:val="Zchn Zchn1"/>
    <w:basedOn w:val="Normal"/>
    <w:rsid w:val="007112D4"/>
    <w:pPr>
      <w:spacing w:after="160" w:line="240" w:lineRule="exact"/>
      <w:jc w:val="left"/>
    </w:pPr>
    <w:rPr>
      <w:rFonts w:ascii="Times New Roman" w:eastAsia="PMingLiU"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Microsoft_Excel_97-2003_Worksheet1.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www.upov.int/meetings/en/details.jsp?meeting_id=26104" TargetMode="External"/><Relationship Id="rId19" Type="http://schemas.openxmlformats.org/officeDocument/2006/relationships/hyperlink" Target="http://www.upov.int/meetings/en/details.jsp?meeting_id=2610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upov.int/meetings/en/details.jsp?meeting_id=261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OV\Shared\Document\C\C47\c_47_2_annual_report\c_47_02_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DAT1\OrgUPOV\Shared\Distance%20Learning\DL-205\Statistics\students_sessions_languages_cats_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ipogvafs01\DAT1\OrgUPOV\Shared\Distance%20Learning\DL-205\Statistics\students_sessions_languages_cats_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hPercent val="100"/>
      <c:rotY val="1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6699146451604689E-2"/>
          <c:y val="0.18241758241758241"/>
          <c:w val="0.88853056534330621"/>
          <c:h val="0.72747252747252744"/>
        </c:manualLayout>
      </c:layout>
      <c:bar3DChart>
        <c:barDir val="col"/>
        <c:grouping val="standard"/>
        <c:varyColors val="0"/>
        <c:ser>
          <c:idx val="0"/>
          <c:order val="0"/>
          <c:tx>
            <c:v>Cooperation Agreements</c:v>
          </c:tx>
          <c:spPr>
            <a:solidFill>
              <a:srgbClr val="FFCC00"/>
            </a:solidFill>
            <a:ln w="12700">
              <a:solidFill>
                <a:srgbClr val="000000"/>
              </a:solidFill>
              <a:prstDash val="solid"/>
            </a:ln>
          </c:spPr>
          <c:invertIfNegative val="0"/>
          <c:dLbls>
            <c:dLbl>
              <c:idx val="0"/>
              <c:layout>
                <c:manualLayout>
                  <c:x val="2.3514562106044792E-3"/>
                  <c:y val="5.4083470335438838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5.2747252747252747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'Fig.2-Cooperation'!$A$30:$A$37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'Fig.2-Cooperation'!$E$30:$E$37</c:f>
              <c:numCache>
                <c:formatCode>General</c:formatCode>
                <c:ptCount val="8"/>
                <c:pt idx="0">
                  <c:v>640</c:v>
                </c:pt>
                <c:pt idx="1">
                  <c:v>570</c:v>
                </c:pt>
                <c:pt idx="2">
                  <c:v>1360</c:v>
                </c:pt>
                <c:pt idx="3">
                  <c:v>1360</c:v>
                </c:pt>
                <c:pt idx="4">
                  <c:v>1379</c:v>
                </c:pt>
                <c:pt idx="5">
                  <c:v>1417</c:v>
                </c:pt>
                <c:pt idx="6">
                  <c:v>1990</c:v>
                </c:pt>
                <c:pt idx="7">
                  <c:v>1991</c:v>
                </c:pt>
              </c:numCache>
            </c:numRef>
          </c:val>
        </c:ser>
        <c:ser>
          <c:idx val="1"/>
          <c:order val="1"/>
          <c:tx>
            <c:v>Practical Experience</c:v>
          </c:tx>
          <c:spPr>
            <a:solidFill>
              <a:srgbClr val="99CC00"/>
            </a:solidFill>
            <a:ln w="12700">
              <a:solidFill>
                <a:srgbClr val="000000"/>
              </a:solidFill>
              <a:prstDash val="solid"/>
            </a:ln>
          </c:spPr>
          <c:invertIfNegative val="0"/>
          <c:dLbls>
            <c:dLbl>
              <c:idx val="0"/>
              <c:layout>
                <c:manualLayout>
                  <c:x val="-2.1034688919135511E-3"/>
                  <c:y val="4.8408179746762425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4.981684981684982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'Fig.2-Cooperation'!$A$30:$A$37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'Fig.2-Cooperation'!$D$30:$D$37</c:f>
              <c:numCache>
                <c:formatCode>General</c:formatCode>
                <c:ptCount val="8"/>
                <c:pt idx="0">
                  <c:v>1750</c:v>
                </c:pt>
                <c:pt idx="1">
                  <c:v>1900</c:v>
                </c:pt>
                <c:pt idx="2">
                  <c:v>2000</c:v>
                </c:pt>
                <c:pt idx="3">
                  <c:v>2170</c:v>
                </c:pt>
                <c:pt idx="4">
                  <c:v>2209</c:v>
                </c:pt>
                <c:pt idx="5">
                  <c:v>2254</c:v>
                </c:pt>
                <c:pt idx="6">
                  <c:v>2679</c:v>
                </c:pt>
                <c:pt idx="7">
                  <c:v>2726</c:v>
                </c:pt>
              </c:numCache>
            </c:numRef>
          </c:val>
        </c:ser>
        <c:ser>
          <c:idx val="2"/>
          <c:order val="2"/>
          <c:tx>
            <c:v>Plant Breeders' Rights Entries in Plant Variety Database</c:v>
          </c:tx>
          <c:spPr>
            <a:solidFill>
              <a:srgbClr val="FFFFCC"/>
            </a:solidFill>
            <a:ln w="12700">
              <a:solidFill>
                <a:srgbClr val="000000"/>
              </a:solidFill>
              <a:prstDash val="solid"/>
            </a:ln>
          </c:spPr>
          <c:invertIfNegative val="0"/>
          <c:dLbls>
            <c:dLbl>
              <c:idx val="0"/>
              <c:layout>
                <c:manualLayout>
                  <c:x val="-6.0023999423335409E-4"/>
                  <c:y val="4.9303683193446975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4.6886446886446886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'Fig.2-Cooperation'!$A$30:$A$37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'Fig.2-Cooperation'!$C$30:$C$37</c:f>
              <c:numCache>
                <c:formatCode>General</c:formatCode>
                <c:ptCount val="8"/>
                <c:pt idx="0">
                  <c:v>2336</c:v>
                </c:pt>
                <c:pt idx="1">
                  <c:v>2429</c:v>
                </c:pt>
                <c:pt idx="2">
                  <c:v>2522</c:v>
                </c:pt>
                <c:pt idx="3">
                  <c:v>2654</c:v>
                </c:pt>
                <c:pt idx="4">
                  <c:v>2790</c:v>
                </c:pt>
                <c:pt idx="5">
                  <c:v>2940</c:v>
                </c:pt>
                <c:pt idx="6">
                  <c:v>3042</c:v>
                </c:pt>
                <c:pt idx="7">
                  <c:v>3144</c:v>
                </c:pt>
              </c:numCache>
            </c:numRef>
          </c:val>
        </c:ser>
        <c:dLbls>
          <c:showLegendKey val="0"/>
          <c:showVal val="0"/>
          <c:showCatName val="0"/>
          <c:showSerName val="0"/>
          <c:showPercent val="0"/>
          <c:showBubbleSize val="0"/>
        </c:dLbls>
        <c:gapWidth val="110"/>
        <c:shape val="box"/>
        <c:axId val="90240512"/>
        <c:axId val="115398144"/>
        <c:axId val="70978624"/>
      </c:bar3DChart>
      <c:catAx>
        <c:axId val="90240512"/>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a:t>Year</a:t>
                </a:r>
              </a:p>
            </c:rich>
          </c:tx>
          <c:layout>
            <c:manualLayout>
              <c:xMode val="edge"/>
              <c:yMode val="edge"/>
              <c:x val="0.49865408181004839"/>
              <c:y val="0.93992673992673992"/>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15398144"/>
        <c:crosses val="autoZero"/>
        <c:auto val="1"/>
        <c:lblAlgn val="ctr"/>
        <c:lblOffset val="100"/>
        <c:tickLblSkip val="1"/>
        <c:tickMarkSkip val="1"/>
        <c:noMultiLvlLbl val="1"/>
      </c:catAx>
      <c:valAx>
        <c:axId val="115398144"/>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US"/>
                  <a:t>Number of genera/species</a:t>
                </a:r>
              </a:p>
            </c:rich>
          </c:tx>
          <c:layout>
            <c:manualLayout>
              <c:xMode val="edge"/>
              <c:yMode val="edge"/>
              <c:x val="2.3694130317716746E-2"/>
              <c:y val="0.3216117216117216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90240512"/>
        <c:crosses val="autoZero"/>
        <c:crossBetween val="between"/>
      </c:valAx>
      <c:serAx>
        <c:axId val="70978624"/>
        <c:scaling>
          <c:orientation val="minMax"/>
        </c:scaling>
        <c:delete val="1"/>
        <c:axPos val="b"/>
        <c:majorTickMark val="out"/>
        <c:minorTickMark val="none"/>
        <c:tickLblPos val="nextTo"/>
        <c:crossAx val="115398144"/>
        <c:crosses val="autoZero"/>
      </c:serAx>
      <c:spPr>
        <a:noFill/>
        <a:ln w="25400">
          <a:noFill/>
        </a:ln>
      </c:spPr>
    </c:plotArea>
    <c:legend>
      <c:legendPos val="t"/>
      <c:layout>
        <c:manualLayout>
          <c:xMode val="edge"/>
          <c:yMode val="edge"/>
          <c:x val="0.40280055461564879"/>
          <c:y val="3.5164835164835165E-2"/>
          <c:w val="0.51750168547186848"/>
          <c:h val="0.13186813186813184"/>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31673149479653"/>
          <c:y val="4.8996236916168605E-2"/>
          <c:w val="0.71890202104422851"/>
          <c:h val="0.74377585934288337"/>
        </c:manualLayout>
      </c:layout>
      <c:barChart>
        <c:barDir val="col"/>
        <c:grouping val="stacked"/>
        <c:varyColors val="0"/>
        <c:ser>
          <c:idx val="0"/>
          <c:order val="0"/>
          <c:tx>
            <c:strRef>
              <c:f>'Regular sessions'!$B$2</c:f>
              <c:strCache>
                <c:ptCount val="1"/>
                <c:pt idx="0">
                  <c:v>Category 1</c:v>
                </c:pt>
              </c:strCache>
            </c:strRef>
          </c:tx>
          <c:spPr>
            <a:solidFill>
              <a:srgbClr val="9999FF"/>
            </a:solidFill>
            <a:ln w="12700">
              <a:solidFill>
                <a:srgbClr val="000000"/>
              </a:solidFill>
              <a:prstDash val="solid"/>
            </a:ln>
          </c:spPr>
          <c:invertIfNegative val="0"/>
          <c:cat>
            <c:strRef>
              <c:f>'Regular sessions'!$A$3:$A$15</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'Regular sessions'!$B$3:$B$15</c:f>
              <c:numCache>
                <c:formatCode>General</c:formatCode>
                <c:ptCount val="13"/>
                <c:pt idx="0">
                  <c:v>45</c:v>
                </c:pt>
                <c:pt idx="1">
                  <c:v>90</c:v>
                </c:pt>
                <c:pt idx="2">
                  <c:v>182</c:v>
                </c:pt>
                <c:pt idx="3">
                  <c:v>140</c:v>
                </c:pt>
                <c:pt idx="4">
                  <c:v>146</c:v>
                </c:pt>
                <c:pt idx="5">
                  <c:v>194</c:v>
                </c:pt>
                <c:pt idx="6">
                  <c:v>181</c:v>
                </c:pt>
                <c:pt idx="7">
                  <c:v>182</c:v>
                </c:pt>
                <c:pt idx="8">
                  <c:v>144</c:v>
                </c:pt>
                <c:pt idx="9">
                  <c:v>120</c:v>
                </c:pt>
                <c:pt idx="10">
                  <c:v>154</c:v>
                </c:pt>
                <c:pt idx="11">
                  <c:v>177</c:v>
                </c:pt>
                <c:pt idx="12">
                  <c:v>154</c:v>
                </c:pt>
              </c:numCache>
            </c:numRef>
          </c:val>
        </c:ser>
        <c:ser>
          <c:idx val="1"/>
          <c:order val="1"/>
          <c:tx>
            <c:strRef>
              <c:f>'Regular sessions'!$C$2</c:f>
              <c:strCache>
                <c:ptCount val="1"/>
                <c:pt idx="0">
                  <c:v>Category 2</c:v>
                </c:pt>
              </c:strCache>
            </c:strRef>
          </c:tx>
          <c:spPr>
            <a:solidFill>
              <a:srgbClr val="993366"/>
            </a:solidFill>
            <a:ln w="12700">
              <a:solidFill>
                <a:srgbClr val="000000"/>
              </a:solidFill>
              <a:prstDash val="solid"/>
            </a:ln>
          </c:spPr>
          <c:invertIfNegative val="0"/>
          <c:cat>
            <c:strRef>
              <c:f>'Regular sessions'!$A$3:$A$15</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'Regular sessions'!$C$3:$C$15</c:f>
              <c:numCache>
                <c:formatCode>General</c:formatCode>
                <c:ptCount val="13"/>
                <c:pt idx="0">
                  <c:v>5</c:v>
                </c:pt>
                <c:pt idx="1">
                  <c:v>9</c:v>
                </c:pt>
                <c:pt idx="2">
                  <c:v>13</c:v>
                </c:pt>
                <c:pt idx="3">
                  <c:v>10</c:v>
                </c:pt>
                <c:pt idx="4">
                  <c:v>7</c:v>
                </c:pt>
                <c:pt idx="5">
                  <c:v>19</c:v>
                </c:pt>
                <c:pt idx="6">
                  <c:v>15</c:v>
                </c:pt>
                <c:pt idx="7">
                  <c:v>7</c:v>
                </c:pt>
                <c:pt idx="8">
                  <c:v>13</c:v>
                </c:pt>
                <c:pt idx="9">
                  <c:v>11</c:v>
                </c:pt>
                <c:pt idx="10">
                  <c:v>5</c:v>
                </c:pt>
                <c:pt idx="11">
                  <c:v>6</c:v>
                </c:pt>
                <c:pt idx="12">
                  <c:v>8</c:v>
                </c:pt>
              </c:numCache>
            </c:numRef>
          </c:val>
        </c:ser>
        <c:ser>
          <c:idx val="2"/>
          <c:order val="2"/>
          <c:tx>
            <c:strRef>
              <c:f>'Regular sessions'!$D$2</c:f>
              <c:strCache>
                <c:ptCount val="1"/>
                <c:pt idx="0">
                  <c:v>Category 3</c:v>
                </c:pt>
              </c:strCache>
            </c:strRef>
          </c:tx>
          <c:spPr>
            <a:solidFill>
              <a:srgbClr val="FFFFCC"/>
            </a:solidFill>
            <a:ln w="12700">
              <a:solidFill>
                <a:srgbClr val="000000"/>
              </a:solidFill>
              <a:prstDash val="solid"/>
            </a:ln>
          </c:spPr>
          <c:invertIfNegative val="0"/>
          <c:cat>
            <c:strRef>
              <c:f>'Regular sessions'!$A$3:$A$15</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'Regular sessions'!$D$3:$D$15</c:f>
              <c:numCache>
                <c:formatCode>General</c:formatCode>
                <c:ptCount val="13"/>
                <c:pt idx="0">
                  <c:v>7</c:v>
                </c:pt>
                <c:pt idx="1">
                  <c:v>25</c:v>
                </c:pt>
                <c:pt idx="2">
                  <c:v>9</c:v>
                </c:pt>
                <c:pt idx="3">
                  <c:v>25</c:v>
                </c:pt>
                <c:pt idx="4">
                  <c:v>10</c:v>
                </c:pt>
                <c:pt idx="5">
                  <c:v>19</c:v>
                </c:pt>
                <c:pt idx="6">
                  <c:v>9</c:v>
                </c:pt>
                <c:pt idx="7">
                  <c:v>8</c:v>
                </c:pt>
                <c:pt idx="8">
                  <c:v>6</c:v>
                </c:pt>
                <c:pt idx="9">
                  <c:v>13</c:v>
                </c:pt>
                <c:pt idx="10">
                  <c:v>13</c:v>
                </c:pt>
                <c:pt idx="11">
                  <c:v>9</c:v>
                </c:pt>
                <c:pt idx="12">
                  <c:v>10</c:v>
                </c:pt>
              </c:numCache>
            </c:numRef>
          </c:val>
        </c:ser>
        <c:ser>
          <c:idx val="3"/>
          <c:order val="3"/>
          <c:tx>
            <c:strRef>
              <c:f>'Regular sessions'!$E$2</c:f>
              <c:strCache>
                <c:ptCount val="1"/>
                <c:pt idx="0">
                  <c:v>Category 4</c:v>
                </c:pt>
              </c:strCache>
            </c:strRef>
          </c:tx>
          <c:spPr>
            <a:solidFill>
              <a:srgbClr val="CCFFFF"/>
            </a:solidFill>
            <a:ln w="12700">
              <a:solidFill>
                <a:srgbClr val="000000"/>
              </a:solidFill>
              <a:prstDash val="solid"/>
            </a:ln>
          </c:spPr>
          <c:invertIfNegative val="0"/>
          <c:cat>
            <c:strRef>
              <c:f>'Regular sessions'!$A$3:$A$15</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'Regular sessions'!$E$3:$E$15</c:f>
              <c:numCache>
                <c:formatCode>General</c:formatCode>
                <c:ptCount val="13"/>
                <c:pt idx="10">
                  <c:v>4</c:v>
                </c:pt>
                <c:pt idx="11">
                  <c:v>0</c:v>
                </c:pt>
                <c:pt idx="12">
                  <c:v>6</c:v>
                </c:pt>
              </c:numCache>
            </c:numRef>
          </c:val>
        </c:ser>
        <c:dLbls>
          <c:showLegendKey val="0"/>
          <c:showVal val="0"/>
          <c:showCatName val="0"/>
          <c:showSerName val="0"/>
          <c:showPercent val="0"/>
          <c:showBubbleSize val="0"/>
        </c:dLbls>
        <c:gapWidth val="150"/>
        <c:overlap val="100"/>
        <c:axId val="124388096"/>
        <c:axId val="126898560"/>
      </c:barChart>
      <c:catAx>
        <c:axId val="12438809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Year / Session</a:t>
                </a:r>
              </a:p>
            </c:rich>
          </c:tx>
          <c:layout>
            <c:manualLayout>
              <c:xMode val="edge"/>
              <c:yMode val="edge"/>
              <c:x val="0.39903100943353809"/>
              <c:y val="0.9084348037871844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26898560"/>
        <c:crosses val="autoZero"/>
        <c:auto val="1"/>
        <c:lblAlgn val="ctr"/>
        <c:lblOffset val="100"/>
        <c:tickLblSkip val="1"/>
        <c:tickMarkSkip val="1"/>
        <c:noMultiLvlLbl val="0"/>
      </c:catAx>
      <c:valAx>
        <c:axId val="12689856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Number of participants</a:t>
                </a:r>
              </a:p>
            </c:rich>
          </c:tx>
          <c:layout>
            <c:manualLayout>
              <c:xMode val="edge"/>
              <c:yMode val="edge"/>
              <c:x val="2.5848162554399229E-2"/>
              <c:y val="0.3301208703417619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24388096"/>
        <c:crosses val="autoZero"/>
        <c:crossBetween val="between"/>
      </c:valAx>
      <c:spPr>
        <a:solidFill>
          <a:srgbClr val="C0C0C0"/>
        </a:solidFill>
        <a:ln w="12700">
          <a:solidFill>
            <a:srgbClr val="808080"/>
          </a:solidFill>
          <a:prstDash val="solid"/>
        </a:ln>
      </c:spPr>
    </c:plotArea>
    <c:legend>
      <c:legendPos val="r"/>
      <c:layout>
        <c:manualLayout>
          <c:xMode val="edge"/>
          <c:yMode val="edge"/>
          <c:x val="0.85298936429517458"/>
          <c:y val="0.38072333951823645"/>
          <c:w val="0.13408734325094598"/>
          <c:h val="0.20481951809525378"/>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44918295795958"/>
          <c:y val="8.2278608149055812E-2"/>
          <c:w val="0.8424048779616834"/>
          <c:h val="0.71810942026029134"/>
        </c:manualLayout>
      </c:layout>
      <c:barChart>
        <c:barDir val="col"/>
        <c:grouping val="stacked"/>
        <c:varyColors val="0"/>
        <c:ser>
          <c:idx val="0"/>
          <c:order val="0"/>
          <c:tx>
            <c:strRef>
              <c:f>Language_breakdown!$B$3</c:f>
              <c:strCache>
                <c:ptCount val="1"/>
                <c:pt idx="0">
                  <c:v>English</c:v>
                </c:pt>
              </c:strCache>
            </c:strRef>
          </c:tx>
          <c:spPr>
            <a:solidFill>
              <a:srgbClr val="FF0000"/>
            </a:solidFill>
            <a:ln w="12700">
              <a:solidFill>
                <a:srgbClr val="000000"/>
              </a:solidFill>
              <a:prstDash val="solid"/>
            </a:ln>
          </c:spPr>
          <c:invertIfNegative val="0"/>
          <c:cat>
            <c:strRef>
              <c:f>Language_breakdown!$A$4:$A$16</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Language_breakdown!$B$4:$B$16</c:f>
              <c:numCache>
                <c:formatCode>General</c:formatCode>
                <c:ptCount val="13"/>
                <c:pt idx="0">
                  <c:v>45</c:v>
                </c:pt>
                <c:pt idx="1">
                  <c:v>63</c:v>
                </c:pt>
                <c:pt idx="2">
                  <c:v>78</c:v>
                </c:pt>
                <c:pt idx="3">
                  <c:v>112</c:v>
                </c:pt>
                <c:pt idx="4">
                  <c:v>101</c:v>
                </c:pt>
                <c:pt idx="5">
                  <c:v>114</c:v>
                </c:pt>
                <c:pt idx="6">
                  <c:v>85</c:v>
                </c:pt>
                <c:pt idx="7">
                  <c:v>64</c:v>
                </c:pt>
                <c:pt idx="8">
                  <c:v>60</c:v>
                </c:pt>
                <c:pt idx="9">
                  <c:v>53</c:v>
                </c:pt>
                <c:pt idx="10">
                  <c:v>68</c:v>
                </c:pt>
                <c:pt idx="11">
                  <c:v>63</c:v>
                </c:pt>
                <c:pt idx="12">
                  <c:v>95</c:v>
                </c:pt>
              </c:numCache>
            </c:numRef>
          </c:val>
        </c:ser>
        <c:ser>
          <c:idx val="1"/>
          <c:order val="1"/>
          <c:tx>
            <c:strRef>
              <c:f>Language_breakdown!$C$3</c:f>
              <c:strCache>
                <c:ptCount val="1"/>
                <c:pt idx="0">
                  <c:v>French</c:v>
                </c:pt>
              </c:strCache>
            </c:strRef>
          </c:tx>
          <c:spPr>
            <a:solidFill>
              <a:srgbClr val="3366FF"/>
            </a:solidFill>
            <a:ln w="12700">
              <a:solidFill>
                <a:srgbClr val="000000"/>
              </a:solidFill>
              <a:prstDash val="solid"/>
            </a:ln>
          </c:spPr>
          <c:invertIfNegative val="0"/>
          <c:cat>
            <c:strRef>
              <c:f>Language_breakdown!$A$4:$A$16</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Language_breakdown!$C$4:$C$16</c:f>
              <c:numCache>
                <c:formatCode>General</c:formatCode>
                <c:ptCount val="13"/>
                <c:pt idx="0">
                  <c:v>1</c:v>
                </c:pt>
                <c:pt idx="1">
                  <c:v>12</c:v>
                </c:pt>
                <c:pt idx="2">
                  <c:v>14</c:v>
                </c:pt>
                <c:pt idx="3">
                  <c:v>10</c:v>
                </c:pt>
                <c:pt idx="4">
                  <c:v>6</c:v>
                </c:pt>
                <c:pt idx="5">
                  <c:v>3</c:v>
                </c:pt>
                <c:pt idx="6">
                  <c:v>5</c:v>
                </c:pt>
                <c:pt idx="7">
                  <c:v>4</c:v>
                </c:pt>
                <c:pt idx="8">
                  <c:v>3</c:v>
                </c:pt>
                <c:pt idx="9">
                  <c:v>11</c:v>
                </c:pt>
                <c:pt idx="10">
                  <c:v>7</c:v>
                </c:pt>
                <c:pt idx="11">
                  <c:v>4</c:v>
                </c:pt>
                <c:pt idx="12">
                  <c:v>11</c:v>
                </c:pt>
              </c:numCache>
            </c:numRef>
          </c:val>
        </c:ser>
        <c:ser>
          <c:idx val="2"/>
          <c:order val="2"/>
          <c:tx>
            <c:strRef>
              <c:f>Language_breakdown!$D$3</c:f>
              <c:strCache>
                <c:ptCount val="1"/>
                <c:pt idx="0">
                  <c:v>German</c:v>
                </c:pt>
              </c:strCache>
            </c:strRef>
          </c:tx>
          <c:spPr>
            <a:solidFill>
              <a:srgbClr val="FFFFFF"/>
            </a:solidFill>
            <a:ln w="12700">
              <a:solidFill>
                <a:srgbClr val="000000"/>
              </a:solidFill>
              <a:prstDash val="solid"/>
            </a:ln>
          </c:spPr>
          <c:invertIfNegative val="0"/>
          <c:cat>
            <c:strRef>
              <c:f>Language_breakdown!$A$4:$A$16</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Language_breakdown!$D$4:$D$16</c:f>
              <c:numCache>
                <c:formatCode>General</c:formatCode>
                <c:ptCount val="13"/>
                <c:pt idx="1">
                  <c:v>5</c:v>
                </c:pt>
                <c:pt idx="2">
                  <c:v>3</c:v>
                </c:pt>
                <c:pt idx="3">
                  <c:v>4</c:v>
                </c:pt>
                <c:pt idx="4">
                  <c:v>2</c:v>
                </c:pt>
                <c:pt idx="5">
                  <c:v>6</c:v>
                </c:pt>
                <c:pt idx="6">
                  <c:v>4</c:v>
                </c:pt>
                <c:pt idx="7">
                  <c:v>3</c:v>
                </c:pt>
                <c:pt idx="8">
                  <c:v>0</c:v>
                </c:pt>
                <c:pt idx="9">
                  <c:v>4</c:v>
                </c:pt>
                <c:pt idx="10">
                  <c:v>1</c:v>
                </c:pt>
                <c:pt idx="11">
                  <c:v>0</c:v>
                </c:pt>
                <c:pt idx="12">
                  <c:v>0</c:v>
                </c:pt>
              </c:numCache>
            </c:numRef>
          </c:val>
        </c:ser>
        <c:ser>
          <c:idx val="3"/>
          <c:order val="3"/>
          <c:tx>
            <c:strRef>
              <c:f>Language_breakdown!$E$3</c:f>
              <c:strCache>
                <c:ptCount val="1"/>
                <c:pt idx="0">
                  <c:v>Spanish</c:v>
                </c:pt>
              </c:strCache>
            </c:strRef>
          </c:tx>
          <c:spPr>
            <a:solidFill>
              <a:srgbClr val="00FF00"/>
            </a:solidFill>
            <a:ln w="12700">
              <a:solidFill>
                <a:srgbClr val="000000"/>
              </a:solidFill>
              <a:prstDash val="solid"/>
            </a:ln>
          </c:spPr>
          <c:invertIfNegative val="0"/>
          <c:cat>
            <c:strRef>
              <c:f>Language_breakdown!$A$4:$A$16</c:f>
              <c:strCache>
                <c:ptCount val="13"/>
                <c:pt idx="0">
                  <c:v>2006 S-1</c:v>
                </c:pt>
                <c:pt idx="1">
                  <c:v>2006 S-2</c:v>
                </c:pt>
                <c:pt idx="2">
                  <c:v>2007 S-1</c:v>
                </c:pt>
                <c:pt idx="3">
                  <c:v>2007 S-2</c:v>
                </c:pt>
                <c:pt idx="4">
                  <c:v>2008 S-1</c:v>
                </c:pt>
                <c:pt idx="5">
                  <c:v>2008 S-2</c:v>
                </c:pt>
                <c:pt idx="6">
                  <c:v>2009 S-1</c:v>
                </c:pt>
                <c:pt idx="7">
                  <c:v>2009 S-2</c:v>
                </c:pt>
                <c:pt idx="8">
                  <c:v>2010 S-1</c:v>
                </c:pt>
                <c:pt idx="9">
                  <c:v>2010 S-2</c:v>
                </c:pt>
                <c:pt idx="10">
                  <c:v>2011 S-1</c:v>
                </c:pt>
                <c:pt idx="11">
                  <c:v>2012 S-1</c:v>
                </c:pt>
                <c:pt idx="12">
                  <c:v>2012 S-2</c:v>
                </c:pt>
              </c:strCache>
            </c:strRef>
          </c:cat>
          <c:val>
            <c:numRef>
              <c:f>Language_breakdown!$E$4:$E$16</c:f>
              <c:numCache>
                <c:formatCode>General</c:formatCode>
                <c:ptCount val="13"/>
                <c:pt idx="0">
                  <c:v>11</c:v>
                </c:pt>
                <c:pt idx="1">
                  <c:v>44</c:v>
                </c:pt>
                <c:pt idx="2">
                  <c:v>109</c:v>
                </c:pt>
                <c:pt idx="3">
                  <c:v>49</c:v>
                </c:pt>
                <c:pt idx="4">
                  <c:v>54</c:v>
                </c:pt>
                <c:pt idx="5">
                  <c:v>109</c:v>
                </c:pt>
                <c:pt idx="6">
                  <c:v>111</c:v>
                </c:pt>
                <c:pt idx="7">
                  <c:v>126</c:v>
                </c:pt>
                <c:pt idx="8">
                  <c:v>100</c:v>
                </c:pt>
                <c:pt idx="9">
                  <c:v>76</c:v>
                </c:pt>
                <c:pt idx="10">
                  <c:v>96</c:v>
                </c:pt>
                <c:pt idx="11">
                  <c:v>125</c:v>
                </c:pt>
                <c:pt idx="12">
                  <c:v>72</c:v>
                </c:pt>
              </c:numCache>
            </c:numRef>
          </c:val>
        </c:ser>
        <c:dLbls>
          <c:showLegendKey val="0"/>
          <c:showVal val="0"/>
          <c:showCatName val="0"/>
          <c:showSerName val="0"/>
          <c:showPercent val="0"/>
          <c:showBubbleSize val="0"/>
        </c:dLbls>
        <c:gapWidth val="150"/>
        <c:overlap val="100"/>
        <c:axId val="135085440"/>
        <c:axId val="137806976"/>
      </c:barChart>
      <c:catAx>
        <c:axId val="13508544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Year / Session</a:t>
                </a:r>
              </a:p>
            </c:rich>
          </c:tx>
          <c:layout>
            <c:manualLayout>
              <c:xMode val="edge"/>
              <c:yMode val="edge"/>
              <c:x val="0.45578302712160979"/>
              <c:y val="0.9315616117933445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7806976"/>
        <c:crosses val="autoZero"/>
        <c:auto val="1"/>
        <c:lblAlgn val="ctr"/>
        <c:lblOffset val="100"/>
        <c:tickLblSkip val="1"/>
        <c:tickMarkSkip val="1"/>
        <c:noMultiLvlLbl val="0"/>
      </c:catAx>
      <c:valAx>
        <c:axId val="137806976"/>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Participants by language</a:t>
                </a:r>
              </a:p>
            </c:rich>
          </c:tx>
          <c:layout>
            <c:manualLayout>
              <c:xMode val="edge"/>
              <c:yMode val="edge"/>
              <c:x val="1.3605442176870748E-2"/>
              <c:y val="0.2701899827288428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5085440"/>
        <c:crosses val="autoZero"/>
        <c:crossBetween val="between"/>
      </c:valAx>
      <c:spPr>
        <a:solidFill>
          <a:srgbClr val="C0C0C0"/>
        </a:solidFill>
        <a:ln w="12700">
          <a:solidFill>
            <a:srgbClr val="808080"/>
          </a:solidFill>
          <a:prstDash val="solid"/>
        </a:ln>
      </c:spPr>
    </c:plotArea>
    <c:legend>
      <c:legendPos val="r"/>
      <c:layout>
        <c:manualLayout>
          <c:xMode val="edge"/>
          <c:yMode val="edge"/>
          <c:x val="0.66156605424321946"/>
          <c:y val="4.0718860919587124E-2"/>
          <c:w val="0.11394576747476794"/>
          <c:h val="0.26898775741037478"/>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942A-9C61-4D84-891F-934D38F6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4553</TotalTime>
  <Pages>52</Pages>
  <Words>21869</Words>
  <Characters>125716</Characters>
  <Application>Microsoft Office Word</Application>
  <DocSecurity>0</DocSecurity>
  <Lines>4190</Lines>
  <Paragraphs>1967</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145618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BESSE Ariane</cp:lastModifiedBy>
  <cp:revision>346</cp:revision>
  <cp:lastPrinted>2013-09-16T09:58:00Z</cp:lastPrinted>
  <dcterms:created xsi:type="dcterms:W3CDTF">2013-06-11T12:09:00Z</dcterms:created>
  <dcterms:modified xsi:type="dcterms:W3CDTF">2013-09-24T07:58:00Z</dcterms:modified>
</cp:coreProperties>
</file>