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5" w:type="pct"/>
        <w:tblInd w:w="-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1646"/>
        <w:gridCol w:w="4242"/>
      </w:tblGrid>
      <w:tr w:rsidR="000D7780" w:rsidRPr="00EB1CE2" w:rsidTr="0080679D">
        <w:trPr>
          <w:trHeight w:val="1760"/>
        </w:trPr>
        <w:tc>
          <w:tcPr>
            <w:tcW w:w="3993" w:type="dxa"/>
          </w:tcPr>
          <w:p w:rsidR="000D7780" w:rsidRPr="00C5280D" w:rsidRDefault="000D7780" w:rsidP="006655D3"/>
        </w:tc>
        <w:tc>
          <w:tcPr>
            <w:tcW w:w="1549" w:type="dxa"/>
            <w:vAlign w:val="center"/>
          </w:tcPr>
          <w:p w:rsidR="000D7780" w:rsidRPr="00EB1CE2" w:rsidRDefault="008B0538" w:rsidP="006655D3">
            <w:pPr>
              <w:pStyle w:val="LogoUPOV"/>
            </w:pPr>
            <w:r w:rsidRPr="00EB1CE2">
              <w:rPr>
                <w:noProof/>
              </w:rPr>
              <w:drawing>
                <wp:inline distT="0" distB="0" distL="0" distR="0" wp14:anchorId="06526B74" wp14:editId="22F0F525">
                  <wp:extent cx="981710" cy="481330"/>
                  <wp:effectExtent l="0" t="0" r="889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:rsidR="000D7780" w:rsidRPr="00EB1CE2" w:rsidRDefault="0024416D" w:rsidP="006655D3">
            <w:pPr>
              <w:pStyle w:val="Lettrine"/>
            </w:pPr>
            <w:r w:rsidRPr="00EB1CE2">
              <w:t>E</w:t>
            </w:r>
          </w:p>
          <w:p w:rsidR="000D7780" w:rsidRPr="00EB1CE2" w:rsidRDefault="00F56C99" w:rsidP="006655D3">
            <w:pPr>
              <w:pStyle w:val="Docoriginal"/>
            </w:pPr>
            <w:r w:rsidRPr="00EB1CE2">
              <w:t>C/47/</w:t>
            </w:r>
            <w:bookmarkStart w:id="0" w:name="Code"/>
            <w:bookmarkEnd w:id="0"/>
            <w:r w:rsidR="007743F5" w:rsidRPr="00EB1CE2">
              <w:t>1</w:t>
            </w:r>
            <w:r w:rsidR="00343346" w:rsidRPr="00EB1CE2">
              <w:t xml:space="preserve"> Rev.</w:t>
            </w:r>
          </w:p>
          <w:p w:rsidR="000D7780" w:rsidRPr="00EB1CE2" w:rsidRDefault="0061555F" w:rsidP="006655D3">
            <w:pPr>
              <w:pStyle w:val="Docoriginal"/>
              <w:rPr>
                <w:b w:val="0"/>
                <w:spacing w:val="0"/>
              </w:rPr>
            </w:pPr>
            <w:r w:rsidRPr="00EB1CE2">
              <w:rPr>
                <w:rStyle w:val="StyleDoclangBold"/>
                <w:b/>
                <w:bCs/>
                <w:spacing w:val="0"/>
              </w:rPr>
              <w:t>ORIGINAL</w:t>
            </w:r>
            <w:r w:rsidR="000D7780" w:rsidRPr="00EB1CE2">
              <w:rPr>
                <w:rStyle w:val="StyleDoclangBold"/>
                <w:b/>
                <w:bCs/>
                <w:spacing w:val="0"/>
              </w:rPr>
              <w:t>:</w:t>
            </w:r>
            <w:r w:rsidRPr="00EB1CE2">
              <w:rPr>
                <w:rStyle w:val="StyleDocoriginalNotBold1"/>
                <w:spacing w:val="0"/>
              </w:rPr>
              <w:t xml:space="preserve"> </w:t>
            </w:r>
            <w:r w:rsidR="000D7780" w:rsidRPr="00EB1CE2">
              <w:t xml:space="preserve"> </w:t>
            </w:r>
            <w:bookmarkStart w:id="1" w:name="Original"/>
            <w:bookmarkEnd w:id="1"/>
            <w:r w:rsidR="0024416D" w:rsidRPr="00EB1CE2">
              <w:rPr>
                <w:b w:val="0"/>
                <w:spacing w:val="0"/>
              </w:rPr>
              <w:t>English</w:t>
            </w:r>
          </w:p>
          <w:p w:rsidR="000D7780" w:rsidRPr="00EB1CE2" w:rsidRDefault="000D7780" w:rsidP="00343346">
            <w:pPr>
              <w:pStyle w:val="Docoriginal"/>
            </w:pPr>
            <w:r w:rsidRPr="00EB1CE2">
              <w:t>DATE:</w:t>
            </w:r>
            <w:r w:rsidR="0061555F" w:rsidRPr="00EB1CE2">
              <w:t xml:space="preserve"> </w:t>
            </w:r>
            <w:r w:rsidRPr="00EB1CE2">
              <w:rPr>
                <w:rStyle w:val="StyleDocoriginalNotBold1"/>
                <w:spacing w:val="0"/>
              </w:rPr>
              <w:t xml:space="preserve"> </w:t>
            </w:r>
            <w:bookmarkStart w:id="2" w:name="Date"/>
            <w:bookmarkEnd w:id="2"/>
            <w:r w:rsidR="00343346" w:rsidRPr="00EB1CE2">
              <w:rPr>
                <w:b w:val="0"/>
                <w:spacing w:val="0"/>
              </w:rPr>
              <w:t>September 30</w:t>
            </w:r>
            <w:r w:rsidR="0024416D" w:rsidRPr="00EB1CE2">
              <w:rPr>
                <w:b w:val="0"/>
                <w:spacing w:val="0"/>
              </w:rPr>
              <w:t xml:space="preserve">, </w:t>
            </w:r>
            <w:r w:rsidR="001131D5" w:rsidRPr="00EB1CE2">
              <w:rPr>
                <w:b w:val="0"/>
                <w:spacing w:val="0"/>
              </w:rPr>
              <w:t>201</w:t>
            </w:r>
            <w:r w:rsidR="00F56C99" w:rsidRPr="00EB1CE2">
              <w:rPr>
                <w:b w:val="0"/>
                <w:spacing w:val="0"/>
              </w:rPr>
              <w:t>3</w:t>
            </w:r>
          </w:p>
        </w:tc>
      </w:tr>
      <w:tr w:rsidR="000D7780" w:rsidRPr="00EB1CE2" w:rsidTr="00FA49AB">
        <w:tc>
          <w:tcPr>
            <w:tcW w:w="9534" w:type="dxa"/>
            <w:gridSpan w:val="3"/>
          </w:tcPr>
          <w:p w:rsidR="000D7780" w:rsidRPr="00EB1CE2" w:rsidRDefault="0024416D" w:rsidP="006655D3">
            <w:pPr>
              <w:pStyle w:val="upove"/>
              <w:rPr>
                <w:sz w:val="28"/>
              </w:rPr>
            </w:pPr>
            <w:r w:rsidRPr="00EB1CE2">
              <w:rPr>
                <w:snapToGrid w:val="0"/>
              </w:rPr>
              <w:t xml:space="preserve">INTERNATIONAL UNION FOR THE PROTECTION OF NEW VARIETIES OF PLANTS </w:t>
            </w:r>
          </w:p>
        </w:tc>
      </w:tr>
      <w:tr w:rsidR="000D7780" w:rsidRPr="00EB1CE2" w:rsidTr="00FA49AB">
        <w:tc>
          <w:tcPr>
            <w:tcW w:w="9534" w:type="dxa"/>
            <w:gridSpan w:val="3"/>
          </w:tcPr>
          <w:p w:rsidR="000D7780" w:rsidRPr="00EB1CE2" w:rsidRDefault="00867AC1" w:rsidP="006655D3">
            <w:pPr>
              <w:pStyle w:val="Country"/>
            </w:pPr>
            <w:r w:rsidRPr="00EB1CE2">
              <w:t>Gen</w:t>
            </w:r>
            <w:r w:rsidR="0061555F" w:rsidRPr="00EB1CE2">
              <w:t>e</w:t>
            </w:r>
            <w:r w:rsidRPr="00EB1CE2">
              <w:t>v</w:t>
            </w:r>
            <w:r w:rsidR="0061555F" w:rsidRPr="00EB1CE2">
              <w:t>a</w:t>
            </w:r>
          </w:p>
        </w:tc>
      </w:tr>
    </w:tbl>
    <w:p w:rsidR="000D7780" w:rsidRPr="00EB1CE2" w:rsidRDefault="00901A3F" w:rsidP="006655D3">
      <w:pPr>
        <w:pStyle w:val="Sessiontc"/>
      </w:pPr>
      <w:r w:rsidRPr="00EB1CE2">
        <w:t>COUNCIL</w:t>
      </w:r>
    </w:p>
    <w:p w:rsidR="00361821" w:rsidRPr="00EB1CE2" w:rsidRDefault="00901A3F" w:rsidP="006655D3">
      <w:pPr>
        <w:pStyle w:val="Sessiontcplacedate"/>
      </w:pPr>
      <w:r w:rsidRPr="00EB1CE2">
        <w:t>Forty-</w:t>
      </w:r>
      <w:r w:rsidR="00F56C99" w:rsidRPr="00EB1CE2">
        <w:t xml:space="preserve">Seventh </w:t>
      </w:r>
      <w:r w:rsidRPr="00EB1CE2">
        <w:t>Ordinary Session</w:t>
      </w:r>
      <w:r w:rsidR="00361821" w:rsidRPr="00EB1CE2">
        <w:br/>
      </w:r>
      <w:r w:rsidR="00867AC1" w:rsidRPr="00EB1CE2">
        <w:t>Gen</w:t>
      </w:r>
      <w:r w:rsidR="0061555F" w:rsidRPr="00EB1CE2">
        <w:t>e</w:t>
      </w:r>
      <w:r w:rsidR="00867AC1" w:rsidRPr="00EB1CE2">
        <w:t>v</w:t>
      </w:r>
      <w:r w:rsidR="0061555F" w:rsidRPr="00EB1CE2">
        <w:t>a</w:t>
      </w:r>
      <w:r w:rsidR="00867AC1" w:rsidRPr="00EB1CE2">
        <w:t xml:space="preserve">, </w:t>
      </w:r>
      <w:r w:rsidR="00F56C99" w:rsidRPr="00EB1CE2">
        <w:t>October 24</w:t>
      </w:r>
      <w:r w:rsidRPr="00EB1CE2">
        <w:t>, 201</w:t>
      </w:r>
      <w:r w:rsidR="00F56C99" w:rsidRPr="00EB1CE2">
        <w:t>3</w:t>
      </w:r>
    </w:p>
    <w:p w:rsidR="007743F5" w:rsidRPr="00EB1CE2" w:rsidRDefault="00343346" w:rsidP="007743F5">
      <w:pPr>
        <w:pStyle w:val="Titleofdoc0"/>
      </w:pPr>
      <w:bookmarkStart w:id="3" w:name="TitleOfDoc"/>
      <w:bookmarkEnd w:id="3"/>
      <w:r w:rsidRPr="00EB1CE2">
        <w:t xml:space="preserve">Revised </w:t>
      </w:r>
      <w:r w:rsidR="007743F5" w:rsidRPr="00EB1CE2">
        <w:t>Draft Agenda</w:t>
      </w:r>
    </w:p>
    <w:p w:rsidR="000D7780" w:rsidRPr="00EB1CE2" w:rsidRDefault="007743F5" w:rsidP="007743F5">
      <w:pPr>
        <w:pStyle w:val="preparedby1"/>
      </w:pPr>
      <w:bookmarkStart w:id="4" w:name="Prepared"/>
      <w:bookmarkEnd w:id="4"/>
      <w:r w:rsidRPr="00EB1CE2">
        <w:t>prepared by the Office of the Union</w:t>
      </w:r>
      <w:r w:rsidR="00560A6D" w:rsidRPr="00EB1CE2">
        <w:br/>
      </w:r>
      <w:r w:rsidR="00560A6D" w:rsidRPr="00EB1CE2">
        <w:br/>
      </w:r>
      <w:r w:rsidR="00560A6D" w:rsidRPr="00EB1CE2">
        <w:rPr>
          <w:color w:val="A6A6A6" w:themeColor="background1" w:themeShade="A6"/>
        </w:rPr>
        <w:t>Disclaimer:  this document does not represent UPOV policies or guidance</w:t>
      </w:r>
    </w:p>
    <w:p w:rsidR="007743F5" w:rsidRPr="00EB1CE2" w:rsidRDefault="007743F5" w:rsidP="007743F5">
      <w:pPr>
        <w:ind w:left="567" w:hanging="567"/>
        <w:rPr>
          <w:snapToGrid w:val="0"/>
        </w:rPr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  <w:t>Opening of the session</w:t>
      </w:r>
    </w:p>
    <w:p w:rsidR="007743F5" w:rsidRPr="00EB1CE2" w:rsidRDefault="007743F5" w:rsidP="007743F5">
      <w:pPr>
        <w:ind w:left="567" w:hanging="567"/>
        <w:rPr>
          <w:rFonts w:cs="Arial"/>
          <w:snapToGrid w:val="0"/>
        </w:rPr>
      </w:pPr>
    </w:p>
    <w:p w:rsidR="007743F5" w:rsidRPr="00EB1CE2" w:rsidRDefault="007743F5" w:rsidP="007743F5">
      <w:pPr>
        <w:ind w:left="567" w:hanging="567"/>
        <w:rPr>
          <w:rFonts w:cs="Arial"/>
          <w:snapToGrid w:val="0"/>
        </w:rPr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rPr>
          <w:rFonts w:cs="Arial"/>
          <w:snapToGrid w:val="0"/>
        </w:rPr>
        <w:t>Adoption of the agenda</w:t>
      </w:r>
    </w:p>
    <w:p w:rsidR="00776594" w:rsidRPr="00EB1CE2" w:rsidRDefault="00776594" w:rsidP="007743F5">
      <w:pPr>
        <w:ind w:left="567" w:hanging="567"/>
        <w:rPr>
          <w:rFonts w:cs="Arial"/>
          <w:snapToGrid w:val="0"/>
        </w:rPr>
      </w:pPr>
    </w:p>
    <w:p w:rsidR="00776594" w:rsidRPr="00EB1CE2" w:rsidRDefault="00776594" w:rsidP="007743F5">
      <w:pPr>
        <w:ind w:left="567" w:hanging="567"/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t xml:space="preserve">Examination of the conformity of the </w:t>
      </w:r>
      <w:r w:rsidR="003A3C22" w:rsidRPr="00EB1CE2">
        <w:t>Law for the Protection of New Varieties of Plants of Bosnia and Herzegovina</w:t>
      </w:r>
      <w:r w:rsidRPr="00EB1CE2">
        <w:t xml:space="preserve"> with the 1991 Act of the UPOV Convention</w:t>
      </w:r>
      <w:r w:rsidR="000E06A6" w:rsidRPr="00EB1CE2">
        <w:t xml:space="preserve"> (document C/47/17)</w:t>
      </w:r>
    </w:p>
    <w:p w:rsidR="00343346" w:rsidRPr="00EB1CE2" w:rsidRDefault="00343346" w:rsidP="007743F5">
      <w:pPr>
        <w:ind w:left="567" w:hanging="567"/>
      </w:pPr>
    </w:p>
    <w:p w:rsidR="00343346" w:rsidRPr="00EB1CE2" w:rsidRDefault="00343346" w:rsidP="007743F5">
      <w:pPr>
        <w:ind w:left="567" w:hanging="567"/>
        <w:rPr>
          <w:rFonts w:cs="Arial"/>
          <w:snapToGrid w:val="0"/>
        </w:rPr>
      </w:pPr>
      <w:r w:rsidRPr="00EB1CE2">
        <w:rPr>
          <w:rFonts w:cs="Arial"/>
          <w:snapToGrid w:val="0"/>
        </w:rPr>
        <w:fldChar w:fldCharType="begin"/>
      </w:r>
      <w:r w:rsidRPr="00EB1CE2">
        <w:rPr>
          <w:rFonts w:cs="Arial"/>
          <w:snapToGrid w:val="0"/>
        </w:rPr>
        <w:instrText xml:space="preserve"> AUTONUM  </w:instrText>
      </w:r>
      <w:r w:rsidRPr="00EB1CE2">
        <w:rPr>
          <w:rFonts w:cs="Arial"/>
          <w:snapToGrid w:val="0"/>
        </w:rPr>
        <w:fldChar w:fldCharType="end"/>
      </w:r>
      <w:r w:rsidRPr="00EB1CE2">
        <w:rPr>
          <w:rFonts w:cs="Arial"/>
          <w:snapToGrid w:val="0"/>
        </w:rPr>
        <w:tab/>
        <w:t>Developments concerning the Plant Breeders’ Bill of Ghana (document C/47/18)</w:t>
      </w:r>
    </w:p>
    <w:p w:rsidR="007743F5" w:rsidRPr="00EB1CE2" w:rsidRDefault="007743F5" w:rsidP="007743F5">
      <w:pPr>
        <w:ind w:left="567" w:hanging="567"/>
      </w:pPr>
    </w:p>
    <w:p w:rsidR="007743F5" w:rsidRPr="00EB1CE2" w:rsidRDefault="007743F5" w:rsidP="007743F5">
      <w:pPr>
        <w:ind w:left="567" w:hanging="567"/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t>Report by the President on the work of the eighty-sixth session of the Consultative Committee; adoption of recommendations, if any, prepared by that Committee (document C/47/15)</w:t>
      </w:r>
    </w:p>
    <w:p w:rsidR="007743F5" w:rsidRPr="00EB1CE2" w:rsidRDefault="007743F5" w:rsidP="007743F5">
      <w:pPr>
        <w:ind w:left="567" w:hanging="567"/>
      </w:pP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rPr>
          <w:bCs/>
          <w:snapToGrid w:val="0"/>
          <w:szCs w:val="24"/>
        </w:rPr>
        <w:t>Adoption of documents (document C/47/13)</w:t>
      </w: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567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(a)</w:t>
      </w:r>
      <w:r w:rsidRPr="00EB1CE2">
        <w:rPr>
          <w:bCs/>
          <w:snapToGrid w:val="0"/>
          <w:szCs w:val="24"/>
        </w:rPr>
        <w:tab/>
        <w:t>TGP documents:</w:t>
      </w:r>
    </w:p>
    <w:p w:rsidR="007743F5" w:rsidRPr="00EB1CE2" w:rsidRDefault="007743F5" w:rsidP="007743F5">
      <w:pPr>
        <w:ind w:left="2268" w:hanging="1701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2268" w:hanging="1134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TGP/14/2</w:t>
      </w:r>
      <w:r w:rsidRPr="00EB1CE2">
        <w:rPr>
          <w:bCs/>
          <w:snapToGrid w:val="0"/>
          <w:szCs w:val="24"/>
        </w:rPr>
        <w:tab/>
        <w:t>Glossary of Terms Used in UPOV Documents (Revision)</w:t>
      </w:r>
    </w:p>
    <w:p w:rsidR="007743F5" w:rsidRPr="00EB1CE2" w:rsidRDefault="007743F5" w:rsidP="007743F5">
      <w:pPr>
        <w:ind w:left="2268" w:hanging="1134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ab/>
        <w:t>(document TGP/14/2 Draft 1)</w:t>
      </w:r>
    </w:p>
    <w:p w:rsidR="007743F5" w:rsidRPr="00EB1CE2" w:rsidRDefault="007743F5" w:rsidP="007743F5">
      <w:pPr>
        <w:ind w:left="3402" w:hanging="1134"/>
        <w:rPr>
          <w:bCs/>
          <w:snapToGrid w:val="0"/>
          <w:szCs w:val="24"/>
        </w:rPr>
      </w:pPr>
    </w:p>
    <w:p w:rsidR="007743F5" w:rsidRPr="00EB1CE2" w:rsidRDefault="00F70AE2" w:rsidP="007743F5">
      <w:pPr>
        <w:ind w:left="2268" w:hanging="1134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TGP/15/1</w:t>
      </w:r>
      <w:r w:rsidR="007743F5" w:rsidRPr="00EB1CE2">
        <w:rPr>
          <w:bCs/>
          <w:snapToGrid w:val="0"/>
          <w:szCs w:val="24"/>
        </w:rPr>
        <w:tab/>
      </w:r>
      <w:r w:rsidR="007743F5" w:rsidRPr="00EB1CE2">
        <w:rPr>
          <w:rFonts w:cs="Arial"/>
          <w:strike/>
          <w:snapToGrid w:val="0"/>
        </w:rPr>
        <w:t>[New Types of Characteristics]</w:t>
      </w:r>
      <w:r w:rsidR="007743F5" w:rsidRPr="00EB1CE2">
        <w:rPr>
          <w:rFonts w:cs="Arial"/>
          <w:snapToGrid w:val="0"/>
        </w:rPr>
        <w:t xml:space="preserve"> [Guidance on the Use of Biochemical and Molecular Markers in the Examination of Distinctness, Uniformity and Stability (DUS)] </w:t>
      </w:r>
      <w:r w:rsidR="007743F5" w:rsidRPr="00EB1CE2">
        <w:rPr>
          <w:bCs/>
          <w:snapToGrid w:val="0"/>
          <w:szCs w:val="24"/>
        </w:rPr>
        <w:t>(document TGP/15/1 Draft 5)</w:t>
      </w:r>
    </w:p>
    <w:p w:rsidR="007743F5" w:rsidRPr="00EB1CE2" w:rsidRDefault="007743F5" w:rsidP="007743F5">
      <w:pPr>
        <w:ind w:left="2268" w:hanging="1134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2268" w:hanging="1134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TGP/0/6</w:t>
      </w:r>
      <w:r w:rsidRPr="00EB1CE2">
        <w:rPr>
          <w:bCs/>
          <w:snapToGrid w:val="0"/>
          <w:szCs w:val="24"/>
        </w:rPr>
        <w:tab/>
        <w:t>List of TGP documents and latest issue dates (Revision)</w:t>
      </w:r>
    </w:p>
    <w:p w:rsidR="007743F5" w:rsidRPr="00EB1CE2" w:rsidRDefault="007743F5" w:rsidP="007743F5">
      <w:pPr>
        <w:ind w:left="2268" w:hanging="1134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ab/>
      </w:r>
      <w:r w:rsidRPr="00EB1CE2">
        <w:rPr>
          <w:bCs/>
          <w:snapToGrid w:val="0"/>
          <w:szCs w:val="24"/>
        </w:rPr>
        <w:tab/>
        <w:t>(document TGP/0/6 Draft 1)</w:t>
      </w:r>
    </w:p>
    <w:p w:rsidR="007743F5" w:rsidRPr="00EB1CE2" w:rsidRDefault="007743F5" w:rsidP="007743F5">
      <w:pPr>
        <w:ind w:left="2268" w:hanging="1701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567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(b)</w:t>
      </w:r>
      <w:r w:rsidRPr="00EB1CE2">
        <w:rPr>
          <w:bCs/>
          <w:snapToGrid w:val="0"/>
          <w:szCs w:val="24"/>
        </w:rPr>
        <w:tab/>
        <w:t>Explanatory notes:</w:t>
      </w:r>
    </w:p>
    <w:p w:rsidR="007743F5" w:rsidRPr="00EB1CE2" w:rsidRDefault="007743F5" w:rsidP="007743F5">
      <w:pPr>
        <w:ind w:left="2268" w:hanging="1701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2977" w:hanging="1843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UPOV/EXN/BRD</w:t>
      </w:r>
      <w:r w:rsidR="00C93570" w:rsidRPr="00EB1CE2">
        <w:rPr>
          <w:bCs/>
          <w:snapToGrid w:val="0"/>
          <w:szCs w:val="24"/>
        </w:rPr>
        <w:t>/1</w:t>
      </w:r>
      <w:r w:rsidRPr="00EB1CE2">
        <w:rPr>
          <w:bCs/>
          <w:snapToGrid w:val="0"/>
          <w:szCs w:val="24"/>
        </w:rPr>
        <w:tab/>
        <w:t>Explanatory Notes on the Definition of Breeder under the 1991 Act of the UPOV Convention (document UPOV/EXN/BRD Draft 7)</w:t>
      </w:r>
    </w:p>
    <w:p w:rsidR="007743F5" w:rsidRPr="00EB1CE2" w:rsidRDefault="007743F5" w:rsidP="007743F5">
      <w:pPr>
        <w:ind w:left="2977" w:hanging="1843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2977" w:hanging="1843"/>
      </w:pPr>
      <w:r w:rsidRPr="00EB1CE2">
        <w:rPr>
          <w:bCs/>
          <w:snapToGrid w:val="0"/>
          <w:szCs w:val="24"/>
        </w:rPr>
        <w:t>UPOV</w:t>
      </w:r>
      <w:r w:rsidRPr="00EB1CE2">
        <w:t>/EXN/HRV</w:t>
      </w:r>
      <w:r w:rsidR="00C93570" w:rsidRPr="00EB1CE2">
        <w:t>/1</w:t>
      </w:r>
      <w:r w:rsidRPr="00EB1CE2">
        <w:tab/>
        <w:t>Explanatory Notes on Acts in Respect of Harvested Material under the 1991 Act of the UPOV Convention (document UPOV/EXN/HRV Draft 10)</w:t>
      </w:r>
    </w:p>
    <w:p w:rsidR="007743F5" w:rsidRPr="00EB1CE2" w:rsidRDefault="007743F5" w:rsidP="007743F5">
      <w:pPr>
        <w:ind w:left="2977" w:hanging="1843"/>
        <w:rPr>
          <w:bCs/>
          <w:snapToGrid w:val="0"/>
          <w:szCs w:val="24"/>
        </w:rPr>
      </w:pPr>
    </w:p>
    <w:p w:rsidR="007743F5" w:rsidRPr="00EB1CE2" w:rsidRDefault="007743F5" w:rsidP="007743F5">
      <w:pPr>
        <w:keepNext/>
        <w:ind w:left="567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lastRenderedPageBreak/>
        <w:t>(c)</w:t>
      </w:r>
      <w:r w:rsidRPr="00EB1CE2">
        <w:rPr>
          <w:bCs/>
          <w:snapToGrid w:val="0"/>
          <w:szCs w:val="24"/>
        </w:rPr>
        <w:tab/>
        <w:t>Information documents:</w:t>
      </w:r>
    </w:p>
    <w:p w:rsidR="007743F5" w:rsidRPr="00EB1CE2" w:rsidRDefault="007743F5" w:rsidP="007743F5">
      <w:pPr>
        <w:keepNext/>
        <w:ind w:left="2268" w:hanging="1701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2835" w:hanging="1701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UPOV/INF/6/3</w:t>
      </w:r>
      <w:r w:rsidRPr="00EB1CE2">
        <w:rPr>
          <w:bCs/>
          <w:snapToGrid w:val="0"/>
          <w:szCs w:val="24"/>
        </w:rPr>
        <w:tab/>
        <w:t>Guidance for the preparation of laws based on the 1991 Act of the UPOV Convention (Revision) (document C/47/13, Annex)</w:t>
      </w:r>
    </w:p>
    <w:p w:rsidR="007743F5" w:rsidRPr="00EB1CE2" w:rsidRDefault="007743F5" w:rsidP="007743F5">
      <w:pPr>
        <w:ind w:left="2835" w:hanging="1701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2835" w:hanging="1701"/>
        <w:rPr>
          <w:kern w:val="28"/>
        </w:rPr>
      </w:pPr>
      <w:r w:rsidRPr="00EB1CE2">
        <w:rPr>
          <w:bCs/>
          <w:snapToGrid w:val="0"/>
          <w:szCs w:val="24"/>
        </w:rPr>
        <w:t>UPOV/INF/16/3</w:t>
      </w:r>
      <w:r w:rsidRPr="00EB1CE2">
        <w:rPr>
          <w:bCs/>
          <w:snapToGrid w:val="0"/>
          <w:szCs w:val="24"/>
        </w:rPr>
        <w:tab/>
      </w:r>
      <w:r w:rsidRPr="00EB1CE2">
        <w:rPr>
          <w:bCs/>
          <w:snapToGrid w:val="0"/>
          <w:spacing w:val="-4"/>
          <w:szCs w:val="24"/>
        </w:rPr>
        <w:t>Exchangeable Software (Revision) (document UPOV/INF/16/3 Draft 1)</w:t>
      </w:r>
    </w:p>
    <w:p w:rsidR="007743F5" w:rsidRPr="00EB1CE2" w:rsidRDefault="007743F5" w:rsidP="007743F5">
      <w:pPr>
        <w:ind w:left="1701" w:hanging="1134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2977" w:hanging="1843"/>
      </w:pPr>
      <w:r w:rsidRPr="00EB1CE2">
        <w:rPr>
          <w:bCs/>
          <w:snapToGrid w:val="0"/>
          <w:szCs w:val="24"/>
        </w:rPr>
        <w:t>UPOV/INF-EXN/</w:t>
      </w:r>
      <w:r w:rsidR="00B50E35" w:rsidRPr="00EB1CE2">
        <w:rPr>
          <w:bCs/>
          <w:snapToGrid w:val="0"/>
          <w:szCs w:val="24"/>
        </w:rPr>
        <w:t>5</w:t>
      </w:r>
      <w:r w:rsidRPr="00EB1CE2">
        <w:rPr>
          <w:bCs/>
          <w:snapToGrid w:val="0"/>
          <w:szCs w:val="24"/>
        </w:rPr>
        <w:tab/>
      </w:r>
      <w:r w:rsidRPr="00EB1CE2">
        <w:t>List of UPOV/INF-EXN Documents and Latest Issue Dates (document UPOV/INF-EXN/</w:t>
      </w:r>
      <w:r w:rsidR="00B50E35" w:rsidRPr="00EB1CE2">
        <w:t>5</w:t>
      </w:r>
      <w:r w:rsidRPr="00EB1CE2">
        <w:t xml:space="preserve"> Draft 1)</w:t>
      </w:r>
    </w:p>
    <w:p w:rsidR="007743F5" w:rsidRPr="00EB1CE2" w:rsidRDefault="007743F5" w:rsidP="007743F5">
      <w:pPr>
        <w:ind w:left="567" w:hanging="567"/>
        <w:rPr>
          <w:snapToGrid w:val="0"/>
        </w:rPr>
      </w:pPr>
    </w:p>
    <w:p w:rsidR="007743F5" w:rsidRPr="00EB1CE2" w:rsidRDefault="007743F5" w:rsidP="007743F5">
      <w:pPr>
        <w:ind w:left="567" w:hanging="567"/>
        <w:rPr>
          <w:snapToGrid w:val="0"/>
        </w:rPr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t xml:space="preserve">Examination and approval of the Draft Program and Budget of the Union for the 2014-2015 Biennium </w:t>
      </w:r>
      <w:r w:rsidRPr="00EB1CE2">
        <w:rPr>
          <w:bCs/>
          <w:snapToGrid w:val="0"/>
          <w:szCs w:val="24"/>
        </w:rPr>
        <w:t>(document C/47/4)</w:t>
      </w:r>
    </w:p>
    <w:p w:rsidR="007743F5" w:rsidRPr="00EB1CE2" w:rsidRDefault="007743F5" w:rsidP="007743F5">
      <w:pPr>
        <w:ind w:left="567" w:hanging="567"/>
        <w:rPr>
          <w:snapToGrid w:val="0"/>
        </w:rPr>
      </w:pPr>
    </w:p>
    <w:p w:rsidR="007743F5" w:rsidRPr="00EB1CE2" w:rsidRDefault="007743F5" w:rsidP="007743F5">
      <w:pPr>
        <w:ind w:left="567" w:hanging="567"/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t xml:space="preserve">Financial statements for 2012 </w:t>
      </w:r>
      <w:r w:rsidRPr="00EB1CE2">
        <w:rPr>
          <w:bCs/>
          <w:snapToGrid w:val="0"/>
          <w:szCs w:val="24"/>
        </w:rPr>
        <w:t>(document C/47/12)</w:t>
      </w:r>
    </w:p>
    <w:p w:rsidR="007743F5" w:rsidRPr="00EB1CE2" w:rsidRDefault="007743F5" w:rsidP="007743F5">
      <w:pPr>
        <w:ind w:left="567" w:hanging="567"/>
      </w:pPr>
    </w:p>
    <w:p w:rsidR="007743F5" w:rsidRPr="00EB1CE2" w:rsidRDefault="007743F5" w:rsidP="007743F5">
      <w:pPr>
        <w:ind w:left="567" w:hanging="567"/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t xml:space="preserve">Arrears in contributions as of September 30, 2013 </w:t>
      </w:r>
      <w:r w:rsidRPr="00EB1CE2">
        <w:rPr>
          <w:bCs/>
          <w:snapToGrid w:val="0"/>
          <w:szCs w:val="24"/>
        </w:rPr>
        <w:t>(document C/47/11)</w:t>
      </w:r>
    </w:p>
    <w:p w:rsidR="007743F5" w:rsidRPr="00EB1CE2" w:rsidRDefault="007743F5" w:rsidP="007743F5">
      <w:pPr>
        <w:ind w:left="567" w:hanging="567"/>
      </w:pPr>
    </w:p>
    <w:p w:rsidR="007743F5" w:rsidRPr="00EB1CE2" w:rsidRDefault="007743F5" w:rsidP="007743F5">
      <w:pPr>
        <w:ind w:left="567" w:hanging="567"/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t>Annual report of the Secretary-General for 2012 (document C/47/2); Report on activities during the first nine months of 2013 (document C/47/3)</w:t>
      </w:r>
    </w:p>
    <w:p w:rsidR="007743F5" w:rsidRPr="00EB1CE2" w:rsidRDefault="007743F5" w:rsidP="007743F5">
      <w:pPr>
        <w:ind w:left="567" w:hanging="567"/>
      </w:pPr>
    </w:p>
    <w:p w:rsidR="007743F5" w:rsidRPr="00EB1CE2" w:rsidRDefault="007743F5" w:rsidP="007743F5">
      <w:pPr>
        <w:ind w:left="567" w:hanging="567"/>
        <w:rPr>
          <w:b/>
        </w:rPr>
      </w:pPr>
      <w:r w:rsidRPr="00EB1CE2">
        <w:fldChar w:fldCharType="begin"/>
      </w:r>
      <w:r w:rsidRPr="00EB1CE2">
        <w:instrText xml:space="preserve"> AUTONUM  </w:instrText>
      </w:r>
      <w:r w:rsidRPr="00EB1CE2">
        <w:fldChar w:fldCharType="end"/>
      </w:r>
      <w:r w:rsidRPr="00EB1CE2">
        <w:tab/>
        <w:t>Progress report of the work of the Administrative and Legal Committee (document C/47/9)</w:t>
      </w:r>
    </w:p>
    <w:p w:rsidR="007743F5" w:rsidRPr="00EB1CE2" w:rsidRDefault="007743F5" w:rsidP="007743F5"/>
    <w:p w:rsidR="007743F5" w:rsidRPr="00EB1CE2" w:rsidRDefault="007743F5" w:rsidP="007743F5">
      <w:pPr>
        <w:ind w:left="567" w:hanging="567"/>
        <w:rPr>
          <w:b/>
        </w:rPr>
      </w:pPr>
      <w:r w:rsidRPr="00EB1CE2">
        <w:fldChar w:fldCharType="begin"/>
      </w:r>
      <w:r w:rsidRPr="00EB1CE2">
        <w:instrText xml:space="preserve"> AUTONUM  </w:instrText>
      </w:r>
      <w:r w:rsidRPr="00EB1CE2">
        <w:fldChar w:fldCharType="end"/>
      </w:r>
      <w:r w:rsidRPr="00EB1CE2">
        <w:tab/>
        <w:t>Progress report of the work of the Technical Committee, the Technical Working Parties and the Working Group on Biochemical and Molecular Techniques, and DNA-Profiling in Particular (document C/47/10)</w:t>
      </w:r>
    </w:p>
    <w:p w:rsidR="007743F5" w:rsidRPr="00EB1CE2" w:rsidRDefault="007743F5" w:rsidP="007743F5">
      <w:pPr>
        <w:ind w:left="567" w:hanging="567"/>
      </w:pP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rPr>
          <w:bCs/>
          <w:snapToGrid w:val="0"/>
          <w:szCs w:val="24"/>
        </w:rPr>
        <w:t>Calendar of meetings in 2014 (document C/47/8)</w:t>
      </w: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fldChar w:fldCharType="begin"/>
      </w:r>
      <w:r w:rsidRPr="00EB1CE2">
        <w:rPr>
          <w:bCs/>
          <w:snapToGrid w:val="0"/>
          <w:szCs w:val="24"/>
        </w:rPr>
        <w:instrText xml:space="preserve"> AUTONUM  </w:instrText>
      </w:r>
      <w:r w:rsidRPr="00EB1CE2">
        <w:rPr>
          <w:bCs/>
          <w:snapToGrid w:val="0"/>
          <w:szCs w:val="24"/>
        </w:rPr>
        <w:fldChar w:fldCharType="end"/>
      </w:r>
      <w:r w:rsidRPr="00EB1CE2">
        <w:rPr>
          <w:bCs/>
          <w:snapToGrid w:val="0"/>
          <w:szCs w:val="24"/>
        </w:rPr>
        <w:tab/>
        <w:t>Election of the new Chair and the new Vice-Chair</w:t>
      </w: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567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(a)</w:t>
      </w:r>
      <w:r w:rsidRPr="00EB1CE2">
        <w:rPr>
          <w:bCs/>
          <w:snapToGrid w:val="0"/>
          <w:szCs w:val="24"/>
        </w:rPr>
        <w:tab/>
        <w:t>of the Administrative and Legal Committee</w:t>
      </w:r>
    </w:p>
    <w:p w:rsidR="007743F5" w:rsidRPr="00EB1CE2" w:rsidRDefault="007743F5" w:rsidP="007743F5">
      <w:pPr>
        <w:ind w:left="567"/>
        <w:rPr>
          <w:snapToGrid w:val="0"/>
        </w:rPr>
      </w:pPr>
    </w:p>
    <w:p w:rsidR="007743F5" w:rsidRPr="00EB1CE2" w:rsidRDefault="007743F5" w:rsidP="007743F5">
      <w:pPr>
        <w:ind w:left="567"/>
        <w:rPr>
          <w:bCs/>
          <w:snapToGrid w:val="0"/>
          <w:szCs w:val="24"/>
        </w:rPr>
      </w:pPr>
      <w:r w:rsidRPr="00EB1CE2">
        <w:rPr>
          <w:bCs/>
          <w:snapToGrid w:val="0"/>
          <w:szCs w:val="24"/>
        </w:rPr>
        <w:t>(b)</w:t>
      </w:r>
      <w:r w:rsidRPr="00EB1CE2">
        <w:rPr>
          <w:bCs/>
          <w:snapToGrid w:val="0"/>
          <w:szCs w:val="24"/>
        </w:rPr>
        <w:tab/>
        <w:t>of the Technical Committee</w:t>
      </w:r>
    </w:p>
    <w:p w:rsidR="007743F5" w:rsidRPr="00EB1CE2" w:rsidRDefault="007743F5" w:rsidP="007743F5">
      <w:pPr>
        <w:ind w:left="567" w:hanging="567"/>
        <w:jc w:val="left"/>
        <w:rPr>
          <w:bCs/>
          <w:snapToGrid w:val="0"/>
          <w:szCs w:val="24"/>
        </w:rPr>
      </w:pPr>
    </w:p>
    <w:p w:rsidR="007743F5" w:rsidRPr="00EB1CE2" w:rsidRDefault="007743F5" w:rsidP="007743F5">
      <w:r w:rsidRPr="00EB1CE2">
        <w:fldChar w:fldCharType="begin"/>
      </w:r>
      <w:r w:rsidRPr="00EB1CE2">
        <w:instrText xml:space="preserve"> AUTONUM  </w:instrText>
      </w:r>
      <w:r w:rsidRPr="00EB1CE2">
        <w:fldChar w:fldCharType="end"/>
      </w:r>
      <w:r w:rsidRPr="00EB1CE2">
        <w:tab/>
        <w:t>Situation in the legislative, administrative and technical fields:</w:t>
      </w:r>
    </w:p>
    <w:p w:rsidR="007743F5" w:rsidRPr="00EB1CE2" w:rsidRDefault="007743F5" w:rsidP="007743F5"/>
    <w:p w:rsidR="007743F5" w:rsidRPr="00EB1CE2" w:rsidRDefault="007743F5" w:rsidP="007743F5">
      <w:pPr>
        <w:ind w:left="1134" w:hanging="567"/>
        <w:rPr>
          <w:b/>
        </w:rPr>
      </w:pPr>
      <w:r w:rsidRPr="00EB1CE2">
        <w:t>(a)</w:t>
      </w:r>
      <w:r w:rsidRPr="00EB1CE2">
        <w:tab/>
        <w:t>Reports by representatives of members and observers (document C/47/14)</w:t>
      </w:r>
    </w:p>
    <w:p w:rsidR="007743F5" w:rsidRPr="00EB1CE2" w:rsidRDefault="007743F5" w:rsidP="007743F5">
      <w:pPr>
        <w:ind w:left="1134" w:hanging="567"/>
      </w:pPr>
    </w:p>
    <w:p w:rsidR="007743F5" w:rsidRPr="00EB1CE2" w:rsidRDefault="007743F5" w:rsidP="007743F5">
      <w:pPr>
        <w:ind w:left="1134" w:hanging="567"/>
      </w:pPr>
      <w:r w:rsidRPr="00EB1CE2">
        <w:t>(b)</w:t>
      </w:r>
      <w:r w:rsidRPr="00EB1CE2">
        <w:tab/>
        <w:t>Cooperation in examination (document C/47/5); List of the taxa protected by the members of the Union (document C/47/6); Plant variety protection statistics for the period 2008-2012 (document C/45/7)</w:t>
      </w:r>
    </w:p>
    <w:p w:rsidR="007743F5" w:rsidRPr="00EB1CE2" w:rsidRDefault="007743F5" w:rsidP="007743F5">
      <w:pPr>
        <w:ind w:left="1134" w:hanging="567"/>
        <w:rPr>
          <w:b/>
        </w:rPr>
      </w:pP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="00C93570" w:rsidRPr="00EB1CE2">
        <w:rPr>
          <w:snapToGrid w:val="0"/>
        </w:rPr>
        <w:t>Draft p</w:t>
      </w:r>
      <w:r w:rsidRPr="00EB1CE2">
        <w:rPr>
          <w:bCs/>
          <w:snapToGrid w:val="0"/>
          <w:szCs w:val="24"/>
        </w:rPr>
        <w:t>ress release (document C/47/16)</w:t>
      </w:r>
    </w:p>
    <w:p w:rsidR="007743F5" w:rsidRPr="00EB1CE2" w:rsidRDefault="007743F5" w:rsidP="007743F5">
      <w:pPr>
        <w:ind w:left="567" w:hanging="567"/>
        <w:jc w:val="left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rPr>
          <w:bCs/>
          <w:snapToGrid w:val="0"/>
          <w:szCs w:val="24"/>
        </w:rPr>
        <w:t>Adoption of a document reflecting the decisions adopted in the session</w:t>
      </w: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</w:p>
    <w:p w:rsidR="007743F5" w:rsidRPr="00EB1CE2" w:rsidRDefault="007743F5" w:rsidP="007743F5">
      <w:pPr>
        <w:ind w:left="567" w:hanging="567"/>
        <w:rPr>
          <w:bCs/>
          <w:snapToGrid w:val="0"/>
          <w:szCs w:val="24"/>
        </w:rPr>
      </w:pPr>
      <w:r w:rsidRPr="00EB1CE2">
        <w:rPr>
          <w:snapToGrid w:val="0"/>
        </w:rPr>
        <w:fldChar w:fldCharType="begin"/>
      </w:r>
      <w:r w:rsidRPr="00EB1CE2">
        <w:rPr>
          <w:snapToGrid w:val="0"/>
        </w:rPr>
        <w:instrText xml:space="preserve"> AUTONUM  </w:instrText>
      </w:r>
      <w:r w:rsidRPr="00EB1CE2">
        <w:rPr>
          <w:snapToGrid w:val="0"/>
        </w:rPr>
        <w:fldChar w:fldCharType="end"/>
      </w:r>
      <w:r w:rsidRPr="00EB1CE2">
        <w:rPr>
          <w:snapToGrid w:val="0"/>
        </w:rPr>
        <w:tab/>
      </w:r>
      <w:r w:rsidRPr="00EB1CE2">
        <w:rPr>
          <w:bCs/>
          <w:snapToGrid w:val="0"/>
          <w:szCs w:val="24"/>
        </w:rPr>
        <w:t>Closing of the session</w:t>
      </w:r>
    </w:p>
    <w:p w:rsidR="006B17D2" w:rsidRPr="00C5280D" w:rsidRDefault="0061555F" w:rsidP="007743F5">
      <w:pPr>
        <w:pStyle w:val="endofdoc"/>
      </w:pPr>
      <w:r w:rsidRPr="00EB1CE2">
        <w:t>[End of document]</w:t>
      </w:r>
      <w:bookmarkStart w:id="5" w:name="_GoBack"/>
      <w:bookmarkEnd w:id="5"/>
    </w:p>
    <w:sectPr w:rsidR="006B17D2" w:rsidRPr="00C5280D" w:rsidSect="00906DDC">
      <w:headerReference w:type="default" r:id="rId8"/>
      <w:footerReference w:type="first" r:id="rId9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F5" w:rsidRDefault="007743F5" w:rsidP="006655D3">
      <w:r>
        <w:separator/>
      </w:r>
    </w:p>
    <w:p w:rsidR="007743F5" w:rsidRDefault="007743F5" w:rsidP="006655D3"/>
    <w:p w:rsidR="007743F5" w:rsidRDefault="007743F5" w:rsidP="006655D3"/>
  </w:endnote>
  <w:endnote w:type="continuationSeparator" w:id="0">
    <w:p w:rsidR="007743F5" w:rsidRDefault="007743F5" w:rsidP="006655D3">
      <w:r>
        <w:separator/>
      </w:r>
    </w:p>
    <w:p w:rsidR="007743F5" w:rsidRPr="00560A6D" w:rsidRDefault="007743F5">
      <w:pPr>
        <w:pStyle w:val="Footer"/>
        <w:spacing w:after="60"/>
        <w:rPr>
          <w:sz w:val="18"/>
          <w:lang w:val="fr-FR"/>
        </w:rPr>
      </w:pPr>
      <w:r w:rsidRPr="00560A6D">
        <w:rPr>
          <w:sz w:val="18"/>
          <w:lang w:val="fr-FR"/>
        </w:rPr>
        <w:t>[Suite de la note de la page précédente]</w:t>
      </w:r>
    </w:p>
    <w:p w:rsidR="007743F5" w:rsidRPr="00560A6D" w:rsidRDefault="007743F5" w:rsidP="006655D3">
      <w:pPr>
        <w:rPr>
          <w:lang w:val="fr-FR"/>
        </w:rPr>
      </w:pPr>
    </w:p>
    <w:p w:rsidR="007743F5" w:rsidRPr="00560A6D" w:rsidRDefault="007743F5" w:rsidP="006655D3">
      <w:pPr>
        <w:rPr>
          <w:lang w:val="fr-FR"/>
        </w:rPr>
      </w:pPr>
    </w:p>
  </w:endnote>
  <w:endnote w:type="continuationNotice" w:id="1">
    <w:p w:rsidR="007743F5" w:rsidRPr="00560A6D" w:rsidRDefault="007743F5" w:rsidP="006655D3">
      <w:pPr>
        <w:rPr>
          <w:lang w:val="fr-FR"/>
        </w:rPr>
      </w:pPr>
      <w:r w:rsidRPr="00560A6D">
        <w:rPr>
          <w:lang w:val="fr-FR"/>
        </w:rPr>
        <w:t>[Suite de la note page suivante]</w:t>
      </w:r>
    </w:p>
    <w:p w:rsidR="007743F5" w:rsidRPr="00560A6D" w:rsidRDefault="007743F5" w:rsidP="006655D3">
      <w:pPr>
        <w:rPr>
          <w:lang w:val="fr-FR"/>
        </w:rPr>
      </w:pPr>
    </w:p>
    <w:p w:rsidR="007743F5" w:rsidRPr="00560A6D" w:rsidRDefault="007743F5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F5" w:rsidRPr="00D03E40" w:rsidRDefault="007743F5" w:rsidP="007743F5">
    <w:pPr>
      <w:pStyle w:val="Footer"/>
      <w:tabs>
        <w:tab w:val="left" w:leader="underscore" w:pos="1985"/>
      </w:tabs>
      <w:spacing w:before="120"/>
      <w:rPr>
        <w:szCs w:val="14"/>
      </w:rPr>
    </w:pPr>
    <w:r w:rsidRPr="00D03E40">
      <w:rPr>
        <w:szCs w:val="14"/>
      </w:rPr>
      <w:tab/>
    </w:r>
  </w:p>
  <w:p w:rsidR="007743F5" w:rsidRPr="00D03E40" w:rsidRDefault="007743F5" w:rsidP="007743F5">
    <w:pPr>
      <w:pStyle w:val="Footer"/>
      <w:tabs>
        <w:tab w:val="left" w:leader="underscore" w:pos="1985"/>
      </w:tabs>
      <w:spacing w:before="120"/>
      <w:rPr>
        <w:szCs w:val="14"/>
        <w:u w:val="single"/>
      </w:rPr>
    </w:pPr>
    <w:r w:rsidRPr="00D03E40">
      <w:rPr>
        <w:szCs w:val="14"/>
        <w:u w:val="single"/>
      </w:rPr>
      <w:t xml:space="preserve">The session will take place at the headquarters of UPOV (34, </w:t>
    </w:r>
    <w:proofErr w:type="spellStart"/>
    <w:r w:rsidRPr="00D03E40">
      <w:rPr>
        <w:szCs w:val="14"/>
        <w:u w:val="single"/>
      </w:rPr>
      <w:t>chemin</w:t>
    </w:r>
    <w:proofErr w:type="spellEnd"/>
    <w:r w:rsidRPr="00D03E40">
      <w:rPr>
        <w:szCs w:val="14"/>
        <w:u w:val="single"/>
      </w:rPr>
      <w:t xml:space="preserve"> des </w:t>
    </w:r>
    <w:proofErr w:type="spellStart"/>
    <w:r w:rsidRPr="00D03E40">
      <w:rPr>
        <w:szCs w:val="14"/>
        <w:u w:val="single"/>
      </w:rPr>
      <w:t>Colombettes</w:t>
    </w:r>
    <w:proofErr w:type="spellEnd"/>
    <w:r w:rsidRPr="00D03E40">
      <w:rPr>
        <w:szCs w:val="14"/>
        <w:u w:val="single"/>
      </w:rPr>
      <w:t>, Geneva, Switzerland) on Thursday, October 24, 2013, and will open at 9.30 a.m.</w:t>
    </w:r>
  </w:p>
  <w:p w:rsidR="007743F5" w:rsidRPr="00D03E40" w:rsidRDefault="007743F5" w:rsidP="007743F5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F5" w:rsidRDefault="007743F5" w:rsidP="00C95616">
      <w:pPr>
        <w:spacing w:before="120"/>
      </w:pPr>
      <w:r>
        <w:separator/>
      </w:r>
    </w:p>
  </w:footnote>
  <w:footnote w:type="continuationSeparator" w:id="0">
    <w:p w:rsidR="007743F5" w:rsidRDefault="007743F5" w:rsidP="006655D3">
      <w:r>
        <w:separator/>
      </w:r>
    </w:p>
  </w:footnote>
  <w:footnote w:type="continuationNotice" w:id="1">
    <w:p w:rsidR="007743F5" w:rsidRPr="00A56FAA" w:rsidRDefault="007743F5" w:rsidP="00A56FAA">
      <w:pPr>
        <w:pStyle w:val="Footer"/>
        <w:rPr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AA" w:rsidRPr="00C5280D" w:rsidRDefault="00A56FAA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C/47/</w:t>
    </w:r>
    <w:r w:rsidR="007743F5">
      <w:rPr>
        <w:rStyle w:val="PageNumber"/>
        <w:lang w:val="en-US"/>
      </w:rPr>
      <w:t>1</w:t>
    </w:r>
    <w:r w:rsidR="00343346">
      <w:rPr>
        <w:rStyle w:val="PageNumber"/>
        <w:lang w:val="en-US"/>
      </w:rPr>
      <w:t xml:space="preserve"> Rev.</w:t>
    </w:r>
  </w:p>
  <w:p w:rsidR="00A56FAA" w:rsidRPr="00C5280D" w:rsidRDefault="00A56FAA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4C7A9C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:rsidR="00A56FAA" w:rsidRPr="00C5280D" w:rsidRDefault="00A56FAA" w:rsidP="006655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F5"/>
    <w:rsid w:val="00010CF3"/>
    <w:rsid w:val="00011E27"/>
    <w:rsid w:val="000148BC"/>
    <w:rsid w:val="00024AB8"/>
    <w:rsid w:val="00030854"/>
    <w:rsid w:val="00036028"/>
    <w:rsid w:val="00044642"/>
    <w:rsid w:val="000446B9"/>
    <w:rsid w:val="00047E21"/>
    <w:rsid w:val="00085505"/>
    <w:rsid w:val="000A68B4"/>
    <w:rsid w:val="000C7021"/>
    <w:rsid w:val="000D6BBC"/>
    <w:rsid w:val="000D7780"/>
    <w:rsid w:val="000E06A6"/>
    <w:rsid w:val="00105929"/>
    <w:rsid w:val="001131D5"/>
    <w:rsid w:val="00141DB8"/>
    <w:rsid w:val="0017474A"/>
    <w:rsid w:val="001758C6"/>
    <w:rsid w:val="00182B99"/>
    <w:rsid w:val="001E0CF9"/>
    <w:rsid w:val="001F3838"/>
    <w:rsid w:val="0021332C"/>
    <w:rsid w:val="00213982"/>
    <w:rsid w:val="0024416D"/>
    <w:rsid w:val="002800A0"/>
    <w:rsid w:val="002801B3"/>
    <w:rsid w:val="00281060"/>
    <w:rsid w:val="002940E8"/>
    <w:rsid w:val="002A6E50"/>
    <w:rsid w:val="002C256A"/>
    <w:rsid w:val="00305A7F"/>
    <w:rsid w:val="00315280"/>
    <w:rsid w:val="003152FE"/>
    <w:rsid w:val="00327436"/>
    <w:rsid w:val="0033507D"/>
    <w:rsid w:val="00343346"/>
    <w:rsid w:val="00344BD6"/>
    <w:rsid w:val="00345DB2"/>
    <w:rsid w:val="0035528D"/>
    <w:rsid w:val="00361821"/>
    <w:rsid w:val="003A3C22"/>
    <w:rsid w:val="003D227C"/>
    <w:rsid w:val="003D2B4D"/>
    <w:rsid w:val="00444A88"/>
    <w:rsid w:val="00474DA4"/>
    <w:rsid w:val="00476B4D"/>
    <w:rsid w:val="004805FA"/>
    <w:rsid w:val="004808CA"/>
    <w:rsid w:val="004C7A9C"/>
    <w:rsid w:val="004D047D"/>
    <w:rsid w:val="004F305A"/>
    <w:rsid w:val="00512164"/>
    <w:rsid w:val="00520297"/>
    <w:rsid w:val="005338F9"/>
    <w:rsid w:val="0054281C"/>
    <w:rsid w:val="0055268D"/>
    <w:rsid w:val="00560A6D"/>
    <w:rsid w:val="00576BE4"/>
    <w:rsid w:val="005A400A"/>
    <w:rsid w:val="005F05B6"/>
    <w:rsid w:val="00612379"/>
    <w:rsid w:val="0061555F"/>
    <w:rsid w:val="00641200"/>
    <w:rsid w:val="006655D3"/>
    <w:rsid w:val="00687EB4"/>
    <w:rsid w:val="006B17D2"/>
    <w:rsid w:val="006C224E"/>
    <w:rsid w:val="006D780A"/>
    <w:rsid w:val="00732DEC"/>
    <w:rsid w:val="00735BD5"/>
    <w:rsid w:val="00746356"/>
    <w:rsid w:val="007556F6"/>
    <w:rsid w:val="00760EEF"/>
    <w:rsid w:val="00771F45"/>
    <w:rsid w:val="007743F5"/>
    <w:rsid w:val="00776594"/>
    <w:rsid w:val="00777EE5"/>
    <w:rsid w:val="00784836"/>
    <w:rsid w:val="0079023E"/>
    <w:rsid w:val="007A2854"/>
    <w:rsid w:val="007D0B9D"/>
    <w:rsid w:val="007D19B0"/>
    <w:rsid w:val="007F498F"/>
    <w:rsid w:val="0080679D"/>
    <w:rsid w:val="008108B0"/>
    <w:rsid w:val="00811B20"/>
    <w:rsid w:val="0082296E"/>
    <w:rsid w:val="00824099"/>
    <w:rsid w:val="00867AC1"/>
    <w:rsid w:val="008A3C6D"/>
    <w:rsid w:val="008A743F"/>
    <w:rsid w:val="008B0538"/>
    <w:rsid w:val="008C0970"/>
    <w:rsid w:val="008D2CF7"/>
    <w:rsid w:val="00900C26"/>
    <w:rsid w:val="0090197F"/>
    <w:rsid w:val="00901A3F"/>
    <w:rsid w:val="00906DDC"/>
    <w:rsid w:val="00922649"/>
    <w:rsid w:val="00934E09"/>
    <w:rsid w:val="00936253"/>
    <w:rsid w:val="00952DD4"/>
    <w:rsid w:val="00970FED"/>
    <w:rsid w:val="00997029"/>
    <w:rsid w:val="009D690D"/>
    <w:rsid w:val="009E65B6"/>
    <w:rsid w:val="00A42AC3"/>
    <w:rsid w:val="00A430CF"/>
    <w:rsid w:val="00A54309"/>
    <w:rsid w:val="00A56FAA"/>
    <w:rsid w:val="00AB2B93"/>
    <w:rsid w:val="00AB7E5B"/>
    <w:rsid w:val="00AE0EF1"/>
    <w:rsid w:val="00AE2937"/>
    <w:rsid w:val="00B07301"/>
    <w:rsid w:val="00B224DE"/>
    <w:rsid w:val="00B46575"/>
    <w:rsid w:val="00B50E35"/>
    <w:rsid w:val="00B84BBD"/>
    <w:rsid w:val="00BA43FB"/>
    <w:rsid w:val="00BC127D"/>
    <w:rsid w:val="00BC1FE6"/>
    <w:rsid w:val="00C061B6"/>
    <w:rsid w:val="00C2446C"/>
    <w:rsid w:val="00C36AE5"/>
    <w:rsid w:val="00C41F17"/>
    <w:rsid w:val="00C51D44"/>
    <w:rsid w:val="00C5280D"/>
    <w:rsid w:val="00C5791C"/>
    <w:rsid w:val="00C651CE"/>
    <w:rsid w:val="00C66290"/>
    <w:rsid w:val="00C72B7A"/>
    <w:rsid w:val="00C93570"/>
    <w:rsid w:val="00C95616"/>
    <w:rsid w:val="00C973F2"/>
    <w:rsid w:val="00CA304C"/>
    <w:rsid w:val="00CA774A"/>
    <w:rsid w:val="00CC11B0"/>
    <w:rsid w:val="00CF7E36"/>
    <w:rsid w:val="00D03E40"/>
    <w:rsid w:val="00D3708D"/>
    <w:rsid w:val="00D40426"/>
    <w:rsid w:val="00D57C96"/>
    <w:rsid w:val="00D67855"/>
    <w:rsid w:val="00D91203"/>
    <w:rsid w:val="00D95174"/>
    <w:rsid w:val="00DA6F36"/>
    <w:rsid w:val="00DB596E"/>
    <w:rsid w:val="00DC00EA"/>
    <w:rsid w:val="00E14081"/>
    <w:rsid w:val="00E32F7E"/>
    <w:rsid w:val="00E72D49"/>
    <w:rsid w:val="00E7593C"/>
    <w:rsid w:val="00E7678A"/>
    <w:rsid w:val="00E935F1"/>
    <w:rsid w:val="00E94A81"/>
    <w:rsid w:val="00EA1FFB"/>
    <w:rsid w:val="00EB048E"/>
    <w:rsid w:val="00EB1CE2"/>
    <w:rsid w:val="00EE34DF"/>
    <w:rsid w:val="00EF2F89"/>
    <w:rsid w:val="00F1237A"/>
    <w:rsid w:val="00F22CBD"/>
    <w:rsid w:val="00F45372"/>
    <w:rsid w:val="00F50C9F"/>
    <w:rsid w:val="00F560F7"/>
    <w:rsid w:val="00F56C99"/>
    <w:rsid w:val="00F6334D"/>
    <w:rsid w:val="00F70AE2"/>
    <w:rsid w:val="00F70B7D"/>
    <w:rsid w:val="00F80602"/>
    <w:rsid w:val="00FA49AB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07D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33507D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33507D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33507D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33507D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33507D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9">
    <w:name w:val="heading 9"/>
    <w:basedOn w:val="Normal"/>
    <w:next w:val="Normal"/>
    <w:qFormat/>
    <w:rsid w:val="0033507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utoRedefine/>
    <w:rsid w:val="0033507D"/>
    <w:pPr>
      <w:tabs>
        <w:tab w:val="center" w:pos="4536"/>
        <w:tab w:val="right" w:pos="9072"/>
      </w:tabs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33507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33507D"/>
    <w:rPr>
      <w:rFonts w:ascii="Arial" w:hAnsi="Arial"/>
      <w:sz w:val="20"/>
    </w:rPr>
  </w:style>
  <w:style w:type="paragraph" w:styleId="Title">
    <w:name w:val="Title"/>
    <w:basedOn w:val="Normal"/>
    <w:qFormat/>
    <w:rsid w:val="0033507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Normal"/>
    <w:link w:val="DocoriginalChar"/>
    <w:rsid w:val="0033507D"/>
    <w:pPr>
      <w:spacing w:line="280" w:lineRule="exact"/>
      <w:ind w:left="1361"/>
    </w:pPr>
    <w:rPr>
      <w:b/>
      <w:bCs/>
      <w:spacing w:val="10"/>
    </w:rPr>
  </w:style>
  <w:style w:type="paragraph" w:customStyle="1" w:styleId="DecisionParagraphs">
    <w:name w:val="DecisionParagraphs"/>
    <w:basedOn w:val="Normal"/>
    <w:rsid w:val="0033507D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33507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33507D"/>
    <w:rPr>
      <w:vertAlign w:val="superscript"/>
    </w:rPr>
  </w:style>
  <w:style w:type="paragraph" w:styleId="Closing">
    <w:name w:val="Closing"/>
    <w:basedOn w:val="Normal"/>
    <w:rsid w:val="0033507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33507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33507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33507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335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33507D"/>
    <w:pPr>
      <w:ind w:left="4536"/>
      <w:jc w:val="center"/>
    </w:pPr>
  </w:style>
  <w:style w:type="character" w:customStyle="1" w:styleId="Doclang">
    <w:name w:val="Doc_lang"/>
    <w:basedOn w:val="DefaultParagraphFont"/>
    <w:rsid w:val="0033507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33507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33507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33507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33507D"/>
    <w:pPr>
      <w:ind w:left="1589"/>
      <w:jc w:val="left"/>
    </w:pPr>
  </w:style>
  <w:style w:type="paragraph" w:customStyle="1" w:styleId="upove">
    <w:name w:val="upov_e"/>
    <w:basedOn w:val="Normal"/>
    <w:rsid w:val="0033507D"/>
    <w:pPr>
      <w:spacing w:before="60"/>
      <w:jc w:val="center"/>
    </w:pPr>
    <w:rPr>
      <w:b/>
      <w:bCs/>
      <w:spacing w:val="8"/>
      <w:sz w:val="24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33507D"/>
  </w:style>
  <w:style w:type="paragraph" w:styleId="EndnoteText">
    <w:name w:val="endnote text"/>
    <w:basedOn w:val="Normal"/>
    <w:semiHidden/>
    <w:rsid w:val="0033507D"/>
  </w:style>
  <w:style w:type="character" w:styleId="EndnoteReference">
    <w:name w:val="endnote reference"/>
    <w:basedOn w:val="DefaultParagraphFont"/>
    <w:semiHidden/>
    <w:rsid w:val="0033507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33507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33507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33507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33507D"/>
    <w:pPr>
      <w:spacing w:before="60" w:after="480"/>
      <w:jc w:val="center"/>
    </w:pPr>
  </w:style>
  <w:style w:type="paragraph" w:customStyle="1" w:styleId="Lettrine">
    <w:name w:val="Lettrine"/>
    <w:basedOn w:val="Normal"/>
    <w:rsid w:val="0033507D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33507D"/>
    <w:pPr>
      <w:spacing w:before="720"/>
      <w:jc w:val="center"/>
    </w:pPr>
  </w:style>
  <w:style w:type="paragraph" w:customStyle="1" w:styleId="Sessiontc">
    <w:name w:val="Session_tc"/>
    <w:basedOn w:val="StyleSessionAllcaps"/>
    <w:rsid w:val="0033507D"/>
    <w:pPr>
      <w:spacing w:before="240"/>
    </w:p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33507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33507D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33507D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33507D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33507D"/>
    <w:pPr>
      <w:spacing w:before="240"/>
    </w:pPr>
  </w:style>
  <w:style w:type="paragraph" w:customStyle="1" w:styleId="Titleofdoc0">
    <w:name w:val="Title_of_doc"/>
    <w:basedOn w:val="Normal"/>
    <w:rsid w:val="0033507D"/>
    <w:pPr>
      <w:spacing w:before="600"/>
      <w:jc w:val="center"/>
    </w:pPr>
    <w:rPr>
      <w:caps/>
    </w:rPr>
  </w:style>
  <w:style w:type="paragraph" w:customStyle="1" w:styleId="preparedby1">
    <w:name w:val="prepared_by"/>
    <w:basedOn w:val="Normal"/>
    <w:semiHidden/>
    <w:rsid w:val="0033507D"/>
    <w:pPr>
      <w:spacing w:before="240" w:after="600"/>
      <w:jc w:val="center"/>
    </w:pPr>
    <w:rPr>
      <w:i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autoRedefine/>
    <w:rsid w:val="0033507D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DefaultParagraphFont"/>
    <w:link w:val="Docoriginal"/>
    <w:rsid w:val="0033507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33507D"/>
    <w:rPr>
      <w:rFonts w:ascii="Arial" w:hAnsi="Arial"/>
      <w:b/>
      <w:bCs/>
      <w:spacing w:val="10"/>
      <w:lang w:val="en-US" w:eastAsia="en-US" w:bidi="ar-SA"/>
    </w:rPr>
  </w:style>
  <w:style w:type="paragraph" w:customStyle="1" w:styleId="StyleDocnumber">
    <w:name w:val="Style Doc_number"/>
    <w:basedOn w:val="Docoriginal"/>
    <w:rsid w:val="0033507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33507D"/>
  </w:style>
  <w:style w:type="character" w:customStyle="1" w:styleId="StyleDocoriginalChar">
    <w:name w:val="Style Doc_original Char"/>
    <w:basedOn w:val="DocoriginalChar"/>
    <w:link w:val="StyleDocoriginal"/>
    <w:rsid w:val="0033507D"/>
    <w:rPr>
      <w:rFonts w:ascii="Arial" w:hAnsi="Arial"/>
      <w:b/>
      <w:bCs/>
      <w:spacing w:val="10"/>
      <w:lang w:val="en-US" w:eastAsia="en-US" w:bidi="ar-SA"/>
    </w:rPr>
  </w:style>
  <w:style w:type="paragraph" w:customStyle="1" w:styleId="StyleStyleDocoriginalNotBoldNotBold">
    <w:name w:val="Style Style Doc_original + Not Bold + Not Bold"/>
    <w:basedOn w:val="StyleDocoriginalNotBold"/>
    <w:link w:val="StyleStyleDocoriginalNotBoldNotBoldChar"/>
    <w:rsid w:val="00281060"/>
    <w:rPr>
      <w:b w:val="0"/>
      <w:bCs w:val="0"/>
      <w:spacing w:val="0"/>
    </w:rPr>
  </w:style>
  <w:style w:type="character" w:customStyle="1" w:styleId="StyleStyleDocoriginalNotBoldNotBoldChar">
    <w:name w:val="Style Style Doc_original + Not Bold + Not Bold Char"/>
    <w:basedOn w:val="StyleDocoriginalNotBoldChar"/>
    <w:link w:val="StyleStyleDocoriginalNotBoldNotBold"/>
    <w:rsid w:val="00281060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33507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33507D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33507D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33507D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33507D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33507D"/>
    <w:pPr>
      <w:tabs>
        <w:tab w:val="right" w:leader="dot" w:pos="9639"/>
      </w:tabs>
      <w:spacing w:before="120"/>
      <w:ind w:left="851" w:right="851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autoRedefine/>
    <w:semiHidden/>
    <w:rsid w:val="0033507D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33507D"/>
    <w:pPr>
      <w:tabs>
        <w:tab w:val="right" w:leader="dot" w:pos="9639"/>
      </w:tabs>
      <w:spacing w:before="120"/>
      <w:ind w:left="851" w:right="851" w:hanging="283"/>
      <w:jc w:val="both"/>
    </w:pPr>
    <w:rPr>
      <w:rFonts w:ascii="Arial" w:hAnsi="Arial"/>
      <w:noProof/>
      <w:sz w:val="18"/>
      <w:lang w:val="fr-FR"/>
    </w:rPr>
  </w:style>
  <w:style w:type="paragraph" w:styleId="BalloonText">
    <w:name w:val="Balloon Text"/>
    <w:basedOn w:val="Normal"/>
    <w:link w:val="BalloonTextChar"/>
    <w:rsid w:val="00560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07D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33507D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33507D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33507D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33507D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33507D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9">
    <w:name w:val="heading 9"/>
    <w:basedOn w:val="Normal"/>
    <w:next w:val="Normal"/>
    <w:qFormat/>
    <w:rsid w:val="0033507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utoRedefine/>
    <w:rsid w:val="0033507D"/>
    <w:pPr>
      <w:tabs>
        <w:tab w:val="center" w:pos="4536"/>
        <w:tab w:val="right" w:pos="9072"/>
      </w:tabs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33507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33507D"/>
    <w:rPr>
      <w:rFonts w:ascii="Arial" w:hAnsi="Arial"/>
      <w:sz w:val="20"/>
    </w:rPr>
  </w:style>
  <w:style w:type="paragraph" w:styleId="Title">
    <w:name w:val="Title"/>
    <w:basedOn w:val="Normal"/>
    <w:qFormat/>
    <w:rsid w:val="0033507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Normal"/>
    <w:link w:val="DocoriginalChar"/>
    <w:rsid w:val="0033507D"/>
    <w:pPr>
      <w:spacing w:line="280" w:lineRule="exact"/>
      <w:ind w:left="1361"/>
    </w:pPr>
    <w:rPr>
      <w:b/>
      <w:bCs/>
      <w:spacing w:val="10"/>
    </w:rPr>
  </w:style>
  <w:style w:type="paragraph" w:customStyle="1" w:styleId="DecisionParagraphs">
    <w:name w:val="DecisionParagraphs"/>
    <w:basedOn w:val="Normal"/>
    <w:rsid w:val="0033507D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33507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33507D"/>
    <w:rPr>
      <w:vertAlign w:val="superscript"/>
    </w:rPr>
  </w:style>
  <w:style w:type="paragraph" w:styleId="Closing">
    <w:name w:val="Closing"/>
    <w:basedOn w:val="Normal"/>
    <w:rsid w:val="0033507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33507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33507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33507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335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33507D"/>
    <w:pPr>
      <w:ind w:left="4536"/>
      <w:jc w:val="center"/>
    </w:pPr>
  </w:style>
  <w:style w:type="character" w:customStyle="1" w:styleId="Doclang">
    <w:name w:val="Doc_lang"/>
    <w:basedOn w:val="DefaultParagraphFont"/>
    <w:rsid w:val="0033507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33507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33507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33507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33507D"/>
    <w:pPr>
      <w:ind w:left="1589"/>
      <w:jc w:val="left"/>
    </w:pPr>
  </w:style>
  <w:style w:type="paragraph" w:customStyle="1" w:styleId="upove">
    <w:name w:val="upov_e"/>
    <w:basedOn w:val="Normal"/>
    <w:rsid w:val="0033507D"/>
    <w:pPr>
      <w:spacing w:before="60"/>
      <w:jc w:val="center"/>
    </w:pPr>
    <w:rPr>
      <w:b/>
      <w:bCs/>
      <w:spacing w:val="8"/>
      <w:sz w:val="24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33507D"/>
  </w:style>
  <w:style w:type="paragraph" w:styleId="EndnoteText">
    <w:name w:val="endnote text"/>
    <w:basedOn w:val="Normal"/>
    <w:semiHidden/>
    <w:rsid w:val="0033507D"/>
  </w:style>
  <w:style w:type="character" w:styleId="EndnoteReference">
    <w:name w:val="endnote reference"/>
    <w:basedOn w:val="DefaultParagraphFont"/>
    <w:semiHidden/>
    <w:rsid w:val="0033507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33507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33507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33507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33507D"/>
    <w:pPr>
      <w:spacing w:before="60" w:after="480"/>
      <w:jc w:val="center"/>
    </w:pPr>
  </w:style>
  <w:style w:type="paragraph" w:customStyle="1" w:styleId="Lettrine">
    <w:name w:val="Lettrine"/>
    <w:basedOn w:val="Normal"/>
    <w:rsid w:val="0033507D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33507D"/>
    <w:pPr>
      <w:spacing w:before="720"/>
      <w:jc w:val="center"/>
    </w:pPr>
  </w:style>
  <w:style w:type="paragraph" w:customStyle="1" w:styleId="Sessiontc">
    <w:name w:val="Session_tc"/>
    <w:basedOn w:val="StyleSessionAllcaps"/>
    <w:rsid w:val="0033507D"/>
    <w:pPr>
      <w:spacing w:before="240"/>
    </w:p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33507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33507D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33507D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33507D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33507D"/>
    <w:pPr>
      <w:spacing w:before="240"/>
    </w:pPr>
  </w:style>
  <w:style w:type="paragraph" w:customStyle="1" w:styleId="Titleofdoc0">
    <w:name w:val="Title_of_doc"/>
    <w:basedOn w:val="Normal"/>
    <w:rsid w:val="0033507D"/>
    <w:pPr>
      <w:spacing w:before="600"/>
      <w:jc w:val="center"/>
    </w:pPr>
    <w:rPr>
      <w:caps/>
    </w:rPr>
  </w:style>
  <w:style w:type="paragraph" w:customStyle="1" w:styleId="preparedby1">
    <w:name w:val="prepared_by"/>
    <w:basedOn w:val="Normal"/>
    <w:semiHidden/>
    <w:rsid w:val="0033507D"/>
    <w:pPr>
      <w:spacing w:before="240" w:after="600"/>
      <w:jc w:val="center"/>
    </w:pPr>
    <w:rPr>
      <w:i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autoRedefine/>
    <w:rsid w:val="0033507D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DefaultParagraphFont"/>
    <w:link w:val="Docoriginal"/>
    <w:rsid w:val="0033507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33507D"/>
    <w:rPr>
      <w:rFonts w:ascii="Arial" w:hAnsi="Arial"/>
      <w:b/>
      <w:bCs/>
      <w:spacing w:val="10"/>
      <w:lang w:val="en-US" w:eastAsia="en-US" w:bidi="ar-SA"/>
    </w:rPr>
  </w:style>
  <w:style w:type="paragraph" w:customStyle="1" w:styleId="StyleDocnumber">
    <w:name w:val="Style Doc_number"/>
    <w:basedOn w:val="Docoriginal"/>
    <w:rsid w:val="0033507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33507D"/>
  </w:style>
  <w:style w:type="character" w:customStyle="1" w:styleId="StyleDocoriginalChar">
    <w:name w:val="Style Doc_original Char"/>
    <w:basedOn w:val="DocoriginalChar"/>
    <w:link w:val="StyleDocoriginal"/>
    <w:rsid w:val="0033507D"/>
    <w:rPr>
      <w:rFonts w:ascii="Arial" w:hAnsi="Arial"/>
      <w:b/>
      <w:bCs/>
      <w:spacing w:val="10"/>
      <w:lang w:val="en-US" w:eastAsia="en-US" w:bidi="ar-SA"/>
    </w:rPr>
  </w:style>
  <w:style w:type="paragraph" w:customStyle="1" w:styleId="StyleStyleDocoriginalNotBoldNotBold">
    <w:name w:val="Style Style Doc_original + Not Bold + Not Bold"/>
    <w:basedOn w:val="StyleDocoriginalNotBold"/>
    <w:link w:val="StyleStyleDocoriginalNotBoldNotBoldChar"/>
    <w:rsid w:val="00281060"/>
    <w:rPr>
      <w:b w:val="0"/>
      <w:bCs w:val="0"/>
      <w:spacing w:val="0"/>
    </w:rPr>
  </w:style>
  <w:style w:type="character" w:customStyle="1" w:styleId="StyleStyleDocoriginalNotBoldNotBoldChar">
    <w:name w:val="Style Style Doc_original + Not Bold + Not Bold Char"/>
    <w:basedOn w:val="StyleDocoriginalNotBoldChar"/>
    <w:link w:val="StyleStyleDocoriginalNotBoldNotBold"/>
    <w:rsid w:val="00281060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33507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33507D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33507D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33507D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33507D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33507D"/>
    <w:pPr>
      <w:tabs>
        <w:tab w:val="right" w:leader="dot" w:pos="9639"/>
      </w:tabs>
      <w:spacing w:before="120"/>
      <w:ind w:left="851" w:right="851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autoRedefine/>
    <w:semiHidden/>
    <w:rsid w:val="0033507D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33507D"/>
    <w:pPr>
      <w:tabs>
        <w:tab w:val="right" w:leader="dot" w:pos="9639"/>
      </w:tabs>
      <w:spacing w:before="120"/>
      <w:ind w:left="851" w:right="851" w:hanging="283"/>
      <w:jc w:val="both"/>
    </w:pPr>
    <w:rPr>
      <w:rFonts w:ascii="Arial" w:hAnsi="Arial"/>
      <w:noProof/>
      <w:sz w:val="18"/>
      <w:lang w:val="fr-FR"/>
    </w:rPr>
  </w:style>
  <w:style w:type="paragraph" w:styleId="BalloonText">
    <w:name w:val="Balloon Text"/>
    <w:basedOn w:val="Normal"/>
    <w:link w:val="BalloonTextChar"/>
    <w:rsid w:val="00560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484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C/47/1</vt:lpstr>
    </vt:vector>
  </TitlesOfParts>
  <Company>UPOV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C/47/1</dc:title>
  <dc:subject>Draft Agenda</dc:subject>
  <dc:creator>BESSE Ariane</dc:creator>
  <cp:lastModifiedBy>SANCHEZ-VIZCAINO GOMEZ Rosa Maria</cp:lastModifiedBy>
  <cp:revision>9</cp:revision>
  <cp:lastPrinted>2013-10-01T08:57:00Z</cp:lastPrinted>
  <dcterms:created xsi:type="dcterms:W3CDTF">2013-09-18T07:20:00Z</dcterms:created>
  <dcterms:modified xsi:type="dcterms:W3CDTF">2013-10-01T08:57:00Z</dcterms:modified>
</cp:coreProperties>
</file>