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bookmarkStart w:id="0" w:name="_GoBack"/>
            <w:bookmarkEnd w:id="0"/>
          </w:p>
        </w:tc>
        <w:tc>
          <w:tcPr>
            <w:tcW w:w="1549" w:type="dxa"/>
            <w:vAlign w:val="center"/>
          </w:tcPr>
          <w:p w:rsidR="000D7780" w:rsidRPr="00C5280D" w:rsidRDefault="001A0080" w:rsidP="006655D3">
            <w:pPr>
              <w:pStyle w:val="LogoUPOV"/>
            </w:pPr>
            <w:r>
              <w:rPr>
                <w:noProof/>
              </w:rPr>
              <w:drawing>
                <wp:inline distT="0" distB="0" distL="0" distR="0" wp14:anchorId="2F27725F" wp14:editId="175B838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F56C99" w:rsidP="006655D3">
            <w:pPr>
              <w:pStyle w:val="Docoriginal"/>
            </w:pPr>
            <w:r>
              <w:t>C/47/</w:t>
            </w:r>
            <w:bookmarkStart w:id="1" w:name="Code"/>
            <w:bookmarkEnd w:id="1"/>
            <w:r w:rsidR="007D29AF">
              <w:t>16</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33507D">
              <w:t xml:space="preserve"> </w:t>
            </w:r>
            <w:bookmarkStart w:id="2" w:name="Original"/>
            <w:bookmarkEnd w:id="2"/>
            <w:r w:rsidR="0024416D" w:rsidRPr="00B46575">
              <w:rPr>
                <w:b w:val="0"/>
                <w:spacing w:val="0"/>
              </w:rPr>
              <w:t>English</w:t>
            </w:r>
          </w:p>
          <w:p w:rsidR="000D7780" w:rsidRPr="00C5280D" w:rsidRDefault="000D7780" w:rsidP="002E51BF">
            <w:pPr>
              <w:pStyle w:val="Docoriginal"/>
            </w:pPr>
            <w:r w:rsidRPr="0033507D">
              <w:t>DATE:</w:t>
            </w:r>
            <w:r w:rsidR="0061555F" w:rsidRPr="0033507D">
              <w:t xml:space="preserve"> </w:t>
            </w:r>
            <w:r w:rsidRPr="00B46575">
              <w:rPr>
                <w:rStyle w:val="StyleDocoriginalNotBold1"/>
                <w:spacing w:val="0"/>
              </w:rPr>
              <w:t xml:space="preserve"> </w:t>
            </w:r>
            <w:bookmarkStart w:id="3" w:name="Date"/>
            <w:bookmarkEnd w:id="3"/>
            <w:r w:rsidR="007D29AF">
              <w:rPr>
                <w:b w:val="0"/>
                <w:spacing w:val="0"/>
              </w:rPr>
              <w:t>October 2</w:t>
            </w:r>
            <w:r w:rsidR="002E51BF">
              <w:rPr>
                <w:b w:val="0"/>
                <w:spacing w:val="0"/>
              </w:rPr>
              <w:t>4</w:t>
            </w:r>
            <w:r w:rsidR="007D29AF">
              <w:rPr>
                <w:b w:val="0"/>
                <w:spacing w:val="0"/>
              </w:rPr>
              <w:t>, 2013</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901A3F" w:rsidP="006655D3">
      <w:pPr>
        <w:pStyle w:val="Sessiontc"/>
      </w:pPr>
      <w:r>
        <w:t>COUNCIL</w:t>
      </w:r>
    </w:p>
    <w:p w:rsidR="00361821" w:rsidRPr="00C5280D" w:rsidRDefault="00901A3F" w:rsidP="006655D3">
      <w:pPr>
        <w:pStyle w:val="Sessiontcplacedate"/>
      </w:pPr>
      <w:r w:rsidRPr="00C5280D">
        <w:t>Forty-</w:t>
      </w:r>
      <w:r w:rsidR="00F56C99">
        <w:t xml:space="preserve">Seventh </w:t>
      </w:r>
      <w:r>
        <w:t xml:space="preserve">Ordinary </w:t>
      </w:r>
      <w:r w:rsidRPr="00C5280D">
        <w:t>Session</w:t>
      </w:r>
      <w:r w:rsidR="00361821" w:rsidRPr="00C5280D">
        <w:br/>
      </w:r>
      <w:r w:rsidR="00867AC1" w:rsidRPr="00C5280D">
        <w:t>Gen</w:t>
      </w:r>
      <w:r w:rsidR="0061555F" w:rsidRPr="00C5280D">
        <w:t>e</w:t>
      </w:r>
      <w:r w:rsidR="00867AC1" w:rsidRPr="00C5280D">
        <w:t>v</w:t>
      </w:r>
      <w:r w:rsidR="0061555F" w:rsidRPr="00C5280D">
        <w:t>a</w:t>
      </w:r>
      <w:r w:rsidR="00867AC1" w:rsidRPr="00C5280D">
        <w:t xml:space="preserve">, </w:t>
      </w:r>
      <w:r w:rsidR="00F56C99">
        <w:t>October 24</w:t>
      </w:r>
      <w:r w:rsidRPr="00C5280D">
        <w:t>, 201</w:t>
      </w:r>
      <w:r w:rsidR="00F56C99">
        <w:t>3</w:t>
      </w:r>
    </w:p>
    <w:p w:rsidR="007D29AF" w:rsidRPr="00C5280D" w:rsidRDefault="007D29AF" w:rsidP="007D29AF">
      <w:pPr>
        <w:pStyle w:val="Titleofdoc0"/>
      </w:pPr>
      <w:bookmarkStart w:id="4" w:name="TitleOfDoc"/>
      <w:bookmarkStart w:id="5" w:name="Prepared"/>
      <w:bookmarkEnd w:id="4"/>
      <w:bookmarkEnd w:id="5"/>
      <w:r>
        <w:t xml:space="preserve">DRAFT </w:t>
      </w:r>
      <w:r w:rsidRPr="00DD5CC5">
        <w:t>Press Release</w:t>
      </w:r>
    </w:p>
    <w:p w:rsidR="000D7780" w:rsidRPr="00C5280D" w:rsidRDefault="0061555F" w:rsidP="006655D3">
      <w:pPr>
        <w:pStyle w:val="preparedby1"/>
      </w:pPr>
      <w:r w:rsidRPr="00C5280D">
        <w:t>prepared by the Office of the Union</w:t>
      </w:r>
      <w:r w:rsidR="00560A6D">
        <w:br/>
      </w:r>
      <w:r w:rsidR="00560A6D">
        <w:br/>
      </w:r>
      <w:r w:rsidR="00560A6D">
        <w:rPr>
          <w:color w:val="A6A6A6" w:themeColor="background1" w:themeShade="A6"/>
        </w:rPr>
        <w:t>Disclaimer:  this document does not represent UPOV policies or guidance</w:t>
      </w:r>
    </w:p>
    <w:p w:rsidR="007D29AF" w:rsidRDefault="007D29AF" w:rsidP="007D29AF">
      <w:pPr>
        <w:rPr>
          <w:rFonts w:cs="Arial"/>
        </w:rPr>
      </w:pPr>
      <w:r>
        <w:rPr>
          <w:rFonts w:cs="Arial"/>
        </w:rPr>
        <w:fldChar w:fldCharType="begin"/>
      </w:r>
      <w:r>
        <w:rPr>
          <w:rFonts w:cs="Arial"/>
        </w:rPr>
        <w:instrText xml:space="preserve"> AUTONUM  </w:instrText>
      </w:r>
      <w:r>
        <w:rPr>
          <w:rFonts w:cs="Arial"/>
        </w:rPr>
        <w:fldChar w:fldCharType="end"/>
      </w:r>
      <w:r>
        <w:rPr>
          <w:rFonts w:cs="Arial"/>
        </w:rPr>
        <w:tab/>
        <w:t>The Annex to this document contains a draft press release on the forty-seventh ordinary session of the Council.</w:t>
      </w:r>
    </w:p>
    <w:p w:rsidR="007D29AF" w:rsidRDefault="007D29AF" w:rsidP="007D29AF">
      <w:pPr>
        <w:rPr>
          <w:rFonts w:cs="Arial"/>
        </w:rPr>
      </w:pPr>
    </w:p>
    <w:p w:rsidR="007D29AF" w:rsidRPr="007D29AF" w:rsidRDefault="007D29AF" w:rsidP="007D29AF">
      <w:pPr>
        <w:pStyle w:val="DecisionParagraphs"/>
      </w:pPr>
      <w:r w:rsidRPr="007D29AF">
        <w:t>2.</w:t>
      </w:r>
      <w:r w:rsidRPr="007D29AF">
        <w:tab/>
        <w:t>The Council is invited to consider the draft press release, contained in the Annex to this document, subject to developments in the Council.</w:t>
      </w:r>
    </w:p>
    <w:p w:rsidR="007D29AF" w:rsidRDefault="007D29AF" w:rsidP="007D29AF"/>
    <w:p w:rsidR="007D29AF" w:rsidRDefault="007D29AF" w:rsidP="007D29AF"/>
    <w:p w:rsidR="00900C26" w:rsidRDefault="00900C26" w:rsidP="00B07301">
      <w:pPr>
        <w:pStyle w:val="TOC1"/>
        <w:rPr>
          <w:snapToGrid w:val="0"/>
        </w:rPr>
      </w:pPr>
    </w:p>
    <w:p w:rsidR="006B17D2" w:rsidRDefault="0061555F" w:rsidP="005F05B6">
      <w:pPr>
        <w:jc w:val="right"/>
      </w:pPr>
      <w:r w:rsidRPr="00C5280D">
        <w:t>[</w:t>
      </w:r>
      <w:r w:rsidR="007D29AF">
        <w:t>Annex follows</w:t>
      </w:r>
      <w:r w:rsidRPr="00C5280D">
        <w:t>]</w:t>
      </w:r>
    </w:p>
    <w:p w:rsidR="007D29AF" w:rsidRDefault="007D29AF" w:rsidP="007D29AF">
      <w:pPr>
        <w:sectPr w:rsidR="007D29AF" w:rsidSect="00906DDC">
          <w:headerReference w:type="default" r:id="rId9"/>
          <w:pgSz w:w="11907" w:h="16840" w:code="9"/>
          <w:pgMar w:top="510" w:right="1134" w:bottom="1134" w:left="1134" w:header="510" w:footer="680" w:gutter="0"/>
          <w:cols w:space="720"/>
          <w:titlePg/>
        </w:sectPr>
      </w:pPr>
    </w:p>
    <w:tbl>
      <w:tblPr>
        <w:tblW w:w="9323"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330"/>
        <w:gridCol w:w="2331"/>
        <w:gridCol w:w="2331"/>
        <w:gridCol w:w="2331"/>
      </w:tblGrid>
      <w:tr w:rsidR="00564BAA" w:rsidRPr="002E4F0D" w:rsidTr="00CE230B">
        <w:trPr>
          <w:cantSplit/>
          <w:jc w:val="center"/>
        </w:trPr>
        <w:tc>
          <w:tcPr>
            <w:tcW w:w="2330" w:type="dxa"/>
            <w:vMerge w:val="restart"/>
            <w:tcBorders>
              <w:top w:val="nil"/>
              <w:left w:val="nil"/>
              <w:bottom w:val="nil"/>
              <w:right w:val="nil"/>
            </w:tcBorders>
          </w:tcPr>
          <w:p w:rsidR="00564BAA" w:rsidRPr="00CE230B" w:rsidRDefault="00564BAA" w:rsidP="00CE230B">
            <w:pPr>
              <w:tabs>
                <w:tab w:val="left" w:pos="459"/>
              </w:tabs>
              <w:spacing w:before="720" w:after="60" w:line="240" w:lineRule="exact"/>
              <w:jc w:val="center"/>
              <w:rPr>
                <w:spacing w:val="6"/>
                <w:sz w:val="14"/>
                <w:lang w:val="fr-CH"/>
              </w:rPr>
            </w:pPr>
            <w:r w:rsidRPr="00CE230B">
              <w:rPr>
                <w:spacing w:val="6"/>
                <w:sz w:val="14"/>
                <w:lang w:val="fr-CH"/>
              </w:rPr>
              <w:lastRenderedPageBreak/>
              <w:t>INTERNATIONALER</w:t>
            </w:r>
            <w:r w:rsidRPr="00CE230B">
              <w:rPr>
                <w:spacing w:val="6"/>
                <w:sz w:val="14"/>
                <w:lang w:val="fr-CH"/>
              </w:rPr>
              <w:br/>
              <w:t>VERBAND</w:t>
            </w:r>
            <w:r w:rsidRPr="00CE230B">
              <w:rPr>
                <w:spacing w:val="6"/>
                <w:sz w:val="14"/>
                <w:lang w:val="fr-CH"/>
              </w:rPr>
              <w:br/>
              <w:t>ZUM SCHUTZ VON</w:t>
            </w:r>
            <w:r w:rsidRPr="00CE230B">
              <w:rPr>
                <w:spacing w:val="6"/>
                <w:sz w:val="14"/>
                <w:lang w:val="fr-CH"/>
              </w:rPr>
              <w:br/>
              <w:t>PFLANZENZÜCHTUNGEN</w:t>
            </w:r>
            <w:r w:rsidRPr="00CE230B">
              <w:rPr>
                <w:spacing w:val="6"/>
                <w:sz w:val="14"/>
                <w:lang w:val="fr-CH"/>
              </w:rPr>
              <w:br/>
            </w:r>
          </w:p>
          <w:p w:rsidR="00564BAA" w:rsidRPr="002E4F0D" w:rsidRDefault="00564BAA" w:rsidP="00CE230B">
            <w:pPr>
              <w:jc w:val="center"/>
              <w:rPr>
                <w:sz w:val="14"/>
              </w:rPr>
            </w:pPr>
            <w:r w:rsidRPr="002E4F0D">
              <w:rPr>
                <w:spacing w:val="6"/>
                <w:sz w:val="14"/>
              </w:rPr>
              <w:t>GENF, SCHWEIZ</w:t>
            </w:r>
          </w:p>
        </w:tc>
        <w:tc>
          <w:tcPr>
            <w:tcW w:w="4662" w:type="dxa"/>
            <w:gridSpan w:val="2"/>
            <w:tcBorders>
              <w:top w:val="nil"/>
              <w:left w:val="nil"/>
              <w:bottom w:val="nil"/>
              <w:right w:val="nil"/>
            </w:tcBorders>
          </w:tcPr>
          <w:p w:rsidR="00564BAA" w:rsidRPr="002E4F0D" w:rsidRDefault="00564BAA" w:rsidP="00CE230B">
            <w:pPr>
              <w:jc w:val="center"/>
              <w:rPr>
                <w:sz w:val="14"/>
              </w:rPr>
            </w:pPr>
            <w:r>
              <w:rPr>
                <w:noProof/>
              </w:rPr>
              <w:drawing>
                <wp:inline distT="0" distB="0" distL="0" distR="0">
                  <wp:extent cx="1143000" cy="628650"/>
                  <wp:effectExtent l="0" t="0" r="0" b="0"/>
                  <wp:docPr id="1" name="Picture 1" descr="Upov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ov_c"/>
                          <pic:cNvPicPr>
                            <a:picLocks noChangeAspect="1" noChangeArrowheads="1"/>
                          </pic:cNvPicPr>
                        </pic:nvPicPr>
                        <pic:blipFill>
                          <a:blip r:embed="rId10">
                            <a:lum contrast="12000"/>
                            <a:extLst>
                              <a:ext uri="{28A0092B-C50C-407E-A947-70E740481C1C}">
                                <a14:useLocalDpi xmlns:a14="http://schemas.microsoft.com/office/drawing/2010/main" val="0"/>
                              </a:ext>
                            </a:extLst>
                          </a:blip>
                          <a:srcRect r="7440"/>
                          <a:stretch>
                            <a:fillRect/>
                          </a:stretch>
                        </pic:blipFill>
                        <pic:spPr bwMode="auto">
                          <a:xfrm>
                            <a:off x="0" y="0"/>
                            <a:ext cx="1143000" cy="628650"/>
                          </a:xfrm>
                          <a:prstGeom prst="rect">
                            <a:avLst/>
                          </a:prstGeom>
                          <a:noFill/>
                          <a:ln>
                            <a:noFill/>
                          </a:ln>
                        </pic:spPr>
                      </pic:pic>
                    </a:graphicData>
                  </a:graphic>
                </wp:inline>
              </w:drawing>
            </w:r>
          </w:p>
        </w:tc>
        <w:tc>
          <w:tcPr>
            <w:tcW w:w="2331" w:type="dxa"/>
            <w:vMerge w:val="restart"/>
            <w:tcBorders>
              <w:top w:val="nil"/>
              <w:left w:val="nil"/>
              <w:bottom w:val="nil"/>
              <w:right w:val="nil"/>
            </w:tcBorders>
          </w:tcPr>
          <w:p w:rsidR="00564BAA" w:rsidRPr="002E4F0D" w:rsidRDefault="00564BAA" w:rsidP="00CE230B">
            <w:pPr>
              <w:spacing w:before="720" w:after="60" w:line="240" w:lineRule="exact"/>
              <w:jc w:val="center"/>
              <w:rPr>
                <w:spacing w:val="6"/>
                <w:sz w:val="14"/>
              </w:rPr>
            </w:pPr>
            <w:r w:rsidRPr="002E4F0D">
              <w:rPr>
                <w:spacing w:val="6"/>
                <w:sz w:val="14"/>
              </w:rPr>
              <w:t>INTERNATIONAL UNION</w:t>
            </w:r>
            <w:r w:rsidRPr="002E4F0D">
              <w:rPr>
                <w:spacing w:val="6"/>
                <w:sz w:val="14"/>
              </w:rPr>
              <w:br/>
              <w:t>FOR THE PROTECTION</w:t>
            </w:r>
            <w:r w:rsidRPr="002E4F0D">
              <w:rPr>
                <w:spacing w:val="6"/>
                <w:sz w:val="14"/>
              </w:rPr>
              <w:br/>
              <w:t>OF NEW VARIETIES</w:t>
            </w:r>
            <w:r w:rsidRPr="002E4F0D">
              <w:rPr>
                <w:spacing w:val="6"/>
                <w:sz w:val="14"/>
              </w:rPr>
              <w:br/>
              <w:t>OF PLANTS</w:t>
            </w:r>
            <w:r w:rsidRPr="002E4F0D">
              <w:rPr>
                <w:spacing w:val="6"/>
                <w:sz w:val="14"/>
              </w:rPr>
              <w:br/>
            </w:r>
          </w:p>
          <w:p w:rsidR="00564BAA" w:rsidRPr="002E4F0D" w:rsidRDefault="00564BAA" w:rsidP="00CE230B">
            <w:pPr>
              <w:jc w:val="center"/>
              <w:rPr>
                <w:sz w:val="14"/>
              </w:rPr>
            </w:pPr>
            <w:r w:rsidRPr="002E4F0D">
              <w:rPr>
                <w:spacing w:val="6"/>
                <w:sz w:val="14"/>
              </w:rPr>
              <w:t>GENEVA, SWITZERLAND</w:t>
            </w:r>
          </w:p>
        </w:tc>
      </w:tr>
      <w:tr w:rsidR="00564BAA" w:rsidRPr="002E4F0D" w:rsidTr="00CE230B">
        <w:trPr>
          <w:cantSplit/>
          <w:jc w:val="center"/>
        </w:trPr>
        <w:tc>
          <w:tcPr>
            <w:tcW w:w="2330" w:type="dxa"/>
            <w:vMerge/>
            <w:tcBorders>
              <w:top w:val="nil"/>
              <w:left w:val="nil"/>
              <w:bottom w:val="nil"/>
              <w:right w:val="nil"/>
            </w:tcBorders>
          </w:tcPr>
          <w:p w:rsidR="00564BAA" w:rsidRPr="002E4F0D" w:rsidRDefault="00564BAA" w:rsidP="00CE230B">
            <w:pPr>
              <w:jc w:val="center"/>
              <w:rPr>
                <w:sz w:val="14"/>
              </w:rPr>
            </w:pPr>
          </w:p>
        </w:tc>
        <w:tc>
          <w:tcPr>
            <w:tcW w:w="2331" w:type="dxa"/>
            <w:tcBorders>
              <w:top w:val="nil"/>
              <w:left w:val="nil"/>
              <w:bottom w:val="nil"/>
              <w:right w:val="nil"/>
            </w:tcBorders>
          </w:tcPr>
          <w:p w:rsidR="00564BAA" w:rsidRPr="00CE230B" w:rsidRDefault="00564BAA" w:rsidP="00CE230B">
            <w:pPr>
              <w:spacing w:before="120" w:after="60" w:line="240" w:lineRule="exact"/>
              <w:jc w:val="center"/>
              <w:rPr>
                <w:spacing w:val="6"/>
                <w:sz w:val="14"/>
                <w:lang w:val="fr-CH"/>
              </w:rPr>
            </w:pPr>
            <w:r w:rsidRPr="00CE230B">
              <w:rPr>
                <w:spacing w:val="6"/>
                <w:sz w:val="14"/>
                <w:lang w:val="fr-CH"/>
              </w:rPr>
              <w:t>UNION INTERNATIONALE</w:t>
            </w:r>
            <w:r w:rsidRPr="00CE230B">
              <w:rPr>
                <w:spacing w:val="6"/>
                <w:sz w:val="14"/>
                <w:lang w:val="fr-CH"/>
              </w:rPr>
              <w:br/>
              <w:t>POUR LA PROTECTION</w:t>
            </w:r>
            <w:r w:rsidRPr="00CE230B">
              <w:rPr>
                <w:spacing w:val="6"/>
                <w:sz w:val="14"/>
                <w:lang w:val="fr-CH"/>
              </w:rPr>
              <w:br/>
              <w:t>DES OBTENTIONS</w:t>
            </w:r>
            <w:r w:rsidRPr="00CE230B">
              <w:rPr>
                <w:spacing w:val="6"/>
                <w:sz w:val="14"/>
                <w:lang w:val="fr-CH"/>
              </w:rPr>
              <w:br/>
              <w:t>VÉGÉTALES</w:t>
            </w:r>
            <w:r w:rsidRPr="00CE230B">
              <w:rPr>
                <w:spacing w:val="6"/>
                <w:sz w:val="14"/>
                <w:lang w:val="fr-CH"/>
              </w:rPr>
              <w:br/>
            </w:r>
          </w:p>
          <w:p w:rsidR="00564BAA" w:rsidRPr="002E4F0D" w:rsidRDefault="00564BAA" w:rsidP="00CE230B">
            <w:pPr>
              <w:jc w:val="center"/>
              <w:rPr>
                <w:spacing w:val="6"/>
                <w:sz w:val="14"/>
              </w:rPr>
            </w:pPr>
            <w:r w:rsidRPr="002E4F0D">
              <w:rPr>
                <w:spacing w:val="6"/>
                <w:sz w:val="14"/>
              </w:rPr>
              <w:t>GENÈVE, SUISSE</w:t>
            </w:r>
          </w:p>
        </w:tc>
        <w:tc>
          <w:tcPr>
            <w:tcW w:w="2331" w:type="dxa"/>
            <w:tcBorders>
              <w:top w:val="nil"/>
              <w:left w:val="nil"/>
              <w:bottom w:val="nil"/>
              <w:right w:val="nil"/>
            </w:tcBorders>
          </w:tcPr>
          <w:p w:rsidR="00564BAA" w:rsidRPr="00CE230B" w:rsidRDefault="00564BAA" w:rsidP="00CE230B">
            <w:pPr>
              <w:spacing w:before="120" w:after="60" w:line="240" w:lineRule="exact"/>
              <w:jc w:val="center"/>
              <w:rPr>
                <w:spacing w:val="6"/>
                <w:sz w:val="14"/>
                <w:lang w:val="fr-CH"/>
              </w:rPr>
            </w:pPr>
            <w:r w:rsidRPr="00CE230B">
              <w:rPr>
                <w:spacing w:val="6"/>
                <w:sz w:val="14"/>
                <w:lang w:val="fr-CH"/>
              </w:rPr>
              <w:t>UNIÓN INTERNACIONAL</w:t>
            </w:r>
            <w:r w:rsidRPr="00CE230B">
              <w:rPr>
                <w:spacing w:val="6"/>
                <w:sz w:val="14"/>
                <w:lang w:val="fr-CH"/>
              </w:rPr>
              <w:br/>
              <w:t>PARA LA PROTECCIÓN</w:t>
            </w:r>
            <w:r w:rsidRPr="00CE230B">
              <w:rPr>
                <w:spacing w:val="6"/>
                <w:sz w:val="14"/>
                <w:lang w:val="fr-CH"/>
              </w:rPr>
              <w:br/>
              <w:t>DE LAS OBTENCIONES</w:t>
            </w:r>
            <w:r w:rsidRPr="00CE230B">
              <w:rPr>
                <w:spacing w:val="6"/>
                <w:sz w:val="14"/>
                <w:lang w:val="fr-CH"/>
              </w:rPr>
              <w:br/>
              <w:t>VEGETALES</w:t>
            </w:r>
            <w:r w:rsidRPr="00CE230B">
              <w:rPr>
                <w:spacing w:val="6"/>
                <w:sz w:val="14"/>
                <w:lang w:val="fr-CH"/>
              </w:rPr>
              <w:br/>
            </w:r>
          </w:p>
          <w:p w:rsidR="00564BAA" w:rsidRPr="002E4F0D" w:rsidRDefault="00564BAA" w:rsidP="00CE230B">
            <w:pPr>
              <w:jc w:val="center"/>
              <w:rPr>
                <w:sz w:val="14"/>
              </w:rPr>
            </w:pPr>
            <w:r w:rsidRPr="002E4F0D">
              <w:rPr>
                <w:spacing w:val="6"/>
                <w:sz w:val="14"/>
              </w:rPr>
              <w:t>GINEBRA, SUIZA</w:t>
            </w:r>
          </w:p>
        </w:tc>
        <w:tc>
          <w:tcPr>
            <w:tcW w:w="2331" w:type="dxa"/>
            <w:vMerge/>
            <w:tcBorders>
              <w:top w:val="nil"/>
              <w:left w:val="nil"/>
              <w:bottom w:val="nil"/>
              <w:right w:val="nil"/>
            </w:tcBorders>
          </w:tcPr>
          <w:p w:rsidR="00564BAA" w:rsidRPr="002E4F0D" w:rsidRDefault="00564BAA" w:rsidP="00CE230B">
            <w:pPr>
              <w:jc w:val="center"/>
              <w:rPr>
                <w:sz w:val="14"/>
              </w:rPr>
            </w:pPr>
          </w:p>
        </w:tc>
      </w:tr>
    </w:tbl>
    <w:p w:rsidR="00564BAA" w:rsidRPr="002E4F0D" w:rsidRDefault="00564BAA" w:rsidP="00564BAA"/>
    <w:p w:rsidR="00564BAA" w:rsidRPr="002E4F0D" w:rsidRDefault="00564BAA" w:rsidP="00564BAA"/>
    <w:p w:rsidR="00564BAA" w:rsidRPr="002E4F0D" w:rsidRDefault="00564BAA" w:rsidP="00564BAA">
      <w:pPr>
        <w:jc w:val="center"/>
        <w:rPr>
          <w:rFonts w:cs="Arial"/>
        </w:rPr>
      </w:pPr>
      <w:r w:rsidRPr="002E4F0D">
        <w:rPr>
          <w:rFonts w:cs="Arial"/>
        </w:rPr>
        <w:t>DRAFT PRESS RELEASE</w:t>
      </w:r>
    </w:p>
    <w:p w:rsidR="00564BAA" w:rsidRPr="002E4F0D" w:rsidRDefault="00564BAA" w:rsidP="00564BAA"/>
    <w:p w:rsidR="00564BAA" w:rsidRPr="002E4F0D" w:rsidRDefault="00564BAA" w:rsidP="00564BAA"/>
    <w:p w:rsidR="00564BAA" w:rsidRPr="00564BAA" w:rsidRDefault="00564BAA" w:rsidP="00564BAA">
      <w:pPr>
        <w:rPr>
          <w:rFonts w:cs="Arial"/>
        </w:rPr>
      </w:pPr>
      <w:smartTag w:uri="urn:schemas-microsoft-com:office:smarttags" w:element="PersonName">
        <w:r w:rsidRPr="00564BAA">
          <w:rPr>
            <w:rFonts w:cs="Arial"/>
            <w:u w:val="single"/>
          </w:rPr>
          <w:t>UPOV</w:t>
        </w:r>
      </w:smartTag>
      <w:r w:rsidRPr="00564BAA">
        <w:rPr>
          <w:rFonts w:cs="Arial"/>
          <w:u w:val="single"/>
        </w:rPr>
        <w:t xml:space="preserve"> Press Release 95</w:t>
      </w:r>
    </w:p>
    <w:p w:rsidR="00564BAA" w:rsidRPr="00564BAA" w:rsidRDefault="00564BAA" w:rsidP="00564BAA">
      <w:pPr>
        <w:rPr>
          <w:rFonts w:cs="Arial"/>
        </w:rPr>
      </w:pPr>
    </w:p>
    <w:p w:rsidR="00564BAA" w:rsidRPr="002E4F0D" w:rsidRDefault="00564BAA" w:rsidP="00564BAA">
      <w:pPr>
        <w:rPr>
          <w:rFonts w:cs="Arial"/>
        </w:rPr>
      </w:pPr>
      <w:r w:rsidRPr="00564BAA">
        <w:rPr>
          <w:rFonts w:cs="Arial"/>
        </w:rPr>
        <w:t>Geneva, October 24, 2013</w:t>
      </w:r>
    </w:p>
    <w:p w:rsidR="00564BAA" w:rsidRPr="002E4F0D" w:rsidRDefault="00564BAA" w:rsidP="00564BAA">
      <w:pPr>
        <w:rPr>
          <w:rFonts w:cs="Arial"/>
        </w:rPr>
      </w:pPr>
    </w:p>
    <w:p w:rsidR="00564BAA" w:rsidRPr="002E4F0D" w:rsidRDefault="00564BAA" w:rsidP="00564BAA">
      <w:pPr>
        <w:jc w:val="center"/>
        <w:rPr>
          <w:rFonts w:cs="Arial"/>
        </w:rPr>
      </w:pPr>
    </w:p>
    <w:p w:rsidR="00564BAA" w:rsidRPr="002E4F0D" w:rsidRDefault="00564BAA" w:rsidP="00564BAA">
      <w:pPr>
        <w:jc w:val="center"/>
        <w:rPr>
          <w:rFonts w:cs="Arial"/>
          <w:b/>
        </w:rPr>
      </w:pPr>
      <w:smartTag w:uri="urn:schemas-microsoft-com:office:smarttags" w:element="PersonName">
        <w:r w:rsidRPr="002E4F0D">
          <w:rPr>
            <w:rFonts w:cs="Arial"/>
            <w:b/>
          </w:rPr>
          <w:t>UPOV</w:t>
        </w:r>
      </w:smartTag>
      <w:r w:rsidRPr="002E4F0D">
        <w:rPr>
          <w:rFonts w:cs="Arial"/>
          <w:b/>
        </w:rPr>
        <w:t xml:space="preserve"> Council Holds its Forty-Seventh Ordinary Session</w:t>
      </w:r>
    </w:p>
    <w:p w:rsidR="00564BAA" w:rsidRPr="002E4F0D" w:rsidRDefault="00564BAA" w:rsidP="00564BAA">
      <w:pPr>
        <w:jc w:val="center"/>
        <w:rPr>
          <w:rFonts w:cs="Arial"/>
        </w:rPr>
      </w:pPr>
    </w:p>
    <w:p w:rsidR="00564BAA" w:rsidRDefault="00564BAA" w:rsidP="00564BAA">
      <w:pPr>
        <w:rPr>
          <w:rFonts w:cs="Arial"/>
        </w:rPr>
      </w:pPr>
    </w:p>
    <w:p w:rsidR="00564BAA" w:rsidRPr="002E4F0D" w:rsidRDefault="00564BAA" w:rsidP="00564BAA">
      <w:pPr>
        <w:rPr>
          <w:rFonts w:cs="Arial"/>
        </w:rPr>
      </w:pPr>
      <w:r w:rsidRPr="002E4F0D">
        <w:rPr>
          <w:rFonts w:cs="Arial"/>
        </w:rPr>
        <w:t>The Council of the International Union for the Protection of New Varieties of Plants (</w:t>
      </w:r>
      <w:smartTag w:uri="urn:schemas-microsoft-com:office:smarttags" w:element="PersonName">
        <w:r w:rsidRPr="002E4F0D">
          <w:rPr>
            <w:rFonts w:cs="Arial"/>
          </w:rPr>
          <w:t>UPOV</w:t>
        </w:r>
      </w:smartTag>
      <w:r w:rsidRPr="002E4F0D">
        <w:rPr>
          <w:rFonts w:cs="Arial"/>
        </w:rPr>
        <w:t>) held its forty</w:t>
      </w:r>
      <w:r w:rsidRPr="002E4F0D">
        <w:rPr>
          <w:rFonts w:cs="Arial"/>
        </w:rPr>
        <w:noBreakHyphen/>
        <w:t>seventh ordinary session on October 24, 2013.</w:t>
      </w:r>
    </w:p>
    <w:p w:rsidR="00564BAA" w:rsidRDefault="00564BAA" w:rsidP="00564BAA">
      <w:pPr>
        <w:rPr>
          <w:rFonts w:cs="Arial"/>
        </w:rPr>
      </w:pPr>
    </w:p>
    <w:p w:rsidR="00564BAA" w:rsidRPr="002E4F0D" w:rsidRDefault="00564BAA" w:rsidP="00564BAA">
      <w:pPr>
        <w:rPr>
          <w:rFonts w:cs="Arial"/>
        </w:rPr>
      </w:pPr>
    </w:p>
    <w:p w:rsidR="00564BAA" w:rsidRPr="002E4F0D" w:rsidRDefault="00564BAA" w:rsidP="00564BAA">
      <w:pPr>
        <w:rPr>
          <w:rFonts w:cs="Arial"/>
        </w:rPr>
      </w:pPr>
      <w:r w:rsidRPr="002E4F0D">
        <w:rPr>
          <w:rFonts w:cs="Arial"/>
        </w:rPr>
        <w:t>Round-up of key developments:</w:t>
      </w:r>
    </w:p>
    <w:p w:rsidR="00564BAA" w:rsidRPr="002E4F0D" w:rsidRDefault="00564BAA" w:rsidP="00564BAA">
      <w:pPr>
        <w:rPr>
          <w:rFonts w:cs="Arial"/>
        </w:rPr>
      </w:pPr>
    </w:p>
    <w:p w:rsidR="00564BAA" w:rsidRPr="002E4F0D" w:rsidRDefault="00564BAA" w:rsidP="00564BAA">
      <w:pPr>
        <w:rPr>
          <w:rFonts w:cs="Arial"/>
        </w:rPr>
      </w:pPr>
    </w:p>
    <w:p w:rsidR="00564BAA" w:rsidRPr="002E4F0D" w:rsidRDefault="00564BAA" w:rsidP="00564BAA">
      <w:pPr>
        <w:rPr>
          <w:rFonts w:cs="Arial"/>
          <w:u w:val="single"/>
        </w:rPr>
      </w:pPr>
      <w:r w:rsidRPr="002E4F0D">
        <w:rPr>
          <w:rFonts w:cs="Arial"/>
          <w:highlight w:val="yellow"/>
          <w:u w:val="single"/>
        </w:rPr>
        <w:t>[Positive] decision</w:t>
      </w:r>
      <w:r w:rsidRPr="002E4F0D">
        <w:rPr>
          <w:rFonts w:cs="Arial"/>
          <w:u w:val="single"/>
        </w:rPr>
        <w:t xml:space="preserve"> on the Law for the Protection of New Varieties of Plants of Bosnia and Herzegovina</w:t>
      </w:r>
    </w:p>
    <w:p w:rsidR="00564BAA" w:rsidRPr="002E4F0D" w:rsidRDefault="00564BAA" w:rsidP="00564BAA">
      <w:pPr>
        <w:rPr>
          <w:rFonts w:cs="Arial"/>
        </w:rPr>
      </w:pPr>
    </w:p>
    <w:p w:rsidR="00564BAA" w:rsidRPr="002E4F0D" w:rsidRDefault="00564BAA" w:rsidP="00564BAA">
      <w:r w:rsidRPr="002E4F0D">
        <w:t xml:space="preserve">The Council decided that the </w:t>
      </w:r>
      <w:r w:rsidRPr="002E4F0D">
        <w:rPr>
          <w:rFonts w:cs="Arial"/>
        </w:rPr>
        <w:t xml:space="preserve">Law for the Protection of New Varieties of Plants of Bosnia and Herzegovina </w:t>
      </w:r>
      <w:r w:rsidRPr="002E4F0D">
        <w:t xml:space="preserve">was in conformity with the provisions of the 1991 Act of the UPOV Convention.  </w:t>
      </w:r>
      <w:r w:rsidRPr="002E4F0D">
        <w:rPr>
          <w:rFonts w:cs="Arial"/>
        </w:rPr>
        <w:t>Bosnia and Herzegovina</w:t>
      </w:r>
      <w:r w:rsidRPr="002E4F0D">
        <w:t xml:space="preserve"> </w:t>
      </w:r>
      <w:r>
        <w:t>is now</w:t>
      </w:r>
      <w:r w:rsidRPr="002E4F0D">
        <w:t xml:space="preserve"> in a position to deposit its instrument of accession to the 1991 Act of the UPOV Convention.</w:t>
      </w:r>
    </w:p>
    <w:p w:rsidR="00564BAA" w:rsidRPr="002E4F0D" w:rsidRDefault="00564BAA" w:rsidP="00564BAA"/>
    <w:p w:rsidR="00564BAA" w:rsidRPr="002E4F0D" w:rsidRDefault="00564BAA" w:rsidP="00564BAA">
      <w:pPr>
        <w:rPr>
          <w:rFonts w:cs="Arial"/>
          <w:u w:val="single"/>
        </w:rPr>
      </w:pPr>
      <w:r w:rsidRPr="002E4F0D">
        <w:rPr>
          <w:rFonts w:cs="Arial"/>
          <w:u w:val="single"/>
        </w:rPr>
        <w:t>Plant Breeders’ Bill of Ghana</w:t>
      </w:r>
    </w:p>
    <w:p w:rsidR="00564BAA" w:rsidRPr="002E4F0D" w:rsidRDefault="00564BAA" w:rsidP="00564BAA"/>
    <w:p w:rsidR="00564BAA" w:rsidRPr="002E4F0D" w:rsidRDefault="00564BAA" w:rsidP="00564BAA">
      <w:r w:rsidRPr="002E4F0D">
        <w:t>The Council noted that the Plant Breeders’ Bill of Ghana that had been presented to the Parliament incorporated the changes in the decision of the C</w:t>
      </w:r>
      <w:r>
        <w:t xml:space="preserve">ouncil of November 1, 2012, and </w:t>
      </w:r>
      <w:r w:rsidRPr="002E4F0D">
        <w:t xml:space="preserve">agreed that the additional changes, made during the first reading of the </w:t>
      </w:r>
      <w:r>
        <w:t>Bill</w:t>
      </w:r>
      <w:r w:rsidRPr="002E4F0D">
        <w:t xml:space="preserve"> by the Parliament of Ghana in June 2013, did not affect the substantive provisions of the 1991 Act of the UPOV Convention.  Once the </w:t>
      </w:r>
      <w:r>
        <w:t xml:space="preserve">Bill is adopted and the Law </w:t>
      </w:r>
      <w:r w:rsidRPr="002E4F0D">
        <w:t>is in force</w:t>
      </w:r>
      <w:r>
        <w:t>,</w:t>
      </w:r>
      <w:r w:rsidRPr="002E4F0D">
        <w:t xml:space="preserve"> Ghana will be in a position to deposit its instrument of access</w:t>
      </w:r>
      <w:r>
        <w:t>ion to the 1991 Act of the UPOV </w:t>
      </w:r>
      <w:r w:rsidRPr="002E4F0D">
        <w:t>Convention.</w:t>
      </w:r>
    </w:p>
    <w:p w:rsidR="00564BAA" w:rsidRPr="002E4F0D" w:rsidRDefault="00564BAA" w:rsidP="00564BAA"/>
    <w:p w:rsidR="00564BAA" w:rsidRPr="002E4F0D" w:rsidRDefault="00564BAA" w:rsidP="00564BAA">
      <w:pPr>
        <w:rPr>
          <w:rFonts w:cs="Arial"/>
          <w:u w:val="single"/>
        </w:rPr>
      </w:pPr>
      <w:r w:rsidRPr="002E4F0D">
        <w:rPr>
          <w:rFonts w:cs="Arial"/>
          <w:u w:val="single"/>
        </w:rPr>
        <w:t xml:space="preserve">Communication strategy </w:t>
      </w:r>
    </w:p>
    <w:p w:rsidR="00564BAA" w:rsidRPr="002E4F0D" w:rsidRDefault="00564BAA" w:rsidP="00564BAA">
      <w:pPr>
        <w:rPr>
          <w:rFonts w:cs="Arial"/>
          <w:u w:val="single"/>
        </w:rPr>
      </w:pPr>
    </w:p>
    <w:p w:rsidR="00564BAA" w:rsidRPr="002E4F0D" w:rsidRDefault="00564BAA" w:rsidP="00564BAA">
      <w:pPr>
        <w:rPr>
          <w:rFonts w:cs="Arial"/>
        </w:rPr>
      </w:pPr>
      <w:r w:rsidRPr="002E4F0D">
        <w:rPr>
          <w:rFonts w:cs="Arial"/>
        </w:rPr>
        <w:t xml:space="preserve">The Council noted that the Consultative Committee had agreed a communication strategy with the aim of improving the level of understanding of the UPOV system.  One of the priorities of the </w:t>
      </w:r>
      <w:proofErr w:type="spellStart"/>
      <w:r w:rsidRPr="002E4F0D">
        <w:rPr>
          <w:rFonts w:cs="Arial"/>
        </w:rPr>
        <w:t>workplan</w:t>
      </w:r>
      <w:proofErr w:type="spellEnd"/>
      <w:r w:rsidRPr="002E4F0D">
        <w:rPr>
          <w:rFonts w:cs="Arial"/>
        </w:rPr>
        <w:t xml:space="preserve"> </w:t>
      </w:r>
      <w:r w:rsidR="004A5777">
        <w:rPr>
          <w:rFonts w:cs="Arial"/>
        </w:rPr>
        <w:t xml:space="preserve">would </w:t>
      </w:r>
      <w:r w:rsidRPr="002E4F0D">
        <w:rPr>
          <w:rFonts w:cs="Arial"/>
        </w:rPr>
        <w:t>be the development of stakeholder-focused features on the UPOV website, with a focus on breeders, seed producers / plant propagators</w:t>
      </w:r>
      <w:r w:rsidR="004A5777">
        <w:rPr>
          <w:rFonts w:cs="Arial"/>
        </w:rPr>
        <w:t>,</w:t>
      </w:r>
      <w:r w:rsidRPr="002E4F0D">
        <w:rPr>
          <w:rFonts w:cs="Arial"/>
        </w:rPr>
        <w:t xml:space="preserve"> farmers</w:t>
      </w:r>
      <w:r w:rsidR="004A5777">
        <w:rPr>
          <w:rFonts w:cs="Arial"/>
        </w:rPr>
        <w:t xml:space="preserve"> and policy-makers</w:t>
      </w:r>
      <w:r w:rsidRPr="002E4F0D">
        <w:rPr>
          <w:rFonts w:cs="Arial"/>
        </w:rPr>
        <w:t xml:space="preserve">.  </w:t>
      </w:r>
      <w:r w:rsidR="00837C76">
        <w:rPr>
          <w:rFonts w:cs="Arial"/>
        </w:rPr>
        <w:t>As part of the strategy</w:t>
      </w:r>
      <w:r w:rsidRPr="002E4F0D">
        <w:rPr>
          <w:rFonts w:cs="Arial"/>
        </w:rPr>
        <w:t xml:space="preserve">, a </w:t>
      </w:r>
      <w:r w:rsidR="004A5777">
        <w:rPr>
          <w:rFonts w:cs="Arial"/>
        </w:rPr>
        <w:t xml:space="preserve">first </w:t>
      </w:r>
      <w:r w:rsidRPr="002E4F0D">
        <w:rPr>
          <w:rFonts w:cs="Arial"/>
        </w:rPr>
        <w:t xml:space="preserve">set of answers to frequently asked questions </w:t>
      </w:r>
      <w:r w:rsidR="004A5777">
        <w:rPr>
          <w:rFonts w:cs="Arial"/>
        </w:rPr>
        <w:t xml:space="preserve">was </w:t>
      </w:r>
      <w:r w:rsidRPr="002E4F0D">
        <w:rPr>
          <w:rFonts w:cs="Arial"/>
        </w:rPr>
        <w:t>agreed and will be published on the UPOV website.</w:t>
      </w:r>
    </w:p>
    <w:p w:rsidR="00564BAA" w:rsidRPr="002E4F0D" w:rsidRDefault="00564BAA" w:rsidP="00564BAA">
      <w:pPr>
        <w:rPr>
          <w:rFonts w:cs="Arial"/>
        </w:rPr>
      </w:pPr>
    </w:p>
    <w:p w:rsidR="00564BAA" w:rsidRPr="002E4F0D" w:rsidRDefault="00564BAA" w:rsidP="00837C76">
      <w:pPr>
        <w:keepNext/>
        <w:rPr>
          <w:rFonts w:cs="Arial"/>
          <w:u w:val="single"/>
        </w:rPr>
      </w:pPr>
      <w:r w:rsidRPr="002E4F0D">
        <w:rPr>
          <w:rFonts w:cs="Arial"/>
          <w:u w:val="single"/>
        </w:rPr>
        <w:t xml:space="preserve">Matters raised by the </w:t>
      </w:r>
      <w:r w:rsidRPr="002E4F0D">
        <w:rPr>
          <w:rFonts w:cs="Arial"/>
          <w:color w:val="000000"/>
          <w:u w:val="single"/>
        </w:rPr>
        <w:t>International Seed Federation (ISF)</w:t>
      </w:r>
    </w:p>
    <w:p w:rsidR="00564BAA" w:rsidRPr="002E4F0D" w:rsidRDefault="00564BAA" w:rsidP="00837C76">
      <w:pPr>
        <w:keepNext/>
        <w:rPr>
          <w:rFonts w:cs="Arial"/>
        </w:rPr>
      </w:pPr>
    </w:p>
    <w:p w:rsidR="00564BAA" w:rsidRDefault="00564BAA" w:rsidP="00564BAA">
      <w:pPr>
        <w:rPr>
          <w:rFonts w:cs="Arial"/>
        </w:rPr>
      </w:pPr>
      <w:r w:rsidRPr="002E4F0D">
        <w:rPr>
          <w:rFonts w:cs="Arial"/>
        </w:rPr>
        <w:t xml:space="preserve">The Council received a report from the Consultative Committee on its consideration of the letter of the International Seed Federation (ISF) on the subject “Application, examination and granting aspects of PBR applications”.  The Consultative Committee concluded that many of the matters could be addressed through existing and possible future UPOV information materials.  Such matters would be considered by the relevant bodies within UPOV, particularly the CAJ and Technical Committee (TC).  With regard to the idea of an </w:t>
      </w:r>
      <w:r w:rsidRPr="004A5777">
        <w:rPr>
          <w:rFonts w:cs="Arial"/>
        </w:rPr>
        <w:t xml:space="preserve">international filing system, a UPOV quality assurance program and a central </w:t>
      </w:r>
      <w:r w:rsidR="004A5777" w:rsidRPr="004A5777">
        <w:rPr>
          <w:rFonts w:cs="Arial"/>
        </w:rPr>
        <w:t xml:space="preserve">examination </w:t>
      </w:r>
      <w:r w:rsidRPr="004A5777">
        <w:rPr>
          <w:rFonts w:cs="Arial"/>
        </w:rPr>
        <w:t xml:space="preserve">system for variety </w:t>
      </w:r>
      <w:r w:rsidRPr="004A5777">
        <w:rPr>
          <w:rFonts w:cs="Arial"/>
        </w:rPr>
        <w:lastRenderedPageBreak/>
        <w:t xml:space="preserve">denominations, the Consultative Committee </w:t>
      </w:r>
      <w:r w:rsidR="00AC2D11" w:rsidRPr="00390671">
        <w:t>requested the Office of the Union and ISF to elaborate the problems faced and possible solutions in relation to ISF’s ideas</w:t>
      </w:r>
      <w:r w:rsidRPr="004A5777">
        <w:rPr>
          <w:rFonts w:cs="Arial"/>
        </w:rPr>
        <w:t>, for consideration at the subsequent session of the Consultative Committee.</w:t>
      </w:r>
    </w:p>
    <w:p w:rsidR="00AC2D11" w:rsidRDefault="00AC2D11" w:rsidP="00564BAA">
      <w:pPr>
        <w:rPr>
          <w:rFonts w:cs="Arial"/>
        </w:rPr>
      </w:pPr>
    </w:p>
    <w:p w:rsidR="00564BAA" w:rsidRDefault="00564BAA" w:rsidP="00564BAA">
      <w:pPr>
        <w:rPr>
          <w:rFonts w:cs="Arial"/>
          <w:u w:val="single"/>
        </w:rPr>
      </w:pPr>
      <w:r w:rsidRPr="003D56D8">
        <w:rPr>
          <w:rFonts w:cs="Arial"/>
          <w:u w:val="single"/>
        </w:rPr>
        <w:t>Program and Budget of the U</w:t>
      </w:r>
      <w:r>
        <w:rPr>
          <w:rFonts w:cs="Arial"/>
          <w:u w:val="single"/>
        </w:rPr>
        <w:t>nion for the 2014-2015 Biennium</w:t>
      </w:r>
    </w:p>
    <w:p w:rsidR="00564BAA" w:rsidRDefault="00564BAA" w:rsidP="00564BAA">
      <w:pPr>
        <w:rPr>
          <w:rFonts w:cs="Arial"/>
          <w:u w:val="single"/>
        </w:rPr>
      </w:pPr>
    </w:p>
    <w:p w:rsidR="00564BAA" w:rsidRDefault="00564BAA" w:rsidP="00564BAA">
      <w:pPr>
        <w:rPr>
          <w:rFonts w:cs="Arial"/>
        </w:rPr>
      </w:pPr>
      <w:r w:rsidRPr="003D56D8">
        <w:rPr>
          <w:rFonts w:cs="Arial"/>
        </w:rPr>
        <w:t xml:space="preserve">The Council approved the Program and Budget for the </w:t>
      </w:r>
      <w:r w:rsidRPr="00E2060D">
        <w:rPr>
          <w:rFonts w:cs="Arial"/>
        </w:rPr>
        <w:t>2014-2015</w:t>
      </w:r>
      <w:r>
        <w:rPr>
          <w:rFonts w:cs="Arial"/>
        </w:rPr>
        <w:t xml:space="preserve"> </w:t>
      </w:r>
      <w:r w:rsidRPr="003D56D8">
        <w:rPr>
          <w:rFonts w:cs="Arial"/>
        </w:rPr>
        <w:t>biennium, amounting to</w:t>
      </w:r>
      <w:r>
        <w:rPr>
          <w:rFonts w:cs="Arial"/>
        </w:rPr>
        <w:t xml:space="preserve"> </w:t>
      </w:r>
      <w:r w:rsidRPr="003D56D8">
        <w:rPr>
          <w:rFonts w:cs="Arial"/>
        </w:rPr>
        <w:t>Sfr</w:t>
      </w:r>
      <w:r w:rsidRPr="00E2060D">
        <w:rPr>
          <w:rFonts w:cs="Arial"/>
        </w:rPr>
        <w:t>6,794</w:t>
      </w:r>
      <w:r w:rsidRPr="003D56D8">
        <w:rPr>
          <w:rFonts w:cs="Arial"/>
        </w:rPr>
        <w:t>,000</w:t>
      </w:r>
      <w:r w:rsidR="001D3092">
        <w:rPr>
          <w:rFonts w:cs="Arial"/>
        </w:rPr>
        <w:t xml:space="preserve"> (representing a 0.1% decrease from the 2012-2013 Biennium)</w:t>
      </w:r>
      <w:r w:rsidRPr="003D56D8">
        <w:rPr>
          <w:rFonts w:cs="Arial"/>
        </w:rPr>
        <w:t>. This budget contains no change in the value of the contribution unit by</w:t>
      </w:r>
      <w:r>
        <w:rPr>
          <w:rFonts w:cs="Arial"/>
        </w:rPr>
        <w:t xml:space="preserve"> </w:t>
      </w:r>
      <w:r w:rsidRPr="003D56D8">
        <w:rPr>
          <w:rFonts w:cs="Arial"/>
        </w:rPr>
        <w:t>members of the Union and no change in the total number of posts for the Office of the Union.</w:t>
      </w:r>
    </w:p>
    <w:p w:rsidR="00564BAA" w:rsidRDefault="00564BAA" w:rsidP="00564BAA">
      <w:pPr>
        <w:rPr>
          <w:rFonts w:cs="Arial"/>
        </w:rPr>
      </w:pPr>
    </w:p>
    <w:p w:rsidR="00564BAA" w:rsidRPr="000D584B" w:rsidRDefault="00564BAA" w:rsidP="00564BAA">
      <w:pPr>
        <w:rPr>
          <w:rFonts w:cs="Arial"/>
          <w:u w:val="single"/>
        </w:rPr>
      </w:pPr>
      <w:r w:rsidRPr="000D584B">
        <w:rPr>
          <w:rFonts w:cs="Arial"/>
          <w:u w:val="single"/>
        </w:rPr>
        <w:t>Election of the new Chair and the new Vice-Chair of the Administrative and Legal Committee and the Technical Committee</w:t>
      </w:r>
    </w:p>
    <w:p w:rsidR="00564BAA" w:rsidRDefault="00564BAA" w:rsidP="00564BAA">
      <w:pPr>
        <w:rPr>
          <w:rFonts w:cs="Arial"/>
        </w:rPr>
      </w:pPr>
    </w:p>
    <w:p w:rsidR="00564BAA" w:rsidRPr="000D584B" w:rsidRDefault="00564BAA" w:rsidP="00564BAA">
      <w:pPr>
        <w:rPr>
          <w:rFonts w:cs="Arial"/>
        </w:rPr>
      </w:pPr>
      <w:r w:rsidRPr="000D584B">
        <w:rPr>
          <w:rFonts w:cs="Arial"/>
        </w:rPr>
        <w:t xml:space="preserve">The Council elected, in each case for a term of three years ending with the </w:t>
      </w:r>
      <w:r>
        <w:rPr>
          <w:rFonts w:cs="Arial"/>
        </w:rPr>
        <w:t>fiftieth</w:t>
      </w:r>
      <w:r w:rsidRPr="000D584B">
        <w:rPr>
          <w:rFonts w:cs="Arial"/>
        </w:rPr>
        <w:t xml:space="preserve"> ordinary</w:t>
      </w:r>
      <w:r>
        <w:rPr>
          <w:rFonts w:cs="Arial"/>
        </w:rPr>
        <w:t xml:space="preserve"> session of the Council, in 2016</w:t>
      </w:r>
      <w:r w:rsidRPr="000D584B">
        <w:rPr>
          <w:rFonts w:cs="Arial"/>
        </w:rPr>
        <w:t>:</w:t>
      </w:r>
    </w:p>
    <w:p w:rsidR="00564BAA" w:rsidRPr="000D584B" w:rsidRDefault="00564BAA" w:rsidP="00564BAA">
      <w:pPr>
        <w:rPr>
          <w:rFonts w:cs="Arial"/>
        </w:rPr>
      </w:pPr>
    </w:p>
    <w:p w:rsidR="00564BAA" w:rsidRPr="000D584B" w:rsidRDefault="00564BAA" w:rsidP="002C4F2A">
      <w:pPr>
        <w:spacing w:after="120"/>
        <w:rPr>
          <w:rFonts w:cs="Arial"/>
        </w:rPr>
      </w:pPr>
      <w:r w:rsidRPr="000D584B">
        <w:rPr>
          <w:rFonts w:cs="Arial"/>
        </w:rPr>
        <w:tab/>
        <w:t>(a)</w:t>
      </w:r>
      <w:r w:rsidRPr="000D584B">
        <w:rPr>
          <w:rFonts w:cs="Arial"/>
        </w:rPr>
        <w:tab/>
      </w:r>
      <w:r w:rsidRPr="000D584B">
        <w:rPr>
          <w:rFonts w:cs="Arial"/>
          <w:highlight w:val="yellow"/>
        </w:rPr>
        <w:t>XXX,</w:t>
      </w:r>
      <w:r w:rsidRPr="000D584B">
        <w:rPr>
          <w:rFonts w:cs="Arial"/>
        </w:rPr>
        <w:t xml:space="preserve"> Chair of the Administrative and Legal Committee; </w:t>
      </w:r>
    </w:p>
    <w:p w:rsidR="00564BAA" w:rsidRPr="000D584B" w:rsidRDefault="00564BAA" w:rsidP="002C4F2A">
      <w:pPr>
        <w:spacing w:after="120"/>
        <w:rPr>
          <w:rFonts w:cs="Arial"/>
        </w:rPr>
      </w:pPr>
      <w:r w:rsidRPr="000D584B">
        <w:rPr>
          <w:rFonts w:cs="Arial"/>
        </w:rPr>
        <w:tab/>
        <w:t>(b)</w:t>
      </w:r>
      <w:r w:rsidRPr="000D584B">
        <w:rPr>
          <w:rFonts w:cs="Arial"/>
        </w:rPr>
        <w:tab/>
      </w:r>
      <w:r w:rsidRPr="000D584B">
        <w:rPr>
          <w:rFonts w:cs="Arial"/>
          <w:highlight w:val="yellow"/>
        </w:rPr>
        <w:t>XXX</w:t>
      </w:r>
      <w:r>
        <w:rPr>
          <w:rFonts w:cs="Arial"/>
        </w:rPr>
        <w:t>,</w:t>
      </w:r>
      <w:r w:rsidRPr="000D584B">
        <w:rPr>
          <w:rFonts w:cs="Arial"/>
        </w:rPr>
        <w:t xml:space="preserve"> Vice-Chair of the Administrative and Legal Committee</w:t>
      </w:r>
    </w:p>
    <w:p w:rsidR="00564BAA" w:rsidRPr="000D584B" w:rsidRDefault="00564BAA" w:rsidP="002C4F2A">
      <w:pPr>
        <w:spacing w:after="120"/>
        <w:rPr>
          <w:rFonts w:cs="Arial"/>
        </w:rPr>
      </w:pPr>
      <w:r w:rsidRPr="000D584B">
        <w:rPr>
          <w:rFonts w:cs="Arial"/>
        </w:rPr>
        <w:tab/>
        <w:t>(c)</w:t>
      </w:r>
      <w:r w:rsidRPr="000D584B">
        <w:rPr>
          <w:rFonts w:cs="Arial"/>
        </w:rPr>
        <w:tab/>
      </w:r>
      <w:r w:rsidR="003D17F6" w:rsidRPr="000D584B">
        <w:rPr>
          <w:rFonts w:cs="Arial"/>
          <w:highlight w:val="yellow"/>
        </w:rPr>
        <w:t>XXX,</w:t>
      </w:r>
      <w:r w:rsidR="003D17F6" w:rsidRPr="000D584B">
        <w:rPr>
          <w:rFonts w:cs="Arial"/>
        </w:rPr>
        <w:t xml:space="preserve"> </w:t>
      </w:r>
      <w:r w:rsidRPr="000D584B">
        <w:rPr>
          <w:rFonts w:cs="Arial"/>
        </w:rPr>
        <w:t>Chair of the Technical Committee; and</w:t>
      </w:r>
    </w:p>
    <w:p w:rsidR="00564BAA" w:rsidRDefault="00564BAA" w:rsidP="00564BAA">
      <w:pPr>
        <w:rPr>
          <w:rFonts w:cs="Arial"/>
        </w:rPr>
      </w:pPr>
      <w:r w:rsidRPr="000D584B">
        <w:rPr>
          <w:rFonts w:cs="Arial"/>
        </w:rPr>
        <w:tab/>
        <w:t>(d)</w:t>
      </w:r>
      <w:r w:rsidRPr="000D584B">
        <w:rPr>
          <w:rFonts w:cs="Arial"/>
        </w:rPr>
        <w:tab/>
      </w:r>
      <w:r w:rsidR="003D17F6" w:rsidRPr="000D584B">
        <w:rPr>
          <w:rFonts w:cs="Arial"/>
          <w:highlight w:val="yellow"/>
        </w:rPr>
        <w:t>XXX,</w:t>
      </w:r>
      <w:r w:rsidR="003D17F6" w:rsidRPr="000D584B">
        <w:rPr>
          <w:rFonts w:cs="Arial"/>
        </w:rPr>
        <w:t xml:space="preserve"> </w:t>
      </w:r>
      <w:r w:rsidRPr="000D584B">
        <w:rPr>
          <w:rFonts w:cs="Arial"/>
        </w:rPr>
        <w:t>Vice-Chair of the Technical Committee.</w:t>
      </w:r>
    </w:p>
    <w:p w:rsidR="00564BAA" w:rsidRDefault="00564BAA" w:rsidP="00564BAA">
      <w:pPr>
        <w:rPr>
          <w:rFonts w:cs="Arial"/>
          <w:u w:val="single"/>
        </w:rPr>
      </w:pPr>
    </w:p>
    <w:p w:rsidR="00564BAA" w:rsidRPr="002E4F0D" w:rsidRDefault="00564BAA" w:rsidP="00564BAA">
      <w:pPr>
        <w:rPr>
          <w:rFonts w:cs="Arial"/>
          <w:u w:val="single"/>
        </w:rPr>
      </w:pPr>
      <w:r w:rsidRPr="002E4F0D">
        <w:rPr>
          <w:rFonts w:cs="Arial"/>
          <w:u w:val="single"/>
        </w:rPr>
        <w:t>Plant Variety Protection Statistics</w:t>
      </w:r>
    </w:p>
    <w:p w:rsidR="00564BAA" w:rsidRPr="002E4F0D" w:rsidRDefault="00564BAA" w:rsidP="00564BAA">
      <w:pPr>
        <w:keepNext/>
        <w:autoSpaceDE w:val="0"/>
        <w:autoSpaceDN w:val="0"/>
        <w:adjustRightInd w:val="0"/>
        <w:rPr>
          <w:rFonts w:eastAsia="MS Mincho" w:cs="Arial"/>
          <w:lang w:eastAsia="ja-JP"/>
        </w:rPr>
      </w:pPr>
    </w:p>
    <w:p w:rsidR="00564BAA" w:rsidRPr="002E4F0D" w:rsidRDefault="00564BAA" w:rsidP="00564BAA">
      <w:pPr>
        <w:autoSpaceDE w:val="0"/>
        <w:autoSpaceDN w:val="0"/>
        <w:adjustRightInd w:val="0"/>
        <w:rPr>
          <w:rFonts w:eastAsia="MS Mincho" w:cs="Arial"/>
          <w:lang w:eastAsia="ja-JP"/>
        </w:rPr>
      </w:pPr>
      <w:r w:rsidRPr="006C2AAA">
        <w:rPr>
          <w:rFonts w:eastAsia="MS Mincho" w:cs="Arial"/>
          <w:lang w:eastAsia="ja-JP"/>
        </w:rPr>
        <w:t>A total of 56 members of the Union now offer protection to all plant genera and species (53 in 2012), with 15 members of the Union offering protection to a limited number of plant genera and species.</w:t>
      </w:r>
    </w:p>
    <w:p w:rsidR="00564BAA" w:rsidRPr="002E4F0D" w:rsidRDefault="00564BAA" w:rsidP="00564BAA">
      <w:pPr>
        <w:autoSpaceDE w:val="0"/>
        <w:autoSpaceDN w:val="0"/>
        <w:adjustRightInd w:val="0"/>
        <w:rPr>
          <w:rFonts w:eastAsia="MS Mincho" w:cs="Arial"/>
          <w:lang w:eastAsia="ja-JP"/>
        </w:rPr>
      </w:pPr>
    </w:p>
    <w:p w:rsidR="00564BAA" w:rsidRPr="00DD1268" w:rsidRDefault="00230C57" w:rsidP="00564BAA">
      <w:pPr>
        <w:autoSpaceDE w:val="0"/>
        <w:autoSpaceDN w:val="0"/>
        <w:adjustRightInd w:val="0"/>
        <w:rPr>
          <w:rFonts w:eastAsia="MS Mincho" w:cs="Arial"/>
          <w:lang w:eastAsia="ja-JP"/>
        </w:rPr>
      </w:pPr>
      <w:r w:rsidRPr="00DD1268">
        <w:rPr>
          <w:rFonts w:eastAsia="MS Mincho" w:cs="Arial"/>
          <w:lang w:eastAsia="ja-JP"/>
        </w:rPr>
        <w:t>A new record</w:t>
      </w:r>
      <w:r w:rsidR="00564BAA" w:rsidRPr="00DD1268">
        <w:rPr>
          <w:rFonts w:eastAsia="MS Mincho" w:cs="Arial"/>
          <w:lang w:eastAsia="ja-JP"/>
        </w:rPr>
        <w:t xml:space="preserve"> number of titles in force – </w:t>
      </w:r>
      <w:r w:rsidR="00CE230B" w:rsidRPr="00DD1268">
        <w:rPr>
          <w:rFonts w:eastAsia="MS Mincho" w:cs="Arial"/>
          <w:lang w:eastAsia="ja-JP"/>
        </w:rPr>
        <w:t>99,409</w:t>
      </w:r>
      <w:r w:rsidR="00564BAA" w:rsidRPr="00DD1268">
        <w:rPr>
          <w:rFonts w:eastAsia="MS Mincho" w:cs="Arial"/>
          <w:lang w:eastAsia="ja-JP"/>
        </w:rPr>
        <w:t xml:space="preserve"> – was recorded in 2012, representing a </w:t>
      </w:r>
      <w:r w:rsidR="00CE230B" w:rsidRPr="00DD1268">
        <w:rPr>
          <w:rFonts w:eastAsia="MS Mincho" w:cs="Arial"/>
          <w:lang w:eastAsia="ja-JP"/>
        </w:rPr>
        <w:t>4.6 percent increase</w:t>
      </w:r>
      <w:r w:rsidR="00564BAA" w:rsidRPr="00DD1268">
        <w:rPr>
          <w:rFonts w:eastAsia="MS Mincho" w:cs="Arial"/>
          <w:lang w:eastAsia="ja-JP"/>
        </w:rPr>
        <w:t xml:space="preserve"> on figures for 2011</w:t>
      </w:r>
      <w:r w:rsidR="00DD1268" w:rsidRPr="00DD1268">
        <w:rPr>
          <w:rFonts w:eastAsia="MS Mincho" w:cs="Arial"/>
          <w:lang w:eastAsia="ja-JP"/>
        </w:rPr>
        <w:t xml:space="preserve"> (</w:t>
      </w:r>
      <w:r w:rsidR="00CE230B" w:rsidRPr="00DD1268">
        <w:rPr>
          <w:rFonts w:eastAsia="MS Mincho" w:cs="Arial"/>
          <w:lang w:eastAsia="ja-JP"/>
        </w:rPr>
        <w:t>95,041</w:t>
      </w:r>
      <w:r w:rsidR="00DD1268" w:rsidRPr="00DD1268">
        <w:rPr>
          <w:rFonts w:eastAsia="MS Mincho" w:cs="Arial"/>
          <w:lang w:eastAsia="ja-JP"/>
        </w:rPr>
        <w:t>)</w:t>
      </w:r>
      <w:r w:rsidR="00564BAA" w:rsidRPr="00DD1268">
        <w:rPr>
          <w:rFonts w:eastAsia="MS Mincho" w:cs="Arial"/>
          <w:lang w:eastAsia="ja-JP"/>
        </w:rPr>
        <w:t>.</w:t>
      </w:r>
    </w:p>
    <w:p w:rsidR="00564BAA" w:rsidRPr="00DD1268" w:rsidRDefault="00564BAA" w:rsidP="00564BAA">
      <w:pPr>
        <w:autoSpaceDE w:val="0"/>
        <w:autoSpaceDN w:val="0"/>
        <w:adjustRightInd w:val="0"/>
        <w:rPr>
          <w:rFonts w:eastAsia="MS Mincho" w:cs="Arial"/>
          <w:lang w:eastAsia="ja-JP"/>
        </w:rPr>
      </w:pPr>
    </w:p>
    <w:p w:rsidR="00564BAA" w:rsidRPr="002E4F0D" w:rsidRDefault="00564BAA" w:rsidP="00564BAA">
      <w:pPr>
        <w:autoSpaceDE w:val="0"/>
        <w:autoSpaceDN w:val="0"/>
        <w:adjustRightInd w:val="0"/>
        <w:rPr>
          <w:rFonts w:eastAsia="MS Mincho" w:cs="Arial"/>
          <w:lang w:eastAsia="ja-JP"/>
        </w:rPr>
      </w:pPr>
      <w:r w:rsidRPr="00DD1268">
        <w:rPr>
          <w:rFonts w:eastAsia="MS Mincho" w:cs="Arial"/>
          <w:lang w:eastAsia="ja-JP"/>
        </w:rPr>
        <w:t xml:space="preserve">The Council noted that there had been a </w:t>
      </w:r>
      <w:r w:rsidR="00CE230B" w:rsidRPr="00DD1268">
        <w:rPr>
          <w:rFonts w:eastAsia="MS Mincho" w:cs="Arial"/>
          <w:lang w:eastAsia="ja-JP"/>
        </w:rPr>
        <w:t>1.1</w:t>
      </w:r>
      <w:r w:rsidRPr="00DD1268">
        <w:rPr>
          <w:rFonts w:eastAsia="MS Mincho" w:cs="Arial"/>
          <w:lang w:eastAsia="ja-JP"/>
        </w:rPr>
        <w:t xml:space="preserve"> percent </w:t>
      </w:r>
      <w:r w:rsidR="00CE230B" w:rsidRPr="00DD1268">
        <w:rPr>
          <w:rFonts w:eastAsia="MS Mincho" w:cs="Arial"/>
          <w:lang w:eastAsia="ja-JP"/>
        </w:rPr>
        <w:t>increase</w:t>
      </w:r>
      <w:r w:rsidRPr="00DD1268">
        <w:rPr>
          <w:rFonts w:eastAsia="MS Mincho" w:cs="Arial"/>
          <w:lang w:eastAsia="ja-JP"/>
        </w:rPr>
        <w:t xml:space="preserve"> in the number of applications for plant variety protection (</w:t>
      </w:r>
      <w:r w:rsidR="00CE230B" w:rsidRPr="00DD1268">
        <w:rPr>
          <w:rFonts w:eastAsia="MS Mincho" w:cs="Arial"/>
          <w:lang w:eastAsia="ja-JP"/>
        </w:rPr>
        <w:t>13,867 i</w:t>
      </w:r>
      <w:r w:rsidRPr="00DD1268">
        <w:rPr>
          <w:rFonts w:eastAsia="MS Mincho" w:cs="Arial"/>
          <w:lang w:eastAsia="ja-JP"/>
        </w:rPr>
        <w:t>n 201</w:t>
      </w:r>
      <w:r w:rsidR="00CE230B" w:rsidRPr="00DD1268">
        <w:rPr>
          <w:rFonts w:eastAsia="MS Mincho" w:cs="Arial"/>
          <w:lang w:eastAsia="ja-JP"/>
        </w:rPr>
        <w:t>2</w:t>
      </w:r>
      <w:r w:rsidRPr="00DD1268">
        <w:rPr>
          <w:rFonts w:eastAsia="MS Mincho" w:cs="Arial"/>
          <w:lang w:eastAsia="ja-JP"/>
        </w:rPr>
        <w:t xml:space="preserve">;  </w:t>
      </w:r>
      <w:r w:rsidR="00CE230B" w:rsidRPr="00DD1268">
        <w:rPr>
          <w:rFonts w:eastAsia="MS Mincho" w:cs="Arial"/>
          <w:lang w:eastAsia="ja-JP"/>
        </w:rPr>
        <w:t>13,714</w:t>
      </w:r>
      <w:r w:rsidRPr="00DD1268">
        <w:rPr>
          <w:rFonts w:eastAsia="MS Mincho" w:cs="Arial"/>
          <w:lang w:eastAsia="ja-JP"/>
        </w:rPr>
        <w:t xml:space="preserve"> in 201</w:t>
      </w:r>
      <w:r w:rsidR="00CE230B" w:rsidRPr="00DD1268">
        <w:rPr>
          <w:rFonts w:eastAsia="MS Mincho" w:cs="Arial"/>
          <w:lang w:eastAsia="ja-JP"/>
        </w:rPr>
        <w:t>1</w:t>
      </w:r>
      <w:r w:rsidRPr="00DD1268">
        <w:rPr>
          <w:rFonts w:eastAsia="MS Mincho" w:cs="Arial"/>
          <w:lang w:eastAsia="ja-JP"/>
        </w:rPr>
        <w:t xml:space="preserve">), representing a </w:t>
      </w:r>
      <w:r w:rsidR="00230C57" w:rsidRPr="00DD1268">
        <w:rPr>
          <w:rFonts w:eastAsia="MS Mincho" w:cs="Arial"/>
          <w:lang w:eastAsia="ja-JP"/>
        </w:rPr>
        <w:t xml:space="preserve">0.7 </w:t>
      </w:r>
      <w:r w:rsidRPr="00DD1268">
        <w:rPr>
          <w:rFonts w:eastAsia="MS Mincho" w:cs="Arial"/>
          <w:lang w:eastAsia="ja-JP"/>
        </w:rPr>
        <w:t>percent decrease in the number of applications by residents (</w:t>
      </w:r>
      <w:r w:rsidR="00CE230B" w:rsidRPr="00DD1268">
        <w:rPr>
          <w:rFonts w:eastAsia="MS Mincho" w:cs="Arial"/>
          <w:lang w:eastAsia="ja-JP"/>
        </w:rPr>
        <w:t>8,751 in 2012;  8,813 in 2011</w:t>
      </w:r>
      <w:r w:rsidRPr="00DD1268">
        <w:rPr>
          <w:rFonts w:eastAsia="MS Mincho" w:cs="Arial"/>
          <w:lang w:eastAsia="ja-JP"/>
        </w:rPr>
        <w:t xml:space="preserve">) and a </w:t>
      </w:r>
      <w:r w:rsidR="00230C57" w:rsidRPr="00DD1268">
        <w:rPr>
          <w:rFonts w:eastAsia="MS Mincho" w:cs="Arial"/>
          <w:lang w:eastAsia="ja-JP"/>
        </w:rPr>
        <w:t>4.4</w:t>
      </w:r>
      <w:r w:rsidRPr="00DD1268">
        <w:rPr>
          <w:rFonts w:eastAsia="MS Mincho" w:cs="Arial"/>
          <w:lang w:eastAsia="ja-JP"/>
        </w:rPr>
        <w:t xml:space="preserve"> percent </w:t>
      </w:r>
      <w:r w:rsidR="00230C57" w:rsidRPr="00DD1268">
        <w:rPr>
          <w:rFonts w:eastAsia="MS Mincho" w:cs="Arial"/>
          <w:lang w:eastAsia="ja-JP"/>
        </w:rPr>
        <w:t>in</w:t>
      </w:r>
      <w:r w:rsidRPr="00DD1268">
        <w:rPr>
          <w:rFonts w:eastAsia="MS Mincho" w:cs="Arial"/>
          <w:lang w:eastAsia="ja-JP"/>
        </w:rPr>
        <w:t>crease in the number of applications by non-residents (</w:t>
      </w:r>
      <w:r w:rsidR="00230C57" w:rsidRPr="00DD1268">
        <w:rPr>
          <w:rFonts w:eastAsia="MS Mincho" w:cs="Arial"/>
          <w:lang w:eastAsia="ja-JP"/>
        </w:rPr>
        <w:t>5,116</w:t>
      </w:r>
      <w:r w:rsidR="00CE230B" w:rsidRPr="00DD1268">
        <w:rPr>
          <w:rFonts w:eastAsia="MS Mincho" w:cs="Arial"/>
          <w:lang w:eastAsia="ja-JP"/>
        </w:rPr>
        <w:t xml:space="preserve"> in 2012;  </w:t>
      </w:r>
      <w:r w:rsidR="00230C57" w:rsidRPr="00DD1268">
        <w:rPr>
          <w:rFonts w:eastAsia="MS Mincho" w:cs="Arial"/>
          <w:lang w:eastAsia="ja-JP"/>
        </w:rPr>
        <w:t>4,901</w:t>
      </w:r>
      <w:r w:rsidR="00CE230B" w:rsidRPr="00DD1268">
        <w:rPr>
          <w:rFonts w:eastAsia="MS Mincho" w:cs="Arial"/>
          <w:lang w:eastAsia="ja-JP"/>
        </w:rPr>
        <w:t xml:space="preserve"> in 2011</w:t>
      </w:r>
      <w:r w:rsidRPr="00DD1268">
        <w:rPr>
          <w:rFonts w:eastAsia="MS Mincho" w:cs="Arial"/>
          <w:lang w:eastAsia="ja-JP"/>
        </w:rPr>
        <w:t xml:space="preserve">).  The number of titles granted decreased from </w:t>
      </w:r>
      <w:r w:rsidR="00230C57" w:rsidRPr="00DD1268">
        <w:rPr>
          <w:rFonts w:eastAsia="MS Mincho" w:cs="Arial"/>
          <w:lang w:eastAsia="ja-JP"/>
        </w:rPr>
        <w:t>10,065</w:t>
      </w:r>
      <w:r w:rsidRPr="00DD1268">
        <w:rPr>
          <w:rFonts w:eastAsia="MS Mincho" w:cs="Arial"/>
          <w:lang w:eastAsia="ja-JP"/>
        </w:rPr>
        <w:t xml:space="preserve"> in 201</w:t>
      </w:r>
      <w:r w:rsidR="00230C57" w:rsidRPr="00DD1268">
        <w:rPr>
          <w:rFonts w:eastAsia="MS Mincho" w:cs="Arial"/>
          <w:lang w:eastAsia="ja-JP"/>
        </w:rPr>
        <w:t>1</w:t>
      </w:r>
      <w:r w:rsidRPr="00DD1268">
        <w:rPr>
          <w:rFonts w:eastAsia="MS Mincho" w:cs="Arial"/>
          <w:lang w:eastAsia="ja-JP"/>
        </w:rPr>
        <w:t xml:space="preserve"> to </w:t>
      </w:r>
      <w:r w:rsidR="00230C57" w:rsidRPr="00DD1268">
        <w:rPr>
          <w:rFonts w:eastAsia="MS Mincho" w:cs="Arial"/>
          <w:lang w:eastAsia="ja-JP"/>
        </w:rPr>
        <w:t>9,822</w:t>
      </w:r>
      <w:r w:rsidRPr="00DD1268">
        <w:rPr>
          <w:rFonts w:eastAsia="MS Mincho" w:cs="Arial"/>
          <w:lang w:eastAsia="ja-JP"/>
        </w:rPr>
        <w:t xml:space="preserve"> in 201</w:t>
      </w:r>
      <w:r w:rsidR="00230C57" w:rsidRPr="00DD1268">
        <w:rPr>
          <w:rFonts w:eastAsia="MS Mincho" w:cs="Arial"/>
          <w:lang w:eastAsia="ja-JP"/>
        </w:rPr>
        <w:t>2</w:t>
      </w:r>
      <w:r w:rsidRPr="00DD1268">
        <w:rPr>
          <w:rFonts w:eastAsia="MS Mincho" w:cs="Arial"/>
          <w:lang w:eastAsia="ja-JP"/>
        </w:rPr>
        <w:t xml:space="preserve"> (</w:t>
      </w:r>
      <w:r w:rsidR="00230C57" w:rsidRPr="00DD1268">
        <w:rPr>
          <w:rFonts w:eastAsia="MS Mincho" w:cs="Arial"/>
          <w:lang w:eastAsia="ja-JP"/>
        </w:rPr>
        <w:t>2.4</w:t>
      </w:r>
      <w:r w:rsidRPr="00DD1268">
        <w:rPr>
          <w:rFonts w:eastAsia="MS Mincho" w:cs="Arial"/>
          <w:lang w:eastAsia="ja-JP"/>
        </w:rPr>
        <w:t xml:space="preserve"> percent decrease).</w:t>
      </w:r>
    </w:p>
    <w:p w:rsidR="00564BAA" w:rsidRPr="002E4F0D" w:rsidRDefault="00564BAA" w:rsidP="00564BAA">
      <w:pPr>
        <w:autoSpaceDE w:val="0"/>
        <w:autoSpaceDN w:val="0"/>
        <w:adjustRightInd w:val="0"/>
        <w:rPr>
          <w:rFonts w:eastAsia="MS Mincho" w:cs="Arial"/>
          <w:lang w:eastAsia="ja-JP"/>
        </w:rPr>
      </w:pPr>
    </w:p>
    <w:p w:rsidR="00564BAA" w:rsidRPr="002E4F0D" w:rsidRDefault="00564BAA" w:rsidP="00564BAA">
      <w:pPr>
        <w:keepNext/>
        <w:rPr>
          <w:rFonts w:cs="Arial"/>
          <w:u w:val="single"/>
        </w:rPr>
      </w:pPr>
      <w:r w:rsidRPr="002E4F0D">
        <w:rPr>
          <w:rFonts w:cs="Arial"/>
          <w:u w:val="single"/>
        </w:rPr>
        <w:t>Cooperation in the Examination of New Plant Varieties</w:t>
      </w:r>
    </w:p>
    <w:p w:rsidR="00564BAA" w:rsidRPr="002E4F0D" w:rsidRDefault="00564BAA" w:rsidP="00564BAA">
      <w:pPr>
        <w:keepNext/>
        <w:tabs>
          <w:tab w:val="num" w:pos="1440"/>
        </w:tabs>
        <w:autoSpaceDE w:val="0"/>
        <w:autoSpaceDN w:val="0"/>
        <w:adjustRightInd w:val="0"/>
        <w:rPr>
          <w:rFonts w:cs="Arial"/>
        </w:rPr>
      </w:pPr>
    </w:p>
    <w:p w:rsidR="00564BAA" w:rsidRPr="002E4F0D" w:rsidRDefault="00564BAA" w:rsidP="00564BAA">
      <w:pPr>
        <w:keepNext/>
        <w:tabs>
          <w:tab w:val="num" w:pos="1440"/>
        </w:tabs>
        <w:autoSpaceDE w:val="0"/>
        <w:autoSpaceDN w:val="0"/>
        <w:adjustRightInd w:val="0"/>
        <w:rPr>
          <w:rFonts w:cs="Arial"/>
        </w:rPr>
      </w:pPr>
      <w:r w:rsidRPr="002C4F2A">
        <w:rPr>
          <w:rFonts w:eastAsia="MS Mincho" w:cs="Arial"/>
          <w:lang w:eastAsia="ja-JP"/>
        </w:rPr>
        <w:t>In 201</w:t>
      </w:r>
      <w:r w:rsidR="00270EA6" w:rsidRPr="002C4F2A">
        <w:rPr>
          <w:rFonts w:eastAsia="MS Mincho" w:cs="Arial"/>
          <w:lang w:eastAsia="ja-JP"/>
        </w:rPr>
        <w:t>2</w:t>
      </w:r>
      <w:r w:rsidRPr="002C4F2A">
        <w:rPr>
          <w:rFonts w:eastAsia="MS Mincho" w:cs="Arial"/>
          <w:lang w:eastAsia="ja-JP"/>
        </w:rPr>
        <w:t xml:space="preserve">, the number of plant genera and species for which there were agreements between members of the Union for cooperation in the examination of distinctness, uniformity and stability totaled </w:t>
      </w:r>
      <w:r w:rsidR="00270EA6" w:rsidRPr="002C4F2A">
        <w:rPr>
          <w:rFonts w:eastAsia="MS Mincho" w:cs="Arial"/>
          <w:lang w:eastAsia="ja-JP"/>
        </w:rPr>
        <w:t>1</w:t>
      </w:r>
      <w:r w:rsidR="00B3256F">
        <w:rPr>
          <w:rFonts w:eastAsia="MS Mincho" w:cs="Arial"/>
          <w:lang w:eastAsia="ja-JP"/>
        </w:rPr>
        <w:t>,</w:t>
      </w:r>
      <w:r w:rsidR="00270EA6" w:rsidRPr="002C4F2A">
        <w:rPr>
          <w:rFonts w:eastAsia="MS Mincho" w:cs="Arial"/>
          <w:lang w:eastAsia="ja-JP"/>
        </w:rPr>
        <w:t>997</w:t>
      </w:r>
      <w:r w:rsidRPr="002C4F2A">
        <w:rPr>
          <w:rFonts w:eastAsia="MS Mincho" w:cs="Arial"/>
          <w:lang w:eastAsia="ja-JP"/>
        </w:rPr>
        <w:t>, compared to 1,991 in 201</w:t>
      </w:r>
      <w:r w:rsidR="00270EA6" w:rsidRPr="002C4F2A">
        <w:rPr>
          <w:rFonts w:eastAsia="MS Mincho" w:cs="Arial"/>
          <w:lang w:eastAsia="ja-JP"/>
        </w:rPr>
        <w:t>1</w:t>
      </w:r>
      <w:r w:rsidRPr="002C4F2A">
        <w:rPr>
          <w:rFonts w:eastAsia="MS Mincho" w:cs="Arial"/>
          <w:lang w:eastAsia="ja-JP"/>
        </w:rPr>
        <w:t>.</w:t>
      </w:r>
    </w:p>
    <w:p w:rsidR="00564BAA" w:rsidRDefault="00564BAA" w:rsidP="00564BAA">
      <w:pPr>
        <w:rPr>
          <w:rFonts w:cs="Arial"/>
        </w:rPr>
      </w:pPr>
    </w:p>
    <w:p w:rsidR="00564BAA" w:rsidRPr="002E4F0D" w:rsidRDefault="00564BAA" w:rsidP="00564BAA">
      <w:pPr>
        <w:rPr>
          <w:rFonts w:cs="Arial"/>
        </w:rPr>
      </w:pPr>
      <w:r w:rsidRPr="002E4F0D">
        <w:rPr>
          <w:rFonts w:cs="Arial"/>
          <w:u w:val="single"/>
        </w:rPr>
        <w:t>Adoption of documents</w:t>
      </w:r>
    </w:p>
    <w:p w:rsidR="00564BAA" w:rsidRPr="002E4F0D" w:rsidRDefault="00564BAA" w:rsidP="00564BAA">
      <w:pPr>
        <w:rPr>
          <w:rFonts w:cs="Arial"/>
        </w:rPr>
      </w:pPr>
    </w:p>
    <w:p w:rsidR="00564BAA" w:rsidRPr="002E4F0D" w:rsidRDefault="00564BAA" w:rsidP="00564BAA">
      <w:pPr>
        <w:rPr>
          <w:rFonts w:cs="Arial"/>
        </w:rPr>
      </w:pPr>
      <w:r w:rsidRPr="002E4F0D">
        <w:rPr>
          <w:rFonts w:cs="Arial"/>
        </w:rPr>
        <w:t>The Council adopted the following documents:</w:t>
      </w:r>
    </w:p>
    <w:p w:rsidR="00564BAA" w:rsidRPr="002E4F0D" w:rsidRDefault="00564BAA" w:rsidP="00564BAA">
      <w:pPr>
        <w:rPr>
          <w:rFonts w:cs="Arial"/>
        </w:rPr>
      </w:pPr>
    </w:p>
    <w:p w:rsidR="00564BAA" w:rsidRPr="002E4F0D" w:rsidRDefault="00564BAA" w:rsidP="00564BAA">
      <w:pPr>
        <w:numPr>
          <w:ilvl w:val="0"/>
          <w:numId w:val="1"/>
        </w:numPr>
        <w:rPr>
          <w:rFonts w:cs="Arial"/>
        </w:rPr>
      </w:pPr>
      <w:r w:rsidRPr="002E4F0D">
        <w:rPr>
          <w:rFonts w:cs="Arial"/>
        </w:rPr>
        <w:t xml:space="preserve">Guidance for the preparation of laws based on the 1991 Act of the UPOV Convention (Revision) (document </w:t>
      </w:r>
      <w:r>
        <w:rPr>
          <w:rFonts w:cs="Arial"/>
        </w:rPr>
        <w:t>UPOV/INF/6/3</w:t>
      </w:r>
      <w:r w:rsidRPr="002E4F0D">
        <w:rPr>
          <w:rFonts w:cs="Arial"/>
        </w:rPr>
        <w:t>)</w:t>
      </w:r>
    </w:p>
    <w:p w:rsidR="00564BAA" w:rsidRPr="002E4F0D" w:rsidRDefault="00564BAA" w:rsidP="00564BAA">
      <w:pPr>
        <w:numPr>
          <w:ilvl w:val="0"/>
          <w:numId w:val="1"/>
        </w:numPr>
        <w:rPr>
          <w:rFonts w:cs="Arial"/>
        </w:rPr>
      </w:pPr>
      <w:r w:rsidRPr="002E4F0D">
        <w:rPr>
          <w:rFonts w:cs="Arial"/>
        </w:rPr>
        <w:t>Explanatory Notes on the Definition of Breeder under the 1991 Act of the UPOV Convention</w:t>
      </w:r>
      <w:r>
        <w:rPr>
          <w:rFonts w:cs="Arial"/>
        </w:rPr>
        <w:t xml:space="preserve"> (document </w:t>
      </w:r>
      <w:r w:rsidRPr="002E4F0D">
        <w:rPr>
          <w:rFonts w:cs="Arial"/>
        </w:rPr>
        <w:t>UPOV/EXN/BRD/1</w:t>
      </w:r>
      <w:r>
        <w:rPr>
          <w:rFonts w:cs="Arial"/>
        </w:rPr>
        <w:t>)</w:t>
      </w:r>
    </w:p>
    <w:p w:rsidR="00564BAA" w:rsidRPr="002E4F0D" w:rsidRDefault="00564BAA" w:rsidP="00564BAA">
      <w:pPr>
        <w:numPr>
          <w:ilvl w:val="0"/>
          <w:numId w:val="1"/>
        </w:numPr>
        <w:rPr>
          <w:rFonts w:cs="Arial"/>
        </w:rPr>
      </w:pPr>
      <w:r w:rsidRPr="002E4F0D">
        <w:rPr>
          <w:rFonts w:cs="Arial"/>
        </w:rPr>
        <w:t xml:space="preserve">Explanatory Notes on Acts in Respect of Harvested Material under the </w:t>
      </w:r>
      <w:r>
        <w:rPr>
          <w:rFonts w:cs="Arial"/>
        </w:rPr>
        <w:t>1991 Act of the UPOV Convention (document UPOV/EXN/HRV/1)</w:t>
      </w:r>
    </w:p>
    <w:p w:rsidR="00564BAA" w:rsidRPr="002E4F0D" w:rsidRDefault="00564BAA" w:rsidP="00564BAA">
      <w:pPr>
        <w:numPr>
          <w:ilvl w:val="0"/>
          <w:numId w:val="1"/>
        </w:numPr>
        <w:rPr>
          <w:rFonts w:cs="Arial"/>
        </w:rPr>
      </w:pPr>
      <w:r w:rsidRPr="002E4F0D">
        <w:rPr>
          <w:rFonts w:cs="Arial"/>
        </w:rPr>
        <w:t>Glossary of Terms Used in UPOV Documents (Revision)</w:t>
      </w:r>
      <w:r>
        <w:rPr>
          <w:rFonts w:cs="Arial"/>
        </w:rPr>
        <w:t xml:space="preserve"> (document</w:t>
      </w:r>
      <w:r w:rsidRPr="003D56D8">
        <w:rPr>
          <w:rFonts w:cs="Arial"/>
        </w:rPr>
        <w:t xml:space="preserve"> </w:t>
      </w:r>
      <w:r w:rsidRPr="002E4F0D">
        <w:rPr>
          <w:rFonts w:cs="Arial"/>
        </w:rPr>
        <w:t>TGP/14/2</w:t>
      </w:r>
      <w:r>
        <w:rPr>
          <w:rFonts w:cs="Arial"/>
        </w:rPr>
        <w:t>)</w:t>
      </w:r>
    </w:p>
    <w:p w:rsidR="00564BAA" w:rsidRPr="002E4F0D" w:rsidRDefault="00564BAA" w:rsidP="00564BAA">
      <w:pPr>
        <w:numPr>
          <w:ilvl w:val="0"/>
          <w:numId w:val="1"/>
        </w:numPr>
        <w:rPr>
          <w:rFonts w:cs="Arial"/>
        </w:rPr>
      </w:pPr>
      <w:r w:rsidRPr="002E4F0D">
        <w:rPr>
          <w:rFonts w:cs="Arial"/>
        </w:rPr>
        <w:t>Guidance on the Use of Biochemical and Molecular Markers in the Examination of Distinctness,</w:t>
      </w:r>
      <w:r>
        <w:rPr>
          <w:rFonts w:cs="Arial"/>
        </w:rPr>
        <w:t xml:space="preserve"> Uniformity and Stability (DUS) (document </w:t>
      </w:r>
      <w:r w:rsidRPr="002E4F0D">
        <w:rPr>
          <w:rFonts w:cs="Arial"/>
        </w:rPr>
        <w:t>TGP/15/1</w:t>
      </w:r>
      <w:r>
        <w:rPr>
          <w:rFonts w:cs="Arial"/>
        </w:rPr>
        <w:t>)</w:t>
      </w:r>
    </w:p>
    <w:p w:rsidR="00564BAA" w:rsidRPr="002E4F0D" w:rsidRDefault="00564BAA" w:rsidP="00564BAA">
      <w:pPr>
        <w:numPr>
          <w:ilvl w:val="0"/>
          <w:numId w:val="1"/>
        </w:numPr>
        <w:rPr>
          <w:rFonts w:cs="Arial"/>
        </w:rPr>
      </w:pPr>
      <w:r w:rsidRPr="002E4F0D">
        <w:rPr>
          <w:rFonts w:cs="Arial"/>
        </w:rPr>
        <w:t>Exchangeable Software (Revision)</w:t>
      </w:r>
      <w:r>
        <w:rPr>
          <w:rFonts w:cs="Arial"/>
        </w:rPr>
        <w:t xml:space="preserve"> (document UPOV/INF/16/3</w:t>
      </w:r>
      <w:r w:rsidRPr="002E4F0D">
        <w:rPr>
          <w:rFonts w:cs="Arial"/>
        </w:rPr>
        <w:t>)</w:t>
      </w:r>
    </w:p>
    <w:p w:rsidR="00564BAA" w:rsidRPr="002E4F0D" w:rsidRDefault="00564BAA" w:rsidP="00564BAA">
      <w:pPr>
        <w:numPr>
          <w:ilvl w:val="0"/>
          <w:numId w:val="1"/>
        </w:numPr>
        <w:rPr>
          <w:rFonts w:cs="Arial"/>
        </w:rPr>
      </w:pPr>
      <w:r w:rsidRPr="002E4F0D">
        <w:rPr>
          <w:rFonts w:cs="Arial"/>
        </w:rPr>
        <w:t>List of UPOV/INF-EXN Documents and Latest Issue Dates (Revision)</w:t>
      </w:r>
      <w:r>
        <w:rPr>
          <w:rFonts w:cs="Arial"/>
        </w:rPr>
        <w:t xml:space="preserve"> (document UPOV/INF-EXN/5</w:t>
      </w:r>
      <w:r w:rsidRPr="002E4F0D">
        <w:rPr>
          <w:rFonts w:cs="Arial"/>
        </w:rPr>
        <w:t>)</w:t>
      </w:r>
    </w:p>
    <w:p w:rsidR="00564BAA" w:rsidRPr="002E4F0D" w:rsidRDefault="00564BAA" w:rsidP="00564BAA">
      <w:pPr>
        <w:numPr>
          <w:ilvl w:val="0"/>
          <w:numId w:val="1"/>
        </w:numPr>
        <w:rPr>
          <w:rFonts w:cs="Arial"/>
        </w:rPr>
      </w:pPr>
      <w:r w:rsidRPr="002E4F0D">
        <w:rPr>
          <w:rFonts w:cs="Arial"/>
        </w:rPr>
        <w:t>List of TGP documents and latest issue dates (Revision)</w:t>
      </w:r>
      <w:r>
        <w:rPr>
          <w:rFonts w:cs="Arial"/>
        </w:rPr>
        <w:t xml:space="preserve"> (document TGP/0/6)</w:t>
      </w:r>
    </w:p>
    <w:p w:rsidR="00564BAA" w:rsidRDefault="00564BAA" w:rsidP="00564BAA">
      <w:pPr>
        <w:rPr>
          <w:rFonts w:cs="Arial"/>
        </w:rPr>
      </w:pPr>
    </w:p>
    <w:p w:rsidR="00564BAA" w:rsidRPr="002E4F0D" w:rsidRDefault="00564BAA" w:rsidP="00564BAA">
      <w:pPr>
        <w:rPr>
          <w:rFonts w:cs="Arial"/>
        </w:rPr>
      </w:pPr>
      <w:r>
        <w:rPr>
          <w:rFonts w:cs="Arial"/>
        </w:rPr>
        <w:t xml:space="preserve">All adopted documents will be included in the UPOV Collection (see </w:t>
      </w:r>
      <w:r w:rsidRPr="00B522F6">
        <w:rPr>
          <w:rFonts w:cs="Arial"/>
        </w:rPr>
        <w:t>http://www.upov.int/upov_collection/en/</w:t>
      </w:r>
      <w:r>
        <w:rPr>
          <w:rFonts w:cs="Arial"/>
        </w:rPr>
        <w:t>)</w:t>
      </w:r>
    </w:p>
    <w:p w:rsidR="00564BAA" w:rsidRDefault="00564BAA" w:rsidP="00564BAA">
      <w:pPr>
        <w:rPr>
          <w:rFonts w:cs="Arial"/>
        </w:rPr>
      </w:pPr>
    </w:p>
    <w:p w:rsidR="00564BAA" w:rsidRPr="00B522F6" w:rsidRDefault="00564BAA" w:rsidP="002C4F2A">
      <w:pPr>
        <w:keepNext/>
        <w:rPr>
          <w:rFonts w:cs="Arial"/>
          <w:u w:val="single"/>
        </w:rPr>
      </w:pPr>
      <w:r w:rsidRPr="00B522F6">
        <w:rPr>
          <w:rFonts w:cs="Arial"/>
          <w:u w:val="single"/>
        </w:rPr>
        <w:t>Seminar on Essentially Derived Varieties</w:t>
      </w:r>
    </w:p>
    <w:p w:rsidR="00564BAA" w:rsidRDefault="00564BAA" w:rsidP="002C4F2A">
      <w:pPr>
        <w:keepNext/>
        <w:jc w:val="center"/>
        <w:rPr>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564BAA" w:rsidRPr="00AB6BAF" w:rsidTr="00CE230B">
        <w:tc>
          <w:tcPr>
            <w:tcW w:w="9855" w:type="dxa"/>
            <w:shd w:val="clear" w:color="auto" w:fill="auto"/>
          </w:tcPr>
          <w:p w:rsidR="00564BAA" w:rsidRPr="00AB6BAF" w:rsidRDefault="00564BAA" w:rsidP="00CE230B">
            <w:pPr>
              <w:pStyle w:val="Sessiontc"/>
              <w:rPr>
                <w:sz w:val="20"/>
              </w:rPr>
            </w:pPr>
            <w:r w:rsidRPr="00AB6BAF">
              <w:rPr>
                <w:rFonts w:cs="Arial"/>
                <w:sz w:val="20"/>
              </w:rPr>
              <w:t>SEMINAR on</w:t>
            </w:r>
            <w:r w:rsidRPr="00AB6BAF">
              <w:rPr>
                <w:rFonts w:cs="Arial"/>
                <w:sz w:val="20"/>
              </w:rPr>
              <w:br/>
              <w:t>ESSENTIALLY DERIVED VARIETIES</w:t>
            </w:r>
          </w:p>
          <w:p w:rsidR="00564BAA" w:rsidRPr="00AB6BAF" w:rsidRDefault="00564BAA" w:rsidP="00CE230B">
            <w:pPr>
              <w:pStyle w:val="Sessiontcplacedate"/>
              <w:rPr>
                <w:sz w:val="20"/>
              </w:rPr>
            </w:pPr>
            <w:r w:rsidRPr="00AB6BAF">
              <w:rPr>
                <w:sz w:val="20"/>
              </w:rPr>
              <w:t>Geneva, October 22, 2013</w:t>
            </w:r>
          </w:p>
          <w:p w:rsidR="00564BAA" w:rsidRPr="00AB6BAF" w:rsidRDefault="00564BAA" w:rsidP="00CE230B">
            <w:pPr>
              <w:rPr>
                <w:b/>
                <w:snapToGrid w:val="0"/>
              </w:rPr>
            </w:pPr>
          </w:p>
          <w:p w:rsidR="00564BAA" w:rsidRPr="00AB6BAF" w:rsidRDefault="00564BAA" w:rsidP="00CE230B">
            <w:pPr>
              <w:autoSpaceDE w:val="0"/>
              <w:autoSpaceDN w:val="0"/>
              <w:adjustRightInd w:val="0"/>
              <w:jc w:val="left"/>
              <w:rPr>
                <w:rFonts w:cs="Arial"/>
              </w:rPr>
            </w:pPr>
            <w:r w:rsidRPr="00AB6BAF">
              <w:rPr>
                <w:rFonts w:cs="Arial"/>
              </w:rPr>
              <w:t xml:space="preserve">The </w:t>
            </w:r>
            <w:r w:rsidR="002C4F2A" w:rsidRPr="00AB6BAF">
              <w:rPr>
                <w:rFonts w:cs="Arial"/>
              </w:rPr>
              <w:t xml:space="preserve">Seminar </w:t>
            </w:r>
            <w:r w:rsidRPr="00AB6BAF">
              <w:rPr>
                <w:rFonts w:cs="Arial"/>
              </w:rPr>
              <w:t>consider</w:t>
            </w:r>
            <w:r>
              <w:rPr>
                <w:rFonts w:cs="Arial"/>
              </w:rPr>
              <w:t>ed</w:t>
            </w:r>
            <w:r w:rsidRPr="00AB6BAF">
              <w:rPr>
                <w:rFonts w:cs="Arial"/>
              </w:rPr>
              <w:t xml:space="preserve"> the following:</w:t>
            </w:r>
          </w:p>
          <w:p w:rsidR="00564BAA" w:rsidRPr="00AB6BAF" w:rsidRDefault="00564BAA" w:rsidP="00CE230B">
            <w:pPr>
              <w:autoSpaceDE w:val="0"/>
              <w:autoSpaceDN w:val="0"/>
              <w:adjustRightInd w:val="0"/>
              <w:jc w:val="left"/>
              <w:rPr>
                <w:rFonts w:cs="Arial"/>
              </w:rPr>
            </w:pPr>
          </w:p>
          <w:p w:rsidR="00564BAA" w:rsidRPr="00AB6BAF" w:rsidRDefault="00564BAA" w:rsidP="00CE230B">
            <w:pPr>
              <w:autoSpaceDE w:val="0"/>
              <w:autoSpaceDN w:val="0"/>
              <w:adjustRightInd w:val="0"/>
              <w:ind w:left="567"/>
              <w:jc w:val="left"/>
              <w:rPr>
                <w:rFonts w:cs="Arial"/>
              </w:rPr>
            </w:pPr>
            <w:r w:rsidRPr="00AB6BAF">
              <w:rPr>
                <w:rFonts w:cs="Arial"/>
              </w:rPr>
              <w:t>(a) technical and legal views on “predominantly derived”, “essential characteristics” and “differences</w:t>
            </w:r>
          </w:p>
          <w:p w:rsidR="00564BAA" w:rsidRPr="00AB6BAF" w:rsidRDefault="00564BAA" w:rsidP="00CE230B">
            <w:pPr>
              <w:autoSpaceDE w:val="0"/>
              <w:autoSpaceDN w:val="0"/>
              <w:adjustRightInd w:val="0"/>
              <w:ind w:left="567"/>
              <w:jc w:val="left"/>
              <w:rPr>
                <w:rFonts w:cs="Arial"/>
              </w:rPr>
            </w:pPr>
            <w:r w:rsidRPr="00AB6BAF">
              <w:rPr>
                <w:rFonts w:cs="Arial"/>
              </w:rPr>
              <w:t>which result from the act of derivation”, the relationship between Article 14(5)(b)(</w:t>
            </w:r>
            <w:proofErr w:type="spellStart"/>
            <w:r w:rsidRPr="00AB6BAF">
              <w:rPr>
                <w:rFonts w:cs="Arial"/>
              </w:rPr>
              <w:t>i</w:t>
            </w:r>
            <w:proofErr w:type="spellEnd"/>
            <w:r w:rsidRPr="00AB6BAF">
              <w:rPr>
                <w:rFonts w:cs="Arial"/>
              </w:rPr>
              <w:t>) and (iii) of the 1991 Act of the UPOV Convention and the possible impact on breeding and agriculture;</w:t>
            </w:r>
          </w:p>
          <w:p w:rsidR="00564BAA" w:rsidRPr="00AB6BAF" w:rsidRDefault="00564BAA" w:rsidP="00CE230B">
            <w:pPr>
              <w:autoSpaceDE w:val="0"/>
              <w:autoSpaceDN w:val="0"/>
              <w:adjustRightInd w:val="0"/>
              <w:ind w:left="567"/>
              <w:jc w:val="left"/>
              <w:rPr>
                <w:rFonts w:cs="Arial"/>
              </w:rPr>
            </w:pPr>
            <w:r w:rsidRPr="00AB6BAF">
              <w:rPr>
                <w:rFonts w:cs="Arial"/>
              </w:rPr>
              <w:t>(b) existing experience in relation to EDVs; and</w:t>
            </w:r>
          </w:p>
          <w:p w:rsidR="00564BAA" w:rsidRPr="00AB6BAF" w:rsidRDefault="00564BAA" w:rsidP="00CE230B">
            <w:pPr>
              <w:autoSpaceDE w:val="0"/>
              <w:autoSpaceDN w:val="0"/>
              <w:adjustRightInd w:val="0"/>
              <w:ind w:left="567"/>
              <w:jc w:val="left"/>
              <w:rPr>
                <w:rFonts w:cs="Arial"/>
              </w:rPr>
            </w:pPr>
            <w:r w:rsidRPr="00AB6BAF">
              <w:rPr>
                <w:rFonts w:cs="Arial"/>
              </w:rPr>
              <w:t>(c) the possible role of future UPOV guidance on EDVs in cases before the courts.</w:t>
            </w:r>
          </w:p>
          <w:p w:rsidR="00564BAA" w:rsidRPr="00AB6BAF" w:rsidRDefault="00564BAA" w:rsidP="00CE230B">
            <w:pPr>
              <w:autoSpaceDE w:val="0"/>
              <w:autoSpaceDN w:val="0"/>
              <w:adjustRightInd w:val="0"/>
              <w:jc w:val="left"/>
              <w:rPr>
                <w:rFonts w:cs="Arial"/>
              </w:rPr>
            </w:pPr>
          </w:p>
          <w:p w:rsidR="00512E8E" w:rsidRDefault="00564BAA" w:rsidP="00512E8E">
            <w:pPr>
              <w:autoSpaceDE w:val="0"/>
              <w:autoSpaceDN w:val="0"/>
              <w:adjustRightInd w:val="0"/>
              <w:jc w:val="left"/>
              <w:rPr>
                <w:rFonts w:cs="Arial"/>
                <w:snapToGrid w:val="0"/>
              </w:rPr>
            </w:pPr>
            <w:r w:rsidRPr="00AB6BAF">
              <w:rPr>
                <w:rFonts w:cs="Arial"/>
              </w:rPr>
              <w:t xml:space="preserve">The </w:t>
            </w:r>
            <w:r w:rsidR="002C4F2A" w:rsidRPr="00AB6BAF">
              <w:rPr>
                <w:rFonts w:cs="Arial"/>
              </w:rPr>
              <w:t xml:space="preserve">Seminar </w:t>
            </w:r>
            <w:r>
              <w:rPr>
                <w:rFonts w:cs="Arial"/>
              </w:rPr>
              <w:t>was</w:t>
            </w:r>
            <w:r w:rsidRPr="00AB6BAF">
              <w:rPr>
                <w:rFonts w:cs="Arial"/>
              </w:rPr>
              <w:t xml:space="preserve"> open to the public</w:t>
            </w:r>
            <w:r>
              <w:rPr>
                <w:rFonts w:cs="Arial"/>
              </w:rPr>
              <w:t xml:space="preserve"> and was attended by </w:t>
            </w:r>
            <w:r w:rsidR="00715181">
              <w:rPr>
                <w:rFonts w:cs="Arial"/>
              </w:rPr>
              <w:t>177</w:t>
            </w:r>
            <w:r>
              <w:rPr>
                <w:rFonts w:cs="Arial"/>
              </w:rPr>
              <w:t xml:space="preserve"> participants.  </w:t>
            </w:r>
            <w:r w:rsidR="00FA13A2">
              <w:rPr>
                <w:rFonts w:cs="Arial"/>
              </w:rPr>
              <w:t>Copies of the presentations and a</w:t>
            </w:r>
            <w:r w:rsidRPr="00AB6BAF">
              <w:rPr>
                <w:rFonts w:cs="Arial"/>
                <w:snapToGrid w:val="0"/>
              </w:rPr>
              <w:t xml:space="preserve"> video of the </w:t>
            </w:r>
            <w:r w:rsidR="002C4F2A" w:rsidRPr="00AB6BAF">
              <w:rPr>
                <w:rFonts w:cs="Arial"/>
                <w:snapToGrid w:val="0"/>
              </w:rPr>
              <w:t xml:space="preserve">Seminar </w:t>
            </w:r>
            <w:r w:rsidR="00FA13A2">
              <w:rPr>
                <w:rFonts w:cs="Arial"/>
                <w:snapToGrid w:val="0"/>
              </w:rPr>
              <w:t xml:space="preserve">are </w:t>
            </w:r>
            <w:r w:rsidRPr="00AB6BAF">
              <w:rPr>
                <w:rFonts w:cs="Arial"/>
                <w:snapToGrid w:val="0"/>
              </w:rPr>
              <w:t xml:space="preserve">available on the </w:t>
            </w:r>
            <w:r w:rsidR="00FA13A2">
              <w:rPr>
                <w:rFonts w:cs="Arial"/>
                <w:snapToGrid w:val="0"/>
              </w:rPr>
              <w:t xml:space="preserve">UPOV </w:t>
            </w:r>
            <w:r w:rsidRPr="00AB6BAF">
              <w:rPr>
                <w:rFonts w:cs="Arial"/>
                <w:snapToGrid w:val="0"/>
              </w:rPr>
              <w:t xml:space="preserve">website </w:t>
            </w:r>
            <w:r>
              <w:rPr>
                <w:rFonts w:cs="Arial"/>
                <w:snapToGrid w:val="0"/>
              </w:rPr>
              <w:t>at</w:t>
            </w:r>
            <w:r w:rsidR="00512E8E">
              <w:rPr>
                <w:rFonts w:cs="Arial"/>
                <w:snapToGrid w:val="0"/>
              </w:rPr>
              <w:t>:</w:t>
            </w:r>
            <w:r>
              <w:rPr>
                <w:rFonts w:cs="Arial"/>
                <w:snapToGrid w:val="0"/>
              </w:rPr>
              <w:t xml:space="preserve"> </w:t>
            </w:r>
          </w:p>
          <w:p w:rsidR="00512E8E" w:rsidRDefault="00512E8E" w:rsidP="00512E8E">
            <w:pPr>
              <w:autoSpaceDE w:val="0"/>
              <w:autoSpaceDN w:val="0"/>
              <w:adjustRightInd w:val="0"/>
              <w:jc w:val="left"/>
              <w:rPr>
                <w:rFonts w:cs="Arial"/>
                <w:snapToGrid w:val="0"/>
              </w:rPr>
            </w:pPr>
          </w:p>
          <w:p w:rsidR="00564BAA" w:rsidRPr="00AB6BAF" w:rsidRDefault="007228FB" w:rsidP="00512E8E">
            <w:pPr>
              <w:autoSpaceDE w:val="0"/>
              <w:autoSpaceDN w:val="0"/>
              <w:adjustRightInd w:val="0"/>
              <w:jc w:val="center"/>
              <w:rPr>
                <w:rFonts w:cs="Arial"/>
                <w:u w:val="single"/>
              </w:rPr>
            </w:pPr>
            <w:hyperlink r:id="rId11" w:history="1">
              <w:r w:rsidR="00512E8E" w:rsidRPr="00E12414">
                <w:rPr>
                  <w:rStyle w:val="Hyperlink"/>
                  <w:rFonts w:cs="Arial"/>
                  <w:snapToGrid w:val="0"/>
                </w:rPr>
                <w:t>http://www.upov.int/meetings/en/details.jsp?meeting_id=29782</w:t>
              </w:r>
            </w:hyperlink>
          </w:p>
          <w:p w:rsidR="00564BAA" w:rsidRPr="00AB6BAF" w:rsidRDefault="00564BAA" w:rsidP="00CE230B">
            <w:pPr>
              <w:rPr>
                <w:b/>
                <w:snapToGrid w:val="0"/>
              </w:rPr>
            </w:pPr>
          </w:p>
        </w:tc>
      </w:tr>
    </w:tbl>
    <w:p w:rsidR="00564BAA" w:rsidRPr="00DB4AE4" w:rsidRDefault="00564BAA" w:rsidP="00DB4AE4"/>
    <w:p w:rsidR="00564BAA" w:rsidRPr="002E4F0D" w:rsidRDefault="00564BAA" w:rsidP="00564BAA">
      <w:pPr>
        <w:rPr>
          <w:rFonts w:cs="Arial"/>
          <w:u w:val="single"/>
        </w:rPr>
      </w:pPr>
    </w:p>
    <w:p w:rsidR="00564BAA" w:rsidRPr="002E4F0D" w:rsidRDefault="00564BAA" w:rsidP="00564BAA">
      <w:pPr>
        <w:rPr>
          <w:rFonts w:cs="Arial"/>
        </w:rPr>
      </w:pPr>
    </w:p>
    <w:p w:rsidR="00564BAA" w:rsidRPr="002E4F0D" w:rsidRDefault="00564BAA" w:rsidP="00564BAA">
      <w:pPr>
        <w:spacing w:line="360" w:lineRule="auto"/>
        <w:ind w:firstLine="567"/>
        <w:rPr>
          <w:rFonts w:cs="Arial"/>
        </w:rPr>
      </w:pPr>
      <w:r w:rsidRPr="002E4F0D">
        <w:rPr>
          <w:rFonts w:cs="Arial"/>
        </w:rPr>
        <w:t xml:space="preserve">For further information about </w:t>
      </w:r>
      <w:smartTag w:uri="urn:schemas-microsoft-com:office:smarttags" w:element="PersonName">
        <w:r w:rsidRPr="002E4F0D">
          <w:rPr>
            <w:rFonts w:cs="Arial"/>
          </w:rPr>
          <w:t>UPOV</w:t>
        </w:r>
      </w:smartTag>
      <w:r w:rsidRPr="002E4F0D">
        <w:rPr>
          <w:rFonts w:cs="Arial"/>
        </w:rPr>
        <w:t xml:space="preserve">, please contact the </w:t>
      </w:r>
      <w:smartTag w:uri="urn:schemas-microsoft-com:office:smarttags" w:element="PersonName">
        <w:r w:rsidRPr="002E4F0D">
          <w:rPr>
            <w:rFonts w:cs="Arial"/>
          </w:rPr>
          <w:t>UPOV</w:t>
        </w:r>
      </w:smartTag>
      <w:r w:rsidRPr="002E4F0D">
        <w:rPr>
          <w:rFonts w:cs="Arial"/>
        </w:rPr>
        <w:t xml:space="preserve"> Secretariat:</w:t>
      </w:r>
    </w:p>
    <w:p w:rsidR="00564BAA" w:rsidRPr="00CE230B" w:rsidRDefault="00DB4AE4" w:rsidP="00DB4AE4">
      <w:pPr>
        <w:tabs>
          <w:tab w:val="left" w:pos="1134"/>
        </w:tabs>
        <w:ind w:left="4253" w:hanging="3686"/>
        <w:rPr>
          <w:rFonts w:cs="Arial"/>
          <w:lang w:val="fr-CH"/>
        </w:rPr>
      </w:pPr>
      <w:r>
        <w:rPr>
          <w:rFonts w:cs="Arial"/>
          <w:lang w:val="fr-CH"/>
        </w:rPr>
        <w:t>Tel:</w:t>
      </w:r>
      <w:r>
        <w:rPr>
          <w:rFonts w:cs="Arial"/>
          <w:lang w:val="fr-CH"/>
        </w:rPr>
        <w:tab/>
      </w:r>
      <w:r w:rsidR="00564BAA" w:rsidRPr="00CE230B">
        <w:rPr>
          <w:rFonts w:cs="Arial"/>
          <w:lang w:val="fr-CH"/>
        </w:rPr>
        <w:t>(+41-22) 338 91</w:t>
      </w:r>
      <w:r>
        <w:rPr>
          <w:rFonts w:cs="Arial"/>
          <w:lang w:val="fr-CH"/>
        </w:rPr>
        <w:t>11</w:t>
      </w:r>
      <w:r w:rsidR="00564BAA" w:rsidRPr="00CE230B">
        <w:rPr>
          <w:rFonts w:cs="Arial"/>
          <w:lang w:val="fr-CH"/>
        </w:rPr>
        <w:tab/>
        <w:t>E-mail:  upov.mail@upov.int</w:t>
      </w:r>
    </w:p>
    <w:p w:rsidR="00564BAA" w:rsidRPr="002E4F0D" w:rsidRDefault="00DB4AE4" w:rsidP="00DB4AE4">
      <w:pPr>
        <w:tabs>
          <w:tab w:val="left" w:pos="1134"/>
        </w:tabs>
        <w:ind w:left="4253" w:hanging="3686"/>
        <w:rPr>
          <w:rFonts w:cs="Arial"/>
          <w:u w:val="single"/>
        </w:rPr>
      </w:pPr>
      <w:r>
        <w:rPr>
          <w:rFonts w:cs="Arial"/>
        </w:rPr>
        <w:t>Fax:</w:t>
      </w:r>
      <w:r>
        <w:rPr>
          <w:rFonts w:cs="Arial"/>
        </w:rPr>
        <w:tab/>
      </w:r>
      <w:r w:rsidR="00564BAA" w:rsidRPr="002E4F0D">
        <w:rPr>
          <w:rFonts w:cs="Arial"/>
        </w:rPr>
        <w:t>(+41-22) 733 0336</w:t>
      </w:r>
      <w:r w:rsidR="00564BAA" w:rsidRPr="002E4F0D">
        <w:rPr>
          <w:rFonts w:cs="Arial"/>
        </w:rPr>
        <w:tab/>
        <w:t>Website:  www.upov.int</w:t>
      </w:r>
    </w:p>
    <w:p w:rsidR="00564BAA" w:rsidRPr="002E4F0D" w:rsidRDefault="00564BAA" w:rsidP="00564BAA"/>
    <w:p w:rsidR="00564BAA" w:rsidRPr="002E4F0D" w:rsidRDefault="00564BAA" w:rsidP="00564BAA"/>
    <w:p w:rsidR="00564BAA" w:rsidRPr="002E4F0D" w:rsidRDefault="00564BAA" w:rsidP="00564BAA"/>
    <w:p w:rsidR="00564BAA" w:rsidRPr="002E4F0D" w:rsidRDefault="00564BAA" w:rsidP="00564BAA">
      <w:pPr>
        <w:jc w:val="right"/>
      </w:pPr>
      <w:r w:rsidRPr="002E4F0D">
        <w:t xml:space="preserve">[End of </w:t>
      </w:r>
      <w:r w:rsidR="00B83F65">
        <w:t xml:space="preserve">Annex and of </w:t>
      </w:r>
      <w:r w:rsidRPr="002E4F0D">
        <w:t>document]</w:t>
      </w:r>
    </w:p>
    <w:p w:rsidR="007D29AF" w:rsidRPr="00C5280D" w:rsidRDefault="007D29AF" w:rsidP="007D29AF"/>
    <w:sectPr w:rsidR="007D29AF" w:rsidRPr="00C5280D" w:rsidSect="00564BAA">
      <w:headerReference w:type="default" r:id="rId12"/>
      <w:head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E1E" w:rsidRDefault="00A42E1E" w:rsidP="006655D3">
      <w:r>
        <w:separator/>
      </w:r>
    </w:p>
    <w:p w:rsidR="00A42E1E" w:rsidRDefault="00A42E1E" w:rsidP="006655D3"/>
    <w:p w:rsidR="00A42E1E" w:rsidRDefault="00A42E1E" w:rsidP="006655D3"/>
  </w:endnote>
  <w:endnote w:type="continuationSeparator" w:id="0">
    <w:p w:rsidR="00A42E1E" w:rsidRDefault="00A42E1E" w:rsidP="006655D3">
      <w:r>
        <w:separator/>
      </w:r>
    </w:p>
    <w:p w:rsidR="00A42E1E" w:rsidRPr="00560A6D" w:rsidRDefault="00A42E1E">
      <w:pPr>
        <w:pStyle w:val="Footer"/>
        <w:spacing w:after="60"/>
        <w:rPr>
          <w:sz w:val="18"/>
          <w:lang w:val="fr-FR"/>
        </w:rPr>
      </w:pPr>
      <w:r w:rsidRPr="00560A6D">
        <w:rPr>
          <w:sz w:val="18"/>
          <w:lang w:val="fr-FR"/>
        </w:rPr>
        <w:t>[Suite de la note de la page précédente]</w:t>
      </w:r>
    </w:p>
    <w:p w:rsidR="00A42E1E" w:rsidRPr="00560A6D" w:rsidRDefault="00A42E1E" w:rsidP="006655D3">
      <w:pPr>
        <w:rPr>
          <w:lang w:val="fr-FR"/>
        </w:rPr>
      </w:pPr>
    </w:p>
    <w:p w:rsidR="00A42E1E" w:rsidRPr="00560A6D" w:rsidRDefault="00A42E1E" w:rsidP="006655D3">
      <w:pPr>
        <w:rPr>
          <w:lang w:val="fr-FR"/>
        </w:rPr>
      </w:pPr>
    </w:p>
  </w:endnote>
  <w:endnote w:type="continuationNotice" w:id="1">
    <w:p w:rsidR="00A42E1E" w:rsidRPr="00560A6D" w:rsidRDefault="00A42E1E" w:rsidP="006655D3">
      <w:pPr>
        <w:rPr>
          <w:lang w:val="fr-FR"/>
        </w:rPr>
      </w:pPr>
      <w:r w:rsidRPr="00560A6D">
        <w:rPr>
          <w:lang w:val="fr-FR"/>
        </w:rPr>
        <w:t>[Suite de la note page suivante]</w:t>
      </w:r>
    </w:p>
    <w:p w:rsidR="00A42E1E" w:rsidRPr="00560A6D" w:rsidRDefault="00A42E1E" w:rsidP="006655D3">
      <w:pPr>
        <w:rPr>
          <w:lang w:val="fr-FR"/>
        </w:rPr>
      </w:pPr>
    </w:p>
    <w:p w:rsidR="00A42E1E" w:rsidRPr="00560A6D" w:rsidRDefault="00A42E1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E1E" w:rsidRDefault="00A42E1E" w:rsidP="00C95616">
      <w:pPr>
        <w:spacing w:before="120"/>
      </w:pPr>
      <w:r>
        <w:separator/>
      </w:r>
    </w:p>
  </w:footnote>
  <w:footnote w:type="continuationSeparator" w:id="0">
    <w:p w:rsidR="00A42E1E" w:rsidRDefault="00A42E1E" w:rsidP="006655D3">
      <w:r>
        <w:separator/>
      </w:r>
    </w:p>
  </w:footnote>
  <w:footnote w:type="continuationNotice" w:id="1">
    <w:p w:rsidR="00A42E1E" w:rsidRPr="00A56FAA" w:rsidRDefault="00A42E1E"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1E" w:rsidRPr="00C5280D" w:rsidRDefault="00A42E1E" w:rsidP="00EB048E">
    <w:pPr>
      <w:pStyle w:val="Header"/>
      <w:rPr>
        <w:rStyle w:val="PageNumber"/>
        <w:lang w:val="en-US"/>
      </w:rPr>
    </w:pPr>
    <w:r>
      <w:rPr>
        <w:rStyle w:val="PageNumber"/>
        <w:lang w:val="en-US"/>
      </w:rPr>
      <w:t>C/47/</w:t>
    </w:r>
  </w:p>
  <w:p w:rsidR="00A42E1E" w:rsidRPr="00C5280D" w:rsidRDefault="00A42E1E"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228FB">
      <w:rPr>
        <w:rStyle w:val="PageNumber"/>
        <w:noProof/>
        <w:lang w:val="en-US"/>
      </w:rPr>
      <w:t>3</w:t>
    </w:r>
    <w:r w:rsidRPr="00C5280D">
      <w:rPr>
        <w:rStyle w:val="PageNumber"/>
        <w:lang w:val="en-US"/>
      </w:rPr>
      <w:fldChar w:fldCharType="end"/>
    </w:r>
  </w:p>
  <w:p w:rsidR="00A42E1E" w:rsidRPr="00C5280D" w:rsidRDefault="00A42E1E"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1E" w:rsidRPr="00C5280D" w:rsidRDefault="00A42E1E" w:rsidP="00EB048E">
    <w:pPr>
      <w:pStyle w:val="Header"/>
      <w:rPr>
        <w:rStyle w:val="PageNumber"/>
        <w:lang w:val="en-US"/>
      </w:rPr>
    </w:pPr>
    <w:r>
      <w:rPr>
        <w:rStyle w:val="PageNumber"/>
        <w:lang w:val="en-US"/>
      </w:rPr>
      <w:t>C/47/16</w:t>
    </w:r>
  </w:p>
  <w:p w:rsidR="00A42E1E" w:rsidRPr="00C5280D" w:rsidRDefault="00A42E1E"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228FB">
      <w:rPr>
        <w:rStyle w:val="PageNumber"/>
        <w:noProof/>
        <w:lang w:val="en-US"/>
      </w:rPr>
      <w:t>3</w:t>
    </w:r>
    <w:r w:rsidRPr="00C5280D">
      <w:rPr>
        <w:rStyle w:val="PageNumber"/>
        <w:lang w:val="en-US"/>
      </w:rPr>
      <w:fldChar w:fldCharType="end"/>
    </w:r>
  </w:p>
  <w:p w:rsidR="00A42E1E" w:rsidRPr="00C5280D" w:rsidRDefault="00A42E1E"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1E" w:rsidRDefault="00A42E1E">
    <w:pPr>
      <w:pStyle w:val="Header"/>
      <w:rPr>
        <w:lang w:val="en-US"/>
      </w:rPr>
    </w:pPr>
    <w:r>
      <w:rPr>
        <w:lang w:val="en-US"/>
      </w:rPr>
      <w:t>C/47/16</w:t>
    </w:r>
  </w:p>
  <w:p w:rsidR="00A42E1E" w:rsidRDefault="00A42E1E">
    <w:pPr>
      <w:pStyle w:val="Header"/>
      <w:rPr>
        <w:lang w:val="en-US"/>
      </w:rPr>
    </w:pPr>
  </w:p>
  <w:p w:rsidR="00A42E1E" w:rsidRDefault="00A42E1E">
    <w:pPr>
      <w:pStyle w:val="Header"/>
      <w:rPr>
        <w:lang w:val="en-US"/>
      </w:rPr>
    </w:pPr>
    <w:r>
      <w:rPr>
        <w:lang w:val="en-US"/>
      </w:rPr>
      <w:t>ANNEX</w:t>
    </w:r>
  </w:p>
  <w:p w:rsidR="00A42E1E" w:rsidRPr="007D29AF" w:rsidRDefault="00A42E1E">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46F02"/>
    <w:multiLevelType w:val="hybridMultilevel"/>
    <w:tmpl w:val="FC2A9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9AF"/>
    <w:rsid w:val="00010CF3"/>
    <w:rsid w:val="00011E27"/>
    <w:rsid w:val="000148BC"/>
    <w:rsid w:val="00024AB8"/>
    <w:rsid w:val="00030854"/>
    <w:rsid w:val="00036028"/>
    <w:rsid w:val="00044642"/>
    <w:rsid w:val="000446B9"/>
    <w:rsid w:val="00047E21"/>
    <w:rsid w:val="00085505"/>
    <w:rsid w:val="000A68B4"/>
    <w:rsid w:val="000A75C3"/>
    <w:rsid w:val="000C7021"/>
    <w:rsid w:val="000D6BBC"/>
    <w:rsid w:val="000D7780"/>
    <w:rsid w:val="00105929"/>
    <w:rsid w:val="001131D5"/>
    <w:rsid w:val="00141DB8"/>
    <w:rsid w:val="0017474A"/>
    <w:rsid w:val="001758C6"/>
    <w:rsid w:val="00182B99"/>
    <w:rsid w:val="001A0080"/>
    <w:rsid w:val="001D3092"/>
    <w:rsid w:val="001E0CF9"/>
    <w:rsid w:val="001E597D"/>
    <w:rsid w:val="0021332C"/>
    <w:rsid w:val="00213982"/>
    <w:rsid w:val="00230C57"/>
    <w:rsid w:val="0024416D"/>
    <w:rsid w:val="00270EA6"/>
    <w:rsid w:val="002800A0"/>
    <w:rsid w:val="002801B3"/>
    <w:rsid w:val="0028098F"/>
    <w:rsid w:val="00281060"/>
    <w:rsid w:val="002940E8"/>
    <w:rsid w:val="002A6E50"/>
    <w:rsid w:val="002C256A"/>
    <w:rsid w:val="002C4F2A"/>
    <w:rsid w:val="002E51BF"/>
    <w:rsid w:val="00305A7F"/>
    <w:rsid w:val="00315280"/>
    <w:rsid w:val="003152FE"/>
    <w:rsid w:val="00327436"/>
    <w:rsid w:val="0033507D"/>
    <w:rsid w:val="00344BD6"/>
    <w:rsid w:val="0035528D"/>
    <w:rsid w:val="00361821"/>
    <w:rsid w:val="003D17F6"/>
    <w:rsid w:val="003D227C"/>
    <w:rsid w:val="003D2B4D"/>
    <w:rsid w:val="00433478"/>
    <w:rsid w:val="00444A88"/>
    <w:rsid w:val="00474DA4"/>
    <w:rsid w:val="00476B4D"/>
    <w:rsid w:val="00480479"/>
    <w:rsid w:val="004805FA"/>
    <w:rsid w:val="004A5777"/>
    <w:rsid w:val="004D047D"/>
    <w:rsid w:val="004F305A"/>
    <w:rsid w:val="00512164"/>
    <w:rsid w:val="00512E8E"/>
    <w:rsid w:val="00520297"/>
    <w:rsid w:val="005338F9"/>
    <w:rsid w:val="0054281C"/>
    <w:rsid w:val="00542CC6"/>
    <w:rsid w:val="0055268D"/>
    <w:rsid w:val="00560A6D"/>
    <w:rsid w:val="00564BAA"/>
    <w:rsid w:val="00576BE4"/>
    <w:rsid w:val="005A18B2"/>
    <w:rsid w:val="005A400A"/>
    <w:rsid w:val="005F05B6"/>
    <w:rsid w:val="00612379"/>
    <w:rsid w:val="0061555F"/>
    <w:rsid w:val="00620F16"/>
    <w:rsid w:val="00641200"/>
    <w:rsid w:val="006655D3"/>
    <w:rsid w:val="00687EB4"/>
    <w:rsid w:val="00693F71"/>
    <w:rsid w:val="006B17D2"/>
    <w:rsid w:val="006C224E"/>
    <w:rsid w:val="006C2AAA"/>
    <w:rsid w:val="006D780A"/>
    <w:rsid w:val="00715181"/>
    <w:rsid w:val="007228FB"/>
    <w:rsid w:val="00732DEC"/>
    <w:rsid w:val="00735BD5"/>
    <w:rsid w:val="007556F6"/>
    <w:rsid w:val="00760EEF"/>
    <w:rsid w:val="00777EE5"/>
    <w:rsid w:val="00784836"/>
    <w:rsid w:val="0079023E"/>
    <w:rsid w:val="007A2854"/>
    <w:rsid w:val="007D0B9D"/>
    <w:rsid w:val="007D19B0"/>
    <w:rsid w:val="007D29AF"/>
    <w:rsid w:val="007F498F"/>
    <w:rsid w:val="0080679D"/>
    <w:rsid w:val="008108B0"/>
    <w:rsid w:val="00811B20"/>
    <w:rsid w:val="0082296E"/>
    <w:rsid w:val="00824099"/>
    <w:rsid w:val="00837C76"/>
    <w:rsid w:val="00867AC1"/>
    <w:rsid w:val="008A3C6D"/>
    <w:rsid w:val="008A743F"/>
    <w:rsid w:val="008C0970"/>
    <w:rsid w:val="008D2CF7"/>
    <w:rsid w:val="008E6B8E"/>
    <w:rsid w:val="00900C26"/>
    <w:rsid w:val="0090197F"/>
    <w:rsid w:val="00901A3F"/>
    <w:rsid w:val="00906DDC"/>
    <w:rsid w:val="00934E09"/>
    <w:rsid w:val="00936253"/>
    <w:rsid w:val="00952DD4"/>
    <w:rsid w:val="00970FED"/>
    <w:rsid w:val="00997029"/>
    <w:rsid w:val="009A4BC4"/>
    <w:rsid w:val="009D690D"/>
    <w:rsid w:val="009E65B6"/>
    <w:rsid w:val="009F7D0F"/>
    <w:rsid w:val="00A42AC3"/>
    <w:rsid w:val="00A42E1E"/>
    <w:rsid w:val="00A430CF"/>
    <w:rsid w:val="00A54309"/>
    <w:rsid w:val="00A56FAA"/>
    <w:rsid w:val="00A81EBE"/>
    <w:rsid w:val="00AB2B93"/>
    <w:rsid w:val="00AB7E5B"/>
    <w:rsid w:val="00AC2D11"/>
    <w:rsid w:val="00AD2BCB"/>
    <w:rsid w:val="00AD7290"/>
    <w:rsid w:val="00AE0EF1"/>
    <w:rsid w:val="00AE2937"/>
    <w:rsid w:val="00B07301"/>
    <w:rsid w:val="00B224DE"/>
    <w:rsid w:val="00B3256F"/>
    <w:rsid w:val="00B46575"/>
    <w:rsid w:val="00B83F65"/>
    <w:rsid w:val="00B84BBD"/>
    <w:rsid w:val="00BA43FB"/>
    <w:rsid w:val="00BC127D"/>
    <w:rsid w:val="00BC1FE6"/>
    <w:rsid w:val="00C061B6"/>
    <w:rsid w:val="00C175AA"/>
    <w:rsid w:val="00C2446C"/>
    <w:rsid w:val="00C36AE5"/>
    <w:rsid w:val="00C41F17"/>
    <w:rsid w:val="00C51D44"/>
    <w:rsid w:val="00C5280D"/>
    <w:rsid w:val="00C5791C"/>
    <w:rsid w:val="00C651CE"/>
    <w:rsid w:val="00C66290"/>
    <w:rsid w:val="00C72B7A"/>
    <w:rsid w:val="00C947C6"/>
    <w:rsid w:val="00C95616"/>
    <w:rsid w:val="00C973F2"/>
    <w:rsid w:val="00CA304C"/>
    <w:rsid w:val="00CA774A"/>
    <w:rsid w:val="00CC11B0"/>
    <w:rsid w:val="00CE230B"/>
    <w:rsid w:val="00CF7E36"/>
    <w:rsid w:val="00D25D87"/>
    <w:rsid w:val="00D3708D"/>
    <w:rsid w:val="00D40426"/>
    <w:rsid w:val="00D57C96"/>
    <w:rsid w:val="00D91203"/>
    <w:rsid w:val="00D95174"/>
    <w:rsid w:val="00DA6F36"/>
    <w:rsid w:val="00DB4AE4"/>
    <w:rsid w:val="00DB596E"/>
    <w:rsid w:val="00DC00EA"/>
    <w:rsid w:val="00DD1268"/>
    <w:rsid w:val="00DE74B6"/>
    <w:rsid w:val="00E00D82"/>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56C99"/>
    <w:rsid w:val="00F6334D"/>
    <w:rsid w:val="00F80602"/>
    <w:rsid w:val="00FA13A2"/>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customStyle="1" w:styleId="StyleDecisionParagraphs10pt">
    <w:name w:val="Style DecisionParagraphs + 10 pt"/>
    <w:basedOn w:val="DecisionParagraphs"/>
    <w:link w:val="StyleDecisionParagraphs10ptChar"/>
    <w:rsid w:val="007D29AF"/>
    <w:pPr>
      <w:tabs>
        <w:tab w:val="clear" w:pos="5387"/>
      </w:tabs>
      <w:ind w:left="4536"/>
    </w:pPr>
    <w:rPr>
      <w:iCs/>
    </w:rPr>
  </w:style>
  <w:style w:type="character" w:customStyle="1" w:styleId="DecisionParagraphsChar">
    <w:name w:val="DecisionParagraphs Char"/>
    <w:basedOn w:val="DefaultParagraphFont"/>
    <w:link w:val="DecisionParagraphs"/>
    <w:rsid w:val="007D29AF"/>
    <w:rPr>
      <w:rFonts w:ascii="Arial" w:hAnsi="Arial"/>
      <w:i/>
    </w:rPr>
  </w:style>
  <w:style w:type="character" w:customStyle="1" w:styleId="StyleDecisionParagraphs10ptChar">
    <w:name w:val="Style DecisionParagraphs + 10 pt Char"/>
    <w:basedOn w:val="DecisionParagraphsChar"/>
    <w:link w:val="StyleDecisionParagraphs10pt"/>
    <w:rsid w:val="007D29AF"/>
    <w:rPr>
      <w:rFonts w:ascii="Arial" w:hAnsi="Arial"/>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customStyle="1" w:styleId="StyleDecisionParagraphs10pt">
    <w:name w:val="Style DecisionParagraphs + 10 pt"/>
    <w:basedOn w:val="DecisionParagraphs"/>
    <w:link w:val="StyleDecisionParagraphs10ptChar"/>
    <w:rsid w:val="007D29AF"/>
    <w:pPr>
      <w:tabs>
        <w:tab w:val="clear" w:pos="5387"/>
      </w:tabs>
      <w:ind w:left="4536"/>
    </w:pPr>
    <w:rPr>
      <w:iCs/>
    </w:rPr>
  </w:style>
  <w:style w:type="character" w:customStyle="1" w:styleId="DecisionParagraphsChar">
    <w:name w:val="DecisionParagraphs Char"/>
    <w:basedOn w:val="DefaultParagraphFont"/>
    <w:link w:val="DecisionParagraphs"/>
    <w:rsid w:val="007D29AF"/>
    <w:rPr>
      <w:rFonts w:ascii="Arial" w:hAnsi="Arial"/>
      <w:i/>
    </w:rPr>
  </w:style>
  <w:style w:type="character" w:customStyle="1" w:styleId="StyleDecisionParagraphs10ptChar">
    <w:name w:val="Style DecisionParagraphs + 10 pt Char"/>
    <w:basedOn w:val="DecisionParagraphsChar"/>
    <w:link w:val="StyleDecisionParagraphs10pt"/>
    <w:rsid w:val="007D29AF"/>
    <w:rPr>
      <w:rFonts w:ascii="Arial" w:hAnsi="Ari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pov.int/meetings/en/details.jsp?meeting_id=2978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7\templates\C_47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C_47_EN.dotx</Template>
  <TotalTime>2</TotalTime>
  <Pages>4</Pages>
  <Words>1170</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UPOV</Company>
  <LinksUpToDate>false</LinksUpToDate>
  <CharactersWithSpaces>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SANCHEZ-VIZCAINO GOMEZ Rosa Maria</dc:creator>
  <cp:lastModifiedBy>SANCHEZ-VIZCAINO GOMEZ Rosa Maria</cp:lastModifiedBy>
  <cp:revision>4</cp:revision>
  <cp:lastPrinted>2013-10-24T07:56:00Z</cp:lastPrinted>
  <dcterms:created xsi:type="dcterms:W3CDTF">2013-10-24T07:55:00Z</dcterms:created>
  <dcterms:modified xsi:type="dcterms:W3CDTF">2013-10-24T07:57:00Z</dcterms:modified>
</cp:coreProperties>
</file>