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0E5479" w:rsidRDefault="001A0080" w:rsidP="006655D3">
            <w:pPr>
              <w:pStyle w:val="LogoUPOV"/>
            </w:pPr>
            <w:r w:rsidRPr="000E5479">
              <w:rPr>
                <w:noProof/>
              </w:rPr>
              <w:drawing>
                <wp:inline distT="0" distB="0" distL="0" distR="0" wp14:anchorId="2DEC60A5" wp14:editId="6044645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E5479" w:rsidRDefault="0024416D" w:rsidP="006655D3">
            <w:pPr>
              <w:pStyle w:val="Lettrine"/>
            </w:pPr>
            <w:r w:rsidRPr="000E5479">
              <w:t>E</w:t>
            </w:r>
          </w:p>
          <w:p w:rsidR="000D7780" w:rsidRPr="000E5479" w:rsidRDefault="009B460F" w:rsidP="006655D3">
            <w:pPr>
              <w:pStyle w:val="Docoriginal"/>
            </w:pPr>
            <w:r w:rsidRPr="000E5479">
              <w:t>C/47/13</w:t>
            </w:r>
            <w:bookmarkStart w:id="1" w:name="Code"/>
            <w:bookmarkEnd w:id="1"/>
          </w:p>
          <w:p w:rsidR="000D7780" w:rsidRPr="000E5479" w:rsidRDefault="0061555F" w:rsidP="006655D3">
            <w:pPr>
              <w:pStyle w:val="Docoriginal"/>
              <w:rPr>
                <w:b w:val="0"/>
                <w:spacing w:val="0"/>
              </w:rPr>
            </w:pPr>
            <w:r w:rsidRPr="000E5479">
              <w:rPr>
                <w:rStyle w:val="StyleDoclangBold"/>
                <w:b/>
                <w:bCs/>
                <w:spacing w:val="0"/>
              </w:rPr>
              <w:t>ORIGINAL</w:t>
            </w:r>
            <w:r w:rsidR="000D7780" w:rsidRPr="000E5479">
              <w:rPr>
                <w:rStyle w:val="StyleDoclangBold"/>
                <w:b/>
                <w:bCs/>
                <w:spacing w:val="0"/>
              </w:rPr>
              <w:t>:</w:t>
            </w:r>
            <w:r w:rsidRPr="000E5479">
              <w:rPr>
                <w:rStyle w:val="StyleDocoriginalNotBold1"/>
                <w:spacing w:val="0"/>
              </w:rPr>
              <w:t xml:space="preserve"> </w:t>
            </w:r>
            <w:r w:rsidR="000D7780" w:rsidRPr="000E5479">
              <w:t xml:space="preserve"> </w:t>
            </w:r>
            <w:bookmarkStart w:id="2" w:name="Original"/>
            <w:bookmarkEnd w:id="2"/>
            <w:r w:rsidR="0024416D" w:rsidRPr="000E5479">
              <w:rPr>
                <w:b w:val="0"/>
                <w:spacing w:val="0"/>
              </w:rPr>
              <w:t>English</w:t>
            </w:r>
          </w:p>
          <w:p w:rsidR="000D7780" w:rsidRPr="00C5280D" w:rsidRDefault="000D7780" w:rsidP="006015C2">
            <w:pPr>
              <w:pStyle w:val="Docoriginal"/>
            </w:pPr>
            <w:r w:rsidRPr="000E5479">
              <w:t>DATE:</w:t>
            </w:r>
            <w:r w:rsidR="0061555F" w:rsidRPr="000E5479">
              <w:t xml:space="preserve"> </w:t>
            </w:r>
            <w:r w:rsidRPr="000E5479">
              <w:rPr>
                <w:rStyle w:val="StyleDocoriginalNotBold1"/>
                <w:spacing w:val="0"/>
              </w:rPr>
              <w:t xml:space="preserve"> </w:t>
            </w:r>
            <w:bookmarkStart w:id="3" w:name="Date"/>
            <w:bookmarkEnd w:id="3"/>
            <w:r w:rsidR="00FB7C19" w:rsidRPr="000E5479">
              <w:rPr>
                <w:b w:val="0"/>
                <w:spacing w:val="0"/>
              </w:rPr>
              <w:t>September 27</w:t>
            </w:r>
            <w:r w:rsidR="0024416D" w:rsidRPr="000E5479">
              <w:rPr>
                <w:b w:val="0"/>
                <w:spacing w:val="0"/>
              </w:rPr>
              <w:t xml:space="preserve">, </w:t>
            </w:r>
            <w:r w:rsidR="001131D5" w:rsidRPr="000E5479">
              <w:rPr>
                <w:b w:val="0"/>
                <w:spacing w:val="0"/>
              </w:rPr>
              <w:t>201</w:t>
            </w:r>
            <w:r w:rsidR="00F56C99" w:rsidRPr="000E5479">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9B460F" w:rsidP="006655D3">
      <w:pPr>
        <w:pStyle w:val="Titleofdoc0"/>
      </w:pPr>
      <w:bookmarkStart w:id="4" w:name="TitleOfDoc"/>
      <w:bookmarkEnd w:id="4"/>
      <w:r w:rsidRPr="002510B5">
        <w:rPr>
          <w:bCs/>
          <w:snapToGrid w:val="0"/>
          <w:szCs w:val="24"/>
        </w:rPr>
        <w:t>Adoption of documents</w:t>
      </w:r>
    </w:p>
    <w:p w:rsidR="000D7780" w:rsidRPr="00C5280D" w:rsidRDefault="00AE0EF1" w:rsidP="006655D3">
      <w:pPr>
        <w:pStyle w:val="preparedby1"/>
      </w:pPr>
      <w:bookmarkStart w:id="5" w:name="Prepared"/>
      <w:bookmarkEnd w:id="5"/>
      <w:r w:rsidRPr="009B460F">
        <w:t xml:space="preserve">Document </w:t>
      </w:r>
      <w:r w:rsidR="0061555F" w:rsidRPr="009B460F">
        <w:t>p</w:t>
      </w:r>
      <w:r w:rsidR="0061555F" w:rsidRPr="00C5280D">
        <w:t>repared by the Office of the Union</w:t>
      </w:r>
      <w:r w:rsidR="00560A6D">
        <w:br/>
      </w:r>
      <w:r w:rsidR="00560A6D">
        <w:br/>
      </w:r>
      <w:r w:rsidR="00560A6D">
        <w:rPr>
          <w:color w:val="A6A6A6" w:themeColor="background1" w:themeShade="A6"/>
        </w:rPr>
        <w:t>Disclaimer:  this document does not represent UPOV policies or guidance</w:t>
      </w:r>
    </w:p>
    <w:p w:rsidR="000A4BA0" w:rsidRPr="001B4917" w:rsidRDefault="000A4BA0" w:rsidP="000A4BA0">
      <w:pPr>
        <w:rPr>
          <w:spacing w:val="-2"/>
        </w:rPr>
      </w:pPr>
      <w:r w:rsidRPr="001B4917">
        <w:fldChar w:fldCharType="begin"/>
      </w:r>
      <w:r w:rsidRPr="001B4917">
        <w:instrText xml:space="preserve"> AUTONUM  </w:instrText>
      </w:r>
      <w:r w:rsidRPr="001B4917">
        <w:fldChar w:fldCharType="end"/>
      </w:r>
      <w:r w:rsidRPr="001B4917">
        <w:tab/>
        <w:t>The purpose of this document is to provide information concerning the following documents that the Council will be inv</w:t>
      </w:r>
      <w:r w:rsidR="00C334EF">
        <w:t>ited to adopt at its forty-seventh</w:t>
      </w:r>
      <w:r w:rsidRPr="001B4917">
        <w:t xml:space="preserve"> ordinary session, to be held in Geneva on </w:t>
      </w:r>
      <w:r>
        <w:t>October 24, 2013</w:t>
      </w:r>
      <w:r w:rsidRPr="001B4917">
        <w:t>:</w:t>
      </w:r>
    </w:p>
    <w:p w:rsidR="000A4BA0" w:rsidRPr="001B4917" w:rsidRDefault="000A4BA0" w:rsidP="000A4BA0">
      <w:pPr>
        <w:rPr>
          <w:spacing w:val="-2"/>
        </w:rPr>
      </w:pPr>
    </w:p>
    <w:p w:rsidR="000A4BA0" w:rsidRPr="001B4917" w:rsidRDefault="000A4BA0" w:rsidP="000A4BA0">
      <w:pPr>
        <w:keepNext/>
        <w:ind w:left="1134" w:hanging="567"/>
        <w:rPr>
          <w:szCs w:val="24"/>
          <w:u w:val="single"/>
        </w:rPr>
      </w:pPr>
      <w:r w:rsidRPr="001B4917">
        <w:rPr>
          <w:szCs w:val="24"/>
          <w:u w:val="single"/>
        </w:rPr>
        <w:t>TGP documents</w:t>
      </w:r>
    </w:p>
    <w:p w:rsidR="000A4BA0" w:rsidRPr="001B4917" w:rsidRDefault="000A4BA0" w:rsidP="000A4BA0">
      <w:pPr>
        <w:ind w:left="1134" w:hanging="567"/>
        <w:rPr>
          <w:szCs w:val="24"/>
        </w:rPr>
      </w:pPr>
    </w:p>
    <w:p w:rsidR="00095BF5" w:rsidRPr="007743F5" w:rsidRDefault="00095BF5" w:rsidP="00095BF5">
      <w:pPr>
        <w:ind w:left="2410" w:hanging="1843"/>
        <w:rPr>
          <w:bCs/>
          <w:snapToGrid w:val="0"/>
          <w:szCs w:val="24"/>
        </w:rPr>
      </w:pPr>
      <w:r>
        <w:t>TGP/14</w:t>
      </w:r>
      <w:r w:rsidR="000A4BA0" w:rsidRPr="001B4917">
        <w:t>/2</w:t>
      </w:r>
      <w:r w:rsidR="000A4BA0" w:rsidRPr="001B4917">
        <w:tab/>
      </w:r>
      <w:r w:rsidRPr="007743F5">
        <w:rPr>
          <w:bCs/>
          <w:snapToGrid w:val="0"/>
          <w:szCs w:val="24"/>
        </w:rPr>
        <w:t>Glossary of Terms Used in UPOV Documents (Revision)</w:t>
      </w:r>
    </w:p>
    <w:p w:rsidR="000A4BA0" w:rsidRPr="001B4917" w:rsidRDefault="00095BF5" w:rsidP="00095BF5">
      <w:pPr>
        <w:ind w:left="2410" w:hanging="1843"/>
      </w:pPr>
      <w:r w:rsidRPr="007743F5">
        <w:rPr>
          <w:bCs/>
          <w:snapToGrid w:val="0"/>
          <w:szCs w:val="24"/>
        </w:rPr>
        <w:tab/>
        <w:t>(</w:t>
      </w:r>
      <w:proofErr w:type="gramStart"/>
      <w:r w:rsidRPr="007743F5">
        <w:rPr>
          <w:bCs/>
          <w:snapToGrid w:val="0"/>
          <w:szCs w:val="24"/>
        </w:rPr>
        <w:t>document</w:t>
      </w:r>
      <w:proofErr w:type="gramEnd"/>
      <w:r w:rsidRPr="007743F5">
        <w:rPr>
          <w:bCs/>
          <w:snapToGrid w:val="0"/>
          <w:szCs w:val="24"/>
        </w:rPr>
        <w:t> TGP/14/2 Draft 1</w:t>
      </w:r>
      <w:r>
        <w:rPr>
          <w:bCs/>
          <w:snapToGrid w:val="0"/>
          <w:szCs w:val="24"/>
        </w:rPr>
        <w:t>)</w:t>
      </w:r>
    </w:p>
    <w:p w:rsidR="000A4BA0" w:rsidRDefault="000A4BA0" w:rsidP="00095BF5">
      <w:pPr>
        <w:ind w:left="2410" w:hanging="1843"/>
      </w:pPr>
    </w:p>
    <w:p w:rsidR="00095BF5" w:rsidRPr="007743F5" w:rsidRDefault="00095BF5" w:rsidP="00095BF5">
      <w:pPr>
        <w:ind w:left="2410" w:hanging="1843"/>
        <w:rPr>
          <w:bCs/>
          <w:snapToGrid w:val="0"/>
          <w:szCs w:val="24"/>
        </w:rPr>
      </w:pPr>
      <w:r>
        <w:rPr>
          <w:bCs/>
          <w:snapToGrid w:val="0"/>
          <w:szCs w:val="24"/>
        </w:rPr>
        <w:t>TGP/15/1</w:t>
      </w:r>
      <w:r w:rsidRPr="007743F5">
        <w:rPr>
          <w:bCs/>
          <w:snapToGrid w:val="0"/>
          <w:szCs w:val="24"/>
        </w:rPr>
        <w:tab/>
      </w:r>
      <w:r w:rsidRPr="007743F5">
        <w:rPr>
          <w:rFonts w:cs="Arial"/>
          <w:strike/>
          <w:snapToGrid w:val="0"/>
        </w:rPr>
        <w:t>[New Types of Characteristics]</w:t>
      </w:r>
      <w:r w:rsidRPr="007743F5">
        <w:rPr>
          <w:rFonts w:cs="Arial"/>
          <w:snapToGrid w:val="0"/>
        </w:rPr>
        <w:t xml:space="preserve"> [Guidance on the Use of Biochemical and Molecular Markers in the Examination of Distinctness, Uniformity and Stability (DUS)] </w:t>
      </w:r>
      <w:r w:rsidRPr="007743F5">
        <w:rPr>
          <w:bCs/>
          <w:snapToGrid w:val="0"/>
          <w:szCs w:val="24"/>
        </w:rPr>
        <w:t>(document TGP/15/1 Draft 5)</w:t>
      </w:r>
    </w:p>
    <w:p w:rsidR="00095BF5" w:rsidRPr="007743F5" w:rsidRDefault="00095BF5" w:rsidP="00095BF5">
      <w:pPr>
        <w:ind w:left="2410" w:hanging="1843"/>
        <w:rPr>
          <w:bCs/>
          <w:snapToGrid w:val="0"/>
          <w:szCs w:val="24"/>
        </w:rPr>
      </w:pPr>
    </w:p>
    <w:p w:rsidR="00095BF5" w:rsidRPr="007743F5" w:rsidRDefault="00095BF5" w:rsidP="00095BF5">
      <w:pPr>
        <w:ind w:left="2410" w:hanging="1843"/>
        <w:rPr>
          <w:bCs/>
          <w:snapToGrid w:val="0"/>
          <w:szCs w:val="24"/>
        </w:rPr>
      </w:pPr>
      <w:r w:rsidRPr="007743F5">
        <w:rPr>
          <w:bCs/>
          <w:snapToGrid w:val="0"/>
          <w:szCs w:val="24"/>
        </w:rPr>
        <w:t>TGP/0/6</w:t>
      </w:r>
      <w:r w:rsidRPr="007743F5">
        <w:rPr>
          <w:bCs/>
          <w:snapToGrid w:val="0"/>
          <w:szCs w:val="24"/>
        </w:rPr>
        <w:tab/>
        <w:t>List of TGP documents and latest issue dates (Revision)</w:t>
      </w:r>
    </w:p>
    <w:p w:rsidR="00095BF5" w:rsidRPr="001B4917" w:rsidRDefault="00095BF5" w:rsidP="00095BF5">
      <w:pPr>
        <w:ind w:left="2410" w:hanging="1843"/>
      </w:pPr>
      <w:r w:rsidRPr="007743F5">
        <w:rPr>
          <w:bCs/>
          <w:snapToGrid w:val="0"/>
          <w:szCs w:val="24"/>
        </w:rPr>
        <w:tab/>
        <w:t>(</w:t>
      </w:r>
      <w:proofErr w:type="gramStart"/>
      <w:r w:rsidRPr="007743F5">
        <w:rPr>
          <w:bCs/>
          <w:snapToGrid w:val="0"/>
          <w:szCs w:val="24"/>
        </w:rPr>
        <w:t>document</w:t>
      </w:r>
      <w:proofErr w:type="gramEnd"/>
      <w:r w:rsidRPr="007743F5">
        <w:rPr>
          <w:bCs/>
          <w:snapToGrid w:val="0"/>
          <w:szCs w:val="24"/>
        </w:rPr>
        <w:t> TGP/0/6 Draft 1)</w:t>
      </w:r>
    </w:p>
    <w:p w:rsidR="00095BF5" w:rsidRDefault="00095BF5" w:rsidP="000A4BA0">
      <w:pPr>
        <w:ind w:left="1134" w:hanging="567"/>
        <w:rPr>
          <w:szCs w:val="24"/>
        </w:rPr>
      </w:pPr>
    </w:p>
    <w:p w:rsidR="00095BF5" w:rsidRPr="007743F5" w:rsidRDefault="00095BF5" w:rsidP="00095BF5">
      <w:pPr>
        <w:ind w:left="567"/>
        <w:rPr>
          <w:bCs/>
          <w:snapToGrid w:val="0"/>
          <w:szCs w:val="24"/>
        </w:rPr>
      </w:pPr>
      <w:r w:rsidRPr="00095BF5">
        <w:rPr>
          <w:bCs/>
          <w:snapToGrid w:val="0"/>
          <w:szCs w:val="24"/>
          <w:u w:val="single"/>
        </w:rPr>
        <w:t>Explanatory notes</w:t>
      </w:r>
    </w:p>
    <w:p w:rsidR="00095BF5" w:rsidRPr="007743F5" w:rsidRDefault="00095BF5" w:rsidP="00095BF5">
      <w:pPr>
        <w:ind w:left="2268" w:hanging="1701"/>
        <w:rPr>
          <w:bCs/>
          <w:snapToGrid w:val="0"/>
          <w:szCs w:val="24"/>
        </w:rPr>
      </w:pPr>
    </w:p>
    <w:p w:rsidR="00095BF5" w:rsidRPr="007743F5" w:rsidRDefault="00095BF5" w:rsidP="00095BF5">
      <w:pPr>
        <w:ind w:left="2410" w:hanging="1843"/>
        <w:rPr>
          <w:bCs/>
          <w:snapToGrid w:val="0"/>
          <w:szCs w:val="24"/>
        </w:rPr>
      </w:pPr>
      <w:r w:rsidRPr="007743F5">
        <w:rPr>
          <w:bCs/>
          <w:snapToGrid w:val="0"/>
          <w:szCs w:val="24"/>
        </w:rPr>
        <w:t>UPOV/EXN/BRD</w:t>
      </w:r>
      <w:r>
        <w:rPr>
          <w:bCs/>
          <w:snapToGrid w:val="0"/>
          <w:szCs w:val="24"/>
        </w:rPr>
        <w:t>/1</w:t>
      </w:r>
      <w:r w:rsidRPr="007743F5">
        <w:rPr>
          <w:bCs/>
          <w:snapToGrid w:val="0"/>
          <w:szCs w:val="24"/>
        </w:rPr>
        <w:tab/>
        <w:t>Explanatory Notes on the Definition of Breeder under the 1991 Act of the UPOV Convention (document UPOV/EXN/BRD Draft 7)</w:t>
      </w:r>
    </w:p>
    <w:p w:rsidR="00095BF5" w:rsidRPr="007743F5" w:rsidRDefault="00095BF5" w:rsidP="00095BF5">
      <w:pPr>
        <w:ind w:left="2410" w:hanging="1843"/>
        <w:rPr>
          <w:bCs/>
          <w:snapToGrid w:val="0"/>
          <w:szCs w:val="24"/>
        </w:rPr>
      </w:pPr>
    </w:p>
    <w:p w:rsidR="00095BF5" w:rsidRPr="007743F5" w:rsidRDefault="00095BF5" w:rsidP="00095BF5">
      <w:pPr>
        <w:ind w:left="2410" w:hanging="1843"/>
      </w:pPr>
      <w:r w:rsidRPr="007743F5">
        <w:rPr>
          <w:bCs/>
          <w:snapToGrid w:val="0"/>
          <w:szCs w:val="24"/>
        </w:rPr>
        <w:t>UPOV</w:t>
      </w:r>
      <w:r w:rsidRPr="007743F5">
        <w:t>/EXN/HRV</w:t>
      </w:r>
      <w:r>
        <w:t>/1</w:t>
      </w:r>
      <w:r w:rsidRPr="007743F5">
        <w:tab/>
        <w:t>Explanatory Notes on Acts in Respect of Harvested Material under the 1991 Act of the UPOV Convention (document UPOV/EXN/HRV Draft 10)</w:t>
      </w:r>
    </w:p>
    <w:p w:rsidR="00095BF5" w:rsidRPr="007743F5" w:rsidRDefault="00095BF5" w:rsidP="00095BF5">
      <w:pPr>
        <w:ind w:left="2977" w:hanging="1843"/>
        <w:rPr>
          <w:bCs/>
          <w:snapToGrid w:val="0"/>
          <w:szCs w:val="24"/>
        </w:rPr>
      </w:pPr>
    </w:p>
    <w:p w:rsidR="00095BF5" w:rsidRPr="00095BF5" w:rsidRDefault="00095BF5" w:rsidP="00095BF5">
      <w:pPr>
        <w:keepNext/>
        <w:ind w:left="567"/>
        <w:rPr>
          <w:bCs/>
          <w:snapToGrid w:val="0"/>
          <w:szCs w:val="24"/>
          <w:u w:val="single"/>
        </w:rPr>
      </w:pPr>
      <w:r w:rsidRPr="00095BF5">
        <w:rPr>
          <w:bCs/>
          <w:snapToGrid w:val="0"/>
          <w:szCs w:val="24"/>
          <w:u w:val="single"/>
        </w:rPr>
        <w:t>Information documents</w:t>
      </w:r>
    </w:p>
    <w:p w:rsidR="00095BF5" w:rsidRPr="007743F5" w:rsidRDefault="00095BF5" w:rsidP="00095BF5">
      <w:pPr>
        <w:keepNext/>
        <w:ind w:left="2268" w:hanging="1701"/>
        <w:rPr>
          <w:bCs/>
          <w:snapToGrid w:val="0"/>
          <w:szCs w:val="24"/>
        </w:rPr>
      </w:pPr>
    </w:p>
    <w:p w:rsidR="00095BF5" w:rsidRPr="007743F5" w:rsidRDefault="00095BF5" w:rsidP="00095BF5">
      <w:pPr>
        <w:ind w:left="2410" w:hanging="1843"/>
        <w:rPr>
          <w:bCs/>
          <w:snapToGrid w:val="0"/>
          <w:szCs w:val="24"/>
        </w:rPr>
      </w:pPr>
      <w:r w:rsidRPr="007743F5">
        <w:rPr>
          <w:bCs/>
          <w:snapToGrid w:val="0"/>
          <w:szCs w:val="24"/>
        </w:rPr>
        <w:t>UPOV/INF/6/3</w:t>
      </w:r>
      <w:r w:rsidRPr="007743F5">
        <w:rPr>
          <w:bCs/>
          <w:snapToGrid w:val="0"/>
          <w:szCs w:val="24"/>
        </w:rPr>
        <w:tab/>
        <w:t>Guidance for the preparation of laws based on the 1991 Act of the UPOV Convention (Revision) (document C/47/13, Annex)</w:t>
      </w:r>
    </w:p>
    <w:p w:rsidR="00095BF5" w:rsidRPr="007743F5" w:rsidRDefault="00095BF5" w:rsidP="00095BF5">
      <w:pPr>
        <w:ind w:left="2410" w:hanging="1843"/>
        <w:rPr>
          <w:bCs/>
          <w:snapToGrid w:val="0"/>
          <w:szCs w:val="24"/>
        </w:rPr>
      </w:pPr>
    </w:p>
    <w:p w:rsidR="00095BF5" w:rsidRPr="007743F5" w:rsidRDefault="00095BF5" w:rsidP="00095BF5">
      <w:pPr>
        <w:ind w:left="2410" w:hanging="1843"/>
        <w:rPr>
          <w:kern w:val="28"/>
        </w:rPr>
      </w:pPr>
      <w:r w:rsidRPr="007743F5">
        <w:rPr>
          <w:bCs/>
          <w:snapToGrid w:val="0"/>
          <w:szCs w:val="24"/>
        </w:rPr>
        <w:t>UPOV/INF/16/3</w:t>
      </w:r>
      <w:r w:rsidRPr="007743F5">
        <w:rPr>
          <w:bCs/>
          <w:snapToGrid w:val="0"/>
          <w:szCs w:val="24"/>
        </w:rPr>
        <w:tab/>
      </w:r>
      <w:r w:rsidRPr="007743F5">
        <w:rPr>
          <w:bCs/>
          <w:snapToGrid w:val="0"/>
          <w:spacing w:val="-4"/>
          <w:szCs w:val="24"/>
        </w:rPr>
        <w:t>Exchangeable Software (Revision) (document UPOV/INF/16/3 Draft 1)</w:t>
      </w:r>
    </w:p>
    <w:p w:rsidR="00095BF5" w:rsidRPr="007743F5" w:rsidRDefault="00095BF5" w:rsidP="00095BF5">
      <w:pPr>
        <w:ind w:left="2410" w:hanging="1843"/>
        <w:rPr>
          <w:bCs/>
          <w:snapToGrid w:val="0"/>
          <w:szCs w:val="24"/>
        </w:rPr>
      </w:pPr>
    </w:p>
    <w:p w:rsidR="00095BF5" w:rsidRPr="007743F5" w:rsidRDefault="00095BF5" w:rsidP="00095BF5">
      <w:pPr>
        <w:ind w:left="2410" w:hanging="1843"/>
      </w:pPr>
      <w:r w:rsidRPr="007743F5">
        <w:rPr>
          <w:bCs/>
          <w:snapToGrid w:val="0"/>
          <w:szCs w:val="24"/>
        </w:rPr>
        <w:t>UPOV/INF-EXN/</w:t>
      </w:r>
      <w:r>
        <w:rPr>
          <w:bCs/>
          <w:snapToGrid w:val="0"/>
          <w:szCs w:val="24"/>
        </w:rPr>
        <w:t>5</w:t>
      </w:r>
      <w:r w:rsidRPr="007743F5">
        <w:rPr>
          <w:bCs/>
          <w:snapToGrid w:val="0"/>
          <w:szCs w:val="24"/>
        </w:rPr>
        <w:tab/>
      </w:r>
      <w:r w:rsidRPr="007743F5">
        <w:t>List of UPOV/INF-EXN Documents and Latest Issue Dates (document UPOV/INF-EXN/</w:t>
      </w:r>
      <w:r>
        <w:t>5</w:t>
      </w:r>
      <w:r w:rsidRPr="007743F5">
        <w:t xml:space="preserve"> Draft 1)</w:t>
      </w:r>
    </w:p>
    <w:p w:rsidR="00095BF5" w:rsidRDefault="00095BF5" w:rsidP="000A4BA0">
      <w:pPr>
        <w:ind w:left="1134" w:hanging="567"/>
        <w:rPr>
          <w:szCs w:val="24"/>
        </w:rPr>
      </w:pPr>
    </w:p>
    <w:p w:rsidR="00095BF5" w:rsidRDefault="00095BF5" w:rsidP="000A4BA0">
      <w:pPr>
        <w:ind w:left="1134" w:hanging="567"/>
        <w:rPr>
          <w:szCs w:val="24"/>
        </w:rPr>
      </w:pPr>
    </w:p>
    <w:p w:rsidR="000A4BA0" w:rsidRPr="001B4917" w:rsidRDefault="000A4BA0" w:rsidP="000A4BA0">
      <w:pPr>
        <w:pStyle w:val="Heading1"/>
      </w:pPr>
      <w:r>
        <w:br w:type="page"/>
      </w:r>
      <w:r w:rsidRPr="001B4917">
        <w:lastRenderedPageBreak/>
        <w:t>TGP DOCUMENTS</w:t>
      </w:r>
    </w:p>
    <w:p w:rsidR="000A4BA0" w:rsidRPr="001B4917" w:rsidRDefault="000A4BA0" w:rsidP="000A4BA0">
      <w:pPr>
        <w:keepNext/>
      </w:pPr>
    </w:p>
    <w:p w:rsidR="000A4BA0" w:rsidRPr="004D759E" w:rsidRDefault="00095BF5" w:rsidP="000A4BA0">
      <w:pPr>
        <w:keepNext/>
        <w:tabs>
          <w:tab w:val="left" w:pos="0"/>
        </w:tabs>
        <w:rPr>
          <w:u w:val="single"/>
        </w:rPr>
      </w:pPr>
      <w:r w:rsidRPr="004D759E">
        <w:rPr>
          <w:u w:val="single"/>
        </w:rPr>
        <w:t>TGP/14</w:t>
      </w:r>
      <w:r w:rsidR="000A4BA0" w:rsidRPr="004D759E">
        <w:rPr>
          <w:u w:val="single"/>
        </w:rPr>
        <w:t>/2</w:t>
      </w:r>
      <w:r w:rsidR="006E029B" w:rsidRPr="004D759E">
        <w:rPr>
          <w:u w:val="single"/>
        </w:rPr>
        <w:t xml:space="preserve">:  </w:t>
      </w:r>
      <w:r w:rsidRPr="004D759E">
        <w:rPr>
          <w:u w:val="single"/>
        </w:rPr>
        <w:t>Glossary of Terms Used in UPOV Documents (Revision)</w:t>
      </w:r>
    </w:p>
    <w:p w:rsidR="000A4BA0" w:rsidRPr="004D759E" w:rsidRDefault="000A4BA0" w:rsidP="000A4BA0">
      <w:pPr>
        <w:keepNext/>
        <w:tabs>
          <w:tab w:val="left" w:pos="0"/>
        </w:tabs>
      </w:pPr>
    </w:p>
    <w:p w:rsidR="000A4BA0" w:rsidRPr="004D759E" w:rsidRDefault="000A4BA0" w:rsidP="000A4BA0">
      <w:r w:rsidRPr="004D759E">
        <w:rPr>
          <w:color w:val="000000"/>
        </w:rPr>
        <w:fldChar w:fldCharType="begin"/>
      </w:r>
      <w:r w:rsidRPr="004D759E">
        <w:rPr>
          <w:color w:val="000000"/>
        </w:rPr>
        <w:instrText xml:space="preserve"> AUTONUM  </w:instrText>
      </w:r>
      <w:r w:rsidRPr="004D759E">
        <w:rPr>
          <w:color w:val="000000"/>
        </w:rPr>
        <w:fldChar w:fldCharType="end"/>
      </w:r>
      <w:r w:rsidRPr="004D759E">
        <w:rPr>
          <w:color w:val="000000"/>
        </w:rPr>
        <w:tab/>
        <w:t>The Technical Committee (TC)</w:t>
      </w:r>
      <w:r w:rsidRPr="004D759E">
        <w:rPr>
          <w:iCs/>
          <w:snapToGrid w:val="0"/>
        </w:rPr>
        <w:t xml:space="preserve">, at its </w:t>
      </w:r>
      <w:r w:rsidRPr="004D759E">
        <w:t>forty-</w:t>
      </w:r>
      <w:r w:rsidR="00095BF5" w:rsidRPr="004D759E">
        <w:t>ninth</w:t>
      </w:r>
      <w:r w:rsidRPr="004D759E">
        <w:t xml:space="preserve"> session, held in Gen</w:t>
      </w:r>
      <w:r w:rsidR="00095BF5" w:rsidRPr="004D759E">
        <w:t>eva from March 18</w:t>
      </w:r>
      <w:r w:rsidRPr="004D759E">
        <w:t xml:space="preserve"> to 2</w:t>
      </w:r>
      <w:r w:rsidR="00095BF5" w:rsidRPr="004D759E">
        <w:t>0</w:t>
      </w:r>
      <w:r w:rsidRPr="004D759E">
        <w:t>, 201</w:t>
      </w:r>
      <w:r w:rsidR="00095BF5" w:rsidRPr="004D759E">
        <w:t>3</w:t>
      </w:r>
      <w:r w:rsidRPr="004D759E">
        <w:t xml:space="preserve">, and the </w:t>
      </w:r>
      <w:r w:rsidRPr="004D759E">
        <w:rPr>
          <w:color w:val="000000"/>
        </w:rPr>
        <w:t>Administrative and Legal Committee (CAJ)</w:t>
      </w:r>
      <w:r w:rsidRPr="004D759E">
        <w:t>, at sixty-</w:t>
      </w:r>
      <w:r w:rsidR="00E34F77" w:rsidRPr="004D759E">
        <w:t>seventh</w:t>
      </w:r>
      <w:r w:rsidRPr="004D759E">
        <w:t xml:space="preserve"> session, held in Geneva on March 2</w:t>
      </w:r>
      <w:r w:rsidR="00E34F77" w:rsidRPr="004D759E">
        <w:t>1, 2013</w:t>
      </w:r>
      <w:r w:rsidRPr="004D759E">
        <w:t>, agreed on change</w:t>
      </w:r>
      <w:r w:rsidR="006015C2" w:rsidRPr="004D759E">
        <w:t xml:space="preserve">s to the text of </w:t>
      </w:r>
      <w:r w:rsidR="00205AE1" w:rsidRPr="004D759E">
        <w:t>documents TC/49/35 and CAJ/67/11</w:t>
      </w:r>
      <w:r w:rsidR="00F4779D">
        <w:t>, respectively,</w:t>
      </w:r>
      <w:r w:rsidR="00205AE1" w:rsidRPr="004D759E">
        <w:t xml:space="preserve"> both entitled “</w:t>
      </w:r>
      <w:r w:rsidR="00205AE1" w:rsidRPr="004D759E">
        <w:rPr>
          <w:rFonts w:cs="Arial"/>
        </w:rPr>
        <w:t>Revision of existing sections of document TGP/14: Section 2: Botanical Terms, Subsection 2: Shapes and Structures”</w:t>
      </w:r>
      <w:r w:rsidR="00205AE1" w:rsidRPr="004D759E">
        <w:t xml:space="preserve"> , and of documents TC/49/35  and CAJ/67/12</w:t>
      </w:r>
      <w:r w:rsidR="00F4779D">
        <w:t>, respectively,</w:t>
      </w:r>
      <w:r w:rsidR="00205AE1" w:rsidRPr="004D759E">
        <w:t xml:space="preserve"> both entitled “Revision of document TGP/14: Section 2: Botanical Terms, Subsection 3: Color”.  O</w:t>
      </w:r>
      <w:r w:rsidRPr="004D759E">
        <w:t xml:space="preserve">n that basis, </w:t>
      </w:r>
      <w:r w:rsidR="00205AE1" w:rsidRPr="004D759E">
        <w:t xml:space="preserve">the TC and the CAJ </w:t>
      </w:r>
      <w:r w:rsidRPr="004D759E">
        <w:t>agreed that</w:t>
      </w:r>
      <w:r w:rsidRPr="004D759E">
        <w:rPr>
          <w:szCs w:val="24"/>
        </w:rPr>
        <w:t xml:space="preserve"> </w:t>
      </w:r>
      <w:r w:rsidRPr="004D759E">
        <w:t>document TGP/1</w:t>
      </w:r>
      <w:r w:rsidR="00F4779D">
        <w:t>4</w:t>
      </w:r>
      <w:r w:rsidRPr="004D759E">
        <w:t>/2 should be put forward for adoption by the Council at its forty-s</w:t>
      </w:r>
      <w:r w:rsidR="00E34F77" w:rsidRPr="004D759E">
        <w:t>even</w:t>
      </w:r>
      <w:r w:rsidRPr="004D759E">
        <w:t>th ordinary session.</w:t>
      </w:r>
    </w:p>
    <w:p w:rsidR="000A4BA0" w:rsidRPr="004D759E" w:rsidRDefault="000A4BA0" w:rsidP="000A4BA0"/>
    <w:p w:rsidR="000A4BA0" w:rsidRDefault="000A4BA0" w:rsidP="000A4BA0">
      <w:r w:rsidRPr="004D759E">
        <w:fldChar w:fldCharType="begin"/>
      </w:r>
      <w:r w:rsidRPr="004D759E">
        <w:instrText xml:space="preserve"> AUTONUM  </w:instrText>
      </w:r>
      <w:r w:rsidRPr="004D759E">
        <w:fldChar w:fldCharType="end"/>
      </w:r>
      <w:r w:rsidRPr="004D759E">
        <w:tab/>
      </w:r>
      <w:r w:rsidRPr="004D759E">
        <w:rPr>
          <w:rFonts w:cs="Arial"/>
          <w:snapToGrid w:val="0"/>
        </w:rPr>
        <w:t xml:space="preserve">The </w:t>
      </w:r>
      <w:r w:rsidR="004D759E" w:rsidRPr="004D759E">
        <w:rPr>
          <w:rFonts w:cs="Arial"/>
          <w:snapToGrid w:val="0"/>
        </w:rPr>
        <w:t xml:space="preserve">TC and </w:t>
      </w:r>
      <w:r w:rsidRPr="004D759E">
        <w:rPr>
          <w:rFonts w:cs="Arial"/>
          <w:snapToGrid w:val="0"/>
        </w:rPr>
        <w:t xml:space="preserve">CAJ noted that </w:t>
      </w:r>
      <w:r w:rsidR="004D759E" w:rsidRPr="004D759E">
        <w:t>the updating of definitions of terms and indices, and the checking of the French, German and Spanish translations of the original English text by the relevant members of the Editorial Committee, would be done prior to submission of the draft of document TGP/14/2 to the Council.  Document TGP/14/2 Draft 1</w:t>
      </w:r>
      <w:r w:rsidRPr="004D759E">
        <w:t xml:space="preserve"> incorporates the </w:t>
      </w:r>
      <w:r w:rsidR="004D759E" w:rsidRPr="004D759E">
        <w:t xml:space="preserve">updating of definitions of terms and indices and the </w:t>
      </w:r>
      <w:r w:rsidRPr="004D759E">
        <w:t>editorial changes proposed by the relevant members of the Editorial Committee.</w:t>
      </w:r>
    </w:p>
    <w:p w:rsidR="004D759E" w:rsidRDefault="004D759E" w:rsidP="000A4BA0"/>
    <w:p w:rsidR="000A4BA0" w:rsidRPr="001B4917" w:rsidRDefault="000A4BA0" w:rsidP="00B464FE">
      <w:pPr>
        <w:pStyle w:val="DecisionParagraphs"/>
      </w:pPr>
      <w:r w:rsidRPr="001B4917">
        <w:fldChar w:fldCharType="begin"/>
      </w:r>
      <w:r w:rsidRPr="001B4917">
        <w:instrText xml:space="preserve"> AUTONUM  </w:instrText>
      </w:r>
      <w:r w:rsidRPr="001B4917">
        <w:fldChar w:fldCharType="end"/>
      </w:r>
      <w:r w:rsidRPr="001B4917">
        <w:tab/>
        <w:t>The Council is invited to adopt the revision of document TGP/1</w:t>
      </w:r>
      <w:r w:rsidR="00E34F77">
        <w:t>4</w:t>
      </w:r>
      <w:r w:rsidRPr="001B4917">
        <w:t xml:space="preserve"> “</w:t>
      </w:r>
      <w:r w:rsidR="000E5479">
        <w:rPr>
          <w:bCs/>
          <w:szCs w:val="24"/>
        </w:rPr>
        <w:t>Glossary of Terms Used in UPOV </w:t>
      </w:r>
      <w:r w:rsidR="00E34F77" w:rsidRPr="007743F5">
        <w:rPr>
          <w:bCs/>
          <w:szCs w:val="24"/>
        </w:rPr>
        <w:t>Documents</w:t>
      </w:r>
      <w:r w:rsidR="0065207B">
        <w:rPr>
          <w:bCs/>
          <w:szCs w:val="24"/>
        </w:rPr>
        <w:t xml:space="preserve">” (document </w:t>
      </w:r>
      <w:r w:rsidR="0065207B" w:rsidRPr="001B4917">
        <w:t>TGP/1</w:t>
      </w:r>
      <w:r w:rsidR="0065207B">
        <w:t>4/2)</w:t>
      </w:r>
      <w:r w:rsidRPr="001B4917">
        <w:t xml:space="preserve"> on the basis of </w:t>
      </w:r>
      <w:r w:rsidR="00E34F77" w:rsidRPr="007743F5">
        <w:rPr>
          <w:bCs/>
          <w:szCs w:val="24"/>
        </w:rPr>
        <w:t>document TGP/14/2 Draft 1</w:t>
      </w:r>
      <w:r w:rsidRPr="001B4917">
        <w:t>.</w:t>
      </w:r>
    </w:p>
    <w:p w:rsidR="000A4BA0" w:rsidRPr="001B4917" w:rsidRDefault="000A4BA0" w:rsidP="000A4BA0"/>
    <w:p w:rsidR="000A4BA0" w:rsidRPr="001B4917" w:rsidRDefault="000A4BA0" w:rsidP="000A4BA0"/>
    <w:p w:rsidR="000A4BA0" w:rsidRDefault="00E34F77" w:rsidP="006E029B">
      <w:pPr>
        <w:keepNext/>
        <w:rPr>
          <w:rFonts w:cs="Arial"/>
          <w:snapToGrid w:val="0"/>
          <w:u w:val="single"/>
        </w:rPr>
      </w:pPr>
      <w:r w:rsidRPr="00E34F77">
        <w:rPr>
          <w:bCs/>
          <w:snapToGrid w:val="0"/>
          <w:szCs w:val="24"/>
          <w:u w:val="single"/>
        </w:rPr>
        <w:t>TGP/15/1</w:t>
      </w:r>
      <w:r w:rsidR="006E029B">
        <w:rPr>
          <w:bCs/>
          <w:snapToGrid w:val="0"/>
          <w:szCs w:val="24"/>
          <w:u w:val="single"/>
        </w:rPr>
        <w:t xml:space="preserve">:  </w:t>
      </w:r>
      <w:r w:rsidRPr="00E34F77">
        <w:rPr>
          <w:rFonts w:cs="Arial"/>
          <w:strike/>
          <w:snapToGrid w:val="0"/>
          <w:u w:val="single"/>
        </w:rPr>
        <w:t>[New Types of Characteristics]</w:t>
      </w:r>
      <w:r w:rsidRPr="00E34F77">
        <w:rPr>
          <w:rFonts w:cs="Arial"/>
          <w:snapToGrid w:val="0"/>
          <w:u w:val="single"/>
        </w:rPr>
        <w:t xml:space="preserve"> [Guidance on the Use of Biochemical and Molecular Markers in the Examination of Distinctness, </w:t>
      </w:r>
      <w:r>
        <w:rPr>
          <w:rFonts w:cs="Arial"/>
          <w:snapToGrid w:val="0"/>
          <w:u w:val="single"/>
        </w:rPr>
        <w:t>Uniformity and Stability (DUS)]</w:t>
      </w:r>
    </w:p>
    <w:p w:rsidR="00E34F77" w:rsidRDefault="00E34F77" w:rsidP="00E34F77">
      <w:pPr>
        <w:rPr>
          <w:lang w:eastAsia="zh-CN"/>
        </w:rPr>
      </w:pPr>
    </w:p>
    <w:p w:rsidR="004D759E" w:rsidRPr="00D671B7" w:rsidRDefault="00E34F77" w:rsidP="004D759E">
      <w:r>
        <w:rPr>
          <w:lang w:eastAsia="zh-CN"/>
        </w:rPr>
        <w:fldChar w:fldCharType="begin"/>
      </w:r>
      <w:r>
        <w:rPr>
          <w:lang w:eastAsia="zh-CN"/>
        </w:rPr>
        <w:instrText xml:space="preserve"> AUTONUM  </w:instrText>
      </w:r>
      <w:r>
        <w:rPr>
          <w:lang w:eastAsia="zh-CN"/>
        </w:rPr>
        <w:fldChar w:fldCharType="end"/>
      </w:r>
      <w:r>
        <w:rPr>
          <w:lang w:eastAsia="zh-CN"/>
        </w:rPr>
        <w:tab/>
      </w:r>
      <w:r w:rsidR="004B68CD" w:rsidRPr="001B4917">
        <w:t xml:space="preserve">The TC, </w:t>
      </w:r>
      <w:r w:rsidR="004B68CD" w:rsidRPr="001B4917">
        <w:rPr>
          <w:lang w:eastAsia="zh-CN"/>
        </w:rPr>
        <w:t xml:space="preserve">at </w:t>
      </w:r>
      <w:r w:rsidR="004B68CD" w:rsidRPr="001B4917">
        <w:t>forty-</w:t>
      </w:r>
      <w:r w:rsidR="004B68CD">
        <w:t>ninth</w:t>
      </w:r>
      <w:r w:rsidR="004B68CD" w:rsidRPr="001B4917">
        <w:t xml:space="preserve"> </w:t>
      </w:r>
      <w:proofErr w:type="gramStart"/>
      <w:r w:rsidR="004B68CD" w:rsidRPr="001B4917">
        <w:t>session</w:t>
      </w:r>
      <w:proofErr w:type="gramEnd"/>
      <w:r w:rsidR="004B68CD" w:rsidRPr="001B4917">
        <w:rPr>
          <w:lang w:eastAsia="zh-CN"/>
        </w:rPr>
        <w:t xml:space="preserve">, and the CAJ, at its </w:t>
      </w:r>
      <w:r w:rsidR="004B68CD" w:rsidRPr="001B4917">
        <w:t>sixty-</w:t>
      </w:r>
      <w:r w:rsidR="004B68CD">
        <w:t>seventh</w:t>
      </w:r>
      <w:r w:rsidR="004B68CD" w:rsidRPr="001B4917">
        <w:t xml:space="preserve"> session, agreed to </w:t>
      </w:r>
      <w:r w:rsidR="004D759E">
        <w:t xml:space="preserve">approve </w:t>
      </w:r>
      <w:r w:rsidR="004D759E" w:rsidRPr="00D671B7">
        <w:t>document TGP/15/1 Draft 4 as the basis for the adoption of document TGP/15/1 by the Council at its fo</w:t>
      </w:r>
      <w:r w:rsidR="00150F0E">
        <w:t>rty</w:t>
      </w:r>
      <w:r w:rsidR="00150F0E">
        <w:noBreakHyphen/>
      </w:r>
      <w:r w:rsidR="00C334EF">
        <w:t>seventh ordinary session.</w:t>
      </w:r>
    </w:p>
    <w:p w:rsidR="004D759E" w:rsidRPr="00D671B7" w:rsidRDefault="004D759E" w:rsidP="004D759E"/>
    <w:p w:rsidR="004D759E" w:rsidRPr="001B4917" w:rsidRDefault="004D759E" w:rsidP="004D759E">
      <w:pPr>
        <w:rPr>
          <w:rFonts w:cs="Arial"/>
          <w:snapToGrid w:val="0"/>
        </w:rPr>
      </w:pPr>
      <w:r w:rsidRPr="00D671B7">
        <w:fldChar w:fldCharType="begin"/>
      </w:r>
      <w:r w:rsidRPr="00D671B7">
        <w:instrText xml:space="preserve"> AUTONUM  </w:instrText>
      </w:r>
      <w:r w:rsidRPr="00D671B7">
        <w:fldChar w:fldCharType="end"/>
      </w:r>
      <w:r w:rsidRPr="00D671B7">
        <w:tab/>
        <w:t xml:space="preserve">The </w:t>
      </w:r>
      <w:r>
        <w:t xml:space="preserve">TC and the </w:t>
      </w:r>
      <w:r w:rsidRPr="00D671B7">
        <w:t>CAJ noted that the French, German and Spanish translations of the original English text would be checked by the relevant members of the Editorial Committee prior to submission of the draft of document TGP/15/1 to the Council.</w:t>
      </w:r>
      <w:r>
        <w:t xml:space="preserve"> </w:t>
      </w:r>
      <w:r w:rsidRPr="00BC1028">
        <w:t xml:space="preserve">Document </w:t>
      </w:r>
      <w:r w:rsidRPr="00BC1028">
        <w:rPr>
          <w:bCs/>
          <w:szCs w:val="24"/>
        </w:rPr>
        <w:t>TGP/15/1 Draft 5</w:t>
      </w:r>
      <w:r w:rsidRPr="00BC1028">
        <w:t xml:space="preserve"> incorporates the editorial changes proposed by the relevant memb</w:t>
      </w:r>
      <w:r w:rsidR="00BC1028" w:rsidRPr="00BC1028">
        <w:t>ers of the Editorial Committee.</w:t>
      </w:r>
    </w:p>
    <w:p w:rsidR="004D759E" w:rsidRPr="00D671B7" w:rsidRDefault="004D759E" w:rsidP="004D759E"/>
    <w:p w:rsidR="00BC1028" w:rsidRDefault="004D759E" w:rsidP="004D759E">
      <w:r w:rsidRPr="00D671B7">
        <w:fldChar w:fldCharType="begin"/>
      </w:r>
      <w:r w:rsidRPr="00D671B7">
        <w:instrText xml:space="preserve"> AUTONUM  </w:instrText>
      </w:r>
      <w:r w:rsidRPr="00D671B7">
        <w:fldChar w:fldCharType="end"/>
      </w:r>
      <w:r w:rsidRPr="00D671B7">
        <w:tab/>
        <w:t xml:space="preserve">The </w:t>
      </w:r>
      <w:r>
        <w:t xml:space="preserve">TC and the </w:t>
      </w:r>
      <w:r w:rsidRPr="00D671B7">
        <w:t>CAJ noted that document TGP/15/1 could be revised in the future, for instance to incorporate additional examples for the models.</w:t>
      </w:r>
    </w:p>
    <w:p w:rsidR="00FD6B79" w:rsidRDefault="00FD6B79" w:rsidP="004D759E"/>
    <w:p w:rsidR="00BC1028" w:rsidRPr="00D671B7" w:rsidRDefault="00FD6B79" w:rsidP="00FD6B79">
      <w:r>
        <w:fldChar w:fldCharType="begin"/>
      </w:r>
      <w:r>
        <w:instrText xml:space="preserve"> AUTONUM  </w:instrText>
      </w:r>
      <w:r>
        <w:fldChar w:fldCharType="end"/>
      </w:r>
      <w:r>
        <w:tab/>
      </w:r>
      <w:r w:rsidR="00E44144">
        <w:t xml:space="preserve">In the </w:t>
      </w:r>
      <w:r w:rsidR="00C334EF">
        <w:t>“</w:t>
      </w:r>
      <w:r w:rsidR="00E44144">
        <w:rPr>
          <w:lang w:val="en"/>
        </w:rPr>
        <w:t>General Introduction to t</w:t>
      </w:r>
      <w:r w:rsidR="00C334EF">
        <w:rPr>
          <w:lang w:val="en"/>
        </w:rPr>
        <w:t xml:space="preserve">he Examination of Distinctness, </w:t>
      </w:r>
      <w:r w:rsidR="00E44144">
        <w:rPr>
          <w:lang w:val="en"/>
        </w:rPr>
        <w:t>Uniformity and Stability and the Development of Harmonized Descriptions of new Varieties of Plants</w:t>
      </w:r>
      <w:r w:rsidR="00C334EF">
        <w:rPr>
          <w:lang w:val="en"/>
        </w:rPr>
        <w:t>”</w:t>
      </w:r>
      <w:r w:rsidR="00E44144" w:rsidRPr="00E44144">
        <w:t xml:space="preserve"> </w:t>
      </w:r>
      <w:r w:rsidR="00E44144">
        <w:t xml:space="preserve">(document TG/1/3) </w:t>
      </w:r>
      <w:r w:rsidR="00C334EF">
        <w:t>there is a reference to document TGP/15 in section 4.7.  The TC and the CAJ noted that, at</w:t>
      </w:r>
      <w:r w:rsidR="00E44144" w:rsidRPr="00E44144">
        <w:t xml:space="preserve"> th</w:t>
      </w:r>
      <w:r w:rsidR="00C334EF">
        <w:t xml:space="preserve">e time of the adoption, the title </w:t>
      </w:r>
      <w:r w:rsidR="00E44144" w:rsidRPr="00E44144">
        <w:t xml:space="preserve">of </w:t>
      </w:r>
      <w:r w:rsidR="00E44144" w:rsidRPr="00E44144">
        <w:rPr>
          <w:rFonts w:cs="Arial"/>
        </w:rPr>
        <w:t>document TGP/15</w:t>
      </w:r>
      <w:r w:rsidR="00C334EF">
        <w:rPr>
          <w:rFonts w:cs="Arial"/>
        </w:rPr>
        <w:t xml:space="preserve"> “New Types of Characteristics”</w:t>
      </w:r>
      <w:r w:rsidR="00E44144" w:rsidRPr="00E44144">
        <w:rPr>
          <w:rFonts w:cs="Arial"/>
        </w:rPr>
        <w:t xml:space="preserve"> would need to be amended to </w:t>
      </w:r>
      <w:r w:rsidR="00E44144" w:rsidRPr="00E44144">
        <w:rPr>
          <w:rFonts w:cs="Arial"/>
          <w:snapToGrid w:val="0"/>
        </w:rPr>
        <w:t>“Guidance on the Use of Biochemical and Molecular Markers in the Examination of Distinctness, Uniformity and Stability (DUS</w:t>
      </w:r>
      <w:r w:rsidR="00C334EF">
        <w:rPr>
          <w:rFonts w:cs="Arial"/>
        </w:rPr>
        <w:t xml:space="preserve">)”. </w:t>
      </w:r>
    </w:p>
    <w:p w:rsidR="00E34F77" w:rsidRPr="00FD6B79" w:rsidRDefault="00E34F77" w:rsidP="00FD6B79"/>
    <w:p w:rsidR="00E34F77" w:rsidRPr="004B68CD" w:rsidRDefault="00E34F77" w:rsidP="00B464FE">
      <w:pPr>
        <w:pStyle w:val="DecisionParagraphs"/>
        <w:rPr>
          <w:lang w:eastAsia="zh-CN"/>
        </w:rPr>
      </w:pPr>
      <w:r>
        <w:rPr>
          <w:lang w:eastAsia="zh-CN"/>
        </w:rPr>
        <w:fldChar w:fldCharType="begin"/>
      </w:r>
      <w:r>
        <w:rPr>
          <w:lang w:eastAsia="zh-CN"/>
        </w:rPr>
        <w:instrText xml:space="preserve"> AUTONUM  </w:instrText>
      </w:r>
      <w:r>
        <w:rPr>
          <w:lang w:eastAsia="zh-CN"/>
        </w:rPr>
        <w:fldChar w:fldCharType="end"/>
      </w:r>
      <w:r>
        <w:rPr>
          <w:lang w:eastAsia="zh-CN"/>
        </w:rPr>
        <w:tab/>
      </w:r>
      <w:r w:rsidR="004B68CD" w:rsidRPr="001B4917">
        <w:t>The Council is invited to adopt document TGP/1</w:t>
      </w:r>
      <w:r w:rsidR="004B68CD">
        <w:t>5</w:t>
      </w:r>
      <w:r w:rsidR="004B68CD" w:rsidRPr="001B4917">
        <w:t>/</w:t>
      </w:r>
      <w:r w:rsidR="004B68CD">
        <w:t>1</w:t>
      </w:r>
      <w:r w:rsidR="004B68CD" w:rsidRPr="001B4917">
        <w:t xml:space="preserve"> </w:t>
      </w:r>
      <w:r w:rsidR="004B68CD" w:rsidRPr="004B68CD">
        <w:t>“Guidance on the Use of Biochemical and Molecular Markers in the Examination of Distinctness,</w:t>
      </w:r>
      <w:r w:rsidR="00BC1028">
        <w:t xml:space="preserve"> Uniformity and Stability (DUS)</w:t>
      </w:r>
      <w:r w:rsidR="004B68CD" w:rsidRPr="004B68CD">
        <w:t xml:space="preserve">” on the basis of </w:t>
      </w:r>
      <w:r w:rsidR="004D759E">
        <w:rPr>
          <w:bCs/>
          <w:szCs w:val="24"/>
        </w:rPr>
        <w:t>document TGP/15/1 </w:t>
      </w:r>
      <w:r w:rsidR="004B68CD" w:rsidRPr="004B68CD">
        <w:rPr>
          <w:bCs/>
          <w:szCs w:val="24"/>
        </w:rPr>
        <w:t>Draft 5.</w:t>
      </w:r>
    </w:p>
    <w:p w:rsidR="00E34F77" w:rsidRDefault="00E34F77" w:rsidP="004B68CD">
      <w:pPr>
        <w:ind w:left="1134" w:hanging="1134"/>
        <w:rPr>
          <w:u w:val="single"/>
          <w:lang w:eastAsia="zh-CN"/>
        </w:rPr>
      </w:pPr>
    </w:p>
    <w:p w:rsidR="004B68CD" w:rsidRDefault="004B68CD" w:rsidP="004B68CD">
      <w:pPr>
        <w:ind w:left="1134" w:hanging="1134"/>
        <w:rPr>
          <w:u w:val="single"/>
          <w:lang w:eastAsia="zh-CN"/>
        </w:rPr>
      </w:pPr>
    </w:p>
    <w:p w:rsidR="004B68CD" w:rsidRPr="001B4917" w:rsidRDefault="004B68CD" w:rsidP="004B68CD">
      <w:pPr>
        <w:keepNext/>
        <w:ind w:left="1134" w:hanging="1134"/>
        <w:rPr>
          <w:u w:val="single"/>
        </w:rPr>
      </w:pPr>
      <w:r w:rsidRPr="001B4917">
        <w:rPr>
          <w:u w:val="single"/>
        </w:rPr>
        <w:t>TGP/0/</w:t>
      </w:r>
      <w:r>
        <w:rPr>
          <w:u w:val="single"/>
        </w:rPr>
        <w:t>6</w:t>
      </w:r>
      <w:r w:rsidR="006E029B">
        <w:rPr>
          <w:u w:val="single"/>
        </w:rPr>
        <w:t xml:space="preserve">:  </w:t>
      </w:r>
      <w:r w:rsidRPr="001B4917">
        <w:rPr>
          <w:u w:val="single"/>
        </w:rPr>
        <w:t>List of TGP Documents and Latest Issue Dates (Revision)</w:t>
      </w:r>
    </w:p>
    <w:p w:rsidR="004B68CD" w:rsidRPr="001B4917" w:rsidRDefault="004B68CD" w:rsidP="004B68CD">
      <w:pPr>
        <w:keepNext/>
        <w:rPr>
          <w:lang w:eastAsia="zh-CN"/>
        </w:rPr>
      </w:pPr>
    </w:p>
    <w:p w:rsidR="004B68CD" w:rsidRPr="001B4917" w:rsidRDefault="004B68CD" w:rsidP="004B68CD">
      <w:r w:rsidRPr="0079115F">
        <w:rPr>
          <w:lang w:eastAsia="zh-CN"/>
        </w:rPr>
        <w:fldChar w:fldCharType="begin"/>
      </w:r>
      <w:r w:rsidRPr="0079115F">
        <w:rPr>
          <w:lang w:eastAsia="zh-CN"/>
        </w:rPr>
        <w:instrText xml:space="preserve"> AUTONUM  </w:instrText>
      </w:r>
      <w:r w:rsidRPr="0079115F">
        <w:rPr>
          <w:lang w:eastAsia="zh-CN"/>
        </w:rPr>
        <w:fldChar w:fldCharType="end"/>
      </w:r>
      <w:r w:rsidRPr="0079115F">
        <w:rPr>
          <w:lang w:eastAsia="zh-CN"/>
        </w:rPr>
        <w:tab/>
      </w:r>
      <w:r w:rsidRPr="0079115F">
        <w:t xml:space="preserve">In conjunction with the </w:t>
      </w:r>
      <w:r w:rsidR="00F4779D">
        <w:t xml:space="preserve">adoption </w:t>
      </w:r>
      <w:r w:rsidRPr="0079115F">
        <w:t xml:space="preserve">of document </w:t>
      </w:r>
      <w:r w:rsidR="0079115F" w:rsidRPr="0079115F">
        <w:t>TGP/14/2 “Glossary of Terms Used in UPOV Documents (Revision)” and the adoption of document TGP/15/1 “</w:t>
      </w:r>
      <w:r w:rsidR="0079115F" w:rsidRPr="0079115F">
        <w:rPr>
          <w:strike/>
        </w:rPr>
        <w:t>[New Types of Characteristics]</w:t>
      </w:r>
      <w:r w:rsidR="0079115F" w:rsidRPr="0079115F">
        <w:t xml:space="preserve"> [Guidance on the Use of Biochemical and Molecular Markers in the Examination of Distinctness, Uniformity and Stability (DUS)]”</w:t>
      </w:r>
      <w:r w:rsidRPr="0079115F">
        <w:t xml:space="preserve">, </w:t>
      </w:r>
      <w:r w:rsidRPr="0079115F">
        <w:rPr>
          <w:lang w:eastAsia="zh-CN"/>
        </w:rPr>
        <w:t xml:space="preserve">at </w:t>
      </w:r>
      <w:r w:rsidR="0079115F">
        <w:rPr>
          <w:lang w:eastAsia="zh-CN"/>
        </w:rPr>
        <w:t>the</w:t>
      </w:r>
      <w:r w:rsidR="0065207B">
        <w:rPr>
          <w:lang w:eastAsia="zh-CN"/>
        </w:rPr>
        <w:t xml:space="preserve"> forty-seventh</w:t>
      </w:r>
      <w:r w:rsidRPr="0079115F">
        <w:rPr>
          <w:lang w:eastAsia="zh-CN"/>
        </w:rPr>
        <w:t xml:space="preserve"> ordinary session</w:t>
      </w:r>
      <w:r w:rsidR="0079115F">
        <w:rPr>
          <w:lang w:eastAsia="zh-CN"/>
        </w:rPr>
        <w:t xml:space="preserve"> of the Council</w:t>
      </w:r>
      <w:r w:rsidRPr="0079115F">
        <w:t xml:space="preserve">, it is proposed to adopt a revision of document </w:t>
      </w:r>
      <w:r w:rsidRPr="0079115F">
        <w:rPr>
          <w:lang w:eastAsia="zh-CN"/>
        </w:rPr>
        <w:t xml:space="preserve">TGP/0 </w:t>
      </w:r>
      <w:r w:rsidRPr="0079115F">
        <w:t>on the basis of document TGP/0/6 Draft 1.</w:t>
      </w:r>
    </w:p>
    <w:p w:rsidR="004B68CD" w:rsidRPr="001B4917" w:rsidRDefault="004B68CD" w:rsidP="004B68CD">
      <w:pPr>
        <w:rPr>
          <w:lang w:eastAsia="zh-CN"/>
        </w:rPr>
      </w:pPr>
    </w:p>
    <w:p w:rsidR="004B68CD" w:rsidRPr="001B4917" w:rsidRDefault="004B68CD" w:rsidP="00B464FE">
      <w:pPr>
        <w:pStyle w:val="DecisionParagraphs"/>
        <w:rPr>
          <w:lang w:eastAsia="zh-CN"/>
        </w:rPr>
      </w:pPr>
      <w:r w:rsidRPr="001B4917">
        <w:rPr>
          <w:lang w:eastAsia="zh-CN"/>
        </w:rPr>
        <w:fldChar w:fldCharType="begin"/>
      </w:r>
      <w:r w:rsidRPr="001B4917">
        <w:rPr>
          <w:lang w:eastAsia="zh-CN"/>
        </w:rPr>
        <w:instrText xml:space="preserve"> AUTONUM  </w:instrText>
      </w:r>
      <w:r w:rsidRPr="001B4917">
        <w:rPr>
          <w:lang w:eastAsia="zh-CN"/>
        </w:rPr>
        <w:fldChar w:fldCharType="end"/>
      </w:r>
      <w:r w:rsidRPr="001B4917">
        <w:rPr>
          <w:lang w:eastAsia="zh-CN"/>
        </w:rPr>
        <w:tab/>
        <w:t>The Council is invited to adopt document TGP/0/</w:t>
      </w:r>
      <w:r>
        <w:rPr>
          <w:lang w:eastAsia="zh-CN"/>
        </w:rPr>
        <w:t>6</w:t>
      </w:r>
      <w:r w:rsidRPr="001B4917">
        <w:rPr>
          <w:lang w:eastAsia="zh-CN"/>
        </w:rPr>
        <w:t xml:space="preserve"> “List of TGP Documents and Latest Issue Dates”, on the basis of document TGP/0/</w:t>
      </w:r>
      <w:r>
        <w:rPr>
          <w:lang w:eastAsia="zh-CN"/>
        </w:rPr>
        <w:t>6</w:t>
      </w:r>
      <w:r w:rsidRPr="001B4917">
        <w:rPr>
          <w:lang w:eastAsia="zh-CN"/>
        </w:rPr>
        <w:t xml:space="preserve"> Draft 1.</w:t>
      </w:r>
    </w:p>
    <w:p w:rsidR="00137929" w:rsidRPr="00137929" w:rsidRDefault="00137929" w:rsidP="00137929">
      <w:pPr>
        <w:keepNext/>
        <w:rPr>
          <w:bCs/>
          <w:snapToGrid w:val="0"/>
          <w:szCs w:val="24"/>
        </w:rPr>
      </w:pPr>
      <w:r w:rsidRPr="00137929">
        <w:rPr>
          <w:bCs/>
          <w:snapToGrid w:val="0"/>
          <w:szCs w:val="24"/>
        </w:rPr>
        <w:lastRenderedPageBreak/>
        <w:t>EXPLANATORY NOTES</w:t>
      </w:r>
    </w:p>
    <w:p w:rsidR="00137929" w:rsidRPr="007743F5" w:rsidRDefault="00137929" w:rsidP="00137929">
      <w:pPr>
        <w:keepNext/>
        <w:ind w:left="1701" w:hanging="1701"/>
        <w:rPr>
          <w:bCs/>
          <w:snapToGrid w:val="0"/>
          <w:szCs w:val="24"/>
        </w:rPr>
      </w:pPr>
    </w:p>
    <w:p w:rsidR="00137929" w:rsidRPr="00137929" w:rsidRDefault="00137929" w:rsidP="006E029B">
      <w:pPr>
        <w:keepNext/>
        <w:rPr>
          <w:bCs/>
          <w:snapToGrid w:val="0"/>
          <w:szCs w:val="24"/>
          <w:u w:val="single"/>
        </w:rPr>
      </w:pPr>
      <w:r w:rsidRPr="00137929">
        <w:rPr>
          <w:bCs/>
          <w:snapToGrid w:val="0"/>
          <w:szCs w:val="24"/>
          <w:u w:val="single"/>
        </w:rPr>
        <w:t>UPOV/EXN/BRD/1</w:t>
      </w:r>
      <w:r w:rsidR="006E029B">
        <w:rPr>
          <w:bCs/>
          <w:snapToGrid w:val="0"/>
          <w:szCs w:val="24"/>
          <w:u w:val="single"/>
        </w:rPr>
        <w:t xml:space="preserve">:  </w:t>
      </w:r>
      <w:r w:rsidRPr="00137929">
        <w:rPr>
          <w:bCs/>
          <w:snapToGrid w:val="0"/>
          <w:szCs w:val="24"/>
          <w:u w:val="single"/>
        </w:rPr>
        <w:t>Explanatory Notes on the Definition of Breeder under the 1991 Act of the UPOV Convention</w:t>
      </w:r>
    </w:p>
    <w:p w:rsidR="00137929" w:rsidRDefault="00137929" w:rsidP="00B464FE">
      <w:pPr>
        <w:keepNext/>
        <w:rPr>
          <w:snapToGrid w:val="0"/>
        </w:rPr>
      </w:pPr>
    </w:p>
    <w:p w:rsidR="002F7E11" w:rsidRDefault="00137929" w:rsidP="00137929">
      <w:pPr>
        <w:rPr>
          <w:rFonts w:cs="Arial"/>
        </w:rPr>
      </w:pPr>
      <w:r w:rsidRPr="001B4917">
        <w:fldChar w:fldCharType="begin"/>
      </w:r>
      <w:r w:rsidRPr="001B4917">
        <w:instrText xml:space="preserve"> AUTONUM  </w:instrText>
      </w:r>
      <w:r w:rsidRPr="001B4917">
        <w:fldChar w:fldCharType="end"/>
      </w:r>
      <w:r w:rsidR="0079115F">
        <w:tab/>
        <w:t>T</w:t>
      </w:r>
      <w:r w:rsidRPr="001B4917">
        <w:rPr>
          <w:lang w:eastAsia="zh-CN"/>
        </w:rPr>
        <w:t xml:space="preserve">he CAJ, at its </w:t>
      </w:r>
      <w:r w:rsidRPr="001B4917">
        <w:t>sixty-</w:t>
      </w:r>
      <w:r>
        <w:t>seventh</w:t>
      </w:r>
      <w:r w:rsidRPr="001B4917">
        <w:t xml:space="preserve"> session, agreed </w:t>
      </w:r>
      <w:r w:rsidR="002F7E11" w:rsidRPr="004D759E">
        <w:t xml:space="preserve">on the text of </w:t>
      </w:r>
      <w:r w:rsidR="002F7E11">
        <w:t>document</w:t>
      </w:r>
      <w:r w:rsidR="002F7E11" w:rsidRPr="00D671B7">
        <w:t xml:space="preserve"> UPOV/EXN/BRD Draft </w:t>
      </w:r>
      <w:r w:rsidR="00F4779D">
        <w:t>7</w:t>
      </w:r>
      <w:r w:rsidR="002F7E11">
        <w:t xml:space="preserve"> </w:t>
      </w:r>
      <w:r w:rsidR="002F7E11" w:rsidRPr="00D671B7">
        <w:rPr>
          <w:rFonts w:cs="Arial"/>
        </w:rPr>
        <w:t xml:space="preserve">as the basis for the adoption </w:t>
      </w:r>
      <w:r w:rsidR="002F7E11">
        <w:rPr>
          <w:rFonts w:cs="Arial"/>
        </w:rPr>
        <w:t xml:space="preserve">of document </w:t>
      </w:r>
      <w:r w:rsidR="002F7E11" w:rsidRPr="00B464FE">
        <w:rPr>
          <w:bCs/>
          <w:szCs w:val="24"/>
        </w:rPr>
        <w:t>UPOV/EXN/BRD</w:t>
      </w:r>
      <w:r w:rsidR="0065207B">
        <w:rPr>
          <w:bCs/>
          <w:szCs w:val="24"/>
        </w:rPr>
        <w:t>/1</w:t>
      </w:r>
      <w:r w:rsidR="002F7E11" w:rsidRPr="00B464FE">
        <w:rPr>
          <w:bCs/>
          <w:szCs w:val="24"/>
        </w:rPr>
        <w:t xml:space="preserve"> </w:t>
      </w:r>
      <w:r w:rsidR="002F7E11" w:rsidRPr="00D671B7">
        <w:rPr>
          <w:rFonts w:cs="Arial"/>
        </w:rPr>
        <w:t>by the Council</w:t>
      </w:r>
      <w:r w:rsidR="002F7E11">
        <w:rPr>
          <w:rFonts w:cs="Arial"/>
        </w:rPr>
        <w:t>,</w:t>
      </w:r>
      <w:r w:rsidR="002F7E11" w:rsidRPr="00D671B7">
        <w:rPr>
          <w:rFonts w:cs="Arial"/>
        </w:rPr>
        <w:t xml:space="preserve"> at its forty-seventh ordinary session</w:t>
      </w:r>
      <w:r w:rsidR="002F7E11">
        <w:rPr>
          <w:rFonts w:cs="Arial"/>
        </w:rPr>
        <w:t>.</w:t>
      </w:r>
    </w:p>
    <w:p w:rsidR="002F7E11" w:rsidRPr="002F7E11" w:rsidRDefault="002F7E11" w:rsidP="00137929"/>
    <w:p w:rsidR="00B464FE" w:rsidRPr="001B4917" w:rsidRDefault="00B464FE" w:rsidP="00B464FE">
      <w:pPr>
        <w:pStyle w:val="DecisionParagraphs"/>
        <w:rPr>
          <w:lang w:eastAsia="zh-CN"/>
        </w:rPr>
      </w:pPr>
      <w:r w:rsidRPr="00B464FE">
        <w:rPr>
          <w:lang w:eastAsia="zh-CN"/>
        </w:rPr>
        <w:fldChar w:fldCharType="begin"/>
      </w:r>
      <w:r w:rsidRPr="00B464FE">
        <w:rPr>
          <w:lang w:eastAsia="zh-CN"/>
        </w:rPr>
        <w:instrText xml:space="preserve"> AUTONUM  </w:instrText>
      </w:r>
      <w:r w:rsidRPr="00B464FE">
        <w:rPr>
          <w:lang w:eastAsia="zh-CN"/>
        </w:rPr>
        <w:fldChar w:fldCharType="end"/>
      </w:r>
      <w:r w:rsidRPr="00B464FE">
        <w:rPr>
          <w:lang w:eastAsia="zh-CN"/>
        </w:rPr>
        <w:tab/>
        <w:t xml:space="preserve">The Council is invited to adopt document </w:t>
      </w:r>
      <w:r w:rsidRPr="00B464FE">
        <w:rPr>
          <w:bCs/>
          <w:szCs w:val="24"/>
        </w:rPr>
        <w:t>UPOV/EXN/BRD</w:t>
      </w:r>
      <w:r w:rsidR="0065207B">
        <w:rPr>
          <w:bCs/>
          <w:szCs w:val="24"/>
        </w:rPr>
        <w:t>/1</w:t>
      </w:r>
      <w:r w:rsidRPr="00B464FE">
        <w:rPr>
          <w:bCs/>
          <w:szCs w:val="24"/>
        </w:rPr>
        <w:t xml:space="preserve"> </w:t>
      </w:r>
      <w:r w:rsidRPr="00B464FE">
        <w:rPr>
          <w:lang w:eastAsia="zh-CN"/>
        </w:rPr>
        <w:t>“Explanatory Notes on the Definition of Breeder</w:t>
      </w:r>
      <w:r w:rsidR="000E5479">
        <w:rPr>
          <w:lang w:eastAsia="zh-CN"/>
        </w:rPr>
        <w:t xml:space="preserve"> under the 1991 Act of the UPOV </w:t>
      </w:r>
      <w:r w:rsidRPr="00B464FE">
        <w:rPr>
          <w:lang w:eastAsia="zh-CN"/>
        </w:rPr>
        <w:t xml:space="preserve">Convention”, on the basis of document </w:t>
      </w:r>
      <w:r w:rsidRPr="00B464FE">
        <w:rPr>
          <w:bCs/>
          <w:szCs w:val="24"/>
        </w:rPr>
        <w:t>UPOV/EXN/BRD Draft 7</w:t>
      </w:r>
      <w:r w:rsidRPr="001B4917">
        <w:rPr>
          <w:lang w:eastAsia="zh-CN"/>
        </w:rPr>
        <w:t>.</w:t>
      </w:r>
    </w:p>
    <w:p w:rsidR="00B464FE" w:rsidRDefault="00B464FE" w:rsidP="00B464FE"/>
    <w:p w:rsidR="00137929" w:rsidRPr="007743F5" w:rsidRDefault="00137929" w:rsidP="00137929">
      <w:pPr>
        <w:ind w:left="1843" w:hanging="1843"/>
        <w:rPr>
          <w:bCs/>
          <w:snapToGrid w:val="0"/>
          <w:szCs w:val="24"/>
        </w:rPr>
      </w:pPr>
    </w:p>
    <w:p w:rsidR="00137929" w:rsidRPr="007743F5" w:rsidRDefault="00137929" w:rsidP="006E029B">
      <w:pPr>
        <w:keepNext/>
      </w:pPr>
      <w:r w:rsidRPr="00B464FE">
        <w:rPr>
          <w:bCs/>
          <w:snapToGrid w:val="0"/>
          <w:szCs w:val="24"/>
          <w:u w:val="single"/>
        </w:rPr>
        <w:t>UPOV</w:t>
      </w:r>
      <w:r w:rsidRPr="00B464FE">
        <w:rPr>
          <w:u w:val="single"/>
        </w:rPr>
        <w:t>/EXN/HRV/1</w:t>
      </w:r>
      <w:r w:rsidR="006E029B">
        <w:rPr>
          <w:u w:val="single"/>
        </w:rPr>
        <w:t xml:space="preserve">:  </w:t>
      </w:r>
      <w:r w:rsidRPr="00B464FE">
        <w:rPr>
          <w:u w:val="single"/>
        </w:rPr>
        <w:t>Explanatory Notes on Acts in Respect of Harvested Material under the 1991 Act of the UPOV Convention</w:t>
      </w:r>
      <w:r w:rsidRPr="007743F5">
        <w:t xml:space="preserve"> </w:t>
      </w:r>
    </w:p>
    <w:p w:rsidR="00137929" w:rsidRDefault="00137929" w:rsidP="00B464FE">
      <w:pPr>
        <w:keepNext/>
      </w:pPr>
    </w:p>
    <w:p w:rsidR="008D5CB8" w:rsidRPr="008D5CB8" w:rsidRDefault="008D5CB8" w:rsidP="008D5CB8">
      <w:pPr>
        <w:rPr>
          <w:bCs/>
          <w:snapToGrid w:val="0"/>
          <w:szCs w:val="24"/>
        </w:rPr>
      </w:pPr>
      <w:r w:rsidRPr="008E6FB7">
        <w:rPr>
          <w:bCs/>
          <w:snapToGrid w:val="0"/>
          <w:szCs w:val="24"/>
        </w:rPr>
        <w:fldChar w:fldCharType="begin"/>
      </w:r>
      <w:r w:rsidRPr="008E6FB7">
        <w:rPr>
          <w:bCs/>
          <w:snapToGrid w:val="0"/>
          <w:szCs w:val="24"/>
        </w:rPr>
        <w:instrText xml:space="preserve"> AUTONUM  </w:instrText>
      </w:r>
      <w:r w:rsidRPr="008E6FB7">
        <w:rPr>
          <w:bCs/>
          <w:snapToGrid w:val="0"/>
          <w:szCs w:val="24"/>
        </w:rPr>
        <w:fldChar w:fldCharType="end"/>
      </w:r>
      <w:r w:rsidRPr="008E6FB7">
        <w:rPr>
          <w:bCs/>
          <w:snapToGrid w:val="0"/>
          <w:szCs w:val="24"/>
        </w:rPr>
        <w:tab/>
        <w:t xml:space="preserve">Subject to </w:t>
      </w:r>
      <w:r w:rsidR="008E6FB7" w:rsidRPr="008E6FB7">
        <w:rPr>
          <w:bCs/>
          <w:snapToGrid w:val="0"/>
          <w:szCs w:val="24"/>
        </w:rPr>
        <w:t xml:space="preserve">the approval of the CAJ, at </w:t>
      </w:r>
      <w:r w:rsidR="008E6FB7" w:rsidRPr="008E6FB7">
        <w:t>its sixty-eighth session</w:t>
      </w:r>
      <w:r w:rsidR="008E6FB7" w:rsidRPr="008E6FB7">
        <w:rPr>
          <w:rFonts w:cs="Arial"/>
        </w:rPr>
        <w:t xml:space="preserve">, the Council, at its forty-seventh ordinary session, </w:t>
      </w:r>
      <w:r w:rsidR="00F4779D">
        <w:rPr>
          <w:rFonts w:cs="Arial"/>
        </w:rPr>
        <w:t>will</w:t>
      </w:r>
      <w:r w:rsidR="00F4779D" w:rsidRPr="008E6FB7">
        <w:rPr>
          <w:rFonts w:cs="Arial"/>
        </w:rPr>
        <w:t xml:space="preserve"> </w:t>
      </w:r>
      <w:r w:rsidR="008E6FB7" w:rsidRPr="008E6FB7">
        <w:rPr>
          <w:rFonts w:cs="Arial"/>
        </w:rPr>
        <w:t>be invited to adopt document UPOV/EXN/HRV</w:t>
      </w:r>
      <w:r w:rsidR="0065207B">
        <w:rPr>
          <w:rFonts w:cs="Arial"/>
        </w:rPr>
        <w:t>/1</w:t>
      </w:r>
      <w:r w:rsidR="008E6FB7" w:rsidRPr="008E6FB7">
        <w:rPr>
          <w:rFonts w:cs="Arial"/>
        </w:rPr>
        <w:t>, on the basis of document UPOV/EXN/HRV Draft 10.</w:t>
      </w:r>
    </w:p>
    <w:p w:rsidR="008D5CB8" w:rsidRDefault="008D5CB8" w:rsidP="00B464FE">
      <w:pPr>
        <w:rPr>
          <w:bCs/>
          <w:snapToGrid w:val="0"/>
          <w:szCs w:val="24"/>
        </w:rPr>
      </w:pPr>
    </w:p>
    <w:p w:rsidR="00B464FE" w:rsidRDefault="00B464FE" w:rsidP="00B464FE">
      <w:pPr>
        <w:pStyle w:val="DecisionParagraphs"/>
        <w:rPr>
          <w:lang w:eastAsia="zh-CN"/>
        </w:rPr>
      </w:pPr>
      <w:r w:rsidRPr="00B464FE">
        <w:rPr>
          <w:lang w:eastAsia="zh-CN"/>
        </w:rPr>
        <w:fldChar w:fldCharType="begin"/>
      </w:r>
      <w:r w:rsidRPr="00B464FE">
        <w:rPr>
          <w:lang w:eastAsia="zh-CN"/>
        </w:rPr>
        <w:instrText xml:space="preserve"> AUTONUM  </w:instrText>
      </w:r>
      <w:r w:rsidRPr="00B464FE">
        <w:rPr>
          <w:lang w:eastAsia="zh-CN"/>
        </w:rPr>
        <w:fldChar w:fldCharType="end"/>
      </w:r>
      <w:r w:rsidRPr="00B464FE">
        <w:rPr>
          <w:lang w:eastAsia="zh-CN"/>
        </w:rPr>
        <w:tab/>
        <w:t xml:space="preserve">The Council is invited to adopt document </w:t>
      </w:r>
      <w:r w:rsidRPr="000E5479">
        <w:t>UPOV/EXN/HRV</w:t>
      </w:r>
      <w:r w:rsidR="0065207B" w:rsidRPr="000E5479">
        <w:t xml:space="preserve">/1 </w:t>
      </w:r>
      <w:r w:rsidRPr="000E5479">
        <w:rPr>
          <w:lang w:eastAsia="zh-CN"/>
        </w:rPr>
        <w:t xml:space="preserve">“Explanatory Notes </w:t>
      </w:r>
      <w:r w:rsidR="001E0890" w:rsidRPr="000E5479">
        <w:rPr>
          <w:lang w:eastAsia="zh-CN"/>
        </w:rPr>
        <w:t>on Acts in Respect of Harvested Material</w:t>
      </w:r>
      <w:r w:rsidRPr="000E5479">
        <w:rPr>
          <w:lang w:eastAsia="zh-CN"/>
        </w:rPr>
        <w:t xml:space="preserve"> under the 1991 Act of</w:t>
      </w:r>
      <w:r w:rsidRPr="00B464FE">
        <w:rPr>
          <w:lang w:eastAsia="zh-CN"/>
        </w:rPr>
        <w:t xml:space="preserve"> the UPOV Convention”, on the basis of document </w:t>
      </w:r>
      <w:r w:rsidRPr="00FD6B79">
        <w:t>UPOV/EXN/HRV Draft 10</w:t>
      </w:r>
      <w:r w:rsidR="008E6FB7" w:rsidRPr="00FD6B79">
        <w:rPr>
          <w:lang w:eastAsia="zh-CN"/>
        </w:rPr>
        <w:t>, as set out in paragraph 1</w:t>
      </w:r>
      <w:r w:rsidR="00F4779D" w:rsidRPr="00FD6B79">
        <w:rPr>
          <w:lang w:eastAsia="zh-CN"/>
        </w:rPr>
        <w:t>4</w:t>
      </w:r>
      <w:r w:rsidR="008E6FB7" w:rsidRPr="00FD6B79">
        <w:rPr>
          <w:lang w:eastAsia="zh-CN"/>
        </w:rPr>
        <w:t>,</w:t>
      </w:r>
      <w:r w:rsidR="008E6FB7">
        <w:rPr>
          <w:lang w:eastAsia="zh-CN"/>
        </w:rPr>
        <w:t xml:space="preserve"> above.</w:t>
      </w:r>
    </w:p>
    <w:p w:rsidR="00137929" w:rsidRDefault="00137929" w:rsidP="000A4BA0"/>
    <w:p w:rsidR="00B464FE" w:rsidRDefault="00B464FE" w:rsidP="000A4BA0"/>
    <w:p w:rsidR="00B464FE" w:rsidRPr="001B4917" w:rsidRDefault="00B464FE" w:rsidP="000A4BA0"/>
    <w:p w:rsidR="000A4BA0" w:rsidRPr="001B4917" w:rsidRDefault="000A4BA0" w:rsidP="00137929">
      <w:pPr>
        <w:keepNext/>
        <w:tabs>
          <w:tab w:val="left" w:pos="567"/>
        </w:tabs>
        <w:ind w:left="567" w:hanging="567"/>
      </w:pPr>
      <w:r w:rsidRPr="001B4917">
        <w:t>INFORMATION DOCUMENTS</w:t>
      </w:r>
    </w:p>
    <w:p w:rsidR="00B464FE" w:rsidRPr="001B4917" w:rsidRDefault="00B464FE" w:rsidP="004F59EE"/>
    <w:p w:rsidR="000A4BA0" w:rsidRPr="00B464FE" w:rsidRDefault="00B464FE" w:rsidP="006E029B">
      <w:pPr>
        <w:keepNext/>
        <w:rPr>
          <w:u w:val="single"/>
        </w:rPr>
      </w:pPr>
      <w:r w:rsidRPr="00B464FE">
        <w:rPr>
          <w:bCs/>
          <w:snapToGrid w:val="0"/>
          <w:szCs w:val="24"/>
          <w:u w:val="single"/>
        </w:rPr>
        <w:t>UPOV/INF/6/3</w:t>
      </w:r>
      <w:r w:rsidR="006E029B">
        <w:rPr>
          <w:bCs/>
          <w:snapToGrid w:val="0"/>
          <w:szCs w:val="24"/>
          <w:u w:val="single"/>
        </w:rPr>
        <w:t xml:space="preserve">:  </w:t>
      </w:r>
      <w:r w:rsidRPr="00B464FE">
        <w:rPr>
          <w:bCs/>
          <w:snapToGrid w:val="0"/>
          <w:szCs w:val="24"/>
          <w:u w:val="single"/>
        </w:rPr>
        <w:t>Guidance for the preparation of laws based on the 1991 Act of the UPOV Convention (Revision)</w:t>
      </w:r>
      <w:r w:rsidR="00C07DFC">
        <w:rPr>
          <w:bCs/>
          <w:snapToGrid w:val="0"/>
          <w:szCs w:val="24"/>
          <w:u w:val="single"/>
        </w:rPr>
        <w:t xml:space="preserve"> </w:t>
      </w:r>
      <w:r w:rsidR="00C07DFC">
        <w:rPr>
          <w:u w:val="single"/>
        </w:rPr>
        <w:t>(document C/47/13, Annex</w:t>
      </w:r>
      <w:r w:rsidR="00C07DFC" w:rsidRPr="009C2718">
        <w:rPr>
          <w:u w:val="single"/>
        </w:rPr>
        <w:t>)</w:t>
      </w:r>
    </w:p>
    <w:p w:rsidR="000A4BA0" w:rsidRPr="001B4917" w:rsidRDefault="000A4BA0" w:rsidP="00137929">
      <w:pPr>
        <w:keepNext/>
      </w:pPr>
    </w:p>
    <w:p w:rsidR="008E6FB7" w:rsidRDefault="008E6FB7" w:rsidP="008E6FB7">
      <w:pPr>
        <w:rPr>
          <w:szCs w:val="24"/>
        </w:rPr>
      </w:pPr>
      <w:r>
        <w:fldChar w:fldCharType="begin"/>
      </w:r>
      <w:r>
        <w:instrText xml:space="preserve"> AUTONUM  </w:instrText>
      </w:r>
      <w:r>
        <w:fldChar w:fldCharType="end"/>
      </w:r>
      <w:r>
        <w:tab/>
        <w:t>T</w:t>
      </w:r>
      <w:r w:rsidRPr="00303149">
        <w:t>he Council</w:t>
      </w:r>
      <w:r>
        <w:t xml:space="preserve">, at </w:t>
      </w:r>
      <w:r w:rsidRPr="00303149">
        <w:t>its forty-third ordinary session</w:t>
      </w:r>
      <w:r>
        <w:t>,</w:t>
      </w:r>
      <w:r w:rsidRPr="00303149">
        <w:t xml:space="preserve"> </w:t>
      </w:r>
      <w:r w:rsidR="00A90253">
        <w:t xml:space="preserve">held in Geneva </w:t>
      </w:r>
      <w:r w:rsidR="00EA62F5" w:rsidRPr="00303149">
        <w:t>on October 22, 2009</w:t>
      </w:r>
      <w:r w:rsidR="00A90253">
        <w:t xml:space="preserve">, </w:t>
      </w:r>
      <w:r w:rsidRPr="00303149">
        <w:t>adopted document UPOV/INF/6/1 “Guidance for the preparation of la</w:t>
      </w:r>
      <w:r>
        <w:t>ws based on the 1991 </w:t>
      </w:r>
      <w:r w:rsidRPr="00303149">
        <w:t>Act of the UPOV Convention”.</w:t>
      </w:r>
      <w:r>
        <w:t xml:space="preserve">  </w:t>
      </w:r>
      <w:r w:rsidR="00A90253" w:rsidRPr="00A90253">
        <w:t>The Council</w:t>
      </w:r>
      <w:r w:rsidR="00A90253">
        <w:t xml:space="preserve">, at </w:t>
      </w:r>
      <w:r w:rsidR="00A90253" w:rsidRPr="0095258E">
        <w:t>its forty-fifth ordinary session</w:t>
      </w:r>
      <w:r w:rsidR="00A90253">
        <w:t xml:space="preserve">, held in Geneva on October 20, 2011, </w:t>
      </w:r>
      <w:r w:rsidR="00A90253" w:rsidRPr="00A90253">
        <w:t xml:space="preserve">adopted </w:t>
      </w:r>
      <w:r w:rsidR="00A90253">
        <w:t>a</w:t>
      </w:r>
      <w:r w:rsidR="00A90253" w:rsidRPr="00A90253">
        <w:t xml:space="preserve"> revision of document UPOV/INF/6 (document UPOV/INF/6/2)</w:t>
      </w:r>
      <w:r w:rsidR="00A90253">
        <w:t xml:space="preserve">.  </w:t>
      </w:r>
      <w:r>
        <w:t>Part </w:t>
      </w:r>
      <w:r w:rsidRPr="00737AFC">
        <w:t xml:space="preserve">II of </w:t>
      </w:r>
      <w:r w:rsidR="00EA62F5">
        <w:t>document UPOV/INF/6</w:t>
      </w:r>
      <w:r w:rsidRPr="00737AFC">
        <w:t xml:space="preserve"> contains notes based on information materials concerning certain Artic</w:t>
      </w:r>
      <w:r w:rsidR="000E5479">
        <w:t>les of the 1991 Act of the UPOV </w:t>
      </w:r>
      <w:r w:rsidRPr="00737AFC">
        <w:t>Convention and, in particular, explanatory notes</w:t>
      </w:r>
      <w:r>
        <w:t xml:space="preserve">.  Since document </w:t>
      </w:r>
      <w:r w:rsidR="00A90253">
        <w:t>UPOV/INF/6/2</w:t>
      </w:r>
      <w:r>
        <w:t xml:space="preserve"> was adopted by the Council, the “</w:t>
      </w:r>
      <w:r w:rsidRPr="00737AFC">
        <w:rPr>
          <w:szCs w:val="24"/>
        </w:rPr>
        <w:t>Explanatory Notes on Variety Denominations under the UPOV Convention</w:t>
      </w:r>
      <w:r w:rsidR="00A90253">
        <w:rPr>
          <w:szCs w:val="24"/>
        </w:rPr>
        <w:t xml:space="preserve">” (document UPOV/INF/12/4) have been revised and </w:t>
      </w:r>
      <w:r w:rsidR="00A90253" w:rsidRPr="00A90253">
        <w:rPr>
          <w:szCs w:val="24"/>
        </w:rPr>
        <w:t>document UPOV/INF/21/1 “Alternative Dispute Settlement Mechanisms”</w:t>
      </w:r>
      <w:r w:rsidR="00A90253">
        <w:rPr>
          <w:szCs w:val="24"/>
        </w:rPr>
        <w:t xml:space="preserve"> has</w:t>
      </w:r>
      <w:r w:rsidR="0065207B">
        <w:rPr>
          <w:szCs w:val="24"/>
        </w:rPr>
        <w:t xml:space="preserve"> been adopted</w:t>
      </w:r>
      <w:r>
        <w:rPr>
          <w:szCs w:val="24"/>
        </w:rPr>
        <w:t>.</w:t>
      </w:r>
    </w:p>
    <w:p w:rsidR="00A90253" w:rsidRDefault="00A90253" w:rsidP="008E6FB7">
      <w:pPr>
        <w:rPr>
          <w:szCs w:val="24"/>
        </w:rPr>
      </w:pPr>
    </w:p>
    <w:p w:rsidR="00A90253" w:rsidRPr="00EA62F5" w:rsidRDefault="00A90253" w:rsidP="008E6FB7">
      <w:r>
        <w:rPr>
          <w:szCs w:val="24"/>
        </w:rPr>
        <w:fldChar w:fldCharType="begin"/>
      </w:r>
      <w:r>
        <w:rPr>
          <w:szCs w:val="24"/>
        </w:rPr>
        <w:instrText xml:space="preserve"> AUTONUM  </w:instrText>
      </w:r>
      <w:r>
        <w:rPr>
          <w:szCs w:val="24"/>
        </w:rPr>
        <w:fldChar w:fldCharType="end"/>
      </w:r>
      <w:r>
        <w:rPr>
          <w:szCs w:val="24"/>
        </w:rPr>
        <w:tab/>
      </w:r>
      <w:r w:rsidRPr="00D671B7">
        <w:t>The CAJ</w:t>
      </w:r>
      <w:r>
        <w:t xml:space="preserve">, </w:t>
      </w:r>
      <w:r w:rsidRPr="001B4917">
        <w:rPr>
          <w:lang w:eastAsia="zh-CN"/>
        </w:rPr>
        <w:t xml:space="preserve">at its </w:t>
      </w:r>
      <w:r w:rsidRPr="001B4917">
        <w:t>sixty-</w:t>
      </w:r>
      <w:r>
        <w:t>seventh</w:t>
      </w:r>
      <w:r w:rsidRPr="001B4917">
        <w:t xml:space="preserve"> session</w:t>
      </w:r>
      <w:r>
        <w:t>,</w:t>
      </w:r>
      <w:r w:rsidRPr="00D671B7">
        <w:t xml:space="preserve"> noted that </w:t>
      </w:r>
      <w:r w:rsidRPr="00D671B7">
        <w:rPr>
          <w:rFonts w:cs="Arial"/>
        </w:rPr>
        <w:t>the Council would be invited</w:t>
      </w:r>
      <w:r w:rsidRPr="00D671B7">
        <w:t xml:space="preserve"> to adopt a re</w:t>
      </w:r>
      <w:r w:rsidR="00EA62F5">
        <w:t>vision of document UPOV/INF/6/2</w:t>
      </w:r>
      <w:r w:rsidRPr="00D671B7">
        <w:t xml:space="preserve"> (</w:t>
      </w:r>
      <w:r w:rsidRPr="00D671B7">
        <w:rPr>
          <w:rFonts w:cs="Arial"/>
        </w:rPr>
        <w:t>document UPOV/INF/6/3)</w:t>
      </w:r>
      <w:r w:rsidRPr="00D671B7">
        <w:t xml:space="preserve">, in conjunction with the explanatory notes that the Council would be invited to adopt </w:t>
      </w:r>
      <w:r w:rsidRPr="00D671B7">
        <w:rPr>
          <w:rFonts w:cs="Arial"/>
        </w:rPr>
        <w:t>at its forty-seventh ordinary session</w:t>
      </w:r>
      <w:r w:rsidR="00EA62F5">
        <w:rPr>
          <w:rFonts w:cs="Arial"/>
        </w:rPr>
        <w:t xml:space="preserve"> (see section </w:t>
      </w:r>
      <w:r w:rsidR="00F4779D">
        <w:rPr>
          <w:rFonts w:cs="Arial"/>
        </w:rPr>
        <w:t>“</w:t>
      </w:r>
      <w:r w:rsidR="00F4779D" w:rsidRPr="00137929">
        <w:rPr>
          <w:bCs/>
          <w:snapToGrid w:val="0"/>
          <w:szCs w:val="24"/>
        </w:rPr>
        <w:t>Explanatory Notes</w:t>
      </w:r>
      <w:r w:rsidR="00F4779D">
        <w:rPr>
          <w:rFonts w:cs="Arial"/>
        </w:rPr>
        <w:t>“</w:t>
      </w:r>
      <w:r w:rsidR="00EA62F5">
        <w:rPr>
          <w:rFonts w:cs="Arial"/>
        </w:rPr>
        <w:t>, above).</w:t>
      </w:r>
    </w:p>
    <w:p w:rsidR="008E6FB7" w:rsidRDefault="008E6FB7" w:rsidP="008E6FB7"/>
    <w:p w:rsidR="008E6FB7" w:rsidRDefault="008E6FB7" w:rsidP="008E6FB7">
      <w:pPr>
        <w:pStyle w:val="DecisionParagraphs"/>
      </w:pPr>
      <w:r>
        <w:fldChar w:fldCharType="begin"/>
      </w:r>
      <w:r>
        <w:instrText xml:space="preserve"> AUTONUM  </w:instrText>
      </w:r>
      <w:r>
        <w:fldChar w:fldCharType="end"/>
      </w:r>
      <w:r>
        <w:tab/>
        <w:t xml:space="preserve">The Council is invited </w:t>
      </w:r>
      <w:r w:rsidRPr="00205A7D">
        <w:t xml:space="preserve">to adopt </w:t>
      </w:r>
      <w:r w:rsidRPr="00205A7D">
        <w:rPr>
          <w:color w:val="000000"/>
        </w:rPr>
        <w:t xml:space="preserve">the revision of </w:t>
      </w:r>
      <w:r>
        <w:t xml:space="preserve">document UPOV/INF/6 </w:t>
      </w:r>
      <w:r w:rsidRPr="00ED37E5">
        <w:t>“Guidance for the preparation of laws based on the 1991</w:t>
      </w:r>
      <w:r>
        <w:t> Act of the UPOV Co</w:t>
      </w:r>
      <w:r w:rsidR="00EA62F5">
        <w:t>nvention” (document UPOV/INF/6/3</w:t>
      </w:r>
      <w:r>
        <w:t xml:space="preserve">), on the basis of the </w:t>
      </w:r>
      <w:r w:rsidR="00EA62F5">
        <w:t xml:space="preserve">proposed </w:t>
      </w:r>
      <w:r>
        <w:t>ame</w:t>
      </w:r>
      <w:r w:rsidR="00EA62F5">
        <w:t>ndments to document UPOV/INF/6/2</w:t>
      </w:r>
      <w:r>
        <w:t xml:space="preserve">, as </w:t>
      </w:r>
      <w:r w:rsidRPr="00F0402E">
        <w:t>presented i</w:t>
      </w:r>
      <w:r w:rsidR="00EA62F5">
        <w:t>n the Annex</w:t>
      </w:r>
      <w:r w:rsidRPr="00F0402E">
        <w:t xml:space="preserve"> to this document.</w:t>
      </w:r>
    </w:p>
    <w:p w:rsidR="000A4BA0" w:rsidRDefault="000A4BA0" w:rsidP="000A4BA0">
      <w:pPr>
        <w:rPr>
          <w:u w:val="single"/>
        </w:rPr>
      </w:pPr>
    </w:p>
    <w:p w:rsidR="000A4BA0" w:rsidRPr="001B4917" w:rsidRDefault="000A4BA0" w:rsidP="000A4BA0">
      <w:pPr>
        <w:rPr>
          <w:u w:val="single"/>
        </w:rPr>
      </w:pPr>
    </w:p>
    <w:p w:rsidR="006E029B" w:rsidRDefault="006E029B" w:rsidP="000A4BA0">
      <w:pPr>
        <w:keepNext/>
        <w:rPr>
          <w:bCs/>
          <w:snapToGrid w:val="0"/>
          <w:spacing w:val="-4"/>
          <w:szCs w:val="24"/>
        </w:rPr>
      </w:pPr>
      <w:r w:rsidRPr="006E029B">
        <w:rPr>
          <w:bCs/>
          <w:snapToGrid w:val="0"/>
          <w:szCs w:val="24"/>
          <w:u w:val="single"/>
        </w:rPr>
        <w:t xml:space="preserve">UPOV/INF/16/3:  </w:t>
      </w:r>
      <w:r w:rsidRPr="006E029B">
        <w:rPr>
          <w:bCs/>
          <w:snapToGrid w:val="0"/>
          <w:spacing w:val="-4"/>
          <w:szCs w:val="24"/>
          <w:u w:val="single"/>
        </w:rPr>
        <w:t>Exchangeable Software (Revision)</w:t>
      </w:r>
    </w:p>
    <w:p w:rsidR="006E029B" w:rsidRDefault="006E029B" w:rsidP="000A4BA0">
      <w:pPr>
        <w:keepNext/>
      </w:pPr>
    </w:p>
    <w:p w:rsidR="009B3CB2" w:rsidRPr="009B3CB2" w:rsidRDefault="006E029B" w:rsidP="009B3CB2">
      <w:r>
        <w:fldChar w:fldCharType="begin"/>
      </w:r>
      <w:r>
        <w:instrText xml:space="preserve"> AUTONUM  </w:instrText>
      </w:r>
      <w:r>
        <w:fldChar w:fldCharType="end"/>
      </w:r>
      <w:r>
        <w:tab/>
      </w:r>
      <w:r w:rsidR="000A7D18" w:rsidRPr="00927DDF">
        <w:rPr>
          <w:lang w:eastAsia="ja-JP"/>
        </w:rPr>
        <w:t xml:space="preserve">The TC, </w:t>
      </w:r>
      <w:r w:rsidR="000A7D18" w:rsidRPr="001B4917">
        <w:rPr>
          <w:lang w:eastAsia="zh-CN"/>
        </w:rPr>
        <w:t xml:space="preserve">at </w:t>
      </w:r>
      <w:r w:rsidR="00E32BD7">
        <w:rPr>
          <w:lang w:eastAsia="zh-CN"/>
        </w:rPr>
        <w:t xml:space="preserve">its </w:t>
      </w:r>
      <w:r w:rsidR="000A7D18" w:rsidRPr="001B4917">
        <w:t>forty-</w:t>
      </w:r>
      <w:r w:rsidR="000A7D18">
        <w:t>ninth</w:t>
      </w:r>
      <w:r w:rsidR="000A7D18" w:rsidRPr="001B4917">
        <w:t xml:space="preserve"> session</w:t>
      </w:r>
      <w:r w:rsidR="000A7D18" w:rsidRPr="00927DDF">
        <w:rPr>
          <w:lang w:eastAsia="ja-JP"/>
        </w:rPr>
        <w:t xml:space="preserve">, </w:t>
      </w:r>
      <w:r w:rsidR="000A7D18" w:rsidRPr="00927DDF">
        <w:t xml:space="preserve">approved </w:t>
      </w:r>
      <w:r w:rsidR="000A7D18">
        <w:t>the revision of document UPOV/INF/16</w:t>
      </w:r>
      <w:r w:rsidR="000A7D18" w:rsidRPr="00927DDF">
        <w:t xml:space="preserve"> </w:t>
      </w:r>
      <w:r w:rsidR="000A7D18" w:rsidRPr="00F0402E">
        <w:t>“Exchangeable software”</w:t>
      </w:r>
      <w:r w:rsidR="000A7D18">
        <w:t>,</w:t>
      </w:r>
      <w:r w:rsidR="000A7D18" w:rsidRPr="00F0402E">
        <w:t xml:space="preserve"> as presented </w:t>
      </w:r>
      <w:r w:rsidR="000A7D18">
        <w:t>in document UPOV/INF/16/3 Draft 1</w:t>
      </w:r>
      <w:r w:rsidR="000A7D18" w:rsidRPr="00F0402E">
        <w:t>.  It noted that, subject to</w:t>
      </w:r>
      <w:r w:rsidR="000A7D18" w:rsidRPr="00927DDF">
        <w:t xml:space="preserve"> </w:t>
      </w:r>
      <w:r w:rsidR="0065207B">
        <w:t xml:space="preserve">the </w:t>
      </w:r>
      <w:r w:rsidR="000A7D18" w:rsidRPr="00927DDF">
        <w:t xml:space="preserve">agreement by the CAJ </w:t>
      </w:r>
      <w:r w:rsidR="009B3CB2" w:rsidRPr="008E6FB7">
        <w:rPr>
          <w:bCs/>
          <w:snapToGrid w:val="0"/>
          <w:szCs w:val="24"/>
        </w:rPr>
        <w:t xml:space="preserve">at </w:t>
      </w:r>
      <w:r w:rsidR="009B3CB2">
        <w:t>its sixty</w:t>
      </w:r>
      <w:r w:rsidR="009B3CB2">
        <w:noBreakHyphen/>
      </w:r>
      <w:r w:rsidR="009B3CB2" w:rsidRPr="008E6FB7">
        <w:t>eighth session</w:t>
      </w:r>
      <w:r w:rsidR="000A7D18" w:rsidRPr="00927DDF">
        <w:t>, the revision of document UPOV/INF/16</w:t>
      </w:r>
      <w:r w:rsidR="000A7D18">
        <w:t xml:space="preserve"> (document UPOV/INF/16/</w:t>
      </w:r>
      <w:r w:rsidR="004917B7">
        <w:t>3</w:t>
      </w:r>
      <w:r w:rsidR="000A7D18">
        <w:t>)</w:t>
      </w:r>
      <w:r w:rsidR="000A7D18" w:rsidRPr="00927DDF">
        <w:t xml:space="preserve"> would be put forward for adoption by the Council at its </w:t>
      </w:r>
      <w:r w:rsidR="009B3CB2" w:rsidRPr="00D671B7">
        <w:rPr>
          <w:rFonts w:cs="Arial"/>
        </w:rPr>
        <w:t>forty-seventh ordinary session</w:t>
      </w:r>
      <w:r w:rsidR="000A7D18">
        <w:t xml:space="preserve">.  A report on the conclusions of the CAJ, at its </w:t>
      </w:r>
      <w:r w:rsidR="009B3CB2">
        <w:t>sixty</w:t>
      </w:r>
      <w:r w:rsidR="009B3CB2">
        <w:noBreakHyphen/>
      </w:r>
      <w:r w:rsidR="009B3CB2" w:rsidRPr="008E6FB7">
        <w:t>eighth session</w:t>
      </w:r>
      <w:r w:rsidR="000A7D18">
        <w:rPr>
          <w:snapToGrid w:val="0"/>
        </w:rPr>
        <w:t xml:space="preserve">, concerning the </w:t>
      </w:r>
      <w:r w:rsidR="000A7D18">
        <w:t xml:space="preserve">proposal to amend document </w:t>
      </w:r>
      <w:r w:rsidR="000A7D18" w:rsidRPr="00927DDF">
        <w:t>UPOV/INF/16</w:t>
      </w:r>
      <w:r w:rsidR="000A7D18">
        <w:rPr>
          <w:snapToGrid w:val="0"/>
        </w:rPr>
        <w:t xml:space="preserve">, will be made to the Council </w:t>
      </w:r>
      <w:r w:rsidR="0065207B">
        <w:rPr>
          <w:snapToGrid w:val="0"/>
        </w:rPr>
        <w:t xml:space="preserve">at its </w:t>
      </w:r>
      <w:r w:rsidR="009B3CB2" w:rsidRPr="00D671B7">
        <w:rPr>
          <w:rFonts w:cs="Arial"/>
        </w:rPr>
        <w:t>forty-seventh ordinary session</w:t>
      </w:r>
      <w:r w:rsidR="009B3CB2">
        <w:rPr>
          <w:rFonts w:cs="Arial"/>
        </w:rPr>
        <w:t>.</w:t>
      </w:r>
    </w:p>
    <w:p w:rsidR="000A7D18" w:rsidRPr="00C7526F" w:rsidRDefault="000A7D18" w:rsidP="000A7D18"/>
    <w:p w:rsidR="000A7D18" w:rsidRPr="001B4917" w:rsidRDefault="000E5479" w:rsidP="000E5479">
      <w:pPr>
        <w:pStyle w:val="DecisionParagraphs"/>
      </w:pPr>
      <w:r>
        <w:fldChar w:fldCharType="begin"/>
      </w:r>
      <w:r>
        <w:instrText xml:space="preserve"> AUTONUM  </w:instrText>
      </w:r>
      <w:r>
        <w:fldChar w:fldCharType="end"/>
      </w:r>
      <w:r>
        <w:tab/>
      </w:r>
      <w:r w:rsidR="000A7D18" w:rsidRPr="00205A7D">
        <w:t xml:space="preserve">The Council is invited, subject to the </w:t>
      </w:r>
      <w:r w:rsidR="0065207B">
        <w:t>agreement</w:t>
      </w:r>
      <w:r w:rsidR="000A7D18" w:rsidRPr="00205A7D">
        <w:t xml:space="preserve"> of the CAJ, to adopt </w:t>
      </w:r>
      <w:r w:rsidR="000A7D18" w:rsidRPr="00205A7D">
        <w:rPr>
          <w:color w:val="000000"/>
        </w:rPr>
        <w:t xml:space="preserve">the revision of </w:t>
      </w:r>
      <w:r w:rsidR="000A7D18">
        <w:t>document UPOV/INF/16</w:t>
      </w:r>
      <w:r w:rsidR="000A7D18" w:rsidRPr="00205A7D">
        <w:rPr>
          <w:color w:val="000000"/>
        </w:rPr>
        <w:t xml:space="preserve"> </w:t>
      </w:r>
      <w:r w:rsidR="000A7D18">
        <w:t>“Exchangeable Software”</w:t>
      </w:r>
      <w:r w:rsidR="000A7D18" w:rsidRPr="00205A7D">
        <w:rPr>
          <w:color w:val="000000"/>
        </w:rPr>
        <w:t xml:space="preserve">, </w:t>
      </w:r>
      <w:r w:rsidR="000A7D18" w:rsidRPr="00B464FE">
        <w:rPr>
          <w:lang w:eastAsia="zh-CN"/>
        </w:rPr>
        <w:t>on the basis of document</w:t>
      </w:r>
      <w:r w:rsidR="000A7D18">
        <w:rPr>
          <w:lang w:eastAsia="zh-CN"/>
        </w:rPr>
        <w:t xml:space="preserve"> </w:t>
      </w:r>
      <w:r w:rsidR="000A7D18">
        <w:rPr>
          <w:bCs/>
          <w:spacing w:val="-4"/>
          <w:szCs w:val="24"/>
        </w:rPr>
        <w:t>UPOV/INF/16/3 </w:t>
      </w:r>
      <w:r w:rsidR="000A7D18" w:rsidRPr="007743F5">
        <w:rPr>
          <w:bCs/>
          <w:spacing w:val="-4"/>
          <w:szCs w:val="24"/>
        </w:rPr>
        <w:t>Draft 1</w:t>
      </w:r>
      <w:r w:rsidR="000A7D18">
        <w:rPr>
          <w:bCs/>
          <w:spacing w:val="-4"/>
          <w:szCs w:val="24"/>
        </w:rPr>
        <w:t>.</w:t>
      </w:r>
    </w:p>
    <w:p w:rsidR="000A4BA0" w:rsidRDefault="000A4BA0" w:rsidP="000A4BA0">
      <w:pPr>
        <w:rPr>
          <w:lang w:eastAsia="zh-CN"/>
        </w:rPr>
      </w:pPr>
    </w:p>
    <w:p w:rsidR="0076776E" w:rsidRDefault="0076776E" w:rsidP="000A4BA0">
      <w:pPr>
        <w:rPr>
          <w:lang w:eastAsia="zh-CN"/>
        </w:rPr>
      </w:pPr>
    </w:p>
    <w:p w:rsidR="0076776E" w:rsidRPr="0076776E" w:rsidRDefault="0076776E" w:rsidP="0076776E">
      <w:pPr>
        <w:keepNext/>
        <w:rPr>
          <w:u w:val="single"/>
        </w:rPr>
      </w:pPr>
      <w:r w:rsidRPr="0076776E">
        <w:rPr>
          <w:bCs/>
          <w:snapToGrid w:val="0"/>
          <w:szCs w:val="24"/>
          <w:u w:val="single"/>
        </w:rPr>
        <w:t xml:space="preserve">UPOV/INF-EXN/5:  </w:t>
      </w:r>
      <w:r w:rsidRPr="0076776E">
        <w:rPr>
          <w:u w:val="single"/>
        </w:rPr>
        <w:t>List of UPOV/INF-EXN Documents and Latest Issue Dates</w:t>
      </w:r>
    </w:p>
    <w:p w:rsidR="0076776E" w:rsidRDefault="0076776E" w:rsidP="0076776E">
      <w:pPr>
        <w:keepNext/>
      </w:pPr>
    </w:p>
    <w:p w:rsidR="000A4BA0" w:rsidRPr="001B4917" w:rsidRDefault="000A4BA0" w:rsidP="000A4BA0">
      <w:r w:rsidRPr="001B4917">
        <w:fldChar w:fldCharType="begin"/>
      </w:r>
      <w:r w:rsidRPr="001B4917">
        <w:instrText xml:space="preserve"> AUTONUM  </w:instrText>
      </w:r>
      <w:r w:rsidRPr="001B4917">
        <w:fldChar w:fldCharType="end"/>
      </w:r>
      <w:r w:rsidRPr="001B4917">
        <w:tab/>
        <w:t>In conjunction with the information documents</w:t>
      </w:r>
      <w:r w:rsidRPr="001B4917">
        <w:rPr>
          <w:spacing w:val="-2"/>
          <w:szCs w:val="24"/>
        </w:rPr>
        <w:t xml:space="preserve"> that</w:t>
      </w:r>
      <w:r w:rsidRPr="001B4917">
        <w:t xml:space="preserve"> the Council will be invited to adopt </w:t>
      </w:r>
      <w:r w:rsidRPr="001B4917">
        <w:rPr>
          <w:lang w:eastAsia="zh-CN"/>
        </w:rPr>
        <w:t>at its forty</w:t>
      </w:r>
      <w:r w:rsidR="0076776E">
        <w:rPr>
          <w:lang w:eastAsia="zh-CN"/>
        </w:rPr>
        <w:noBreakHyphen/>
      </w:r>
      <w:r w:rsidR="0076776E" w:rsidRPr="001B4917">
        <w:rPr>
          <w:lang w:eastAsia="zh-CN"/>
        </w:rPr>
        <w:t>s</w:t>
      </w:r>
      <w:r w:rsidR="0076776E">
        <w:rPr>
          <w:lang w:eastAsia="zh-CN"/>
        </w:rPr>
        <w:t xml:space="preserve">eventh </w:t>
      </w:r>
      <w:r w:rsidRPr="001B4917">
        <w:rPr>
          <w:lang w:eastAsia="zh-CN"/>
        </w:rPr>
        <w:t>ordinary session</w:t>
      </w:r>
      <w:r w:rsidRPr="001B4917">
        <w:t>, and in accordance with the approach for updating documents previously adopted by the Council, it is proposed to adopt document UPOV/INF</w:t>
      </w:r>
      <w:r w:rsidRPr="001B4917">
        <w:noBreakHyphen/>
        <w:t>EXN/</w:t>
      </w:r>
      <w:r w:rsidR="0076776E">
        <w:t>5</w:t>
      </w:r>
      <w:r w:rsidRPr="001B4917">
        <w:t xml:space="preserve"> “List of UPOV/INF</w:t>
      </w:r>
      <w:r w:rsidRPr="001B4917">
        <w:noBreakHyphen/>
        <w:t>EXN Documents and Latest Issue Dates” on the basis of document UPOV/INF</w:t>
      </w:r>
      <w:r w:rsidRPr="001B4917">
        <w:noBreakHyphen/>
        <w:t>EXN/</w:t>
      </w:r>
      <w:r w:rsidR="0076776E">
        <w:t>5</w:t>
      </w:r>
      <w:r w:rsidRPr="001B4917">
        <w:t> Draft 1.</w:t>
      </w:r>
    </w:p>
    <w:p w:rsidR="000A4BA0" w:rsidRPr="001B4917" w:rsidRDefault="000A4BA0" w:rsidP="000A4BA0"/>
    <w:p w:rsidR="000A4BA0" w:rsidRPr="001B4917" w:rsidRDefault="000A4BA0" w:rsidP="0076776E">
      <w:pPr>
        <w:pStyle w:val="DecisionParagraphs"/>
      </w:pPr>
      <w:r w:rsidRPr="001B4917">
        <w:fldChar w:fldCharType="begin"/>
      </w:r>
      <w:r w:rsidRPr="001B4917">
        <w:instrText xml:space="preserve"> AUTONUM  </w:instrText>
      </w:r>
      <w:r w:rsidRPr="001B4917">
        <w:fldChar w:fldCharType="end"/>
      </w:r>
      <w:r w:rsidRPr="001B4917">
        <w:tab/>
        <w:t>The Council is invited to adopt the revision of document UPOV/INF-EXN “List of INF-EXN Documents and Latest Issue Dates” (document UPOV/INF-EXN/</w:t>
      </w:r>
      <w:r w:rsidR="0076776E">
        <w:t>5</w:t>
      </w:r>
      <w:r w:rsidRPr="001B4917">
        <w:t>) on the basis of document UPOV/INF</w:t>
      </w:r>
      <w:r w:rsidRPr="001B4917">
        <w:noBreakHyphen/>
        <w:t>EXN/</w:t>
      </w:r>
      <w:r w:rsidR="0076776E">
        <w:t>5</w:t>
      </w:r>
      <w:r w:rsidRPr="001B4917">
        <w:t> Draft 1.</w:t>
      </w:r>
    </w:p>
    <w:p w:rsidR="000A4BA0" w:rsidRPr="001B4917" w:rsidRDefault="000A4BA0" w:rsidP="000A4BA0">
      <w:pPr>
        <w:rPr>
          <w:snapToGrid w:val="0"/>
        </w:rPr>
      </w:pPr>
    </w:p>
    <w:p w:rsidR="000A4BA0" w:rsidRPr="001B4917" w:rsidRDefault="000A4BA0" w:rsidP="000A4BA0">
      <w:pPr>
        <w:tabs>
          <w:tab w:val="left" w:pos="1701"/>
        </w:tabs>
        <w:rPr>
          <w:spacing w:val="-2"/>
          <w:szCs w:val="24"/>
          <w:u w:val="single"/>
        </w:rPr>
      </w:pPr>
    </w:p>
    <w:p w:rsidR="000A4BA0" w:rsidRPr="001B4917" w:rsidRDefault="000A4BA0" w:rsidP="000A4BA0">
      <w:pPr>
        <w:tabs>
          <w:tab w:val="left" w:pos="1701"/>
        </w:tabs>
        <w:rPr>
          <w:spacing w:val="-2"/>
          <w:szCs w:val="24"/>
          <w:u w:val="single"/>
        </w:rPr>
      </w:pPr>
    </w:p>
    <w:p w:rsidR="000A4BA0" w:rsidRPr="001B4917" w:rsidRDefault="000A4BA0" w:rsidP="000A4BA0">
      <w:pPr>
        <w:jc w:val="right"/>
      </w:pPr>
      <w:r w:rsidRPr="001B4917">
        <w:t>[Annex follows]</w:t>
      </w:r>
    </w:p>
    <w:p w:rsidR="000A4BA0" w:rsidRPr="001B4917" w:rsidRDefault="000A4BA0" w:rsidP="000A4BA0"/>
    <w:p w:rsidR="00667F6D" w:rsidRPr="001B4917" w:rsidRDefault="00667F6D" w:rsidP="00667F6D"/>
    <w:p w:rsidR="00667F6D" w:rsidRPr="001B4917" w:rsidRDefault="00667F6D" w:rsidP="00667F6D">
      <w:pPr>
        <w:sectPr w:rsidR="00667F6D" w:rsidRPr="001B4917" w:rsidSect="00667F6D">
          <w:headerReference w:type="default" r:id="rId9"/>
          <w:pgSz w:w="11907" w:h="16840" w:code="9"/>
          <w:pgMar w:top="510" w:right="1134" w:bottom="1134" w:left="1134" w:header="510" w:footer="624" w:gutter="0"/>
          <w:cols w:space="720"/>
          <w:titlePg/>
        </w:sectPr>
      </w:pPr>
    </w:p>
    <w:p w:rsidR="00667F6D" w:rsidRDefault="00667F6D" w:rsidP="00667F6D">
      <w:pPr>
        <w:jc w:val="center"/>
      </w:pPr>
      <w:r>
        <w:t>C/47/13</w:t>
      </w:r>
    </w:p>
    <w:p w:rsidR="00667F6D" w:rsidRDefault="00667F6D" w:rsidP="00667F6D">
      <w:pPr>
        <w:jc w:val="center"/>
      </w:pPr>
    </w:p>
    <w:p w:rsidR="00667F6D" w:rsidRDefault="00667F6D" w:rsidP="00667F6D">
      <w:pPr>
        <w:jc w:val="center"/>
      </w:pPr>
      <w:r>
        <w:t>ANNEX</w:t>
      </w:r>
    </w:p>
    <w:p w:rsidR="00667F6D" w:rsidRDefault="00667F6D" w:rsidP="00667F6D">
      <w:pPr>
        <w:jc w:val="center"/>
      </w:pPr>
    </w:p>
    <w:p w:rsidR="00667F6D" w:rsidRPr="001B4917" w:rsidRDefault="00667F6D" w:rsidP="00667F6D">
      <w:pPr>
        <w:jc w:val="center"/>
      </w:pPr>
    </w:p>
    <w:p w:rsidR="00667F6D" w:rsidRPr="001B4917" w:rsidRDefault="0065207B" w:rsidP="00667F6D">
      <w:pPr>
        <w:jc w:val="center"/>
      </w:pPr>
      <w:r>
        <w:t xml:space="preserve">DOCUMENT </w:t>
      </w:r>
      <w:r w:rsidR="00667F6D">
        <w:t>UPOV/INF/6</w:t>
      </w:r>
      <w:r w:rsidR="00667F6D" w:rsidRPr="001B4917">
        <w:t>/</w:t>
      </w:r>
      <w:r w:rsidR="00894AB0">
        <w:t>3</w:t>
      </w:r>
    </w:p>
    <w:p w:rsidR="00667F6D" w:rsidRPr="001B4917" w:rsidRDefault="00667F6D" w:rsidP="00667F6D">
      <w:pPr>
        <w:jc w:val="center"/>
      </w:pPr>
    </w:p>
    <w:p w:rsidR="00667F6D" w:rsidRPr="001B4917" w:rsidRDefault="00667F6D" w:rsidP="00667F6D">
      <w:pPr>
        <w:jc w:val="center"/>
      </w:pPr>
      <w:r w:rsidRPr="001B4917">
        <w:t>“</w:t>
      </w:r>
      <w:r w:rsidR="00894AB0" w:rsidRPr="00645894">
        <w:t>GUIDANCE FOR THE PREPARATIO</w:t>
      </w:r>
      <w:r w:rsidR="00894AB0">
        <w:t>N OF LAWS BASED ON THE 1991 ACT</w:t>
      </w:r>
      <w:r w:rsidR="00894AB0">
        <w:br/>
      </w:r>
      <w:r w:rsidR="00894AB0" w:rsidRPr="00645894">
        <w:t>OF THE UPOV CONVENTION</w:t>
      </w:r>
      <w:proofErr w:type="gramStart"/>
      <w:r w:rsidR="00894AB0">
        <w:t>”</w:t>
      </w:r>
      <w:proofErr w:type="gramEnd"/>
      <w:r w:rsidR="00894AB0">
        <w:br/>
      </w:r>
      <w:r w:rsidR="00894AB0" w:rsidRPr="00645894">
        <w:t>(REVISION)</w:t>
      </w:r>
    </w:p>
    <w:p w:rsidR="00667F6D" w:rsidRDefault="00667F6D" w:rsidP="00667F6D">
      <w:pPr>
        <w:jc w:val="center"/>
      </w:pPr>
    </w:p>
    <w:p w:rsidR="004F59EE" w:rsidRDefault="004F59EE" w:rsidP="00667F6D">
      <w:pPr>
        <w:jc w:val="center"/>
      </w:pPr>
    </w:p>
    <w:p w:rsidR="004F59EE" w:rsidRPr="001B4917" w:rsidRDefault="004F59EE" w:rsidP="004F59EE">
      <w:pPr>
        <w:jc w:val="center"/>
      </w:pPr>
      <w:r w:rsidRPr="001B4917">
        <w:t>PROPOSED AMENDMENTS</w:t>
      </w:r>
    </w:p>
    <w:p w:rsidR="004F59EE" w:rsidRPr="001B4917" w:rsidRDefault="004F59EE" w:rsidP="004F59EE">
      <w:pPr>
        <w:jc w:val="center"/>
      </w:pPr>
    </w:p>
    <w:p w:rsidR="00894AB0" w:rsidRDefault="00894AB0" w:rsidP="00667F6D">
      <w:pPr>
        <w:jc w:val="center"/>
      </w:pPr>
    </w:p>
    <w:p w:rsidR="00894AB0" w:rsidRPr="001B4917" w:rsidRDefault="00894AB0" w:rsidP="00667F6D">
      <w:pPr>
        <w:jc w:val="center"/>
      </w:pPr>
    </w:p>
    <w:p w:rsidR="002A712E" w:rsidRDefault="002A712E" w:rsidP="00B47965">
      <w:pPr>
        <w:keepNext/>
        <w:rPr>
          <w:szCs w:val="24"/>
        </w:rPr>
      </w:pPr>
      <w:r w:rsidRPr="00737652">
        <w:rPr>
          <w:szCs w:val="24"/>
          <w:u w:val="single"/>
        </w:rPr>
        <w:t>“Notes on Article 1”</w:t>
      </w:r>
      <w:r>
        <w:rPr>
          <w:szCs w:val="24"/>
          <w:u w:val="single"/>
        </w:rPr>
        <w:t>:  to add</w:t>
      </w:r>
      <w:r w:rsidRPr="00737652">
        <w:rPr>
          <w:szCs w:val="24"/>
          <w:u w:val="single"/>
        </w:rPr>
        <w:t xml:space="preserve"> the text </w:t>
      </w:r>
      <w:r>
        <w:rPr>
          <w:szCs w:val="24"/>
          <w:u w:val="single"/>
        </w:rPr>
        <w:t xml:space="preserve">from </w:t>
      </w:r>
      <w:r w:rsidRPr="00737652">
        <w:rPr>
          <w:szCs w:val="24"/>
          <w:u w:val="single"/>
        </w:rPr>
        <w:t>the “</w:t>
      </w:r>
      <w:r w:rsidRPr="00137929">
        <w:rPr>
          <w:bCs/>
          <w:snapToGrid w:val="0"/>
          <w:szCs w:val="24"/>
          <w:u w:val="single"/>
        </w:rPr>
        <w:t>Explanatory Notes on the Defin</w:t>
      </w:r>
      <w:r w:rsidR="00B47965">
        <w:rPr>
          <w:bCs/>
          <w:snapToGrid w:val="0"/>
          <w:szCs w:val="24"/>
          <w:u w:val="single"/>
        </w:rPr>
        <w:t>ition of Breeder under the 1991 </w:t>
      </w:r>
      <w:r w:rsidRPr="00137929">
        <w:rPr>
          <w:bCs/>
          <w:snapToGrid w:val="0"/>
          <w:szCs w:val="24"/>
          <w:u w:val="single"/>
        </w:rPr>
        <w:t>Act of the UPOV Convention</w:t>
      </w:r>
      <w:r>
        <w:rPr>
          <w:bCs/>
          <w:snapToGrid w:val="0"/>
          <w:szCs w:val="24"/>
          <w:u w:val="single"/>
        </w:rPr>
        <w:t xml:space="preserve">” </w:t>
      </w:r>
      <w:r>
        <w:rPr>
          <w:szCs w:val="24"/>
          <w:u w:val="single"/>
        </w:rPr>
        <w:t>(document UPOV/EXN/BRD</w:t>
      </w:r>
      <w:r w:rsidRPr="00737652">
        <w:rPr>
          <w:szCs w:val="24"/>
          <w:u w:val="single"/>
        </w:rPr>
        <w:t>/1)</w:t>
      </w:r>
    </w:p>
    <w:p w:rsidR="002A712E" w:rsidRDefault="002A712E" w:rsidP="00B47965">
      <w:pPr>
        <w:keepNext/>
        <w:rPr>
          <w:szCs w:val="24"/>
        </w:rPr>
      </w:pPr>
    </w:p>
    <w:p w:rsidR="002A712E" w:rsidRPr="002A712E" w:rsidRDefault="002A712E" w:rsidP="00B47965">
      <w:pPr>
        <w:keepNext/>
        <w:rPr>
          <w:bCs/>
          <w:snapToGrid w:val="0"/>
          <w:szCs w:val="24"/>
          <w:u w:val="single"/>
        </w:rPr>
      </w:pPr>
    </w:p>
    <w:p w:rsidR="002A712E" w:rsidRDefault="002A712E" w:rsidP="00B47965">
      <w:pPr>
        <w:keepNext/>
        <w:rPr>
          <w:szCs w:val="24"/>
        </w:rPr>
      </w:pPr>
      <w:r w:rsidRPr="00737652">
        <w:rPr>
          <w:szCs w:val="24"/>
          <w:u w:val="single"/>
        </w:rPr>
        <w:t>“Notes on Article 1</w:t>
      </w:r>
      <w:r>
        <w:rPr>
          <w:szCs w:val="24"/>
          <w:u w:val="single"/>
        </w:rPr>
        <w:t>4</w:t>
      </w:r>
      <w:r w:rsidRPr="00737652">
        <w:rPr>
          <w:szCs w:val="24"/>
          <w:u w:val="single"/>
        </w:rPr>
        <w:t>”</w:t>
      </w:r>
      <w:r>
        <w:rPr>
          <w:szCs w:val="24"/>
          <w:u w:val="single"/>
        </w:rPr>
        <w:t>:  to add</w:t>
      </w:r>
      <w:r w:rsidRPr="00737652">
        <w:rPr>
          <w:szCs w:val="24"/>
          <w:u w:val="single"/>
        </w:rPr>
        <w:t xml:space="preserve"> the text </w:t>
      </w:r>
      <w:r>
        <w:rPr>
          <w:szCs w:val="24"/>
          <w:u w:val="single"/>
        </w:rPr>
        <w:t xml:space="preserve">from </w:t>
      </w:r>
      <w:r w:rsidRPr="00737652">
        <w:rPr>
          <w:szCs w:val="24"/>
          <w:u w:val="single"/>
        </w:rPr>
        <w:t xml:space="preserve">the </w:t>
      </w:r>
      <w:r>
        <w:rPr>
          <w:szCs w:val="24"/>
          <w:u w:val="single"/>
        </w:rPr>
        <w:t>“</w:t>
      </w:r>
      <w:r w:rsidRPr="00B464FE">
        <w:rPr>
          <w:u w:val="single"/>
        </w:rPr>
        <w:t>Explanatory Notes on Acts in Respect of Harvested Material under the 1991 Act of the UPOV Convention</w:t>
      </w:r>
      <w:r>
        <w:rPr>
          <w:u w:val="single"/>
        </w:rPr>
        <w:t>”</w:t>
      </w:r>
      <w:r>
        <w:rPr>
          <w:bCs/>
          <w:snapToGrid w:val="0"/>
          <w:szCs w:val="24"/>
          <w:u w:val="single"/>
        </w:rPr>
        <w:t xml:space="preserve"> </w:t>
      </w:r>
      <w:r>
        <w:rPr>
          <w:szCs w:val="24"/>
          <w:u w:val="single"/>
        </w:rPr>
        <w:t>(document </w:t>
      </w:r>
      <w:r w:rsidRPr="00B464FE">
        <w:rPr>
          <w:bCs/>
          <w:snapToGrid w:val="0"/>
          <w:szCs w:val="24"/>
          <w:u w:val="single"/>
        </w:rPr>
        <w:t>UPOV</w:t>
      </w:r>
      <w:r w:rsidRPr="00B464FE">
        <w:rPr>
          <w:u w:val="single"/>
        </w:rPr>
        <w:t>/EXN/HRV/1</w:t>
      </w:r>
      <w:r w:rsidRPr="00737652">
        <w:rPr>
          <w:szCs w:val="24"/>
          <w:u w:val="single"/>
        </w:rPr>
        <w:t>)</w:t>
      </w:r>
    </w:p>
    <w:p w:rsidR="0086552C" w:rsidRDefault="0086552C" w:rsidP="00B47965"/>
    <w:p w:rsidR="002A712E" w:rsidRDefault="002A712E" w:rsidP="00B47965"/>
    <w:p w:rsidR="004952D0" w:rsidRPr="004952D0" w:rsidRDefault="004952D0" w:rsidP="00B47965">
      <w:pPr>
        <w:rPr>
          <w:u w:val="single"/>
        </w:rPr>
      </w:pPr>
      <w:r>
        <w:rPr>
          <w:u w:val="single"/>
        </w:rPr>
        <w:t>“</w:t>
      </w:r>
      <w:r w:rsidR="002A712E" w:rsidRPr="004952D0">
        <w:rPr>
          <w:u w:val="single"/>
        </w:rPr>
        <w:t>Notes on Article 20</w:t>
      </w:r>
      <w:r>
        <w:rPr>
          <w:u w:val="single"/>
        </w:rPr>
        <w:t>”</w:t>
      </w:r>
      <w:r w:rsidR="002A712E" w:rsidRPr="004952D0">
        <w:rPr>
          <w:u w:val="single"/>
        </w:rPr>
        <w:t xml:space="preserve">: </w:t>
      </w:r>
      <w:r w:rsidRPr="004952D0">
        <w:rPr>
          <w:u w:val="single"/>
        </w:rPr>
        <w:t xml:space="preserve">to </w:t>
      </w:r>
      <w:proofErr w:type="gramStart"/>
      <w:r w:rsidRPr="004952D0">
        <w:rPr>
          <w:u w:val="single"/>
        </w:rPr>
        <w:t xml:space="preserve">add </w:t>
      </w:r>
      <w:r w:rsidR="0065207B">
        <w:rPr>
          <w:u w:val="single"/>
        </w:rPr>
        <w:t xml:space="preserve"> the</w:t>
      </w:r>
      <w:proofErr w:type="gramEnd"/>
      <w:r w:rsidR="0065207B">
        <w:rPr>
          <w:u w:val="single"/>
        </w:rPr>
        <w:t xml:space="preserve"> </w:t>
      </w:r>
      <w:r w:rsidRPr="004952D0">
        <w:rPr>
          <w:u w:val="single"/>
        </w:rPr>
        <w:t>new Class 213 from the “</w:t>
      </w:r>
      <w:r w:rsidRPr="004952D0">
        <w:rPr>
          <w:szCs w:val="24"/>
          <w:u w:val="single"/>
        </w:rPr>
        <w:t>Explanatory Notes on Variety Denominations under the UPOV Convention” (document UPOV/INF/12/4)</w:t>
      </w:r>
    </w:p>
    <w:p w:rsidR="004952D0" w:rsidRPr="001B4917" w:rsidRDefault="004952D0" w:rsidP="004952D0">
      <w:pPr>
        <w:jc w:val="center"/>
      </w:pPr>
    </w:p>
    <w:p w:rsidR="004952D0" w:rsidRPr="001B4917" w:rsidRDefault="004952D0" w:rsidP="004952D0">
      <w:pPr>
        <w:jc w:val="center"/>
      </w:pPr>
    </w:p>
    <w:tbl>
      <w:tblPr>
        <w:tblW w:w="9077" w:type="dxa"/>
        <w:jc w:val="right"/>
        <w:tblInd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
        <w:gridCol w:w="1276"/>
        <w:gridCol w:w="5672"/>
        <w:gridCol w:w="1988"/>
      </w:tblGrid>
      <w:tr w:rsidR="004952D0" w:rsidRPr="001B4917" w:rsidTr="00C12936">
        <w:trPr>
          <w:cantSplit/>
          <w:tblHeader/>
          <w:jc w:val="right"/>
        </w:trPr>
        <w:tc>
          <w:tcPr>
            <w:tcW w:w="141" w:type="dxa"/>
            <w:tcBorders>
              <w:right w:val="nil"/>
            </w:tcBorders>
            <w:shd w:val="clear" w:color="auto" w:fill="auto"/>
            <w:vAlign w:val="center"/>
          </w:tcPr>
          <w:p w:rsidR="004952D0" w:rsidRPr="001B4917" w:rsidRDefault="004952D0" w:rsidP="004952D0">
            <w:pPr>
              <w:keepNext/>
              <w:spacing w:before="10" w:after="10"/>
              <w:jc w:val="left"/>
              <w:rPr>
                <w:sz w:val="18"/>
                <w:szCs w:val="18"/>
                <w:u w:val="single"/>
              </w:rPr>
            </w:pPr>
          </w:p>
        </w:tc>
        <w:tc>
          <w:tcPr>
            <w:tcW w:w="6948" w:type="dxa"/>
            <w:gridSpan w:val="2"/>
            <w:tcBorders>
              <w:left w:val="nil"/>
            </w:tcBorders>
            <w:shd w:val="clear" w:color="auto" w:fill="auto"/>
            <w:vAlign w:val="center"/>
          </w:tcPr>
          <w:p w:rsidR="004952D0" w:rsidRPr="001B4917" w:rsidRDefault="004952D0" w:rsidP="004952D0">
            <w:pPr>
              <w:keepNext/>
              <w:spacing w:before="10" w:after="10"/>
              <w:jc w:val="center"/>
              <w:rPr>
                <w:sz w:val="18"/>
                <w:szCs w:val="18"/>
                <w:u w:val="single"/>
              </w:rPr>
            </w:pPr>
            <w:r w:rsidRPr="001B4917">
              <w:rPr>
                <w:sz w:val="18"/>
                <w:szCs w:val="18"/>
                <w:u w:val="single"/>
              </w:rPr>
              <w:t>Botanical names</w:t>
            </w:r>
          </w:p>
        </w:tc>
        <w:tc>
          <w:tcPr>
            <w:tcW w:w="1988" w:type="dxa"/>
            <w:shd w:val="clear" w:color="auto" w:fill="auto"/>
            <w:vAlign w:val="center"/>
          </w:tcPr>
          <w:p w:rsidR="004952D0" w:rsidRPr="001B4917" w:rsidRDefault="004952D0" w:rsidP="004952D0">
            <w:pPr>
              <w:keepNext/>
              <w:spacing w:before="10" w:after="10"/>
              <w:jc w:val="center"/>
              <w:rPr>
                <w:sz w:val="18"/>
                <w:szCs w:val="18"/>
                <w:u w:val="single"/>
              </w:rPr>
            </w:pPr>
            <w:r w:rsidRPr="001B4917">
              <w:rPr>
                <w:sz w:val="18"/>
                <w:szCs w:val="18"/>
                <w:u w:val="single"/>
              </w:rPr>
              <w:t>UPOV codes</w:t>
            </w:r>
          </w:p>
        </w:tc>
      </w:tr>
      <w:tr w:rsidR="004952D0" w:rsidRPr="001B4917" w:rsidTr="00C12936">
        <w:trPr>
          <w:cantSplit/>
          <w:tblHeader/>
          <w:jc w:val="right"/>
        </w:trPr>
        <w:tc>
          <w:tcPr>
            <w:tcW w:w="141" w:type="dxa"/>
            <w:tcBorders>
              <w:left w:val="nil"/>
              <w:right w:val="nil"/>
            </w:tcBorders>
            <w:shd w:val="clear" w:color="auto" w:fill="auto"/>
          </w:tcPr>
          <w:p w:rsidR="004952D0" w:rsidRPr="001B4917" w:rsidRDefault="004952D0" w:rsidP="004952D0">
            <w:pPr>
              <w:keepNext/>
              <w:spacing w:before="10" w:after="10"/>
              <w:jc w:val="left"/>
              <w:rPr>
                <w:sz w:val="18"/>
                <w:szCs w:val="18"/>
              </w:rPr>
            </w:pPr>
          </w:p>
        </w:tc>
        <w:tc>
          <w:tcPr>
            <w:tcW w:w="6948" w:type="dxa"/>
            <w:gridSpan w:val="2"/>
            <w:tcBorders>
              <w:left w:val="nil"/>
              <w:right w:val="nil"/>
            </w:tcBorders>
            <w:shd w:val="clear" w:color="auto" w:fill="auto"/>
          </w:tcPr>
          <w:p w:rsidR="004952D0" w:rsidRPr="001B4917" w:rsidRDefault="004952D0" w:rsidP="004952D0">
            <w:pPr>
              <w:keepNext/>
              <w:spacing w:before="10" w:after="10"/>
              <w:jc w:val="left"/>
              <w:rPr>
                <w:sz w:val="18"/>
                <w:szCs w:val="18"/>
              </w:rPr>
            </w:pPr>
          </w:p>
        </w:tc>
        <w:tc>
          <w:tcPr>
            <w:tcW w:w="1988" w:type="dxa"/>
            <w:tcBorders>
              <w:left w:val="nil"/>
              <w:right w:val="nil"/>
            </w:tcBorders>
            <w:shd w:val="clear" w:color="auto" w:fill="auto"/>
          </w:tcPr>
          <w:p w:rsidR="004952D0" w:rsidRPr="001B4917" w:rsidRDefault="004952D0" w:rsidP="004952D0">
            <w:pPr>
              <w:keepNext/>
              <w:spacing w:before="10" w:after="10"/>
              <w:jc w:val="left"/>
              <w:rPr>
                <w:sz w:val="18"/>
                <w:szCs w:val="18"/>
              </w:rPr>
            </w:pPr>
          </w:p>
        </w:tc>
      </w:tr>
      <w:tr w:rsidR="004952D0" w:rsidRPr="001B4917" w:rsidTr="00C12936">
        <w:trPr>
          <w:cantSplit/>
          <w:jc w:val="right"/>
        </w:trPr>
        <w:tc>
          <w:tcPr>
            <w:tcW w:w="1417" w:type="dxa"/>
            <w:gridSpan w:val="2"/>
            <w:tcBorders>
              <w:top w:val="single" w:sz="4" w:space="0" w:color="auto"/>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Class 213</w:t>
            </w:r>
          </w:p>
        </w:tc>
        <w:tc>
          <w:tcPr>
            <w:tcW w:w="5672" w:type="dxa"/>
            <w:tcBorders>
              <w:top w:val="single" w:sz="4" w:space="0" w:color="auto"/>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28"/>
              <w:jc w:val="left"/>
              <w:rPr>
                <w:color w:val="000000"/>
                <w:sz w:val="18"/>
                <w:szCs w:val="18"/>
              </w:rPr>
            </w:pPr>
            <w:r w:rsidRPr="001B4917">
              <w:rPr>
                <w:color w:val="000000"/>
                <w:sz w:val="18"/>
                <w:szCs w:val="18"/>
              </w:rPr>
              <w:t>Eupatorium L.</w:t>
            </w:r>
          </w:p>
        </w:tc>
        <w:tc>
          <w:tcPr>
            <w:tcW w:w="1988" w:type="dxa"/>
            <w:tcBorders>
              <w:top w:val="single" w:sz="4" w:space="0" w:color="auto"/>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EUPAT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proofErr w:type="spellStart"/>
            <w:r w:rsidRPr="001B4917">
              <w:rPr>
                <w:color w:val="000000"/>
                <w:sz w:val="18"/>
                <w:szCs w:val="18"/>
              </w:rPr>
              <w:t>Acanthostyles</w:t>
            </w:r>
            <w:proofErr w:type="spellEnd"/>
            <w:r w:rsidRPr="001B4917">
              <w:rPr>
                <w:color w:val="000000"/>
                <w:sz w:val="18"/>
                <w:szCs w:val="18"/>
              </w:rPr>
              <w:t xml:space="preserve"> R. M. King &amp; H. Rob.</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proofErr w:type="spellStart"/>
            <w:r w:rsidRPr="001B4917">
              <w:rPr>
                <w:iCs/>
                <w:color w:val="000000"/>
                <w:sz w:val="18"/>
                <w:szCs w:val="18"/>
              </w:rPr>
              <w:t>Ageratina</w:t>
            </w:r>
            <w:proofErr w:type="spellEnd"/>
            <w:r w:rsidRPr="001B4917">
              <w:rPr>
                <w:iCs/>
                <w:color w:val="000000"/>
                <w:sz w:val="18"/>
                <w:szCs w:val="18"/>
              </w:rPr>
              <w:t xml:space="preserve"> </w:t>
            </w:r>
            <w:proofErr w:type="spellStart"/>
            <w:r w:rsidRPr="001B4917">
              <w:rPr>
                <w:iCs/>
                <w:color w:val="000000"/>
                <w:sz w:val="18"/>
                <w:szCs w:val="18"/>
              </w:rPr>
              <w:t>Spach</w:t>
            </w:r>
            <w:proofErr w:type="spellEnd"/>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AGERT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proofErr w:type="spellStart"/>
            <w:r w:rsidRPr="001B4917">
              <w:rPr>
                <w:sz w:val="18"/>
                <w:szCs w:val="18"/>
              </w:rPr>
              <w:t>Asplundianthus</w:t>
            </w:r>
            <w:proofErr w:type="spellEnd"/>
            <w:r w:rsidRPr="001B4917">
              <w:rPr>
                <w:sz w:val="18"/>
                <w:szCs w:val="18"/>
              </w:rPr>
              <w:t xml:space="preserve"> R. M. King &amp; H. Rob.</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proofErr w:type="spellStart"/>
            <w:r w:rsidRPr="001B4917">
              <w:rPr>
                <w:sz w:val="18"/>
                <w:szCs w:val="18"/>
              </w:rPr>
              <w:t>Bartlettina</w:t>
            </w:r>
            <w:proofErr w:type="spellEnd"/>
            <w:r w:rsidRPr="001B4917">
              <w:rPr>
                <w:sz w:val="18"/>
                <w:szCs w:val="18"/>
              </w:rPr>
              <w:t xml:space="preserve"> R. M. King &amp; H. Rob.</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proofErr w:type="spellStart"/>
            <w:r w:rsidRPr="001B4917">
              <w:rPr>
                <w:sz w:val="18"/>
                <w:szCs w:val="18"/>
              </w:rPr>
              <w:t>Campuloclinium</w:t>
            </w:r>
            <w:proofErr w:type="spellEnd"/>
            <w:r w:rsidRPr="001B4917">
              <w:rPr>
                <w:sz w:val="18"/>
                <w:szCs w:val="18"/>
              </w:rPr>
              <w:t xml:space="preserve"> DC.</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ind w:firstLine="454"/>
              <w:jc w:val="left"/>
              <w:rPr>
                <w:color w:val="000000"/>
                <w:sz w:val="18"/>
                <w:szCs w:val="18"/>
              </w:rPr>
            </w:pPr>
            <w:proofErr w:type="spellStart"/>
            <w:r w:rsidRPr="001B4917">
              <w:rPr>
                <w:sz w:val="18"/>
                <w:szCs w:val="18"/>
              </w:rPr>
              <w:t>Chromolaena</w:t>
            </w:r>
            <w:proofErr w:type="spellEnd"/>
            <w:r w:rsidRPr="001B4917">
              <w:rPr>
                <w:sz w:val="18"/>
                <w:szCs w:val="18"/>
              </w:rPr>
              <w:t xml:space="preserve"> DC.</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keepNext/>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proofErr w:type="spellStart"/>
            <w:r w:rsidRPr="001B4917">
              <w:rPr>
                <w:sz w:val="18"/>
                <w:szCs w:val="18"/>
              </w:rPr>
              <w:t>Conoclinium</w:t>
            </w:r>
            <w:proofErr w:type="spellEnd"/>
            <w:r w:rsidRPr="001B4917">
              <w:rPr>
                <w:sz w:val="18"/>
                <w:szCs w:val="18"/>
              </w:rPr>
              <w:t xml:space="preserve"> DC.</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proofErr w:type="spellStart"/>
            <w:r w:rsidRPr="001B4917">
              <w:rPr>
                <w:sz w:val="18"/>
                <w:szCs w:val="18"/>
              </w:rPr>
              <w:t>Cronquistianthus</w:t>
            </w:r>
            <w:proofErr w:type="spellEnd"/>
            <w:r w:rsidRPr="001B4917">
              <w:rPr>
                <w:sz w:val="18"/>
                <w:szCs w:val="18"/>
              </w:rPr>
              <w:t xml:space="preserve"> R. M. King &amp; H. Rob.</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proofErr w:type="spellStart"/>
            <w:r w:rsidRPr="001B4917">
              <w:rPr>
                <w:iCs/>
                <w:color w:val="000000"/>
                <w:sz w:val="18"/>
                <w:szCs w:val="18"/>
              </w:rPr>
              <w:t>Eutrochium</w:t>
            </w:r>
            <w:proofErr w:type="spellEnd"/>
            <w:r w:rsidRPr="001B4917">
              <w:rPr>
                <w:iCs/>
                <w:color w:val="000000"/>
                <w:sz w:val="18"/>
                <w:szCs w:val="18"/>
              </w:rPr>
              <w:t xml:space="preserve"> </w:t>
            </w:r>
            <w:proofErr w:type="spellStart"/>
            <w:r w:rsidRPr="001B4917">
              <w:rPr>
                <w:iCs/>
                <w:color w:val="000000"/>
                <w:sz w:val="18"/>
                <w:szCs w:val="18"/>
              </w:rPr>
              <w:t>Raf</w:t>
            </w:r>
            <w:proofErr w:type="spellEnd"/>
            <w:r w:rsidRPr="001B4917">
              <w:rPr>
                <w:iCs/>
                <w:color w:val="000000"/>
                <w:sz w:val="18"/>
                <w:szCs w:val="18"/>
              </w:rPr>
              <w:t>.</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sidRPr="001B4917">
              <w:rPr>
                <w:sz w:val="18"/>
                <w:szCs w:val="18"/>
              </w:rPr>
              <w:t>EUTRO</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proofErr w:type="spellStart"/>
            <w:r w:rsidRPr="001B4917">
              <w:rPr>
                <w:sz w:val="18"/>
                <w:szCs w:val="18"/>
              </w:rPr>
              <w:t>Fleischmannia</w:t>
            </w:r>
            <w:proofErr w:type="spellEnd"/>
            <w:r w:rsidRPr="001B4917">
              <w:rPr>
                <w:sz w:val="18"/>
                <w:szCs w:val="18"/>
              </w:rPr>
              <w:t xml:space="preserve"> Sch. </w:t>
            </w:r>
            <w:proofErr w:type="spellStart"/>
            <w:r w:rsidRPr="001B4917">
              <w:rPr>
                <w:sz w:val="18"/>
                <w:szCs w:val="18"/>
              </w:rPr>
              <w:t>Bip</w:t>
            </w:r>
            <w:proofErr w:type="spellEnd"/>
            <w:r w:rsidRPr="001B4917">
              <w:rPr>
                <w:sz w:val="18"/>
                <w:szCs w:val="18"/>
              </w:rPr>
              <w:t>.</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2"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ind w:firstLine="454"/>
              <w:jc w:val="left"/>
              <w:rPr>
                <w:sz w:val="18"/>
                <w:szCs w:val="18"/>
              </w:rPr>
            </w:pPr>
            <w:proofErr w:type="spellStart"/>
            <w:r w:rsidRPr="001B4917">
              <w:rPr>
                <w:sz w:val="18"/>
                <w:szCs w:val="18"/>
              </w:rPr>
              <w:t>Praxelis</w:t>
            </w:r>
            <w:proofErr w:type="spellEnd"/>
            <w:r w:rsidRPr="001B4917">
              <w:rPr>
                <w:sz w:val="18"/>
                <w:szCs w:val="18"/>
              </w:rPr>
              <w:t xml:space="preserve"> Cass.</w:t>
            </w:r>
          </w:p>
        </w:tc>
        <w:tc>
          <w:tcPr>
            <w:tcW w:w="1988" w:type="dxa"/>
            <w:tcBorders>
              <w:top w:val="nil"/>
              <w:left w:val="single" w:sz="4" w:space="0" w:color="auto"/>
              <w:bottom w:val="nil"/>
              <w:right w:val="single" w:sz="4" w:space="0" w:color="auto"/>
            </w:tcBorders>
            <w:shd w:val="clear" w:color="auto" w:fill="auto"/>
          </w:tcPr>
          <w:p w:rsidR="004952D0" w:rsidRPr="001B4917" w:rsidRDefault="004952D0" w:rsidP="004952D0">
            <w:pPr>
              <w:spacing w:before="10" w:after="10"/>
              <w:jc w:val="left"/>
              <w:rPr>
                <w:sz w:val="18"/>
                <w:szCs w:val="18"/>
              </w:rPr>
            </w:pPr>
            <w:r w:rsidRPr="001B4917">
              <w:rPr>
                <w:sz w:val="18"/>
                <w:szCs w:val="18"/>
              </w:rPr>
              <w:t>-</w:t>
            </w:r>
          </w:p>
        </w:tc>
      </w:tr>
      <w:tr w:rsidR="004952D0" w:rsidRPr="001B4917" w:rsidTr="00C12936">
        <w:trPr>
          <w:cantSplit/>
          <w:jc w:val="right"/>
        </w:trPr>
        <w:tc>
          <w:tcPr>
            <w:tcW w:w="1417" w:type="dxa"/>
            <w:gridSpan w:val="2"/>
            <w:tcBorders>
              <w:top w:val="nil"/>
              <w:left w:val="single" w:sz="4" w:space="0" w:color="auto"/>
              <w:bottom w:val="single" w:sz="4" w:space="0" w:color="auto"/>
              <w:right w:val="single" w:sz="4" w:space="0" w:color="auto"/>
            </w:tcBorders>
            <w:shd w:val="clear" w:color="auto" w:fill="auto"/>
          </w:tcPr>
          <w:p w:rsidR="004952D0" w:rsidRPr="001B4917" w:rsidRDefault="004952D0" w:rsidP="004952D0">
            <w:pPr>
              <w:spacing w:before="10" w:after="10"/>
              <w:jc w:val="left"/>
              <w:rPr>
                <w:sz w:val="18"/>
                <w:szCs w:val="18"/>
              </w:rPr>
            </w:pPr>
          </w:p>
        </w:tc>
        <w:tc>
          <w:tcPr>
            <w:tcW w:w="5672" w:type="dxa"/>
            <w:tcBorders>
              <w:top w:val="nil"/>
              <w:left w:val="single" w:sz="4" w:space="0" w:color="auto"/>
              <w:bottom w:val="single" w:sz="4" w:space="0" w:color="auto"/>
              <w:right w:val="single" w:sz="4" w:space="0" w:color="auto"/>
            </w:tcBorders>
            <w:shd w:val="clear" w:color="auto" w:fill="auto"/>
          </w:tcPr>
          <w:p w:rsidR="004952D0" w:rsidRPr="001B4917" w:rsidRDefault="004952D0" w:rsidP="004952D0">
            <w:pPr>
              <w:spacing w:before="10" w:after="10"/>
              <w:ind w:firstLine="454"/>
              <w:jc w:val="left"/>
              <w:rPr>
                <w:color w:val="000000"/>
                <w:sz w:val="18"/>
                <w:szCs w:val="18"/>
              </w:rPr>
            </w:pPr>
            <w:proofErr w:type="spellStart"/>
            <w:r w:rsidRPr="001B4917">
              <w:rPr>
                <w:rFonts w:cs="Arial"/>
                <w:sz w:val="18"/>
                <w:szCs w:val="18"/>
              </w:rPr>
              <w:t>Viereckia</w:t>
            </w:r>
            <w:proofErr w:type="spellEnd"/>
            <w:r w:rsidRPr="001B4917">
              <w:rPr>
                <w:rFonts w:cs="Arial"/>
                <w:sz w:val="18"/>
                <w:szCs w:val="18"/>
              </w:rPr>
              <w:t xml:space="preserve"> R. M. King &amp; H. Rob.</w:t>
            </w:r>
          </w:p>
        </w:tc>
        <w:tc>
          <w:tcPr>
            <w:tcW w:w="1988" w:type="dxa"/>
            <w:tcBorders>
              <w:top w:val="nil"/>
              <w:left w:val="single" w:sz="4" w:space="0" w:color="auto"/>
              <w:bottom w:val="single" w:sz="4" w:space="0" w:color="auto"/>
              <w:right w:val="single" w:sz="4" w:space="0" w:color="auto"/>
            </w:tcBorders>
            <w:shd w:val="clear" w:color="auto" w:fill="auto"/>
          </w:tcPr>
          <w:p w:rsidR="004952D0" w:rsidRPr="001B4917" w:rsidRDefault="004952D0" w:rsidP="004952D0">
            <w:pPr>
              <w:spacing w:before="10" w:after="10"/>
              <w:jc w:val="left"/>
              <w:rPr>
                <w:sz w:val="18"/>
                <w:szCs w:val="18"/>
              </w:rPr>
            </w:pPr>
            <w:r w:rsidRPr="001B4917">
              <w:rPr>
                <w:sz w:val="18"/>
                <w:szCs w:val="18"/>
              </w:rPr>
              <w:t>-</w:t>
            </w:r>
          </w:p>
        </w:tc>
      </w:tr>
    </w:tbl>
    <w:p w:rsidR="004952D0" w:rsidRPr="001B4917" w:rsidRDefault="004952D0" w:rsidP="004952D0"/>
    <w:p w:rsidR="002A712E" w:rsidRDefault="002A712E">
      <w:pPr>
        <w:jc w:val="left"/>
      </w:pPr>
    </w:p>
    <w:p w:rsidR="004952D0" w:rsidRPr="004952D0" w:rsidRDefault="004952D0" w:rsidP="004952D0">
      <w:pPr>
        <w:jc w:val="left"/>
        <w:rPr>
          <w:u w:val="single"/>
        </w:rPr>
      </w:pPr>
      <w:r w:rsidRPr="004952D0">
        <w:rPr>
          <w:u w:val="single"/>
        </w:rPr>
        <w:t>“</w:t>
      </w:r>
      <w:r w:rsidR="002A712E" w:rsidRPr="004952D0">
        <w:rPr>
          <w:u w:val="single"/>
        </w:rPr>
        <w:t>Notes on Article 30</w:t>
      </w:r>
      <w:r w:rsidRPr="004952D0">
        <w:rPr>
          <w:u w:val="single"/>
        </w:rPr>
        <w:t>”</w:t>
      </w:r>
      <w:r w:rsidR="002A712E" w:rsidRPr="004952D0">
        <w:rPr>
          <w:u w:val="single"/>
        </w:rPr>
        <w:t>:</w:t>
      </w:r>
      <w:r w:rsidRPr="004952D0">
        <w:rPr>
          <w:u w:val="single"/>
        </w:rPr>
        <w:t xml:space="preserve"> to add in Note 1.1.2 (e)</w:t>
      </w:r>
    </w:p>
    <w:p w:rsidR="004952D0" w:rsidRDefault="004952D0" w:rsidP="004952D0">
      <w:pPr>
        <w:jc w:val="left"/>
      </w:pPr>
    </w:p>
    <w:p w:rsidR="004952D0" w:rsidRPr="004952D0" w:rsidRDefault="004952D0" w:rsidP="00150F0E">
      <w:pPr>
        <w:ind w:left="567" w:right="567"/>
        <w:rPr>
          <w:sz w:val="18"/>
          <w:szCs w:val="18"/>
        </w:rPr>
      </w:pPr>
      <w:r w:rsidRPr="004952D0">
        <w:rPr>
          <w:sz w:val="18"/>
          <w:szCs w:val="18"/>
        </w:rPr>
        <w:t>“(e)</w:t>
      </w:r>
      <w:r w:rsidRPr="004952D0">
        <w:rPr>
          <w:sz w:val="18"/>
          <w:szCs w:val="18"/>
        </w:rPr>
        <w:tab/>
        <w:t>Measures resulting from alternative dispute settlement mechanisms</w:t>
      </w:r>
    </w:p>
    <w:p w:rsidR="004952D0" w:rsidRPr="004952D0" w:rsidRDefault="004952D0" w:rsidP="00150F0E">
      <w:pPr>
        <w:ind w:left="567" w:right="567"/>
        <w:rPr>
          <w:sz w:val="18"/>
          <w:szCs w:val="18"/>
        </w:rPr>
      </w:pPr>
    </w:p>
    <w:p w:rsidR="004952D0" w:rsidRPr="004952D0" w:rsidRDefault="004952D0" w:rsidP="00150F0E">
      <w:pPr>
        <w:ind w:left="567" w:right="567"/>
        <w:rPr>
          <w:sz w:val="18"/>
          <w:szCs w:val="18"/>
        </w:rPr>
      </w:pPr>
      <w:r w:rsidRPr="004952D0">
        <w:rPr>
          <w:sz w:val="18"/>
          <w:szCs w:val="18"/>
        </w:rPr>
        <w:t>Civil measures (see above (a)) obtained as a result of alternative disp</w:t>
      </w:r>
      <w:r w:rsidR="00150F0E">
        <w:rPr>
          <w:sz w:val="18"/>
          <w:szCs w:val="18"/>
        </w:rPr>
        <w:t>ute settlement mechanisms (e.g. </w:t>
      </w:r>
      <w:r w:rsidRPr="004952D0">
        <w:rPr>
          <w:sz w:val="18"/>
          <w:szCs w:val="18"/>
        </w:rPr>
        <w:t xml:space="preserve">arbitration).” </w:t>
      </w:r>
    </w:p>
    <w:p w:rsidR="004952D0" w:rsidRDefault="004952D0" w:rsidP="004952D0">
      <w:pPr>
        <w:jc w:val="left"/>
      </w:pPr>
    </w:p>
    <w:p w:rsidR="002A712E" w:rsidRDefault="004952D0" w:rsidP="00150F0E">
      <w:pPr>
        <w:rPr>
          <w:szCs w:val="24"/>
        </w:rPr>
      </w:pPr>
      <w:proofErr w:type="gramStart"/>
      <w:r w:rsidRPr="004952D0">
        <w:rPr>
          <w:u w:val="single"/>
        </w:rPr>
        <w:t>the</w:t>
      </w:r>
      <w:proofErr w:type="gramEnd"/>
      <w:r w:rsidRPr="004952D0">
        <w:rPr>
          <w:u w:val="single"/>
        </w:rPr>
        <w:t xml:space="preserve"> following footnote</w:t>
      </w:r>
      <w:r>
        <w:t xml:space="preserve">: </w:t>
      </w:r>
      <w:r w:rsidR="00724D40">
        <w:t>“</w:t>
      </w:r>
      <w:r>
        <w:t xml:space="preserve">see </w:t>
      </w:r>
      <w:r w:rsidR="00D84A8A">
        <w:rPr>
          <w:szCs w:val="24"/>
        </w:rPr>
        <w:t xml:space="preserve">document UPOV/INF/21 </w:t>
      </w:r>
      <w:r w:rsidRPr="00A90253">
        <w:rPr>
          <w:szCs w:val="24"/>
        </w:rPr>
        <w:t>“Alternative Dispute Settlement Mechanisms”</w:t>
      </w:r>
      <w:r w:rsidR="00724D40">
        <w:rPr>
          <w:szCs w:val="24"/>
        </w:rPr>
        <w:t xml:space="preserve"> at </w:t>
      </w:r>
      <w:hyperlink r:id="rId10" w:history="1">
        <w:r w:rsidR="00724D40" w:rsidRPr="00C4120B">
          <w:rPr>
            <w:rStyle w:val="Hyperlink"/>
            <w:szCs w:val="24"/>
          </w:rPr>
          <w:t>http://www.upov.int/information_documents/en/</w:t>
        </w:r>
      </w:hyperlink>
    </w:p>
    <w:p w:rsidR="00724D40" w:rsidRDefault="00724D40" w:rsidP="004952D0">
      <w:pPr>
        <w:jc w:val="left"/>
      </w:pPr>
    </w:p>
    <w:p w:rsidR="004952D0" w:rsidRDefault="004952D0" w:rsidP="004952D0">
      <w:pPr>
        <w:jc w:val="left"/>
      </w:pPr>
    </w:p>
    <w:p w:rsidR="000A68B4" w:rsidRPr="000A68B4" w:rsidRDefault="000A68B4" w:rsidP="000A68B4"/>
    <w:p w:rsidR="006B17D2" w:rsidRPr="00C5280D" w:rsidRDefault="0061555F" w:rsidP="005F05B6">
      <w:pPr>
        <w:jc w:val="right"/>
      </w:pPr>
      <w:r w:rsidRPr="00C5280D">
        <w:t xml:space="preserve">[End of </w:t>
      </w:r>
      <w:r w:rsidR="00894AB0">
        <w:t xml:space="preserve">Annex and of </w:t>
      </w:r>
      <w:r w:rsidRPr="00C5280D">
        <w:t>document]</w:t>
      </w:r>
    </w:p>
    <w:sectPr w:rsidR="006B17D2" w:rsidRPr="00C5280D" w:rsidSect="0086552C">
      <w:headerReference w:type="defaul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8F7" w:rsidRDefault="00DC08F7" w:rsidP="006655D3">
      <w:r>
        <w:separator/>
      </w:r>
    </w:p>
    <w:p w:rsidR="00DC08F7" w:rsidRDefault="00DC08F7" w:rsidP="006655D3"/>
    <w:p w:rsidR="00DC08F7" w:rsidRDefault="00DC08F7" w:rsidP="006655D3"/>
  </w:endnote>
  <w:endnote w:type="continuationSeparator" w:id="0">
    <w:p w:rsidR="00DC08F7" w:rsidRDefault="00DC08F7" w:rsidP="006655D3">
      <w:r>
        <w:separator/>
      </w:r>
    </w:p>
    <w:p w:rsidR="00DC08F7" w:rsidRPr="00560A6D" w:rsidRDefault="00DC08F7">
      <w:pPr>
        <w:pStyle w:val="Footer"/>
        <w:spacing w:after="60"/>
        <w:rPr>
          <w:sz w:val="18"/>
          <w:lang w:val="fr-FR"/>
        </w:rPr>
      </w:pPr>
      <w:r w:rsidRPr="00560A6D">
        <w:rPr>
          <w:sz w:val="18"/>
          <w:lang w:val="fr-FR"/>
        </w:rPr>
        <w:t>[Suite de la note de la page précédente]</w:t>
      </w:r>
    </w:p>
    <w:p w:rsidR="00DC08F7" w:rsidRPr="00560A6D" w:rsidRDefault="00DC08F7" w:rsidP="006655D3">
      <w:pPr>
        <w:rPr>
          <w:lang w:val="fr-FR"/>
        </w:rPr>
      </w:pPr>
    </w:p>
    <w:p w:rsidR="00DC08F7" w:rsidRPr="00560A6D" w:rsidRDefault="00DC08F7" w:rsidP="006655D3">
      <w:pPr>
        <w:rPr>
          <w:lang w:val="fr-FR"/>
        </w:rPr>
      </w:pPr>
    </w:p>
  </w:endnote>
  <w:endnote w:type="continuationNotice" w:id="1">
    <w:p w:rsidR="00DC08F7" w:rsidRPr="00560A6D" w:rsidRDefault="00DC08F7" w:rsidP="006655D3">
      <w:pPr>
        <w:rPr>
          <w:lang w:val="fr-FR"/>
        </w:rPr>
      </w:pPr>
      <w:r w:rsidRPr="00560A6D">
        <w:rPr>
          <w:lang w:val="fr-FR"/>
        </w:rPr>
        <w:t>[Suite de la note page suivante]</w:t>
      </w:r>
    </w:p>
    <w:p w:rsidR="00DC08F7" w:rsidRPr="00560A6D" w:rsidRDefault="00DC08F7" w:rsidP="006655D3">
      <w:pPr>
        <w:rPr>
          <w:lang w:val="fr-FR"/>
        </w:rPr>
      </w:pPr>
    </w:p>
    <w:p w:rsidR="00DC08F7" w:rsidRPr="00560A6D" w:rsidRDefault="00DC08F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EF" w:rsidRPr="004F59EE" w:rsidRDefault="00C334EF" w:rsidP="004F5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8F7" w:rsidRDefault="00DC08F7" w:rsidP="00C95616">
      <w:pPr>
        <w:spacing w:before="120"/>
      </w:pPr>
      <w:r>
        <w:separator/>
      </w:r>
    </w:p>
  </w:footnote>
  <w:footnote w:type="continuationSeparator" w:id="0">
    <w:p w:rsidR="00DC08F7" w:rsidRDefault="00DC08F7" w:rsidP="006655D3">
      <w:r>
        <w:separator/>
      </w:r>
    </w:p>
  </w:footnote>
  <w:footnote w:type="continuationNotice" w:id="1">
    <w:p w:rsidR="00DC08F7" w:rsidRPr="00A56FAA" w:rsidRDefault="00DC08F7"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EF" w:rsidRDefault="00C334EF">
    <w:pPr>
      <w:jc w:val="center"/>
    </w:pPr>
    <w:r>
      <w:t>C/47/13</w:t>
    </w:r>
  </w:p>
  <w:p w:rsidR="00C334EF" w:rsidRDefault="00C334EF">
    <w:pPr>
      <w:jc w:val="center"/>
    </w:pPr>
    <w:proofErr w:type="gramStart"/>
    <w:r>
      <w:t>page</w:t>
    </w:r>
    <w:proofErr w:type="gramEnd"/>
    <w:r>
      <w:t xml:space="preserve"> </w:t>
    </w:r>
    <w:r>
      <w:fldChar w:fldCharType="begin"/>
    </w:r>
    <w:r>
      <w:instrText xml:space="preserve"> PAGE  \* MERGEFORMAT </w:instrText>
    </w:r>
    <w:r>
      <w:fldChar w:fldCharType="separate"/>
    </w:r>
    <w:r w:rsidR="008338AB">
      <w:rPr>
        <w:noProof/>
      </w:rPr>
      <w:t>4</w:t>
    </w:r>
    <w:r>
      <w:fldChar w:fldCharType="end"/>
    </w:r>
  </w:p>
  <w:p w:rsidR="00C334EF" w:rsidRDefault="00C334E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EF" w:rsidRPr="00C5280D" w:rsidRDefault="00C334EF" w:rsidP="00EB048E">
    <w:pPr>
      <w:pStyle w:val="Header"/>
      <w:rPr>
        <w:rStyle w:val="PageNumber"/>
        <w:lang w:val="en-US"/>
      </w:rPr>
    </w:pPr>
    <w:r>
      <w:rPr>
        <w:rStyle w:val="PageNumber"/>
        <w:lang w:val="en-US"/>
      </w:rPr>
      <w:t>C/47/13</w:t>
    </w:r>
  </w:p>
  <w:p w:rsidR="00C334EF" w:rsidRPr="00C5280D" w:rsidRDefault="00C334EF"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338AB">
      <w:rPr>
        <w:rStyle w:val="PageNumber"/>
        <w:noProof/>
        <w:lang w:val="en-US"/>
      </w:rPr>
      <w:t>1</w:t>
    </w:r>
    <w:r w:rsidRPr="00C5280D">
      <w:rPr>
        <w:rStyle w:val="PageNumber"/>
        <w:lang w:val="en-US"/>
      </w:rPr>
      <w:fldChar w:fldCharType="end"/>
    </w:r>
  </w:p>
  <w:p w:rsidR="00C334EF" w:rsidRPr="00C5280D" w:rsidRDefault="00C334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33597"/>
    <w:multiLevelType w:val="hybridMultilevel"/>
    <w:tmpl w:val="BC546B74"/>
    <w:lvl w:ilvl="0" w:tplc="4B7C6686">
      <w:start w:val="1"/>
      <w:numFmt w:val="lowerLetter"/>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0F"/>
    <w:rsid w:val="00010CF3"/>
    <w:rsid w:val="00011E27"/>
    <w:rsid w:val="000148BC"/>
    <w:rsid w:val="00024AB8"/>
    <w:rsid w:val="00030854"/>
    <w:rsid w:val="00036028"/>
    <w:rsid w:val="00044642"/>
    <w:rsid w:val="000446B9"/>
    <w:rsid w:val="00047E21"/>
    <w:rsid w:val="00085505"/>
    <w:rsid w:val="00095BF5"/>
    <w:rsid w:val="000A4BA0"/>
    <w:rsid w:val="000A68B4"/>
    <w:rsid w:val="000A7D18"/>
    <w:rsid w:val="000C7021"/>
    <w:rsid w:val="000D6BBC"/>
    <w:rsid w:val="000D7780"/>
    <w:rsid w:val="000E5479"/>
    <w:rsid w:val="000E791D"/>
    <w:rsid w:val="00105929"/>
    <w:rsid w:val="001131D5"/>
    <w:rsid w:val="00137929"/>
    <w:rsid w:val="00141DB8"/>
    <w:rsid w:val="00150F0E"/>
    <w:rsid w:val="0017474A"/>
    <w:rsid w:val="001758C6"/>
    <w:rsid w:val="00182B99"/>
    <w:rsid w:val="001A0080"/>
    <w:rsid w:val="001E0890"/>
    <w:rsid w:val="001E0CF9"/>
    <w:rsid w:val="00205AE1"/>
    <w:rsid w:val="0021332C"/>
    <w:rsid w:val="00213982"/>
    <w:rsid w:val="0024416D"/>
    <w:rsid w:val="002800A0"/>
    <w:rsid w:val="002801B3"/>
    <w:rsid w:val="0028098F"/>
    <w:rsid w:val="00281060"/>
    <w:rsid w:val="002940E8"/>
    <w:rsid w:val="002A6E50"/>
    <w:rsid w:val="002A712E"/>
    <w:rsid w:val="002C256A"/>
    <w:rsid w:val="002F7E11"/>
    <w:rsid w:val="00305A7F"/>
    <w:rsid w:val="00315280"/>
    <w:rsid w:val="003152FE"/>
    <w:rsid w:val="00320479"/>
    <w:rsid w:val="00327436"/>
    <w:rsid w:val="0033507D"/>
    <w:rsid w:val="00344BD6"/>
    <w:rsid w:val="0035528D"/>
    <w:rsid w:val="00361821"/>
    <w:rsid w:val="003A457A"/>
    <w:rsid w:val="003D227C"/>
    <w:rsid w:val="003D2B4D"/>
    <w:rsid w:val="00444A88"/>
    <w:rsid w:val="00474DA4"/>
    <w:rsid w:val="00476B4D"/>
    <w:rsid w:val="004805FA"/>
    <w:rsid w:val="004917B7"/>
    <w:rsid w:val="004952D0"/>
    <w:rsid w:val="004B68CD"/>
    <w:rsid w:val="004D047D"/>
    <w:rsid w:val="004D759E"/>
    <w:rsid w:val="004F305A"/>
    <w:rsid w:val="004F59EE"/>
    <w:rsid w:val="00512164"/>
    <w:rsid w:val="00520297"/>
    <w:rsid w:val="005338F9"/>
    <w:rsid w:val="0054281C"/>
    <w:rsid w:val="0055268D"/>
    <w:rsid w:val="00560A6D"/>
    <w:rsid w:val="00576BE4"/>
    <w:rsid w:val="005A400A"/>
    <w:rsid w:val="005E6F5D"/>
    <w:rsid w:val="005F05B6"/>
    <w:rsid w:val="006015C2"/>
    <w:rsid w:val="00612379"/>
    <w:rsid w:val="0061555F"/>
    <w:rsid w:val="00641200"/>
    <w:rsid w:val="00645894"/>
    <w:rsid w:val="0065207B"/>
    <w:rsid w:val="006655D3"/>
    <w:rsid w:val="00667F6D"/>
    <w:rsid w:val="00687EB4"/>
    <w:rsid w:val="006B17D2"/>
    <w:rsid w:val="006C224E"/>
    <w:rsid w:val="006D780A"/>
    <w:rsid w:val="006E029B"/>
    <w:rsid w:val="00724D40"/>
    <w:rsid w:val="00732DEC"/>
    <w:rsid w:val="00735BD5"/>
    <w:rsid w:val="007556F6"/>
    <w:rsid w:val="00760EEF"/>
    <w:rsid w:val="0076776E"/>
    <w:rsid w:val="00777EE5"/>
    <w:rsid w:val="00784836"/>
    <w:rsid w:val="0079023E"/>
    <w:rsid w:val="0079115F"/>
    <w:rsid w:val="007A2854"/>
    <w:rsid w:val="007D0B9D"/>
    <w:rsid w:val="007D19B0"/>
    <w:rsid w:val="007F498F"/>
    <w:rsid w:val="0080679D"/>
    <w:rsid w:val="008108B0"/>
    <w:rsid w:val="00811B20"/>
    <w:rsid w:val="0082296E"/>
    <w:rsid w:val="00824099"/>
    <w:rsid w:val="008338AB"/>
    <w:rsid w:val="0086552C"/>
    <w:rsid w:val="00867AC1"/>
    <w:rsid w:val="00890D6D"/>
    <w:rsid w:val="00894AB0"/>
    <w:rsid w:val="008A3C6D"/>
    <w:rsid w:val="008A743F"/>
    <w:rsid w:val="008C0970"/>
    <w:rsid w:val="008D2CF7"/>
    <w:rsid w:val="008D5CB8"/>
    <w:rsid w:val="008E6FB7"/>
    <w:rsid w:val="00900C26"/>
    <w:rsid w:val="0090197F"/>
    <w:rsid w:val="00901A3F"/>
    <w:rsid w:val="00906DDC"/>
    <w:rsid w:val="00912E4C"/>
    <w:rsid w:val="0092220D"/>
    <w:rsid w:val="00934E09"/>
    <w:rsid w:val="00936253"/>
    <w:rsid w:val="00952DD4"/>
    <w:rsid w:val="00970FED"/>
    <w:rsid w:val="00981C23"/>
    <w:rsid w:val="00997029"/>
    <w:rsid w:val="009B3CB2"/>
    <w:rsid w:val="009B460F"/>
    <w:rsid w:val="009D690D"/>
    <w:rsid w:val="009E65B6"/>
    <w:rsid w:val="009F7D0F"/>
    <w:rsid w:val="00A07121"/>
    <w:rsid w:val="00A42AC3"/>
    <w:rsid w:val="00A430CF"/>
    <w:rsid w:val="00A54309"/>
    <w:rsid w:val="00A56FAA"/>
    <w:rsid w:val="00A90253"/>
    <w:rsid w:val="00AB2B93"/>
    <w:rsid w:val="00AB7E5B"/>
    <w:rsid w:val="00AE0EF1"/>
    <w:rsid w:val="00AE2937"/>
    <w:rsid w:val="00B07301"/>
    <w:rsid w:val="00B224DE"/>
    <w:rsid w:val="00B464FE"/>
    <w:rsid w:val="00B46575"/>
    <w:rsid w:val="00B47965"/>
    <w:rsid w:val="00B84BBD"/>
    <w:rsid w:val="00B971AD"/>
    <w:rsid w:val="00BA43FB"/>
    <w:rsid w:val="00BC1028"/>
    <w:rsid w:val="00BC127D"/>
    <w:rsid w:val="00BC1FE6"/>
    <w:rsid w:val="00C061B6"/>
    <w:rsid w:val="00C07DFC"/>
    <w:rsid w:val="00C12936"/>
    <w:rsid w:val="00C2446C"/>
    <w:rsid w:val="00C334EF"/>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3708D"/>
    <w:rsid w:val="00D40426"/>
    <w:rsid w:val="00D57C96"/>
    <w:rsid w:val="00D84A8A"/>
    <w:rsid w:val="00D91203"/>
    <w:rsid w:val="00D95174"/>
    <w:rsid w:val="00DA6F36"/>
    <w:rsid w:val="00DB596E"/>
    <w:rsid w:val="00DC00EA"/>
    <w:rsid w:val="00DC08F7"/>
    <w:rsid w:val="00E32BD7"/>
    <w:rsid w:val="00E32F7E"/>
    <w:rsid w:val="00E34F77"/>
    <w:rsid w:val="00E44144"/>
    <w:rsid w:val="00E72D49"/>
    <w:rsid w:val="00E7593C"/>
    <w:rsid w:val="00E7678A"/>
    <w:rsid w:val="00E935F1"/>
    <w:rsid w:val="00E94A81"/>
    <w:rsid w:val="00EA1FFB"/>
    <w:rsid w:val="00EA62F5"/>
    <w:rsid w:val="00EB048E"/>
    <w:rsid w:val="00EE34DF"/>
    <w:rsid w:val="00EF2F89"/>
    <w:rsid w:val="00F1237A"/>
    <w:rsid w:val="00F15E36"/>
    <w:rsid w:val="00F22CBD"/>
    <w:rsid w:val="00F45372"/>
    <w:rsid w:val="00F4779D"/>
    <w:rsid w:val="00F560F7"/>
    <w:rsid w:val="00F56C99"/>
    <w:rsid w:val="00F6334D"/>
    <w:rsid w:val="00F80602"/>
    <w:rsid w:val="00FA49AB"/>
    <w:rsid w:val="00FB7C19"/>
    <w:rsid w:val="00FD6B7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lang w:val="fr-FR"/>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lang w:val="fr-FR"/>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pov.int/information_documents/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C_47_EN.dotx</Template>
  <TotalTime>37</TotalTime>
  <Pages>5</Pages>
  <Words>1674</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SANCHEZ-VIZCAINO GOMEZ Rosa Maria</cp:lastModifiedBy>
  <cp:revision>16</cp:revision>
  <cp:lastPrinted>2013-10-01T14:07:00Z</cp:lastPrinted>
  <dcterms:created xsi:type="dcterms:W3CDTF">2013-09-25T15:07:00Z</dcterms:created>
  <dcterms:modified xsi:type="dcterms:W3CDTF">2013-10-01T14:08:00Z</dcterms:modified>
</cp:coreProperties>
</file>