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E5691"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C5280D" w:rsidRDefault="001A0080" w:rsidP="006655D3">
            <w:pPr>
              <w:pStyle w:val="LogoUPOV"/>
            </w:pPr>
            <w:r>
              <w:rPr>
                <w:noProof/>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5E5691" w:rsidRDefault="0024416D" w:rsidP="006655D3">
            <w:pPr>
              <w:pStyle w:val="Lettrine"/>
            </w:pPr>
            <w:r w:rsidRPr="005E5691">
              <w:t>E</w:t>
            </w:r>
          </w:p>
          <w:p w:rsidR="000D7780" w:rsidRPr="005E5691" w:rsidRDefault="00B003A3" w:rsidP="006655D3">
            <w:pPr>
              <w:pStyle w:val="Docoriginal"/>
            </w:pPr>
            <w:r w:rsidRPr="005E5691">
              <w:t>C/47/10</w:t>
            </w:r>
            <w:bookmarkStart w:id="1" w:name="Code"/>
            <w:bookmarkEnd w:id="1"/>
          </w:p>
          <w:p w:rsidR="000D7780" w:rsidRPr="005E5691" w:rsidRDefault="0061555F" w:rsidP="006655D3">
            <w:pPr>
              <w:pStyle w:val="Docoriginal"/>
              <w:rPr>
                <w:b w:val="0"/>
                <w:spacing w:val="0"/>
              </w:rPr>
            </w:pPr>
            <w:r w:rsidRPr="005E5691">
              <w:rPr>
                <w:rStyle w:val="StyleDoclangBold"/>
                <w:b/>
                <w:bCs/>
                <w:spacing w:val="0"/>
              </w:rPr>
              <w:t>ORIGINAL</w:t>
            </w:r>
            <w:r w:rsidR="000D7780" w:rsidRPr="005E5691">
              <w:rPr>
                <w:rStyle w:val="StyleDoclangBold"/>
                <w:b/>
                <w:bCs/>
                <w:spacing w:val="0"/>
              </w:rPr>
              <w:t>:</w:t>
            </w:r>
            <w:r w:rsidRPr="005E5691">
              <w:rPr>
                <w:rStyle w:val="StyleDocoriginalNotBold1"/>
                <w:spacing w:val="0"/>
              </w:rPr>
              <w:t xml:space="preserve"> </w:t>
            </w:r>
            <w:r w:rsidR="000D7780" w:rsidRPr="005E5691">
              <w:t xml:space="preserve"> </w:t>
            </w:r>
            <w:bookmarkStart w:id="2" w:name="Original"/>
            <w:bookmarkEnd w:id="2"/>
            <w:r w:rsidR="0024416D" w:rsidRPr="005E5691">
              <w:rPr>
                <w:b w:val="0"/>
                <w:spacing w:val="0"/>
              </w:rPr>
              <w:t>English</w:t>
            </w:r>
          </w:p>
          <w:p w:rsidR="000D7780" w:rsidRPr="005E5691" w:rsidRDefault="000D7780" w:rsidP="0094555D">
            <w:pPr>
              <w:pStyle w:val="Docoriginal"/>
            </w:pPr>
            <w:r w:rsidRPr="005E5691">
              <w:t>DATE:</w:t>
            </w:r>
            <w:r w:rsidR="0061555F" w:rsidRPr="005E5691">
              <w:t xml:space="preserve"> </w:t>
            </w:r>
            <w:r w:rsidRPr="005E5691">
              <w:rPr>
                <w:rStyle w:val="StyleDocoriginalNotBold1"/>
                <w:spacing w:val="0"/>
              </w:rPr>
              <w:t xml:space="preserve"> </w:t>
            </w:r>
            <w:bookmarkStart w:id="3" w:name="Date"/>
            <w:bookmarkEnd w:id="3"/>
            <w:r w:rsidR="0094555D" w:rsidRPr="005E5691">
              <w:rPr>
                <w:b w:val="0"/>
                <w:spacing w:val="0"/>
              </w:rPr>
              <w:t>September 4</w:t>
            </w:r>
            <w:r w:rsidR="0024416D" w:rsidRPr="005E5691">
              <w:rPr>
                <w:b w:val="0"/>
                <w:spacing w:val="0"/>
              </w:rPr>
              <w:t xml:space="preserve">, </w:t>
            </w:r>
            <w:r w:rsidR="001131D5" w:rsidRPr="005E5691">
              <w:rPr>
                <w:b w:val="0"/>
                <w:spacing w:val="0"/>
              </w:rPr>
              <w:t>201</w:t>
            </w:r>
            <w:r w:rsidR="00F56C99" w:rsidRPr="005E5691">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901A3F" w:rsidP="006655D3">
      <w:pPr>
        <w:pStyle w:val="Sessiontcplacedate"/>
      </w:pPr>
      <w:r w:rsidRPr="00C5280D">
        <w:t>Forty-</w:t>
      </w:r>
      <w:r w:rsidR="00F56C99">
        <w:t xml:space="preserve">Seventh </w:t>
      </w:r>
      <w:r>
        <w:t xml:space="preserve">Ordinary </w:t>
      </w:r>
      <w:r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F56C99">
        <w:t>October 24</w:t>
      </w:r>
      <w:r w:rsidRPr="00C5280D">
        <w:t>, 201</w:t>
      </w:r>
      <w:r w:rsidR="00F56C99">
        <w:t>3</w:t>
      </w:r>
    </w:p>
    <w:p w:rsidR="000D7780" w:rsidRPr="00C5280D" w:rsidRDefault="00B003A3" w:rsidP="006655D3">
      <w:pPr>
        <w:pStyle w:val="Titleofdoc0"/>
      </w:pPr>
      <w:bookmarkStart w:id="4" w:name="TitleOfDoc"/>
      <w:bookmarkEnd w:id="4"/>
      <w:r w:rsidRPr="002510B5">
        <w:t xml:space="preserve">Progress report of the work of the Technical Committee, the </w:t>
      </w:r>
      <w:r>
        <w:t>Technical</w:t>
      </w:r>
      <w:r>
        <w:br/>
      </w:r>
      <w:r w:rsidRPr="002510B5">
        <w:t>Working Parties and the W</w:t>
      </w:r>
      <w:r>
        <w:t>orking Group on Biochemical and</w:t>
      </w:r>
      <w:r>
        <w:br/>
      </w:r>
      <w:r w:rsidRPr="002510B5">
        <w:t>Molecular Techniques, and DNA-Profiling in Particular</w:t>
      </w:r>
    </w:p>
    <w:p w:rsidR="000D7780" w:rsidRPr="00C5280D" w:rsidRDefault="008C7D05" w:rsidP="006655D3">
      <w:pPr>
        <w:pStyle w:val="preparedby1"/>
      </w:pPr>
      <w:bookmarkStart w:id="5" w:name="Prepared"/>
      <w:bookmarkEnd w:id="5"/>
      <w:r>
        <w:t xml:space="preserve">Document </w:t>
      </w:r>
      <w:r w:rsidR="0061555F"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2B6DFD" w:rsidRPr="00262B2F" w:rsidRDefault="002B6DFD" w:rsidP="002B6DFD">
      <w:pPr>
        <w:rPr>
          <w:szCs w:val="24"/>
        </w:rPr>
      </w:pPr>
      <w:r w:rsidRPr="00262B2F">
        <w:fldChar w:fldCharType="begin"/>
      </w:r>
      <w:r w:rsidRPr="00262B2F">
        <w:instrText xml:space="preserve"> AUTONUM  </w:instrText>
      </w:r>
      <w:r w:rsidRPr="00262B2F">
        <w:fldChar w:fldCharType="end"/>
      </w:r>
      <w:r w:rsidRPr="00262B2F">
        <w:tab/>
      </w:r>
      <w:r w:rsidRPr="00262B2F">
        <w:rPr>
          <w:szCs w:val="24"/>
        </w:rPr>
        <w:t>This document presents a progress report of the work of the Technical Committee (TC) and its Technical Working Parties (TWPs), including the Working Group on Biochemical and Molecular Techniques, and DNA-Profiling in Particular (BMT).</w:t>
      </w:r>
    </w:p>
    <w:p w:rsidR="002B6DFD" w:rsidRPr="00262B2F" w:rsidRDefault="002B6DFD" w:rsidP="002B6DFD">
      <w:pPr>
        <w:rPr>
          <w:szCs w:val="24"/>
        </w:rPr>
      </w:pPr>
    </w:p>
    <w:p w:rsidR="002B6DFD" w:rsidRPr="00262B2F" w:rsidRDefault="002B6DFD" w:rsidP="002B6DFD">
      <w:r w:rsidRPr="00262B2F">
        <w:fldChar w:fldCharType="begin"/>
      </w:r>
      <w:r w:rsidRPr="00262B2F">
        <w:instrText xml:space="preserve"> AUTONUM  </w:instrText>
      </w:r>
      <w:r w:rsidRPr="00262B2F">
        <w:fldChar w:fldCharType="end"/>
      </w:r>
      <w:r w:rsidRPr="00262B2F">
        <w:tab/>
        <w:t>The following abbreviations are used in this document:</w:t>
      </w:r>
    </w:p>
    <w:p w:rsidR="002B6DFD" w:rsidRPr="00262B2F" w:rsidRDefault="002B6DFD" w:rsidP="002B6DFD"/>
    <w:p w:rsidR="002B6DFD" w:rsidRPr="00262B2F" w:rsidRDefault="002B6DFD" w:rsidP="002B6DFD">
      <w:pPr>
        <w:tabs>
          <w:tab w:val="left" w:pos="567"/>
        </w:tabs>
        <w:ind w:left="2552" w:right="-1" w:hanging="2552"/>
        <w:jc w:val="left"/>
      </w:pPr>
      <w:r w:rsidRPr="00262B2F">
        <w:tab/>
        <w:t>CAJ:</w:t>
      </w:r>
      <w:r w:rsidRPr="00262B2F">
        <w:tab/>
        <w:t xml:space="preserve">Administrative and Legal Committee </w:t>
      </w:r>
    </w:p>
    <w:p w:rsidR="002B6DFD" w:rsidRPr="00262B2F" w:rsidRDefault="002B6DFD" w:rsidP="002B6DFD">
      <w:pPr>
        <w:tabs>
          <w:tab w:val="left" w:pos="567"/>
        </w:tabs>
        <w:ind w:left="2552" w:right="-1" w:hanging="2552"/>
        <w:jc w:val="left"/>
      </w:pPr>
      <w:r w:rsidRPr="00262B2F">
        <w:tab/>
        <w:t>TC:</w:t>
      </w:r>
      <w:r w:rsidRPr="00262B2F">
        <w:tab/>
        <w:t>Technical Committee</w:t>
      </w:r>
    </w:p>
    <w:p w:rsidR="002B6DFD" w:rsidRPr="00262B2F" w:rsidRDefault="002B6DFD" w:rsidP="002B6DFD">
      <w:pPr>
        <w:tabs>
          <w:tab w:val="left" w:pos="567"/>
        </w:tabs>
        <w:ind w:left="2552" w:right="-1" w:hanging="2552"/>
        <w:jc w:val="left"/>
      </w:pPr>
      <w:r w:rsidRPr="00262B2F">
        <w:tab/>
        <w:t>TC</w:t>
      </w:r>
      <w:r w:rsidRPr="00262B2F">
        <w:noBreakHyphen/>
        <w:t>EDC:</w:t>
      </w:r>
      <w:r w:rsidRPr="00262B2F">
        <w:tab/>
        <w:t>Enlarged Editorial Committee</w:t>
      </w:r>
    </w:p>
    <w:p w:rsidR="002B6DFD" w:rsidRPr="00262B2F" w:rsidRDefault="002B6DFD" w:rsidP="002B6DFD">
      <w:pPr>
        <w:tabs>
          <w:tab w:val="left" w:pos="567"/>
        </w:tabs>
        <w:ind w:left="2552" w:right="-1" w:hanging="2552"/>
        <w:jc w:val="left"/>
      </w:pPr>
      <w:r w:rsidRPr="00262B2F">
        <w:tab/>
        <w:t>TWPs:</w:t>
      </w:r>
      <w:r w:rsidRPr="00262B2F">
        <w:tab/>
        <w:t>Technical Working Parties</w:t>
      </w:r>
    </w:p>
    <w:p w:rsidR="002B6DFD" w:rsidRPr="00262B2F" w:rsidRDefault="002B6DFD" w:rsidP="002B6DFD">
      <w:pPr>
        <w:tabs>
          <w:tab w:val="left" w:pos="567"/>
        </w:tabs>
        <w:ind w:left="2552" w:right="-1" w:hanging="2552"/>
        <w:jc w:val="left"/>
      </w:pPr>
      <w:r w:rsidRPr="00262B2F">
        <w:tab/>
        <w:t>TWA:</w:t>
      </w:r>
      <w:r w:rsidRPr="00262B2F">
        <w:tab/>
        <w:t>Technical Working Party for Agricultural Crops</w:t>
      </w:r>
    </w:p>
    <w:p w:rsidR="002B6DFD" w:rsidRPr="00262B2F" w:rsidRDefault="002B6DFD" w:rsidP="002B6DFD">
      <w:pPr>
        <w:tabs>
          <w:tab w:val="left" w:pos="567"/>
        </w:tabs>
        <w:ind w:left="2552" w:right="-1" w:hanging="2552"/>
        <w:jc w:val="left"/>
      </w:pPr>
      <w:r w:rsidRPr="00262B2F">
        <w:tab/>
        <w:t>TWC:</w:t>
      </w:r>
      <w:r w:rsidRPr="00262B2F">
        <w:tab/>
        <w:t>Technical Working Party on Automation and Computer Programs</w:t>
      </w:r>
    </w:p>
    <w:p w:rsidR="002B6DFD" w:rsidRPr="00262B2F" w:rsidRDefault="002B6DFD" w:rsidP="002B6DFD">
      <w:pPr>
        <w:tabs>
          <w:tab w:val="left" w:pos="567"/>
        </w:tabs>
        <w:ind w:left="2552" w:right="-1" w:hanging="2552"/>
        <w:jc w:val="left"/>
      </w:pPr>
      <w:r w:rsidRPr="00262B2F">
        <w:tab/>
        <w:t xml:space="preserve">TWF:  </w:t>
      </w:r>
      <w:r w:rsidRPr="00262B2F">
        <w:tab/>
        <w:t>Technical Working Party for Fruit Crops</w:t>
      </w:r>
    </w:p>
    <w:p w:rsidR="002B6DFD" w:rsidRPr="00262B2F" w:rsidRDefault="002B6DFD" w:rsidP="002B6DFD">
      <w:pPr>
        <w:tabs>
          <w:tab w:val="left" w:pos="567"/>
        </w:tabs>
        <w:ind w:left="2552" w:right="-1" w:hanging="2552"/>
        <w:jc w:val="left"/>
      </w:pPr>
      <w:r w:rsidRPr="00262B2F">
        <w:tab/>
        <w:t>TWO:</w:t>
      </w:r>
      <w:r w:rsidRPr="00262B2F">
        <w:tab/>
        <w:t xml:space="preserve">Technical Working Party for Ornamental Plants and </w:t>
      </w:r>
      <w:smartTag w:uri="urn:schemas-microsoft-com:office:smarttags" w:element="place">
        <w:r w:rsidRPr="00262B2F">
          <w:t>Forest</w:t>
        </w:r>
      </w:smartTag>
      <w:r w:rsidRPr="00262B2F">
        <w:t xml:space="preserve"> Trees</w:t>
      </w:r>
    </w:p>
    <w:p w:rsidR="002B6DFD" w:rsidRPr="00262B2F" w:rsidRDefault="002B6DFD" w:rsidP="002B6DFD">
      <w:pPr>
        <w:tabs>
          <w:tab w:val="left" w:pos="567"/>
        </w:tabs>
        <w:ind w:left="2552" w:right="-1" w:hanging="2552"/>
        <w:jc w:val="left"/>
      </w:pPr>
      <w:r w:rsidRPr="00262B2F">
        <w:tab/>
        <w:t>TWV:</w:t>
      </w:r>
      <w:r w:rsidRPr="00262B2F">
        <w:tab/>
        <w:t>Technical Working Party for Vegetables</w:t>
      </w:r>
    </w:p>
    <w:p w:rsidR="002B6DFD" w:rsidRPr="00262B2F" w:rsidRDefault="002B6DFD" w:rsidP="002B6DFD">
      <w:pPr>
        <w:tabs>
          <w:tab w:val="left" w:pos="567"/>
        </w:tabs>
        <w:ind w:left="2552" w:right="-1" w:hanging="2552"/>
        <w:jc w:val="left"/>
      </w:pPr>
      <w:r w:rsidRPr="00262B2F">
        <w:tab/>
        <w:t>BMT:</w:t>
      </w:r>
      <w:r w:rsidRPr="00262B2F">
        <w:tab/>
        <w:t>Working Group on Biochemical and Molecular Techniques, and DNA-Profiling in Particular</w:t>
      </w:r>
    </w:p>
    <w:p w:rsidR="002B6DFD" w:rsidRPr="00262B2F" w:rsidRDefault="002B6DFD" w:rsidP="002B6DFD">
      <w:pPr>
        <w:tabs>
          <w:tab w:val="left" w:pos="567"/>
        </w:tabs>
        <w:ind w:left="2552" w:right="-1" w:hanging="2552"/>
        <w:jc w:val="left"/>
      </w:pPr>
      <w:r w:rsidRPr="00262B2F">
        <w:tab/>
        <w:t>BMT Review Group:</w:t>
      </w:r>
      <w:r w:rsidRPr="00262B2F">
        <w:tab/>
      </w:r>
      <w:r w:rsidRPr="00262B2F">
        <w:rPr>
          <w:i/>
        </w:rPr>
        <w:t>Ad hoc</w:t>
      </w:r>
      <w:r w:rsidRPr="00262B2F">
        <w:t xml:space="preserve"> Subgroup of Technical and Legal Experts of Biochemical and Molecular Techniques</w:t>
      </w:r>
    </w:p>
    <w:p w:rsidR="002B6DFD" w:rsidRPr="00262B2F" w:rsidRDefault="002B6DFD" w:rsidP="002B6DFD">
      <w:pPr>
        <w:tabs>
          <w:tab w:val="left" w:pos="567"/>
        </w:tabs>
        <w:ind w:left="2552" w:right="-427" w:hanging="2552"/>
        <w:jc w:val="left"/>
        <w:rPr>
          <w:rFonts w:cs="Arial"/>
        </w:rPr>
      </w:pPr>
      <w:r w:rsidRPr="00262B2F">
        <w:rPr>
          <w:rFonts w:ascii="TimesNewRoman,Italic" w:hAnsi="TimesNewRoman,Italic"/>
          <w:i/>
          <w:snapToGrid w:val="0"/>
        </w:rPr>
        <w:tab/>
      </w:r>
      <w:r w:rsidRPr="00262B2F">
        <w:rPr>
          <w:rFonts w:cs="Arial"/>
          <w:snapToGrid w:val="0"/>
        </w:rPr>
        <w:t xml:space="preserve">WG-PVD:  </w:t>
      </w:r>
      <w:r w:rsidRPr="00262B2F">
        <w:rPr>
          <w:rFonts w:cs="Arial"/>
          <w:i/>
          <w:snapToGrid w:val="0"/>
        </w:rPr>
        <w:tab/>
        <w:t xml:space="preserve">Ad hoc </w:t>
      </w:r>
      <w:r w:rsidRPr="00262B2F">
        <w:rPr>
          <w:rFonts w:cs="Arial"/>
          <w:snapToGrid w:val="0"/>
        </w:rPr>
        <w:t xml:space="preserve">Working Group on the Publication of Variety Descriptions </w:t>
      </w:r>
    </w:p>
    <w:p w:rsidR="002B6DFD" w:rsidRPr="00262B2F" w:rsidRDefault="002B6DFD" w:rsidP="002B6DFD">
      <w:pPr>
        <w:tabs>
          <w:tab w:val="left" w:pos="567"/>
        </w:tabs>
        <w:ind w:left="2552" w:right="-1" w:hanging="2552"/>
        <w:jc w:val="left"/>
        <w:rPr>
          <w:rFonts w:cs="Arial"/>
        </w:rPr>
      </w:pPr>
      <w:r w:rsidRPr="00262B2F">
        <w:rPr>
          <w:rFonts w:cs="Arial"/>
        </w:rPr>
        <w:tab/>
        <w:t>Crop Subgroups:</w:t>
      </w:r>
      <w:r w:rsidRPr="00262B2F">
        <w:rPr>
          <w:rFonts w:cs="Arial"/>
        </w:rPr>
        <w:tab/>
      </w:r>
      <w:r w:rsidRPr="00262B2F">
        <w:rPr>
          <w:rFonts w:cs="Arial"/>
          <w:i/>
        </w:rPr>
        <w:t>Ad hoc</w:t>
      </w:r>
      <w:r w:rsidRPr="00262B2F">
        <w:rPr>
          <w:rFonts w:cs="Arial"/>
        </w:rPr>
        <w:t xml:space="preserve"> Crop Subgroups for Molecular Techniques</w:t>
      </w:r>
    </w:p>
    <w:p w:rsidR="002B6DFD" w:rsidRPr="00262B2F" w:rsidRDefault="002B6DFD" w:rsidP="002B6DFD">
      <w:pPr>
        <w:tabs>
          <w:tab w:val="left" w:pos="567"/>
        </w:tabs>
        <w:ind w:left="2552" w:right="-1" w:hanging="2552"/>
        <w:jc w:val="left"/>
        <w:rPr>
          <w:rFonts w:cs="Arial"/>
        </w:rPr>
      </w:pPr>
      <w:r w:rsidRPr="00262B2F">
        <w:rPr>
          <w:rFonts w:cs="Arial"/>
        </w:rPr>
        <w:tab/>
        <w:t>DUS:</w:t>
      </w:r>
      <w:r w:rsidRPr="00262B2F">
        <w:rPr>
          <w:rFonts w:cs="Arial"/>
        </w:rPr>
        <w:tab/>
        <w:t xml:space="preserve">Distinctness, Uniformity and Stability </w:t>
      </w:r>
    </w:p>
    <w:p w:rsidR="002B6DFD" w:rsidRPr="00262B2F" w:rsidRDefault="002B6DFD" w:rsidP="002B6DFD">
      <w:pPr>
        <w:tabs>
          <w:tab w:val="left" w:pos="567"/>
        </w:tabs>
        <w:ind w:left="2552" w:right="-1" w:hanging="2552"/>
        <w:jc w:val="left"/>
        <w:rPr>
          <w:rFonts w:cs="Arial"/>
        </w:rPr>
      </w:pPr>
      <w:r w:rsidRPr="00262B2F">
        <w:rPr>
          <w:rFonts w:cs="Arial"/>
        </w:rPr>
        <w:tab/>
        <w:t>Office:</w:t>
      </w:r>
      <w:r w:rsidRPr="00262B2F">
        <w:rPr>
          <w:rFonts w:cs="Arial"/>
        </w:rPr>
        <w:tab/>
        <w:t xml:space="preserve">Office of the </w:t>
      </w:r>
      <w:smartTag w:uri="urn:schemas-microsoft-com:office:smarttags" w:element="place">
        <w:r w:rsidRPr="00262B2F">
          <w:rPr>
            <w:rFonts w:cs="Arial"/>
          </w:rPr>
          <w:t>Union</w:t>
        </w:r>
      </w:smartTag>
    </w:p>
    <w:p w:rsidR="002B6DFD" w:rsidRPr="00262B2F" w:rsidRDefault="002B6DFD" w:rsidP="002B6DFD">
      <w:pPr>
        <w:spacing w:line="360" w:lineRule="auto"/>
        <w:jc w:val="center"/>
        <w:rPr>
          <w:rFonts w:cs="Arial"/>
        </w:rPr>
      </w:pPr>
    </w:p>
    <w:p w:rsidR="002B6DFD" w:rsidRPr="00262B2F" w:rsidRDefault="002B6DFD" w:rsidP="002B6DFD"/>
    <w:p w:rsidR="00C651CE" w:rsidRDefault="002B6DFD" w:rsidP="002B6DFD">
      <w:pPr>
        <w:rPr>
          <w:rFonts w:cs="Arial"/>
        </w:rPr>
      </w:pPr>
      <w:r w:rsidRPr="00262B2F">
        <w:rPr>
          <w:rFonts w:cs="Arial"/>
        </w:rPr>
        <w:br w:type="page"/>
      </w:r>
    </w:p>
    <w:p w:rsidR="00813DC0" w:rsidRPr="00C651CE" w:rsidRDefault="00813DC0" w:rsidP="00813DC0">
      <w:pPr>
        <w:jc w:val="center"/>
      </w:pPr>
      <w:r>
        <w:rPr>
          <w:rFonts w:cs="Arial"/>
        </w:rPr>
        <w:lastRenderedPageBreak/>
        <w:t>TABLE OF CONTENTS</w:t>
      </w:r>
    </w:p>
    <w:sdt>
      <w:sdtPr>
        <w:id w:val="-721212279"/>
        <w:docPartObj>
          <w:docPartGallery w:val="Table of Contents"/>
          <w:docPartUnique/>
        </w:docPartObj>
      </w:sdtPr>
      <w:sdtEndPr>
        <w:rPr>
          <w:b/>
          <w:bCs/>
          <w:noProof/>
        </w:rPr>
      </w:sdtEndPr>
      <w:sdtContent>
        <w:p w:rsidR="00813DC0" w:rsidRDefault="00813DC0" w:rsidP="001002A7">
          <w:pPr>
            <w:spacing w:before="60"/>
            <w:jc w:val="center"/>
          </w:pPr>
        </w:p>
        <w:p w:rsidR="00E75598" w:rsidRDefault="001002A7">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367889118" w:history="1">
            <w:r w:rsidR="00E75598" w:rsidRPr="00830E00">
              <w:rPr>
                <w:rStyle w:val="Hyperlink"/>
              </w:rPr>
              <w:t>I.</w:t>
            </w:r>
            <w:r w:rsidR="00E75598">
              <w:rPr>
                <w:rFonts w:asciiTheme="minorHAnsi" w:eastAsiaTheme="minorEastAsia" w:hAnsiTheme="minorHAnsi" w:cstheme="minorBidi"/>
                <w:caps w:val="0"/>
                <w:sz w:val="22"/>
                <w:szCs w:val="22"/>
              </w:rPr>
              <w:tab/>
            </w:r>
            <w:r w:rsidR="00E75598" w:rsidRPr="00830E00">
              <w:rPr>
                <w:rStyle w:val="Hyperlink"/>
              </w:rPr>
              <w:t>Progress Report of the Work of the Technical Committee</w:t>
            </w:r>
            <w:r w:rsidR="00E75598">
              <w:rPr>
                <w:webHidden/>
              </w:rPr>
              <w:tab/>
            </w:r>
            <w:r w:rsidR="00E75598">
              <w:rPr>
                <w:webHidden/>
              </w:rPr>
              <w:fldChar w:fldCharType="begin"/>
            </w:r>
            <w:r w:rsidR="00E75598">
              <w:rPr>
                <w:webHidden/>
              </w:rPr>
              <w:instrText xml:space="preserve"> PAGEREF _Toc367889118 \h </w:instrText>
            </w:r>
            <w:r w:rsidR="00E75598">
              <w:rPr>
                <w:webHidden/>
              </w:rPr>
            </w:r>
            <w:r w:rsidR="00E75598">
              <w:rPr>
                <w:webHidden/>
              </w:rPr>
              <w:fldChar w:fldCharType="separate"/>
            </w:r>
            <w:r w:rsidR="005E5691">
              <w:rPr>
                <w:webHidden/>
              </w:rPr>
              <w:t>4</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19" w:history="1">
            <w:r w:rsidR="00E75598" w:rsidRPr="00830E00">
              <w:rPr>
                <w:rStyle w:val="Hyperlink"/>
              </w:rPr>
              <w:t>Report on developments in UPOV including relevant matters discussed in the last sessions of the Administrative and Legal Committee, the Consultative Committee and the Council (oral report by the Vice Secretary-General)</w:t>
            </w:r>
            <w:r w:rsidR="00E75598">
              <w:rPr>
                <w:webHidden/>
              </w:rPr>
              <w:tab/>
            </w:r>
            <w:r w:rsidR="00E75598">
              <w:rPr>
                <w:webHidden/>
              </w:rPr>
              <w:fldChar w:fldCharType="begin"/>
            </w:r>
            <w:r w:rsidR="00E75598">
              <w:rPr>
                <w:webHidden/>
              </w:rPr>
              <w:instrText xml:space="preserve"> PAGEREF _Toc367889119 \h </w:instrText>
            </w:r>
            <w:r w:rsidR="00E75598">
              <w:rPr>
                <w:webHidden/>
              </w:rPr>
            </w:r>
            <w:r w:rsidR="00E75598">
              <w:rPr>
                <w:webHidden/>
              </w:rPr>
              <w:fldChar w:fldCharType="separate"/>
            </w:r>
            <w:r>
              <w:rPr>
                <w:webHidden/>
              </w:rPr>
              <w:t>4</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20" w:history="1">
            <w:r w:rsidR="00E75598" w:rsidRPr="00830E00">
              <w:rPr>
                <w:rStyle w:val="Hyperlink"/>
              </w:rPr>
              <w:t>Progress reports on the work of the Technical Working Parties, including the Working Group on Biochemical and Molecular Techniques, and DNA-Profiling in Particular (BMT), and the Ad Hoc Crop Subgroups on Molecular Techniques</w:t>
            </w:r>
            <w:r w:rsidR="00E75598">
              <w:rPr>
                <w:webHidden/>
              </w:rPr>
              <w:tab/>
            </w:r>
            <w:r w:rsidR="00E75598">
              <w:rPr>
                <w:webHidden/>
              </w:rPr>
              <w:fldChar w:fldCharType="begin"/>
            </w:r>
            <w:r w:rsidR="00E75598">
              <w:rPr>
                <w:webHidden/>
              </w:rPr>
              <w:instrText xml:space="preserve"> PAGEREF _Toc367889120 \h </w:instrText>
            </w:r>
            <w:r w:rsidR="00E75598">
              <w:rPr>
                <w:webHidden/>
              </w:rPr>
            </w:r>
            <w:r w:rsidR="00E75598">
              <w:rPr>
                <w:webHidden/>
              </w:rPr>
              <w:fldChar w:fldCharType="separate"/>
            </w:r>
            <w:r>
              <w:rPr>
                <w:webHidden/>
              </w:rPr>
              <w:t>4</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21" w:history="1">
            <w:r w:rsidR="00E75598" w:rsidRPr="00830E00">
              <w:rPr>
                <w:rStyle w:val="Hyperlink"/>
              </w:rPr>
              <w:t>Matters arising from the Technical Working Parties</w:t>
            </w:r>
            <w:r w:rsidR="00E75598">
              <w:rPr>
                <w:webHidden/>
              </w:rPr>
              <w:tab/>
            </w:r>
            <w:r w:rsidR="00E75598">
              <w:rPr>
                <w:webHidden/>
              </w:rPr>
              <w:fldChar w:fldCharType="begin"/>
            </w:r>
            <w:r w:rsidR="00E75598">
              <w:rPr>
                <w:webHidden/>
              </w:rPr>
              <w:instrText xml:space="preserve"> PAGEREF _Toc367889121 \h </w:instrText>
            </w:r>
            <w:r w:rsidR="00E75598">
              <w:rPr>
                <w:webHidden/>
              </w:rPr>
            </w:r>
            <w:r w:rsidR="00E75598">
              <w:rPr>
                <w:webHidden/>
              </w:rPr>
              <w:fldChar w:fldCharType="separate"/>
            </w:r>
            <w:r>
              <w:rPr>
                <w:webHidden/>
              </w:rPr>
              <w:t>4</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22" w:history="1">
            <w:r w:rsidR="00E75598" w:rsidRPr="00830E00">
              <w:rPr>
                <w:rStyle w:val="Hyperlink"/>
              </w:rPr>
              <w:t>Guidance for drafters of Test Guidelines</w:t>
            </w:r>
            <w:r w:rsidR="00E75598">
              <w:rPr>
                <w:webHidden/>
              </w:rPr>
              <w:tab/>
            </w:r>
            <w:r w:rsidR="00E75598">
              <w:rPr>
                <w:webHidden/>
              </w:rPr>
              <w:fldChar w:fldCharType="begin"/>
            </w:r>
            <w:r w:rsidR="00E75598">
              <w:rPr>
                <w:webHidden/>
              </w:rPr>
              <w:instrText xml:space="preserve"> PAGEREF _Toc367889122 \h </w:instrText>
            </w:r>
            <w:r w:rsidR="00E75598">
              <w:rPr>
                <w:webHidden/>
              </w:rPr>
            </w:r>
            <w:r w:rsidR="00E75598">
              <w:rPr>
                <w:webHidden/>
              </w:rPr>
              <w:fldChar w:fldCharType="separate"/>
            </w:r>
            <w:r>
              <w:rPr>
                <w:webHidden/>
              </w:rPr>
              <w:t>4</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23" w:history="1">
            <w:r w:rsidR="00E75598" w:rsidRPr="00830E00">
              <w:rPr>
                <w:rStyle w:val="Hyperlink"/>
              </w:rPr>
              <w:t>Web-based TG Template</w:t>
            </w:r>
            <w:r w:rsidR="00E75598">
              <w:rPr>
                <w:webHidden/>
              </w:rPr>
              <w:tab/>
            </w:r>
            <w:r w:rsidR="00E75598">
              <w:rPr>
                <w:webHidden/>
              </w:rPr>
              <w:fldChar w:fldCharType="begin"/>
            </w:r>
            <w:r w:rsidR="00E75598">
              <w:rPr>
                <w:webHidden/>
              </w:rPr>
              <w:instrText xml:space="preserve"> PAGEREF _Toc367889123 \h </w:instrText>
            </w:r>
            <w:r w:rsidR="00E75598">
              <w:rPr>
                <w:webHidden/>
              </w:rPr>
            </w:r>
            <w:r w:rsidR="00E75598">
              <w:rPr>
                <w:webHidden/>
              </w:rPr>
              <w:fldChar w:fldCharType="separate"/>
            </w:r>
            <w:r>
              <w:rPr>
                <w:webHidden/>
              </w:rPr>
              <w:t>4</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24" w:history="1">
            <w:r w:rsidR="00E75598" w:rsidRPr="00830E00">
              <w:rPr>
                <w:rStyle w:val="Hyperlink"/>
              </w:rPr>
              <w:t>Experiences with new types and species</w:t>
            </w:r>
            <w:r w:rsidR="00E75598">
              <w:rPr>
                <w:webHidden/>
              </w:rPr>
              <w:tab/>
            </w:r>
            <w:r w:rsidR="00E75598">
              <w:rPr>
                <w:webHidden/>
              </w:rPr>
              <w:fldChar w:fldCharType="begin"/>
            </w:r>
            <w:r w:rsidR="00E75598">
              <w:rPr>
                <w:webHidden/>
              </w:rPr>
              <w:instrText xml:space="preserve"> PAGEREF _Toc367889124 \h </w:instrText>
            </w:r>
            <w:r w:rsidR="00E75598">
              <w:rPr>
                <w:webHidden/>
              </w:rPr>
            </w:r>
            <w:r w:rsidR="00E75598">
              <w:rPr>
                <w:webHidden/>
              </w:rPr>
              <w:fldChar w:fldCharType="separate"/>
            </w:r>
            <w:r>
              <w:rPr>
                <w:webHidden/>
              </w:rPr>
              <w:t>5</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25" w:history="1">
            <w:r w:rsidR="00E75598" w:rsidRPr="00830E00">
              <w:rPr>
                <w:rStyle w:val="Hyperlink"/>
              </w:rPr>
              <w:t>Levels of Uniformity According to the State of Expression of Obligatory Disease Resistance Characteristics and Varieties not bred for having such Disease Resistance</w:t>
            </w:r>
            <w:r w:rsidR="00E75598">
              <w:rPr>
                <w:webHidden/>
              </w:rPr>
              <w:tab/>
            </w:r>
            <w:r w:rsidR="00E75598">
              <w:rPr>
                <w:webHidden/>
              </w:rPr>
              <w:fldChar w:fldCharType="begin"/>
            </w:r>
            <w:r w:rsidR="00E75598">
              <w:rPr>
                <w:webHidden/>
              </w:rPr>
              <w:instrText xml:space="preserve"> PAGEREF _Toc367889125 \h </w:instrText>
            </w:r>
            <w:r w:rsidR="00E75598">
              <w:rPr>
                <w:webHidden/>
              </w:rPr>
            </w:r>
            <w:r w:rsidR="00E75598">
              <w:rPr>
                <w:webHidden/>
              </w:rPr>
              <w:fldChar w:fldCharType="separate"/>
            </w:r>
            <w:r>
              <w:rPr>
                <w:webHidden/>
              </w:rPr>
              <w:t>5</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26" w:history="1">
            <w:r w:rsidR="00E75598" w:rsidRPr="00830E00">
              <w:rPr>
                <w:rStyle w:val="Hyperlink"/>
              </w:rPr>
              <w:t>Data Loggers</w:t>
            </w:r>
            <w:r w:rsidR="00E75598">
              <w:rPr>
                <w:webHidden/>
              </w:rPr>
              <w:tab/>
            </w:r>
            <w:r w:rsidR="00E75598">
              <w:rPr>
                <w:webHidden/>
              </w:rPr>
              <w:fldChar w:fldCharType="begin"/>
            </w:r>
            <w:r w:rsidR="00E75598">
              <w:rPr>
                <w:webHidden/>
              </w:rPr>
              <w:instrText xml:space="preserve"> PAGEREF _Toc367889126 \h </w:instrText>
            </w:r>
            <w:r w:rsidR="00E75598">
              <w:rPr>
                <w:webHidden/>
              </w:rPr>
            </w:r>
            <w:r w:rsidR="00E75598">
              <w:rPr>
                <w:webHidden/>
              </w:rPr>
              <w:fldChar w:fldCharType="separate"/>
            </w:r>
            <w:r>
              <w:rPr>
                <w:webHidden/>
              </w:rPr>
              <w:t>5</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27" w:history="1">
            <w:r w:rsidR="00E75598" w:rsidRPr="00830E00">
              <w:rPr>
                <w:rStyle w:val="Hyperlink"/>
              </w:rPr>
              <w:t>Survey to seek views on the effectiveness of the Technical Working Parties</w:t>
            </w:r>
            <w:r w:rsidR="00E75598">
              <w:rPr>
                <w:webHidden/>
              </w:rPr>
              <w:tab/>
            </w:r>
            <w:r w:rsidR="00E75598">
              <w:rPr>
                <w:webHidden/>
              </w:rPr>
              <w:fldChar w:fldCharType="begin"/>
            </w:r>
            <w:r w:rsidR="00E75598">
              <w:rPr>
                <w:webHidden/>
              </w:rPr>
              <w:instrText xml:space="preserve"> PAGEREF _Toc367889127 \h </w:instrText>
            </w:r>
            <w:r w:rsidR="00E75598">
              <w:rPr>
                <w:webHidden/>
              </w:rPr>
            </w:r>
            <w:r w:rsidR="00E75598">
              <w:rPr>
                <w:webHidden/>
              </w:rPr>
              <w:fldChar w:fldCharType="separate"/>
            </w:r>
            <w:r>
              <w:rPr>
                <w:webHidden/>
              </w:rPr>
              <w:t>5</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28" w:history="1">
            <w:r w:rsidR="00E75598" w:rsidRPr="00830E00">
              <w:rPr>
                <w:rStyle w:val="Hyperlink"/>
              </w:rPr>
              <w:t>TGP documents</w:t>
            </w:r>
            <w:r w:rsidR="00E75598">
              <w:rPr>
                <w:webHidden/>
              </w:rPr>
              <w:tab/>
            </w:r>
            <w:r w:rsidR="00E75598">
              <w:rPr>
                <w:webHidden/>
              </w:rPr>
              <w:fldChar w:fldCharType="begin"/>
            </w:r>
            <w:r w:rsidR="00E75598">
              <w:rPr>
                <w:webHidden/>
              </w:rPr>
              <w:instrText xml:space="preserve"> PAGEREF _Toc367889128 \h </w:instrText>
            </w:r>
            <w:r w:rsidR="00E75598">
              <w:rPr>
                <w:webHidden/>
              </w:rPr>
            </w:r>
            <w:r w:rsidR="00E75598">
              <w:rPr>
                <w:webHidden/>
              </w:rPr>
              <w:fldChar w:fldCharType="separate"/>
            </w:r>
            <w:r>
              <w:rPr>
                <w:webHidden/>
              </w:rPr>
              <w:t>6</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29" w:history="1">
            <w:r w:rsidR="00E75598" w:rsidRPr="00830E00">
              <w:rPr>
                <w:rStyle w:val="Hyperlink"/>
              </w:rPr>
              <w:t>(a)</w:t>
            </w:r>
            <w:r w:rsidR="00E75598">
              <w:rPr>
                <w:rFonts w:asciiTheme="minorHAnsi" w:eastAsiaTheme="minorEastAsia" w:hAnsiTheme="minorHAnsi" w:cstheme="minorBidi"/>
                <w:i w:val="0"/>
                <w:sz w:val="22"/>
                <w:szCs w:val="22"/>
                <w:lang w:val="en-US"/>
              </w:rPr>
              <w:tab/>
            </w:r>
            <w:r w:rsidR="00E75598" w:rsidRPr="00830E00">
              <w:rPr>
                <w:rStyle w:val="Hyperlink"/>
              </w:rPr>
              <w:t>New TGP Document</w:t>
            </w:r>
            <w:r w:rsidR="00E75598">
              <w:rPr>
                <w:webHidden/>
              </w:rPr>
              <w:tab/>
            </w:r>
            <w:r w:rsidR="00E75598">
              <w:rPr>
                <w:webHidden/>
              </w:rPr>
              <w:fldChar w:fldCharType="begin"/>
            </w:r>
            <w:r w:rsidR="00E75598">
              <w:rPr>
                <w:webHidden/>
              </w:rPr>
              <w:instrText xml:space="preserve"> PAGEREF _Toc367889129 \h </w:instrText>
            </w:r>
            <w:r w:rsidR="00E75598">
              <w:rPr>
                <w:webHidden/>
              </w:rPr>
            </w:r>
            <w:r w:rsidR="00E75598">
              <w:rPr>
                <w:webHidden/>
              </w:rPr>
              <w:fldChar w:fldCharType="separate"/>
            </w:r>
            <w:r>
              <w:rPr>
                <w:webHidden/>
              </w:rPr>
              <w:t>6</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30" w:history="1">
            <w:r w:rsidR="00E75598" w:rsidRPr="00830E00">
              <w:rPr>
                <w:rStyle w:val="Hyperlink"/>
              </w:rPr>
              <w:t>(b)</w:t>
            </w:r>
            <w:r w:rsidR="00E75598">
              <w:rPr>
                <w:rFonts w:asciiTheme="minorHAnsi" w:eastAsiaTheme="minorEastAsia" w:hAnsiTheme="minorHAnsi" w:cstheme="minorBidi"/>
                <w:i w:val="0"/>
                <w:sz w:val="22"/>
                <w:szCs w:val="22"/>
                <w:lang w:val="en-US"/>
              </w:rPr>
              <w:tab/>
            </w:r>
            <w:r w:rsidR="00E75598" w:rsidRPr="00830E00">
              <w:rPr>
                <w:rStyle w:val="Hyperlink"/>
              </w:rPr>
              <w:t>Revision of TGP Documents</w:t>
            </w:r>
            <w:r w:rsidR="00E75598">
              <w:rPr>
                <w:webHidden/>
              </w:rPr>
              <w:tab/>
            </w:r>
            <w:r w:rsidR="00E75598">
              <w:rPr>
                <w:webHidden/>
              </w:rPr>
              <w:fldChar w:fldCharType="begin"/>
            </w:r>
            <w:r w:rsidR="00E75598">
              <w:rPr>
                <w:webHidden/>
              </w:rPr>
              <w:instrText xml:space="preserve"> PAGEREF _Toc367889130 \h </w:instrText>
            </w:r>
            <w:r w:rsidR="00E75598">
              <w:rPr>
                <w:webHidden/>
              </w:rPr>
            </w:r>
            <w:r w:rsidR="00E75598">
              <w:rPr>
                <w:webHidden/>
              </w:rPr>
              <w:fldChar w:fldCharType="separate"/>
            </w:r>
            <w:r>
              <w:rPr>
                <w:webHidden/>
              </w:rPr>
              <w:t>6</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31" w:history="1">
            <w:r w:rsidR="00E75598" w:rsidRPr="00830E00">
              <w:rPr>
                <w:rStyle w:val="Hyperlink"/>
              </w:rPr>
              <w:t>(c)</w:t>
            </w:r>
            <w:r w:rsidR="00E75598">
              <w:rPr>
                <w:rFonts w:asciiTheme="minorHAnsi" w:eastAsiaTheme="minorEastAsia" w:hAnsiTheme="minorHAnsi" w:cstheme="minorBidi"/>
                <w:i w:val="0"/>
                <w:sz w:val="22"/>
                <w:szCs w:val="22"/>
                <w:lang w:val="en-US"/>
              </w:rPr>
              <w:tab/>
            </w:r>
            <w:r w:rsidR="00E75598" w:rsidRPr="00830E00">
              <w:rPr>
                <w:rStyle w:val="Hyperlink"/>
              </w:rPr>
              <w:t>New Proposals for Future Revision of TGP Documents</w:t>
            </w:r>
            <w:r w:rsidR="00E75598">
              <w:rPr>
                <w:webHidden/>
              </w:rPr>
              <w:tab/>
            </w:r>
            <w:r w:rsidR="00E75598">
              <w:rPr>
                <w:webHidden/>
              </w:rPr>
              <w:fldChar w:fldCharType="begin"/>
            </w:r>
            <w:r w:rsidR="00E75598">
              <w:rPr>
                <w:webHidden/>
              </w:rPr>
              <w:instrText xml:space="preserve"> PAGEREF _Toc367889131 \h </w:instrText>
            </w:r>
            <w:r w:rsidR="00E75598">
              <w:rPr>
                <w:webHidden/>
              </w:rPr>
            </w:r>
            <w:r w:rsidR="00E75598">
              <w:rPr>
                <w:webHidden/>
              </w:rPr>
              <w:fldChar w:fldCharType="separate"/>
            </w:r>
            <w:r>
              <w:rPr>
                <w:webHidden/>
              </w:rPr>
              <w:t>13</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32" w:history="1">
            <w:r w:rsidR="00E75598" w:rsidRPr="00830E00">
              <w:rPr>
                <w:rStyle w:val="Hyperlink"/>
              </w:rPr>
              <w:t>Program for the Development of TGP Documents</w:t>
            </w:r>
            <w:r w:rsidR="00E75598">
              <w:rPr>
                <w:webHidden/>
              </w:rPr>
              <w:tab/>
            </w:r>
            <w:r w:rsidR="00E75598">
              <w:rPr>
                <w:webHidden/>
              </w:rPr>
              <w:fldChar w:fldCharType="begin"/>
            </w:r>
            <w:r w:rsidR="00E75598">
              <w:rPr>
                <w:webHidden/>
              </w:rPr>
              <w:instrText xml:space="preserve"> PAGEREF _Toc367889132 \h </w:instrText>
            </w:r>
            <w:r w:rsidR="00E75598">
              <w:rPr>
                <w:webHidden/>
              </w:rPr>
            </w:r>
            <w:r w:rsidR="00E75598">
              <w:rPr>
                <w:webHidden/>
              </w:rPr>
              <w:fldChar w:fldCharType="separate"/>
            </w:r>
            <w:r>
              <w:rPr>
                <w:webHidden/>
              </w:rPr>
              <w:t>14</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33" w:history="1">
            <w:r w:rsidR="00E75598" w:rsidRPr="00830E00">
              <w:rPr>
                <w:rStyle w:val="Hyperlink"/>
              </w:rPr>
              <w:t>Variety Denominations</w:t>
            </w:r>
            <w:r w:rsidR="00E75598">
              <w:rPr>
                <w:webHidden/>
              </w:rPr>
              <w:tab/>
            </w:r>
            <w:r w:rsidR="00E75598">
              <w:rPr>
                <w:webHidden/>
              </w:rPr>
              <w:fldChar w:fldCharType="begin"/>
            </w:r>
            <w:r w:rsidR="00E75598">
              <w:rPr>
                <w:webHidden/>
              </w:rPr>
              <w:instrText xml:space="preserve"> PAGEREF _Toc367889133 \h </w:instrText>
            </w:r>
            <w:r w:rsidR="00E75598">
              <w:rPr>
                <w:webHidden/>
              </w:rPr>
            </w:r>
            <w:r w:rsidR="00E75598">
              <w:rPr>
                <w:webHidden/>
              </w:rPr>
              <w:fldChar w:fldCharType="separate"/>
            </w:r>
            <w:r>
              <w:rPr>
                <w:webHidden/>
              </w:rPr>
              <w:t>14</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34" w:history="1">
            <w:r w:rsidR="00E75598" w:rsidRPr="00830E00">
              <w:rPr>
                <w:rStyle w:val="Hyperlink"/>
              </w:rPr>
              <w:t>Information and Databases</w:t>
            </w:r>
            <w:r w:rsidR="00E75598">
              <w:rPr>
                <w:webHidden/>
              </w:rPr>
              <w:tab/>
            </w:r>
            <w:r w:rsidR="00E75598">
              <w:rPr>
                <w:webHidden/>
              </w:rPr>
              <w:fldChar w:fldCharType="begin"/>
            </w:r>
            <w:r w:rsidR="00E75598">
              <w:rPr>
                <w:webHidden/>
              </w:rPr>
              <w:instrText xml:space="preserve"> PAGEREF _Toc367889134 \h </w:instrText>
            </w:r>
            <w:r w:rsidR="00E75598">
              <w:rPr>
                <w:webHidden/>
              </w:rPr>
            </w:r>
            <w:r w:rsidR="00E75598">
              <w:rPr>
                <w:webHidden/>
              </w:rPr>
              <w:fldChar w:fldCharType="separate"/>
            </w:r>
            <w:r>
              <w:rPr>
                <w:webHidden/>
              </w:rPr>
              <w:t>14</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35" w:history="1">
            <w:r w:rsidR="00E75598" w:rsidRPr="00830E00">
              <w:rPr>
                <w:rStyle w:val="Hyperlink"/>
              </w:rPr>
              <w:t>(a)</w:t>
            </w:r>
            <w:r w:rsidR="00E75598">
              <w:rPr>
                <w:rFonts w:asciiTheme="minorHAnsi" w:eastAsiaTheme="minorEastAsia" w:hAnsiTheme="minorHAnsi" w:cstheme="minorBidi"/>
                <w:i w:val="0"/>
                <w:sz w:val="22"/>
                <w:szCs w:val="22"/>
                <w:lang w:val="en-US"/>
              </w:rPr>
              <w:tab/>
            </w:r>
            <w:r w:rsidR="00E75598" w:rsidRPr="00830E00">
              <w:rPr>
                <w:rStyle w:val="Hyperlink"/>
              </w:rPr>
              <w:t>UPOV information databases</w:t>
            </w:r>
            <w:r w:rsidR="00E75598">
              <w:rPr>
                <w:webHidden/>
              </w:rPr>
              <w:tab/>
            </w:r>
            <w:r w:rsidR="00E75598">
              <w:rPr>
                <w:webHidden/>
              </w:rPr>
              <w:fldChar w:fldCharType="begin"/>
            </w:r>
            <w:r w:rsidR="00E75598">
              <w:rPr>
                <w:webHidden/>
              </w:rPr>
              <w:instrText xml:space="preserve"> PAGEREF _Toc367889135 \h </w:instrText>
            </w:r>
            <w:r w:rsidR="00E75598">
              <w:rPr>
                <w:webHidden/>
              </w:rPr>
            </w:r>
            <w:r w:rsidR="00E75598">
              <w:rPr>
                <w:webHidden/>
              </w:rPr>
              <w:fldChar w:fldCharType="separate"/>
            </w:r>
            <w:r>
              <w:rPr>
                <w:webHidden/>
              </w:rPr>
              <w:t>14</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36" w:history="1">
            <w:r w:rsidR="00E75598" w:rsidRPr="00830E00">
              <w:rPr>
                <w:rStyle w:val="Hyperlink"/>
              </w:rPr>
              <w:t>(b)</w:t>
            </w:r>
            <w:r w:rsidR="00E75598">
              <w:rPr>
                <w:rFonts w:asciiTheme="minorHAnsi" w:eastAsiaTheme="minorEastAsia" w:hAnsiTheme="minorHAnsi" w:cstheme="minorBidi"/>
                <w:i w:val="0"/>
                <w:sz w:val="22"/>
                <w:szCs w:val="22"/>
                <w:lang w:val="en-US"/>
              </w:rPr>
              <w:tab/>
            </w:r>
            <w:r w:rsidR="00E75598" w:rsidRPr="00830E00">
              <w:rPr>
                <w:rStyle w:val="Hyperlink"/>
              </w:rPr>
              <w:t>Variety description databases</w:t>
            </w:r>
            <w:r w:rsidR="00E75598">
              <w:rPr>
                <w:webHidden/>
              </w:rPr>
              <w:tab/>
            </w:r>
            <w:r w:rsidR="00E75598">
              <w:rPr>
                <w:webHidden/>
              </w:rPr>
              <w:fldChar w:fldCharType="begin"/>
            </w:r>
            <w:r w:rsidR="00E75598">
              <w:rPr>
                <w:webHidden/>
              </w:rPr>
              <w:instrText xml:space="preserve"> PAGEREF _Toc367889136 \h </w:instrText>
            </w:r>
            <w:r w:rsidR="00E75598">
              <w:rPr>
                <w:webHidden/>
              </w:rPr>
            </w:r>
            <w:r w:rsidR="00E75598">
              <w:rPr>
                <w:webHidden/>
              </w:rPr>
              <w:fldChar w:fldCharType="separate"/>
            </w:r>
            <w:r>
              <w:rPr>
                <w:webHidden/>
              </w:rPr>
              <w:t>15</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37" w:history="1">
            <w:r w:rsidR="00E75598" w:rsidRPr="00830E00">
              <w:rPr>
                <w:rStyle w:val="Hyperlink"/>
              </w:rPr>
              <w:t>(c)</w:t>
            </w:r>
            <w:r w:rsidR="00E75598">
              <w:rPr>
                <w:rFonts w:asciiTheme="minorHAnsi" w:eastAsiaTheme="minorEastAsia" w:hAnsiTheme="minorHAnsi" w:cstheme="minorBidi"/>
                <w:i w:val="0"/>
                <w:sz w:val="22"/>
                <w:szCs w:val="22"/>
                <w:lang w:val="en-US"/>
              </w:rPr>
              <w:tab/>
            </w:r>
            <w:r w:rsidR="00E75598" w:rsidRPr="00830E00">
              <w:rPr>
                <w:rStyle w:val="Hyperlink"/>
              </w:rPr>
              <w:t>Exchangeable Software</w:t>
            </w:r>
            <w:r w:rsidR="00E75598">
              <w:rPr>
                <w:webHidden/>
              </w:rPr>
              <w:tab/>
            </w:r>
            <w:r w:rsidR="00E75598">
              <w:rPr>
                <w:webHidden/>
              </w:rPr>
              <w:fldChar w:fldCharType="begin"/>
            </w:r>
            <w:r w:rsidR="00E75598">
              <w:rPr>
                <w:webHidden/>
              </w:rPr>
              <w:instrText xml:space="preserve"> PAGEREF _Toc367889137 \h </w:instrText>
            </w:r>
            <w:r w:rsidR="00E75598">
              <w:rPr>
                <w:webHidden/>
              </w:rPr>
            </w:r>
            <w:r w:rsidR="00E75598">
              <w:rPr>
                <w:webHidden/>
              </w:rPr>
              <w:fldChar w:fldCharType="separate"/>
            </w:r>
            <w:r>
              <w:rPr>
                <w:webHidden/>
              </w:rPr>
              <w:t>15</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38" w:history="1">
            <w:r w:rsidR="00E75598" w:rsidRPr="00830E00">
              <w:rPr>
                <w:rStyle w:val="Hyperlink"/>
              </w:rPr>
              <w:t>(d)</w:t>
            </w:r>
            <w:r w:rsidR="00E75598">
              <w:rPr>
                <w:rFonts w:asciiTheme="minorHAnsi" w:eastAsiaTheme="minorEastAsia" w:hAnsiTheme="minorHAnsi" w:cstheme="minorBidi"/>
                <w:i w:val="0"/>
                <w:sz w:val="22"/>
                <w:szCs w:val="22"/>
                <w:lang w:val="en-US"/>
              </w:rPr>
              <w:tab/>
            </w:r>
            <w:r w:rsidR="00E75598" w:rsidRPr="00830E00">
              <w:rPr>
                <w:rStyle w:val="Hyperlink"/>
              </w:rPr>
              <w:t>Electronic Application Systems</w:t>
            </w:r>
            <w:r w:rsidR="00E75598">
              <w:rPr>
                <w:webHidden/>
              </w:rPr>
              <w:tab/>
            </w:r>
            <w:r w:rsidR="00E75598">
              <w:rPr>
                <w:webHidden/>
              </w:rPr>
              <w:fldChar w:fldCharType="begin"/>
            </w:r>
            <w:r w:rsidR="00E75598">
              <w:rPr>
                <w:webHidden/>
              </w:rPr>
              <w:instrText xml:space="preserve"> PAGEREF _Toc367889138 \h </w:instrText>
            </w:r>
            <w:r w:rsidR="00E75598">
              <w:rPr>
                <w:webHidden/>
              </w:rPr>
            </w:r>
            <w:r w:rsidR="00E75598">
              <w:rPr>
                <w:webHidden/>
              </w:rPr>
              <w:fldChar w:fldCharType="separate"/>
            </w:r>
            <w:r>
              <w:rPr>
                <w:webHidden/>
              </w:rPr>
              <w:t>16</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39" w:history="1">
            <w:r w:rsidR="00E75598" w:rsidRPr="00830E00">
              <w:rPr>
                <w:rStyle w:val="Hyperlink"/>
              </w:rPr>
              <w:t>Method of Calculation of COYU</w:t>
            </w:r>
            <w:r w:rsidR="00E75598">
              <w:rPr>
                <w:webHidden/>
              </w:rPr>
              <w:tab/>
            </w:r>
            <w:r w:rsidR="00E75598">
              <w:rPr>
                <w:webHidden/>
              </w:rPr>
              <w:fldChar w:fldCharType="begin"/>
            </w:r>
            <w:r w:rsidR="00E75598">
              <w:rPr>
                <w:webHidden/>
              </w:rPr>
              <w:instrText xml:space="preserve"> PAGEREF _Toc367889139 \h </w:instrText>
            </w:r>
            <w:r w:rsidR="00E75598">
              <w:rPr>
                <w:webHidden/>
              </w:rPr>
            </w:r>
            <w:r w:rsidR="00E75598">
              <w:rPr>
                <w:webHidden/>
              </w:rPr>
              <w:fldChar w:fldCharType="separate"/>
            </w:r>
            <w:r>
              <w:rPr>
                <w:webHidden/>
              </w:rPr>
              <w:t>16</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40" w:history="1">
            <w:r w:rsidR="00E75598" w:rsidRPr="00830E00">
              <w:rPr>
                <w:rStyle w:val="Hyperlink"/>
              </w:rPr>
              <w:t>Assessing Uniformity by Off-Types on the Basis of more than one Sample or Sub</w:t>
            </w:r>
            <w:r w:rsidR="00E75598" w:rsidRPr="00830E00">
              <w:rPr>
                <w:rStyle w:val="Hyperlink"/>
              </w:rPr>
              <w:noBreakHyphen/>
              <w:t>Samples</w:t>
            </w:r>
            <w:r w:rsidR="00E75598">
              <w:rPr>
                <w:webHidden/>
              </w:rPr>
              <w:tab/>
            </w:r>
            <w:r w:rsidR="00E75598">
              <w:rPr>
                <w:webHidden/>
              </w:rPr>
              <w:fldChar w:fldCharType="begin"/>
            </w:r>
            <w:r w:rsidR="00E75598">
              <w:rPr>
                <w:webHidden/>
              </w:rPr>
              <w:instrText xml:space="preserve"> PAGEREF _Toc367889140 \h </w:instrText>
            </w:r>
            <w:r w:rsidR="00E75598">
              <w:rPr>
                <w:webHidden/>
              </w:rPr>
            </w:r>
            <w:r w:rsidR="00E75598">
              <w:rPr>
                <w:webHidden/>
              </w:rPr>
              <w:fldChar w:fldCharType="separate"/>
            </w:r>
            <w:r>
              <w:rPr>
                <w:webHidden/>
              </w:rPr>
              <w:t>16</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41" w:history="1">
            <w:r w:rsidR="00E75598" w:rsidRPr="00830E00">
              <w:rPr>
                <w:rStyle w:val="Hyperlink"/>
              </w:rPr>
              <w:t>Use of electronic communication for meetings</w:t>
            </w:r>
            <w:r w:rsidR="00E75598">
              <w:rPr>
                <w:webHidden/>
              </w:rPr>
              <w:tab/>
            </w:r>
            <w:r w:rsidR="00E75598">
              <w:rPr>
                <w:webHidden/>
              </w:rPr>
              <w:fldChar w:fldCharType="begin"/>
            </w:r>
            <w:r w:rsidR="00E75598">
              <w:rPr>
                <w:webHidden/>
              </w:rPr>
              <w:instrText xml:space="preserve"> PAGEREF _Toc367889141 \h </w:instrText>
            </w:r>
            <w:r w:rsidR="00E75598">
              <w:rPr>
                <w:webHidden/>
              </w:rPr>
            </w:r>
            <w:r w:rsidR="00E75598">
              <w:rPr>
                <w:webHidden/>
              </w:rPr>
              <w:fldChar w:fldCharType="separate"/>
            </w:r>
            <w:r>
              <w:rPr>
                <w:webHidden/>
              </w:rPr>
              <w:t>17</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42" w:history="1">
            <w:r w:rsidR="00E75598" w:rsidRPr="00830E00">
              <w:rPr>
                <w:rStyle w:val="Hyperlink"/>
              </w:rPr>
              <w:t>Preparatory Workshops</w:t>
            </w:r>
            <w:r w:rsidR="00E75598">
              <w:rPr>
                <w:webHidden/>
              </w:rPr>
              <w:tab/>
            </w:r>
            <w:r w:rsidR="00E75598">
              <w:rPr>
                <w:webHidden/>
              </w:rPr>
              <w:fldChar w:fldCharType="begin"/>
            </w:r>
            <w:r w:rsidR="00E75598">
              <w:rPr>
                <w:webHidden/>
              </w:rPr>
              <w:instrText xml:space="preserve"> PAGEREF _Toc367889142 \h </w:instrText>
            </w:r>
            <w:r w:rsidR="00E75598">
              <w:rPr>
                <w:webHidden/>
              </w:rPr>
            </w:r>
            <w:r w:rsidR="00E75598">
              <w:rPr>
                <w:webHidden/>
              </w:rPr>
              <w:fldChar w:fldCharType="separate"/>
            </w:r>
            <w:r>
              <w:rPr>
                <w:webHidden/>
              </w:rPr>
              <w:t>17</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43" w:history="1">
            <w:r w:rsidR="00E75598" w:rsidRPr="00830E00">
              <w:rPr>
                <w:rStyle w:val="Hyperlink"/>
              </w:rPr>
              <w:t>Molecular techniques</w:t>
            </w:r>
            <w:r w:rsidR="00E75598">
              <w:rPr>
                <w:webHidden/>
              </w:rPr>
              <w:tab/>
            </w:r>
            <w:r w:rsidR="00E75598">
              <w:rPr>
                <w:webHidden/>
              </w:rPr>
              <w:fldChar w:fldCharType="begin"/>
            </w:r>
            <w:r w:rsidR="00E75598">
              <w:rPr>
                <w:webHidden/>
              </w:rPr>
              <w:instrText xml:space="preserve"> PAGEREF _Toc367889143 \h </w:instrText>
            </w:r>
            <w:r w:rsidR="00E75598">
              <w:rPr>
                <w:webHidden/>
              </w:rPr>
            </w:r>
            <w:r w:rsidR="00E75598">
              <w:rPr>
                <w:webHidden/>
              </w:rPr>
              <w:fldChar w:fldCharType="separate"/>
            </w:r>
            <w:r>
              <w:rPr>
                <w:webHidden/>
              </w:rPr>
              <w:t>18</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44" w:history="1">
            <w:r w:rsidR="00E75598" w:rsidRPr="00830E00">
              <w:rPr>
                <w:rStyle w:val="Hyperlink"/>
              </w:rPr>
              <w:t>Working Group on Biochemical and Molecular Techniques, and DNA-Profiling in particular (BMT)</w:t>
            </w:r>
            <w:r w:rsidR="00E75598">
              <w:rPr>
                <w:webHidden/>
              </w:rPr>
              <w:tab/>
            </w:r>
            <w:r w:rsidR="00E75598">
              <w:rPr>
                <w:webHidden/>
              </w:rPr>
              <w:fldChar w:fldCharType="begin"/>
            </w:r>
            <w:r w:rsidR="00E75598">
              <w:rPr>
                <w:webHidden/>
              </w:rPr>
              <w:instrText xml:space="preserve"> PAGEREF _Toc367889144 \h </w:instrText>
            </w:r>
            <w:r w:rsidR="00E75598">
              <w:rPr>
                <w:webHidden/>
              </w:rPr>
            </w:r>
            <w:r w:rsidR="00E75598">
              <w:rPr>
                <w:webHidden/>
              </w:rPr>
              <w:fldChar w:fldCharType="separate"/>
            </w:r>
            <w:r>
              <w:rPr>
                <w:webHidden/>
              </w:rPr>
              <w:t>18</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45" w:history="1">
            <w:r w:rsidR="00E75598" w:rsidRPr="00830E00">
              <w:rPr>
                <w:rStyle w:val="Hyperlink"/>
              </w:rPr>
              <w:t>Discussion on molecular techniques</w:t>
            </w:r>
            <w:r w:rsidR="00E75598">
              <w:rPr>
                <w:webHidden/>
              </w:rPr>
              <w:tab/>
            </w:r>
            <w:r w:rsidR="00E75598">
              <w:rPr>
                <w:webHidden/>
              </w:rPr>
              <w:fldChar w:fldCharType="begin"/>
            </w:r>
            <w:r w:rsidR="00E75598">
              <w:rPr>
                <w:webHidden/>
              </w:rPr>
              <w:instrText xml:space="preserve"> PAGEREF _Toc367889145 \h </w:instrText>
            </w:r>
            <w:r w:rsidR="00E75598">
              <w:rPr>
                <w:webHidden/>
              </w:rPr>
            </w:r>
            <w:r w:rsidR="00E75598">
              <w:rPr>
                <w:webHidden/>
              </w:rPr>
              <w:fldChar w:fldCharType="separate"/>
            </w:r>
            <w:r>
              <w:rPr>
                <w:webHidden/>
              </w:rPr>
              <w:t>18</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46" w:history="1">
            <w:r w:rsidR="00E75598" w:rsidRPr="00830E00">
              <w:rPr>
                <w:rStyle w:val="Hyperlink"/>
              </w:rPr>
              <w:t>Application of models by members of the Union</w:t>
            </w:r>
            <w:r w:rsidR="00E75598">
              <w:rPr>
                <w:webHidden/>
              </w:rPr>
              <w:tab/>
            </w:r>
            <w:r w:rsidR="00E75598">
              <w:rPr>
                <w:webHidden/>
              </w:rPr>
              <w:fldChar w:fldCharType="begin"/>
            </w:r>
            <w:r w:rsidR="00E75598">
              <w:rPr>
                <w:webHidden/>
              </w:rPr>
              <w:instrText xml:space="preserve"> PAGEREF _Toc367889146 \h </w:instrText>
            </w:r>
            <w:r w:rsidR="00E75598">
              <w:rPr>
                <w:webHidden/>
              </w:rPr>
            </w:r>
            <w:r w:rsidR="00E75598">
              <w:rPr>
                <w:webHidden/>
              </w:rPr>
              <w:fldChar w:fldCharType="separate"/>
            </w:r>
            <w:r>
              <w:rPr>
                <w:webHidden/>
              </w:rPr>
              <w:t>18</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47" w:history="1">
            <w:r w:rsidR="00E75598" w:rsidRPr="00830E00">
              <w:rPr>
                <w:rStyle w:val="Hyperlink"/>
              </w:rPr>
              <w:t>Presentation of the situation with regard to molecular techniques in other international organizations</w:t>
            </w:r>
            <w:r w:rsidR="00E75598">
              <w:rPr>
                <w:webHidden/>
              </w:rPr>
              <w:tab/>
            </w:r>
            <w:r w:rsidR="00E75598">
              <w:rPr>
                <w:webHidden/>
              </w:rPr>
              <w:fldChar w:fldCharType="begin"/>
            </w:r>
            <w:r w:rsidR="00E75598">
              <w:rPr>
                <w:webHidden/>
              </w:rPr>
              <w:instrText xml:space="preserve"> PAGEREF _Toc367889147 \h </w:instrText>
            </w:r>
            <w:r w:rsidR="00E75598">
              <w:rPr>
                <w:webHidden/>
              </w:rPr>
            </w:r>
            <w:r w:rsidR="00E75598">
              <w:rPr>
                <w:webHidden/>
              </w:rPr>
              <w:fldChar w:fldCharType="separate"/>
            </w:r>
            <w:r>
              <w:rPr>
                <w:webHidden/>
              </w:rPr>
              <w:t>18</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48" w:history="1">
            <w:r w:rsidR="00E75598" w:rsidRPr="00830E00">
              <w:rPr>
                <w:rStyle w:val="Hyperlink"/>
              </w:rPr>
              <w:t>Discussion</w:t>
            </w:r>
            <w:r w:rsidR="00E75598">
              <w:rPr>
                <w:webHidden/>
              </w:rPr>
              <w:tab/>
            </w:r>
            <w:r w:rsidR="00E75598">
              <w:rPr>
                <w:webHidden/>
              </w:rPr>
              <w:fldChar w:fldCharType="begin"/>
            </w:r>
            <w:r w:rsidR="00E75598">
              <w:rPr>
                <w:webHidden/>
              </w:rPr>
              <w:instrText xml:space="preserve"> PAGEREF _Toc367889148 \h </w:instrText>
            </w:r>
            <w:r w:rsidR="00E75598">
              <w:rPr>
                <w:webHidden/>
              </w:rPr>
            </w:r>
            <w:r w:rsidR="00E75598">
              <w:rPr>
                <w:webHidden/>
              </w:rPr>
              <w:fldChar w:fldCharType="separate"/>
            </w:r>
            <w:r>
              <w:rPr>
                <w:webHidden/>
              </w:rPr>
              <w:t>19</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49" w:history="1">
            <w:r w:rsidR="00E75598" w:rsidRPr="00830E00">
              <w:rPr>
                <w:rStyle w:val="Hyperlink"/>
              </w:rPr>
              <w:t>Use of DUS test reports by members of the Union</w:t>
            </w:r>
            <w:r w:rsidR="00E75598">
              <w:rPr>
                <w:webHidden/>
              </w:rPr>
              <w:tab/>
            </w:r>
            <w:r w:rsidR="00E75598">
              <w:rPr>
                <w:webHidden/>
              </w:rPr>
              <w:fldChar w:fldCharType="begin"/>
            </w:r>
            <w:r w:rsidR="00E75598">
              <w:rPr>
                <w:webHidden/>
              </w:rPr>
              <w:instrText xml:space="preserve"> PAGEREF _Toc367889149 \h </w:instrText>
            </w:r>
            <w:r w:rsidR="00E75598">
              <w:rPr>
                <w:webHidden/>
              </w:rPr>
            </w:r>
            <w:r w:rsidR="00E75598">
              <w:rPr>
                <w:webHidden/>
              </w:rPr>
              <w:fldChar w:fldCharType="separate"/>
            </w:r>
            <w:r>
              <w:rPr>
                <w:webHidden/>
              </w:rPr>
              <w:t>20</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50" w:history="1">
            <w:r w:rsidR="00E75598" w:rsidRPr="00830E00">
              <w:rPr>
                <w:rStyle w:val="Hyperlink"/>
              </w:rPr>
              <w:t>Introduction</w:t>
            </w:r>
            <w:r w:rsidR="00E75598">
              <w:rPr>
                <w:webHidden/>
              </w:rPr>
              <w:tab/>
            </w:r>
            <w:r w:rsidR="00E75598">
              <w:rPr>
                <w:webHidden/>
              </w:rPr>
              <w:fldChar w:fldCharType="begin"/>
            </w:r>
            <w:r w:rsidR="00E75598">
              <w:rPr>
                <w:webHidden/>
              </w:rPr>
              <w:instrText xml:space="preserve"> PAGEREF _Toc367889150 \h </w:instrText>
            </w:r>
            <w:r w:rsidR="00E75598">
              <w:rPr>
                <w:webHidden/>
              </w:rPr>
            </w:r>
            <w:r w:rsidR="00E75598">
              <w:rPr>
                <w:webHidden/>
              </w:rPr>
              <w:fldChar w:fldCharType="separate"/>
            </w:r>
            <w:r>
              <w:rPr>
                <w:webHidden/>
              </w:rPr>
              <w:t>20</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51" w:history="1">
            <w:r w:rsidR="00E75598" w:rsidRPr="00830E00">
              <w:rPr>
                <w:rStyle w:val="Hyperlink"/>
              </w:rPr>
              <w:t>The use of DUS test reports in Australia</w:t>
            </w:r>
            <w:r w:rsidR="00E75598">
              <w:rPr>
                <w:webHidden/>
              </w:rPr>
              <w:tab/>
            </w:r>
            <w:r w:rsidR="00E75598">
              <w:rPr>
                <w:webHidden/>
              </w:rPr>
              <w:fldChar w:fldCharType="begin"/>
            </w:r>
            <w:r w:rsidR="00E75598">
              <w:rPr>
                <w:webHidden/>
              </w:rPr>
              <w:instrText xml:space="preserve"> PAGEREF _Toc367889151 \h </w:instrText>
            </w:r>
            <w:r w:rsidR="00E75598">
              <w:rPr>
                <w:webHidden/>
              </w:rPr>
            </w:r>
            <w:r w:rsidR="00E75598">
              <w:rPr>
                <w:webHidden/>
              </w:rPr>
              <w:fldChar w:fldCharType="separate"/>
            </w:r>
            <w:r>
              <w:rPr>
                <w:webHidden/>
              </w:rPr>
              <w:t>20</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52" w:history="1">
            <w:r w:rsidR="00E75598" w:rsidRPr="00830E00">
              <w:rPr>
                <w:rStyle w:val="Hyperlink"/>
              </w:rPr>
              <w:t>The use of DUS test reports in Brazil</w:t>
            </w:r>
            <w:r w:rsidR="00E75598">
              <w:rPr>
                <w:webHidden/>
              </w:rPr>
              <w:tab/>
            </w:r>
            <w:r w:rsidR="00E75598">
              <w:rPr>
                <w:webHidden/>
              </w:rPr>
              <w:fldChar w:fldCharType="begin"/>
            </w:r>
            <w:r w:rsidR="00E75598">
              <w:rPr>
                <w:webHidden/>
              </w:rPr>
              <w:instrText xml:space="preserve"> PAGEREF _Toc367889152 \h </w:instrText>
            </w:r>
            <w:r w:rsidR="00E75598">
              <w:rPr>
                <w:webHidden/>
              </w:rPr>
            </w:r>
            <w:r w:rsidR="00E75598">
              <w:rPr>
                <w:webHidden/>
              </w:rPr>
              <w:fldChar w:fldCharType="separate"/>
            </w:r>
            <w:r>
              <w:rPr>
                <w:webHidden/>
              </w:rPr>
              <w:t>20</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53" w:history="1">
            <w:r w:rsidR="00E75598" w:rsidRPr="00830E00">
              <w:rPr>
                <w:rStyle w:val="Hyperlink"/>
              </w:rPr>
              <w:t>The use of DUS test reports in the European Union</w:t>
            </w:r>
            <w:r w:rsidR="00E75598">
              <w:rPr>
                <w:webHidden/>
              </w:rPr>
              <w:tab/>
            </w:r>
            <w:r w:rsidR="00E75598">
              <w:rPr>
                <w:webHidden/>
              </w:rPr>
              <w:fldChar w:fldCharType="begin"/>
            </w:r>
            <w:r w:rsidR="00E75598">
              <w:rPr>
                <w:webHidden/>
              </w:rPr>
              <w:instrText xml:space="preserve"> PAGEREF _Toc367889153 \h </w:instrText>
            </w:r>
            <w:r w:rsidR="00E75598">
              <w:rPr>
                <w:webHidden/>
              </w:rPr>
            </w:r>
            <w:r w:rsidR="00E75598">
              <w:rPr>
                <w:webHidden/>
              </w:rPr>
              <w:fldChar w:fldCharType="separate"/>
            </w:r>
            <w:r>
              <w:rPr>
                <w:webHidden/>
              </w:rPr>
              <w:t>20</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54" w:history="1">
            <w:r w:rsidR="00E75598" w:rsidRPr="00830E00">
              <w:rPr>
                <w:rStyle w:val="Hyperlink"/>
              </w:rPr>
              <w:t>The use of DUS test reports in France</w:t>
            </w:r>
            <w:r w:rsidR="00E75598">
              <w:rPr>
                <w:webHidden/>
              </w:rPr>
              <w:tab/>
            </w:r>
            <w:r w:rsidR="00E75598">
              <w:rPr>
                <w:webHidden/>
              </w:rPr>
              <w:fldChar w:fldCharType="begin"/>
            </w:r>
            <w:r w:rsidR="00E75598">
              <w:rPr>
                <w:webHidden/>
              </w:rPr>
              <w:instrText xml:space="preserve"> PAGEREF _Toc367889154 \h </w:instrText>
            </w:r>
            <w:r w:rsidR="00E75598">
              <w:rPr>
                <w:webHidden/>
              </w:rPr>
            </w:r>
            <w:r w:rsidR="00E75598">
              <w:rPr>
                <w:webHidden/>
              </w:rPr>
              <w:fldChar w:fldCharType="separate"/>
            </w:r>
            <w:r>
              <w:rPr>
                <w:webHidden/>
              </w:rPr>
              <w:t>20</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55" w:history="1">
            <w:r w:rsidR="00E75598" w:rsidRPr="00830E00">
              <w:rPr>
                <w:rStyle w:val="Hyperlink"/>
              </w:rPr>
              <w:t>The use of DUS test reports in Germany</w:t>
            </w:r>
            <w:r w:rsidR="00E75598">
              <w:rPr>
                <w:webHidden/>
              </w:rPr>
              <w:tab/>
            </w:r>
            <w:r w:rsidR="00E75598">
              <w:rPr>
                <w:webHidden/>
              </w:rPr>
              <w:fldChar w:fldCharType="begin"/>
            </w:r>
            <w:r w:rsidR="00E75598">
              <w:rPr>
                <w:webHidden/>
              </w:rPr>
              <w:instrText xml:space="preserve"> PAGEREF _Toc367889155 \h </w:instrText>
            </w:r>
            <w:r w:rsidR="00E75598">
              <w:rPr>
                <w:webHidden/>
              </w:rPr>
            </w:r>
            <w:r w:rsidR="00E75598">
              <w:rPr>
                <w:webHidden/>
              </w:rPr>
              <w:fldChar w:fldCharType="separate"/>
            </w:r>
            <w:r>
              <w:rPr>
                <w:webHidden/>
              </w:rPr>
              <w:t>20</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56" w:history="1">
            <w:r w:rsidR="00E75598" w:rsidRPr="00830E00">
              <w:rPr>
                <w:rStyle w:val="Hyperlink"/>
              </w:rPr>
              <w:t>The use of DUS test reports in Japan</w:t>
            </w:r>
            <w:r w:rsidR="00E75598">
              <w:rPr>
                <w:webHidden/>
              </w:rPr>
              <w:tab/>
            </w:r>
            <w:r w:rsidR="00E75598">
              <w:rPr>
                <w:webHidden/>
              </w:rPr>
              <w:fldChar w:fldCharType="begin"/>
            </w:r>
            <w:r w:rsidR="00E75598">
              <w:rPr>
                <w:webHidden/>
              </w:rPr>
              <w:instrText xml:space="preserve"> PAGEREF _Toc367889156 \h </w:instrText>
            </w:r>
            <w:r w:rsidR="00E75598">
              <w:rPr>
                <w:webHidden/>
              </w:rPr>
            </w:r>
            <w:r w:rsidR="00E75598">
              <w:rPr>
                <w:webHidden/>
              </w:rPr>
              <w:fldChar w:fldCharType="separate"/>
            </w:r>
            <w:r>
              <w:rPr>
                <w:webHidden/>
              </w:rPr>
              <w:t>20</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57" w:history="1">
            <w:r w:rsidR="00E75598" w:rsidRPr="00830E00">
              <w:rPr>
                <w:rStyle w:val="Hyperlink"/>
              </w:rPr>
              <w:t>The use of DUS test reports in Mexico</w:t>
            </w:r>
            <w:r w:rsidR="00E75598">
              <w:rPr>
                <w:webHidden/>
              </w:rPr>
              <w:tab/>
            </w:r>
            <w:r w:rsidR="00E75598">
              <w:rPr>
                <w:webHidden/>
              </w:rPr>
              <w:fldChar w:fldCharType="begin"/>
            </w:r>
            <w:r w:rsidR="00E75598">
              <w:rPr>
                <w:webHidden/>
              </w:rPr>
              <w:instrText xml:space="preserve"> PAGEREF _Toc367889157 \h </w:instrText>
            </w:r>
            <w:r w:rsidR="00E75598">
              <w:rPr>
                <w:webHidden/>
              </w:rPr>
            </w:r>
            <w:r w:rsidR="00E75598">
              <w:rPr>
                <w:webHidden/>
              </w:rPr>
              <w:fldChar w:fldCharType="separate"/>
            </w:r>
            <w:r>
              <w:rPr>
                <w:webHidden/>
              </w:rPr>
              <w:t>20</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58" w:history="1">
            <w:r w:rsidR="00E75598" w:rsidRPr="00830E00">
              <w:rPr>
                <w:rStyle w:val="Hyperlink"/>
              </w:rPr>
              <w:t>The use of DUS test reports in the Netherlands</w:t>
            </w:r>
            <w:r w:rsidR="00E75598">
              <w:rPr>
                <w:webHidden/>
              </w:rPr>
              <w:tab/>
            </w:r>
            <w:r w:rsidR="00E75598">
              <w:rPr>
                <w:webHidden/>
              </w:rPr>
              <w:fldChar w:fldCharType="begin"/>
            </w:r>
            <w:r w:rsidR="00E75598">
              <w:rPr>
                <w:webHidden/>
              </w:rPr>
              <w:instrText xml:space="preserve"> PAGEREF _Toc367889158 \h </w:instrText>
            </w:r>
            <w:r w:rsidR="00E75598">
              <w:rPr>
                <w:webHidden/>
              </w:rPr>
            </w:r>
            <w:r w:rsidR="00E75598">
              <w:rPr>
                <w:webHidden/>
              </w:rPr>
              <w:fldChar w:fldCharType="separate"/>
            </w:r>
            <w:r>
              <w:rPr>
                <w:webHidden/>
              </w:rPr>
              <w:t>20</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59" w:history="1">
            <w:r w:rsidR="00E75598" w:rsidRPr="00830E00">
              <w:rPr>
                <w:rStyle w:val="Hyperlink"/>
              </w:rPr>
              <w:t>Discussion</w:t>
            </w:r>
            <w:r w:rsidR="00E75598">
              <w:rPr>
                <w:webHidden/>
              </w:rPr>
              <w:tab/>
            </w:r>
            <w:r w:rsidR="00E75598">
              <w:rPr>
                <w:webHidden/>
              </w:rPr>
              <w:fldChar w:fldCharType="begin"/>
            </w:r>
            <w:r w:rsidR="00E75598">
              <w:rPr>
                <w:webHidden/>
              </w:rPr>
              <w:instrText xml:space="preserve"> PAGEREF _Toc367889159 \h </w:instrText>
            </w:r>
            <w:r w:rsidR="00E75598">
              <w:rPr>
                <w:webHidden/>
              </w:rPr>
            </w:r>
            <w:r w:rsidR="00E75598">
              <w:rPr>
                <w:webHidden/>
              </w:rPr>
              <w:fldChar w:fldCharType="separate"/>
            </w:r>
            <w:r>
              <w:rPr>
                <w:webHidden/>
              </w:rPr>
              <w:t>20</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60" w:history="1">
            <w:r w:rsidR="00E75598" w:rsidRPr="00830E00">
              <w:rPr>
                <w:rStyle w:val="Hyperlink"/>
              </w:rPr>
              <w:t>Test Guidelines</w:t>
            </w:r>
            <w:r w:rsidR="00E75598">
              <w:rPr>
                <w:webHidden/>
              </w:rPr>
              <w:tab/>
            </w:r>
            <w:r w:rsidR="00E75598">
              <w:rPr>
                <w:webHidden/>
              </w:rPr>
              <w:fldChar w:fldCharType="begin"/>
            </w:r>
            <w:r w:rsidR="00E75598">
              <w:rPr>
                <w:webHidden/>
              </w:rPr>
              <w:instrText xml:space="preserve"> PAGEREF _Toc367889160 \h </w:instrText>
            </w:r>
            <w:r w:rsidR="00E75598">
              <w:rPr>
                <w:webHidden/>
              </w:rPr>
            </w:r>
            <w:r w:rsidR="00E75598">
              <w:rPr>
                <w:webHidden/>
              </w:rPr>
              <w:fldChar w:fldCharType="separate"/>
            </w:r>
            <w:r>
              <w:rPr>
                <w:webHidden/>
              </w:rPr>
              <w:t>21</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61" w:history="1">
            <w:r w:rsidR="00E75598" w:rsidRPr="00830E00">
              <w:rPr>
                <w:rStyle w:val="Hyperlink"/>
              </w:rPr>
              <w:t>Additional Characteristics</w:t>
            </w:r>
            <w:r w:rsidR="00E75598">
              <w:rPr>
                <w:webHidden/>
              </w:rPr>
              <w:tab/>
            </w:r>
            <w:r w:rsidR="00E75598">
              <w:rPr>
                <w:webHidden/>
              </w:rPr>
              <w:fldChar w:fldCharType="begin"/>
            </w:r>
            <w:r w:rsidR="00E75598">
              <w:rPr>
                <w:webHidden/>
              </w:rPr>
              <w:instrText xml:space="preserve"> PAGEREF _Toc367889161 \h </w:instrText>
            </w:r>
            <w:r w:rsidR="00E75598">
              <w:rPr>
                <w:webHidden/>
              </w:rPr>
            </w:r>
            <w:r w:rsidR="00E75598">
              <w:rPr>
                <w:webHidden/>
              </w:rPr>
              <w:fldChar w:fldCharType="separate"/>
            </w:r>
            <w:r>
              <w:rPr>
                <w:webHidden/>
              </w:rPr>
              <w:t>22</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62" w:history="1">
            <w:r w:rsidR="00E75598" w:rsidRPr="00830E00">
              <w:rPr>
                <w:rStyle w:val="Hyperlink"/>
              </w:rPr>
              <w:t>Corrections to Test Guidelines</w:t>
            </w:r>
            <w:r w:rsidR="00E75598">
              <w:rPr>
                <w:webHidden/>
              </w:rPr>
              <w:tab/>
            </w:r>
            <w:r w:rsidR="00E75598">
              <w:rPr>
                <w:webHidden/>
              </w:rPr>
              <w:fldChar w:fldCharType="begin"/>
            </w:r>
            <w:r w:rsidR="00E75598">
              <w:rPr>
                <w:webHidden/>
              </w:rPr>
              <w:instrText xml:space="preserve"> PAGEREF _Toc367889162 \h </w:instrText>
            </w:r>
            <w:r w:rsidR="00E75598">
              <w:rPr>
                <w:webHidden/>
              </w:rPr>
            </w:r>
            <w:r w:rsidR="00E75598">
              <w:rPr>
                <w:webHidden/>
              </w:rPr>
              <w:fldChar w:fldCharType="separate"/>
            </w:r>
            <w:r>
              <w:rPr>
                <w:webHidden/>
              </w:rPr>
              <w:t>22</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63" w:history="1">
            <w:r w:rsidR="00E75598" w:rsidRPr="00830E00">
              <w:rPr>
                <w:rStyle w:val="Hyperlink"/>
              </w:rPr>
              <w:t>Draft Test Guidelines Discussed by the Technical Working Parties in 2012</w:t>
            </w:r>
            <w:r w:rsidR="00E75598">
              <w:rPr>
                <w:webHidden/>
              </w:rPr>
              <w:tab/>
            </w:r>
            <w:r w:rsidR="00E75598">
              <w:rPr>
                <w:webHidden/>
              </w:rPr>
              <w:fldChar w:fldCharType="begin"/>
            </w:r>
            <w:r w:rsidR="00E75598">
              <w:rPr>
                <w:webHidden/>
              </w:rPr>
              <w:instrText xml:space="preserve"> PAGEREF _Toc367889163 \h </w:instrText>
            </w:r>
            <w:r w:rsidR="00E75598">
              <w:rPr>
                <w:webHidden/>
              </w:rPr>
            </w:r>
            <w:r w:rsidR="00E75598">
              <w:rPr>
                <w:webHidden/>
              </w:rPr>
              <w:fldChar w:fldCharType="separate"/>
            </w:r>
            <w:r>
              <w:rPr>
                <w:webHidden/>
              </w:rPr>
              <w:t>23</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64" w:history="1">
            <w:r w:rsidR="00E75598" w:rsidRPr="00830E00">
              <w:rPr>
                <w:rStyle w:val="Hyperlink"/>
              </w:rPr>
              <w:t>Draft Test Guidelines to be discussed by the Technical Working Parties in 2013</w:t>
            </w:r>
            <w:r w:rsidR="00E75598">
              <w:rPr>
                <w:webHidden/>
              </w:rPr>
              <w:tab/>
            </w:r>
            <w:r w:rsidR="00E75598">
              <w:rPr>
                <w:webHidden/>
              </w:rPr>
              <w:fldChar w:fldCharType="begin"/>
            </w:r>
            <w:r w:rsidR="00E75598">
              <w:rPr>
                <w:webHidden/>
              </w:rPr>
              <w:instrText xml:space="preserve"> PAGEREF _Toc367889164 \h </w:instrText>
            </w:r>
            <w:r w:rsidR="00E75598">
              <w:rPr>
                <w:webHidden/>
              </w:rPr>
            </w:r>
            <w:r w:rsidR="00E75598">
              <w:rPr>
                <w:webHidden/>
              </w:rPr>
              <w:fldChar w:fldCharType="separate"/>
            </w:r>
            <w:r>
              <w:rPr>
                <w:webHidden/>
              </w:rPr>
              <w:t>23</w:t>
            </w:r>
            <w:r w:rsidR="00E75598">
              <w:rPr>
                <w:webHidden/>
              </w:rPr>
              <w:fldChar w:fldCharType="end"/>
            </w:r>
          </w:hyperlink>
        </w:p>
        <w:p w:rsidR="00E75598" w:rsidRDefault="005E5691">
          <w:pPr>
            <w:pStyle w:val="TOC3"/>
            <w:rPr>
              <w:rFonts w:asciiTheme="minorHAnsi" w:eastAsiaTheme="minorEastAsia" w:hAnsiTheme="minorHAnsi" w:cstheme="minorBidi"/>
              <w:i w:val="0"/>
              <w:sz w:val="22"/>
              <w:szCs w:val="22"/>
              <w:lang w:val="en-US"/>
            </w:rPr>
          </w:pPr>
          <w:hyperlink w:anchor="_Toc367889165" w:history="1">
            <w:r w:rsidR="00E75598" w:rsidRPr="00830E00">
              <w:rPr>
                <w:rStyle w:val="Hyperlink"/>
              </w:rPr>
              <w:t>Test Guidelines on the UPOV Website</w:t>
            </w:r>
            <w:r w:rsidR="00E75598">
              <w:rPr>
                <w:webHidden/>
              </w:rPr>
              <w:tab/>
            </w:r>
            <w:r w:rsidR="00E75598">
              <w:rPr>
                <w:webHidden/>
              </w:rPr>
              <w:fldChar w:fldCharType="begin"/>
            </w:r>
            <w:r w:rsidR="00E75598">
              <w:rPr>
                <w:webHidden/>
              </w:rPr>
              <w:instrText xml:space="preserve"> PAGEREF _Toc367889165 \h </w:instrText>
            </w:r>
            <w:r w:rsidR="00E75598">
              <w:rPr>
                <w:webHidden/>
              </w:rPr>
            </w:r>
            <w:r w:rsidR="00E75598">
              <w:rPr>
                <w:webHidden/>
              </w:rPr>
              <w:fldChar w:fldCharType="separate"/>
            </w:r>
            <w:r>
              <w:rPr>
                <w:webHidden/>
              </w:rPr>
              <w:t>23</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66" w:history="1">
            <w:r w:rsidR="00E75598" w:rsidRPr="00830E00">
              <w:rPr>
                <w:rStyle w:val="Hyperlink"/>
                <w:snapToGrid w:val="0"/>
              </w:rPr>
              <w:t>List of Genera and Species for which Authorities have Practical Experience in the Examination of Distinctness, Uniformity and Stability</w:t>
            </w:r>
            <w:r w:rsidR="00E75598">
              <w:rPr>
                <w:webHidden/>
              </w:rPr>
              <w:tab/>
            </w:r>
            <w:r w:rsidR="00E75598">
              <w:rPr>
                <w:webHidden/>
              </w:rPr>
              <w:fldChar w:fldCharType="begin"/>
            </w:r>
            <w:r w:rsidR="00E75598">
              <w:rPr>
                <w:webHidden/>
              </w:rPr>
              <w:instrText xml:space="preserve"> PAGEREF _Toc367889166 \h </w:instrText>
            </w:r>
            <w:r w:rsidR="00E75598">
              <w:rPr>
                <w:webHidden/>
              </w:rPr>
            </w:r>
            <w:r w:rsidR="00E75598">
              <w:rPr>
                <w:webHidden/>
              </w:rPr>
              <w:fldChar w:fldCharType="separate"/>
            </w:r>
            <w:r>
              <w:rPr>
                <w:webHidden/>
              </w:rPr>
              <w:t>23</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67" w:history="1">
            <w:r w:rsidR="00E75598" w:rsidRPr="00830E00">
              <w:rPr>
                <w:rStyle w:val="Hyperlink"/>
                <w:snapToGrid w:val="0"/>
              </w:rPr>
              <w:t xml:space="preserve">Program for the </w:t>
            </w:r>
            <w:r w:rsidR="00E75598" w:rsidRPr="00830E00">
              <w:rPr>
                <w:rStyle w:val="Hyperlink"/>
              </w:rPr>
              <w:t>fiftieth</w:t>
            </w:r>
            <w:r w:rsidR="00E75598" w:rsidRPr="00830E00">
              <w:rPr>
                <w:rStyle w:val="Hyperlink"/>
                <w:snapToGrid w:val="0"/>
              </w:rPr>
              <w:t xml:space="preserve"> session</w:t>
            </w:r>
            <w:r w:rsidR="00E75598">
              <w:rPr>
                <w:webHidden/>
              </w:rPr>
              <w:tab/>
            </w:r>
            <w:r w:rsidR="00E75598">
              <w:rPr>
                <w:webHidden/>
              </w:rPr>
              <w:fldChar w:fldCharType="begin"/>
            </w:r>
            <w:r w:rsidR="00E75598">
              <w:rPr>
                <w:webHidden/>
              </w:rPr>
              <w:instrText xml:space="preserve"> PAGEREF _Toc367889167 \h </w:instrText>
            </w:r>
            <w:r w:rsidR="00E75598">
              <w:rPr>
                <w:webHidden/>
              </w:rPr>
            </w:r>
            <w:r w:rsidR="00E75598">
              <w:rPr>
                <w:webHidden/>
              </w:rPr>
              <w:fldChar w:fldCharType="separate"/>
            </w:r>
            <w:r>
              <w:rPr>
                <w:webHidden/>
              </w:rPr>
              <w:t>23</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68" w:history="1">
            <w:r w:rsidR="00E75598" w:rsidRPr="00830E00">
              <w:rPr>
                <w:rStyle w:val="Hyperlink"/>
              </w:rPr>
              <w:t>Chairperson and Vice-chairperson</w:t>
            </w:r>
            <w:r w:rsidR="00E75598">
              <w:rPr>
                <w:webHidden/>
              </w:rPr>
              <w:tab/>
            </w:r>
            <w:r w:rsidR="00E75598">
              <w:rPr>
                <w:webHidden/>
              </w:rPr>
              <w:fldChar w:fldCharType="begin"/>
            </w:r>
            <w:r w:rsidR="00E75598">
              <w:rPr>
                <w:webHidden/>
              </w:rPr>
              <w:instrText xml:space="preserve"> PAGEREF _Toc367889168 \h </w:instrText>
            </w:r>
            <w:r w:rsidR="00E75598">
              <w:rPr>
                <w:webHidden/>
              </w:rPr>
            </w:r>
            <w:r w:rsidR="00E75598">
              <w:rPr>
                <w:webHidden/>
              </w:rPr>
              <w:fldChar w:fldCharType="separate"/>
            </w:r>
            <w:r>
              <w:rPr>
                <w:webHidden/>
              </w:rPr>
              <w:t>24</w:t>
            </w:r>
            <w:r w:rsidR="00E75598">
              <w:rPr>
                <w:webHidden/>
              </w:rPr>
              <w:fldChar w:fldCharType="end"/>
            </w:r>
          </w:hyperlink>
        </w:p>
        <w:p w:rsidR="00E75598" w:rsidRDefault="005E5691">
          <w:pPr>
            <w:pStyle w:val="TOC1"/>
            <w:rPr>
              <w:rFonts w:asciiTheme="minorHAnsi" w:eastAsiaTheme="minorEastAsia" w:hAnsiTheme="minorHAnsi" w:cstheme="minorBidi"/>
              <w:caps w:val="0"/>
              <w:sz w:val="22"/>
              <w:szCs w:val="22"/>
            </w:rPr>
          </w:pPr>
          <w:hyperlink w:anchor="_Toc367889169" w:history="1">
            <w:r w:rsidR="00E75598" w:rsidRPr="00830E00">
              <w:rPr>
                <w:rStyle w:val="Hyperlink"/>
              </w:rPr>
              <w:t>II.</w:t>
            </w:r>
            <w:r w:rsidR="00E75598">
              <w:rPr>
                <w:rFonts w:asciiTheme="minorHAnsi" w:eastAsiaTheme="minorEastAsia" w:hAnsiTheme="minorHAnsi" w:cstheme="minorBidi"/>
                <w:caps w:val="0"/>
                <w:sz w:val="22"/>
                <w:szCs w:val="22"/>
              </w:rPr>
              <w:tab/>
            </w:r>
            <w:r w:rsidR="00E75598" w:rsidRPr="00830E00">
              <w:rPr>
                <w:rStyle w:val="Hyperlink"/>
              </w:rPr>
              <w:t>Progress Report of the Work of the Technical Working Parties and the Working Group on Biochemical and Molecular Techniques, and DNA</w:t>
            </w:r>
            <w:r w:rsidR="00E75598" w:rsidRPr="00830E00">
              <w:rPr>
                <w:rStyle w:val="Hyperlink"/>
              </w:rPr>
              <w:noBreakHyphen/>
              <w:t>Profiling in Particular in 2012</w:t>
            </w:r>
            <w:r w:rsidR="00E75598">
              <w:rPr>
                <w:webHidden/>
              </w:rPr>
              <w:tab/>
            </w:r>
            <w:r w:rsidR="00E75598">
              <w:rPr>
                <w:webHidden/>
              </w:rPr>
              <w:fldChar w:fldCharType="begin"/>
            </w:r>
            <w:r w:rsidR="00E75598">
              <w:rPr>
                <w:webHidden/>
              </w:rPr>
              <w:instrText xml:space="preserve"> PAGEREF _Toc367889169 \h </w:instrText>
            </w:r>
            <w:r w:rsidR="00E75598">
              <w:rPr>
                <w:webHidden/>
              </w:rPr>
            </w:r>
            <w:r w:rsidR="00E75598">
              <w:rPr>
                <w:webHidden/>
              </w:rPr>
              <w:fldChar w:fldCharType="separate"/>
            </w:r>
            <w:r>
              <w:rPr>
                <w:webHidden/>
              </w:rPr>
              <w:t>24</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70" w:history="1">
            <w:r w:rsidR="00E75598" w:rsidRPr="00830E00">
              <w:rPr>
                <w:rStyle w:val="Hyperlink"/>
              </w:rPr>
              <w:t>Technical Working Party for Agricultural Crops (TWA)</w:t>
            </w:r>
            <w:r w:rsidR="00E75598">
              <w:rPr>
                <w:webHidden/>
              </w:rPr>
              <w:tab/>
            </w:r>
            <w:r w:rsidR="00E75598">
              <w:rPr>
                <w:webHidden/>
              </w:rPr>
              <w:fldChar w:fldCharType="begin"/>
            </w:r>
            <w:r w:rsidR="00E75598">
              <w:rPr>
                <w:webHidden/>
              </w:rPr>
              <w:instrText xml:space="preserve"> PAGEREF _Toc367889170 \h </w:instrText>
            </w:r>
            <w:r w:rsidR="00E75598">
              <w:rPr>
                <w:webHidden/>
              </w:rPr>
            </w:r>
            <w:r w:rsidR="00E75598">
              <w:rPr>
                <w:webHidden/>
              </w:rPr>
              <w:fldChar w:fldCharType="separate"/>
            </w:r>
            <w:r>
              <w:rPr>
                <w:webHidden/>
              </w:rPr>
              <w:t>24</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71" w:history="1">
            <w:r w:rsidR="00E75598" w:rsidRPr="00830E00">
              <w:rPr>
                <w:rStyle w:val="Hyperlink"/>
              </w:rPr>
              <w:t>Technical Working Party on Automation and Computer Programs (TWC)</w:t>
            </w:r>
            <w:r w:rsidR="00E75598">
              <w:rPr>
                <w:webHidden/>
              </w:rPr>
              <w:tab/>
            </w:r>
            <w:r w:rsidR="00E75598">
              <w:rPr>
                <w:webHidden/>
              </w:rPr>
              <w:fldChar w:fldCharType="begin"/>
            </w:r>
            <w:r w:rsidR="00E75598">
              <w:rPr>
                <w:webHidden/>
              </w:rPr>
              <w:instrText xml:space="preserve"> PAGEREF _Toc367889171 \h </w:instrText>
            </w:r>
            <w:r w:rsidR="00E75598">
              <w:rPr>
                <w:webHidden/>
              </w:rPr>
            </w:r>
            <w:r w:rsidR="00E75598">
              <w:rPr>
                <w:webHidden/>
              </w:rPr>
              <w:fldChar w:fldCharType="separate"/>
            </w:r>
            <w:r>
              <w:rPr>
                <w:webHidden/>
              </w:rPr>
              <w:t>26</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72" w:history="1">
            <w:r w:rsidR="00E75598" w:rsidRPr="00830E00">
              <w:rPr>
                <w:rStyle w:val="Hyperlink"/>
              </w:rPr>
              <w:t>Technical Working Party for Fruit Crops (TWF)</w:t>
            </w:r>
            <w:r w:rsidR="00E75598">
              <w:rPr>
                <w:webHidden/>
              </w:rPr>
              <w:tab/>
            </w:r>
            <w:r w:rsidR="00E75598">
              <w:rPr>
                <w:webHidden/>
              </w:rPr>
              <w:fldChar w:fldCharType="begin"/>
            </w:r>
            <w:r w:rsidR="00E75598">
              <w:rPr>
                <w:webHidden/>
              </w:rPr>
              <w:instrText xml:space="preserve"> PAGEREF _Toc367889172 \h </w:instrText>
            </w:r>
            <w:r w:rsidR="00E75598">
              <w:rPr>
                <w:webHidden/>
              </w:rPr>
            </w:r>
            <w:r w:rsidR="00E75598">
              <w:rPr>
                <w:webHidden/>
              </w:rPr>
              <w:fldChar w:fldCharType="separate"/>
            </w:r>
            <w:r>
              <w:rPr>
                <w:webHidden/>
              </w:rPr>
              <w:t>29</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73" w:history="1">
            <w:r w:rsidR="00E75598" w:rsidRPr="00830E00">
              <w:rPr>
                <w:rStyle w:val="Hyperlink"/>
              </w:rPr>
              <w:t>Technical Working Party for Ornamental Plants and Forest Trees (TWO)</w:t>
            </w:r>
            <w:r w:rsidR="00E75598">
              <w:rPr>
                <w:webHidden/>
              </w:rPr>
              <w:tab/>
            </w:r>
            <w:r w:rsidR="00E75598">
              <w:rPr>
                <w:webHidden/>
              </w:rPr>
              <w:fldChar w:fldCharType="begin"/>
            </w:r>
            <w:r w:rsidR="00E75598">
              <w:rPr>
                <w:webHidden/>
              </w:rPr>
              <w:instrText xml:space="preserve"> PAGEREF _Toc367889173 \h </w:instrText>
            </w:r>
            <w:r w:rsidR="00E75598">
              <w:rPr>
                <w:webHidden/>
              </w:rPr>
            </w:r>
            <w:r w:rsidR="00E75598">
              <w:rPr>
                <w:webHidden/>
              </w:rPr>
              <w:fldChar w:fldCharType="separate"/>
            </w:r>
            <w:r>
              <w:rPr>
                <w:webHidden/>
              </w:rPr>
              <w:t>31</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74" w:history="1">
            <w:r w:rsidR="00E75598" w:rsidRPr="00830E00">
              <w:rPr>
                <w:rStyle w:val="Hyperlink"/>
              </w:rPr>
              <w:t>Technical Working Party for Vegetables (TWV)</w:t>
            </w:r>
            <w:r w:rsidR="00E75598">
              <w:rPr>
                <w:webHidden/>
              </w:rPr>
              <w:tab/>
            </w:r>
            <w:r w:rsidR="00E75598">
              <w:rPr>
                <w:webHidden/>
              </w:rPr>
              <w:fldChar w:fldCharType="begin"/>
            </w:r>
            <w:r w:rsidR="00E75598">
              <w:rPr>
                <w:webHidden/>
              </w:rPr>
              <w:instrText xml:space="preserve"> PAGEREF _Toc367889174 \h </w:instrText>
            </w:r>
            <w:r w:rsidR="00E75598">
              <w:rPr>
                <w:webHidden/>
              </w:rPr>
            </w:r>
            <w:r w:rsidR="00E75598">
              <w:rPr>
                <w:webHidden/>
              </w:rPr>
              <w:fldChar w:fldCharType="separate"/>
            </w:r>
            <w:r>
              <w:rPr>
                <w:webHidden/>
              </w:rPr>
              <w:t>34</w:t>
            </w:r>
            <w:r w:rsidR="00E75598">
              <w:rPr>
                <w:webHidden/>
              </w:rPr>
              <w:fldChar w:fldCharType="end"/>
            </w:r>
          </w:hyperlink>
        </w:p>
        <w:p w:rsidR="00E75598" w:rsidRDefault="005E5691">
          <w:pPr>
            <w:pStyle w:val="TOC2"/>
            <w:rPr>
              <w:rFonts w:asciiTheme="minorHAnsi" w:eastAsiaTheme="minorEastAsia" w:hAnsiTheme="minorHAnsi" w:cstheme="minorBidi"/>
              <w:sz w:val="22"/>
              <w:szCs w:val="22"/>
            </w:rPr>
          </w:pPr>
          <w:hyperlink w:anchor="_Toc367889175" w:history="1">
            <w:r w:rsidR="00E75598" w:rsidRPr="00830E00">
              <w:rPr>
                <w:rStyle w:val="Hyperlink"/>
              </w:rPr>
              <w:t>Working Group on Biochemical and Molecular Techniques, and DNA-Profiling in Particular (BMT)</w:t>
            </w:r>
            <w:r w:rsidR="00E75598">
              <w:rPr>
                <w:webHidden/>
              </w:rPr>
              <w:tab/>
            </w:r>
            <w:r w:rsidR="00E75598">
              <w:rPr>
                <w:webHidden/>
              </w:rPr>
              <w:fldChar w:fldCharType="begin"/>
            </w:r>
            <w:r w:rsidR="00E75598">
              <w:rPr>
                <w:webHidden/>
              </w:rPr>
              <w:instrText xml:space="preserve"> PAGEREF _Toc367889175 \h </w:instrText>
            </w:r>
            <w:r w:rsidR="00E75598">
              <w:rPr>
                <w:webHidden/>
              </w:rPr>
            </w:r>
            <w:r w:rsidR="00E75598">
              <w:rPr>
                <w:webHidden/>
              </w:rPr>
              <w:fldChar w:fldCharType="separate"/>
            </w:r>
            <w:r>
              <w:rPr>
                <w:webHidden/>
              </w:rPr>
              <w:t>35</w:t>
            </w:r>
            <w:r w:rsidR="00E75598">
              <w:rPr>
                <w:webHidden/>
              </w:rPr>
              <w:fldChar w:fldCharType="end"/>
            </w:r>
          </w:hyperlink>
        </w:p>
        <w:p w:rsidR="00651D2A" w:rsidRDefault="001002A7" w:rsidP="000A68B4">
          <w:pPr>
            <w:rPr>
              <w:b/>
              <w:bCs/>
              <w:noProof/>
            </w:rPr>
          </w:pPr>
          <w:r>
            <w:rPr>
              <w:b/>
              <w:bCs/>
              <w:noProof/>
            </w:rPr>
            <w:fldChar w:fldCharType="end"/>
          </w:r>
        </w:p>
      </w:sdtContent>
    </w:sdt>
    <w:p w:rsidR="002B6DFD" w:rsidRDefault="00651D2A" w:rsidP="000A68B4">
      <w:r>
        <w:t>ANNEX:</w:t>
      </w:r>
      <w:r>
        <w:tab/>
      </w:r>
      <w:r>
        <w:tab/>
        <w:t>PROGRAM FOR THE DEVELOPMENT OF TGP DOCUMENTS</w:t>
      </w:r>
    </w:p>
    <w:p w:rsidR="00651D2A" w:rsidRDefault="00651D2A" w:rsidP="000A68B4">
      <w:r>
        <w:t>APPENDIX I</w:t>
      </w:r>
      <w:r>
        <w:tab/>
      </w:r>
      <w:r>
        <w:tab/>
        <w:t>PROGRAM FOR REVISION OF DOCUMENT TGP/7</w:t>
      </w:r>
    </w:p>
    <w:p w:rsidR="00651D2A" w:rsidRDefault="00651D2A" w:rsidP="000A68B4">
      <w:r>
        <w:t>APPENDIX II</w:t>
      </w:r>
      <w:r>
        <w:tab/>
        <w:t>PROGRAM FOR REVISION OF DOCUMENT TGP/8</w:t>
      </w:r>
    </w:p>
    <w:p w:rsidR="002B6DFD" w:rsidRDefault="002B6DFD">
      <w:pPr>
        <w:jc w:val="left"/>
      </w:pPr>
      <w:r>
        <w:br w:type="page"/>
      </w:r>
    </w:p>
    <w:p w:rsidR="002B6DFD" w:rsidRPr="00262B2F" w:rsidRDefault="002B6DFD" w:rsidP="0009000B">
      <w:pPr>
        <w:pStyle w:val="Heading1"/>
      </w:pPr>
      <w:bookmarkStart w:id="6" w:name="_Toc336593112"/>
      <w:bookmarkStart w:id="7" w:name="_Toc367889118"/>
      <w:r w:rsidRPr="00262B2F">
        <w:lastRenderedPageBreak/>
        <w:t>I.</w:t>
      </w:r>
      <w:r w:rsidRPr="00262B2F">
        <w:tab/>
        <w:t>Progress Report of the Work of the Technical Committee</w:t>
      </w:r>
      <w:bookmarkEnd w:id="6"/>
      <w:bookmarkEnd w:id="7"/>
      <w:r w:rsidRPr="00262B2F">
        <w:t xml:space="preserve"> </w:t>
      </w:r>
    </w:p>
    <w:p w:rsidR="002B6DFD" w:rsidRPr="00262B2F" w:rsidRDefault="002B6DFD" w:rsidP="002B6DFD">
      <w:pPr>
        <w:tabs>
          <w:tab w:val="left" w:pos="426"/>
          <w:tab w:val="left" w:pos="2694"/>
        </w:tabs>
        <w:ind w:left="2694" w:right="-1" w:hanging="2694"/>
        <w:jc w:val="left"/>
      </w:pPr>
    </w:p>
    <w:p w:rsidR="002B6DFD" w:rsidRPr="00262B2F" w:rsidRDefault="002B6DFD" w:rsidP="002B6DFD">
      <w:r w:rsidRPr="00262B2F">
        <w:fldChar w:fldCharType="begin"/>
      </w:r>
      <w:r w:rsidRPr="00262B2F">
        <w:instrText xml:space="preserve"> AUTONUM  </w:instrText>
      </w:r>
      <w:r w:rsidRPr="00262B2F">
        <w:fldChar w:fldCharType="end"/>
      </w:r>
      <w:r w:rsidRPr="00262B2F">
        <w:tab/>
        <w:t>The Technical Committee (TC) held its forty-</w:t>
      </w:r>
      <w:r>
        <w:t>ninth</w:t>
      </w:r>
      <w:r w:rsidRPr="00262B2F">
        <w:t xml:space="preserve"> session in Geneva from March </w:t>
      </w:r>
      <w:r>
        <w:t>18</w:t>
      </w:r>
      <w:r w:rsidRPr="00262B2F">
        <w:t xml:space="preserve"> to </w:t>
      </w:r>
      <w:r>
        <w:t>2</w:t>
      </w:r>
      <w:r w:rsidR="00D67D01">
        <w:t>0</w:t>
      </w:r>
      <w:r w:rsidRPr="00262B2F">
        <w:t>, 201</w:t>
      </w:r>
      <w:r>
        <w:t>3</w:t>
      </w:r>
      <w:r w:rsidRPr="00262B2F">
        <w:t>, chaired by Mr. Joël Guiard (</w:t>
      </w:r>
      <w:smartTag w:uri="urn:schemas-microsoft-com:office:smarttags" w:element="place">
        <w:smartTag w:uri="urn:schemas-microsoft-com:office:smarttags" w:element="country-region">
          <w:r w:rsidRPr="00262B2F">
            <w:t>France</w:t>
          </w:r>
        </w:smartTag>
      </w:smartTag>
      <w:r w:rsidRPr="00262B2F">
        <w:t>), Chairperson of the TC.  The report on the conclusions of the session is contained in document TC/4</w:t>
      </w:r>
      <w:r>
        <w:t>9</w:t>
      </w:r>
      <w:r w:rsidRPr="00262B2F">
        <w:t>/</w:t>
      </w:r>
      <w:r>
        <w:t>41</w:t>
      </w:r>
      <w:r w:rsidRPr="00262B2F">
        <w:t xml:space="preserve"> “Report on the Conclusions”. The detailed report will be provided in document TC/4</w:t>
      </w:r>
      <w:r>
        <w:t>9</w:t>
      </w:r>
      <w:r w:rsidRPr="00262B2F">
        <w:t>/</w:t>
      </w:r>
      <w:r>
        <w:t>4</w:t>
      </w:r>
      <w:r w:rsidR="00147FCD">
        <w:t>2 “Report”</w:t>
      </w:r>
      <w:r w:rsidRPr="00262B2F">
        <w:t>.</w:t>
      </w:r>
    </w:p>
    <w:p w:rsidR="002B6DFD" w:rsidRPr="00262B2F" w:rsidRDefault="002B6DFD" w:rsidP="002B6DFD"/>
    <w:p w:rsidR="002B6DFD" w:rsidRPr="00262B2F" w:rsidRDefault="002B6DFD" w:rsidP="002B6DFD">
      <w:pPr>
        <w:rPr>
          <w:snapToGrid w:val="0"/>
        </w:rPr>
      </w:pPr>
      <w:r w:rsidRPr="00262B2F">
        <w:rPr>
          <w:snapToGrid w:val="0"/>
        </w:rPr>
        <w:fldChar w:fldCharType="begin"/>
      </w:r>
      <w:r w:rsidRPr="00262B2F">
        <w:rPr>
          <w:snapToGrid w:val="0"/>
        </w:rPr>
        <w:instrText xml:space="preserve"> AUTONUM  </w:instrText>
      </w:r>
      <w:r w:rsidRPr="00262B2F">
        <w:rPr>
          <w:snapToGrid w:val="0"/>
        </w:rPr>
        <w:fldChar w:fldCharType="end"/>
      </w:r>
      <w:r w:rsidRPr="00262B2F">
        <w:rPr>
          <w:snapToGrid w:val="0"/>
        </w:rPr>
        <w:tab/>
        <w:t xml:space="preserve">The meeting was attended by </w:t>
      </w:r>
      <w:r>
        <w:rPr>
          <w:snapToGrid w:val="0"/>
        </w:rPr>
        <w:t>77</w:t>
      </w:r>
      <w:r w:rsidRPr="00262B2F">
        <w:rPr>
          <w:snapToGrid w:val="0"/>
        </w:rPr>
        <w:t xml:space="preserve"> participants from </w:t>
      </w:r>
      <w:r>
        <w:rPr>
          <w:snapToGrid w:val="0"/>
        </w:rPr>
        <w:t>36</w:t>
      </w:r>
      <w:r w:rsidRPr="00262B2F">
        <w:rPr>
          <w:snapToGrid w:val="0"/>
        </w:rPr>
        <w:t xml:space="preserve"> members of the Union, </w:t>
      </w:r>
      <w:r>
        <w:rPr>
          <w:snapToGrid w:val="0"/>
        </w:rPr>
        <w:t>seven</w:t>
      </w:r>
      <w:r w:rsidRPr="00262B2F">
        <w:rPr>
          <w:snapToGrid w:val="0"/>
        </w:rPr>
        <w:t xml:space="preserve"> observer States and </w:t>
      </w:r>
      <w:r>
        <w:rPr>
          <w:snapToGrid w:val="0"/>
        </w:rPr>
        <w:t>four</w:t>
      </w:r>
      <w:r w:rsidRPr="00262B2F">
        <w:rPr>
          <w:snapToGrid w:val="0"/>
        </w:rPr>
        <w:t xml:space="preserve"> observer organizations.</w:t>
      </w:r>
    </w:p>
    <w:p w:rsidR="002B6DFD" w:rsidRDefault="002B6DFD" w:rsidP="002B6DFD">
      <w:pPr>
        <w:rPr>
          <w:snapToGrid w:val="0"/>
        </w:rPr>
      </w:pPr>
    </w:p>
    <w:p w:rsidR="00B27AE7" w:rsidRPr="00AF342C" w:rsidRDefault="00B27AE7" w:rsidP="003A1E09">
      <w:pPr>
        <w:pStyle w:val="Heading2"/>
      </w:pPr>
      <w:bookmarkStart w:id="8" w:name="_Toc367889119"/>
      <w:r w:rsidRPr="00AF342C">
        <w:t>Report on developments in UPOV including relevant matters discussed in the last sessions of the Administrative and Legal Committee, the Consultative Committee and the Council (oral report by the Vice Secretary-General)</w:t>
      </w:r>
      <w:bookmarkEnd w:id="8"/>
    </w:p>
    <w:p w:rsidR="00B27AE7" w:rsidRPr="00AF342C" w:rsidRDefault="00B27AE7" w:rsidP="00B27AE7">
      <w:pPr>
        <w:rPr>
          <w:snapToGrid w:val="0"/>
        </w:rPr>
      </w:pPr>
    </w:p>
    <w:p w:rsidR="00B27AE7" w:rsidRPr="00AF342C" w:rsidRDefault="00B27AE7" w:rsidP="00B27AE7">
      <w:r w:rsidRPr="00AF342C">
        <w:fldChar w:fldCharType="begin"/>
      </w:r>
      <w:r w:rsidRPr="00AF342C">
        <w:instrText xml:space="preserve"> AUTONUM  \* Arabic </w:instrText>
      </w:r>
      <w:r w:rsidRPr="00AF342C">
        <w:fldChar w:fldCharType="end"/>
      </w:r>
      <w:r w:rsidRPr="00AF342C">
        <w:tab/>
        <w:t>The Vice Secretary</w:t>
      </w:r>
      <w:r w:rsidRPr="00AF342C">
        <w:noBreakHyphen/>
        <w:t xml:space="preserve">General provided an oral report, </w:t>
      </w:r>
      <w:bookmarkStart w:id="9" w:name="OLE_LINK3"/>
      <w:bookmarkStart w:id="10" w:name="OLE_LINK4"/>
      <w:r w:rsidRPr="00AF342C">
        <w:t xml:space="preserve">in the form of a Powerpoint presentation, </w:t>
      </w:r>
      <w:bookmarkEnd w:id="9"/>
      <w:bookmarkEnd w:id="10"/>
      <w:r w:rsidRPr="00AF342C">
        <w:t xml:space="preserve">on the sixty-fifth and sixty-sixth sessions of the </w:t>
      </w:r>
      <w:r>
        <w:t>CAJ</w:t>
      </w:r>
      <w:r w:rsidRPr="00AF342C">
        <w:t>, eighty-third and eighty</w:t>
      </w:r>
      <w:r w:rsidRPr="00AF342C">
        <w:noBreakHyphen/>
        <w:t>fourth sessions of the Consultative</w:t>
      </w:r>
      <w:r>
        <w:t> </w:t>
      </w:r>
      <w:r w:rsidRPr="00AF342C">
        <w:t>Committee and the twenty</w:t>
      </w:r>
      <w:r w:rsidRPr="00AF342C">
        <w:noBreakHyphen/>
        <w:t>ninth extraordinary session and the forty-sixth ordinary session of the Council.  The TC noted that a copy of that presentation would be provided as an annex to the</w:t>
      </w:r>
      <w:r>
        <w:t xml:space="preserve"> detailed</w:t>
      </w:r>
      <w:r w:rsidRPr="00AF342C">
        <w:t xml:space="preserve"> report</w:t>
      </w:r>
      <w:r w:rsidR="00980AB6">
        <w:t xml:space="preserve"> (see document TC/49/41 “Report on the Conclusions”, paragraph </w:t>
      </w:r>
      <w:r w:rsidR="00193D55">
        <w:t>7</w:t>
      </w:r>
      <w:r w:rsidR="00980AB6">
        <w:t>)</w:t>
      </w:r>
      <w:r w:rsidRPr="00AF342C">
        <w:t>.</w:t>
      </w:r>
    </w:p>
    <w:p w:rsidR="00B27AE7" w:rsidRPr="00262B2F" w:rsidRDefault="00B27AE7" w:rsidP="002B6DFD">
      <w:pPr>
        <w:rPr>
          <w:snapToGrid w:val="0"/>
        </w:rPr>
      </w:pPr>
    </w:p>
    <w:p w:rsidR="00196886" w:rsidRPr="00AF342C" w:rsidRDefault="00196886" w:rsidP="003A1E09">
      <w:pPr>
        <w:pStyle w:val="Heading2"/>
      </w:pPr>
      <w:bookmarkStart w:id="11" w:name="_Toc367889120"/>
      <w:r w:rsidRPr="00AF342C">
        <w:t>Progress reports on the work of the Technical Working Parties, including the Working Group on Biochemical and Molecular Techniques, and DNA-Profiling in Particular (BMT), and the Ad Hoc Crop Subgroups on Molecular Techniques</w:t>
      </w:r>
      <w:bookmarkEnd w:id="11"/>
    </w:p>
    <w:p w:rsidR="00196886" w:rsidRPr="00AF342C" w:rsidRDefault="00196886" w:rsidP="00196886">
      <w:pPr>
        <w:keepNext/>
        <w:rPr>
          <w:u w:val="single"/>
        </w:rPr>
      </w:pPr>
    </w:p>
    <w:p w:rsidR="00196886" w:rsidRPr="00AF342C" w:rsidRDefault="00196886" w:rsidP="00196886">
      <w:r w:rsidRPr="00AF342C">
        <w:fldChar w:fldCharType="begin"/>
      </w:r>
      <w:r w:rsidRPr="00AF342C">
        <w:instrText xml:space="preserve"> AUTONUM  \* Arabic </w:instrText>
      </w:r>
      <w:r w:rsidRPr="00AF342C">
        <w:fldChar w:fldCharType="end"/>
      </w:r>
      <w:r w:rsidRPr="00AF342C">
        <w:tab/>
        <w:t xml:space="preserve">The TC received oral reports from the Chairpersons, in the form of Powerpoint presentations, on the work of the Technical Working Party for Agricultural Crops (TWA), the Technical Working Party on Automation and Computer Programs (TWC), the Technical Working Party for Fruit Crops (TWF), the Technical Working Party for Ornamental Plants and Forest Trees (TWO), the Technical Working Party for Vegetables (TWV).  The TC noted that no session of the Working Group on Biochemical and Molecular Techniques, and DNA­Profiling in Particular (BMT) had been held since the forty-eighth session of the TC.  It noted that copies of those presentations would be provided in an annex to the </w:t>
      </w:r>
      <w:r>
        <w:t xml:space="preserve">detailed </w:t>
      </w:r>
      <w:r w:rsidRPr="00AF342C">
        <w:t>report</w:t>
      </w:r>
      <w:r w:rsidR="00193D55">
        <w:t xml:space="preserve"> (see document TC/49/41 “Report on the Conclusions”, paragraph 8)</w:t>
      </w:r>
      <w:r w:rsidRPr="00AF342C">
        <w:t>.</w:t>
      </w:r>
    </w:p>
    <w:p w:rsidR="00196886" w:rsidRPr="00AF342C" w:rsidRDefault="00196886" w:rsidP="00196886">
      <w:pPr>
        <w:rPr>
          <w:u w:val="single"/>
        </w:rPr>
      </w:pPr>
    </w:p>
    <w:p w:rsidR="00196886" w:rsidRPr="00AF342C" w:rsidRDefault="00196886" w:rsidP="003A1E09">
      <w:pPr>
        <w:pStyle w:val="Heading2"/>
      </w:pPr>
      <w:bookmarkStart w:id="12" w:name="_Toc367889121"/>
      <w:r w:rsidRPr="00AF342C">
        <w:t>Matters arising from the Technical Working Parties</w:t>
      </w:r>
      <w:bookmarkEnd w:id="12"/>
    </w:p>
    <w:p w:rsidR="00196886" w:rsidRPr="00AF342C" w:rsidRDefault="00196886" w:rsidP="00196886">
      <w:pPr>
        <w:keepNext/>
        <w:rPr>
          <w:u w:val="single"/>
        </w:rPr>
      </w:pPr>
    </w:p>
    <w:p w:rsidR="00196886" w:rsidRPr="00AF342C" w:rsidRDefault="00196886" w:rsidP="00196886">
      <w:pPr>
        <w:keepNext/>
      </w:pPr>
      <w:r w:rsidRPr="00AF342C">
        <w:fldChar w:fldCharType="begin"/>
      </w:r>
      <w:r w:rsidRPr="00AF342C">
        <w:instrText xml:space="preserve"> AUTONUM  \* Arabic </w:instrText>
      </w:r>
      <w:r w:rsidRPr="00AF342C">
        <w:fldChar w:fldCharType="end"/>
      </w:r>
      <w:r w:rsidRPr="00AF342C">
        <w:tab/>
        <w:t>The TC considered document TC/49/3.</w:t>
      </w:r>
    </w:p>
    <w:p w:rsidR="00196886" w:rsidRPr="00AF342C" w:rsidRDefault="00196886" w:rsidP="00196886">
      <w:pPr>
        <w:keepNext/>
      </w:pPr>
    </w:p>
    <w:p w:rsidR="00196886" w:rsidRPr="00AF342C" w:rsidRDefault="00196886" w:rsidP="003A1E09">
      <w:pPr>
        <w:pStyle w:val="Heading3"/>
      </w:pPr>
      <w:bookmarkStart w:id="13" w:name="_Toc348535866"/>
      <w:bookmarkStart w:id="14" w:name="_Toc367889122"/>
      <w:r w:rsidRPr="00AF342C">
        <w:t>Guidance for drafters of Test Guidelines</w:t>
      </w:r>
      <w:bookmarkEnd w:id="13"/>
      <w:bookmarkEnd w:id="14"/>
    </w:p>
    <w:p w:rsidR="00196886" w:rsidRPr="00AF342C" w:rsidRDefault="00196886" w:rsidP="00196886">
      <w:pPr>
        <w:keepNext/>
      </w:pPr>
    </w:p>
    <w:p w:rsidR="00196886" w:rsidRPr="00AF342C" w:rsidRDefault="00196886" w:rsidP="00196886">
      <w:pPr>
        <w:rPr>
          <w:rFonts w:cs="Arial"/>
        </w:rPr>
      </w:pPr>
      <w:r w:rsidRPr="00AF342C">
        <w:fldChar w:fldCharType="begin"/>
      </w:r>
      <w:r w:rsidRPr="00AF342C">
        <w:instrText xml:space="preserve"> AUTONUM  </w:instrText>
      </w:r>
      <w:r w:rsidRPr="00AF342C">
        <w:fldChar w:fldCharType="end"/>
      </w:r>
      <w:r w:rsidRPr="00AF342C">
        <w:tab/>
        <w:t xml:space="preserve">The TC noted the comments of the TWPs, at their sessions in 2012, on </w:t>
      </w:r>
      <w:r w:rsidRPr="00AF342C">
        <w:rPr>
          <w:spacing w:val="-2"/>
        </w:rPr>
        <w:t xml:space="preserve">revised “Practical Guidance for Drafters </w:t>
      </w:r>
      <w:r w:rsidRPr="00AF342C">
        <w:rPr>
          <w:rFonts w:cs="Arial"/>
          <w:spacing w:val="-2"/>
        </w:rPr>
        <w:t>(Leading Experts)</w:t>
      </w:r>
      <w:r w:rsidRPr="00AF342C">
        <w:rPr>
          <w:rFonts w:cs="Arial"/>
        </w:rPr>
        <w:t xml:space="preserve"> of UPOV Test Guidelines”, Section “Test Guidelines for Discussion at the Technical Working Party”, as set out in Annex I to document TC/49/3.</w:t>
      </w:r>
    </w:p>
    <w:p w:rsidR="00196886" w:rsidRPr="00AF342C" w:rsidRDefault="00196886" w:rsidP="00196886">
      <w:pPr>
        <w:rPr>
          <w:rFonts w:cs="Arial"/>
        </w:rPr>
      </w:pPr>
    </w:p>
    <w:p w:rsidR="00196886" w:rsidRPr="002F6EFE" w:rsidRDefault="00196886" w:rsidP="00196886">
      <w:r w:rsidRPr="002F6EFE">
        <w:fldChar w:fldCharType="begin"/>
      </w:r>
      <w:r w:rsidRPr="002F6EFE">
        <w:instrText xml:space="preserve"> AUTONUM  </w:instrText>
      </w:r>
      <w:r w:rsidRPr="002F6EFE">
        <w:fldChar w:fldCharType="end"/>
      </w:r>
      <w:r w:rsidRPr="002F6EFE">
        <w:tab/>
        <w:t xml:space="preserve">The TC agreed that, in general, Test Guidelines should be withdrawn from discussion in the </w:t>
      </w:r>
      <w:r>
        <w:t xml:space="preserve">TWPs </w:t>
      </w:r>
      <w:r w:rsidRPr="002F6EFE">
        <w:t xml:space="preserve">if the Leading Expert was not present at the session, unless a suitable alternative expert could be arranged to act as the Leading Expert sufficiently in advance of the </w:t>
      </w:r>
      <w:r>
        <w:t>session</w:t>
      </w:r>
      <w:r w:rsidRPr="002F6EFE">
        <w:t>, or unless the Leading Expert was able to attend by electronic means.  The TC agreed that guidance in that regard should be included in a future revision of document TGP/7, Section 2.2.5.3 “Requirements for Draft Test Guidelines to be considered by the Technical Working Parties”.</w:t>
      </w:r>
    </w:p>
    <w:p w:rsidR="00196886" w:rsidRPr="002F6EFE" w:rsidRDefault="00196886" w:rsidP="00196886"/>
    <w:p w:rsidR="00196886" w:rsidRPr="002F6EFE" w:rsidRDefault="00196886" w:rsidP="00196886">
      <w:r w:rsidRPr="002F6EFE">
        <w:fldChar w:fldCharType="begin"/>
      </w:r>
      <w:r w:rsidRPr="002F6EFE">
        <w:instrText xml:space="preserve"> AUTONUM  </w:instrText>
      </w:r>
      <w:r w:rsidRPr="002F6EFE">
        <w:fldChar w:fldCharType="end"/>
      </w:r>
      <w:r w:rsidRPr="002F6EFE">
        <w:tab/>
        <w:t xml:space="preserve">The TC agreed that it would not be appropriate to acknowledge the name of the </w:t>
      </w:r>
      <w:r w:rsidRPr="002F6EFE">
        <w:rPr>
          <w:iCs/>
          <w:snapToGrid w:val="0"/>
          <w:color w:val="000000"/>
        </w:rPr>
        <w:t>Leading Expert</w:t>
      </w:r>
      <w:r w:rsidRPr="002F6EFE">
        <w:t xml:space="preserve"> in the draft or adopted Test Guidelines, because the </w:t>
      </w:r>
      <w:r w:rsidRPr="002F6EFE">
        <w:rPr>
          <w:iCs/>
          <w:snapToGrid w:val="0"/>
          <w:color w:val="000000"/>
        </w:rPr>
        <w:t>Leading Expert</w:t>
      </w:r>
      <w:r w:rsidRPr="002F6EFE">
        <w:t xml:space="preserve"> was acting on behalf of a member of the </w:t>
      </w:r>
      <w:smartTag w:uri="urn:schemas-microsoft-com:office:smarttags" w:element="place">
        <w:r w:rsidRPr="002F6EFE">
          <w:t>Union</w:t>
        </w:r>
      </w:smartTag>
      <w:r w:rsidRPr="002F6EFE">
        <w:t xml:space="preserve"> rather than in an individual capacity.  The TC also noted that there was often more than one expert involved in the preparation of Test Guidelines.  For the purposes of effective communication, the TC recalled that the name and e-mail address of the </w:t>
      </w:r>
      <w:r w:rsidRPr="002F6EFE">
        <w:rPr>
          <w:iCs/>
          <w:snapToGrid w:val="0"/>
          <w:color w:val="000000"/>
        </w:rPr>
        <w:t>Leading Expert</w:t>
      </w:r>
      <w:r w:rsidRPr="002F6EFE">
        <w:t xml:space="preserve"> was indicated in the </w:t>
      </w:r>
      <w:r>
        <w:t xml:space="preserve">TWP </w:t>
      </w:r>
      <w:r w:rsidRPr="002F6EFE">
        <w:t>report and in the TG drafters’ webpage</w:t>
      </w:r>
      <w:r w:rsidR="00193D55">
        <w:t xml:space="preserve"> (see document TC/49/41 “Report on the Conclusions”, paragraphs10 to 12)</w:t>
      </w:r>
      <w:r w:rsidRPr="002F6EFE">
        <w:t xml:space="preserve">.   </w:t>
      </w:r>
    </w:p>
    <w:p w:rsidR="00196886" w:rsidRPr="002F6EFE" w:rsidRDefault="00196886" w:rsidP="00196886">
      <w:pPr>
        <w:spacing w:line="360" w:lineRule="auto"/>
      </w:pPr>
    </w:p>
    <w:p w:rsidR="00196886" w:rsidRPr="002F6EFE" w:rsidRDefault="00196886" w:rsidP="003A1E09">
      <w:pPr>
        <w:pStyle w:val="Heading3"/>
      </w:pPr>
      <w:bookmarkStart w:id="15" w:name="_Toc348535867"/>
      <w:bookmarkStart w:id="16" w:name="_Toc367889123"/>
      <w:r w:rsidRPr="002F6EFE">
        <w:t>Web-based TG Template</w:t>
      </w:r>
      <w:bookmarkEnd w:id="15"/>
      <w:bookmarkEnd w:id="16"/>
    </w:p>
    <w:p w:rsidR="00196886" w:rsidRPr="002F6EFE" w:rsidRDefault="00196886" w:rsidP="00196886">
      <w:pPr>
        <w:keepNext/>
      </w:pPr>
    </w:p>
    <w:p w:rsidR="00196886" w:rsidRPr="002F6EFE" w:rsidRDefault="00196886" w:rsidP="00196886">
      <w:r w:rsidRPr="002F6EFE">
        <w:fldChar w:fldCharType="begin"/>
      </w:r>
      <w:r w:rsidRPr="002F6EFE">
        <w:instrText xml:space="preserve"> AUTONUM  </w:instrText>
      </w:r>
      <w:r w:rsidRPr="002F6EFE">
        <w:fldChar w:fldCharType="end"/>
      </w:r>
      <w:r w:rsidRPr="002F6EFE">
        <w:tab/>
        <w:t xml:space="preserve">The TC received a presentation on the project for the development of a web-based TG Template by the Office of the Union and an expert from </w:t>
      </w:r>
      <w:smartTag w:uri="urn:schemas-microsoft-com:office:smarttags" w:element="country-region">
        <w:smartTag w:uri="urn:schemas-microsoft-com:office:smarttags" w:element="place">
          <w:r w:rsidRPr="002F6EFE">
            <w:t>Australia</w:t>
          </w:r>
        </w:smartTag>
      </w:smartTag>
      <w:r w:rsidRPr="002F6EFE">
        <w:t xml:space="preserve"> and noted that a copy of the presentation would be </w:t>
      </w:r>
      <w:r w:rsidRPr="002F6EFE">
        <w:lastRenderedPageBreak/>
        <w:t>provided in an addendum to document TC/49/3.  The Vice Secretary</w:t>
      </w:r>
      <w:r w:rsidRPr="002F6EFE">
        <w:noBreakHyphen/>
        <w:t>General reported that it was planned to develop a prototype for testing by interested experts by the end of 2013.</w:t>
      </w:r>
    </w:p>
    <w:p w:rsidR="00196886" w:rsidRPr="002F6EFE" w:rsidRDefault="00196886" w:rsidP="00196886"/>
    <w:p w:rsidR="00196886" w:rsidRPr="002F6EFE" w:rsidRDefault="00196886" w:rsidP="00196886">
      <w:pPr>
        <w:spacing w:after="360"/>
      </w:pPr>
      <w:r>
        <w:fldChar w:fldCharType="begin"/>
      </w:r>
      <w:r>
        <w:instrText xml:space="preserve"> AUTONUM  </w:instrText>
      </w:r>
      <w:r>
        <w:fldChar w:fldCharType="end"/>
      </w:r>
      <w:r>
        <w:tab/>
      </w:r>
      <w:r w:rsidRPr="002F6EFE">
        <w:t xml:space="preserve">The TC expressed its support for the project, noting that the </w:t>
      </w:r>
      <w:r>
        <w:t>template</w:t>
      </w:r>
      <w:r w:rsidRPr="002F6EFE">
        <w:t xml:space="preserve"> would provide sufficient flexibility for drafters of Test Guidelines to introduce proposals that were not covered by existing standard wording.  It noted the comments of the TWPs at their sessions in 2012 on the project and noted the need to retain flexibility in the structure for further development of Test Guidelines by UPOV members</w:t>
      </w:r>
      <w:r w:rsidR="00193D55">
        <w:t xml:space="preserve"> (see document TC/49/41 “Report on the Conclusions”, paragraphs 13 and 14)</w:t>
      </w:r>
      <w:r w:rsidRPr="002F6EFE">
        <w:t>.</w:t>
      </w:r>
    </w:p>
    <w:p w:rsidR="00196886" w:rsidRPr="002F6EFE" w:rsidRDefault="00196886" w:rsidP="003A1E09">
      <w:pPr>
        <w:pStyle w:val="Heading3"/>
      </w:pPr>
      <w:bookmarkStart w:id="17" w:name="_Toc348535868"/>
      <w:bookmarkStart w:id="18" w:name="_Toc367889124"/>
      <w:r w:rsidRPr="002F6EFE">
        <w:t>Experiences with new types and species</w:t>
      </w:r>
      <w:bookmarkEnd w:id="17"/>
      <w:bookmarkEnd w:id="18"/>
    </w:p>
    <w:p w:rsidR="00196886" w:rsidRPr="002F6EFE" w:rsidRDefault="00196886" w:rsidP="00196886">
      <w:pPr>
        <w:keepNext/>
      </w:pPr>
    </w:p>
    <w:p w:rsidR="00196886" w:rsidRPr="002F6EFE" w:rsidRDefault="00196886" w:rsidP="00196886">
      <w:r w:rsidRPr="002F6EFE">
        <w:fldChar w:fldCharType="begin"/>
      </w:r>
      <w:r w:rsidRPr="002F6EFE">
        <w:instrText xml:space="preserve"> AUTONUM  </w:instrText>
      </w:r>
      <w:r w:rsidRPr="002F6EFE">
        <w:fldChar w:fldCharType="end"/>
      </w:r>
      <w:r w:rsidRPr="002F6EFE">
        <w:tab/>
        <w:t>The TC noted the information concerning new types and species, as set out in document TC/49/3</w:t>
      </w:r>
      <w:r w:rsidR="00193D55">
        <w:t xml:space="preserve"> (see document TC/49/41 “Report on the Conclusions”, paragraph 15)</w:t>
      </w:r>
      <w:r w:rsidRPr="002F6EFE">
        <w:t>.</w:t>
      </w:r>
    </w:p>
    <w:p w:rsidR="00196886" w:rsidRPr="002F6EFE" w:rsidRDefault="00196886" w:rsidP="00196886">
      <w:pPr>
        <w:spacing w:line="360" w:lineRule="auto"/>
      </w:pPr>
    </w:p>
    <w:p w:rsidR="00196886" w:rsidRPr="002F6EFE" w:rsidRDefault="00196886" w:rsidP="003A1E09">
      <w:pPr>
        <w:pStyle w:val="Heading3"/>
      </w:pPr>
      <w:bookmarkStart w:id="19" w:name="_Toc348535869"/>
      <w:bookmarkStart w:id="20" w:name="_Toc367889125"/>
      <w:r w:rsidRPr="002F6EFE">
        <w:t xml:space="preserve">Levels of Uniformity According to the State of </w:t>
      </w:r>
      <w:smartTag w:uri="urn:schemas-microsoft-com:office:smarttags" w:element="State">
        <w:smartTag w:uri="urn:schemas-microsoft-com:office:smarttags" w:element="place">
          <w:r w:rsidRPr="002F6EFE">
            <w:t>Expression</w:t>
          </w:r>
        </w:smartTag>
      </w:smartTag>
      <w:r w:rsidRPr="002F6EFE">
        <w:t xml:space="preserve"> of Obligatory Disease Resistance Characteristics and Varieties not bred for having such Disease Resistance</w:t>
      </w:r>
      <w:bookmarkEnd w:id="19"/>
      <w:bookmarkEnd w:id="20"/>
    </w:p>
    <w:p w:rsidR="00196886" w:rsidRPr="002F6EFE" w:rsidRDefault="00196886" w:rsidP="00196886">
      <w:pPr>
        <w:keepNext/>
      </w:pPr>
    </w:p>
    <w:p w:rsidR="00196886" w:rsidRPr="002F6EFE" w:rsidRDefault="00196886" w:rsidP="00196886">
      <w:r w:rsidRPr="002F6EFE">
        <w:fldChar w:fldCharType="begin"/>
      </w:r>
      <w:r w:rsidRPr="002F6EFE">
        <w:instrText xml:space="preserve"> AUTONUM  </w:instrText>
      </w:r>
      <w:r w:rsidRPr="002F6EFE">
        <w:fldChar w:fldCharType="end"/>
      </w:r>
      <w:r w:rsidRPr="002F6EFE">
        <w:tab/>
        <w:t xml:space="preserve">The Delegation of the European Union informed the TC that, due to </w:t>
      </w:r>
      <w:r>
        <w:t xml:space="preserve">recent </w:t>
      </w:r>
      <w:r w:rsidRPr="002F6EFE">
        <w:t>developments, data on “Levels of Uniformity According to the State of Expression of Obligatory Disease Resistance Characteristics and Varieties not bred for having such Disease Resistance” from members of the European Union, would not be presented at the forty</w:t>
      </w:r>
      <w:r w:rsidRPr="002F6EFE">
        <w:noBreakHyphen/>
      </w:r>
      <w:r>
        <w:t xml:space="preserve">seventh </w:t>
      </w:r>
      <w:r w:rsidRPr="002F6EFE">
        <w:t>session of the TWV and would be presented at a later session</w:t>
      </w:r>
      <w:r w:rsidR="00193D55">
        <w:t xml:space="preserve"> (see document TC/49/41 “Report on the Conclusions”, paragraph 16)</w:t>
      </w:r>
      <w:r w:rsidRPr="002F6EFE">
        <w:t>.</w:t>
      </w:r>
    </w:p>
    <w:p w:rsidR="00196886" w:rsidRPr="002F6EFE" w:rsidRDefault="00196886" w:rsidP="00196886">
      <w:pPr>
        <w:spacing w:line="360" w:lineRule="auto"/>
      </w:pPr>
    </w:p>
    <w:p w:rsidR="00196886" w:rsidRPr="002F6EFE" w:rsidRDefault="00196886" w:rsidP="003A1E09">
      <w:pPr>
        <w:pStyle w:val="Heading3"/>
      </w:pPr>
      <w:bookmarkStart w:id="21" w:name="_Toc348535870"/>
      <w:bookmarkStart w:id="22" w:name="_Toc367889126"/>
      <w:r w:rsidRPr="002F6EFE">
        <w:t>Data Loggers</w:t>
      </w:r>
      <w:bookmarkEnd w:id="21"/>
      <w:bookmarkEnd w:id="22"/>
    </w:p>
    <w:p w:rsidR="00196886" w:rsidRPr="002F6EFE" w:rsidRDefault="00196886" w:rsidP="00196886">
      <w:pPr>
        <w:keepNext/>
      </w:pPr>
    </w:p>
    <w:p w:rsidR="00196886" w:rsidRPr="002F6EFE" w:rsidRDefault="00196886" w:rsidP="00196886">
      <w:r w:rsidRPr="002F6EFE">
        <w:fldChar w:fldCharType="begin"/>
      </w:r>
      <w:r w:rsidRPr="002F6EFE">
        <w:instrText xml:space="preserve"> AUTONUM  </w:instrText>
      </w:r>
      <w:r w:rsidRPr="002F6EFE">
        <w:fldChar w:fldCharType="end"/>
      </w:r>
      <w:r w:rsidRPr="002F6EFE">
        <w:tab/>
        <w:t>The TC agreed to request the Office of Union to issue a new circular concerning hand held data capture devices, inviting further entries in advance of the thirty-first session of the TWC</w:t>
      </w:r>
      <w:r w:rsidR="00193D55">
        <w:t xml:space="preserve"> (see document TC/49/41 “Report on the Conclusions”, paragraph 17)</w:t>
      </w:r>
      <w:r w:rsidRPr="002F6EFE">
        <w:t>.</w:t>
      </w:r>
    </w:p>
    <w:p w:rsidR="00196886" w:rsidRPr="002F6EFE" w:rsidRDefault="00196886" w:rsidP="00196886">
      <w:pPr>
        <w:spacing w:line="360" w:lineRule="auto"/>
      </w:pPr>
    </w:p>
    <w:p w:rsidR="00196886" w:rsidRPr="002F6EFE" w:rsidRDefault="00196886" w:rsidP="003A1E09">
      <w:pPr>
        <w:pStyle w:val="Heading3"/>
      </w:pPr>
      <w:bookmarkStart w:id="23" w:name="_Toc348535871"/>
      <w:bookmarkStart w:id="24" w:name="_Toc367889127"/>
      <w:r w:rsidRPr="002F6EFE">
        <w:t>Survey to seek views on the effectiveness of the Technical Working Parties</w:t>
      </w:r>
      <w:bookmarkEnd w:id="23"/>
      <w:bookmarkEnd w:id="24"/>
    </w:p>
    <w:p w:rsidR="00196886" w:rsidRPr="002F6EFE" w:rsidRDefault="00196886" w:rsidP="00196886">
      <w:pPr>
        <w:keepNext/>
      </w:pPr>
    </w:p>
    <w:p w:rsidR="00196886" w:rsidRPr="002F6EFE" w:rsidRDefault="00196886" w:rsidP="00196886">
      <w:r w:rsidRPr="002F6EFE">
        <w:fldChar w:fldCharType="begin"/>
      </w:r>
      <w:r w:rsidRPr="002F6EFE">
        <w:instrText xml:space="preserve"> AUTONUM  </w:instrText>
      </w:r>
      <w:r w:rsidRPr="002F6EFE">
        <w:fldChar w:fldCharType="end"/>
      </w:r>
      <w:r w:rsidRPr="002F6EFE">
        <w:tab/>
        <w:t xml:space="preserve">The TC received presentations by the Office of the Union on a survey of participants in the TWO, at its forty-fifth session held in Jeju, Republic of Korea, from August 6 to 10, 2012, and in the TWF, at its forty-third session, held in Beijing, China, from July 30 to August 3, 2012, and an analysis of participation in the </w:t>
      </w:r>
      <w:r>
        <w:t xml:space="preserve">TC </w:t>
      </w:r>
      <w:r w:rsidRPr="002F6EFE">
        <w:t>and the TWPs, copies of which it noted would be provided in an addendum to document TC/49/3.</w:t>
      </w:r>
    </w:p>
    <w:p w:rsidR="00196886" w:rsidRPr="002F6EFE" w:rsidRDefault="00196886" w:rsidP="00196886"/>
    <w:p w:rsidR="00196886" w:rsidRPr="002F6EFE" w:rsidRDefault="00196886" w:rsidP="00196886">
      <w:r w:rsidRPr="002F6EFE">
        <w:fldChar w:fldCharType="begin"/>
      </w:r>
      <w:r w:rsidRPr="002F6EFE">
        <w:instrText xml:space="preserve"> AUTONUM  </w:instrText>
      </w:r>
      <w:r w:rsidRPr="002F6EFE">
        <w:fldChar w:fldCharType="end"/>
      </w:r>
      <w:r w:rsidRPr="002F6EFE">
        <w:tab/>
        <w:t xml:space="preserve">The TC </w:t>
      </w:r>
      <w:r>
        <w:t xml:space="preserve">noted </w:t>
      </w:r>
      <w:r w:rsidRPr="002F6EFE">
        <w:t>the following proposals concerning possible means of improving the effectiveness of the TWPs</w:t>
      </w:r>
      <w:r>
        <w:t>, as a basis for future consideration</w:t>
      </w:r>
      <w:r w:rsidRPr="002F6EFE">
        <w:t>:</w:t>
      </w:r>
    </w:p>
    <w:p w:rsidR="00196886" w:rsidRPr="002F6EFE" w:rsidRDefault="00196886" w:rsidP="00196886"/>
    <w:p w:rsidR="00196886" w:rsidRPr="002F6EFE" w:rsidRDefault="00196886" w:rsidP="00196886">
      <w:pPr>
        <w:rPr>
          <w:rFonts w:eastAsia="MS Mincho" w:cs="Arial"/>
          <w:lang w:eastAsia="ja-JP"/>
        </w:rPr>
      </w:pPr>
      <w:r w:rsidRPr="002F6EFE">
        <w:rPr>
          <w:rFonts w:eastAsia="MS Mincho" w:cs="Arial"/>
          <w:lang w:eastAsia="ja-JP"/>
        </w:rPr>
        <w:tab/>
        <w:t>(a)</w:t>
      </w:r>
      <w:r w:rsidRPr="002F6EFE">
        <w:rPr>
          <w:rFonts w:eastAsia="MS Mincho" w:cs="Arial"/>
          <w:lang w:eastAsia="ja-JP"/>
        </w:rPr>
        <w:tab/>
        <w:t>the possible benefits of regional distribution of the TWP venues within a year, in order to maximize opportunities for participation;</w:t>
      </w:r>
    </w:p>
    <w:p w:rsidR="00196886" w:rsidRPr="002F6EFE" w:rsidRDefault="00196886" w:rsidP="00196886">
      <w:pPr>
        <w:rPr>
          <w:rFonts w:eastAsia="MS Mincho" w:cs="Arial"/>
          <w:lang w:eastAsia="ja-JP"/>
        </w:rPr>
      </w:pPr>
    </w:p>
    <w:p w:rsidR="00196886" w:rsidRPr="002F6EFE" w:rsidRDefault="00196886" w:rsidP="00196886">
      <w:pPr>
        <w:rPr>
          <w:rFonts w:cs="Arial"/>
        </w:rPr>
      </w:pPr>
      <w:r w:rsidRPr="002F6EFE">
        <w:rPr>
          <w:rFonts w:cs="Arial"/>
        </w:rPr>
        <w:tab/>
        <w:t>(b)</w:t>
      </w:r>
      <w:r w:rsidRPr="002F6EFE">
        <w:rPr>
          <w:rFonts w:cs="Arial"/>
        </w:rPr>
        <w:tab/>
        <w:t>inviting the TWPs to consider modifying the length (shorten or lengthen) of the TWP sessions according to the agenda and number of Test Guidelines to be discussed;</w:t>
      </w:r>
    </w:p>
    <w:p w:rsidR="00196886" w:rsidRPr="002F6EFE" w:rsidRDefault="00196886" w:rsidP="00196886">
      <w:pPr>
        <w:rPr>
          <w:rFonts w:eastAsia="MS Mincho" w:cs="Arial"/>
          <w:lang w:eastAsia="ja-JP"/>
        </w:rPr>
      </w:pPr>
    </w:p>
    <w:p w:rsidR="00196886" w:rsidRPr="002F6EFE" w:rsidRDefault="00196886" w:rsidP="00196886">
      <w:pPr>
        <w:rPr>
          <w:rFonts w:eastAsia="MS Mincho" w:cs="Arial"/>
          <w:lang w:eastAsia="ja-JP"/>
        </w:rPr>
      </w:pPr>
      <w:r w:rsidRPr="002F6EFE">
        <w:rPr>
          <w:rFonts w:eastAsia="MS Mincho" w:cs="Arial"/>
          <w:lang w:eastAsia="ja-JP"/>
        </w:rPr>
        <w:tab/>
        <w:t>(c)</w:t>
      </w:r>
      <w:r w:rsidRPr="002F6EFE">
        <w:rPr>
          <w:rFonts w:eastAsia="MS Mincho" w:cs="Arial"/>
          <w:lang w:eastAsia="ja-JP"/>
        </w:rPr>
        <w:tab/>
        <w:t xml:space="preserve">providing a summary of the main changes to, and key features of, relevant TGP documents </w:t>
      </w:r>
      <w:r w:rsidRPr="002F6EFE">
        <w:rPr>
          <w:rFonts w:eastAsia="MS Mincho" w:cs="Arial"/>
          <w:lang w:eastAsia="ja-JP"/>
        </w:rPr>
        <w:br/>
        <w:t>(e.g. TGP/7, TGP/8 and TGP/14), under agenda item 3(b) “Reports on developments within UPOV”;</w:t>
      </w:r>
    </w:p>
    <w:p w:rsidR="00196886" w:rsidRPr="002F6EFE" w:rsidRDefault="00196886" w:rsidP="00196886">
      <w:pPr>
        <w:rPr>
          <w:rFonts w:cs="Arial"/>
        </w:rPr>
      </w:pPr>
    </w:p>
    <w:p w:rsidR="00196886" w:rsidRPr="002F6EFE" w:rsidRDefault="00196886" w:rsidP="00196886">
      <w:pPr>
        <w:rPr>
          <w:rFonts w:cs="Arial"/>
        </w:rPr>
      </w:pPr>
      <w:r w:rsidRPr="002F6EFE">
        <w:rPr>
          <w:rFonts w:cs="Arial"/>
        </w:rPr>
        <w:tab/>
        <w:t>(d)</w:t>
      </w:r>
      <w:r w:rsidRPr="002F6EFE">
        <w:rPr>
          <w:rFonts w:cs="Arial"/>
        </w:rPr>
        <w:tab/>
        <w:t xml:space="preserve">preparing a “quick reference” guide document for TWP participants with extracts from, for example, documents TGP/7 and TGP/14, covering frequently arising matters in the Test Guidelines (e.g. ratio/shape, color, notes, types of expression, method of observation); </w:t>
      </w:r>
    </w:p>
    <w:p w:rsidR="00196886" w:rsidRPr="002F6EFE" w:rsidRDefault="00196886" w:rsidP="00196886">
      <w:pPr>
        <w:rPr>
          <w:rFonts w:cs="Arial"/>
        </w:rPr>
      </w:pPr>
    </w:p>
    <w:p w:rsidR="00196886" w:rsidRPr="002F6EFE" w:rsidRDefault="00196886" w:rsidP="00196886">
      <w:pPr>
        <w:rPr>
          <w:rFonts w:cs="Arial"/>
        </w:rPr>
      </w:pPr>
      <w:r w:rsidRPr="002F6EFE">
        <w:rPr>
          <w:rFonts w:cs="Arial"/>
        </w:rPr>
        <w:t xml:space="preserve"> </w:t>
      </w:r>
      <w:r w:rsidRPr="002F6EFE">
        <w:rPr>
          <w:rFonts w:cs="Arial"/>
        </w:rPr>
        <w:tab/>
        <w:t>(e)</w:t>
      </w:r>
      <w:r w:rsidRPr="002F6EFE">
        <w:rPr>
          <w:rFonts w:cs="Arial"/>
        </w:rPr>
        <w:tab/>
        <w:t>adding a decision paragraph in the TWP documents, to help to reach a clear conclusion on important points;  and</w:t>
      </w:r>
    </w:p>
    <w:p w:rsidR="00196886" w:rsidRPr="002F6EFE" w:rsidRDefault="00196886" w:rsidP="00196886">
      <w:pPr>
        <w:rPr>
          <w:rFonts w:eastAsia="MS Mincho" w:cs="Arial"/>
          <w:lang w:eastAsia="ja-JP"/>
        </w:rPr>
      </w:pPr>
    </w:p>
    <w:p w:rsidR="00196886" w:rsidRPr="002F6EFE" w:rsidRDefault="00196886" w:rsidP="00196886">
      <w:pPr>
        <w:rPr>
          <w:rFonts w:cs="Arial"/>
        </w:rPr>
      </w:pPr>
      <w:r w:rsidRPr="002F6EFE">
        <w:rPr>
          <w:rFonts w:eastAsia="MS Mincho" w:cs="Arial"/>
          <w:lang w:eastAsia="ja-JP"/>
        </w:rPr>
        <w:tab/>
        <w:t>(f)</w:t>
      </w:r>
      <w:r w:rsidRPr="002F6EFE">
        <w:rPr>
          <w:rFonts w:eastAsia="MS Mincho" w:cs="Arial"/>
          <w:lang w:eastAsia="ja-JP"/>
        </w:rPr>
        <w:tab/>
        <w:t>inviting the TWPs to review the results of the survey of the TWO and TWF participants, at their sessions in 2013.</w:t>
      </w:r>
    </w:p>
    <w:p w:rsidR="00196886" w:rsidRPr="002F6EFE" w:rsidRDefault="00196886" w:rsidP="00196886"/>
    <w:p w:rsidR="00196886" w:rsidRPr="002F6EFE" w:rsidRDefault="00196886" w:rsidP="00196886">
      <w:r>
        <w:fldChar w:fldCharType="begin"/>
      </w:r>
      <w:r>
        <w:instrText xml:space="preserve"> AUTONUM  </w:instrText>
      </w:r>
      <w:r>
        <w:fldChar w:fldCharType="end"/>
      </w:r>
      <w:r>
        <w:tab/>
      </w:r>
      <w:r w:rsidRPr="002F6EFE">
        <w:t>In addition, the TC agreed that consideration should be given to the organization of subgroups for specific matters, e.g. TGP document subgroups and to the holding of Technical Working Parties in consecutive weeks, such as was arranged for the TWO and TWF.</w:t>
      </w:r>
    </w:p>
    <w:p w:rsidR="00196886" w:rsidRPr="002F6EFE" w:rsidRDefault="00196886" w:rsidP="00196886"/>
    <w:p w:rsidR="00196886" w:rsidRPr="002F6EFE" w:rsidRDefault="00196886" w:rsidP="00196886">
      <w:r w:rsidRPr="002F6EFE">
        <w:fldChar w:fldCharType="begin"/>
      </w:r>
      <w:r w:rsidRPr="002F6EFE">
        <w:instrText xml:space="preserve"> AUTONUM  </w:instrText>
      </w:r>
      <w:r w:rsidRPr="002F6EFE">
        <w:fldChar w:fldCharType="end"/>
      </w:r>
      <w:r w:rsidRPr="002F6EFE">
        <w:tab/>
        <w:t xml:space="preserve">The TC agreed to the proposal for the Office of the </w:t>
      </w:r>
      <w:smartTag w:uri="urn:schemas-microsoft-com:office:smarttags" w:element="place">
        <w:r w:rsidRPr="002F6EFE">
          <w:t>Union</w:t>
        </w:r>
      </w:smartTag>
      <w:r w:rsidRPr="002F6EFE">
        <w:t xml:space="preserve"> to organize a survey:</w:t>
      </w:r>
    </w:p>
    <w:p w:rsidR="00196886" w:rsidRPr="002F6EFE" w:rsidRDefault="00196886" w:rsidP="00196886"/>
    <w:p w:rsidR="00196886" w:rsidRPr="002F6EFE" w:rsidRDefault="00196886" w:rsidP="00196886">
      <w:pPr>
        <w:rPr>
          <w:rFonts w:eastAsia="MS Mincho" w:cs="Arial"/>
          <w:lang w:eastAsia="ja-JP"/>
        </w:rPr>
      </w:pPr>
      <w:r w:rsidRPr="002F6EFE">
        <w:rPr>
          <w:rFonts w:eastAsia="MS Mincho" w:cs="Arial"/>
          <w:lang w:eastAsia="ja-JP"/>
        </w:rPr>
        <w:tab/>
        <w:t>(a)</w:t>
      </w:r>
      <w:r w:rsidRPr="002F6EFE">
        <w:rPr>
          <w:rFonts w:eastAsia="MS Mincho" w:cs="Arial"/>
          <w:lang w:eastAsia="ja-JP"/>
        </w:rPr>
        <w:tab/>
        <w:t>for participants at the TWP sessions in 2013, as proposed in Annex III of document TC/49/3;</w:t>
      </w:r>
    </w:p>
    <w:p w:rsidR="00196886" w:rsidRPr="002F6EFE" w:rsidRDefault="00196886" w:rsidP="00196886">
      <w:pPr>
        <w:rPr>
          <w:rFonts w:eastAsia="MS Mincho" w:cs="Arial"/>
          <w:lang w:eastAsia="ja-JP"/>
        </w:rPr>
      </w:pPr>
    </w:p>
    <w:p w:rsidR="00196886" w:rsidRPr="002F6EFE" w:rsidRDefault="00BB1321" w:rsidP="00196886">
      <w:pPr>
        <w:rPr>
          <w:rFonts w:eastAsia="MS Mincho" w:cs="Arial"/>
          <w:lang w:eastAsia="ja-JP"/>
        </w:rPr>
      </w:pPr>
      <w:r>
        <w:rPr>
          <w:rFonts w:eastAsia="MS Mincho" w:cs="Arial"/>
          <w:lang w:eastAsia="ja-JP"/>
        </w:rPr>
        <w:tab/>
        <w:t>(b)</w:t>
      </w:r>
      <w:r>
        <w:rPr>
          <w:rFonts w:eastAsia="MS Mincho" w:cs="Arial"/>
          <w:lang w:eastAsia="ja-JP"/>
        </w:rPr>
        <w:tab/>
        <w:t>for participants at the P</w:t>
      </w:r>
      <w:r w:rsidR="00196886" w:rsidRPr="002F6EFE">
        <w:rPr>
          <w:rFonts w:eastAsia="MS Mincho" w:cs="Arial"/>
          <w:lang w:eastAsia="ja-JP"/>
        </w:rPr>
        <w:t xml:space="preserve">reparatory </w:t>
      </w:r>
      <w:r>
        <w:rPr>
          <w:rFonts w:eastAsia="MS Mincho" w:cs="Arial"/>
          <w:lang w:eastAsia="ja-JP"/>
        </w:rPr>
        <w:t>W</w:t>
      </w:r>
      <w:r w:rsidR="00196886" w:rsidRPr="002F6EFE">
        <w:rPr>
          <w:rFonts w:eastAsia="MS Mincho" w:cs="Arial"/>
          <w:lang w:eastAsia="ja-JP"/>
        </w:rPr>
        <w:t>orkshops in 2013, as explained in document TC/49/10;</w:t>
      </w:r>
    </w:p>
    <w:p w:rsidR="00196886" w:rsidRPr="002F6EFE" w:rsidRDefault="00196886" w:rsidP="00196886">
      <w:pPr>
        <w:rPr>
          <w:rFonts w:eastAsia="MS Mincho" w:cs="Arial"/>
          <w:lang w:eastAsia="ja-JP"/>
        </w:rPr>
      </w:pPr>
    </w:p>
    <w:p w:rsidR="00196886" w:rsidRPr="00960BD0" w:rsidRDefault="00196886" w:rsidP="00196886">
      <w:pPr>
        <w:keepNext/>
        <w:spacing w:after="240"/>
        <w:rPr>
          <w:rFonts w:eastAsia="MS Mincho" w:cs="Arial"/>
          <w:spacing w:val="-2"/>
          <w:lang w:eastAsia="ja-JP"/>
        </w:rPr>
      </w:pPr>
      <w:r w:rsidRPr="00960BD0">
        <w:rPr>
          <w:rFonts w:eastAsia="MS Mincho" w:cs="Arial"/>
          <w:spacing w:val="-2"/>
          <w:lang w:eastAsia="ja-JP"/>
        </w:rPr>
        <w:tab/>
        <w:t>(c)</w:t>
      </w:r>
      <w:r w:rsidRPr="00960BD0">
        <w:rPr>
          <w:rFonts w:eastAsia="MS Mincho" w:cs="Arial"/>
          <w:spacing w:val="-2"/>
          <w:lang w:eastAsia="ja-JP"/>
        </w:rPr>
        <w:tab/>
        <w:t>for participants at the forty-ninth session of the TC as proposed in Annex IV of document TC/49/3;  and</w:t>
      </w:r>
    </w:p>
    <w:p w:rsidR="00196886" w:rsidRPr="002F6EFE" w:rsidRDefault="00196886" w:rsidP="00196886">
      <w:pPr>
        <w:rPr>
          <w:rFonts w:eastAsia="MS Mincho" w:cs="Arial"/>
          <w:lang w:eastAsia="ja-JP"/>
        </w:rPr>
      </w:pPr>
      <w:r w:rsidRPr="002F6EFE">
        <w:rPr>
          <w:rFonts w:eastAsia="MS Mincho" w:cs="Arial"/>
          <w:lang w:eastAsia="ja-JP"/>
        </w:rPr>
        <w:tab/>
        <w:t>(d)</w:t>
      </w:r>
      <w:r w:rsidRPr="002F6EFE">
        <w:rPr>
          <w:rFonts w:eastAsia="MS Mincho" w:cs="Arial"/>
          <w:lang w:eastAsia="ja-JP"/>
        </w:rPr>
        <w:tab/>
        <w:t xml:space="preserve">for those members of the </w:t>
      </w:r>
      <w:smartTag w:uri="urn:schemas-microsoft-com:office:smarttags" w:element="place">
        <w:r w:rsidRPr="002F6EFE">
          <w:rPr>
            <w:rFonts w:eastAsia="MS Mincho" w:cs="Arial"/>
            <w:lang w:eastAsia="ja-JP"/>
          </w:rPr>
          <w:t>Union</w:t>
        </w:r>
      </w:smartTag>
      <w:r w:rsidRPr="002F6EFE">
        <w:rPr>
          <w:rFonts w:eastAsia="MS Mincho" w:cs="Arial"/>
          <w:lang w:eastAsia="ja-JP"/>
        </w:rPr>
        <w:t xml:space="preserve"> that did not attend the TC and TWP sessions. </w:t>
      </w:r>
    </w:p>
    <w:p w:rsidR="00196886" w:rsidRPr="002F6EFE" w:rsidRDefault="00196886" w:rsidP="00196886">
      <w:pPr>
        <w:rPr>
          <w:rFonts w:eastAsia="MS Mincho" w:cs="Arial"/>
          <w:lang w:eastAsia="ja-JP"/>
        </w:rPr>
      </w:pPr>
    </w:p>
    <w:p w:rsidR="00196886" w:rsidRPr="002F6EFE" w:rsidRDefault="00196886" w:rsidP="00196886">
      <w:r w:rsidRPr="002F6EFE">
        <w:fldChar w:fldCharType="begin"/>
      </w:r>
      <w:r w:rsidRPr="002F6EFE">
        <w:instrText xml:space="preserve"> AUTONUM  </w:instrText>
      </w:r>
      <w:r w:rsidRPr="002F6EFE">
        <w:fldChar w:fldCharType="end"/>
      </w:r>
      <w:r w:rsidRPr="002F6EFE">
        <w:tab/>
        <w:t>The TC agreed that consideration of possible means of improving the effectiveness of the TWPs should be deferred until its fiftieth session in order to consider the results of the surveys above.</w:t>
      </w:r>
      <w:r>
        <w:t xml:space="preserve">   </w:t>
      </w:r>
      <w:r w:rsidRPr="002F6EFE">
        <w:t xml:space="preserve">  </w:t>
      </w:r>
    </w:p>
    <w:p w:rsidR="00196886" w:rsidRDefault="00196886" w:rsidP="00196886"/>
    <w:p w:rsidR="00196886" w:rsidRPr="002F6EFE" w:rsidRDefault="00196886" w:rsidP="00196886">
      <w:pPr>
        <w:spacing w:after="480"/>
      </w:pPr>
      <w:r w:rsidRPr="002F6EFE">
        <w:fldChar w:fldCharType="begin"/>
      </w:r>
      <w:r w:rsidRPr="002F6EFE">
        <w:instrText xml:space="preserve"> AUTONUM  </w:instrText>
      </w:r>
      <w:r w:rsidRPr="002F6EFE">
        <w:fldChar w:fldCharType="end"/>
      </w:r>
      <w:r w:rsidRPr="002F6EFE">
        <w:tab/>
        <w:t xml:space="preserve">The TC agreed that it would be important to survey the members of the Union that had not attended the </w:t>
      </w:r>
      <w:r>
        <w:rPr>
          <w:rFonts w:cs="Arial"/>
        </w:rPr>
        <w:t xml:space="preserve">TC </w:t>
      </w:r>
      <w:r w:rsidRPr="002F6EFE">
        <w:rPr>
          <w:rFonts w:cs="Arial"/>
        </w:rPr>
        <w:t>and</w:t>
      </w:r>
      <w:r w:rsidRPr="002F6EFE">
        <w:t xml:space="preserve"> </w:t>
      </w:r>
      <w:r>
        <w:t xml:space="preserve">the TWPs </w:t>
      </w:r>
      <w:r w:rsidRPr="002F6EFE">
        <w:t>in order to understand the reasons why they had chosen not to attend</w:t>
      </w:r>
      <w:r w:rsidR="00193D55">
        <w:t xml:space="preserve"> (see document TC/49/41 “Report on the Conclusions”, paragraphs 18 to 23)</w:t>
      </w:r>
      <w:r w:rsidRPr="002F6EFE">
        <w:t>.</w:t>
      </w:r>
    </w:p>
    <w:p w:rsidR="00196886" w:rsidRPr="002F6EFE" w:rsidRDefault="00196886" w:rsidP="003A1E09">
      <w:pPr>
        <w:pStyle w:val="Heading2"/>
      </w:pPr>
      <w:bookmarkStart w:id="25" w:name="_Toc367889128"/>
      <w:r w:rsidRPr="002F6EFE">
        <w:t>TGP documents</w:t>
      </w:r>
      <w:bookmarkEnd w:id="25"/>
    </w:p>
    <w:p w:rsidR="00196886" w:rsidRPr="002F6EFE" w:rsidRDefault="00196886" w:rsidP="00196886">
      <w:pPr>
        <w:keepNext/>
        <w:rPr>
          <w:u w:val="single"/>
        </w:rPr>
      </w:pPr>
    </w:p>
    <w:p w:rsidR="00196886" w:rsidRPr="002F6EFE" w:rsidRDefault="00196886" w:rsidP="00196886">
      <w:pPr>
        <w:keepNext/>
      </w:pPr>
      <w:r w:rsidRPr="002F6EFE">
        <w:fldChar w:fldCharType="begin"/>
      </w:r>
      <w:r w:rsidRPr="002F6EFE">
        <w:instrText xml:space="preserve"> AUTONUM  </w:instrText>
      </w:r>
      <w:r w:rsidRPr="002F6EFE">
        <w:fldChar w:fldCharType="end"/>
      </w:r>
      <w:r w:rsidRPr="002F6EFE">
        <w:tab/>
        <w:t>The TC considered the following documents in conjunction with document TC/49/5.</w:t>
      </w:r>
    </w:p>
    <w:p w:rsidR="00196886" w:rsidRDefault="00196886" w:rsidP="00196886">
      <w:pPr>
        <w:keepNext/>
        <w:rPr>
          <w:snapToGrid w:val="0"/>
        </w:rPr>
      </w:pPr>
    </w:p>
    <w:p w:rsidR="00193D55" w:rsidRPr="002F6EFE" w:rsidRDefault="00193D55" w:rsidP="00196886">
      <w:pPr>
        <w:keepNext/>
        <w:rPr>
          <w:snapToGrid w:val="0"/>
        </w:rPr>
      </w:pPr>
    </w:p>
    <w:p w:rsidR="00196886" w:rsidRPr="00193D55" w:rsidRDefault="00196886" w:rsidP="003A1E09">
      <w:pPr>
        <w:pStyle w:val="Heading3"/>
        <w:rPr>
          <w:u w:val="single"/>
        </w:rPr>
      </w:pPr>
      <w:bookmarkStart w:id="26" w:name="_Toc367889129"/>
      <w:r w:rsidRPr="00193D55">
        <w:t>(a)</w:t>
      </w:r>
      <w:r w:rsidRPr="00193D55">
        <w:tab/>
      </w:r>
      <w:r w:rsidR="003954EF">
        <w:t>New TGP Document</w:t>
      </w:r>
      <w:bookmarkEnd w:id="26"/>
    </w:p>
    <w:p w:rsidR="00196886" w:rsidRPr="002F6EFE" w:rsidRDefault="00196886" w:rsidP="00196886">
      <w:pPr>
        <w:keepNext/>
      </w:pPr>
    </w:p>
    <w:p w:rsidR="00196886" w:rsidRPr="00507ABF" w:rsidRDefault="00196886" w:rsidP="00507ABF">
      <w:pPr>
        <w:pStyle w:val="Heading4"/>
        <w:rPr>
          <w:snapToGrid w:val="0"/>
        </w:rPr>
      </w:pPr>
      <w:r w:rsidRPr="00507ABF">
        <w:rPr>
          <w:snapToGrid w:val="0"/>
        </w:rPr>
        <w:t>TGP/15</w:t>
      </w:r>
      <w:r w:rsidRPr="00507ABF">
        <w:rPr>
          <w:snapToGrid w:val="0"/>
        </w:rPr>
        <w:tab/>
      </w:r>
      <w:r w:rsidRPr="00507ABF">
        <w:rPr>
          <w:strike/>
          <w:snapToGrid w:val="0"/>
        </w:rPr>
        <w:t>[New Types of Characteristics]</w:t>
      </w:r>
      <w:r w:rsidRPr="00507ABF">
        <w:rPr>
          <w:snapToGrid w:val="0"/>
        </w:rPr>
        <w:t xml:space="preserve"> [Guidance on the Use of Biochemical and Molecular Markers in the Examination of Distinctness, Uniformity and Stability (DUS)]</w:t>
      </w:r>
    </w:p>
    <w:p w:rsidR="00196886" w:rsidRPr="002F6EFE" w:rsidRDefault="00196886" w:rsidP="00196886">
      <w:pPr>
        <w:rPr>
          <w:rFonts w:cs="Arial"/>
          <w:snapToGrid w:val="0"/>
        </w:rPr>
      </w:pPr>
    </w:p>
    <w:p w:rsidR="00196886" w:rsidRPr="002F6EFE" w:rsidRDefault="00196886" w:rsidP="00196886">
      <w:pPr>
        <w:rPr>
          <w:color w:val="000000"/>
        </w:rPr>
      </w:pPr>
      <w:r w:rsidRPr="002F6EFE">
        <w:rPr>
          <w:rFonts w:cs="Arial"/>
          <w:snapToGrid w:val="0"/>
        </w:rPr>
        <w:fldChar w:fldCharType="begin"/>
      </w:r>
      <w:r w:rsidRPr="002F6EFE">
        <w:rPr>
          <w:rFonts w:cs="Arial"/>
          <w:snapToGrid w:val="0"/>
        </w:rPr>
        <w:instrText xml:space="preserve"> AUTONUM  </w:instrText>
      </w:r>
      <w:r w:rsidRPr="002F6EFE">
        <w:rPr>
          <w:rFonts w:cs="Arial"/>
          <w:snapToGrid w:val="0"/>
        </w:rPr>
        <w:fldChar w:fldCharType="end"/>
      </w:r>
      <w:r w:rsidRPr="002F6EFE">
        <w:rPr>
          <w:rFonts w:cs="Arial"/>
          <w:snapToGrid w:val="0"/>
        </w:rPr>
        <w:tab/>
      </w:r>
      <w:r w:rsidRPr="002F6EFE">
        <w:rPr>
          <w:color w:val="000000"/>
        </w:rPr>
        <w:t xml:space="preserve">The TC considered document TGP/15/1 Draft 4. </w:t>
      </w:r>
    </w:p>
    <w:p w:rsidR="00196886" w:rsidRPr="002F6EFE" w:rsidRDefault="00196886" w:rsidP="00196886">
      <w:pPr>
        <w:rPr>
          <w:color w:val="000000"/>
        </w:rPr>
      </w:pPr>
    </w:p>
    <w:p w:rsidR="00196886" w:rsidRPr="002F6EFE" w:rsidRDefault="00196886" w:rsidP="00196886">
      <w:pPr>
        <w:rPr>
          <w:color w:val="000000"/>
        </w:rPr>
      </w:pPr>
      <w:r w:rsidRPr="002F6EFE">
        <w:rPr>
          <w:rFonts w:cs="Arial"/>
        </w:rPr>
        <w:fldChar w:fldCharType="begin"/>
      </w:r>
      <w:r w:rsidRPr="002F6EFE">
        <w:rPr>
          <w:rFonts w:cs="Arial"/>
        </w:rPr>
        <w:instrText xml:space="preserve"> AUTONUM  </w:instrText>
      </w:r>
      <w:r w:rsidRPr="002F6EFE">
        <w:rPr>
          <w:rFonts w:cs="Arial"/>
        </w:rPr>
        <w:fldChar w:fldCharType="end"/>
      </w:r>
      <w:r w:rsidRPr="002F6EFE">
        <w:rPr>
          <w:rFonts w:cs="Arial"/>
        </w:rPr>
        <w:tab/>
      </w:r>
      <w:r w:rsidRPr="002F6EFE">
        <w:rPr>
          <w:color w:val="000000"/>
        </w:rPr>
        <w:t>The TC agreed</w:t>
      </w:r>
      <w:r w:rsidRPr="002F6EFE">
        <w:rPr>
          <w:iCs/>
          <w:snapToGrid w:val="0"/>
        </w:rPr>
        <w:t>, subject to agreement by the CAJ at its sixty-seventh session, to be held in Geneva on March 21, 2013,</w:t>
      </w:r>
      <w:r w:rsidRPr="002F6EFE">
        <w:rPr>
          <w:color w:val="000000"/>
        </w:rPr>
        <w:t xml:space="preserve"> to submit document TGP/15/1 Draft 5 “Guidance on the Use of Biochemical and Molecular Markers in the Examination of Distinctness, Uniformity and Stability (DUS)” as</w:t>
      </w:r>
      <w:r w:rsidRPr="002F6EFE">
        <w:rPr>
          <w:iCs/>
          <w:snapToGrid w:val="0"/>
        </w:rPr>
        <w:t xml:space="preserve"> the basis for adoption of TGP/15 by the Council, at its forty-seventh session, to be held on October 24, 2013.  </w:t>
      </w:r>
      <w:r w:rsidRPr="002F6EFE">
        <w:rPr>
          <w:rFonts w:cs="Arial"/>
          <w:snapToGrid w:val="0"/>
        </w:rPr>
        <w:t>The TC noted that t</w:t>
      </w:r>
      <w:r w:rsidRPr="002F6EFE">
        <w:t xml:space="preserve">he editing of the original English text and the French, German and Spanish </w:t>
      </w:r>
      <w:smartTag w:uri="urn:schemas-microsoft-com:office:smarttags" w:element="PersonName">
        <w:r w:rsidRPr="002F6EFE">
          <w:t>translation</w:t>
        </w:r>
      </w:smartTag>
      <w:r w:rsidRPr="002F6EFE">
        <w:t>s would be checked by the relevant members of the Editorial Committee</w:t>
      </w:r>
      <w:r>
        <w:t xml:space="preserve"> (TC-EDC)</w:t>
      </w:r>
      <w:r w:rsidRPr="002F6EFE">
        <w:t xml:space="preserve"> prior to submission of the draft of document TGP/15/1 to the Council.</w:t>
      </w:r>
    </w:p>
    <w:p w:rsidR="00196886" w:rsidRPr="002F6EFE" w:rsidRDefault="00196886" w:rsidP="00196886">
      <w:pPr>
        <w:rPr>
          <w:color w:val="000000"/>
        </w:rPr>
      </w:pPr>
    </w:p>
    <w:p w:rsidR="00196886" w:rsidRPr="002F6EFE" w:rsidRDefault="00196886" w:rsidP="00196886">
      <w:pPr>
        <w:rPr>
          <w:rFonts w:cs="Arial"/>
          <w:snapToGrid w:val="0"/>
        </w:rPr>
      </w:pPr>
      <w:r w:rsidRPr="002F6EFE">
        <w:rPr>
          <w:rFonts w:cs="Arial"/>
          <w:snapToGrid w:val="0"/>
        </w:rPr>
        <w:fldChar w:fldCharType="begin"/>
      </w:r>
      <w:r w:rsidRPr="002F6EFE">
        <w:rPr>
          <w:rFonts w:cs="Arial"/>
          <w:snapToGrid w:val="0"/>
        </w:rPr>
        <w:instrText xml:space="preserve"> AUTONUM  </w:instrText>
      </w:r>
      <w:r w:rsidRPr="002F6EFE">
        <w:rPr>
          <w:rFonts w:cs="Arial"/>
          <w:snapToGrid w:val="0"/>
        </w:rPr>
        <w:fldChar w:fldCharType="end"/>
      </w:r>
      <w:r w:rsidRPr="002F6EFE">
        <w:rPr>
          <w:rFonts w:cs="Arial"/>
          <w:snapToGrid w:val="0"/>
        </w:rPr>
        <w:tab/>
        <w:t xml:space="preserve">The TC noted </w:t>
      </w:r>
      <w:r w:rsidRPr="002F6EFE">
        <w:rPr>
          <w:rFonts w:cs="Arial"/>
        </w:rPr>
        <w:t>that document TGP/15/1 could be revised in the future, for instance to incorporate additional examples for the models</w:t>
      </w:r>
      <w:r w:rsidR="00193D55">
        <w:rPr>
          <w:rFonts w:cs="Arial"/>
        </w:rPr>
        <w:t xml:space="preserve"> </w:t>
      </w:r>
      <w:r w:rsidR="00193D55">
        <w:t>(see document TC/49/41 “Report on the Conclusions”, paragraphs 26 to 28)</w:t>
      </w:r>
      <w:r w:rsidRPr="002F6EFE">
        <w:rPr>
          <w:rFonts w:cs="Arial"/>
        </w:rPr>
        <w:t>.</w:t>
      </w:r>
    </w:p>
    <w:p w:rsidR="00196886" w:rsidRDefault="00196886" w:rsidP="00196886">
      <w:pPr>
        <w:rPr>
          <w:rFonts w:cs="Arial"/>
          <w:snapToGrid w:val="0"/>
        </w:rPr>
      </w:pPr>
    </w:p>
    <w:p w:rsidR="00196886" w:rsidRPr="002F6EFE" w:rsidRDefault="00196886" w:rsidP="00196886">
      <w:pPr>
        <w:rPr>
          <w:rFonts w:cs="Arial"/>
          <w:snapToGrid w:val="0"/>
        </w:rPr>
      </w:pPr>
    </w:p>
    <w:p w:rsidR="00196886" w:rsidRPr="002F6EFE" w:rsidRDefault="00196886" w:rsidP="003A1E09">
      <w:pPr>
        <w:pStyle w:val="Heading3"/>
        <w:rPr>
          <w:rFonts w:cs="Arial"/>
        </w:rPr>
      </w:pPr>
      <w:bookmarkStart w:id="27" w:name="_Toc367889130"/>
      <w:r w:rsidRPr="002F6EFE">
        <w:t>(b)</w:t>
      </w:r>
      <w:r w:rsidRPr="002F6EFE">
        <w:tab/>
      </w:r>
      <w:r w:rsidR="003954EF">
        <w:t>Revision of TGP Documents</w:t>
      </w:r>
      <w:bookmarkEnd w:id="27"/>
    </w:p>
    <w:p w:rsidR="00196886" w:rsidRPr="002F6EFE" w:rsidRDefault="00196886" w:rsidP="00196886">
      <w:pPr>
        <w:keepNext/>
        <w:ind w:left="567"/>
        <w:rPr>
          <w:rFonts w:cs="Arial"/>
          <w:i/>
          <w:snapToGrid w:val="0"/>
        </w:rPr>
      </w:pPr>
    </w:p>
    <w:p w:rsidR="00196886" w:rsidRPr="00507ABF" w:rsidRDefault="00196886" w:rsidP="00507ABF">
      <w:pPr>
        <w:pStyle w:val="Heading4"/>
        <w:rPr>
          <w:snapToGrid w:val="0"/>
        </w:rPr>
      </w:pPr>
      <w:bookmarkStart w:id="28" w:name="_Toc346296998"/>
      <w:r w:rsidRPr="00507ABF">
        <w:rPr>
          <w:snapToGrid w:val="0"/>
        </w:rPr>
        <w:t>TGP/14:</w:t>
      </w:r>
      <w:r w:rsidRPr="00507ABF">
        <w:rPr>
          <w:snapToGrid w:val="0"/>
        </w:rPr>
        <w:tab/>
        <w:t>Glossary of Terms Used in UPOV Documents</w:t>
      </w:r>
      <w:bookmarkEnd w:id="28"/>
    </w:p>
    <w:p w:rsidR="00196886" w:rsidRPr="00B22F6D" w:rsidRDefault="00196886" w:rsidP="00196886">
      <w:pPr>
        <w:keepNext/>
      </w:pPr>
    </w:p>
    <w:p w:rsidR="00196886" w:rsidRPr="00507ABF" w:rsidRDefault="00196886" w:rsidP="00507ABF">
      <w:pPr>
        <w:pStyle w:val="Heading5"/>
      </w:pPr>
      <w:r w:rsidRPr="00507ABF">
        <w:t xml:space="preserve">Revision of existing sections of document TGP/14: Section 2: Botanical Terms, Subsection 2: Shapes and Structures </w:t>
      </w:r>
    </w:p>
    <w:p w:rsidR="00196886" w:rsidRPr="00B22F6D" w:rsidRDefault="00196886" w:rsidP="00196886">
      <w:pPr>
        <w:keepNext/>
      </w:pPr>
    </w:p>
    <w:p w:rsidR="00196886" w:rsidRPr="00196886" w:rsidRDefault="00196886" w:rsidP="003A1E09">
      <w:pPr>
        <w:pStyle w:val="Heading5"/>
      </w:pPr>
      <w:r w:rsidRPr="00196886">
        <w:t>Revision of document TGP/14: Section 2: Botanical Terms, Subsection 3: Color</w:t>
      </w:r>
    </w:p>
    <w:p w:rsidR="00196886" w:rsidRPr="00B22F6D" w:rsidRDefault="00196886" w:rsidP="00196886">
      <w:pPr>
        <w:keepNext/>
        <w:ind w:left="567"/>
        <w:rPr>
          <w:rFonts w:cs="Arial"/>
        </w:rPr>
      </w:pPr>
    </w:p>
    <w:p w:rsidR="00196886" w:rsidRPr="00B22F6D" w:rsidRDefault="00196886" w:rsidP="00196886">
      <w:pPr>
        <w:keepNext/>
        <w:rPr>
          <w:rFonts w:cs="Arial"/>
        </w:rPr>
      </w:pPr>
      <w:r w:rsidRPr="00B22F6D">
        <w:fldChar w:fldCharType="begin"/>
      </w:r>
      <w:r w:rsidRPr="00B22F6D">
        <w:instrText xml:space="preserve"> AUTONUM  </w:instrText>
      </w:r>
      <w:r w:rsidRPr="00B22F6D">
        <w:fldChar w:fldCharType="end"/>
      </w:r>
      <w:r w:rsidRPr="00B22F6D">
        <w:tab/>
      </w:r>
      <w:r w:rsidRPr="00B22F6D">
        <w:rPr>
          <w:rFonts w:cs="Arial"/>
        </w:rPr>
        <w:t xml:space="preserve">The TC considered documents </w:t>
      </w:r>
      <w:r w:rsidRPr="00B22F6D">
        <w:t>TC/49/35 and TC/49/36</w:t>
      </w:r>
      <w:r w:rsidRPr="00B22F6D">
        <w:rPr>
          <w:rFonts w:cs="Arial"/>
        </w:rPr>
        <w:t>.</w:t>
      </w:r>
    </w:p>
    <w:p w:rsidR="00196886" w:rsidRPr="00B22F6D" w:rsidRDefault="00196886" w:rsidP="00196886">
      <w:pPr>
        <w:rPr>
          <w:rFonts w:cs="Arial"/>
        </w:rPr>
      </w:pPr>
    </w:p>
    <w:p w:rsidR="00196886" w:rsidRPr="00B22F6D" w:rsidRDefault="00196886" w:rsidP="00196886">
      <w:r w:rsidRPr="00B22F6D">
        <w:fldChar w:fldCharType="begin"/>
      </w:r>
      <w:r w:rsidRPr="00B22F6D">
        <w:instrText xml:space="preserve"> AUTONUM  </w:instrText>
      </w:r>
      <w:r w:rsidRPr="00B22F6D">
        <w:fldChar w:fldCharType="end"/>
      </w:r>
      <w:r w:rsidRPr="00B22F6D">
        <w:tab/>
      </w:r>
      <w:r w:rsidRPr="00B22F6D">
        <w:rPr>
          <w:color w:val="000000"/>
        </w:rPr>
        <w:t>The TC agreed</w:t>
      </w:r>
      <w:r w:rsidRPr="00B22F6D">
        <w:rPr>
          <w:iCs/>
          <w:snapToGrid w:val="0"/>
        </w:rPr>
        <w:t>, subject to agreement by the CAJ at its sixty-seventh session, to be held in Geneva on March 21, 2013,</w:t>
      </w:r>
      <w:r w:rsidRPr="00B22F6D">
        <w:rPr>
          <w:color w:val="000000"/>
        </w:rPr>
        <w:t xml:space="preserve"> to invite </w:t>
      </w:r>
      <w:r w:rsidRPr="00B22F6D">
        <w:rPr>
          <w:iCs/>
          <w:snapToGrid w:val="0"/>
        </w:rPr>
        <w:t>the Council to adopt document TGP/14/2 “Glossary of Terms Used in UPOV Documents”, at its forty-seventh session, to be held on October 24, 2013, on the basis of documents TC/49/35 and TC/49</w:t>
      </w:r>
      <w:r w:rsidRPr="00B22F6D">
        <w:t>/36, subject to the following amendments:</w:t>
      </w:r>
    </w:p>
    <w:p w:rsidR="00196886" w:rsidRPr="00B22F6D" w:rsidRDefault="00196886" w:rsidP="00196886"/>
    <w:tbl>
      <w:tblPr>
        <w:tblW w:w="0" w:type="auto"/>
        <w:tblInd w:w="675" w:type="dxa"/>
        <w:tblLook w:val="01E0" w:firstRow="1" w:lastRow="1" w:firstColumn="1" w:lastColumn="1" w:noHBand="0" w:noVBand="0"/>
      </w:tblPr>
      <w:tblGrid>
        <w:gridCol w:w="4253"/>
        <w:gridCol w:w="4927"/>
      </w:tblGrid>
      <w:tr w:rsidR="00196886" w:rsidRPr="00B22F6D" w:rsidTr="00196886">
        <w:tc>
          <w:tcPr>
            <w:tcW w:w="4253" w:type="dxa"/>
            <w:shd w:val="clear" w:color="auto" w:fill="auto"/>
          </w:tcPr>
          <w:p w:rsidR="00196886" w:rsidRPr="00020854" w:rsidRDefault="00196886" w:rsidP="00196886">
            <w:pPr>
              <w:rPr>
                <w:lang w:val="fr-FR"/>
              </w:rPr>
            </w:pPr>
            <w:r w:rsidRPr="00020854">
              <w:rPr>
                <w:lang w:val="fr-FR"/>
              </w:rPr>
              <w:lastRenderedPageBreak/>
              <w:t>document TC/49/35, Annex I, Section 1.5</w:t>
            </w:r>
          </w:p>
        </w:tc>
        <w:tc>
          <w:tcPr>
            <w:tcW w:w="4927" w:type="dxa"/>
            <w:shd w:val="clear" w:color="auto" w:fill="auto"/>
          </w:tcPr>
          <w:p w:rsidR="00196886" w:rsidRPr="00B22F6D" w:rsidRDefault="00196886" w:rsidP="00196886">
            <w:r w:rsidRPr="00B22F6D">
              <w:t xml:space="preserve">to amend “narrow” and “broad”  to “long” and “short” </w:t>
            </w:r>
          </w:p>
        </w:tc>
      </w:tr>
      <w:tr w:rsidR="00196886" w:rsidTr="00196886">
        <w:tc>
          <w:tcPr>
            <w:tcW w:w="4253" w:type="dxa"/>
            <w:shd w:val="clear" w:color="auto" w:fill="auto"/>
          </w:tcPr>
          <w:p w:rsidR="00196886" w:rsidRPr="00B22F6D" w:rsidRDefault="00196886" w:rsidP="00196886">
            <w:r w:rsidRPr="00B22F6D">
              <w:t>document TC/49/36, Part IV, 4.1</w:t>
            </w:r>
          </w:p>
          <w:p w:rsidR="00196886" w:rsidRPr="00B22F6D" w:rsidRDefault="00196886" w:rsidP="00196886">
            <w:r w:rsidRPr="00B22F6D">
              <w:t xml:space="preserve">“Schematic overview” and 4.2.1.2 </w:t>
            </w:r>
          </w:p>
        </w:tc>
        <w:tc>
          <w:tcPr>
            <w:tcW w:w="4927" w:type="dxa"/>
            <w:shd w:val="clear" w:color="auto" w:fill="auto"/>
          </w:tcPr>
          <w:p w:rsidR="00196886" w:rsidRDefault="00196886" w:rsidP="00196886">
            <w:r w:rsidRPr="00B22F6D">
              <w:t>to amend “sharply” to “sharp”</w:t>
            </w:r>
            <w:r>
              <w:t xml:space="preserve"> </w:t>
            </w:r>
          </w:p>
        </w:tc>
      </w:tr>
    </w:tbl>
    <w:p w:rsidR="00196886" w:rsidRDefault="00196886" w:rsidP="00196886"/>
    <w:p w:rsidR="00196886" w:rsidRPr="002F6EFE" w:rsidRDefault="00196886" w:rsidP="00196886">
      <w:r>
        <w:fldChar w:fldCharType="begin"/>
      </w:r>
      <w:r>
        <w:instrText xml:space="preserve"> AUTONUM  </w:instrText>
      </w:r>
      <w:r>
        <w:fldChar w:fldCharType="end"/>
      </w:r>
      <w:r>
        <w:tab/>
      </w:r>
      <w:r w:rsidRPr="002F6EFE">
        <w:t xml:space="preserve">The TC noted that the updating of definitions of terms and indices, and the checking of the French, German and Spanish translations of the original English text by the relevant members of the </w:t>
      </w:r>
      <w:r>
        <w:t>TC-EDC</w:t>
      </w:r>
      <w:r w:rsidRPr="002F6EFE">
        <w:t>, would be done prior to submission of the draft of document TGP/14/2 to the Council</w:t>
      </w:r>
      <w:r w:rsidR="00193D55">
        <w:t xml:space="preserve"> (see document TC/49/41 “Report on the Conclusions”, paragraphs 29 to 31)</w:t>
      </w:r>
      <w:r w:rsidRPr="002F6EFE">
        <w:t xml:space="preserve">.  </w:t>
      </w:r>
    </w:p>
    <w:p w:rsidR="00196886" w:rsidRPr="002F6EFE" w:rsidRDefault="00196886" w:rsidP="00196886">
      <w:pPr>
        <w:spacing w:line="360" w:lineRule="auto"/>
      </w:pPr>
    </w:p>
    <w:p w:rsidR="00196886" w:rsidRPr="00507ABF" w:rsidRDefault="00196886" w:rsidP="00507ABF">
      <w:pPr>
        <w:pStyle w:val="Heading4"/>
      </w:pPr>
      <w:r w:rsidRPr="00507ABF">
        <w:t>TGP/0:  List of TGP documents and latest issue dates</w:t>
      </w:r>
    </w:p>
    <w:p w:rsidR="00196886" w:rsidRPr="002F6EFE" w:rsidRDefault="00196886" w:rsidP="00196886"/>
    <w:p w:rsidR="00196886" w:rsidRPr="002F6EFE" w:rsidRDefault="00196886" w:rsidP="00196886">
      <w:r w:rsidRPr="002F6EFE">
        <w:fldChar w:fldCharType="begin"/>
      </w:r>
      <w:r w:rsidRPr="002F6EFE">
        <w:instrText xml:space="preserve"> AUTONUM  </w:instrText>
      </w:r>
      <w:r w:rsidRPr="002F6EFE">
        <w:fldChar w:fldCharType="end"/>
      </w:r>
      <w:r w:rsidRPr="002F6EFE">
        <w:tab/>
        <w:t>The TC noted that the Council would be invited to adopt document TGP/0/6, in order to reflect the adoption of documents TGP/15/1 and TGP/14/2</w:t>
      </w:r>
      <w:r w:rsidR="00193D55">
        <w:t xml:space="preserve"> (see document TC/49/41 “Report on the Conclusions”, paragraph 32)</w:t>
      </w:r>
      <w:r w:rsidRPr="002F6EFE">
        <w:t>.</w:t>
      </w:r>
    </w:p>
    <w:p w:rsidR="00196886" w:rsidRPr="002F6EFE" w:rsidRDefault="00196886" w:rsidP="00196886">
      <w:pPr>
        <w:spacing w:line="360" w:lineRule="auto"/>
      </w:pPr>
    </w:p>
    <w:p w:rsidR="00196886" w:rsidRPr="00507ABF" w:rsidRDefault="00196886" w:rsidP="00507ABF">
      <w:pPr>
        <w:pStyle w:val="Heading4"/>
        <w:rPr>
          <w:snapToGrid w:val="0"/>
        </w:rPr>
      </w:pPr>
      <w:r w:rsidRPr="00507ABF">
        <w:rPr>
          <w:snapToGrid w:val="0"/>
        </w:rPr>
        <w:t>TGP/7:  Development of Test Guidelines</w:t>
      </w:r>
    </w:p>
    <w:p w:rsidR="00196886" w:rsidRPr="002F6EFE" w:rsidRDefault="00196886" w:rsidP="00196886">
      <w:pPr>
        <w:keepNext/>
        <w:ind w:left="567"/>
        <w:rPr>
          <w:rFonts w:cs="Arial"/>
          <w:i/>
          <w:snapToGrid w:val="0"/>
        </w:rPr>
      </w:pPr>
    </w:p>
    <w:p w:rsidR="00196886" w:rsidRPr="002F6EFE" w:rsidRDefault="00196886" w:rsidP="00196886">
      <w:pPr>
        <w:keepNext/>
      </w:pPr>
      <w:r w:rsidRPr="002F6EFE">
        <w:fldChar w:fldCharType="begin"/>
      </w:r>
      <w:r w:rsidRPr="002F6EFE">
        <w:instrText xml:space="preserve"> AUTONUM  </w:instrText>
      </w:r>
      <w:r w:rsidRPr="002F6EFE">
        <w:fldChar w:fldCharType="end"/>
      </w:r>
      <w:r w:rsidRPr="002F6EFE">
        <w:tab/>
        <w:t>The TC considered document TC/49/16.</w:t>
      </w:r>
    </w:p>
    <w:p w:rsidR="00196886" w:rsidRPr="002F6EFE" w:rsidRDefault="00196886" w:rsidP="00196886"/>
    <w:p w:rsidR="00196886" w:rsidRPr="002F6EFE" w:rsidRDefault="00196886" w:rsidP="00196886">
      <w:pPr>
        <w:rPr>
          <w:rFonts w:cs="Arial"/>
        </w:rPr>
      </w:pPr>
      <w:r w:rsidRPr="002F6EFE">
        <w:fldChar w:fldCharType="begin"/>
      </w:r>
      <w:r w:rsidRPr="002F6EFE">
        <w:instrText xml:space="preserve"> AUTONUM  </w:instrText>
      </w:r>
      <w:r w:rsidRPr="002F6EFE">
        <w:fldChar w:fldCharType="end"/>
      </w:r>
      <w:r w:rsidRPr="002F6EFE">
        <w:tab/>
        <w:t>The TC noted the following matters on which the T</w:t>
      </w:r>
      <w:r w:rsidRPr="002F6EFE">
        <w:rPr>
          <w:rFonts w:cs="Arial"/>
        </w:rPr>
        <w:t xml:space="preserve">C had </w:t>
      </w:r>
      <w:r>
        <w:rPr>
          <w:rFonts w:cs="Arial"/>
        </w:rPr>
        <w:t xml:space="preserve">previously </w:t>
      </w:r>
      <w:r w:rsidRPr="002F6EFE">
        <w:rPr>
          <w:rFonts w:cs="Arial"/>
        </w:rPr>
        <w:t>reached a conclusion with regard to a future revision of document TGP/7 “Development of Test Guidelines”</w:t>
      </w:r>
      <w:r w:rsidR="00774628">
        <w:rPr>
          <w:rFonts w:cs="Arial"/>
        </w:rPr>
        <w:t xml:space="preserve"> </w:t>
      </w:r>
      <w:r w:rsidR="00774628">
        <w:t>(see document TC/49/41 “Report on the Conclusions”, paragraphs 33 and 34)</w:t>
      </w:r>
      <w:r w:rsidRPr="002F6EFE">
        <w:rPr>
          <w:rFonts w:cs="Arial"/>
        </w:rPr>
        <w:t>:</w:t>
      </w:r>
    </w:p>
    <w:p w:rsidR="00196886" w:rsidRPr="002F6EFE" w:rsidRDefault="00196886" w:rsidP="00196886">
      <w:pPr>
        <w:rPr>
          <w:rFonts w:cs="Arial"/>
        </w:rPr>
      </w:pPr>
    </w:p>
    <w:p w:rsidR="00196886" w:rsidRPr="004E3609" w:rsidRDefault="00196886" w:rsidP="004E3609">
      <w:pPr>
        <w:ind w:left="567"/>
        <w:rPr>
          <w:iCs/>
          <w:snapToGrid w:val="0"/>
          <w:color w:val="000000"/>
          <w:spacing w:val="-2"/>
          <w:sz w:val="18"/>
          <w:u w:val="single"/>
        </w:rPr>
      </w:pPr>
      <w:bookmarkStart w:id="29" w:name="_Toc347908323"/>
      <w:r w:rsidRPr="004E3609">
        <w:rPr>
          <w:sz w:val="18"/>
          <w:u w:val="single"/>
        </w:rPr>
        <w:t>Coverage of Types of Varieties in Test Guidelines</w:t>
      </w:r>
      <w:bookmarkEnd w:id="29"/>
    </w:p>
    <w:p w:rsidR="00196886" w:rsidRPr="004E3609" w:rsidRDefault="00196886" w:rsidP="004E3609">
      <w:pPr>
        <w:ind w:left="567"/>
        <w:rPr>
          <w:rFonts w:cs="Arial"/>
          <w:iCs/>
          <w:snapToGrid w:val="0"/>
          <w:color w:val="000000"/>
          <w:spacing w:val="-2"/>
          <w:sz w:val="18"/>
        </w:rPr>
      </w:pPr>
    </w:p>
    <w:p w:rsidR="00196886" w:rsidRPr="004E3609" w:rsidRDefault="00196886" w:rsidP="004E3609">
      <w:pPr>
        <w:ind w:left="567"/>
        <w:rPr>
          <w:rFonts w:cs="Arial"/>
          <w:sz w:val="18"/>
        </w:rPr>
      </w:pPr>
      <w:r w:rsidRPr="004E3609">
        <w:rPr>
          <w:rFonts w:cs="Arial"/>
          <w:sz w:val="18"/>
        </w:rPr>
        <w:t>(see document TC/47/26 “Report on the Conclusions”, paragraph 54)</w:t>
      </w:r>
    </w:p>
    <w:p w:rsidR="00196886" w:rsidRPr="004E3609" w:rsidRDefault="00196886" w:rsidP="004E3609">
      <w:pPr>
        <w:ind w:left="567"/>
        <w:rPr>
          <w:rFonts w:cs="Arial"/>
          <w:sz w:val="18"/>
        </w:rPr>
      </w:pPr>
    </w:p>
    <w:p w:rsidR="00196886" w:rsidRPr="004E3609" w:rsidRDefault="00196886" w:rsidP="004E3609">
      <w:pPr>
        <w:ind w:left="567"/>
        <w:rPr>
          <w:sz w:val="18"/>
          <w:u w:val="single"/>
        </w:rPr>
      </w:pPr>
      <w:bookmarkStart w:id="30" w:name="_Toc347908324"/>
      <w:r w:rsidRPr="004E3609">
        <w:rPr>
          <w:sz w:val="18"/>
          <w:u w:val="single"/>
        </w:rPr>
        <w:t>Selection of Asterisked Characteristics</w:t>
      </w:r>
      <w:bookmarkEnd w:id="30"/>
    </w:p>
    <w:p w:rsidR="00196886" w:rsidRPr="004E3609" w:rsidRDefault="00196886" w:rsidP="004E3609">
      <w:pPr>
        <w:ind w:left="567"/>
        <w:rPr>
          <w:sz w:val="18"/>
        </w:rPr>
      </w:pPr>
    </w:p>
    <w:p w:rsidR="00196886" w:rsidRPr="004E3609" w:rsidRDefault="00196886" w:rsidP="004E3609">
      <w:pPr>
        <w:ind w:left="567"/>
        <w:rPr>
          <w:rFonts w:cs="Arial"/>
          <w:sz w:val="18"/>
        </w:rPr>
      </w:pPr>
      <w:r w:rsidRPr="004E3609">
        <w:rPr>
          <w:rFonts w:cs="Arial"/>
          <w:sz w:val="18"/>
        </w:rPr>
        <w:t>(see document TC/47/26 “Report on the Conclusions”, paragraph 59)</w:t>
      </w:r>
    </w:p>
    <w:p w:rsidR="00196886" w:rsidRPr="004E3609" w:rsidRDefault="00196886" w:rsidP="004E3609">
      <w:pPr>
        <w:ind w:left="567"/>
        <w:rPr>
          <w:rFonts w:cs="Arial"/>
          <w:sz w:val="18"/>
        </w:rPr>
      </w:pPr>
    </w:p>
    <w:p w:rsidR="00196886" w:rsidRPr="004E3609" w:rsidRDefault="00196886" w:rsidP="004E3609">
      <w:pPr>
        <w:ind w:left="567"/>
        <w:rPr>
          <w:sz w:val="18"/>
          <w:u w:val="single"/>
        </w:rPr>
      </w:pPr>
      <w:bookmarkStart w:id="31" w:name="_Toc346525859"/>
      <w:bookmarkStart w:id="32" w:name="_Toc347908325"/>
      <w:r w:rsidRPr="004E3609">
        <w:rPr>
          <w:sz w:val="18"/>
          <w:u w:val="single"/>
        </w:rPr>
        <w:t>Standard References in the Technical Questionnaire</w:t>
      </w:r>
      <w:bookmarkEnd w:id="31"/>
      <w:bookmarkEnd w:id="32"/>
    </w:p>
    <w:p w:rsidR="00196886" w:rsidRPr="004E3609" w:rsidRDefault="00196886" w:rsidP="004E3609">
      <w:pPr>
        <w:ind w:left="567"/>
        <w:rPr>
          <w:rFonts w:cs="Arial"/>
          <w:sz w:val="18"/>
          <w:u w:val="single"/>
        </w:rPr>
      </w:pPr>
    </w:p>
    <w:p w:rsidR="00196886" w:rsidRPr="004E3609" w:rsidRDefault="00196886" w:rsidP="004E3609">
      <w:pPr>
        <w:ind w:left="567"/>
        <w:rPr>
          <w:sz w:val="18"/>
        </w:rPr>
      </w:pPr>
      <w:r w:rsidRPr="004E3609">
        <w:rPr>
          <w:sz w:val="18"/>
        </w:rPr>
        <w:t>(see document TC/47/26 “Report on the Conclusions”, paragraph 68)</w:t>
      </w:r>
    </w:p>
    <w:p w:rsidR="00196886" w:rsidRPr="004E3609" w:rsidRDefault="00196886" w:rsidP="004E3609">
      <w:pPr>
        <w:ind w:left="567"/>
        <w:rPr>
          <w:sz w:val="18"/>
        </w:rPr>
      </w:pPr>
    </w:p>
    <w:p w:rsidR="00196886" w:rsidRPr="004E3609" w:rsidRDefault="00196886" w:rsidP="004E3609">
      <w:pPr>
        <w:ind w:left="567"/>
        <w:rPr>
          <w:sz w:val="18"/>
          <w:u w:val="single"/>
        </w:rPr>
      </w:pPr>
      <w:bookmarkStart w:id="33" w:name="_Toc347908326"/>
      <w:r w:rsidRPr="004E3609">
        <w:rPr>
          <w:sz w:val="18"/>
          <w:u w:val="single"/>
        </w:rPr>
        <w:t>Applications for Varieties with Low Germination</w:t>
      </w:r>
      <w:bookmarkEnd w:id="33"/>
    </w:p>
    <w:p w:rsidR="00196886" w:rsidRPr="004E3609" w:rsidRDefault="00196886" w:rsidP="004E3609">
      <w:pPr>
        <w:ind w:left="567"/>
        <w:rPr>
          <w:sz w:val="18"/>
        </w:rPr>
      </w:pPr>
    </w:p>
    <w:p w:rsidR="00196886" w:rsidRPr="004E3609" w:rsidRDefault="00196886" w:rsidP="004E3609">
      <w:pPr>
        <w:ind w:left="567"/>
        <w:rPr>
          <w:sz w:val="18"/>
        </w:rPr>
      </w:pPr>
      <w:r w:rsidRPr="004E3609">
        <w:rPr>
          <w:sz w:val="18"/>
        </w:rPr>
        <w:t xml:space="preserve">(see documents TC/47/26 “Report on the Conclusions”, paragraph 60 and </w:t>
      </w:r>
      <w:r w:rsidRPr="004E3609">
        <w:rPr>
          <w:sz w:val="18"/>
          <w:lang w:eastAsia="ja-JP"/>
        </w:rPr>
        <w:t>TC/48/22 “Report on the Conclusions”, paragraphs 38 and 39)</w:t>
      </w:r>
    </w:p>
    <w:p w:rsidR="00196886" w:rsidRPr="004E3609" w:rsidRDefault="00196886" w:rsidP="004E3609">
      <w:pPr>
        <w:ind w:left="567"/>
        <w:rPr>
          <w:sz w:val="18"/>
        </w:rPr>
      </w:pPr>
    </w:p>
    <w:p w:rsidR="00196886" w:rsidRPr="004E3609" w:rsidRDefault="00196886" w:rsidP="004E3609">
      <w:pPr>
        <w:ind w:left="567"/>
        <w:rPr>
          <w:snapToGrid w:val="0"/>
          <w:sz w:val="18"/>
          <w:u w:val="single"/>
        </w:rPr>
      </w:pPr>
      <w:bookmarkStart w:id="34" w:name="_Toc347908327"/>
      <w:r w:rsidRPr="004E3609">
        <w:rPr>
          <w:sz w:val="18"/>
          <w:u w:val="single"/>
        </w:rPr>
        <w:t>Procedure for the Development of Test Guidelines</w:t>
      </w:r>
      <w:bookmarkEnd w:id="34"/>
      <w:r w:rsidRPr="004E3609">
        <w:rPr>
          <w:snapToGrid w:val="0"/>
          <w:sz w:val="18"/>
          <w:u w:val="single"/>
        </w:rPr>
        <w:t xml:space="preserve"> </w:t>
      </w:r>
    </w:p>
    <w:p w:rsidR="00196886" w:rsidRPr="002F6EFE" w:rsidRDefault="00196886" w:rsidP="00196886">
      <w:pPr>
        <w:ind w:left="567" w:right="567"/>
        <w:rPr>
          <w:sz w:val="18"/>
        </w:rPr>
      </w:pPr>
    </w:p>
    <w:p w:rsidR="00196886" w:rsidRPr="002F6EFE" w:rsidRDefault="00196886" w:rsidP="00196886">
      <w:pPr>
        <w:autoSpaceDE w:val="0"/>
        <w:autoSpaceDN w:val="0"/>
        <w:adjustRightInd w:val="0"/>
        <w:ind w:left="567" w:right="567"/>
        <w:rPr>
          <w:rFonts w:ascii="ArialMT" w:hAnsi="ArialMT" w:cs="ArialMT"/>
          <w:sz w:val="18"/>
        </w:rPr>
      </w:pPr>
      <w:r w:rsidRPr="002F6EFE">
        <w:rPr>
          <w:rFonts w:cs="Arial"/>
          <w:sz w:val="18"/>
          <w:lang w:eastAsia="ja-JP"/>
        </w:rPr>
        <w:t>(see document TC/48/22 “Report on the Conclusions”, paragraph 48)</w:t>
      </w:r>
    </w:p>
    <w:p w:rsidR="00196886" w:rsidRPr="002F6EFE" w:rsidRDefault="00196886" w:rsidP="00196886">
      <w:pPr>
        <w:rPr>
          <w:rFonts w:cs="Arial"/>
        </w:rPr>
      </w:pPr>
    </w:p>
    <w:p w:rsidR="00196886" w:rsidRPr="002F6EFE" w:rsidRDefault="00196886" w:rsidP="00196886">
      <w:r w:rsidRPr="002F6EFE">
        <w:fldChar w:fldCharType="begin"/>
      </w:r>
      <w:r w:rsidRPr="002F6EFE">
        <w:instrText xml:space="preserve"> AUTONUM  </w:instrText>
      </w:r>
      <w:r w:rsidRPr="002F6EFE">
        <w:fldChar w:fldCharType="end"/>
      </w:r>
      <w:r w:rsidRPr="002F6EFE">
        <w:tab/>
        <w:t>The TC agreed to the following text for GN 7 (TG Template: Chapter 2.3) “Quantity of plant material required”</w:t>
      </w:r>
      <w:r w:rsidR="00774628">
        <w:t xml:space="preserve"> (see document TC/49/41 “Report on the Conclusions”, paragraph 35)</w:t>
      </w:r>
      <w:r w:rsidRPr="002F6EFE">
        <w:t>:</w:t>
      </w:r>
    </w:p>
    <w:p w:rsidR="00196886" w:rsidRPr="002F6EFE" w:rsidRDefault="00196886" w:rsidP="00196886"/>
    <w:p w:rsidR="00196886" w:rsidRPr="002F6EFE" w:rsidRDefault="00196886" w:rsidP="00196886">
      <w:pPr>
        <w:ind w:left="567" w:right="567"/>
        <w:rPr>
          <w:rFonts w:cs="Arial"/>
          <w:sz w:val="18"/>
          <w:szCs w:val="18"/>
        </w:rPr>
      </w:pPr>
      <w:r w:rsidRPr="002F6EFE">
        <w:rPr>
          <w:rFonts w:cs="Arial"/>
          <w:sz w:val="18"/>
          <w:szCs w:val="18"/>
        </w:rPr>
        <w:t>“The drafter of the Test Guidelines should consider the following factors when determining the quantity of material required:</w:t>
      </w:r>
    </w:p>
    <w:p w:rsidR="00196886" w:rsidRPr="002F6EFE" w:rsidRDefault="00196886" w:rsidP="00196886">
      <w:pPr>
        <w:ind w:left="567" w:right="567"/>
        <w:rPr>
          <w:rFonts w:cs="Arial"/>
          <w:sz w:val="18"/>
          <w:szCs w:val="18"/>
        </w:rPr>
      </w:pPr>
    </w:p>
    <w:p w:rsidR="00196886" w:rsidRPr="002F6EFE" w:rsidRDefault="00196886" w:rsidP="00196886">
      <w:pPr>
        <w:tabs>
          <w:tab w:val="right" w:pos="567"/>
        </w:tabs>
        <w:ind w:left="1701" w:hanging="567"/>
        <w:rPr>
          <w:sz w:val="18"/>
          <w:szCs w:val="18"/>
        </w:rPr>
      </w:pPr>
      <w:r w:rsidRPr="002F6EFE">
        <w:rPr>
          <w:rFonts w:cs="Arial"/>
          <w:sz w:val="18"/>
          <w:szCs w:val="18"/>
        </w:rPr>
        <w:t>(i)</w:t>
      </w:r>
      <w:r w:rsidRPr="002F6EFE">
        <w:rPr>
          <w:rFonts w:cs="Arial"/>
          <w:sz w:val="18"/>
          <w:szCs w:val="18"/>
        </w:rPr>
        <w:tab/>
        <w:t>Number of plants/ parts of plants to be examined</w:t>
      </w:r>
    </w:p>
    <w:p w:rsidR="00196886" w:rsidRPr="002F6EFE" w:rsidRDefault="00196886" w:rsidP="00196886">
      <w:pPr>
        <w:tabs>
          <w:tab w:val="right" w:pos="426"/>
        </w:tabs>
        <w:ind w:left="1701" w:hanging="567"/>
        <w:rPr>
          <w:sz w:val="18"/>
          <w:szCs w:val="18"/>
        </w:rPr>
      </w:pPr>
      <w:r w:rsidRPr="002F6EFE">
        <w:rPr>
          <w:rFonts w:cs="Arial"/>
          <w:sz w:val="18"/>
          <w:szCs w:val="18"/>
        </w:rPr>
        <w:t>(ii)</w:t>
      </w:r>
      <w:r w:rsidRPr="002F6EFE">
        <w:rPr>
          <w:rFonts w:cs="Arial"/>
          <w:sz w:val="18"/>
          <w:szCs w:val="18"/>
        </w:rPr>
        <w:tab/>
        <w:t>Number of growing cycles</w:t>
      </w:r>
    </w:p>
    <w:p w:rsidR="00196886" w:rsidRPr="002F6EFE" w:rsidRDefault="00196886" w:rsidP="00196886">
      <w:pPr>
        <w:tabs>
          <w:tab w:val="right" w:pos="567"/>
        </w:tabs>
        <w:ind w:left="1701" w:hanging="567"/>
        <w:rPr>
          <w:sz w:val="18"/>
          <w:szCs w:val="18"/>
        </w:rPr>
      </w:pPr>
      <w:r w:rsidRPr="002F6EFE">
        <w:rPr>
          <w:rFonts w:cs="Arial"/>
          <w:sz w:val="18"/>
          <w:szCs w:val="18"/>
        </w:rPr>
        <w:t>(iii)</w:t>
      </w:r>
      <w:r w:rsidRPr="002F6EFE">
        <w:rPr>
          <w:rFonts w:cs="Arial"/>
          <w:sz w:val="18"/>
          <w:szCs w:val="18"/>
        </w:rPr>
        <w:tab/>
        <w:t>Variability within the crop</w:t>
      </w:r>
    </w:p>
    <w:p w:rsidR="00196886" w:rsidRPr="002F6EFE" w:rsidRDefault="00196886" w:rsidP="00196886">
      <w:pPr>
        <w:ind w:left="1701" w:hanging="567"/>
        <w:rPr>
          <w:sz w:val="18"/>
          <w:szCs w:val="18"/>
        </w:rPr>
      </w:pPr>
      <w:r w:rsidRPr="002F6EFE">
        <w:rPr>
          <w:rFonts w:cs="Arial"/>
          <w:sz w:val="18"/>
          <w:szCs w:val="18"/>
        </w:rPr>
        <w:t>(iv)</w:t>
      </w:r>
      <w:r w:rsidRPr="002F6EFE">
        <w:rPr>
          <w:rFonts w:cs="Arial"/>
          <w:sz w:val="18"/>
          <w:szCs w:val="18"/>
        </w:rPr>
        <w:tab/>
        <w:t>Additional tests (e.g. resistance tests, bolting trials)</w:t>
      </w:r>
      <w:r w:rsidRPr="002F6EFE">
        <w:rPr>
          <w:sz w:val="18"/>
          <w:szCs w:val="18"/>
        </w:rPr>
        <w:t xml:space="preserve"> </w:t>
      </w:r>
    </w:p>
    <w:p w:rsidR="00196886" w:rsidRPr="002F6EFE" w:rsidRDefault="00196886" w:rsidP="00196886">
      <w:pPr>
        <w:ind w:left="1701" w:hanging="567"/>
        <w:rPr>
          <w:sz w:val="18"/>
          <w:szCs w:val="18"/>
        </w:rPr>
      </w:pPr>
      <w:r w:rsidRPr="002F6EFE">
        <w:rPr>
          <w:rFonts w:cs="Arial"/>
          <w:sz w:val="18"/>
          <w:szCs w:val="18"/>
        </w:rPr>
        <w:t>(v)</w:t>
      </w:r>
      <w:r w:rsidRPr="002F6EFE">
        <w:rPr>
          <w:rFonts w:cs="Arial"/>
          <w:sz w:val="18"/>
          <w:szCs w:val="18"/>
        </w:rPr>
        <w:tab/>
        <w:t>Features of propagation (e.g. cross-pollination, self-pollination, vegetative propagation)</w:t>
      </w:r>
      <w:r w:rsidRPr="002F6EFE">
        <w:rPr>
          <w:sz w:val="18"/>
          <w:szCs w:val="18"/>
        </w:rPr>
        <w:t xml:space="preserve"> </w:t>
      </w:r>
    </w:p>
    <w:p w:rsidR="00196886" w:rsidRPr="002F6EFE" w:rsidRDefault="00196886" w:rsidP="00196886">
      <w:pPr>
        <w:ind w:left="1701" w:hanging="567"/>
        <w:rPr>
          <w:sz w:val="18"/>
          <w:szCs w:val="18"/>
        </w:rPr>
      </w:pPr>
      <w:r w:rsidRPr="002F6EFE">
        <w:rPr>
          <w:rFonts w:cs="Arial"/>
          <w:sz w:val="18"/>
          <w:szCs w:val="18"/>
        </w:rPr>
        <w:t>(vi)</w:t>
      </w:r>
      <w:r w:rsidRPr="002F6EFE">
        <w:rPr>
          <w:rFonts w:cs="Arial"/>
          <w:sz w:val="18"/>
          <w:szCs w:val="18"/>
        </w:rPr>
        <w:tab/>
        <w:t>Crop type (e.g. root crop, leaf crop, fruit crop, cut flower, cereal, etc.)</w:t>
      </w:r>
      <w:r w:rsidRPr="002F6EFE">
        <w:rPr>
          <w:sz w:val="18"/>
          <w:szCs w:val="18"/>
        </w:rPr>
        <w:t xml:space="preserve"> </w:t>
      </w:r>
    </w:p>
    <w:p w:rsidR="00196886" w:rsidRPr="002F6EFE" w:rsidRDefault="00196886" w:rsidP="00196886">
      <w:pPr>
        <w:tabs>
          <w:tab w:val="right" w:pos="1418"/>
        </w:tabs>
        <w:ind w:left="1701" w:hanging="567"/>
        <w:rPr>
          <w:sz w:val="18"/>
          <w:szCs w:val="18"/>
        </w:rPr>
      </w:pPr>
      <w:r w:rsidRPr="002F6EFE">
        <w:rPr>
          <w:rFonts w:cs="Arial"/>
          <w:sz w:val="18"/>
          <w:szCs w:val="18"/>
        </w:rPr>
        <w:tab/>
        <w:t>(vii)</w:t>
      </w:r>
      <w:r w:rsidRPr="002F6EFE">
        <w:rPr>
          <w:rFonts w:cs="Arial"/>
          <w:sz w:val="18"/>
          <w:szCs w:val="18"/>
        </w:rPr>
        <w:tab/>
        <w:t>Storage in variety collection</w:t>
      </w:r>
    </w:p>
    <w:p w:rsidR="00196886" w:rsidRPr="002F6EFE" w:rsidRDefault="00196886" w:rsidP="00196886">
      <w:pPr>
        <w:tabs>
          <w:tab w:val="right" w:pos="1418"/>
        </w:tabs>
        <w:ind w:left="1701" w:hanging="567"/>
        <w:rPr>
          <w:sz w:val="18"/>
          <w:szCs w:val="18"/>
        </w:rPr>
      </w:pPr>
      <w:r w:rsidRPr="002F6EFE">
        <w:rPr>
          <w:rFonts w:cs="Arial"/>
          <w:sz w:val="18"/>
          <w:szCs w:val="18"/>
        </w:rPr>
        <w:tab/>
        <w:t>(viii)</w:t>
      </w:r>
      <w:r w:rsidRPr="002F6EFE">
        <w:rPr>
          <w:rFonts w:cs="Arial"/>
          <w:sz w:val="18"/>
          <w:szCs w:val="18"/>
        </w:rPr>
        <w:tab/>
        <w:t>Exchange between testing authorities</w:t>
      </w:r>
    </w:p>
    <w:p w:rsidR="00196886" w:rsidRPr="002F6EFE" w:rsidRDefault="00196886" w:rsidP="00196886">
      <w:pPr>
        <w:ind w:left="1701" w:hanging="567"/>
        <w:rPr>
          <w:sz w:val="18"/>
          <w:szCs w:val="18"/>
        </w:rPr>
      </w:pPr>
      <w:r w:rsidRPr="002F6EFE">
        <w:rPr>
          <w:rFonts w:cs="Arial"/>
          <w:sz w:val="18"/>
          <w:szCs w:val="18"/>
        </w:rPr>
        <w:t>(ix)</w:t>
      </w:r>
      <w:r w:rsidRPr="002F6EFE">
        <w:rPr>
          <w:rFonts w:cs="Arial"/>
          <w:sz w:val="18"/>
          <w:szCs w:val="18"/>
        </w:rPr>
        <w:tab/>
        <w:t>Seed quality (germination) requirements</w:t>
      </w:r>
    </w:p>
    <w:p w:rsidR="00196886" w:rsidRPr="002F6EFE" w:rsidRDefault="00196886" w:rsidP="00196886">
      <w:pPr>
        <w:ind w:left="1701" w:hanging="567"/>
        <w:rPr>
          <w:sz w:val="18"/>
          <w:szCs w:val="18"/>
        </w:rPr>
      </w:pPr>
      <w:r w:rsidRPr="002F6EFE">
        <w:rPr>
          <w:rFonts w:cs="Arial"/>
          <w:sz w:val="18"/>
          <w:szCs w:val="18"/>
        </w:rPr>
        <w:t>(x)</w:t>
      </w:r>
      <w:r w:rsidRPr="002F6EFE">
        <w:rPr>
          <w:rFonts w:cs="Arial"/>
          <w:sz w:val="18"/>
          <w:szCs w:val="18"/>
        </w:rPr>
        <w:tab/>
        <w:t>Cultivation system (outdoor/glasshouse)</w:t>
      </w:r>
      <w:r w:rsidRPr="002F6EFE">
        <w:rPr>
          <w:sz w:val="18"/>
          <w:szCs w:val="18"/>
        </w:rPr>
        <w:t xml:space="preserve"> </w:t>
      </w:r>
    </w:p>
    <w:p w:rsidR="00196886" w:rsidRPr="002F6EFE" w:rsidRDefault="00196886" w:rsidP="00196886">
      <w:pPr>
        <w:ind w:left="1701" w:hanging="567"/>
        <w:rPr>
          <w:sz w:val="18"/>
          <w:szCs w:val="18"/>
        </w:rPr>
      </w:pPr>
      <w:r w:rsidRPr="002F6EFE">
        <w:rPr>
          <w:rFonts w:cs="Arial"/>
          <w:sz w:val="18"/>
          <w:szCs w:val="18"/>
        </w:rPr>
        <w:t>(xi)</w:t>
      </w:r>
      <w:r w:rsidRPr="002F6EFE">
        <w:rPr>
          <w:rFonts w:cs="Arial"/>
          <w:sz w:val="18"/>
          <w:szCs w:val="18"/>
        </w:rPr>
        <w:tab/>
        <w:t>Sowing system</w:t>
      </w:r>
    </w:p>
    <w:p w:rsidR="00196886" w:rsidRPr="002F6EFE" w:rsidRDefault="00196886" w:rsidP="00196886">
      <w:pPr>
        <w:tabs>
          <w:tab w:val="right" w:pos="1418"/>
        </w:tabs>
        <w:ind w:left="1701" w:hanging="567"/>
        <w:rPr>
          <w:sz w:val="18"/>
          <w:szCs w:val="18"/>
        </w:rPr>
      </w:pPr>
      <w:r w:rsidRPr="002F6EFE">
        <w:rPr>
          <w:rFonts w:cs="Arial"/>
          <w:sz w:val="18"/>
          <w:szCs w:val="18"/>
        </w:rPr>
        <w:tab/>
        <w:t>(xii)</w:t>
      </w:r>
      <w:r w:rsidRPr="002F6EFE">
        <w:rPr>
          <w:rFonts w:cs="Arial"/>
          <w:sz w:val="18"/>
          <w:szCs w:val="18"/>
        </w:rPr>
        <w:tab/>
        <w:t>Predominant method of observation (e.g. MS, VG)</w:t>
      </w:r>
      <w:r w:rsidRPr="002F6EFE">
        <w:rPr>
          <w:sz w:val="18"/>
          <w:szCs w:val="18"/>
        </w:rPr>
        <w:t xml:space="preserve"> </w:t>
      </w:r>
    </w:p>
    <w:p w:rsidR="00196886" w:rsidRPr="002F6EFE" w:rsidRDefault="00196886" w:rsidP="00196886">
      <w:pPr>
        <w:ind w:left="1134"/>
        <w:rPr>
          <w:rFonts w:cs="Arial"/>
          <w:sz w:val="18"/>
          <w:szCs w:val="18"/>
        </w:rPr>
      </w:pPr>
    </w:p>
    <w:p w:rsidR="00196886" w:rsidRPr="002F6EFE" w:rsidRDefault="00196886" w:rsidP="00196886">
      <w:pPr>
        <w:ind w:left="567" w:right="567"/>
        <w:rPr>
          <w:rFonts w:cs="Arial"/>
          <w:sz w:val="18"/>
          <w:szCs w:val="18"/>
        </w:rPr>
      </w:pPr>
      <w:r w:rsidRPr="002F6EFE">
        <w:rPr>
          <w:rFonts w:cs="Arial"/>
          <w:sz w:val="18"/>
          <w:szCs w:val="18"/>
        </w:rPr>
        <w:t xml:space="preserve">“In general, in the case of </w:t>
      </w:r>
      <w:r w:rsidRPr="002F6EFE">
        <w:rPr>
          <w:rFonts w:cs="Arial"/>
          <w:i/>
          <w:iCs/>
          <w:sz w:val="18"/>
          <w:szCs w:val="18"/>
        </w:rPr>
        <w:t>plants</w:t>
      </w:r>
      <w:r w:rsidRPr="002F6EFE">
        <w:rPr>
          <w:rFonts w:cs="Arial"/>
          <w:sz w:val="18"/>
          <w:szCs w:val="18"/>
        </w:rPr>
        <w:t xml:space="preserve"> required only for a single growing trial (e.g. no plants required for special tests or variety collections), the number of plants requested in Chapter 2.3 often corresponds to the </w:t>
      </w:r>
      <w:r w:rsidRPr="002F6EFE">
        <w:rPr>
          <w:rFonts w:cs="Arial"/>
          <w:sz w:val="18"/>
          <w:szCs w:val="18"/>
        </w:rPr>
        <w:lastRenderedPageBreak/>
        <w:t>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2F6EFE">
        <w:rPr>
          <w:rFonts w:cs="Arial"/>
          <w:iCs/>
          <w:sz w:val="18"/>
          <w:szCs w:val="18"/>
        </w:rPr>
        <w:t>)</w:t>
      </w:r>
      <w:r w:rsidRPr="002F6EFE">
        <w:rPr>
          <w:rFonts w:cs="Arial"/>
          <w:sz w:val="18"/>
          <w:szCs w:val="18"/>
        </w:rPr>
        <w:t xml:space="preserve">.  In relation to the number of plants specified in Chapter 2.3, the number of plants/parts of plant to be examined (Chapter 4.1.4), should at least allow for the possibility of off-type plants within the tolerated number to be excluded from observations.” </w:t>
      </w:r>
    </w:p>
    <w:p w:rsidR="00196886" w:rsidRPr="002F6EFE" w:rsidRDefault="00196886" w:rsidP="00196886"/>
    <w:p w:rsidR="00196886" w:rsidRPr="002F6EFE" w:rsidRDefault="00196886" w:rsidP="00196886">
      <w:pPr>
        <w:rPr>
          <w:rFonts w:cs="Arial"/>
        </w:rPr>
      </w:pPr>
      <w:r w:rsidRPr="002F6EFE">
        <w:fldChar w:fldCharType="begin"/>
      </w:r>
      <w:r w:rsidRPr="002F6EFE">
        <w:instrText xml:space="preserve"> AUTONUM  </w:instrText>
      </w:r>
      <w:r w:rsidRPr="002F6EFE">
        <w:fldChar w:fldCharType="end"/>
      </w:r>
      <w:r w:rsidRPr="002F6EFE">
        <w:tab/>
        <w:t xml:space="preserve">The TC agreed that it would not be appropriate to seek to develop </w:t>
      </w:r>
      <w:r w:rsidRPr="002F6EFE">
        <w:rPr>
          <w:rFonts w:cs="Arial"/>
        </w:rPr>
        <w:t>Additional Standard Wording (ASW) for Chapter 2.3 “Minimum Quantity of Plant Material”</w:t>
      </w:r>
      <w:r w:rsidR="00AF025E">
        <w:rPr>
          <w:rFonts w:cs="Arial"/>
        </w:rPr>
        <w:t xml:space="preserve"> </w:t>
      </w:r>
      <w:r w:rsidR="00AF025E">
        <w:t>(see document TC/49/41 “Report on the Conclusions”, paragraph 36)</w:t>
      </w:r>
      <w:r>
        <w:rPr>
          <w:rFonts w:cs="Arial"/>
        </w:rPr>
        <w:t>.</w:t>
      </w:r>
    </w:p>
    <w:p w:rsidR="00196886" w:rsidRPr="002F6EFE" w:rsidRDefault="00196886" w:rsidP="00196886">
      <w:pPr>
        <w:rPr>
          <w:rFonts w:cs="Arial"/>
        </w:rPr>
      </w:pPr>
    </w:p>
    <w:p w:rsidR="00196886" w:rsidRPr="002F6EFE" w:rsidRDefault="00196886" w:rsidP="00196886">
      <w:r w:rsidRPr="002F6EFE">
        <w:fldChar w:fldCharType="begin"/>
      </w:r>
      <w:r w:rsidRPr="002F6EFE">
        <w:instrText xml:space="preserve"> AUTONUM  </w:instrText>
      </w:r>
      <w:r w:rsidRPr="002F6EFE">
        <w:fldChar w:fldCharType="end"/>
      </w:r>
      <w:r w:rsidRPr="002F6EFE">
        <w:tab/>
        <w:t>The TC noted that a summary of information on adopted Test Guidelines would be prepared by the Office of the Union for presentation to the Subgroups of Interested Experts</w:t>
      </w:r>
      <w:r w:rsidR="00AF025E">
        <w:t xml:space="preserve"> (see document TC/49/41 “Report on the Conclusions”, paragraph 37)</w:t>
      </w:r>
      <w:r>
        <w:t>.</w:t>
      </w:r>
    </w:p>
    <w:p w:rsidR="00196886" w:rsidRDefault="00196886" w:rsidP="00196886"/>
    <w:p w:rsidR="00196886" w:rsidRDefault="00196886" w:rsidP="00196886">
      <w:r>
        <w:fldChar w:fldCharType="begin"/>
      </w:r>
      <w:r>
        <w:instrText xml:space="preserve"> AUTONUM  </w:instrText>
      </w:r>
      <w:r>
        <w:fldChar w:fldCharType="end"/>
      </w:r>
      <w:r>
        <w:tab/>
        <w:t xml:space="preserve">The TC recalled that it had previously agreed that the guidance in document TGP/7, GN 7 should be extended to encourage Leading Experts to consider the quantity of plant material required for similar crops in order to seek consistency as far as that was appropriate.  In that regard, it had agreed that a summary of the following information should be prepared by the Office of the Union for all adopted Test Guidelines and made available to Leading Experts on the TG Drafters’ webpage in order that information on Test Guidelines for similar crops could be presented to the Subgroup of Interested Experts by the Leading Expert </w:t>
      </w:r>
      <w:r w:rsidR="00AF025E">
        <w:t>(see document TC/49/41 “Report on the Conclusions”, paragraph 38)</w:t>
      </w:r>
    </w:p>
    <w:p w:rsidR="00196886" w:rsidRDefault="00196886" w:rsidP="00196886"/>
    <w:p w:rsidR="00196886" w:rsidRDefault="00196886" w:rsidP="00196886">
      <w:pPr>
        <w:tabs>
          <w:tab w:val="left" w:pos="1134"/>
          <w:tab w:val="left" w:pos="2478"/>
        </w:tabs>
        <w:ind w:left="567"/>
      </w:pPr>
      <w:r>
        <w:t>(a)</w:t>
      </w:r>
      <w:r>
        <w:tab/>
        <w:t xml:space="preserve">Chapter 2.3 </w:t>
      </w:r>
      <w:r>
        <w:tab/>
        <w:t>Minimum quantity of plant material to be supplied by the applicant</w:t>
      </w:r>
    </w:p>
    <w:p w:rsidR="00196886" w:rsidRDefault="00196886" w:rsidP="00196886">
      <w:pPr>
        <w:tabs>
          <w:tab w:val="left" w:pos="1134"/>
          <w:tab w:val="left" w:pos="2478"/>
        </w:tabs>
        <w:ind w:left="567"/>
      </w:pPr>
      <w:r>
        <w:t>(b)</w:t>
      </w:r>
      <w:r>
        <w:tab/>
        <w:t xml:space="preserve">Chapter 3.1 </w:t>
      </w:r>
      <w:r>
        <w:tab/>
        <w:t>Number of growing cycles</w:t>
      </w:r>
    </w:p>
    <w:p w:rsidR="00196886" w:rsidRDefault="00196886" w:rsidP="00196886">
      <w:pPr>
        <w:tabs>
          <w:tab w:val="left" w:pos="1134"/>
          <w:tab w:val="left" w:pos="2478"/>
        </w:tabs>
        <w:ind w:left="567"/>
      </w:pPr>
      <w:r>
        <w:t>(c)</w:t>
      </w:r>
      <w:r>
        <w:tab/>
        <w:t xml:space="preserve">Chapter 3.4.1 </w:t>
      </w:r>
      <w:r>
        <w:tab/>
        <w:t>Each test should be designed to result in a total of at least X plants</w:t>
      </w:r>
    </w:p>
    <w:p w:rsidR="00196886" w:rsidRDefault="00196886" w:rsidP="00196886">
      <w:pPr>
        <w:tabs>
          <w:tab w:val="left" w:pos="1134"/>
          <w:tab w:val="left" w:pos="2478"/>
        </w:tabs>
        <w:ind w:left="567"/>
      </w:pPr>
      <w:r>
        <w:t>(d)</w:t>
      </w:r>
      <w:r>
        <w:tab/>
        <w:t xml:space="preserve">Chapter 4.1.4 </w:t>
      </w:r>
      <w:r>
        <w:tab/>
        <w:t>Number of plants / parts of plants to be examined for distinctness</w:t>
      </w:r>
    </w:p>
    <w:p w:rsidR="00196886" w:rsidRDefault="00196886" w:rsidP="00196886">
      <w:pPr>
        <w:tabs>
          <w:tab w:val="left" w:pos="1134"/>
          <w:tab w:val="left" w:pos="2478"/>
        </w:tabs>
        <w:ind w:left="567"/>
      </w:pPr>
      <w:r>
        <w:t>(e)</w:t>
      </w:r>
      <w:r>
        <w:tab/>
        <w:t xml:space="preserve">Chapter 4.2 </w:t>
      </w:r>
      <w:r>
        <w:tab/>
        <w:t>Number of plants to be examined for uniformity</w:t>
      </w:r>
    </w:p>
    <w:p w:rsidR="00196886" w:rsidRDefault="00196886" w:rsidP="00196886">
      <w:pPr>
        <w:tabs>
          <w:tab w:val="left" w:pos="1134"/>
          <w:tab w:val="left" w:pos="2478"/>
        </w:tabs>
        <w:ind w:left="567"/>
      </w:pPr>
      <w:r>
        <w:t>(f)</w:t>
      </w:r>
      <w:r>
        <w:tab/>
        <w:t>Number of plants for special tests (e.g. disease resistance)</w:t>
      </w:r>
    </w:p>
    <w:p w:rsidR="00196886" w:rsidRDefault="00196886" w:rsidP="00196886">
      <w:pPr>
        <w:ind w:left="567"/>
      </w:pPr>
    </w:p>
    <w:p w:rsidR="00196886" w:rsidRPr="002F6EFE" w:rsidRDefault="00196886" w:rsidP="00196886">
      <w:pPr>
        <w:ind w:left="567"/>
      </w:pPr>
      <w:r>
        <w:t>(see document TC/</w:t>
      </w:r>
      <w:r w:rsidR="00BB1321">
        <w:t>47</w:t>
      </w:r>
      <w:r>
        <w:t>/</w:t>
      </w:r>
      <w:r w:rsidR="00BB1321">
        <w:t>26</w:t>
      </w:r>
      <w:r>
        <w:t xml:space="preserve"> “Report on the Conclusions”, paragraph 57).</w:t>
      </w:r>
    </w:p>
    <w:p w:rsidR="00196886" w:rsidRPr="002F6EFE" w:rsidRDefault="00196886" w:rsidP="00196886">
      <w:pPr>
        <w:ind w:left="567" w:right="567"/>
        <w:rPr>
          <w:rFonts w:cs="Arial"/>
          <w:sz w:val="18"/>
          <w:lang w:eastAsia="ja-JP"/>
        </w:rPr>
      </w:pPr>
    </w:p>
    <w:p w:rsidR="00196886" w:rsidRPr="00AF342C" w:rsidRDefault="00196886" w:rsidP="00196886">
      <w:pPr>
        <w:keepNext/>
      </w:pPr>
    </w:p>
    <w:p w:rsidR="00196886" w:rsidRPr="00B174E2" w:rsidRDefault="00196886" w:rsidP="00507ABF">
      <w:pPr>
        <w:pStyle w:val="Heading5"/>
      </w:pPr>
      <w:r w:rsidRPr="00B174E2">
        <w:t>Guidance on number of plants to be examined (for distinctness)</w:t>
      </w:r>
    </w:p>
    <w:p w:rsidR="00196886" w:rsidRPr="00B174E2" w:rsidRDefault="00196886" w:rsidP="00196886">
      <w:pPr>
        <w:keepNext/>
      </w:pPr>
    </w:p>
    <w:p w:rsidR="00196886" w:rsidRPr="00B174E2" w:rsidRDefault="00196886" w:rsidP="00196886">
      <w:r w:rsidRPr="00B174E2">
        <w:fldChar w:fldCharType="begin"/>
      </w:r>
      <w:r w:rsidRPr="00B174E2">
        <w:instrText xml:space="preserve"> AUTONUM  </w:instrText>
      </w:r>
      <w:r w:rsidRPr="00B174E2">
        <w:fldChar w:fldCharType="end"/>
      </w:r>
      <w:r w:rsidRPr="00B174E2">
        <w:tab/>
        <w:t>The TC considered document TC/49/17.</w:t>
      </w:r>
    </w:p>
    <w:p w:rsidR="00196886" w:rsidRPr="00B174E2" w:rsidRDefault="00196886" w:rsidP="00196886"/>
    <w:p w:rsidR="00196886" w:rsidRPr="00B174E2" w:rsidRDefault="00196886" w:rsidP="00196886">
      <w:pPr>
        <w:rPr>
          <w:rFonts w:cs="Arial"/>
        </w:rPr>
      </w:pPr>
      <w:r w:rsidRPr="00B174E2">
        <w:fldChar w:fldCharType="begin"/>
      </w:r>
      <w:r w:rsidRPr="00B174E2">
        <w:instrText xml:space="preserve"> AUTONUM  </w:instrText>
      </w:r>
      <w:r w:rsidRPr="00B174E2">
        <w:fldChar w:fldCharType="end"/>
      </w:r>
      <w:r w:rsidRPr="00B174E2">
        <w:tab/>
      </w:r>
      <w:r w:rsidRPr="00B174E2">
        <w:rPr>
          <w:rFonts w:cs="Arial"/>
          <w:snapToGrid w:val="0"/>
        </w:rPr>
        <w:t xml:space="preserve">The TC </w:t>
      </w:r>
      <w:r w:rsidRPr="00B174E2">
        <w:rPr>
          <w:rFonts w:cs="Arial"/>
          <w:iCs/>
          <w:snapToGrid w:val="0"/>
        </w:rPr>
        <w:t xml:space="preserve">agreed to the following text as the basis for the inclusion of a </w:t>
      </w:r>
      <w:r w:rsidRPr="00B174E2">
        <w:rPr>
          <w:rFonts w:cs="Arial"/>
        </w:rPr>
        <w:t>Guidance Note in a future revision of document TGP/7, Section 4.1.4, and in a future revision of TGP/9: “Examining Distinctness”</w:t>
      </w:r>
      <w:r w:rsidR="00110A16">
        <w:rPr>
          <w:rFonts w:cs="Arial"/>
        </w:rPr>
        <w:t xml:space="preserve"> </w:t>
      </w:r>
      <w:r w:rsidR="00110A16">
        <w:t>(see document TC/49/41 “Report on the Conclusions”, paragraph 40)</w:t>
      </w:r>
      <w:r w:rsidRPr="00B174E2">
        <w:rPr>
          <w:rFonts w:cs="Arial"/>
        </w:rPr>
        <w:t>:</w:t>
      </w:r>
    </w:p>
    <w:p w:rsidR="00196886" w:rsidRPr="00B174E2" w:rsidRDefault="00196886" w:rsidP="00196886">
      <w:pPr>
        <w:rPr>
          <w:rFonts w:cs="Arial"/>
        </w:rPr>
      </w:pPr>
    </w:p>
    <w:p w:rsidR="00196886" w:rsidRPr="00B174E2" w:rsidRDefault="00196886" w:rsidP="00196886">
      <w:pPr>
        <w:ind w:left="567" w:right="567"/>
        <w:rPr>
          <w:sz w:val="18"/>
        </w:rPr>
      </w:pPr>
      <w:r w:rsidRPr="00B174E2">
        <w:rPr>
          <w:sz w:val="18"/>
        </w:rPr>
        <w:t>“1.</w:t>
      </w:r>
      <w:r w:rsidRPr="00B174E2">
        <w:rPr>
          <w:sz w:val="18"/>
        </w:rPr>
        <w:tab/>
      </w:r>
      <w:r w:rsidRPr="00B174E2">
        <w:rPr>
          <w:rFonts w:cs="Arial"/>
          <w:sz w:val="18"/>
        </w:rPr>
        <w:t>The observation of the '</w:t>
      </w:r>
      <w:r w:rsidRPr="00B174E2">
        <w:rPr>
          <w:rFonts w:cs="Arial"/>
          <w:i/>
          <w:sz w:val="18"/>
        </w:rPr>
        <w:t>typical'</w:t>
      </w:r>
      <w:r w:rsidRPr="00B174E2">
        <w:rPr>
          <w:rFonts w:cs="Arial"/>
          <w:sz w:val="18"/>
        </w:rPr>
        <w:t xml:space="preserve"> expression of characteristics of a variety in a given environment is essential for the assessment of distinctness. T</w:t>
      </w:r>
      <w:r w:rsidRPr="00B174E2">
        <w:rPr>
          <w:sz w:val="18"/>
        </w:rPr>
        <w:t>he precision of the observed (mean) expression of the varieties to be compared is a critical element for the consideration of whether a difference is a clear difference.</w:t>
      </w:r>
    </w:p>
    <w:p w:rsidR="00196886" w:rsidRPr="00B174E2" w:rsidRDefault="00196886" w:rsidP="00196886">
      <w:pPr>
        <w:ind w:left="567" w:right="567"/>
        <w:rPr>
          <w:sz w:val="18"/>
        </w:rPr>
      </w:pPr>
    </w:p>
    <w:p w:rsidR="00196886" w:rsidRPr="00B174E2" w:rsidRDefault="00196886" w:rsidP="00196886">
      <w:pPr>
        <w:ind w:left="567" w:right="567"/>
        <w:rPr>
          <w:sz w:val="18"/>
        </w:rPr>
      </w:pPr>
      <w:r w:rsidRPr="00B174E2">
        <w:rPr>
          <w:sz w:val="18"/>
        </w:rPr>
        <w:t>“2.</w:t>
      </w:r>
      <w:r w:rsidRPr="00B174E2">
        <w:rPr>
          <w:sz w:val="18"/>
        </w:rPr>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196886" w:rsidRPr="00B174E2" w:rsidRDefault="00196886" w:rsidP="00196886">
      <w:pPr>
        <w:ind w:left="567" w:right="567"/>
        <w:rPr>
          <w:sz w:val="18"/>
        </w:rPr>
      </w:pPr>
    </w:p>
    <w:p w:rsidR="00196886" w:rsidRPr="00B174E2" w:rsidRDefault="00196886" w:rsidP="00196886">
      <w:pPr>
        <w:ind w:left="567" w:right="567"/>
        <w:rPr>
          <w:sz w:val="18"/>
        </w:rPr>
      </w:pPr>
      <w:r w:rsidRPr="00B174E2">
        <w:rPr>
          <w:sz w:val="18"/>
        </w:rPr>
        <w:t>“3.</w:t>
      </w:r>
      <w:r w:rsidRPr="00B174E2">
        <w:rPr>
          <w:sz w:val="18"/>
        </w:rPr>
        <w:tab/>
        <w:t>In case of quantitative characteristics (and pseudo-qualitative characteristics), the v</w:t>
      </w:r>
      <w:r w:rsidRPr="00B174E2">
        <w:rPr>
          <w:iCs/>
          <w:sz w:val="18"/>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B174E2">
        <w:rPr>
          <w:sz w:val="18"/>
        </w:rPr>
        <w:t>precision of records is important. The precision of records (mean values) is influenced by the sample size. Therefore, the appropriate sample size should be indicated in the Test Guidelines for the purpose of harmonization.</w:t>
      </w:r>
    </w:p>
    <w:p w:rsidR="00196886" w:rsidRPr="00B174E2" w:rsidRDefault="00196886" w:rsidP="00196886">
      <w:pPr>
        <w:ind w:left="567" w:right="567"/>
        <w:rPr>
          <w:sz w:val="18"/>
        </w:rPr>
      </w:pPr>
    </w:p>
    <w:p w:rsidR="00196886" w:rsidRPr="00B174E2" w:rsidRDefault="00196886" w:rsidP="00196886">
      <w:pPr>
        <w:ind w:left="567" w:right="567"/>
        <w:rPr>
          <w:bCs/>
          <w:sz w:val="18"/>
        </w:rPr>
      </w:pPr>
      <w:r w:rsidRPr="00B174E2">
        <w:rPr>
          <w:sz w:val="18"/>
        </w:rPr>
        <w:t>“4.</w:t>
      </w:r>
      <w:r w:rsidRPr="00B174E2">
        <w:rPr>
          <w:sz w:val="18"/>
        </w:rPr>
        <w:tab/>
      </w:r>
      <w:r w:rsidRPr="00B174E2">
        <w:rPr>
          <w:bCs/>
          <w:sz w:val="18"/>
        </w:rPr>
        <w:t>The following general principals should be taken into account:</w:t>
      </w:r>
    </w:p>
    <w:p w:rsidR="00196886" w:rsidRPr="00B174E2" w:rsidRDefault="00196886" w:rsidP="00196886">
      <w:pPr>
        <w:ind w:left="567" w:right="567"/>
        <w:rPr>
          <w:bCs/>
          <w:sz w:val="18"/>
        </w:rPr>
      </w:pPr>
    </w:p>
    <w:p w:rsidR="00196886" w:rsidRPr="00B174E2" w:rsidRDefault="00196886" w:rsidP="00196886">
      <w:pPr>
        <w:ind w:left="567" w:right="567"/>
        <w:jc w:val="left"/>
        <w:rPr>
          <w:i/>
          <w:sz w:val="18"/>
        </w:rPr>
      </w:pPr>
      <w:r w:rsidRPr="00B174E2">
        <w:rPr>
          <w:sz w:val="18"/>
        </w:rPr>
        <w:t>“</w:t>
      </w:r>
      <w:r w:rsidRPr="00B174E2">
        <w:rPr>
          <w:bCs/>
          <w:i/>
          <w:sz w:val="18"/>
        </w:rPr>
        <w:t>Considerations for the number of plants to be observed for distinctness in case of QN (</w:t>
      </w:r>
      <w:r w:rsidRPr="00B174E2">
        <w:rPr>
          <w:sz w:val="18"/>
        </w:rPr>
        <w:t>in some cases</w:t>
      </w:r>
      <w:r w:rsidRPr="00B174E2">
        <w:rPr>
          <w:bCs/>
          <w:i/>
          <w:sz w:val="18"/>
        </w:rPr>
        <w:t xml:space="preserve"> PQ)</w:t>
      </w:r>
    </w:p>
    <w:p w:rsidR="00196886" w:rsidRPr="00B174E2" w:rsidRDefault="00196886" w:rsidP="00196886">
      <w:pPr>
        <w:ind w:left="567" w:right="567"/>
        <w:rPr>
          <w:bCs/>
          <w:sz w:val="18"/>
        </w:rPr>
      </w:pPr>
    </w:p>
    <w:p w:rsidR="00196886" w:rsidRPr="00B174E2" w:rsidRDefault="00196886" w:rsidP="00196886">
      <w:pPr>
        <w:numPr>
          <w:ilvl w:val="0"/>
          <w:numId w:val="2"/>
        </w:numPr>
        <w:ind w:left="1418" w:right="567" w:hanging="491"/>
        <w:jc w:val="left"/>
        <w:rPr>
          <w:sz w:val="18"/>
        </w:rPr>
      </w:pPr>
      <w:r w:rsidRPr="00B174E2">
        <w:rPr>
          <w:sz w:val="18"/>
        </w:rPr>
        <w:t>Observation on the plot as a whole (VG/MG)</w:t>
      </w:r>
    </w:p>
    <w:p w:rsidR="00196886" w:rsidRPr="00B174E2" w:rsidRDefault="00196886" w:rsidP="00196886">
      <w:pPr>
        <w:ind w:left="1418" w:right="567"/>
        <w:jc w:val="left"/>
        <w:rPr>
          <w:sz w:val="18"/>
        </w:rPr>
      </w:pPr>
      <w:r w:rsidRPr="00B174E2">
        <w:rPr>
          <w:sz w:val="18"/>
        </w:rPr>
        <w:t>– the indicated number should be considered as minimum number</w:t>
      </w:r>
    </w:p>
    <w:p w:rsidR="00196886" w:rsidRPr="00B174E2" w:rsidRDefault="00196886" w:rsidP="00196886">
      <w:pPr>
        <w:ind w:left="1418" w:right="567"/>
        <w:jc w:val="left"/>
        <w:rPr>
          <w:sz w:val="18"/>
        </w:rPr>
      </w:pPr>
    </w:p>
    <w:p w:rsidR="00196886" w:rsidRPr="00B174E2" w:rsidRDefault="00196886" w:rsidP="00196886">
      <w:pPr>
        <w:numPr>
          <w:ilvl w:val="0"/>
          <w:numId w:val="2"/>
        </w:numPr>
        <w:ind w:left="1418" w:right="567" w:hanging="491"/>
        <w:jc w:val="left"/>
        <w:rPr>
          <w:sz w:val="18"/>
        </w:rPr>
      </w:pPr>
      <w:r w:rsidRPr="00B174E2">
        <w:rPr>
          <w:sz w:val="18"/>
        </w:rPr>
        <w:lastRenderedPageBreak/>
        <w:t>Observation on subsample from plot (VG/MG)</w:t>
      </w:r>
    </w:p>
    <w:p w:rsidR="00196886" w:rsidRPr="00B174E2" w:rsidRDefault="00196886" w:rsidP="00196886">
      <w:pPr>
        <w:ind w:left="1418" w:right="567"/>
        <w:jc w:val="left"/>
        <w:rPr>
          <w:sz w:val="18"/>
        </w:rPr>
      </w:pPr>
      <w:r w:rsidRPr="00B174E2">
        <w:rPr>
          <w:sz w:val="18"/>
        </w:rPr>
        <w:t>– the indicated number should be considered as minimum number</w:t>
      </w:r>
    </w:p>
    <w:p w:rsidR="00196886" w:rsidRPr="00B174E2" w:rsidRDefault="00196886" w:rsidP="00196886">
      <w:pPr>
        <w:ind w:left="1418" w:right="567"/>
        <w:jc w:val="left"/>
        <w:rPr>
          <w:sz w:val="18"/>
        </w:rPr>
      </w:pPr>
    </w:p>
    <w:p w:rsidR="00196886" w:rsidRPr="00B174E2" w:rsidRDefault="00196886" w:rsidP="00196886">
      <w:pPr>
        <w:numPr>
          <w:ilvl w:val="0"/>
          <w:numId w:val="2"/>
        </w:numPr>
        <w:ind w:left="1418" w:right="567" w:hanging="491"/>
        <w:jc w:val="left"/>
        <w:rPr>
          <w:sz w:val="18"/>
        </w:rPr>
      </w:pPr>
      <w:r w:rsidRPr="00B174E2">
        <w:rPr>
          <w:sz w:val="18"/>
        </w:rPr>
        <w:t>Observations on individual plants (VS/MS)</w:t>
      </w:r>
    </w:p>
    <w:p w:rsidR="00196886" w:rsidRPr="00B174E2" w:rsidRDefault="00196886" w:rsidP="00196886">
      <w:pPr>
        <w:ind w:left="1418" w:right="567"/>
        <w:jc w:val="left"/>
        <w:rPr>
          <w:sz w:val="18"/>
        </w:rPr>
      </w:pPr>
      <w:r w:rsidRPr="00B174E2">
        <w:rPr>
          <w:sz w:val="18"/>
        </w:rPr>
        <w:t>– the number of plants is important for precision of record</w:t>
      </w:r>
    </w:p>
    <w:p w:rsidR="00196886" w:rsidRPr="00B174E2" w:rsidRDefault="00196886" w:rsidP="00196886">
      <w:pPr>
        <w:ind w:left="1418" w:right="567"/>
        <w:jc w:val="left"/>
        <w:rPr>
          <w:sz w:val="18"/>
        </w:rPr>
      </w:pPr>
      <w:r w:rsidRPr="00B174E2">
        <w:rPr>
          <w:sz w:val="18"/>
        </w:rPr>
        <w:t xml:space="preserve">– the specific number should be indicated </w:t>
      </w:r>
    </w:p>
    <w:p w:rsidR="00196886" w:rsidRPr="00B174E2" w:rsidRDefault="00196886" w:rsidP="00196886">
      <w:pPr>
        <w:ind w:left="567" w:right="567"/>
        <w:rPr>
          <w:bCs/>
          <w:sz w:val="18"/>
        </w:rPr>
      </w:pPr>
    </w:p>
    <w:p w:rsidR="00196886" w:rsidRPr="00B174E2" w:rsidRDefault="00196886" w:rsidP="00196886">
      <w:pPr>
        <w:ind w:left="567" w:right="567"/>
        <w:rPr>
          <w:i/>
          <w:sz w:val="18"/>
        </w:rPr>
      </w:pPr>
      <w:r w:rsidRPr="00B174E2">
        <w:rPr>
          <w:sz w:val="18"/>
        </w:rPr>
        <w:t>“</w:t>
      </w:r>
      <w:r w:rsidRPr="00B174E2">
        <w:rPr>
          <w:bCs/>
          <w:i/>
          <w:sz w:val="18"/>
        </w:rPr>
        <w:t>Considerations for the number of plants for candidate varieties and varieties to be compared with the candidate varieties</w:t>
      </w:r>
    </w:p>
    <w:p w:rsidR="00196886" w:rsidRPr="00B174E2" w:rsidRDefault="00196886" w:rsidP="00196886">
      <w:pPr>
        <w:ind w:left="567" w:right="567"/>
        <w:rPr>
          <w:sz w:val="18"/>
        </w:rPr>
      </w:pPr>
    </w:p>
    <w:p w:rsidR="00196886" w:rsidRDefault="00196886" w:rsidP="00196886">
      <w:pPr>
        <w:ind w:left="567" w:right="567"/>
        <w:rPr>
          <w:sz w:val="18"/>
        </w:rPr>
      </w:pPr>
      <w:r w:rsidRPr="0082689A">
        <w:rPr>
          <w:sz w:val="18"/>
        </w:rPr>
        <w:t>“5.</w:t>
      </w:r>
      <w:r w:rsidRPr="0082689A">
        <w:rPr>
          <w:sz w:val="18"/>
        </w:rPr>
        <w:tab/>
        <w:t>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w:t>
      </w:r>
    </w:p>
    <w:p w:rsidR="00196886" w:rsidRPr="00AF342C" w:rsidRDefault="00196886" w:rsidP="00196886">
      <w:pPr>
        <w:spacing w:line="360" w:lineRule="auto"/>
        <w:rPr>
          <w:rFonts w:cs="Arial"/>
        </w:rPr>
      </w:pPr>
    </w:p>
    <w:p w:rsidR="00196886" w:rsidRPr="00AF342C" w:rsidRDefault="00196886" w:rsidP="00507ABF">
      <w:pPr>
        <w:pStyle w:val="Heading5"/>
      </w:pPr>
      <w:r w:rsidRPr="00AF342C">
        <w:t>Guidance for method of observation</w:t>
      </w:r>
    </w:p>
    <w:p w:rsidR="00196886" w:rsidRPr="00AF342C" w:rsidRDefault="00196886" w:rsidP="00196886">
      <w:pPr>
        <w:keepNext/>
        <w:rPr>
          <w:rFonts w:cs="Arial"/>
        </w:rPr>
      </w:pPr>
    </w:p>
    <w:p w:rsidR="00196886" w:rsidRPr="00AF342C" w:rsidRDefault="00196886" w:rsidP="00196886">
      <w:r w:rsidRPr="00AF342C">
        <w:fldChar w:fldCharType="begin"/>
      </w:r>
      <w:r w:rsidRPr="00AF342C">
        <w:instrText xml:space="preserve"> AUTONUM  </w:instrText>
      </w:r>
      <w:r w:rsidRPr="00AF342C">
        <w:fldChar w:fldCharType="end"/>
      </w:r>
      <w:r w:rsidRPr="00AF342C">
        <w:tab/>
        <w:t>The TC considered document TC/49/18.</w:t>
      </w:r>
    </w:p>
    <w:p w:rsidR="00196886" w:rsidRPr="00AF342C" w:rsidRDefault="00196886" w:rsidP="00196886"/>
    <w:p w:rsidR="00196886" w:rsidRPr="00AF342C" w:rsidRDefault="00196886" w:rsidP="00196886">
      <w:r w:rsidRPr="00AF342C">
        <w:fldChar w:fldCharType="begin"/>
      </w:r>
      <w:r w:rsidRPr="00AF342C">
        <w:instrText xml:space="preserve"> AUTONUM  </w:instrText>
      </w:r>
      <w:r w:rsidRPr="00AF342C">
        <w:fldChar w:fldCharType="end"/>
      </w:r>
      <w:r w:rsidRPr="00AF342C">
        <w:tab/>
        <w:t>The TC agreed with the proposed revision of document TGP/7, GN 25 (TG Template:  Chapter 7:  column 2, header row 1 or 2) “Recommendations for conducting the examination”, on the basis of the following text, for inclusion in a fut</w:t>
      </w:r>
      <w:r w:rsidRPr="00B174E2">
        <w:t>ure revision of document TGP/7</w:t>
      </w:r>
      <w:r w:rsidR="00E41780">
        <w:t xml:space="preserve"> (see document TC/49/41 “Report on the Conclusions”, paragraph 42)</w:t>
      </w:r>
      <w:r w:rsidRPr="00B174E2">
        <w:t>:</w:t>
      </w:r>
    </w:p>
    <w:p w:rsidR="00196886" w:rsidRPr="00AF342C" w:rsidRDefault="00196886" w:rsidP="00196886"/>
    <w:p w:rsidR="00196886" w:rsidRPr="00AF342C" w:rsidRDefault="00196886" w:rsidP="00196886">
      <w:pPr>
        <w:ind w:left="567" w:right="567"/>
        <w:rPr>
          <w:sz w:val="18"/>
        </w:rPr>
      </w:pPr>
      <w:r w:rsidRPr="00AF342C">
        <w:rPr>
          <w:sz w:val="18"/>
        </w:rPr>
        <w:t>“This box provides the key for guidance on conducting the examination.  For example, recommendations on the method of observation (e.g.:  visual assessment or measurement; observation of single plants or a group of plants) or type of plot (e.g.:  spaced plants;  row plot;  drilled plot;  special test) may be provided.  ASW 4(b) provides possible standard wording.</w:t>
      </w:r>
    </w:p>
    <w:p w:rsidR="00196886" w:rsidRPr="00AF342C" w:rsidRDefault="00196886" w:rsidP="00196886">
      <w:pPr>
        <w:ind w:left="567" w:right="567"/>
        <w:rPr>
          <w:rFonts w:cs="Arial"/>
          <w:sz w:val="18"/>
        </w:rPr>
      </w:pPr>
    </w:p>
    <w:p w:rsidR="00196886" w:rsidRPr="00B174E2" w:rsidRDefault="00196886" w:rsidP="00196886">
      <w:pPr>
        <w:ind w:left="567" w:right="567"/>
        <w:rPr>
          <w:rFonts w:cs="Arial"/>
          <w:sz w:val="18"/>
        </w:rPr>
      </w:pPr>
      <w:r w:rsidRPr="00B174E2">
        <w:rPr>
          <w:sz w:val="18"/>
        </w:rPr>
        <w:t>“Method of observation (visual or measurement)</w:t>
      </w:r>
    </w:p>
    <w:p w:rsidR="00196886" w:rsidRPr="00B174E2" w:rsidRDefault="00196886" w:rsidP="00196886">
      <w:pPr>
        <w:ind w:left="567" w:right="567"/>
        <w:rPr>
          <w:rFonts w:cs="Arial"/>
          <w:sz w:val="18"/>
        </w:rPr>
      </w:pPr>
    </w:p>
    <w:p w:rsidR="00196886" w:rsidRPr="00B174E2" w:rsidRDefault="00196886" w:rsidP="00196886">
      <w:pPr>
        <w:ind w:left="567" w:right="567"/>
        <w:rPr>
          <w:rFonts w:cs="Arial"/>
          <w:sz w:val="18"/>
        </w:rPr>
      </w:pPr>
      <w:r w:rsidRPr="00B174E2">
        <w:rPr>
          <w:rFonts w:cs="Arial"/>
          <w:color w:val="000000"/>
          <w:sz w:val="18"/>
        </w:rPr>
        <w:t>“1.</w:t>
      </w:r>
      <w:r w:rsidRPr="00B174E2">
        <w:rPr>
          <w:rFonts w:cs="Arial"/>
          <w:sz w:val="18"/>
        </w:rPr>
        <w:tab/>
        <w:t>Document TGP/9 “Examining Distinctness” explains the following with regard to method of observation:</w:t>
      </w:r>
    </w:p>
    <w:p w:rsidR="00196886" w:rsidRPr="00B174E2" w:rsidRDefault="00196886" w:rsidP="00196886">
      <w:pPr>
        <w:ind w:left="567" w:right="567"/>
        <w:rPr>
          <w:rFonts w:cs="Arial"/>
          <w:sz w:val="18"/>
        </w:rPr>
      </w:pPr>
    </w:p>
    <w:p w:rsidR="00196886" w:rsidRPr="00B174E2" w:rsidRDefault="00196886" w:rsidP="00196886">
      <w:pPr>
        <w:ind w:left="1134" w:right="567"/>
        <w:rPr>
          <w:sz w:val="16"/>
          <w:szCs w:val="18"/>
        </w:rPr>
      </w:pPr>
      <w:bookmarkStart w:id="35" w:name="_Toc92597351"/>
      <w:bookmarkStart w:id="36" w:name="_Toc156741051"/>
      <w:bookmarkStart w:id="37" w:name="_Toc196280342"/>
      <w:r w:rsidRPr="00B174E2">
        <w:rPr>
          <w:sz w:val="16"/>
          <w:szCs w:val="18"/>
        </w:rPr>
        <w:t>‘4.2</w:t>
      </w:r>
      <w:r w:rsidRPr="00B174E2">
        <w:rPr>
          <w:sz w:val="16"/>
          <w:szCs w:val="18"/>
        </w:rPr>
        <w:tab/>
        <w:t>Method of observation</w:t>
      </w:r>
      <w:bookmarkEnd w:id="35"/>
      <w:r w:rsidRPr="00B174E2">
        <w:rPr>
          <w:sz w:val="16"/>
          <w:szCs w:val="18"/>
        </w:rPr>
        <w:t xml:space="preserve"> (visual or measurement)</w:t>
      </w:r>
      <w:bookmarkEnd w:id="36"/>
      <w:bookmarkEnd w:id="37"/>
    </w:p>
    <w:p w:rsidR="00196886" w:rsidRPr="00B174E2" w:rsidRDefault="00196886" w:rsidP="00196886">
      <w:pPr>
        <w:ind w:left="1134" w:right="567"/>
        <w:rPr>
          <w:sz w:val="16"/>
          <w:szCs w:val="18"/>
        </w:rPr>
      </w:pPr>
    </w:p>
    <w:p w:rsidR="00196886" w:rsidRPr="00B174E2" w:rsidRDefault="00196886" w:rsidP="00196886">
      <w:pPr>
        <w:ind w:left="1134" w:right="567"/>
        <w:rPr>
          <w:rFonts w:cs="Arial"/>
          <w:sz w:val="16"/>
          <w:szCs w:val="18"/>
        </w:rPr>
      </w:pPr>
      <w:r w:rsidRPr="00B174E2">
        <w:rPr>
          <w:sz w:val="16"/>
          <w:szCs w:val="18"/>
        </w:rPr>
        <w:t>‘</w:t>
      </w:r>
      <w:r w:rsidRPr="00B174E2">
        <w:rPr>
          <w:rFonts w:cs="Arial"/>
          <w:sz w:val="16"/>
          <w:szCs w:val="18"/>
        </w:rPr>
        <w:t>The expression of characteristics can be observed visually (V) or by measurement (M).</w:t>
      </w:r>
    </w:p>
    <w:p w:rsidR="00196886" w:rsidRPr="00B174E2" w:rsidRDefault="00196886" w:rsidP="00196886">
      <w:pPr>
        <w:ind w:left="1134" w:right="567"/>
        <w:rPr>
          <w:rFonts w:cs="Arial"/>
          <w:sz w:val="16"/>
          <w:szCs w:val="18"/>
        </w:rPr>
      </w:pPr>
    </w:p>
    <w:p w:rsidR="00196886" w:rsidRPr="00B174E2" w:rsidRDefault="00196886" w:rsidP="00196886">
      <w:pPr>
        <w:ind w:left="1134" w:right="567"/>
        <w:rPr>
          <w:sz w:val="16"/>
          <w:szCs w:val="18"/>
        </w:rPr>
      </w:pPr>
      <w:bookmarkStart w:id="38" w:name="_Toc156741052"/>
      <w:bookmarkStart w:id="39" w:name="_Toc196280343"/>
      <w:r w:rsidRPr="00B174E2">
        <w:rPr>
          <w:sz w:val="16"/>
          <w:szCs w:val="18"/>
        </w:rPr>
        <w:t>‘4.2.1</w:t>
      </w:r>
      <w:r w:rsidRPr="00B174E2">
        <w:rPr>
          <w:sz w:val="16"/>
          <w:szCs w:val="18"/>
        </w:rPr>
        <w:tab/>
        <w:t>Visual observation (V)</w:t>
      </w:r>
      <w:bookmarkEnd w:id="38"/>
      <w:bookmarkEnd w:id="39"/>
    </w:p>
    <w:p w:rsidR="00196886" w:rsidRPr="00B174E2" w:rsidRDefault="00196886" w:rsidP="00196886">
      <w:pPr>
        <w:ind w:left="1134" w:right="567"/>
        <w:rPr>
          <w:sz w:val="16"/>
          <w:szCs w:val="18"/>
        </w:rPr>
      </w:pPr>
    </w:p>
    <w:p w:rsidR="00196886" w:rsidRPr="00B174E2" w:rsidRDefault="00196886" w:rsidP="00196886">
      <w:pPr>
        <w:tabs>
          <w:tab w:val="left" w:pos="992"/>
        </w:tabs>
        <w:ind w:left="1134" w:right="567"/>
        <w:rPr>
          <w:rFonts w:cs="Arial"/>
          <w:sz w:val="16"/>
          <w:szCs w:val="18"/>
        </w:rPr>
      </w:pPr>
      <w:r w:rsidRPr="00B174E2">
        <w:rPr>
          <w:sz w:val="16"/>
          <w:szCs w:val="18"/>
        </w:rPr>
        <w:t>‘</w:t>
      </w:r>
      <w:r w:rsidRPr="00B174E2">
        <w:rPr>
          <w:rFonts w:cs="Arial"/>
          <w:sz w:val="16"/>
          <w:szCs w:val="18"/>
        </w:rPr>
        <w:t>4.2.1.1</w:t>
      </w:r>
      <w:r w:rsidRPr="00B174E2">
        <w:rPr>
          <w:rFonts w:cs="Arial"/>
          <w:sz w:val="16"/>
          <w:szCs w:val="18"/>
        </w:rPr>
        <w:tab/>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w:t>
      </w:r>
    </w:p>
    <w:p w:rsidR="00196886" w:rsidRPr="00B174E2" w:rsidRDefault="00196886" w:rsidP="00196886">
      <w:pPr>
        <w:tabs>
          <w:tab w:val="left" w:pos="992"/>
        </w:tabs>
        <w:ind w:left="1134" w:right="567"/>
        <w:rPr>
          <w:rFonts w:cs="Arial"/>
          <w:sz w:val="16"/>
          <w:szCs w:val="18"/>
        </w:rPr>
      </w:pPr>
    </w:p>
    <w:p w:rsidR="00196886" w:rsidRPr="00B174E2" w:rsidRDefault="00196886" w:rsidP="00196886">
      <w:pPr>
        <w:tabs>
          <w:tab w:val="left" w:pos="992"/>
        </w:tabs>
        <w:ind w:left="1134" w:right="567"/>
        <w:rPr>
          <w:rFonts w:cs="Arial"/>
          <w:sz w:val="16"/>
          <w:szCs w:val="18"/>
        </w:rPr>
      </w:pPr>
      <w:r w:rsidRPr="00B174E2">
        <w:rPr>
          <w:rFonts w:cs="Arial"/>
          <w:sz w:val="16"/>
          <w:szCs w:val="18"/>
        </w:rPr>
        <w:t>[…]</w:t>
      </w:r>
    </w:p>
    <w:p w:rsidR="00196886" w:rsidRPr="00B174E2" w:rsidRDefault="00196886" w:rsidP="00196886">
      <w:pPr>
        <w:tabs>
          <w:tab w:val="left" w:pos="992"/>
        </w:tabs>
        <w:ind w:left="1134" w:right="567"/>
        <w:rPr>
          <w:rFonts w:cs="Arial"/>
          <w:sz w:val="16"/>
          <w:szCs w:val="18"/>
        </w:rPr>
      </w:pPr>
    </w:p>
    <w:p w:rsidR="00196886" w:rsidRPr="00B174E2" w:rsidRDefault="00196886" w:rsidP="00196886">
      <w:pPr>
        <w:ind w:left="1134" w:right="567"/>
        <w:rPr>
          <w:sz w:val="16"/>
          <w:szCs w:val="18"/>
        </w:rPr>
      </w:pPr>
      <w:bookmarkStart w:id="40" w:name="_Toc156741053"/>
      <w:bookmarkStart w:id="41" w:name="_Toc196280344"/>
      <w:r w:rsidRPr="00B174E2">
        <w:rPr>
          <w:sz w:val="16"/>
          <w:szCs w:val="18"/>
        </w:rPr>
        <w:t>‘4.2.2</w:t>
      </w:r>
      <w:r w:rsidRPr="00B174E2">
        <w:rPr>
          <w:sz w:val="16"/>
          <w:szCs w:val="18"/>
        </w:rPr>
        <w:tab/>
        <w:t>Measurement (M)</w:t>
      </w:r>
      <w:bookmarkEnd w:id="40"/>
      <w:bookmarkEnd w:id="41"/>
    </w:p>
    <w:p w:rsidR="00196886" w:rsidRPr="00B174E2" w:rsidRDefault="00196886" w:rsidP="00196886">
      <w:pPr>
        <w:ind w:left="1134" w:right="567"/>
        <w:rPr>
          <w:sz w:val="16"/>
          <w:szCs w:val="18"/>
        </w:rPr>
      </w:pPr>
    </w:p>
    <w:p w:rsidR="00196886" w:rsidRPr="00B174E2" w:rsidRDefault="00196886" w:rsidP="00196886">
      <w:pPr>
        <w:tabs>
          <w:tab w:val="left" w:pos="992"/>
        </w:tabs>
        <w:ind w:left="1134" w:right="567"/>
        <w:rPr>
          <w:rFonts w:cs="Arial"/>
          <w:sz w:val="16"/>
          <w:szCs w:val="18"/>
        </w:rPr>
      </w:pPr>
      <w:r w:rsidRPr="00B174E2">
        <w:rPr>
          <w:sz w:val="16"/>
          <w:szCs w:val="18"/>
        </w:rPr>
        <w:t>‘</w:t>
      </w:r>
      <w:r w:rsidRPr="00B174E2">
        <w:rPr>
          <w:rFonts w:cs="Arial"/>
          <w:sz w:val="16"/>
          <w:szCs w:val="18"/>
        </w:rPr>
        <w:t>Measurement (M) is an objective observation against a calibrated, linear scale e.g. using a ruler, weighing scales, colorimeter, dates, counts, etc.’</w:t>
      </w:r>
    </w:p>
    <w:p w:rsidR="00196886" w:rsidRPr="00B174E2" w:rsidRDefault="00196886" w:rsidP="00196886">
      <w:pPr>
        <w:keepNext/>
        <w:ind w:left="567" w:right="567"/>
        <w:rPr>
          <w:rFonts w:cs="Arial"/>
          <w:sz w:val="16"/>
          <w:szCs w:val="18"/>
        </w:rPr>
      </w:pPr>
    </w:p>
    <w:p w:rsidR="00196886" w:rsidRPr="00B174E2" w:rsidRDefault="00196886" w:rsidP="00196886">
      <w:pPr>
        <w:keepNext/>
        <w:ind w:left="567" w:right="567"/>
        <w:rPr>
          <w:rFonts w:cs="Arial"/>
          <w:sz w:val="18"/>
        </w:rPr>
      </w:pPr>
      <w:r w:rsidRPr="00B174E2">
        <w:rPr>
          <w:rFonts w:cs="Arial"/>
          <w:color w:val="000000"/>
          <w:sz w:val="18"/>
        </w:rPr>
        <w:t>“2.</w:t>
      </w:r>
      <w:r w:rsidRPr="00B174E2">
        <w:rPr>
          <w:rFonts w:cs="Arial"/>
          <w:sz w:val="18"/>
        </w:rPr>
        <w:tab/>
        <w:t xml:space="preserve">The following examples are intended to illustrate the ways of considering the method of observation for characteristics such as time of flowering and counts.  </w:t>
      </w:r>
    </w:p>
    <w:p w:rsidR="00196886" w:rsidRPr="00B174E2" w:rsidRDefault="00196886" w:rsidP="00196886">
      <w:pPr>
        <w:keepNext/>
        <w:ind w:left="567" w:right="567"/>
        <w:rPr>
          <w:rFonts w:cs="Arial"/>
          <w:sz w:val="18"/>
        </w:rPr>
      </w:pPr>
    </w:p>
    <w:p w:rsidR="00196886" w:rsidRPr="00B174E2" w:rsidRDefault="00196886" w:rsidP="00196886">
      <w:pPr>
        <w:keepNext/>
        <w:ind w:left="567" w:right="567"/>
        <w:rPr>
          <w:rFonts w:cs="Arial"/>
          <w:sz w:val="18"/>
        </w:rPr>
      </w:pPr>
      <w:r w:rsidRPr="00B174E2">
        <w:rPr>
          <w:rFonts w:cs="Arial"/>
          <w:color w:val="000000"/>
          <w:sz w:val="18"/>
        </w:rPr>
        <w:t>“</w:t>
      </w:r>
      <w:r w:rsidRPr="00B174E2">
        <w:rPr>
          <w:rFonts w:cs="Arial"/>
          <w:sz w:val="18"/>
        </w:rPr>
        <w:t>(a)</w:t>
      </w:r>
      <w:r w:rsidRPr="00B174E2">
        <w:rPr>
          <w:rFonts w:cs="Arial"/>
          <w:sz w:val="18"/>
        </w:rPr>
        <w:tab/>
        <w:t>Time of Flowering</w:t>
      </w:r>
    </w:p>
    <w:p w:rsidR="00196886" w:rsidRPr="00B174E2" w:rsidRDefault="00196886" w:rsidP="00196886">
      <w:pPr>
        <w:keepNext/>
        <w:ind w:left="567" w:right="567"/>
        <w:rPr>
          <w:rFonts w:cs="Arial"/>
          <w:sz w:val="18"/>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196886" w:rsidRPr="00B174E2" w:rsidTr="00196886">
        <w:trPr>
          <w:cantSplit/>
          <w:jc w:val="center"/>
        </w:trPr>
        <w:tc>
          <w:tcPr>
            <w:tcW w:w="578" w:type="dxa"/>
          </w:tcPr>
          <w:p w:rsidR="00196886" w:rsidRPr="00B174E2" w:rsidRDefault="00196886" w:rsidP="00196886">
            <w:pPr>
              <w:pStyle w:val="Normaltb"/>
              <w:ind w:right="567"/>
              <w:rPr>
                <w:rFonts w:ascii="Arial" w:hAnsi="Arial" w:cs="Arial"/>
                <w:b w:val="0"/>
                <w:sz w:val="16"/>
                <w:szCs w:val="18"/>
              </w:rPr>
            </w:pPr>
          </w:p>
        </w:tc>
        <w:tc>
          <w:tcPr>
            <w:tcW w:w="412" w:type="dxa"/>
          </w:tcPr>
          <w:p w:rsidR="00196886" w:rsidRPr="00B174E2" w:rsidRDefault="00196886" w:rsidP="00196886">
            <w:pPr>
              <w:pStyle w:val="Normaltb"/>
              <w:ind w:right="567"/>
              <w:jc w:val="center"/>
              <w:rPr>
                <w:rFonts w:ascii="Arial" w:hAnsi="Arial" w:cs="Arial"/>
                <w:b w:val="0"/>
                <w:sz w:val="16"/>
                <w:szCs w:val="18"/>
              </w:rPr>
            </w:pPr>
          </w:p>
        </w:tc>
        <w:tc>
          <w:tcPr>
            <w:tcW w:w="2180" w:type="dxa"/>
          </w:tcPr>
          <w:p w:rsidR="00196886" w:rsidRPr="00B174E2" w:rsidRDefault="00196886" w:rsidP="00196886">
            <w:pPr>
              <w:pStyle w:val="Normaltb"/>
              <w:ind w:right="567"/>
              <w:rPr>
                <w:rFonts w:ascii="Arial" w:hAnsi="Arial" w:cs="Arial"/>
                <w:sz w:val="16"/>
                <w:szCs w:val="18"/>
              </w:rPr>
            </w:pPr>
            <w:r w:rsidRPr="00B174E2">
              <w:rPr>
                <w:rFonts w:ascii="Arial" w:hAnsi="Arial" w:cs="Arial"/>
                <w:sz w:val="16"/>
                <w:szCs w:val="18"/>
              </w:rPr>
              <w:t>Time of flowering</w:t>
            </w:r>
          </w:p>
        </w:tc>
        <w:tc>
          <w:tcPr>
            <w:tcW w:w="567" w:type="dxa"/>
          </w:tcPr>
          <w:p w:rsidR="00196886" w:rsidRPr="00B174E2" w:rsidRDefault="00196886" w:rsidP="00196886">
            <w:pPr>
              <w:pStyle w:val="Normaltb"/>
              <w:ind w:right="567"/>
              <w:jc w:val="center"/>
              <w:rPr>
                <w:rFonts w:ascii="Arial" w:hAnsi="Arial" w:cs="Arial"/>
                <w:sz w:val="16"/>
                <w:szCs w:val="18"/>
              </w:rPr>
            </w:pPr>
          </w:p>
        </w:tc>
      </w:tr>
      <w:tr w:rsidR="00196886" w:rsidRPr="00B174E2" w:rsidTr="00196886">
        <w:trPr>
          <w:cantSplit/>
          <w:jc w:val="center"/>
        </w:trPr>
        <w:tc>
          <w:tcPr>
            <w:tcW w:w="578" w:type="dxa"/>
          </w:tcPr>
          <w:p w:rsidR="00196886" w:rsidRPr="00B174E2" w:rsidRDefault="00196886" w:rsidP="00196886">
            <w:pPr>
              <w:pStyle w:val="Normalt"/>
              <w:keepNext/>
              <w:jc w:val="center"/>
              <w:rPr>
                <w:rFonts w:ascii="Arial" w:hAnsi="Arial" w:cs="Arial"/>
                <w:b/>
                <w:sz w:val="16"/>
                <w:szCs w:val="18"/>
              </w:rPr>
            </w:pPr>
            <w:r w:rsidRPr="00B174E2">
              <w:rPr>
                <w:rFonts w:ascii="Arial" w:hAnsi="Arial" w:cs="Arial"/>
                <w:b/>
                <w:sz w:val="16"/>
                <w:szCs w:val="18"/>
              </w:rPr>
              <w:t>QN</w:t>
            </w:r>
          </w:p>
        </w:tc>
        <w:tc>
          <w:tcPr>
            <w:tcW w:w="412" w:type="dxa"/>
          </w:tcPr>
          <w:p w:rsidR="00196886" w:rsidRPr="00B174E2" w:rsidRDefault="00196886" w:rsidP="00196886">
            <w:pPr>
              <w:pStyle w:val="Normalt"/>
              <w:keepNext/>
              <w:ind w:right="567"/>
              <w:jc w:val="center"/>
              <w:rPr>
                <w:rFonts w:ascii="Arial" w:hAnsi="Arial" w:cs="Arial"/>
                <w:sz w:val="16"/>
                <w:szCs w:val="18"/>
              </w:rPr>
            </w:pPr>
          </w:p>
        </w:tc>
        <w:tc>
          <w:tcPr>
            <w:tcW w:w="2180" w:type="dxa"/>
          </w:tcPr>
          <w:p w:rsidR="00196886" w:rsidRPr="00B174E2" w:rsidRDefault="00196886" w:rsidP="00196886">
            <w:pPr>
              <w:pStyle w:val="Normalt"/>
              <w:keepNext/>
              <w:ind w:right="567"/>
              <w:rPr>
                <w:rFonts w:ascii="Arial" w:hAnsi="Arial" w:cs="Arial"/>
                <w:snapToGrid w:val="0"/>
                <w:sz w:val="16"/>
                <w:szCs w:val="18"/>
              </w:rPr>
            </w:pPr>
            <w:r w:rsidRPr="00B174E2">
              <w:rPr>
                <w:rFonts w:ascii="Arial" w:hAnsi="Arial" w:cs="Arial"/>
                <w:snapToGrid w:val="0"/>
                <w:sz w:val="16"/>
                <w:szCs w:val="18"/>
              </w:rPr>
              <w:t>early</w:t>
            </w:r>
          </w:p>
        </w:tc>
        <w:tc>
          <w:tcPr>
            <w:tcW w:w="567" w:type="dxa"/>
          </w:tcPr>
          <w:p w:rsidR="00196886" w:rsidRPr="00B174E2" w:rsidRDefault="00196886" w:rsidP="00196886">
            <w:pPr>
              <w:pStyle w:val="Normalt"/>
              <w:keepNext/>
              <w:ind w:right="567"/>
              <w:jc w:val="center"/>
              <w:rPr>
                <w:rFonts w:ascii="Arial" w:hAnsi="Arial" w:cs="Arial"/>
                <w:sz w:val="16"/>
                <w:szCs w:val="18"/>
              </w:rPr>
            </w:pPr>
            <w:r w:rsidRPr="00B174E2">
              <w:rPr>
                <w:rFonts w:ascii="Arial" w:hAnsi="Arial" w:cs="Arial"/>
                <w:sz w:val="16"/>
                <w:szCs w:val="18"/>
              </w:rPr>
              <w:t>3</w:t>
            </w:r>
          </w:p>
        </w:tc>
      </w:tr>
      <w:tr w:rsidR="00196886" w:rsidRPr="00B174E2" w:rsidTr="00196886">
        <w:trPr>
          <w:cantSplit/>
          <w:jc w:val="center"/>
        </w:trPr>
        <w:tc>
          <w:tcPr>
            <w:tcW w:w="578" w:type="dxa"/>
          </w:tcPr>
          <w:p w:rsidR="00196886" w:rsidRPr="00B174E2" w:rsidRDefault="00196886" w:rsidP="00196886">
            <w:pPr>
              <w:pStyle w:val="Normalt"/>
              <w:keepNext/>
              <w:ind w:right="567"/>
              <w:jc w:val="center"/>
              <w:rPr>
                <w:rFonts w:ascii="Arial" w:hAnsi="Arial" w:cs="Arial"/>
                <w:b/>
                <w:sz w:val="16"/>
                <w:szCs w:val="18"/>
              </w:rPr>
            </w:pPr>
          </w:p>
        </w:tc>
        <w:tc>
          <w:tcPr>
            <w:tcW w:w="412" w:type="dxa"/>
          </w:tcPr>
          <w:p w:rsidR="00196886" w:rsidRPr="00B174E2" w:rsidRDefault="00196886" w:rsidP="00196886">
            <w:pPr>
              <w:pStyle w:val="Normalt"/>
              <w:keepNext/>
              <w:ind w:right="567"/>
              <w:jc w:val="center"/>
              <w:rPr>
                <w:rFonts w:ascii="Arial" w:hAnsi="Arial" w:cs="Arial"/>
                <w:sz w:val="16"/>
                <w:szCs w:val="18"/>
              </w:rPr>
            </w:pPr>
          </w:p>
        </w:tc>
        <w:tc>
          <w:tcPr>
            <w:tcW w:w="2180" w:type="dxa"/>
          </w:tcPr>
          <w:p w:rsidR="00196886" w:rsidRPr="00B174E2" w:rsidRDefault="00196886" w:rsidP="00196886">
            <w:pPr>
              <w:pStyle w:val="Normalt"/>
              <w:keepNext/>
              <w:ind w:right="567"/>
              <w:rPr>
                <w:rFonts w:ascii="Arial" w:hAnsi="Arial" w:cs="Arial"/>
                <w:snapToGrid w:val="0"/>
                <w:sz w:val="16"/>
                <w:szCs w:val="18"/>
              </w:rPr>
            </w:pPr>
            <w:r w:rsidRPr="00B174E2">
              <w:rPr>
                <w:rFonts w:ascii="Arial" w:hAnsi="Arial" w:cs="Arial"/>
                <w:snapToGrid w:val="0"/>
                <w:sz w:val="16"/>
                <w:szCs w:val="18"/>
              </w:rPr>
              <w:t>medium</w:t>
            </w:r>
          </w:p>
        </w:tc>
        <w:tc>
          <w:tcPr>
            <w:tcW w:w="567" w:type="dxa"/>
          </w:tcPr>
          <w:p w:rsidR="00196886" w:rsidRPr="00B174E2" w:rsidRDefault="00196886" w:rsidP="00196886">
            <w:pPr>
              <w:pStyle w:val="Normalt"/>
              <w:keepNext/>
              <w:ind w:right="567"/>
              <w:jc w:val="center"/>
              <w:rPr>
                <w:rFonts w:ascii="Arial" w:hAnsi="Arial" w:cs="Arial"/>
                <w:sz w:val="16"/>
                <w:szCs w:val="18"/>
              </w:rPr>
            </w:pPr>
            <w:r w:rsidRPr="00B174E2">
              <w:rPr>
                <w:rFonts w:ascii="Arial" w:hAnsi="Arial" w:cs="Arial"/>
                <w:sz w:val="16"/>
                <w:szCs w:val="18"/>
              </w:rPr>
              <w:t>5</w:t>
            </w:r>
          </w:p>
        </w:tc>
      </w:tr>
      <w:tr w:rsidR="00196886" w:rsidRPr="00B174E2" w:rsidTr="00196886">
        <w:trPr>
          <w:cantSplit/>
          <w:jc w:val="center"/>
        </w:trPr>
        <w:tc>
          <w:tcPr>
            <w:tcW w:w="578" w:type="dxa"/>
          </w:tcPr>
          <w:p w:rsidR="00196886" w:rsidRPr="00B174E2" w:rsidRDefault="00196886" w:rsidP="00196886">
            <w:pPr>
              <w:pStyle w:val="Normalt"/>
              <w:keepNext/>
              <w:ind w:right="567"/>
              <w:jc w:val="center"/>
              <w:rPr>
                <w:rFonts w:ascii="Arial" w:hAnsi="Arial" w:cs="Arial"/>
                <w:b/>
                <w:sz w:val="16"/>
                <w:szCs w:val="18"/>
              </w:rPr>
            </w:pPr>
          </w:p>
        </w:tc>
        <w:tc>
          <w:tcPr>
            <w:tcW w:w="412" w:type="dxa"/>
          </w:tcPr>
          <w:p w:rsidR="00196886" w:rsidRPr="00B174E2" w:rsidRDefault="00196886" w:rsidP="00196886">
            <w:pPr>
              <w:pStyle w:val="Normalt"/>
              <w:keepNext/>
              <w:ind w:right="567"/>
              <w:jc w:val="center"/>
              <w:rPr>
                <w:rFonts w:ascii="Arial" w:hAnsi="Arial" w:cs="Arial"/>
                <w:sz w:val="16"/>
                <w:szCs w:val="18"/>
              </w:rPr>
            </w:pPr>
          </w:p>
        </w:tc>
        <w:tc>
          <w:tcPr>
            <w:tcW w:w="2180" w:type="dxa"/>
          </w:tcPr>
          <w:p w:rsidR="00196886" w:rsidRPr="00B174E2" w:rsidRDefault="00196886" w:rsidP="00196886">
            <w:pPr>
              <w:pStyle w:val="Normalt"/>
              <w:keepNext/>
              <w:ind w:right="567"/>
              <w:rPr>
                <w:rFonts w:ascii="Arial" w:hAnsi="Arial" w:cs="Arial"/>
                <w:snapToGrid w:val="0"/>
                <w:sz w:val="16"/>
                <w:szCs w:val="18"/>
              </w:rPr>
            </w:pPr>
            <w:r w:rsidRPr="00B174E2">
              <w:rPr>
                <w:rFonts w:ascii="Arial" w:hAnsi="Arial" w:cs="Arial"/>
                <w:snapToGrid w:val="0"/>
                <w:sz w:val="16"/>
                <w:szCs w:val="18"/>
              </w:rPr>
              <w:t>late</w:t>
            </w:r>
          </w:p>
        </w:tc>
        <w:tc>
          <w:tcPr>
            <w:tcW w:w="567" w:type="dxa"/>
          </w:tcPr>
          <w:p w:rsidR="00196886" w:rsidRPr="00B174E2" w:rsidRDefault="00196886" w:rsidP="00196886">
            <w:pPr>
              <w:pStyle w:val="Normalt"/>
              <w:keepNext/>
              <w:ind w:right="567"/>
              <w:jc w:val="center"/>
              <w:rPr>
                <w:rFonts w:ascii="Arial" w:hAnsi="Arial" w:cs="Arial"/>
                <w:sz w:val="16"/>
                <w:szCs w:val="18"/>
              </w:rPr>
            </w:pPr>
            <w:r w:rsidRPr="00B174E2">
              <w:rPr>
                <w:rFonts w:ascii="Arial" w:hAnsi="Arial" w:cs="Arial"/>
                <w:sz w:val="16"/>
                <w:szCs w:val="18"/>
              </w:rPr>
              <w:t>7</w:t>
            </w:r>
          </w:p>
        </w:tc>
      </w:tr>
    </w:tbl>
    <w:p w:rsidR="00196886" w:rsidRPr="00B174E2" w:rsidRDefault="00196886" w:rsidP="00196886">
      <w:pPr>
        <w:ind w:left="567" w:right="567"/>
        <w:rPr>
          <w:rFonts w:cs="Arial"/>
          <w:i/>
          <w:sz w:val="18"/>
        </w:rPr>
      </w:pPr>
    </w:p>
    <w:p w:rsidR="00196886" w:rsidRPr="00B174E2" w:rsidRDefault="00196886" w:rsidP="00196886">
      <w:pPr>
        <w:ind w:left="567" w:right="567"/>
        <w:rPr>
          <w:rFonts w:cs="Arial"/>
          <w:i/>
          <w:sz w:val="18"/>
        </w:rPr>
      </w:pPr>
      <w:r w:rsidRPr="00B174E2">
        <w:rPr>
          <w:rFonts w:cs="Arial"/>
          <w:color w:val="000000"/>
          <w:sz w:val="18"/>
        </w:rPr>
        <w:t>“</w:t>
      </w:r>
      <w:r w:rsidRPr="00B174E2">
        <w:rPr>
          <w:rFonts w:cs="Arial"/>
          <w:i/>
          <w:sz w:val="18"/>
        </w:rPr>
        <w:t>Scenario A (Explanation:  t</w:t>
      </w:r>
      <w:r w:rsidRPr="00B174E2">
        <w:rPr>
          <w:rFonts w:cs="Arial"/>
          <w:i/>
          <w:snapToGrid w:val="0"/>
          <w:sz w:val="18"/>
        </w:rPr>
        <w:t>he time of flowering is assessed by date)</w:t>
      </w:r>
    </w:p>
    <w:p w:rsidR="00196886" w:rsidRPr="00B174E2" w:rsidRDefault="00196886" w:rsidP="00196886">
      <w:pPr>
        <w:ind w:left="567" w:right="567"/>
        <w:rPr>
          <w:rFonts w:cs="Arial"/>
          <w:i/>
          <w:sz w:val="18"/>
        </w:rPr>
      </w:pPr>
    </w:p>
    <w:p w:rsidR="00196886" w:rsidRPr="00B174E2" w:rsidRDefault="00196886" w:rsidP="00196886">
      <w:pPr>
        <w:ind w:left="567" w:right="567"/>
        <w:rPr>
          <w:rFonts w:cs="Arial"/>
          <w:sz w:val="18"/>
        </w:rPr>
      </w:pPr>
      <w:r w:rsidRPr="00B174E2">
        <w:rPr>
          <w:rFonts w:cs="Arial"/>
          <w:color w:val="000000"/>
          <w:sz w:val="18"/>
        </w:rPr>
        <w:lastRenderedPageBreak/>
        <w:t>“3.</w:t>
      </w:r>
      <w:r w:rsidRPr="00B174E2">
        <w:rPr>
          <w:rFonts w:cs="Arial"/>
          <w:sz w:val="18"/>
        </w:rPr>
        <w:tab/>
        <w:t xml:space="preserve">The DUS trial is visited on various dates to assess whether each variety has reached the time of flowering.  The assessment of whether </w:t>
      </w:r>
      <w:r w:rsidRPr="00B174E2">
        <w:rPr>
          <w:rFonts w:cs="Arial"/>
          <w:snapToGrid w:val="0"/>
          <w:sz w:val="18"/>
        </w:rPr>
        <w:t>50% of plants have emitted the stigma in the main panicle</w:t>
      </w:r>
      <w:r w:rsidRPr="00B174E2">
        <w:rPr>
          <w:rFonts w:cs="Arial"/>
          <w:sz w:val="18"/>
        </w:rPr>
        <w:t xml:space="preserve"> is made by counting the number of plants that have emitted their stigmas to determine the percentage, or by an overall assessment of the percentage.</w:t>
      </w:r>
    </w:p>
    <w:p w:rsidR="00196886" w:rsidRPr="00B174E2" w:rsidRDefault="00196886" w:rsidP="00196886">
      <w:pPr>
        <w:ind w:left="567" w:right="567"/>
        <w:rPr>
          <w:rFonts w:cs="Arial"/>
          <w:sz w:val="18"/>
        </w:rPr>
      </w:pPr>
    </w:p>
    <w:p w:rsidR="00196886" w:rsidRPr="00B174E2" w:rsidRDefault="00196886" w:rsidP="00196886">
      <w:pPr>
        <w:ind w:left="567" w:right="567"/>
        <w:rPr>
          <w:rFonts w:cs="Arial"/>
          <w:sz w:val="18"/>
        </w:rPr>
      </w:pPr>
      <w:r w:rsidRPr="00B174E2">
        <w:rPr>
          <w:rFonts w:cs="Arial"/>
          <w:color w:val="000000"/>
          <w:sz w:val="18"/>
        </w:rPr>
        <w:t>“4.</w:t>
      </w:r>
      <w:r w:rsidRPr="00B174E2">
        <w:rPr>
          <w:rFonts w:cs="Arial"/>
          <w:sz w:val="18"/>
        </w:rPr>
        <w:tab/>
        <w:t>In this case, the method of observation would be measurement (M), because the determination of the state of expression will be according to the date (= measurement on a time scale) at which a variety was found to have reached the time of flowering. A date is recorded for each variety, which is transformed into notes after assessment of all varieties.</w:t>
      </w:r>
    </w:p>
    <w:p w:rsidR="00196886" w:rsidRPr="00B174E2" w:rsidRDefault="00196886" w:rsidP="00196886">
      <w:pPr>
        <w:spacing w:line="360" w:lineRule="auto"/>
        <w:ind w:left="567" w:right="567"/>
        <w:rPr>
          <w:rFonts w:cs="Arial"/>
          <w:i/>
          <w:sz w:val="18"/>
        </w:rPr>
      </w:pPr>
    </w:p>
    <w:p w:rsidR="00196886" w:rsidRPr="00B174E2" w:rsidRDefault="00196886" w:rsidP="00196886">
      <w:pPr>
        <w:keepNext/>
        <w:ind w:left="567" w:right="567"/>
        <w:rPr>
          <w:rFonts w:cs="Arial"/>
          <w:i/>
          <w:sz w:val="18"/>
        </w:rPr>
      </w:pPr>
      <w:r w:rsidRPr="00B174E2">
        <w:rPr>
          <w:rFonts w:cs="Arial"/>
          <w:color w:val="000000"/>
          <w:sz w:val="18"/>
        </w:rPr>
        <w:t>“</w:t>
      </w:r>
      <w:r w:rsidRPr="00B174E2">
        <w:rPr>
          <w:rFonts w:cs="Arial"/>
          <w:i/>
          <w:sz w:val="18"/>
        </w:rPr>
        <w:t>Scenario B (Explanation:  t</w:t>
      </w:r>
      <w:r w:rsidRPr="00B174E2">
        <w:rPr>
          <w:rFonts w:cs="Arial"/>
          <w:i/>
          <w:snapToGrid w:val="0"/>
          <w:sz w:val="18"/>
        </w:rPr>
        <w:t>he time of flowering is assessed by comparison with other varieties)</w:t>
      </w:r>
    </w:p>
    <w:p w:rsidR="00196886" w:rsidRPr="00B174E2" w:rsidRDefault="00196886" w:rsidP="00196886">
      <w:pPr>
        <w:keepNext/>
        <w:ind w:left="567" w:right="567"/>
        <w:rPr>
          <w:rFonts w:cs="Arial"/>
          <w:i/>
          <w:sz w:val="18"/>
        </w:rPr>
      </w:pPr>
    </w:p>
    <w:p w:rsidR="00196886" w:rsidRPr="00B174E2" w:rsidRDefault="00196886" w:rsidP="00196886">
      <w:pPr>
        <w:ind w:left="567" w:right="567"/>
        <w:rPr>
          <w:rFonts w:cs="Arial"/>
          <w:sz w:val="18"/>
        </w:rPr>
      </w:pPr>
      <w:r w:rsidRPr="00B174E2">
        <w:rPr>
          <w:rFonts w:cs="Arial"/>
          <w:color w:val="000000"/>
          <w:sz w:val="18"/>
        </w:rPr>
        <w:t>“5.</w:t>
      </w:r>
      <w:r w:rsidRPr="00B174E2">
        <w:rPr>
          <w:rFonts w:cs="Arial"/>
          <w:sz w:val="18"/>
        </w:rPr>
        <w:tab/>
        <w:t xml:space="preserve">The DUS trial is visited on one or more occasions to assess the time of flowering by reference to example varieties. </w:t>
      </w:r>
    </w:p>
    <w:p w:rsidR="00196886" w:rsidRPr="00B174E2" w:rsidRDefault="00196886" w:rsidP="00196886">
      <w:pPr>
        <w:ind w:left="567" w:right="567"/>
        <w:rPr>
          <w:rFonts w:cs="Arial"/>
          <w:sz w:val="18"/>
        </w:rPr>
      </w:pPr>
    </w:p>
    <w:p w:rsidR="00196886" w:rsidRPr="00B174E2" w:rsidRDefault="00196886" w:rsidP="00196886">
      <w:pPr>
        <w:keepNext/>
        <w:keepLines/>
        <w:ind w:left="567" w:right="567"/>
        <w:rPr>
          <w:rFonts w:cs="Arial"/>
          <w:sz w:val="18"/>
        </w:rPr>
      </w:pPr>
      <w:r w:rsidRPr="00B174E2">
        <w:rPr>
          <w:rFonts w:cs="Arial"/>
          <w:color w:val="000000"/>
          <w:sz w:val="18"/>
        </w:rPr>
        <w:t>“6.</w:t>
      </w:r>
      <w:r w:rsidRPr="00B174E2">
        <w:rPr>
          <w:rFonts w:cs="Arial"/>
          <w:sz w:val="18"/>
        </w:rPr>
        <w:tab/>
        <w:t>In this scenario, the time of flowering is a visual (V) observation because an overall visual observation is made as to the time of flowering for a particular variety by reference to the state of flowering of example varieties, without reference to a date of visit. A note is recorded for each variety in relation to the variation between varieties (e.g. early, medium, late).</w:t>
      </w:r>
    </w:p>
    <w:p w:rsidR="00196886" w:rsidRPr="00B174E2" w:rsidRDefault="00196886" w:rsidP="00196886">
      <w:pPr>
        <w:ind w:left="567" w:right="567"/>
        <w:rPr>
          <w:rFonts w:cs="Arial"/>
          <w:sz w:val="18"/>
        </w:rPr>
      </w:pPr>
    </w:p>
    <w:p w:rsidR="00196886" w:rsidRPr="00B174E2" w:rsidRDefault="00196886" w:rsidP="00196886">
      <w:pPr>
        <w:keepNext/>
        <w:ind w:left="567" w:right="567"/>
        <w:rPr>
          <w:rFonts w:cs="Arial"/>
          <w:sz w:val="18"/>
        </w:rPr>
      </w:pPr>
      <w:r w:rsidRPr="00B174E2">
        <w:rPr>
          <w:rFonts w:cs="Arial"/>
          <w:color w:val="000000"/>
          <w:sz w:val="18"/>
        </w:rPr>
        <w:t>“</w:t>
      </w:r>
      <w:r w:rsidRPr="00B174E2">
        <w:rPr>
          <w:rFonts w:cs="Arial"/>
          <w:sz w:val="18"/>
        </w:rPr>
        <w:t>(b)</w:t>
      </w:r>
      <w:r w:rsidRPr="00B174E2">
        <w:rPr>
          <w:rFonts w:cs="Arial"/>
          <w:sz w:val="18"/>
        </w:rPr>
        <w:tab/>
        <w:t>Number</w:t>
      </w:r>
    </w:p>
    <w:p w:rsidR="00196886" w:rsidRPr="00B174E2" w:rsidRDefault="00196886" w:rsidP="00196886">
      <w:pPr>
        <w:keepNext/>
        <w:ind w:left="567" w:right="567"/>
        <w:rPr>
          <w:rFonts w:cs="Arial"/>
          <w:sz w:val="18"/>
        </w:rPr>
      </w:pPr>
    </w:p>
    <w:p w:rsidR="00196886" w:rsidRPr="00B174E2" w:rsidRDefault="00196886" w:rsidP="00196886">
      <w:pPr>
        <w:ind w:left="567" w:right="567"/>
        <w:rPr>
          <w:rFonts w:cs="Arial"/>
          <w:strike/>
          <w:snapToGrid w:val="0"/>
          <w:sz w:val="18"/>
        </w:rPr>
      </w:pPr>
      <w:r w:rsidRPr="00B174E2">
        <w:rPr>
          <w:rFonts w:cs="Arial"/>
          <w:color w:val="000000"/>
          <w:sz w:val="18"/>
        </w:rPr>
        <w:t>“7.</w:t>
      </w:r>
      <w:r w:rsidRPr="00B174E2">
        <w:rPr>
          <w:rFonts w:cs="Arial"/>
          <w:sz w:val="18"/>
        </w:rPr>
        <w:tab/>
        <w:t>If a characteristic is observed by counting (for example ‘Number of lobes’ observed by counting), the assessment is a measurement (M). If a characteristic is observed by estimation (for example ‘Number of lobes’ observed by estimation), the assessment is a visual observation (V).”</w:t>
      </w:r>
    </w:p>
    <w:p w:rsidR="00196886" w:rsidRPr="00AF342C" w:rsidRDefault="00196886" w:rsidP="00196886">
      <w:pPr>
        <w:spacing w:line="360" w:lineRule="auto"/>
      </w:pPr>
    </w:p>
    <w:p w:rsidR="00196886" w:rsidRPr="00AF342C" w:rsidRDefault="00196886" w:rsidP="00507ABF">
      <w:pPr>
        <w:pStyle w:val="Heading5"/>
      </w:pPr>
      <w:r w:rsidRPr="00AF342C">
        <w:t>Example varieties</w:t>
      </w:r>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t>The TC considered document TC/49/19.</w:t>
      </w:r>
    </w:p>
    <w:p w:rsidR="00196886" w:rsidRPr="00AF342C" w:rsidRDefault="00196886" w:rsidP="00196886"/>
    <w:p w:rsidR="00196886" w:rsidRPr="00AF342C" w:rsidRDefault="00196886" w:rsidP="00196886">
      <w:r w:rsidRPr="00AF342C">
        <w:fldChar w:fldCharType="begin"/>
      </w:r>
      <w:r w:rsidRPr="00AF342C">
        <w:instrText xml:space="preserve"> AUTONUM  </w:instrText>
      </w:r>
      <w:r w:rsidRPr="00AF342C">
        <w:fldChar w:fldCharType="end"/>
      </w:r>
      <w:r w:rsidRPr="00AF342C">
        <w:tab/>
        <w:t>The TC agreed to the revision of document TGP/7 “Annex 3: Guidance Notes (GN) for the TG Template, GN 28 (TG Template: Chapter 6.4) – Example varieties”, on the basis of the Annex of document TC/49/19, for inclusion in a future revision of document TGP/7</w:t>
      </w:r>
      <w:r w:rsidR="00E41780">
        <w:t xml:space="preserve"> (see document TC/49/41 “Report on the Conclusions”, paragraph 44)</w:t>
      </w:r>
      <w:r w:rsidRPr="00AF342C">
        <w:t>.</w:t>
      </w:r>
    </w:p>
    <w:p w:rsidR="00196886" w:rsidRPr="00AF342C" w:rsidRDefault="00196886" w:rsidP="00196886"/>
    <w:p w:rsidR="00196886" w:rsidRPr="00AF342C" w:rsidRDefault="00196886" w:rsidP="00507ABF">
      <w:pPr>
        <w:pStyle w:val="Heading5"/>
      </w:pPr>
      <w:r w:rsidRPr="00AF342C">
        <w:t>Providing photographs with the Technical Questionnaire</w:t>
      </w:r>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t>The TC considered document TC/49/20.</w:t>
      </w:r>
    </w:p>
    <w:p w:rsidR="00196886" w:rsidRPr="00AF342C" w:rsidRDefault="00196886" w:rsidP="00196886"/>
    <w:p w:rsidR="00196886" w:rsidRPr="00AF342C" w:rsidRDefault="00196886" w:rsidP="00196886">
      <w:r w:rsidRPr="00AF342C">
        <w:fldChar w:fldCharType="begin"/>
      </w:r>
      <w:r w:rsidRPr="00AF342C">
        <w:instrText xml:space="preserve"> AUTONUM  </w:instrText>
      </w:r>
      <w:r w:rsidRPr="00AF342C">
        <w:fldChar w:fldCharType="end"/>
      </w:r>
      <w:r w:rsidRPr="00AF342C">
        <w:tab/>
        <w:t>The TC agreed to the new Additional Standard Wording (ASW) and Guidance Note (GN) for “providing photographs with the Technical Questionnaire”, on the basis of the Annex to document TC/49/20, for inclusion in a future revision of document TGP/7.</w:t>
      </w:r>
    </w:p>
    <w:p w:rsidR="00196886" w:rsidRPr="00AF342C" w:rsidRDefault="00196886" w:rsidP="00196886"/>
    <w:p w:rsidR="00196886" w:rsidRPr="00AF342C" w:rsidRDefault="00196886" w:rsidP="00196886">
      <w:r w:rsidRPr="00AF342C">
        <w:fldChar w:fldCharType="begin"/>
      </w:r>
      <w:r w:rsidRPr="00AF342C">
        <w:instrText xml:space="preserve"> AUTONUM  </w:instrText>
      </w:r>
      <w:r w:rsidRPr="00AF342C">
        <w:fldChar w:fldCharType="end"/>
      </w:r>
      <w:r w:rsidRPr="00AF342C">
        <w:tab/>
        <w:t xml:space="preserve">The TC agreed that the “Guidance for Providing Photographs with the Technical Questionnaire” should be provided to members of the </w:t>
      </w:r>
      <w:smartTag w:uri="urn:schemas-microsoft-com:office:smarttags" w:element="place">
        <w:r w:rsidRPr="00AF342C">
          <w:t>Union</w:t>
        </w:r>
      </w:smartTag>
      <w:r w:rsidRPr="00AF342C">
        <w:t xml:space="preserve"> by means of a link to the relevant part of the UPOV website.  That link would be provided in conjunction with ASW 16 in the Technical Questionnaire, section 7.  The TC noted that the link could be deleted by members of the </w:t>
      </w:r>
      <w:smartTag w:uri="urn:schemas-microsoft-com:office:smarttags" w:element="place">
        <w:r w:rsidRPr="00AF342C">
          <w:t>Union</w:t>
        </w:r>
      </w:smartTag>
      <w:r w:rsidRPr="00AF342C">
        <w:t xml:space="preserve"> when developing authorities’ own test guidelines.  The TC also agreed to add the guidance in document TGP/9 Section 2.6 “Photographs”</w:t>
      </w:r>
      <w:r>
        <w:t xml:space="preserve"> in a future revision of that document</w:t>
      </w:r>
      <w:r w:rsidR="00E41780">
        <w:t xml:space="preserve"> (see document TC/49/41 “Report on the Conclusions”, paragraph</w:t>
      </w:r>
      <w:r w:rsidR="00CB7708">
        <w:t>s 46 and 47</w:t>
      </w:r>
      <w:r w:rsidR="00E41780">
        <w:t>)</w:t>
      </w:r>
      <w:r w:rsidRPr="00AF342C">
        <w:t>.</w:t>
      </w:r>
    </w:p>
    <w:p w:rsidR="00196886" w:rsidRPr="00AF342C" w:rsidRDefault="00196886" w:rsidP="00196886">
      <w:pPr>
        <w:spacing w:line="360" w:lineRule="auto"/>
      </w:pPr>
    </w:p>
    <w:p w:rsidR="00196886" w:rsidRPr="00507ABF" w:rsidRDefault="00196886" w:rsidP="00507ABF">
      <w:pPr>
        <w:pStyle w:val="Heading4"/>
      </w:pPr>
      <w:r w:rsidRPr="00507ABF">
        <w:t>TGP/8:  Trial Design and Techniques Used in the Examination of Distinctness, Uniformity and Stability</w:t>
      </w:r>
    </w:p>
    <w:p w:rsidR="00196886" w:rsidRPr="00AF342C" w:rsidRDefault="00196886" w:rsidP="00196886">
      <w:pPr>
        <w:keepNext/>
      </w:pPr>
    </w:p>
    <w:p w:rsidR="00196886" w:rsidRPr="00196886" w:rsidRDefault="00196886" w:rsidP="00507ABF">
      <w:pPr>
        <w:pStyle w:val="Heading5"/>
      </w:pPr>
      <w:r w:rsidRPr="00196886">
        <w:t xml:space="preserve">Revision of document TGP/8: Part I: DUS Trial Design and Data Analysis, </w:t>
      </w:r>
      <w:r w:rsidRPr="00196886">
        <w:br/>
        <w:t xml:space="preserve">New Section 2:  Data to be recorded </w:t>
      </w:r>
    </w:p>
    <w:p w:rsidR="00196886" w:rsidRPr="00AF342C" w:rsidRDefault="00196886" w:rsidP="00196886">
      <w:pPr>
        <w:keepNext/>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t xml:space="preserve">The TC considered document </w:t>
      </w:r>
      <w:r w:rsidRPr="00AF342C">
        <w:rPr>
          <w:rFonts w:cs="Arial"/>
          <w:snapToGrid w:val="0"/>
        </w:rPr>
        <w:t>TC/49/21</w:t>
      </w:r>
      <w:r w:rsidRPr="00AF342C">
        <w:rPr>
          <w:rFonts w:cs="Arial"/>
        </w:rPr>
        <w:t>.</w:t>
      </w:r>
    </w:p>
    <w:p w:rsidR="00196886" w:rsidRPr="00AF342C" w:rsidRDefault="00196886" w:rsidP="00196886">
      <w:pPr>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Pr="00AF342C">
        <w:t>The TC agreed the proposed text for New Section 2: “Data to be Recorded” be included in a future revision of document TGP/8: Part I: Trial Design and Data Analysis, as set out in Annex to document TC/49/21, subject to revision of TGP/8: Part I</w:t>
      </w:r>
      <w:r w:rsidRPr="00B174E2">
        <w:t>I, Sections 3, Section 4 and Section 10, as set out in annexes to documents TC/49/24, TC/49/26 and TC/49/27</w:t>
      </w:r>
      <w:r w:rsidR="00CB7708">
        <w:t xml:space="preserve"> (see document TC/49/41 “Report on the Conclusions”, paragraph 49)</w:t>
      </w:r>
      <w:r w:rsidRPr="00B174E2">
        <w:t>.</w:t>
      </w:r>
    </w:p>
    <w:p w:rsidR="00196886" w:rsidRPr="00AF342C" w:rsidRDefault="00196886" w:rsidP="00196886">
      <w:pPr>
        <w:rPr>
          <w:rFonts w:cs="Arial"/>
        </w:rPr>
      </w:pPr>
    </w:p>
    <w:p w:rsidR="00196886" w:rsidRPr="00196886" w:rsidRDefault="00196886" w:rsidP="003A1E09">
      <w:pPr>
        <w:pStyle w:val="Heading5"/>
      </w:pPr>
      <w:r w:rsidRPr="00196886">
        <w:t xml:space="preserve">Revision of document TGP/8: Part I: DUS Trial and Design and Data Analysis, </w:t>
      </w:r>
      <w:r w:rsidRPr="00196886">
        <w:br/>
        <w:t xml:space="preserve">New Section:  Minimizing the Variation due to Different Observers </w:t>
      </w:r>
    </w:p>
    <w:p w:rsidR="00196886" w:rsidRPr="00AF342C" w:rsidRDefault="00196886" w:rsidP="00196886">
      <w:pPr>
        <w:keepNext/>
        <w:ind w:left="284"/>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t xml:space="preserve">The TC considered document </w:t>
      </w:r>
      <w:r w:rsidRPr="00AF342C">
        <w:rPr>
          <w:rFonts w:cs="Arial"/>
          <w:snapToGrid w:val="0"/>
        </w:rPr>
        <w:t>TC/49/22</w:t>
      </w:r>
      <w:r w:rsidRPr="00AF342C">
        <w:rPr>
          <w:rFonts w:cs="Arial"/>
        </w:rPr>
        <w:t>.</w:t>
      </w:r>
    </w:p>
    <w:p w:rsidR="00196886" w:rsidRPr="00AF342C" w:rsidRDefault="00196886" w:rsidP="00196886">
      <w:pPr>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Pr="00AF342C">
        <w:rPr>
          <w:iCs/>
          <w:snapToGrid w:val="0"/>
          <w:spacing w:val="-4"/>
        </w:rPr>
        <w:t>The TC agreed to request the expert from the Netherlands to prepare a new draft section on “Minimizing the Variation due to Different Observers” for consideration by the TWPs at their sessions in 2013, on the basis of the comments by the TWPs</w:t>
      </w:r>
      <w:r w:rsidRPr="00AF342C">
        <w:rPr>
          <w:iCs/>
          <w:spacing w:val="-4"/>
        </w:rPr>
        <w:t xml:space="preserve"> at their sessions in 2012, and the TC-EDC at its meeting in January 2013, and, in particular, in order to include </w:t>
      </w:r>
      <w:r>
        <w:rPr>
          <w:iCs/>
          <w:spacing w:val="-4"/>
        </w:rPr>
        <w:t xml:space="preserve">guidance on </w:t>
      </w:r>
      <w:r w:rsidRPr="00AF342C">
        <w:rPr>
          <w:iCs/>
          <w:spacing w:val="-4"/>
        </w:rPr>
        <w:t>PQ and QN/MG characteristics</w:t>
      </w:r>
      <w:r w:rsidR="00CB7708">
        <w:rPr>
          <w:iCs/>
          <w:spacing w:val="-4"/>
        </w:rPr>
        <w:t xml:space="preserve"> </w:t>
      </w:r>
      <w:r w:rsidR="00CB7708">
        <w:t>(see document TC/49/41 “Report on the Conclusions”, paragraph 51)</w:t>
      </w:r>
      <w:r w:rsidRPr="00AF342C">
        <w:rPr>
          <w:iCs/>
          <w:spacing w:val="-4"/>
        </w:rPr>
        <w:t>.</w:t>
      </w:r>
    </w:p>
    <w:p w:rsidR="00196886" w:rsidRPr="00AF342C" w:rsidRDefault="00196886" w:rsidP="003A1E09">
      <w:pPr>
        <w:pStyle w:val="Heading5"/>
      </w:pPr>
    </w:p>
    <w:p w:rsidR="00196886" w:rsidRPr="00196886" w:rsidRDefault="00196886" w:rsidP="003A1E09">
      <w:pPr>
        <w:pStyle w:val="Heading5"/>
      </w:pPr>
      <w:r w:rsidRPr="00196886">
        <w:t xml:space="preserve">Revision of document TGP/8: Part I: DUS Trial Design and Data Analysis, </w:t>
      </w:r>
      <w:r w:rsidRPr="00196886">
        <w:br/>
        <w:t xml:space="preserve">New Section:  Reduction of Size of Trials </w:t>
      </w:r>
    </w:p>
    <w:p w:rsidR="00196886" w:rsidRPr="00AF342C" w:rsidRDefault="00196886" w:rsidP="00196886">
      <w:pPr>
        <w:keepNext/>
        <w:rPr>
          <w:rFonts w:cs="Arial"/>
        </w:rPr>
      </w:pPr>
    </w:p>
    <w:p w:rsidR="00196886" w:rsidRPr="00AF342C" w:rsidRDefault="00196886" w:rsidP="00196886">
      <w:pPr>
        <w:keepNext/>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t xml:space="preserve">The TC considered document </w:t>
      </w:r>
      <w:r w:rsidRPr="00AF342C">
        <w:rPr>
          <w:rFonts w:cs="Arial"/>
          <w:snapToGrid w:val="0"/>
        </w:rPr>
        <w:t>TC/49/23</w:t>
      </w:r>
      <w:r w:rsidRPr="00AF342C">
        <w:rPr>
          <w:rFonts w:cs="Arial"/>
        </w:rPr>
        <w:t xml:space="preserve">. </w:t>
      </w:r>
    </w:p>
    <w:p w:rsidR="00196886" w:rsidRPr="00AF342C" w:rsidRDefault="00196886" w:rsidP="00196886">
      <w:pPr>
        <w:keepNext/>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Pr="00AF342C">
        <w:t>The TC agreed that the proposed text for a new section on “Reduction of Size of the Trials”, on the basis of the Annex of document T</w:t>
      </w:r>
      <w:r w:rsidRPr="00B174E2">
        <w:t>C/49/23, be included in a future revision of document TGP/8, after deletion of the first sentence in paragraph 1.6, which reads as follows “[t]his section is of relevance to the reader interested in technical details”</w:t>
      </w:r>
      <w:r w:rsidR="00CB7708">
        <w:t xml:space="preserve"> (see document TC/49/41 “Report on the Conclusions”, paragraph 53)</w:t>
      </w:r>
      <w:r w:rsidRPr="00B174E2">
        <w:t>.</w:t>
      </w:r>
    </w:p>
    <w:p w:rsidR="00196886" w:rsidRPr="00AF342C" w:rsidRDefault="00196886" w:rsidP="00196886">
      <w:pPr>
        <w:rPr>
          <w:rFonts w:cs="Arial"/>
        </w:rPr>
      </w:pPr>
    </w:p>
    <w:p w:rsidR="00196886" w:rsidRPr="002274F6" w:rsidRDefault="00196886" w:rsidP="006916C3">
      <w:pPr>
        <w:pStyle w:val="Heading5"/>
      </w:pPr>
      <w:r w:rsidRPr="002274F6">
        <w:t xml:space="preserve">Revision of document TGP/8:  Part II:  Techniques Used in DUS Examination, </w:t>
      </w:r>
      <w:r w:rsidRPr="002274F6">
        <w:br/>
        <w:t xml:space="preserve">Section 3:  The Combined-Over-Years Criteria for Distinctness (COYD) </w:t>
      </w:r>
    </w:p>
    <w:p w:rsidR="00196886" w:rsidRPr="00AF342C" w:rsidRDefault="00196886" w:rsidP="00196886">
      <w:pPr>
        <w:keepNext/>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t>The TC considered document </w:t>
      </w:r>
      <w:r w:rsidRPr="00AF342C">
        <w:rPr>
          <w:rFonts w:cs="Arial"/>
          <w:snapToGrid w:val="0"/>
        </w:rPr>
        <w:t>TC/49/24</w:t>
      </w:r>
      <w:r w:rsidRPr="00AF342C">
        <w:rPr>
          <w:rFonts w:cs="Arial"/>
        </w:rPr>
        <w:t>.</w:t>
      </w:r>
    </w:p>
    <w:p w:rsidR="00196886" w:rsidRPr="00AF342C" w:rsidRDefault="00196886" w:rsidP="00196886">
      <w:pPr>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Pr="00AF342C">
        <w:t>The TC agreed that the proposed revised text, as set out in the Annex to document TC/49/24, be included in a future revision of document TGP/8: Part II: Techniques Used in DUS Examination, Section 3: “The Combined–Over</w:t>
      </w:r>
      <w:r w:rsidRPr="00AF342C">
        <w:noBreakHyphen/>
        <w:t>Years Criteria for Distinctness (COYD)”</w:t>
      </w:r>
      <w:r w:rsidR="00CB7708">
        <w:t xml:space="preserve"> (see document TC/49/41 “Report on the Conclusions”, paragraph 55)</w:t>
      </w:r>
      <w:r>
        <w:t>.</w:t>
      </w:r>
    </w:p>
    <w:p w:rsidR="00196886" w:rsidRPr="00AF342C" w:rsidRDefault="00196886" w:rsidP="00196886">
      <w:pPr>
        <w:rPr>
          <w:rFonts w:cs="Arial"/>
        </w:rPr>
      </w:pPr>
    </w:p>
    <w:p w:rsidR="00196886" w:rsidRPr="002274F6" w:rsidRDefault="00196886" w:rsidP="006916C3">
      <w:pPr>
        <w:pStyle w:val="Heading5"/>
      </w:pPr>
      <w:r w:rsidRPr="002274F6">
        <w:t xml:space="preserve">Revision of document TGP/8: Part II: Techniques Used in DUS Examination, </w:t>
      </w:r>
      <w:r w:rsidRPr="002274F6">
        <w:br/>
        <w:t xml:space="preserve">Section 3, Subsection 3.6:  Adapting COYD to special circumstances </w:t>
      </w:r>
    </w:p>
    <w:p w:rsidR="00196886" w:rsidRPr="00AF342C" w:rsidRDefault="00196886" w:rsidP="00196886">
      <w:pPr>
        <w:keepNext/>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t>The TC considered document </w:t>
      </w:r>
      <w:r w:rsidRPr="00AF342C">
        <w:rPr>
          <w:rFonts w:cs="Arial"/>
          <w:snapToGrid w:val="0"/>
        </w:rPr>
        <w:t>TC/49/25</w:t>
      </w:r>
      <w:r w:rsidRPr="00AF342C">
        <w:rPr>
          <w:rFonts w:cs="Arial"/>
        </w:rPr>
        <w:t>.</w:t>
      </w:r>
    </w:p>
    <w:p w:rsidR="00196886" w:rsidRPr="00AF342C" w:rsidRDefault="00196886" w:rsidP="00196886">
      <w:pPr>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t>The TC agreed that the text proposed in the Annex to document TC/49/25, be included as Subsection 3.6 in a future revision of document TGP/8: Part II: Techniques Used in DUS Examination, Section 3</w:t>
      </w:r>
      <w:r w:rsidR="00CB7708">
        <w:rPr>
          <w:rFonts w:cs="Arial"/>
        </w:rPr>
        <w:t xml:space="preserve"> </w:t>
      </w:r>
      <w:r w:rsidR="00CB7708">
        <w:t>(see document TC/49/41 “Report on the Conclusions”, paragraph 57)</w:t>
      </w:r>
      <w:r w:rsidRPr="00AF342C">
        <w:rPr>
          <w:rFonts w:cs="Arial"/>
        </w:rPr>
        <w:t>.</w:t>
      </w:r>
    </w:p>
    <w:p w:rsidR="00196886" w:rsidRPr="00AF342C" w:rsidRDefault="00196886" w:rsidP="00196886">
      <w:pPr>
        <w:rPr>
          <w:rFonts w:cs="Arial"/>
        </w:rPr>
      </w:pPr>
    </w:p>
    <w:p w:rsidR="00196886" w:rsidRPr="002274F6" w:rsidRDefault="00196886" w:rsidP="006916C3">
      <w:pPr>
        <w:pStyle w:val="Heading5"/>
      </w:pPr>
      <w:r w:rsidRPr="002274F6">
        <w:t xml:space="preserve">Revision of document TGP/8: Part II:  Techniques Used in DUS Examination, </w:t>
      </w:r>
      <w:r w:rsidRPr="002274F6">
        <w:br/>
        <w:t xml:space="preserve">Section 4: 2x1% Method- Minimum Number of Degrees of Freedom for the 2x1% Method </w:t>
      </w:r>
    </w:p>
    <w:p w:rsidR="00196886" w:rsidRPr="00AF342C" w:rsidRDefault="00196886" w:rsidP="00196886">
      <w:pPr>
        <w:keepNext/>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t>The TC considered document </w:t>
      </w:r>
      <w:r w:rsidRPr="00AF342C">
        <w:rPr>
          <w:rFonts w:cs="Arial"/>
          <w:snapToGrid w:val="0"/>
        </w:rPr>
        <w:t>TC/49/26</w:t>
      </w:r>
      <w:r w:rsidRPr="00AF342C">
        <w:rPr>
          <w:rFonts w:cs="Arial"/>
        </w:rPr>
        <w:t>.</w:t>
      </w:r>
    </w:p>
    <w:p w:rsidR="00196886" w:rsidRPr="00AF342C" w:rsidRDefault="00196886" w:rsidP="00196886">
      <w:pPr>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Pr="00AF342C">
        <w:t>The TC agreed that the proposed revised text, as set out in the Annex to document TC/49/26</w:t>
      </w:r>
      <w:r w:rsidRPr="00AF342C">
        <w:rPr>
          <w:iCs/>
          <w:spacing w:val="-4"/>
        </w:rPr>
        <w:t>, be included in a future revision of document TGP/8: Part II: Techniques Used in DUS Examination, Section 4</w:t>
      </w:r>
      <w:r w:rsidR="00CB7708">
        <w:rPr>
          <w:iCs/>
          <w:spacing w:val="-4"/>
        </w:rPr>
        <w:t xml:space="preserve"> </w:t>
      </w:r>
      <w:r w:rsidR="00CB7708">
        <w:t>(see document TC/49/41 “Report on the Conclusions”, paragraph 59)</w:t>
      </w:r>
      <w:r w:rsidRPr="00AF342C">
        <w:rPr>
          <w:iCs/>
          <w:spacing w:val="-4"/>
        </w:rPr>
        <w:t>.</w:t>
      </w:r>
    </w:p>
    <w:p w:rsidR="00196886" w:rsidRPr="00AF342C" w:rsidRDefault="00196886" w:rsidP="006916C3">
      <w:pPr>
        <w:pStyle w:val="Heading5"/>
      </w:pPr>
    </w:p>
    <w:p w:rsidR="00196886" w:rsidRPr="002274F6" w:rsidRDefault="00196886" w:rsidP="006916C3">
      <w:pPr>
        <w:pStyle w:val="Heading5"/>
      </w:pPr>
      <w:r w:rsidRPr="002274F6">
        <w:t xml:space="preserve">Revision of document TGP/8: Part II: Techniques Used in DUS Examination, </w:t>
      </w:r>
      <w:r w:rsidRPr="002274F6">
        <w:br/>
        <w:t xml:space="preserve">New Section 10: Minimum Number of Comparable Varieties for the Relative Variance Method </w:t>
      </w:r>
    </w:p>
    <w:p w:rsidR="00196886" w:rsidRPr="00AF342C" w:rsidRDefault="00196886" w:rsidP="00196886">
      <w:pPr>
        <w:keepNext/>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t xml:space="preserve">The TC considered document </w:t>
      </w:r>
      <w:r w:rsidRPr="00AF342C">
        <w:rPr>
          <w:rFonts w:cs="Arial"/>
          <w:snapToGrid w:val="0"/>
        </w:rPr>
        <w:t>TC/49/27</w:t>
      </w:r>
      <w:r w:rsidRPr="00AF342C">
        <w:rPr>
          <w:rFonts w:cs="Arial"/>
        </w:rPr>
        <w:t>.</w:t>
      </w:r>
    </w:p>
    <w:p w:rsidR="00196886" w:rsidRPr="00AF342C" w:rsidRDefault="00196886" w:rsidP="00196886">
      <w:pPr>
        <w:rPr>
          <w:rFonts w:cs="Arial"/>
        </w:rPr>
      </w:pPr>
    </w:p>
    <w:p w:rsidR="00196886" w:rsidRPr="00AF342C" w:rsidRDefault="00196886" w:rsidP="00196886">
      <w:pPr>
        <w:rPr>
          <w:iCs/>
          <w:spacing w:val="-4"/>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Pr="00AF342C">
        <w:rPr>
          <w:iCs/>
          <w:spacing w:val="-4"/>
        </w:rPr>
        <w:t>The TC noted the proposed amendments of revision of Section: 10 of document TGP/8, as set out in Annex II of document TC/49/27.</w:t>
      </w:r>
    </w:p>
    <w:p w:rsidR="00196886" w:rsidRPr="00AF342C" w:rsidRDefault="00196886" w:rsidP="00196886">
      <w:pPr>
        <w:rPr>
          <w:iCs/>
          <w:spacing w:val="-4"/>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Pr>
          <w:rFonts w:cs="Arial"/>
        </w:rPr>
        <w:tab/>
        <w:t xml:space="preserve">The TC agreed to invite an expert from </w:t>
      </w:r>
      <w:smartTag w:uri="urn:schemas-microsoft-com:office:smarttags" w:element="country-region">
        <w:smartTag w:uri="urn:schemas-microsoft-com:office:smarttags" w:element="place">
          <w:r>
            <w:rPr>
              <w:rFonts w:cs="Arial"/>
            </w:rPr>
            <w:t>Australia</w:t>
          </w:r>
        </w:smartTag>
      </w:smartTag>
      <w:r>
        <w:rPr>
          <w:rFonts w:cs="Arial"/>
        </w:rPr>
        <w:t xml:space="preserve"> to prepare a new draft </w:t>
      </w:r>
      <w:r w:rsidRPr="00AF342C">
        <w:rPr>
          <w:rFonts w:cs="Arial"/>
        </w:rPr>
        <w:t xml:space="preserve">of </w:t>
      </w:r>
      <w:r w:rsidRPr="00AF342C">
        <w:rPr>
          <w:iCs/>
          <w:spacing w:val="-4"/>
        </w:rPr>
        <w:t>Section: 10 of document TGP/8</w:t>
      </w:r>
      <w:r>
        <w:rPr>
          <w:iCs/>
          <w:spacing w:val="-4"/>
        </w:rPr>
        <w:t xml:space="preserve"> </w:t>
      </w:r>
      <w:r>
        <w:rPr>
          <w:rFonts w:cs="Arial"/>
        </w:rPr>
        <w:t xml:space="preserve">with a recommendation on the minimum number of comparable varieties, for consideration by the </w:t>
      </w:r>
      <w:r w:rsidRPr="00AF342C">
        <w:rPr>
          <w:rFonts w:cs="Arial"/>
        </w:rPr>
        <w:t>TWPs</w:t>
      </w:r>
      <w:r w:rsidRPr="00AF342C">
        <w:rPr>
          <w:iCs/>
          <w:spacing w:val="-4"/>
        </w:rPr>
        <w:t xml:space="preserve"> at their sessions in 2013.</w:t>
      </w:r>
      <w:r>
        <w:rPr>
          <w:iCs/>
          <w:spacing w:val="-4"/>
        </w:rPr>
        <w:t xml:space="preserve">  The </w:t>
      </w:r>
      <w:r w:rsidRPr="00B174E2">
        <w:rPr>
          <w:iCs/>
          <w:spacing w:val="-4"/>
        </w:rPr>
        <w:t xml:space="preserve">Delegation </w:t>
      </w:r>
      <w:r>
        <w:rPr>
          <w:iCs/>
          <w:spacing w:val="-4"/>
        </w:rPr>
        <w:t xml:space="preserve">of </w:t>
      </w:r>
      <w:r w:rsidRPr="00B174E2">
        <w:rPr>
          <w:rFonts w:cs="Arial"/>
          <w:iCs/>
          <w:spacing w:val="-4"/>
        </w:rPr>
        <w:t>Australia</w:t>
      </w:r>
      <w:r>
        <w:rPr>
          <w:rFonts w:cs="Arial"/>
          <w:iCs/>
          <w:spacing w:val="-4"/>
        </w:rPr>
        <w:t xml:space="preserve"> explained that the minimum number was one.</w:t>
      </w:r>
      <w:r w:rsidR="00CB7708">
        <w:rPr>
          <w:rFonts w:cs="Arial"/>
          <w:iCs/>
          <w:spacing w:val="-4"/>
        </w:rPr>
        <w:t xml:space="preserve"> </w:t>
      </w:r>
      <w:r w:rsidR="00CB7708">
        <w:t>(see document TC/49/41 “Report on the Conclusions”, paragraph</w:t>
      </w:r>
      <w:r w:rsidR="005449D6">
        <w:t>s</w:t>
      </w:r>
      <w:r w:rsidR="00CB7708">
        <w:t xml:space="preserve"> 6</w:t>
      </w:r>
      <w:r w:rsidR="005449D6">
        <w:t>1 and 62</w:t>
      </w:r>
      <w:r w:rsidR="00CB7708">
        <w:t>)</w:t>
      </w:r>
    </w:p>
    <w:p w:rsidR="00196886" w:rsidRPr="00AF342C" w:rsidRDefault="00196886" w:rsidP="00196886">
      <w:pPr>
        <w:rPr>
          <w:rFonts w:cs="Arial"/>
        </w:rPr>
      </w:pPr>
    </w:p>
    <w:p w:rsidR="00196886" w:rsidRPr="002274F6" w:rsidRDefault="00196886" w:rsidP="006916C3">
      <w:pPr>
        <w:pStyle w:val="Heading5"/>
      </w:pPr>
      <w:r w:rsidRPr="002274F6">
        <w:lastRenderedPageBreak/>
        <w:t xml:space="preserve">Revision of document TGP/8: Part II: Techniques used in DUS Examination, </w:t>
      </w:r>
      <w:r w:rsidRPr="002274F6">
        <w:br/>
        <w:t xml:space="preserve">New Section 11: Examining DUS in Bulk Samples </w:t>
      </w:r>
    </w:p>
    <w:p w:rsidR="00196886" w:rsidRPr="00AF342C" w:rsidRDefault="00196886" w:rsidP="00196886">
      <w:pPr>
        <w:keepNext/>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t>The TC considered document </w:t>
      </w:r>
      <w:r w:rsidRPr="00AF342C">
        <w:rPr>
          <w:rFonts w:cs="Arial"/>
          <w:snapToGrid w:val="0"/>
        </w:rPr>
        <w:t>TC/49/28</w:t>
      </w:r>
      <w:r w:rsidRPr="00AF342C">
        <w:rPr>
          <w:rFonts w:cs="Arial"/>
        </w:rPr>
        <w:t>.</w:t>
      </w:r>
    </w:p>
    <w:p w:rsidR="00196886" w:rsidRPr="00AF342C" w:rsidRDefault="00196886" w:rsidP="00196886">
      <w:pPr>
        <w:rPr>
          <w:rFonts w:cs="Arial"/>
        </w:rPr>
      </w:pPr>
    </w:p>
    <w:p w:rsidR="00196886" w:rsidRDefault="00196886" w:rsidP="00196886">
      <w:pPr>
        <w:spacing w:after="240"/>
        <w:rPr>
          <w:iCs/>
          <w:spacing w:val="-4"/>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Pr="00AF342C">
        <w:rPr>
          <w:iCs/>
          <w:spacing w:val="-4"/>
        </w:rPr>
        <w:t>The TC agreed to replace the proposed text for new Section 11 “Examining DUS in Bulk Samples” in the Annex to document TC/49/28 with guidance on the use of characteristics examined on the basis of bulk samples</w:t>
      </w:r>
      <w:r>
        <w:rPr>
          <w:iCs/>
          <w:spacing w:val="-4"/>
        </w:rPr>
        <w:t xml:space="preserve">, </w:t>
      </w:r>
      <w:r w:rsidRPr="00AF342C">
        <w:rPr>
          <w:iCs/>
          <w:spacing w:val="-4"/>
        </w:rPr>
        <w:t>in order to ensure that the characteristics fulfill the basic requirements for a characteristic.</w:t>
      </w:r>
      <w:r>
        <w:rPr>
          <w:iCs/>
          <w:spacing w:val="-4"/>
        </w:rPr>
        <w:t xml:space="preserve">  </w:t>
      </w:r>
      <w:r w:rsidRPr="00725204">
        <w:rPr>
          <w:iCs/>
          <w:spacing w:val="-4"/>
        </w:rPr>
        <w:t xml:space="preserve">In particular, </w:t>
      </w:r>
      <w:r>
        <w:rPr>
          <w:iCs/>
          <w:spacing w:val="-4"/>
        </w:rPr>
        <w:t>it agreed</w:t>
      </w:r>
      <w:r w:rsidRPr="00725204">
        <w:rPr>
          <w:iCs/>
          <w:spacing w:val="-4"/>
        </w:rPr>
        <w:t xml:space="preserve"> that Leading Experts of Test Guidelines could be requested to provide data from different years to demonstrate that the expression of the characteristic is “sufficiently consistent and repeatable in a particular environment”</w:t>
      </w:r>
      <w:r>
        <w:rPr>
          <w:iCs/>
          <w:spacing w:val="-4"/>
        </w:rPr>
        <w:t>.  It was further agreed that, on the basis of information provided to the TWPs, consideration could be given to statistical analysis for such characteristics</w:t>
      </w:r>
      <w:r w:rsidR="00CB7708">
        <w:rPr>
          <w:iCs/>
          <w:spacing w:val="-4"/>
        </w:rPr>
        <w:t xml:space="preserve"> </w:t>
      </w:r>
      <w:r w:rsidR="00CB7708">
        <w:t>(see document TC/49/41 “Report on the Conclusions”, paragraph 64)</w:t>
      </w:r>
      <w:r>
        <w:rPr>
          <w:iCs/>
          <w:spacing w:val="-4"/>
        </w:rPr>
        <w:t>.</w:t>
      </w:r>
    </w:p>
    <w:p w:rsidR="00196886" w:rsidRPr="002274F6" w:rsidRDefault="00196886" w:rsidP="006916C3">
      <w:pPr>
        <w:pStyle w:val="Heading5"/>
      </w:pPr>
      <w:r w:rsidRPr="002274F6">
        <w:t xml:space="preserve">Revision of document TGP/8: Part II: Techniques Used in DUS Examination, </w:t>
      </w:r>
      <w:r w:rsidRPr="002274F6">
        <w:br/>
        <w:t xml:space="preserve">New Section: Data Processing for the Assessment of Distinctness and for Producing Variety Descriptions </w:t>
      </w:r>
    </w:p>
    <w:p w:rsidR="00196886" w:rsidRPr="00422D72" w:rsidRDefault="00196886" w:rsidP="006916C3">
      <w:pPr>
        <w:pStyle w:val="Heading5"/>
        <w:rPr>
          <w:rFonts w:cs="Arial"/>
        </w:rPr>
      </w:pPr>
    </w:p>
    <w:p w:rsidR="00196886" w:rsidRPr="00422D72" w:rsidRDefault="00196886" w:rsidP="00196886">
      <w:pPr>
        <w:rPr>
          <w:rFonts w:cs="Arial"/>
        </w:rPr>
      </w:pPr>
      <w:r w:rsidRPr="00422D72">
        <w:rPr>
          <w:rFonts w:cs="Arial"/>
        </w:rPr>
        <w:fldChar w:fldCharType="begin"/>
      </w:r>
      <w:r w:rsidRPr="00422D72">
        <w:rPr>
          <w:rFonts w:cs="Arial"/>
        </w:rPr>
        <w:instrText xml:space="preserve"> AUTONUM  </w:instrText>
      </w:r>
      <w:r w:rsidRPr="00422D72">
        <w:rPr>
          <w:rFonts w:cs="Arial"/>
        </w:rPr>
        <w:fldChar w:fldCharType="end"/>
      </w:r>
      <w:r w:rsidRPr="00422D72">
        <w:rPr>
          <w:rFonts w:cs="Arial"/>
        </w:rPr>
        <w:tab/>
        <w:t xml:space="preserve">The TC considered document </w:t>
      </w:r>
      <w:r w:rsidRPr="00422D72">
        <w:rPr>
          <w:rFonts w:cs="Arial"/>
          <w:snapToGrid w:val="0"/>
        </w:rPr>
        <w:t>TC/49/29</w:t>
      </w:r>
      <w:r w:rsidRPr="00422D72">
        <w:rPr>
          <w:rFonts w:cs="Arial"/>
        </w:rPr>
        <w:t>.</w:t>
      </w:r>
    </w:p>
    <w:p w:rsidR="00196886" w:rsidRPr="00422D72" w:rsidRDefault="00196886" w:rsidP="00196886">
      <w:pPr>
        <w:rPr>
          <w:rFonts w:cs="Arial"/>
        </w:rPr>
      </w:pPr>
    </w:p>
    <w:p w:rsidR="00196886" w:rsidRPr="00422D72" w:rsidRDefault="00196886" w:rsidP="00196886">
      <w:pPr>
        <w:rPr>
          <w:iCs/>
          <w:spacing w:val="-4"/>
        </w:rPr>
      </w:pPr>
      <w:r w:rsidRPr="00422D72">
        <w:rPr>
          <w:rFonts w:cs="Arial"/>
        </w:rPr>
        <w:fldChar w:fldCharType="begin"/>
      </w:r>
      <w:r w:rsidRPr="00422D72">
        <w:rPr>
          <w:rFonts w:cs="Arial"/>
        </w:rPr>
        <w:instrText xml:space="preserve"> AUTONUM  </w:instrText>
      </w:r>
      <w:r w:rsidRPr="00422D72">
        <w:rPr>
          <w:rFonts w:cs="Arial"/>
        </w:rPr>
        <w:fldChar w:fldCharType="end"/>
      </w:r>
      <w:r w:rsidRPr="00422D72">
        <w:rPr>
          <w:rFonts w:cs="Arial"/>
        </w:rPr>
        <w:tab/>
        <w:t xml:space="preserve">The TC </w:t>
      </w:r>
      <w:r w:rsidRPr="00422D72">
        <w:rPr>
          <w:iCs/>
          <w:snapToGrid w:val="0"/>
          <w:spacing w:val="-4"/>
        </w:rPr>
        <w:t xml:space="preserve">requested the Office of the Union to request </w:t>
      </w:r>
      <w:r w:rsidRPr="00422D72">
        <w:rPr>
          <w:iCs/>
          <w:spacing w:val="-4"/>
        </w:rPr>
        <w:t>experts from the United Kingdom, France and Germany,</w:t>
      </w:r>
      <w:r>
        <w:rPr>
          <w:iCs/>
          <w:spacing w:val="-4"/>
        </w:rPr>
        <w:t xml:space="preserve"> or other members of the Union</w:t>
      </w:r>
      <w:r w:rsidRPr="00422D72">
        <w:rPr>
          <w:iCs/>
          <w:spacing w:val="-4"/>
        </w:rPr>
        <w:t>, to provide a common data set of self</w:t>
      </w:r>
      <w:r w:rsidRPr="00422D72">
        <w:rPr>
          <w:iCs/>
          <w:spacing w:val="-4"/>
        </w:rPr>
        <w:noBreakHyphen/>
        <w:t>pollinated and/or vegetatively propagated varieties for performing a practical exercise</w:t>
      </w:r>
      <w:r w:rsidR="004651D0">
        <w:rPr>
          <w:iCs/>
          <w:spacing w:val="-4"/>
        </w:rPr>
        <w:t xml:space="preserve"> </w:t>
      </w:r>
      <w:r w:rsidR="004651D0">
        <w:t>(see document TC/49/41 “Report on the Conclusions”, paragraph 66)</w:t>
      </w:r>
      <w:r w:rsidRPr="00422D72">
        <w:rPr>
          <w:iCs/>
          <w:spacing w:val="-4"/>
        </w:rPr>
        <w:t>.</w:t>
      </w:r>
    </w:p>
    <w:p w:rsidR="00196886" w:rsidRPr="00AF342C" w:rsidRDefault="00196886" w:rsidP="006916C3">
      <w:pPr>
        <w:pStyle w:val="Heading5"/>
      </w:pPr>
    </w:p>
    <w:p w:rsidR="00196886" w:rsidRPr="002274F6" w:rsidRDefault="00196886" w:rsidP="006916C3">
      <w:pPr>
        <w:pStyle w:val="Heading5"/>
      </w:pPr>
      <w:r w:rsidRPr="002274F6">
        <w:t xml:space="preserve">Revision of document TGP/8: Part II: Techniques Used in DUS Examination, </w:t>
      </w:r>
      <w:r w:rsidRPr="002274F6">
        <w:br/>
        <w:t xml:space="preserve">New Section:  Guidance of Data Analysis for Blind Randomized Trials </w:t>
      </w:r>
    </w:p>
    <w:p w:rsidR="00196886" w:rsidRPr="00AF342C" w:rsidRDefault="00196886" w:rsidP="00196886">
      <w:pPr>
        <w:keepNext/>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t>The TC considered document </w:t>
      </w:r>
      <w:r w:rsidRPr="00AF342C">
        <w:rPr>
          <w:rFonts w:cs="Arial"/>
          <w:snapToGrid w:val="0"/>
        </w:rPr>
        <w:t>TC/49/30</w:t>
      </w:r>
      <w:r w:rsidRPr="00AF342C">
        <w:rPr>
          <w:rFonts w:cs="Arial"/>
        </w:rPr>
        <w:t>.</w:t>
      </w:r>
    </w:p>
    <w:p w:rsidR="00196886" w:rsidRPr="00AF342C" w:rsidRDefault="00196886" w:rsidP="00196886">
      <w:pPr>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Pr="00AF342C">
        <w:rPr>
          <w:iCs/>
          <w:spacing w:val="-4"/>
        </w:rPr>
        <w:t xml:space="preserve">The TC agreed to the preparation of a new draft for a new Section on “Guidance for Data Analysis for Blind Randomized Trials” by an expert from 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sidR="004651D0">
        <w:rPr>
          <w:iCs/>
          <w:spacing w:val="-4"/>
        </w:rPr>
        <w:t xml:space="preserve"> </w:t>
      </w:r>
      <w:r w:rsidR="004651D0">
        <w:t>(see document TC/49/41 “Report on the Conclusions”, paragraph 68)</w:t>
      </w:r>
      <w:r w:rsidRPr="00AF342C">
        <w:rPr>
          <w:iCs/>
          <w:spacing w:val="-4"/>
        </w:rPr>
        <w:t>.</w:t>
      </w:r>
    </w:p>
    <w:p w:rsidR="00196886" w:rsidRDefault="00196886" w:rsidP="00196886">
      <w:pPr>
        <w:rPr>
          <w:rFonts w:cs="Arial"/>
        </w:rPr>
      </w:pPr>
    </w:p>
    <w:p w:rsidR="00196886" w:rsidRPr="002274F6" w:rsidRDefault="00196886" w:rsidP="006916C3">
      <w:pPr>
        <w:pStyle w:val="Heading5"/>
      </w:pPr>
      <w:r w:rsidRPr="002274F6">
        <w:t xml:space="preserve">Revision of document TGP/8: Part II:  Techniques Used in DUS Examination, </w:t>
      </w:r>
      <w:r w:rsidRPr="002274F6">
        <w:br/>
        <w:t xml:space="preserve">New Section:  Guidance for Development of Variety Descriptions </w:t>
      </w:r>
    </w:p>
    <w:p w:rsidR="00196886" w:rsidRPr="00AF342C" w:rsidRDefault="00196886" w:rsidP="00196886">
      <w:pPr>
        <w:keepNext/>
        <w:rPr>
          <w:rFonts w:cs="Arial"/>
        </w:rPr>
      </w:pPr>
    </w:p>
    <w:p w:rsidR="00196886" w:rsidRPr="00422D72" w:rsidRDefault="00196886" w:rsidP="00196886">
      <w:pPr>
        <w:rPr>
          <w:rFonts w:cs="Arial"/>
        </w:rPr>
      </w:pPr>
      <w:r w:rsidRPr="00422D72">
        <w:rPr>
          <w:rFonts w:cs="Arial"/>
        </w:rPr>
        <w:fldChar w:fldCharType="begin"/>
      </w:r>
      <w:r w:rsidRPr="00422D72">
        <w:rPr>
          <w:rFonts w:cs="Arial"/>
        </w:rPr>
        <w:instrText xml:space="preserve"> AUTONUM  </w:instrText>
      </w:r>
      <w:r w:rsidRPr="00422D72">
        <w:rPr>
          <w:rFonts w:cs="Arial"/>
        </w:rPr>
        <w:fldChar w:fldCharType="end"/>
      </w:r>
      <w:r w:rsidRPr="00422D72">
        <w:rPr>
          <w:rFonts w:cs="Arial"/>
        </w:rPr>
        <w:tab/>
        <w:t>The TC considered document </w:t>
      </w:r>
      <w:r w:rsidRPr="00422D72">
        <w:rPr>
          <w:rFonts w:cs="Arial"/>
          <w:snapToGrid w:val="0"/>
        </w:rPr>
        <w:t>TC/49/31</w:t>
      </w:r>
      <w:r w:rsidRPr="00422D72">
        <w:rPr>
          <w:rFonts w:cs="Arial"/>
        </w:rPr>
        <w:t>.</w:t>
      </w:r>
    </w:p>
    <w:p w:rsidR="00196886" w:rsidRPr="00422D72" w:rsidRDefault="00196886" w:rsidP="00196886">
      <w:pPr>
        <w:rPr>
          <w:rFonts w:cs="Arial"/>
        </w:rPr>
      </w:pPr>
    </w:p>
    <w:p w:rsidR="00196886" w:rsidRPr="00AF342C" w:rsidRDefault="00196886" w:rsidP="00196886">
      <w:pPr>
        <w:rPr>
          <w:rFonts w:cs="Arial"/>
        </w:rPr>
      </w:pPr>
      <w:r w:rsidRPr="00422D72">
        <w:rPr>
          <w:rFonts w:cs="Arial"/>
        </w:rPr>
        <w:fldChar w:fldCharType="begin"/>
      </w:r>
      <w:r w:rsidRPr="00422D72">
        <w:rPr>
          <w:rFonts w:cs="Arial"/>
        </w:rPr>
        <w:instrText xml:space="preserve"> AUTONUM  </w:instrText>
      </w:r>
      <w:r w:rsidRPr="00422D72">
        <w:rPr>
          <w:rFonts w:cs="Arial"/>
        </w:rPr>
        <w:fldChar w:fldCharType="end"/>
      </w:r>
      <w:r w:rsidRPr="00422D72">
        <w:rPr>
          <w:rFonts w:cs="Arial"/>
        </w:rPr>
        <w:tab/>
      </w:r>
      <w:r w:rsidRPr="00422D72">
        <w:rPr>
          <w:iCs/>
          <w:snapToGrid w:val="0"/>
        </w:rPr>
        <w:t>The TC agreed that the information provided in Annex I of document TC/49/31 should be combined with the information in document TC/49/29 and to discontinue the development of a separate section</w:t>
      </w:r>
      <w:r w:rsidR="004651D0">
        <w:rPr>
          <w:iCs/>
          <w:snapToGrid w:val="0"/>
        </w:rPr>
        <w:t xml:space="preserve"> </w:t>
      </w:r>
      <w:r w:rsidR="004651D0">
        <w:t>(see document TC/49/41 “Report on the Conclusions”, paragraph 70)</w:t>
      </w:r>
      <w:r w:rsidRPr="00422D72">
        <w:rPr>
          <w:iCs/>
          <w:snapToGrid w:val="0"/>
        </w:rPr>
        <w:t>.</w:t>
      </w:r>
    </w:p>
    <w:p w:rsidR="00196886" w:rsidRPr="00AF342C" w:rsidRDefault="00196886" w:rsidP="00196886">
      <w:pPr>
        <w:rPr>
          <w:rFonts w:cs="Arial"/>
        </w:rPr>
      </w:pPr>
    </w:p>
    <w:p w:rsidR="00196886" w:rsidRPr="002274F6" w:rsidRDefault="00196886" w:rsidP="006916C3">
      <w:pPr>
        <w:pStyle w:val="Heading5"/>
      </w:pPr>
      <w:r w:rsidRPr="002274F6">
        <w:t xml:space="preserve">Revision of document TGP/8: Part II:  Techniques Used in DUS Examination, </w:t>
      </w:r>
      <w:r w:rsidRPr="002274F6">
        <w:br/>
        <w:t xml:space="preserve">New Section:  Statistical Methods for Visually Observed Characteristics </w:t>
      </w:r>
    </w:p>
    <w:p w:rsidR="00196886" w:rsidRPr="00AF342C" w:rsidRDefault="00196886" w:rsidP="00196886">
      <w:pPr>
        <w:keepNext/>
        <w:rPr>
          <w:rFonts w:cs="Arial"/>
        </w:rPr>
      </w:pPr>
    </w:p>
    <w:p w:rsidR="00196886"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t>The TC considered document </w:t>
      </w:r>
      <w:r w:rsidRPr="00AF342C">
        <w:rPr>
          <w:rFonts w:cs="Arial"/>
          <w:snapToGrid w:val="0"/>
        </w:rPr>
        <w:t>TC/49/32</w:t>
      </w:r>
      <w:r w:rsidRPr="00AF342C">
        <w:rPr>
          <w:rFonts w:cs="Arial"/>
        </w:rPr>
        <w:t>.</w:t>
      </w:r>
    </w:p>
    <w:p w:rsidR="00196886" w:rsidRDefault="00196886" w:rsidP="00196886">
      <w:pPr>
        <w:rPr>
          <w:rFonts w:cs="Arial"/>
        </w:rPr>
      </w:pPr>
    </w:p>
    <w:p w:rsidR="00196886" w:rsidRPr="00AF342C" w:rsidRDefault="00196886" w:rsidP="00196886">
      <w:r w:rsidRPr="00AF342C">
        <w:fldChar w:fldCharType="begin"/>
      </w:r>
      <w:r w:rsidRPr="00AF342C">
        <w:instrText xml:space="preserve"> AUTONUM  </w:instrText>
      </w:r>
      <w:r w:rsidRPr="00AF342C">
        <w:fldChar w:fldCharType="end"/>
      </w:r>
      <w:r w:rsidRPr="00AF342C">
        <w:tab/>
        <w:t xml:space="preserve">The TC </w:t>
      </w:r>
      <w:r>
        <w:t>agreed</w:t>
      </w:r>
      <w:r w:rsidRPr="00AF342C">
        <w:t xml:space="preserve"> that it would not be appropriate to continue the development of a section on “Statistical Methods for Visually Observed Characteristics”, unless new guidance was provided</w:t>
      </w:r>
      <w:r>
        <w:t xml:space="preserve"> beyond the methods already provided in document TGP/8</w:t>
      </w:r>
      <w:r w:rsidRPr="00AF342C">
        <w:t xml:space="preserve">. </w:t>
      </w:r>
      <w:r>
        <w:t xml:space="preserve"> In that regard, it requested the TWC to clarify if it proposed to modify an existing method or provide a new additional method</w:t>
      </w:r>
      <w:r w:rsidR="004651D0">
        <w:t xml:space="preserve"> (see document TC/49/41 “Report on the Conclusions”, paragraph 72)</w:t>
      </w:r>
      <w:r>
        <w:t xml:space="preserve">. </w:t>
      </w:r>
    </w:p>
    <w:p w:rsidR="00196886" w:rsidRDefault="00196886" w:rsidP="00196886">
      <w:pPr>
        <w:rPr>
          <w:rFonts w:cs="Arial"/>
          <w:i/>
        </w:rPr>
      </w:pPr>
    </w:p>
    <w:p w:rsidR="00196886" w:rsidRPr="002274F6" w:rsidRDefault="00196886" w:rsidP="006916C3">
      <w:pPr>
        <w:pStyle w:val="Heading5"/>
      </w:pPr>
      <w:r w:rsidRPr="002274F6">
        <w:t xml:space="preserve">Revision of document TGP/8: Part II: Techniques Used in DUS Examination, </w:t>
      </w:r>
      <w:r w:rsidRPr="002274F6">
        <w:br/>
        <w:t>New Section:  Examining Characteristics Using Image Analysis</w:t>
      </w:r>
    </w:p>
    <w:p w:rsidR="00196886" w:rsidRPr="00AF342C" w:rsidRDefault="00196886" w:rsidP="00196886">
      <w:pPr>
        <w:keepNext/>
        <w:rPr>
          <w:rFonts w:cs="Arial"/>
        </w:rPr>
      </w:pPr>
    </w:p>
    <w:p w:rsidR="00196886" w:rsidRPr="00322AEA" w:rsidRDefault="00196886" w:rsidP="00196886">
      <w:pPr>
        <w:rPr>
          <w:rFonts w:cs="Arial"/>
          <w:snapToGrid w:val="0"/>
        </w:rPr>
      </w:pPr>
      <w:r w:rsidRPr="00322AEA">
        <w:rPr>
          <w:rFonts w:cs="Arial"/>
        </w:rPr>
        <w:fldChar w:fldCharType="begin"/>
      </w:r>
      <w:r w:rsidRPr="00322AEA">
        <w:rPr>
          <w:rFonts w:cs="Arial"/>
        </w:rPr>
        <w:instrText xml:space="preserve"> AUTONUM  </w:instrText>
      </w:r>
      <w:r w:rsidRPr="00322AEA">
        <w:rPr>
          <w:rFonts w:cs="Arial"/>
        </w:rPr>
        <w:fldChar w:fldCharType="end"/>
      </w:r>
      <w:r w:rsidRPr="00322AEA">
        <w:rPr>
          <w:rFonts w:cs="Arial"/>
        </w:rPr>
        <w:tab/>
        <w:t>The TC considered document </w:t>
      </w:r>
      <w:r w:rsidRPr="00322AEA">
        <w:rPr>
          <w:rFonts w:cs="Arial"/>
          <w:snapToGrid w:val="0"/>
        </w:rPr>
        <w:t>TC/49/33</w:t>
      </w:r>
      <w:r>
        <w:rPr>
          <w:rFonts w:cs="Arial"/>
          <w:snapToGrid w:val="0"/>
        </w:rPr>
        <w:t>.</w:t>
      </w:r>
    </w:p>
    <w:p w:rsidR="00196886" w:rsidRPr="00322AEA" w:rsidRDefault="00196886" w:rsidP="00196886">
      <w:pPr>
        <w:rPr>
          <w:rFonts w:cs="Arial"/>
          <w:snapToGrid w:val="0"/>
        </w:rPr>
      </w:pPr>
    </w:p>
    <w:p w:rsidR="00196886" w:rsidRPr="00322AEA" w:rsidRDefault="00196886" w:rsidP="00196886">
      <w:pPr>
        <w:rPr>
          <w:rFonts w:cs="Arial"/>
        </w:rPr>
      </w:pPr>
      <w:r w:rsidRPr="00322AEA">
        <w:rPr>
          <w:rFonts w:cs="Arial"/>
        </w:rPr>
        <w:fldChar w:fldCharType="begin"/>
      </w:r>
      <w:r w:rsidRPr="00322AEA">
        <w:rPr>
          <w:rFonts w:cs="Arial"/>
        </w:rPr>
        <w:instrText xml:space="preserve"> AUTONUM  </w:instrText>
      </w:r>
      <w:r w:rsidRPr="00322AEA">
        <w:rPr>
          <w:rFonts w:cs="Arial"/>
        </w:rPr>
        <w:fldChar w:fldCharType="end"/>
      </w:r>
      <w:r w:rsidRPr="00322AEA">
        <w:rPr>
          <w:rFonts w:cs="Arial"/>
        </w:rPr>
        <w:tab/>
        <w:t>The TC noted the information on software and hardware used for image analysis, as set out in Annex I to document TC/49/33.</w:t>
      </w:r>
    </w:p>
    <w:p w:rsidR="00196886" w:rsidRPr="00322AEA" w:rsidRDefault="00196886" w:rsidP="00196886">
      <w:pPr>
        <w:rPr>
          <w:rFonts w:cs="Arial"/>
        </w:rPr>
      </w:pPr>
    </w:p>
    <w:p w:rsidR="00196886" w:rsidRDefault="00196886" w:rsidP="00196886">
      <w:pPr>
        <w:rPr>
          <w:rFonts w:cs="Arial"/>
        </w:rPr>
      </w:pPr>
      <w:r w:rsidRPr="00322AEA">
        <w:rPr>
          <w:rFonts w:cs="Arial"/>
        </w:rPr>
        <w:lastRenderedPageBreak/>
        <w:fldChar w:fldCharType="begin"/>
      </w:r>
      <w:r w:rsidRPr="00322AEA">
        <w:rPr>
          <w:rFonts w:cs="Arial"/>
        </w:rPr>
        <w:instrText xml:space="preserve"> AUTONUM  </w:instrText>
      </w:r>
      <w:r w:rsidRPr="00322AEA">
        <w:rPr>
          <w:rFonts w:cs="Arial"/>
        </w:rPr>
        <w:fldChar w:fldCharType="end"/>
      </w:r>
      <w:r w:rsidRPr="00322AEA">
        <w:rPr>
          <w:rFonts w:cs="Arial"/>
        </w:rPr>
        <w:tab/>
        <w:t>The TC noted that the recommendation of the TWC concerning the inclusion of the AIM software from France in document UPOV/INF/16 “Exchangeable Software,” and the request for the Office of the Union to translate the AIM software into English, would be considered in document TC/49/12</w:t>
      </w:r>
      <w:r w:rsidR="004651D0">
        <w:rPr>
          <w:rFonts w:cs="Arial"/>
        </w:rPr>
        <w:t xml:space="preserve"> </w:t>
      </w:r>
      <w:r w:rsidR="004651D0">
        <w:t>(see document TC/49/41 “Report on the Conclusions”, paragraphs 74 and 75)</w:t>
      </w:r>
      <w:r w:rsidRPr="00322AEA">
        <w:rPr>
          <w:rFonts w:cs="Arial"/>
        </w:rPr>
        <w:t>.</w:t>
      </w:r>
    </w:p>
    <w:p w:rsidR="00196886" w:rsidRPr="00AF342C" w:rsidRDefault="00196886" w:rsidP="00196886">
      <w:pPr>
        <w:rPr>
          <w:rFonts w:cs="Arial"/>
        </w:rPr>
      </w:pPr>
    </w:p>
    <w:p w:rsidR="00196886" w:rsidRPr="002274F6" w:rsidRDefault="00196886" w:rsidP="006916C3">
      <w:pPr>
        <w:pStyle w:val="Heading5"/>
      </w:pPr>
      <w:r w:rsidRPr="002274F6">
        <w:t xml:space="preserve">Revision of document TGP/8: Part II: Techniques Used in DUS Examination, </w:t>
      </w:r>
      <w:r w:rsidRPr="002274F6">
        <w:br/>
        <w:t xml:space="preserve">New Section: Statistical Methods for Very Small Sample Sizes </w:t>
      </w:r>
    </w:p>
    <w:p w:rsidR="00196886" w:rsidRPr="00AF342C" w:rsidRDefault="00196886" w:rsidP="00196886">
      <w:pPr>
        <w:keepNext/>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t>The TC noted the information provided in document </w:t>
      </w:r>
      <w:r w:rsidRPr="00AF342C">
        <w:rPr>
          <w:rFonts w:cs="Arial"/>
          <w:snapToGrid w:val="0"/>
        </w:rPr>
        <w:t>TC/49/34</w:t>
      </w:r>
      <w:r w:rsidRPr="00AF342C">
        <w:rPr>
          <w:rFonts w:cs="Arial"/>
        </w:rPr>
        <w:t>.</w:t>
      </w:r>
    </w:p>
    <w:p w:rsidR="00196886" w:rsidRPr="00AF342C" w:rsidRDefault="00196886" w:rsidP="00196886">
      <w:pPr>
        <w:rPr>
          <w:rFonts w:cs="Arial"/>
        </w:rPr>
      </w:pPr>
    </w:p>
    <w:p w:rsidR="00196886" w:rsidRPr="00AF342C" w:rsidRDefault="00196886" w:rsidP="00196886">
      <w:pPr>
        <w:rPr>
          <w:rFonts w:cs="Arial"/>
        </w:rPr>
      </w:pPr>
      <w:r w:rsidRPr="00AF342C">
        <w:rPr>
          <w:rFonts w:cs="Arial"/>
        </w:rPr>
        <w:fldChar w:fldCharType="begin"/>
      </w:r>
      <w:r w:rsidRPr="00AF342C">
        <w:rPr>
          <w:rFonts w:cs="Arial"/>
        </w:rPr>
        <w:instrText xml:space="preserve"> AUTONUM  </w:instrText>
      </w:r>
      <w:r w:rsidRPr="00AF342C">
        <w:rPr>
          <w:rFonts w:cs="Arial"/>
        </w:rPr>
        <w:fldChar w:fldCharType="end"/>
      </w:r>
      <w:r w:rsidRPr="00AF342C">
        <w:rPr>
          <w:rFonts w:cs="Arial"/>
        </w:rPr>
        <w:tab/>
      </w:r>
      <w:r w:rsidRPr="00AF342C">
        <w:t>The TC agreed not to pursue a proposed new section: “Statistical Methods for Very Small Sample Sizes” in document TGP/8</w:t>
      </w:r>
      <w:r w:rsidR="004651D0">
        <w:t xml:space="preserve"> (see document TC/49/41 “Report on the Conclusions”, paragraph 77)</w:t>
      </w:r>
      <w:r w:rsidRPr="00AF342C">
        <w:t>.</w:t>
      </w:r>
    </w:p>
    <w:p w:rsidR="00196886" w:rsidRPr="00AF342C" w:rsidRDefault="00196886" w:rsidP="00196886"/>
    <w:p w:rsidR="00196886" w:rsidRPr="00AF342C" w:rsidRDefault="00196886" w:rsidP="00196886"/>
    <w:p w:rsidR="00196886" w:rsidRPr="00AF342C" w:rsidRDefault="00196886" w:rsidP="003A1E09">
      <w:pPr>
        <w:pStyle w:val="Heading3"/>
      </w:pPr>
      <w:bookmarkStart w:id="42" w:name="_Toc367889131"/>
      <w:r w:rsidRPr="00AF342C">
        <w:t>(c)</w:t>
      </w:r>
      <w:r w:rsidRPr="00AF342C">
        <w:tab/>
      </w:r>
      <w:r w:rsidR="003954EF">
        <w:t>New Proposals for Future Revision of TGP Documents</w:t>
      </w:r>
      <w:bookmarkEnd w:id="42"/>
    </w:p>
    <w:p w:rsidR="00196886" w:rsidRPr="00AF342C" w:rsidRDefault="00196886" w:rsidP="00196886">
      <w:pPr>
        <w:keepNext/>
      </w:pPr>
    </w:p>
    <w:p w:rsidR="00196886" w:rsidRPr="003954EF" w:rsidRDefault="00196886" w:rsidP="003954EF">
      <w:pPr>
        <w:pStyle w:val="Heading4"/>
      </w:pPr>
      <w:bookmarkStart w:id="43" w:name="_Toc346297007"/>
      <w:r w:rsidRPr="003954EF">
        <w:t>TGP/7:  Development of Test Guidelines</w:t>
      </w:r>
      <w:bookmarkEnd w:id="43"/>
    </w:p>
    <w:p w:rsidR="00196886" w:rsidRPr="00AF342C" w:rsidRDefault="00196886" w:rsidP="00196886">
      <w:pPr>
        <w:keepNext/>
        <w:rPr>
          <w:rFonts w:cs="Arial"/>
        </w:rPr>
      </w:pPr>
    </w:p>
    <w:p w:rsidR="00196886" w:rsidRPr="002274F6" w:rsidRDefault="00196886" w:rsidP="006916C3">
      <w:pPr>
        <w:pStyle w:val="Heading5"/>
      </w:pPr>
      <w:bookmarkStart w:id="44" w:name="_Toc346297008"/>
      <w:r w:rsidRPr="002274F6">
        <w:t>Duration of test</w:t>
      </w:r>
      <w:bookmarkEnd w:id="44"/>
    </w:p>
    <w:p w:rsidR="00196886" w:rsidRPr="00AF342C" w:rsidRDefault="00196886" w:rsidP="00196886">
      <w:pPr>
        <w:keepNext/>
      </w:pPr>
    </w:p>
    <w:p w:rsidR="00196886" w:rsidRDefault="00196886" w:rsidP="00196886">
      <w:pPr>
        <w:rPr>
          <w:rFonts w:cs="Arial"/>
        </w:rPr>
      </w:pPr>
      <w:r w:rsidRPr="00AF342C">
        <w:fldChar w:fldCharType="begin"/>
      </w:r>
      <w:r w:rsidRPr="00AF342C">
        <w:instrText xml:space="preserve"> AUTONUM  </w:instrText>
      </w:r>
      <w:r w:rsidRPr="00AF342C">
        <w:fldChar w:fldCharType="end"/>
      </w:r>
      <w:r w:rsidRPr="00AF342C">
        <w:tab/>
      </w:r>
      <w:r>
        <w:rPr>
          <w:rFonts w:cs="Arial"/>
        </w:rPr>
        <w:t>The TC agreed that no further information needed to be provided with regard to duration of test as set out in Chapter 3.1 and 4.1.2. as follows:</w:t>
      </w:r>
    </w:p>
    <w:p w:rsidR="00196886" w:rsidRDefault="00196886" w:rsidP="00196886">
      <w:pPr>
        <w:rPr>
          <w:rFonts w:cs="Arial"/>
        </w:rPr>
      </w:pPr>
    </w:p>
    <w:p w:rsidR="00196886" w:rsidRDefault="00196886" w:rsidP="00196886">
      <w:pPr>
        <w:ind w:left="2127" w:hanging="1560"/>
        <w:rPr>
          <w:rFonts w:cs="Arial"/>
        </w:rPr>
      </w:pPr>
      <w:r>
        <w:rPr>
          <w:rFonts w:cs="Arial"/>
        </w:rPr>
        <w:t>Chapter 3.1:</w:t>
      </w:r>
      <w:r>
        <w:rPr>
          <w:rFonts w:cs="Arial"/>
        </w:rPr>
        <w:tab/>
      </w:r>
      <w:r w:rsidRPr="000936D2">
        <w:rPr>
          <w:rFonts w:cs="Arial"/>
        </w:rPr>
        <w:t xml:space="preserve">“The minimum duration of test should normally be </w:t>
      </w:r>
      <w:r>
        <w:rPr>
          <w:rFonts w:cs="Arial"/>
        </w:rPr>
        <w:t>two independent growing cyles.”</w:t>
      </w:r>
    </w:p>
    <w:p w:rsidR="00196886" w:rsidRPr="000936D2" w:rsidRDefault="00196886" w:rsidP="00196886">
      <w:pPr>
        <w:ind w:left="2127" w:hanging="1560"/>
        <w:rPr>
          <w:rFonts w:cs="Arial"/>
        </w:rPr>
      </w:pPr>
    </w:p>
    <w:p w:rsidR="00196886" w:rsidRDefault="00196886" w:rsidP="00196886">
      <w:pPr>
        <w:ind w:left="2127" w:hanging="1560"/>
        <w:rPr>
          <w:rFonts w:cs="Arial"/>
        </w:rPr>
      </w:pPr>
      <w:r>
        <w:rPr>
          <w:rFonts w:cs="Arial"/>
        </w:rPr>
        <w:t>Chapter 4.1.2:</w:t>
      </w:r>
      <w:r>
        <w:rPr>
          <w:rFonts w:cs="Arial"/>
        </w:rPr>
        <w:tab/>
      </w:r>
      <w:r w:rsidRPr="000936D2">
        <w:rPr>
          <w:rFonts w:cs="Arial"/>
        </w:rPr>
        <w:t>“The differences observed between varieties may</w:t>
      </w:r>
      <w:r>
        <w:rPr>
          <w:rFonts w:cs="Arial"/>
        </w:rPr>
        <w:t xml:space="preserve"> be so clear that more than one </w:t>
      </w:r>
      <w:r w:rsidRPr="000936D2">
        <w:rPr>
          <w:rFonts w:cs="Arial"/>
        </w:rPr>
        <w:t>growing cycle is not necessary.”</w:t>
      </w:r>
    </w:p>
    <w:p w:rsidR="00196886" w:rsidRDefault="00196886" w:rsidP="00196886">
      <w:pPr>
        <w:rPr>
          <w:rFonts w:cs="Arial"/>
        </w:rPr>
      </w:pPr>
    </w:p>
    <w:p w:rsidR="00196886" w:rsidRPr="008E1780" w:rsidRDefault="00196886" w:rsidP="00196886">
      <w:pPr>
        <w:rPr>
          <w:rFonts w:cs="Arial"/>
          <w:b/>
        </w:rPr>
      </w:pPr>
      <w:r>
        <w:rPr>
          <w:rFonts w:cs="Arial"/>
        </w:rPr>
        <w:fldChar w:fldCharType="begin"/>
      </w:r>
      <w:r>
        <w:rPr>
          <w:rFonts w:cs="Arial"/>
        </w:rPr>
        <w:instrText xml:space="preserve"> AUTONUM  </w:instrText>
      </w:r>
      <w:r>
        <w:rPr>
          <w:rFonts w:cs="Arial"/>
        </w:rPr>
        <w:fldChar w:fldCharType="end"/>
      </w:r>
      <w:r>
        <w:rPr>
          <w:rFonts w:cs="Arial"/>
        </w:rPr>
        <w:tab/>
        <w:t xml:space="preserve">In that regard, the TC agreed that Chapters 3.1 and 4.1.2 were not contradictory, as the first relates to the examination of </w:t>
      </w:r>
      <w:r w:rsidRPr="001C5864">
        <w:rPr>
          <w:rFonts w:cs="Arial"/>
        </w:rPr>
        <w:t>distinctness,</w:t>
      </w:r>
      <w:r>
        <w:rPr>
          <w:rFonts w:cs="Arial"/>
        </w:rPr>
        <w:t xml:space="preserve"> uniformity and stability, and the development of a variety description whereas the latter refers only to distinctness</w:t>
      </w:r>
      <w:r w:rsidR="004651D0">
        <w:rPr>
          <w:rFonts w:cs="Arial"/>
        </w:rPr>
        <w:t xml:space="preserve"> </w:t>
      </w:r>
      <w:r w:rsidR="004651D0">
        <w:t>(see document TC/49/41 “Report on the Conclusions”, paragraphs 78 and 79)</w:t>
      </w:r>
      <w:r>
        <w:rPr>
          <w:rFonts w:cs="Arial"/>
        </w:rPr>
        <w:t xml:space="preserve">. </w:t>
      </w:r>
    </w:p>
    <w:p w:rsidR="00196886" w:rsidRDefault="00196886" w:rsidP="00196886">
      <w:pPr>
        <w:rPr>
          <w:rFonts w:cs="Arial"/>
        </w:rPr>
      </w:pPr>
    </w:p>
    <w:p w:rsidR="00196886" w:rsidRPr="002274F6" w:rsidRDefault="00196886" w:rsidP="006916C3">
      <w:pPr>
        <w:pStyle w:val="Heading5"/>
      </w:pPr>
      <w:r w:rsidRPr="002274F6">
        <w:t>Growing cycle</w:t>
      </w:r>
    </w:p>
    <w:p w:rsidR="00196886" w:rsidRPr="00AF342C" w:rsidRDefault="00196886" w:rsidP="00196886">
      <w:pPr>
        <w:keepNext/>
      </w:pPr>
    </w:p>
    <w:p w:rsidR="00196886" w:rsidRDefault="00196886" w:rsidP="00196886">
      <w:pPr>
        <w:rPr>
          <w:rFonts w:cs="Arial"/>
        </w:rPr>
      </w:pPr>
      <w:r w:rsidRPr="00AF342C">
        <w:fldChar w:fldCharType="begin"/>
      </w:r>
      <w:r w:rsidRPr="00AF342C">
        <w:instrText xml:space="preserve"> AUTONUM  </w:instrText>
      </w:r>
      <w:r w:rsidRPr="00AF342C">
        <w:fldChar w:fldCharType="end"/>
      </w:r>
      <w:r w:rsidRPr="00AF342C">
        <w:tab/>
      </w:r>
      <w:r>
        <w:rPr>
          <w:rFonts w:cs="Arial"/>
        </w:rPr>
        <w:t>The TC invited the TWF to consider whether it would be necessary to develop a new ASW for a growing cycle for tropical species</w:t>
      </w:r>
      <w:r w:rsidR="004651D0">
        <w:rPr>
          <w:rFonts w:cs="Arial"/>
        </w:rPr>
        <w:t xml:space="preserve"> </w:t>
      </w:r>
      <w:r w:rsidR="004651D0">
        <w:t>(see document TC/49/41 “Report on the Conclusions”, paragraph 80)</w:t>
      </w:r>
      <w:r>
        <w:rPr>
          <w:rFonts w:cs="Arial"/>
        </w:rPr>
        <w:t>.</w:t>
      </w:r>
    </w:p>
    <w:p w:rsidR="00196886" w:rsidRPr="00AF342C" w:rsidRDefault="00196886" w:rsidP="00196886"/>
    <w:p w:rsidR="00196886" w:rsidRPr="002274F6" w:rsidRDefault="00196886" w:rsidP="006916C3">
      <w:pPr>
        <w:pStyle w:val="Heading5"/>
      </w:pPr>
      <w:bookmarkStart w:id="45" w:name="_Toc346297010"/>
      <w:r w:rsidRPr="002274F6">
        <w:t>Source of propagating material</w:t>
      </w:r>
      <w:bookmarkEnd w:id="45"/>
    </w:p>
    <w:p w:rsidR="00196886" w:rsidRPr="00AF342C" w:rsidRDefault="00196886" w:rsidP="00196886">
      <w:pPr>
        <w:keepNext/>
      </w:pPr>
    </w:p>
    <w:p w:rsidR="00196886" w:rsidRPr="00AF342C" w:rsidRDefault="00196886" w:rsidP="00196886">
      <w:pPr>
        <w:rPr>
          <w:rFonts w:cs="Arial"/>
        </w:rPr>
      </w:pPr>
      <w:r w:rsidRPr="00AF342C">
        <w:fldChar w:fldCharType="begin"/>
      </w:r>
      <w:r w:rsidRPr="00AF342C">
        <w:instrText xml:space="preserve"> AUTONUM  </w:instrText>
      </w:r>
      <w:r w:rsidRPr="00AF342C">
        <w:fldChar w:fldCharType="end"/>
      </w:r>
      <w:r w:rsidRPr="00AF342C">
        <w:tab/>
      </w:r>
      <w:r w:rsidRPr="00AF342C">
        <w:rPr>
          <w:rFonts w:cs="Arial"/>
        </w:rPr>
        <w:t>The TC noted that information on the influence of</w:t>
      </w:r>
      <w:r>
        <w:rPr>
          <w:rFonts w:cs="Arial"/>
        </w:rPr>
        <w:t xml:space="preserve"> the</w:t>
      </w:r>
      <w:r w:rsidRPr="00AF342C">
        <w:rPr>
          <w:rFonts w:cs="Arial"/>
        </w:rPr>
        <w:t xml:space="preserve"> method of vegetative propagation and origin of propagating material, taken from within the plant, on future plant development and characteristic expression and how this might </w:t>
      </w:r>
      <w:r>
        <w:rPr>
          <w:rFonts w:cs="Arial"/>
        </w:rPr>
        <w:t xml:space="preserve">be addressed in Test Guidelines </w:t>
      </w:r>
      <w:r w:rsidRPr="00AF342C">
        <w:rPr>
          <w:rFonts w:cs="Arial"/>
        </w:rPr>
        <w:t>would be presented to the TWF an</w:t>
      </w:r>
      <w:r>
        <w:rPr>
          <w:rFonts w:cs="Arial"/>
        </w:rPr>
        <w:t xml:space="preserve">d TWO at their sessions in 2013 </w:t>
      </w:r>
      <w:r w:rsidRPr="00AF342C">
        <w:rPr>
          <w:rFonts w:cs="Arial"/>
        </w:rPr>
        <w:t>by experts from the</w:t>
      </w:r>
      <w:r>
        <w:rPr>
          <w:rFonts w:cs="Arial"/>
        </w:rPr>
        <w:t xml:space="preserve"> European Union</w:t>
      </w:r>
      <w:r w:rsidR="004651D0">
        <w:rPr>
          <w:rFonts w:cs="Arial"/>
        </w:rPr>
        <w:t xml:space="preserve"> </w:t>
      </w:r>
      <w:r w:rsidR="004651D0">
        <w:t>(see document TC/49/41 “Report on the Conclusions”, paragraph 81)</w:t>
      </w:r>
      <w:r w:rsidRPr="00AF342C">
        <w:rPr>
          <w:rFonts w:cs="Arial"/>
        </w:rPr>
        <w:t>.</w:t>
      </w:r>
    </w:p>
    <w:p w:rsidR="00196886" w:rsidRPr="00AF342C" w:rsidRDefault="00196886" w:rsidP="00196886"/>
    <w:p w:rsidR="00196886" w:rsidRPr="002274F6" w:rsidRDefault="00196886" w:rsidP="006916C3">
      <w:pPr>
        <w:pStyle w:val="Heading5"/>
      </w:pPr>
      <w:bookmarkStart w:id="46" w:name="_Toc346297011"/>
      <w:r w:rsidRPr="002274F6">
        <w:t>Number of plants required for description</w:t>
      </w:r>
      <w:bookmarkEnd w:id="46"/>
    </w:p>
    <w:p w:rsidR="00196886" w:rsidRPr="00AF342C" w:rsidRDefault="00196886" w:rsidP="00196886">
      <w:pPr>
        <w:keepNext/>
      </w:pPr>
    </w:p>
    <w:p w:rsidR="00196886" w:rsidRPr="00794DC2" w:rsidRDefault="00196886" w:rsidP="00196886">
      <w:pPr>
        <w:rPr>
          <w:rFonts w:cs="Arial"/>
        </w:rPr>
      </w:pPr>
      <w:r w:rsidRPr="00201B84">
        <w:rPr>
          <w:rFonts w:cs="Arial"/>
        </w:rPr>
        <w:fldChar w:fldCharType="begin"/>
      </w:r>
      <w:r w:rsidRPr="00201B84">
        <w:rPr>
          <w:rFonts w:cs="Arial"/>
        </w:rPr>
        <w:instrText xml:space="preserve"> AUTONUM  </w:instrText>
      </w:r>
      <w:r w:rsidRPr="00201B84">
        <w:rPr>
          <w:rFonts w:cs="Arial"/>
        </w:rPr>
        <w:fldChar w:fldCharType="end"/>
      </w:r>
      <w:r w:rsidRPr="00201B84">
        <w:rPr>
          <w:rFonts w:cs="Arial"/>
        </w:rPr>
        <w:tab/>
        <w:t>The TC agreed that it was not necessary to provide further guidance on the number of plants required for description in a fu</w:t>
      </w:r>
      <w:r>
        <w:rPr>
          <w:rFonts w:cs="Arial"/>
        </w:rPr>
        <w:t xml:space="preserve">ture revision of document TGP/7 because </w:t>
      </w:r>
      <w:r w:rsidRPr="00794DC2">
        <w:rPr>
          <w:rFonts w:cs="Arial"/>
        </w:rPr>
        <w:t>the Test Guidelines state that “The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004651D0">
        <w:rPr>
          <w:rFonts w:cs="Arial"/>
        </w:rPr>
        <w:t xml:space="preserve"> </w:t>
      </w:r>
      <w:r w:rsidR="004651D0">
        <w:t>(see document TC/49/41 “Report on the Conclusions”, paragraph 82)</w:t>
      </w:r>
      <w:r w:rsidRPr="00794DC2">
        <w:rPr>
          <w:rFonts w:cs="Arial"/>
        </w:rPr>
        <w:t>.</w:t>
      </w:r>
    </w:p>
    <w:p w:rsidR="00196886" w:rsidRPr="00AF342C" w:rsidRDefault="00196886" w:rsidP="00196886"/>
    <w:p w:rsidR="00196886" w:rsidRPr="002274F6" w:rsidRDefault="00196886" w:rsidP="006916C3">
      <w:pPr>
        <w:pStyle w:val="Heading5"/>
      </w:pPr>
      <w:r w:rsidRPr="002274F6">
        <w:t>Growth stages</w:t>
      </w:r>
    </w:p>
    <w:p w:rsidR="00196886" w:rsidRPr="00AF342C" w:rsidRDefault="00196886" w:rsidP="00196886">
      <w:pPr>
        <w:keepNext/>
      </w:pPr>
    </w:p>
    <w:p w:rsidR="00196886" w:rsidRPr="00AF342C" w:rsidRDefault="00196886" w:rsidP="00196886">
      <w:r>
        <w:fldChar w:fldCharType="begin"/>
      </w:r>
      <w:r>
        <w:instrText xml:space="preserve"> AUTONUM  </w:instrText>
      </w:r>
      <w:r>
        <w:fldChar w:fldCharType="end"/>
      </w:r>
      <w:r>
        <w:tab/>
      </w:r>
      <w:r w:rsidRPr="00AF342C">
        <w:rPr>
          <w:rFonts w:cs="Arial"/>
        </w:rPr>
        <w:t>The TC agreed that clarification should be provided in a future revision of document TGP/7 with regard to the inclusion of growth stage keys in Chapter 8 of the Test Guidelines and requested the Office of the Union to prepare draft guidance for consideration by the TWPs at their sessions in 2013</w:t>
      </w:r>
      <w:r w:rsidR="004651D0">
        <w:rPr>
          <w:rFonts w:cs="Arial"/>
        </w:rPr>
        <w:t xml:space="preserve"> </w:t>
      </w:r>
      <w:r w:rsidR="004651D0">
        <w:t>(see document TC/49/41 “Report on the Conclusions”, paragraph 83)</w:t>
      </w:r>
      <w:r w:rsidRPr="00AF342C">
        <w:rPr>
          <w:rFonts w:cs="Arial"/>
        </w:rPr>
        <w:t>.</w:t>
      </w:r>
    </w:p>
    <w:p w:rsidR="00196886" w:rsidRPr="00AF342C" w:rsidRDefault="00196886" w:rsidP="00196886">
      <w:pPr>
        <w:spacing w:line="360" w:lineRule="auto"/>
      </w:pPr>
    </w:p>
    <w:p w:rsidR="00196886" w:rsidRPr="002274F6" w:rsidRDefault="00196886" w:rsidP="003372B4">
      <w:pPr>
        <w:pStyle w:val="Heading4"/>
      </w:pPr>
      <w:bookmarkStart w:id="47" w:name="_Toc346297012"/>
      <w:r w:rsidRPr="002274F6">
        <w:lastRenderedPageBreak/>
        <w:t>TGP/9:  Examining Distinctness</w:t>
      </w:r>
      <w:bookmarkEnd w:id="47"/>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r>
      <w:r w:rsidRPr="00AF342C">
        <w:rPr>
          <w:rFonts w:cs="Arial"/>
        </w:rPr>
        <w:t>The TC agreed that further guidance be provided on the number of plants to be examined for distinctness in a future revision of document TGP/9, on the basis of the guidance provided in document TC/49/17, Annex II</w:t>
      </w:r>
      <w:r w:rsidR="004651D0">
        <w:rPr>
          <w:rFonts w:cs="Arial"/>
        </w:rPr>
        <w:t xml:space="preserve"> </w:t>
      </w:r>
      <w:r w:rsidR="004651D0">
        <w:t>(see document TC/49/41 “Report on the Conclusions”, paragraph 84)</w:t>
      </w:r>
      <w:r w:rsidRPr="00AF342C">
        <w:rPr>
          <w:rFonts w:cs="Arial"/>
        </w:rPr>
        <w:t>.</w:t>
      </w:r>
    </w:p>
    <w:p w:rsidR="00196886" w:rsidRPr="00AF342C" w:rsidRDefault="00196886" w:rsidP="00196886">
      <w:pPr>
        <w:spacing w:line="360" w:lineRule="auto"/>
      </w:pPr>
    </w:p>
    <w:p w:rsidR="00196886" w:rsidRPr="002274F6" w:rsidRDefault="00196886" w:rsidP="003372B4">
      <w:pPr>
        <w:pStyle w:val="Heading4"/>
      </w:pPr>
      <w:r w:rsidRPr="002274F6">
        <w:t>TGP/14:  Glossary of Terms Used in UPOV Documents</w:t>
      </w:r>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t xml:space="preserve">The TC agreed that a definition for “dot” be provided in a future revision of document TGP/14 Section 2: “Botanical Terms, Subsection 3: Color” </w:t>
      </w:r>
      <w:r w:rsidRPr="00AF342C">
        <w:rPr>
          <w:rFonts w:cs="Arial"/>
        </w:rPr>
        <w:t xml:space="preserve">and requested the Office of the </w:t>
      </w:r>
      <w:smartTag w:uri="urn:schemas-microsoft-com:office:smarttags" w:element="place">
        <w:r w:rsidRPr="00AF342C">
          <w:rPr>
            <w:rFonts w:cs="Arial"/>
          </w:rPr>
          <w:t>Union</w:t>
        </w:r>
      </w:smartTag>
      <w:r w:rsidRPr="00AF342C">
        <w:rPr>
          <w:rFonts w:cs="Arial"/>
        </w:rPr>
        <w:t xml:space="preserve"> to prepare a draft for consideration by the TWPs at their sessions in 2013.</w:t>
      </w:r>
    </w:p>
    <w:p w:rsidR="00196886" w:rsidRPr="00AF342C" w:rsidRDefault="00196886" w:rsidP="00196886"/>
    <w:p w:rsidR="00196886" w:rsidRPr="00AF342C" w:rsidRDefault="00196886" w:rsidP="00196886">
      <w:r w:rsidRPr="00AF342C">
        <w:fldChar w:fldCharType="begin"/>
      </w:r>
      <w:r w:rsidRPr="00AF342C">
        <w:instrText xml:space="preserve"> AUTONUM  </w:instrText>
      </w:r>
      <w:r w:rsidRPr="00AF342C">
        <w:fldChar w:fldCharType="end"/>
      </w:r>
      <w:r w:rsidRPr="00AF342C">
        <w:tab/>
        <w:t>The TC agreed that guidance</w:t>
      </w:r>
      <w:r>
        <w:t xml:space="preserve"> should</w:t>
      </w:r>
      <w:r w:rsidRPr="00AF342C">
        <w:t xml:space="preserve"> be provided</w:t>
      </w:r>
      <w:r>
        <w:t xml:space="preserve"> on</w:t>
      </w:r>
      <w:r w:rsidRPr="00AF342C">
        <w:t xml:space="preserve"> </w:t>
      </w:r>
      <w:r w:rsidRPr="00AF342C">
        <w:rPr>
          <w:rFonts w:cs="Arial"/>
        </w:rPr>
        <w:t>the risks in providing illustrations of color in Test Guidelines</w:t>
      </w:r>
      <w:r>
        <w:rPr>
          <w:rFonts w:cs="Arial"/>
        </w:rPr>
        <w:t xml:space="preserve">.  However, the TC agreed that such guidance should be provided </w:t>
      </w:r>
      <w:r w:rsidRPr="00AF342C">
        <w:t xml:space="preserve">in a future revision of document </w:t>
      </w:r>
      <w:r>
        <w:t xml:space="preserve">TGP/7 rather than in document </w:t>
      </w:r>
      <w:r w:rsidRPr="00AF342C">
        <w:t>TGP/14</w:t>
      </w:r>
      <w:r>
        <w:rPr>
          <w:rFonts w:cs="Arial"/>
        </w:rPr>
        <w:t>.</w:t>
      </w:r>
      <w:r w:rsidRPr="00AF342C">
        <w:rPr>
          <w:rFonts w:cs="Arial"/>
        </w:rPr>
        <w:t xml:space="preserve"> </w:t>
      </w:r>
      <w:r>
        <w:rPr>
          <w:rFonts w:cs="Arial"/>
        </w:rPr>
        <w:t xml:space="preserve"> The TC </w:t>
      </w:r>
      <w:r w:rsidRPr="00AF342C">
        <w:rPr>
          <w:rFonts w:cs="Arial"/>
        </w:rPr>
        <w:t>requested the Office of the Union to prepare a draft for consideration by the TWPs at their sessions in 2013</w:t>
      </w:r>
      <w:r w:rsidR="004651D0">
        <w:rPr>
          <w:rFonts w:cs="Arial"/>
        </w:rPr>
        <w:t xml:space="preserve"> </w:t>
      </w:r>
      <w:r w:rsidR="004651D0">
        <w:t>(see document TC/49/41 “Report on the Conclusions”, paragraphs 85 and 86)</w:t>
      </w:r>
      <w:r w:rsidRPr="00AF342C">
        <w:rPr>
          <w:rFonts w:cs="Arial"/>
        </w:rPr>
        <w:t>.</w:t>
      </w:r>
    </w:p>
    <w:p w:rsidR="00196886" w:rsidRPr="00AF342C" w:rsidRDefault="00196886" w:rsidP="00196886">
      <w:pPr>
        <w:spacing w:line="360" w:lineRule="auto"/>
      </w:pPr>
    </w:p>
    <w:p w:rsidR="00196886" w:rsidRPr="00AF342C" w:rsidRDefault="00196886" w:rsidP="003A1E09">
      <w:pPr>
        <w:pStyle w:val="Heading3"/>
      </w:pPr>
      <w:bookmarkStart w:id="48" w:name="_Toc367889132"/>
      <w:r w:rsidRPr="00AF342C">
        <w:t>Program for the Development of TGP Documents</w:t>
      </w:r>
      <w:bookmarkEnd w:id="48"/>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r>
      <w:r w:rsidR="008C59E2">
        <w:rPr>
          <w:rFonts w:cs="Arial"/>
        </w:rPr>
        <w:t>The program for the development of TGP documents, as approved by the TC at its forty</w:t>
      </w:r>
      <w:r w:rsidR="004611CD">
        <w:rPr>
          <w:rFonts w:cs="Arial"/>
        </w:rPr>
        <w:t>-nin</w:t>
      </w:r>
      <w:r w:rsidR="008C59E2">
        <w:rPr>
          <w:rFonts w:cs="Arial"/>
        </w:rPr>
        <w:t xml:space="preserve">th session is provided </w:t>
      </w:r>
      <w:r w:rsidR="00995977">
        <w:rPr>
          <w:rFonts w:cs="Arial"/>
        </w:rPr>
        <w:t xml:space="preserve">as the </w:t>
      </w:r>
      <w:r w:rsidR="008C59E2">
        <w:rPr>
          <w:rFonts w:cs="Arial"/>
        </w:rPr>
        <w:t>Annex</w:t>
      </w:r>
      <w:r w:rsidR="004611CD">
        <w:rPr>
          <w:rFonts w:cs="Arial"/>
        </w:rPr>
        <w:t xml:space="preserve"> and Appendices</w:t>
      </w:r>
      <w:r w:rsidR="008C59E2">
        <w:rPr>
          <w:rFonts w:cs="Arial"/>
        </w:rPr>
        <w:t xml:space="preserve"> to this document</w:t>
      </w:r>
      <w:r w:rsidR="00995977">
        <w:rPr>
          <w:rFonts w:cs="Arial"/>
        </w:rPr>
        <w:t>.</w:t>
      </w:r>
    </w:p>
    <w:p w:rsidR="00196886" w:rsidRDefault="00196886" w:rsidP="00196886"/>
    <w:p w:rsidR="00196886" w:rsidRPr="00AF342C" w:rsidRDefault="00196886" w:rsidP="00196886"/>
    <w:p w:rsidR="00196886" w:rsidRPr="00AF342C" w:rsidRDefault="00196886" w:rsidP="0010686B">
      <w:pPr>
        <w:pStyle w:val="Heading2"/>
      </w:pPr>
      <w:bookmarkStart w:id="49" w:name="_Toc367889133"/>
      <w:r w:rsidRPr="00AF342C">
        <w:t>Variety Denominations</w:t>
      </w:r>
      <w:bookmarkEnd w:id="49"/>
    </w:p>
    <w:p w:rsidR="00196886" w:rsidRPr="00AF342C" w:rsidRDefault="00196886" w:rsidP="00196886">
      <w:pPr>
        <w:keepNext/>
      </w:pPr>
    </w:p>
    <w:p w:rsidR="00196886" w:rsidRPr="00AF342C" w:rsidRDefault="00196886" w:rsidP="00196886">
      <w:pPr>
        <w:keepNext/>
      </w:pPr>
      <w:r w:rsidRPr="00AF342C">
        <w:fldChar w:fldCharType="begin"/>
      </w:r>
      <w:r w:rsidRPr="00AF342C">
        <w:instrText xml:space="preserve"> AUTONUM  </w:instrText>
      </w:r>
      <w:r w:rsidRPr="00AF342C">
        <w:fldChar w:fldCharType="end"/>
      </w:r>
      <w:r w:rsidRPr="00AF342C">
        <w:tab/>
        <w:t>The TC considered document TC/49/8.</w:t>
      </w:r>
    </w:p>
    <w:p w:rsidR="00196886" w:rsidRPr="00AF342C" w:rsidRDefault="00196886" w:rsidP="00196886">
      <w:pPr>
        <w:keepNext/>
      </w:pPr>
    </w:p>
    <w:p w:rsidR="00196886" w:rsidRPr="00AF342C" w:rsidRDefault="00196886" w:rsidP="00196886">
      <w:pPr>
        <w:rPr>
          <w:snapToGrid w:val="0"/>
        </w:rPr>
      </w:pPr>
      <w:r w:rsidRPr="00AF342C">
        <w:fldChar w:fldCharType="begin"/>
      </w:r>
      <w:r w:rsidRPr="00AF342C">
        <w:instrText xml:space="preserve"> AUTONUM  </w:instrText>
      </w:r>
      <w:r w:rsidRPr="00AF342C">
        <w:fldChar w:fldCharType="end"/>
      </w:r>
      <w:r w:rsidRPr="00AF342C">
        <w:tab/>
      </w:r>
      <w:r w:rsidRPr="00AF342C">
        <w:rPr>
          <w:snapToGrid w:val="0"/>
        </w:rPr>
        <w:t xml:space="preserve">The TC noted the developments concerning potential areas for cooperation between UPOV and the International Commission for the Nomenclature of Cultivated Plants of the International Union for Biological Sciences (IUBS Commission) and the International Society for Horticultural Science Commission for Nomenclature and Cultivar Registration (ISHS Commission), as set </w:t>
      </w:r>
      <w:r>
        <w:rPr>
          <w:snapToGrid w:val="0"/>
        </w:rPr>
        <w:t xml:space="preserve">out </w:t>
      </w:r>
      <w:r w:rsidRPr="00AF342C">
        <w:rPr>
          <w:snapToGrid w:val="0"/>
        </w:rPr>
        <w:t>in paragraphs 24 and 25 of document TC/49/8</w:t>
      </w:r>
      <w:r w:rsidR="00FB297A">
        <w:rPr>
          <w:snapToGrid w:val="0"/>
        </w:rPr>
        <w:t xml:space="preserve"> </w:t>
      </w:r>
      <w:r w:rsidR="00FB297A">
        <w:t>(see document TC/49/41 “Report on the Conclusions”, paragraph 89)</w:t>
      </w:r>
      <w:r w:rsidRPr="00AF342C">
        <w:rPr>
          <w:snapToGrid w:val="0"/>
        </w:rPr>
        <w:t>.</w:t>
      </w:r>
    </w:p>
    <w:p w:rsidR="00196886" w:rsidRPr="00AF342C" w:rsidRDefault="00196886" w:rsidP="00196886"/>
    <w:p w:rsidR="00196886" w:rsidRPr="00AF342C" w:rsidRDefault="00196886" w:rsidP="00196886"/>
    <w:p w:rsidR="00196886" w:rsidRPr="00AF342C" w:rsidRDefault="00196886" w:rsidP="00196886">
      <w:pPr>
        <w:pStyle w:val="Heading2"/>
      </w:pPr>
      <w:bookmarkStart w:id="50" w:name="_Toc367889134"/>
      <w:r w:rsidRPr="00AF342C">
        <w:t>Information and Databases</w:t>
      </w:r>
      <w:bookmarkEnd w:id="50"/>
    </w:p>
    <w:p w:rsidR="00196886" w:rsidRPr="00AF342C" w:rsidRDefault="00196886" w:rsidP="00196886">
      <w:pPr>
        <w:keepNext/>
      </w:pPr>
    </w:p>
    <w:p w:rsidR="00196886" w:rsidRPr="00AF342C" w:rsidRDefault="00196886" w:rsidP="003A1E09">
      <w:pPr>
        <w:pStyle w:val="Heading3"/>
      </w:pPr>
      <w:bookmarkStart w:id="51" w:name="_Toc367889135"/>
      <w:r w:rsidRPr="00AF342C">
        <w:t>(a)</w:t>
      </w:r>
      <w:r w:rsidRPr="00AF342C">
        <w:tab/>
        <w:t>UPOV information databases</w:t>
      </w:r>
      <w:bookmarkEnd w:id="51"/>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t>The TC considered doc</w:t>
      </w:r>
      <w:r w:rsidRPr="005947CC">
        <w:t xml:space="preserve">ument TC/49/6 and received </w:t>
      </w:r>
      <w:r w:rsidRPr="005947CC">
        <w:rPr>
          <w:rFonts w:cs="Arial"/>
        </w:rPr>
        <w:t xml:space="preserve">a demonstration of </w:t>
      </w:r>
      <w:r>
        <w:rPr>
          <w:rFonts w:cs="Arial"/>
        </w:rPr>
        <w:t xml:space="preserve">the PLUTO </w:t>
      </w:r>
      <w:r w:rsidRPr="005947CC">
        <w:rPr>
          <w:rFonts w:cs="Arial"/>
          <w:color w:val="000000"/>
        </w:rPr>
        <w:t>Plant Variety Database</w:t>
      </w:r>
      <w:r>
        <w:rPr>
          <w:rFonts w:cs="Arial"/>
        </w:rPr>
        <w:t xml:space="preserve"> by Mr. Glenn Mac Stravic</w:t>
      </w:r>
      <w:r w:rsidRPr="005947CC">
        <w:rPr>
          <w:rFonts w:cs="Arial"/>
        </w:rPr>
        <w:t>,</w:t>
      </w:r>
      <w:r w:rsidR="00A079B3">
        <w:rPr>
          <w:rFonts w:cs="Arial"/>
        </w:rPr>
        <w:t xml:space="preserve"> Head,</w:t>
      </w:r>
      <w:r w:rsidRPr="005947CC">
        <w:rPr>
          <w:rFonts w:cs="Arial"/>
        </w:rPr>
        <w:t xml:space="preserve"> Brand Database Section, </w:t>
      </w:r>
      <w:r w:rsidRPr="005947CC">
        <w:t>World Intellectual Property Organization (WIPO).</w:t>
      </w:r>
    </w:p>
    <w:p w:rsidR="00196886" w:rsidRPr="00AF342C" w:rsidRDefault="00196886" w:rsidP="00196886">
      <w:pPr>
        <w:spacing w:line="360" w:lineRule="auto"/>
      </w:pPr>
    </w:p>
    <w:p w:rsidR="00196886" w:rsidRPr="002274F6" w:rsidRDefault="00196886" w:rsidP="003372B4">
      <w:pPr>
        <w:pStyle w:val="Heading4"/>
      </w:pPr>
      <w:bookmarkStart w:id="52" w:name="_Toc347045754"/>
      <w:r w:rsidRPr="002274F6">
        <w:t>UPOV CODE SYSTEM</w:t>
      </w:r>
      <w:bookmarkEnd w:id="52"/>
    </w:p>
    <w:p w:rsidR="00196886" w:rsidRPr="00AF342C" w:rsidRDefault="00196886" w:rsidP="00196886">
      <w:pPr>
        <w:keepNext/>
      </w:pPr>
    </w:p>
    <w:p w:rsidR="00196886" w:rsidRPr="00AF342C" w:rsidRDefault="00196886" w:rsidP="00196886">
      <w:r w:rsidRPr="00794DC2">
        <w:fldChar w:fldCharType="begin"/>
      </w:r>
      <w:r w:rsidRPr="00794DC2">
        <w:instrText xml:space="preserve"> AUTONUM  </w:instrText>
      </w:r>
      <w:r w:rsidRPr="00794DC2">
        <w:fldChar w:fldCharType="end"/>
      </w:r>
      <w:r w:rsidRPr="00794DC2">
        <w:tab/>
      </w:r>
      <w:r w:rsidRPr="00794DC2">
        <w:rPr>
          <w:rFonts w:cs="Arial"/>
        </w:rPr>
        <w:t>The TC noted the amendments to UPOV codes and the plan of the Office of the Union to prepare tables of UPOV code additions and amendments, for checking by the relevant authorities, for each of the TWPs sessions in 2013</w:t>
      </w:r>
      <w:r w:rsidR="00FB297A">
        <w:rPr>
          <w:rFonts w:cs="Arial"/>
        </w:rPr>
        <w:t xml:space="preserve"> </w:t>
      </w:r>
      <w:r w:rsidR="00FB297A">
        <w:t>(see document TC/49/41 “Report on the Conclusions”, paragraph 91)</w:t>
      </w:r>
      <w:r w:rsidRPr="00794DC2">
        <w:rPr>
          <w:rFonts w:cs="Arial"/>
        </w:rPr>
        <w:t>.</w:t>
      </w:r>
    </w:p>
    <w:p w:rsidR="00196886" w:rsidRPr="00AF342C" w:rsidRDefault="00196886" w:rsidP="00196886">
      <w:pPr>
        <w:spacing w:line="360" w:lineRule="auto"/>
      </w:pPr>
    </w:p>
    <w:p w:rsidR="00196886" w:rsidRPr="002274F6" w:rsidRDefault="00196886" w:rsidP="003372B4">
      <w:pPr>
        <w:pStyle w:val="Heading4"/>
      </w:pPr>
      <w:r w:rsidRPr="002274F6">
        <w:t xml:space="preserve">Plant Variety </w:t>
      </w:r>
      <w:r w:rsidRPr="002274F6">
        <w:rPr>
          <w:rFonts w:cs="Arial"/>
          <w:snapToGrid w:val="0"/>
        </w:rPr>
        <w:t>Database</w:t>
      </w:r>
    </w:p>
    <w:p w:rsidR="00196886" w:rsidRPr="00AF342C" w:rsidRDefault="00196886" w:rsidP="00196886">
      <w:pPr>
        <w:keepNext/>
      </w:pPr>
    </w:p>
    <w:p w:rsidR="00196886" w:rsidRPr="00AF342C" w:rsidRDefault="00196886" w:rsidP="00196886">
      <w:pPr>
        <w:rPr>
          <w:rFonts w:cs="Arial"/>
        </w:rPr>
      </w:pPr>
      <w:r w:rsidRPr="00AF342C">
        <w:fldChar w:fldCharType="begin"/>
      </w:r>
      <w:r w:rsidRPr="00AF342C">
        <w:instrText xml:space="preserve"> AUTONUM  </w:instrText>
      </w:r>
      <w:r w:rsidRPr="00AF342C">
        <w:fldChar w:fldCharType="end"/>
      </w:r>
      <w:r w:rsidRPr="00AF342C">
        <w:tab/>
      </w:r>
      <w:r w:rsidRPr="00AF342C">
        <w:rPr>
          <w:rFonts w:cs="Arial"/>
        </w:rPr>
        <w:t>The TC noted the following developments concerning the program for improvements to the Plant Variety Database with regard to the features of the PLUTO database</w:t>
      </w:r>
      <w:r>
        <w:rPr>
          <w:rFonts w:cs="Arial"/>
        </w:rPr>
        <w:t>.</w:t>
      </w:r>
    </w:p>
    <w:p w:rsidR="00196886" w:rsidRPr="00AF342C" w:rsidRDefault="00196886" w:rsidP="00196886">
      <w:pPr>
        <w:rPr>
          <w:rFonts w:cs="Arial"/>
        </w:rPr>
      </w:pPr>
    </w:p>
    <w:p w:rsidR="00196886" w:rsidRPr="00AF342C" w:rsidRDefault="00196886" w:rsidP="006916C3">
      <w:pPr>
        <w:pStyle w:val="Heading5"/>
      </w:pPr>
      <w:bookmarkStart w:id="53" w:name="_Toc347045760"/>
      <w:r w:rsidRPr="00AF342C">
        <w:t>Information on the latest date of submission by the contributors</w:t>
      </w:r>
      <w:bookmarkEnd w:id="53"/>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t xml:space="preserve">For the short-term, information on the latest date of submission by the contributors </w:t>
      </w:r>
      <w:r>
        <w:t>was</w:t>
      </w:r>
      <w:r w:rsidRPr="00AF342C">
        <w:t xml:space="preserve"> provided for the PLUTO database in the form of a pdf document.  However, in the longer term, it </w:t>
      </w:r>
      <w:r>
        <w:t>wa</w:t>
      </w:r>
      <w:r w:rsidRPr="00AF342C">
        <w:t xml:space="preserve">s planned that the date of submission </w:t>
      </w:r>
      <w:r>
        <w:t>would</w:t>
      </w:r>
      <w:r w:rsidRPr="00AF342C">
        <w:t xml:space="preserve"> be provided for individual data retrieved from the database</w:t>
      </w:r>
      <w:r w:rsidR="00FB297A">
        <w:t xml:space="preserve"> (see document TC/49/41 “Report on the Conclusions”, paragraph 93)</w:t>
      </w:r>
      <w:r w:rsidRPr="00AF342C">
        <w:t>.</w:t>
      </w:r>
    </w:p>
    <w:p w:rsidR="00196886" w:rsidRPr="00AF342C" w:rsidRDefault="00196886" w:rsidP="00196886"/>
    <w:p w:rsidR="00196886" w:rsidRPr="00AF342C" w:rsidRDefault="00196886" w:rsidP="006916C3">
      <w:pPr>
        <w:pStyle w:val="Heading5"/>
      </w:pPr>
      <w:bookmarkStart w:id="54" w:name="_Toc347045761"/>
      <w:r w:rsidRPr="00AF342C">
        <w:lastRenderedPageBreak/>
        <w:t>Search rules</w:t>
      </w:r>
      <w:bookmarkEnd w:id="54"/>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r>
      <w:r>
        <w:t xml:space="preserve">The TC noted the demonstration of </w:t>
      </w:r>
      <w:r w:rsidRPr="00AF342C">
        <w:t xml:space="preserve">the search rules for the PLUTO database, including the new page that </w:t>
      </w:r>
      <w:r>
        <w:t xml:space="preserve">was </w:t>
      </w:r>
      <w:r w:rsidRPr="00AF342C">
        <w:t>provided for s</w:t>
      </w:r>
      <w:r>
        <w:t>earching variety denominations</w:t>
      </w:r>
      <w:r w:rsidR="00FB297A">
        <w:t xml:space="preserve"> (see document TC/49/41 “Report on the Conclusions”, paragraph 94)</w:t>
      </w:r>
      <w:r w:rsidRPr="00AF342C">
        <w:t>.</w:t>
      </w:r>
    </w:p>
    <w:p w:rsidR="00196886" w:rsidRPr="00AF342C" w:rsidRDefault="00196886" w:rsidP="00196886"/>
    <w:p w:rsidR="00196886" w:rsidRPr="00AF342C" w:rsidRDefault="00196886" w:rsidP="006916C3">
      <w:pPr>
        <w:pStyle w:val="Heading5"/>
      </w:pPr>
      <w:bookmarkStart w:id="55" w:name="_Toc347045762"/>
      <w:bookmarkStart w:id="56" w:name="OLE_LINK1"/>
      <w:bookmarkStart w:id="57" w:name="OLE_LINK2"/>
      <w:r w:rsidRPr="00AF342C">
        <w:t>Facility to save search settings</w:t>
      </w:r>
      <w:bookmarkEnd w:id="55"/>
    </w:p>
    <w:bookmarkEnd w:id="56"/>
    <w:bookmarkEnd w:id="57"/>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r>
      <w:r>
        <w:t xml:space="preserve">The TC noted the demonstration of </w:t>
      </w:r>
      <w:r w:rsidRPr="00AF342C">
        <w:t xml:space="preserve">the possibilities to save search </w:t>
      </w:r>
      <w:r>
        <w:t>settings for the PLUTO database</w:t>
      </w:r>
      <w:r w:rsidR="00FB297A">
        <w:t xml:space="preserve"> (see document TC/49/41 “Report on the Conclusions”, paragraph 95)</w:t>
      </w:r>
      <w:r w:rsidRPr="00AF342C">
        <w:t>.</w:t>
      </w:r>
    </w:p>
    <w:p w:rsidR="00196886" w:rsidRPr="00AF342C" w:rsidRDefault="00196886" w:rsidP="00196886"/>
    <w:p w:rsidR="00196886" w:rsidRPr="00AF342C" w:rsidRDefault="00196886" w:rsidP="006916C3">
      <w:pPr>
        <w:pStyle w:val="Heading5"/>
      </w:pPr>
      <w:bookmarkStart w:id="58" w:name="_Toc347045763"/>
      <w:r w:rsidRPr="00AF342C">
        <w:t>User registration</w:t>
      </w:r>
      <w:bookmarkEnd w:id="58"/>
    </w:p>
    <w:p w:rsidR="00196886" w:rsidRPr="00AF342C" w:rsidRDefault="00196886" w:rsidP="00196886">
      <w:pPr>
        <w:keepNext/>
      </w:pPr>
    </w:p>
    <w:p w:rsidR="00196886" w:rsidRPr="00AF342C" w:rsidRDefault="00196886" w:rsidP="00196886">
      <w:pPr>
        <w:spacing w:after="240"/>
      </w:pPr>
      <w:r w:rsidRPr="00AF342C">
        <w:fldChar w:fldCharType="begin"/>
      </w:r>
      <w:r w:rsidRPr="00AF342C">
        <w:instrText xml:space="preserve"> AUTONUM  </w:instrText>
      </w:r>
      <w:r w:rsidRPr="00AF342C">
        <w:fldChar w:fldCharType="end"/>
      </w:r>
      <w:r w:rsidRPr="00AF342C">
        <w:tab/>
        <w:t xml:space="preserve">The </w:t>
      </w:r>
      <w:r>
        <w:t>TC noted the demonstration of the</w:t>
      </w:r>
      <w:r w:rsidRPr="00AF342C">
        <w:t xml:space="preserve"> </w:t>
      </w:r>
      <w:r>
        <w:t>registration system for</w:t>
      </w:r>
      <w:r w:rsidRPr="00AF342C">
        <w:t xml:space="preserve"> users of </w:t>
      </w:r>
      <w:r>
        <w:t>PLUTO, which had been introduced</w:t>
      </w:r>
      <w:r w:rsidRPr="00AF342C">
        <w:t xml:space="preserve"> in order that the use of </w:t>
      </w:r>
      <w:r>
        <w:t>PLUTO</w:t>
      </w:r>
      <w:r w:rsidRPr="00AF342C">
        <w:t xml:space="preserve"> could be monitored, with a view to using that feedback for future improvements. </w:t>
      </w:r>
      <w:r>
        <w:t xml:space="preserve"> </w:t>
      </w:r>
      <w:r w:rsidRPr="00AF342C">
        <w:t xml:space="preserve">It was </w:t>
      </w:r>
      <w:r>
        <w:t>noted</w:t>
      </w:r>
      <w:r w:rsidRPr="00AF342C">
        <w:t xml:space="preserve"> that </w:t>
      </w:r>
      <w:r>
        <w:t>PLUTO</w:t>
      </w:r>
      <w:r w:rsidRPr="00AF342C">
        <w:t xml:space="preserve"> would still be freely accessible</w:t>
      </w:r>
      <w:r w:rsidR="00FB297A">
        <w:t xml:space="preserve"> (see document TC/49/41 “Report on the Conclusions”, paragraph 96)</w:t>
      </w:r>
      <w:r w:rsidRPr="00AF342C">
        <w:t xml:space="preserve">.  </w:t>
      </w:r>
    </w:p>
    <w:p w:rsidR="00196886" w:rsidRPr="00AF342C" w:rsidRDefault="00196886" w:rsidP="006916C3">
      <w:pPr>
        <w:pStyle w:val="Heading5"/>
      </w:pPr>
      <w:bookmarkStart w:id="59" w:name="_Toc347045764"/>
      <w:r w:rsidRPr="00AF342C">
        <w:t>Alphabets</w:t>
      </w:r>
      <w:bookmarkEnd w:id="59"/>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r>
      <w:r>
        <w:t>The TC noted that t</w:t>
      </w:r>
      <w:r w:rsidRPr="00AF342C">
        <w:t xml:space="preserve">he necessary arrangements for the inclusion of data in the original alphabet, in addition to the data being </w:t>
      </w:r>
      <w:r>
        <w:t>provided in Roman alphabet, had</w:t>
      </w:r>
      <w:r w:rsidRPr="00AF342C">
        <w:t xml:space="preserve"> been made.</w:t>
      </w:r>
    </w:p>
    <w:p w:rsidR="00196886" w:rsidRPr="00AF342C" w:rsidRDefault="00196886" w:rsidP="00196886">
      <w:pPr>
        <w:rPr>
          <w:rFonts w:cs="Arial"/>
        </w:rPr>
      </w:pPr>
    </w:p>
    <w:p w:rsidR="00196886" w:rsidRPr="00AF342C" w:rsidRDefault="00196886" w:rsidP="00196886">
      <w:r w:rsidRPr="00AF342C">
        <w:fldChar w:fldCharType="begin"/>
      </w:r>
      <w:r w:rsidRPr="00AF342C">
        <w:instrText xml:space="preserve"> AUTONUM  </w:instrText>
      </w:r>
      <w:r w:rsidRPr="00AF342C">
        <w:fldChar w:fldCharType="end"/>
      </w:r>
      <w:r w:rsidRPr="00AF342C">
        <w:tab/>
      </w:r>
      <w:r w:rsidRPr="00AF342C">
        <w:rPr>
          <w:rFonts w:cs="Arial"/>
        </w:rPr>
        <w:t>The TC noted the information on the contribution of data and the provision of assistance to contributors, as set out in Annex IV to document TC/49/6</w:t>
      </w:r>
      <w:r w:rsidR="00FB297A">
        <w:rPr>
          <w:rFonts w:cs="Arial"/>
        </w:rPr>
        <w:t xml:space="preserve"> </w:t>
      </w:r>
      <w:r w:rsidR="00FB297A">
        <w:t>(see document TC/49/41 “Report on the Conclusions”, paragraphs 97 and 98)</w:t>
      </w:r>
      <w:r w:rsidRPr="00AF342C">
        <w:rPr>
          <w:rFonts w:cs="Arial"/>
        </w:rPr>
        <w:t>.</w:t>
      </w:r>
    </w:p>
    <w:p w:rsidR="00196886" w:rsidRPr="00AF342C" w:rsidRDefault="00196886" w:rsidP="00196886">
      <w:pPr>
        <w:spacing w:line="360" w:lineRule="auto"/>
      </w:pPr>
    </w:p>
    <w:p w:rsidR="00196886" w:rsidRPr="0010686B" w:rsidRDefault="00196886" w:rsidP="006916C3">
      <w:pPr>
        <w:pStyle w:val="Heading4"/>
      </w:pPr>
      <w:bookmarkStart w:id="60" w:name="_Toc347045769"/>
      <w:r w:rsidRPr="0010686B">
        <w:t>SURVEY OF MEMBERS OF THE UNION ON THEIR USE OF DATABASES AND ELECTRONIC APPLICATION SYSTEMS</w:t>
      </w:r>
      <w:bookmarkEnd w:id="60"/>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t>The TC noted the plans of the Office of the Union to conduct a survey of members of the Union on their use of databases for plant variety protection purposes and on their use of electronic application systems</w:t>
      </w:r>
      <w:r w:rsidR="00FB297A">
        <w:t xml:space="preserve"> (see document TC/49/41 “Report on the Conclusions”, paragraph 99)</w:t>
      </w:r>
      <w:r w:rsidRPr="00AF342C">
        <w:t>.</w:t>
      </w:r>
    </w:p>
    <w:p w:rsidR="00196886" w:rsidRPr="00AF342C" w:rsidRDefault="00196886" w:rsidP="00196886">
      <w:pPr>
        <w:rPr>
          <w:rFonts w:cs="Arial"/>
          <w:i/>
          <w:snapToGrid w:val="0"/>
        </w:rPr>
      </w:pPr>
    </w:p>
    <w:p w:rsidR="00196886" w:rsidRPr="00AF342C" w:rsidRDefault="00196886" w:rsidP="00196886">
      <w:pPr>
        <w:rPr>
          <w:rFonts w:cs="Arial"/>
          <w:i/>
          <w:snapToGrid w:val="0"/>
        </w:rPr>
      </w:pPr>
    </w:p>
    <w:p w:rsidR="00196886" w:rsidRPr="00AF342C" w:rsidRDefault="00196886" w:rsidP="003A1E09">
      <w:pPr>
        <w:pStyle w:val="Heading3"/>
      </w:pPr>
      <w:bookmarkStart w:id="61" w:name="_Toc367889136"/>
      <w:r w:rsidRPr="00AF342C">
        <w:t>(b)</w:t>
      </w:r>
      <w:r w:rsidRPr="00AF342C">
        <w:tab/>
        <w:t>Variety description databases</w:t>
      </w:r>
      <w:bookmarkEnd w:id="61"/>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t>The TC considered document TC/49/9 and received a presentation by Mr.</w:t>
      </w:r>
      <w:r>
        <w:t> François Boulineau (</w:t>
      </w:r>
      <w:smartTag w:uri="urn:schemas-microsoft-com:office:smarttags" w:element="country-region">
        <w:smartTag w:uri="urn:schemas-microsoft-com:office:smarttags" w:element="place">
          <w:r w:rsidRPr="00AF342C">
            <w:t>France</w:t>
          </w:r>
        </w:smartTag>
      </w:smartTag>
      <w:r>
        <w:t>)</w:t>
      </w:r>
      <w:r w:rsidRPr="00AF342C">
        <w:t>.</w:t>
      </w:r>
    </w:p>
    <w:p w:rsidR="00196886" w:rsidRPr="00AF342C" w:rsidRDefault="00196886" w:rsidP="00196886"/>
    <w:p w:rsidR="00196886" w:rsidRPr="00AF342C" w:rsidRDefault="00196886" w:rsidP="00196886">
      <w:pPr>
        <w:rPr>
          <w:iCs/>
          <w:snapToGrid w:val="0"/>
          <w:spacing w:val="-4"/>
        </w:rPr>
      </w:pPr>
      <w:r w:rsidRPr="00AF342C">
        <w:fldChar w:fldCharType="begin"/>
      </w:r>
      <w:r w:rsidRPr="00AF342C">
        <w:instrText xml:space="preserve"> AUTONUM  </w:instrText>
      </w:r>
      <w:r w:rsidRPr="00AF342C">
        <w:fldChar w:fldCharType="end"/>
      </w:r>
      <w:r w:rsidRPr="00AF342C">
        <w:tab/>
        <w:t xml:space="preserve">The TC </w:t>
      </w:r>
      <w:r w:rsidRPr="00AF342C">
        <w:rPr>
          <w:iCs/>
          <w:spacing w:val="-4"/>
        </w:rPr>
        <w:t xml:space="preserve">noted the developments on </w:t>
      </w:r>
      <w:r w:rsidRPr="00AF342C">
        <w:rPr>
          <w:iCs/>
          <w:snapToGrid w:val="0"/>
          <w:spacing w:val="-4"/>
        </w:rPr>
        <w:t>variety description databases, as set out in document TC/49/9.</w:t>
      </w:r>
    </w:p>
    <w:p w:rsidR="00196886" w:rsidRPr="00AF342C" w:rsidRDefault="00196886" w:rsidP="00196886">
      <w:pPr>
        <w:rPr>
          <w:iCs/>
          <w:snapToGrid w:val="0"/>
          <w:spacing w:val="-4"/>
        </w:rPr>
      </w:pPr>
    </w:p>
    <w:p w:rsidR="00196886" w:rsidRPr="00AF342C" w:rsidRDefault="00196886" w:rsidP="00196886">
      <w:pPr>
        <w:rPr>
          <w:snapToGrid w:val="0"/>
        </w:rPr>
      </w:pPr>
      <w:r w:rsidRPr="00AF342C">
        <w:fldChar w:fldCharType="begin"/>
      </w:r>
      <w:r w:rsidRPr="00AF342C">
        <w:instrText xml:space="preserve"> AUTONUM  </w:instrText>
      </w:r>
      <w:r w:rsidRPr="00AF342C">
        <w:fldChar w:fldCharType="end"/>
      </w:r>
      <w:r w:rsidRPr="00AF342C">
        <w:tab/>
        <w:t xml:space="preserve">The TC noted that </w:t>
      </w:r>
      <w:r w:rsidRPr="00AF342C">
        <w:rPr>
          <w:snapToGrid w:val="0"/>
        </w:rPr>
        <w:t xml:space="preserve">the results of the study on Pea would be presented to the </w:t>
      </w:r>
      <w:r>
        <w:rPr>
          <w:snapToGrid w:val="0"/>
        </w:rPr>
        <w:t xml:space="preserve">TWA and the </w:t>
      </w:r>
      <w:r w:rsidRPr="00AF342C">
        <w:rPr>
          <w:snapToGrid w:val="0"/>
        </w:rPr>
        <w:t>TWV in order to:</w:t>
      </w:r>
    </w:p>
    <w:p w:rsidR="00196886" w:rsidRPr="00AF342C" w:rsidRDefault="00196886" w:rsidP="00196886">
      <w:pPr>
        <w:rPr>
          <w:snapToGrid w:val="0"/>
        </w:rPr>
      </w:pPr>
    </w:p>
    <w:p w:rsidR="00196886" w:rsidRPr="00AF342C" w:rsidRDefault="00196886" w:rsidP="00196886">
      <w:pPr>
        <w:ind w:left="1134" w:hanging="567"/>
      </w:pPr>
      <w:r w:rsidRPr="00AF342C">
        <w:rPr>
          <w:snapToGrid w:val="0"/>
        </w:rPr>
        <w:t>(i)</w:t>
      </w:r>
      <w:r w:rsidRPr="00AF342C">
        <w:rPr>
          <w:snapToGrid w:val="0"/>
        </w:rPr>
        <w:tab/>
      </w:r>
      <w:r w:rsidRPr="00AF342C">
        <w:t>select characteristics to be used as grouping characteristics according to their qualities (discriminating power, distortion, use);</w:t>
      </w:r>
    </w:p>
    <w:p w:rsidR="00196886" w:rsidRPr="00AF342C" w:rsidRDefault="00196886" w:rsidP="00196886"/>
    <w:p w:rsidR="00196886" w:rsidRPr="00AF342C" w:rsidRDefault="00196886" w:rsidP="00196886">
      <w:r w:rsidRPr="00AF342C">
        <w:tab/>
        <w:t>(ii)</w:t>
      </w:r>
      <w:r w:rsidRPr="00AF342C">
        <w:tab/>
        <w:t>develop a procedure to improve the pea database; and</w:t>
      </w:r>
    </w:p>
    <w:p w:rsidR="00196886" w:rsidRPr="00AF342C" w:rsidRDefault="00196886" w:rsidP="00196886"/>
    <w:p w:rsidR="00196886" w:rsidRPr="00AF342C" w:rsidRDefault="00196886" w:rsidP="00196886">
      <w:r w:rsidRPr="00AF342C">
        <w:tab/>
        <w:t>(iii)</w:t>
      </w:r>
      <w:r w:rsidRPr="00AF342C">
        <w:tab/>
        <w:t>consider making the pea database available to all examination offices.</w:t>
      </w:r>
    </w:p>
    <w:p w:rsidR="00196886" w:rsidRPr="00AF342C" w:rsidRDefault="00196886" w:rsidP="00196886"/>
    <w:p w:rsidR="00196886" w:rsidRPr="00AF342C" w:rsidRDefault="00196886" w:rsidP="00196886">
      <w:pPr>
        <w:rPr>
          <w:lang w:eastAsia="ko-KR"/>
        </w:rPr>
      </w:pPr>
      <w:r w:rsidRPr="00AF342C">
        <w:rPr>
          <w:lang w:eastAsia="ko-KR"/>
        </w:rPr>
        <w:fldChar w:fldCharType="begin"/>
      </w:r>
      <w:r w:rsidRPr="00AF342C">
        <w:rPr>
          <w:lang w:eastAsia="ko-KR"/>
        </w:rPr>
        <w:instrText xml:space="preserve"> AUTONUM  </w:instrText>
      </w:r>
      <w:r w:rsidRPr="00AF342C">
        <w:rPr>
          <w:lang w:eastAsia="ko-KR"/>
        </w:rPr>
        <w:fldChar w:fldCharType="end"/>
      </w:r>
      <w:r w:rsidRPr="00AF342C">
        <w:rPr>
          <w:lang w:eastAsia="ko-KR"/>
        </w:rPr>
        <w:tab/>
        <w:t xml:space="preserve">The TC </w:t>
      </w:r>
      <w:r w:rsidRPr="00AF342C">
        <w:rPr>
          <w:iCs/>
          <w:snapToGrid w:val="0"/>
          <w:spacing w:val="-4"/>
        </w:rPr>
        <w:t>agreed that the results of the study should be presented to other TWPs for their comments on the approach for managing variety collections and noted that the TWF would consider the results of the model study on Apple, as presented in document TC/41/9 “Publication of Variety Descriptions”</w:t>
      </w:r>
      <w:r w:rsidR="00FB297A">
        <w:rPr>
          <w:iCs/>
          <w:snapToGrid w:val="0"/>
          <w:spacing w:val="-4"/>
        </w:rPr>
        <w:t xml:space="preserve"> </w:t>
      </w:r>
      <w:r w:rsidR="00FB297A">
        <w:t>(see document TC/49/41 “Report on the Conclusions”, paragraphs 100 to 103)</w:t>
      </w:r>
      <w:r w:rsidRPr="00AF342C">
        <w:rPr>
          <w:iCs/>
          <w:snapToGrid w:val="0"/>
          <w:spacing w:val="-4"/>
        </w:rPr>
        <w:t>.</w:t>
      </w:r>
    </w:p>
    <w:p w:rsidR="00196886" w:rsidRPr="00AF342C" w:rsidRDefault="00196886" w:rsidP="00196886"/>
    <w:p w:rsidR="00196886" w:rsidRPr="00AF342C" w:rsidRDefault="00196886" w:rsidP="00196886"/>
    <w:p w:rsidR="00196886" w:rsidRPr="00AF342C" w:rsidRDefault="00196886" w:rsidP="003A1E09">
      <w:pPr>
        <w:pStyle w:val="Heading3"/>
      </w:pPr>
      <w:bookmarkStart w:id="62" w:name="_Toc367889137"/>
      <w:r w:rsidRPr="00AF342C">
        <w:t>(c)</w:t>
      </w:r>
      <w:r w:rsidRPr="00AF342C">
        <w:tab/>
        <w:t>Exchangeable Software</w:t>
      </w:r>
      <w:bookmarkEnd w:id="62"/>
    </w:p>
    <w:p w:rsidR="00196886" w:rsidRDefault="00196886" w:rsidP="00196886">
      <w:pPr>
        <w:keepNext/>
      </w:pPr>
    </w:p>
    <w:p w:rsidR="00196886" w:rsidRPr="007308EB" w:rsidRDefault="00196886" w:rsidP="00196886">
      <w:r w:rsidRPr="007308EB">
        <w:fldChar w:fldCharType="begin"/>
      </w:r>
      <w:r w:rsidRPr="007308EB">
        <w:instrText xml:space="preserve"> AUTONUM  </w:instrText>
      </w:r>
      <w:r w:rsidRPr="007308EB">
        <w:fldChar w:fldCharType="end"/>
      </w:r>
      <w:r w:rsidRPr="007308EB">
        <w:tab/>
        <w:t>The TC considered documents TC/49/12 and TC/49/12 Add..</w:t>
      </w:r>
    </w:p>
    <w:p w:rsidR="00196886" w:rsidRPr="007308EB" w:rsidRDefault="00196886" w:rsidP="00196886"/>
    <w:p w:rsidR="00196886" w:rsidRPr="002274F6" w:rsidRDefault="00196886" w:rsidP="003372B4">
      <w:pPr>
        <w:pStyle w:val="Heading4"/>
      </w:pPr>
      <w:r w:rsidRPr="002274F6">
        <w:lastRenderedPageBreak/>
        <w:t>I.</w:t>
      </w:r>
      <w:r w:rsidRPr="002274F6">
        <w:tab/>
        <w:t>Review of Requirements for Exchangeable Software</w:t>
      </w:r>
    </w:p>
    <w:p w:rsidR="00196886" w:rsidRPr="007308EB" w:rsidRDefault="00196886" w:rsidP="00196886">
      <w:pPr>
        <w:keepNext/>
      </w:pPr>
    </w:p>
    <w:p w:rsidR="00196886" w:rsidRPr="007308EB" w:rsidRDefault="00196886" w:rsidP="00196886">
      <w:pPr>
        <w:rPr>
          <w:iCs/>
          <w:color w:val="000000"/>
        </w:rPr>
      </w:pPr>
      <w:r w:rsidRPr="007308EB">
        <w:fldChar w:fldCharType="begin"/>
      </w:r>
      <w:r w:rsidRPr="007308EB">
        <w:instrText xml:space="preserve"> AUTONUM  </w:instrText>
      </w:r>
      <w:r w:rsidRPr="007308EB">
        <w:fldChar w:fldCharType="end"/>
      </w:r>
      <w:r w:rsidRPr="007308EB">
        <w:tab/>
      </w:r>
      <w:r w:rsidRPr="007308EB">
        <w:rPr>
          <w:color w:val="000000"/>
        </w:rPr>
        <w:t xml:space="preserve">The TC reviewed the title of document UPOV/INF/16 </w:t>
      </w:r>
      <w:r w:rsidRPr="007308EB">
        <w:rPr>
          <w:iCs/>
          <w:color w:val="000000"/>
        </w:rPr>
        <w:t>“Exchangeable Software” and Section “1. Requirements for exchangeable software” and agreed that these texts should remain unchanged on the basis that the document concerned software that had been developed or customized by a member of the Union for UPOV purposes.  However, it agreed that it would be useful to develop a separate information document that would allow members of the Union to provide information on the use of non-customized software and equipment (e.g. data loggers) that was used by members of the Union</w:t>
      </w:r>
      <w:r w:rsidR="00FB297A">
        <w:rPr>
          <w:iCs/>
          <w:color w:val="000000"/>
        </w:rPr>
        <w:t xml:space="preserve"> </w:t>
      </w:r>
      <w:r w:rsidR="00FB297A">
        <w:t>(see document TC/49/41 “Report on the Conclusions”, paragraph 105)</w:t>
      </w:r>
      <w:r w:rsidRPr="007308EB">
        <w:rPr>
          <w:iCs/>
          <w:color w:val="000000"/>
        </w:rPr>
        <w:t xml:space="preserve">. </w:t>
      </w:r>
    </w:p>
    <w:p w:rsidR="00196886" w:rsidRPr="007308EB" w:rsidRDefault="00196886" w:rsidP="00196886"/>
    <w:p w:rsidR="00196886" w:rsidRPr="002274F6" w:rsidRDefault="00196886" w:rsidP="003372B4">
      <w:pPr>
        <w:pStyle w:val="Heading4"/>
      </w:pPr>
      <w:r w:rsidRPr="002274F6">
        <w:t xml:space="preserve">II. </w:t>
      </w:r>
      <w:r w:rsidRPr="002274F6">
        <w:tab/>
        <w:t>Software Proposed for Inclusion in UPOV/INF/16</w:t>
      </w:r>
    </w:p>
    <w:p w:rsidR="00196886" w:rsidRPr="007308EB" w:rsidRDefault="00196886" w:rsidP="00196886">
      <w:pPr>
        <w:keepNext/>
        <w:ind w:firstLine="567"/>
      </w:pPr>
    </w:p>
    <w:p w:rsidR="00196886" w:rsidRPr="007308EB" w:rsidRDefault="00196886" w:rsidP="00196886">
      <w:pPr>
        <w:rPr>
          <w:color w:val="000000"/>
        </w:rPr>
      </w:pPr>
      <w:r w:rsidRPr="007308EB">
        <w:fldChar w:fldCharType="begin"/>
      </w:r>
      <w:r w:rsidRPr="007308EB">
        <w:instrText xml:space="preserve"> AUTONUM  </w:instrText>
      </w:r>
      <w:r w:rsidRPr="007308EB">
        <w:fldChar w:fldCharType="end"/>
      </w:r>
      <w:r w:rsidRPr="007308EB">
        <w:tab/>
        <w:t xml:space="preserve">The TC agreed with </w:t>
      </w:r>
      <w:r w:rsidRPr="007308EB">
        <w:rPr>
          <w:color w:val="000000"/>
        </w:rPr>
        <w:t xml:space="preserve">the recommendation of the TWC concerning the inclusion of “Information System (IS) used for Test and Protection of Plant Varieties in the </w:t>
      </w:r>
      <w:smartTag w:uri="urn:schemas-microsoft-com:office:smarttags" w:element="place">
        <w:smartTag w:uri="urn:schemas-microsoft-com:office:smarttags" w:element="country-region">
          <w:r w:rsidRPr="007308EB">
            <w:rPr>
              <w:color w:val="000000"/>
            </w:rPr>
            <w:t>Russian Federation</w:t>
          </w:r>
        </w:smartTag>
      </w:smartTag>
      <w:r w:rsidRPr="007308EB">
        <w:rPr>
          <w:color w:val="000000"/>
        </w:rPr>
        <w:t xml:space="preserve">” in document UPOV/INF/16, as set out in paragraph 18 of document TC/49/12. The TC also requested the Office of the Union to investigate the possibility of the translation into English of the user interfaces and user manual, on the basis that the </w:t>
      </w:r>
      <w:smartTag w:uri="urn:schemas-microsoft-com:office:smarttags" w:element="country-region">
        <w:r w:rsidRPr="007308EB">
          <w:rPr>
            <w:rFonts w:cs="Arial"/>
            <w:color w:val="000000"/>
          </w:rPr>
          <w:t>Russian Federation</w:t>
        </w:r>
      </w:smartTag>
      <w:r w:rsidRPr="007308EB">
        <w:rPr>
          <w:color w:val="000000"/>
        </w:rPr>
        <w:t xml:space="preserve"> would verify the translation provided by the Office of the </w:t>
      </w:r>
      <w:smartTag w:uri="urn:schemas-microsoft-com:office:smarttags" w:element="place">
        <w:r w:rsidRPr="007308EB">
          <w:rPr>
            <w:color w:val="000000"/>
          </w:rPr>
          <w:t>Union</w:t>
        </w:r>
      </w:smartTag>
      <w:r w:rsidRPr="007308EB">
        <w:rPr>
          <w:color w:val="000000"/>
        </w:rPr>
        <w:t>.</w:t>
      </w:r>
    </w:p>
    <w:p w:rsidR="00196886" w:rsidRPr="007308EB" w:rsidRDefault="00196886" w:rsidP="00196886"/>
    <w:p w:rsidR="00196886" w:rsidRDefault="00196886" w:rsidP="00196886">
      <w:pPr>
        <w:spacing w:after="240"/>
        <w:rPr>
          <w:color w:val="000000"/>
        </w:rPr>
      </w:pPr>
      <w:r w:rsidRPr="007308EB">
        <w:fldChar w:fldCharType="begin"/>
      </w:r>
      <w:r w:rsidRPr="007308EB">
        <w:instrText xml:space="preserve"> AUTONUM  </w:instrText>
      </w:r>
      <w:r w:rsidRPr="007308EB">
        <w:fldChar w:fldCharType="end"/>
      </w:r>
      <w:r w:rsidRPr="007308EB">
        <w:tab/>
        <w:t xml:space="preserve">The TC agreed with the recommendation of the TWC concerning the inclusion of the AIM software from </w:t>
      </w:r>
      <w:smartTag w:uri="urn:schemas-microsoft-com:office:smarttags" w:element="place">
        <w:smartTag w:uri="urn:schemas-microsoft-com:office:smarttags" w:element="country-region">
          <w:r w:rsidRPr="007308EB">
            <w:t>France</w:t>
          </w:r>
        </w:smartTag>
      </w:smartTag>
      <w:r w:rsidRPr="007308EB">
        <w:t xml:space="preserve"> in document UPOV/INF/16, as set out in paragraph 19 of document </w:t>
      </w:r>
      <w:r w:rsidRPr="007308EB">
        <w:rPr>
          <w:color w:val="000000"/>
        </w:rPr>
        <w:t xml:space="preserve">TC/49/12. The TC requested the Office of the Union to translate the software to English of the user interfaces and user manual, on the basis that </w:t>
      </w:r>
      <w:r w:rsidRPr="007308EB">
        <w:rPr>
          <w:rFonts w:cs="Arial"/>
          <w:color w:val="000000"/>
        </w:rPr>
        <w:t>France</w:t>
      </w:r>
      <w:r w:rsidRPr="007308EB">
        <w:rPr>
          <w:color w:val="000000"/>
        </w:rPr>
        <w:t xml:space="preserve"> would verify the translation provided by the Office of the Union</w:t>
      </w:r>
      <w:r w:rsidR="00FB297A">
        <w:rPr>
          <w:color w:val="000000"/>
        </w:rPr>
        <w:t xml:space="preserve"> </w:t>
      </w:r>
      <w:r w:rsidR="00FB297A">
        <w:t>(see document TC/49/41 “Report on the Conclusions”, paragraphs 106 and 107)</w:t>
      </w:r>
      <w:r w:rsidRPr="007308EB">
        <w:rPr>
          <w:color w:val="000000"/>
        </w:rPr>
        <w:t>.</w:t>
      </w:r>
    </w:p>
    <w:p w:rsidR="00196886" w:rsidRPr="002274F6" w:rsidRDefault="00196886" w:rsidP="003372B4">
      <w:pPr>
        <w:pStyle w:val="Heading4"/>
      </w:pPr>
      <w:r w:rsidRPr="002274F6">
        <w:t xml:space="preserve">III. </w:t>
      </w:r>
      <w:r w:rsidRPr="002274F6">
        <w:tab/>
      </w:r>
      <w:r w:rsidR="0010686B" w:rsidRPr="002274F6">
        <w:t>Information on Use by Members</w:t>
      </w:r>
    </w:p>
    <w:p w:rsidR="00196886" w:rsidRPr="007308EB" w:rsidRDefault="00196886" w:rsidP="00196886">
      <w:pPr>
        <w:rPr>
          <w:color w:val="000000"/>
        </w:rPr>
      </w:pPr>
    </w:p>
    <w:p w:rsidR="00196886" w:rsidRPr="007308EB" w:rsidRDefault="00196886" w:rsidP="00196886">
      <w:pPr>
        <w:rPr>
          <w:snapToGrid w:val="0"/>
        </w:rPr>
      </w:pPr>
      <w:r w:rsidRPr="007308EB">
        <w:fldChar w:fldCharType="begin"/>
      </w:r>
      <w:r w:rsidRPr="007308EB">
        <w:instrText xml:space="preserve"> AUTONUM  </w:instrText>
      </w:r>
      <w:r w:rsidRPr="007308EB">
        <w:fldChar w:fldCharType="end"/>
      </w:r>
      <w:r w:rsidRPr="007308EB">
        <w:tab/>
        <w:t xml:space="preserve">The TC agreed with the inclusion of the </w:t>
      </w:r>
      <w:r w:rsidRPr="007308EB">
        <w:rPr>
          <w:snapToGrid w:val="0"/>
        </w:rPr>
        <w:t xml:space="preserve">information contained in the Annex I to document TC/49/12 Add. for a revision of document UPOV/INF/16 by the Council at its forty-seventh session, to be held in </w:t>
      </w:r>
      <w:smartTag w:uri="urn:schemas-microsoft-com:office:smarttags" w:element="place">
        <w:smartTag w:uri="urn:schemas-microsoft-com:office:smarttags" w:element="City">
          <w:r w:rsidRPr="007308EB">
            <w:rPr>
              <w:snapToGrid w:val="0"/>
            </w:rPr>
            <w:t>Geneva</w:t>
          </w:r>
        </w:smartTag>
      </w:smartTag>
      <w:r w:rsidRPr="007308EB">
        <w:rPr>
          <w:snapToGrid w:val="0"/>
        </w:rPr>
        <w:t xml:space="preserve"> on October 24, 2013. The TC noted that the comments of the TC would be reported to the CAJ at its sixty-seventh session, to be held in </w:t>
      </w:r>
      <w:smartTag w:uri="urn:schemas-microsoft-com:office:smarttags" w:element="City">
        <w:smartTag w:uri="urn:schemas-microsoft-com:office:smarttags" w:element="place">
          <w:r w:rsidRPr="007308EB">
            <w:rPr>
              <w:snapToGrid w:val="0"/>
            </w:rPr>
            <w:t>Geneva</w:t>
          </w:r>
        </w:smartTag>
      </w:smartTag>
      <w:r w:rsidRPr="007308EB">
        <w:rPr>
          <w:snapToGrid w:val="0"/>
        </w:rPr>
        <w:t xml:space="preserve"> on March 21, 2013.</w:t>
      </w:r>
    </w:p>
    <w:p w:rsidR="00196886" w:rsidRPr="007308EB" w:rsidRDefault="00196886" w:rsidP="00196886">
      <w:pPr>
        <w:rPr>
          <w:snapToGrid w:val="0"/>
        </w:rPr>
      </w:pPr>
    </w:p>
    <w:p w:rsidR="00196886" w:rsidRPr="00755D61" w:rsidRDefault="00196886" w:rsidP="00196886">
      <w:pPr>
        <w:rPr>
          <w:color w:val="000000"/>
        </w:rPr>
      </w:pPr>
      <w:r w:rsidRPr="007308EB">
        <w:fldChar w:fldCharType="begin"/>
      </w:r>
      <w:r w:rsidRPr="007308EB">
        <w:instrText xml:space="preserve"> AUTONUM  </w:instrText>
      </w:r>
      <w:r w:rsidRPr="007308EB">
        <w:fldChar w:fldCharType="end"/>
      </w:r>
      <w:r w:rsidRPr="007308EB">
        <w:tab/>
        <w:t xml:space="preserve">The TC </w:t>
      </w:r>
      <w:r w:rsidRPr="007308EB">
        <w:rPr>
          <w:iCs/>
          <w:color w:val="000000"/>
        </w:rPr>
        <w:t xml:space="preserve">noted that </w:t>
      </w:r>
      <w:smartTag w:uri="urn:schemas-microsoft-com:office:smarttags" w:element="place">
        <w:smartTag w:uri="urn:schemas-microsoft-com:office:smarttags" w:element="country-region">
          <w:r w:rsidRPr="007308EB">
            <w:rPr>
              <w:iCs/>
              <w:color w:val="000000"/>
            </w:rPr>
            <w:t>Mexico</w:t>
          </w:r>
        </w:smartTag>
      </w:smartTag>
      <w:r w:rsidRPr="007308EB">
        <w:rPr>
          <w:iCs/>
          <w:color w:val="000000"/>
        </w:rPr>
        <w:t xml:space="preserve"> would be invited to present its proposed exchangeable software, as set out in Annex II to </w:t>
      </w:r>
      <w:r w:rsidRPr="007308EB">
        <w:rPr>
          <w:snapToGrid w:val="0"/>
        </w:rPr>
        <w:t>document TC/49/12 Add.</w:t>
      </w:r>
      <w:r w:rsidRPr="007308EB">
        <w:rPr>
          <w:iCs/>
          <w:color w:val="000000"/>
        </w:rPr>
        <w:t>, at the thirty-first session of the TWC for possible inclusion in a future revision of document UPOV/INF/16</w:t>
      </w:r>
      <w:r w:rsidR="00FB297A">
        <w:rPr>
          <w:iCs/>
          <w:color w:val="000000"/>
        </w:rPr>
        <w:t xml:space="preserve"> </w:t>
      </w:r>
      <w:r w:rsidR="00FB297A">
        <w:t>(see document TC/49/41 “Report on the Conclusions”, paragraphs 108 and 109)</w:t>
      </w:r>
      <w:r w:rsidRPr="007308EB">
        <w:rPr>
          <w:iCs/>
          <w:color w:val="000000"/>
        </w:rPr>
        <w:t>.</w:t>
      </w:r>
    </w:p>
    <w:p w:rsidR="00196886" w:rsidRDefault="00196886" w:rsidP="00196886">
      <w:pPr>
        <w:keepNext/>
      </w:pPr>
    </w:p>
    <w:p w:rsidR="00196886" w:rsidRPr="0010686B" w:rsidRDefault="00196886" w:rsidP="0010686B">
      <w:pPr>
        <w:pStyle w:val="Heading3"/>
      </w:pPr>
      <w:bookmarkStart w:id="63" w:name="_Toc367889138"/>
      <w:r w:rsidRPr="0010686B">
        <w:t>(d)</w:t>
      </w:r>
      <w:r w:rsidRPr="0010686B">
        <w:tab/>
        <w:t>Electronic Application Systems</w:t>
      </w:r>
      <w:bookmarkEnd w:id="63"/>
    </w:p>
    <w:p w:rsidR="00196886" w:rsidRPr="00AF342C" w:rsidRDefault="00196886" w:rsidP="00196886">
      <w:pPr>
        <w:keepNext/>
        <w:ind w:firstLine="567"/>
        <w:rPr>
          <w:rFonts w:cs="Arial"/>
          <w:i/>
          <w:snapToGrid w:val="0"/>
        </w:rPr>
      </w:pPr>
    </w:p>
    <w:p w:rsidR="00196886" w:rsidRPr="00AF342C" w:rsidRDefault="00196886" w:rsidP="00196886">
      <w:pPr>
        <w:ind w:left="567" w:hanging="567"/>
      </w:pPr>
      <w:r w:rsidRPr="00AF342C">
        <w:fldChar w:fldCharType="begin"/>
      </w:r>
      <w:r w:rsidRPr="00AF342C">
        <w:instrText xml:space="preserve"> AUTONUM  </w:instrText>
      </w:r>
      <w:r w:rsidRPr="00AF342C">
        <w:fldChar w:fldCharType="end"/>
      </w:r>
      <w:r w:rsidRPr="00AF342C">
        <w:tab/>
        <w:t>The TC considered document TC/49/13.</w:t>
      </w:r>
    </w:p>
    <w:p w:rsidR="00196886" w:rsidRPr="00AF342C" w:rsidRDefault="00196886" w:rsidP="00196886">
      <w:pPr>
        <w:ind w:left="567" w:hanging="567"/>
      </w:pPr>
    </w:p>
    <w:p w:rsidR="00196886" w:rsidRPr="00AF342C" w:rsidRDefault="00196886" w:rsidP="00196886">
      <w:pPr>
        <w:rPr>
          <w:snapToGrid w:val="0"/>
        </w:rPr>
      </w:pPr>
      <w:r w:rsidRPr="00AF342C">
        <w:fldChar w:fldCharType="begin"/>
      </w:r>
      <w:r w:rsidRPr="00AF342C">
        <w:instrText xml:space="preserve"> AUTONUM  </w:instrText>
      </w:r>
      <w:r w:rsidRPr="00AF342C">
        <w:fldChar w:fldCharType="end"/>
      </w:r>
      <w:r w:rsidRPr="00AF342C">
        <w:tab/>
      </w:r>
      <w:r w:rsidRPr="00AF342C">
        <w:rPr>
          <w:snapToGrid w:val="0"/>
        </w:rPr>
        <w:t xml:space="preserve">The </w:t>
      </w:r>
      <w:r>
        <w:rPr>
          <w:snapToGrid w:val="0"/>
        </w:rPr>
        <w:t xml:space="preserve">TC </w:t>
      </w:r>
      <w:r w:rsidRPr="00AF342C">
        <w:rPr>
          <w:snapToGrid w:val="0"/>
        </w:rPr>
        <w:t>noted the developments concerning the use of</w:t>
      </w:r>
      <w:r w:rsidRPr="00AF342C">
        <w:t xml:space="preserve"> </w:t>
      </w:r>
      <w:r w:rsidRPr="00AF342C">
        <w:rPr>
          <w:snapToGrid w:val="0"/>
        </w:rPr>
        <w:t xml:space="preserve">standard references of the UPOV Model Application Form in the application forms of members of the Union and the endorsement by the CAJ of the development of </w:t>
      </w:r>
      <w:r w:rsidRPr="00AF342C">
        <w:t>prototype electronic form</w:t>
      </w:r>
      <w:r>
        <w:t>, as set out in document TC/49/13</w:t>
      </w:r>
      <w:r w:rsidR="00FB297A">
        <w:t xml:space="preserve"> (see document TC/49/41 “Report on the Conclusions”, paragraph 111)</w:t>
      </w:r>
      <w:r w:rsidRPr="00AF342C">
        <w:rPr>
          <w:snapToGrid w:val="0"/>
        </w:rPr>
        <w:t>.</w:t>
      </w:r>
    </w:p>
    <w:p w:rsidR="00196886" w:rsidRPr="00AF342C" w:rsidRDefault="00196886" w:rsidP="00196886">
      <w:pPr>
        <w:ind w:left="567" w:hanging="567"/>
        <w:rPr>
          <w:snapToGrid w:val="0"/>
        </w:rPr>
      </w:pPr>
    </w:p>
    <w:p w:rsidR="00196886" w:rsidRPr="00AF342C" w:rsidRDefault="00196886" w:rsidP="00196886">
      <w:pPr>
        <w:ind w:left="567" w:hanging="567"/>
        <w:rPr>
          <w:snapToGrid w:val="0"/>
        </w:rPr>
      </w:pPr>
    </w:p>
    <w:p w:rsidR="00196886" w:rsidRPr="00AF342C" w:rsidRDefault="00196886" w:rsidP="0010686B">
      <w:pPr>
        <w:pStyle w:val="Heading2"/>
      </w:pPr>
      <w:bookmarkStart w:id="64" w:name="_Toc367889139"/>
      <w:r w:rsidRPr="00AF342C">
        <w:t>Method of Calculation of COYU</w:t>
      </w:r>
      <w:bookmarkEnd w:id="64"/>
    </w:p>
    <w:p w:rsidR="00196886" w:rsidRPr="00AF342C" w:rsidRDefault="00196886" w:rsidP="00196886">
      <w:pPr>
        <w:keepNext/>
        <w:ind w:left="567" w:hanging="567"/>
        <w:rPr>
          <w:snapToGrid w:val="0"/>
        </w:rPr>
      </w:pPr>
    </w:p>
    <w:p w:rsidR="00196886" w:rsidRPr="00AF342C" w:rsidRDefault="00196886" w:rsidP="00196886">
      <w:pPr>
        <w:ind w:left="567" w:hanging="567"/>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Pr="00AF342C">
        <w:t>The TC considered document TC/49/11.</w:t>
      </w:r>
    </w:p>
    <w:p w:rsidR="00196886" w:rsidRPr="00AF342C" w:rsidRDefault="00196886" w:rsidP="00196886">
      <w:pPr>
        <w:ind w:left="567" w:hanging="567"/>
        <w:rPr>
          <w:snapToGrid w:val="0"/>
        </w:rPr>
      </w:pPr>
    </w:p>
    <w:p w:rsidR="00196886" w:rsidRPr="00AF342C" w:rsidRDefault="00196886" w:rsidP="00196886">
      <w:pPr>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Pr="00AF342C">
        <w:rPr>
          <w:iCs/>
          <w:spacing w:val="-4"/>
        </w:rPr>
        <w:t xml:space="preserve">The TC agreed to request the TWC to continue its work with the aim of developing recommendations to the TC concerning the proposals to address the bias in the present method of calculation of COYU and noted that </w:t>
      </w:r>
      <w:r w:rsidRPr="00AF342C">
        <w:t xml:space="preserve">a document on possible proposals for improvements to COYU </w:t>
      </w:r>
      <w:r>
        <w:t>w</w:t>
      </w:r>
      <w:r w:rsidRPr="00AF342C">
        <w:t xml:space="preserve">ould be </w:t>
      </w:r>
      <w:r>
        <w:t>prepared for the TWC session in </w:t>
      </w:r>
      <w:r w:rsidRPr="00AF342C">
        <w:t>2013</w:t>
      </w:r>
      <w:r w:rsidR="00FB297A">
        <w:t xml:space="preserve"> (see document TC/49/41 “Report on the Conclusions”, paragraph 113)</w:t>
      </w:r>
      <w:r w:rsidRPr="00AF342C">
        <w:rPr>
          <w:iCs/>
          <w:spacing w:val="-4"/>
        </w:rPr>
        <w:t>.</w:t>
      </w:r>
    </w:p>
    <w:p w:rsidR="00196886" w:rsidRPr="00AF342C" w:rsidRDefault="00196886" w:rsidP="00196886">
      <w:pPr>
        <w:ind w:left="567" w:hanging="567"/>
        <w:rPr>
          <w:snapToGrid w:val="0"/>
        </w:rPr>
      </w:pPr>
    </w:p>
    <w:p w:rsidR="00196886" w:rsidRPr="00AF342C" w:rsidRDefault="00196886" w:rsidP="00196886">
      <w:pPr>
        <w:ind w:left="567" w:hanging="567"/>
        <w:rPr>
          <w:snapToGrid w:val="0"/>
        </w:rPr>
      </w:pPr>
    </w:p>
    <w:p w:rsidR="00196886" w:rsidRPr="00AF342C" w:rsidRDefault="00196886" w:rsidP="0010686B">
      <w:pPr>
        <w:pStyle w:val="Heading2"/>
      </w:pPr>
      <w:bookmarkStart w:id="65" w:name="_Toc367889140"/>
      <w:r w:rsidRPr="00AF342C">
        <w:t>Assessing Uniformity by Off-Types on the Basis of more than one Sample or Sub</w:t>
      </w:r>
      <w:r w:rsidRPr="00AF342C">
        <w:noBreakHyphen/>
        <w:t>Samples</w:t>
      </w:r>
      <w:bookmarkEnd w:id="65"/>
      <w:r w:rsidRPr="00AF342C">
        <w:t xml:space="preserve"> </w:t>
      </w:r>
    </w:p>
    <w:p w:rsidR="00196886" w:rsidRPr="00AF342C" w:rsidRDefault="00196886" w:rsidP="00196886">
      <w:pPr>
        <w:keepNext/>
        <w:ind w:left="567" w:hanging="567"/>
        <w:rPr>
          <w:snapToGrid w:val="0"/>
        </w:rPr>
      </w:pPr>
    </w:p>
    <w:p w:rsidR="00196886" w:rsidRPr="00AF342C" w:rsidRDefault="00196886" w:rsidP="00196886">
      <w:pPr>
        <w:ind w:left="567" w:hanging="567"/>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Pr="00AF342C">
        <w:t>The TC considered document TC/49/14.</w:t>
      </w:r>
    </w:p>
    <w:p w:rsidR="00196886" w:rsidRPr="00AF342C" w:rsidRDefault="00196886" w:rsidP="00196886">
      <w:pPr>
        <w:ind w:left="567" w:hanging="567"/>
        <w:rPr>
          <w:snapToGrid w:val="0"/>
        </w:rPr>
      </w:pPr>
    </w:p>
    <w:p w:rsidR="00196886" w:rsidRPr="00AF342C" w:rsidRDefault="00196886" w:rsidP="00196886">
      <w:pPr>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t xml:space="preserve">The TC </w:t>
      </w:r>
      <w:r w:rsidRPr="00AF342C">
        <w:rPr>
          <w:iCs/>
          <w:spacing w:val="-4"/>
        </w:rPr>
        <w:t xml:space="preserve">noted that the TWC would consider further information on the situations presented in Annex I to IV to document TC/49/14, </w:t>
      </w:r>
      <w:r w:rsidRPr="00AF342C">
        <w:rPr>
          <w:szCs w:val="24"/>
        </w:rPr>
        <w:t xml:space="preserve">such as the clarification of whether two growing cycles related to the use of the same sample and were carried out in the same year.  The </w:t>
      </w:r>
      <w:r>
        <w:rPr>
          <w:szCs w:val="24"/>
        </w:rPr>
        <w:t xml:space="preserve">TC noted that the </w:t>
      </w:r>
      <w:r w:rsidRPr="00AF342C">
        <w:rPr>
          <w:szCs w:val="24"/>
        </w:rPr>
        <w:t xml:space="preserve">TWC had agreed that more detailed </w:t>
      </w:r>
      <w:r w:rsidRPr="00AF342C">
        <w:rPr>
          <w:szCs w:val="24"/>
        </w:rPr>
        <w:lastRenderedPageBreak/>
        <w:t xml:space="preserve">information and further analysis were needed in order to give guidance on consequences on the use of the different approaches.  The TWC had further </w:t>
      </w:r>
      <w:r w:rsidRPr="00AF342C">
        <w:rPr>
          <w:rFonts w:cs="Arial"/>
        </w:rPr>
        <w:t xml:space="preserve">agreed that France, Germany and </w:t>
      </w:r>
      <w:r>
        <w:rPr>
          <w:rFonts w:cs="Arial"/>
        </w:rPr>
        <w:t xml:space="preserve">the </w:t>
      </w:r>
      <w:r w:rsidRPr="00AF342C">
        <w:rPr>
          <w:rFonts w:cs="Arial"/>
        </w:rPr>
        <w:t xml:space="preserve">Netherlands would present one or more concrete situations in their countries and the statistical basis of their analysis for its next session, and </w:t>
      </w:r>
      <w:r w:rsidRPr="00AF342C">
        <w:rPr>
          <w:szCs w:val="24"/>
        </w:rPr>
        <w:t xml:space="preserve">that the </w:t>
      </w:r>
      <w:r w:rsidRPr="00AF342C">
        <w:rPr>
          <w:rFonts w:cs="Arial"/>
        </w:rPr>
        <w:t>statistical basis for the acceptable number of off</w:t>
      </w:r>
      <w:r w:rsidRPr="00AF342C">
        <w:rPr>
          <w:rFonts w:cs="Arial"/>
        </w:rPr>
        <w:noBreakHyphen/>
        <w:t>types in the subsample of 20 plants used in the context of a sample size of 100 plants (situation D) would be assessed by experts from France and Germany.</w:t>
      </w:r>
    </w:p>
    <w:p w:rsidR="00196886" w:rsidRPr="00AF342C" w:rsidRDefault="00196886" w:rsidP="00196886">
      <w:pPr>
        <w:ind w:left="567" w:hanging="567"/>
      </w:pPr>
    </w:p>
    <w:p w:rsidR="00196886" w:rsidRPr="00AF342C" w:rsidRDefault="00196886" w:rsidP="00196886">
      <w:r w:rsidRPr="00AF342C">
        <w:fldChar w:fldCharType="begin"/>
      </w:r>
      <w:r w:rsidRPr="00AF342C">
        <w:instrText xml:space="preserve"> AUTONUM  </w:instrText>
      </w:r>
      <w:r w:rsidRPr="00AF342C">
        <w:fldChar w:fldCharType="end"/>
      </w:r>
      <w:r w:rsidRPr="00AF342C">
        <w:tab/>
        <w:t xml:space="preserve">The TC </w:t>
      </w:r>
      <w:r w:rsidRPr="00AF342C">
        <w:rPr>
          <w:iCs/>
          <w:spacing w:val="-4"/>
        </w:rPr>
        <w:t>agreed that the approach combining the results from two growing cycles, as set out in Annexes I and II, Situation A and B, was not inconsistent with the requirement for “independent” growing cycles.  However, it agreed that care would be needed</w:t>
      </w:r>
      <w:r>
        <w:rPr>
          <w:iCs/>
          <w:spacing w:val="-4"/>
        </w:rPr>
        <w:t>, for example</w:t>
      </w:r>
      <w:r w:rsidRPr="00AF342C">
        <w:rPr>
          <w:iCs/>
          <w:spacing w:val="-4"/>
        </w:rPr>
        <w:t xml:space="preserve"> when considering results </w:t>
      </w:r>
      <w:r>
        <w:rPr>
          <w:iCs/>
          <w:spacing w:val="-4"/>
        </w:rPr>
        <w:t>that</w:t>
      </w:r>
      <w:r w:rsidRPr="00AF342C">
        <w:rPr>
          <w:iCs/>
          <w:spacing w:val="-4"/>
        </w:rPr>
        <w:t xml:space="preserve"> were very different</w:t>
      </w:r>
      <w:r>
        <w:rPr>
          <w:iCs/>
          <w:spacing w:val="-4"/>
        </w:rPr>
        <w:t xml:space="preserve"> in each of the growing cycles, such as when a type of off-type was observed at a high level in one growing cycle and was absent in another growing cycle.</w:t>
      </w:r>
    </w:p>
    <w:p w:rsidR="00196886" w:rsidRPr="00AF342C" w:rsidRDefault="00196886" w:rsidP="00196886">
      <w:pPr>
        <w:ind w:left="567" w:hanging="567"/>
      </w:pPr>
    </w:p>
    <w:p w:rsidR="00196886" w:rsidRPr="00AF342C" w:rsidRDefault="00196886" w:rsidP="00196886">
      <w:r w:rsidRPr="00AF342C">
        <w:fldChar w:fldCharType="begin"/>
      </w:r>
      <w:r w:rsidRPr="00AF342C">
        <w:instrText xml:space="preserve"> AUTONUM  </w:instrText>
      </w:r>
      <w:r w:rsidRPr="00AF342C">
        <w:fldChar w:fldCharType="end"/>
      </w:r>
      <w:r w:rsidRPr="00AF342C">
        <w:tab/>
        <w:t xml:space="preserve">The TC </w:t>
      </w:r>
      <w:r w:rsidRPr="00AF342C">
        <w:rPr>
          <w:iCs/>
          <w:spacing w:val="-4"/>
        </w:rPr>
        <w:t xml:space="preserve">noted that an expert from New Zealand </w:t>
      </w:r>
      <w:r>
        <w:rPr>
          <w:iCs/>
          <w:spacing w:val="-4"/>
        </w:rPr>
        <w:t>would</w:t>
      </w:r>
      <w:r w:rsidRPr="00AF342C">
        <w:rPr>
          <w:iCs/>
          <w:spacing w:val="-4"/>
        </w:rPr>
        <w:t xml:space="preserve"> make a presentation on testing of uniformity of Apple varieties arising from mutation at the TWF session in 2013</w:t>
      </w:r>
      <w:r w:rsidR="00FB297A">
        <w:rPr>
          <w:iCs/>
          <w:spacing w:val="-4"/>
        </w:rPr>
        <w:t xml:space="preserve"> </w:t>
      </w:r>
      <w:r w:rsidR="00FB297A">
        <w:t>(see document TC/49/41 “Report on the Conclusions”, paragraphs 115 to 117)</w:t>
      </w:r>
      <w:r>
        <w:rPr>
          <w:iCs/>
          <w:spacing w:val="-4"/>
        </w:rPr>
        <w:t>.</w:t>
      </w:r>
    </w:p>
    <w:p w:rsidR="00196886" w:rsidRPr="00AF342C" w:rsidRDefault="00196886" w:rsidP="00196886">
      <w:pPr>
        <w:ind w:left="567" w:hanging="567"/>
      </w:pPr>
    </w:p>
    <w:p w:rsidR="00196886" w:rsidRPr="00AF342C" w:rsidRDefault="00196886" w:rsidP="00196886">
      <w:pPr>
        <w:ind w:left="567" w:hanging="567"/>
      </w:pPr>
    </w:p>
    <w:p w:rsidR="00196886" w:rsidRPr="0010686B" w:rsidRDefault="00196886" w:rsidP="0010686B">
      <w:pPr>
        <w:pStyle w:val="Heading2"/>
      </w:pPr>
      <w:bookmarkStart w:id="66" w:name="_Toc367889141"/>
      <w:r w:rsidRPr="0010686B">
        <w:t>Use of electronic communication for meetings</w:t>
      </w:r>
      <w:bookmarkEnd w:id="66"/>
    </w:p>
    <w:p w:rsidR="00196886" w:rsidRPr="00AF342C" w:rsidRDefault="00196886" w:rsidP="00196886">
      <w:pPr>
        <w:keepNext/>
        <w:ind w:left="567" w:hanging="567"/>
      </w:pPr>
    </w:p>
    <w:p w:rsidR="00196886" w:rsidRPr="00AF342C" w:rsidRDefault="00196886" w:rsidP="00196886">
      <w:pPr>
        <w:ind w:left="567" w:hanging="567"/>
      </w:pPr>
      <w:r w:rsidRPr="00AF342C">
        <w:fldChar w:fldCharType="begin"/>
      </w:r>
      <w:r w:rsidRPr="00AF342C">
        <w:instrText xml:space="preserve"> AUTONUM  </w:instrText>
      </w:r>
      <w:r w:rsidRPr="00AF342C">
        <w:fldChar w:fldCharType="end"/>
      </w:r>
      <w:r w:rsidRPr="00AF342C">
        <w:tab/>
        <w:t>The TC considered document TC/49/15.</w:t>
      </w:r>
    </w:p>
    <w:p w:rsidR="00196886" w:rsidRPr="00AF342C" w:rsidRDefault="00196886" w:rsidP="00196886">
      <w:pPr>
        <w:ind w:left="567" w:hanging="567"/>
      </w:pPr>
    </w:p>
    <w:p w:rsidR="00196886" w:rsidRPr="00AF342C" w:rsidRDefault="00196886" w:rsidP="00196886">
      <w:pPr>
        <w:rPr>
          <w:snapToGrid w:val="0"/>
        </w:rPr>
      </w:pPr>
      <w:r w:rsidRPr="00AF342C">
        <w:fldChar w:fldCharType="begin"/>
      </w:r>
      <w:r w:rsidRPr="00AF342C">
        <w:instrText xml:space="preserve"> AUTONUM  </w:instrText>
      </w:r>
      <w:r w:rsidRPr="00AF342C">
        <w:fldChar w:fldCharType="end"/>
      </w:r>
      <w:r w:rsidRPr="00AF342C">
        <w:tab/>
        <w:t xml:space="preserve">The TC noted </w:t>
      </w:r>
      <w:r>
        <w:t>that t</w:t>
      </w:r>
      <w:r w:rsidRPr="00AF342C">
        <w:rPr>
          <w:snapToGrid w:val="0"/>
        </w:rPr>
        <w:t xml:space="preserve">he Consultative Committee, </w:t>
      </w:r>
      <w:r w:rsidRPr="00AF342C">
        <w:t xml:space="preserve">at its eighty-fourth session, held in </w:t>
      </w:r>
      <w:smartTag w:uri="urn:schemas-microsoft-com:office:smarttags" w:element="City">
        <w:r w:rsidRPr="00AF342C">
          <w:t>Geneva</w:t>
        </w:r>
      </w:smartTag>
      <w:r>
        <w:t xml:space="preserve"> on October </w:t>
      </w:r>
      <w:r w:rsidRPr="00AF342C">
        <w:t>31, 2012</w:t>
      </w:r>
      <w:r w:rsidRPr="00AF342C">
        <w:rPr>
          <w:snapToGrid w:val="0"/>
        </w:rPr>
        <w:t xml:space="preserve">, </w:t>
      </w:r>
      <w:r>
        <w:rPr>
          <w:snapToGrid w:val="0"/>
        </w:rPr>
        <w:t xml:space="preserve">had </w:t>
      </w:r>
      <w:r w:rsidRPr="00AF342C">
        <w:rPr>
          <w:snapToGrid w:val="0"/>
        </w:rPr>
        <w:t xml:space="preserve">approved the use of web conferencing by UPOV bodies, as considered appropriate by the UPOV body concerned, to facilitate participation by members of the </w:t>
      </w:r>
      <w:smartTag w:uri="urn:schemas-microsoft-com:office:smarttags" w:element="place">
        <w:r w:rsidRPr="00AF342C">
          <w:rPr>
            <w:snapToGrid w:val="0"/>
          </w:rPr>
          <w:t>Union</w:t>
        </w:r>
      </w:smartTag>
      <w:r w:rsidRPr="00AF342C">
        <w:rPr>
          <w:snapToGrid w:val="0"/>
        </w:rPr>
        <w:t xml:space="preserve"> and observers in accordance with the existing procedures.  The Consultative Committee</w:t>
      </w:r>
      <w:r>
        <w:rPr>
          <w:snapToGrid w:val="0"/>
        </w:rPr>
        <w:t xml:space="preserve"> had</w:t>
      </w:r>
      <w:r w:rsidRPr="00AF342C">
        <w:rPr>
          <w:snapToGrid w:val="0"/>
        </w:rPr>
        <w:t xml:space="preserve"> recalled that the procedures concerning the invitations to the sessions of the UPOV bodies were contained in the UPOV Convention, rules of procedure, guidance for members of UPOV on ongoing obligations and related notifications, rules governing the granting of observer status to States, intergovernmental organizations and international non</w:t>
      </w:r>
      <w:r w:rsidRPr="00AF342C">
        <w:rPr>
          <w:snapToGrid w:val="0"/>
        </w:rPr>
        <w:noBreakHyphen/>
        <w:t xml:space="preserve">governmental organizations in UPOV bodies and the rules governing access to UPOV documents.  In accordance with those procedures, web conferencing participation would be by means of a password issued to the designated persons in the relevant UPOV body and participation would be monitored by the Office of the </w:t>
      </w:r>
      <w:smartTag w:uri="urn:schemas-microsoft-com:office:smarttags" w:element="place">
        <w:r w:rsidRPr="00AF342C">
          <w:rPr>
            <w:snapToGrid w:val="0"/>
          </w:rPr>
          <w:t>Union</w:t>
        </w:r>
      </w:smartTag>
      <w:r w:rsidRPr="00AF342C">
        <w:rPr>
          <w:snapToGrid w:val="0"/>
        </w:rPr>
        <w:t>.</w:t>
      </w:r>
    </w:p>
    <w:p w:rsidR="00196886" w:rsidRPr="00AF342C" w:rsidRDefault="00196886" w:rsidP="00196886">
      <w:pPr>
        <w:rPr>
          <w:snapToGrid w:val="0"/>
        </w:rPr>
      </w:pPr>
    </w:p>
    <w:p w:rsidR="00196886" w:rsidRPr="00AF342C" w:rsidRDefault="00196886" w:rsidP="00196886">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TC noted that t</w:t>
      </w:r>
      <w:r w:rsidRPr="00AF342C">
        <w:rPr>
          <w:snapToGrid w:val="0"/>
        </w:rPr>
        <w:t xml:space="preserve">he Consultative Committee, </w:t>
      </w:r>
      <w:r w:rsidRPr="00AF342C">
        <w:t xml:space="preserve">at its eighty-fourth session, </w:t>
      </w:r>
      <w:r>
        <w:t xml:space="preserve">had also </w:t>
      </w:r>
      <w:r w:rsidRPr="00AF342C">
        <w:rPr>
          <w:snapToGrid w:val="0"/>
        </w:rPr>
        <w:t xml:space="preserve">approved the use of webcasting of sessions of UPOV bodies for viewing by members of the </w:t>
      </w:r>
      <w:smartTag w:uri="urn:schemas-microsoft-com:office:smarttags" w:element="place">
        <w:r w:rsidRPr="00AF342C">
          <w:rPr>
            <w:snapToGrid w:val="0"/>
          </w:rPr>
          <w:t>Union</w:t>
        </w:r>
      </w:smartTag>
      <w:r w:rsidRPr="00AF342C">
        <w:rPr>
          <w:snapToGrid w:val="0"/>
        </w:rPr>
        <w:t xml:space="preserve"> and observers in accordance with the existing procedures, as considered appropriate by the UPOV body concerned.  The Consultative Committee noted that the procedures concerning the invitations to the sessions of the UPOV bodies were contained in the UPOV Convention, rules of procedure, guidance for members of UPOV on ongoing obligations and related notifications, rules governing the granting of observer status to States, intergovernmental organizations and international non governmental organizations in UPOV bodies and the rules governing access to UPOV documents.  In accordance with those procedures, webcasting viewing would be by means of a password issued to the designated persons in the relevant UPOV body and participation would be monitored by the Office of the </w:t>
      </w:r>
      <w:smartTag w:uri="urn:schemas-microsoft-com:office:smarttags" w:element="place">
        <w:r w:rsidRPr="00AF342C">
          <w:rPr>
            <w:snapToGrid w:val="0"/>
          </w:rPr>
          <w:t>Union</w:t>
        </w:r>
      </w:smartTag>
      <w:r w:rsidRPr="00AF342C">
        <w:rPr>
          <w:snapToGrid w:val="0"/>
        </w:rPr>
        <w:t>.</w:t>
      </w:r>
      <w:r>
        <w:rPr>
          <w:snapToGrid w:val="0"/>
        </w:rPr>
        <w:t xml:space="preserve">  The TC also noted that t</w:t>
      </w:r>
      <w:r w:rsidRPr="00AF342C">
        <w:rPr>
          <w:snapToGrid w:val="0"/>
        </w:rPr>
        <w:t xml:space="preserve">he Consultative Committee, </w:t>
      </w:r>
      <w:r w:rsidRPr="00AF342C">
        <w:t>at its eighty-fourth session,</w:t>
      </w:r>
      <w:r w:rsidRPr="00AF342C">
        <w:rPr>
          <w:snapToGrid w:val="0"/>
        </w:rPr>
        <w:t xml:space="preserve"> </w:t>
      </w:r>
      <w:r>
        <w:rPr>
          <w:snapToGrid w:val="0"/>
        </w:rPr>
        <w:t xml:space="preserve">had </w:t>
      </w:r>
      <w:r w:rsidRPr="00AF342C">
        <w:rPr>
          <w:snapToGrid w:val="0"/>
        </w:rPr>
        <w:t>agreed that, in all other cases of webcasting, the Consultative Committee would be invited to approve any arrangements for a possible webca</w:t>
      </w:r>
      <w:r>
        <w:rPr>
          <w:snapToGrid w:val="0"/>
        </w:rPr>
        <w:t>st</w:t>
      </w:r>
      <w:r w:rsidR="00FB297A">
        <w:rPr>
          <w:snapToGrid w:val="0"/>
        </w:rPr>
        <w:t xml:space="preserve"> </w:t>
      </w:r>
      <w:r w:rsidR="00FB297A">
        <w:t>(see document TC/49/41 “Report on the Conclusions”, paragraphs 119 and 120)</w:t>
      </w:r>
      <w:r>
        <w:rPr>
          <w:snapToGrid w:val="0"/>
        </w:rPr>
        <w:t>.</w:t>
      </w:r>
    </w:p>
    <w:p w:rsidR="00196886" w:rsidRPr="00AF342C" w:rsidRDefault="00196886" w:rsidP="00196886"/>
    <w:p w:rsidR="00196886" w:rsidRPr="00AF342C" w:rsidRDefault="00196886" w:rsidP="00196886">
      <w:pPr>
        <w:ind w:left="567" w:hanging="567"/>
      </w:pPr>
    </w:p>
    <w:p w:rsidR="00196886" w:rsidRPr="00EA061E" w:rsidRDefault="00196886" w:rsidP="0010686B">
      <w:pPr>
        <w:pStyle w:val="Heading2"/>
      </w:pPr>
      <w:bookmarkStart w:id="67" w:name="_Toc367889142"/>
      <w:r w:rsidRPr="00EA061E">
        <w:t>Preparatory Workshops</w:t>
      </w:r>
      <w:bookmarkEnd w:id="67"/>
    </w:p>
    <w:p w:rsidR="00196886" w:rsidRPr="00EA061E" w:rsidRDefault="00196886" w:rsidP="00196886">
      <w:pPr>
        <w:keepNext/>
        <w:ind w:left="567" w:hanging="567"/>
      </w:pPr>
    </w:p>
    <w:p w:rsidR="00196886" w:rsidRPr="00EA061E" w:rsidRDefault="00196886" w:rsidP="00196886">
      <w:pPr>
        <w:ind w:left="567" w:hanging="567"/>
      </w:pPr>
      <w:r w:rsidRPr="00EA061E">
        <w:fldChar w:fldCharType="begin"/>
      </w:r>
      <w:r w:rsidRPr="00EA061E">
        <w:instrText xml:space="preserve"> AUTONUM  </w:instrText>
      </w:r>
      <w:r w:rsidRPr="00EA061E">
        <w:fldChar w:fldCharType="end"/>
      </w:r>
      <w:r w:rsidRPr="00EA061E">
        <w:tab/>
        <w:t>The TC considered document TC/49/10.</w:t>
      </w:r>
    </w:p>
    <w:p w:rsidR="00196886" w:rsidRPr="00EA061E" w:rsidRDefault="00196886" w:rsidP="00196886">
      <w:pPr>
        <w:ind w:left="567" w:hanging="567"/>
      </w:pPr>
    </w:p>
    <w:p w:rsidR="00196886" w:rsidRPr="00EA061E" w:rsidRDefault="00196886" w:rsidP="00196886">
      <w:pPr>
        <w:ind w:left="567" w:hanging="567"/>
        <w:rPr>
          <w:rFonts w:cs="Arial"/>
        </w:rPr>
      </w:pPr>
      <w:r w:rsidRPr="00EA061E">
        <w:fldChar w:fldCharType="begin"/>
      </w:r>
      <w:r w:rsidRPr="00EA061E">
        <w:instrText xml:space="preserve"> AUTONUM  </w:instrText>
      </w:r>
      <w:r w:rsidRPr="00EA061E">
        <w:fldChar w:fldCharType="end"/>
      </w:r>
      <w:r w:rsidRPr="00EA061E">
        <w:tab/>
        <w:t xml:space="preserve">The TC </w:t>
      </w:r>
      <w:r w:rsidRPr="00EA061E">
        <w:rPr>
          <w:rFonts w:cs="Arial"/>
        </w:rPr>
        <w:t>noted the report of the preparatory workshops held in 2012.</w:t>
      </w:r>
    </w:p>
    <w:p w:rsidR="00196886" w:rsidRPr="00EA061E" w:rsidRDefault="00196886" w:rsidP="00196886">
      <w:pPr>
        <w:ind w:left="567" w:hanging="567"/>
        <w:rPr>
          <w:rFonts w:cs="Arial"/>
        </w:rPr>
      </w:pPr>
    </w:p>
    <w:p w:rsidR="00196886" w:rsidRPr="00EA061E" w:rsidRDefault="00196886" w:rsidP="00196886">
      <w:r w:rsidRPr="00EA061E">
        <w:fldChar w:fldCharType="begin"/>
      </w:r>
      <w:r w:rsidRPr="00EA061E">
        <w:instrText xml:space="preserve"> AUTONUM  </w:instrText>
      </w:r>
      <w:r w:rsidRPr="00EA061E">
        <w:fldChar w:fldCharType="end"/>
      </w:r>
      <w:r w:rsidRPr="00EA061E">
        <w:tab/>
        <w:t xml:space="preserve">The TC </w:t>
      </w:r>
      <w:r w:rsidRPr="00EA061E">
        <w:rPr>
          <w:rFonts w:cs="Arial"/>
        </w:rPr>
        <w:t xml:space="preserve">agreed the proposed program for preparatory workshops for 2013, as set out in paragraphs 8 and 9 of document </w:t>
      </w:r>
      <w:r>
        <w:t>TC/49/10.</w:t>
      </w:r>
    </w:p>
    <w:p w:rsidR="00196886" w:rsidRPr="00EA061E" w:rsidRDefault="00196886" w:rsidP="00196886">
      <w:pPr>
        <w:ind w:left="567" w:hanging="567"/>
      </w:pPr>
    </w:p>
    <w:p w:rsidR="00196886" w:rsidRDefault="00196886" w:rsidP="00196886">
      <w:pPr>
        <w:rPr>
          <w:rFonts w:cs="Arial"/>
        </w:rPr>
      </w:pPr>
      <w:r w:rsidRPr="00EA061E">
        <w:fldChar w:fldCharType="begin"/>
      </w:r>
      <w:r w:rsidRPr="00EA061E">
        <w:instrText xml:space="preserve"> AUTONUM  </w:instrText>
      </w:r>
      <w:r w:rsidRPr="00EA061E">
        <w:fldChar w:fldCharType="end"/>
      </w:r>
      <w:r w:rsidRPr="00EA061E">
        <w:tab/>
        <w:t xml:space="preserve">The TC </w:t>
      </w:r>
      <w:r w:rsidRPr="00EA061E">
        <w:rPr>
          <w:rFonts w:cs="Arial"/>
        </w:rPr>
        <w:t>approved the conduct of a survey for the participants of the preparatory workshops</w:t>
      </w:r>
      <w:r>
        <w:rPr>
          <w:rFonts w:cs="Arial"/>
        </w:rPr>
        <w:t xml:space="preserve"> of the TWPs</w:t>
      </w:r>
      <w:r w:rsidRPr="00EA061E">
        <w:rPr>
          <w:rFonts w:cs="Arial"/>
        </w:rPr>
        <w:t xml:space="preserve">, at their sessions in 2013, with a view to improve the effectiveness of the preparatory workshops on the basis of the questionnaire as set out in the Annex to document TC/49/10 with the addition of a question to indicate new subjects that would be of interest.  In addition, the TC agreed that a survey should be made of all TWP participants that did not attend the preparatory workshop in order to establish why they did not </w:t>
      </w:r>
      <w:r w:rsidRPr="00EA061E">
        <w:rPr>
          <w:rFonts w:cs="Arial"/>
        </w:rPr>
        <w:lastRenderedPageBreak/>
        <w:t xml:space="preserve">attend.  The TC also agreed that the Office of the Union should consider facilitating participation in the preparatory workshops by electronic means and noted that such an approach might mean that it would be possible to arrange such workshops independently of the </w:t>
      </w:r>
      <w:r>
        <w:rPr>
          <w:rFonts w:cs="Arial"/>
        </w:rPr>
        <w:t xml:space="preserve">TWPs </w:t>
      </w:r>
      <w:r w:rsidRPr="00EA061E">
        <w:rPr>
          <w:rFonts w:cs="Arial"/>
        </w:rPr>
        <w:t>and to cover a broader spectrum of training and information</w:t>
      </w:r>
      <w:r w:rsidR="00FB297A">
        <w:rPr>
          <w:rFonts w:cs="Arial"/>
        </w:rPr>
        <w:t xml:space="preserve"> </w:t>
      </w:r>
      <w:r w:rsidR="00FB297A">
        <w:t>(see document TC/49/41 “Report on the Conclusions”, paragraphs 122 to 124)</w:t>
      </w:r>
      <w:r w:rsidRPr="00EA061E">
        <w:rPr>
          <w:rFonts w:cs="Arial"/>
        </w:rPr>
        <w:t>.</w:t>
      </w:r>
    </w:p>
    <w:p w:rsidR="00196886" w:rsidRDefault="00196886" w:rsidP="00196886">
      <w:pPr>
        <w:rPr>
          <w:rFonts w:cs="Arial"/>
        </w:rPr>
      </w:pPr>
    </w:p>
    <w:p w:rsidR="00196886" w:rsidRDefault="00196886" w:rsidP="00196886">
      <w:pPr>
        <w:rPr>
          <w:rFonts w:cs="Arial"/>
        </w:rPr>
      </w:pPr>
    </w:p>
    <w:p w:rsidR="00196886" w:rsidRPr="00E51962" w:rsidRDefault="00196886" w:rsidP="0010686B">
      <w:pPr>
        <w:pStyle w:val="Heading2"/>
      </w:pPr>
      <w:bookmarkStart w:id="68" w:name="_Toc367889143"/>
      <w:r w:rsidRPr="00E51962">
        <w:t>Molecular techniques</w:t>
      </w:r>
      <w:bookmarkEnd w:id="68"/>
    </w:p>
    <w:p w:rsidR="00196886" w:rsidRPr="00E51962" w:rsidRDefault="00196886" w:rsidP="00196886">
      <w:pPr>
        <w:keepNext/>
        <w:rPr>
          <w:color w:val="000000"/>
        </w:rPr>
      </w:pPr>
    </w:p>
    <w:p w:rsidR="00196886" w:rsidRPr="00E51962" w:rsidRDefault="00196886" w:rsidP="00196886">
      <w:pPr>
        <w:rPr>
          <w:color w:val="000000"/>
        </w:rPr>
      </w:pPr>
      <w:r w:rsidRPr="00E51962">
        <w:rPr>
          <w:color w:val="000000"/>
        </w:rPr>
        <w:fldChar w:fldCharType="begin"/>
      </w:r>
      <w:r w:rsidRPr="00E51962">
        <w:rPr>
          <w:color w:val="000000"/>
        </w:rPr>
        <w:instrText xml:space="preserve"> AUTONUM  </w:instrText>
      </w:r>
      <w:r w:rsidRPr="00E51962">
        <w:rPr>
          <w:color w:val="000000"/>
        </w:rPr>
        <w:fldChar w:fldCharType="end"/>
      </w:r>
      <w:r w:rsidRPr="00E51962">
        <w:rPr>
          <w:color w:val="000000"/>
        </w:rPr>
        <w:tab/>
        <w:t>The TC considered document TC/49/7 and noted that document TGP/15/1 Draft 4 had been considered under agenda item 7 “TGP documents” (see document TC/49/5).</w:t>
      </w:r>
    </w:p>
    <w:p w:rsidR="00196886" w:rsidRPr="00E51962" w:rsidRDefault="00196886" w:rsidP="00196886">
      <w:pPr>
        <w:rPr>
          <w:color w:val="000000"/>
        </w:rPr>
      </w:pPr>
    </w:p>
    <w:p w:rsidR="00196886" w:rsidRPr="00E51962" w:rsidRDefault="00196886" w:rsidP="0010686B">
      <w:pPr>
        <w:pStyle w:val="Heading3"/>
      </w:pPr>
      <w:bookmarkStart w:id="69" w:name="_Toc367889144"/>
      <w:r w:rsidRPr="00E51962">
        <w:t>Working Group on Biochemical and Molecular Techniques, and DNA-Profiling in particular (BMT)</w:t>
      </w:r>
      <w:bookmarkEnd w:id="69"/>
    </w:p>
    <w:p w:rsidR="00196886" w:rsidRPr="00E51962" w:rsidRDefault="00196886" w:rsidP="00196886">
      <w:pPr>
        <w:keepNext/>
        <w:rPr>
          <w:color w:val="000000"/>
        </w:rPr>
      </w:pPr>
    </w:p>
    <w:p w:rsidR="00196886" w:rsidRPr="00794DC2" w:rsidRDefault="00196886" w:rsidP="00196886">
      <w:pPr>
        <w:rPr>
          <w:color w:val="000000"/>
        </w:rPr>
      </w:pPr>
      <w:r w:rsidRPr="00E51962">
        <w:rPr>
          <w:color w:val="000000"/>
        </w:rPr>
        <w:fldChar w:fldCharType="begin"/>
      </w:r>
      <w:r w:rsidRPr="00E51962">
        <w:rPr>
          <w:color w:val="000000"/>
        </w:rPr>
        <w:instrText xml:space="preserve"> AUTONUM  </w:instrText>
      </w:r>
      <w:r w:rsidRPr="00E51962">
        <w:rPr>
          <w:color w:val="000000"/>
        </w:rPr>
        <w:fldChar w:fldCharType="end"/>
      </w:r>
      <w:r w:rsidRPr="00E51962">
        <w:rPr>
          <w:color w:val="000000"/>
        </w:rPr>
        <w:tab/>
      </w:r>
      <w:r w:rsidRPr="00E51962">
        <w:rPr>
          <w:rFonts w:cs="Arial"/>
          <w:color w:val="000000"/>
        </w:rPr>
        <w:t xml:space="preserve">The TC agreed </w:t>
      </w:r>
      <w:r>
        <w:rPr>
          <w:rFonts w:cs="Arial"/>
          <w:color w:val="000000"/>
        </w:rPr>
        <w:t>to propose to hold</w:t>
      </w:r>
      <w:r w:rsidRPr="00E51962">
        <w:rPr>
          <w:rFonts w:cs="Arial"/>
          <w:color w:val="000000"/>
        </w:rPr>
        <w:t xml:space="preserve"> a coordinated meeting of the fourteenth session of the BMT </w:t>
      </w:r>
      <w:r w:rsidRPr="00E51962">
        <w:rPr>
          <w:color w:val="000000"/>
        </w:rPr>
        <w:t>with meetings of other relevant international organizations</w:t>
      </w:r>
      <w:r>
        <w:rPr>
          <w:color w:val="000000"/>
        </w:rPr>
        <w:t xml:space="preserve"> in 2014</w:t>
      </w:r>
      <w:r w:rsidRPr="00E51962">
        <w:rPr>
          <w:color w:val="000000"/>
        </w:rPr>
        <w:t xml:space="preserve">, </w:t>
      </w:r>
      <w:r w:rsidRPr="00E51962">
        <w:rPr>
          <w:rFonts w:cs="Arial"/>
          <w:color w:val="000000"/>
          <w:lang w:eastAsia="ja-JP"/>
        </w:rPr>
        <w:t>as set out in document TC/49/7.</w:t>
      </w:r>
      <w:r>
        <w:rPr>
          <w:rFonts w:cs="Arial"/>
          <w:color w:val="000000"/>
          <w:lang w:eastAsia="ja-JP"/>
        </w:rPr>
        <w:t xml:space="preserve">  It also agreed that, if it was not possible to organize a joint meeting with other organizations in 2014, a meeting of the BMT should be organized in the meantime</w:t>
      </w:r>
      <w:r w:rsidR="00FB297A">
        <w:rPr>
          <w:rFonts w:cs="Arial"/>
          <w:color w:val="000000"/>
          <w:lang w:eastAsia="ja-JP"/>
        </w:rPr>
        <w:t xml:space="preserve"> </w:t>
      </w:r>
      <w:r w:rsidR="00FB297A">
        <w:t>(see document TC/49/41 “Report on the Conclusions”, paragraph 126)</w:t>
      </w:r>
      <w:r>
        <w:rPr>
          <w:rFonts w:cs="Arial"/>
          <w:color w:val="000000"/>
          <w:lang w:eastAsia="ja-JP"/>
        </w:rPr>
        <w:t xml:space="preserve">. </w:t>
      </w:r>
    </w:p>
    <w:p w:rsidR="00196886" w:rsidRDefault="00196886" w:rsidP="00196886">
      <w:pPr>
        <w:pStyle w:val="Heading2"/>
        <w:keepNext w:val="0"/>
      </w:pPr>
    </w:p>
    <w:p w:rsidR="00196886" w:rsidRDefault="00196886" w:rsidP="00196886">
      <w:pPr>
        <w:pStyle w:val="Heading2"/>
        <w:keepNext w:val="0"/>
      </w:pPr>
    </w:p>
    <w:p w:rsidR="00196886" w:rsidRPr="00E51962" w:rsidRDefault="00196886" w:rsidP="0010686B">
      <w:pPr>
        <w:pStyle w:val="Heading2"/>
      </w:pPr>
      <w:bookmarkStart w:id="70" w:name="_Toc367889145"/>
      <w:r w:rsidRPr="00E51962">
        <w:t>Discussion on molecular techniques</w:t>
      </w:r>
      <w:r w:rsidR="00D04C35">
        <w:rPr>
          <w:rStyle w:val="FootnoteReference"/>
        </w:rPr>
        <w:footnoteReference w:id="2"/>
      </w:r>
      <w:bookmarkEnd w:id="70"/>
    </w:p>
    <w:p w:rsidR="00196886" w:rsidRPr="00E51962" w:rsidRDefault="00196886" w:rsidP="00196886">
      <w:pPr>
        <w:keepNext/>
        <w:rPr>
          <w:snapToGrid w:val="0"/>
        </w:rPr>
      </w:pPr>
    </w:p>
    <w:p w:rsidR="00196886" w:rsidRPr="00E51962" w:rsidRDefault="00196886" w:rsidP="0010686B">
      <w:pPr>
        <w:pStyle w:val="Heading3"/>
      </w:pPr>
      <w:bookmarkStart w:id="71" w:name="_Toc367889146"/>
      <w:r w:rsidRPr="00E51962">
        <w:t>Application of models by members of the Union</w:t>
      </w:r>
      <w:bookmarkEnd w:id="71"/>
      <w:r w:rsidR="00302B5C">
        <w:t xml:space="preserve"> </w:t>
      </w:r>
    </w:p>
    <w:p w:rsidR="00196886" w:rsidRPr="00E51962" w:rsidRDefault="00196886" w:rsidP="00196886">
      <w:pPr>
        <w:keepNext/>
        <w:ind w:left="567"/>
        <w:rPr>
          <w:snapToGrid w:val="0"/>
        </w:rPr>
      </w:pPr>
    </w:p>
    <w:p w:rsidR="00196886" w:rsidRPr="002274F6" w:rsidRDefault="00196886" w:rsidP="003372B4">
      <w:pPr>
        <w:pStyle w:val="Heading4"/>
      </w:pPr>
      <w:r w:rsidRPr="002274F6">
        <w:t>Use of characteristic specific molecular markers to assess seasonal type in barley</w:t>
      </w:r>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t>The TC received a presentation on the use of characteristic specific molecular markers to assess seasonal type in barley by Mr. Andrew Mitchell (United Kingdom)</w:t>
      </w:r>
      <w:r w:rsidR="00302B5C">
        <w:t xml:space="preserve"> (see document TC/49/41 “Report on the Conclusions”, paragraph 127)</w:t>
      </w:r>
      <w:r w:rsidRPr="00E51962">
        <w:t>.</w:t>
      </w:r>
    </w:p>
    <w:p w:rsidR="00196886" w:rsidRPr="00E51962" w:rsidRDefault="00196886" w:rsidP="00196886"/>
    <w:p w:rsidR="00196886" w:rsidRPr="002274F6" w:rsidRDefault="00196886" w:rsidP="003372B4">
      <w:pPr>
        <w:pStyle w:val="Heading4"/>
      </w:pPr>
      <w:r w:rsidRPr="002274F6">
        <w:t>Applications of molecular data in DUS testing</w:t>
      </w:r>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t>The TC received a presentation on the application of molecular data in DUS testing by Mr. Joël Guiard (France)</w:t>
      </w:r>
      <w:r w:rsidR="00302B5C">
        <w:t xml:space="preserve"> (see document TC/49/41 “Report on the Conclusions”, paragraph 128)</w:t>
      </w:r>
      <w:r w:rsidRPr="00E51962">
        <w:t>.</w:t>
      </w:r>
    </w:p>
    <w:p w:rsidR="00196886" w:rsidRPr="00E51962" w:rsidRDefault="00196886" w:rsidP="00196886"/>
    <w:p w:rsidR="00196886" w:rsidRPr="002274F6" w:rsidRDefault="00196886" w:rsidP="003372B4">
      <w:pPr>
        <w:pStyle w:val="Heading4"/>
      </w:pPr>
      <w:r w:rsidRPr="002274F6">
        <w:t xml:space="preserve">Use of molecular techniques in Brazil  </w:t>
      </w:r>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t xml:space="preserve">The TC received a presentation on the use of molecular techniques in </w:t>
      </w:r>
      <w:smartTag w:uri="urn:schemas-microsoft-com:office:smarttags" w:element="country-region">
        <w:r w:rsidRPr="00E51962">
          <w:t>Brazil</w:t>
        </w:r>
      </w:smartTag>
      <w:r w:rsidRPr="00E51962">
        <w:t xml:space="preserve"> by Mr. Fabricio Santana Santos (Brazil)</w:t>
      </w:r>
      <w:r w:rsidR="00302B5C">
        <w:t xml:space="preserve"> (see document TC/49/41 “Report on the Conclusions”, paragraph 129)</w:t>
      </w:r>
      <w:r w:rsidRPr="00E51962">
        <w:t>.</w:t>
      </w:r>
    </w:p>
    <w:p w:rsidR="00196886" w:rsidRPr="00E51962" w:rsidRDefault="00196886" w:rsidP="00196886"/>
    <w:p w:rsidR="00196886" w:rsidRPr="002274F6" w:rsidRDefault="00196886" w:rsidP="003372B4">
      <w:pPr>
        <w:pStyle w:val="Heading4"/>
      </w:pPr>
      <w:r w:rsidRPr="002274F6">
        <w:t>Use of molecular techniques in the renewal of reference material</w:t>
      </w:r>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t>The TC received a presentation on the use of molecular techniques in the renewal of reference material by Mr. Kees van Ettekoven (Netherlands)</w:t>
      </w:r>
      <w:r w:rsidR="00302B5C">
        <w:t xml:space="preserve"> (see document TC/49/41 “Report on the Conclusions”, paragraph 130).</w:t>
      </w:r>
    </w:p>
    <w:p w:rsidR="00196886" w:rsidRPr="00E51962" w:rsidRDefault="00196886" w:rsidP="00196886">
      <w:pPr>
        <w:spacing w:line="360" w:lineRule="auto"/>
      </w:pPr>
    </w:p>
    <w:p w:rsidR="00196886" w:rsidRPr="00E51962" w:rsidRDefault="00196886" w:rsidP="0010686B">
      <w:pPr>
        <w:pStyle w:val="Heading3"/>
      </w:pPr>
      <w:bookmarkStart w:id="72" w:name="_Toc367889147"/>
      <w:r w:rsidRPr="00E51962">
        <w:t>Presentation of the situation with regard to molecular techniques in other international organizations</w:t>
      </w:r>
      <w:bookmarkEnd w:id="72"/>
    </w:p>
    <w:p w:rsidR="00196886" w:rsidRPr="00E51962" w:rsidRDefault="00196886" w:rsidP="00196886">
      <w:pPr>
        <w:keepNext/>
        <w:rPr>
          <w:snapToGrid w:val="0"/>
        </w:rPr>
      </w:pPr>
    </w:p>
    <w:p w:rsidR="00196886" w:rsidRPr="002274F6" w:rsidRDefault="00196886" w:rsidP="003372B4">
      <w:pPr>
        <w:pStyle w:val="Heading4"/>
      </w:pPr>
      <w:r w:rsidRPr="002274F6">
        <w:t xml:space="preserve">Situation with regard to the use of molecular techniques in relation to seeds in the International Organization for Standardization </w:t>
      </w:r>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t>The TC received a presentation on the situation with regard to the use of molecular techniques in relation to seeds in the International Organization for Standardization (ISO) prepared by Mr. Michael Sussman (ISO) and presented by Mr. Paul Zankowski (United States of America)</w:t>
      </w:r>
      <w:r w:rsidR="00302B5C">
        <w:t xml:space="preserve"> (see document TC/49/41 “Report on the Conclusions”, paragraph 131)</w:t>
      </w:r>
      <w:r w:rsidRPr="00E51962">
        <w:t>.</w:t>
      </w:r>
    </w:p>
    <w:p w:rsidR="00196886" w:rsidRDefault="00196886" w:rsidP="00196886"/>
    <w:p w:rsidR="00196886" w:rsidRPr="002274F6" w:rsidRDefault="00196886" w:rsidP="003372B4">
      <w:pPr>
        <w:pStyle w:val="Heading4"/>
      </w:pPr>
      <w:r w:rsidRPr="002274F6">
        <w:lastRenderedPageBreak/>
        <w:t xml:space="preserve">Situation with regard to the use of molecular techniques in the International Seed </w:t>
      </w:r>
      <w:r w:rsidR="00302B5C" w:rsidRPr="002274F6">
        <w:t>Testing</w:t>
      </w:r>
      <w:r w:rsidRPr="002274F6">
        <w:t xml:space="preserve"> Association</w:t>
      </w:r>
    </w:p>
    <w:p w:rsidR="00196886" w:rsidRPr="00E51962" w:rsidRDefault="00196886" w:rsidP="00196886"/>
    <w:p w:rsidR="00196886" w:rsidRDefault="00196886" w:rsidP="00196886">
      <w:r w:rsidRPr="00E51962">
        <w:fldChar w:fldCharType="begin"/>
      </w:r>
      <w:r w:rsidRPr="00E51962">
        <w:instrText xml:space="preserve"> AUTONUM  </w:instrText>
      </w:r>
      <w:r w:rsidRPr="00E51962">
        <w:fldChar w:fldCharType="end"/>
      </w:r>
      <w:r w:rsidRPr="00E51962">
        <w:tab/>
        <w:t xml:space="preserve">The TC received a presentation on the situation with regard to the use of molecular techniques in the International Seed </w:t>
      </w:r>
      <w:r w:rsidR="00302B5C">
        <w:t>Testing</w:t>
      </w:r>
      <w:r w:rsidRPr="00E51962">
        <w:t xml:space="preserve"> Association (ISTA) </w:t>
      </w:r>
      <w:r>
        <w:t>by Mrs. Rita Zecchinelli (ISTA), during which Mrs. Rita Zecchinelli indicated the support of ISTA for a joint meeting with UPOV</w:t>
      </w:r>
      <w:r w:rsidR="00302B5C">
        <w:t xml:space="preserve"> (see document TC/49/41 “Report on the Conclusions”, paragraph 132)</w:t>
      </w:r>
      <w:r>
        <w:t>.</w:t>
      </w:r>
    </w:p>
    <w:p w:rsidR="00196886" w:rsidRPr="00E51962" w:rsidRDefault="00196886" w:rsidP="00196886"/>
    <w:p w:rsidR="00196886" w:rsidRPr="002274F6" w:rsidRDefault="00196886" w:rsidP="003372B4">
      <w:pPr>
        <w:pStyle w:val="Heading4"/>
      </w:pPr>
      <w:r w:rsidRPr="002274F6">
        <w:t>Situation with regard to use of molecular techniques in the Organi</w:t>
      </w:r>
      <w:r w:rsidR="00BD5A47">
        <w:t>z</w:t>
      </w:r>
      <w:r w:rsidRPr="002274F6">
        <w:t>ation for Economic Co</w:t>
      </w:r>
      <w:r w:rsidRPr="002274F6">
        <w:noBreakHyphen/>
        <w:t>operation and Development</w:t>
      </w:r>
    </w:p>
    <w:p w:rsidR="00196886" w:rsidRPr="00E51962" w:rsidRDefault="00196886" w:rsidP="00196886">
      <w:pPr>
        <w:keepNext/>
      </w:pPr>
    </w:p>
    <w:p w:rsidR="00196886" w:rsidRDefault="00196886" w:rsidP="00196886">
      <w:r w:rsidRPr="00E51962">
        <w:fldChar w:fldCharType="begin"/>
      </w:r>
      <w:r w:rsidRPr="00E51962">
        <w:instrText xml:space="preserve"> AUTONUM  </w:instrText>
      </w:r>
      <w:r w:rsidRPr="00E51962">
        <w:fldChar w:fldCharType="end"/>
      </w:r>
      <w:r w:rsidRPr="00E51962">
        <w:tab/>
        <w:t xml:space="preserve">The TC received a presentation on the situation with regard to the use of molecular techniques in the </w:t>
      </w:r>
      <w:r w:rsidR="00BD5A47" w:rsidRPr="00E51962">
        <w:rPr>
          <w:snapToGrid w:val="0"/>
        </w:rPr>
        <w:t>Organization</w:t>
      </w:r>
      <w:r w:rsidRPr="00E51962">
        <w:rPr>
          <w:snapToGrid w:val="0"/>
        </w:rPr>
        <w:t xml:space="preserve"> for Economic Co</w:t>
      </w:r>
      <w:r w:rsidRPr="00E51962">
        <w:rPr>
          <w:snapToGrid w:val="0"/>
        </w:rPr>
        <w:noBreakHyphen/>
        <w:t xml:space="preserve">operation and Development (OECD) </w:t>
      </w:r>
      <w:r>
        <w:t>by Mr. Michael Ryan (OECD), during which Mr. Ryan indicated the support of OECD for a joint meeting with UPOV</w:t>
      </w:r>
      <w:r w:rsidR="00302B5C">
        <w:t xml:space="preserve"> (see document TC/49/41 “Report on the Conclusions”, paragraph 133)</w:t>
      </w:r>
      <w:r>
        <w:t>.</w:t>
      </w:r>
    </w:p>
    <w:p w:rsidR="00196886" w:rsidRDefault="00196886" w:rsidP="00196886"/>
    <w:p w:rsidR="00196886" w:rsidRPr="00CB765C" w:rsidRDefault="00196886" w:rsidP="0010686B">
      <w:pPr>
        <w:pStyle w:val="Heading3"/>
      </w:pPr>
      <w:bookmarkStart w:id="73" w:name="_Toc367889148"/>
      <w:r w:rsidRPr="00CB765C">
        <w:t>Discussion</w:t>
      </w:r>
      <w:bookmarkEnd w:id="73"/>
    </w:p>
    <w:p w:rsidR="00196886" w:rsidRDefault="00196886" w:rsidP="00196886">
      <w:pPr>
        <w:keepNext/>
      </w:pPr>
    </w:p>
    <w:p w:rsidR="00196886" w:rsidRDefault="00196886" w:rsidP="00196886">
      <w:pPr>
        <w:keepNext/>
      </w:pPr>
      <w:r>
        <w:fldChar w:fldCharType="begin"/>
      </w:r>
      <w:r>
        <w:instrText xml:space="preserve"> AUTONUM  </w:instrText>
      </w:r>
      <w:r>
        <w:fldChar w:fldCharType="end"/>
      </w:r>
      <w:r>
        <w:tab/>
        <w:t>The TC recalled that the BMT is a group open to DUS experts, biochemical and molecular specialists and plant breeders, whose role is to:</w:t>
      </w:r>
    </w:p>
    <w:p w:rsidR="00196886" w:rsidRDefault="00196886" w:rsidP="00196886">
      <w:pPr>
        <w:ind w:left="567"/>
      </w:pPr>
    </w:p>
    <w:p w:rsidR="00196886" w:rsidRDefault="00196886" w:rsidP="00196886">
      <w:pPr>
        <w:ind w:left="567"/>
      </w:pPr>
      <w:r>
        <w:t>(i) Review general developments in biochemical and molecular techniques;</w:t>
      </w:r>
    </w:p>
    <w:p w:rsidR="00196886" w:rsidRDefault="00196886" w:rsidP="00196886">
      <w:pPr>
        <w:ind w:left="567"/>
      </w:pPr>
    </w:p>
    <w:p w:rsidR="00196886" w:rsidRDefault="00196886" w:rsidP="00196886">
      <w:pPr>
        <w:ind w:left="567"/>
      </w:pPr>
      <w:r>
        <w:t>(ii) Maintain an awareness of relevant applications of biochemical and molecular techniques in plant breeding;</w:t>
      </w:r>
    </w:p>
    <w:p w:rsidR="00196886" w:rsidRDefault="00196886" w:rsidP="00196886">
      <w:pPr>
        <w:ind w:left="567"/>
      </w:pPr>
    </w:p>
    <w:p w:rsidR="00196886" w:rsidRDefault="00196886" w:rsidP="00196886">
      <w:pPr>
        <w:ind w:left="567"/>
      </w:pPr>
      <w:r>
        <w:t>(iii) Consider the possible application of biochemical and molecular techniques in DUS testing and report its considerations to the TC;</w:t>
      </w:r>
    </w:p>
    <w:p w:rsidR="00196886" w:rsidRDefault="00196886" w:rsidP="00196886">
      <w:pPr>
        <w:ind w:left="567"/>
      </w:pPr>
    </w:p>
    <w:p w:rsidR="00196886" w:rsidRDefault="00196886" w:rsidP="00196886">
      <w:pPr>
        <w:ind w:left="567"/>
      </w:pPr>
      <w:r>
        <w:t>(iv) 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w:t>
      </w:r>
    </w:p>
    <w:p w:rsidR="00196886" w:rsidRDefault="00196886" w:rsidP="00196886">
      <w:pPr>
        <w:ind w:left="567"/>
      </w:pPr>
    </w:p>
    <w:p w:rsidR="00196886" w:rsidRDefault="00196886" w:rsidP="00196886">
      <w:pPr>
        <w:ind w:left="567"/>
      </w:pPr>
      <w:r>
        <w:t>(v) Consider initiatives from TWPs, for the establishment of crop specific subgroups, taking into account available information and the need for biochemical and molecular methods;</w:t>
      </w:r>
    </w:p>
    <w:p w:rsidR="00196886" w:rsidRDefault="00196886" w:rsidP="00196886">
      <w:pPr>
        <w:ind w:left="567"/>
      </w:pPr>
    </w:p>
    <w:p w:rsidR="00196886" w:rsidRDefault="00196886" w:rsidP="00196886">
      <w:pPr>
        <w:ind w:left="567"/>
      </w:pPr>
      <w:r>
        <w:t>(vi) Develop guidelines regarding the management and harmonization of databases of biochemical and molecular information, in conjunction with the TWC;</w:t>
      </w:r>
    </w:p>
    <w:p w:rsidR="00196886" w:rsidRDefault="00196886" w:rsidP="00196886">
      <w:pPr>
        <w:ind w:left="567"/>
      </w:pPr>
    </w:p>
    <w:p w:rsidR="00196886" w:rsidRDefault="00196886" w:rsidP="00196886">
      <w:pPr>
        <w:ind w:left="567"/>
      </w:pPr>
      <w:r>
        <w:t>(vii) Receive reports from Crop Subgroups and the BMT Review Group;</w:t>
      </w:r>
    </w:p>
    <w:p w:rsidR="00196886" w:rsidRDefault="00196886" w:rsidP="00196886">
      <w:pPr>
        <w:ind w:left="567"/>
      </w:pPr>
    </w:p>
    <w:p w:rsidR="00196886" w:rsidRDefault="00196886" w:rsidP="00196886">
      <w:pPr>
        <w:ind w:left="567"/>
      </w:pPr>
      <w:r>
        <w:t>(viii) Provide a forum for discussion on the use of biochemical and molecular techniques in the consideration of essential derivation and variety identification.</w:t>
      </w:r>
    </w:p>
    <w:p w:rsidR="00196886" w:rsidRPr="00E51962" w:rsidRDefault="00196886" w:rsidP="00196886"/>
    <w:p w:rsidR="00196886" w:rsidRDefault="00196886" w:rsidP="00196886">
      <w:r>
        <w:fldChar w:fldCharType="begin"/>
      </w:r>
      <w:r>
        <w:instrText xml:space="preserve"> AUTONUM  </w:instrText>
      </w:r>
      <w:r>
        <w:fldChar w:fldCharType="end"/>
      </w:r>
      <w:r>
        <w:tab/>
        <w:t xml:space="preserve">In that regard, it endorsed the initiative for a joint meeting with ISO, ISTA and OECD and including breeders, as a means of supporting the role of the BMT in relation to (i), (ii), (iv), (vi) and particularly (viii) above.  </w:t>
      </w:r>
    </w:p>
    <w:p w:rsidR="00196886" w:rsidRDefault="00196886" w:rsidP="00196886"/>
    <w:p w:rsidR="00196886" w:rsidRPr="00E51962" w:rsidRDefault="00196886" w:rsidP="00196886">
      <w:r>
        <w:fldChar w:fldCharType="begin"/>
      </w:r>
      <w:r>
        <w:instrText xml:space="preserve"> AUTONUM  </w:instrText>
      </w:r>
      <w:r>
        <w:fldChar w:fldCharType="end"/>
      </w:r>
      <w:r>
        <w:tab/>
        <w:t>The TC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w:t>
      </w:r>
      <w:r w:rsidR="00302B5C">
        <w:t xml:space="preserve"> (see document TC/49/41 “Report on the Conclusions”, paragraphs 134 to 136)</w:t>
      </w:r>
      <w:r>
        <w:t xml:space="preserve">.   </w:t>
      </w:r>
    </w:p>
    <w:p w:rsidR="00196886" w:rsidRPr="00E51962" w:rsidRDefault="00196886" w:rsidP="00196886">
      <w:pPr>
        <w:rPr>
          <w:snapToGrid w:val="0"/>
        </w:rPr>
      </w:pPr>
    </w:p>
    <w:p w:rsidR="00196886" w:rsidRDefault="00196886" w:rsidP="00D04C35">
      <w:pPr>
        <w:pStyle w:val="Heading2"/>
        <w:keepNext w:val="0"/>
      </w:pPr>
    </w:p>
    <w:p w:rsidR="00196886" w:rsidRPr="00E51962" w:rsidRDefault="00196886" w:rsidP="00D04C35">
      <w:pPr>
        <w:pStyle w:val="Heading2"/>
      </w:pPr>
      <w:bookmarkStart w:id="74" w:name="_Toc367889149"/>
      <w:r w:rsidRPr="00E51962">
        <w:lastRenderedPageBreak/>
        <w:t>Use of DUS test reports by members of the Union</w:t>
      </w:r>
      <w:r w:rsidR="00BB1321">
        <w:rPr>
          <w:rStyle w:val="FootnoteReference"/>
        </w:rPr>
        <w:footnoteReference w:id="3"/>
      </w:r>
      <w:bookmarkEnd w:id="74"/>
    </w:p>
    <w:p w:rsidR="00196886" w:rsidRPr="00E51962" w:rsidRDefault="00196886" w:rsidP="00D04C35">
      <w:pPr>
        <w:keepNext/>
        <w:rPr>
          <w:snapToGrid w:val="0"/>
        </w:rPr>
      </w:pPr>
    </w:p>
    <w:p w:rsidR="00196886" w:rsidRPr="00E51962" w:rsidRDefault="00196886" w:rsidP="00D04C35">
      <w:pPr>
        <w:pStyle w:val="Heading3"/>
      </w:pPr>
      <w:bookmarkStart w:id="75" w:name="_Toc367889150"/>
      <w:r w:rsidRPr="00E51962">
        <w:t>Introduction</w:t>
      </w:r>
      <w:bookmarkEnd w:id="75"/>
    </w:p>
    <w:p w:rsidR="00196886" w:rsidRPr="00E51962" w:rsidRDefault="00196886" w:rsidP="00D04C35">
      <w:pPr>
        <w:keepNext/>
      </w:pPr>
    </w:p>
    <w:p w:rsidR="00196886" w:rsidRPr="00E51962" w:rsidRDefault="00196886" w:rsidP="00D04C35">
      <w:pPr>
        <w:keepNext/>
      </w:pPr>
      <w:r w:rsidRPr="00E51962">
        <w:fldChar w:fldCharType="begin"/>
      </w:r>
      <w:r w:rsidRPr="00E51962">
        <w:instrText xml:space="preserve"> AUTONUM  </w:instrText>
      </w:r>
      <w:r w:rsidRPr="00E51962">
        <w:fldChar w:fldCharType="end"/>
      </w:r>
      <w:r w:rsidRPr="00E51962">
        <w:tab/>
        <w:t xml:space="preserve">The TC received a presentation on cooperation in DUS examinations by the Office of the </w:t>
      </w:r>
      <w:smartTag w:uri="urn:schemas-microsoft-com:office:smarttags" w:element="place">
        <w:r w:rsidRPr="00E51962">
          <w:t>Union</w:t>
        </w:r>
      </w:smartTag>
      <w:r w:rsidRPr="00E51962">
        <w:t>.</w:t>
      </w:r>
    </w:p>
    <w:p w:rsidR="00196886" w:rsidRPr="00E51962" w:rsidRDefault="00196886" w:rsidP="00196886">
      <w:pPr>
        <w:spacing w:line="360" w:lineRule="auto"/>
      </w:pPr>
    </w:p>
    <w:p w:rsidR="00196886" w:rsidRPr="00E51962" w:rsidRDefault="00196886" w:rsidP="00F127AF">
      <w:pPr>
        <w:pStyle w:val="Heading3"/>
      </w:pPr>
      <w:bookmarkStart w:id="76" w:name="_Toc367889151"/>
      <w:r w:rsidRPr="00E51962">
        <w:t xml:space="preserve">The use of DUS test reports in </w:t>
      </w:r>
      <w:smartTag w:uri="urn:schemas-microsoft-com:office:smarttags" w:element="place">
        <w:smartTag w:uri="urn:schemas-microsoft-com:office:smarttags" w:element="country-region">
          <w:r w:rsidRPr="00E51962">
            <w:t>Australia</w:t>
          </w:r>
        </w:smartTag>
      </w:smartTag>
      <w:bookmarkEnd w:id="76"/>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t xml:space="preserve">The TC received a presentation on the use of DUS test reports in </w:t>
      </w:r>
      <w:smartTag w:uri="urn:schemas-microsoft-com:office:smarttags" w:element="country-region">
        <w:r w:rsidRPr="00E51962">
          <w:t>Australia</w:t>
        </w:r>
      </w:smartTag>
      <w:r w:rsidRPr="00E51962">
        <w:t xml:space="preserve"> by Mr. Nik Hulse (</w:t>
      </w:r>
      <w:smartTag w:uri="urn:schemas-microsoft-com:office:smarttags" w:element="place">
        <w:smartTag w:uri="urn:schemas-microsoft-com:office:smarttags" w:element="country-region">
          <w:r w:rsidRPr="00E51962">
            <w:t>Australia</w:t>
          </w:r>
        </w:smartTag>
      </w:smartTag>
      <w:r w:rsidRPr="00E51962">
        <w:t>).</w:t>
      </w:r>
    </w:p>
    <w:p w:rsidR="00196886" w:rsidRPr="00E51962" w:rsidRDefault="00196886" w:rsidP="00196886">
      <w:pPr>
        <w:spacing w:line="360" w:lineRule="auto"/>
      </w:pPr>
    </w:p>
    <w:p w:rsidR="00196886" w:rsidRPr="00E51962" w:rsidRDefault="00196886" w:rsidP="003A1E09">
      <w:pPr>
        <w:pStyle w:val="Heading3"/>
      </w:pPr>
      <w:bookmarkStart w:id="77" w:name="_Toc367889152"/>
      <w:r w:rsidRPr="00E51962">
        <w:t xml:space="preserve">The use of DUS test reports in </w:t>
      </w:r>
      <w:smartTag w:uri="urn:schemas-microsoft-com:office:smarttags" w:element="place">
        <w:smartTag w:uri="urn:schemas-microsoft-com:office:smarttags" w:element="country-region">
          <w:r w:rsidRPr="00E51962">
            <w:t>Brazil</w:t>
          </w:r>
        </w:smartTag>
      </w:smartTag>
      <w:bookmarkEnd w:id="77"/>
    </w:p>
    <w:p w:rsidR="00196886" w:rsidRPr="00E51962" w:rsidRDefault="00196886" w:rsidP="00196886">
      <w:pPr>
        <w:keepNext/>
      </w:pPr>
    </w:p>
    <w:p w:rsidR="00196886" w:rsidRPr="00E51962" w:rsidRDefault="00196886" w:rsidP="00196886">
      <w:pPr>
        <w:rPr>
          <w:spacing w:val="-2"/>
        </w:rPr>
      </w:pPr>
      <w:r w:rsidRPr="00E51962">
        <w:rPr>
          <w:spacing w:val="-2"/>
        </w:rPr>
        <w:fldChar w:fldCharType="begin"/>
      </w:r>
      <w:r w:rsidRPr="00E51962">
        <w:rPr>
          <w:spacing w:val="-2"/>
        </w:rPr>
        <w:instrText xml:space="preserve"> AUTONUM  </w:instrText>
      </w:r>
      <w:r w:rsidRPr="00E51962">
        <w:rPr>
          <w:spacing w:val="-2"/>
        </w:rPr>
        <w:fldChar w:fldCharType="end"/>
      </w:r>
      <w:r w:rsidRPr="00E51962">
        <w:rPr>
          <w:spacing w:val="-2"/>
        </w:rPr>
        <w:tab/>
        <w:t xml:space="preserve">The TC received a presentation on the use of DUS test reports in </w:t>
      </w:r>
      <w:smartTag w:uri="urn:schemas-microsoft-com:office:smarttags" w:element="country-region">
        <w:r w:rsidRPr="00E51962">
          <w:rPr>
            <w:spacing w:val="-2"/>
          </w:rPr>
          <w:t>Brazil</w:t>
        </w:r>
      </w:smartTag>
      <w:r w:rsidRPr="00E51962">
        <w:rPr>
          <w:spacing w:val="-2"/>
        </w:rPr>
        <w:t xml:space="preserve"> by Mr. Fabricio Santana Santos (</w:t>
      </w:r>
      <w:smartTag w:uri="urn:schemas-microsoft-com:office:smarttags" w:element="place">
        <w:smartTag w:uri="urn:schemas-microsoft-com:office:smarttags" w:element="country-region">
          <w:r w:rsidRPr="00E51962">
            <w:rPr>
              <w:spacing w:val="-2"/>
            </w:rPr>
            <w:t>Brazil</w:t>
          </w:r>
        </w:smartTag>
      </w:smartTag>
      <w:r w:rsidRPr="00E51962">
        <w:rPr>
          <w:spacing w:val="-2"/>
        </w:rPr>
        <w:t>).</w:t>
      </w:r>
    </w:p>
    <w:p w:rsidR="00196886" w:rsidRPr="00E51962" w:rsidRDefault="00196886" w:rsidP="00196886">
      <w:pPr>
        <w:spacing w:line="360" w:lineRule="auto"/>
      </w:pPr>
    </w:p>
    <w:p w:rsidR="00196886" w:rsidRPr="00E51962" w:rsidRDefault="00196886" w:rsidP="003A1E09">
      <w:pPr>
        <w:pStyle w:val="Heading3"/>
      </w:pPr>
      <w:bookmarkStart w:id="78" w:name="_Toc367889153"/>
      <w:r w:rsidRPr="00E51962">
        <w:t>The use of DUS test reports in the European Union</w:t>
      </w:r>
      <w:bookmarkEnd w:id="78"/>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t xml:space="preserve">The TC received a presentation on the use of DUS test reports in the </w:t>
      </w:r>
      <w:r w:rsidRPr="00E51962">
        <w:rPr>
          <w:rFonts w:cs="Arial"/>
        </w:rPr>
        <w:t>European Union</w:t>
      </w:r>
      <w:r w:rsidRPr="00E51962">
        <w:t xml:space="preserve"> by Mr. Carlos Godinho (European Union).</w:t>
      </w:r>
    </w:p>
    <w:p w:rsidR="00196886" w:rsidRPr="00E51962" w:rsidRDefault="00196886" w:rsidP="00196886">
      <w:pPr>
        <w:spacing w:line="360" w:lineRule="auto"/>
      </w:pPr>
    </w:p>
    <w:p w:rsidR="00196886" w:rsidRPr="00E51962" w:rsidRDefault="00196886" w:rsidP="003A1E09">
      <w:pPr>
        <w:pStyle w:val="Heading3"/>
      </w:pPr>
      <w:bookmarkStart w:id="79" w:name="_Toc367889154"/>
      <w:r w:rsidRPr="00E51962">
        <w:t xml:space="preserve">The use of DUS test reports in </w:t>
      </w:r>
      <w:smartTag w:uri="urn:schemas-microsoft-com:office:smarttags" w:element="place">
        <w:smartTag w:uri="urn:schemas-microsoft-com:office:smarttags" w:element="country-region">
          <w:r w:rsidRPr="00E51962">
            <w:t>France</w:t>
          </w:r>
        </w:smartTag>
      </w:smartTag>
      <w:bookmarkEnd w:id="79"/>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t xml:space="preserve">The TC received a presentation on the use of DUS test reports in </w:t>
      </w:r>
      <w:smartTag w:uri="urn:schemas-microsoft-com:office:smarttags" w:element="country-region">
        <w:r w:rsidRPr="00E51962">
          <w:t>France</w:t>
        </w:r>
      </w:smartTag>
      <w:r w:rsidRPr="00E51962">
        <w:t xml:space="preserve"> by Mr. Joël Guiard (</w:t>
      </w:r>
      <w:smartTag w:uri="urn:schemas-microsoft-com:office:smarttags" w:element="place">
        <w:smartTag w:uri="urn:schemas-microsoft-com:office:smarttags" w:element="country-region">
          <w:r w:rsidRPr="00E51962">
            <w:t>France</w:t>
          </w:r>
        </w:smartTag>
      </w:smartTag>
      <w:r w:rsidRPr="00E51962">
        <w:t>).</w:t>
      </w:r>
    </w:p>
    <w:p w:rsidR="00196886" w:rsidRPr="00E51962" w:rsidRDefault="00196886" w:rsidP="00196886">
      <w:pPr>
        <w:spacing w:line="360" w:lineRule="auto"/>
      </w:pPr>
    </w:p>
    <w:p w:rsidR="00196886" w:rsidRPr="00E51962" w:rsidRDefault="00196886" w:rsidP="003A1E09">
      <w:pPr>
        <w:pStyle w:val="Heading3"/>
      </w:pPr>
      <w:bookmarkStart w:id="80" w:name="_Toc367889155"/>
      <w:r w:rsidRPr="00E51962">
        <w:t xml:space="preserve">The use of DUS test reports in </w:t>
      </w:r>
      <w:smartTag w:uri="urn:schemas-microsoft-com:office:smarttags" w:element="place">
        <w:smartTag w:uri="urn:schemas-microsoft-com:office:smarttags" w:element="country-region">
          <w:r w:rsidRPr="00E51962">
            <w:t>Germany</w:t>
          </w:r>
        </w:smartTag>
      </w:smartTag>
      <w:bookmarkEnd w:id="80"/>
      <w:r w:rsidRPr="00E51962">
        <w:t xml:space="preserve"> </w:t>
      </w:r>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t xml:space="preserve">The TC received a presentation on the use of DUS test reports in </w:t>
      </w:r>
      <w:smartTag w:uri="urn:schemas-microsoft-com:office:smarttags" w:element="country-region">
        <w:r w:rsidRPr="00E51962">
          <w:t>Germany</w:t>
        </w:r>
      </w:smartTag>
      <w:r w:rsidRPr="00E51962">
        <w:t xml:space="preserve"> by Mrs. Beate Rücker (</w:t>
      </w:r>
      <w:smartTag w:uri="urn:schemas-microsoft-com:office:smarttags" w:element="place">
        <w:smartTag w:uri="urn:schemas-microsoft-com:office:smarttags" w:element="country-region">
          <w:r w:rsidRPr="00E51962">
            <w:t>Germany</w:t>
          </w:r>
        </w:smartTag>
      </w:smartTag>
      <w:r w:rsidRPr="00E51962">
        <w:t>).</w:t>
      </w:r>
    </w:p>
    <w:p w:rsidR="00196886" w:rsidRPr="00E51962" w:rsidRDefault="00196886" w:rsidP="00196886">
      <w:pPr>
        <w:spacing w:line="360" w:lineRule="auto"/>
      </w:pPr>
    </w:p>
    <w:p w:rsidR="00196886" w:rsidRPr="00E51962" w:rsidRDefault="00196886" w:rsidP="003A1E09">
      <w:pPr>
        <w:pStyle w:val="Heading3"/>
      </w:pPr>
      <w:bookmarkStart w:id="81" w:name="_Toc367889156"/>
      <w:r w:rsidRPr="00E51962">
        <w:t xml:space="preserve">The use of DUS test reports in </w:t>
      </w:r>
      <w:smartTag w:uri="urn:schemas-microsoft-com:office:smarttags" w:element="place">
        <w:smartTag w:uri="urn:schemas-microsoft-com:office:smarttags" w:element="country-region">
          <w:r w:rsidRPr="00E51962">
            <w:t>Japan</w:t>
          </w:r>
        </w:smartTag>
      </w:smartTag>
      <w:bookmarkEnd w:id="81"/>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t xml:space="preserve">The TC received a presentation on the use of DUS test reports in </w:t>
      </w:r>
      <w:smartTag w:uri="urn:schemas-microsoft-com:office:smarttags" w:element="country-region">
        <w:r w:rsidRPr="00E51962">
          <w:t>Japan</w:t>
        </w:r>
      </w:smartTag>
      <w:r w:rsidRPr="00E51962">
        <w:t xml:space="preserve"> by Mr. Kenji Numaguchi (</w:t>
      </w:r>
      <w:smartTag w:uri="urn:schemas-microsoft-com:office:smarttags" w:element="place">
        <w:smartTag w:uri="urn:schemas-microsoft-com:office:smarttags" w:element="country-region">
          <w:r w:rsidRPr="00E51962">
            <w:t>Japan</w:t>
          </w:r>
        </w:smartTag>
      </w:smartTag>
      <w:r w:rsidRPr="00E51962">
        <w:t>).</w:t>
      </w:r>
    </w:p>
    <w:p w:rsidR="00196886" w:rsidRPr="00E51962" w:rsidRDefault="00196886" w:rsidP="00196886">
      <w:pPr>
        <w:spacing w:line="360" w:lineRule="auto"/>
      </w:pPr>
    </w:p>
    <w:p w:rsidR="00196886" w:rsidRPr="00E51962" w:rsidRDefault="00196886" w:rsidP="003A1E09">
      <w:pPr>
        <w:pStyle w:val="Heading3"/>
      </w:pPr>
      <w:bookmarkStart w:id="82" w:name="_Toc367889157"/>
      <w:r w:rsidRPr="00E51962">
        <w:t xml:space="preserve">The use of DUS test reports in </w:t>
      </w:r>
      <w:smartTag w:uri="urn:schemas-microsoft-com:office:smarttags" w:element="place">
        <w:smartTag w:uri="urn:schemas-microsoft-com:office:smarttags" w:element="country-region">
          <w:r w:rsidRPr="00E51962">
            <w:t>Mexico</w:t>
          </w:r>
        </w:smartTag>
      </w:smartTag>
      <w:bookmarkEnd w:id="82"/>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t xml:space="preserve">The TC received a presentation on the use of DUS test reports in </w:t>
      </w:r>
      <w:smartTag w:uri="urn:schemas-microsoft-com:office:smarttags" w:element="country-region">
        <w:r w:rsidRPr="00E51962">
          <w:t>Mexico</w:t>
        </w:r>
      </w:smartTag>
      <w:r w:rsidRPr="00E51962">
        <w:t xml:space="preserve"> prepared by Ms. Enriqueta Molina Macías and</w:t>
      </w:r>
      <w:r>
        <w:t xml:space="preserve"> </w:t>
      </w:r>
      <w:r w:rsidRPr="00E51962">
        <w:t xml:space="preserve">Mr. </w:t>
      </w:r>
      <w:smartTag w:uri="urn:schemas-microsoft-com:office:smarttags" w:element="PersonName">
        <w:smartTag w:uri="urn:schemas-microsoft-com:office:smarttags" w:element="PersonName">
          <w:r w:rsidRPr="00E51962">
            <w:t>Eduardo Padilla</w:t>
          </w:r>
        </w:smartTag>
        <w:r w:rsidRPr="00E51962">
          <w:t xml:space="preserve"> Vaca</w:t>
        </w:r>
      </w:smartTag>
      <w:r>
        <w:t xml:space="preserve"> and</w:t>
      </w:r>
      <w:r w:rsidRPr="00E51962">
        <w:t xml:space="preserve"> presented by Mr. Padilla Vaca (</w:t>
      </w:r>
      <w:smartTag w:uri="urn:schemas-microsoft-com:office:smarttags" w:element="place">
        <w:smartTag w:uri="urn:schemas-microsoft-com:office:smarttags" w:element="country-region">
          <w:r w:rsidRPr="00E51962">
            <w:t>Mexico</w:t>
          </w:r>
        </w:smartTag>
      </w:smartTag>
      <w:r w:rsidRPr="00E51962">
        <w:t>).</w:t>
      </w:r>
    </w:p>
    <w:p w:rsidR="00196886" w:rsidRPr="00E51962" w:rsidRDefault="00196886" w:rsidP="00196886">
      <w:pPr>
        <w:spacing w:line="360" w:lineRule="auto"/>
      </w:pPr>
    </w:p>
    <w:p w:rsidR="00196886" w:rsidRPr="00E51962" w:rsidRDefault="00196886" w:rsidP="003A1E09">
      <w:pPr>
        <w:pStyle w:val="Heading3"/>
      </w:pPr>
      <w:bookmarkStart w:id="83" w:name="_Toc367889158"/>
      <w:r w:rsidRPr="00E51962">
        <w:t xml:space="preserve">The use of DUS test reports in the </w:t>
      </w:r>
      <w:smartTag w:uri="urn:schemas-microsoft-com:office:smarttags" w:element="place">
        <w:smartTag w:uri="urn:schemas-microsoft-com:office:smarttags" w:element="country-region">
          <w:r w:rsidRPr="00E51962">
            <w:t>Netherlands</w:t>
          </w:r>
        </w:smartTag>
      </w:smartTag>
      <w:bookmarkEnd w:id="83"/>
    </w:p>
    <w:p w:rsidR="00196886" w:rsidRPr="00E51962" w:rsidRDefault="00196886" w:rsidP="00196886">
      <w:pPr>
        <w:keepNext/>
      </w:pPr>
    </w:p>
    <w:p w:rsidR="00196886" w:rsidRPr="00E51962" w:rsidRDefault="00196886" w:rsidP="00196886">
      <w:r w:rsidRPr="00E51962">
        <w:fldChar w:fldCharType="begin"/>
      </w:r>
      <w:r w:rsidRPr="00E51962">
        <w:instrText xml:space="preserve"> AUTONUM  </w:instrText>
      </w:r>
      <w:r w:rsidRPr="00E51962">
        <w:fldChar w:fldCharType="end"/>
      </w:r>
      <w:r w:rsidRPr="00E51962">
        <w:tab/>
        <w:t xml:space="preserve">The TC received a presentation on the use of DUS test reports in the </w:t>
      </w:r>
      <w:smartTag w:uri="urn:schemas-microsoft-com:office:smarttags" w:element="country-region">
        <w:r w:rsidRPr="00E51962">
          <w:rPr>
            <w:rFonts w:cs="Arial"/>
          </w:rPr>
          <w:t>Netherlands</w:t>
        </w:r>
      </w:smartTag>
      <w:r w:rsidRPr="00E51962">
        <w:rPr>
          <w:rFonts w:cs="Arial"/>
        </w:rPr>
        <w:t xml:space="preserve"> </w:t>
      </w:r>
      <w:r w:rsidRPr="00E51962">
        <w:t>by Mr. Kees van Ettekoven (</w:t>
      </w:r>
      <w:smartTag w:uri="urn:schemas-microsoft-com:office:smarttags" w:element="place">
        <w:smartTag w:uri="urn:schemas-microsoft-com:office:smarttags" w:element="country-region">
          <w:r w:rsidRPr="00E51962">
            <w:t>Netherlands</w:t>
          </w:r>
        </w:smartTag>
      </w:smartTag>
      <w:r w:rsidRPr="00E51962">
        <w:t>).</w:t>
      </w:r>
    </w:p>
    <w:p w:rsidR="00196886" w:rsidRPr="00E51962" w:rsidRDefault="00196886" w:rsidP="00196886">
      <w:pPr>
        <w:spacing w:line="360" w:lineRule="auto"/>
      </w:pPr>
    </w:p>
    <w:p w:rsidR="00196886" w:rsidRPr="00052018" w:rsidRDefault="00196886" w:rsidP="00F127AF">
      <w:pPr>
        <w:pStyle w:val="Heading3"/>
      </w:pPr>
      <w:bookmarkStart w:id="84" w:name="_Toc367889159"/>
      <w:r w:rsidRPr="00052018">
        <w:t>Discussion</w:t>
      </w:r>
      <w:bookmarkEnd w:id="84"/>
    </w:p>
    <w:p w:rsidR="00196886" w:rsidRDefault="00196886" w:rsidP="00196886">
      <w:pPr>
        <w:keepNext/>
        <w:rPr>
          <w:snapToGrid w:val="0"/>
        </w:rPr>
      </w:pPr>
    </w:p>
    <w:p w:rsidR="00196886" w:rsidRDefault="00196886" w:rsidP="00196886">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TC agreed to invite the Council to consider whether to copy the circular concerning cooperation in examination, e.g. see C/xx/5, to the TC designated persons in order to ensure that the maximum amount of information could be collected</w:t>
      </w:r>
      <w:r w:rsidR="005F1840">
        <w:rPr>
          <w:snapToGrid w:val="0"/>
        </w:rPr>
        <w:t xml:space="preserve"> </w:t>
      </w:r>
      <w:r w:rsidR="005F1840">
        <w:t>(see document TC/49/41 “Report on the Conclusions”, paragraphs 137 to 146)</w:t>
      </w:r>
      <w:r>
        <w:rPr>
          <w:snapToGrid w:val="0"/>
        </w:rPr>
        <w:t xml:space="preserve">.  </w:t>
      </w:r>
    </w:p>
    <w:p w:rsidR="00196886" w:rsidRDefault="00196886" w:rsidP="00196886">
      <w:pPr>
        <w:rPr>
          <w:snapToGrid w:val="0"/>
        </w:rPr>
      </w:pPr>
    </w:p>
    <w:p w:rsidR="00196886" w:rsidRPr="00AF342C" w:rsidRDefault="00196886" w:rsidP="00196886">
      <w:pPr>
        <w:rPr>
          <w:snapToGrid w:val="0"/>
        </w:rPr>
      </w:pPr>
    </w:p>
    <w:p w:rsidR="00196886" w:rsidRPr="00AF342C" w:rsidRDefault="00196886" w:rsidP="00196886">
      <w:pPr>
        <w:pStyle w:val="Heading2"/>
      </w:pPr>
      <w:bookmarkStart w:id="85" w:name="_Toc367889160"/>
      <w:r w:rsidRPr="00AF342C">
        <w:lastRenderedPageBreak/>
        <w:t>Test Guidelines</w:t>
      </w:r>
      <w:bookmarkEnd w:id="85"/>
    </w:p>
    <w:p w:rsidR="00196886" w:rsidRPr="00AF342C" w:rsidRDefault="00196886" w:rsidP="00196886">
      <w:pPr>
        <w:keepNext/>
        <w:ind w:left="567" w:hanging="567"/>
      </w:pPr>
    </w:p>
    <w:p w:rsidR="00196886" w:rsidRPr="00AF342C" w:rsidRDefault="00196886" w:rsidP="00196886">
      <w:pPr>
        <w:ind w:left="567" w:hanging="567"/>
      </w:pPr>
      <w:r w:rsidRPr="00AF342C">
        <w:fldChar w:fldCharType="begin"/>
      </w:r>
      <w:r w:rsidRPr="00AF342C">
        <w:instrText xml:space="preserve"> AUTONUM  </w:instrText>
      </w:r>
      <w:r w:rsidRPr="00AF342C">
        <w:fldChar w:fldCharType="end"/>
      </w:r>
      <w:r w:rsidRPr="00AF342C">
        <w:tab/>
        <w:t>The TC considered document TC/49/2 Rev.</w:t>
      </w:r>
      <w:r>
        <w:t> 2</w:t>
      </w:r>
    </w:p>
    <w:p w:rsidR="00196886" w:rsidRPr="00AF342C" w:rsidRDefault="00196886" w:rsidP="00196886">
      <w:pPr>
        <w:ind w:left="567" w:hanging="567"/>
      </w:pPr>
    </w:p>
    <w:p w:rsidR="00196886" w:rsidRPr="00AF342C" w:rsidRDefault="00196886" w:rsidP="00196886">
      <w:r w:rsidRPr="00AF342C">
        <w:fldChar w:fldCharType="begin"/>
      </w:r>
      <w:r w:rsidRPr="00AF342C">
        <w:instrText xml:space="preserve"> AUTONUM  </w:instrText>
      </w:r>
      <w:r w:rsidRPr="00AF342C">
        <w:fldChar w:fldCharType="end"/>
      </w:r>
      <w:r w:rsidRPr="00AF342C">
        <w:tab/>
      </w:r>
      <w:r w:rsidRPr="00AF342C">
        <w:rPr>
          <w:rFonts w:cs="Arial"/>
          <w:snapToGrid w:val="0"/>
        </w:rPr>
        <w:t>The TC adopted the Test Guidelines listed in the table below and agreed that they should be published on the UPOV website at the earliest opportunity:</w:t>
      </w:r>
    </w:p>
    <w:p w:rsidR="00196886" w:rsidRPr="00AF342C" w:rsidRDefault="00196886" w:rsidP="00196886">
      <w:pPr>
        <w:ind w:left="567" w:hanging="567"/>
      </w:pPr>
    </w:p>
    <w:tbl>
      <w:tblPr>
        <w:tblW w:w="10674" w:type="dxa"/>
        <w:jc w:val="center"/>
        <w:tblLayout w:type="fixed"/>
        <w:tblCellMar>
          <w:left w:w="28" w:type="dxa"/>
          <w:right w:w="28" w:type="dxa"/>
        </w:tblCellMar>
        <w:tblLook w:val="01E0" w:firstRow="1" w:lastRow="1" w:firstColumn="1" w:lastColumn="1" w:noHBand="0" w:noVBand="0"/>
      </w:tblPr>
      <w:tblGrid>
        <w:gridCol w:w="568"/>
        <w:gridCol w:w="567"/>
        <w:gridCol w:w="1701"/>
        <w:gridCol w:w="1510"/>
        <w:gridCol w:w="1225"/>
        <w:gridCol w:w="1474"/>
        <w:gridCol w:w="1467"/>
        <w:gridCol w:w="2162"/>
      </w:tblGrid>
      <w:tr w:rsidR="00196886" w:rsidRPr="00AF342C" w:rsidTr="00196886">
        <w:trPr>
          <w:tblHeader/>
          <w:jc w:val="center"/>
        </w:trPr>
        <w:tc>
          <w:tcPr>
            <w:tcW w:w="568"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center"/>
              <w:rPr>
                <w:rFonts w:cs="Arial"/>
                <w:b/>
                <w:snapToGrid w:val="0"/>
                <w:color w:val="000000"/>
                <w:sz w:val="16"/>
                <w:szCs w:val="16"/>
              </w:rPr>
            </w:pPr>
            <w:r w:rsidRPr="00AF342C">
              <w:rPr>
                <w:rFonts w:cs="Arial"/>
                <w:b/>
                <w:snapToGrid w:val="0"/>
                <w:sz w:val="16"/>
                <w:szCs w:val="16"/>
              </w:rPr>
              <w:t>**</w:t>
            </w:r>
          </w:p>
        </w:tc>
        <w:tc>
          <w:tcPr>
            <w:tcW w:w="567"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center"/>
              <w:rPr>
                <w:rFonts w:cs="Arial"/>
                <w:b/>
                <w:snapToGrid w:val="0"/>
                <w:sz w:val="16"/>
                <w:szCs w:val="16"/>
              </w:rPr>
            </w:pPr>
            <w:r w:rsidRPr="00AF342C">
              <w:rPr>
                <w:rFonts w:cs="Arial"/>
                <w:b/>
                <w:snapToGrid w:val="0"/>
                <w:sz w:val="16"/>
                <w:szCs w:val="16"/>
              </w:rPr>
              <w:t>TWP</w:t>
            </w:r>
          </w:p>
        </w:tc>
        <w:tc>
          <w:tcPr>
            <w:tcW w:w="1701"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left"/>
              <w:rPr>
                <w:rFonts w:cs="Arial"/>
                <w:b/>
                <w:snapToGrid w:val="0"/>
                <w:color w:val="000000"/>
                <w:sz w:val="16"/>
                <w:szCs w:val="16"/>
              </w:rPr>
            </w:pPr>
            <w:r w:rsidRPr="00AF342C">
              <w:rPr>
                <w:rFonts w:cs="Arial"/>
                <w:b/>
                <w:snapToGrid w:val="0"/>
                <w:sz w:val="16"/>
                <w:szCs w:val="16"/>
              </w:rPr>
              <w:t>Document No.</w:t>
            </w:r>
            <w:r w:rsidRPr="00AF342C">
              <w:rPr>
                <w:rFonts w:cs="Arial"/>
                <w:b/>
                <w:snapToGrid w:val="0"/>
                <w:sz w:val="16"/>
                <w:szCs w:val="16"/>
              </w:rPr>
              <w:br/>
              <w:t>N</w:t>
            </w:r>
            <w:r w:rsidRPr="00AF342C">
              <w:rPr>
                <w:rFonts w:cs="Arial"/>
                <w:b/>
                <w:snapToGrid w:val="0"/>
                <w:sz w:val="16"/>
                <w:szCs w:val="16"/>
                <w:vertAlign w:val="superscript"/>
              </w:rPr>
              <w:t>o</w:t>
            </w:r>
            <w:r w:rsidRPr="00AF342C">
              <w:rPr>
                <w:rFonts w:cs="Arial"/>
                <w:b/>
                <w:snapToGrid w:val="0"/>
                <w:sz w:val="16"/>
                <w:szCs w:val="16"/>
              </w:rPr>
              <w:t>. du document</w:t>
            </w:r>
            <w:r w:rsidRPr="00AF342C">
              <w:rPr>
                <w:rFonts w:cs="Arial"/>
                <w:b/>
                <w:snapToGrid w:val="0"/>
                <w:sz w:val="16"/>
                <w:szCs w:val="16"/>
              </w:rPr>
              <w:br/>
              <w:t>Dokument-Nr.</w:t>
            </w:r>
            <w:r w:rsidRPr="00AF342C">
              <w:rPr>
                <w:rFonts w:cs="Arial"/>
                <w:b/>
                <w:snapToGrid w:val="0"/>
                <w:sz w:val="16"/>
                <w:szCs w:val="16"/>
              </w:rPr>
              <w:br/>
              <w:t xml:space="preserve">No </w:t>
            </w:r>
            <w:smartTag w:uri="urn:schemas-microsoft-com:office:smarttags" w:element="place">
              <w:smartTag w:uri="urn:schemas-microsoft-com:office:smarttags" w:element="State">
                <w:r w:rsidRPr="00AF342C">
                  <w:rPr>
                    <w:rFonts w:cs="Arial"/>
                    <w:b/>
                    <w:snapToGrid w:val="0"/>
                    <w:sz w:val="16"/>
                    <w:szCs w:val="16"/>
                  </w:rPr>
                  <w:t>del</w:t>
                </w:r>
              </w:smartTag>
            </w:smartTag>
            <w:r w:rsidRPr="00AF342C">
              <w:rPr>
                <w:rFonts w:cs="Arial"/>
                <w:b/>
                <w:snapToGrid w:val="0"/>
                <w:sz w:val="16"/>
                <w:szCs w:val="16"/>
              </w:rPr>
              <w:t xml:space="preserve"> documento</w:t>
            </w:r>
          </w:p>
        </w:tc>
        <w:tc>
          <w:tcPr>
            <w:tcW w:w="1510"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left"/>
              <w:rPr>
                <w:rFonts w:cs="Arial"/>
                <w:b/>
                <w:snapToGrid w:val="0"/>
                <w:color w:val="000000"/>
                <w:sz w:val="16"/>
                <w:szCs w:val="16"/>
              </w:rPr>
            </w:pPr>
            <w:r w:rsidRPr="00AF342C">
              <w:rPr>
                <w:rFonts w:cs="Arial"/>
                <w:b/>
                <w:snapToGrid w:val="0"/>
                <w:sz w:val="16"/>
                <w:szCs w:val="16"/>
              </w:rPr>
              <w:t>English</w:t>
            </w:r>
          </w:p>
        </w:tc>
        <w:tc>
          <w:tcPr>
            <w:tcW w:w="1225"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left"/>
              <w:rPr>
                <w:rFonts w:cs="Arial"/>
                <w:b/>
                <w:snapToGrid w:val="0"/>
                <w:color w:val="000000"/>
                <w:sz w:val="16"/>
                <w:szCs w:val="16"/>
              </w:rPr>
            </w:pPr>
            <w:r w:rsidRPr="00AF342C">
              <w:rPr>
                <w:rFonts w:cs="Arial"/>
                <w:b/>
                <w:snapToGrid w:val="0"/>
                <w:sz w:val="16"/>
                <w:szCs w:val="16"/>
              </w:rPr>
              <w:t>Français</w:t>
            </w:r>
          </w:p>
        </w:tc>
        <w:tc>
          <w:tcPr>
            <w:tcW w:w="1474"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left"/>
              <w:rPr>
                <w:rFonts w:cs="Arial"/>
                <w:b/>
                <w:snapToGrid w:val="0"/>
                <w:color w:val="000000"/>
                <w:sz w:val="16"/>
                <w:szCs w:val="16"/>
              </w:rPr>
            </w:pPr>
            <w:r w:rsidRPr="00AF342C">
              <w:rPr>
                <w:rFonts w:cs="Arial"/>
                <w:b/>
                <w:snapToGrid w:val="0"/>
                <w:sz w:val="16"/>
                <w:szCs w:val="16"/>
              </w:rPr>
              <w:t>Deutsch</w:t>
            </w:r>
          </w:p>
        </w:tc>
        <w:tc>
          <w:tcPr>
            <w:tcW w:w="1467"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left"/>
              <w:rPr>
                <w:rFonts w:cs="Arial"/>
                <w:b/>
                <w:snapToGrid w:val="0"/>
                <w:color w:val="000000"/>
                <w:sz w:val="16"/>
                <w:szCs w:val="16"/>
              </w:rPr>
            </w:pPr>
            <w:r w:rsidRPr="00AF342C">
              <w:rPr>
                <w:rFonts w:cs="Arial"/>
                <w:b/>
                <w:snapToGrid w:val="0"/>
                <w:sz w:val="16"/>
                <w:szCs w:val="16"/>
              </w:rPr>
              <w:t>Español</w:t>
            </w:r>
          </w:p>
        </w:tc>
        <w:tc>
          <w:tcPr>
            <w:tcW w:w="2162" w:type="dxa"/>
            <w:tcBorders>
              <w:top w:val="single" w:sz="4" w:space="0" w:color="auto"/>
              <w:bottom w:val="single" w:sz="4" w:space="0" w:color="auto"/>
            </w:tcBorders>
            <w:shd w:val="clear" w:color="auto" w:fill="E6E6E6"/>
            <w:vAlign w:val="center"/>
          </w:tcPr>
          <w:p w:rsidR="00196886" w:rsidRPr="00AF342C" w:rsidRDefault="00196886" w:rsidP="00196886">
            <w:pPr>
              <w:keepNext/>
              <w:spacing w:before="60" w:after="60"/>
              <w:jc w:val="left"/>
              <w:rPr>
                <w:rFonts w:cs="Arial"/>
                <w:b/>
                <w:snapToGrid w:val="0"/>
                <w:color w:val="000000"/>
                <w:sz w:val="16"/>
                <w:szCs w:val="16"/>
              </w:rPr>
            </w:pPr>
            <w:r w:rsidRPr="00AF342C">
              <w:rPr>
                <w:rFonts w:cs="Arial"/>
                <w:b/>
                <w:snapToGrid w:val="0"/>
                <w:sz w:val="16"/>
                <w:szCs w:val="16"/>
              </w:rPr>
              <w:t>Botanical name</w:t>
            </w:r>
            <w:r w:rsidRPr="00AF342C">
              <w:rPr>
                <w:rFonts w:cs="Arial"/>
                <w:b/>
                <w:snapToGrid w:val="0"/>
                <w:sz w:val="16"/>
                <w:szCs w:val="16"/>
              </w:rPr>
              <w:br/>
              <w:t>Nom botanique</w:t>
            </w:r>
            <w:r w:rsidRPr="00AF342C">
              <w:rPr>
                <w:rFonts w:cs="Arial"/>
                <w:b/>
                <w:snapToGrid w:val="0"/>
                <w:sz w:val="16"/>
                <w:szCs w:val="16"/>
              </w:rPr>
              <w:br/>
              <w:t>Botanischer Name</w:t>
            </w:r>
            <w:r w:rsidRPr="00AF342C">
              <w:rPr>
                <w:rFonts w:cs="Arial"/>
                <w:b/>
                <w:snapToGrid w:val="0"/>
                <w:sz w:val="16"/>
                <w:szCs w:val="16"/>
              </w:rPr>
              <w:br/>
              <w:t>Nombre botánico</w:t>
            </w:r>
          </w:p>
        </w:tc>
      </w:tr>
      <w:tr w:rsidR="00196886" w:rsidRPr="00AF342C" w:rsidTr="00196886">
        <w:trPr>
          <w:jc w:val="center"/>
        </w:trPr>
        <w:tc>
          <w:tcPr>
            <w:tcW w:w="10674" w:type="dxa"/>
            <w:gridSpan w:val="8"/>
            <w:tcBorders>
              <w:top w:val="single" w:sz="4" w:space="0" w:color="auto"/>
              <w:bottom w:val="single" w:sz="4" w:space="0" w:color="auto"/>
            </w:tcBorders>
          </w:tcPr>
          <w:p w:rsidR="00196886" w:rsidRPr="00AF342C" w:rsidRDefault="00196886" w:rsidP="00196886">
            <w:pPr>
              <w:keepNext/>
              <w:spacing w:before="60" w:after="60"/>
              <w:jc w:val="left"/>
              <w:rPr>
                <w:rFonts w:cs="Arial"/>
                <w:sz w:val="16"/>
                <w:szCs w:val="16"/>
              </w:rPr>
            </w:pPr>
            <w:r w:rsidRPr="00AF342C">
              <w:rPr>
                <w:rFonts w:cs="Arial"/>
                <w:b/>
                <w:bCs/>
                <w:sz w:val="16"/>
                <w:szCs w:val="16"/>
                <w:u w:val="single"/>
              </w:rPr>
              <w:t>NEW TEST GUIDELINES</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BR</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sz w:val="16"/>
                <w:szCs w:val="16"/>
              </w:rPr>
              <w:t>TWV</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sz w:val="16"/>
                <w:szCs w:val="16"/>
              </w:rPr>
              <w:t>TG/CORIA(proj.5)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color w:val="000000"/>
                <w:sz w:val="16"/>
                <w:szCs w:val="16"/>
              </w:rPr>
              <w:t>Coriander, Cilantro,</w:t>
            </w:r>
            <w:r w:rsidRPr="00AF342C">
              <w:rPr>
                <w:color w:val="000000"/>
                <w:sz w:val="16"/>
                <w:szCs w:val="16"/>
              </w:rPr>
              <w:br/>
              <w:t>Collender, Chinese parsley</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sz w:val="16"/>
                <w:szCs w:val="16"/>
              </w:rPr>
              <w:t>Coriandre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sz w:val="16"/>
                <w:szCs w:val="16"/>
              </w:rPr>
              <w:t>Koriander</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sz w:val="16"/>
                <w:szCs w:val="16"/>
              </w:rPr>
              <w:t>Coriandro</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i/>
                <w:color w:val="000000"/>
                <w:sz w:val="16"/>
                <w:szCs w:val="16"/>
              </w:rPr>
              <w:t>Coriandrum sativum</w:t>
            </w:r>
            <w:r w:rsidRPr="00AF342C">
              <w:rPr>
                <w:b/>
                <w:bCs/>
                <w:i/>
                <w:iCs/>
                <w:color w:val="000000"/>
                <w:sz w:val="16"/>
                <w:szCs w:val="16"/>
              </w:rPr>
              <w:t xml:space="preserve"> </w:t>
            </w:r>
            <w:r w:rsidRPr="00AF342C">
              <w:rPr>
                <w:i/>
                <w:color w:val="000000"/>
                <w:sz w:val="16"/>
                <w:szCs w:val="16"/>
              </w:rPr>
              <w:t>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AU</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BodyText"/>
              <w:spacing w:before="60" w:after="60"/>
              <w:jc w:val="left"/>
              <w:rPr>
                <w:sz w:val="16"/>
                <w:szCs w:val="16"/>
              </w:rPr>
            </w:pPr>
            <w:r w:rsidRPr="00AF342C">
              <w:rPr>
                <w:sz w:val="16"/>
                <w:szCs w:val="16"/>
              </w:rPr>
              <w:t>TG/DIANE(proj.5)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Flax-lily, Dianella</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Dianella</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noProof/>
                <w:sz w:val="16"/>
                <w:szCs w:val="16"/>
              </w:rPr>
              <w:t>Flachslilie, Dianella</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Dianella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i/>
                <w:sz w:val="16"/>
                <w:szCs w:val="16"/>
              </w:rPr>
              <w:t>Dianella</w:t>
            </w:r>
            <w:r w:rsidRPr="00AF342C">
              <w:rPr>
                <w:sz w:val="16"/>
                <w:szCs w:val="16"/>
              </w:rPr>
              <w:t xml:space="preserve"> Lam. ex Juss.</w:t>
            </w:r>
          </w:p>
        </w:tc>
      </w:tr>
      <w:tr w:rsidR="00196886" w:rsidRPr="00147FCD"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color w:val="000000"/>
                <w:sz w:val="16"/>
                <w:szCs w:val="16"/>
              </w:rPr>
            </w:pPr>
            <w:r w:rsidRPr="00AF342C">
              <w:rPr>
                <w:rFonts w:cs="Arial"/>
                <w:color w:val="000000"/>
                <w:sz w:val="16"/>
                <w:szCs w:val="16"/>
              </w:rPr>
              <w:t>BR/CN</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BodyText"/>
              <w:keepNext/>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BodyText"/>
              <w:spacing w:before="60" w:after="60"/>
              <w:jc w:val="left"/>
              <w:rPr>
                <w:color w:val="000000"/>
                <w:sz w:val="16"/>
                <w:szCs w:val="16"/>
              </w:rPr>
            </w:pPr>
            <w:r w:rsidRPr="00AF342C">
              <w:rPr>
                <w:color w:val="000000"/>
                <w:sz w:val="16"/>
                <w:szCs w:val="16"/>
              </w:rPr>
              <w:t>TG/EUCAL(proj.10)</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napToGrid w:val="0"/>
                <w:sz w:val="16"/>
                <w:szCs w:val="16"/>
              </w:rPr>
            </w:pPr>
            <w:r w:rsidRPr="00AF342C">
              <w:rPr>
                <w:snapToGrid w:val="0"/>
                <w:sz w:val="16"/>
                <w:szCs w:val="16"/>
              </w:rPr>
              <w:t>Eucalyptus</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napToGrid w:val="0"/>
                <w:sz w:val="16"/>
                <w:szCs w:val="16"/>
              </w:rPr>
            </w:pPr>
            <w:r w:rsidRPr="00AF342C">
              <w:rPr>
                <w:snapToGrid w:val="0"/>
                <w:sz w:val="16"/>
                <w:szCs w:val="16"/>
              </w:rPr>
              <w:t>Eucalyptus</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napToGrid w:val="0"/>
                <w:sz w:val="16"/>
                <w:szCs w:val="16"/>
              </w:rPr>
            </w:pPr>
            <w:r w:rsidRPr="00AF342C">
              <w:rPr>
                <w:snapToGrid w:val="0"/>
                <w:sz w:val="16"/>
                <w:szCs w:val="16"/>
              </w:rPr>
              <w:t>Eukalyptus</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napToGrid w:val="0"/>
                <w:sz w:val="16"/>
                <w:szCs w:val="16"/>
              </w:rPr>
            </w:pPr>
            <w:r w:rsidRPr="00AF342C">
              <w:rPr>
                <w:snapToGrid w:val="0"/>
                <w:sz w:val="16"/>
                <w:szCs w:val="16"/>
              </w:rPr>
              <w:t>Eucalipto</w:t>
            </w:r>
          </w:p>
        </w:tc>
        <w:tc>
          <w:tcPr>
            <w:tcW w:w="2162"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rFonts w:cs="Arial"/>
                <w:sz w:val="16"/>
                <w:szCs w:val="16"/>
                <w:lang w:val="fr-FR"/>
              </w:rPr>
            </w:pPr>
            <w:r w:rsidRPr="00CB765C">
              <w:rPr>
                <w:i/>
                <w:snapToGrid w:val="0"/>
                <w:sz w:val="16"/>
                <w:szCs w:val="16"/>
                <w:lang w:val="fr-FR"/>
              </w:rPr>
              <w:t xml:space="preserve">Eucalyptus </w:t>
            </w:r>
            <w:r w:rsidRPr="00CB765C">
              <w:rPr>
                <w:snapToGrid w:val="0"/>
                <w:sz w:val="16"/>
                <w:szCs w:val="16"/>
                <w:lang w:val="fr-FR"/>
              </w:rPr>
              <w:t>L'Hér</w:t>
            </w:r>
            <w:r w:rsidRPr="00CB765C">
              <w:rPr>
                <w:sz w:val="16"/>
                <w:szCs w:val="16"/>
                <w:lang w:val="fr-FR"/>
              </w:rPr>
              <w:t>.</w:t>
            </w:r>
            <w:r w:rsidRPr="00CB765C">
              <w:rPr>
                <w:sz w:val="16"/>
                <w:szCs w:val="16"/>
                <w:lang w:val="fr-FR"/>
              </w:rPr>
              <w:br/>
              <w:t xml:space="preserve">(Sub-genus </w:t>
            </w:r>
            <w:r w:rsidRPr="00CB765C">
              <w:rPr>
                <w:i/>
                <w:sz w:val="16"/>
                <w:szCs w:val="16"/>
                <w:lang w:val="fr-FR"/>
              </w:rPr>
              <w:t>Symphyomyrtus</w:t>
            </w:r>
            <w:r w:rsidRPr="00CB765C">
              <w:rPr>
                <w:sz w:val="16"/>
                <w:szCs w:val="16"/>
                <w:lang w:val="fr-FR"/>
              </w:rPr>
              <w:t>)</w:t>
            </w:r>
            <w:r w:rsidRPr="00CB765C">
              <w:rPr>
                <w:sz w:val="16"/>
                <w:szCs w:val="16"/>
                <w:lang w:val="fr-FR"/>
              </w:rPr>
              <w:br/>
              <w:t xml:space="preserve">(Sections </w:t>
            </w:r>
            <w:r w:rsidRPr="00CB765C">
              <w:rPr>
                <w:i/>
                <w:sz w:val="16"/>
                <w:szCs w:val="16"/>
                <w:lang w:val="fr-FR"/>
              </w:rPr>
              <w:t>Transversaria</w:t>
            </w:r>
            <w:r w:rsidRPr="00CB765C">
              <w:rPr>
                <w:sz w:val="16"/>
                <w:szCs w:val="16"/>
                <w:lang w:val="fr-FR"/>
              </w:rPr>
              <w:t xml:space="preserve">, </w:t>
            </w:r>
            <w:r w:rsidRPr="00CB765C">
              <w:rPr>
                <w:i/>
                <w:sz w:val="16"/>
                <w:szCs w:val="16"/>
                <w:lang w:val="fr-FR"/>
              </w:rPr>
              <w:t>Maidenaria</w:t>
            </w:r>
            <w:r w:rsidRPr="00CB765C">
              <w:rPr>
                <w:sz w:val="16"/>
                <w:szCs w:val="16"/>
                <w:lang w:val="fr-FR"/>
              </w:rPr>
              <w:t xml:space="preserve">, </w:t>
            </w:r>
            <w:r w:rsidRPr="00CB765C">
              <w:rPr>
                <w:i/>
                <w:sz w:val="16"/>
                <w:szCs w:val="16"/>
                <w:lang w:val="fr-FR"/>
              </w:rPr>
              <w:t>Exsertaria</w:t>
            </w:r>
            <w:r w:rsidRPr="00CB765C">
              <w:rPr>
                <w:sz w:val="16"/>
                <w:szCs w:val="16"/>
                <w:lang w:val="fr-FR"/>
              </w:rPr>
              <w:t>)</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JP</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preparedby"/>
              <w:keepNext/>
              <w:spacing w:before="60" w:after="60"/>
              <w:rPr>
                <w:i w:val="0"/>
                <w:sz w:val="16"/>
                <w:szCs w:val="16"/>
              </w:rPr>
            </w:pPr>
            <w:r w:rsidRPr="00AF342C">
              <w:rPr>
                <w:i w:val="0"/>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BodyText"/>
              <w:spacing w:before="60" w:after="60"/>
              <w:jc w:val="left"/>
              <w:rPr>
                <w:snapToGrid w:val="0"/>
                <w:color w:val="000000"/>
                <w:sz w:val="16"/>
                <w:szCs w:val="16"/>
              </w:rPr>
            </w:pPr>
            <w:r w:rsidRPr="00AF342C">
              <w:rPr>
                <w:snapToGrid w:val="0"/>
                <w:color w:val="000000"/>
                <w:sz w:val="16"/>
                <w:szCs w:val="16"/>
              </w:rPr>
              <w:t>TG/FORTU(proj.4)</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lang w:eastAsia="ja-JP"/>
              </w:rPr>
            </w:pPr>
            <w:r w:rsidRPr="00AF342C">
              <w:rPr>
                <w:rFonts w:hAnsi="MS Mincho"/>
                <w:kern w:val="2"/>
                <w:sz w:val="16"/>
                <w:szCs w:val="16"/>
                <w:lang w:eastAsia="ja-JP"/>
              </w:rPr>
              <w:t>Kumquat</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widowControl w:val="0"/>
              <w:spacing w:before="60" w:after="60"/>
              <w:jc w:val="left"/>
              <w:rPr>
                <w:rFonts w:hAnsi="MS Mincho"/>
                <w:kern w:val="2"/>
                <w:sz w:val="16"/>
                <w:szCs w:val="16"/>
                <w:lang w:eastAsia="ja-JP"/>
              </w:rPr>
            </w:pPr>
            <w:r w:rsidRPr="00AF342C">
              <w:rPr>
                <w:rFonts w:hAnsi="MS Mincho"/>
                <w:kern w:val="2"/>
                <w:sz w:val="16"/>
                <w:szCs w:val="16"/>
                <w:lang w:eastAsia="ja-JP"/>
              </w:rPr>
              <w:t>Kumquat</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rFonts w:hAnsi="MS Mincho"/>
                <w:kern w:val="2"/>
                <w:sz w:val="16"/>
                <w:szCs w:val="16"/>
                <w:lang w:eastAsia="ja-JP"/>
              </w:rPr>
              <w:t>Kumquat</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widowControl w:val="0"/>
              <w:spacing w:before="60" w:after="60"/>
              <w:jc w:val="left"/>
              <w:rPr>
                <w:rFonts w:hAnsi="MS Mincho"/>
                <w:kern w:val="2"/>
                <w:sz w:val="16"/>
                <w:szCs w:val="16"/>
                <w:lang w:eastAsia="ja-JP"/>
              </w:rPr>
            </w:pPr>
            <w:r w:rsidRPr="00AF342C">
              <w:rPr>
                <w:rFonts w:hAnsi="MS Mincho"/>
                <w:kern w:val="2"/>
                <w:sz w:val="16"/>
                <w:szCs w:val="16"/>
                <w:lang w:eastAsia="ja-JP"/>
              </w:rPr>
              <w:t>Kumquat</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rFonts w:hAnsi="MS Mincho"/>
                <w:i/>
                <w:sz w:val="16"/>
                <w:szCs w:val="16"/>
              </w:rPr>
              <w:t>Fortunella</w:t>
            </w:r>
            <w:r w:rsidRPr="00AF342C">
              <w:rPr>
                <w:rFonts w:hAnsi="MS Mincho"/>
                <w:sz w:val="16"/>
                <w:szCs w:val="16"/>
              </w:rPr>
              <w:t xml:space="preserve"> Swingle</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color w:val="000000"/>
                <w:sz w:val="16"/>
                <w:szCs w:val="16"/>
              </w:rPr>
            </w:pPr>
            <w:r w:rsidRPr="00AF342C">
              <w:rPr>
                <w:rFonts w:cs="Arial"/>
                <w:color w:val="000000"/>
                <w:sz w:val="16"/>
                <w:szCs w:val="16"/>
              </w:rPr>
              <w:t>NZ</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BodyText"/>
              <w:spacing w:before="60" w:after="60"/>
              <w:jc w:val="left"/>
              <w:rPr>
                <w:sz w:val="16"/>
                <w:szCs w:val="16"/>
              </w:rPr>
            </w:pPr>
            <w:r w:rsidRPr="00AF342C">
              <w:rPr>
                <w:sz w:val="16"/>
                <w:szCs w:val="16"/>
              </w:rPr>
              <w:t>TG/HEBE(proj.5)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Hebe</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Veronique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Strauchveronika</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Verónica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i/>
                <w:sz w:val="16"/>
                <w:szCs w:val="16"/>
              </w:rPr>
            </w:pPr>
            <w:r w:rsidRPr="00AF342C">
              <w:rPr>
                <w:i/>
                <w:sz w:val="16"/>
                <w:szCs w:val="16"/>
              </w:rPr>
              <w:t>Hebe</w:t>
            </w:r>
            <w:r w:rsidRPr="00AF342C">
              <w:rPr>
                <w:sz w:val="16"/>
                <w:szCs w:val="16"/>
              </w:rPr>
              <w:t xml:space="preserve"> Comm. ex Juss.</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CA</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BodyText"/>
              <w:spacing w:before="60" w:after="60"/>
              <w:jc w:val="left"/>
              <w:rPr>
                <w:sz w:val="16"/>
                <w:szCs w:val="16"/>
              </w:rPr>
            </w:pPr>
            <w:r w:rsidRPr="00AF342C">
              <w:rPr>
                <w:sz w:val="16"/>
                <w:szCs w:val="16"/>
              </w:rPr>
              <w:t>TG/LOBEL(proj.4)</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Lobelia, True Lobelia of Gardens</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Lobélie, Lobélie des jardins</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Lobelie, Männertreu</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Lobelia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bCs/>
                <w:i/>
                <w:sz w:val="16"/>
                <w:szCs w:val="16"/>
              </w:rPr>
              <w:t>Lobelia alsinoides</w:t>
            </w:r>
            <w:r w:rsidRPr="00AF342C">
              <w:rPr>
                <w:bCs/>
                <w:sz w:val="16"/>
                <w:szCs w:val="16"/>
              </w:rPr>
              <w:t xml:space="preserve"> Lam.;  </w:t>
            </w:r>
            <w:r w:rsidRPr="00AF342C">
              <w:rPr>
                <w:i/>
                <w:sz w:val="16"/>
                <w:szCs w:val="16"/>
              </w:rPr>
              <w:t>Lobelia erinus</w:t>
            </w:r>
            <w:r w:rsidRPr="00AF342C">
              <w:rPr>
                <w:sz w:val="16"/>
                <w:szCs w:val="16"/>
              </w:rPr>
              <w:t xml:space="preserve"> L.;  </w:t>
            </w:r>
            <w:r w:rsidRPr="00AF342C">
              <w:rPr>
                <w:sz w:val="16"/>
                <w:szCs w:val="16"/>
              </w:rPr>
              <w:br/>
            </w:r>
            <w:r w:rsidRPr="00AF342C">
              <w:rPr>
                <w:i/>
                <w:sz w:val="16"/>
                <w:szCs w:val="16"/>
              </w:rPr>
              <w:t xml:space="preserve">Lobelia valida </w:t>
            </w:r>
            <w:r w:rsidRPr="00AF342C">
              <w:rPr>
                <w:sz w:val="16"/>
                <w:szCs w:val="16"/>
              </w:rPr>
              <w:t xml:space="preserve">L. Bolus;  </w:t>
            </w:r>
            <w:r w:rsidRPr="00AF342C">
              <w:rPr>
                <w:sz w:val="16"/>
                <w:szCs w:val="16"/>
              </w:rPr>
              <w:br/>
              <w:t>Hybrids between</w:t>
            </w:r>
            <w:r w:rsidRPr="00AF342C">
              <w:rPr>
                <w:i/>
                <w:sz w:val="16"/>
                <w:szCs w:val="16"/>
              </w:rPr>
              <w:t xml:space="preserve"> Lobelia erinus </w:t>
            </w:r>
            <w:r w:rsidRPr="00AF342C">
              <w:rPr>
                <w:sz w:val="16"/>
                <w:szCs w:val="16"/>
              </w:rPr>
              <w:t xml:space="preserve">and </w:t>
            </w:r>
            <w:r w:rsidRPr="00AF342C">
              <w:rPr>
                <w:bCs/>
                <w:i/>
                <w:sz w:val="16"/>
                <w:szCs w:val="16"/>
              </w:rPr>
              <w:t>Lobelia alsinoides</w:t>
            </w:r>
            <w:r w:rsidRPr="00AF342C">
              <w:rPr>
                <w:bCs/>
                <w:sz w:val="16"/>
                <w:szCs w:val="16"/>
              </w:rPr>
              <w:t>;</w:t>
            </w:r>
            <w:r w:rsidRPr="00AF342C">
              <w:rPr>
                <w:bCs/>
                <w:i/>
                <w:sz w:val="16"/>
                <w:szCs w:val="16"/>
              </w:rPr>
              <w:t xml:space="preserve">  </w:t>
            </w:r>
            <w:r w:rsidRPr="00AF342C">
              <w:rPr>
                <w:sz w:val="16"/>
                <w:szCs w:val="16"/>
              </w:rPr>
              <w:t xml:space="preserve">Hybrids between </w:t>
            </w:r>
            <w:r w:rsidRPr="00AF342C">
              <w:rPr>
                <w:i/>
                <w:sz w:val="16"/>
                <w:szCs w:val="16"/>
              </w:rPr>
              <w:t>Lobelia erinus</w:t>
            </w:r>
            <w:r w:rsidRPr="00AF342C">
              <w:rPr>
                <w:sz w:val="16"/>
                <w:szCs w:val="16"/>
              </w:rPr>
              <w:t xml:space="preserve"> and </w:t>
            </w:r>
            <w:r w:rsidRPr="00AF342C">
              <w:rPr>
                <w:i/>
                <w:sz w:val="16"/>
                <w:szCs w:val="16"/>
              </w:rPr>
              <w:t>Lobelia valida</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AU</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preparedby"/>
              <w:spacing w:before="60" w:after="60"/>
              <w:jc w:val="left"/>
              <w:rPr>
                <w:i w:val="0"/>
                <w:sz w:val="16"/>
                <w:szCs w:val="16"/>
              </w:rPr>
            </w:pPr>
            <w:r w:rsidRPr="00AF342C">
              <w:rPr>
                <w:i w:val="0"/>
                <w:sz w:val="16"/>
                <w:szCs w:val="16"/>
              </w:rPr>
              <w:t>TG/LOMAN(proj.5)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Lomandra, Mat Rush</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Lomandra </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Lomandra </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Lomandra </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bCs/>
                <w:i/>
                <w:sz w:val="16"/>
                <w:szCs w:val="16"/>
              </w:rPr>
              <w:t>Lomandra</w:t>
            </w:r>
            <w:r w:rsidRPr="00AF342C">
              <w:rPr>
                <w:bCs/>
                <w:sz w:val="16"/>
                <w:szCs w:val="16"/>
              </w:rPr>
              <w:t xml:space="preserve"> Labill.</w:t>
            </w:r>
          </w:p>
        </w:tc>
      </w:tr>
      <w:tr w:rsidR="00196886" w:rsidRPr="00AF342C" w:rsidTr="00196886">
        <w:trPr>
          <w:cantSplit/>
          <w:jc w:val="center"/>
        </w:trPr>
        <w:tc>
          <w:tcPr>
            <w:tcW w:w="568" w:type="dxa"/>
            <w:tcBorders>
              <w:top w:val="single" w:sz="4" w:space="0" w:color="auto"/>
              <w:left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CN</w:t>
            </w:r>
          </w:p>
        </w:tc>
        <w:tc>
          <w:tcPr>
            <w:tcW w:w="567" w:type="dxa"/>
            <w:tcBorders>
              <w:top w:val="single" w:sz="4" w:space="0" w:color="auto"/>
              <w:left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TWO</w:t>
            </w:r>
          </w:p>
        </w:tc>
        <w:tc>
          <w:tcPr>
            <w:tcW w:w="1701" w:type="dxa"/>
            <w:tcBorders>
              <w:top w:val="single" w:sz="4" w:space="0" w:color="auto"/>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r w:rsidRPr="00AF342C">
              <w:rPr>
                <w:i w:val="0"/>
                <w:color w:val="000000"/>
                <w:sz w:val="16"/>
                <w:szCs w:val="16"/>
              </w:rPr>
              <w:t>TG/PAEON(proj.7)</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Tree peony,  </w:t>
            </w:r>
            <w:r w:rsidRPr="00AF342C">
              <w:rPr>
                <w:sz w:val="16"/>
                <w:szCs w:val="16"/>
              </w:rPr>
              <w:br/>
              <w:t>Yellow Tree Peony</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Pivoine arbustive</w:t>
            </w:r>
          </w:p>
        </w:tc>
        <w:tc>
          <w:tcPr>
            <w:tcW w:w="1474"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sz w:val="16"/>
                <w:szCs w:val="16"/>
                <w:lang w:val="de-DE"/>
              </w:rPr>
            </w:pPr>
            <w:r w:rsidRPr="00CB765C">
              <w:rPr>
                <w:sz w:val="16"/>
                <w:szCs w:val="16"/>
                <w:lang w:val="de-DE"/>
              </w:rPr>
              <w:t xml:space="preserve">Delavays Strauch-pfingstrose, </w:t>
            </w:r>
            <w:r w:rsidRPr="00CB765C">
              <w:rPr>
                <w:sz w:val="16"/>
                <w:szCs w:val="16"/>
                <w:lang w:val="de-DE"/>
              </w:rPr>
              <w:br/>
              <w:t>Gelbe Pfingstrose</w:t>
            </w:r>
          </w:p>
        </w:tc>
        <w:tc>
          <w:tcPr>
            <w:tcW w:w="1467"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sz w:val="16"/>
                <w:szCs w:val="16"/>
                <w:lang w:val="de-DE"/>
              </w:rPr>
            </w:pP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i/>
                <w:sz w:val="16"/>
                <w:szCs w:val="16"/>
              </w:rPr>
            </w:pPr>
            <w:r w:rsidRPr="00AF342C">
              <w:rPr>
                <w:bCs/>
                <w:i/>
                <w:sz w:val="16"/>
                <w:szCs w:val="16"/>
              </w:rPr>
              <w:t>Paeonia delavayi</w:t>
            </w:r>
            <w:r w:rsidRPr="00AF342C">
              <w:rPr>
                <w:bCs/>
                <w:sz w:val="16"/>
                <w:szCs w:val="16"/>
              </w:rPr>
              <w:t xml:space="preserve"> Franch.</w:t>
            </w:r>
          </w:p>
        </w:tc>
      </w:tr>
      <w:tr w:rsidR="00196886" w:rsidRPr="00AF342C" w:rsidTr="00196886">
        <w:trPr>
          <w:cantSplit/>
          <w:jc w:val="center"/>
        </w:trPr>
        <w:tc>
          <w:tcPr>
            <w:tcW w:w="568" w:type="dxa"/>
            <w:tcBorders>
              <w:left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i/>
                <w:sz w:val="16"/>
                <w:szCs w:val="16"/>
              </w:rPr>
            </w:pPr>
            <w:r w:rsidRPr="00AF342C">
              <w:rPr>
                <w:bCs/>
                <w:i/>
                <w:sz w:val="16"/>
                <w:szCs w:val="16"/>
              </w:rPr>
              <w:t xml:space="preserve">Paeonia jishanensis </w:t>
            </w:r>
            <w:r w:rsidRPr="00AF342C">
              <w:rPr>
                <w:bCs/>
                <w:sz w:val="16"/>
                <w:szCs w:val="16"/>
              </w:rPr>
              <w:t>T. Hong &amp; W. Z. Zhao</w:t>
            </w:r>
          </w:p>
        </w:tc>
      </w:tr>
      <w:tr w:rsidR="00196886" w:rsidRPr="00AF342C" w:rsidTr="00196886">
        <w:trPr>
          <w:cantSplit/>
          <w:jc w:val="center"/>
        </w:trPr>
        <w:tc>
          <w:tcPr>
            <w:tcW w:w="568" w:type="dxa"/>
            <w:tcBorders>
              <w:left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bCs/>
                <w:i/>
                <w:sz w:val="16"/>
                <w:szCs w:val="16"/>
              </w:rPr>
            </w:pPr>
            <w:r w:rsidRPr="00AF342C">
              <w:rPr>
                <w:bCs/>
                <w:i/>
                <w:sz w:val="16"/>
                <w:szCs w:val="16"/>
              </w:rPr>
              <w:t>Paeonia ludlowii</w:t>
            </w:r>
            <w:r w:rsidRPr="00AF342C">
              <w:rPr>
                <w:bCs/>
                <w:sz w:val="16"/>
                <w:szCs w:val="16"/>
              </w:rPr>
              <w:t xml:space="preserve"> (Stern &amp; Taylor) D. Y. Hong</w:t>
            </w:r>
          </w:p>
        </w:tc>
      </w:tr>
      <w:tr w:rsidR="00196886" w:rsidRPr="00147FCD" w:rsidTr="00196886">
        <w:trPr>
          <w:cantSplit/>
          <w:jc w:val="center"/>
        </w:trPr>
        <w:tc>
          <w:tcPr>
            <w:tcW w:w="568" w:type="dxa"/>
            <w:tcBorders>
              <w:left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2162" w:type="dxa"/>
            <w:tcBorders>
              <w:top w:val="single" w:sz="4" w:space="0" w:color="auto"/>
              <w:left w:val="single" w:sz="4" w:space="0" w:color="auto"/>
              <w:bottom w:val="single" w:sz="4" w:space="0" w:color="auto"/>
              <w:right w:val="single" w:sz="4" w:space="0" w:color="auto"/>
            </w:tcBorders>
          </w:tcPr>
          <w:p w:rsidR="00196886" w:rsidRPr="00020854" w:rsidRDefault="00196886" w:rsidP="00196886">
            <w:pPr>
              <w:spacing w:before="60" w:after="60"/>
              <w:jc w:val="left"/>
              <w:rPr>
                <w:sz w:val="16"/>
                <w:szCs w:val="16"/>
                <w:lang w:val="fr-FR"/>
              </w:rPr>
            </w:pPr>
            <w:r w:rsidRPr="00020854">
              <w:rPr>
                <w:bCs/>
                <w:i/>
                <w:sz w:val="16"/>
                <w:szCs w:val="16"/>
                <w:lang w:val="fr-FR"/>
              </w:rPr>
              <w:t>Paeonia ostii</w:t>
            </w:r>
            <w:r w:rsidRPr="00020854">
              <w:rPr>
                <w:bCs/>
                <w:sz w:val="16"/>
                <w:szCs w:val="16"/>
                <w:lang w:val="fr-FR"/>
              </w:rPr>
              <w:t xml:space="preserve"> T. Hong &amp; J. X. Zhang</w:t>
            </w:r>
          </w:p>
        </w:tc>
      </w:tr>
      <w:tr w:rsidR="00196886" w:rsidRPr="00AF342C" w:rsidTr="00196886">
        <w:trPr>
          <w:cantSplit/>
          <w:jc w:val="center"/>
        </w:trPr>
        <w:tc>
          <w:tcPr>
            <w:tcW w:w="568" w:type="dxa"/>
            <w:tcBorders>
              <w:left w:val="single" w:sz="4" w:space="0" w:color="auto"/>
              <w:right w:val="single" w:sz="4" w:space="0" w:color="auto"/>
            </w:tcBorders>
          </w:tcPr>
          <w:p w:rsidR="00196886" w:rsidRPr="00020854" w:rsidRDefault="00196886" w:rsidP="00196886">
            <w:pPr>
              <w:spacing w:before="60" w:after="60"/>
              <w:jc w:val="center"/>
              <w:rPr>
                <w:rFonts w:cs="Arial"/>
                <w:sz w:val="16"/>
                <w:szCs w:val="16"/>
                <w:lang w:val="fr-FR"/>
              </w:rPr>
            </w:pPr>
          </w:p>
        </w:tc>
        <w:tc>
          <w:tcPr>
            <w:tcW w:w="567" w:type="dxa"/>
            <w:tcBorders>
              <w:left w:val="single" w:sz="4" w:space="0" w:color="auto"/>
              <w:right w:val="single" w:sz="4" w:space="0" w:color="auto"/>
            </w:tcBorders>
          </w:tcPr>
          <w:p w:rsidR="00196886" w:rsidRPr="00020854" w:rsidRDefault="00196886" w:rsidP="00196886">
            <w:pPr>
              <w:spacing w:before="60" w:after="60"/>
              <w:jc w:val="center"/>
              <w:rPr>
                <w:sz w:val="16"/>
                <w:szCs w:val="16"/>
                <w:lang w:val="fr-FR"/>
              </w:rPr>
            </w:pPr>
          </w:p>
        </w:tc>
        <w:tc>
          <w:tcPr>
            <w:tcW w:w="1701" w:type="dxa"/>
            <w:tcBorders>
              <w:left w:val="single" w:sz="4" w:space="0" w:color="auto"/>
              <w:right w:val="single" w:sz="4" w:space="0" w:color="auto"/>
            </w:tcBorders>
          </w:tcPr>
          <w:p w:rsidR="00196886" w:rsidRPr="00020854" w:rsidRDefault="00196886" w:rsidP="00196886">
            <w:pPr>
              <w:pStyle w:val="preparedby"/>
              <w:spacing w:before="60" w:after="60"/>
              <w:jc w:val="left"/>
              <w:rPr>
                <w:i w:val="0"/>
                <w:color w:val="000000"/>
                <w:sz w:val="16"/>
                <w:szCs w:val="16"/>
                <w:lang w:val="fr-FR"/>
              </w:rPr>
            </w:pPr>
          </w:p>
        </w:tc>
        <w:tc>
          <w:tcPr>
            <w:tcW w:w="1510" w:type="dxa"/>
            <w:tcBorders>
              <w:top w:val="single" w:sz="4" w:space="0" w:color="auto"/>
              <w:left w:val="single" w:sz="4" w:space="0" w:color="auto"/>
              <w:bottom w:val="single" w:sz="4" w:space="0" w:color="auto"/>
              <w:right w:val="single" w:sz="4" w:space="0" w:color="auto"/>
            </w:tcBorders>
          </w:tcPr>
          <w:p w:rsidR="00196886" w:rsidRPr="00020854" w:rsidRDefault="00196886" w:rsidP="00196886">
            <w:pPr>
              <w:spacing w:before="60" w:after="60"/>
              <w:jc w:val="left"/>
              <w:rPr>
                <w:sz w:val="16"/>
                <w:szCs w:val="16"/>
                <w:lang w:val="fr-FR"/>
              </w:rPr>
            </w:pPr>
          </w:p>
        </w:tc>
        <w:tc>
          <w:tcPr>
            <w:tcW w:w="1225" w:type="dxa"/>
            <w:tcBorders>
              <w:top w:val="single" w:sz="4" w:space="0" w:color="auto"/>
              <w:left w:val="single" w:sz="4" w:space="0" w:color="auto"/>
              <w:bottom w:val="single" w:sz="4" w:space="0" w:color="auto"/>
              <w:right w:val="single" w:sz="4" w:space="0" w:color="auto"/>
            </w:tcBorders>
          </w:tcPr>
          <w:p w:rsidR="00196886" w:rsidRPr="00020854" w:rsidRDefault="00196886" w:rsidP="00196886">
            <w:pPr>
              <w:spacing w:before="60" w:after="60"/>
              <w:jc w:val="left"/>
              <w:rPr>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rsidR="00196886" w:rsidRPr="00020854" w:rsidRDefault="00196886" w:rsidP="00196886">
            <w:pPr>
              <w:spacing w:before="60" w:after="60"/>
              <w:jc w:val="left"/>
              <w:rPr>
                <w:sz w:val="16"/>
                <w:szCs w:val="16"/>
                <w:lang w:val="fr-FR"/>
              </w:rPr>
            </w:pPr>
          </w:p>
        </w:tc>
        <w:tc>
          <w:tcPr>
            <w:tcW w:w="1467" w:type="dxa"/>
            <w:tcBorders>
              <w:top w:val="single" w:sz="4" w:space="0" w:color="auto"/>
              <w:left w:val="single" w:sz="4" w:space="0" w:color="auto"/>
              <w:bottom w:val="single" w:sz="4" w:space="0" w:color="auto"/>
              <w:right w:val="single" w:sz="4" w:space="0" w:color="auto"/>
            </w:tcBorders>
          </w:tcPr>
          <w:p w:rsidR="00196886" w:rsidRPr="00020854" w:rsidRDefault="00196886" w:rsidP="00196886">
            <w:pPr>
              <w:spacing w:before="60" w:after="60"/>
              <w:jc w:val="left"/>
              <w:rPr>
                <w:sz w:val="16"/>
                <w:szCs w:val="16"/>
                <w:lang w:val="fr-FR"/>
              </w:rPr>
            </w:pP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bCs/>
                <w:i/>
                <w:sz w:val="16"/>
                <w:szCs w:val="16"/>
              </w:rPr>
            </w:pPr>
            <w:r w:rsidRPr="00AF342C">
              <w:rPr>
                <w:bCs/>
                <w:i/>
                <w:sz w:val="16"/>
                <w:szCs w:val="16"/>
              </w:rPr>
              <w:t>Paeonia qiui</w:t>
            </w:r>
            <w:r w:rsidRPr="00AF342C">
              <w:rPr>
                <w:bCs/>
                <w:sz w:val="16"/>
                <w:szCs w:val="16"/>
              </w:rPr>
              <w:t xml:space="preserve"> Y. L. Pei &amp; D. Y. Hong</w:t>
            </w:r>
          </w:p>
        </w:tc>
      </w:tr>
      <w:tr w:rsidR="00196886" w:rsidRPr="00AF342C" w:rsidTr="00196886">
        <w:trPr>
          <w:cantSplit/>
          <w:jc w:val="center"/>
        </w:trPr>
        <w:tc>
          <w:tcPr>
            <w:tcW w:w="568" w:type="dxa"/>
            <w:tcBorders>
              <w:left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Gefleckte Strauch-pfingstrose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i/>
                <w:sz w:val="16"/>
                <w:szCs w:val="16"/>
              </w:rPr>
            </w:pPr>
            <w:r w:rsidRPr="00AF342C">
              <w:rPr>
                <w:bCs/>
                <w:i/>
                <w:sz w:val="16"/>
                <w:szCs w:val="16"/>
              </w:rPr>
              <w:t xml:space="preserve">Paeonia rockii </w:t>
            </w:r>
            <w:r w:rsidRPr="00AF342C">
              <w:rPr>
                <w:bCs/>
                <w:sz w:val="16"/>
                <w:szCs w:val="16"/>
              </w:rPr>
              <w:t>(S. G. Haw &amp; Lauener) T. Hong &amp; J. J. Li ex D. Y. Hong</w:t>
            </w:r>
          </w:p>
        </w:tc>
      </w:tr>
      <w:tr w:rsidR="00196886" w:rsidRPr="00AF342C" w:rsidTr="00196886">
        <w:trPr>
          <w:cantSplit/>
          <w:jc w:val="center"/>
        </w:trPr>
        <w:tc>
          <w:tcPr>
            <w:tcW w:w="568" w:type="dxa"/>
            <w:tcBorders>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bottom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Pr>
                <w:sz w:val="16"/>
                <w:szCs w:val="16"/>
              </w:rPr>
              <w:t>Tree P</w:t>
            </w:r>
            <w:r w:rsidRPr="00AF342C">
              <w:rPr>
                <w:sz w:val="16"/>
                <w:szCs w:val="16"/>
              </w:rPr>
              <w:t xml:space="preserve">eony, </w:t>
            </w:r>
            <w:r w:rsidRPr="00AF342C">
              <w:rPr>
                <w:sz w:val="16"/>
                <w:szCs w:val="16"/>
              </w:rPr>
              <w:br/>
              <w:t>Moutan Peony</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Pivoine arbustive </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Strauchpäonie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Peonia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i/>
                <w:sz w:val="16"/>
                <w:szCs w:val="16"/>
              </w:rPr>
            </w:pPr>
            <w:r w:rsidRPr="00AF342C">
              <w:rPr>
                <w:bCs/>
                <w:i/>
                <w:sz w:val="16"/>
                <w:szCs w:val="16"/>
              </w:rPr>
              <w:t>Paeonia suffruticosa</w:t>
            </w:r>
            <w:r w:rsidRPr="00AF342C">
              <w:rPr>
                <w:bCs/>
                <w:sz w:val="16"/>
                <w:szCs w:val="16"/>
              </w:rPr>
              <w:t xml:space="preserve"> Andrews, </w:t>
            </w:r>
            <w:r w:rsidRPr="00AF342C">
              <w:rPr>
                <w:i/>
                <w:sz w:val="16"/>
                <w:szCs w:val="16"/>
              </w:rPr>
              <w:t>Paeonia moutan</w:t>
            </w:r>
            <w:r w:rsidRPr="00AF342C">
              <w:rPr>
                <w:sz w:val="16"/>
                <w:szCs w:val="16"/>
              </w:rPr>
              <w:t xml:space="preserve"> Sims</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ES</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r w:rsidRPr="00AF342C">
              <w:rPr>
                <w:i w:val="0"/>
                <w:color w:val="000000"/>
                <w:sz w:val="16"/>
                <w:szCs w:val="16"/>
              </w:rPr>
              <w:t>TG/PGRAN(proj.5)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Pomegranate</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Grenadier</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Granatapfel</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Granado</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i/>
                <w:iCs/>
                <w:sz w:val="16"/>
                <w:szCs w:val="16"/>
              </w:rPr>
              <w:t>Punica granatum</w:t>
            </w:r>
            <w:r w:rsidRPr="00AF342C">
              <w:rPr>
                <w:sz w:val="16"/>
                <w:szCs w:val="16"/>
              </w:rPr>
              <w:t xml:space="preserve"> 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FR</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r w:rsidRPr="00AF342C">
              <w:rPr>
                <w:i w:val="0"/>
                <w:color w:val="000000"/>
                <w:sz w:val="16"/>
                <w:szCs w:val="16"/>
              </w:rPr>
              <w:t>TG/PINEAP(proj.12)</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 xml:space="preserve">Pineapple </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 xml:space="preserve">Ananas </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Ananas</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autoSpaceDE w:val="0"/>
              <w:autoSpaceDN w:val="0"/>
              <w:adjustRightInd w:val="0"/>
              <w:spacing w:before="60" w:after="60"/>
              <w:jc w:val="left"/>
              <w:rPr>
                <w:sz w:val="16"/>
                <w:szCs w:val="16"/>
              </w:rPr>
            </w:pPr>
            <w:r w:rsidRPr="00AF342C">
              <w:rPr>
                <w:sz w:val="16"/>
                <w:szCs w:val="16"/>
              </w:rPr>
              <w:t>Piña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rFonts w:cs="Arial"/>
                <w:i/>
                <w:sz w:val="16"/>
                <w:szCs w:val="16"/>
              </w:rPr>
              <w:t>Ananas comosus</w:t>
            </w:r>
            <w:r w:rsidRPr="00AF342C">
              <w:rPr>
                <w:rFonts w:cs="Arial"/>
                <w:sz w:val="16"/>
                <w:szCs w:val="16"/>
              </w:rPr>
              <w:t xml:space="preserve"> (L.) Merr.</w:t>
            </w:r>
          </w:p>
        </w:tc>
      </w:tr>
      <w:tr w:rsidR="00196886" w:rsidRPr="00AF342C" w:rsidTr="00196886">
        <w:trPr>
          <w:cantSplit/>
          <w:jc w:val="center"/>
        </w:trPr>
        <w:tc>
          <w:tcPr>
            <w:tcW w:w="568" w:type="dxa"/>
            <w:tcBorders>
              <w:top w:val="single" w:sz="4" w:space="0" w:color="auto"/>
              <w:left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KR</w:t>
            </w:r>
          </w:p>
        </w:tc>
        <w:tc>
          <w:tcPr>
            <w:tcW w:w="567" w:type="dxa"/>
            <w:tcBorders>
              <w:top w:val="single" w:sz="4" w:space="0" w:color="auto"/>
              <w:left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TWV</w:t>
            </w:r>
          </w:p>
        </w:tc>
        <w:tc>
          <w:tcPr>
            <w:tcW w:w="1701" w:type="dxa"/>
            <w:tcBorders>
              <w:top w:val="single" w:sz="4" w:space="0" w:color="auto"/>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r w:rsidRPr="00AF342C">
              <w:rPr>
                <w:i w:val="0"/>
                <w:color w:val="000000"/>
                <w:sz w:val="16"/>
                <w:szCs w:val="16"/>
              </w:rPr>
              <w:t>TG/PLEUR(proj.5)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lang w:eastAsia="ko-KR"/>
              </w:rPr>
              <w:t>Oyster Mushroom</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lang w:eastAsia="ko-KR"/>
              </w:rPr>
            </w:pPr>
            <w:r w:rsidRPr="00AF342C">
              <w:rPr>
                <w:sz w:val="16"/>
                <w:szCs w:val="16"/>
                <w:lang w:eastAsia="ko-KR"/>
              </w:rPr>
              <w:t>Pleurote en coquille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z w:val="16"/>
                <w:szCs w:val="16"/>
              </w:rPr>
            </w:pPr>
            <w:r w:rsidRPr="00AF342C">
              <w:rPr>
                <w:sz w:val="16"/>
                <w:szCs w:val="16"/>
              </w:rPr>
              <w:t>Austernseitling, Drehling</w:t>
            </w:r>
          </w:p>
        </w:tc>
        <w:tc>
          <w:tcPr>
            <w:tcW w:w="1467" w:type="dxa"/>
            <w:tcBorders>
              <w:top w:val="single" w:sz="4" w:space="0" w:color="auto"/>
              <w:left w:val="single" w:sz="4" w:space="0" w:color="auto"/>
              <w:bottom w:val="single" w:sz="4" w:space="0" w:color="auto"/>
              <w:right w:val="single" w:sz="4" w:space="0" w:color="auto"/>
            </w:tcBorders>
          </w:tcPr>
          <w:p w:rsidR="00196886" w:rsidRPr="00097F82" w:rsidRDefault="00196886" w:rsidP="00196886">
            <w:pPr>
              <w:spacing w:before="60" w:after="60"/>
              <w:jc w:val="left"/>
              <w:rPr>
                <w:sz w:val="16"/>
                <w:szCs w:val="16"/>
                <w:lang w:val="es-ES"/>
              </w:rPr>
            </w:pPr>
            <w:r w:rsidRPr="00097F82">
              <w:rPr>
                <w:sz w:val="16"/>
                <w:szCs w:val="16"/>
                <w:lang w:val="es-ES"/>
              </w:rPr>
              <w:t>Champiñon ostra, Girgola, Seta de ostra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rFonts w:cs="Arial"/>
                <w:bCs/>
                <w:i/>
                <w:iCs/>
                <w:sz w:val="16"/>
                <w:szCs w:val="16"/>
                <w:lang w:eastAsia="ko-KR"/>
              </w:rPr>
              <w:t xml:space="preserve">Pleurotus ostreatus </w:t>
            </w:r>
            <w:r w:rsidRPr="00AF342C">
              <w:rPr>
                <w:rFonts w:cs="Arial"/>
                <w:bCs/>
                <w:sz w:val="16"/>
                <w:szCs w:val="16"/>
                <w:lang w:eastAsia="ko-KR"/>
              </w:rPr>
              <w:t>(Jacq.) P. Kumm.</w:t>
            </w:r>
          </w:p>
        </w:tc>
      </w:tr>
      <w:tr w:rsidR="00196886" w:rsidRPr="00AF342C" w:rsidTr="00196886">
        <w:trPr>
          <w:cantSplit/>
          <w:jc w:val="center"/>
        </w:trPr>
        <w:tc>
          <w:tcPr>
            <w:tcW w:w="568" w:type="dxa"/>
            <w:tcBorders>
              <w:left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lang w:eastAsia="ko-KR"/>
              </w:rPr>
            </w:pPr>
            <w:r w:rsidRPr="00AF342C">
              <w:rPr>
                <w:sz w:val="16"/>
                <w:szCs w:val="16"/>
                <w:lang w:eastAsia="ko-KR"/>
              </w:rPr>
              <w:t>Eringi, King Oyster Mushroom</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z w:val="16"/>
                <w:szCs w:val="16"/>
                <w:lang w:eastAsia="ko-KR"/>
              </w:rPr>
            </w:pP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z w:val="16"/>
                <w:szCs w:val="16"/>
              </w:rPr>
            </w:pPr>
            <w:r w:rsidRPr="00AF342C">
              <w:rPr>
                <w:sz w:val="16"/>
                <w:szCs w:val="16"/>
              </w:rPr>
              <w:t>Kräuterseitling</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z w:val="16"/>
                <w:szCs w:val="16"/>
              </w:rPr>
            </w:pPr>
            <w:r w:rsidRPr="00AF342C">
              <w:rPr>
                <w:sz w:val="16"/>
                <w:szCs w:val="16"/>
              </w:rPr>
              <w:t>Seta de cardo</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i/>
                <w:sz w:val="16"/>
                <w:szCs w:val="16"/>
                <w:lang w:eastAsia="ko-KR"/>
              </w:rPr>
            </w:pPr>
            <w:r w:rsidRPr="00AF342C">
              <w:rPr>
                <w:rFonts w:cs="Arial"/>
                <w:bCs/>
                <w:i/>
                <w:iCs/>
                <w:sz w:val="16"/>
                <w:szCs w:val="16"/>
                <w:lang w:eastAsia="ko-KR"/>
              </w:rPr>
              <w:t>Pleurotus eryngii</w:t>
            </w:r>
            <w:r w:rsidRPr="00AF342C">
              <w:rPr>
                <w:rFonts w:cs="Arial"/>
                <w:bCs/>
                <w:iCs/>
                <w:sz w:val="16"/>
                <w:szCs w:val="16"/>
                <w:lang w:eastAsia="ko-KR"/>
              </w:rPr>
              <w:t xml:space="preserve"> </w:t>
            </w:r>
            <w:r w:rsidRPr="00AF342C">
              <w:rPr>
                <w:rFonts w:cs="Arial"/>
                <w:bCs/>
                <w:sz w:val="16"/>
                <w:szCs w:val="16"/>
                <w:lang w:eastAsia="ko-KR"/>
              </w:rPr>
              <w:t>(DC.) Quél.</w:t>
            </w:r>
          </w:p>
        </w:tc>
      </w:tr>
      <w:tr w:rsidR="00196886" w:rsidRPr="00AF342C" w:rsidTr="00196886">
        <w:trPr>
          <w:cantSplit/>
          <w:jc w:val="center"/>
        </w:trPr>
        <w:tc>
          <w:tcPr>
            <w:tcW w:w="568" w:type="dxa"/>
            <w:tcBorders>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p>
        </w:tc>
        <w:tc>
          <w:tcPr>
            <w:tcW w:w="567" w:type="dxa"/>
            <w:tcBorders>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p>
        </w:tc>
        <w:tc>
          <w:tcPr>
            <w:tcW w:w="1701" w:type="dxa"/>
            <w:tcBorders>
              <w:left w:val="single" w:sz="4" w:space="0" w:color="auto"/>
              <w:bottom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lang w:eastAsia="ko-KR"/>
              </w:rPr>
            </w:pPr>
            <w:r w:rsidRPr="00AF342C">
              <w:rPr>
                <w:sz w:val="16"/>
                <w:szCs w:val="16"/>
                <w:lang w:eastAsia="ko-KR"/>
              </w:rPr>
              <w:t>Lung Oyster Mushroom</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z w:val="16"/>
                <w:szCs w:val="16"/>
                <w:lang w:eastAsia="ko-KR"/>
              </w:rPr>
            </w:pP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rPr>
                <w:sz w:val="16"/>
                <w:szCs w:val="16"/>
              </w:rPr>
            </w:pPr>
          </w:p>
        </w:tc>
        <w:tc>
          <w:tcPr>
            <w:tcW w:w="1467"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sz w:val="16"/>
                <w:szCs w:val="16"/>
                <w:lang w:val="pt-BR"/>
              </w:rPr>
            </w:pPr>
            <w:r w:rsidRPr="00CB765C">
              <w:rPr>
                <w:sz w:val="16"/>
                <w:szCs w:val="16"/>
                <w:lang w:val="pt-BR"/>
              </w:rPr>
              <w:t>Pleuroto pulmonado,</w:t>
            </w:r>
            <w:r w:rsidRPr="00CB765C">
              <w:rPr>
                <w:sz w:val="16"/>
                <w:szCs w:val="16"/>
                <w:lang w:val="pt-BR"/>
              </w:rPr>
              <w:br/>
              <w:t>Pleuroto de verano</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i/>
                <w:sz w:val="16"/>
                <w:szCs w:val="16"/>
                <w:lang w:eastAsia="ko-KR"/>
              </w:rPr>
            </w:pPr>
            <w:r w:rsidRPr="00AF342C">
              <w:rPr>
                <w:rFonts w:cs="Arial"/>
                <w:bCs/>
                <w:i/>
                <w:sz w:val="16"/>
                <w:szCs w:val="16"/>
                <w:lang w:eastAsia="ko-KR"/>
              </w:rPr>
              <w:t>Pleurotus pulmonarius</w:t>
            </w:r>
            <w:r w:rsidRPr="00AF342C">
              <w:rPr>
                <w:rFonts w:cs="Arial"/>
                <w:bCs/>
                <w:sz w:val="16"/>
                <w:szCs w:val="16"/>
                <w:lang w:eastAsia="ko-KR"/>
              </w:rPr>
              <w:t xml:space="preserve"> </w:t>
            </w:r>
            <w:r w:rsidRPr="00AF342C">
              <w:rPr>
                <w:rFonts w:cs="Arial"/>
                <w:bCs/>
                <w:sz w:val="16"/>
                <w:szCs w:val="16"/>
                <w:lang w:eastAsia="ko-KR"/>
              </w:rPr>
              <w:br/>
              <w:t>(Fr.) Quél.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IL/KR</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sz w:val="16"/>
                <w:szCs w:val="16"/>
              </w:rPr>
            </w:pPr>
            <w:r w:rsidRPr="00AF342C">
              <w:rPr>
                <w:sz w:val="16"/>
                <w:szCs w:val="16"/>
              </w:rPr>
              <w:t>TWA</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pStyle w:val="preparedby"/>
              <w:spacing w:before="60" w:after="60"/>
              <w:jc w:val="left"/>
              <w:rPr>
                <w:i w:val="0"/>
                <w:color w:val="000000"/>
                <w:sz w:val="16"/>
                <w:szCs w:val="16"/>
              </w:rPr>
            </w:pPr>
            <w:r w:rsidRPr="00AF342C">
              <w:rPr>
                <w:i w:val="0"/>
                <w:color w:val="000000"/>
                <w:sz w:val="16"/>
                <w:szCs w:val="16"/>
              </w:rPr>
              <w:t>TG/SESAME(proj.10)</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Sesame</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Sésame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Sesam</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Ajonjolí</w:t>
            </w:r>
            <w:r>
              <w:rPr>
                <w:sz w:val="16"/>
                <w:szCs w:val="16"/>
              </w:rPr>
              <w:t>, Sésamo</w:t>
            </w:r>
            <w:r w:rsidRPr="00AF342C">
              <w:rPr>
                <w:sz w:val="16"/>
                <w:szCs w:val="16"/>
              </w:rPr>
              <w:t xml:space="preserve"> </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cs="Arial"/>
                <w:sz w:val="16"/>
                <w:szCs w:val="16"/>
              </w:rPr>
            </w:pPr>
            <w:r w:rsidRPr="00AF342C">
              <w:rPr>
                <w:i/>
                <w:sz w:val="16"/>
                <w:szCs w:val="16"/>
              </w:rPr>
              <w:t>Sesamum indicum</w:t>
            </w:r>
            <w:r w:rsidRPr="00AF342C">
              <w:rPr>
                <w:sz w:val="16"/>
                <w:szCs w:val="16"/>
              </w:rPr>
              <w:t xml:space="preserve"> 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lastRenderedPageBreak/>
              <w:t>CN</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cs="Arial"/>
                <w:sz w:val="16"/>
                <w:szCs w:val="16"/>
              </w:rPr>
            </w:pPr>
            <w:r w:rsidRPr="00AF342C">
              <w:rPr>
                <w:rFonts w:cs="Arial"/>
                <w:sz w:val="16"/>
                <w:szCs w:val="16"/>
              </w:rPr>
              <w:t>TWA</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TG/SETARIA(proj.8)</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Foxtail Millet, </w:t>
            </w:r>
            <w:r w:rsidRPr="00AF342C">
              <w:rPr>
                <w:rFonts w:eastAsia="MS Mincho" w:cs="Arial"/>
                <w:sz w:val="16"/>
                <w:szCs w:val="16"/>
                <w:lang w:eastAsia="ja-JP"/>
              </w:rPr>
              <w:br/>
              <w:t xml:space="preserve">Italian </w:t>
            </w:r>
            <w:smartTag w:uri="urn:schemas-microsoft-com:office:smarttags" w:element="place">
              <w:smartTag w:uri="urn:schemas-microsoft-com:office:smarttags" w:element="City">
                <w:r w:rsidRPr="00AF342C">
                  <w:rPr>
                    <w:rFonts w:eastAsia="MS Mincho" w:cs="Arial"/>
                    <w:sz w:val="16"/>
                    <w:szCs w:val="16"/>
                    <w:lang w:eastAsia="ja-JP"/>
                  </w:rPr>
                  <w:t>Millet</w:t>
                </w:r>
              </w:smartTag>
              <w:r w:rsidRPr="00AF342C">
                <w:rPr>
                  <w:rFonts w:eastAsia="MS Mincho" w:cs="Arial"/>
                  <w:sz w:val="16"/>
                  <w:szCs w:val="16"/>
                  <w:lang w:eastAsia="ja-JP"/>
                </w:rPr>
                <w:t xml:space="preserve">, </w:t>
              </w:r>
              <w:smartTag w:uri="urn:schemas-microsoft-com:office:smarttags" w:element="country-region">
                <w:r w:rsidRPr="00AF342C">
                  <w:rPr>
                    <w:rFonts w:eastAsia="MS Mincho" w:cs="Arial"/>
                    <w:sz w:val="16"/>
                    <w:szCs w:val="16"/>
                    <w:lang w:eastAsia="ja-JP"/>
                  </w:rPr>
                  <w:t>Hungary</w:t>
                </w:r>
              </w:smartTag>
            </w:smartTag>
            <w:r w:rsidRPr="00AF342C">
              <w:rPr>
                <w:rFonts w:eastAsia="MS Mincho" w:cs="Arial"/>
                <w:sz w:val="16"/>
                <w:szCs w:val="16"/>
                <w:lang w:eastAsia="ja-JP"/>
              </w:rPr>
              <w:t xml:space="preserve"> Millet</w:t>
            </w:r>
          </w:p>
        </w:tc>
        <w:tc>
          <w:tcPr>
            <w:tcW w:w="1225"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rFonts w:eastAsia="MS Mincho" w:cs="Arial"/>
                <w:sz w:val="16"/>
                <w:szCs w:val="16"/>
                <w:lang w:val="fr-FR" w:eastAsia="ja-JP"/>
              </w:rPr>
            </w:pPr>
            <w:r w:rsidRPr="00CB765C">
              <w:rPr>
                <w:rFonts w:eastAsia="MS Mincho" w:cs="Arial"/>
                <w:sz w:val="16"/>
                <w:szCs w:val="16"/>
                <w:lang w:val="fr-FR" w:eastAsia="ja-JP"/>
              </w:rPr>
              <w:t xml:space="preserve">Millet d’Italie, Millet des oiseaux, </w:t>
            </w:r>
            <w:r w:rsidRPr="00CB765C">
              <w:rPr>
                <w:rFonts w:eastAsia="MS Mincho" w:cs="Arial"/>
                <w:sz w:val="16"/>
                <w:szCs w:val="16"/>
                <w:lang w:val="fr-FR" w:eastAsia="ja-JP"/>
              </w:rPr>
              <w:br/>
              <w:t>Setaire d’Italie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Italienhirse, Kolbenhirse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Dana, Mijo de cola de zorro, Mijo de Hungria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Setaria italica</w:t>
            </w:r>
            <w:r w:rsidRPr="00AF342C">
              <w:rPr>
                <w:rFonts w:eastAsia="MS Mincho" w:cs="Arial"/>
                <w:sz w:val="16"/>
                <w:szCs w:val="16"/>
                <w:lang w:eastAsia="ja-JP"/>
              </w:rPr>
              <w:t xml:space="preserve"> L., </w:t>
            </w:r>
            <w:r w:rsidRPr="00AF342C">
              <w:rPr>
                <w:rFonts w:eastAsia="MS Mincho" w:cs="Arial"/>
                <w:sz w:val="16"/>
                <w:szCs w:val="16"/>
                <w:lang w:eastAsia="ja-JP"/>
              </w:rPr>
              <w:br/>
            </w:r>
            <w:r w:rsidRPr="00AF342C">
              <w:rPr>
                <w:rFonts w:eastAsia="MS Mincho" w:cs="Arial"/>
                <w:i/>
                <w:sz w:val="16"/>
                <w:szCs w:val="16"/>
                <w:lang w:eastAsia="ja-JP"/>
              </w:rPr>
              <w:t>Setaria italica</w:t>
            </w:r>
            <w:r w:rsidRPr="00AF342C">
              <w:rPr>
                <w:rFonts w:eastAsia="MS Mincho" w:cs="Arial"/>
                <w:sz w:val="16"/>
                <w:szCs w:val="16"/>
                <w:lang w:eastAsia="ja-JP"/>
              </w:rPr>
              <w:t xml:space="preserve"> (L.) P. Beauv.</w:t>
            </w:r>
          </w:p>
        </w:tc>
      </w:tr>
      <w:tr w:rsidR="00196886" w:rsidRPr="00147FCD"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TG/TOM_ROOT</w:t>
            </w:r>
            <w:r w:rsidRPr="00AF342C">
              <w:rPr>
                <w:rFonts w:eastAsia="MS Mincho" w:cs="Arial"/>
                <w:sz w:val="16"/>
                <w:szCs w:val="16"/>
                <w:lang w:eastAsia="ja-JP"/>
              </w:rPr>
              <w:br/>
              <w:t>(proj.5)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Tomato Rootstocks </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Porte-greffe de tomate </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Tomatenunterlagen </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Portainjertos de tomate </w:t>
            </w:r>
          </w:p>
        </w:tc>
        <w:tc>
          <w:tcPr>
            <w:tcW w:w="2162"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rFonts w:eastAsia="MS Mincho" w:cs="Arial"/>
                <w:sz w:val="16"/>
                <w:szCs w:val="16"/>
                <w:lang w:val="pt-BR" w:eastAsia="ja-JP"/>
              </w:rPr>
            </w:pPr>
            <w:r w:rsidRPr="00AF342C">
              <w:rPr>
                <w:i/>
                <w:sz w:val="16"/>
                <w:szCs w:val="16"/>
              </w:rPr>
              <w:t xml:space="preserve">Solanum lycopersicum </w:t>
            </w:r>
            <w:r w:rsidRPr="00AF342C">
              <w:rPr>
                <w:sz w:val="16"/>
                <w:szCs w:val="16"/>
              </w:rPr>
              <w:t xml:space="preserve">L. x </w:t>
            </w:r>
            <w:r>
              <w:rPr>
                <w:i/>
                <w:sz w:val="16"/>
                <w:szCs w:val="16"/>
              </w:rPr>
              <w:t>Solanum habro</w:t>
            </w:r>
            <w:r w:rsidRPr="00AF342C">
              <w:rPr>
                <w:i/>
                <w:sz w:val="16"/>
                <w:szCs w:val="16"/>
              </w:rPr>
              <w:t>chaites</w:t>
            </w:r>
            <w:r w:rsidRPr="00AF342C">
              <w:rPr>
                <w:sz w:val="16"/>
                <w:szCs w:val="16"/>
              </w:rPr>
              <w:t xml:space="preserve"> S. Knapp &amp; D.M. Spooner;</w:t>
            </w:r>
            <w:r w:rsidRPr="00AF342C">
              <w:rPr>
                <w:sz w:val="16"/>
                <w:szCs w:val="16"/>
              </w:rPr>
              <w:br/>
            </w:r>
            <w:r w:rsidRPr="00AF342C">
              <w:rPr>
                <w:i/>
                <w:sz w:val="16"/>
                <w:szCs w:val="16"/>
              </w:rPr>
              <w:t xml:space="preserve">Solanum lycopersicum </w:t>
            </w:r>
            <w:r w:rsidRPr="00AF342C">
              <w:rPr>
                <w:sz w:val="16"/>
                <w:szCs w:val="16"/>
              </w:rPr>
              <w:t xml:space="preserve">L. x </w:t>
            </w:r>
            <w:r w:rsidRPr="00AF342C">
              <w:rPr>
                <w:sz w:val="16"/>
                <w:szCs w:val="16"/>
              </w:rPr>
              <w:br/>
            </w:r>
            <w:r w:rsidRPr="00AF342C">
              <w:rPr>
                <w:i/>
                <w:sz w:val="16"/>
                <w:szCs w:val="16"/>
              </w:rPr>
              <w:t xml:space="preserve">Solanum peruvianum </w:t>
            </w:r>
            <w:r w:rsidRPr="00AF342C">
              <w:rPr>
                <w:sz w:val="16"/>
                <w:szCs w:val="16"/>
              </w:rPr>
              <w:t xml:space="preserve">(L.) </w:t>
            </w:r>
            <w:r w:rsidRPr="00CB765C">
              <w:rPr>
                <w:sz w:val="16"/>
                <w:szCs w:val="16"/>
                <w:lang w:val="pt-BR"/>
              </w:rPr>
              <w:t>Mill</w:t>
            </w:r>
            <w:r w:rsidRPr="00CB765C">
              <w:rPr>
                <w:i/>
                <w:sz w:val="16"/>
                <w:szCs w:val="16"/>
                <w:lang w:val="pt-BR"/>
              </w:rPr>
              <w:t>.;</w:t>
            </w:r>
            <w:r w:rsidRPr="00CB765C">
              <w:rPr>
                <w:i/>
                <w:sz w:val="16"/>
                <w:szCs w:val="16"/>
                <w:lang w:val="pt-BR"/>
              </w:rPr>
              <w:br/>
              <w:t xml:space="preserve">Solanum lycopersicum </w:t>
            </w:r>
            <w:r w:rsidRPr="00CB765C">
              <w:rPr>
                <w:sz w:val="16"/>
                <w:szCs w:val="16"/>
                <w:lang w:val="pt-BR"/>
              </w:rPr>
              <w:t xml:space="preserve">L. x </w:t>
            </w:r>
            <w:r w:rsidRPr="00CB765C">
              <w:rPr>
                <w:sz w:val="16"/>
                <w:szCs w:val="16"/>
                <w:lang w:val="pt-BR"/>
              </w:rPr>
              <w:br/>
            </w:r>
            <w:r w:rsidRPr="00CB765C">
              <w:rPr>
                <w:i/>
                <w:sz w:val="16"/>
                <w:szCs w:val="16"/>
                <w:lang w:val="pt-BR"/>
              </w:rPr>
              <w:t xml:space="preserve">Solanum cheesmaniae </w:t>
            </w:r>
            <w:r w:rsidRPr="00CB765C">
              <w:rPr>
                <w:sz w:val="16"/>
                <w:szCs w:val="16"/>
                <w:lang w:val="pt-BR"/>
              </w:rPr>
              <w:t>(L. Ridley) Fosberg</w:t>
            </w:r>
          </w:p>
        </w:tc>
      </w:tr>
      <w:tr w:rsidR="00196886" w:rsidRPr="00AF342C" w:rsidTr="00196886">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i/>
                <w:sz w:val="16"/>
                <w:szCs w:val="16"/>
              </w:rPr>
            </w:pPr>
            <w:r w:rsidRPr="00AF342C">
              <w:rPr>
                <w:rFonts w:cs="Arial"/>
                <w:b/>
                <w:bCs/>
                <w:sz w:val="16"/>
                <w:szCs w:val="16"/>
                <w:u w:val="single"/>
              </w:rPr>
              <w:t>REVISIONS OF TEST GUIDELINES</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color w:val="000000"/>
                <w:sz w:val="16"/>
                <w:szCs w:val="16"/>
                <w:lang w:eastAsia="ja-JP"/>
              </w:rPr>
            </w:pPr>
            <w:r w:rsidRPr="00AF342C">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color w:val="000000"/>
                <w:sz w:val="16"/>
                <w:szCs w:val="16"/>
                <w:lang w:eastAsia="ja-JP"/>
              </w:rPr>
            </w:pPr>
            <w:r w:rsidRPr="00AF342C">
              <w:rPr>
                <w:rFonts w:eastAsia="MS Mincho" w:cs="Arial"/>
                <w:color w:val="000000"/>
                <w:sz w:val="16"/>
                <w:szCs w:val="16"/>
                <w:lang w:eastAsia="ja-JP"/>
              </w:rPr>
              <w:t>TWA</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TG/32/7(proj.5)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Common Vetch</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Vesce commune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Saatwicke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Veza común</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Vicia sativa</w:t>
            </w:r>
            <w:r w:rsidRPr="00AF342C">
              <w:rPr>
                <w:rFonts w:eastAsia="MS Mincho" w:cs="Arial"/>
                <w:sz w:val="16"/>
                <w:szCs w:val="16"/>
                <w:lang w:eastAsia="ja-JP"/>
              </w:rPr>
              <w:t xml:space="preserve"> 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TG/108/4(proj.8)</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Gladiolus</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Glaïeul</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Gladiole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Gladiolo</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Gladiolus</w:t>
            </w:r>
            <w:r w:rsidRPr="00AF342C">
              <w:rPr>
                <w:rFonts w:eastAsia="MS Mincho" w:cs="Arial"/>
                <w:sz w:val="16"/>
                <w:szCs w:val="16"/>
                <w:lang w:eastAsia="ja-JP"/>
              </w:rPr>
              <w:t xml:space="preserve"> 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color w:val="000000"/>
                <w:sz w:val="16"/>
                <w:szCs w:val="16"/>
                <w:lang w:eastAsia="ja-JP"/>
              </w:rPr>
            </w:pPr>
            <w:r w:rsidRPr="00AF342C">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color w:val="000000"/>
                <w:sz w:val="16"/>
                <w:szCs w:val="16"/>
                <w:lang w:eastAsia="ja-JP"/>
              </w:rPr>
            </w:pPr>
            <w:r w:rsidRPr="00AF342C">
              <w:rPr>
                <w:rFonts w:eastAsia="MS Mincho" w:cs="Arial"/>
                <w:color w:val="000000"/>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TG/118/5(proj.4)</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Endive </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Chicorée frisée,</w:t>
            </w:r>
            <w:r w:rsidRPr="00AF342C">
              <w:rPr>
                <w:rFonts w:eastAsia="MS Mincho" w:cs="Arial"/>
                <w:sz w:val="16"/>
                <w:szCs w:val="16"/>
                <w:lang w:eastAsia="ja-JP"/>
              </w:rPr>
              <w:br/>
              <w:t>Chicorée scarole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Endivie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Escarola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Cichorium endivia</w:t>
            </w:r>
            <w:r w:rsidRPr="00AF342C">
              <w:rPr>
                <w:rFonts w:eastAsia="MS Mincho" w:cs="Arial"/>
                <w:sz w:val="16"/>
                <w:szCs w:val="16"/>
                <w:lang w:eastAsia="ja-JP"/>
              </w:rPr>
              <w:t xml:space="preserve"> L.</w:t>
            </w:r>
          </w:p>
        </w:tc>
      </w:tr>
      <w:tr w:rsidR="00196886" w:rsidRPr="00147FCD"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TG/142/5(proj.5)</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Watermelon </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Melon d’eau; Pastèque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Wassermelone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Sandía</w:t>
            </w:r>
          </w:p>
        </w:tc>
        <w:tc>
          <w:tcPr>
            <w:tcW w:w="2162" w:type="dxa"/>
            <w:tcBorders>
              <w:top w:val="single" w:sz="4" w:space="0" w:color="auto"/>
              <w:left w:val="single" w:sz="4" w:space="0" w:color="auto"/>
              <w:bottom w:val="single" w:sz="4" w:space="0" w:color="auto"/>
              <w:right w:val="single" w:sz="4" w:space="0" w:color="auto"/>
            </w:tcBorders>
          </w:tcPr>
          <w:p w:rsidR="00196886" w:rsidRPr="00CB765C" w:rsidRDefault="00196886" w:rsidP="00196886">
            <w:pPr>
              <w:spacing w:before="60" w:after="60"/>
              <w:jc w:val="left"/>
              <w:rPr>
                <w:rFonts w:eastAsia="MS Mincho" w:cs="Arial"/>
                <w:sz w:val="16"/>
                <w:szCs w:val="16"/>
                <w:lang w:val="fr-FR" w:eastAsia="ja-JP"/>
              </w:rPr>
            </w:pPr>
            <w:r w:rsidRPr="00CB765C">
              <w:rPr>
                <w:rFonts w:eastAsia="MS Mincho" w:cs="Arial"/>
                <w:sz w:val="16"/>
                <w:szCs w:val="16"/>
                <w:lang w:val="fr-FR" w:eastAsia="ja-JP"/>
              </w:rPr>
              <w:t>Citrullus lanatus (Thunb.) Matsum. et Nakai, Citrullus vulgaris Schrad.</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TG/176/5(proj.4)</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Osteospermum; -</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Ostéospermum; -</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Osteospermum; </w:t>
            </w:r>
            <w:r w:rsidRPr="00AF342C">
              <w:rPr>
                <w:rFonts w:eastAsia="MS Mincho" w:cs="Arial"/>
                <w:sz w:val="16"/>
                <w:szCs w:val="16"/>
                <w:lang w:eastAsia="ja-JP"/>
              </w:rPr>
              <w:br/>
              <w:t>Osteospermum, Kapmargerite, Kapkörbchen</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Osteospermum; -</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Osteospermum</w:t>
            </w:r>
            <w:r w:rsidRPr="00AF342C">
              <w:rPr>
                <w:rFonts w:eastAsia="MS Mincho" w:cs="Arial"/>
                <w:sz w:val="16"/>
                <w:szCs w:val="16"/>
                <w:lang w:eastAsia="ja-JP"/>
              </w:rPr>
              <w:t xml:space="preserve"> L.; </w:t>
            </w:r>
            <w:r w:rsidRPr="00AF342C">
              <w:rPr>
                <w:rFonts w:eastAsia="MS Mincho" w:cs="Arial"/>
                <w:sz w:val="16"/>
                <w:szCs w:val="16"/>
                <w:lang w:eastAsia="ja-JP"/>
              </w:rPr>
              <w:br/>
              <w:t xml:space="preserve">hybrids with </w:t>
            </w:r>
            <w:r w:rsidRPr="00AF342C">
              <w:rPr>
                <w:rFonts w:eastAsia="MS Mincho" w:cs="Arial"/>
                <w:i/>
                <w:sz w:val="16"/>
                <w:szCs w:val="16"/>
                <w:lang w:eastAsia="ja-JP"/>
              </w:rPr>
              <w:t xml:space="preserve">Dimorphotheca </w:t>
            </w:r>
            <w:r w:rsidRPr="00AF342C">
              <w:rPr>
                <w:rFonts w:eastAsia="MS Mincho" w:cs="Arial"/>
                <w:sz w:val="16"/>
                <w:szCs w:val="16"/>
                <w:lang w:eastAsia="ja-JP"/>
              </w:rPr>
              <w:t>Vaill. ex Moench</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TG/213/2(proj.7)</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Phalaenopsis</w:t>
            </w:r>
            <w:r w:rsidRPr="00AF342C">
              <w:rPr>
                <w:rFonts w:eastAsia="MS Mincho" w:cs="Arial"/>
                <w:sz w:val="16"/>
                <w:szCs w:val="16"/>
                <w:lang w:eastAsia="ja-JP"/>
              </w:rPr>
              <w:t xml:space="preserve"> Blume</w:t>
            </w:r>
          </w:p>
        </w:tc>
      </w:tr>
      <w:tr w:rsidR="00196886" w:rsidRPr="00AF342C" w:rsidTr="00196886">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cs="Arial"/>
                <w:b/>
                <w:bCs/>
                <w:sz w:val="16"/>
                <w:szCs w:val="16"/>
                <w:u w:val="single"/>
              </w:rPr>
              <w:t>PARTIAL REVISIONS OF TEST GUIDELINES</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196886" w:rsidRPr="00097F82" w:rsidRDefault="00196886" w:rsidP="00196886">
            <w:pPr>
              <w:spacing w:before="60" w:after="60"/>
              <w:jc w:val="left"/>
              <w:rPr>
                <w:rFonts w:eastAsia="MS Mincho" w:cs="Arial"/>
                <w:sz w:val="16"/>
                <w:szCs w:val="16"/>
                <w:lang w:eastAsia="ja-JP"/>
              </w:rPr>
            </w:pPr>
            <w:r w:rsidRPr="00097F82">
              <w:rPr>
                <w:rFonts w:eastAsia="MS Mincho" w:cs="Arial"/>
                <w:sz w:val="16"/>
                <w:szCs w:val="16"/>
                <w:lang w:eastAsia="ja-JP"/>
              </w:rPr>
              <w:t>TG/266/1 Rev.</w:t>
            </w:r>
            <w:r w:rsidRPr="00097F82">
              <w:rPr>
                <w:rFonts w:eastAsia="MS Mincho" w:cs="Arial"/>
                <w:sz w:val="16"/>
                <w:szCs w:val="16"/>
                <w:lang w:eastAsia="ja-JP"/>
              </w:rPr>
              <w:br/>
              <w:t>(TC/49/2 Rev.2, TC/49/37)</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African lily, Agapanthus, </w:t>
            </w:r>
            <w:r w:rsidRPr="00AF342C">
              <w:rPr>
                <w:sz w:val="16"/>
                <w:szCs w:val="16"/>
              </w:rPr>
              <w:br/>
              <w:t xml:space="preserve">Blue lily, </w:t>
            </w:r>
            <w:r w:rsidRPr="00AF342C">
              <w:rPr>
                <w:sz w:val="16"/>
                <w:szCs w:val="16"/>
              </w:rPr>
              <w:br/>
              <w:t>Lily of the Nile</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Agapanthe, </w:t>
            </w:r>
            <w:r w:rsidRPr="00AF342C">
              <w:rPr>
                <w:sz w:val="16"/>
                <w:szCs w:val="16"/>
              </w:rPr>
              <w:br/>
              <w:t>Fleur d’amour</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Agapanthus, Schmucklilie</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sz w:val="16"/>
                <w:szCs w:val="16"/>
              </w:rPr>
            </w:pPr>
            <w:r w:rsidRPr="00AF342C">
              <w:rPr>
                <w:sz w:val="16"/>
                <w:szCs w:val="16"/>
              </w:rPr>
              <w:t xml:space="preserve">Agapando, Agapanto, </w:t>
            </w:r>
            <w:r w:rsidRPr="00AF342C">
              <w:rPr>
                <w:sz w:val="16"/>
                <w:szCs w:val="16"/>
              </w:rPr>
              <w:br/>
              <w:t>Estrella de mar</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Agapanthus</w:t>
            </w:r>
            <w:r w:rsidRPr="00AF342C">
              <w:rPr>
                <w:rFonts w:eastAsia="MS Mincho" w:cs="Arial"/>
                <w:sz w:val="16"/>
                <w:szCs w:val="16"/>
                <w:lang w:eastAsia="ja-JP"/>
              </w:rPr>
              <w:t xml:space="preserve"> L'Hér</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FR/NL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196886" w:rsidRPr="00097F82" w:rsidRDefault="00196886" w:rsidP="00196886">
            <w:pPr>
              <w:spacing w:before="60" w:after="60"/>
              <w:jc w:val="left"/>
              <w:rPr>
                <w:rFonts w:eastAsia="MS Mincho" w:cs="Arial"/>
                <w:sz w:val="16"/>
                <w:szCs w:val="16"/>
                <w:lang w:eastAsia="ja-JP"/>
              </w:rPr>
            </w:pPr>
            <w:r w:rsidRPr="00097F82">
              <w:rPr>
                <w:rFonts w:eastAsia="MS Mincho" w:cs="Arial"/>
                <w:sz w:val="16"/>
                <w:szCs w:val="16"/>
                <w:lang w:eastAsia="ja-JP"/>
              </w:rPr>
              <w:t xml:space="preserve">TG/13/10 Rev. </w:t>
            </w:r>
            <w:r w:rsidRPr="00097F82">
              <w:rPr>
                <w:rFonts w:eastAsia="MS Mincho" w:cs="Arial"/>
                <w:sz w:val="16"/>
                <w:szCs w:val="16"/>
                <w:lang w:eastAsia="ja-JP"/>
              </w:rPr>
              <w:br/>
              <w:t>(TC/49/2 Rev.2, TC/49/38)</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Lettuce</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Laitue</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Salat</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Lechuga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Lactuca sativa</w:t>
            </w:r>
            <w:r w:rsidRPr="00AF342C">
              <w:rPr>
                <w:rFonts w:eastAsia="MS Mincho" w:cs="Arial"/>
                <w:sz w:val="16"/>
                <w:szCs w:val="16"/>
                <w:lang w:eastAsia="ja-JP"/>
              </w:rPr>
              <w:t xml:space="preserve"> 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196886" w:rsidRPr="00097F82" w:rsidRDefault="00196886" w:rsidP="00196886">
            <w:pPr>
              <w:spacing w:before="60" w:after="60"/>
              <w:jc w:val="left"/>
              <w:rPr>
                <w:rFonts w:eastAsia="MS Mincho" w:cs="Arial"/>
                <w:sz w:val="16"/>
                <w:szCs w:val="16"/>
                <w:lang w:eastAsia="ja-JP"/>
              </w:rPr>
            </w:pPr>
            <w:r w:rsidRPr="00097F82">
              <w:rPr>
                <w:rFonts w:eastAsia="MS Mincho" w:cs="Arial"/>
                <w:sz w:val="16"/>
                <w:szCs w:val="16"/>
                <w:lang w:eastAsia="ja-JP"/>
              </w:rPr>
              <w:t xml:space="preserve">TG/55/7 Rev. </w:t>
            </w:r>
            <w:r w:rsidRPr="00097F82">
              <w:rPr>
                <w:rFonts w:eastAsia="MS Mincho" w:cs="Arial"/>
                <w:sz w:val="16"/>
                <w:szCs w:val="16"/>
                <w:lang w:eastAsia="ja-JP"/>
              </w:rPr>
              <w:br/>
              <w:t>(TC/49/2 Rev.2,</w:t>
            </w:r>
            <w:r w:rsidRPr="00097F82">
              <w:rPr>
                <w:rFonts w:eastAsia="MS Mincho" w:cs="Arial"/>
                <w:sz w:val="16"/>
                <w:szCs w:val="16"/>
                <w:lang w:eastAsia="ja-JP"/>
              </w:rPr>
              <w:br/>
              <w:t>TC/49/39)</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Spinach</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Épinard</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Spinat</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Espinaca</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i/>
                <w:sz w:val="16"/>
                <w:szCs w:val="16"/>
                <w:lang w:eastAsia="ja-JP"/>
              </w:rPr>
              <w:t>Spinacia oleracea</w:t>
            </w:r>
            <w:r w:rsidRPr="00AF342C">
              <w:rPr>
                <w:rFonts w:eastAsia="MS Mincho" w:cs="Arial"/>
                <w:sz w:val="16"/>
                <w:szCs w:val="16"/>
                <w:lang w:eastAsia="ja-JP"/>
              </w:rPr>
              <w:t xml:space="preserve"> L.</w:t>
            </w:r>
          </w:p>
        </w:tc>
      </w:tr>
      <w:tr w:rsidR="00196886" w:rsidRPr="00AF342C"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center"/>
              <w:rPr>
                <w:rFonts w:eastAsia="MS Mincho" w:cs="Arial"/>
                <w:sz w:val="16"/>
                <w:szCs w:val="16"/>
                <w:lang w:eastAsia="ja-JP"/>
              </w:rPr>
            </w:pPr>
            <w:r w:rsidRPr="00AF342C">
              <w:rPr>
                <w:rFonts w:eastAsia="MS Mincho" w:cs="Arial"/>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196886" w:rsidRPr="00097F82" w:rsidRDefault="00196886" w:rsidP="00196886">
            <w:pPr>
              <w:spacing w:before="60" w:after="60"/>
              <w:jc w:val="left"/>
              <w:rPr>
                <w:rFonts w:eastAsia="MS Mincho" w:cs="Arial"/>
                <w:sz w:val="16"/>
                <w:szCs w:val="16"/>
                <w:lang w:eastAsia="ja-JP"/>
              </w:rPr>
            </w:pPr>
            <w:r w:rsidRPr="00097F82">
              <w:rPr>
                <w:rFonts w:eastAsia="MS Mincho" w:cs="Arial"/>
                <w:sz w:val="16"/>
                <w:szCs w:val="16"/>
                <w:lang w:eastAsia="ja-JP"/>
              </w:rPr>
              <w:t>TG/44/11 Rev.</w:t>
            </w:r>
            <w:r w:rsidRPr="00097F82">
              <w:rPr>
                <w:rFonts w:eastAsia="MS Mincho" w:cs="Arial"/>
                <w:sz w:val="16"/>
                <w:szCs w:val="16"/>
                <w:lang w:eastAsia="ja-JP"/>
              </w:rPr>
              <w:br/>
              <w:t>(TC/49/2 Rev.2, TC/49/40)</w:t>
            </w:r>
          </w:p>
        </w:tc>
        <w:tc>
          <w:tcPr>
            <w:tcW w:w="1510"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Tomato </w:t>
            </w:r>
          </w:p>
        </w:tc>
        <w:tc>
          <w:tcPr>
            <w:tcW w:w="1225"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Tomate </w:t>
            </w:r>
          </w:p>
        </w:tc>
        <w:tc>
          <w:tcPr>
            <w:tcW w:w="1474"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Tomate </w:t>
            </w:r>
          </w:p>
        </w:tc>
        <w:tc>
          <w:tcPr>
            <w:tcW w:w="1467"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AF342C">
              <w:rPr>
                <w:rFonts w:eastAsia="MS Mincho" w:cs="Arial"/>
                <w:sz w:val="16"/>
                <w:szCs w:val="16"/>
                <w:lang w:eastAsia="ja-JP"/>
              </w:rPr>
              <w:t xml:space="preserve">Tomate </w:t>
            </w:r>
          </w:p>
        </w:tc>
        <w:tc>
          <w:tcPr>
            <w:tcW w:w="2162" w:type="dxa"/>
            <w:tcBorders>
              <w:top w:val="single" w:sz="4" w:space="0" w:color="auto"/>
              <w:left w:val="single" w:sz="4" w:space="0" w:color="auto"/>
              <w:bottom w:val="single" w:sz="4" w:space="0" w:color="auto"/>
              <w:right w:val="single" w:sz="4" w:space="0" w:color="auto"/>
            </w:tcBorders>
          </w:tcPr>
          <w:p w:rsidR="00196886" w:rsidRPr="00AF342C" w:rsidRDefault="00196886" w:rsidP="00196886">
            <w:pPr>
              <w:spacing w:before="60" w:after="60"/>
              <w:jc w:val="left"/>
              <w:rPr>
                <w:rFonts w:eastAsia="MS Mincho" w:cs="Arial"/>
                <w:sz w:val="16"/>
                <w:szCs w:val="16"/>
                <w:lang w:eastAsia="ja-JP"/>
              </w:rPr>
            </w:pPr>
            <w:r w:rsidRPr="00097F82">
              <w:rPr>
                <w:rFonts w:eastAsia="MS Mincho" w:cs="Arial"/>
                <w:i/>
                <w:sz w:val="16"/>
                <w:szCs w:val="16"/>
                <w:lang w:eastAsia="ja-JP"/>
              </w:rPr>
              <w:t>Solanum lycopersicum</w:t>
            </w:r>
            <w:r w:rsidRPr="00097F82">
              <w:rPr>
                <w:rFonts w:eastAsia="MS Mincho" w:cs="Arial"/>
                <w:sz w:val="16"/>
                <w:szCs w:val="16"/>
                <w:lang w:eastAsia="ja-JP"/>
              </w:rPr>
              <w:t xml:space="preserve"> L.</w:t>
            </w:r>
          </w:p>
        </w:tc>
      </w:tr>
    </w:tbl>
    <w:p w:rsidR="00196886" w:rsidRPr="00AF342C" w:rsidRDefault="00196886" w:rsidP="00196886"/>
    <w:p w:rsidR="00196886" w:rsidRPr="004B2456" w:rsidRDefault="00196886" w:rsidP="0019688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4B2456">
        <w:rPr>
          <w:rFonts w:cs="Arial"/>
        </w:rPr>
        <w:t xml:space="preserve">With regard to the draft Test Guidelines </w:t>
      </w:r>
      <w:r w:rsidRPr="00A77E21">
        <w:rPr>
          <w:rFonts w:cs="Arial"/>
        </w:rPr>
        <w:t>for Opium/Seed Poppy (document TG/166/4 proj.4), on the</w:t>
      </w:r>
      <w:r w:rsidRPr="004B2456">
        <w:rPr>
          <w:rFonts w:cs="Arial"/>
        </w:rPr>
        <w:t xml:space="preserve"> basis of the recommendation of the </w:t>
      </w:r>
      <w:r>
        <w:rPr>
          <w:rFonts w:cs="Arial"/>
        </w:rPr>
        <w:t>TC-EDC</w:t>
      </w:r>
      <w:r w:rsidRPr="004B2456">
        <w:rPr>
          <w:rFonts w:cs="Arial"/>
        </w:rPr>
        <w:t>, the TC agreed that the technical issues concerning those draft Test Guidelines, as set out in Annex II to document</w:t>
      </w:r>
      <w:r w:rsidR="00D04C35">
        <w:rPr>
          <w:rFonts w:cs="Arial"/>
        </w:rPr>
        <w:t> TC/49/41</w:t>
      </w:r>
      <w:r w:rsidRPr="004B2456">
        <w:rPr>
          <w:rFonts w:cs="Arial"/>
        </w:rPr>
        <w:t xml:space="preserve">, should be referred back to the </w:t>
      </w:r>
      <w:r>
        <w:rPr>
          <w:rFonts w:cs="Arial"/>
        </w:rPr>
        <w:t>TWV</w:t>
      </w:r>
      <w:r w:rsidRPr="004B2456">
        <w:rPr>
          <w:rFonts w:cs="Arial"/>
        </w:rPr>
        <w:t xml:space="preserve"> for further consideration.</w:t>
      </w:r>
    </w:p>
    <w:p w:rsidR="00196886" w:rsidRPr="00AF342C" w:rsidRDefault="00196886" w:rsidP="00196886"/>
    <w:p w:rsidR="00196886" w:rsidRPr="00AF342C" w:rsidRDefault="00196886" w:rsidP="00F127AF">
      <w:pPr>
        <w:pStyle w:val="Heading3"/>
      </w:pPr>
      <w:bookmarkStart w:id="86" w:name="_Toc367889161"/>
      <w:r w:rsidRPr="00AF342C">
        <w:t>Additional Characteristics</w:t>
      </w:r>
      <w:bookmarkEnd w:id="86"/>
    </w:p>
    <w:p w:rsidR="00196886" w:rsidRPr="00AF342C" w:rsidRDefault="00196886" w:rsidP="00196886">
      <w:pPr>
        <w:keepNext/>
      </w:pPr>
    </w:p>
    <w:p w:rsidR="00196886" w:rsidRPr="00AF342C" w:rsidRDefault="00196886" w:rsidP="00196886">
      <w:pPr>
        <w:rPr>
          <w:rFonts w:cs="Arial"/>
        </w:rPr>
      </w:pPr>
      <w:r w:rsidRPr="00AF342C">
        <w:fldChar w:fldCharType="begin"/>
      </w:r>
      <w:r w:rsidRPr="00AF342C">
        <w:instrText xml:space="preserve"> AUTONUM  </w:instrText>
      </w:r>
      <w:r w:rsidRPr="00AF342C">
        <w:fldChar w:fldCharType="end"/>
      </w:r>
      <w:r w:rsidRPr="00AF342C">
        <w:tab/>
      </w:r>
      <w:r>
        <w:rPr>
          <w:rFonts w:cs="Arial"/>
        </w:rPr>
        <w:t>The TC agreed</w:t>
      </w:r>
      <w:r w:rsidRPr="00AF342C">
        <w:rPr>
          <w:rFonts w:cs="Arial"/>
        </w:rPr>
        <w:t xml:space="preserve"> that a draft revision of document TGP/5 Section 10 be presented for consideration by</w:t>
      </w:r>
      <w:r>
        <w:rPr>
          <w:rFonts w:cs="Arial"/>
        </w:rPr>
        <w:t xml:space="preserve"> the TC at its fiftieth session, </w:t>
      </w:r>
      <w:r w:rsidRPr="00A77E21">
        <w:rPr>
          <w:rFonts w:cs="Arial"/>
        </w:rPr>
        <w:t>subject to the conclusion of discussions on disclaimers on UPOV document</w:t>
      </w:r>
      <w:r>
        <w:rPr>
          <w:rFonts w:cs="Arial"/>
        </w:rPr>
        <w:t>s in the Consultative Committee.</w:t>
      </w:r>
    </w:p>
    <w:p w:rsidR="00196886" w:rsidRPr="00AF342C" w:rsidRDefault="00196886" w:rsidP="00196886">
      <w:pPr>
        <w:rPr>
          <w:rFonts w:cs="Arial"/>
        </w:rPr>
      </w:pPr>
    </w:p>
    <w:p w:rsidR="00196886" w:rsidRPr="00AF342C" w:rsidRDefault="00196886" w:rsidP="00F127AF">
      <w:pPr>
        <w:pStyle w:val="Heading3"/>
      </w:pPr>
      <w:bookmarkStart w:id="87" w:name="_Toc367889162"/>
      <w:r w:rsidRPr="00AF342C">
        <w:t>Corrections to Test Guidelines</w:t>
      </w:r>
      <w:bookmarkEnd w:id="87"/>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t>The TC noted the correction made to the Test Guidelines for Japanese Plum (document TG/84/4 Corr.), as set out in paragr</w:t>
      </w:r>
      <w:r>
        <w:t>aph 15 of document TC/49/2 Rev.2.</w:t>
      </w:r>
    </w:p>
    <w:p w:rsidR="00196886" w:rsidRPr="00AF342C" w:rsidRDefault="00196886" w:rsidP="00196886"/>
    <w:p w:rsidR="00196886" w:rsidRPr="00AF342C" w:rsidRDefault="00196886" w:rsidP="00F127AF">
      <w:pPr>
        <w:pStyle w:val="Heading3"/>
      </w:pPr>
      <w:bookmarkStart w:id="88" w:name="_Toc367889163"/>
      <w:r w:rsidRPr="00AF342C">
        <w:lastRenderedPageBreak/>
        <w:t>Draft Test Guidelines Discussed by the Technical Working Parties in 2012</w:t>
      </w:r>
      <w:bookmarkEnd w:id="88"/>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t>The TC noted the draft Test Guidelines discussed by the Technical Working Parties at their sessions in 2012, as listed in An</w:t>
      </w:r>
      <w:r>
        <w:t>nex II to document TC/49/2 Rev.2.</w:t>
      </w:r>
    </w:p>
    <w:p w:rsidR="00196886" w:rsidRPr="00AF342C" w:rsidRDefault="00196886" w:rsidP="00196886"/>
    <w:p w:rsidR="00196886" w:rsidRPr="00AF342C" w:rsidRDefault="00196886" w:rsidP="00F127AF">
      <w:pPr>
        <w:pStyle w:val="Heading3"/>
      </w:pPr>
      <w:bookmarkStart w:id="89" w:name="_Toc367889164"/>
      <w:r w:rsidRPr="00AF342C">
        <w:t>Draft Test Guidelines to be discussed by the Technical Working Parties in 2013</w:t>
      </w:r>
      <w:bookmarkEnd w:id="89"/>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t xml:space="preserve">The TC </w:t>
      </w:r>
      <w:r w:rsidRPr="00AF342C">
        <w:rPr>
          <w:rFonts w:cs="Arial"/>
        </w:rPr>
        <w:t xml:space="preserve">agreed the program for the development of new Test Guidelines and for the revision of Test Guidelines, as shown in Annex III to document of </w:t>
      </w:r>
      <w:r w:rsidRPr="00AF342C">
        <w:t>TC/49/2 Rev.</w:t>
      </w:r>
      <w:r>
        <w:t>2.</w:t>
      </w:r>
      <w:r w:rsidRPr="00AF342C">
        <w:t xml:space="preserve">  The TC noted that in addition to the Test Guidelines listed </w:t>
      </w:r>
      <w:r w:rsidRPr="00AF342C">
        <w:rPr>
          <w:rFonts w:cs="Arial"/>
        </w:rPr>
        <w:t xml:space="preserve">in Annex III to document of </w:t>
      </w:r>
      <w:r>
        <w:t xml:space="preserve">TC/49/2 Rev.2, the TWV </w:t>
      </w:r>
      <w:r w:rsidRPr="00AF342C">
        <w:t>would also consider the draft Test Guidelines for Opium</w:t>
      </w:r>
      <w:r>
        <w:t>/Seed Poppy</w:t>
      </w:r>
      <w:r w:rsidRPr="00AF342C">
        <w:t xml:space="preserve">, as explained in paragraph </w:t>
      </w:r>
      <w:r>
        <w:t>14</w:t>
      </w:r>
      <w:r w:rsidR="008C7D05">
        <w:t>6</w:t>
      </w:r>
      <w:r w:rsidRPr="00AF342C">
        <w:t xml:space="preserve"> above.</w:t>
      </w:r>
    </w:p>
    <w:p w:rsidR="00196886" w:rsidRPr="00AF342C" w:rsidRDefault="00196886" w:rsidP="00196886"/>
    <w:p w:rsidR="00196886" w:rsidRPr="00AF342C" w:rsidRDefault="00196886" w:rsidP="00196886">
      <w:r w:rsidRPr="00AF342C">
        <w:fldChar w:fldCharType="begin"/>
      </w:r>
      <w:r w:rsidRPr="00AF342C">
        <w:instrText xml:space="preserve"> AUTONUM  </w:instrText>
      </w:r>
      <w:r w:rsidRPr="00AF342C">
        <w:fldChar w:fldCharType="end"/>
      </w:r>
      <w:r w:rsidRPr="00AF342C">
        <w:tab/>
        <w:t xml:space="preserve">The TC </w:t>
      </w:r>
      <w:r w:rsidRPr="00AF342C">
        <w:rPr>
          <w:rFonts w:cs="Arial"/>
        </w:rPr>
        <w:t>noted the status of the existing Test Guidelines as listed in Annex IV to document TC/49/2 Rev.</w:t>
      </w:r>
      <w:r>
        <w:rPr>
          <w:rFonts w:cs="Arial"/>
        </w:rPr>
        <w:t>2.</w:t>
      </w:r>
    </w:p>
    <w:p w:rsidR="00196886" w:rsidRPr="00AF342C" w:rsidRDefault="00196886" w:rsidP="00196886"/>
    <w:p w:rsidR="00196886" w:rsidRPr="00AF342C" w:rsidRDefault="00196886" w:rsidP="00F127AF">
      <w:pPr>
        <w:pStyle w:val="Heading3"/>
      </w:pPr>
      <w:bookmarkStart w:id="90" w:name="_Toc367889165"/>
      <w:r w:rsidRPr="00AF342C">
        <w:t>Test Guidelines on the UPOV Website</w:t>
      </w:r>
      <w:bookmarkEnd w:id="90"/>
    </w:p>
    <w:p w:rsidR="00196886" w:rsidRPr="00AF342C" w:rsidRDefault="00196886" w:rsidP="00196886">
      <w:pPr>
        <w:keepNext/>
      </w:pPr>
    </w:p>
    <w:p w:rsidR="00196886" w:rsidRPr="00AF342C" w:rsidRDefault="00196886" w:rsidP="00196886">
      <w:r w:rsidRPr="00AF342C">
        <w:fldChar w:fldCharType="begin"/>
      </w:r>
      <w:r w:rsidRPr="00AF342C">
        <w:instrText xml:space="preserve"> AUTONUM  </w:instrText>
      </w:r>
      <w:r w:rsidRPr="00AF342C">
        <w:fldChar w:fldCharType="end"/>
      </w:r>
      <w:r w:rsidRPr="00AF342C">
        <w:tab/>
        <w:t>The TC noted the list of adopted Test Guidelines that had since been replaced, as presented in Annex V to document TC/49/2 Rev.</w:t>
      </w:r>
      <w:r>
        <w:t>2</w:t>
      </w:r>
      <w:r w:rsidRPr="00AF342C">
        <w:t>.</w:t>
      </w:r>
    </w:p>
    <w:p w:rsidR="00196886" w:rsidRPr="00AF342C" w:rsidRDefault="00196886" w:rsidP="00196886"/>
    <w:p w:rsidR="00196886" w:rsidRDefault="00196886" w:rsidP="00196886">
      <w:r>
        <w:fldChar w:fldCharType="begin"/>
      </w:r>
      <w:r>
        <w:instrText xml:space="preserve"> AUTONUM  </w:instrText>
      </w:r>
      <w:r>
        <w:fldChar w:fldCharType="end"/>
      </w:r>
      <w:r>
        <w:tab/>
      </w:r>
      <w:r w:rsidRPr="00AF342C">
        <w:t xml:space="preserve">The TC agreed that a draft </w:t>
      </w:r>
      <w:r w:rsidRPr="00AF342C">
        <w:rPr>
          <w:rFonts w:eastAsia="MS Mincho"/>
        </w:rPr>
        <w:t>cover page for all previous adopted versions of Test Guidelines</w:t>
      </w:r>
      <w:r w:rsidRPr="00AF342C">
        <w:t xml:space="preserve"> and of a disclaimer for UPOV session documents be presented for consideration by the TC at its fiftieth session, </w:t>
      </w:r>
      <w:r>
        <w:t xml:space="preserve">in accordance with the conclusions of </w:t>
      </w:r>
      <w:r w:rsidRPr="00AF342C">
        <w:t>discussions on those matters by the Consultative Committee.</w:t>
      </w:r>
    </w:p>
    <w:p w:rsidR="00196886" w:rsidRDefault="00196886" w:rsidP="00196886"/>
    <w:p w:rsidR="00196886" w:rsidRPr="00AF342C" w:rsidRDefault="00196886" w:rsidP="00196886">
      <w:r>
        <w:fldChar w:fldCharType="begin"/>
      </w:r>
      <w:r>
        <w:instrText xml:space="preserve"> AUTONUM  </w:instrText>
      </w:r>
      <w:r>
        <w:fldChar w:fldCharType="end"/>
      </w:r>
      <w:r>
        <w:tab/>
        <w:t>The TC agreed to add a column for date of adoption of Test Guidelines to the list of Test Guidelines on the UPOV website</w:t>
      </w:r>
      <w:r w:rsidR="005F1840">
        <w:t xml:space="preserve"> (see document TC/49/41 “Report on the Conclusions”, paragraphs 148 to 157)</w:t>
      </w:r>
      <w:r>
        <w:t>.</w:t>
      </w:r>
    </w:p>
    <w:p w:rsidR="00196886" w:rsidRPr="00AF342C" w:rsidRDefault="00196886" w:rsidP="00196886"/>
    <w:p w:rsidR="00196886" w:rsidRPr="00AF342C" w:rsidRDefault="00196886" w:rsidP="00196886"/>
    <w:p w:rsidR="00196886" w:rsidRPr="00AF342C" w:rsidRDefault="00196886" w:rsidP="00F127AF">
      <w:pPr>
        <w:pStyle w:val="Heading2"/>
        <w:rPr>
          <w:snapToGrid w:val="0"/>
        </w:rPr>
      </w:pPr>
      <w:bookmarkStart w:id="91" w:name="_Toc367889166"/>
      <w:r w:rsidRPr="00AF342C">
        <w:rPr>
          <w:snapToGrid w:val="0"/>
        </w:rPr>
        <w:t>List of Genera and Species for which Authorities have Practical Experience in the Examination of Distinctness, Uniformity and Stability</w:t>
      </w:r>
      <w:bookmarkEnd w:id="91"/>
      <w:r w:rsidRPr="00AF342C">
        <w:rPr>
          <w:snapToGrid w:val="0"/>
        </w:rPr>
        <w:t xml:space="preserve"> </w:t>
      </w:r>
    </w:p>
    <w:p w:rsidR="00196886" w:rsidRPr="00AF342C" w:rsidRDefault="00196886" w:rsidP="00196886">
      <w:pPr>
        <w:keepNext/>
        <w:rPr>
          <w:rFonts w:cs="Arial"/>
          <w:snapToGrid w:val="0"/>
          <w:u w:val="single"/>
        </w:rPr>
      </w:pPr>
    </w:p>
    <w:p w:rsidR="00196886" w:rsidRPr="00097F82" w:rsidRDefault="00196886" w:rsidP="00196886">
      <w:pPr>
        <w:rPr>
          <w:rFonts w:cs="Arial"/>
        </w:rPr>
      </w:pPr>
      <w:r w:rsidRPr="00AF342C">
        <w:fldChar w:fldCharType="begin"/>
      </w:r>
      <w:r w:rsidRPr="00AF342C">
        <w:instrText xml:space="preserve"> AUTONUM  </w:instrText>
      </w:r>
      <w:r w:rsidRPr="00AF342C">
        <w:fldChar w:fldCharType="end"/>
      </w:r>
      <w:r w:rsidRPr="00AF342C">
        <w:tab/>
        <w:t xml:space="preserve">The TC </w:t>
      </w:r>
      <w:r w:rsidRPr="00AF342C">
        <w:rPr>
          <w:rFonts w:cs="Arial"/>
          <w:snapToGrid w:val="0"/>
        </w:rPr>
        <w:t xml:space="preserve">noted the information provided in </w:t>
      </w:r>
      <w:r w:rsidRPr="00AF342C">
        <w:t xml:space="preserve">document TC/49/4 and </w:t>
      </w:r>
      <w:r w:rsidRPr="00AF342C">
        <w:rPr>
          <w:rFonts w:cs="Arial"/>
        </w:rPr>
        <w:t xml:space="preserve">heard that the number of genera and species for which members of the </w:t>
      </w:r>
      <w:smartTag w:uri="urn:schemas-microsoft-com:office:smarttags" w:element="place">
        <w:r w:rsidRPr="00AF342C">
          <w:rPr>
            <w:rFonts w:cs="Arial"/>
          </w:rPr>
          <w:t>Union</w:t>
        </w:r>
      </w:smartTag>
      <w:r w:rsidRPr="00AF342C">
        <w:rPr>
          <w:rFonts w:cs="Arial"/>
        </w:rPr>
        <w:t xml:space="preserve"> had practical experience </w:t>
      </w:r>
      <w:r>
        <w:rPr>
          <w:rFonts w:cs="Arial"/>
        </w:rPr>
        <w:t>was 2,589 in 2013</w:t>
      </w:r>
      <w:r w:rsidRPr="00AF342C">
        <w:rPr>
          <w:rFonts w:cs="Arial"/>
        </w:rPr>
        <w:t>.</w:t>
      </w:r>
      <w:r>
        <w:rPr>
          <w:rFonts w:cs="Arial"/>
        </w:rPr>
        <w:t xml:space="preserve">  However, the Office of the </w:t>
      </w:r>
      <w:smartTag w:uri="urn:schemas-microsoft-com:office:smarttags" w:element="place">
        <w:r>
          <w:rPr>
            <w:rFonts w:cs="Arial"/>
          </w:rPr>
          <w:t>Union</w:t>
        </w:r>
      </w:smartTag>
      <w:r>
        <w:rPr>
          <w:rFonts w:cs="Arial"/>
        </w:rPr>
        <w:t xml:space="preserve"> was investigating possible additional information which might lead to a revision in the near future.</w:t>
      </w:r>
    </w:p>
    <w:p w:rsidR="00196886" w:rsidRPr="00AF342C" w:rsidRDefault="00196886" w:rsidP="00196886"/>
    <w:p w:rsidR="00196886" w:rsidRPr="00AF342C" w:rsidRDefault="00196886" w:rsidP="00196886">
      <w:r w:rsidRPr="00AF342C">
        <w:fldChar w:fldCharType="begin"/>
      </w:r>
      <w:r w:rsidRPr="00AF342C">
        <w:instrText xml:space="preserve"> AUTONUM  </w:instrText>
      </w:r>
      <w:r w:rsidRPr="00AF342C">
        <w:fldChar w:fldCharType="end"/>
      </w:r>
      <w:r w:rsidRPr="00AF342C">
        <w:tab/>
        <w:t xml:space="preserve">The TC agreed that document TC/49/4 should be updated for the fiftieth session of the TC.  </w:t>
      </w:r>
      <w:r>
        <w:t xml:space="preserve"> The TC agreed that the purpose and value of document TC/49/4 should be explained in future versions of the document</w:t>
      </w:r>
      <w:r w:rsidR="005F1840">
        <w:t xml:space="preserve"> (see document TC/49/41 “Report on the Conclusions”, paragraph 158 and 159)</w:t>
      </w:r>
      <w:r>
        <w:t>.</w:t>
      </w:r>
    </w:p>
    <w:p w:rsidR="00196886" w:rsidRPr="00AF342C" w:rsidRDefault="00196886" w:rsidP="00196886"/>
    <w:p w:rsidR="00196886" w:rsidRDefault="00196886" w:rsidP="00196886">
      <w:pPr>
        <w:rPr>
          <w:snapToGrid w:val="0"/>
          <w:u w:val="single"/>
        </w:rPr>
      </w:pPr>
    </w:p>
    <w:p w:rsidR="00196886" w:rsidRPr="00AF342C" w:rsidRDefault="00196886" w:rsidP="00F127AF">
      <w:pPr>
        <w:pStyle w:val="Heading2"/>
        <w:rPr>
          <w:snapToGrid w:val="0"/>
        </w:rPr>
      </w:pPr>
      <w:bookmarkStart w:id="92" w:name="_Toc367889167"/>
      <w:r w:rsidRPr="00AF342C">
        <w:rPr>
          <w:snapToGrid w:val="0"/>
        </w:rPr>
        <w:t xml:space="preserve">Program for the </w:t>
      </w:r>
      <w:r w:rsidRPr="00AF342C">
        <w:t>fiftieth</w:t>
      </w:r>
      <w:r w:rsidRPr="00AF342C">
        <w:rPr>
          <w:snapToGrid w:val="0"/>
        </w:rPr>
        <w:t xml:space="preserve"> session</w:t>
      </w:r>
      <w:bookmarkEnd w:id="92"/>
    </w:p>
    <w:p w:rsidR="00196886" w:rsidRPr="00AF342C" w:rsidRDefault="00196886" w:rsidP="00196886">
      <w:pPr>
        <w:keepNext/>
        <w:rPr>
          <w:snapToGrid w:val="0"/>
          <w:u w:val="single"/>
        </w:rPr>
      </w:pPr>
    </w:p>
    <w:p w:rsidR="00196886" w:rsidRPr="00AF342C" w:rsidRDefault="00196886" w:rsidP="00196886">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Pr="00AF342C">
        <w:t xml:space="preserve">The following draft agenda was agreed for the fiftieth session of the TC, to be held in </w:t>
      </w:r>
      <w:smartTag w:uri="urn:schemas-microsoft-com:office:smarttags" w:element="place">
        <w:smartTag w:uri="urn:schemas-microsoft-com:office:smarttags" w:element="City">
          <w:r w:rsidRPr="00AF342C">
            <w:t>Geneva</w:t>
          </w:r>
        </w:smartTag>
      </w:smartTag>
      <w:r w:rsidRPr="00AF342C">
        <w:t xml:space="preserve"> in 2014:</w:t>
      </w:r>
    </w:p>
    <w:p w:rsidR="00196886" w:rsidRPr="00AF342C" w:rsidRDefault="00196886" w:rsidP="00196886">
      <w:pPr>
        <w:rPr>
          <w:snapToGrid w:val="0"/>
        </w:rPr>
      </w:pPr>
    </w:p>
    <w:p w:rsidR="00196886" w:rsidRPr="00856077" w:rsidRDefault="00196886" w:rsidP="00196886">
      <w:pPr>
        <w:spacing w:before="60" w:after="60"/>
        <w:ind w:left="1134" w:hanging="567"/>
        <w:rPr>
          <w:rFonts w:cs="Arial"/>
          <w:snapToGrid w:val="0"/>
        </w:rPr>
      </w:pPr>
      <w:r w:rsidRPr="00856077">
        <w:rPr>
          <w:rFonts w:cs="Arial"/>
          <w:snapToGrid w:val="0"/>
        </w:rPr>
        <w:t>1.</w:t>
      </w:r>
      <w:r w:rsidRPr="00856077">
        <w:rPr>
          <w:rFonts w:cs="Arial"/>
          <w:snapToGrid w:val="0"/>
        </w:rPr>
        <w:tab/>
        <w:t>Opening of the session</w:t>
      </w:r>
    </w:p>
    <w:p w:rsidR="00196886" w:rsidRDefault="00196886" w:rsidP="00196886">
      <w:pPr>
        <w:spacing w:before="60" w:after="60"/>
        <w:ind w:left="1134" w:hanging="567"/>
        <w:rPr>
          <w:rFonts w:cs="Arial"/>
          <w:snapToGrid w:val="0"/>
        </w:rPr>
      </w:pPr>
      <w:r w:rsidRPr="00856077">
        <w:rPr>
          <w:rFonts w:cs="Arial"/>
          <w:snapToGrid w:val="0"/>
        </w:rPr>
        <w:t>2.</w:t>
      </w:r>
      <w:r w:rsidRPr="00856077">
        <w:rPr>
          <w:rFonts w:cs="Arial"/>
          <w:snapToGrid w:val="0"/>
        </w:rPr>
        <w:tab/>
        <w:t>Adoption of the agenda</w:t>
      </w:r>
    </w:p>
    <w:p w:rsidR="00196886" w:rsidRDefault="00196886" w:rsidP="00196886">
      <w:pPr>
        <w:spacing w:before="60" w:after="60"/>
        <w:ind w:left="1134" w:hanging="567"/>
        <w:rPr>
          <w:rFonts w:cs="Arial"/>
          <w:snapToGrid w:val="0"/>
        </w:rPr>
      </w:pPr>
      <w:r>
        <w:rPr>
          <w:rFonts w:cs="Arial"/>
          <w:snapToGrid w:val="0"/>
        </w:rPr>
        <w:t>3.</w:t>
      </w:r>
      <w:r>
        <w:rPr>
          <w:rFonts w:cs="Arial"/>
          <w:snapToGrid w:val="0"/>
        </w:rPr>
        <w:tab/>
        <w:t>Discussion on:</w:t>
      </w:r>
    </w:p>
    <w:p w:rsidR="00196886" w:rsidRPr="00E52FC3" w:rsidRDefault="00196886" w:rsidP="00196886">
      <w:pPr>
        <w:spacing w:before="60" w:after="60"/>
        <w:ind w:left="1701" w:hanging="567"/>
      </w:pPr>
      <w:r w:rsidRPr="00E52FC3">
        <w:t xml:space="preserve">(a) </w:t>
      </w:r>
      <w:r w:rsidRPr="00E52FC3">
        <w:tab/>
        <w:t>Improving the effectiveness of the Technical Committee, Technical Working Parties and preparatory workshops</w:t>
      </w:r>
    </w:p>
    <w:p w:rsidR="00196886" w:rsidRPr="00E52FC3" w:rsidRDefault="00196886" w:rsidP="00196886">
      <w:pPr>
        <w:spacing w:before="60" w:after="60"/>
        <w:ind w:left="1701" w:hanging="567"/>
      </w:pPr>
      <w:r w:rsidRPr="00E52FC3">
        <w:t>(b)</w:t>
      </w:r>
      <w:r w:rsidRPr="00E52FC3">
        <w:tab/>
        <w:t xml:space="preserve">Opportunities for training in the examination of DUS </w:t>
      </w:r>
    </w:p>
    <w:p w:rsidR="00196886" w:rsidRDefault="00196886" w:rsidP="00196886">
      <w:pPr>
        <w:spacing w:before="60" w:after="60"/>
        <w:ind w:left="1701" w:hanging="567"/>
      </w:pPr>
      <w:r w:rsidRPr="00E52FC3">
        <w:t>(c)</w:t>
      </w:r>
      <w:r>
        <w:tab/>
        <w:t>Cooperation with breeders in the examination of DUS</w:t>
      </w:r>
    </w:p>
    <w:p w:rsidR="00196886" w:rsidRPr="00856077" w:rsidRDefault="00196886" w:rsidP="00196886">
      <w:pPr>
        <w:spacing w:before="60" w:after="60"/>
        <w:ind w:left="1134" w:hanging="567"/>
        <w:rPr>
          <w:rFonts w:cs="Arial"/>
          <w:snapToGrid w:val="0"/>
        </w:rPr>
      </w:pPr>
      <w:r>
        <w:rPr>
          <w:rFonts w:cs="Arial"/>
          <w:snapToGrid w:val="0"/>
        </w:rPr>
        <w:t>4.</w:t>
      </w:r>
      <w:r w:rsidRPr="00856077">
        <w:rPr>
          <w:rFonts w:cs="Arial"/>
          <w:snapToGrid w:val="0"/>
        </w:rPr>
        <w:tab/>
        <w:t>Report on developments in UPOV including relevant matters discussed in the last sessions of the Administrative and Legal Committee, the Consultative Committee and the Council (oral report by the Vice Secretary-General)</w:t>
      </w:r>
    </w:p>
    <w:p w:rsidR="00196886" w:rsidRPr="00F137B2" w:rsidRDefault="00196886" w:rsidP="00196886">
      <w:pPr>
        <w:spacing w:before="60" w:after="60"/>
        <w:ind w:left="1134" w:hanging="567"/>
      </w:pPr>
      <w:r>
        <w:rPr>
          <w:rFonts w:cs="Arial"/>
          <w:snapToGrid w:val="0"/>
        </w:rPr>
        <w:t>5</w:t>
      </w:r>
      <w:r w:rsidRPr="00856077">
        <w:rPr>
          <w:rFonts w:cs="Arial"/>
          <w:snapToGrid w:val="0"/>
        </w:rPr>
        <w:t>.</w:t>
      </w:r>
      <w:r w:rsidRPr="00856077">
        <w:rPr>
          <w:rFonts w:cs="Arial"/>
          <w:snapToGrid w:val="0"/>
        </w:rPr>
        <w:tab/>
      </w:r>
      <w:r>
        <w:t xml:space="preserve">Progress reports on the work of the Technical Working Parties, including the Working Group on Biochemical and Molecular Techniques, and DNA-Profiling in Particular (BMT), and the Ad Hoc Crop Subgroups on Molecular Techniques </w:t>
      </w:r>
    </w:p>
    <w:p w:rsidR="00196886" w:rsidRPr="00856077" w:rsidRDefault="00196886" w:rsidP="00196886">
      <w:pPr>
        <w:spacing w:before="60" w:after="60"/>
        <w:ind w:left="1134" w:hanging="567"/>
        <w:rPr>
          <w:rFonts w:cs="Arial"/>
          <w:snapToGrid w:val="0"/>
        </w:rPr>
      </w:pPr>
      <w:r>
        <w:rPr>
          <w:rFonts w:cs="Arial"/>
          <w:snapToGrid w:val="0"/>
        </w:rPr>
        <w:t>6</w:t>
      </w:r>
      <w:r w:rsidRPr="00856077">
        <w:rPr>
          <w:rFonts w:cs="Arial"/>
          <w:snapToGrid w:val="0"/>
        </w:rPr>
        <w:t>.</w:t>
      </w:r>
      <w:r w:rsidRPr="00856077">
        <w:rPr>
          <w:rFonts w:cs="Arial"/>
          <w:snapToGrid w:val="0"/>
        </w:rPr>
        <w:tab/>
        <w:t>Matters arising from the Technical Working Parties</w:t>
      </w:r>
    </w:p>
    <w:p w:rsidR="00196886" w:rsidRPr="00856077" w:rsidRDefault="00196886" w:rsidP="00196886">
      <w:pPr>
        <w:keepLines/>
        <w:spacing w:before="60" w:after="60"/>
        <w:ind w:left="567"/>
        <w:jc w:val="left"/>
        <w:rPr>
          <w:rFonts w:cs="Arial"/>
          <w:snapToGrid w:val="0"/>
        </w:rPr>
      </w:pPr>
      <w:r>
        <w:rPr>
          <w:rFonts w:cs="Arial"/>
          <w:snapToGrid w:val="0"/>
        </w:rPr>
        <w:t>7</w:t>
      </w:r>
      <w:r w:rsidRPr="00856077">
        <w:rPr>
          <w:rFonts w:cs="Arial"/>
          <w:snapToGrid w:val="0"/>
        </w:rPr>
        <w:t>.</w:t>
      </w:r>
      <w:r w:rsidRPr="00856077">
        <w:rPr>
          <w:rFonts w:cs="Arial"/>
          <w:snapToGrid w:val="0"/>
        </w:rPr>
        <w:tab/>
        <w:t>TGP documents</w:t>
      </w:r>
    </w:p>
    <w:p w:rsidR="00196886" w:rsidRPr="00856077" w:rsidRDefault="00196886" w:rsidP="00196886">
      <w:pPr>
        <w:spacing w:before="60" w:after="60"/>
        <w:ind w:left="1134" w:hanging="567"/>
        <w:rPr>
          <w:rFonts w:cs="Arial"/>
        </w:rPr>
      </w:pPr>
      <w:r>
        <w:rPr>
          <w:rFonts w:cs="Arial"/>
          <w:snapToGrid w:val="0"/>
        </w:rPr>
        <w:t>8.</w:t>
      </w:r>
      <w:r w:rsidRPr="00856077">
        <w:rPr>
          <w:rFonts w:cs="Arial"/>
          <w:snapToGrid w:val="0"/>
        </w:rPr>
        <w:tab/>
        <w:t>Molecular techniques</w:t>
      </w:r>
    </w:p>
    <w:p w:rsidR="00196886" w:rsidRDefault="00196886" w:rsidP="00196886">
      <w:pPr>
        <w:spacing w:before="60" w:after="60"/>
        <w:ind w:left="1134" w:hanging="567"/>
        <w:rPr>
          <w:rFonts w:cs="Arial"/>
          <w:snapToGrid w:val="0"/>
        </w:rPr>
      </w:pPr>
      <w:r>
        <w:rPr>
          <w:rFonts w:cs="Arial"/>
          <w:snapToGrid w:val="0"/>
        </w:rPr>
        <w:lastRenderedPageBreak/>
        <w:t>9</w:t>
      </w:r>
      <w:r w:rsidRPr="00856077">
        <w:rPr>
          <w:rFonts w:cs="Arial"/>
          <w:snapToGrid w:val="0"/>
        </w:rPr>
        <w:t>.</w:t>
      </w:r>
      <w:r w:rsidRPr="00856077">
        <w:rPr>
          <w:rFonts w:cs="Arial"/>
          <w:snapToGrid w:val="0"/>
        </w:rPr>
        <w:tab/>
        <w:t>Variety denominations</w:t>
      </w:r>
    </w:p>
    <w:p w:rsidR="00196886" w:rsidRPr="00856077" w:rsidRDefault="00196886" w:rsidP="00196886">
      <w:pPr>
        <w:spacing w:before="60" w:after="60"/>
        <w:ind w:left="1134" w:hanging="567"/>
        <w:rPr>
          <w:rFonts w:cs="Arial"/>
          <w:snapToGrid w:val="0"/>
        </w:rPr>
      </w:pPr>
      <w:r>
        <w:rPr>
          <w:rFonts w:cs="Arial"/>
          <w:snapToGrid w:val="0"/>
        </w:rPr>
        <w:t>10</w:t>
      </w:r>
      <w:r w:rsidRPr="00856077">
        <w:rPr>
          <w:rFonts w:cs="Arial"/>
          <w:snapToGrid w:val="0"/>
        </w:rPr>
        <w:t>.</w:t>
      </w:r>
      <w:r w:rsidRPr="00856077">
        <w:rPr>
          <w:rFonts w:cs="Arial"/>
          <w:snapToGrid w:val="0"/>
        </w:rPr>
        <w:tab/>
        <w:t>Information and databases</w:t>
      </w:r>
    </w:p>
    <w:p w:rsidR="00196886" w:rsidRPr="00856077" w:rsidRDefault="00196886" w:rsidP="00196886">
      <w:pPr>
        <w:spacing w:before="60" w:after="60"/>
        <w:ind w:left="1701" w:hanging="567"/>
        <w:rPr>
          <w:rFonts w:cs="Arial"/>
          <w:snapToGrid w:val="0"/>
        </w:rPr>
      </w:pPr>
      <w:r w:rsidRPr="00856077">
        <w:rPr>
          <w:rFonts w:cs="Arial"/>
          <w:snapToGrid w:val="0"/>
        </w:rPr>
        <w:t>(a)</w:t>
      </w:r>
      <w:r w:rsidRPr="00856077">
        <w:rPr>
          <w:rFonts w:cs="Arial"/>
          <w:snapToGrid w:val="0"/>
        </w:rPr>
        <w:tab/>
        <w:t>UPOV information databases</w:t>
      </w:r>
    </w:p>
    <w:p w:rsidR="00196886" w:rsidRPr="00856077" w:rsidRDefault="00196886" w:rsidP="00196886">
      <w:pPr>
        <w:spacing w:before="60" w:after="60"/>
        <w:ind w:left="1701" w:hanging="567"/>
        <w:rPr>
          <w:rFonts w:cs="Arial"/>
          <w:snapToGrid w:val="0"/>
        </w:rPr>
      </w:pPr>
      <w:r w:rsidRPr="00856077">
        <w:rPr>
          <w:rFonts w:cs="Arial"/>
          <w:snapToGrid w:val="0"/>
        </w:rPr>
        <w:t>(b)</w:t>
      </w:r>
      <w:r w:rsidRPr="00856077">
        <w:rPr>
          <w:rFonts w:cs="Arial"/>
          <w:snapToGrid w:val="0"/>
        </w:rPr>
        <w:tab/>
        <w:t xml:space="preserve">Variety description databases </w:t>
      </w:r>
    </w:p>
    <w:p w:rsidR="00196886" w:rsidRPr="00856077" w:rsidRDefault="00196886" w:rsidP="00196886">
      <w:pPr>
        <w:spacing w:before="60" w:after="60"/>
        <w:ind w:left="1701" w:hanging="567"/>
        <w:rPr>
          <w:rFonts w:cs="Arial"/>
          <w:snapToGrid w:val="0"/>
        </w:rPr>
      </w:pPr>
      <w:r w:rsidRPr="00856077">
        <w:rPr>
          <w:rFonts w:cs="Arial"/>
          <w:snapToGrid w:val="0"/>
        </w:rPr>
        <w:t>(c)</w:t>
      </w:r>
      <w:r w:rsidRPr="00856077">
        <w:rPr>
          <w:rFonts w:cs="Arial"/>
          <w:snapToGrid w:val="0"/>
        </w:rPr>
        <w:tab/>
        <w:t xml:space="preserve">Exchangeable software </w:t>
      </w:r>
    </w:p>
    <w:p w:rsidR="00196886" w:rsidRPr="00856077" w:rsidRDefault="00196886" w:rsidP="00196886">
      <w:pPr>
        <w:spacing w:before="60" w:after="60"/>
        <w:ind w:left="1701" w:hanging="567"/>
        <w:rPr>
          <w:rFonts w:cs="Arial"/>
          <w:snapToGrid w:val="0"/>
        </w:rPr>
      </w:pPr>
      <w:r w:rsidRPr="00856077">
        <w:rPr>
          <w:rFonts w:cs="Arial"/>
          <w:snapToGrid w:val="0"/>
        </w:rPr>
        <w:t>(d)</w:t>
      </w:r>
      <w:r w:rsidRPr="00856077">
        <w:rPr>
          <w:rFonts w:cs="Arial"/>
          <w:snapToGrid w:val="0"/>
        </w:rPr>
        <w:tab/>
        <w:t xml:space="preserve">Electronic application systems </w:t>
      </w:r>
    </w:p>
    <w:p w:rsidR="00196886" w:rsidRDefault="00196886" w:rsidP="00196886">
      <w:pPr>
        <w:spacing w:before="60" w:after="60"/>
        <w:ind w:left="1134" w:hanging="567"/>
        <w:rPr>
          <w:rFonts w:cs="Arial"/>
          <w:snapToGrid w:val="0"/>
        </w:rPr>
      </w:pPr>
      <w:r>
        <w:rPr>
          <w:rFonts w:cs="Arial"/>
          <w:snapToGrid w:val="0"/>
        </w:rPr>
        <w:t>11</w:t>
      </w:r>
      <w:r w:rsidRPr="00856077">
        <w:rPr>
          <w:rFonts w:cs="Arial"/>
          <w:snapToGrid w:val="0"/>
        </w:rPr>
        <w:t>.</w:t>
      </w:r>
      <w:r w:rsidRPr="00856077">
        <w:rPr>
          <w:rFonts w:cs="Arial"/>
          <w:snapToGrid w:val="0"/>
        </w:rPr>
        <w:tab/>
        <w:t>Assessing uniformity by off-types on the basis of more than one sample or sub</w:t>
      </w:r>
      <w:r w:rsidRPr="00856077">
        <w:rPr>
          <w:rFonts w:cs="Arial"/>
          <w:snapToGrid w:val="0"/>
        </w:rPr>
        <w:noBreakHyphen/>
        <w:t xml:space="preserve">samples </w:t>
      </w:r>
    </w:p>
    <w:p w:rsidR="00196886" w:rsidRPr="00856077" w:rsidRDefault="00196886" w:rsidP="00196886">
      <w:pPr>
        <w:spacing w:before="60" w:after="60"/>
        <w:ind w:left="1134" w:hanging="567"/>
        <w:rPr>
          <w:rFonts w:cs="Arial"/>
          <w:snapToGrid w:val="0"/>
        </w:rPr>
      </w:pPr>
      <w:r>
        <w:rPr>
          <w:rFonts w:cs="Arial"/>
          <w:snapToGrid w:val="0"/>
        </w:rPr>
        <w:t>12</w:t>
      </w:r>
      <w:r w:rsidRPr="00856077">
        <w:rPr>
          <w:rFonts w:cs="Arial"/>
          <w:snapToGrid w:val="0"/>
        </w:rPr>
        <w:t>.</w:t>
      </w:r>
      <w:r w:rsidRPr="00856077">
        <w:rPr>
          <w:rFonts w:cs="Arial"/>
          <w:snapToGrid w:val="0"/>
        </w:rPr>
        <w:tab/>
        <w:t xml:space="preserve">Preparatory workshops </w:t>
      </w:r>
    </w:p>
    <w:p w:rsidR="00196886" w:rsidRPr="00856077" w:rsidRDefault="00196886" w:rsidP="00196886">
      <w:pPr>
        <w:spacing w:before="60" w:after="60"/>
        <w:ind w:left="1134" w:hanging="567"/>
        <w:rPr>
          <w:rFonts w:cs="Arial"/>
          <w:snapToGrid w:val="0"/>
        </w:rPr>
      </w:pPr>
      <w:r>
        <w:rPr>
          <w:rFonts w:cs="Arial"/>
          <w:snapToGrid w:val="0"/>
        </w:rPr>
        <w:t>13</w:t>
      </w:r>
      <w:r w:rsidRPr="00856077">
        <w:rPr>
          <w:rFonts w:cs="Arial"/>
          <w:snapToGrid w:val="0"/>
        </w:rPr>
        <w:t>.</w:t>
      </w:r>
      <w:r w:rsidRPr="00856077">
        <w:rPr>
          <w:rFonts w:cs="Arial"/>
          <w:snapToGrid w:val="0"/>
        </w:rPr>
        <w:tab/>
        <w:t xml:space="preserve">Test Guidelines </w:t>
      </w:r>
    </w:p>
    <w:p w:rsidR="00196886" w:rsidRPr="00856077" w:rsidRDefault="00196886" w:rsidP="00196886">
      <w:pPr>
        <w:spacing w:before="60" w:after="60"/>
        <w:ind w:left="1134" w:hanging="567"/>
        <w:rPr>
          <w:rFonts w:cs="Arial"/>
          <w:snapToGrid w:val="0"/>
        </w:rPr>
      </w:pPr>
      <w:r>
        <w:rPr>
          <w:rFonts w:cs="Arial"/>
          <w:snapToGrid w:val="0"/>
        </w:rPr>
        <w:t>14</w:t>
      </w:r>
      <w:r w:rsidRPr="00856077">
        <w:rPr>
          <w:rFonts w:cs="Arial"/>
          <w:snapToGrid w:val="0"/>
        </w:rPr>
        <w:t>.</w:t>
      </w:r>
      <w:r w:rsidRPr="00856077">
        <w:rPr>
          <w:rFonts w:cs="Arial"/>
          <w:snapToGrid w:val="0"/>
        </w:rPr>
        <w:tab/>
        <w:t xml:space="preserve">List of genera and species for which authorities have practical experience in the examination of distinctness, uniformity and stability </w:t>
      </w:r>
    </w:p>
    <w:p w:rsidR="00196886" w:rsidRPr="00856077" w:rsidRDefault="00196886" w:rsidP="00196886">
      <w:pPr>
        <w:spacing w:before="60" w:after="60"/>
        <w:ind w:left="1134" w:hanging="567"/>
        <w:rPr>
          <w:rFonts w:cs="Arial"/>
          <w:snapToGrid w:val="0"/>
        </w:rPr>
      </w:pPr>
      <w:r>
        <w:rPr>
          <w:rFonts w:cs="Arial"/>
          <w:snapToGrid w:val="0"/>
        </w:rPr>
        <w:t>15</w:t>
      </w:r>
      <w:r w:rsidRPr="00856077">
        <w:rPr>
          <w:rFonts w:cs="Arial"/>
          <w:snapToGrid w:val="0"/>
        </w:rPr>
        <w:t>.</w:t>
      </w:r>
      <w:r w:rsidRPr="00856077">
        <w:rPr>
          <w:rFonts w:cs="Arial"/>
          <w:snapToGrid w:val="0"/>
        </w:rPr>
        <w:tab/>
        <w:t xml:space="preserve">Program for the </w:t>
      </w:r>
      <w:r>
        <w:rPr>
          <w:rFonts w:cs="Arial"/>
          <w:snapToGrid w:val="0"/>
        </w:rPr>
        <w:t xml:space="preserve">fifty-first </w:t>
      </w:r>
      <w:r w:rsidRPr="00856077">
        <w:rPr>
          <w:rFonts w:cs="Arial"/>
          <w:snapToGrid w:val="0"/>
        </w:rPr>
        <w:t xml:space="preserve">session </w:t>
      </w:r>
    </w:p>
    <w:p w:rsidR="00196886" w:rsidRPr="00856077" w:rsidRDefault="00196886" w:rsidP="00196886">
      <w:pPr>
        <w:spacing w:before="60" w:after="60"/>
        <w:ind w:left="1134" w:hanging="567"/>
        <w:rPr>
          <w:rFonts w:cs="Arial"/>
          <w:snapToGrid w:val="0"/>
        </w:rPr>
      </w:pPr>
      <w:r>
        <w:rPr>
          <w:rFonts w:cs="Arial"/>
          <w:snapToGrid w:val="0"/>
        </w:rPr>
        <w:t>16</w:t>
      </w:r>
      <w:r w:rsidRPr="00856077">
        <w:rPr>
          <w:rFonts w:cs="Arial"/>
          <w:snapToGrid w:val="0"/>
        </w:rPr>
        <w:t>.</w:t>
      </w:r>
      <w:r w:rsidRPr="00856077">
        <w:rPr>
          <w:rFonts w:cs="Arial"/>
          <w:snapToGrid w:val="0"/>
        </w:rPr>
        <w:tab/>
      </w:r>
      <w:r w:rsidRPr="00856077">
        <w:rPr>
          <w:rFonts w:cs="Arial"/>
        </w:rPr>
        <w:t>Adoption of the report on the conclusions (if time permits)</w:t>
      </w:r>
    </w:p>
    <w:p w:rsidR="00196886" w:rsidRPr="00856077" w:rsidRDefault="00196886" w:rsidP="00196886">
      <w:pPr>
        <w:spacing w:before="60" w:after="60"/>
        <w:ind w:left="1134" w:hanging="567"/>
        <w:rPr>
          <w:rFonts w:cs="Arial"/>
          <w:snapToGrid w:val="0"/>
        </w:rPr>
      </w:pPr>
      <w:r>
        <w:rPr>
          <w:rFonts w:cs="Arial"/>
          <w:snapToGrid w:val="0"/>
        </w:rPr>
        <w:t>17</w:t>
      </w:r>
      <w:r w:rsidRPr="00856077">
        <w:rPr>
          <w:rFonts w:cs="Arial"/>
          <w:snapToGrid w:val="0"/>
        </w:rPr>
        <w:t>.</w:t>
      </w:r>
      <w:r w:rsidRPr="00856077">
        <w:rPr>
          <w:rFonts w:cs="Arial"/>
          <w:snapToGrid w:val="0"/>
        </w:rPr>
        <w:tab/>
        <w:t>Closing of the session</w:t>
      </w:r>
    </w:p>
    <w:p w:rsidR="00196886" w:rsidRPr="00AF342C" w:rsidRDefault="00196886" w:rsidP="00196886">
      <w:pPr>
        <w:rPr>
          <w:u w:val="single"/>
        </w:rPr>
      </w:pPr>
    </w:p>
    <w:p w:rsidR="00196886" w:rsidRPr="00AF342C" w:rsidRDefault="00196886" w:rsidP="00196886">
      <w:r w:rsidRPr="00D62583">
        <w:fldChar w:fldCharType="begin"/>
      </w:r>
      <w:r w:rsidRPr="00D62583">
        <w:instrText xml:space="preserve"> AUTONUM  </w:instrText>
      </w:r>
      <w:r w:rsidRPr="00D62583">
        <w:fldChar w:fldCharType="end"/>
      </w:r>
      <w:r w:rsidRPr="00D62583">
        <w:tab/>
        <w:t>The TC agreed that the fift</w:t>
      </w:r>
      <w:r>
        <w:t>ieth</w:t>
      </w:r>
      <w:r w:rsidRPr="00D62583">
        <w:t xml:space="preserve"> session should be held over three days:  Monday morning to Wednesday afternoon.  It agreed that the discussions under agenda item 3 should be organized for Wednesday morning.  The TC agreed that the TWP chairpersons should be invited to make a visual presentation under agenda item 5 in the same way as for the forty-ninth session.  It agreed that the TC-EDC should hold a two-day meeting in January 2014</w:t>
      </w:r>
      <w:r w:rsidR="005F1840">
        <w:t xml:space="preserve"> (see document TC/49/41 “Report on the Conclusions”, paragraphs 160 and 161)</w:t>
      </w:r>
      <w:r w:rsidRPr="00D62583">
        <w:t>.</w:t>
      </w:r>
    </w:p>
    <w:p w:rsidR="00196886" w:rsidRPr="00AF342C" w:rsidRDefault="00196886" w:rsidP="00196886"/>
    <w:p w:rsidR="00196886" w:rsidRPr="00AF342C" w:rsidRDefault="00196886" w:rsidP="00196886"/>
    <w:p w:rsidR="00196886" w:rsidRPr="00AF342C" w:rsidRDefault="00196886" w:rsidP="00F127AF">
      <w:pPr>
        <w:pStyle w:val="Heading2"/>
      </w:pPr>
      <w:bookmarkStart w:id="93" w:name="_Toc367889168"/>
      <w:r>
        <w:t>Chairperson and Vice-chairperson</w:t>
      </w:r>
      <w:bookmarkEnd w:id="93"/>
    </w:p>
    <w:p w:rsidR="00196886" w:rsidRPr="00AF342C" w:rsidRDefault="00196886" w:rsidP="00196886"/>
    <w:p w:rsidR="00196886" w:rsidRDefault="00196886" w:rsidP="00196886">
      <w:r>
        <w:fldChar w:fldCharType="begin"/>
      </w:r>
      <w:r>
        <w:instrText xml:space="preserve"> AUTONUM  </w:instrText>
      </w:r>
      <w:r>
        <w:fldChar w:fldCharType="end"/>
      </w:r>
      <w:r>
        <w:tab/>
      </w:r>
      <w:r w:rsidRPr="00AD55B3">
        <w:t>The TC noted that the chairmanship of Mr. Joël Guiard (</w:t>
      </w:r>
      <w:smartTag w:uri="urn:schemas-microsoft-com:office:smarttags" w:element="country-region">
        <w:smartTag w:uri="urn:schemas-microsoft-com:office:smarttags" w:element="place">
          <w:r w:rsidRPr="00AD55B3">
            <w:t>France</w:t>
          </w:r>
        </w:smartTag>
      </w:smartTag>
      <w:r w:rsidRPr="00AD55B3">
        <w:t xml:space="preserve">) would expire with the closing of the forthcoming ordinary session of the Council in October. </w:t>
      </w:r>
      <w:r>
        <w:t xml:space="preserve"> </w:t>
      </w:r>
      <w:r w:rsidRPr="00AD55B3">
        <w:t>It proposed t</w:t>
      </w:r>
      <w:r>
        <w:t>o the Council that it elect Mr. </w:t>
      </w:r>
      <w:r w:rsidRPr="00AD55B3">
        <w:t>Ale</w:t>
      </w:r>
      <w:r>
        <w:t>jandro </w:t>
      </w:r>
      <w:r w:rsidRPr="00AD55B3">
        <w:t>Barrientos-Priego (</w:t>
      </w:r>
      <w:smartTag w:uri="urn:schemas-microsoft-com:office:smarttags" w:element="country-region">
        <w:r w:rsidRPr="00AD55B3">
          <w:t>Mexico</w:t>
        </w:r>
      </w:smartTag>
      <w:r w:rsidRPr="00AD55B3">
        <w:t>) as new Chairperson and Mr. Kees Van Ettekoven (Netherlands) as new Vice-Chairperson of the TC for the forthcoming three-year term</w:t>
      </w:r>
      <w:r w:rsidR="005F1840">
        <w:t xml:space="preserve"> (see document TC/49/41 “Report on the Conclusions”, paragraph 162)</w:t>
      </w:r>
      <w:r w:rsidRPr="00AD55B3">
        <w:t>.</w:t>
      </w:r>
    </w:p>
    <w:p w:rsidR="00196886" w:rsidRDefault="00196886" w:rsidP="00196886"/>
    <w:p w:rsidR="00614435" w:rsidRDefault="00614435" w:rsidP="00196886"/>
    <w:p w:rsidR="005B0B2E" w:rsidRDefault="005B0B2E" w:rsidP="00196886"/>
    <w:p w:rsidR="005B0B2E" w:rsidRPr="00262B2F" w:rsidRDefault="005B0B2E" w:rsidP="0009000B">
      <w:pPr>
        <w:pStyle w:val="Heading1"/>
      </w:pPr>
      <w:bookmarkStart w:id="94" w:name="_Toc207696611"/>
      <w:bookmarkStart w:id="95" w:name="_Toc242528473"/>
      <w:bookmarkStart w:id="96" w:name="_Toc336593163"/>
      <w:bookmarkStart w:id="97" w:name="_Toc367889169"/>
      <w:r w:rsidRPr="00262B2F">
        <w:t>II.</w:t>
      </w:r>
      <w:r w:rsidRPr="00262B2F">
        <w:tab/>
        <w:t>Progress Report of the Work of the Technical Working Parties and the Working Group on Biochemical and Molecular Techniques, and DNA</w:t>
      </w:r>
      <w:r w:rsidRPr="00262B2F">
        <w:noBreakHyphen/>
        <w:t>Profiling in Particular</w:t>
      </w:r>
      <w:bookmarkEnd w:id="94"/>
      <w:bookmarkEnd w:id="95"/>
      <w:r w:rsidRPr="00262B2F">
        <w:t xml:space="preserve"> in 201</w:t>
      </w:r>
      <w:bookmarkEnd w:id="96"/>
      <w:r>
        <w:t>2</w:t>
      </w:r>
      <w:bookmarkEnd w:id="97"/>
    </w:p>
    <w:p w:rsidR="005B0B2E" w:rsidRPr="00262B2F" w:rsidRDefault="005B0B2E" w:rsidP="0009000B">
      <w:pPr>
        <w:pStyle w:val="Heading1"/>
      </w:pPr>
    </w:p>
    <w:p w:rsidR="005B0B2E" w:rsidRPr="00262B2F" w:rsidRDefault="005B0B2E" w:rsidP="005B0B2E">
      <w:pPr>
        <w:rPr>
          <w:rFonts w:cs="Arial"/>
        </w:rPr>
      </w:pPr>
      <w:r w:rsidRPr="00262B2F">
        <w:rPr>
          <w:rFonts w:cs="Arial"/>
        </w:rPr>
        <w:fldChar w:fldCharType="begin"/>
      </w:r>
      <w:r w:rsidRPr="00262B2F">
        <w:rPr>
          <w:rFonts w:cs="Arial"/>
        </w:rPr>
        <w:instrText xml:space="preserve"> AUTONUM  </w:instrText>
      </w:r>
      <w:r w:rsidRPr="00262B2F">
        <w:rPr>
          <w:rFonts w:cs="Arial"/>
        </w:rPr>
        <w:fldChar w:fldCharType="end"/>
      </w:r>
      <w:r w:rsidRPr="00262B2F">
        <w:rPr>
          <w:rFonts w:cs="Arial"/>
        </w:rPr>
        <w:tab/>
        <w:t>The following reports were made by the Chairpersons on the work of the TWA, TWC, TWF, TWO, TWV, and BMT at the forty</w:t>
      </w:r>
      <w:r w:rsidRPr="00262B2F">
        <w:rPr>
          <w:rFonts w:cs="Arial"/>
        </w:rPr>
        <w:noBreakHyphen/>
      </w:r>
      <w:r>
        <w:rPr>
          <w:rFonts w:cs="Arial"/>
        </w:rPr>
        <w:t>ninth</w:t>
      </w:r>
      <w:r w:rsidRPr="00262B2F">
        <w:rPr>
          <w:rFonts w:cs="Arial"/>
        </w:rPr>
        <w:t xml:space="preserve"> session of the TC.</w:t>
      </w:r>
    </w:p>
    <w:p w:rsidR="005B0B2E" w:rsidRPr="00262B2F" w:rsidRDefault="005B0B2E" w:rsidP="005B0B2E">
      <w:pPr>
        <w:rPr>
          <w:rFonts w:cs="Arial"/>
        </w:rPr>
      </w:pPr>
    </w:p>
    <w:p w:rsidR="005B0B2E" w:rsidRPr="00483EFD" w:rsidRDefault="005B0B2E" w:rsidP="005B0B2E">
      <w:pPr>
        <w:pStyle w:val="Heading2"/>
      </w:pPr>
      <w:bookmarkStart w:id="98" w:name="_Toc207696612"/>
      <w:bookmarkStart w:id="99" w:name="_Toc242528474"/>
      <w:bookmarkStart w:id="100" w:name="_Toc336593164"/>
      <w:bookmarkStart w:id="101" w:name="_Toc367889170"/>
      <w:r w:rsidRPr="00483EFD">
        <w:t>Technical Working Party for Agricultural Crops (TWA)</w:t>
      </w:r>
      <w:bookmarkEnd w:id="98"/>
      <w:bookmarkEnd w:id="99"/>
      <w:bookmarkEnd w:id="100"/>
      <w:bookmarkEnd w:id="101"/>
    </w:p>
    <w:p w:rsidR="005B0B2E" w:rsidRDefault="005B0B2E" w:rsidP="005B0B2E">
      <w:pPr>
        <w:rPr>
          <w:u w:val="single"/>
        </w:rPr>
      </w:pPr>
    </w:p>
    <w:p w:rsidR="005B0B2E" w:rsidRPr="00FB5F45" w:rsidRDefault="005B0B2E" w:rsidP="005B0B2E">
      <w:pPr>
        <w:contextualSpacing/>
        <w:rPr>
          <w:rFonts w:cs="Arial"/>
        </w:rPr>
      </w:pPr>
      <w:r w:rsidRPr="00AF342C">
        <w:fldChar w:fldCharType="begin"/>
      </w:r>
      <w:r w:rsidRPr="00AF342C">
        <w:instrText xml:space="preserve"> AUTONUM  \* Arabic </w:instrText>
      </w:r>
      <w:r w:rsidRPr="00AF342C">
        <w:fldChar w:fldCharType="end"/>
      </w:r>
      <w:r w:rsidRPr="00AF342C">
        <w:tab/>
      </w:r>
      <w:r>
        <w:rPr>
          <w:rFonts w:cs="Arial"/>
        </w:rPr>
        <w:t xml:space="preserve">The </w:t>
      </w:r>
      <w:r w:rsidRPr="005E4314">
        <w:rPr>
          <w:rFonts w:cs="Arial"/>
        </w:rPr>
        <w:t>TWA</w:t>
      </w:r>
      <w:r>
        <w:rPr>
          <w:rFonts w:cs="Arial"/>
        </w:rPr>
        <w:t xml:space="preserve"> </w:t>
      </w:r>
      <w:r w:rsidRPr="0048732D">
        <w:rPr>
          <w:rFonts w:cs="Arial"/>
        </w:rPr>
        <w:t>held its fort</w:t>
      </w:r>
      <w:r>
        <w:rPr>
          <w:rFonts w:cs="Arial"/>
        </w:rPr>
        <w:t>y-first</w:t>
      </w:r>
      <w:r w:rsidRPr="0048732D">
        <w:rPr>
          <w:rFonts w:cs="Arial"/>
        </w:rPr>
        <w:t xml:space="preserve"> session in </w:t>
      </w:r>
      <w:r>
        <w:rPr>
          <w:rFonts w:cs="Arial"/>
        </w:rPr>
        <w:t>Angers</w:t>
      </w:r>
      <w:r w:rsidRPr="0048732D">
        <w:rPr>
          <w:rFonts w:cs="Arial"/>
        </w:rPr>
        <w:t xml:space="preserve">, </w:t>
      </w:r>
      <w:r>
        <w:rPr>
          <w:rFonts w:cs="Arial"/>
        </w:rPr>
        <w:t>France</w:t>
      </w:r>
      <w:r w:rsidRPr="0048732D">
        <w:rPr>
          <w:rFonts w:cs="Arial"/>
        </w:rPr>
        <w:t xml:space="preserve">, from May </w:t>
      </w:r>
      <w:r>
        <w:rPr>
          <w:rFonts w:cs="Arial"/>
        </w:rPr>
        <w:t xml:space="preserve">21 to </w:t>
      </w:r>
      <w:r w:rsidRPr="0048732D">
        <w:rPr>
          <w:rFonts w:cs="Arial"/>
        </w:rPr>
        <w:t>2</w:t>
      </w:r>
      <w:r>
        <w:rPr>
          <w:rFonts w:cs="Arial"/>
        </w:rPr>
        <w:t>5</w:t>
      </w:r>
      <w:r w:rsidRPr="0048732D">
        <w:rPr>
          <w:rFonts w:cs="Arial"/>
        </w:rPr>
        <w:t>, 201</w:t>
      </w:r>
      <w:r>
        <w:rPr>
          <w:rFonts w:cs="Arial"/>
        </w:rPr>
        <w:t>2,</w:t>
      </w:r>
      <w:r w:rsidRPr="0048732D">
        <w:rPr>
          <w:rFonts w:cs="Arial"/>
        </w:rPr>
        <w:t xml:space="preserve"> under the </w:t>
      </w:r>
      <w:r w:rsidRPr="00FB5F45">
        <w:rPr>
          <w:rFonts w:cs="Arial"/>
        </w:rPr>
        <w:t>chairmanship of Mrs. Robyn Hierse (South Africa), Chairperson of the TWA.  The report of the meeting is provided in document TWA/41/34 “Report”.</w:t>
      </w:r>
    </w:p>
    <w:p w:rsidR="005B0B2E" w:rsidRPr="00FB5F45" w:rsidRDefault="005B0B2E" w:rsidP="005B0B2E">
      <w:pPr>
        <w:contextualSpacing/>
        <w:rPr>
          <w:rFonts w:cs="Arial"/>
        </w:rPr>
      </w:pPr>
    </w:p>
    <w:p w:rsidR="005B0B2E" w:rsidRPr="00FB5F45" w:rsidRDefault="005B0B2E" w:rsidP="005B0B2E">
      <w:pPr>
        <w:contextualSpacing/>
        <w:rPr>
          <w:rFonts w:cs="Arial"/>
        </w:rPr>
      </w:pPr>
      <w:r w:rsidRPr="00FB5F45">
        <w:fldChar w:fldCharType="begin"/>
      </w:r>
      <w:r w:rsidRPr="00FB5F45">
        <w:instrText xml:space="preserve"> AUTONUM  \* Arabic </w:instrText>
      </w:r>
      <w:r w:rsidRPr="00FB5F45">
        <w:fldChar w:fldCharType="end"/>
      </w:r>
      <w:r w:rsidRPr="00FB5F45">
        <w:tab/>
      </w:r>
      <w:r w:rsidRPr="00FB5F45">
        <w:rPr>
          <w:rFonts w:cs="Arial"/>
        </w:rPr>
        <w:t>The session was attended by 53 participants from 28 members of the Union, one observer State, two organizations plus three electronic participants, two from Australia and one from the World Intellectual Property Organization (WIPO).  The Preparatory Workshop was held on the afternoon of May 20 and was attended by 25 participants from 14 members of the Union.</w:t>
      </w:r>
    </w:p>
    <w:p w:rsidR="005B0B2E" w:rsidRPr="00FB5F45" w:rsidRDefault="005B0B2E" w:rsidP="005B0B2E">
      <w:pPr>
        <w:contextualSpacing/>
        <w:rPr>
          <w:rFonts w:cs="Arial"/>
        </w:rPr>
      </w:pPr>
    </w:p>
    <w:p w:rsidR="005B0B2E" w:rsidRPr="00FB5F45" w:rsidRDefault="005B0B2E" w:rsidP="005B0B2E">
      <w:pPr>
        <w:contextualSpacing/>
        <w:rPr>
          <w:rFonts w:cs="Arial"/>
          <w:lang w:val="fr-FR"/>
        </w:rPr>
      </w:pPr>
      <w:r w:rsidRPr="00FB5F45">
        <w:fldChar w:fldCharType="begin"/>
      </w:r>
      <w:r w:rsidRPr="00FB5F45">
        <w:rPr>
          <w:lang w:val="fr-FR"/>
        </w:rPr>
        <w:instrText xml:space="preserve"> AUTONUM  \* Arabic </w:instrText>
      </w:r>
      <w:r w:rsidRPr="00FB5F45">
        <w:fldChar w:fldCharType="end"/>
      </w:r>
      <w:r w:rsidRPr="00FB5F45">
        <w:rPr>
          <w:lang w:val="fr-FR"/>
        </w:rPr>
        <w:tab/>
      </w:r>
      <w:r w:rsidRPr="00FB5F45">
        <w:rPr>
          <w:rFonts w:cs="Arial"/>
          <w:lang w:val="fr-FR"/>
        </w:rPr>
        <w:t xml:space="preserve">The TWA was welcomed by Mr. Robert Tessier, </w:t>
      </w:r>
      <w:r w:rsidRPr="00FB5F45">
        <w:rPr>
          <w:rFonts w:cs="Arial"/>
          <w:i/>
          <w:lang w:val="fr-FR"/>
        </w:rPr>
        <w:t xml:space="preserve">Sous-Directeur de la Qualité et de la protection des végétaux, Ministère de l’agriculture et de la pêche, </w:t>
      </w:r>
      <w:r w:rsidRPr="00FB5F45">
        <w:rPr>
          <w:rFonts w:cs="Arial"/>
          <w:lang w:val="fr-FR"/>
        </w:rPr>
        <w:t xml:space="preserve">and received presentations from Mrs. Sylvie Dutartre, Director of the </w:t>
      </w:r>
      <w:r w:rsidRPr="00FB5F45">
        <w:rPr>
          <w:rFonts w:cs="Arial"/>
          <w:i/>
          <w:lang w:val="fr-FR"/>
        </w:rPr>
        <w:t xml:space="preserve">Groupe d’étude et de contrôle des variétés et des semences </w:t>
      </w:r>
      <w:r w:rsidRPr="00FB5F45">
        <w:rPr>
          <w:rFonts w:cs="Arial"/>
          <w:lang w:val="fr-FR"/>
        </w:rPr>
        <w:t xml:space="preserve">(GEVES), Mr. Georges Sicard, Head of the Variety Testing Department of GEVES, and Ms. Virginie Bertoux, Head of </w:t>
      </w:r>
      <w:r w:rsidRPr="00FB5F45">
        <w:rPr>
          <w:rFonts w:cs="Arial"/>
          <w:i/>
          <w:lang w:val="fr-FR"/>
        </w:rPr>
        <w:t xml:space="preserve">Instance nationale des obtentions végétales </w:t>
      </w:r>
      <w:r w:rsidRPr="00FB5F45">
        <w:rPr>
          <w:rFonts w:cs="Arial"/>
          <w:lang w:val="fr-FR"/>
        </w:rPr>
        <w:t xml:space="preserve">(INOV). </w:t>
      </w:r>
    </w:p>
    <w:p w:rsidR="005B0B2E" w:rsidRPr="00FB5F45" w:rsidRDefault="005B0B2E" w:rsidP="005B0B2E">
      <w:pPr>
        <w:contextualSpacing/>
        <w:rPr>
          <w:rFonts w:cs="Arial"/>
          <w:lang w:val="fr-FR"/>
        </w:rPr>
      </w:pPr>
    </w:p>
    <w:p w:rsidR="005B0B2E" w:rsidRPr="0048732D" w:rsidRDefault="005B0B2E" w:rsidP="005B0B2E">
      <w:pPr>
        <w:contextualSpacing/>
        <w:rPr>
          <w:rFonts w:cs="Arial"/>
        </w:rPr>
      </w:pPr>
      <w:r w:rsidRPr="00FB5F45">
        <w:fldChar w:fldCharType="begin"/>
      </w:r>
      <w:r w:rsidRPr="00FB5F45">
        <w:instrText xml:space="preserve"> AUTONUM  \* Arabic </w:instrText>
      </w:r>
      <w:r w:rsidRPr="00FB5F45">
        <w:fldChar w:fldCharType="end"/>
      </w:r>
      <w:r w:rsidRPr="00FB5F45">
        <w:tab/>
      </w:r>
      <w:r w:rsidRPr="00FB5F45">
        <w:rPr>
          <w:rFonts w:cs="Arial"/>
        </w:rPr>
        <w:t xml:space="preserve">The TWA noted that the information on developments in plant variety protection from members and observers was provided in document TWA/41/31 “Reports on Development in Plant Variety Protection from </w:t>
      </w:r>
      <w:r w:rsidRPr="00FB5F45">
        <w:rPr>
          <w:rFonts w:cs="Arial"/>
        </w:rPr>
        <w:lastRenderedPageBreak/>
        <w:t>Members and Observers”.  That was followed by a presentation from the Office of the Union on</w:t>
      </w:r>
      <w:r w:rsidRPr="0048732D">
        <w:rPr>
          <w:rFonts w:cs="Arial"/>
        </w:rPr>
        <w:t xml:space="preserve"> the latest developments within UPOV.  After the reports</w:t>
      </w:r>
      <w:r>
        <w:rPr>
          <w:rFonts w:cs="Arial"/>
        </w:rPr>
        <w:t>,</w:t>
      </w:r>
      <w:r w:rsidRPr="0048732D">
        <w:rPr>
          <w:rFonts w:cs="Arial"/>
        </w:rPr>
        <w:t xml:space="preserve"> the TWA noted the information on developments in UPOV on molecular techniques</w:t>
      </w:r>
      <w:r>
        <w:rPr>
          <w:rFonts w:cs="Arial"/>
        </w:rPr>
        <w:t xml:space="preserve">, </w:t>
      </w:r>
      <w:r w:rsidRPr="001F5F8F">
        <w:rPr>
          <w:rFonts w:cs="Arial"/>
        </w:rPr>
        <w:t>which is provided</w:t>
      </w:r>
      <w:r w:rsidRPr="0048732D">
        <w:rPr>
          <w:rFonts w:cs="Arial"/>
        </w:rPr>
        <w:t xml:space="preserve"> in document TWA/4</w:t>
      </w:r>
      <w:r>
        <w:rPr>
          <w:rFonts w:cs="Arial"/>
        </w:rPr>
        <w:t>1</w:t>
      </w:r>
      <w:r w:rsidRPr="0048732D">
        <w:rPr>
          <w:rFonts w:cs="Arial"/>
        </w:rPr>
        <w:t>/2</w:t>
      </w:r>
      <w:r>
        <w:rPr>
          <w:rFonts w:cs="Arial"/>
        </w:rPr>
        <w:t xml:space="preserve"> </w:t>
      </w:r>
      <w:r w:rsidRPr="001F5F8F">
        <w:rPr>
          <w:rFonts w:cs="Arial"/>
        </w:rPr>
        <w:t>“Molecular Techniques”.</w:t>
      </w:r>
    </w:p>
    <w:p w:rsidR="005B0B2E" w:rsidRPr="0048732D" w:rsidRDefault="005B0B2E" w:rsidP="005B0B2E">
      <w:pPr>
        <w:contextualSpacing/>
        <w:rPr>
          <w:rFonts w:cs="Arial"/>
        </w:rPr>
      </w:pPr>
    </w:p>
    <w:p w:rsidR="005B0B2E" w:rsidRDefault="005B0B2E" w:rsidP="005B0B2E">
      <w:pPr>
        <w:contextualSpacing/>
        <w:rPr>
          <w:rFonts w:cs="Arial"/>
        </w:rPr>
      </w:pPr>
      <w:r w:rsidRPr="00AF342C">
        <w:fldChar w:fldCharType="begin"/>
      </w:r>
      <w:r w:rsidRPr="00AF342C">
        <w:instrText xml:space="preserve"> AUTONUM  \* Arabic </w:instrText>
      </w:r>
      <w:r w:rsidRPr="00AF342C">
        <w:fldChar w:fldCharType="end"/>
      </w:r>
      <w:r w:rsidRPr="00AF342C">
        <w:tab/>
      </w:r>
      <w:r w:rsidRPr="0048732D">
        <w:rPr>
          <w:rFonts w:cs="Arial"/>
        </w:rPr>
        <w:t xml:space="preserve">A number of TGP documents were </w:t>
      </w:r>
      <w:r w:rsidRPr="001F5F8F">
        <w:rPr>
          <w:rFonts w:cs="Arial"/>
        </w:rPr>
        <w:t>discussed</w:t>
      </w:r>
      <w:r>
        <w:rPr>
          <w:rFonts w:cs="Arial"/>
        </w:rPr>
        <w:t xml:space="preserve">: </w:t>
      </w:r>
      <w:r w:rsidRPr="001F5F8F">
        <w:rPr>
          <w:rFonts w:cs="Arial"/>
        </w:rPr>
        <w:t>TGP/7</w:t>
      </w:r>
      <w:r>
        <w:rPr>
          <w:rFonts w:cs="Arial"/>
        </w:rPr>
        <w:t xml:space="preserve"> </w:t>
      </w:r>
      <w:r w:rsidRPr="001F5F8F">
        <w:rPr>
          <w:rFonts w:cs="Arial"/>
        </w:rPr>
        <w:t>“</w:t>
      </w:r>
      <w:r w:rsidRPr="0048732D">
        <w:rPr>
          <w:rFonts w:cs="Arial"/>
        </w:rPr>
        <w:t>Development of Test Guidelines</w:t>
      </w:r>
      <w:r w:rsidRPr="001F5F8F">
        <w:rPr>
          <w:rFonts w:cs="Arial"/>
        </w:rPr>
        <w:t>”, TGP/8</w:t>
      </w:r>
      <w:r>
        <w:rPr>
          <w:rFonts w:cs="Arial"/>
        </w:rPr>
        <w:t xml:space="preserve"> </w:t>
      </w:r>
      <w:r w:rsidRPr="001F5F8F">
        <w:rPr>
          <w:rFonts w:cs="Arial"/>
        </w:rPr>
        <w:t>“</w:t>
      </w:r>
      <w:r w:rsidRPr="0048732D">
        <w:rPr>
          <w:rFonts w:cs="Arial"/>
        </w:rPr>
        <w:t>Trial Design and Techniques Used in the Examination of Distinctness, Uniformity and Stability</w:t>
      </w:r>
      <w:r w:rsidRPr="001F5F8F">
        <w:rPr>
          <w:rFonts w:cs="Arial"/>
        </w:rPr>
        <w:t>”</w:t>
      </w:r>
      <w:r>
        <w:rPr>
          <w:rFonts w:cs="Arial"/>
        </w:rPr>
        <w:t xml:space="preserve"> </w:t>
      </w:r>
      <w:r w:rsidRPr="001F5F8F">
        <w:rPr>
          <w:rFonts w:cs="Arial"/>
        </w:rPr>
        <w:t>and TGP/14</w:t>
      </w:r>
      <w:r>
        <w:rPr>
          <w:rFonts w:cs="Arial"/>
        </w:rPr>
        <w:t xml:space="preserve"> </w:t>
      </w:r>
      <w:r w:rsidRPr="001F5F8F">
        <w:rPr>
          <w:rFonts w:cs="Arial"/>
        </w:rPr>
        <w:t>“</w:t>
      </w:r>
      <w:r w:rsidRPr="0048732D">
        <w:rPr>
          <w:rFonts w:cs="Arial"/>
        </w:rPr>
        <w:t>Glossary of Terms Used in UPOV Documents</w:t>
      </w:r>
      <w:r>
        <w:rPr>
          <w:rFonts w:cs="Arial"/>
        </w:rPr>
        <w:t>”</w:t>
      </w:r>
      <w:r w:rsidRPr="001F5F8F">
        <w:rPr>
          <w:rFonts w:cs="Arial"/>
        </w:rPr>
        <w:t>.</w:t>
      </w:r>
    </w:p>
    <w:p w:rsidR="005B0B2E" w:rsidRDefault="005B0B2E" w:rsidP="005B0B2E">
      <w:pPr>
        <w:contextualSpacing/>
        <w:rPr>
          <w:rFonts w:cs="Arial"/>
        </w:rPr>
      </w:pPr>
    </w:p>
    <w:p w:rsidR="005B0B2E" w:rsidRDefault="005B0B2E" w:rsidP="005B0B2E">
      <w:pPr>
        <w:contextualSpacing/>
        <w:rPr>
          <w:rFonts w:cs="Arial"/>
        </w:rPr>
      </w:pPr>
      <w:r w:rsidRPr="00AF342C">
        <w:fldChar w:fldCharType="begin"/>
      </w:r>
      <w:r w:rsidRPr="00AF342C">
        <w:instrText xml:space="preserve"> AUTONUM  \* Arabic </w:instrText>
      </w:r>
      <w:r w:rsidRPr="00AF342C">
        <w:fldChar w:fldCharType="end"/>
      </w:r>
      <w:r w:rsidRPr="00AF342C">
        <w:tab/>
      </w:r>
      <w:r>
        <w:rPr>
          <w:rFonts w:cs="Arial"/>
        </w:rPr>
        <w:t xml:space="preserve">With regard to the </w:t>
      </w:r>
      <w:r w:rsidRPr="0048732D">
        <w:rPr>
          <w:rFonts w:cs="Arial"/>
        </w:rPr>
        <w:t>revision of TGP/7</w:t>
      </w:r>
      <w:r>
        <w:rPr>
          <w:rFonts w:cs="Arial"/>
        </w:rPr>
        <w:t>,</w:t>
      </w:r>
      <w:r w:rsidRPr="0048732D">
        <w:rPr>
          <w:rFonts w:cs="Arial"/>
        </w:rPr>
        <w:t xml:space="preserve"> the TWA considered document TWA/4</w:t>
      </w:r>
      <w:r>
        <w:rPr>
          <w:rFonts w:cs="Arial"/>
        </w:rPr>
        <w:t>1</w:t>
      </w:r>
      <w:r w:rsidRPr="0048732D">
        <w:rPr>
          <w:rFonts w:cs="Arial"/>
        </w:rPr>
        <w:t xml:space="preserve">/11 </w:t>
      </w:r>
      <w:r w:rsidRPr="001F5F8F">
        <w:rPr>
          <w:rFonts w:cs="Arial"/>
        </w:rPr>
        <w:t xml:space="preserve">“Summary of Revisions </w:t>
      </w:r>
      <w:r>
        <w:rPr>
          <w:rFonts w:cs="Arial"/>
        </w:rPr>
        <w:t xml:space="preserve">Agreed for Document TGP/7 ‘Development of Test Guidelines’” </w:t>
      </w:r>
      <w:r w:rsidRPr="0048732D">
        <w:rPr>
          <w:rFonts w:cs="Arial"/>
        </w:rPr>
        <w:t xml:space="preserve">and </w:t>
      </w:r>
      <w:r>
        <w:rPr>
          <w:rFonts w:cs="Arial"/>
        </w:rPr>
        <w:t>agreed that, as proposed in the Annex to document TWA/41/11, document TGP/7: GN 7 should be amended</w:t>
      </w:r>
      <w:r w:rsidRPr="0048732D">
        <w:rPr>
          <w:rFonts w:cs="Arial"/>
        </w:rPr>
        <w:t>.</w:t>
      </w:r>
    </w:p>
    <w:p w:rsidR="005B0B2E" w:rsidRPr="0048732D" w:rsidRDefault="005B0B2E" w:rsidP="005B0B2E">
      <w:pPr>
        <w:contextualSpacing/>
        <w:rPr>
          <w:rFonts w:cs="Arial"/>
        </w:rPr>
      </w:pPr>
    </w:p>
    <w:p w:rsidR="005B0B2E" w:rsidRPr="008D2FFE" w:rsidRDefault="005B0B2E" w:rsidP="005B0B2E">
      <w:pPr>
        <w:contextualSpacing/>
        <w:rPr>
          <w:rFonts w:cs="Arial"/>
        </w:rPr>
      </w:pPr>
      <w:r w:rsidRPr="00AF342C">
        <w:fldChar w:fldCharType="begin"/>
      </w:r>
      <w:r w:rsidRPr="00AF342C">
        <w:instrText xml:space="preserve"> AUTONUM  \* Arabic </w:instrText>
      </w:r>
      <w:r w:rsidRPr="00AF342C">
        <w:fldChar w:fldCharType="end"/>
      </w:r>
      <w:r w:rsidRPr="00AF342C">
        <w:tab/>
      </w:r>
      <w:r>
        <w:rPr>
          <w:rFonts w:cs="Arial"/>
        </w:rPr>
        <w:t xml:space="preserve">The TWA received </w:t>
      </w:r>
      <w:r w:rsidRPr="008D2FFE">
        <w:rPr>
          <w:rFonts w:cs="Arial"/>
        </w:rPr>
        <w:t>a presentation by the expert from Germany</w:t>
      </w:r>
      <w:r>
        <w:rPr>
          <w:rFonts w:cs="Arial"/>
        </w:rPr>
        <w:t xml:space="preserve"> based</w:t>
      </w:r>
      <w:r w:rsidRPr="008D2FFE">
        <w:rPr>
          <w:rFonts w:cs="Arial"/>
        </w:rPr>
        <w:t xml:space="preserve"> </w:t>
      </w:r>
      <w:r>
        <w:rPr>
          <w:rFonts w:cs="Arial"/>
        </w:rPr>
        <w:t>on document TWA/41/12</w:t>
      </w:r>
      <w:r w:rsidRPr="00AE7587">
        <w:rPr>
          <w:rFonts w:cs="Arial"/>
        </w:rPr>
        <w:t xml:space="preserve"> </w:t>
      </w:r>
      <w:r>
        <w:rPr>
          <w:rFonts w:cs="Arial"/>
        </w:rPr>
        <w:t>“</w:t>
      </w:r>
      <w:r w:rsidRPr="00AE7587">
        <w:rPr>
          <w:rFonts w:cs="Arial"/>
        </w:rPr>
        <w:t>Guidance on the N</w:t>
      </w:r>
      <w:r>
        <w:rPr>
          <w:rFonts w:cs="Arial"/>
        </w:rPr>
        <w:t xml:space="preserve">umber of Plants to be Examined for Distinctness”.  </w:t>
      </w:r>
      <w:r w:rsidRPr="008D2FFE">
        <w:rPr>
          <w:rFonts w:cs="Arial"/>
        </w:rPr>
        <w:t xml:space="preserve">The following documents were also considered:  </w:t>
      </w:r>
      <w:r w:rsidRPr="0035750C">
        <w:rPr>
          <w:rFonts w:cs="Arial"/>
        </w:rPr>
        <w:t>T</w:t>
      </w:r>
      <w:r>
        <w:rPr>
          <w:rFonts w:cs="Arial"/>
        </w:rPr>
        <w:t>WA/41/13 “Guidance for Method of O</w:t>
      </w:r>
      <w:r w:rsidRPr="00AE7587">
        <w:rPr>
          <w:rFonts w:cs="Arial"/>
        </w:rPr>
        <w:t>bservation</w:t>
      </w:r>
      <w:r>
        <w:rPr>
          <w:rFonts w:cs="Arial"/>
        </w:rPr>
        <w:t>”</w:t>
      </w:r>
      <w:r w:rsidRPr="008D2FFE">
        <w:rPr>
          <w:rFonts w:cs="Arial"/>
          <w:i/>
        </w:rPr>
        <w:t xml:space="preserve">, </w:t>
      </w:r>
      <w:r>
        <w:rPr>
          <w:rFonts w:cs="Arial"/>
        </w:rPr>
        <w:t>TWA/41/14</w:t>
      </w:r>
      <w:r w:rsidRPr="008D2FFE">
        <w:rPr>
          <w:rFonts w:cs="Arial"/>
        </w:rPr>
        <w:t xml:space="preserve"> </w:t>
      </w:r>
      <w:r>
        <w:rPr>
          <w:rFonts w:cs="Arial"/>
        </w:rPr>
        <w:t>“Example V</w:t>
      </w:r>
      <w:r w:rsidRPr="00AE7587">
        <w:rPr>
          <w:rFonts w:cs="Arial"/>
        </w:rPr>
        <w:t>arieties</w:t>
      </w:r>
      <w:r>
        <w:rPr>
          <w:rFonts w:cs="Arial"/>
        </w:rPr>
        <w:t>”</w:t>
      </w:r>
      <w:r w:rsidRPr="008D2FFE">
        <w:rPr>
          <w:rFonts w:cs="Arial"/>
          <w:i/>
        </w:rPr>
        <w:t xml:space="preserve"> </w:t>
      </w:r>
      <w:r>
        <w:rPr>
          <w:rFonts w:cs="Arial"/>
        </w:rPr>
        <w:t>and TWA/41/15</w:t>
      </w:r>
      <w:r w:rsidRPr="00AE7587">
        <w:rPr>
          <w:rFonts w:cs="Arial"/>
          <w:i/>
        </w:rPr>
        <w:t xml:space="preserve"> </w:t>
      </w:r>
      <w:r w:rsidRPr="00A40565">
        <w:rPr>
          <w:rFonts w:cs="Arial"/>
        </w:rPr>
        <w:t>“</w:t>
      </w:r>
      <w:r w:rsidRPr="00AE7587">
        <w:rPr>
          <w:rFonts w:cs="Arial"/>
        </w:rPr>
        <w:t>Providing Photographs with the Technical Questionnaire</w:t>
      </w:r>
      <w:r>
        <w:rPr>
          <w:rFonts w:cs="Arial"/>
        </w:rPr>
        <w:t>”.  S</w:t>
      </w:r>
      <w:r w:rsidRPr="008D2FFE">
        <w:rPr>
          <w:rFonts w:cs="Arial"/>
        </w:rPr>
        <w:t>everal proposals and comments were made and noted.</w:t>
      </w:r>
    </w:p>
    <w:p w:rsidR="005B0B2E" w:rsidRPr="0048732D" w:rsidRDefault="005B0B2E" w:rsidP="005B0B2E">
      <w:pPr>
        <w:contextualSpacing/>
        <w:rPr>
          <w:rFonts w:cs="Arial"/>
        </w:rPr>
      </w:pPr>
    </w:p>
    <w:p w:rsidR="005B0B2E" w:rsidRDefault="005B0B2E" w:rsidP="005B0B2E">
      <w:pPr>
        <w:autoSpaceDE w:val="0"/>
        <w:autoSpaceDN w:val="0"/>
        <w:adjustRightInd w:val="0"/>
        <w:rPr>
          <w:rFonts w:cs="Arial"/>
        </w:rPr>
      </w:pPr>
      <w:r w:rsidRPr="00AF342C">
        <w:fldChar w:fldCharType="begin"/>
      </w:r>
      <w:r w:rsidRPr="00AF342C">
        <w:instrText xml:space="preserve"> AUTONUM  \* Arabic </w:instrText>
      </w:r>
      <w:r w:rsidRPr="00AF342C">
        <w:fldChar w:fldCharType="end"/>
      </w:r>
      <w:r w:rsidRPr="00AF342C">
        <w:tab/>
      </w:r>
      <w:r>
        <w:rPr>
          <w:rFonts w:cs="Arial"/>
        </w:rPr>
        <w:t>With regard to document TGP/8 “</w:t>
      </w:r>
      <w:r w:rsidRPr="0058616B">
        <w:rPr>
          <w:rFonts w:cs="Arial"/>
        </w:rPr>
        <w:t>Trial Design and Techniques Used in the Examination of Distinctness, Uniformity and Stability</w:t>
      </w:r>
      <w:r>
        <w:rPr>
          <w:rFonts w:cs="Arial"/>
        </w:rPr>
        <w:t>”</w:t>
      </w:r>
      <w:r w:rsidRPr="008D2FFE">
        <w:rPr>
          <w:rFonts w:cs="Arial"/>
          <w:i/>
        </w:rPr>
        <w:t>,</w:t>
      </w:r>
      <w:r w:rsidRPr="008D2FFE">
        <w:rPr>
          <w:rFonts w:cs="Arial"/>
        </w:rPr>
        <w:t xml:space="preserve"> several documents were given consideration.  The TWA also received presentations on several of these documents.</w:t>
      </w:r>
    </w:p>
    <w:p w:rsidR="00D04C35" w:rsidRDefault="00D04C35" w:rsidP="005B0B2E">
      <w:pPr>
        <w:autoSpaceDE w:val="0"/>
        <w:autoSpaceDN w:val="0"/>
        <w:adjustRightInd w:val="0"/>
        <w:rPr>
          <w:rFonts w:cs="Arial"/>
        </w:rPr>
      </w:pPr>
    </w:p>
    <w:p w:rsidR="005B0B2E" w:rsidRDefault="005B0B2E" w:rsidP="00D04C35">
      <w:r w:rsidRPr="00AF342C">
        <w:fldChar w:fldCharType="begin"/>
      </w:r>
      <w:r w:rsidRPr="00AF342C">
        <w:instrText xml:space="preserve"> AUTONUM  \* Arabic </w:instrText>
      </w:r>
      <w:r w:rsidRPr="00AF342C">
        <w:fldChar w:fldCharType="end"/>
      </w:r>
      <w:r w:rsidRPr="00AF342C">
        <w:tab/>
      </w:r>
      <w:r>
        <w:t>An</w:t>
      </w:r>
      <w:r w:rsidRPr="008D2FFE">
        <w:t xml:space="preserve"> expert from Germany </w:t>
      </w:r>
      <w:r>
        <w:t>made</w:t>
      </w:r>
      <w:r w:rsidRPr="008D2FFE">
        <w:t xml:space="preserve"> a presentatio</w:t>
      </w:r>
      <w:r>
        <w:t>n regarding document TWA/41/16 “Revision of Document </w:t>
      </w:r>
      <w:r w:rsidRPr="0058616B">
        <w:t xml:space="preserve">TGP/8 </w:t>
      </w:r>
      <w:r>
        <w:t>Part I, DUS Trial Design and Data Analysis, New Section 2 – Data to be Recorded”</w:t>
      </w:r>
      <w:r w:rsidRPr="003B4E1A">
        <w:t xml:space="preserve">; </w:t>
      </w:r>
      <w:r>
        <w:t xml:space="preserve"> </w:t>
      </w:r>
      <w:r w:rsidRPr="008D2FFE">
        <w:t xml:space="preserve">an expert from France </w:t>
      </w:r>
      <w:r>
        <w:t>made</w:t>
      </w:r>
      <w:r w:rsidRPr="008D2FFE">
        <w:t xml:space="preserve"> a pr</w:t>
      </w:r>
      <w:r>
        <w:t>esentation regarding document TWA/41/17 “Revision of Document</w:t>
      </w:r>
      <w:r w:rsidRPr="008D2FFE">
        <w:t xml:space="preserve"> </w:t>
      </w:r>
      <w:r w:rsidRPr="0058616B">
        <w:rPr>
          <w:iCs/>
        </w:rPr>
        <w:t xml:space="preserve">TGP/8 </w:t>
      </w:r>
      <w:r>
        <w:rPr>
          <w:iCs/>
        </w:rPr>
        <w:t xml:space="preserve"> Part II: Techniques Used in DUS Examination, </w:t>
      </w:r>
      <w:r>
        <w:t xml:space="preserve">New Section:  Guidance of Data Analysis for Blind Randomized Trials”; </w:t>
      </w:r>
      <w:r w:rsidRPr="008D2FFE">
        <w:rPr>
          <w:iCs/>
        </w:rPr>
        <w:t xml:space="preserve"> </w:t>
      </w:r>
      <w:r>
        <w:rPr>
          <w:iCs/>
        </w:rPr>
        <w:t>an</w:t>
      </w:r>
      <w:r w:rsidRPr="008D2FFE">
        <w:rPr>
          <w:iCs/>
        </w:rPr>
        <w:t xml:space="preserve"> expert from the United Kingdom </w:t>
      </w:r>
      <w:r>
        <w:rPr>
          <w:iCs/>
        </w:rPr>
        <w:t>made</w:t>
      </w:r>
      <w:r w:rsidR="00D04C35">
        <w:rPr>
          <w:iCs/>
        </w:rPr>
        <w:t xml:space="preserve"> a presentation on document </w:t>
      </w:r>
      <w:r w:rsidRPr="008D2FFE">
        <w:t>T</w:t>
      </w:r>
      <w:r>
        <w:t>WA/41/21</w:t>
      </w:r>
      <w:r w:rsidR="00D04C35">
        <w:t> </w:t>
      </w:r>
      <w:r>
        <w:t xml:space="preserve">Corr. “Revision of Document </w:t>
      </w:r>
      <w:r w:rsidRPr="00E6751A">
        <w:rPr>
          <w:iCs/>
        </w:rPr>
        <w:t xml:space="preserve"> </w:t>
      </w:r>
      <w:r w:rsidRPr="0058616B">
        <w:rPr>
          <w:iCs/>
        </w:rPr>
        <w:t xml:space="preserve">TGP/8 </w:t>
      </w:r>
      <w:r>
        <w:rPr>
          <w:iCs/>
        </w:rPr>
        <w:t xml:space="preserve"> Part II: Techniques Used in DUS Examination, New Section:</w:t>
      </w:r>
      <w:r w:rsidRPr="004C1C7D">
        <w:rPr>
          <w:iCs/>
        </w:rPr>
        <w:t xml:space="preserve"> Reduction of size of the trial</w:t>
      </w:r>
      <w:r>
        <w:rPr>
          <w:iCs/>
        </w:rPr>
        <w:t>”,</w:t>
      </w:r>
      <w:r w:rsidRPr="008D2FFE">
        <w:rPr>
          <w:i/>
          <w:iCs/>
        </w:rPr>
        <w:t xml:space="preserve"> </w:t>
      </w:r>
      <w:r w:rsidRPr="008D2FFE">
        <w:rPr>
          <w:iCs/>
        </w:rPr>
        <w:t xml:space="preserve">and </w:t>
      </w:r>
      <w:r>
        <w:rPr>
          <w:iCs/>
        </w:rPr>
        <w:t>an</w:t>
      </w:r>
      <w:r w:rsidRPr="008D2FFE">
        <w:rPr>
          <w:iCs/>
        </w:rPr>
        <w:t xml:space="preserve"> expert from the Netherlands </w:t>
      </w:r>
      <w:r>
        <w:rPr>
          <w:iCs/>
        </w:rPr>
        <w:t>made</w:t>
      </w:r>
      <w:r w:rsidRPr="008D2FFE">
        <w:rPr>
          <w:iCs/>
        </w:rPr>
        <w:t xml:space="preserve"> a presentation on </w:t>
      </w:r>
      <w:r>
        <w:rPr>
          <w:iCs/>
        </w:rPr>
        <w:t xml:space="preserve">document </w:t>
      </w:r>
      <w:r>
        <w:t xml:space="preserve">TWA/41/24 “Revision of Document </w:t>
      </w:r>
      <w:r w:rsidRPr="0058616B">
        <w:t xml:space="preserve">TGP/8 </w:t>
      </w:r>
      <w:r>
        <w:t>Part I, DUS Trial Design and Data Analysis,</w:t>
      </w:r>
      <w:r w:rsidRPr="0058616B">
        <w:rPr>
          <w:iCs/>
        </w:rPr>
        <w:t xml:space="preserve"> New Section</w:t>
      </w:r>
      <w:r>
        <w:rPr>
          <w:iCs/>
        </w:rPr>
        <w:t xml:space="preserve">:  </w:t>
      </w:r>
      <w:r w:rsidRPr="0058616B">
        <w:rPr>
          <w:iCs/>
        </w:rPr>
        <w:t>Minimizing the Variation due to Different Observers</w:t>
      </w:r>
      <w:r>
        <w:rPr>
          <w:iCs/>
        </w:rPr>
        <w:t>”</w:t>
      </w:r>
      <w:r w:rsidRPr="008D2FFE">
        <w:rPr>
          <w:i/>
          <w:iCs/>
        </w:rPr>
        <w:t xml:space="preserve">. </w:t>
      </w:r>
      <w:r>
        <w:rPr>
          <w:i/>
          <w:iCs/>
        </w:rPr>
        <w:t xml:space="preserve"> </w:t>
      </w:r>
      <w:r w:rsidRPr="008D2FFE">
        <w:t>The information</w:t>
      </w:r>
      <w:r>
        <w:t xml:space="preserve"> provided</w:t>
      </w:r>
      <w:r w:rsidRPr="008D2FFE">
        <w:t xml:space="preserve"> in th</w:t>
      </w:r>
      <w:r>
        <w:t>o</w:t>
      </w:r>
      <w:r w:rsidRPr="008D2FFE">
        <w:t xml:space="preserve">se documents was discussed and certain proposals </w:t>
      </w:r>
      <w:r>
        <w:t xml:space="preserve">and recommendations were made. </w:t>
      </w:r>
    </w:p>
    <w:p w:rsidR="005B0B2E" w:rsidRPr="0048732D" w:rsidRDefault="005B0B2E" w:rsidP="005B0B2E">
      <w:pPr>
        <w:contextualSpacing/>
        <w:rPr>
          <w:rFonts w:cs="Arial"/>
        </w:rPr>
      </w:pPr>
    </w:p>
    <w:p w:rsidR="005B0B2E" w:rsidRPr="00C80C40"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sidRPr="00C042D5">
        <w:rPr>
          <w:rFonts w:cs="Arial"/>
        </w:rPr>
        <w:t xml:space="preserve">The TWA also considered the documents covering the revision of </w:t>
      </w:r>
      <w:r>
        <w:rPr>
          <w:rFonts w:cs="Arial"/>
        </w:rPr>
        <w:t xml:space="preserve">document </w:t>
      </w:r>
      <w:r w:rsidRPr="00C042D5">
        <w:rPr>
          <w:rFonts w:cs="Arial"/>
        </w:rPr>
        <w:t>TGP/14</w:t>
      </w:r>
      <w:r>
        <w:rPr>
          <w:rFonts w:cs="Arial"/>
        </w:rPr>
        <w:t xml:space="preserve"> </w:t>
      </w:r>
      <w:r w:rsidRPr="00C80C40">
        <w:rPr>
          <w:rFonts w:cs="Arial"/>
        </w:rPr>
        <w:t>“Glossary of</w:t>
      </w:r>
      <w:r>
        <w:rPr>
          <w:rFonts w:cs="Arial"/>
        </w:rPr>
        <w:t xml:space="preserve"> </w:t>
      </w:r>
      <w:r w:rsidRPr="00C80C40">
        <w:rPr>
          <w:rFonts w:cs="Arial"/>
        </w:rPr>
        <w:t>Terms Used in UPOV Documents”</w:t>
      </w:r>
      <w:r w:rsidRPr="00C042D5">
        <w:rPr>
          <w:rFonts w:cs="Arial"/>
        </w:rPr>
        <w:t xml:space="preserve"> and agreed with the proposed text</w:t>
      </w:r>
      <w:r>
        <w:rPr>
          <w:rFonts w:cs="Arial"/>
        </w:rPr>
        <w:t>, as presented</w:t>
      </w:r>
      <w:r w:rsidRPr="00C042D5">
        <w:rPr>
          <w:rFonts w:cs="Arial"/>
        </w:rPr>
        <w:t xml:space="preserve"> in Annex I to document</w:t>
      </w:r>
      <w:r>
        <w:rPr>
          <w:rFonts w:cs="Arial"/>
        </w:rPr>
        <w:t> </w:t>
      </w:r>
      <w:r w:rsidRPr="00C042D5">
        <w:rPr>
          <w:rFonts w:cs="Arial"/>
        </w:rPr>
        <w:t>TWA/41/27</w:t>
      </w:r>
      <w:r>
        <w:rPr>
          <w:rFonts w:cs="Arial"/>
        </w:rPr>
        <w:t xml:space="preserve"> </w:t>
      </w:r>
      <w:r w:rsidRPr="00FB5F45">
        <w:rPr>
          <w:rFonts w:cs="Arial"/>
        </w:rPr>
        <w:t>“Revision of Document TGP/14: Section 2 : Botanical Terms, Subsection 2: Shapes and Structures,”</w:t>
      </w:r>
      <w:r>
        <w:rPr>
          <w:rFonts w:cs="Arial"/>
        </w:rPr>
        <w:t xml:space="preserve"> </w:t>
      </w:r>
      <w:r w:rsidRPr="00C042D5">
        <w:rPr>
          <w:rFonts w:cs="Arial"/>
        </w:rPr>
        <w:t xml:space="preserve">concerning the perspective from which to observe plant shapes. The TWA agreed with the definitions for peduncle, pedicel, petiole and petiolule and recommended that the translations </w:t>
      </w:r>
      <w:r>
        <w:rPr>
          <w:rFonts w:cs="Arial"/>
        </w:rPr>
        <w:t>of</w:t>
      </w:r>
      <w:r w:rsidRPr="00C042D5">
        <w:rPr>
          <w:rFonts w:cs="Arial"/>
        </w:rPr>
        <w:t xml:space="preserve"> these </w:t>
      </w:r>
      <w:r>
        <w:rPr>
          <w:rFonts w:cs="Arial"/>
        </w:rPr>
        <w:t>terms be checked.  With regard</w:t>
      </w:r>
      <w:r w:rsidRPr="00C042D5">
        <w:rPr>
          <w:rFonts w:cs="Arial"/>
        </w:rPr>
        <w:t xml:space="preserve"> to </w:t>
      </w:r>
      <w:r>
        <w:rPr>
          <w:rFonts w:cs="Arial"/>
        </w:rPr>
        <w:t xml:space="preserve">the </w:t>
      </w:r>
      <w:r w:rsidRPr="00C042D5">
        <w:rPr>
          <w:rFonts w:cs="Arial"/>
        </w:rPr>
        <w:t xml:space="preserve">revision of “components of shape: </w:t>
      </w:r>
      <w:r>
        <w:rPr>
          <w:rFonts w:cs="Arial"/>
        </w:rPr>
        <w:t xml:space="preserve"> </w:t>
      </w:r>
      <w:r w:rsidRPr="00C042D5">
        <w:rPr>
          <w:rFonts w:cs="Arial"/>
        </w:rPr>
        <w:t>states of expression for ratios”</w:t>
      </w:r>
      <w:r>
        <w:rPr>
          <w:rFonts w:cs="Arial"/>
        </w:rPr>
        <w:t>,</w:t>
      </w:r>
      <w:r w:rsidRPr="00C042D5">
        <w:rPr>
          <w:rFonts w:cs="Arial"/>
        </w:rPr>
        <w:t xml:space="preserve"> the TWA recommended that it would be more appropriate to use the states </w:t>
      </w:r>
      <w:r>
        <w:rPr>
          <w:rFonts w:cs="Arial"/>
        </w:rPr>
        <w:t>“</w:t>
      </w:r>
      <w:r w:rsidRPr="00C042D5">
        <w:rPr>
          <w:rFonts w:cs="Arial"/>
        </w:rPr>
        <w:t>small</w:t>
      </w:r>
      <w:r>
        <w:rPr>
          <w:rFonts w:cs="Arial"/>
        </w:rPr>
        <w:t>”</w:t>
      </w:r>
      <w:r w:rsidRPr="00C042D5">
        <w:rPr>
          <w:rFonts w:cs="Arial"/>
        </w:rPr>
        <w:t xml:space="preserve"> to </w:t>
      </w:r>
      <w:r>
        <w:rPr>
          <w:rFonts w:cs="Arial"/>
        </w:rPr>
        <w:t>“</w:t>
      </w:r>
      <w:r w:rsidRPr="00C042D5">
        <w:rPr>
          <w:rFonts w:cs="Arial"/>
        </w:rPr>
        <w:t>large</w:t>
      </w:r>
      <w:r>
        <w:rPr>
          <w:rFonts w:cs="Arial"/>
        </w:rPr>
        <w:t>”</w:t>
      </w:r>
      <w:r w:rsidRPr="00C042D5">
        <w:rPr>
          <w:rFonts w:cs="Arial"/>
        </w:rPr>
        <w:t xml:space="preserve"> </w:t>
      </w:r>
      <w:r>
        <w:rPr>
          <w:rFonts w:cs="Arial"/>
        </w:rPr>
        <w:t>instead</w:t>
      </w:r>
      <w:r w:rsidRPr="00C042D5">
        <w:rPr>
          <w:rFonts w:cs="Arial"/>
        </w:rPr>
        <w:t xml:space="preserve"> of </w:t>
      </w:r>
      <w:r>
        <w:rPr>
          <w:rFonts w:cs="Arial"/>
        </w:rPr>
        <w:t>“</w:t>
      </w:r>
      <w:r w:rsidRPr="00C042D5">
        <w:rPr>
          <w:rFonts w:cs="Arial"/>
        </w:rPr>
        <w:t>low</w:t>
      </w:r>
      <w:r>
        <w:rPr>
          <w:rFonts w:cs="Arial"/>
        </w:rPr>
        <w:t>”</w:t>
      </w:r>
      <w:r w:rsidRPr="00C042D5">
        <w:rPr>
          <w:rFonts w:cs="Arial"/>
        </w:rPr>
        <w:t xml:space="preserve"> to </w:t>
      </w:r>
      <w:r>
        <w:rPr>
          <w:rFonts w:cs="Arial"/>
        </w:rPr>
        <w:t>“</w:t>
      </w:r>
      <w:r w:rsidRPr="00C042D5">
        <w:rPr>
          <w:rFonts w:cs="Arial"/>
        </w:rPr>
        <w:t>high</w:t>
      </w:r>
      <w:r>
        <w:rPr>
          <w:rFonts w:cs="Arial"/>
        </w:rPr>
        <w:t>”</w:t>
      </w:r>
      <w:r w:rsidRPr="00C042D5">
        <w:rPr>
          <w:rFonts w:cs="Arial"/>
        </w:rPr>
        <w:t xml:space="preserve"> when considering</w:t>
      </w:r>
      <w:r>
        <w:rPr>
          <w:rFonts w:cs="Arial"/>
        </w:rPr>
        <w:t xml:space="preserve"> the</w:t>
      </w:r>
      <w:r w:rsidRPr="00C042D5">
        <w:rPr>
          <w:rFonts w:cs="Arial"/>
        </w:rPr>
        <w:t xml:space="preserve"> length/width</w:t>
      </w:r>
      <w:r>
        <w:rPr>
          <w:rFonts w:cs="Arial"/>
        </w:rPr>
        <w:t xml:space="preserve"> ratio</w:t>
      </w:r>
      <w:r w:rsidRPr="00C042D5">
        <w:rPr>
          <w:rFonts w:cs="Arial"/>
        </w:rPr>
        <w:t>.  The TWA considered the guidance on the use of composite characteristics for determining distinctness and uniformity contained in Annex V to document</w:t>
      </w:r>
      <w:r>
        <w:rPr>
          <w:rFonts w:cs="Arial"/>
        </w:rPr>
        <w:t> </w:t>
      </w:r>
      <w:r w:rsidRPr="00C042D5">
        <w:rPr>
          <w:rFonts w:cs="Arial"/>
        </w:rPr>
        <w:t>TWA/41/27 and agreed that the presented method was useful and recommended its inclusion indocument</w:t>
      </w:r>
      <w:r>
        <w:rPr>
          <w:rFonts w:cs="Arial"/>
        </w:rPr>
        <w:t> </w:t>
      </w:r>
      <w:r w:rsidRPr="00C042D5">
        <w:rPr>
          <w:rFonts w:cs="Arial"/>
        </w:rPr>
        <w:t>TGP/14.</w:t>
      </w:r>
    </w:p>
    <w:p w:rsidR="005B0B2E" w:rsidRPr="0048732D" w:rsidRDefault="005B0B2E" w:rsidP="005B0B2E">
      <w:pPr>
        <w:contextualSpacing/>
        <w:rPr>
          <w:rFonts w:cs="Arial"/>
        </w:rPr>
      </w:pPr>
    </w:p>
    <w:p w:rsidR="005B0B2E" w:rsidRDefault="005B0B2E" w:rsidP="005B0B2E">
      <w:pPr>
        <w:contextualSpacing/>
        <w:rPr>
          <w:rFonts w:cs="Arial"/>
          <w:color w:val="000000"/>
        </w:rPr>
      </w:pPr>
      <w:r w:rsidRPr="00AF342C">
        <w:fldChar w:fldCharType="begin"/>
      </w:r>
      <w:r w:rsidRPr="00AF342C">
        <w:instrText xml:space="preserve"> AUTONUM  \* Arabic </w:instrText>
      </w:r>
      <w:r w:rsidRPr="00AF342C">
        <w:fldChar w:fldCharType="end"/>
      </w:r>
      <w:r w:rsidRPr="00AF342C">
        <w:tab/>
      </w:r>
      <w:r w:rsidRPr="00424513">
        <w:rPr>
          <w:rFonts w:cs="Arial"/>
        </w:rPr>
        <w:t xml:space="preserve">The TWA noted the information provided in </w:t>
      </w:r>
      <w:r>
        <w:rPr>
          <w:rFonts w:cs="Arial"/>
        </w:rPr>
        <w:t>document TWA/41/10 “Method for C</w:t>
      </w:r>
      <w:r w:rsidRPr="00424513">
        <w:rPr>
          <w:rFonts w:cs="Arial"/>
        </w:rPr>
        <w:t xml:space="preserve">alculation of COYU” and document TWA/41/9 “Assessment of Uniformity by Off-Types on the Basis of More Than one Sample or </w:t>
      </w:r>
      <w:r w:rsidRPr="00FB5F45">
        <w:rPr>
          <w:rFonts w:cs="Arial"/>
        </w:rPr>
        <w:t>Sub-Samples”, as well as the</w:t>
      </w:r>
      <w:r w:rsidRPr="00FB5F45">
        <w:rPr>
          <w:rFonts w:cs="Arial"/>
          <w:color w:val="000000"/>
        </w:rPr>
        <w:t xml:space="preserve"> developments with regard to variety denominations (document TWA/41/4 “Variety Denominations”)</w:t>
      </w:r>
      <w:r>
        <w:rPr>
          <w:rFonts w:cs="Arial"/>
          <w:color w:val="000000"/>
        </w:rPr>
        <w:t xml:space="preserve"> and i</w:t>
      </w:r>
      <w:r w:rsidRPr="00424513">
        <w:rPr>
          <w:rFonts w:cs="Arial"/>
          <w:color w:val="000000"/>
        </w:rPr>
        <w:t xml:space="preserve">nformation and databases </w:t>
      </w:r>
      <w:r>
        <w:rPr>
          <w:rFonts w:cs="Arial"/>
          <w:color w:val="000000"/>
        </w:rPr>
        <w:t>provided in</w:t>
      </w:r>
      <w:r w:rsidRPr="00424513">
        <w:rPr>
          <w:rFonts w:cs="Arial"/>
          <w:color w:val="000000"/>
        </w:rPr>
        <w:t xml:space="preserve"> the documents:</w:t>
      </w:r>
      <w:r>
        <w:rPr>
          <w:rFonts w:cs="Arial"/>
          <w:color w:val="000000"/>
        </w:rPr>
        <w:t> </w:t>
      </w:r>
      <w:r w:rsidRPr="00424513">
        <w:rPr>
          <w:rFonts w:cs="Arial"/>
          <w:color w:val="000000"/>
        </w:rPr>
        <w:t xml:space="preserve">TWA/41/6 </w:t>
      </w:r>
      <w:r>
        <w:rPr>
          <w:rFonts w:cs="Arial"/>
          <w:color w:val="000000"/>
        </w:rPr>
        <w:t>“</w:t>
      </w:r>
      <w:r w:rsidRPr="00424513">
        <w:rPr>
          <w:rFonts w:cs="Arial"/>
          <w:color w:val="000000"/>
        </w:rPr>
        <w:t>Variety Description Databases</w:t>
      </w:r>
      <w:r>
        <w:rPr>
          <w:rFonts w:cs="Arial"/>
          <w:color w:val="000000"/>
        </w:rPr>
        <w:t>”</w:t>
      </w:r>
      <w:r w:rsidRPr="00424513">
        <w:rPr>
          <w:rFonts w:cs="Arial"/>
          <w:color w:val="000000"/>
        </w:rPr>
        <w:t xml:space="preserve">, TWA/41/7 </w:t>
      </w:r>
      <w:r>
        <w:rPr>
          <w:rFonts w:cs="Arial"/>
          <w:color w:val="000000"/>
        </w:rPr>
        <w:t>“</w:t>
      </w:r>
      <w:r w:rsidRPr="00424513">
        <w:rPr>
          <w:rFonts w:cs="Arial"/>
          <w:color w:val="000000"/>
        </w:rPr>
        <w:t>Exchangeable Software</w:t>
      </w:r>
      <w:r>
        <w:rPr>
          <w:rFonts w:cs="Arial"/>
          <w:color w:val="000000"/>
        </w:rPr>
        <w:t>”</w:t>
      </w:r>
      <w:r w:rsidRPr="00424513">
        <w:rPr>
          <w:rFonts w:cs="Arial"/>
          <w:color w:val="000000"/>
        </w:rPr>
        <w:t> and TWA/41/8</w:t>
      </w:r>
      <w:r>
        <w:rPr>
          <w:rFonts w:cs="Arial"/>
          <w:color w:val="000000"/>
        </w:rPr>
        <w:t xml:space="preserve"> ”</w:t>
      </w:r>
      <w:r w:rsidRPr="00424513">
        <w:rPr>
          <w:rFonts w:cs="Arial"/>
          <w:color w:val="000000"/>
        </w:rPr>
        <w:t>Electronic Application Systems</w:t>
      </w:r>
      <w:r>
        <w:rPr>
          <w:rFonts w:cs="Arial"/>
          <w:color w:val="000000"/>
        </w:rPr>
        <w:t>”</w:t>
      </w:r>
      <w:r w:rsidRPr="00424513">
        <w:rPr>
          <w:rFonts w:cs="Arial"/>
          <w:color w:val="000000"/>
        </w:rPr>
        <w:t xml:space="preserve">.  </w:t>
      </w:r>
    </w:p>
    <w:p w:rsidR="005B0B2E" w:rsidRDefault="005B0B2E" w:rsidP="005B0B2E">
      <w:pPr>
        <w:contextualSpacing/>
        <w:rPr>
          <w:rFonts w:cs="Arial"/>
          <w:color w:val="000000"/>
        </w:rPr>
      </w:pPr>
    </w:p>
    <w:p w:rsidR="005B0B2E" w:rsidRDefault="005B0B2E" w:rsidP="005B0B2E">
      <w:pPr>
        <w:contextualSpacing/>
        <w:rPr>
          <w:rFonts w:cs="Arial"/>
          <w:color w:val="000000"/>
        </w:rPr>
      </w:pPr>
      <w:r w:rsidRPr="00AF342C">
        <w:fldChar w:fldCharType="begin"/>
      </w:r>
      <w:r w:rsidRPr="00AF342C">
        <w:instrText xml:space="preserve"> AUTONUM  \* Arabic </w:instrText>
      </w:r>
      <w:r w:rsidRPr="00AF342C">
        <w:fldChar w:fldCharType="end"/>
      </w:r>
      <w:r w:rsidRPr="00AF342C">
        <w:tab/>
      </w:r>
      <w:r w:rsidRPr="00424513">
        <w:rPr>
          <w:rFonts w:cs="Arial"/>
          <w:color w:val="000000"/>
        </w:rPr>
        <w:t xml:space="preserve">The TWA received a presentation on the PLUTO database and noted the information provided in document TWA/41/5 </w:t>
      </w:r>
      <w:r>
        <w:rPr>
          <w:rFonts w:cs="Arial"/>
          <w:color w:val="000000"/>
        </w:rPr>
        <w:t>“</w:t>
      </w:r>
      <w:r w:rsidRPr="00424513">
        <w:rPr>
          <w:rFonts w:cs="Arial"/>
          <w:color w:val="000000"/>
        </w:rPr>
        <w:t>UPOV Information Databases</w:t>
      </w:r>
      <w:r>
        <w:rPr>
          <w:rFonts w:cs="Arial"/>
          <w:color w:val="000000"/>
        </w:rPr>
        <w:t>”</w:t>
      </w:r>
      <w:r w:rsidRPr="00424513">
        <w:rPr>
          <w:rFonts w:cs="Arial"/>
          <w:color w:val="000000"/>
        </w:rPr>
        <w:t>. </w:t>
      </w:r>
    </w:p>
    <w:p w:rsidR="005B0B2E" w:rsidRPr="00424513" w:rsidRDefault="005B0B2E" w:rsidP="005B0B2E">
      <w:pPr>
        <w:contextualSpacing/>
        <w:rPr>
          <w:rFonts w:cs="Arial"/>
          <w:color w:val="000000"/>
        </w:rPr>
      </w:pPr>
    </w:p>
    <w:p w:rsidR="005B0B2E" w:rsidRPr="00424513" w:rsidRDefault="005B0B2E" w:rsidP="005B0B2E">
      <w:pPr>
        <w:contextualSpacing/>
        <w:rPr>
          <w:rFonts w:cs="Arial"/>
          <w:color w:val="000000"/>
        </w:rPr>
      </w:pPr>
      <w:r w:rsidRPr="00AF342C">
        <w:fldChar w:fldCharType="begin"/>
      </w:r>
      <w:r w:rsidRPr="00AF342C">
        <w:instrText xml:space="preserve"> AUTONUM  \* Arabic </w:instrText>
      </w:r>
      <w:r w:rsidRPr="00AF342C">
        <w:fldChar w:fldCharType="end"/>
      </w:r>
      <w:r w:rsidRPr="00AF342C">
        <w:tab/>
      </w:r>
      <w:r w:rsidRPr="00424513">
        <w:rPr>
          <w:rFonts w:cs="Arial"/>
          <w:color w:val="000000"/>
        </w:rPr>
        <w:t xml:space="preserve">With regard to </w:t>
      </w:r>
      <w:r>
        <w:rPr>
          <w:rFonts w:cs="Arial"/>
          <w:color w:val="000000"/>
        </w:rPr>
        <w:t xml:space="preserve">agenda item 13, </w:t>
      </w:r>
      <w:r w:rsidRPr="00424513">
        <w:rPr>
          <w:rFonts w:cs="Arial"/>
          <w:color w:val="000000"/>
        </w:rPr>
        <w:t>Guidance for drafters of Test Guidelines</w:t>
      </w:r>
      <w:r>
        <w:rPr>
          <w:rFonts w:cs="Arial"/>
          <w:color w:val="000000"/>
        </w:rPr>
        <w:t>,</w:t>
      </w:r>
      <w:r w:rsidRPr="00424513">
        <w:rPr>
          <w:rFonts w:cs="Arial"/>
          <w:color w:val="000000"/>
        </w:rPr>
        <w:t xml:space="preserve"> the TWA received a presentation on the project </w:t>
      </w:r>
      <w:r>
        <w:rPr>
          <w:rFonts w:cs="Arial"/>
          <w:color w:val="000000"/>
        </w:rPr>
        <w:t>for</w:t>
      </w:r>
      <w:r w:rsidRPr="00424513">
        <w:rPr>
          <w:rFonts w:cs="Arial"/>
          <w:color w:val="000000"/>
        </w:rPr>
        <w:t xml:space="preserve"> a web</w:t>
      </w:r>
      <w:r>
        <w:rPr>
          <w:rFonts w:cs="Arial"/>
          <w:color w:val="000000"/>
        </w:rPr>
        <w:t>-</w:t>
      </w:r>
      <w:r w:rsidRPr="00424513">
        <w:rPr>
          <w:rFonts w:cs="Arial"/>
          <w:color w:val="000000"/>
        </w:rPr>
        <w:t>based T</w:t>
      </w:r>
      <w:r>
        <w:rPr>
          <w:rFonts w:cs="Arial"/>
          <w:color w:val="000000"/>
        </w:rPr>
        <w:t xml:space="preserve">est </w:t>
      </w:r>
      <w:r w:rsidRPr="00424513">
        <w:rPr>
          <w:rFonts w:cs="Arial"/>
          <w:color w:val="000000"/>
        </w:rPr>
        <w:t>G</w:t>
      </w:r>
      <w:r>
        <w:rPr>
          <w:rFonts w:cs="Arial"/>
          <w:color w:val="000000"/>
        </w:rPr>
        <w:t>uidelines</w:t>
      </w:r>
      <w:r w:rsidRPr="00424513">
        <w:rPr>
          <w:rFonts w:cs="Arial"/>
          <w:color w:val="000000"/>
        </w:rPr>
        <w:t xml:space="preserve"> Template </w:t>
      </w:r>
      <w:r>
        <w:rPr>
          <w:rFonts w:cs="Arial"/>
          <w:color w:val="000000"/>
        </w:rPr>
        <w:t xml:space="preserve">(TG Template) </w:t>
      </w:r>
      <w:r w:rsidRPr="00424513">
        <w:rPr>
          <w:rFonts w:cs="Arial"/>
          <w:color w:val="000000"/>
        </w:rPr>
        <w:t xml:space="preserve">in order to introduce the project to the drafters of Test Guidelines.  The TWA noted the features of the proposed TG Template and discussed the </w:t>
      </w:r>
      <w:r>
        <w:rPr>
          <w:rFonts w:cs="Arial"/>
          <w:color w:val="000000"/>
        </w:rPr>
        <w:t xml:space="preserve">possible </w:t>
      </w:r>
      <w:r w:rsidRPr="00424513">
        <w:rPr>
          <w:rFonts w:cs="Arial"/>
          <w:color w:val="000000"/>
        </w:rPr>
        <w:t>use of such a template and related databases.  The TWA supported the initiative and agreed to the continuation of</w:t>
      </w:r>
      <w:r>
        <w:rPr>
          <w:rFonts w:cs="Arial"/>
          <w:color w:val="000000"/>
        </w:rPr>
        <w:t xml:space="preserve"> the</w:t>
      </w:r>
      <w:r w:rsidRPr="00424513">
        <w:rPr>
          <w:rFonts w:cs="Arial"/>
          <w:color w:val="000000"/>
        </w:rPr>
        <w:t xml:space="preserve"> work on the TG Template.</w:t>
      </w:r>
    </w:p>
    <w:p w:rsidR="005B0B2E" w:rsidRPr="0048732D" w:rsidRDefault="005B0B2E" w:rsidP="005B0B2E">
      <w:pPr>
        <w:contextualSpacing/>
        <w:rPr>
          <w:rFonts w:cs="Arial"/>
          <w:color w:val="000000"/>
        </w:rPr>
      </w:pPr>
    </w:p>
    <w:p w:rsidR="005B0B2E" w:rsidRPr="00192B05" w:rsidRDefault="005B0B2E" w:rsidP="005B0B2E">
      <w:pPr>
        <w:contextualSpacing/>
        <w:rPr>
          <w:rFonts w:cs="Arial"/>
          <w:color w:val="000000"/>
        </w:rPr>
      </w:pPr>
      <w:r w:rsidRPr="00AF342C">
        <w:fldChar w:fldCharType="begin"/>
      </w:r>
      <w:r w:rsidRPr="00AF342C">
        <w:instrText xml:space="preserve"> AUTONUM  \* Arabic </w:instrText>
      </w:r>
      <w:r w:rsidRPr="00AF342C">
        <w:fldChar w:fldCharType="end"/>
      </w:r>
      <w:r w:rsidRPr="00AF342C">
        <w:tab/>
      </w:r>
      <w:r w:rsidRPr="00424513">
        <w:rPr>
          <w:rFonts w:cs="Arial"/>
          <w:color w:val="000000"/>
        </w:rPr>
        <w:t xml:space="preserve">The TWA discussed 14 draft Test Guidelines and agreed </w:t>
      </w:r>
      <w:r>
        <w:rPr>
          <w:rFonts w:cs="Arial"/>
          <w:color w:val="000000"/>
        </w:rPr>
        <w:t>to submit to the TC three of tho</w:t>
      </w:r>
      <w:r w:rsidRPr="00424513">
        <w:rPr>
          <w:rFonts w:cs="Arial"/>
          <w:color w:val="000000"/>
        </w:rPr>
        <w:t>se Test</w:t>
      </w:r>
      <w:r>
        <w:rPr>
          <w:rFonts w:cs="Arial"/>
          <w:color w:val="000000"/>
        </w:rPr>
        <w:t> </w:t>
      </w:r>
      <w:r w:rsidRPr="00424513">
        <w:rPr>
          <w:rFonts w:cs="Arial"/>
          <w:color w:val="000000"/>
        </w:rPr>
        <w:t xml:space="preserve">Guidelines, namely, Common Vetch, Foxtail Millet and Sesame. </w:t>
      </w:r>
    </w:p>
    <w:p w:rsidR="005B0B2E" w:rsidRDefault="005B0B2E" w:rsidP="005B0B2E">
      <w:pPr>
        <w:contextualSpacing/>
        <w:rPr>
          <w:rFonts w:cs="Arial"/>
          <w:color w:val="000000"/>
        </w:rPr>
      </w:pPr>
    </w:p>
    <w:p w:rsidR="005B0B2E" w:rsidRPr="00483EFD" w:rsidRDefault="005B0B2E" w:rsidP="005B0B2E">
      <w:pPr>
        <w:keepNext/>
        <w:keepLines/>
      </w:pPr>
      <w:r w:rsidRPr="00AF342C">
        <w:lastRenderedPageBreak/>
        <w:fldChar w:fldCharType="begin"/>
      </w:r>
      <w:r w:rsidRPr="00AF342C">
        <w:instrText xml:space="preserve"> AUTONUM  \* Arabic </w:instrText>
      </w:r>
      <w:r w:rsidRPr="00AF342C">
        <w:fldChar w:fldCharType="end"/>
      </w:r>
      <w:r w:rsidRPr="00AF342C">
        <w:tab/>
      </w:r>
      <w:r w:rsidRPr="00483EFD">
        <w:t>The TWA agreed to discuss the following draft Te</w:t>
      </w:r>
      <w:r>
        <w:t>st Guidelines at its forty</w:t>
      </w:r>
      <w:r>
        <w:noBreakHyphen/>
        <w:t>second</w:t>
      </w:r>
      <w:r w:rsidRPr="00483EFD">
        <w:t xml:space="preserve"> session:</w:t>
      </w:r>
    </w:p>
    <w:p w:rsidR="005B0B2E" w:rsidRDefault="005B0B2E" w:rsidP="005B0B2E">
      <w:pPr>
        <w:contextualSpacing/>
        <w:rPr>
          <w:rFonts w:cs="Arial"/>
          <w:color w:val="000000"/>
        </w:rPr>
      </w:pPr>
    </w:p>
    <w:p w:rsidR="005B0B2E" w:rsidRPr="009525FD" w:rsidRDefault="005B0B2E" w:rsidP="005B0B2E">
      <w:pPr>
        <w:numPr>
          <w:ilvl w:val="0"/>
          <w:numId w:val="39"/>
        </w:numPr>
        <w:contextualSpacing/>
        <w:rPr>
          <w:rFonts w:cs="Arial"/>
          <w:lang w:val="fr-FR"/>
        </w:rPr>
      </w:pPr>
      <w:r w:rsidRPr="00483EFD">
        <w:rPr>
          <w:snapToGrid w:val="0"/>
          <w:color w:val="000000"/>
          <w:lang w:val="pl-PL"/>
        </w:rPr>
        <w:t>Adlay (</w:t>
      </w:r>
      <w:r w:rsidRPr="00483EFD">
        <w:rPr>
          <w:rFonts w:hint="eastAsia"/>
          <w:i/>
          <w:lang w:val="fr-FR"/>
        </w:rPr>
        <w:t>Coix ma-yuen</w:t>
      </w:r>
      <w:r w:rsidRPr="00483EFD">
        <w:rPr>
          <w:rFonts w:hint="eastAsia"/>
          <w:lang w:val="fr-FR"/>
        </w:rPr>
        <w:t xml:space="preserve"> Roman.</w:t>
      </w:r>
      <w:r w:rsidRPr="00483EFD">
        <w:rPr>
          <w:snapToGrid w:val="0"/>
          <w:color w:val="000000"/>
          <w:lang w:val="pl-PL"/>
        </w:rPr>
        <w:t>)</w:t>
      </w:r>
    </w:p>
    <w:p w:rsidR="005B0B2E" w:rsidRDefault="005B0B2E" w:rsidP="005B0B2E">
      <w:pPr>
        <w:numPr>
          <w:ilvl w:val="0"/>
          <w:numId w:val="39"/>
        </w:numPr>
        <w:contextualSpacing/>
        <w:rPr>
          <w:color w:val="000000"/>
          <w:lang w:val="es-ES"/>
        </w:rPr>
      </w:pPr>
      <w:r w:rsidRPr="00483EFD">
        <w:rPr>
          <w:color w:val="000000"/>
          <w:lang w:val="es-ES"/>
        </w:rPr>
        <w:t>Adzuki/Red bean (</w:t>
      </w:r>
      <w:r w:rsidRPr="00483EFD">
        <w:rPr>
          <w:i/>
          <w:color w:val="000000"/>
          <w:lang w:val="es-ES"/>
        </w:rPr>
        <w:t>Vigna angularis</w:t>
      </w:r>
      <w:r w:rsidRPr="00483EFD">
        <w:rPr>
          <w:color w:val="000000"/>
          <w:lang w:val="es-ES"/>
        </w:rPr>
        <w:t>)</w:t>
      </w:r>
    </w:p>
    <w:p w:rsidR="005B0B2E" w:rsidRDefault="005B0B2E" w:rsidP="005B0B2E">
      <w:pPr>
        <w:numPr>
          <w:ilvl w:val="0"/>
          <w:numId w:val="39"/>
        </w:numPr>
        <w:contextualSpacing/>
        <w:rPr>
          <w:snapToGrid w:val="0"/>
          <w:color w:val="000000"/>
        </w:rPr>
      </w:pPr>
      <w:r w:rsidRPr="00483EFD">
        <w:rPr>
          <w:snapToGrid w:val="0"/>
          <w:color w:val="000000"/>
        </w:rPr>
        <w:t>Cassava (</w:t>
      </w:r>
      <w:r w:rsidRPr="00483EFD">
        <w:rPr>
          <w:i/>
          <w:snapToGrid w:val="0"/>
          <w:color w:val="000000"/>
        </w:rPr>
        <w:t xml:space="preserve">Manihot esculenta </w:t>
      </w:r>
      <w:r w:rsidRPr="00483EFD">
        <w:rPr>
          <w:snapToGrid w:val="0"/>
          <w:color w:val="000000"/>
        </w:rPr>
        <w:t>Crantz.)</w:t>
      </w:r>
    </w:p>
    <w:p w:rsidR="005B0B2E" w:rsidRDefault="005B0B2E" w:rsidP="005B0B2E">
      <w:pPr>
        <w:numPr>
          <w:ilvl w:val="0"/>
          <w:numId w:val="39"/>
        </w:numPr>
        <w:contextualSpacing/>
      </w:pPr>
      <w:r w:rsidRPr="00483EFD">
        <w:rPr>
          <w:color w:val="000000"/>
        </w:rPr>
        <w:t>Groundnut</w:t>
      </w:r>
      <w:r w:rsidRPr="00483EFD">
        <w:t xml:space="preserve"> (</w:t>
      </w:r>
      <w:r w:rsidRPr="00483EFD">
        <w:rPr>
          <w:i/>
        </w:rPr>
        <w:t>Arachis</w:t>
      </w:r>
      <w:r w:rsidRPr="00483EFD">
        <w:t xml:space="preserve"> L.) (Revision)</w:t>
      </w:r>
    </w:p>
    <w:p w:rsidR="005B0B2E" w:rsidRDefault="005B0B2E" w:rsidP="005B0B2E">
      <w:pPr>
        <w:numPr>
          <w:ilvl w:val="0"/>
          <w:numId w:val="39"/>
        </w:numPr>
        <w:contextualSpacing/>
        <w:rPr>
          <w:color w:val="000000"/>
        </w:rPr>
      </w:pPr>
      <w:r w:rsidRPr="00483EFD">
        <w:rPr>
          <w:color w:val="000000"/>
        </w:rPr>
        <w:t>Kentucky Bluegrass (</w:t>
      </w:r>
      <w:r w:rsidRPr="00483EFD">
        <w:rPr>
          <w:i/>
          <w:color w:val="000000"/>
        </w:rPr>
        <w:t>Poa pratensis</w:t>
      </w:r>
      <w:r w:rsidRPr="00483EFD">
        <w:rPr>
          <w:color w:val="000000"/>
        </w:rPr>
        <w:t xml:space="preserve"> L.) (Revision)</w:t>
      </w:r>
    </w:p>
    <w:p w:rsidR="005B0B2E" w:rsidRDefault="005B0B2E" w:rsidP="005B0B2E">
      <w:pPr>
        <w:numPr>
          <w:ilvl w:val="0"/>
          <w:numId w:val="39"/>
        </w:numPr>
        <w:contextualSpacing/>
        <w:rPr>
          <w:lang w:val="pl-PL"/>
        </w:rPr>
      </w:pPr>
      <w:r w:rsidRPr="00483EFD">
        <w:rPr>
          <w:lang w:val="pl-PL"/>
        </w:rPr>
        <w:t>Rhodesgrass (</w:t>
      </w:r>
      <w:r w:rsidRPr="00483EFD">
        <w:rPr>
          <w:i/>
          <w:lang w:val="pl-PL"/>
        </w:rPr>
        <w:t>Chloris gayana</w:t>
      </w:r>
      <w:r w:rsidRPr="00483EFD">
        <w:rPr>
          <w:lang w:val="pl-PL"/>
        </w:rPr>
        <w:t xml:space="preserve"> Kunth)</w:t>
      </w:r>
    </w:p>
    <w:p w:rsidR="005B0B2E" w:rsidRDefault="005B0B2E" w:rsidP="005B0B2E">
      <w:pPr>
        <w:numPr>
          <w:ilvl w:val="0"/>
          <w:numId w:val="39"/>
        </w:numPr>
        <w:contextualSpacing/>
        <w:rPr>
          <w:snapToGrid w:val="0"/>
          <w:color w:val="000000"/>
          <w:lang w:val="pl-PL"/>
        </w:rPr>
      </w:pPr>
      <w:r w:rsidRPr="00483EFD">
        <w:rPr>
          <w:snapToGrid w:val="0"/>
          <w:color w:val="000000"/>
          <w:lang w:val="pl-PL"/>
        </w:rPr>
        <w:t>Scorpion Weed (</w:t>
      </w:r>
      <w:r w:rsidRPr="00483EFD">
        <w:rPr>
          <w:i/>
          <w:snapToGrid w:val="0"/>
          <w:color w:val="000000"/>
          <w:lang w:val="pl-PL"/>
        </w:rPr>
        <w:t>Phacelia tanacetifolia</w:t>
      </w:r>
      <w:r w:rsidRPr="00483EFD">
        <w:rPr>
          <w:snapToGrid w:val="0"/>
          <w:color w:val="000000"/>
          <w:lang w:val="pl-PL"/>
        </w:rPr>
        <w:t xml:space="preserve"> Benth.)</w:t>
      </w:r>
    </w:p>
    <w:p w:rsidR="005B0B2E" w:rsidRPr="000F4C94" w:rsidRDefault="005B0B2E" w:rsidP="005B0B2E">
      <w:pPr>
        <w:numPr>
          <w:ilvl w:val="0"/>
          <w:numId w:val="39"/>
        </w:numPr>
        <w:contextualSpacing/>
        <w:rPr>
          <w:rFonts w:cs="Arial"/>
          <w:lang w:val="pt-BR"/>
        </w:rPr>
      </w:pPr>
      <w:r w:rsidRPr="000F4C94">
        <w:rPr>
          <w:rFonts w:cs="Arial"/>
          <w:lang w:val="pt-BR"/>
        </w:rPr>
        <w:t>Solanum tuberosum subsp. Andigenum</w:t>
      </w:r>
    </w:p>
    <w:p w:rsidR="005B0B2E" w:rsidRDefault="005B0B2E" w:rsidP="005B0B2E">
      <w:pPr>
        <w:numPr>
          <w:ilvl w:val="0"/>
          <w:numId w:val="39"/>
        </w:numPr>
        <w:contextualSpacing/>
        <w:rPr>
          <w:lang w:val="pl-PL"/>
        </w:rPr>
      </w:pPr>
      <w:r w:rsidRPr="00483EFD">
        <w:rPr>
          <w:lang w:val="pl-PL"/>
        </w:rPr>
        <w:t>Sorghum (</w:t>
      </w:r>
      <w:r w:rsidRPr="00483EFD">
        <w:rPr>
          <w:i/>
          <w:lang w:val="pl-PL"/>
        </w:rPr>
        <w:t>Sorghum bicolor</w:t>
      </w:r>
      <w:r w:rsidRPr="00483EFD">
        <w:rPr>
          <w:lang w:val="pl-PL"/>
        </w:rPr>
        <w:t xml:space="preserve"> L.) (Revision)</w:t>
      </w:r>
    </w:p>
    <w:p w:rsidR="005B0B2E" w:rsidRDefault="005B0B2E" w:rsidP="005B0B2E">
      <w:pPr>
        <w:numPr>
          <w:ilvl w:val="0"/>
          <w:numId w:val="39"/>
        </w:numPr>
        <w:contextualSpacing/>
        <w:rPr>
          <w:snapToGrid w:val="0"/>
          <w:color w:val="000000"/>
          <w:lang w:val="pl-PL"/>
        </w:rPr>
      </w:pPr>
      <w:r w:rsidRPr="00483EFD">
        <w:rPr>
          <w:snapToGrid w:val="0"/>
          <w:color w:val="000000"/>
          <w:lang w:val="pl-PL"/>
        </w:rPr>
        <w:t>Tall wheatgrass (</w:t>
      </w:r>
      <w:r w:rsidRPr="00483EFD">
        <w:rPr>
          <w:i/>
          <w:snapToGrid w:val="0"/>
          <w:color w:val="000000"/>
          <w:lang w:val="pl-PL"/>
        </w:rPr>
        <w:t>Elytrigia elongata</w:t>
      </w:r>
      <w:r w:rsidRPr="00483EFD">
        <w:rPr>
          <w:snapToGrid w:val="0"/>
          <w:color w:val="000000"/>
          <w:lang w:val="pl-PL"/>
        </w:rPr>
        <w:t xml:space="preserve"> (Host) Nevski), (</w:t>
      </w:r>
      <w:r w:rsidRPr="00483EFD">
        <w:rPr>
          <w:i/>
          <w:snapToGrid w:val="0"/>
          <w:color w:val="000000"/>
          <w:lang w:val="pl-PL"/>
        </w:rPr>
        <w:t>Agropyron elongatum</w:t>
      </w:r>
      <w:r w:rsidRPr="00483EFD">
        <w:rPr>
          <w:snapToGrid w:val="0"/>
          <w:color w:val="000000"/>
          <w:lang w:val="pl-PL"/>
        </w:rPr>
        <w:t xml:space="preserve"> (Host) P. Beauv.)</w:t>
      </w:r>
    </w:p>
    <w:p w:rsidR="005B0B2E" w:rsidRDefault="005B0B2E" w:rsidP="005B0B2E">
      <w:pPr>
        <w:numPr>
          <w:ilvl w:val="0"/>
          <w:numId w:val="39"/>
        </w:numPr>
        <w:contextualSpacing/>
        <w:rPr>
          <w:i/>
          <w:snapToGrid w:val="0"/>
          <w:color w:val="000000"/>
          <w:lang w:val="pl-PL"/>
        </w:rPr>
      </w:pPr>
      <w:r w:rsidRPr="00483EFD">
        <w:rPr>
          <w:i/>
          <w:snapToGrid w:val="0"/>
          <w:color w:val="000000"/>
          <w:lang w:val="pl-PL"/>
        </w:rPr>
        <w:t>Urochloa (Brachiaria)</w:t>
      </w:r>
    </w:p>
    <w:p w:rsidR="005B0B2E" w:rsidRDefault="005B0B2E" w:rsidP="005B0B2E">
      <w:pPr>
        <w:numPr>
          <w:ilvl w:val="0"/>
          <w:numId w:val="39"/>
        </w:numPr>
        <w:contextualSpacing/>
        <w:rPr>
          <w:rFonts w:cs="Arial"/>
        </w:rPr>
      </w:pPr>
      <w:r w:rsidRPr="00FD1F95">
        <w:rPr>
          <w:rFonts w:cs="Arial"/>
        </w:rPr>
        <w:t>Wheat (</w:t>
      </w:r>
      <w:r w:rsidRPr="00FD1F95">
        <w:rPr>
          <w:rFonts w:cs="Arial"/>
          <w:i/>
        </w:rPr>
        <w:t>Triticum aestivum</w:t>
      </w:r>
      <w:r w:rsidRPr="00FD1F95">
        <w:rPr>
          <w:rFonts w:cs="Arial"/>
        </w:rPr>
        <w:t>) (Revision)</w:t>
      </w:r>
    </w:p>
    <w:p w:rsidR="005B0B2E" w:rsidRPr="000F4C94" w:rsidRDefault="005B0B2E" w:rsidP="005B0B2E">
      <w:pPr>
        <w:contextualSpacing/>
        <w:rPr>
          <w:color w:val="000000"/>
          <w:lang w:val="pl-PL"/>
        </w:rPr>
      </w:pPr>
    </w:p>
    <w:p w:rsidR="005B0B2E" w:rsidRPr="00CE233F" w:rsidRDefault="005B0B2E" w:rsidP="005B0B2E">
      <w:pPr>
        <w:autoSpaceDE w:val="0"/>
        <w:autoSpaceDN w:val="0"/>
        <w:adjustRightInd w:val="0"/>
        <w:rPr>
          <w:rFonts w:eastAsia="MS Mincho" w:cs="Arial"/>
        </w:rPr>
      </w:pPr>
      <w:r w:rsidRPr="00AF342C">
        <w:fldChar w:fldCharType="begin"/>
      </w:r>
      <w:r w:rsidRPr="00AF342C">
        <w:instrText xml:space="preserve"> AUTONUM  \* Arabic </w:instrText>
      </w:r>
      <w:r w:rsidRPr="00AF342C">
        <w:fldChar w:fldCharType="end"/>
      </w:r>
      <w:r w:rsidRPr="00AF342C">
        <w:tab/>
      </w:r>
      <w:r w:rsidRPr="00CE233F">
        <w:rPr>
          <w:rFonts w:eastAsia="MS Mincho" w:cs="Arial"/>
        </w:rPr>
        <w:t>At the invitation of Ukraine, the TWA agreed to hold</w:t>
      </w:r>
      <w:r>
        <w:rPr>
          <w:rFonts w:eastAsia="MS Mincho" w:cs="Arial"/>
        </w:rPr>
        <w:t xml:space="preserve"> its forty-second session in Kyi</w:t>
      </w:r>
      <w:r w:rsidRPr="00CE233F">
        <w:rPr>
          <w:rFonts w:eastAsia="MS Mincho" w:cs="Arial"/>
        </w:rPr>
        <w:t>v, from June 17 to</w:t>
      </w:r>
      <w:r>
        <w:rPr>
          <w:rFonts w:eastAsia="MS Mincho" w:cs="Arial"/>
        </w:rPr>
        <w:t> </w:t>
      </w:r>
      <w:r w:rsidRPr="00CE233F">
        <w:rPr>
          <w:rFonts w:eastAsia="MS Mincho" w:cs="Arial"/>
        </w:rPr>
        <w:t xml:space="preserve">21, 2013, with the </w:t>
      </w:r>
      <w:r>
        <w:rPr>
          <w:rFonts w:eastAsia="MS Mincho" w:cs="Arial"/>
        </w:rPr>
        <w:t>P</w:t>
      </w:r>
      <w:r w:rsidRPr="00CE233F">
        <w:rPr>
          <w:rFonts w:eastAsia="MS Mincho" w:cs="Arial"/>
        </w:rPr>
        <w:t xml:space="preserve">reparatory </w:t>
      </w:r>
      <w:r>
        <w:rPr>
          <w:rFonts w:eastAsia="MS Mincho" w:cs="Arial"/>
        </w:rPr>
        <w:t>W</w:t>
      </w:r>
      <w:r w:rsidRPr="00CE233F">
        <w:rPr>
          <w:rFonts w:eastAsia="MS Mincho" w:cs="Arial"/>
        </w:rPr>
        <w:t>orkshop on June 16, 2013.</w:t>
      </w:r>
    </w:p>
    <w:p w:rsidR="005B0B2E" w:rsidRPr="0048732D" w:rsidRDefault="005B0B2E" w:rsidP="005B0B2E">
      <w:pPr>
        <w:autoSpaceDE w:val="0"/>
        <w:autoSpaceDN w:val="0"/>
        <w:adjustRightInd w:val="0"/>
        <w:rPr>
          <w:rFonts w:cs="Arial"/>
        </w:rPr>
      </w:pPr>
    </w:p>
    <w:p w:rsidR="005B0B2E" w:rsidRDefault="005B0B2E" w:rsidP="005B0B2E">
      <w:pPr>
        <w:autoSpaceDE w:val="0"/>
        <w:autoSpaceDN w:val="0"/>
        <w:adjustRightInd w:val="0"/>
        <w:rPr>
          <w:rFonts w:cs="Arial"/>
        </w:rPr>
      </w:pPr>
      <w:r w:rsidRPr="00AF342C">
        <w:fldChar w:fldCharType="begin"/>
      </w:r>
      <w:r w:rsidRPr="00AF342C">
        <w:instrText xml:space="preserve"> AUTONUM  \* Arabic </w:instrText>
      </w:r>
      <w:r w:rsidRPr="00AF342C">
        <w:fldChar w:fldCharType="end"/>
      </w:r>
      <w:r w:rsidRPr="00AF342C">
        <w:tab/>
      </w:r>
      <w:r w:rsidRPr="00DE0C53">
        <w:rPr>
          <w:rFonts w:cs="Arial"/>
        </w:rPr>
        <w:t xml:space="preserve">The TWA proposed to consider the following items at its next session: </w:t>
      </w:r>
    </w:p>
    <w:p w:rsidR="005B0B2E" w:rsidRPr="00DE0C53" w:rsidRDefault="005B0B2E" w:rsidP="005B0B2E">
      <w:pPr>
        <w:autoSpaceDE w:val="0"/>
        <w:autoSpaceDN w:val="0"/>
        <w:adjustRightInd w:val="0"/>
        <w:rPr>
          <w:rFonts w:cs="Arial"/>
        </w:rPr>
      </w:pPr>
    </w:p>
    <w:p w:rsidR="005B0B2E" w:rsidRDefault="005B0B2E" w:rsidP="005B0B2E">
      <w:pPr>
        <w:numPr>
          <w:ilvl w:val="0"/>
          <w:numId w:val="29"/>
        </w:numPr>
        <w:tabs>
          <w:tab w:val="num" w:pos="1134"/>
        </w:tabs>
        <w:spacing w:before="20" w:afterLines="20" w:after="48"/>
        <w:ind w:left="924" w:hanging="357"/>
        <w:rPr>
          <w:rFonts w:cs="Arial"/>
        </w:rPr>
      </w:pPr>
      <w:r w:rsidRPr="00DE0C53">
        <w:rPr>
          <w:rFonts w:cs="Arial"/>
        </w:rPr>
        <w:t>Opening of the Session</w:t>
      </w:r>
    </w:p>
    <w:p w:rsidR="005B0B2E" w:rsidRDefault="005B0B2E" w:rsidP="005B0B2E">
      <w:pPr>
        <w:numPr>
          <w:ilvl w:val="0"/>
          <w:numId w:val="29"/>
        </w:numPr>
        <w:tabs>
          <w:tab w:val="num" w:pos="1134"/>
        </w:tabs>
        <w:spacing w:before="20" w:afterLines="20" w:after="48"/>
        <w:ind w:left="924" w:hanging="357"/>
        <w:rPr>
          <w:rFonts w:cs="Arial"/>
        </w:rPr>
      </w:pPr>
      <w:r>
        <w:rPr>
          <w:rFonts w:cs="Arial"/>
        </w:rPr>
        <w:t>Adoption of the agenda</w:t>
      </w:r>
    </w:p>
    <w:p w:rsidR="005B0B2E" w:rsidRPr="00DE0C53" w:rsidRDefault="005B0B2E" w:rsidP="005B0B2E">
      <w:pPr>
        <w:numPr>
          <w:ilvl w:val="0"/>
          <w:numId w:val="29"/>
        </w:numPr>
        <w:tabs>
          <w:tab w:val="num" w:pos="1134"/>
        </w:tabs>
        <w:spacing w:before="20" w:afterLines="20" w:after="48"/>
        <w:ind w:left="924" w:hanging="357"/>
        <w:rPr>
          <w:rFonts w:cs="Arial"/>
        </w:rPr>
      </w:pPr>
      <w:r w:rsidRPr="00DE0C53">
        <w:rPr>
          <w:rFonts w:cs="Arial"/>
        </w:rPr>
        <w:t>Short reports on developments in plant variety protection</w:t>
      </w:r>
    </w:p>
    <w:p w:rsidR="005B0B2E" w:rsidRPr="00DE0C53" w:rsidRDefault="005B0B2E" w:rsidP="005B0B2E">
      <w:pPr>
        <w:numPr>
          <w:ilvl w:val="0"/>
          <w:numId w:val="30"/>
        </w:numPr>
        <w:tabs>
          <w:tab w:val="clear" w:pos="360"/>
          <w:tab w:val="num" w:pos="1134"/>
          <w:tab w:val="num" w:pos="1494"/>
        </w:tabs>
        <w:spacing w:before="20" w:afterLines="20" w:after="48"/>
        <w:ind w:left="1494"/>
        <w:rPr>
          <w:rFonts w:cs="Arial"/>
        </w:rPr>
      </w:pPr>
      <w:r w:rsidRPr="00DE0C53">
        <w:rPr>
          <w:rFonts w:cs="Arial"/>
        </w:rPr>
        <w:t>Repor</w:t>
      </w:r>
      <w:r>
        <w:rPr>
          <w:rFonts w:cs="Arial"/>
        </w:rPr>
        <w:t xml:space="preserve">ts from members and observers </w:t>
      </w:r>
    </w:p>
    <w:p w:rsidR="005B0B2E" w:rsidRPr="00DE0C53" w:rsidRDefault="005B0B2E" w:rsidP="005B0B2E">
      <w:pPr>
        <w:numPr>
          <w:ilvl w:val="0"/>
          <w:numId w:val="30"/>
        </w:numPr>
        <w:tabs>
          <w:tab w:val="clear" w:pos="360"/>
          <w:tab w:val="num" w:pos="1134"/>
          <w:tab w:val="num" w:pos="1494"/>
        </w:tabs>
        <w:spacing w:before="20" w:afterLines="20" w:after="48"/>
        <w:ind w:left="1494"/>
        <w:rPr>
          <w:rFonts w:cs="Arial"/>
        </w:rPr>
      </w:pPr>
      <w:r w:rsidRPr="00DE0C53">
        <w:rPr>
          <w:rFonts w:cs="Arial"/>
        </w:rPr>
        <w:t xml:space="preserve">Reports on developments within UPOV </w:t>
      </w:r>
    </w:p>
    <w:p w:rsidR="005B0B2E" w:rsidRPr="00DE0C53" w:rsidRDefault="005B0B2E" w:rsidP="005B0B2E">
      <w:pPr>
        <w:numPr>
          <w:ilvl w:val="0"/>
          <w:numId w:val="29"/>
        </w:numPr>
        <w:spacing w:before="20" w:afterLines="20" w:after="48"/>
        <w:ind w:left="1134" w:hanging="567"/>
        <w:rPr>
          <w:rFonts w:cs="Arial"/>
        </w:rPr>
      </w:pPr>
      <w:r w:rsidRPr="00DE0C53">
        <w:rPr>
          <w:rFonts w:cs="Arial"/>
        </w:rPr>
        <w:t>Molecular</w:t>
      </w:r>
      <w:r>
        <w:rPr>
          <w:rFonts w:cs="Arial"/>
        </w:rPr>
        <w:t xml:space="preserve"> techniques </w:t>
      </w:r>
    </w:p>
    <w:p w:rsidR="005B0B2E" w:rsidRPr="00DE0C53" w:rsidRDefault="005B0B2E" w:rsidP="005B0B2E">
      <w:pPr>
        <w:numPr>
          <w:ilvl w:val="0"/>
          <w:numId w:val="29"/>
        </w:numPr>
        <w:spacing w:before="20" w:afterLines="20" w:after="48"/>
        <w:ind w:left="1134" w:hanging="567"/>
        <w:rPr>
          <w:rFonts w:cs="Arial"/>
        </w:rPr>
      </w:pPr>
      <w:r w:rsidRPr="00DE0C53">
        <w:rPr>
          <w:rFonts w:cs="Arial"/>
        </w:rPr>
        <w:t xml:space="preserve">TGP documents </w:t>
      </w:r>
    </w:p>
    <w:p w:rsidR="005B0B2E" w:rsidRPr="00DE0C53" w:rsidRDefault="005B0B2E" w:rsidP="005B0B2E">
      <w:pPr>
        <w:numPr>
          <w:ilvl w:val="0"/>
          <w:numId w:val="29"/>
        </w:numPr>
        <w:spacing w:before="20" w:afterLines="20" w:after="48"/>
        <w:ind w:left="1134" w:hanging="567"/>
        <w:rPr>
          <w:rFonts w:cs="Arial"/>
        </w:rPr>
      </w:pPr>
      <w:r w:rsidRPr="00DE0C53">
        <w:rPr>
          <w:rFonts w:cs="Arial"/>
        </w:rPr>
        <w:t xml:space="preserve">Variety </w:t>
      </w:r>
      <w:r>
        <w:rPr>
          <w:rFonts w:cs="Arial"/>
        </w:rPr>
        <w:t>denominations</w:t>
      </w:r>
    </w:p>
    <w:p w:rsidR="005B0B2E" w:rsidRPr="00DE0C53" w:rsidRDefault="005B0B2E" w:rsidP="005B0B2E">
      <w:pPr>
        <w:numPr>
          <w:ilvl w:val="0"/>
          <w:numId w:val="29"/>
        </w:numPr>
        <w:spacing w:before="20" w:afterLines="20" w:after="48"/>
        <w:ind w:left="1134" w:hanging="567"/>
        <w:rPr>
          <w:rFonts w:cs="Arial"/>
        </w:rPr>
      </w:pPr>
      <w:r w:rsidRPr="00DE0C53">
        <w:rPr>
          <w:rFonts w:cs="Arial"/>
        </w:rPr>
        <w:t>Information and</w:t>
      </w:r>
      <w:r>
        <w:rPr>
          <w:rFonts w:cs="Arial"/>
        </w:rPr>
        <w:t xml:space="preserve"> </w:t>
      </w:r>
      <w:r w:rsidRPr="00DE0C53">
        <w:rPr>
          <w:rFonts w:cs="Arial"/>
        </w:rPr>
        <w:t>databases</w:t>
      </w:r>
      <w:bookmarkStart w:id="102" w:name="OLE_LINK5"/>
    </w:p>
    <w:bookmarkEnd w:id="102"/>
    <w:p w:rsidR="005B0B2E" w:rsidRPr="00DE0C53" w:rsidRDefault="005B0B2E" w:rsidP="005B0B2E">
      <w:pPr>
        <w:tabs>
          <w:tab w:val="num" w:pos="1494"/>
        </w:tabs>
        <w:spacing w:before="20" w:afterLines="20" w:after="48"/>
        <w:ind w:left="1134"/>
        <w:rPr>
          <w:rFonts w:cs="Arial"/>
        </w:rPr>
      </w:pPr>
      <w:r>
        <w:t>(a)</w:t>
      </w:r>
      <w:r>
        <w:tab/>
      </w:r>
      <w:r w:rsidRPr="00012F77">
        <w:t xml:space="preserve">UPOV information databases </w:t>
      </w:r>
    </w:p>
    <w:p w:rsidR="005B0B2E" w:rsidRPr="00DE0C53" w:rsidRDefault="005B0B2E" w:rsidP="005B0B2E">
      <w:pPr>
        <w:tabs>
          <w:tab w:val="num" w:pos="1494"/>
        </w:tabs>
        <w:spacing w:before="20" w:afterLines="20" w:after="48"/>
        <w:ind w:left="1134"/>
        <w:rPr>
          <w:rFonts w:cs="Arial"/>
        </w:rPr>
      </w:pPr>
      <w:r>
        <w:t>(b)</w:t>
      </w:r>
      <w:r>
        <w:tab/>
      </w:r>
      <w:r w:rsidRPr="00DE0C53">
        <w:t xml:space="preserve">Variety </w:t>
      </w:r>
      <w:r>
        <w:t xml:space="preserve">description databases </w:t>
      </w:r>
    </w:p>
    <w:p w:rsidR="005B0B2E" w:rsidRPr="00DE0C53" w:rsidRDefault="005B0B2E" w:rsidP="005B0B2E">
      <w:pPr>
        <w:tabs>
          <w:tab w:val="num" w:pos="1494"/>
        </w:tabs>
        <w:spacing w:before="20" w:afterLines="20" w:after="48"/>
        <w:ind w:left="1134"/>
        <w:rPr>
          <w:rFonts w:cs="Arial"/>
        </w:rPr>
      </w:pPr>
      <w:r w:rsidRPr="00DE0C53">
        <w:rPr>
          <w:rFonts w:cs="Arial"/>
        </w:rPr>
        <w:t>(c)</w:t>
      </w:r>
      <w:r>
        <w:rPr>
          <w:rFonts w:cs="Arial"/>
        </w:rPr>
        <w:tab/>
      </w:r>
      <w:r w:rsidRPr="00DE0C53">
        <w:rPr>
          <w:rFonts w:cs="Arial"/>
        </w:rPr>
        <w:t>Exchangeabl</w:t>
      </w:r>
      <w:r>
        <w:rPr>
          <w:rFonts w:cs="Arial"/>
        </w:rPr>
        <w:t xml:space="preserve">e software </w:t>
      </w:r>
    </w:p>
    <w:p w:rsidR="005B0B2E" w:rsidRPr="00DE0C53" w:rsidRDefault="005B0B2E" w:rsidP="005B0B2E">
      <w:pPr>
        <w:tabs>
          <w:tab w:val="num" w:pos="1494"/>
        </w:tabs>
        <w:spacing w:before="20" w:afterLines="20" w:after="48"/>
        <w:ind w:left="1134"/>
        <w:rPr>
          <w:rFonts w:cs="Arial"/>
        </w:rPr>
      </w:pPr>
      <w:r w:rsidRPr="00DE0C53">
        <w:t>(d)</w:t>
      </w:r>
      <w:r>
        <w:tab/>
      </w:r>
      <w:r w:rsidRPr="00DE0C53">
        <w:t xml:space="preserve">Electronic application systems </w:t>
      </w:r>
    </w:p>
    <w:p w:rsidR="005B0B2E" w:rsidRPr="00DE0C53" w:rsidRDefault="005B0B2E" w:rsidP="005B0B2E">
      <w:pPr>
        <w:numPr>
          <w:ilvl w:val="0"/>
          <w:numId w:val="29"/>
        </w:numPr>
        <w:spacing w:before="20" w:afterLines="20" w:after="48"/>
        <w:ind w:left="1134" w:hanging="567"/>
        <w:rPr>
          <w:rFonts w:cs="Arial"/>
        </w:rPr>
      </w:pPr>
      <w:r w:rsidRPr="00DE0C53">
        <w:t>Uniformity assessment</w:t>
      </w:r>
    </w:p>
    <w:p w:rsidR="005B0B2E" w:rsidRPr="00DE0C53" w:rsidRDefault="005B0B2E" w:rsidP="005B0B2E">
      <w:pPr>
        <w:numPr>
          <w:ilvl w:val="0"/>
          <w:numId w:val="29"/>
        </w:numPr>
        <w:spacing w:before="20" w:afterLines="20" w:after="48"/>
        <w:ind w:left="1134" w:hanging="567"/>
        <w:rPr>
          <w:rFonts w:cs="Arial"/>
        </w:rPr>
      </w:pPr>
      <w:r w:rsidRPr="00DE0C53">
        <w:rPr>
          <w:rFonts w:cs="Arial"/>
        </w:rPr>
        <w:t>Matters to be resolved concerning Test Guidelines adopted by the Technical Committee (if appropriate)</w:t>
      </w:r>
      <w:r w:rsidRPr="00AC03B6">
        <w:rPr>
          <w:rFonts w:cs="Arial"/>
        </w:rPr>
        <w:t xml:space="preserve"> </w:t>
      </w:r>
    </w:p>
    <w:p w:rsidR="005B0B2E" w:rsidRPr="00DE0C53" w:rsidRDefault="005B0B2E" w:rsidP="005B0B2E">
      <w:pPr>
        <w:numPr>
          <w:ilvl w:val="0"/>
          <w:numId w:val="29"/>
        </w:numPr>
        <w:spacing w:before="20" w:afterLines="20" w:after="48"/>
        <w:ind w:left="1134" w:hanging="567"/>
        <w:rPr>
          <w:rFonts w:cs="Arial"/>
        </w:rPr>
      </w:pPr>
      <w:r w:rsidRPr="00DE0C53">
        <w:rPr>
          <w:rFonts w:cs="Arial"/>
        </w:rPr>
        <w:t>Discussion on draft Test Guidelines (Subgroups)</w:t>
      </w:r>
      <w:r w:rsidRPr="00AC03B6">
        <w:rPr>
          <w:rFonts w:cs="Arial"/>
        </w:rPr>
        <w:t xml:space="preserve"> </w:t>
      </w:r>
    </w:p>
    <w:p w:rsidR="005B0B2E" w:rsidRPr="00DE0C53" w:rsidRDefault="005B0B2E" w:rsidP="005B0B2E">
      <w:pPr>
        <w:numPr>
          <w:ilvl w:val="0"/>
          <w:numId w:val="29"/>
        </w:numPr>
        <w:spacing w:before="20" w:afterLines="20" w:after="48"/>
        <w:ind w:left="1134" w:hanging="567"/>
        <w:rPr>
          <w:rFonts w:cs="Arial"/>
        </w:rPr>
      </w:pPr>
      <w:r w:rsidRPr="00DE0C53">
        <w:rPr>
          <w:rFonts w:cs="Arial"/>
        </w:rPr>
        <w:t>Recommendations on draft Test Guidelines</w:t>
      </w:r>
    </w:p>
    <w:p w:rsidR="005B0B2E" w:rsidRPr="00DE0C53" w:rsidRDefault="005B0B2E" w:rsidP="005B0B2E">
      <w:pPr>
        <w:numPr>
          <w:ilvl w:val="0"/>
          <w:numId w:val="29"/>
        </w:numPr>
        <w:spacing w:before="20" w:afterLines="20" w:after="48"/>
        <w:ind w:left="1134" w:hanging="567"/>
        <w:rPr>
          <w:rFonts w:cs="Arial"/>
        </w:rPr>
      </w:pPr>
      <w:r w:rsidRPr="00DE0C53">
        <w:rPr>
          <w:rFonts w:cs="Arial"/>
        </w:rPr>
        <w:t>Guidance for drafters of Test Guidelines</w:t>
      </w:r>
    </w:p>
    <w:p w:rsidR="005B0B2E" w:rsidRPr="00DE0C53" w:rsidRDefault="005B0B2E" w:rsidP="005B0B2E">
      <w:pPr>
        <w:numPr>
          <w:ilvl w:val="0"/>
          <w:numId w:val="29"/>
        </w:numPr>
        <w:spacing w:before="20" w:afterLines="20" w:after="48"/>
        <w:ind w:left="1134" w:hanging="567"/>
        <w:rPr>
          <w:rFonts w:cs="Arial"/>
        </w:rPr>
      </w:pPr>
      <w:r w:rsidRPr="00DE0C53">
        <w:rPr>
          <w:rFonts w:cs="Arial"/>
        </w:rPr>
        <w:t>Date and place of the next session</w:t>
      </w:r>
    </w:p>
    <w:p w:rsidR="005B0B2E" w:rsidRPr="00DE0C53" w:rsidRDefault="005B0B2E" w:rsidP="005B0B2E">
      <w:pPr>
        <w:numPr>
          <w:ilvl w:val="0"/>
          <w:numId w:val="29"/>
        </w:numPr>
        <w:spacing w:before="20" w:afterLines="20" w:after="48"/>
        <w:ind w:left="1134" w:hanging="567"/>
        <w:rPr>
          <w:rFonts w:cs="Arial"/>
        </w:rPr>
      </w:pPr>
      <w:r w:rsidRPr="00DE0C53">
        <w:rPr>
          <w:rFonts w:cs="Arial"/>
        </w:rPr>
        <w:t>Future program</w:t>
      </w:r>
    </w:p>
    <w:p w:rsidR="005B0B2E" w:rsidRPr="00DE0C53" w:rsidRDefault="005B0B2E" w:rsidP="005B0B2E">
      <w:pPr>
        <w:numPr>
          <w:ilvl w:val="0"/>
          <w:numId w:val="29"/>
        </w:numPr>
        <w:spacing w:before="20" w:afterLines="20" w:after="48"/>
        <w:ind w:left="1134" w:hanging="567"/>
        <w:rPr>
          <w:rFonts w:cs="Arial"/>
        </w:rPr>
      </w:pPr>
      <w:r w:rsidRPr="00DE0C53">
        <w:rPr>
          <w:rFonts w:cs="Arial"/>
        </w:rPr>
        <w:t>Report on the session (if time permits)</w:t>
      </w:r>
      <w:r w:rsidRPr="00AC03B6">
        <w:rPr>
          <w:rFonts w:cs="Arial"/>
        </w:rPr>
        <w:t xml:space="preserve"> </w:t>
      </w:r>
    </w:p>
    <w:p w:rsidR="005B0B2E" w:rsidRPr="00DE0C53" w:rsidRDefault="005B0B2E" w:rsidP="005B0B2E">
      <w:pPr>
        <w:numPr>
          <w:ilvl w:val="0"/>
          <w:numId w:val="29"/>
        </w:numPr>
        <w:spacing w:before="20" w:afterLines="20" w:after="48"/>
        <w:ind w:left="1134" w:hanging="567"/>
        <w:rPr>
          <w:rFonts w:cs="Arial"/>
        </w:rPr>
      </w:pPr>
      <w:r w:rsidRPr="00DE0C53">
        <w:rPr>
          <w:rFonts w:cs="Arial"/>
        </w:rPr>
        <w:t>Closing of the session</w:t>
      </w:r>
    </w:p>
    <w:p w:rsidR="005B0B2E" w:rsidRPr="0048732D" w:rsidRDefault="005B0B2E" w:rsidP="005B0B2E">
      <w:pPr>
        <w:tabs>
          <w:tab w:val="num" w:pos="1494"/>
        </w:tabs>
        <w:spacing w:before="20" w:afterLines="20" w:after="48"/>
        <w:rPr>
          <w:rFonts w:cs="Arial"/>
        </w:rPr>
      </w:pPr>
    </w:p>
    <w:p w:rsidR="005B0B2E" w:rsidRPr="007116DE" w:rsidRDefault="005B0B2E" w:rsidP="005B0B2E">
      <w:pPr>
        <w:autoSpaceDE w:val="0"/>
        <w:autoSpaceDN w:val="0"/>
        <w:adjustRightInd w:val="0"/>
        <w:rPr>
          <w:rFonts w:cs="Arial"/>
        </w:rPr>
      </w:pPr>
      <w:r w:rsidRPr="00AF342C">
        <w:fldChar w:fldCharType="begin"/>
      </w:r>
      <w:r w:rsidRPr="00AF342C">
        <w:instrText xml:space="preserve"> AUTONUM  \* Arabic </w:instrText>
      </w:r>
      <w:r w:rsidRPr="00AF342C">
        <w:fldChar w:fldCharType="end"/>
      </w:r>
      <w:r w:rsidRPr="00AF342C">
        <w:tab/>
      </w:r>
      <w:r w:rsidRPr="007116DE">
        <w:rPr>
          <w:rFonts w:cs="Arial"/>
        </w:rPr>
        <w:t>On the afternoon of May 23, 2012, the TWA visited the technical unit of GEVES in L’Anjouère.  The TWA visited the greenhouse and field trials for oilseed rape and cereals, where explanations were provided on the conduct of trials and collection management.</w:t>
      </w:r>
    </w:p>
    <w:p w:rsidR="005B0B2E" w:rsidRPr="007116DE" w:rsidRDefault="005B0B2E" w:rsidP="005B0B2E">
      <w:pPr>
        <w:autoSpaceDE w:val="0"/>
        <w:autoSpaceDN w:val="0"/>
        <w:adjustRightInd w:val="0"/>
        <w:rPr>
          <w:rFonts w:cs="Arial"/>
        </w:rPr>
      </w:pPr>
    </w:p>
    <w:p w:rsidR="005B0B2E" w:rsidRDefault="005B0B2E" w:rsidP="005B0B2E">
      <w:pPr>
        <w:rPr>
          <w:u w:val="single"/>
        </w:rPr>
      </w:pPr>
    </w:p>
    <w:p w:rsidR="005B0B2E" w:rsidRPr="00483EFD" w:rsidRDefault="005B0B2E" w:rsidP="005B0B2E">
      <w:pPr>
        <w:pStyle w:val="Heading2"/>
      </w:pPr>
      <w:bookmarkStart w:id="103" w:name="_Toc242528475"/>
      <w:bookmarkStart w:id="104" w:name="_Toc336593165"/>
      <w:bookmarkStart w:id="105" w:name="_Toc367889171"/>
      <w:r w:rsidRPr="00483EFD">
        <w:t>Technical Working Party on Automation and Computer Programs (TWC)</w:t>
      </w:r>
      <w:bookmarkEnd w:id="103"/>
      <w:bookmarkEnd w:id="104"/>
      <w:bookmarkEnd w:id="105"/>
      <w:r w:rsidRPr="00483EFD">
        <w:t xml:space="preserve">  </w:t>
      </w:r>
    </w:p>
    <w:p w:rsidR="005B0B2E" w:rsidRDefault="005B0B2E" w:rsidP="005B0B2E">
      <w:pPr>
        <w:rPr>
          <w:u w:val="single"/>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The TWC held its thirtieth</w:t>
      </w:r>
      <w:r w:rsidRPr="00491BE4">
        <w:rPr>
          <w:rFonts w:cs="Arial"/>
        </w:rPr>
        <w:t xml:space="preserve"> session in</w:t>
      </w:r>
      <w:r>
        <w:rPr>
          <w:rFonts w:cs="Arial"/>
        </w:rPr>
        <w:t xml:space="preserve"> Chisinau, </w:t>
      </w:r>
      <w:smartTag w:uri="urn:schemas-microsoft-com:office:smarttags" w:element="PlaceType">
        <w:r>
          <w:rPr>
            <w:rFonts w:cs="Arial"/>
          </w:rPr>
          <w:t>Republic</w:t>
        </w:r>
      </w:smartTag>
      <w:r>
        <w:rPr>
          <w:rFonts w:cs="Arial"/>
        </w:rPr>
        <w:t xml:space="preserve"> of </w:t>
      </w:r>
      <w:smartTag w:uri="urn:schemas-microsoft-com:office:smarttags" w:element="PlaceName">
        <w:r>
          <w:rPr>
            <w:rFonts w:cs="Arial"/>
          </w:rPr>
          <w:t>Moldova</w:t>
        </w:r>
      </w:smartTag>
      <w:r>
        <w:rPr>
          <w:rFonts w:cs="Arial"/>
        </w:rPr>
        <w:t>, from June 25 to 29, 2012, under the chairmanship of Mr. Sami Markkanen (Finland), Chairman of the TWC.</w:t>
      </w:r>
    </w:p>
    <w:p w:rsidR="005B0B2E"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 xml:space="preserve">The TWC session was attended by 51 participants from 20 members of the </w:t>
      </w:r>
      <w:smartTag w:uri="urn:schemas-microsoft-com:office:smarttags" w:element="place">
        <w:r>
          <w:rPr>
            <w:rFonts w:cs="Arial"/>
          </w:rPr>
          <w:t>Union</w:t>
        </w:r>
      </w:smartTag>
      <w:r>
        <w:rPr>
          <w:rFonts w:cs="Arial"/>
        </w:rPr>
        <w:t>. The Preparatory Workshop was held during the afternoon of Monday, June 25, and was attended by 26 participants from seven members of the Union. 46 documents were discussed during the meeting.</w:t>
      </w:r>
    </w:p>
    <w:p w:rsidR="005B0B2E" w:rsidRDefault="005B0B2E" w:rsidP="005B0B2E">
      <w:pPr>
        <w:rPr>
          <w:rFonts w:cs="Arial"/>
        </w:rPr>
      </w:pPr>
    </w:p>
    <w:p w:rsidR="005B0B2E" w:rsidRDefault="005B0B2E" w:rsidP="005B0B2E">
      <w:pPr>
        <w:tabs>
          <w:tab w:val="left" w:pos="709"/>
          <w:tab w:val="left" w:pos="851"/>
        </w:tabs>
        <w:rPr>
          <w:rFonts w:cs="Arial"/>
        </w:rPr>
      </w:pPr>
      <w:r w:rsidRPr="00AF342C">
        <w:fldChar w:fldCharType="begin"/>
      </w:r>
      <w:r w:rsidRPr="00AF342C">
        <w:instrText xml:space="preserve"> AUTONUM  \* Arabic </w:instrText>
      </w:r>
      <w:r w:rsidRPr="00AF342C">
        <w:fldChar w:fldCharType="end"/>
      </w:r>
      <w:r w:rsidRPr="00AF342C">
        <w:tab/>
      </w:r>
      <w:r>
        <w:rPr>
          <w:rFonts w:cs="Arial"/>
        </w:rPr>
        <w:t xml:space="preserve">The TWC was welcomed by Mr. Viorel Gutu, Vice Minister of the Ministry of Agriculture and Food Industry of the </w:t>
      </w:r>
      <w:smartTag w:uri="urn:schemas-microsoft-com:office:smarttags" w:element="place">
        <w:smartTag w:uri="urn:schemas-microsoft-com:office:smarttags" w:element="PlaceType">
          <w:r>
            <w:rPr>
              <w:rFonts w:cs="Arial"/>
            </w:rPr>
            <w:t>Republic</w:t>
          </w:r>
        </w:smartTag>
        <w:r>
          <w:rPr>
            <w:rFonts w:cs="Arial"/>
          </w:rPr>
          <w:t xml:space="preserve"> of </w:t>
        </w:r>
        <w:smartTag w:uri="urn:schemas-microsoft-com:office:smarttags" w:element="PlaceName">
          <w:r>
            <w:rPr>
              <w:rFonts w:cs="Arial"/>
            </w:rPr>
            <w:t>Moldova</w:t>
          </w:r>
        </w:smartTag>
      </w:smartTag>
      <w:r>
        <w:rPr>
          <w:rFonts w:cs="Arial"/>
        </w:rPr>
        <w:t xml:space="preserve">.  Mrs. Svetlana Munteanu, Deputy Director General of the State Agency on Intellectual Property, also welcomed the participants.  Mr. Mihail Machidon, Chairman of the State Commission on Plant Varieties Testing (SCPVT), made a presentation on the PVP system in the </w:t>
      </w:r>
      <w:smartTag w:uri="urn:schemas-microsoft-com:office:smarttags" w:element="place">
        <w:smartTag w:uri="urn:schemas-microsoft-com:office:smarttags" w:element="PlaceType">
          <w:r>
            <w:rPr>
              <w:rFonts w:cs="Arial"/>
            </w:rPr>
            <w:t>Republic</w:t>
          </w:r>
        </w:smartTag>
        <w:r>
          <w:rPr>
            <w:rFonts w:cs="Arial"/>
          </w:rPr>
          <w:t xml:space="preserve"> of </w:t>
        </w:r>
        <w:smartTag w:uri="urn:schemas-microsoft-com:office:smarttags" w:element="PlaceName">
          <w:r>
            <w:rPr>
              <w:rFonts w:cs="Arial"/>
            </w:rPr>
            <w:t>Moldova</w:t>
          </w:r>
        </w:smartTag>
      </w:smartTag>
      <w:r>
        <w:rPr>
          <w:rFonts w:cs="Arial"/>
        </w:rPr>
        <w:t>.</w:t>
      </w:r>
    </w:p>
    <w:p w:rsidR="005B0B2E" w:rsidRDefault="005B0B2E" w:rsidP="005B0B2E">
      <w:pPr>
        <w:tabs>
          <w:tab w:val="left" w:pos="142"/>
        </w:tabs>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The TWC considered 14 documents on the revision of document TGP/</w:t>
      </w:r>
      <w:r w:rsidRPr="00FB5F45">
        <w:rPr>
          <w:rFonts w:cs="Arial"/>
        </w:rPr>
        <w:t xml:space="preserve">8 </w:t>
      </w:r>
      <w:r w:rsidRPr="00FB5F45">
        <w:t>“Trial Design and Techniques Used in the Examination of Distinctness, Uniformity and Stability”.</w:t>
      </w:r>
    </w:p>
    <w:p w:rsidR="005B0B2E" w:rsidRDefault="005B0B2E" w:rsidP="005B0B2E">
      <w:pPr>
        <w:rPr>
          <w:rFonts w:cs="Arial"/>
        </w:rPr>
      </w:pPr>
    </w:p>
    <w:p w:rsidR="005B0B2E" w:rsidRDefault="005B0B2E" w:rsidP="005B0B2E">
      <w:pPr>
        <w:rPr>
          <w:rFonts w:cs="Arial"/>
          <w:i/>
        </w:rPr>
      </w:pPr>
      <w:r w:rsidRPr="00EE768A">
        <w:rPr>
          <w:rFonts w:cs="Arial"/>
          <w:i/>
        </w:rPr>
        <w:t>Documents for TGP/8 Part I: DUS Trial Design and Data Analysis</w:t>
      </w:r>
    </w:p>
    <w:p w:rsidR="005B0B2E" w:rsidRPr="00EE768A" w:rsidRDefault="005B0B2E" w:rsidP="005B0B2E">
      <w:pPr>
        <w:ind w:firstLine="1304"/>
        <w:rPr>
          <w:rFonts w:cs="Arial"/>
          <w:i/>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sidRPr="00A15FBA">
        <w:rPr>
          <w:rFonts w:cs="Arial"/>
        </w:rPr>
        <w:t>The TWC cons</w:t>
      </w:r>
      <w:r>
        <w:rPr>
          <w:rFonts w:cs="Arial"/>
        </w:rPr>
        <w:t>idered document TWC/30/16 Rev. “Data to be recorded”</w:t>
      </w:r>
      <w:r w:rsidRPr="00A15FBA">
        <w:rPr>
          <w:rFonts w:cs="Arial"/>
        </w:rPr>
        <w:t xml:space="preserve"> and agreed that the</w:t>
      </w:r>
      <w:r w:rsidRPr="00A15FBA">
        <w:t xml:space="preserve"> document be </w:t>
      </w:r>
      <w:r>
        <w:t>submitted to the TC for approval</w:t>
      </w:r>
      <w:r w:rsidRPr="00A15FBA">
        <w:t xml:space="preserve"> after the recommended degrees of</w:t>
      </w:r>
      <w:r>
        <w:rPr>
          <w:rFonts w:cs="Arial"/>
        </w:rPr>
        <w:t xml:space="preserve"> freedom in the tables in the Annex had been updated.  Some minor amendments to the text</w:t>
      </w:r>
      <w:r w:rsidRPr="00147FB5">
        <w:rPr>
          <w:rFonts w:cs="Arial"/>
        </w:rPr>
        <w:t xml:space="preserve"> </w:t>
      </w:r>
      <w:r>
        <w:rPr>
          <w:rFonts w:cs="Arial"/>
        </w:rPr>
        <w:t>were also suggested.</w:t>
      </w:r>
    </w:p>
    <w:p w:rsidR="005B0B2E" w:rsidRDefault="005B0B2E" w:rsidP="005B0B2E">
      <w:pPr>
        <w:ind w:left="1304"/>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 xml:space="preserve">The TWC recommended that the new section “Minimizing the Variation due to Different Observers” in document TWC/30/24 should also be submitted for consideration by the TC. </w:t>
      </w:r>
    </w:p>
    <w:p w:rsidR="005B0B2E" w:rsidRDefault="005B0B2E" w:rsidP="005B0B2E">
      <w:pPr>
        <w:tabs>
          <w:tab w:val="left" w:pos="1560"/>
        </w:tabs>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The TWC agreed that the last title in document TWC/30/21 “Reduction of Size of Trials” should be changed to refer to technical details and an example given.  The TWC also requested the drafter to include a sentence in the beginning of the Chapter stating that the “chapter is of relevance to the reader interested in technical details”.</w:t>
      </w:r>
    </w:p>
    <w:p w:rsidR="005B0B2E" w:rsidRDefault="005B0B2E" w:rsidP="005B0B2E">
      <w:pPr>
        <w:rPr>
          <w:rFonts w:cs="Arial"/>
        </w:rPr>
      </w:pPr>
    </w:p>
    <w:p w:rsidR="005B0B2E" w:rsidRPr="00EE768A" w:rsidRDefault="005B0B2E" w:rsidP="005B0B2E">
      <w:pPr>
        <w:rPr>
          <w:rFonts w:cs="Arial"/>
          <w:i/>
        </w:rPr>
      </w:pPr>
      <w:r w:rsidRPr="00EE768A">
        <w:rPr>
          <w:rFonts w:cs="Arial"/>
          <w:i/>
        </w:rPr>
        <w:t>Documents for TGP/8 Part II: Techniques Used in DUS Examination</w:t>
      </w:r>
    </w:p>
    <w:p w:rsidR="005B0B2E" w:rsidRDefault="005B0B2E" w:rsidP="005B0B2E">
      <w:pPr>
        <w:tabs>
          <w:tab w:val="left" w:pos="1560"/>
        </w:tabs>
      </w:pPr>
    </w:p>
    <w:p w:rsidR="005B0B2E" w:rsidRPr="00721FBD" w:rsidRDefault="005B0B2E" w:rsidP="005B0B2E">
      <w:r w:rsidRPr="00AF342C">
        <w:fldChar w:fldCharType="begin"/>
      </w:r>
      <w:r w:rsidRPr="00AF342C">
        <w:instrText xml:space="preserve"> AUTONUM  \* Arabic </w:instrText>
      </w:r>
      <w:r w:rsidRPr="00AF342C">
        <w:fldChar w:fldCharType="end"/>
      </w:r>
      <w:r w:rsidRPr="00AF342C">
        <w:tab/>
      </w:r>
      <w:r w:rsidRPr="00751C95">
        <w:t xml:space="preserve">The TWC </w:t>
      </w:r>
      <w:r>
        <w:t>considered the</w:t>
      </w:r>
      <w:r w:rsidRPr="00751C95">
        <w:t xml:space="preserve"> questions from other </w:t>
      </w:r>
      <w:r>
        <w:t>Technical Working Parties (T</w:t>
      </w:r>
      <w:r w:rsidRPr="00751C95">
        <w:t>WPs</w:t>
      </w:r>
      <w:r>
        <w:t>)</w:t>
      </w:r>
      <w:r w:rsidRPr="00751C95">
        <w:t xml:space="preserve"> con</w:t>
      </w:r>
      <w:r>
        <w:t>cerning document TWC/30/23 “</w:t>
      </w:r>
      <w:r w:rsidRPr="00751C95">
        <w:t>The Combined-O</w:t>
      </w:r>
      <w:r>
        <w:t>ver-Years Criteria (COYD)”</w:t>
      </w:r>
      <w:r w:rsidRPr="00751C95">
        <w:t xml:space="preserve">. </w:t>
      </w:r>
      <w:r>
        <w:t xml:space="preserve"> </w:t>
      </w:r>
      <w:r w:rsidRPr="00751C95">
        <w:t xml:space="preserve">The TWC clarified that the proposal to reduce the minimum degrees of freedom provided suitable statistical methods for smaller trials, </w:t>
      </w:r>
      <w:r w:rsidRPr="00E7493E">
        <w:t>even t</w:t>
      </w:r>
      <w:r>
        <w:t>h</w:t>
      </w:r>
      <w:r w:rsidRPr="00E7493E">
        <w:t>ough 20</w:t>
      </w:r>
      <w:r w:rsidRPr="00751C95">
        <w:t xml:space="preserve"> degrees of freedom was preferable. </w:t>
      </w:r>
      <w:r>
        <w:t xml:space="preserve"> </w:t>
      </w:r>
      <w:r w:rsidRPr="00751C95">
        <w:t xml:space="preserve">The TWC also considered that the </w:t>
      </w:r>
      <w:r>
        <w:t>diagram</w:t>
      </w:r>
      <w:r w:rsidRPr="00751C95">
        <w:t xml:space="preserve"> on page 39</w:t>
      </w:r>
      <w:r>
        <w:t xml:space="preserve"> of document </w:t>
      </w:r>
      <w:r w:rsidRPr="00751C95">
        <w:t xml:space="preserve">TGP/8/1 concerning requirements for statistical methods for distinctness assessment did not need to be changed. </w:t>
      </w:r>
      <w:r>
        <w:t xml:space="preserve"> </w:t>
      </w:r>
      <w:r w:rsidRPr="00751C95">
        <w:t xml:space="preserve">This </w:t>
      </w:r>
      <w:r>
        <w:t>diagram</w:t>
      </w:r>
      <w:r w:rsidRPr="00751C95">
        <w:t xml:space="preserve"> was consistent with the proposed changes in degrees of freed</w:t>
      </w:r>
      <w:r w:rsidRPr="00751C95">
        <w:rPr>
          <w:rFonts w:cs="Arial"/>
        </w:rPr>
        <w:t>om.</w:t>
      </w:r>
    </w:p>
    <w:p w:rsidR="005B0B2E" w:rsidRDefault="005B0B2E" w:rsidP="005B0B2E">
      <w:pPr>
        <w:tabs>
          <w:tab w:val="left" w:pos="1560"/>
        </w:tabs>
        <w:rPr>
          <w:rFonts w:cs="Arial"/>
        </w:rPr>
      </w:pPr>
    </w:p>
    <w:p w:rsidR="005B0B2E" w:rsidRPr="00A15FBA"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sidRPr="00A15FBA">
        <w:rPr>
          <w:rFonts w:cs="Arial"/>
        </w:rPr>
        <w:t xml:space="preserve">The TWC also </w:t>
      </w:r>
      <w:r>
        <w:rPr>
          <w:rFonts w:cs="Arial"/>
        </w:rPr>
        <w:t>agreed</w:t>
      </w:r>
      <w:r w:rsidRPr="00A15FBA">
        <w:rPr>
          <w:rFonts w:cs="Arial"/>
        </w:rPr>
        <w:t xml:space="preserve"> that document TWC/30/20 </w:t>
      </w:r>
      <w:r>
        <w:rPr>
          <w:rFonts w:cs="Arial"/>
        </w:rPr>
        <w:t>“</w:t>
      </w:r>
      <w:r w:rsidRPr="00A15FBA">
        <w:rPr>
          <w:rFonts w:cs="Arial"/>
        </w:rPr>
        <w:t xml:space="preserve">Adapting COYD to Special </w:t>
      </w:r>
      <w:r>
        <w:rPr>
          <w:rFonts w:cs="Arial"/>
        </w:rPr>
        <w:t>Circumstances”</w:t>
      </w:r>
      <w:r w:rsidRPr="00A15FBA">
        <w:rPr>
          <w:rFonts w:cs="Arial"/>
        </w:rPr>
        <w:t xml:space="preserve"> should be included in </w:t>
      </w:r>
      <w:r>
        <w:rPr>
          <w:rFonts w:cs="Arial"/>
        </w:rPr>
        <w:t xml:space="preserve">document </w:t>
      </w:r>
      <w:r w:rsidRPr="00A15FBA">
        <w:rPr>
          <w:rFonts w:cs="Arial"/>
        </w:rPr>
        <w:t xml:space="preserve">TGP/8. </w:t>
      </w:r>
      <w:r>
        <w:rPr>
          <w:rFonts w:cs="Arial"/>
        </w:rPr>
        <w:t xml:space="preserve"> </w:t>
      </w:r>
      <w:r w:rsidRPr="00A15FBA">
        <w:rPr>
          <w:rFonts w:cs="Arial"/>
        </w:rPr>
        <w:t xml:space="preserve">Concerning </w:t>
      </w:r>
      <w:r>
        <w:rPr>
          <w:rFonts w:cs="Arial"/>
        </w:rPr>
        <w:t>document TWC/30/22 “</w:t>
      </w:r>
      <w:r w:rsidRPr="00A15FBA">
        <w:rPr>
          <w:rFonts w:cs="Arial"/>
        </w:rPr>
        <w:t>2x1% Method – Minimum Number of Degrees of Freedom for the 2x1% Method</w:t>
      </w:r>
      <w:r>
        <w:rPr>
          <w:rFonts w:cs="Arial"/>
        </w:rPr>
        <w:t>”, t</w:t>
      </w:r>
      <w:r w:rsidRPr="00A15FBA">
        <w:rPr>
          <w:rFonts w:cs="Arial"/>
        </w:rPr>
        <w:t>he TWC clarified that the COYD method was preferable over the 2x1% method for assurance that the results were consistent and repeatable.</w:t>
      </w:r>
    </w:p>
    <w:p w:rsidR="005B0B2E"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The TWC considered document TWC/30/26 “Minimum Number of Comparable Varieties for the Relative Variance Method”.  The TWC requested the drafter to check whether the remaining sections were already covered under TG</w:t>
      </w:r>
      <w:r w:rsidRPr="00FB5F45">
        <w:rPr>
          <w:rFonts w:cs="Arial"/>
        </w:rPr>
        <w:t>P/8/1.  With regard to document TWC/30/28 on “New Section 11 – Examining DUS in Bulk Samples”, the</w:t>
      </w:r>
      <w:r>
        <w:rPr>
          <w:rFonts w:cs="Arial"/>
        </w:rPr>
        <w:t xml:space="preserve"> TWC stated that this guidance would be useful for determination of substances content and electrophoresis.</w:t>
      </w:r>
    </w:p>
    <w:p w:rsidR="005B0B2E"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 xml:space="preserve">A presentation of the various methods used for transformation of measurements into notes for variety descriptions was made by the Office of the Union. The TWC agreed that experts from Finland, Italy and the United Kingdom should support the Office of the Union to summarize the different approaches for further development of common guidance on data processing for the assessment of distinctness and for producing variety descriptions.  The TWC further agreed that experts from France, Germany and the United Kingdom would prepare a survey on the processing of a common data set to produce variety descriptions.  The aim of this survey would be to determine aspects in common and where there was divergence among the methods. </w:t>
      </w:r>
    </w:p>
    <w:p w:rsidR="005B0B2E"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After discussing document TWC/30/17 “Guidance of Data Analysis for Blind Randomized Trials”, the TWC recommended that it should be made more general so as to apply to all possible users.  Further guidance provided by the document should include information on the number of replications to ensure that correct labeling of the variety by chance would not be likely.</w:t>
      </w:r>
    </w:p>
    <w:p w:rsidR="005B0B2E"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 xml:space="preserve">The TWC agreed that document TWC/30/18 “Guidance for Development of Variety Descriptions” should be further developed. The TWC considered the issues arising from diverging notes and suggested that the document should be revised in order to cover all methods used by members of the Union. </w:t>
      </w:r>
    </w:p>
    <w:p w:rsidR="005B0B2E"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After considering document TWC/30/29 “Statistical Methods for Visually Observed Characteristics”, the TWC hoped to have new examples for the preparation of a new draft for the document.</w:t>
      </w:r>
    </w:p>
    <w:p w:rsidR="005B0B2E"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sidRPr="00A42121">
        <w:rPr>
          <w:rFonts w:cs="Arial"/>
        </w:rPr>
        <w:t>The TWC took note of the information c</w:t>
      </w:r>
      <w:r>
        <w:rPr>
          <w:rFonts w:cs="Arial"/>
        </w:rPr>
        <w:t>ontained in document TWC/30/10 “Method of Calculation of COYU” and noted that a</w:t>
      </w:r>
      <w:r w:rsidRPr="00A42121">
        <w:rPr>
          <w:rFonts w:cs="Arial"/>
        </w:rPr>
        <w:t xml:space="preserve"> document on possible proposals for improvements to COYU could not be prepared for consideration by the TWC </w:t>
      </w:r>
      <w:r>
        <w:rPr>
          <w:rFonts w:cs="Arial"/>
        </w:rPr>
        <w:t>in</w:t>
      </w:r>
      <w:r w:rsidRPr="00A42121">
        <w:rPr>
          <w:rFonts w:cs="Arial"/>
        </w:rPr>
        <w:t xml:space="preserve"> 2012. </w:t>
      </w:r>
      <w:r>
        <w:rPr>
          <w:rFonts w:cs="Arial"/>
        </w:rPr>
        <w:t xml:space="preserve"> </w:t>
      </w:r>
      <w:r w:rsidRPr="00A42121">
        <w:rPr>
          <w:rFonts w:cs="Arial"/>
        </w:rPr>
        <w:t xml:space="preserve">The TWC requested experts from Denmark and </w:t>
      </w:r>
      <w:r>
        <w:rPr>
          <w:rFonts w:cs="Arial"/>
        </w:rPr>
        <w:t xml:space="preserve">the </w:t>
      </w:r>
      <w:r w:rsidRPr="00A42121">
        <w:rPr>
          <w:rFonts w:cs="Arial"/>
        </w:rPr>
        <w:t xml:space="preserve">United Kingdom to continue with the preparation of the document </w:t>
      </w:r>
      <w:r>
        <w:rPr>
          <w:rFonts w:cs="Arial"/>
        </w:rPr>
        <w:t>for consideration by the TWC at its thirty-first session</w:t>
      </w:r>
      <w:r w:rsidRPr="00A42121">
        <w:rPr>
          <w:rFonts w:cs="Arial"/>
        </w:rPr>
        <w:t xml:space="preserve">. </w:t>
      </w:r>
    </w:p>
    <w:p w:rsidR="005B0B2E" w:rsidRPr="00A42121"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sidRPr="00A42121">
        <w:rPr>
          <w:rFonts w:cs="Arial"/>
        </w:rPr>
        <w:t>The TW</w:t>
      </w:r>
      <w:r>
        <w:rPr>
          <w:rFonts w:cs="Arial"/>
        </w:rPr>
        <w:t>C considered document TWC/30/9 “</w:t>
      </w:r>
      <w:r w:rsidRPr="00A42121">
        <w:rPr>
          <w:rFonts w:cs="Arial"/>
        </w:rPr>
        <w:t>Assessing Uniformity by Off-Types on the Basis of More</w:t>
      </w:r>
      <w:r>
        <w:rPr>
          <w:rFonts w:cs="Arial"/>
        </w:rPr>
        <w:t xml:space="preserve"> Than one Sample or Sub Samples”</w:t>
      </w:r>
      <w:r w:rsidRPr="00A42121">
        <w:rPr>
          <w:rFonts w:cs="Arial"/>
        </w:rPr>
        <w:t xml:space="preserve"> </w:t>
      </w:r>
      <w:r>
        <w:rPr>
          <w:rFonts w:cs="Arial"/>
        </w:rPr>
        <w:t>in conjunction</w:t>
      </w:r>
      <w:r w:rsidRPr="00A42121">
        <w:rPr>
          <w:rFonts w:cs="Arial"/>
        </w:rPr>
        <w:t xml:space="preserve"> with </w:t>
      </w:r>
      <w:r>
        <w:rPr>
          <w:rFonts w:cs="Arial"/>
        </w:rPr>
        <w:t xml:space="preserve">an </w:t>
      </w:r>
      <w:r w:rsidRPr="00A42121">
        <w:rPr>
          <w:rFonts w:cs="Arial"/>
        </w:rPr>
        <w:t xml:space="preserve">oral presentation by an expert from Germany </w:t>
      </w:r>
      <w:r>
        <w:rPr>
          <w:rFonts w:cs="Arial"/>
        </w:rPr>
        <w:t xml:space="preserve">on </w:t>
      </w:r>
      <w:r w:rsidRPr="00A42121">
        <w:rPr>
          <w:rFonts w:cs="Arial"/>
        </w:rPr>
        <w:t xml:space="preserve">the study of different approaches included in the document. </w:t>
      </w:r>
      <w:r>
        <w:rPr>
          <w:rFonts w:cs="Arial"/>
        </w:rPr>
        <w:t xml:space="preserve"> </w:t>
      </w:r>
      <w:r w:rsidRPr="00A42121">
        <w:rPr>
          <w:rFonts w:cs="Arial"/>
        </w:rPr>
        <w:t xml:space="preserve">The TWC noted the need for further explanation on the situations described, such as clarification of whether two growing cycles related to the use of the same sample and were carried out in the same year. </w:t>
      </w:r>
      <w:r>
        <w:rPr>
          <w:rFonts w:cs="Arial"/>
        </w:rPr>
        <w:t xml:space="preserve"> </w:t>
      </w:r>
      <w:r w:rsidRPr="00A42121">
        <w:rPr>
          <w:rFonts w:cs="Arial"/>
        </w:rPr>
        <w:t>The TWC agreed that more detailed information and further analysis was needed in order to give</w:t>
      </w:r>
      <w:r>
        <w:rPr>
          <w:rFonts w:cs="Arial"/>
        </w:rPr>
        <w:t xml:space="preserve"> guidance on the consequences of</w:t>
      </w:r>
      <w:r w:rsidRPr="00A42121">
        <w:rPr>
          <w:rFonts w:cs="Arial"/>
        </w:rPr>
        <w:t xml:space="preserve"> the use of the different approaches. The TWC agreed that </w:t>
      </w:r>
      <w:smartTag w:uri="urn:schemas-microsoft-com:office:smarttags" w:element="country-region">
        <w:r w:rsidRPr="00A42121">
          <w:rPr>
            <w:rFonts w:cs="Arial"/>
          </w:rPr>
          <w:t>France</w:t>
        </w:r>
      </w:smartTag>
      <w:r w:rsidRPr="00A42121">
        <w:rPr>
          <w:rFonts w:cs="Arial"/>
        </w:rPr>
        <w:t xml:space="preserve">, </w:t>
      </w:r>
      <w:smartTag w:uri="urn:schemas-microsoft-com:office:smarttags" w:element="country-region">
        <w:r w:rsidRPr="00A42121">
          <w:rPr>
            <w:rFonts w:cs="Arial"/>
          </w:rPr>
          <w:t>Germany</w:t>
        </w:r>
      </w:smartTag>
      <w:r w:rsidRPr="00A42121">
        <w:rPr>
          <w:rFonts w:cs="Arial"/>
        </w:rPr>
        <w:t xml:space="preserve"> and the </w:t>
      </w:r>
      <w:smartTag w:uri="urn:schemas-microsoft-com:office:smarttags" w:element="place">
        <w:smartTag w:uri="urn:schemas-microsoft-com:office:smarttags" w:element="country-region">
          <w:r w:rsidRPr="00A42121">
            <w:rPr>
              <w:rFonts w:cs="Arial"/>
            </w:rPr>
            <w:t>Netherlands</w:t>
          </w:r>
        </w:smartTag>
      </w:smartTag>
      <w:r w:rsidRPr="00A42121">
        <w:rPr>
          <w:rFonts w:cs="Arial"/>
        </w:rPr>
        <w:t xml:space="preserve"> would present one or more concrete situations in their countries and the statistical basis of their analysis. </w:t>
      </w:r>
      <w:r>
        <w:rPr>
          <w:rFonts w:cs="Arial"/>
        </w:rPr>
        <w:t xml:space="preserve"> </w:t>
      </w:r>
      <w:r w:rsidRPr="00A42121">
        <w:rPr>
          <w:rFonts w:cs="Arial"/>
        </w:rPr>
        <w:t>The TWC also agreed that the statistical basis for the acceptable number of off-types in the sub</w:t>
      </w:r>
      <w:r>
        <w:rPr>
          <w:rFonts w:cs="Arial"/>
        </w:rPr>
        <w:noBreakHyphen/>
      </w:r>
      <w:r w:rsidRPr="00A42121">
        <w:rPr>
          <w:rFonts w:cs="Arial"/>
        </w:rPr>
        <w:t>sample of 20 plants used in the context of a sample of 100 plants would be assessed by experts from France and Germany.</w:t>
      </w:r>
    </w:p>
    <w:p w:rsidR="005B0B2E" w:rsidRPr="00A42121"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sidRPr="00A42121">
        <w:rPr>
          <w:rFonts w:cs="Arial"/>
        </w:rPr>
        <w:t>The TWC received a presenta</w:t>
      </w:r>
      <w:r>
        <w:rPr>
          <w:rFonts w:cs="Arial"/>
        </w:rPr>
        <w:t>tion on document TWC/30/31 “</w:t>
      </w:r>
      <w:r w:rsidRPr="00A42121">
        <w:rPr>
          <w:rFonts w:cs="Arial"/>
        </w:rPr>
        <w:t xml:space="preserve">AIM: Management of Image Analysis – Experience from </w:t>
      </w:r>
      <w:smartTag w:uri="urn:schemas-microsoft-com:office:smarttags" w:element="country-region">
        <w:r w:rsidRPr="00A42121">
          <w:rPr>
            <w:rFonts w:cs="Arial"/>
          </w:rPr>
          <w:t>France</w:t>
        </w:r>
      </w:smartTag>
      <w:r>
        <w:rPr>
          <w:rFonts w:cs="Arial"/>
        </w:rPr>
        <w:t>”</w:t>
      </w:r>
      <w:r w:rsidRPr="00A42121">
        <w:rPr>
          <w:rFonts w:cs="Arial"/>
        </w:rPr>
        <w:t xml:space="preserve"> by </w:t>
      </w:r>
      <w:r>
        <w:rPr>
          <w:rFonts w:cs="Arial"/>
        </w:rPr>
        <w:t>an</w:t>
      </w:r>
      <w:r w:rsidRPr="00A42121">
        <w:rPr>
          <w:rFonts w:cs="Arial"/>
        </w:rPr>
        <w:t xml:space="preserve"> expert from </w:t>
      </w:r>
      <w:smartTag w:uri="urn:schemas-microsoft-com:office:smarttags" w:element="country-region">
        <w:smartTag w:uri="urn:schemas-microsoft-com:office:smarttags" w:element="place">
          <w:r w:rsidRPr="00A42121">
            <w:rPr>
              <w:rFonts w:cs="Arial"/>
            </w:rPr>
            <w:t>France</w:t>
          </w:r>
        </w:smartTag>
      </w:smartTag>
      <w:r w:rsidRPr="00A42121">
        <w:rPr>
          <w:rFonts w:cs="Arial"/>
        </w:rPr>
        <w:t xml:space="preserve">. </w:t>
      </w:r>
      <w:r>
        <w:rPr>
          <w:rFonts w:cs="Arial"/>
        </w:rPr>
        <w:t xml:space="preserve"> </w:t>
      </w:r>
      <w:r w:rsidRPr="00A42121">
        <w:rPr>
          <w:rFonts w:cs="Arial"/>
        </w:rPr>
        <w:t xml:space="preserve">AIM software is used to control the centralized and shared image analysis system in GEVES. </w:t>
      </w:r>
      <w:r>
        <w:rPr>
          <w:rFonts w:cs="Arial"/>
        </w:rPr>
        <w:t xml:space="preserve"> </w:t>
      </w:r>
      <w:r w:rsidRPr="00A42121">
        <w:rPr>
          <w:rFonts w:cs="Arial"/>
        </w:rPr>
        <w:t xml:space="preserve">AIM software could be made available free of charge by its developer GEVES. </w:t>
      </w:r>
      <w:r>
        <w:rPr>
          <w:rFonts w:cs="Arial"/>
        </w:rPr>
        <w:t xml:space="preserve"> </w:t>
      </w:r>
      <w:r w:rsidRPr="00A42121">
        <w:rPr>
          <w:rFonts w:cs="Arial"/>
        </w:rPr>
        <w:t xml:space="preserve">The TWC suggested that training </w:t>
      </w:r>
      <w:r>
        <w:rPr>
          <w:rFonts w:cs="Arial"/>
        </w:rPr>
        <w:t>on</w:t>
      </w:r>
      <w:r w:rsidRPr="00A42121">
        <w:rPr>
          <w:rFonts w:cs="Arial"/>
        </w:rPr>
        <w:t xml:space="preserve"> the use and the translation of this software into English would be essential for wider use. </w:t>
      </w:r>
      <w:r>
        <w:rPr>
          <w:rFonts w:cs="Arial"/>
        </w:rPr>
        <w:t xml:space="preserve"> </w:t>
      </w:r>
      <w:r w:rsidRPr="00A42121">
        <w:rPr>
          <w:rFonts w:cs="Arial"/>
        </w:rPr>
        <w:t>The TWC also agreed to propose that</w:t>
      </w:r>
      <w:r>
        <w:rPr>
          <w:rFonts w:cs="Arial"/>
        </w:rPr>
        <w:t xml:space="preserve"> the</w:t>
      </w:r>
      <w:r w:rsidRPr="00A42121">
        <w:rPr>
          <w:rFonts w:cs="Arial"/>
        </w:rPr>
        <w:t xml:space="preserve"> AIM software be included in the list of exchangeable software.</w:t>
      </w:r>
    </w:p>
    <w:p w:rsidR="005B0B2E" w:rsidRPr="00FF17ED"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 xml:space="preserve">Document </w:t>
      </w:r>
      <w:r w:rsidRPr="00FF17ED">
        <w:rPr>
          <w:rFonts w:cs="Arial"/>
        </w:rPr>
        <w:t>TWC/30/39</w:t>
      </w:r>
      <w:r>
        <w:rPr>
          <w:rFonts w:cs="Arial"/>
        </w:rPr>
        <w:t xml:space="preserve"> “</w:t>
      </w:r>
      <w:r w:rsidRPr="00FF17ED">
        <w:rPr>
          <w:rFonts w:cs="Arial"/>
        </w:rPr>
        <w:t>A Survey on Software and H</w:t>
      </w:r>
      <w:r>
        <w:rPr>
          <w:rFonts w:cs="Arial"/>
        </w:rPr>
        <w:t>ardware used for Image Analysis”</w:t>
      </w:r>
      <w:r w:rsidRPr="00FF17ED">
        <w:rPr>
          <w:rFonts w:cs="Arial"/>
        </w:rPr>
        <w:t xml:space="preserve"> was presented</w:t>
      </w:r>
      <w:r>
        <w:rPr>
          <w:rFonts w:cs="Arial"/>
        </w:rPr>
        <w:t xml:space="preserve"> to the TWC.  The survey provided</w:t>
      </w:r>
      <w:r w:rsidRPr="00FF17ED">
        <w:rPr>
          <w:rFonts w:cs="Arial"/>
        </w:rPr>
        <w:t xml:space="preserve"> information for guidance, materials needed, calibration and standardization essential for image analysis. </w:t>
      </w:r>
      <w:r>
        <w:rPr>
          <w:rFonts w:cs="Arial"/>
        </w:rPr>
        <w:t xml:space="preserve"> </w:t>
      </w:r>
      <w:r w:rsidRPr="00FF17ED">
        <w:rPr>
          <w:rFonts w:cs="Arial"/>
        </w:rPr>
        <w:t xml:space="preserve">The information </w:t>
      </w:r>
      <w:r>
        <w:rPr>
          <w:rFonts w:cs="Arial"/>
        </w:rPr>
        <w:t>provided by</w:t>
      </w:r>
      <w:r w:rsidRPr="00FF17ED">
        <w:rPr>
          <w:rFonts w:cs="Arial"/>
        </w:rPr>
        <w:t xml:space="preserve"> Finland</w:t>
      </w:r>
      <w:r>
        <w:rPr>
          <w:rFonts w:cs="Arial"/>
        </w:rPr>
        <w:t xml:space="preserve"> </w:t>
      </w:r>
      <w:r w:rsidRPr="00FF17ED">
        <w:rPr>
          <w:rFonts w:cs="Arial"/>
        </w:rPr>
        <w:t xml:space="preserve">and France </w:t>
      </w:r>
      <w:r>
        <w:rPr>
          <w:rFonts w:cs="Arial"/>
        </w:rPr>
        <w:t>would be</w:t>
      </w:r>
      <w:r w:rsidRPr="00FF17ED">
        <w:rPr>
          <w:rFonts w:cs="Arial"/>
        </w:rPr>
        <w:t xml:space="preserve"> included in the document. </w:t>
      </w:r>
      <w:r>
        <w:rPr>
          <w:rFonts w:cs="Arial"/>
        </w:rPr>
        <w:t xml:space="preserve"> </w:t>
      </w:r>
      <w:r w:rsidRPr="00FF17ED">
        <w:rPr>
          <w:rFonts w:cs="Arial"/>
        </w:rPr>
        <w:t>The TWC agree</w:t>
      </w:r>
      <w:r>
        <w:rPr>
          <w:rFonts w:cs="Arial"/>
        </w:rPr>
        <w:t>d that a draft of a new section “</w:t>
      </w:r>
      <w:r w:rsidRPr="00FF17ED">
        <w:rPr>
          <w:rFonts w:cs="Arial"/>
        </w:rPr>
        <w:t>Examining Chara</w:t>
      </w:r>
      <w:r>
        <w:rPr>
          <w:rFonts w:cs="Arial"/>
        </w:rPr>
        <w:t>cteristics Using Image Analysis”</w:t>
      </w:r>
      <w:r w:rsidRPr="00FF17ED">
        <w:rPr>
          <w:rFonts w:cs="Arial"/>
        </w:rPr>
        <w:t xml:space="preserve"> would benefit from this information and </w:t>
      </w:r>
      <w:r>
        <w:rPr>
          <w:rFonts w:cs="Arial"/>
        </w:rPr>
        <w:t xml:space="preserve">agreed that </w:t>
      </w:r>
      <w:r w:rsidRPr="00FF17ED">
        <w:rPr>
          <w:rFonts w:cs="Arial"/>
        </w:rPr>
        <w:t xml:space="preserve">experts from the Netherlands in collaboration with an expert from the European Union </w:t>
      </w:r>
      <w:r>
        <w:rPr>
          <w:rFonts w:cs="Arial"/>
        </w:rPr>
        <w:t>should</w:t>
      </w:r>
      <w:r w:rsidRPr="00FF17ED">
        <w:rPr>
          <w:rFonts w:cs="Arial"/>
        </w:rPr>
        <w:t xml:space="preserve"> prepare this document.</w:t>
      </w:r>
    </w:p>
    <w:p w:rsidR="005B0B2E" w:rsidRPr="00FF17ED"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sidRPr="00FF17ED">
        <w:rPr>
          <w:rFonts w:cs="Arial"/>
        </w:rPr>
        <w:t>Con</w:t>
      </w:r>
      <w:r>
        <w:rPr>
          <w:rFonts w:cs="Arial"/>
        </w:rPr>
        <w:t>cerning document TWC/30/34 “</w:t>
      </w:r>
      <w:r w:rsidRPr="00FF17ED">
        <w:rPr>
          <w:rFonts w:cs="Arial"/>
        </w:rPr>
        <w:t>Updated Survey on</w:t>
      </w:r>
      <w:r>
        <w:rPr>
          <w:rFonts w:cs="Arial"/>
        </w:rPr>
        <w:t xml:space="preserve"> Hand-Held Data Capture Devices”, t</w:t>
      </w:r>
      <w:r w:rsidRPr="00FF17ED">
        <w:rPr>
          <w:rFonts w:cs="Arial"/>
        </w:rPr>
        <w:t xml:space="preserve">he TWC recommended that a new circular </w:t>
      </w:r>
      <w:r>
        <w:rPr>
          <w:rFonts w:cs="Arial"/>
        </w:rPr>
        <w:t>be issued by the Office of t</w:t>
      </w:r>
      <w:r w:rsidRPr="00FF17ED">
        <w:rPr>
          <w:rFonts w:cs="Arial"/>
        </w:rPr>
        <w:t xml:space="preserve">he </w:t>
      </w:r>
      <w:smartTag w:uri="urn:schemas-microsoft-com:office:smarttags" w:element="place">
        <w:r w:rsidRPr="00FF17ED">
          <w:rPr>
            <w:rFonts w:cs="Arial"/>
          </w:rPr>
          <w:t>Union</w:t>
        </w:r>
      </w:smartTag>
      <w:r w:rsidRPr="00FF17ED">
        <w:rPr>
          <w:rFonts w:cs="Arial"/>
        </w:rPr>
        <w:t xml:space="preserve"> to revise the information in the document. </w:t>
      </w:r>
    </w:p>
    <w:p w:rsidR="005B0B2E" w:rsidRPr="00FF17ED"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sidRPr="00FF17ED">
        <w:rPr>
          <w:rFonts w:cs="Arial"/>
        </w:rPr>
        <w:t>The TW</w:t>
      </w:r>
      <w:r>
        <w:rPr>
          <w:rFonts w:cs="Arial"/>
        </w:rPr>
        <w:t>C considered document TWC/30/7 “Exchangeable Software”</w:t>
      </w:r>
      <w:r w:rsidRPr="00FF17ED">
        <w:rPr>
          <w:rFonts w:cs="Arial"/>
        </w:rPr>
        <w:t xml:space="preserve">. </w:t>
      </w:r>
      <w:r>
        <w:rPr>
          <w:rFonts w:cs="Arial"/>
        </w:rPr>
        <w:t xml:space="preserve"> </w:t>
      </w:r>
      <w:r w:rsidRPr="00FF17ED">
        <w:rPr>
          <w:rFonts w:cs="Arial"/>
        </w:rPr>
        <w:t xml:space="preserve">The TWC </w:t>
      </w:r>
      <w:r>
        <w:rPr>
          <w:rFonts w:cs="Arial"/>
        </w:rPr>
        <w:t>agreed</w:t>
      </w:r>
      <w:r w:rsidRPr="00FF17ED">
        <w:rPr>
          <w:rFonts w:cs="Arial"/>
        </w:rPr>
        <w:t xml:space="preserve"> that</w:t>
      </w:r>
      <w:r>
        <w:rPr>
          <w:rFonts w:cs="Arial"/>
        </w:rPr>
        <w:t>,</w:t>
      </w:r>
      <w:r w:rsidRPr="00FF17ED">
        <w:rPr>
          <w:rFonts w:cs="Arial"/>
        </w:rPr>
        <w:t xml:space="preserve"> before taking a view on the inclusion of a software on the list, clarification</w:t>
      </w:r>
      <w:r>
        <w:rPr>
          <w:rFonts w:cs="Arial"/>
        </w:rPr>
        <w:t xml:space="preserve"> was</w:t>
      </w:r>
      <w:r w:rsidRPr="00FF17ED">
        <w:rPr>
          <w:rFonts w:cs="Arial"/>
        </w:rPr>
        <w:t xml:space="preserve"> needed on the condi</w:t>
      </w:r>
      <w:r>
        <w:rPr>
          <w:rFonts w:cs="Arial"/>
        </w:rPr>
        <w:t>tions of availability, need for</w:t>
      </w:r>
      <w:r w:rsidRPr="00FF17ED">
        <w:rPr>
          <w:rFonts w:cs="Arial"/>
        </w:rPr>
        <w:t xml:space="preserve"> translation, training, maintenance and costs for potential users. </w:t>
      </w:r>
      <w:r>
        <w:rPr>
          <w:rFonts w:cs="Arial"/>
        </w:rPr>
        <w:t xml:space="preserve"> </w:t>
      </w:r>
      <w:r w:rsidRPr="00FF17ED">
        <w:rPr>
          <w:rFonts w:cs="Arial"/>
        </w:rPr>
        <w:t>T</w:t>
      </w:r>
      <w:r>
        <w:rPr>
          <w:rFonts w:cs="Arial"/>
        </w:rPr>
        <w:t>he TWC received a presentation “</w:t>
      </w:r>
      <w:r w:rsidRPr="00FF17ED">
        <w:rPr>
          <w:rFonts w:cs="Arial"/>
        </w:rPr>
        <w:t>Information System (IS) Used for Test and Protection of Plant Varieties in the Russian Federation</w:t>
      </w:r>
      <w:r>
        <w:rPr>
          <w:rFonts w:cs="Arial"/>
        </w:rPr>
        <w:t>”</w:t>
      </w:r>
      <w:r w:rsidRPr="00FF17ED">
        <w:rPr>
          <w:rFonts w:cs="Arial"/>
        </w:rPr>
        <w:t xml:space="preserve"> </w:t>
      </w:r>
      <w:r>
        <w:rPr>
          <w:rFonts w:cs="Arial"/>
        </w:rPr>
        <w:t xml:space="preserve">(see document </w:t>
      </w:r>
      <w:r w:rsidRPr="00FF17ED">
        <w:rPr>
          <w:rFonts w:cs="Arial"/>
        </w:rPr>
        <w:t>TWC/30/35</w:t>
      </w:r>
      <w:r>
        <w:rPr>
          <w:rFonts w:cs="Arial"/>
        </w:rPr>
        <w:t>)</w:t>
      </w:r>
      <w:r w:rsidRPr="00FF17ED">
        <w:rPr>
          <w:rFonts w:cs="Arial"/>
        </w:rPr>
        <w:t xml:space="preserve"> by an expert </w:t>
      </w:r>
      <w:r>
        <w:rPr>
          <w:rFonts w:cs="Arial"/>
        </w:rPr>
        <w:t>from</w:t>
      </w:r>
      <w:r w:rsidRPr="00FF17ED">
        <w:rPr>
          <w:rFonts w:cs="Arial"/>
        </w:rPr>
        <w:t xml:space="preserve"> Belarus in the absence of </w:t>
      </w:r>
      <w:r>
        <w:rPr>
          <w:rFonts w:cs="Arial"/>
        </w:rPr>
        <w:t xml:space="preserve">the </w:t>
      </w:r>
      <w:r w:rsidRPr="00FF17ED">
        <w:rPr>
          <w:rFonts w:cs="Arial"/>
        </w:rPr>
        <w:t xml:space="preserve">experts from </w:t>
      </w:r>
      <w:r>
        <w:rPr>
          <w:rFonts w:cs="Arial"/>
        </w:rPr>
        <w:t xml:space="preserve">the </w:t>
      </w:r>
      <w:r w:rsidRPr="00FF17ED">
        <w:rPr>
          <w:rFonts w:cs="Arial"/>
        </w:rPr>
        <w:t>Russian Federation.</w:t>
      </w:r>
      <w:r>
        <w:rPr>
          <w:rFonts w:cs="Arial"/>
        </w:rPr>
        <w:t xml:space="preserve"> </w:t>
      </w:r>
      <w:r w:rsidRPr="00FF17ED">
        <w:rPr>
          <w:rFonts w:cs="Arial"/>
        </w:rPr>
        <w:t xml:space="preserve"> The TWC agreed that the Information System </w:t>
      </w:r>
      <w:r>
        <w:rPr>
          <w:rFonts w:cs="Arial"/>
        </w:rPr>
        <w:t>used by the</w:t>
      </w:r>
      <w:r w:rsidRPr="00FF17ED">
        <w:rPr>
          <w:rFonts w:cs="Arial"/>
        </w:rPr>
        <w:t xml:space="preserve"> Russian Federation could be included in the list of exchangeable software, with a remark that it would be available in the Russian language.</w:t>
      </w:r>
    </w:p>
    <w:p w:rsidR="005B0B2E" w:rsidRPr="00FF17ED"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sidRPr="00FF17ED">
        <w:rPr>
          <w:rFonts w:cs="Arial"/>
        </w:rPr>
        <w:t xml:space="preserve">The TWC received </w:t>
      </w:r>
      <w:r>
        <w:rPr>
          <w:rFonts w:cs="Arial"/>
        </w:rPr>
        <w:t xml:space="preserve">an electronic </w:t>
      </w:r>
      <w:r w:rsidRPr="00FF17ED">
        <w:rPr>
          <w:rFonts w:cs="Arial"/>
        </w:rPr>
        <w:t>presentation</w:t>
      </w:r>
      <w:r>
        <w:rPr>
          <w:rFonts w:cs="Arial"/>
        </w:rPr>
        <w:t xml:space="preserve"> via the internet</w:t>
      </w:r>
      <w:r w:rsidRPr="00FF17ED">
        <w:rPr>
          <w:rFonts w:cs="Arial"/>
        </w:rPr>
        <w:t xml:space="preserve"> of a project concept for a </w:t>
      </w:r>
      <w:r w:rsidRPr="00424513">
        <w:rPr>
          <w:rFonts w:cs="Arial"/>
          <w:color w:val="000000"/>
        </w:rPr>
        <w:t>web</w:t>
      </w:r>
      <w:r>
        <w:rPr>
          <w:rFonts w:cs="Arial"/>
          <w:color w:val="000000"/>
        </w:rPr>
        <w:t>-</w:t>
      </w:r>
      <w:r w:rsidRPr="00424513">
        <w:rPr>
          <w:rFonts w:cs="Arial"/>
          <w:color w:val="000000"/>
        </w:rPr>
        <w:t>based T</w:t>
      </w:r>
      <w:r>
        <w:rPr>
          <w:rFonts w:cs="Arial"/>
          <w:color w:val="000000"/>
        </w:rPr>
        <w:t xml:space="preserve">est </w:t>
      </w:r>
      <w:r w:rsidRPr="00424513">
        <w:rPr>
          <w:rFonts w:cs="Arial"/>
          <w:color w:val="000000"/>
        </w:rPr>
        <w:t>G</w:t>
      </w:r>
      <w:r>
        <w:rPr>
          <w:rFonts w:cs="Arial"/>
          <w:color w:val="000000"/>
        </w:rPr>
        <w:t>uidelines</w:t>
      </w:r>
      <w:r w:rsidRPr="00424513">
        <w:rPr>
          <w:rFonts w:cs="Arial"/>
          <w:color w:val="000000"/>
        </w:rPr>
        <w:t xml:space="preserve"> Template </w:t>
      </w:r>
      <w:r>
        <w:rPr>
          <w:rFonts w:cs="Arial"/>
          <w:color w:val="000000"/>
        </w:rPr>
        <w:t xml:space="preserve">(TG Template) </w:t>
      </w:r>
      <w:r w:rsidRPr="00FF17ED">
        <w:rPr>
          <w:rFonts w:cs="Arial"/>
        </w:rPr>
        <w:t xml:space="preserve"> for drafters of Test Guidelines by the Office of the Union. The TWC supported the initiative and continuation of</w:t>
      </w:r>
      <w:r>
        <w:rPr>
          <w:rFonts w:cs="Arial"/>
        </w:rPr>
        <w:t xml:space="preserve"> work on this project. Another electronic</w:t>
      </w:r>
      <w:r w:rsidRPr="00FF17ED">
        <w:rPr>
          <w:rFonts w:cs="Arial"/>
        </w:rPr>
        <w:t xml:space="preserve"> presentation was </w:t>
      </w:r>
      <w:r>
        <w:rPr>
          <w:rFonts w:cs="Arial"/>
        </w:rPr>
        <w:t xml:space="preserve">made </w:t>
      </w:r>
      <w:r w:rsidRPr="00FF17ED">
        <w:rPr>
          <w:rFonts w:cs="Arial"/>
        </w:rPr>
        <w:t>by WIPO on the PLUTO</w:t>
      </w:r>
      <w:r>
        <w:rPr>
          <w:rFonts w:cs="Arial"/>
        </w:rPr>
        <w:t> </w:t>
      </w:r>
      <w:r w:rsidRPr="00FF17ED">
        <w:rPr>
          <w:rFonts w:cs="Arial"/>
        </w:rPr>
        <w:t xml:space="preserve">database. </w:t>
      </w:r>
    </w:p>
    <w:p w:rsidR="005B0B2E" w:rsidRPr="00FF17ED" w:rsidRDefault="005B0B2E" w:rsidP="005B0B2E">
      <w:pPr>
        <w:rPr>
          <w:rFonts w:cs="Arial"/>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The expert from Germany provided the participants with a CD containing the latest database of TWC working documents.</w:t>
      </w:r>
    </w:p>
    <w:p w:rsidR="005B0B2E" w:rsidRDefault="005B0B2E" w:rsidP="005B0B2E">
      <w:pPr>
        <w:rPr>
          <w:rFonts w:cs="Arial"/>
        </w:rPr>
      </w:pPr>
    </w:p>
    <w:p w:rsidR="005B0B2E" w:rsidRDefault="005B0B2E" w:rsidP="005B0B2E">
      <w:pPr>
        <w:autoSpaceDE w:val="0"/>
        <w:autoSpaceDN w:val="0"/>
        <w:adjustRightInd w:val="0"/>
        <w:rPr>
          <w:rFonts w:ascii="ArialMT" w:hAnsi="ArialMT" w:cs="ArialMT"/>
        </w:rPr>
      </w:pPr>
      <w:r w:rsidRPr="00AF342C">
        <w:fldChar w:fldCharType="begin"/>
      </w:r>
      <w:r w:rsidRPr="00AF342C">
        <w:instrText xml:space="preserve"> AUTONUM  \* Arabic </w:instrText>
      </w:r>
      <w:r w:rsidRPr="00AF342C">
        <w:fldChar w:fldCharType="end"/>
      </w:r>
      <w:r w:rsidRPr="00AF342C">
        <w:tab/>
      </w:r>
      <w:r w:rsidRPr="00D0316E">
        <w:rPr>
          <w:rFonts w:ascii="ArialMT" w:hAnsi="ArialMT" w:cs="ArialMT"/>
        </w:rPr>
        <w:t>The TWC agreed to hold its thirty-first session in Seoul, Republic of Korea, from June 4 to 7, 2013,</w:t>
      </w:r>
      <w:r>
        <w:rPr>
          <w:rFonts w:ascii="ArialMT" w:hAnsi="ArialMT" w:cs="ArialMT"/>
        </w:rPr>
        <w:t xml:space="preserve"> </w:t>
      </w:r>
      <w:r w:rsidRPr="00D0316E">
        <w:rPr>
          <w:rFonts w:ascii="ArialMT" w:hAnsi="ArialMT" w:cs="ArialMT"/>
        </w:rPr>
        <w:t xml:space="preserve">with the </w:t>
      </w:r>
      <w:r>
        <w:rPr>
          <w:rFonts w:ascii="ArialMT" w:hAnsi="ArialMT" w:cs="ArialMT"/>
        </w:rPr>
        <w:t>P</w:t>
      </w:r>
      <w:r w:rsidRPr="00D0316E">
        <w:rPr>
          <w:rFonts w:ascii="ArialMT" w:hAnsi="ArialMT" w:cs="ArialMT"/>
        </w:rPr>
        <w:t xml:space="preserve">reparatory </w:t>
      </w:r>
      <w:r>
        <w:rPr>
          <w:rFonts w:ascii="ArialMT" w:hAnsi="ArialMT" w:cs="ArialMT"/>
        </w:rPr>
        <w:t>W</w:t>
      </w:r>
      <w:r w:rsidRPr="00D0316E">
        <w:rPr>
          <w:rFonts w:ascii="ArialMT" w:hAnsi="ArialMT" w:cs="ArialMT"/>
        </w:rPr>
        <w:t>orkshop on June 3, 2013.</w:t>
      </w:r>
    </w:p>
    <w:p w:rsidR="005B0B2E" w:rsidRDefault="005B0B2E" w:rsidP="005B0B2E">
      <w:pPr>
        <w:autoSpaceDE w:val="0"/>
        <w:autoSpaceDN w:val="0"/>
        <w:adjustRightInd w:val="0"/>
        <w:rPr>
          <w:rFonts w:ascii="ArialMT" w:hAnsi="ArialMT" w:cs="ArialMT"/>
        </w:rPr>
      </w:pPr>
    </w:p>
    <w:p w:rsidR="005B0B2E" w:rsidRPr="00D0316E" w:rsidRDefault="005B0B2E" w:rsidP="005B0B2E">
      <w:pPr>
        <w:autoSpaceDE w:val="0"/>
        <w:autoSpaceDN w:val="0"/>
        <w:adjustRightInd w:val="0"/>
        <w:rPr>
          <w:rFonts w:ascii="ArialMT" w:hAnsi="ArialMT" w:cs="ArialMT"/>
        </w:rPr>
      </w:pPr>
      <w:r w:rsidRPr="00AF342C">
        <w:fldChar w:fldCharType="begin"/>
      </w:r>
      <w:r w:rsidRPr="00AF342C">
        <w:instrText xml:space="preserve"> AUTONUM  \* Arabic </w:instrText>
      </w:r>
      <w:r w:rsidRPr="00AF342C">
        <w:fldChar w:fldCharType="end"/>
      </w:r>
      <w:r w:rsidRPr="00AF342C">
        <w:tab/>
      </w:r>
      <w:r>
        <w:rPr>
          <w:rFonts w:ascii="ArialMT" w:hAnsi="ArialMT" w:cs="ArialMT"/>
        </w:rPr>
        <w:t>T</w:t>
      </w:r>
      <w:r w:rsidRPr="00D0316E">
        <w:rPr>
          <w:rFonts w:ascii="ArialMT" w:hAnsi="ArialMT" w:cs="ArialMT"/>
        </w:rPr>
        <w:t>he TWC planned to discuss</w:t>
      </w:r>
      <w:r>
        <w:rPr>
          <w:rFonts w:ascii="ArialMT" w:hAnsi="ArialMT" w:cs="ArialMT"/>
        </w:rPr>
        <w:t xml:space="preserve"> </w:t>
      </w:r>
      <w:r w:rsidRPr="00D0316E">
        <w:rPr>
          <w:rFonts w:ascii="ArialMT" w:hAnsi="ArialMT" w:cs="ArialMT"/>
        </w:rPr>
        <w:t>the following items</w:t>
      </w:r>
      <w:r>
        <w:rPr>
          <w:rFonts w:ascii="ArialMT" w:hAnsi="ArialMT" w:cs="ArialMT"/>
        </w:rPr>
        <w:t xml:space="preserve"> at its</w:t>
      </w:r>
      <w:r w:rsidRPr="00216D62">
        <w:rPr>
          <w:rFonts w:ascii="ArialMT" w:hAnsi="ArialMT" w:cs="ArialMT"/>
        </w:rPr>
        <w:t xml:space="preserve"> </w:t>
      </w:r>
      <w:r w:rsidRPr="00D0316E">
        <w:rPr>
          <w:rFonts w:ascii="ArialMT" w:hAnsi="ArialMT" w:cs="ArialMT"/>
        </w:rPr>
        <w:t>thirty-first session:</w:t>
      </w:r>
    </w:p>
    <w:p w:rsidR="005B0B2E" w:rsidRDefault="005B0B2E" w:rsidP="005B0B2E">
      <w:pPr>
        <w:tabs>
          <w:tab w:val="num" w:pos="1134"/>
        </w:tabs>
        <w:spacing w:before="20" w:afterLines="20" w:after="48"/>
        <w:ind w:left="567"/>
        <w:rPr>
          <w:rFonts w:ascii="ArialMT" w:hAnsi="ArialMT" w:cs="ArialMT"/>
        </w:rPr>
      </w:pPr>
    </w:p>
    <w:p w:rsidR="005B0B2E" w:rsidRPr="00D0316E" w:rsidRDefault="005B0B2E" w:rsidP="005B0B2E">
      <w:pPr>
        <w:tabs>
          <w:tab w:val="num" w:pos="1134"/>
        </w:tabs>
        <w:spacing w:before="20" w:afterLines="20" w:after="48"/>
        <w:ind w:left="567"/>
        <w:rPr>
          <w:rFonts w:ascii="ArialMT" w:hAnsi="ArialMT" w:cs="ArialMT"/>
        </w:rPr>
      </w:pPr>
      <w:r w:rsidRPr="00D0316E">
        <w:rPr>
          <w:rFonts w:ascii="ArialMT" w:hAnsi="ArialMT" w:cs="ArialMT"/>
        </w:rPr>
        <w:t>1.</w:t>
      </w:r>
      <w:r>
        <w:rPr>
          <w:rFonts w:ascii="ArialMT" w:hAnsi="ArialMT" w:cs="ArialMT"/>
        </w:rPr>
        <w:tab/>
        <w:t>Opening of the S</w:t>
      </w:r>
      <w:r w:rsidRPr="00D0316E">
        <w:rPr>
          <w:rFonts w:ascii="ArialMT" w:hAnsi="ArialMT" w:cs="ArialMT"/>
        </w:rPr>
        <w:t>ession</w:t>
      </w:r>
    </w:p>
    <w:p w:rsidR="005B0B2E" w:rsidRPr="00D0316E" w:rsidRDefault="005B0B2E" w:rsidP="005B0B2E">
      <w:pPr>
        <w:tabs>
          <w:tab w:val="num" w:pos="1134"/>
        </w:tabs>
        <w:spacing w:before="20" w:afterLines="20" w:after="48"/>
        <w:ind w:left="567"/>
        <w:rPr>
          <w:rFonts w:ascii="ArialMT" w:hAnsi="ArialMT" w:cs="ArialMT"/>
        </w:rPr>
      </w:pPr>
      <w:r w:rsidRPr="00D0316E">
        <w:rPr>
          <w:rFonts w:ascii="ArialMT" w:hAnsi="ArialMT" w:cs="ArialMT"/>
        </w:rPr>
        <w:t>2.</w:t>
      </w:r>
      <w:r>
        <w:rPr>
          <w:rFonts w:ascii="ArialMT" w:hAnsi="ArialMT" w:cs="ArialMT"/>
        </w:rPr>
        <w:tab/>
      </w:r>
      <w:r w:rsidRPr="00D0316E">
        <w:rPr>
          <w:rFonts w:ascii="ArialMT" w:hAnsi="ArialMT" w:cs="ArialMT"/>
        </w:rPr>
        <w:t>Adoption of the agenda</w:t>
      </w:r>
    </w:p>
    <w:p w:rsidR="005B0B2E" w:rsidRPr="00D0316E" w:rsidRDefault="005B0B2E" w:rsidP="00D04C35">
      <w:pPr>
        <w:keepNext/>
        <w:tabs>
          <w:tab w:val="num" w:pos="1134"/>
        </w:tabs>
        <w:spacing w:before="20" w:afterLines="20" w:after="48"/>
        <w:ind w:left="567"/>
        <w:rPr>
          <w:rFonts w:ascii="ArialMT" w:hAnsi="ArialMT" w:cs="ArialMT"/>
        </w:rPr>
      </w:pPr>
      <w:r w:rsidRPr="00D0316E">
        <w:rPr>
          <w:rFonts w:ascii="ArialMT" w:hAnsi="ArialMT" w:cs="ArialMT"/>
        </w:rPr>
        <w:lastRenderedPageBreak/>
        <w:t>3.</w:t>
      </w:r>
      <w:r>
        <w:rPr>
          <w:rFonts w:ascii="ArialMT" w:hAnsi="ArialMT" w:cs="ArialMT"/>
        </w:rPr>
        <w:tab/>
      </w:r>
      <w:r w:rsidRPr="00D0316E">
        <w:rPr>
          <w:rFonts w:ascii="ArialMT" w:hAnsi="ArialMT" w:cs="ArialMT"/>
        </w:rPr>
        <w:t>Short reports on developments in plant variety protection:</w:t>
      </w:r>
    </w:p>
    <w:p w:rsidR="005B0B2E" w:rsidRPr="00D0316E" w:rsidRDefault="005B0B2E" w:rsidP="00D04C35">
      <w:pPr>
        <w:keepNext/>
        <w:spacing w:before="20" w:afterLines="20" w:after="48"/>
        <w:ind w:left="1584" w:hanging="450"/>
        <w:rPr>
          <w:rFonts w:ascii="ArialMT" w:hAnsi="ArialMT" w:cs="ArialMT"/>
        </w:rPr>
      </w:pPr>
      <w:r w:rsidRPr="00D0316E">
        <w:rPr>
          <w:rFonts w:ascii="ArialMT" w:hAnsi="ArialMT" w:cs="ArialMT"/>
        </w:rPr>
        <w:t>(a) Reports from members and observe</w:t>
      </w:r>
      <w:r>
        <w:rPr>
          <w:rFonts w:ascii="ArialMT" w:hAnsi="ArialMT" w:cs="ArialMT"/>
        </w:rPr>
        <w:t xml:space="preserve">rs </w:t>
      </w:r>
    </w:p>
    <w:p w:rsidR="005B0B2E" w:rsidRPr="00D0316E" w:rsidRDefault="005B0B2E" w:rsidP="00D04C35">
      <w:pPr>
        <w:keepNext/>
        <w:spacing w:before="20" w:afterLines="20" w:after="48"/>
        <w:ind w:left="1584" w:hanging="450"/>
        <w:rPr>
          <w:rFonts w:ascii="ArialMT" w:hAnsi="ArialMT" w:cs="ArialMT"/>
        </w:rPr>
      </w:pPr>
      <w:r w:rsidRPr="00D0316E">
        <w:rPr>
          <w:rFonts w:ascii="ArialMT" w:hAnsi="ArialMT" w:cs="ArialMT"/>
        </w:rPr>
        <w:t>(b) Report</w:t>
      </w:r>
      <w:r>
        <w:rPr>
          <w:rFonts w:ascii="ArialMT" w:hAnsi="ArialMT" w:cs="ArialMT"/>
        </w:rPr>
        <w:t xml:space="preserve">s on developments within UPOV </w:t>
      </w:r>
    </w:p>
    <w:p w:rsidR="005B0B2E" w:rsidRPr="00D0316E" w:rsidRDefault="005B0B2E" w:rsidP="005B0B2E">
      <w:pPr>
        <w:tabs>
          <w:tab w:val="num" w:pos="1134"/>
        </w:tabs>
        <w:spacing w:before="20" w:afterLines="20" w:after="48"/>
        <w:ind w:left="567"/>
        <w:rPr>
          <w:rFonts w:ascii="ArialMT" w:hAnsi="ArialMT" w:cs="ArialMT"/>
        </w:rPr>
      </w:pPr>
      <w:r w:rsidRPr="00D0316E">
        <w:rPr>
          <w:rFonts w:ascii="ArialMT" w:hAnsi="ArialMT" w:cs="ArialMT"/>
        </w:rPr>
        <w:t xml:space="preserve">4. </w:t>
      </w:r>
      <w:r>
        <w:rPr>
          <w:rFonts w:ascii="ArialMT" w:hAnsi="ArialMT" w:cs="ArialMT"/>
        </w:rPr>
        <w:tab/>
      </w:r>
      <w:r w:rsidRPr="00D0316E">
        <w:rPr>
          <w:rFonts w:ascii="ArialMT" w:hAnsi="ArialMT" w:cs="ArialMT"/>
        </w:rPr>
        <w:t xml:space="preserve">Molecular techniques </w:t>
      </w:r>
    </w:p>
    <w:p w:rsidR="005B0B2E" w:rsidRPr="00D0316E" w:rsidRDefault="005B0B2E" w:rsidP="005B0B2E">
      <w:pPr>
        <w:tabs>
          <w:tab w:val="num" w:pos="1134"/>
        </w:tabs>
        <w:spacing w:before="20" w:afterLines="20" w:after="48"/>
        <w:ind w:left="567"/>
        <w:rPr>
          <w:rFonts w:ascii="ArialMT" w:hAnsi="ArialMT" w:cs="ArialMT"/>
        </w:rPr>
      </w:pPr>
      <w:r w:rsidRPr="00D0316E">
        <w:rPr>
          <w:rFonts w:ascii="ArialMT" w:hAnsi="ArialMT" w:cs="ArialMT"/>
        </w:rPr>
        <w:t>5.</w:t>
      </w:r>
      <w:r>
        <w:rPr>
          <w:rFonts w:ascii="ArialMT" w:hAnsi="ArialMT" w:cs="ArialMT"/>
        </w:rPr>
        <w:tab/>
      </w:r>
      <w:r w:rsidRPr="00D0316E">
        <w:rPr>
          <w:rFonts w:ascii="ArialMT" w:hAnsi="ArialMT" w:cs="ArialMT"/>
        </w:rPr>
        <w:t>TGP documents</w:t>
      </w:r>
    </w:p>
    <w:p w:rsidR="005B0B2E" w:rsidRDefault="005B0B2E" w:rsidP="005B0B2E">
      <w:pPr>
        <w:tabs>
          <w:tab w:val="num" w:pos="1134"/>
        </w:tabs>
        <w:spacing w:before="20" w:afterLines="20" w:after="48"/>
        <w:ind w:left="567"/>
        <w:rPr>
          <w:rFonts w:ascii="ArialMT" w:hAnsi="ArialMT" w:cs="ArialMT"/>
        </w:rPr>
      </w:pPr>
      <w:r w:rsidRPr="00D0316E">
        <w:rPr>
          <w:rFonts w:ascii="ArialMT" w:hAnsi="ArialMT" w:cs="ArialMT"/>
        </w:rPr>
        <w:t>7.</w:t>
      </w:r>
      <w:r>
        <w:rPr>
          <w:rFonts w:ascii="ArialMT" w:hAnsi="ArialMT" w:cs="ArialMT"/>
        </w:rPr>
        <w:tab/>
      </w:r>
      <w:r w:rsidRPr="00D0316E">
        <w:rPr>
          <w:rFonts w:ascii="ArialMT" w:hAnsi="ArialMT" w:cs="ArialMT"/>
        </w:rPr>
        <w:t>Variety d</w:t>
      </w:r>
      <w:r>
        <w:rPr>
          <w:rFonts w:ascii="ArialMT" w:hAnsi="ArialMT" w:cs="ArialMT"/>
        </w:rPr>
        <w:t>enominations</w:t>
      </w:r>
    </w:p>
    <w:p w:rsidR="005B0B2E" w:rsidRPr="00CC587F" w:rsidRDefault="005B0B2E" w:rsidP="005B0B2E">
      <w:pPr>
        <w:spacing w:before="20" w:afterLines="20" w:after="48"/>
        <w:ind w:left="567"/>
        <w:rPr>
          <w:rFonts w:cs="Arial"/>
        </w:rPr>
      </w:pPr>
      <w:r>
        <w:rPr>
          <w:rFonts w:ascii="ArialMT" w:hAnsi="ArialMT" w:cs="ArialMT"/>
        </w:rPr>
        <w:t>8.</w:t>
      </w:r>
      <w:r>
        <w:rPr>
          <w:rFonts w:ascii="ArialMT" w:hAnsi="ArialMT" w:cs="ArialMT"/>
        </w:rPr>
        <w:tab/>
      </w:r>
      <w:r w:rsidRPr="00CC587F">
        <w:rPr>
          <w:rFonts w:cs="Arial"/>
        </w:rPr>
        <w:t>Information and databases</w:t>
      </w:r>
    </w:p>
    <w:p w:rsidR="005B0B2E" w:rsidRPr="00CC587F" w:rsidRDefault="005B0B2E" w:rsidP="005B0B2E">
      <w:pPr>
        <w:spacing w:before="20" w:afterLines="20" w:after="48"/>
        <w:ind w:left="1584" w:hanging="450"/>
        <w:rPr>
          <w:rFonts w:cs="Arial"/>
        </w:rPr>
      </w:pPr>
      <w:r w:rsidRPr="00CC587F">
        <w:rPr>
          <w:rFonts w:cs="Arial"/>
        </w:rPr>
        <w:t xml:space="preserve">(a)  UPOV information databases </w:t>
      </w:r>
    </w:p>
    <w:p w:rsidR="005B0B2E" w:rsidRPr="00CC587F" w:rsidRDefault="005B0B2E" w:rsidP="005B0B2E">
      <w:pPr>
        <w:spacing w:before="20" w:afterLines="20" w:after="48"/>
        <w:ind w:left="1584" w:hanging="450"/>
        <w:jc w:val="left"/>
        <w:rPr>
          <w:rFonts w:cs="Arial"/>
        </w:rPr>
      </w:pPr>
      <w:r w:rsidRPr="00CC587F">
        <w:rPr>
          <w:rFonts w:cs="Arial"/>
        </w:rPr>
        <w:t xml:space="preserve">(b)  Variety description databases </w:t>
      </w:r>
    </w:p>
    <w:p w:rsidR="005B0B2E" w:rsidRPr="00CC587F" w:rsidRDefault="005B0B2E" w:rsidP="005B0B2E">
      <w:pPr>
        <w:spacing w:before="20" w:afterLines="20" w:after="48"/>
        <w:ind w:left="1584" w:hanging="450"/>
        <w:rPr>
          <w:rFonts w:cs="Arial"/>
        </w:rPr>
      </w:pPr>
      <w:r w:rsidRPr="00CC587F">
        <w:rPr>
          <w:rFonts w:cs="Arial"/>
        </w:rPr>
        <w:t xml:space="preserve">(c)  Exchangeable software </w:t>
      </w:r>
    </w:p>
    <w:p w:rsidR="005B0B2E" w:rsidRPr="00D0316E" w:rsidRDefault="005B0B2E" w:rsidP="005B0B2E">
      <w:pPr>
        <w:spacing w:before="20" w:afterLines="20" w:after="48"/>
        <w:ind w:left="1584" w:hanging="450"/>
        <w:rPr>
          <w:rFonts w:ascii="ArialMT" w:hAnsi="ArialMT" w:cs="ArialMT"/>
        </w:rPr>
      </w:pPr>
      <w:r w:rsidRPr="00CC587F">
        <w:rPr>
          <w:rFonts w:cs="Arial"/>
        </w:rPr>
        <w:t>(d)  Electronic application systems</w:t>
      </w:r>
    </w:p>
    <w:p w:rsidR="005B0B2E" w:rsidRPr="00D0316E" w:rsidRDefault="005B0B2E" w:rsidP="005B0B2E">
      <w:pPr>
        <w:tabs>
          <w:tab w:val="num" w:pos="1134"/>
        </w:tabs>
        <w:spacing w:before="20" w:afterLines="20" w:after="48"/>
        <w:ind w:left="567"/>
        <w:rPr>
          <w:rFonts w:ascii="ArialMT" w:hAnsi="ArialMT" w:cs="ArialMT"/>
        </w:rPr>
      </w:pPr>
      <w:r>
        <w:rPr>
          <w:rFonts w:ascii="ArialMT" w:hAnsi="ArialMT" w:cs="ArialMT"/>
        </w:rPr>
        <w:t>9</w:t>
      </w:r>
      <w:r w:rsidRPr="00D0316E">
        <w:rPr>
          <w:rFonts w:ascii="ArialMT" w:hAnsi="ArialMT" w:cs="ArialMT"/>
        </w:rPr>
        <w:t xml:space="preserve">. </w:t>
      </w:r>
      <w:r>
        <w:rPr>
          <w:rFonts w:ascii="ArialMT" w:hAnsi="ArialMT" w:cs="ArialMT"/>
        </w:rPr>
        <w:tab/>
        <w:t xml:space="preserve">Data loggers </w:t>
      </w:r>
    </w:p>
    <w:p w:rsidR="005B0B2E" w:rsidRPr="00D0316E" w:rsidRDefault="005B0B2E" w:rsidP="005B0B2E">
      <w:pPr>
        <w:tabs>
          <w:tab w:val="num" w:pos="1134"/>
        </w:tabs>
        <w:spacing w:before="20" w:afterLines="20" w:after="48"/>
        <w:ind w:left="567"/>
        <w:rPr>
          <w:rFonts w:ascii="ArialMT" w:hAnsi="ArialMT" w:cs="ArialMT"/>
        </w:rPr>
      </w:pPr>
      <w:r>
        <w:rPr>
          <w:rFonts w:ascii="ArialMT" w:hAnsi="ArialMT" w:cs="ArialMT"/>
        </w:rPr>
        <w:t>10</w:t>
      </w:r>
      <w:r w:rsidRPr="00D0316E">
        <w:rPr>
          <w:rFonts w:ascii="ArialMT" w:hAnsi="ArialMT" w:cs="ArialMT"/>
        </w:rPr>
        <w:t>.</w:t>
      </w:r>
      <w:r>
        <w:rPr>
          <w:rFonts w:ascii="ArialMT" w:hAnsi="ArialMT" w:cs="ArialMT"/>
        </w:rPr>
        <w:tab/>
        <w:t xml:space="preserve">Image analysis </w:t>
      </w:r>
    </w:p>
    <w:p w:rsidR="005B0B2E" w:rsidRPr="00D0316E" w:rsidRDefault="005B0B2E" w:rsidP="005B0B2E">
      <w:pPr>
        <w:tabs>
          <w:tab w:val="num" w:pos="1134"/>
        </w:tabs>
        <w:spacing w:before="20" w:afterLines="20" w:after="48"/>
        <w:ind w:left="567"/>
        <w:rPr>
          <w:rFonts w:ascii="ArialMT" w:hAnsi="ArialMT" w:cs="ArialMT"/>
        </w:rPr>
      </w:pPr>
      <w:r>
        <w:rPr>
          <w:rFonts w:ascii="ArialMT" w:hAnsi="ArialMT" w:cs="ArialMT"/>
        </w:rPr>
        <w:t>11</w:t>
      </w:r>
      <w:r w:rsidRPr="00D0316E">
        <w:rPr>
          <w:rFonts w:ascii="ArialMT" w:hAnsi="ArialMT" w:cs="ArialMT"/>
        </w:rPr>
        <w:t>.</w:t>
      </w:r>
      <w:r>
        <w:rPr>
          <w:rFonts w:ascii="ArialMT" w:hAnsi="ArialMT" w:cs="ArialMT"/>
        </w:rPr>
        <w:tab/>
      </w:r>
      <w:r w:rsidRPr="00D0316E">
        <w:rPr>
          <w:rFonts w:ascii="ArialMT" w:hAnsi="ArialMT" w:cs="ArialMT"/>
        </w:rPr>
        <w:t>Assessing uniformity by off-types on the basis of more than one sample or sub-samples</w:t>
      </w:r>
    </w:p>
    <w:p w:rsidR="005B0B2E" w:rsidRPr="00D0316E" w:rsidRDefault="005B0B2E" w:rsidP="005B0B2E">
      <w:pPr>
        <w:tabs>
          <w:tab w:val="num" w:pos="1134"/>
        </w:tabs>
        <w:spacing w:before="20" w:afterLines="20" w:after="48"/>
        <w:ind w:left="567"/>
        <w:rPr>
          <w:rFonts w:ascii="ArialMT" w:hAnsi="ArialMT" w:cs="ArialMT"/>
        </w:rPr>
      </w:pPr>
      <w:r>
        <w:rPr>
          <w:rFonts w:ascii="ArialMT" w:hAnsi="ArialMT" w:cs="ArialMT"/>
        </w:rPr>
        <w:t>12</w:t>
      </w:r>
      <w:r w:rsidRPr="00D0316E">
        <w:rPr>
          <w:rFonts w:ascii="ArialMT" w:hAnsi="ArialMT" w:cs="ArialMT"/>
        </w:rPr>
        <w:t>.</w:t>
      </w:r>
      <w:r>
        <w:rPr>
          <w:rFonts w:ascii="ArialMT" w:hAnsi="ArialMT" w:cs="ArialMT"/>
        </w:rPr>
        <w:tab/>
      </w:r>
      <w:r w:rsidRPr="00D0316E">
        <w:rPr>
          <w:rFonts w:ascii="ArialMT" w:hAnsi="ArialMT" w:cs="ArialMT"/>
        </w:rPr>
        <w:t>Development of COY</w:t>
      </w:r>
    </w:p>
    <w:p w:rsidR="005B0B2E" w:rsidRPr="00D0316E" w:rsidRDefault="005B0B2E" w:rsidP="005B0B2E">
      <w:pPr>
        <w:tabs>
          <w:tab w:val="num" w:pos="1134"/>
        </w:tabs>
        <w:spacing w:before="20" w:afterLines="20" w:after="48"/>
        <w:ind w:left="567"/>
        <w:rPr>
          <w:rFonts w:ascii="ArialMT" w:hAnsi="ArialMT" w:cs="ArialMT"/>
        </w:rPr>
      </w:pPr>
      <w:r>
        <w:rPr>
          <w:rFonts w:ascii="ArialMT" w:hAnsi="ArialMT" w:cs="ArialMT"/>
        </w:rPr>
        <w:tab/>
      </w:r>
      <w:r w:rsidRPr="00D0316E">
        <w:rPr>
          <w:rFonts w:ascii="ArialMT" w:hAnsi="ArialMT" w:cs="ArialMT"/>
        </w:rPr>
        <w:t xml:space="preserve">COYU: </w:t>
      </w:r>
      <w:r>
        <w:rPr>
          <w:rFonts w:ascii="ArialMT" w:hAnsi="ArialMT" w:cs="ArialMT"/>
        </w:rPr>
        <w:t xml:space="preserve"> </w:t>
      </w:r>
      <w:r w:rsidRPr="00D0316E">
        <w:rPr>
          <w:rFonts w:ascii="ArialMT" w:hAnsi="ArialMT" w:cs="ArialMT"/>
        </w:rPr>
        <w:t xml:space="preserve">possible proposals for improvements to COYU </w:t>
      </w:r>
    </w:p>
    <w:p w:rsidR="005B0B2E" w:rsidRPr="00D0316E" w:rsidRDefault="005B0B2E" w:rsidP="005B0B2E">
      <w:pPr>
        <w:tabs>
          <w:tab w:val="num" w:pos="1134"/>
        </w:tabs>
        <w:spacing w:before="20" w:afterLines="20" w:after="48"/>
        <w:ind w:left="567"/>
        <w:rPr>
          <w:rFonts w:ascii="ArialMT" w:hAnsi="ArialMT" w:cs="ArialMT"/>
        </w:rPr>
      </w:pPr>
      <w:r>
        <w:rPr>
          <w:rFonts w:ascii="ArialMT" w:hAnsi="ArialMT" w:cs="ArialMT"/>
        </w:rPr>
        <w:t>13</w:t>
      </w:r>
      <w:r w:rsidRPr="00D0316E">
        <w:rPr>
          <w:rFonts w:ascii="ArialMT" w:hAnsi="ArialMT" w:cs="ArialMT"/>
        </w:rPr>
        <w:t>.</w:t>
      </w:r>
      <w:r>
        <w:rPr>
          <w:rFonts w:ascii="ArialMT" w:hAnsi="ArialMT" w:cs="ArialMT"/>
        </w:rPr>
        <w:tab/>
      </w:r>
      <w:r w:rsidRPr="00D0316E">
        <w:rPr>
          <w:rFonts w:ascii="ArialMT" w:hAnsi="ArialMT" w:cs="ArialMT"/>
        </w:rPr>
        <w:t>Statistical analysis of c</w:t>
      </w:r>
      <w:r>
        <w:rPr>
          <w:rFonts w:ascii="ArialMT" w:hAnsi="ArialMT" w:cs="ArialMT"/>
        </w:rPr>
        <w:t xml:space="preserve">ategorical data </w:t>
      </w:r>
    </w:p>
    <w:p w:rsidR="005B0B2E" w:rsidRPr="00D0316E" w:rsidRDefault="005B0B2E" w:rsidP="005B0B2E">
      <w:pPr>
        <w:tabs>
          <w:tab w:val="num" w:pos="1134"/>
        </w:tabs>
        <w:spacing w:before="20" w:afterLines="20" w:after="48"/>
        <w:ind w:left="567"/>
        <w:rPr>
          <w:rFonts w:ascii="ArialMT" w:hAnsi="ArialMT" w:cs="ArialMT"/>
        </w:rPr>
      </w:pPr>
      <w:r>
        <w:rPr>
          <w:rFonts w:ascii="ArialMT" w:hAnsi="ArialMT" w:cs="ArialMT"/>
        </w:rPr>
        <w:t>14.</w:t>
      </w:r>
      <w:r>
        <w:rPr>
          <w:rFonts w:ascii="ArialMT" w:hAnsi="ArialMT" w:cs="ArialMT"/>
        </w:rPr>
        <w:tab/>
      </w:r>
      <w:r w:rsidRPr="00D0316E">
        <w:rPr>
          <w:rFonts w:ascii="ArialMT" w:hAnsi="ArialMT" w:cs="ArialMT"/>
        </w:rPr>
        <w:t>Webcasting of UPOV Sessions</w:t>
      </w:r>
    </w:p>
    <w:p w:rsidR="005B0B2E" w:rsidRPr="00D0316E" w:rsidRDefault="005B0B2E" w:rsidP="005B0B2E">
      <w:pPr>
        <w:tabs>
          <w:tab w:val="num" w:pos="1134"/>
        </w:tabs>
        <w:spacing w:before="20" w:afterLines="20" w:after="48"/>
        <w:ind w:left="567"/>
        <w:rPr>
          <w:rFonts w:ascii="ArialMT" w:hAnsi="ArialMT" w:cs="ArialMT"/>
        </w:rPr>
      </w:pPr>
      <w:r>
        <w:rPr>
          <w:rFonts w:ascii="ArialMT" w:hAnsi="ArialMT" w:cs="ArialMT"/>
        </w:rPr>
        <w:t>15</w:t>
      </w:r>
      <w:r w:rsidRPr="00D0316E">
        <w:rPr>
          <w:rFonts w:ascii="ArialMT" w:hAnsi="ArialMT" w:cs="ArialMT"/>
        </w:rPr>
        <w:t>.</w:t>
      </w:r>
      <w:r>
        <w:rPr>
          <w:rFonts w:ascii="ArialMT" w:hAnsi="ArialMT" w:cs="ArialMT"/>
        </w:rPr>
        <w:tab/>
      </w:r>
      <w:r w:rsidRPr="00D0316E">
        <w:rPr>
          <w:rFonts w:ascii="ArialMT" w:hAnsi="ArialMT" w:cs="ArialMT"/>
        </w:rPr>
        <w:t>Database for researching T</w:t>
      </w:r>
      <w:r>
        <w:rPr>
          <w:rFonts w:ascii="ArialMT" w:hAnsi="ArialMT" w:cs="ArialMT"/>
        </w:rPr>
        <w:t xml:space="preserve">WC documents </w:t>
      </w:r>
    </w:p>
    <w:p w:rsidR="005B0B2E" w:rsidRPr="00D0316E" w:rsidRDefault="005B0B2E" w:rsidP="005B0B2E">
      <w:pPr>
        <w:tabs>
          <w:tab w:val="num" w:pos="1134"/>
        </w:tabs>
        <w:spacing w:before="20" w:afterLines="20" w:after="48"/>
        <w:ind w:left="567"/>
        <w:rPr>
          <w:rFonts w:ascii="ArialMT" w:hAnsi="ArialMT" w:cs="ArialMT"/>
        </w:rPr>
      </w:pPr>
      <w:r>
        <w:rPr>
          <w:rFonts w:ascii="ArialMT" w:hAnsi="ArialMT" w:cs="ArialMT"/>
        </w:rPr>
        <w:t>16</w:t>
      </w:r>
      <w:r w:rsidRPr="00D0316E">
        <w:rPr>
          <w:rFonts w:ascii="ArialMT" w:hAnsi="ArialMT" w:cs="ArialMT"/>
        </w:rPr>
        <w:t>.</w:t>
      </w:r>
      <w:r>
        <w:rPr>
          <w:rFonts w:ascii="ArialMT" w:hAnsi="ArialMT" w:cs="ArialMT"/>
        </w:rPr>
        <w:tab/>
      </w:r>
      <w:r w:rsidRPr="00D0316E">
        <w:rPr>
          <w:rFonts w:ascii="ArialMT" w:hAnsi="ArialMT" w:cs="ArialMT"/>
        </w:rPr>
        <w:t>Date and place of the next session</w:t>
      </w:r>
    </w:p>
    <w:p w:rsidR="005B0B2E" w:rsidRPr="00C00CCF" w:rsidRDefault="005B0B2E" w:rsidP="005B0B2E">
      <w:pPr>
        <w:tabs>
          <w:tab w:val="num" w:pos="1134"/>
        </w:tabs>
        <w:spacing w:before="20" w:afterLines="20" w:after="48"/>
        <w:ind w:left="567"/>
        <w:rPr>
          <w:rFonts w:ascii="ArialMT" w:hAnsi="ArialMT" w:cs="ArialMT"/>
        </w:rPr>
      </w:pPr>
      <w:r>
        <w:rPr>
          <w:rFonts w:ascii="ArialMT" w:hAnsi="ArialMT" w:cs="ArialMT"/>
        </w:rPr>
        <w:t>17</w:t>
      </w:r>
      <w:r w:rsidRPr="00D0316E">
        <w:rPr>
          <w:rFonts w:ascii="ArialMT" w:hAnsi="ArialMT" w:cs="ArialMT"/>
        </w:rPr>
        <w:t>.</w:t>
      </w:r>
      <w:r>
        <w:rPr>
          <w:rFonts w:ascii="ArialMT" w:hAnsi="ArialMT" w:cs="ArialMT"/>
        </w:rPr>
        <w:tab/>
      </w:r>
      <w:r w:rsidRPr="00D0316E">
        <w:rPr>
          <w:rFonts w:ascii="ArialMT" w:hAnsi="ArialMT" w:cs="ArialMT"/>
        </w:rPr>
        <w:t>Future program</w:t>
      </w:r>
    </w:p>
    <w:p w:rsidR="005B0B2E" w:rsidRPr="00C00CCF" w:rsidRDefault="005B0B2E" w:rsidP="005B0B2E">
      <w:pPr>
        <w:tabs>
          <w:tab w:val="num" w:pos="1134"/>
        </w:tabs>
        <w:spacing w:before="20" w:afterLines="20" w:after="48"/>
        <w:ind w:left="567"/>
        <w:rPr>
          <w:rFonts w:ascii="ArialMT" w:hAnsi="ArialMT" w:cs="ArialMT"/>
        </w:rPr>
      </w:pPr>
    </w:p>
    <w:bookmarkStart w:id="106" w:name="_Toc336593166"/>
    <w:p w:rsidR="005B0B2E" w:rsidRDefault="005B0B2E" w:rsidP="005B0B2E">
      <w:pPr>
        <w:rPr>
          <w:szCs w:val="24"/>
        </w:rPr>
      </w:pPr>
      <w:r w:rsidRPr="00AF342C">
        <w:fldChar w:fldCharType="begin"/>
      </w:r>
      <w:r w:rsidRPr="00AF342C">
        <w:instrText xml:space="preserve"> AUTONUM  \* Arabic </w:instrText>
      </w:r>
      <w:r w:rsidRPr="00AF342C">
        <w:fldChar w:fldCharType="end"/>
      </w:r>
      <w:r w:rsidRPr="00AF342C">
        <w:tab/>
      </w:r>
      <w:r>
        <w:rPr>
          <w:szCs w:val="24"/>
        </w:rPr>
        <w:t xml:space="preserve">On the afternoon of June 28, 2012, the TWC visited the Grape and Wine Production Enterprise Chateau Vartely, in Orhei, </w:t>
      </w:r>
      <w:smartTag w:uri="urn:schemas-microsoft-com:office:smarttags" w:element="place">
        <w:smartTag w:uri="urn:schemas-microsoft-com:office:smarttags" w:element="PlaceType">
          <w:r>
            <w:rPr>
              <w:szCs w:val="24"/>
            </w:rPr>
            <w:t>Republic</w:t>
          </w:r>
        </w:smartTag>
        <w:r>
          <w:rPr>
            <w:szCs w:val="24"/>
          </w:rPr>
          <w:t xml:space="preserve"> of </w:t>
        </w:r>
        <w:smartTag w:uri="urn:schemas-microsoft-com:office:smarttags" w:element="PlaceName">
          <w:r>
            <w:rPr>
              <w:szCs w:val="24"/>
            </w:rPr>
            <w:t>Moldova</w:t>
          </w:r>
        </w:smartTag>
      </w:smartTag>
      <w:r>
        <w:rPr>
          <w:szCs w:val="24"/>
        </w:rPr>
        <w:t>.</w:t>
      </w:r>
    </w:p>
    <w:p w:rsidR="005B0B2E" w:rsidRDefault="005B0B2E" w:rsidP="005B0B2E">
      <w:pPr>
        <w:pStyle w:val="Heading2"/>
      </w:pPr>
    </w:p>
    <w:p w:rsidR="005B0B2E" w:rsidRPr="004856BF" w:rsidRDefault="005B0B2E" w:rsidP="005B0B2E"/>
    <w:p w:rsidR="005B0B2E" w:rsidRPr="00483EFD" w:rsidRDefault="005B0B2E" w:rsidP="005B0B2E">
      <w:pPr>
        <w:pStyle w:val="Heading2"/>
      </w:pPr>
      <w:bookmarkStart w:id="107" w:name="_Toc367889172"/>
      <w:r w:rsidRPr="00483EFD">
        <w:t>Technical Working Party for Fruit Crops (TWF)</w:t>
      </w:r>
      <w:bookmarkEnd w:id="106"/>
      <w:bookmarkEnd w:id="107"/>
    </w:p>
    <w:p w:rsidR="005B0B2E" w:rsidRDefault="005B0B2E" w:rsidP="005B0B2E">
      <w:pPr>
        <w:rPr>
          <w:u w:val="single"/>
        </w:rPr>
      </w:pPr>
    </w:p>
    <w:p w:rsidR="005B0B2E" w:rsidRDefault="005B0B2E" w:rsidP="005B0B2E">
      <w:pPr>
        <w:rPr>
          <w:szCs w:val="22"/>
        </w:rPr>
      </w:pPr>
      <w:r w:rsidRPr="00AF342C">
        <w:fldChar w:fldCharType="begin"/>
      </w:r>
      <w:r w:rsidRPr="00AF342C">
        <w:instrText xml:space="preserve"> AUTONUM  \* Arabic </w:instrText>
      </w:r>
      <w:r w:rsidRPr="00AF342C">
        <w:fldChar w:fldCharType="end"/>
      </w:r>
      <w:r w:rsidRPr="00AF342C">
        <w:tab/>
      </w:r>
      <w:r>
        <w:rPr>
          <w:szCs w:val="22"/>
        </w:rPr>
        <w:t xml:space="preserve">The TWF held its forty-third session in </w:t>
      </w:r>
      <w:smartTag w:uri="urn:schemas-microsoft-com:office:smarttags" w:element="place">
        <w:smartTag w:uri="urn:schemas-microsoft-com:office:smarttags" w:element="City">
          <w:r>
            <w:rPr>
              <w:szCs w:val="22"/>
            </w:rPr>
            <w:t>Beijing</w:t>
          </w:r>
        </w:smartTag>
        <w:r>
          <w:rPr>
            <w:szCs w:val="22"/>
          </w:rPr>
          <w:t xml:space="preserve">, </w:t>
        </w:r>
        <w:smartTag w:uri="urn:schemas-microsoft-com:office:smarttags" w:element="country-region">
          <w:r>
            <w:rPr>
              <w:szCs w:val="22"/>
            </w:rPr>
            <w:t>China</w:t>
          </w:r>
        </w:smartTag>
      </w:smartTag>
      <w:r>
        <w:rPr>
          <w:szCs w:val="22"/>
        </w:rPr>
        <w:t>, from July 30 to August 3, 2012.  The session was opened and chaired by Mrs. Carensa Petzer (South Africa), Chairperson of the TWF.</w:t>
      </w:r>
    </w:p>
    <w:p w:rsidR="005B0B2E" w:rsidRDefault="005B0B2E" w:rsidP="005B0B2E">
      <w:pPr>
        <w:rPr>
          <w:szCs w:val="22"/>
        </w:rPr>
      </w:pPr>
    </w:p>
    <w:p w:rsidR="005B0B2E" w:rsidRDefault="005B0B2E" w:rsidP="005B0B2E">
      <w:pPr>
        <w:rPr>
          <w:szCs w:val="22"/>
        </w:rPr>
      </w:pPr>
      <w:r w:rsidRPr="00AF342C">
        <w:fldChar w:fldCharType="begin"/>
      </w:r>
      <w:r w:rsidRPr="00AF342C">
        <w:instrText xml:space="preserve"> AUTONUM  \* Arabic </w:instrText>
      </w:r>
      <w:r w:rsidRPr="00AF342C">
        <w:fldChar w:fldCharType="end"/>
      </w:r>
      <w:r w:rsidRPr="00AF342C">
        <w:tab/>
      </w:r>
      <w:r>
        <w:rPr>
          <w:szCs w:val="22"/>
        </w:rPr>
        <w:t>The TWF session was attended by 52 participants from 16 members of the Union, three observer States and one observer organization.</w:t>
      </w:r>
    </w:p>
    <w:p w:rsidR="005B0B2E" w:rsidRDefault="005B0B2E" w:rsidP="005B0B2E">
      <w:pPr>
        <w:rPr>
          <w:szCs w:val="22"/>
        </w:rPr>
      </w:pPr>
    </w:p>
    <w:p w:rsidR="005B0B2E" w:rsidRDefault="005B0B2E" w:rsidP="005B0B2E">
      <w:pPr>
        <w:rPr>
          <w:szCs w:val="22"/>
        </w:rPr>
      </w:pPr>
      <w:r w:rsidRPr="00AF342C">
        <w:fldChar w:fldCharType="begin"/>
      </w:r>
      <w:r w:rsidRPr="00AF342C">
        <w:instrText xml:space="preserve"> AUTONUM  \* Arabic </w:instrText>
      </w:r>
      <w:r w:rsidRPr="00AF342C">
        <w:fldChar w:fldCharType="end"/>
      </w:r>
      <w:r w:rsidRPr="00AF342C">
        <w:tab/>
      </w:r>
      <w:r>
        <w:rPr>
          <w:szCs w:val="22"/>
        </w:rPr>
        <w:t>The Preparatory Workshop was attended by 25 participants from nine members of the Union and three observer States.</w:t>
      </w:r>
    </w:p>
    <w:p w:rsidR="005B0B2E" w:rsidRDefault="005B0B2E" w:rsidP="005B0B2E">
      <w:pPr>
        <w:rPr>
          <w:szCs w:val="22"/>
        </w:rPr>
      </w:pPr>
    </w:p>
    <w:p w:rsidR="005B0B2E" w:rsidRDefault="005B0B2E" w:rsidP="005B0B2E">
      <w:pPr>
        <w:rPr>
          <w:szCs w:val="22"/>
        </w:rPr>
      </w:pPr>
      <w:r w:rsidRPr="00AF342C">
        <w:fldChar w:fldCharType="begin"/>
      </w:r>
      <w:r w:rsidRPr="00AF342C">
        <w:instrText xml:space="preserve"> AUTONUM  \* Arabic </w:instrText>
      </w:r>
      <w:r w:rsidRPr="00AF342C">
        <w:fldChar w:fldCharType="end"/>
      </w:r>
      <w:r w:rsidRPr="00AF342C">
        <w:tab/>
      </w:r>
      <w:r>
        <w:rPr>
          <w:szCs w:val="22"/>
        </w:rPr>
        <w:t xml:space="preserve">The TWF was welcomed by Mr. Zhang Yanqui, Director, General of the Bureau of Seed Management, Ministry of Agriculture, and Mr. Huang Faqiang, Deputy Director General of the Science and </w:t>
      </w:r>
      <w:smartTag w:uri="urn:schemas-microsoft-com:office:smarttags" w:element="place">
        <w:smartTag w:uri="urn:schemas-microsoft-com:office:smarttags" w:element="PlaceName">
          <w:r>
            <w:rPr>
              <w:szCs w:val="22"/>
            </w:rPr>
            <w:t>Technology</w:t>
          </w:r>
        </w:smartTag>
        <w:r>
          <w:rPr>
            <w:szCs w:val="22"/>
          </w:rPr>
          <w:t xml:space="preserve"> </w:t>
        </w:r>
        <w:smartTag w:uri="urn:schemas-microsoft-com:office:smarttags" w:element="PlaceName">
          <w:r>
            <w:rPr>
              <w:szCs w:val="22"/>
            </w:rPr>
            <w:t>Development</w:t>
          </w:r>
        </w:smartTag>
        <w:r>
          <w:rPr>
            <w:szCs w:val="22"/>
          </w:rPr>
          <w:t xml:space="preserve"> </w:t>
        </w:r>
        <w:smartTag w:uri="urn:schemas-microsoft-com:office:smarttags" w:element="PlaceType">
          <w:r>
            <w:rPr>
              <w:szCs w:val="22"/>
            </w:rPr>
            <w:t>Center</w:t>
          </w:r>
        </w:smartTag>
      </w:smartTag>
      <w:r>
        <w:rPr>
          <w:szCs w:val="22"/>
        </w:rPr>
        <w:t>, State Forestry Administration and Deputy Director, General of the Office of Protection of New Varieties of Plants, State Forestry Administration.</w:t>
      </w:r>
    </w:p>
    <w:p w:rsidR="005B0B2E" w:rsidRDefault="005B0B2E" w:rsidP="005B0B2E">
      <w:pPr>
        <w:rPr>
          <w:szCs w:val="22"/>
        </w:rPr>
      </w:pPr>
    </w:p>
    <w:p w:rsidR="005B0B2E" w:rsidRDefault="005B0B2E" w:rsidP="005B0B2E">
      <w:pPr>
        <w:rPr>
          <w:szCs w:val="22"/>
        </w:rPr>
      </w:pPr>
      <w:r w:rsidRPr="00AF342C">
        <w:fldChar w:fldCharType="begin"/>
      </w:r>
      <w:r w:rsidRPr="00AF342C">
        <w:instrText xml:space="preserve"> AUTONUM  \* Arabic </w:instrText>
      </w:r>
      <w:r w:rsidRPr="00AF342C">
        <w:fldChar w:fldCharType="end"/>
      </w:r>
      <w:r w:rsidRPr="00AF342C">
        <w:tab/>
      </w:r>
      <w:r>
        <w:rPr>
          <w:szCs w:val="22"/>
        </w:rPr>
        <w:t xml:space="preserve">The TWF invited further information from TWF experts on the use of biochemical and molecular techniques in fruit crops for purposes such as variety identification, management of variety collections and other applications to be presented at its next session.  The expert from </w:t>
      </w:r>
      <w:smartTag w:uri="urn:schemas-microsoft-com:office:smarttags" w:element="country-region">
        <w:smartTag w:uri="urn:schemas-microsoft-com:office:smarttags" w:element="place">
          <w:r>
            <w:rPr>
              <w:szCs w:val="22"/>
            </w:rPr>
            <w:t>France</w:t>
          </w:r>
        </w:smartTag>
      </w:smartTag>
      <w:r>
        <w:rPr>
          <w:szCs w:val="22"/>
        </w:rPr>
        <w:t xml:space="preserve"> would provide more information at the next TWF meeting.</w:t>
      </w:r>
    </w:p>
    <w:p w:rsidR="005B0B2E" w:rsidRDefault="005B0B2E" w:rsidP="005B0B2E">
      <w:pPr>
        <w:rPr>
          <w:szCs w:val="22"/>
        </w:rPr>
      </w:pPr>
    </w:p>
    <w:p w:rsidR="005B0B2E" w:rsidRDefault="005B0B2E" w:rsidP="005B0B2E">
      <w:pPr>
        <w:rPr>
          <w:szCs w:val="22"/>
        </w:rPr>
      </w:pPr>
      <w:r w:rsidRPr="00FB5F45">
        <w:fldChar w:fldCharType="begin"/>
      </w:r>
      <w:r w:rsidRPr="00FB5F45">
        <w:instrText xml:space="preserve"> AUTONUM  \* Arabic </w:instrText>
      </w:r>
      <w:r w:rsidRPr="00FB5F45">
        <w:fldChar w:fldCharType="end"/>
      </w:r>
      <w:r w:rsidRPr="00FB5F45">
        <w:tab/>
      </w:r>
      <w:r w:rsidRPr="00FB5F45">
        <w:rPr>
          <w:szCs w:val="22"/>
        </w:rPr>
        <w:t>The TWF considered the following matters on the basis of document TWF/43/3 “TGP Documents”.</w:t>
      </w:r>
    </w:p>
    <w:p w:rsidR="00C169BD" w:rsidRDefault="00C169BD" w:rsidP="00D04C35">
      <w:pPr>
        <w:ind w:firstLine="360"/>
        <w:rPr>
          <w:szCs w:val="22"/>
        </w:rPr>
      </w:pPr>
    </w:p>
    <w:p w:rsidR="005B0B2E" w:rsidRDefault="005B0B2E" w:rsidP="00D04C35">
      <w:pPr>
        <w:ind w:firstLine="360"/>
        <w:rPr>
          <w:szCs w:val="22"/>
        </w:rPr>
      </w:pPr>
      <w:r>
        <w:rPr>
          <w:szCs w:val="22"/>
        </w:rPr>
        <w:t>TGP/7:  Development of Test Guidelines</w:t>
      </w:r>
    </w:p>
    <w:p w:rsidR="005B0B2E" w:rsidRDefault="005B0B2E" w:rsidP="005B0B2E">
      <w:pPr>
        <w:numPr>
          <w:ilvl w:val="0"/>
          <w:numId w:val="32"/>
        </w:numPr>
        <w:jc w:val="left"/>
        <w:rPr>
          <w:szCs w:val="22"/>
        </w:rPr>
      </w:pPr>
      <w:r>
        <w:rPr>
          <w:szCs w:val="22"/>
        </w:rPr>
        <w:t>Summary of revisions agreed for document TGP/7 “Development of Test Guidelines”</w:t>
      </w:r>
    </w:p>
    <w:p w:rsidR="005B0B2E" w:rsidRDefault="005B0B2E" w:rsidP="005B0B2E">
      <w:pPr>
        <w:numPr>
          <w:ilvl w:val="0"/>
          <w:numId w:val="32"/>
        </w:numPr>
        <w:jc w:val="left"/>
        <w:rPr>
          <w:szCs w:val="22"/>
        </w:rPr>
      </w:pPr>
      <w:r>
        <w:rPr>
          <w:szCs w:val="22"/>
        </w:rPr>
        <w:t>Guidance on the number of plants to be examined (for distinctness)</w:t>
      </w:r>
    </w:p>
    <w:p w:rsidR="005B0B2E" w:rsidRDefault="005B0B2E" w:rsidP="005B0B2E">
      <w:pPr>
        <w:numPr>
          <w:ilvl w:val="0"/>
          <w:numId w:val="32"/>
        </w:numPr>
        <w:jc w:val="left"/>
        <w:rPr>
          <w:szCs w:val="22"/>
        </w:rPr>
      </w:pPr>
      <w:r>
        <w:rPr>
          <w:szCs w:val="22"/>
        </w:rPr>
        <w:t>Guidance for method of observation</w:t>
      </w:r>
    </w:p>
    <w:p w:rsidR="005B0B2E" w:rsidRDefault="005B0B2E" w:rsidP="005B0B2E">
      <w:pPr>
        <w:numPr>
          <w:ilvl w:val="0"/>
          <w:numId w:val="32"/>
        </w:numPr>
        <w:jc w:val="left"/>
        <w:rPr>
          <w:szCs w:val="22"/>
        </w:rPr>
      </w:pPr>
      <w:r>
        <w:rPr>
          <w:szCs w:val="22"/>
        </w:rPr>
        <w:t>Providing photographs with the Technical Questionnaire</w:t>
      </w:r>
    </w:p>
    <w:p w:rsidR="005B0B2E" w:rsidRDefault="005B0B2E" w:rsidP="005B0B2E">
      <w:pPr>
        <w:numPr>
          <w:ilvl w:val="0"/>
          <w:numId w:val="32"/>
        </w:numPr>
        <w:rPr>
          <w:szCs w:val="22"/>
        </w:rPr>
      </w:pPr>
      <w:r>
        <w:rPr>
          <w:szCs w:val="22"/>
        </w:rPr>
        <w:t>Example varieties</w:t>
      </w:r>
    </w:p>
    <w:p w:rsidR="00220FA0" w:rsidRDefault="00220FA0" w:rsidP="005B0B2E">
      <w:pPr>
        <w:rPr>
          <w:szCs w:val="22"/>
        </w:rPr>
      </w:pPr>
    </w:p>
    <w:p w:rsidR="00220FA0" w:rsidRDefault="00220FA0" w:rsidP="005B0B2E">
      <w:pPr>
        <w:rPr>
          <w:szCs w:val="22"/>
        </w:rPr>
      </w:pPr>
    </w:p>
    <w:p w:rsidR="005B0B2E" w:rsidRDefault="005B0B2E" w:rsidP="005B0B2E">
      <w:pPr>
        <w:rPr>
          <w:szCs w:val="22"/>
        </w:rPr>
      </w:pPr>
      <w:r w:rsidRPr="00AF342C">
        <w:lastRenderedPageBreak/>
        <w:fldChar w:fldCharType="begin"/>
      </w:r>
      <w:r w:rsidRPr="00AF342C">
        <w:instrText xml:space="preserve"> AUTONUM  \* Arabic </w:instrText>
      </w:r>
      <w:r w:rsidRPr="00AF342C">
        <w:fldChar w:fldCharType="end"/>
      </w:r>
      <w:r w:rsidRPr="00AF342C">
        <w:tab/>
      </w:r>
      <w:r>
        <w:rPr>
          <w:szCs w:val="22"/>
        </w:rPr>
        <w:t>The TWF received a presentation on example varieties by an expert from France and proposed that a three-step approach be taken into consideration by the Leading Expert when drafting Test Guidelines.</w:t>
      </w:r>
    </w:p>
    <w:p w:rsidR="005B0B2E" w:rsidRDefault="005B0B2E" w:rsidP="005B0B2E">
      <w:pPr>
        <w:rPr>
          <w:szCs w:val="22"/>
        </w:rPr>
      </w:pPr>
    </w:p>
    <w:p w:rsidR="005B0B2E" w:rsidRDefault="00D17D5F" w:rsidP="00D17D5F">
      <w:pPr>
        <w:numPr>
          <w:ilvl w:val="0"/>
          <w:numId w:val="33"/>
        </w:numPr>
        <w:tabs>
          <w:tab w:val="left" w:pos="1710"/>
        </w:tabs>
        <w:rPr>
          <w:szCs w:val="22"/>
        </w:rPr>
      </w:pPr>
      <w:r>
        <w:rPr>
          <w:szCs w:val="22"/>
        </w:rPr>
        <w:t>Step 1:</w:t>
      </w:r>
      <w:r>
        <w:rPr>
          <w:szCs w:val="22"/>
        </w:rPr>
        <w:tab/>
      </w:r>
      <w:r w:rsidR="005B0B2E">
        <w:rPr>
          <w:szCs w:val="22"/>
        </w:rPr>
        <w:t>to ascertain whether example varieties were necessary for a specific characteristic;</w:t>
      </w:r>
    </w:p>
    <w:p w:rsidR="005B0B2E" w:rsidRDefault="005B0B2E" w:rsidP="00D17D5F">
      <w:pPr>
        <w:numPr>
          <w:ilvl w:val="0"/>
          <w:numId w:val="33"/>
        </w:numPr>
        <w:tabs>
          <w:tab w:val="left" w:pos="1710"/>
        </w:tabs>
        <w:rPr>
          <w:szCs w:val="22"/>
        </w:rPr>
      </w:pPr>
      <w:r>
        <w:rPr>
          <w:szCs w:val="22"/>
        </w:rPr>
        <w:t xml:space="preserve">Step 2: </w:t>
      </w:r>
      <w:r w:rsidR="00D17D5F">
        <w:rPr>
          <w:szCs w:val="22"/>
        </w:rPr>
        <w:tab/>
      </w:r>
      <w:r>
        <w:rPr>
          <w:szCs w:val="22"/>
        </w:rPr>
        <w:t>if considered necessary, those example varieties that could be used as common or</w:t>
      </w:r>
      <w:r w:rsidR="00D17D5F">
        <w:rPr>
          <w:szCs w:val="22"/>
        </w:rPr>
        <w:br/>
      </w:r>
      <w:r w:rsidR="00D17D5F">
        <w:rPr>
          <w:szCs w:val="22"/>
        </w:rPr>
        <w:tab/>
      </w:r>
      <w:r>
        <w:rPr>
          <w:szCs w:val="22"/>
        </w:rPr>
        <w:t>universal references should be identified;</w:t>
      </w:r>
    </w:p>
    <w:p w:rsidR="005B0B2E" w:rsidRDefault="005B0B2E" w:rsidP="00D17D5F">
      <w:pPr>
        <w:numPr>
          <w:ilvl w:val="0"/>
          <w:numId w:val="33"/>
        </w:numPr>
        <w:tabs>
          <w:tab w:val="clear" w:pos="720"/>
          <w:tab w:val="num" w:pos="1710"/>
        </w:tabs>
        <w:rPr>
          <w:szCs w:val="22"/>
        </w:rPr>
      </w:pPr>
      <w:r>
        <w:rPr>
          <w:szCs w:val="22"/>
        </w:rPr>
        <w:t>Step 3:</w:t>
      </w:r>
      <w:r w:rsidR="00D17D5F">
        <w:rPr>
          <w:szCs w:val="22"/>
        </w:rPr>
        <w:tab/>
      </w:r>
      <w:r>
        <w:rPr>
          <w:szCs w:val="22"/>
        </w:rPr>
        <w:t xml:space="preserve">to establish whether a regional set of example varieties were necessary for the specific </w:t>
      </w:r>
      <w:r w:rsidR="00D17D5F">
        <w:rPr>
          <w:szCs w:val="22"/>
        </w:rPr>
        <w:tab/>
      </w:r>
      <w:r>
        <w:rPr>
          <w:szCs w:val="22"/>
        </w:rPr>
        <w:t xml:space="preserve">Test Guidelines. </w:t>
      </w:r>
    </w:p>
    <w:p w:rsidR="005B0B2E" w:rsidRDefault="005B0B2E" w:rsidP="005B0B2E">
      <w:pPr>
        <w:rPr>
          <w:szCs w:val="22"/>
        </w:rPr>
      </w:pPr>
    </w:p>
    <w:p w:rsidR="005B0B2E" w:rsidRDefault="005B0B2E" w:rsidP="005B0B2E">
      <w:r w:rsidRPr="00FB5F45">
        <w:fldChar w:fldCharType="begin"/>
      </w:r>
      <w:r w:rsidRPr="00FB5F45">
        <w:instrText xml:space="preserve"> AUTONUM  \* Arabic </w:instrText>
      </w:r>
      <w:r w:rsidRPr="00FB5F45">
        <w:fldChar w:fldCharType="end"/>
      </w:r>
      <w:r w:rsidRPr="00FB5F45">
        <w:tab/>
        <w:t>The TWF considered document TWF/46/16 “Revision of Document TGP/8: Part I: DUS Trial Design and Data Analysis, New Section 2 : Data to be Recorded” and agreed that the document should be submitted to the TC for approval at its next session.</w:t>
      </w:r>
    </w:p>
    <w:p w:rsidR="005B0B2E" w:rsidRDefault="005B0B2E" w:rsidP="005B0B2E">
      <w:pPr>
        <w:ind w:left="720" w:hanging="720"/>
        <w:rPr>
          <w:szCs w:val="22"/>
        </w:rPr>
      </w:pPr>
    </w:p>
    <w:p w:rsidR="005B0B2E" w:rsidRPr="009A1588" w:rsidRDefault="005B0B2E" w:rsidP="005B0B2E">
      <w:r w:rsidRPr="00AF342C">
        <w:fldChar w:fldCharType="begin"/>
      </w:r>
      <w:r w:rsidRPr="00AF342C">
        <w:instrText xml:space="preserve"> AUTONUM  \* Arabic </w:instrText>
      </w:r>
      <w:r w:rsidRPr="00AF342C">
        <w:fldChar w:fldCharType="end"/>
      </w:r>
      <w:r w:rsidRPr="00AF342C">
        <w:tab/>
      </w:r>
      <w:r>
        <w:t>In relation to document TGP/14</w:t>
      </w:r>
      <w:r w:rsidRPr="009A1588">
        <w:t xml:space="preserve"> “Glossary of Terms Used in UPOV Documents”, the </w:t>
      </w:r>
      <w:r>
        <w:t xml:space="preserve">TWF considered document TWF/46/27: </w:t>
      </w:r>
      <w:r w:rsidRPr="009A1588">
        <w:t xml:space="preserve"> </w:t>
      </w:r>
      <w:r>
        <w:t>“</w:t>
      </w:r>
      <w:r w:rsidRPr="009A1588">
        <w:t>Revision of document TGP/14: Section 2: Botanical Terms; Subsection 2: Shapes and Structures</w:t>
      </w:r>
      <w:r>
        <w:t>”</w:t>
      </w:r>
      <w:r w:rsidRPr="009A1588">
        <w:t xml:space="preserve">. </w:t>
      </w:r>
      <w:r>
        <w:t xml:space="preserve"> </w:t>
      </w:r>
      <w:r w:rsidRPr="009A1588">
        <w:t xml:space="preserve">With regard to </w:t>
      </w:r>
      <w:r>
        <w:t xml:space="preserve">the </w:t>
      </w:r>
      <w:r w:rsidRPr="009A1588">
        <w:t>revision of “components of shape: states of expression for ratios”</w:t>
      </w:r>
      <w:r>
        <w:t>,</w:t>
      </w:r>
      <w:r w:rsidRPr="009A1588">
        <w:t xml:space="preserve"> the TWF:</w:t>
      </w:r>
    </w:p>
    <w:p w:rsidR="005B0B2E" w:rsidRDefault="005B0B2E" w:rsidP="005B0B2E">
      <w:pPr>
        <w:rPr>
          <w:szCs w:val="22"/>
        </w:rPr>
      </w:pPr>
    </w:p>
    <w:p w:rsidR="005B0B2E" w:rsidRPr="00127B67" w:rsidRDefault="005B0B2E" w:rsidP="005B0B2E">
      <w:pPr>
        <w:numPr>
          <w:ilvl w:val="0"/>
          <w:numId w:val="33"/>
        </w:numPr>
        <w:rPr>
          <w:szCs w:val="22"/>
        </w:rPr>
      </w:pPr>
      <w:r w:rsidRPr="00127B67">
        <w:rPr>
          <w:szCs w:val="22"/>
        </w:rPr>
        <w:t>appreciated that their earlier proposal to have all states from “compressed to elongated” had been agreed by other TWPs;</w:t>
      </w:r>
    </w:p>
    <w:p w:rsidR="005B0B2E" w:rsidRPr="00127B67" w:rsidRDefault="005B0B2E" w:rsidP="005B0B2E">
      <w:pPr>
        <w:numPr>
          <w:ilvl w:val="0"/>
          <w:numId w:val="33"/>
        </w:numPr>
        <w:rPr>
          <w:szCs w:val="22"/>
        </w:rPr>
      </w:pPr>
      <w:r w:rsidRPr="00127B67">
        <w:rPr>
          <w:szCs w:val="22"/>
        </w:rPr>
        <w:t>requested that the changes proposed be consistently updated throughout document TGP/14;</w:t>
      </w:r>
    </w:p>
    <w:p w:rsidR="005B0B2E" w:rsidRPr="00127B67" w:rsidRDefault="005B0B2E" w:rsidP="005B0B2E">
      <w:pPr>
        <w:numPr>
          <w:ilvl w:val="0"/>
          <w:numId w:val="33"/>
        </w:numPr>
        <w:rPr>
          <w:szCs w:val="22"/>
        </w:rPr>
      </w:pPr>
      <w:r w:rsidRPr="00127B67">
        <w:rPr>
          <w:szCs w:val="22"/>
        </w:rPr>
        <w:t>proposed that the ratio diameter/height be changed to ratio length/width to be consistent throughout document TGP/14.</w:t>
      </w:r>
    </w:p>
    <w:p w:rsidR="005B0B2E" w:rsidRDefault="005B0B2E" w:rsidP="005B0B2E">
      <w:pPr>
        <w:rPr>
          <w:szCs w:val="22"/>
        </w:rPr>
      </w:pPr>
    </w:p>
    <w:p w:rsidR="005B0B2E" w:rsidRDefault="005B0B2E" w:rsidP="005B0B2E">
      <w:pPr>
        <w:rPr>
          <w:szCs w:val="22"/>
        </w:rPr>
      </w:pPr>
      <w:r w:rsidRPr="00AF342C">
        <w:fldChar w:fldCharType="begin"/>
      </w:r>
      <w:r w:rsidRPr="00AF342C">
        <w:instrText xml:space="preserve"> AUTONUM  \* Arabic </w:instrText>
      </w:r>
      <w:r w:rsidRPr="00AF342C">
        <w:fldChar w:fldCharType="end"/>
      </w:r>
      <w:r w:rsidRPr="00AF342C">
        <w:tab/>
      </w:r>
      <w:r>
        <w:rPr>
          <w:szCs w:val="22"/>
        </w:rPr>
        <w:t>The TWF noted the developments reported in document TWF/43/4 “Variety Denominations.”</w:t>
      </w:r>
    </w:p>
    <w:p w:rsidR="005B0B2E" w:rsidRDefault="005B0B2E" w:rsidP="005B0B2E">
      <w:pPr>
        <w:rPr>
          <w:szCs w:val="22"/>
        </w:rPr>
      </w:pPr>
    </w:p>
    <w:p w:rsidR="005B0B2E" w:rsidRDefault="005B0B2E" w:rsidP="005B0B2E">
      <w:pPr>
        <w:rPr>
          <w:szCs w:val="22"/>
        </w:rPr>
      </w:pPr>
      <w:r w:rsidRPr="00AF342C">
        <w:fldChar w:fldCharType="begin"/>
      </w:r>
      <w:r w:rsidRPr="00AF342C">
        <w:instrText xml:space="preserve"> AUTONUM  \* Arabic </w:instrText>
      </w:r>
      <w:r w:rsidRPr="00AF342C">
        <w:fldChar w:fldCharType="end"/>
      </w:r>
      <w:r w:rsidRPr="00AF342C">
        <w:tab/>
      </w:r>
      <w:r>
        <w:rPr>
          <w:szCs w:val="22"/>
        </w:rPr>
        <w:t>The TWF considered document TWF/43/19 “Webcasting of UPOV Sessions” but highlighted the limitations of electronic communication tools with large audiences when active contributions are necessary.</w:t>
      </w:r>
    </w:p>
    <w:p w:rsidR="005B0B2E" w:rsidRDefault="005B0B2E" w:rsidP="005B0B2E">
      <w:pPr>
        <w:rPr>
          <w:szCs w:val="22"/>
        </w:rPr>
      </w:pPr>
    </w:p>
    <w:p w:rsidR="005B0B2E" w:rsidRDefault="005B0B2E" w:rsidP="005B0B2E">
      <w:pPr>
        <w:rPr>
          <w:szCs w:val="22"/>
        </w:rPr>
      </w:pPr>
      <w:r w:rsidRPr="00AF342C">
        <w:fldChar w:fldCharType="begin"/>
      </w:r>
      <w:r w:rsidRPr="00AF342C">
        <w:instrText xml:space="preserve"> AUTONUM  \* Arabic </w:instrText>
      </w:r>
      <w:r w:rsidRPr="00AF342C">
        <w:fldChar w:fldCharType="end"/>
      </w:r>
      <w:r w:rsidRPr="00AF342C">
        <w:tab/>
      </w:r>
      <w:r>
        <w:rPr>
          <w:szCs w:val="22"/>
        </w:rPr>
        <w:t>The TWF considered document TWF/43/36 “</w:t>
      </w:r>
      <w:r>
        <w:t>Proposal for a Partial Revision of the Test Guidelines for Mandarins</w:t>
      </w:r>
      <w:r>
        <w:rPr>
          <w:szCs w:val="22"/>
        </w:rPr>
        <w:t xml:space="preserve">” and received a presentation from Mr. Jean Maison (European Union), the coordinator of the subgroup. The experts from </w:t>
      </w:r>
      <w:smartTag w:uri="urn:schemas-microsoft-com:office:smarttags" w:element="country-region">
        <w:r>
          <w:rPr>
            <w:szCs w:val="22"/>
          </w:rPr>
          <w:t>Spain</w:t>
        </w:r>
      </w:smartTag>
      <w:r>
        <w:rPr>
          <w:szCs w:val="22"/>
        </w:rPr>
        <w:t xml:space="preserve"> and </w:t>
      </w:r>
      <w:smartTag w:uri="urn:schemas-microsoft-com:office:smarttags" w:element="place">
        <w:smartTag w:uri="urn:schemas-microsoft-com:office:smarttags" w:element="country-region">
          <w:r>
            <w:rPr>
              <w:szCs w:val="22"/>
            </w:rPr>
            <w:t>Morocco</w:t>
          </w:r>
        </w:smartTag>
      </w:smartTag>
      <w:r>
        <w:rPr>
          <w:szCs w:val="22"/>
        </w:rPr>
        <w:t xml:space="preserve"> reported on their progress to date. The TWF noted that results obtained from the ring tests made on the basis of the agreed methodology would be presented to the TWF at its session in 2013.</w:t>
      </w:r>
    </w:p>
    <w:p w:rsidR="005B0B2E" w:rsidRDefault="005B0B2E" w:rsidP="005B0B2E">
      <w:pPr>
        <w:rPr>
          <w:szCs w:val="22"/>
        </w:rPr>
      </w:pPr>
    </w:p>
    <w:p w:rsidR="005B0B2E" w:rsidRDefault="005B0B2E" w:rsidP="005B0B2E">
      <w:pPr>
        <w:rPr>
          <w:szCs w:val="22"/>
        </w:rPr>
      </w:pPr>
      <w:r w:rsidRPr="00AF342C">
        <w:fldChar w:fldCharType="begin"/>
      </w:r>
      <w:r w:rsidRPr="00AF342C">
        <w:instrText xml:space="preserve"> AUTONUM  \* Arabic </w:instrText>
      </w:r>
      <w:r w:rsidRPr="00AF342C">
        <w:fldChar w:fldCharType="end"/>
      </w:r>
      <w:r w:rsidRPr="00AF342C">
        <w:tab/>
      </w:r>
      <w:r>
        <w:rPr>
          <w:szCs w:val="22"/>
        </w:rPr>
        <w:t>The TWF expressed its appreciation of the work done by Mr. Jean Maison (European Union), as coordinator of the subgroup.</w:t>
      </w:r>
    </w:p>
    <w:p w:rsidR="005B0B2E" w:rsidRDefault="005B0B2E" w:rsidP="005B0B2E">
      <w:pPr>
        <w:rPr>
          <w:szCs w:val="22"/>
        </w:rPr>
      </w:pPr>
    </w:p>
    <w:p w:rsidR="005B0B2E" w:rsidRPr="004265E2" w:rsidRDefault="005B0B2E" w:rsidP="005B0B2E">
      <w:pPr>
        <w:rPr>
          <w:szCs w:val="22"/>
        </w:rPr>
      </w:pPr>
      <w:r w:rsidRPr="00AF342C">
        <w:fldChar w:fldCharType="begin"/>
      </w:r>
      <w:r w:rsidRPr="00AF342C">
        <w:instrText xml:space="preserve"> AUTONUM  \* Arabic </w:instrText>
      </w:r>
      <w:r w:rsidRPr="00AF342C">
        <w:fldChar w:fldCharType="end"/>
      </w:r>
      <w:r w:rsidRPr="00AF342C">
        <w:tab/>
      </w:r>
      <w:r>
        <w:rPr>
          <w:szCs w:val="22"/>
        </w:rPr>
        <w:t xml:space="preserve">The TWF agreed that the following draft Test Guidelines should be submitted to the TC for adoption: </w:t>
      </w:r>
      <w:r w:rsidRPr="004265E2">
        <w:rPr>
          <w:i/>
          <w:szCs w:val="22"/>
        </w:rPr>
        <w:t>Fortunella</w:t>
      </w:r>
      <w:r w:rsidRPr="004265E2">
        <w:rPr>
          <w:szCs w:val="22"/>
        </w:rPr>
        <w:t xml:space="preserve"> Swingle, Papaya (</w:t>
      </w:r>
      <w:r w:rsidRPr="004265E2">
        <w:rPr>
          <w:i/>
          <w:szCs w:val="22"/>
        </w:rPr>
        <w:t xml:space="preserve">Carica papaya </w:t>
      </w:r>
      <w:r w:rsidRPr="00601ECA">
        <w:rPr>
          <w:szCs w:val="22"/>
        </w:rPr>
        <w:t>L.),</w:t>
      </w:r>
      <w:r>
        <w:rPr>
          <w:szCs w:val="22"/>
        </w:rPr>
        <w:t xml:space="preserve"> </w:t>
      </w:r>
      <w:r w:rsidRPr="004265E2">
        <w:rPr>
          <w:szCs w:val="22"/>
        </w:rPr>
        <w:t>Pineapple (</w:t>
      </w:r>
      <w:r w:rsidRPr="004265E2">
        <w:rPr>
          <w:i/>
          <w:szCs w:val="22"/>
        </w:rPr>
        <w:t>Ananas comosus</w:t>
      </w:r>
      <w:r w:rsidRPr="004265E2">
        <w:rPr>
          <w:szCs w:val="22"/>
        </w:rPr>
        <w:t xml:space="preserve"> L.</w:t>
      </w:r>
      <w:r>
        <w:rPr>
          <w:szCs w:val="22"/>
        </w:rPr>
        <w:t xml:space="preserve"> </w:t>
      </w:r>
      <w:r w:rsidRPr="004265E2">
        <w:rPr>
          <w:szCs w:val="22"/>
        </w:rPr>
        <w:t>Merr.) and Pomegranate (</w:t>
      </w:r>
      <w:r w:rsidRPr="004265E2">
        <w:rPr>
          <w:i/>
          <w:szCs w:val="22"/>
        </w:rPr>
        <w:t>Punica granatum</w:t>
      </w:r>
      <w:r w:rsidRPr="004265E2">
        <w:rPr>
          <w:szCs w:val="22"/>
        </w:rPr>
        <w:t xml:space="preserve"> L.)</w:t>
      </w:r>
      <w:r>
        <w:rPr>
          <w:szCs w:val="22"/>
        </w:rPr>
        <w:t>.</w:t>
      </w:r>
      <w:r w:rsidRPr="004265E2">
        <w:rPr>
          <w:szCs w:val="22"/>
        </w:rPr>
        <w:t xml:space="preserve"> </w:t>
      </w:r>
    </w:p>
    <w:p w:rsidR="005B0B2E" w:rsidRDefault="005B0B2E" w:rsidP="005B0B2E">
      <w:pPr>
        <w:rPr>
          <w:szCs w:val="22"/>
        </w:rPr>
      </w:pPr>
    </w:p>
    <w:p w:rsidR="005B0B2E" w:rsidRDefault="005B0B2E" w:rsidP="005B0B2E">
      <w:r w:rsidRPr="00AF342C">
        <w:fldChar w:fldCharType="begin"/>
      </w:r>
      <w:r w:rsidRPr="00AF342C">
        <w:instrText xml:space="preserve"> AUTONUM  \* Arabic </w:instrText>
      </w:r>
      <w:r w:rsidRPr="00AF342C">
        <w:fldChar w:fldCharType="end"/>
      </w:r>
      <w:r w:rsidRPr="00AF342C">
        <w:tab/>
      </w:r>
      <w:r>
        <w:t>The TWF</w:t>
      </w:r>
      <w:r w:rsidRPr="00483EFD">
        <w:t xml:space="preserve"> agreed to discuss the following draft Te</w:t>
      </w:r>
      <w:r>
        <w:t>st Guidelines at its forty</w:t>
      </w:r>
      <w:r>
        <w:noBreakHyphen/>
        <w:t>fourth</w:t>
      </w:r>
      <w:r w:rsidRPr="00483EFD">
        <w:t xml:space="preserve"> session:</w:t>
      </w:r>
    </w:p>
    <w:p w:rsidR="005B0B2E" w:rsidRDefault="005B0B2E" w:rsidP="005B0B2E">
      <w:pPr>
        <w:rPr>
          <w:szCs w:val="22"/>
        </w:rPr>
      </w:pPr>
    </w:p>
    <w:p w:rsidR="005B0B2E" w:rsidRDefault="005B0B2E" w:rsidP="005B0B2E">
      <w:pPr>
        <w:numPr>
          <w:ilvl w:val="0"/>
          <w:numId w:val="38"/>
        </w:numPr>
        <w:rPr>
          <w:szCs w:val="22"/>
        </w:rPr>
      </w:pPr>
      <w:r w:rsidRPr="000936D2">
        <w:rPr>
          <w:rFonts w:cs="Arial"/>
          <w:snapToGrid w:val="0"/>
          <w:color w:val="000000"/>
        </w:rPr>
        <w:t>Avocado rootstock (</w:t>
      </w:r>
      <w:r w:rsidRPr="00601ECA">
        <w:rPr>
          <w:rFonts w:cs="Arial"/>
          <w:i/>
          <w:snapToGrid w:val="0"/>
          <w:color w:val="000000"/>
        </w:rPr>
        <w:t>Persea</w:t>
      </w:r>
      <w:r w:rsidRPr="000936D2">
        <w:rPr>
          <w:rFonts w:cs="Arial"/>
          <w:snapToGrid w:val="0"/>
          <w:color w:val="000000"/>
        </w:rPr>
        <w:t xml:space="preserve"> Mill.)</w:t>
      </w:r>
    </w:p>
    <w:p w:rsidR="005B0B2E" w:rsidRDefault="005B0B2E" w:rsidP="005B0B2E">
      <w:pPr>
        <w:numPr>
          <w:ilvl w:val="0"/>
          <w:numId w:val="38"/>
        </w:numPr>
        <w:rPr>
          <w:rFonts w:cs="Arial"/>
          <w:snapToGrid w:val="0"/>
          <w:color w:val="000000"/>
          <w:lang w:val="it-IT"/>
        </w:rPr>
      </w:pPr>
      <w:r w:rsidRPr="000936D2">
        <w:rPr>
          <w:rFonts w:cs="Arial"/>
          <w:snapToGrid w:val="0"/>
          <w:color w:val="000000"/>
          <w:lang w:val="it-IT"/>
        </w:rPr>
        <w:t>Acca (</w:t>
      </w:r>
      <w:r w:rsidRPr="00601ECA">
        <w:rPr>
          <w:rFonts w:cs="Arial"/>
          <w:i/>
          <w:snapToGrid w:val="0"/>
          <w:color w:val="000000"/>
          <w:lang w:val="it-IT"/>
        </w:rPr>
        <w:t>Acca sellowiana</w:t>
      </w:r>
      <w:r w:rsidRPr="000936D2">
        <w:rPr>
          <w:rFonts w:cs="Arial"/>
          <w:snapToGrid w:val="0"/>
          <w:color w:val="000000"/>
          <w:lang w:val="it-IT"/>
        </w:rPr>
        <w:t xml:space="preserve"> (Berg) Burret)</w:t>
      </w:r>
    </w:p>
    <w:p w:rsidR="005B0B2E" w:rsidRDefault="005B0B2E" w:rsidP="005B0B2E">
      <w:pPr>
        <w:numPr>
          <w:ilvl w:val="0"/>
          <w:numId w:val="38"/>
        </w:numPr>
        <w:rPr>
          <w:rFonts w:cs="Arial"/>
          <w:snapToGrid w:val="0"/>
          <w:color w:val="000000"/>
        </w:rPr>
      </w:pPr>
      <w:r w:rsidRPr="000936D2">
        <w:rPr>
          <w:rFonts w:cs="Arial"/>
          <w:snapToGrid w:val="0"/>
          <w:color w:val="000000"/>
        </w:rPr>
        <w:t>Apple rootstocks (</w:t>
      </w:r>
      <w:r w:rsidRPr="00601ECA">
        <w:rPr>
          <w:rFonts w:cs="Arial"/>
          <w:i/>
          <w:snapToGrid w:val="0"/>
          <w:color w:val="000000"/>
        </w:rPr>
        <w:t>Malus</w:t>
      </w:r>
      <w:r w:rsidRPr="000936D2">
        <w:rPr>
          <w:rFonts w:cs="Arial"/>
          <w:snapToGrid w:val="0"/>
          <w:color w:val="000000"/>
        </w:rPr>
        <w:t xml:space="preserve"> Mill.) (Revision)</w:t>
      </w:r>
    </w:p>
    <w:p w:rsidR="005B0B2E" w:rsidRDefault="005B0B2E" w:rsidP="005B0B2E">
      <w:pPr>
        <w:numPr>
          <w:ilvl w:val="0"/>
          <w:numId w:val="38"/>
        </w:numPr>
        <w:rPr>
          <w:rFonts w:cs="Arial"/>
          <w:snapToGrid w:val="0"/>
          <w:color w:val="000000"/>
        </w:rPr>
      </w:pPr>
      <w:r w:rsidRPr="000936D2">
        <w:rPr>
          <w:rFonts w:cs="Arial"/>
          <w:snapToGrid w:val="0"/>
          <w:color w:val="000000"/>
        </w:rPr>
        <w:t>Coconut (</w:t>
      </w:r>
      <w:r w:rsidRPr="00601ECA">
        <w:rPr>
          <w:rFonts w:cs="Arial"/>
          <w:i/>
          <w:snapToGrid w:val="0"/>
          <w:color w:val="000000"/>
        </w:rPr>
        <w:t>Cocos nucifera</w:t>
      </w:r>
      <w:r w:rsidRPr="000936D2">
        <w:rPr>
          <w:rFonts w:cs="Arial"/>
          <w:snapToGrid w:val="0"/>
          <w:color w:val="000000"/>
        </w:rPr>
        <w:t xml:space="preserve"> L.)</w:t>
      </w:r>
    </w:p>
    <w:p w:rsidR="005B0B2E" w:rsidRDefault="005B0B2E" w:rsidP="005B0B2E">
      <w:pPr>
        <w:numPr>
          <w:ilvl w:val="0"/>
          <w:numId w:val="38"/>
        </w:numPr>
        <w:rPr>
          <w:rFonts w:cs="Arial"/>
          <w:snapToGrid w:val="0"/>
          <w:color w:val="000000"/>
        </w:rPr>
      </w:pPr>
      <w:r w:rsidRPr="000936D2">
        <w:rPr>
          <w:rFonts w:cs="Arial"/>
          <w:snapToGrid w:val="0"/>
          <w:color w:val="000000"/>
        </w:rPr>
        <w:t>Litchi (</w:t>
      </w:r>
      <w:r w:rsidRPr="00601ECA">
        <w:rPr>
          <w:rFonts w:cs="Arial"/>
          <w:i/>
          <w:snapToGrid w:val="0"/>
          <w:color w:val="000000"/>
        </w:rPr>
        <w:t>Litchi chinensis</w:t>
      </w:r>
      <w:r w:rsidRPr="000936D2">
        <w:rPr>
          <w:rFonts w:cs="Arial"/>
          <w:snapToGrid w:val="0"/>
          <w:color w:val="000000"/>
        </w:rPr>
        <w:t xml:space="preserve"> Sonn.)</w:t>
      </w:r>
    </w:p>
    <w:p w:rsidR="005B0B2E" w:rsidRDefault="005B0B2E" w:rsidP="005B0B2E">
      <w:pPr>
        <w:numPr>
          <w:ilvl w:val="0"/>
          <w:numId w:val="38"/>
        </w:numPr>
        <w:rPr>
          <w:rFonts w:cs="Arial"/>
          <w:snapToGrid w:val="0"/>
          <w:color w:val="000000"/>
        </w:rPr>
      </w:pPr>
      <w:r w:rsidRPr="000936D2">
        <w:rPr>
          <w:rFonts w:cs="Arial"/>
          <w:snapToGrid w:val="0"/>
          <w:color w:val="000000"/>
        </w:rPr>
        <w:t>Mandarins (</w:t>
      </w:r>
      <w:r w:rsidRPr="00601ECA">
        <w:rPr>
          <w:rFonts w:cs="Arial"/>
          <w:i/>
          <w:snapToGrid w:val="0"/>
          <w:color w:val="000000"/>
        </w:rPr>
        <w:t>Citrus</w:t>
      </w:r>
      <w:r w:rsidRPr="000936D2">
        <w:rPr>
          <w:rFonts w:cs="Arial"/>
          <w:snapToGrid w:val="0"/>
          <w:color w:val="000000"/>
        </w:rPr>
        <w:t xml:space="preserve"> L. - Group 1) (Partial revision)</w:t>
      </w:r>
    </w:p>
    <w:p w:rsidR="005B0B2E" w:rsidRDefault="005B0B2E" w:rsidP="005B0B2E">
      <w:pPr>
        <w:numPr>
          <w:ilvl w:val="0"/>
          <w:numId w:val="38"/>
        </w:numPr>
        <w:rPr>
          <w:rFonts w:cs="Arial"/>
          <w:snapToGrid w:val="0"/>
          <w:color w:val="000000"/>
        </w:rPr>
      </w:pPr>
      <w:r w:rsidRPr="000936D2">
        <w:rPr>
          <w:rFonts w:cs="Arial"/>
          <w:snapToGrid w:val="0"/>
          <w:color w:val="000000"/>
        </w:rPr>
        <w:t>Peach (</w:t>
      </w:r>
      <w:r w:rsidRPr="00601ECA">
        <w:rPr>
          <w:rFonts w:cs="Arial"/>
          <w:i/>
          <w:snapToGrid w:val="0"/>
          <w:color w:val="000000"/>
        </w:rPr>
        <w:t>Prunus persica</w:t>
      </w:r>
      <w:r w:rsidRPr="000936D2">
        <w:rPr>
          <w:rFonts w:cs="Arial"/>
          <w:snapToGrid w:val="0"/>
          <w:color w:val="000000"/>
        </w:rPr>
        <w:t xml:space="preserve"> (L.) Batsch) (Partial revision)</w:t>
      </w:r>
    </w:p>
    <w:p w:rsidR="005B0B2E" w:rsidRDefault="005B0B2E" w:rsidP="005B0B2E">
      <w:pPr>
        <w:numPr>
          <w:ilvl w:val="0"/>
          <w:numId w:val="38"/>
        </w:numPr>
        <w:rPr>
          <w:rFonts w:cs="Arial"/>
          <w:snapToGrid w:val="0"/>
          <w:color w:val="000000"/>
        </w:rPr>
      </w:pPr>
      <w:r w:rsidRPr="000936D2">
        <w:rPr>
          <w:rFonts w:cs="Arial"/>
          <w:snapToGrid w:val="0"/>
          <w:color w:val="000000"/>
        </w:rPr>
        <w:t>Pecan nut (</w:t>
      </w:r>
      <w:r w:rsidRPr="00601ECA">
        <w:rPr>
          <w:rFonts w:cs="Arial"/>
          <w:i/>
          <w:snapToGrid w:val="0"/>
          <w:color w:val="000000"/>
        </w:rPr>
        <w:t>Carya illinoinensis</w:t>
      </w:r>
      <w:r w:rsidRPr="000936D2">
        <w:rPr>
          <w:rFonts w:cs="Arial"/>
          <w:snapToGrid w:val="0"/>
          <w:color w:val="000000"/>
        </w:rPr>
        <w:t xml:space="preserve"> (Wangenh.) K. Koch)</w:t>
      </w:r>
    </w:p>
    <w:p w:rsidR="005B0B2E" w:rsidRDefault="005B0B2E" w:rsidP="005B0B2E">
      <w:pPr>
        <w:numPr>
          <w:ilvl w:val="0"/>
          <w:numId w:val="38"/>
        </w:numPr>
        <w:rPr>
          <w:rFonts w:cs="Arial"/>
          <w:snapToGrid w:val="0"/>
          <w:color w:val="000000"/>
        </w:rPr>
      </w:pPr>
      <w:r w:rsidRPr="000936D2">
        <w:rPr>
          <w:rFonts w:cs="Arial"/>
          <w:snapToGrid w:val="0"/>
          <w:color w:val="000000"/>
        </w:rPr>
        <w:t>Prunus rootstocks (</w:t>
      </w:r>
      <w:r w:rsidRPr="00601ECA">
        <w:rPr>
          <w:rFonts w:cs="Arial"/>
          <w:i/>
          <w:snapToGrid w:val="0"/>
          <w:color w:val="000000"/>
        </w:rPr>
        <w:t>Prunus</w:t>
      </w:r>
      <w:r w:rsidRPr="000936D2">
        <w:rPr>
          <w:rFonts w:cs="Arial"/>
          <w:snapToGrid w:val="0"/>
          <w:color w:val="000000"/>
        </w:rPr>
        <w:t xml:space="preserve"> L.) (Revision)</w:t>
      </w:r>
    </w:p>
    <w:p w:rsidR="005B0B2E" w:rsidRPr="00137EEF" w:rsidRDefault="005B0B2E" w:rsidP="005B0B2E">
      <w:pPr>
        <w:numPr>
          <w:ilvl w:val="0"/>
          <w:numId w:val="38"/>
        </w:numPr>
        <w:rPr>
          <w:szCs w:val="22"/>
        </w:rPr>
      </w:pPr>
      <w:r w:rsidRPr="000936D2">
        <w:rPr>
          <w:rFonts w:cs="Arial"/>
          <w:snapToGrid w:val="0"/>
          <w:color w:val="000000"/>
        </w:rPr>
        <w:t>Vanilla (</w:t>
      </w:r>
      <w:r w:rsidRPr="00601ECA">
        <w:rPr>
          <w:rFonts w:cs="Arial"/>
          <w:i/>
          <w:snapToGrid w:val="0"/>
          <w:color w:val="000000"/>
        </w:rPr>
        <w:t>Vanilla planifolia</w:t>
      </w:r>
      <w:r w:rsidRPr="000936D2">
        <w:rPr>
          <w:rFonts w:cs="Arial"/>
          <w:snapToGrid w:val="0"/>
          <w:color w:val="000000"/>
        </w:rPr>
        <w:t xml:space="preserve"> Jacks</w:t>
      </w:r>
      <w:r>
        <w:rPr>
          <w:rFonts w:cs="Arial"/>
          <w:snapToGrid w:val="0"/>
          <w:color w:val="000000"/>
        </w:rPr>
        <w:t>.</w:t>
      </w:r>
      <w:r w:rsidRPr="000936D2">
        <w:rPr>
          <w:rFonts w:cs="Arial"/>
          <w:snapToGrid w:val="0"/>
          <w:color w:val="000000"/>
        </w:rPr>
        <w:t>)</w:t>
      </w:r>
    </w:p>
    <w:p w:rsidR="005B0B2E" w:rsidRDefault="005B0B2E" w:rsidP="005B0B2E">
      <w:pPr>
        <w:numPr>
          <w:ilvl w:val="0"/>
          <w:numId w:val="38"/>
        </w:numPr>
        <w:rPr>
          <w:rFonts w:cs="Arial"/>
          <w:snapToGrid w:val="0"/>
          <w:color w:val="000000"/>
        </w:rPr>
      </w:pPr>
      <w:r w:rsidRPr="000936D2">
        <w:rPr>
          <w:rFonts w:cs="Arial"/>
          <w:snapToGrid w:val="0"/>
          <w:color w:val="000000"/>
        </w:rPr>
        <w:t>Walnut (</w:t>
      </w:r>
      <w:r w:rsidRPr="00601ECA">
        <w:rPr>
          <w:rFonts w:cs="Arial"/>
          <w:i/>
          <w:snapToGrid w:val="0"/>
          <w:color w:val="000000"/>
        </w:rPr>
        <w:t>Juglans regia</w:t>
      </w:r>
      <w:r w:rsidRPr="000936D2">
        <w:rPr>
          <w:rFonts w:cs="Arial"/>
          <w:snapToGrid w:val="0"/>
          <w:color w:val="000000"/>
        </w:rPr>
        <w:t xml:space="preserve"> L.) (revision)</w:t>
      </w:r>
    </w:p>
    <w:p w:rsidR="005B0B2E" w:rsidRPr="00137EEF" w:rsidRDefault="005B0B2E" w:rsidP="005B0B2E">
      <w:pPr>
        <w:rPr>
          <w:szCs w:val="22"/>
        </w:rPr>
      </w:pPr>
    </w:p>
    <w:p w:rsidR="005B0B2E" w:rsidRDefault="005B0B2E" w:rsidP="005B0B2E">
      <w:pPr>
        <w:rPr>
          <w:szCs w:val="22"/>
        </w:rPr>
      </w:pPr>
      <w:r w:rsidRPr="00AF342C">
        <w:fldChar w:fldCharType="begin"/>
      </w:r>
      <w:r w:rsidRPr="00AF342C">
        <w:instrText xml:space="preserve"> AUTONUM  \* Arabic </w:instrText>
      </w:r>
      <w:r w:rsidRPr="00AF342C">
        <w:fldChar w:fldCharType="end"/>
      </w:r>
      <w:r w:rsidRPr="00AF342C">
        <w:tab/>
      </w:r>
      <w:r>
        <w:rPr>
          <w:szCs w:val="22"/>
        </w:rPr>
        <w:t>At the invitation of the expert from New Zealand, the TWF agreed to hold its forty-fourth session in Napier, New Zealand, from April 29 to May 3, with the Preparatory Workshop on April 28, 2013.</w:t>
      </w:r>
    </w:p>
    <w:p w:rsidR="005B0B2E" w:rsidRDefault="005B0B2E" w:rsidP="005B0B2E">
      <w:pPr>
        <w:rPr>
          <w:szCs w:val="22"/>
        </w:rPr>
      </w:pPr>
    </w:p>
    <w:p w:rsidR="005B0B2E" w:rsidRDefault="005B0B2E" w:rsidP="00D17D5F">
      <w:pPr>
        <w:keepNext/>
        <w:rPr>
          <w:szCs w:val="22"/>
        </w:rPr>
      </w:pPr>
      <w:r w:rsidRPr="00AF342C">
        <w:lastRenderedPageBreak/>
        <w:fldChar w:fldCharType="begin"/>
      </w:r>
      <w:r w:rsidRPr="00AF342C">
        <w:instrText xml:space="preserve"> AUTONUM  \* Arabic </w:instrText>
      </w:r>
      <w:r w:rsidRPr="00AF342C">
        <w:fldChar w:fldCharType="end"/>
      </w:r>
      <w:r w:rsidRPr="00AF342C">
        <w:tab/>
      </w:r>
      <w:r>
        <w:rPr>
          <w:szCs w:val="22"/>
        </w:rPr>
        <w:t>The TWF proposed to discuss the following items at its next session:</w:t>
      </w:r>
    </w:p>
    <w:p w:rsidR="005B0B2E" w:rsidRDefault="005B0B2E" w:rsidP="00D17D5F">
      <w:pPr>
        <w:keepNext/>
        <w:rPr>
          <w:szCs w:val="22"/>
        </w:rPr>
      </w:pPr>
    </w:p>
    <w:p w:rsidR="005B0B2E" w:rsidRPr="00080AD0" w:rsidRDefault="005B0B2E" w:rsidP="00D17D5F">
      <w:pPr>
        <w:keepNext/>
        <w:tabs>
          <w:tab w:val="num" w:pos="1134"/>
        </w:tabs>
        <w:spacing w:before="20" w:afterLines="20" w:after="48"/>
        <w:ind w:left="567"/>
        <w:rPr>
          <w:rFonts w:ascii="ArialMT" w:hAnsi="ArialMT" w:cs="ArialMT"/>
        </w:rPr>
      </w:pPr>
      <w:r w:rsidRPr="00D0316E">
        <w:rPr>
          <w:rFonts w:ascii="ArialMT" w:hAnsi="ArialMT" w:cs="ArialMT"/>
        </w:rPr>
        <w:t>1.</w:t>
      </w:r>
      <w:r>
        <w:rPr>
          <w:rFonts w:ascii="ArialMT" w:hAnsi="ArialMT" w:cs="ArialMT"/>
        </w:rPr>
        <w:tab/>
      </w:r>
      <w:r w:rsidRPr="00080AD0">
        <w:rPr>
          <w:rFonts w:ascii="ArialMT" w:hAnsi="ArialMT" w:cs="ArialMT"/>
        </w:rPr>
        <w:t>Opening of the Session</w:t>
      </w:r>
    </w:p>
    <w:p w:rsidR="005B0B2E" w:rsidRDefault="005B0B2E" w:rsidP="005B0B2E">
      <w:pPr>
        <w:tabs>
          <w:tab w:val="num" w:pos="1134"/>
        </w:tabs>
        <w:spacing w:before="20" w:afterLines="20" w:after="48"/>
        <w:ind w:left="567"/>
        <w:rPr>
          <w:rFonts w:ascii="ArialMT" w:hAnsi="ArialMT" w:cs="ArialMT"/>
        </w:rPr>
      </w:pPr>
      <w:r>
        <w:rPr>
          <w:rFonts w:ascii="ArialMT" w:hAnsi="ArialMT" w:cs="ArialMT"/>
        </w:rPr>
        <w:t>2</w:t>
      </w:r>
      <w:r w:rsidRPr="00D0316E">
        <w:rPr>
          <w:rFonts w:ascii="ArialMT" w:hAnsi="ArialMT" w:cs="ArialMT"/>
        </w:rPr>
        <w:t>.</w:t>
      </w:r>
      <w:r>
        <w:rPr>
          <w:rFonts w:ascii="ArialMT" w:hAnsi="ArialMT" w:cs="ArialMT"/>
        </w:rPr>
        <w:tab/>
      </w:r>
      <w:r w:rsidRPr="00080AD0">
        <w:rPr>
          <w:rFonts w:ascii="ArialMT" w:hAnsi="ArialMT" w:cs="ArialMT"/>
        </w:rPr>
        <w:t>Adoption of the agenda</w:t>
      </w:r>
    </w:p>
    <w:p w:rsidR="005B0B2E" w:rsidRPr="00DE0C53" w:rsidRDefault="005B0B2E" w:rsidP="005B0B2E">
      <w:pPr>
        <w:tabs>
          <w:tab w:val="num" w:pos="1134"/>
        </w:tabs>
        <w:spacing w:before="20" w:afterLines="20" w:after="48"/>
        <w:ind w:left="567"/>
        <w:rPr>
          <w:rFonts w:cs="Arial"/>
        </w:rPr>
      </w:pPr>
      <w:r>
        <w:rPr>
          <w:rFonts w:ascii="ArialMT" w:hAnsi="ArialMT" w:cs="ArialMT"/>
        </w:rPr>
        <w:t>3</w:t>
      </w:r>
      <w:r w:rsidRPr="00D0316E">
        <w:rPr>
          <w:rFonts w:ascii="ArialMT" w:hAnsi="ArialMT" w:cs="ArialMT"/>
        </w:rPr>
        <w:t>.</w:t>
      </w:r>
      <w:r>
        <w:rPr>
          <w:rFonts w:ascii="ArialMT" w:hAnsi="ArialMT" w:cs="ArialMT"/>
        </w:rPr>
        <w:tab/>
      </w:r>
      <w:r w:rsidRPr="00DE0C53">
        <w:rPr>
          <w:rFonts w:cs="Arial"/>
        </w:rPr>
        <w:t>Short reports on developments in plant variety protection</w:t>
      </w:r>
    </w:p>
    <w:p w:rsidR="005B0B2E" w:rsidRPr="00DE0C53" w:rsidRDefault="005B0B2E" w:rsidP="005B0B2E">
      <w:pPr>
        <w:tabs>
          <w:tab w:val="num" w:pos="1494"/>
        </w:tabs>
        <w:spacing w:before="20" w:afterLines="20" w:after="48"/>
        <w:ind w:left="1134"/>
        <w:rPr>
          <w:rFonts w:cs="Arial"/>
        </w:rPr>
      </w:pPr>
      <w:r>
        <w:rPr>
          <w:rFonts w:cs="Arial"/>
        </w:rPr>
        <w:t xml:space="preserve">(a) </w:t>
      </w:r>
      <w:r w:rsidRPr="00DE0C53">
        <w:rPr>
          <w:rFonts w:cs="Arial"/>
        </w:rPr>
        <w:t>Repor</w:t>
      </w:r>
      <w:r>
        <w:rPr>
          <w:rFonts w:cs="Arial"/>
        </w:rPr>
        <w:t xml:space="preserve">ts from members and observers </w:t>
      </w:r>
    </w:p>
    <w:p w:rsidR="005B0B2E" w:rsidRPr="00D34B22" w:rsidRDefault="005B0B2E" w:rsidP="005B0B2E">
      <w:pPr>
        <w:tabs>
          <w:tab w:val="num" w:pos="1494"/>
        </w:tabs>
        <w:spacing w:before="20" w:afterLines="20" w:after="48"/>
        <w:ind w:left="1134"/>
        <w:rPr>
          <w:rFonts w:cs="Arial"/>
        </w:rPr>
      </w:pPr>
      <w:r>
        <w:rPr>
          <w:rFonts w:cs="Arial"/>
        </w:rPr>
        <w:t xml:space="preserve">(b) </w:t>
      </w:r>
      <w:r w:rsidRPr="00DE0C53">
        <w:rPr>
          <w:rFonts w:cs="Arial"/>
        </w:rPr>
        <w:t xml:space="preserve">Reports on developments within UPOV </w:t>
      </w:r>
    </w:p>
    <w:p w:rsidR="005B0B2E" w:rsidRPr="00080AD0" w:rsidRDefault="005B0B2E" w:rsidP="005B0B2E">
      <w:pPr>
        <w:tabs>
          <w:tab w:val="num" w:pos="1134"/>
        </w:tabs>
        <w:spacing w:before="20" w:afterLines="20" w:after="48"/>
        <w:ind w:left="567"/>
        <w:rPr>
          <w:rFonts w:ascii="ArialMT" w:hAnsi="ArialMT" w:cs="ArialMT"/>
        </w:rPr>
      </w:pPr>
      <w:r>
        <w:rPr>
          <w:rFonts w:ascii="ArialMT" w:hAnsi="ArialMT" w:cs="ArialMT"/>
        </w:rPr>
        <w:t>4</w:t>
      </w:r>
      <w:r w:rsidRPr="00D0316E">
        <w:rPr>
          <w:rFonts w:ascii="ArialMT" w:hAnsi="ArialMT" w:cs="ArialMT"/>
        </w:rPr>
        <w:t>.</w:t>
      </w:r>
      <w:r>
        <w:rPr>
          <w:rFonts w:ascii="ArialMT" w:hAnsi="ArialMT" w:cs="ArialMT"/>
        </w:rPr>
        <w:tab/>
        <w:t>Molecular t</w:t>
      </w:r>
      <w:r w:rsidRPr="00080AD0">
        <w:rPr>
          <w:rFonts w:ascii="ArialMT" w:hAnsi="ArialMT" w:cs="ArialMT"/>
        </w:rPr>
        <w:t>echniques</w:t>
      </w:r>
    </w:p>
    <w:p w:rsidR="005B0B2E" w:rsidRPr="00080AD0" w:rsidRDefault="005B0B2E" w:rsidP="005B0B2E">
      <w:pPr>
        <w:tabs>
          <w:tab w:val="num" w:pos="1134"/>
        </w:tabs>
        <w:spacing w:before="20" w:afterLines="20" w:after="48"/>
        <w:ind w:left="567"/>
        <w:rPr>
          <w:rFonts w:ascii="ArialMT" w:hAnsi="ArialMT" w:cs="ArialMT"/>
        </w:rPr>
      </w:pPr>
      <w:r>
        <w:rPr>
          <w:rFonts w:ascii="ArialMT" w:hAnsi="ArialMT" w:cs="ArialMT"/>
        </w:rPr>
        <w:t>5</w:t>
      </w:r>
      <w:r w:rsidRPr="00D0316E">
        <w:rPr>
          <w:rFonts w:ascii="ArialMT" w:hAnsi="ArialMT" w:cs="ArialMT"/>
        </w:rPr>
        <w:t>.</w:t>
      </w:r>
      <w:r>
        <w:rPr>
          <w:rFonts w:ascii="ArialMT" w:hAnsi="ArialMT" w:cs="ArialMT"/>
        </w:rPr>
        <w:tab/>
      </w:r>
      <w:r w:rsidRPr="00080AD0">
        <w:rPr>
          <w:rFonts w:ascii="ArialMT" w:hAnsi="ArialMT" w:cs="ArialMT"/>
        </w:rPr>
        <w:t>TGP documents</w:t>
      </w:r>
    </w:p>
    <w:p w:rsidR="005B0B2E" w:rsidRDefault="005B0B2E" w:rsidP="005B0B2E">
      <w:pPr>
        <w:tabs>
          <w:tab w:val="num" w:pos="1134"/>
        </w:tabs>
        <w:spacing w:before="20" w:afterLines="20" w:after="48"/>
        <w:ind w:left="567"/>
        <w:rPr>
          <w:rFonts w:ascii="ArialMT" w:hAnsi="ArialMT" w:cs="ArialMT"/>
        </w:rPr>
      </w:pPr>
      <w:r>
        <w:rPr>
          <w:rFonts w:ascii="ArialMT" w:hAnsi="ArialMT" w:cs="ArialMT"/>
        </w:rPr>
        <w:t>6</w:t>
      </w:r>
      <w:r w:rsidRPr="00D0316E">
        <w:rPr>
          <w:rFonts w:ascii="ArialMT" w:hAnsi="ArialMT" w:cs="ArialMT"/>
        </w:rPr>
        <w:t>.</w:t>
      </w:r>
      <w:r>
        <w:rPr>
          <w:rFonts w:ascii="ArialMT" w:hAnsi="ArialMT" w:cs="ArialMT"/>
        </w:rPr>
        <w:tab/>
      </w:r>
      <w:r w:rsidRPr="00080AD0">
        <w:rPr>
          <w:rFonts w:ascii="ArialMT" w:hAnsi="ArialMT" w:cs="ArialMT"/>
        </w:rPr>
        <w:t>Variety denominations</w:t>
      </w:r>
    </w:p>
    <w:p w:rsidR="005B0B2E" w:rsidRPr="00CC587F" w:rsidRDefault="005B0B2E" w:rsidP="005B0B2E">
      <w:pPr>
        <w:spacing w:before="20" w:afterLines="20" w:after="48"/>
        <w:ind w:left="567"/>
        <w:rPr>
          <w:rFonts w:cs="Arial"/>
        </w:rPr>
      </w:pPr>
      <w:r>
        <w:rPr>
          <w:rFonts w:ascii="ArialMT" w:hAnsi="ArialMT" w:cs="ArialMT"/>
        </w:rPr>
        <w:t>7.</w:t>
      </w:r>
      <w:r>
        <w:rPr>
          <w:rFonts w:ascii="ArialMT" w:hAnsi="ArialMT" w:cs="ArialMT"/>
        </w:rPr>
        <w:tab/>
      </w:r>
      <w:r w:rsidRPr="00CC587F">
        <w:rPr>
          <w:rFonts w:cs="Arial"/>
        </w:rPr>
        <w:t>Information and databases</w:t>
      </w:r>
    </w:p>
    <w:p w:rsidR="005B0B2E" w:rsidRPr="00CC587F" w:rsidRDefault="005B0B2E" w:rsidP="005B0B2E">
      <w:pPr>
        <w:spacing w:before="20" w:afterLines="20" w:after="48"/>
        <w:ind w:left="1584" w:hanging="450"/>
        <w:rPr>
          <w:rFonts w:cs="Arial"/>
        </w:rPr>
      </w:pPr>
      <w:r w:rsidRPr="00CC587F">
        <w:rPr>
          <w:rFonts w:cs="Arial"/>
        </w:rPr>
        <w:t xml:space="preserve">(a)  UPOV information databases </w:t>
      </w:r>
    </w:p>
    <w:p w:rsidR="005B0B2E" w:rsidRPr="00CC587F" w:rsidRDefault="005B0B2E" w:rsidP="005B0B2E">
      <w:pPr>
        <w:spacing w:before="20" w:afterLines="20" w:after="48"/>
        <w:ind w:left="1584" w:hanging="450"/>
        <w:jc w:val="left"/>
        <w:rPr>
          <w:rFonts w:cs="Arial"/>
        </w:rPr>
      </w:pPr>
      <w:r w:rsidRPr="00CC587F">
        <w:rPr>
          <w:rFonts w:cs="Arial"/>
        </w:rPr>
        <w:t xml:space="preserve">(b)  Variety description databases </w:t>
      </w:r>
    </w:p>
    <w:p w:rsidR="005B0B2E" w:rsidRPr="00CC587F" w:rsidRDefault="005B0B2E" w:rsidP="005B0B2E">
      <w:pPr>
        <w:spacing w:before="20" w:afterLines="20" w:after="48"/>
        <w:ind w:left="1584" w:hanging="450"/>
        <w:rPr>
          <w:rFonts w:cs="Arial"/>
        </w:rPr>
      </w:pPr>
      <w:r w:rsidRPr="00CC587F">
        <w:rPr>
          <w:rFonts w:cs="Arial"/>
        </w:rPr>
        <w:t xml:space="preserve">(c)  Exchangeable software </w:t>
      </w:r>
    </w:p>
    <w:p w:rsidR="005B0B2E" w:rsidRPr="00D43452" w:rsidRDefault="005B0B2E" w:rsidP="005B0B2E">
      <w:pPr>
        <w:spacing w:before="20" w:afterLines="20" w:after="48"/>
        <w:ind w:left="1584" w:hanging="450"/>
        <w:rPr>
          <w:rFonts w:cs="Arial"/>
        </w:rPr>
      </w:pPr>
      <w:r w:rsidRPr="00CC587F">
        <w:rPr>
          <w:rFonts w:cs="Arial"/>
        </w:rPr>
        <w:t xml:space="preserve">(d)  Electronic application systems </w:t>
      </w:r>
    </w:p>
    <w:p w:rsidR="005B0B2E" w:rsidRPr="00080AD0" w:rsidRDefault="005B0B2E" w:rsidP="005B0B2E">
      <w:pPr>
        <w:tabs>
          <w:tab w:val="num" w:pos="1134"/>
        </w:tabs>
        <w:spacing w:before="20" w:afterLines="20" w:after="48"/>
        <w:ind w:left="567"/>
        <w:rPr>
          <w:rFonts w:ascii="ArialMT" w:hAnsi="ArialMT" w:cs="ArialMT"/>
        </w:rPr>
      </w:pPr>
      <w:r>
        <w:rPr>
          <w:rFonts w:ascii="ArialMT" w:hAnsi="ArialMT" w:cs="ArialMT"/>
        </w:rPr>
        <w:t>8</w:t>
      </w:r>
      <w:r w:rsidRPr="00D0316E">
        <w:rPr>
          <w:rFonts w:ascii="ArialMT" w:hAnsi="ArialMT" w:cs="ArialMT"/>
        </w:rPr>
        <w:t>.</w:t>
      </w:r>
      <w:r>
        <w:rPr>
          <w:rFonts w:ascii="ArialMT" w:hAnsi="ArialMT" w:cs="ArialMT"/>
        </w:rPr>
        <w:tab/>
      </w:r>
      <w:r w:rsidRPr="00080AD0">
        <w:rPr>
          <w:rFonts w:ascii="ArialMT" w:hAnsi="ArialMT" w:cs="ArialMT"/>
        </w:rPr>
        <w:t>Uniformity assessment</w:t>
      </w:r>
    </w:p>
    <w:p w:rsidR="005B0B2E" w:rsidRPr="00080AD0" w:rsidRDefault="005B0B2E" w:rsidP="005B0B2E">
      <w:pPr>
        <w:tabs>
          <w:tab w:val="num" w:pos="1134"/>
        </w:tabs>
        <w:spacing w:before="20" w:afterLines="20" w:after="48"/>
        <w:ind w:left="1134" w:hanging="567"/>
        <w:rPr>
          <w:rFonts w:ascii="ArialMT" w:hAnsi="ArialMT" w:cs="ArialMT"/>
        </w:rPr>
      </w:pPr>
      <w:r>
        <w:rPr>
          <w:rFonts w:ascii="ArialMT" w:hAnsi="ArialMT" w:cs="ArialMT"/>
        </w:rPr>
        <w:t>9</w:t>
      </w:r>
      <w:r w:rsidRPr="00D0316E">
        <w:rPr>
          <w:rFonts w:ascii="ArialMT" w:hAnsi="ArialMT" w:cs="ArialMT"/>
        </w:rPr>
        <w:t>.</w:t>
      </w:r>
      <w:r>
        <w:rPr>
          <w:rFonts w:ascii="ArialMT" w:hAnsi="ArialMT" w:cs="ArialMT"/>
        </w:rPr>
        <w:tab/>
      </w:r>
      <w:r w:rsidRPr="00080AD0">
        <w:rPr>
          <w:rFonts w:ascii="ArialMT" w:hAnsi="ArialMT" w:cs="ArialMT"/>
        </w:rPr>
        <w:t>Matters to be resolved concerning Test Guidelines adopted by the Technical Committee (if appropriate)</w:t>
      </w:r>
    </w:p>
    <w:p w:rsidR="005B0B2E" w:rsidRPr="00080AD0" w:rsidRDefault="005B0B2E" w:rsidP="005B0B2E">
      <w:pPr>
        <w:tabs>
          <w:tab w:val="num" w:pos="1134"/>
        </w:tabs>
        <w:spacing w:before="20" w:afterLines="20" w:after="48"/>
        <w:ind w:left="567"/>
        <w:rPr>
          <w:rFonts w:ascii="ArialMT" w:hAnsi="ArialMT" w:cs="ArialMT"/>
        </w:rPr>
      </w:pPr>
      <w:r>
        <w:rPr>
          <w:rFonts w:ascii="ArialMT" w:hAnsi="ArialMT" w:cs="ArialMT"/>
        </w:rPr>
        <w:t>10</w:t>
      </w:r>
      <w:r w:rsidRPr="00D0316E">
        <w:rPr>
          <w:rFonts w:ascii="ArialMT" w:hAnsi="ArialMT" w:cs="ArialMT"/>
        </w:rPr>
        <w:t>.</w:t>
      </w:r>
      <w:r>
        <w:rPr>
          <w:rFonts w:ascii="ArialMT" w:hAnsi="ArialMT" w:cs="ArialMT"/>
        </w:rPr>
        <w:tab/>
      </w:r>
      <w:r w:rsidRPr="00080AD0">
        <w:rPr>
          <w:rFonts w:ascii="ArialMT" w:hAnsi="ArialMT" w:cs="ArialMT"/>
        </w:rPr>
        <w:t>Discussions on draft Test Guidelines</w:t>
      </w:r>
    </w:p>
    <w:p w:rsidR="005B0B2E" w:rsidRPr="00080AD0" w:rsidRDefault="005B0B2E" w:rsidP="005B0B2E">
      <w:pPr>
        <w:tabs>
          <w:tab w:val="num" w:pos="1134"/>
        </w:tabs>
        <w:spacing w:before="20" w:afterLines="20" w:after="48"/>
        <w:ind w:left="567"/>
        <w:rPr>
          <w:rFonts w:ascii="ArialMT" w:hAnsi="ArialMT" w:cs="ArialMT"/>
        </w:rPr>
      </w:pPr>
      <w:r>
        <w:rPr>
          <w:rFonts w:ascii="ArialMT" w:hAnsi="ArialMT" w:cs="ArialMT"/>
        </w:rPr>
        <w:t>11</w:t>
      </w:r>
      <w:r w:rsidRPr="00D0316E">
        <w:rPr>
          <w:rFonts w:ascii="ArialMT" w:hAnsi="ArialMT" w:cs="ArialMT"/>
        </w:rPr>
        <w:t>.</w:t>
      </w:r>
      <w:r>
        <w:rPr>
          <w:rFonts w:ascii="ArialMT" w:hAnsi="ArialMT" w:cs="ArialMT"/>
        </w:rPr>
        <w:tab/>
      </w:r>
      <w:r w:rsidRPr="00080AD0">
        <w:rPr>
          <w:rFonts w:ascii="ArialMT" w:hAnsi="ArialMT" w:cs="ArialMT"/>
        </w:rPr>
        <w:t>Recommendations on draft Test Guidelines</w:t>
      </w:r>
    </w:p>
    <w:p w:rsidR="005B0B2E" w:rsidRPr="00080AD0" w:rsidRDefault="005B0B2E" w:rsidP="005B0B2E">
      <w:pPr>
        <w:tabs>
          <w:tab w:val="num" w:pos="1134"/>
        </w:tabs>
        <w:spacing w:before="20" w:afterLines="20" w:after="48"/>
        <w:ind w:left="567"/>
        <w:rPr>
          <w:rFonts w:ascii="ArialMT" w:hAnsi="ArialMT" w:cs="ArialMT"/>
        </w:rPr>
      </w:pPr>
      <w:r>
        <w:rPr>
          <w:rFonts w:ascii="ArialMT" w:hAnsi="ArialMT" w:cs="ArialMT"/>
        </w:rPr>
        <w:t>12</w:t>
      </w:r>
      <w:r w:rsidRPr="00D0316E">
        <w:rPr>
          <w:rFonts w:ascii="ArialMT" w:hAnsi="ArialMT" w:cs="ArialMT"/>
        </w:rPr>
        <w:t>.</w:t>
      </w:r>
      <w:r>
        <w:rPr>
          <w:rFonts w:ascii="ArialMT" w:hAnsi="ArialMT" w:cs="ArialMT"/>
        </w:rPr>
        <w:tab/>
      </w:r>
      <w:r w:rsidRPr="00080AD0">
        <w:rPr>
          <w:rFonts w:ascii="ArialMT" w:hAnsi="ArialMT" w:cs="ArialMT"/>
        </w:rPr>
        <w:t>Guidance for drafters of Test Guidelines</w:t>
      </w:r>
    </w:p>
    <w:p w:rsidR="005B0B2E" w:rsidRPr="00080AD0" w:rsidRDefault="005B0B2E" w:rsidP="005B0B2E">
      <w:pPr>
        <w:tabs>
          <w:tab w:val="num" w:pos="1134"/>
        </w:tabs>
        <w:spacing w:before="20" w:afterLines="20" w:after="48"/>
        <w:ind w:left="567"/>
        <w:rPr>
          <w:rFonts w:ascii="ArialMT" w:hAnsi="ArialMT" w:cs="ArialMT"/>
        </w:rPr>
      </w:pPr>
      <w:r>
        <w:rPr>
          <w:rFonts w:ascii="ArialMT" w:hAnsi="ArialMT" w:cs="ArialMT"/>
        </w:rPr>
        <w:t>13</w:t>
      </w:r>
      <w:r w:rsidRPr="00D0316E">
        <w:rPr>
          <w:rFonts w:ascii="ArialMT" w:hAnsi="ArialMT" w:cs="ArialMT"/>
        </w:rPr>
        <w:t>.</w:t>
      </w:r>
      <w:r>
        <w:rPr>
          <w:rFonts w:ascii="ArialMT" w:hAnsi="ArialMT" w:cs="ArialMT"/>
        </w:rPr>
        <w:tab/>
      </w:r>
      <w:r w:rsidRPr="00080AD0">
        <w:rPr>
          <w:rFonts w:ascii="ArialMT" w:hAnsi="ArialMT" w:cs="ArialMT"/>
        </w:rPr>
        <w:t>Experience with new Types and species</w:t>
      </w:r>
    </w:p>
    <w:p w:rsidR="005B0B2E" w:rsidRPr="00080AD0" w:rsidRDefault="005B0B2E" w:rsidP="005B0B2E">
      <w:pPr>
        <w:tabs>
          <w:tab w:val="num" w:pos="1134"/>
        </w:tabs>
        <w:spacing w:before="20" w:afterLines="20" w:after="48"/>
        <w:ind w:left="567"/>
        <w:rPr>
          <w:rFonts w:ascii="ArialMT" w:hAnsi="ArialMT" w:cs="ArialMT"/>
        </w:rPr>
      </w:pPr>
      <w:r>
        <w:rPr>
          <w:rFonts w:ascii="ArialMT" w:hAnsi="ArialMT" w:cs="ArialMT"/>
        </w:rPr>
        <w:t>14</w:t>
      </w:r>
      <w:r w:rsidRPr="00D0316E">
        <w:rPr>
          <w:rFonts w:ascii="ArialMT" w:hAnsi="ArialMT" w:cs="ArialMT"/>
        </w:rPr>
        <w:t>.</w:t>
      </w:r>
      <w:r>
        <w:rPr>
          <w:rFonts w:ascii="ArialMT" w:hAnsi="ArialMT" w:cs="ArialMT"/>
        </w:rPr>
        <w:tab/>
      </w:r>
      <w:r w:rsidRPr="00080AD0">
        <w:rPr>
          <w:rFonts w:ascii="ArialMT" w:hAnsi="ArialMT" w:cs="ArialMT"/>
        </w:rPr>
        <w:t>Date and place of next session</w:t>
      </w:r>
    </w:p>
    <w:p w:rsidR="005B0B2E" w:rsidRPr="00080AD0" w:rsidRDefault="005B0B2E" w:rsidP="005B0B2E">
      <w:pPr>
        <w:tabs>
          <w:tab w:val="num" w:pos="1134"/>
        </w:tabs>
        <w:spacing w:before="20" w:afterLines="20" w:after="48"/>
        <w:ind w:left="567"/>
        <w:rPr>
          <w:rFonts w:ascii="ArialMT" w:hAnsi="ArialMT" w:cs="ArialMT"/>
        </w:rPr>
      </w:pPr>
      <w:r>
        <w:rPr>
          <w:rFonts w:ascii="ArialMT" w:hAnsi="ArialMT" w:cs="ArialMT"/>
        </w:rPr>
        <w:t>15</w:t>
      </w:r>
      <w:r w:rsidRPr="00D0316E">
        <w:rPr>
          <w:rFonts w:ascii="ArialMT" w:hAnsi="ArialMT" w:cs="ArialMT"/>
        </w:rPr>
        <w:t>.</w:t>
      </w:r>
      <w:r>
        <w:rPr>
          <w:rFonts w:ascii="ArialMT" w:hAnsi="ArialMT" w:cs="ArialMT"/>
        </w:rPr>
        <w:tab/>
      </w:r>
      <w:r w:rsidRPr="00080AD0">
        <w:rPr>
          <w:rFonts w:ascii="ArialMT" w:hAnsi="ArialMT" w:cs="ArialMT"/>
        </w:rPr>
        <w:t>Future program</w:t>
      </w:r>
    </w:p>
    <w:p w:rsidR="005B0B2E" w:rsidRPr="00080AD0" w:rsidRDefault="005B0B2E" w:rsidP="005B0B2E">
      <w:pPr>
        <w:tabs>
          <w:tab w:val="num" w:pos="1134"/>
        </w:tabs>
        <w:spacing w:before="20" w:afterLines="20" w:after="48"/>
        <w:ind w:left="567"/>
        <w:rPr>
          <w:rFonts w:ascii="ArialMT" w:hAnsi="ArialMT" w:cs="ArialMT"/>
        </w:rPr>
      </w:pPr>
      <w:r>
        <w:rPr>
          <w:rFonts w:ascii="ArialMT" w:hAnsi="ArialMT" w:cs="ArialMT"/>
        </w:rPr>
        <w:t>16</w:t>
      </w:r>
      <w:r w:rsidRPr="00D0316E">
        <w:rPr>
          <w:rFonts w:ascii="ArialMT" w:hAnsi="ArialMT" w:cs="ArialMT"/>
        </w:rPr>
        <w:t>.</w:t>
      </w:r>
      <w:r>
        <w:rPr>
          <w:rFonts w:ascii="ArialMT" w:hAnsi="ArialMT" w:cs="ArialMT"/>
        </w:rPr>
        <w:tab/>
      </w:r>
      <w:r w:rsidRPr="00080AD0">
        <w:rPr>
          <w:rFonts w:ascii="ArialMT" w:hAnsi="ArialMT" w:cs="ArialMT"/>
        </w:rPr>
        <w:t>Report on the session (if time permits)</w:t>
      </w:r>
    </w:p>
    <w:p w:rsidR="005B0B2E" w:rsidRPr="00080AD0" w:rsidRDefault="005B0B2E" w:rsidP="005B0B2E">
      <w:pPr>
        <w:tabs>
          <w:tab w:val="num" w:pos="1134"/>
        </w:tabs>
        <w:spacing w:before="20" w:afterLines="20" w:after="48"/>
        <w:ind w:left="567"/>
        <w:rPr>
          <w:rFonts w:ascii="ArialMT" w:hAnsi="ArialMT" w:cs="ArialMT"/>
        </w:rPr>
      </w:pPr>
      <w:r>
        <w:rPr>
          <w:rFonts w:ascii="ArialMT" w:hAnsi="ArialMT" w:cs="ArialMT"/>
        </w:rPr>
        <w:t>17</w:t>
      </w:r>
      <w:r w:rsidRPr="00D0316E">
        <w:rPr>
          <w:rFonts w:ascii="ArialMT" w:hAnsi="ArialMT" w:cs="ArialMT"/>
        </w:rPr>
        <w:t>.</w:t>
      </w:r>
      <w:r>
        <w:rPr>
          <w:rFonts w:ascii="ArialMT" w:hAnsi="ArialMT" w:cs="ArialMT"/>
        </w:rPr>
        <w:tab/>
      </w:r>
      <w:r w:rsidRPr="00080AD0">
        <w:rPr>
          <w:rFonts w:ascii="ArialMT" w:hAnsi="ArialMT" w:cs="ArialMT"/>
        </w:rPr>
        <w:t>Closing of the session</w:t>
      </w:r>
    </w:p>
    <w:p w:rsidR="005B0B2E" w:rsidRPr="00080AD0" w:rsidRDefault="005B0B2E" w:rsidP="005B0B2E">
      <w:pPr>
        <w:tabs>
          <w:tab w:val="num" w:pos="1134"/>
        </w:tabs>
        <w:spacing w:before="20" w:afterLines="20" w:after="48"/>
        <w:ind w:left="567"/>
        <w:rPr>
          <w:rFonts w:ascii="ArialMT" w:hAnsi="ArialMT" w:cs="ArialMT"/>
        </w:rPr>
      </w:pPr>
    </w:p>
    <w:p w:rsidR="005B0B2E" w:rsidRDefault="005B0B2E" w:rsidP="005B0B2E">
      <w:pPr>
        <w:rPr>
          <w:szCs w:val="22"/>
        </w:rPr>
      </w:pPr>
      <w:r w:rsidRPr="00AF342C">
        <w:fldChar w:fldCharType="begin"/>
      </w:r>
      <w:r w:rsidRPr="00AF342C">
        <w:instrText xml:space="preserve"> AUTONUM  \* Arabic </w:instrText>
      </w:r>
      <w:r w:rsidRPr="00AF342C">
        <w:fldChar w:fldCharType="end"/>
      </w:r>
      <w:r w:rsidRPr="00AF342C">
        <w:tab/>
      </w:r>
      <w:r>
        <w:rPr>
          <w:szCs w:val="22"/>
        </w:rPr>
        <w:t>On the afternoon of August 1, 2012, the TWF visited the facilities of the Institute of Forestry and Pomology, Beijing Academy of Agriculture and Forestry Sciences, Beijing, where the TWF was welcomed by Dr. Yuzhu Wang, the Director of the Institution.</w:t>
      </w:r>
    </w:p>
    <w:p w:rsidR="005B0B2E" w:rsidRDefault="005B0B2E" w:rsidP="005B0B2E">
      <w:pPr>
        <w:rPr>
          <w:u w:val="single"/>
        </w:rPr>
      </w:pPr>
    </w:p>
    <w:p w:rsidR="005B0B2E" w:rsidRDefault="005B0B2E" w:rsidP="005B0B2E">
      <w:pPr>
        <w:rPr>
          <w:u w:val="single"/>
        </w:rPr>
      </w:pPr>
    </w:p>
    <w:p w:rsidR="005B0B2E" w:rsidRPr="00483EFD" w:rsidRDefault="005B0B2E" w:rsidP="005B0B2E">
      <w:pPr>
        <w:pStyle w:val="Heading2"/>
      </w:pPr>
      <w:bookmarkStart w:id="108" w:name="_Toc336593167"/>
      <w:bookmarkStart w:id="109" w:name="_Toc367889173"/>
      <w:r w:rsidRPr="00483EFD">
        <w:t xml:space="preserve">Technical Working Party for Ornamental Plants and </w:t>
      </w:r>
      <w:smartTag w:uri="urn:schemas-microsoft-com:office:smarttags" w:element="place">
        <w:r w:rsidRPr="00483EFD">
          <w:t>Forest</w:t>
        </w:r>
      </w:smartTag>
      <w:r w:rsidRPr="00483EFD">
        <w:t xml:space="preserve"> Trees (TWO)</w:t>
      </w:r>
      <w:bookmarkEnd w:id="108"/>
      <w:bookmarkEnd w:id="109"/>
    </w:p>
    <w:p w:rsidR="005B0B2E" w:rsidRDefault="005B0B2E" w:rsidP="005B0B2E">
      <w:pPr>
        <w:rPr>
          <w:u w:val="single"/>
        </w:rPr>
      </w:pPr>
    </w:p>
    <w:p w:rsidR="005B0B2E" w:rsidRPr="00FE0C9B"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Pr>
          <w:rFonts w:cs="Arial"/>
          <w:color w:val="000000"/>
        </w:rPr>
        <w:t>The TWO</w:t>
      </w:r>
      <w:r w:rsidRPr="00FE0C9B">
        <w:rPr>
          <w:rFonts w:cs="Arial"/>
          <w:color w:val="000000"/>
        </w:rPr>
        <w:t xml:space="preserve"> held its forty-f</w:t>
      </w:r>
      <w:r>
        <w:rPr>
          <w:rFonts w:cs="Arial"/>
          <w:color w:val="000000"/>
        </w:rPr>
        <w:t>ift</w:t>
      </w:r>
      <w:r w:rsidRPr="00FE0C9B">
        <w:rPr>
          <w:rFonts w:cs="Arial"/>
          <w:color w:val="000000"/>
        </w:rPr>
        <w:t xml:space="preserve">h session in </w:t>
      </w:r>
      <w:r>
        <w:rPr>
          <w:rFonts w:cs="Arial"/>
          <w:color w:val="000000"/>
        </w:rPr>
        <w:t xml:space="preserve">Jeju, </w:t>
      </w:r>
      <w:smartTag w:uri="urn:schemas-microsoft-com:office:smarttags" w:element="place">
        <w:smartTag w:uri="urn:schemas-microsoft-com:office:smarttags" w:element="PlaceType">
          <w:r>
            <w:rPr>
              <w:rFonts w:cs="Arial"/>
              <w:color w:val="000000"/>
            </w:rPr>
            <w:t>Republic</w:t>
          </w:r>
        </w:smartTag>
        <w:r>
          <w:rPr>
            <w:rFonts w:cs="Arial"/>
            <w:color w:val="000000"/>
          </w:rPr>
          <w:t xml:space="preserve"> of </w:t>
        </w:r>
        <w:smartTag w:uri="urn:schemas-microsoft-com:office:smarttags" w:element="PlaceName">
          <w:r>
            <w:rPr>
              <w:rFonts w:cs="Arial"/>
              <w:color w:val="000000"/>
            </w:rPr>
            <w:t>Korea</w:t>
          </w:r>
        </w:smartTag>
      </w:smartTag>
      <w:r w:rsidRPr="00FE0C9B">
        <w:rPr>
          <w:rFonts w:cs="Arial"/>
          <w:color w:val="000000"/>
        </w:rPr>
        <w:t xml:space="preserve">, from </w:t>
      </w:r>
      <w:r>
        <w:rPr>
          <w:rFonts w:cs="Arial"/>
          <w:color w:val="000000"/>
        </w:rPr>
        <w:t>August 6</w:t>
      </w:r>
      <w:r w:rsidRPr="00FE0C9B">
        <w:rPr>
          <w:rFonts w:cs="Arial"/>
          <w:color w:val="000000"/>
        </w:rPr>
        <w:t xml:space="preserve"> to </w:t>
      </w:r>
      <w:r>
        <w:rPr>
          <w:rFonts w:cs="Arial"/>
          <w:color w:val="000000"/>
        </w:rPr>
        <w:t>10</w:t>
      </w:r>
      <w:r w:rsidRPr="00FE0C9B">
        <w:rPr>
          <w:rFonts w:cs="Arial"/>
          <w:color w:val="000000"/>
        </w:rPr>
        <w:t>, 201</w:t>
      </w:r>
      <w:r>
        <w:rPr>
          <w:rFonts w:cs="Arial"/>
          <w:color w:val="000000"/>
        </w:rPr>
        <w:t>2</w:t>
      </w:r>
      <w:r w:rsidRPr="00FE0C9B">
        <w:rPr>
          <w:rFonts w:cs="Arial"/>
          <w:color w:val="000000"/>
        </w:rPr>
        <w:t xml:space="preserve">. </w:t>
      </w:r>
      <w:r>
        <w:rPr>
          <w:rFonts w:cs="Arial"/>
          <w:color w:val="000000"/>
        </w:rPr>
        <w:t xml:space="preserve"> The session was chaired by Mr. Nik Hulse (Australia</w:t>
      </w:r>
      <w:r w:rsidRPr="00FE0C9B">
        <w:rPr>
          <w:rFonts w:cs="Arial"/>
          <w:color w:val="000000"/>
        </w:rPr>
        <w:t>), Chair</w:t>
      </w:r>
      <w:r>
        <w:rPr>
          <w:rFonts w:cs="Arial"/>
          <w:color w:val="000000"/>
        </w:rPr>
        <w:t>man</w:t>
      </w:r>
      <w:r w:rsidRPr="00FE0C9B">
        <w:rPr>
          <w:rFonts w:cs="Arial"/>
          <w:color w:val="000000"/>
        </w:rPr>
        <w:t xml:space="preserve"> of the TWO.</w:t>
      </w:r>
      <w:r>
        <w:rPr>
          <w:rFonts w:cs="Arial"/>
          <w:color w:val="000000"/>
        </w:rPr>
        <w:t xml:space="preserve"> </w:t>
      </w:r>
      <w:r w:rsidRPr="00FE0C9B">
        <w:rPr>
          <w:rFonts w:cs="Arial"/>
          <w:color w:val="000000"/>
        </w:rPr>
        <w:t xml:space="preserve"> The detailed report </w:t>
      </w:r>
      <w:r>
        <w:rPr>
          <w:rFonts w:cs="Arial"/>
          <w:color w:val="000000"/>
        </w:rPr>
        <w:t>is provided</w:t>
      </w:r>
      <w:r w:rsidRPr="00FE0C9B">
        <w:rPr>
          <w:rFonts w:cs="Arial"/>
          <w:color w:val="000000"/>
        </w:rPr>
        <w:t xml:space="preserve"> in document TWO/4</w:t>
      </w:r>
      <w:r>
        <w:rPr>
          <w:rFonts w:cs="Arial"/>
          <w:color w:val="000000"/>
        </w:rPr>
        <w:t>5/37</w:t>
      </w:r>
      <w:r w:rsidRPr="00FE0C9B">
        <w:rPr>
          <w:rFonts w:cs="Arial"/>
          <w:color w:val="000000"/>
        </w:rPr>
        <w:t xml:space="preserve">. </w:t>
      </w:r>
    </w:p>
    <w:p w:rsidR="005B0B2E" w:rsidRPr="00FE0C9B" w:rsidRDefault="005B0B2E" w:rsidP="005B0B2E">
      <w:pPr>
        <w:autoSpaceDE w:val="0"/>
        <w:autoSpaceDN w:val="0"/>
        <w:adjustRightInd w:val="0"/>
        <w:rPr>
          <w:rFonts w:cs="Arial"/>
          <w:color w:val="000000"/>
        </w:rPr>
      </w:pPr>
    </w:p>
    <w:p w:rsidR="005B0B2E" w:rsidRPr="00FE0C9B"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sidRPr="00FE0C9B">
        <w:rPr>
          <w:rFonts w:cs="Arial"/>
          <w:color w:val="000000"/>
        </w:rPr>
        <w:t xml:space="preserve">The meeting was attended by </w:t>
      </w:r>
      <w:r>
        <w:rPr>
          <w:rFonts w:cs="Arial"/>
          <w:color w:val="000000"/>
        </w:rPr>
        <w:t>60</w:t>
      </w:r>
      <w:r w:rsidRPr="00FE0C9B">
        <w:rPr>
          <w:rFonts w:cs="Arial"/>
          <w:color w:val="000000"/>
        </w:rPr>
        <w:t xml:space="preserve"> participants, from </w:t>
      </w:r>
      <w:r>
        <w:rPr>
          <w:rFonts w:cs="Arial"/>
          <w:color w:val="000000"/>
        </w:rPr>
        <w:t>15</w:t>
      </w:r>
      <w:r w:rsidRPr="00B12E9C">
        <w:rPr>
          <w:rFonts w:cs="Arial"/>
          <w:color w:val="000000"/>
        </w:rPr>
        <w:t xml:space="preserve"> m</w:t>
      </w:r>
      <w:r w:rsidRPr="00FE0C9B">
        <w:rPr>
          <w:rFonts w:cs="Arial"/>
          <w:color w:val="000000"/>
        </w:rPr>
        <w:t>embers of the Union</w:t>
      </w:r>
      <w:r>
        <w:rPr>
          <w:rFonts w:cs="Arial"/>
          <w:color w:val="000000"/>
        </w:rPr>
        <w:t>,</w:t>
      </w:r>
      <w:r w:rsidRPr="00FE0C9B">
        <w:rPr>
          <w:rFonts w:cs="Arial"/>
          <w:color w:val="000000"/>
        </w:rPr>
        <w:t xml:space="preserve"> </w:t>
      </w:r>
      <w:r>
        <w:rPr>
          <w:rFonts w:cs="Arial"/>
          <w:color w:val="000000"/>
        </w:rPr>
        <w:t>four</w:t>
      </w:r>
      <w:r w:rsidRPr="00FE0C9B">
        <w:rPr>
          <w:rFonts w:cs="Arial"/>
          <w:color w:val="000000"/>
        </w:rPr>
        <w:t xml:space="preserve"> observer </w:t>
      </w:r>
      <w:r>
        <w:rPr>
          <w:rFonts w:cs="Arial"/>
          <w:color w:val="000000"/>
        </w:rPr>
        <w:t xml:space="preserve">States and two observer </w:t>
      </w:r>
      <w:r w:rsidRPr="00FE0C9B">
        <w:rPr>
          <w:rFonts w:cs="Arial"/>
          <w:color w:val="000000"/>
        </w:rPr>
        <w:t>organization</w:t>
      </w:r>
      <w:r>
        <w:rPr>
          <w:rFonts w:cs="Arial"/>
          <w:color w:val="000000"/>
        </w:rPr>
        <w:t>s.</w:t>
      </w:r>
      <w:r w:rsidRPr="00FE0C9B">
        <w:rPr>
          <w:rFonts w:cs="Arial"/>
          <w:color w:val="000000"/>
        </w:rPr>
        <w:t xml:space="preserve"> </w:t>
      </w:r>
      <w:r>
        <w:rPr>
          <w:rFonts w:cs="Arial"/>
          <w:color w:val="000000"/>
        </w:rPr>
        <w:t xml:space="preserve"> </w:t>
      </w:r>
      <w:r w:rsidRPr="00FE0C9B">
        <w:rPr>
          <w:rFonts w:cs="Arial"/>
          <w:color w:val="000000"/>
        </w:rPr>
        <w:t xml:space="preserve">The </w:t>
      </w:r>
      <w:r>
        <w:rPr>
          <w:rFonts w:cs="Arial"/>
          <w:color w:val="000000"/>
        </w:rPr>
        <w:t>P</w:t>
      </w:r>
      <w:r w:rsidRPr="00FE0C9B">
        <w:rPr>
          <w:rFonts w:cs="Arial"/>
          <w:color w:val="000000"/>
        </w:rPr>
        <w:t xml:space="preserve">reparatory </w:t>
      </w:r>
      <w:r>
        <w:rPr>
          <w:rFonts w:cs="Arial"/>
          <w:color w:val="000000"/>
        </w:rPr>
        <w:t>W</w:t>
      </w:r>
      <w:r w:rsidRPr="00FE0C9B">
        <w:rPr>
          <w:rFonts w:cs="Arial"/>
          <w:color w:val="000000"/>
        </w:rPr>
        <w:t xml:space="preserve">orkshop was held during the afternoon of </w:t>
      </w:r>
      <w:r>
        <w:rPr>
          <w:rFonts w:cs="Arial"/>
          <w:color w:val="000000"/>
        </w:rPr>
        <w:t>August</w:t>
      </w:r>
      <w:r w:rsidRPr="00FE0C9B">
        <w:rPr>
          <w:rFonts w:cs="Arial"/>
          <w:color w:val="000000"/>
        </w:rPr>
        <w:t xml:space="preserve"> </w:t>
      </w:r>
      <w:r>
        <w:rPr>
          <w:rFonts w:cs="Arial"/>
          <w:color w:val="000000"/>
        </w:rPr>
        <w:t>5</w:t>
      </w:r>
      <w:r w:rsidRPr="00FE0C9B">
        <w:rPr>
          <w:rFonts w:cs="Arial"/>
          <w:color w:val="000000"/>
        </w:rPr>
        <w:t xml:space="preserve"> and was attended by </w:t>
      </w:r>
      <w:r>
        <w:rPr>
          <w:rFonts w:cs="Arial"/>
          <w:color w:val="000000"/>
        </w:rPr>
        <w:t>34</w:t>
      </w:r>
      <w:r w:rsidRPr="00FE0C9B">
        <w:rPr>
          <w:rFonts w:cs="Arial"/>
          <w:color w:val="000000"/>
        </w:rPr>
        <w:t xml:space="preserve"> participants. </w:t>
      </w:r>
    </w:p>
    <w:p w:rsidR="005B0B2E" w:rsidRPr="00FE0C9B" w:rsidRDefault="005B0B2E" w:rsidP="005B0B2E">
      <w:pPr>
        <w:autoSpaceDE w:val="0"/>
        <w:autoSpaceDN w:val="0"/>
        <w:adjustRightInd w:val="0"/>
        <w:rPr>
          <w:rFonts w:cs="Arial"/>
          <w:color w:val="000000"/>
        </w:rPr>
      </w:pPr>
    </w:p>
    <w:p w:rsidR="005B0B2E" w:rsidRPr="00FE0C9B" w:rsidRDefault="005B0B2E" w:rsidP="005B0B2E">
      <w:pPr>
        <w:autoSpaceDE w:val="0"/>
        <w:autoSpaceDN w:val="0"/>
        <w:adjustRightInd w:val="0"/>
        <w:rPr>
          <w:rFonts w:cs="Arial"/>
        </w:rPr>
      </w:pPr>
      <w:r w:rsidRPr="00AF342C">
        <w:fldChar w:fldCharType="begin"/>
      </w:r>
      <w:r w:rsidRPr="00AF342C">
        <w:instrText xml:space="preserve"> AUTONUM  \* Arabic </w:instrText>
      </w:r>
      <w:r w:rsidRPr="00AF342C">
        <w:fldChar w:fldCharType="end"/>
      </w:r>
      <w:r w:rsidRPr="00AF342C">
        <w:tab/>
      </w:r>
      <w:r w:rsidRPr="00FE0C9B">
        <w:rPr>
          <w:rFonts w:cs="Arial"/>
        </w:rPr>
        <w:t xml:space="preserve">The TWO was welcomed by </w:t>
      </w:r>
      <w:r w:rsidRPr="00037C8D">
        <w:rPr>
          <w:rFonts w:cs="Arial"/>
        </w:rPr>
        <w:t>Mr. Won-Gil Bae, Director General, Korea Seed &amp;</w:t>
      </w:r>
      <w:r w:rsidR="00A079B3">
        <w:rPr>
          <w:rFonts w:cs="Arial"/>
        </w:rPr>
        <w:t xml:space="preserve"> Variety Service (KSVS) and Mr. </w:t>
      </w:r>
      <w:r w:rsidRPr="00037C8D">
        <w:rPr>
          <w:rFonts w:cs="Arial"/>
        </w:rPr>
        <w:t>Young-Kook Chang, Director, Plant Variety Division, KSVS</w:t>
      </w:r>
      <w:r>
        <w:rPr>
          <w:rFonts w:cs="Arial"/>
        </w:rPr>
        <w:t>.</w:t>
      </w:r>
      <w:r w:rsidRPr="00037C8D">
        <w:rPr>
          <w:rFonts w:cs="Arial"/>
        </w:rPr>
        <w:t xml:space="preserve"> </w:t>
      </w:r>
      <w:r>
        <w:rPr>
          <w:rFonts w:cs="Arial"/>
        </w:rPr>
        <w:t xml:space="preserve"> </w:t>
      </w:r>
      <w:r w:rsidRPr="00FE0C9B">
        <w:rPr>
          <w:rFonts w:cs="Arial"/>
        </w:rPr>
        <w:t xml:space="preserve">Mr. </w:t>
      </w:r>
      <w:r>
        <w:rPr>
          <w:rFonts w:cs="Arial"/>
        </w:rPr>
        <w:t xml:space="preserve">Won-Gil Bae </w:t>
      </w:r>
      <w:r>
        <w:rPr>
          <w:rFonts w:cs="Arial"/>
          <w:color w:val="000000"/>
        </w:rPr>
        <w:t>provided an overview of</w:t>
      </w:r>
      <w:r w:rsidRPr="00FE0C9B">
        <w:rPr>
          <w:rFonts w:cs="Arial"/>
          <w:color w:val="000000"/>
        </w:rPr>
        <w:t xml:space="preserve"> the plant va</w:t>
      </w:r>
      <w:r>
        <w:rPr>
          <w:rFonts w:cs="Arial"/>
          <w:color w:val="000000"/>
        </w:rPr>
        <w:t>riety protection system in the Republic of Korea</w:t>
      </w:r>
      <w:r w:rsidRPr="00FE0C9B">
        <w:rPr>
          <w:rFonts w:cs="Arial"/>
          <w:color w:val="000000"/>
        </w:rPr>
        <w:t>.</w:t>
      </w:r>
      <w:r>
        <w:rPr>
          <w:rFonts w:cs="Arial"/>
          <w:color w:val="000000"/>
        </w:rPr>
        <w:t xml:space="preserve"> </w:t>
      </w:r>
      <w:r w:rsidRPr="0002794D">
        <w:rPr>
          <w:rFonts w:cs="Arial"/>
        </w:rPr>
        <w:t xml:space="preserve"> </w:t>
      </w:r>
      <w:r w:rsidR="00A079B3">
        <w:rPr>
          <w:rFonts w:cs="Arial"/>
        </w:rPr>
        <w:t>Mr </w:t>
      </w:r>
      <w:r>
        <w:rPr>
          <w:rFonts w:cs="Arial"/>
        </w:rPr>
        <w:t>Young-Kook Chang made a presentation on the plant variety protection activities undertaken by KSVS.</w:t>
      </w:r>
    </w:p>
    <w:p w:rsidR="005B0B2E" w:rsidRPr="00FE0C9B" w:rsidRDefault="005B0B2E" w:rsidP="005B0B2E">
      <w:pPr>
        <w:autoSpaceDE w:val="0"/>
        <w:autoSpaceDN w:val="0"/>
        <w:adjustRightInd w:val="0"/>
        <w:rPr>
          <w:rFonts w:cs="Arial"/>
          <w:color w:val="000000"/>
        </w:rPr>
      </w:pPr>
    </w:p>
    <w:p w:rsidR="005B0B2E" w:rsidRPr="00FE0C9B" w:rsidRDefault="005B0B2E" w:rsidP="005B0B2E">
      <w:pPr>
        <w:autoSpaceDE w:val="0"/>
        <w:autoSpaceDN w:val="0"/>
        <w:adjustRightInd w:val="0"/>
        <w:rPr>
          <w:rFonts w:cs="Arial"/>
        </w:rPr>
      </w:pPr>
      <w:r w:rsidRPr="00AF342C">
        <w:fldChar w:fldCharType="begin"/>
      </w:r>
      <w:r w:rsidRPr="00AF342C">
        <w:instrText xml:space="preserve"> AUTONUM  \* Arabic </w:instrText>
      </w:r>
      <w:r w:rsidRPr="00AF342C">
        <w:fldChar w:fldCharType="end"/>
      </w:r>
      <w:r w:rsidRPr="00AF342C">
        <w:tab/>
      </w:r>
      <w:r w:rsidRPr="00FE0C9B">
        <w:rPr>
          <w:rFonts w:cs="Arial"/>
        </w:rPr>
        <w:t>The TWO noted the information on developments in variety protection from members and observers provided in document TWO/4</w:t>
      </w:r>
      <w:r>
        <w:rPr>
          <w:rFonts w:cs="Arial"/>
        </w:rPr>
        <w:t>5</w:t>
      </w:r>
      <w:r w:rsidRPr="00FE0C9B">
        <w:rPr>
          <w:rFonts w:cs="Arial"/>
        </w:rPr>
        <w:t>/</w:t>
      </w:r>
      <w:r>
        <w:rPr>
          <w:rFonts w:cs="Arial"/>
        </w:rPr>
        <w:t>36 Prov.</w:t>
      </w:r>
      <w:r w:rsidRPr="00FE0C9B">
        <w:rPr>
          <w:rFonts w:cs="Arial"/>
        </w:rPr>
        <w:t xml:space="preserve"> “Reports on Development in Plant Variety Protection from Members and Observers”</w:t>
      </w:r>
      <w:r>
        <w:rPr>
          <w:rFonts w:cs="Arial"/>
        </w:rPr>
        <w:t xml:space="preserve">.  </w:t>
      </w:r>
      <w:r w:rsidRPr="00FE0C9B">
        <w:rPr>
          <w:rFonts w:cs="Arial"/>
          <w:color w:val="000000"/>
        </w:rPr>
        <w:t xml:space="preserve">It received an oral report from the Office of the </w:t>
      </w:r>
      <w:smartTag w:uri="urn:schemas-microsoft-com:office:smarttags" w:element="place">
        <w:r w:rsidRPr="00FE0C9B">
          <w:rPr>
            <w:rFonts w:cs="Arial"/>
            <w:color w:val="000000"/>
          </w:rPr>
          <w:t>Union</w:t>
        </w:r>
      </w:smartTag>
      <w:r w:rsidRPr="00FE0C9B">
        <w:rPr>
          <w:rFonts w:cs="Arial"/>
          <w:color w:val="000000"/>
        </w:rPr>
        <w:t xml:space="preserve"> on the latest developments within UPOV. </w:t>
      </w:r>
    </w:p>
    <w:p w:rsidR="005B0B2E" w:rsidRPr="00FE0C9B" w:rsidRDefault="005B0B2E" w:rsidP="005B0B2E">
      <w:pPr>
        <w:autoSpaceDE w:val="0"/>
        <w:autoSpaceDN w:val="0"/>
        <w:adjustRightInd w:val="0"/>
        <w:rPr>
          <w:rFonts w:cs="Arial"/>
          <w:color w:val="000000"/>
        </w:rPr>
      </w:pPr>
    </w:p>
    <w:p w:rsidR="005B0B2E" w:rsidRPr="00FE0C9B"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sidRPr="00FE0C9B">
        <w:rPr>
          <w:rFonts w:cs="Arial"/>
          <w:color w:val="000000"/>
        </w:rPr>
        <w:t>The TWO considered document TWO/4</w:t>
      </w:r>
      <w:r>
        <w:rPr>
          <w:rFonts w:cs="Arial"/>
          <w:color w:val="000000"/>
        </w:rPr>
        <w:t>5</w:t>
      </w:r>
      <w:r w:rsidRPr="00FE0C9B">
        <w:rPr>
          <w:rFonts w:cs="Arial"/>
          <w:color w:val="000000"/>
        </w:rPr>
        <w:t>/11 “</w:t>
      </w:r>
      <w:r w:rsidRPr="00FE0C9B">
        <w:rPr>
          <w:rFonts w:cs="Arial"/>
        </w:rPr>
        <w:t xml:space="preserve">Summary of Revisions Proposed for document TGP/7 </w:t>
      </w:r>
      <w:r>
        <w:rPr>
          <w:rFonts w:cs="Arial"/>
        </w:rPr>
        <w:t>‘</w:t>
      </w:r>
      <w:r w:rsidRPr="00FE0C9B">
        <w:rPr>
          <w:rFonts w:cs="Arial"/>
        </w:rPr>
        <w:t>Development of Test Guidelines</w:t>
      </w:r>
      <w:r>
        <w:rPr>
          <w:rFonts w:cs="Arial"/>
        </w:rPr>
        <w:t>’</w:t>
      </w:r>
      <w:r w:rsidRPr="00FE0C9B">
        <w:rPr>
          <w:rFonts w:cs="Arial"/>
        </w:rPr>
        <w:t>”</w:t>
      </w:r>
      <w:r>
        <w:rPr>
          <w:rFonts w:cs="Arial"/>
        </w:rPr>
        <w:t xml:space="preserve"> </w:t>
      </w:r>
      <w:r w:rsidRPr="00FE0C9B">
        <w:rPr>
          <w:rFonts w:cs="Arial"/>
          <w:color w:val="000000"/>
        </w:rPr>
        <w:t xml:space="preserve">and agreed that </w:t>
      </w:r>
      <w:r>
        <w:rPr>
          <w:rFonts w:cs="Arial"/>
          <w:color w:val="000000"/>
        </w:rPr>
        <w:t>Chapter 2.3 should read “The minimum quantity of plant material, to be supplied by the applicant should be: […].”.</w:t>
      </w:r>
      <w:r w:rsidRPr="00FE0C9B">
        <w:rPr>
          <w:rFonts w:cs="Arial"/>
          <w:color w:val="000000"/>
        </w:rPr>
        <w:t xml:space="preserve"> </w:t>
      </w:r>
    </w:p>
    <w:p w:rsidR="005B0B2E" w:rsidRPr="00FE0C9B" w:rsidRDefault="005B0B2E" w:rsidP="005B0B2E">
      <w:pPr>
        <w:autoSpaceDE w:val="0"/>
        <w:autoSpaceDN w:val="0"/>
        <w:adjustRightInd w:val="0"/>
        <w:rPr>
          <w:rFonts w:cs="Arial"/>
          <w:color w:val="000000"/>
        </w:rPr>
      </w:pPr>
    </w:p>
    <w:p w:rsidR="005B0B2E" w:rsidRPr="005D1DC5" w:rsidRDefault="005B0B2E" w:rsidP="005B0B2E">
      <w:pPr>
        <w:autoSpaceDE w:val="0"/>
        <w:autoSpaceDN w:val="0"/>
        <w:adjustRightInd w:val="0"/>
        <w:rPr>
          <w:rFonts w:cs="Arial"/>
          <w:color w:val="000000"/>
        </w:rPr>
      </w:pPr>
      <w:r w:rsidRPr="00AF342C">
        <w:lastRenderedPageBreak/>
        <w:fldChar w:fldCharType="begin"/>
      </w:r>
      <w:r w:rsidRPr="00AF342C">
        <w:instrText xml:space="preserve"> AUTONUM  \* Arabic </w:instrText>
      </w:r>
      <w:r w:rsidRPr="00AF342C">
        <w:fldChar w:fldCharType="end"/>
      </w:r>
      <w:r w:rsidRPr="00AF342C">
        <w:tab/>
      </w:r>
      <w:r>
        <w:rPr>
          <w:rFonts w:cs="Arial"/>
          <w:color w:val="000000"/>
        </w:rPr>
        <w:t xml:space="preserve">The TWO considered document TWO/45/12 on </w:t>
      </w:r>
      <w:r w:rsidRPr="005D1DC5">
        <w:rPr>
          <w:rFonts w:cs="Arial"/>
          <w:color w:val="000000"/>
        </w:rPr>
        <w:t xml:space="preserve">“Guidance of the Number of Plants to </w:t>
      </w:r>
      <w:r>
        <w:rPr>
          <w:rFonts w:cs="Arial"/>
          <w:color w:val="000000"/>
        </w:rPr>
        <w:t xml:space="preserve">be Examined (for Distinctness)”.  </w:t>
      </w:r>
      <w:r w:rsidRPr="005D1DC5">
        <w:rPr>
          <w:rFonts w:cs="Arial"/>
          <w:color w:val="000000"/>
        </w:rPr>
        <w:t xml:space="preserve">The TWO </w:t>
      </w:r>
      <w:r>
        <w:rPr>
          <w:rFonts w:cs="Arial"/>
          <w:color w:val="000000"/>
        </w:rPr>
        <w:t>proposed</w:t>
      </w:r>
      <w:r w:rsidRPr="005D1DC5">
        <w:rPr>
          <w:rFonts w:cs="Arial"/>
          <w:color w:val="000000"/>
        </w:rPr>
        <w:t xml:space="preserve"> that the minimum number of plants should match the</w:t>
      </w:r>
      <w:r>
        <w:rPr>
          <w:rFonts w:cs="Arial"/>
          <w:color w:val="000000"/>
        </w:rPr>
        <w:t xml:space="preserve"> </w:t>
      </w:r>
      <w:r w:rsidRPr="005D1DC5">
        <w:rPr>
          <w:rFonts w:cs="Arial"/>
          <w:color w:val="000000"/>
        </w:rPr>
        <w:t xml:space="preserve">number necessary to </w:t>
      </w:r>
      <w:r>
        <w:rPr>
          <w:rFonts w:cs="Arial"/>
          <w:color w:val="000000"/>
        </w:rPr>
        <w:t>observe</w:t>
      </w:r>
      <w:r w:rsidRPr="005D1DC5">
        <w:rPr>
          <w:rFonts w:cs="Arial"/>
          <w:color w:val="000000"/>
        </w:rPr>
        <w:t xml:space="preserve"> the characteristic </w:t>
      </w:r>
      <w:r>
        <w:rPr>
          <w:rFonts w:cs="Arial"/>
          <w:color w:val="000000"/>
        </w:rPr>
        <w:t>that required</w:t>
      </w:r>
      <w:r w:rsidRPr="005D1DC5">
        <w:rPr>
          <w:rFonts w:cs="Arial"/>
          <w:color w:val="000000"/>
        </w:rPr>
        <w:t xml:space="preserve"> the greatest number of plants.</w:t>
      </w:r>
    </w:p>
    <w:p w:rsidR="005B0B2E" w:rsidRPr="002624E8" w:rsidRDefault="005B0B2E" w:rsidP="005B0B2E">
      <w:pPr>
        <w:autoSpaceDE w:val="0"/>
        <w:autoSpaceDN w:val="0"/>
        <w:adjustRightInd w:val="0"/>
        <w:rPr>
          <w:rFonts w:cs="Arial"/>
          <w:color w:val="000000"/>
        </w:rPr>
      </w:pPr>
    </w:p>
    <w:p w:rsidR="005B0B2E" w:rsidRPr="002624E8"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sidRPr="000E2AC5">
        <w:rPr>
          <w:rFonts w:cs="Arial"/>
        </w:rPr>
        <w:t>The TW</w:t>
      </w:r>
      <w:r>
        <w:rPr>
          <w:rFonts w:cs="Arial"/>
        </w:rPr>
        <w:t xml:space="preserve">O considered document TWO/45/13 on “Guidance for Method of Observation” </w:t>
      </w:r>
      <w:r w:rsidRPr="000E2AC5">
        <w:rPr>
          <w:rFonts w:cs="Arial"/>
        </w:rPr>
        <w:t>and agreed</w:t>
      </w:r>
      <w:r>
        <w:rPr>
          <w:rFonts w:cs="Arial"/>
        </w:rPr>
        <w:t xml:space="preserve"> with the </w:t>
      </w:r>
      <w:r w:rsidRPr="00E5603B">
        <w:rPr>
          <w:rFonts w:cs="Arial"/>
        </w:rPr>
        <w:t>TWA, TWC, TWV and TWF</w:t>
      </w:r>
      <w:r>
        <w:rPr>
          <w:rFonts w:cs="Arial"/>
        </w:rPr>
        <w:t xml:space="preserve"> on the proposed text, as presented in paragraph 14 of document TWO/45/37.</w:t>
      </w:r>
    </w:p>
    <w:p w:rsidR="005B0B2E" w:rsidRPr="00FE0C9B" w:rsidRDefault="005B0B2E" w:rsidP="005B0B2E">
      <w:pPr>
        <w:autoSpaceDE w:val="0"/>
        <w:autoSpaceDN w:val="0"/>
        <w:adjustRightInd w:val="0"/>
        <w:rPr>
          <w:rFonts w:cs="Arial"/>
          <w:color w:val="000000"/>
        </w:rPr>
      </w:pPr>
    </w:p>
    <w:p w:rsidR="005B0B2E"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sidRPr="008E4A50">
        <w:rPr>
          <w:rFonts w:cs="Arial"/>
          <w:color w:val="000000"/>
        </w:rPr>
        <w:t>The TWO considered docume</w:t>
      </w:r>
      <w:r>
        <w:rPr>
          <w:rFonts w:cs="Arial"/>
          <w:color w:val="000000"/>
        </w:rPr>
        <w:t xml:space="preserve">nts TWO/45/14 and TWO/45/14 Add. on “Example Varieties” and agreed </w:t>
      </w:r>
      <w:r w:rsidRPr="008E4A50">
        <w:rPr>
          <w:rFonts w:cs="Arial"/>
          <w:color w:val="000000"/>
        </w:rPr>
        <w:t xml:space="preserve">that the use of illustrations should be further encouraged for </w:t>
      </w:r>
      <w:r>
        <w:rPr>
          <w:rFonts w:cs="Arial"/>
          <w:color w:val="000000"/>
        </w:rPr>
        <w:t>qualitative</w:t>
      </w:r>
      <w:r w:rsidRPr="008E4A50">
        <w:rPr>
          <w:rFonts w:cs="Arial"/>
          <w:color w:val="000000"/>
        </w:rPr>
        <w:t xml:space="preserve"> and </w:t>
      </w:r>
      <w:r>
        <w:rPr>
          <w:rFonts w:cs="Arial"/>
          <w:color w:val="000000"/>
        </w:rPr>
        <w:t>pseudo</w:t>
      </w:r>
      <w:r>
        <w:rPr>
          <w:rFonts w:cs="Arial"/>
          <w:color w:val="000000"/>
        </w:rPr>
        <w:noBreakHyphen/>
        <w:t xml:space="preserve">qualitative </w:t>
      </w:r>
      <w:r w:rsidRPr="008E4A50">
        <w:rPr>
          <w:rFonts w:cs="Arial"/>
          <w:color w:val="000000"/>
        </w:rPr>
        <w:t>characteristics and supported the three step approach developed by the TWF</w:t>
      </w:r>
      <w:r>
        <w:rPr>
          <w:rFonts w:cs="Arial"/>
          <w:color w:val="000000"/>
        </w:rPr>
        <w:t>,</w:t>
      </w:r>
      <w:r w:rsidRPr="008E4A50">
        <w:rPr>
          <w:rFonts w:cs="Arial"/>
          <w:color w:val="000000"/>
        </w:rPr>
        <w:t xml:space="preserve"> whereby the Leading Expert</w:t>
      </w:r>
      <w:r>
        <w:rPr>
          <w:rFonts w:cs="Arial"/>
          <w:color w:val="000000"/>
        </w:rPr>
        <w:t xml:space="preserve"> </w:t>
      </w:r>
      <w:r w:rsidRPr="008E4A50">
        <w:rPr>
          <w:rFonts w:cs="Arial"/>
          <w:color w:val="000000"/>
        </w:rPr>
        <w:t>takes into consideration:</w:t>
      </w:r>
    </w:p>
    <w:p w:rsidR="005B0B2E" w:rsidRPr="008E4A50" w:rsidRDefault="005B0B2E" w:rsidP="005B0B2E">
      <w:pPr>
        <w:autoSpaceDE w:val="0"/>
        <w:autoSpaceDN w:val="0"/>
        <w:adjustRightInd w:val="0"/>
        <w:rPr>
          <w:rFonts w:cs="Arial"/>
          <w:color w:val="000000"/>
        </w:rPr>
      </w:pPr>
    </w:p>
    <w:p w:rsidR="005B0B2E" w:rsidRPr="008E4A50" w:rsidRDefault="005B0B2E" w:rsidP="005B0B2E">
      <w:pPr>
        <w:numPr>
          <w:ilvl w:val="0"/>
          <w:numId w:val="34"/>
        </w:numPr>
        <w:autoSpaceDE w:val="0"/>
        <w:autoSpaceDN w:val="0"/>
        <w:adjustRightInd w:val="0"/>
        <w:rPr>
          <w:rFonts w:cs="Arial"/>
          <w:color w:val="000000"/>
        </w:rPr>
      </w:pPr>
      <w:r w:rsidRPr="008E4A50">
        <w:rPr>
          <w:rFonts w:cs="Arial"/>
          <w:color w:val="000000"/>
        </w:rPr>
        <w:t>Step 1:</w:t>
      </w:r>
      <w:r w:rsidR="00D17D5F">
        <w:rPr>
          <w:rFonts w:cs="Arial"/>
          <w:color w:val="000000"/>
        </w:rPr>
        <w:tab/>
      </w:r>
      <w:r w:rsidRPr="008E4A50">
        <w:rPr>
          <w:rFonts w:cs="Arial"/>
          <w:color w:val="000000"/>
        </w:rPr>
        <w:t>to ascertain whether example varieties were necessary for a specific characteristic;</w:t>
      </w:r>
    </w:p>
    <w:p w:rsidR="005B0B2E" w:rsidRPr="008E4A50" w:rsidRDefault="005B0B2E" w:rsidP="005B0B2E">
      <w:pPr>
        <w:numPr>
          <w:ilvl w:val="0"/>
          <w:numId w:val="34"/>
        </w:numPr>
        <w:autoSpaceDE w:val="0"/>
        <w:autoSpaceDN w:val="0"/>
        <w:adjustRightInd w:val="0"/>
        <w:rPr>
          <w:rFonts w:cs="Arial"/>
          <w:color w:val="000000"/>
        </w:rPr>
      </w:pPr>
      <w:r w:rsidRPr="008E4A50">
        <w:rPr>
          <w:rFonts w:cs="Arial"/>
          <w:color w:val="000000"/>
        </w:rPr>
        <w:t>Step 2:</w:t>
      </w:r>
      <w:r w:rsidR="00D17D5F">
        <w:rPr>
          <w:rFonts w:cs="Arial"/>
          <w:color w:val="000000"/>
        </w:rPr>
        <w:tab/>
      </w:r>
      <w:r w:rsidRPr="008E4A50">
        <w:rPr>
          <w:rFonts w:cs="Arial"/>
          <w:color w:val="000000"/>
        </w:rPr>
        <w:t xml:space="preserve">if considered necessary, those example varieties that could be used as common or </w:t>
      </w:r>
      <w:r w:rsidR="00D17D5F">
        <w:rPr>
          <w:rFonts w:cs="Arial"/>
          <w:color w:val="000000"/>
        </w:rPr>
        <w:tab/>
      </w:r>
      <w:r w:rsidR="00D17D5F">
        <w:rPr>
          <w:rFonts w:cs="Arial"/>
          <w:color w:val="000000"/>
        </w:rPr>
        <w:tab/>
      </w:r>
      <w:r w:rsidRPr="008E4A50">
        <w:rPr>
          <w:rFonts w:cs="Arial"/>
          <w:color w:val="000000"/>
        </w:rPr>
        <w:t>universal</w:t>
      </w:r>
      <w:r>
        <w:rPr>
          <w:rFonts w:cs="Arial"/>
          <w:color w:val="000000"/>
        </w:rPr>
        <w:t xml:space="preserve"> </w:t>
      </w:r>
      <w:r w:rsidRPr="008E4A50">
        <w:rPr>
          <w:rFonts w:cs="Arial"/>
          <w:color w:val="000000"/>
        </w:rPr>
        <w:t>references should be identified;</w:t>
      </w:r>
    </w:p>
    <w:p w:rsidR="005B0B2E" w:rsidRPr="008E4A50" w:rsidRDefault="005B0B2E" w:rsidP="005B0B2E">
      <w:pPr>
        <w:numPr>
          <w:ilvl w:val="0"/>
          <w:numId w:val="34"/>
        </w:numPr>
        <w:autoSpaceDE w:val="0"/>
        <w:autoSpaceDN w:val="0"/>
        <w:adjustRightInd w:val="0"/>
        <w:rPr>
          <w:rFonts w:cs="Arial"/>
          <w:color w:val="000000"/>
        </w:rPr>
      </w:pPr>
      <w:r w:rsidRPr="008E4A50">
        <w:rPr>
          <w:rFonts w:cs="Arial"/>
          <w:color w:val="000000"/>
        </w:rPr>
        <w:t>Step 3:</w:t>
      </w:r>
      <w:r w:rsidR="00D17D5F">
        <w:rPr>
          <w:rFonts w:cs="Arial"/>
          <w:color w:val="000000"/>
        </w:rPr>
        <w:tab/>
      </w:r>
      <w:r w:rsidRPr="008E4A50">
        <w:rPr>
          <w:rFonts w:cs="Arial"/>
          <w:color w:val="000000"/>
        </w:rPr>
        <w:t xml:space="preserve">to establish whether a regional set of example varieties were necessary for the specific </w:t>
      </w:r>
      <w:r w:rsidR="00D17D5F">
        <w:rPr>
          <w:rFonts w:cs="Arial"/>
          <w:color w:val="000000"/>
        </w:rPr>
        <w:tab/>
      </w:r>
      <w:r w:rsidR="00D17D5F">
        <w:rPr>
          <w:rFonts w:cs="Arial"/>
          <w:color w:val="000000"/>
        </w:rPr>
        <w:tab/>
      </w:r>
      <w:r w:rsidRPr="008E4A50">
        <w:rPr>
          <w:rFonts w:cs="Arial"/>
          <w:color w:val="000000"/>
        </w:rPr>
        <w:t>Test</w:t>
      </w:r>
      <w:r>
        <w:rPr>
          <w:rFonts w:cs="Arial"/>
          <w:color w:val="000000"/>
        </w:rPr>
        <w:t xml:space="preserve"> </w:t>
      </w:r>
      <w:r w:rsidRPr="008E4A50">
        <w:rPr>
          <w:rFonts w:cs="Arial"/>
          <w:color w:val="000000"/>
        </w:rPr>
        <w:t>Guidelines.</w:t>
      </w:r>
    </w:p>
    <w:p w:rsidR="005B0B2E" w:rsidRDefault="005B0B2E" w:rsidP="005B0B2E">
      <w:pPr>
        <w:autoSpaceDE w:val="0"/>
        <w:autoSpaceDN w:val="0"/>
        <w:adjustRightInd w:val="0"/>
        <w:rPr>
          <w:rFonts w:cs="Arial"/>
          <w:color w:val="000000"/>
        </w:rPr>
      </w:pPr>
    </w:p>
    <w:p w:rsidR="005B0B2E"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sidRPr="00AF627A">
        <w:rPr>
          <w:rFonts w:cs="Arial"/>
          <w:color w:val="000000"/>
        </w:rPr>
        <w:t>The TWO considered document TWO/45/15</w:t>
      </w:r>
      <w:r>
        <w:rPr>
          <w:rFonts w:cs="Arial"/>
          <w:color w:val="000000"/>
        </w:rPr>
        <w:t xml:space="preserve"> “</w:t>
      </w:r>
      <w:r>
        <w:t>Revision of Document TGP/7:  Guidance for Providing Photographs with the Technical Questionnaire”</w:t>
      </w:r>
      <w:r w:rsidRPr="00AF627A">
        <w:rPr>
          <w:rFonts w:cs="Arial"/>
          <w:color w:val="000000"/>
        </w:rPr>
        <w:t xml:space="preserve"> and</w:t>
      </w:r>
      <w:r>
        <w:rPr>
          <w:rFonts w:cs="Arial"/>
          <w:color w:val="000000"/>
        </w:rPr>
        <w:t xml:space="preserve"> </w:t>
      </w:r>
      <w:r w:rsidRPr="00AF627A">
        <w:rPr>
          <w:rFonts w:cs="Arial"/>
          <w:color w:val="000000"/>
        </w:rPr>
        <w:t xml:space="preserve">suggested </w:t>
      </w:r>
      <w:r>
        <w:rPr>
          <w:rFonts w:cs="Arial"/>
          <w:color w:val="000000"/>
        </w:rPr>
        <w:t>to revise the proposed wording</w:t>
      </w:r>
      <w:r w:rsidRPr="00AF627A">
        <w:rPr>
          <w:rFonts w:cs="Arial"/>
          <w:color w:val="000000"/>
        </w:rPr>
        <w:t xml:space="preserve"> for</w:t>
      </w:r>
      <w:r>
        <w:rPr>
          <w:rFonts w:cs="Arial"/>
          <w:color w:val="000000"/>
        </w:rPr>
        <w:t xml:space="preserve"> the</w:t>
      </w:r>
      <w:r w:rsidRPr="00AF627A">
        <w:rPr>
          <w:rFonts w:cs="Arial"/>
          <w:color w:val="000000"/>
        </w:rPr>
        <w:t xml:space="preserve"> new ASW 16</w:t>
      </w:r>
      <w:r>
        <w:rPr>
          <w:rFonts w:cs="Arial"/>
          <w:color w:val="000000"/>
        </w:rPr>
        <w:t>, as presented</w:t>
      </w:r>
      <w:r w:rsidRPr="00AF627A">
        <w:rPr>
          <w:rFonts w:cs="Arial"/>
          <w:color w:val="000000"/>
        </w:rPr>
        <w:t xml:space="preserve"> in the Annex to</w:t>
      </w:r>
      <w:r>
        <w:rPr>
          <w:rFonts w:cs="Arial"/>
          <w:color w:val="000000"/>
        </w:rPr>
        <w:t xml:space="preserve"> </w:t>
      </w:r>
      <w:r w:rsidRPr="00AF627A">
        <w:rPr>
          <w:rFonts w:cs="Arial"/>
          <w:color w:val="000000"/>
        </w:rPr>
        <w:t>document</w:t>
      </w:r>
      <w:r>
        <w:rPr>
          <w:rFonts w:cs="Arial"/>
          <w:color w:val="000000"/>
        </w:rPr>
        <w:t> </w:t>
      </w:r>
      <w:r w:rsidRPr="00AF627A">
        <w:rPr>
          <w:rFonts w:cs="Arial"/>
          <w:color w:val="000000"/>
        </w:rPr>
        <w:t>TWO/45/15</w:t>
      </w:r>
      <w:r>
        <w:rPr>
          <w:rFonts w:cs="Arial"/>
          <w:color w:val="000000"/>
        </w:rPr>
        <w:t>,</w:t>
      </w:r>
      <w:r w:rsidRPr="00AF627A">
        <w:rPr>
          <w:rFonts w:cs="Arial"/>
          <w:color w:val="000000"/>
        </w:rPr>
        <w:t xml:space="preserve"> to read:</w:t>
      </w:r>
      <w:r>
        <w:rPr>
          <w:rFonts w:cs="Arial"/>
          <w:color w:val="000000"/>
        </w:rPr>
        <w:t xml:space="preserve">  </w:t>
      </w:r>
      <w:r w:rsidRPr="00AF627A">
        <w:rPr>
          <w:rFonts w:cs="Arial"/>
          <w:color w:val="000000"/>
        </w:rPr>
        <w:t>“A representative color photograph of the variety displaying its main distinguishing feature(s) must</w:t>
      </w:r>
      <w:r>
        <w:rPr>
          <w:rFonts w:cs="Arial"/>
          <w:color w:val="000000"/>
        </w:rPr>
        <w:t xml:space="preserve"> </w:t>
      </w:r>
      <w:r w:rsidRPr="00AF627A">
        <w:rPr>
          <w:rFonts w:cs="Arial"/>
          <w:color w:val="000000"/>
        </w:rPr>
        <w:t>accompany the TQ, if required by the authority.</w:t>
      </w:r>
      <w:r>
        <w:rPr>
          <w:rFonts w:cs="Arial"/>
          <w:color w:val="000000"/>
        </w:rPr>
        <w:t xml:space="preserve"> </w:t>
      </w:r>
      <w:r w:rsidRPr="00AF627A">
        <w:rPr>
          <w:rFonts w:cs="Arial"/>
          <w:color w:val="000000"/>
        </w:rPr>
        <w:t xml:space="preserve"> The photograph will provide a visual illustration of the</w:t>
      </w:r>
      <w:r>
        <w:rPr>
          <w:rFonts w:cs="Arial"/>
          <w:color w:val="000000"/>
        </w:rPr>
        <w:t xml:space="preserve"> </w:t>
      </w:r>
      <w:r w:rsidRPr="00AF627A">
        <w:rPr>
          <w:rFonts w:cs="Arial"/>
          <w:color w:val="000000"/>
        </w:rPr>
        <w:t>candidate variety which supplements the information provided by the TQ.</w:t>
      </w:r>
      <w:r>
        <w:rPr>
          <w:rFonts w:cs="Arial"/>
          <w:color w:val="000000"/>
        </w:rPr>
        <w:t>”</w:t>
      </w:r>
    </w:p>
    <w:p w:rsidR="005B0B2E" w:rsidRPr="00FE0C9B" w:rsidRDefault="005B0B2E" w:rsidP="005B0B2E">
      <w:pPr>
        <w:autoSpaceDE w:val="0"/>
        <w:autoSpaceDN w:val="0"/>
        <w:adjustRightInd w:val="0"/>
        <w:rPr>
          <w:rFonts w:cs="Arial"/>
          <w:color w:val="000000"/>
        </w:rPr>
      </w:pPr>
    </w:p>
    <w:p w:rsidR="005B0B2E" w:rsidRPr="00FB5F45" w:rsidRDefault="005B0B2E" w:rsidP="005B0B2E">
      <w:pPr>
        <w:autoSpaceDE w:val="0"/>
        <w:autoSpaceDN w:val="0"/>
        <w:adjustRightInd w:val="0"/>
        <w:rPr>
          <w:rFonts w:cs="Arial"/>
          <w:color w:val="000000"/>
        </w:rPr>
      </w:pPr>
      <w:r w:rsidRPr="00FB5F45">
        <w:fldChar w:fldCharType="begin"/>
      </w:r>
      <w:r w:rsidRPr="00FB5F45">
        <w:instrText xml:space="preserve"> AUTONUM  \* Arabic </w:instrText>
      </w:r>
      <w:r w:rsidRPr="00FB5F45">
        <w:fldChar w:fldCharType="end"/>
      </w:r>
      <w:r w:rsidRPr="00FB5F45">
        <w:tab/>
      </w:r>
      <w:r w:rsidRPr="00FB5F45">
        <w:rPr>
          <w:rFonts w:cs="Arial"/>
          <w:color w:val="000000"/>
        </w:rPr>
        <w:t>The TWO considered documents TWO/45/30 and TWO/45/30 Add. “Revision of Document TGP/8: Part II: Techniques Used in DUS Examination, New Section: Methods for Data Processing for the Assessment of Distinctness and for Producing Variety Descriptions”. The documents contained a summary of different approaches for transforming means into notes for variety descriptions. The TWO agreed with the recommendation of the TWF that consideration be given to the construction of a meaningful scale of expression in the case of a limited range of available example varieties.</w:t>
      </w:r>
    </w:p>
    <w:p w:rsidR="005B0B2E" w:rsidRPr="00FB5F45" w:rsidRDefault="005B0B2E" w:rsidP="005B0B2E"/>
    <w:p w:rsidR="005B0B2E" w:rsidRDefault="005B0B2E" w:rsidP="005B0B2E">
      <w:pPr>
        <w:rPr>
          <w:rFonts w:cs="Arial"/>
        </w:rPr>
      </w:pPr>
      <w:r w:rsidRPr="00FB5F45">
        <w:fldChar w:fldCharType="begin"/>
      </w:r>
      <w:r w:rsidRPr="00FB5F45">
        <w:instrText xml:space="preserve"> AUTONUM  \* Arabic </w:instrText>
      </w:r>
      <w:r w:rsidRPr="00FB5F45">
        <w:fldChar w:fldCharType="end"/>
      </w:r>
      <w:r w:rsidRPr="00FB5F45">
        <w:tab/>
      </w:r>
      <w:r w:rsidRPr="00FB5F45">
        <w:rPr>
          <w:rFonts w:cs="Arial"/>
        </w:rPr>
        <w:t xml:space="preserve">The TWO considered document TWO/45/17 </w:t>
      </w:r>
      <w:r w:rsidRPr="00FB5F45">
        <w:rPr>
          <w:rFonts w:cs="Arial"/>
          <w:color w:val="000000"/>
        </w:rPr>
        <w:t>“Revision of Document TGP/8: Part II: Techniques Used in DUS Examination, New Section: Guidance of Data Analysis for Blind Randomized Trials”</w:t>
      </w:r>
      <w:r w:rsidRPr="00FB5F45">
        <w:rPr>
          <w:rFonts w:cs="Arial"/>
        </w:rPr>
        <w:t>.</w:t>
      </w:r>
      <w:r>
        <w:rPr>
          <w:rFonts w:cs="Arial"/>
        </w:rPr>
        <w:t xml:space="preserve">  The TWO proposed that examples for the use of blind randomized trials for other crop types, such as ornamentals, be included in the further development of the guidance.</w:t>
      </w:r>
    </w:p>
    <w:p w:rsidR="005B0B2E" w:rsidRDefault="005B0B2E" w:rsidP="005B0B2E">
      <w:pPr>
        <w:rPr>
          <w:rFonts w:cs="Arial"/>
        </w:rPr>
      </w:pPr>
    </w:p>
    <w:p w:rsidR="005B0B2E" w:rsidRPr="002624E8"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color w:val="000000"/>
        </w:rPr>
        <w:t>The TWO considered document TWO/45/27 “Revision of Document TGP/14:  Section 2:  Botanical Terms, Subsection 2:  Shapes and Structures”.</w:t>
      </w:r>
    </w:p>
    <w:p w:rsidR="005B0B2E" w:rsidRDefault="005B0B2E" w:rsidP="005B0B2E">
      <w:pPr>
        <w:autoSpaceDE w:val="0"/>
        <w:autoSpaceDN w:val="0"/>
        <w:adjustRightInd w:val="0"/>
        <w:rPr>
          <w:rFonts w:cs="Arial"/>
          <w:color w:val="000000"/>
        </w:rPr>
      </w:pPr>
    </w:p>
    <w:p w:rsidR="005B0B2E"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Pr>
          <w:rFonts w:cs="Arial"/>
          <w:color w:val="000000"/>
        </w:rPr>
        <w:t>T</w:t>
      </w:r>
      <w:r w:rsidRPr="0084085A">
        <w:rPr>
          <w:rFonts w:cs="Arial"/>
          <w:color w:val="000000"/>
        </w:rPr>
        <w:t>he TWO</w:t>
      </w:r>
      <w:r>
        <w:rPr>
          <w:rFonts w:cs="Arial"/>
          <w:color w:val="000000"/>
        </w:rPr>
        <w:t xml:space="preserve"> </w:t>
      </w:r>
      <w:r w:rsidRPr="0084085A">
        <w:rPr>
          <w:rFonts w:cs="Arial"/>
          <w:color w:val="000000"/>
        </w:rPr>
        <w:t xml:space="preserve">agreed with the text </w:t>
      </w:r>
      <w:r>
        <w:rPr>
          <w:rFonts w:cs="Arial"/>
          <w:color w:val="000000"/>
        </w:rPr>
        <w:t xml:space="preserve">in relation to </w:t>
      </w:r>
      <w:r w:rsidRPr="00A167A2">
        <w:rPr>
          <w:rFonts w:cs="Arial"/>
          <w:color w:val="000000"/>
        </w:rPr>
        <w:t xml:space="preserve">Section 2: paragraph 2.8 “Perspective from which to observe plant shapes”, </w:t>
      </w:r>
      <w:r w:rsidRPr="0084085A">
        <w:rPr>
          <w:rFonts w:cs="Arial"/>
          <w:color w:val="000000"/>
        </w:rPr>
        <w:t xml:space="preserve">as set out in Annex I of document TWO/45/27, paragraph 2.8, as follows: </w:t>
      </w:r>
      <w:r>
        <w:rPr>
          <w:rFonts w:cs="Arial"/>
          <w:color w:val="000000"/>
        </w:rPr>
        <w:t xml:space="preserve"> </w:t>
      </w:r>
      <w:r w:rsidRPr="0084085A">
        <w:rPr>
          <w:rFonts w:cs="Arial"/>
          <w:color w:val="000000"/>
        </w:rPr>
        <w:t>“Where</w:t>
      </w:r>
      <w:r>
        <w:rPr>
          <w:rFonts w:cs="Arial"/>
          <w:color w:val="000000"/>
        </w:rPr>
        <w:t xml:space="preserve"> </w:t>
      </w:r>
      <w:r w:rsidRPr="0084085A">
        <w:rPr>
          <w:rFonts w:cs="Arial"/>
          <w:color w:val="000000"/>
        </w:rPr>
        <w:t>appropriate, an explanation of the perspective from which to observe the shape should be included in the</w:t>
      </w:r>
      <w:r>
        <w:rPr>
          <w:rFonts w:cs="Arial"/>
          <w:color w:val="000000"/>
        </w:rPr>
        <w:t xml:space="preserve"> </w:t>
      </w:r>
      <w:r w:rsidRPr="0084085A">
        <w:rPr>
          <w:rFonts w:cs="Arial"/>
          <w:color w:val="000000"/>
        </w:rPr>
        <w:t>Test Guidelines.”</w:t>
      </w:r>
    </w:p>
    <w:p w:rsidR="005B0B2E" w:rsidRDefault="005B0B2E" w:rsidP="005B0B2E">
      <w:pPr>
        <w:autoSpaceDE w:val="0"/>
        <w:autoSpaceDN w:val="0"/>
        <w:adjustRightInd w:val="0"/>
        <w:rPr>
          <w:rFonts w:cs="Arial"/>
          <w:color w:val="000000"/>
        </w:rPr>
      </w:pPr>
    </w:p>
    <w:p w:rsidR="005B0B2E"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Pr>
          <w:rFonts w:cs="Arial"/>
          <w:color w:val="000000"/>
        </w:rPr>
        <w:t>T</w:t>
      </w:r>
      <w:r w:rsidRPr="0084085A">
        <w:rPr>
          <w:rFonts w:cs="Arial"/>
          <w:color w:val="000000"/>
        </w:rPr>
        <w:t>he TWO agreed</w:t>
      </w:r>
      <w:r>
        <w:rPr>
          <w:rFonts w:cs="Arial"/>
          <w:color w:val="000000"/>
        </w:rPr>
        <w:t xml:space="preserve"> </w:t>
      </w:r>
      <w:r w:rsidRPr="0084085A">
        <w:rPr>
          <w:rFonts w:cs="Arial"/>
          <w:color w:val="000000"/>
        </w:rPr>
        <w:t>that</w:t>
      </w:r>
      <w:r>
        <w:rPr>
          <w:rFonts w:cs="Arial"/>
          <w:color w:val="000000"/>
        </w:rPr>
        <w:t>,</w:t>
      </w:r>
      <w:r w:rsidRPr="0084085A">
        <w:rPr>
          <w:rFonts w:cs="Arial"/>
          <w:color w:val="000000"/>
        </w:rPr>
        <w:t xml:space="preserve"> </w:t>
      </w:r>
      <w:r>
        <w:rPr>
          <w:rFonts w:cs="Arial"/>
          <w:color w:val="000000"/>
        </w:rPr>
        <w:t>in</w:t>
      </w:r>
      <w:r w:rsidRPr="0084085A">
        <w:rPr>
          <w:rFonts w:cs="Arial"/>
          <w:color w:val="000000"/>
        </w:rPr>
        <w:t xml:space="preserve"> </w:t>
      </w:r>
      <w:r>
        <w:rPr>
          <w:rFonts w:cs="Arial"/>
          <w:color w:val="000000"/>
        </w:rPr>
        <w:t xml:space="preserve">the </w:t>
      </w:r>
      <w:r w:rsidRPr="0084085A">
        <w:rPr>
          <w:rFonts w:cs="Arial"/>
          <w:color w:val="000000"/>
        </w:rPr>
        <w:t>revision of “Components of shape: states of expression for</w:t>
      </w:r>
      <w:r>
        <w:rPr>
          <w:rFonts w:cs="Arial"/>
          <w:color w:val="000000"/>
        </w:rPr>
        <w:t xml:space="preserve"> ratios”, </w:t>
      </w:r>
      <w:r w:rsidRPr="0084085A">
        <w:rPr>
          <w:rFonts w:cs="Arial"/>
          <w:color w:val="000000"/>
        </w:rPr>
        <w:t>it would be more appropriate to use the states “very low</w:t>
      </w:r>
      <w:r>
        <w:rPr>
          <w:rFonts w:cs="Arial"/>
          <w:color w:val="000000"/>
        </w:rPr>
        <w:t xml:space="preserve"> </w:t>
      </w:r>
      <w:r w:rsidRPr="0084085A">
        <w:rPr>
          <w:rFonts w:cs="Arial"/>
          <w:color w:val="000000"/>
        </w:rPr>
        <w:t>to very high” in place of “very high to very low” when considering ratio length/width. If the characteristic</w:t>
      </w:r>
      <w:r>
        <w:rPr>
          <w:rFonts w:cs="Arial"/>
          <w:color w:val="000000"/>
        </w:rPr>
        <w:t xml:space="preserve"> </w:t>
      </w:r>
      <w:r w:rsidRPr="0084085A">
        <w:rPr>
          <w:rFonts w:cs="Arial"/>
          <w:color w:val="000000"/>
        </w:rPr>
        <w:t>ratio length/width was presented as shape, then the states would be “very compressed to very elongated” in</w:t>
      </w:r>
      <w:r>
        <w:rPr>
          <w:rFonts w:cs="Arial"/>
          <w:color w:val="000000"/>
        </w:rPr>
        <w:t xml:space="preserve"> </w:t>
      </w:r>
      <w:r w:rsidRPr="0084085A">
        <w:rPr>
          <w:rFonts w:cs="Arial"/>
          <w:color w:val="000000"/>
        </w:rPr>
        <w:t>place of “very elongated to very compressed”, with the appropriate explanation</w:t>
      </w:r>
      <w:r>
        <w:rPr>
          <w:rFonts w:cs="Arial"/>
          <w:color w:val="000000"/>
        </w:rPr>
        <w:t>.</w:t>
      </w:r>
    </w:p>
    <w:p w:rsidR="005B0B2E" w:rsidRDefault="005B0B2E" w:rsidP="005B0B2E">
      <w:pPr>
        <w:autoSpaceDE w:val="0"/>
        <w:autoSpaceDN w:val="0"/>
        <w:adjustRightInd w:val="0"/>
        <w:rPr>
          <w:rFonts w:cs="Arial"/>
          <w:color w:val="000000"/>
        </w:rPr>
      </w:pPr>
    </w:p>
    <w:p w:rsidR="005B0B2E"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sidRPr="00A167A2">
        <w:rPr>
          <w:rFonts w:cs="Arial"/>
          <w:color w:val="000000"/>
        </w:rPr>
        <w:t>The TWO considered document TWO/45/25</w:t>
      </w:r>
      <w:r>
        <w:rPr>
          <w:rFonts w:cs="Arial"/>
          <w:color w:val="000000"/>
        </w:rPr>
        <w:t xml:space="preserve"> regarding “Revision of document </w:t>
      </w:r>
      <w:r w:rsidRPr="00A167A2">
        <w:rPr>
          <w:rFonts w:cs="Arial"/>
          <w:color w:val="000000"/>
        </w:rPr>
        <w:t>TGP/14:</w:t>
      </w:r>
      <w:r>
        <w:rPr>
          <w:rFonts w:cs="Arial"/>
          <w:color w:val="000000"/>
        </w:rPr>
        <w:t xml:space="preserve"> </w:t>
      </w:r>
      <w:r w:rsidRPr="00A167A2">
        <w:rPr>
          <w:rFonts w:cs="Arial"/>
          <w:color w:val="000000"/>
        </w:rPr>
        <w:t>Section 2: Botanical Terms</w:t>
      </w:r>
      <w:r>
        <w:rPr>
          <w:rFonts w:cs="Arial"/>
          <w:color w:val="000000"/>
        </w:rPr>
        <w:t xml:space="preserve"> </w:t>
      </w:r>
      <w:r w:rsidRPr="00A167A2">
        <w:rPr>
          <w:rFonts w:cs="Arial"/>
          <w:color w:val="000000"/>
        </w:rPr>
        <w:t xml:space="preserve">Subsection 3: </w:t>
      </w:r>
      <w:r>
        <w:rPr>
          <w:rFonts w:cs="Arial"/>
          <w:color w:val="000000"/>
        </w:rPr>
        <w:t xml:space="preserve"> </w:t>
      </w:r>
      <w:r w:rsidRPr="00A167A2">
        <w:rPr>
          <w:rFonts w:cs="Arial"/>
          <w:color w:val="000000"/>
        </w:rPr>
        <w:t>Color</w:t>
      </w:r>
      <w:r>
        <w:rPr>
          <w:rFonts w:cs="Arial"/>
          <w:color w:val="000000"/>
        </w:rPr>
        <w:t>” and made further comments on the draft, including the following:</w:t>
      </w:r>
    </w:p>
    <w:p w:rsidR="005B0B2E" w:rsidRDefault="005B0B2E" w:rsidP="005B0B2E">
      <w:pPr>
        <w:autoSpaceDE w:val="0"/>
        <w:autoSpaceDN w:val="0"/>
        <w:adjustRightInd w:val="0"/>
        <w:rPr>
          <w:rFonts w:cs="Arial"/>
          <w:color w:val="000000"/>
        </w:rPr>
      </w:pPr>
      <w:r>
        <w:rPr>
          <w:rFonts w:cs="Arial"/>
          <w:color w:val="000000"/>
        </w:rPr>
        <w:t xml:space="preserve"> </w:t>
      </w:r>
    </w:p>
    <w:p w:rsidR="005B0B2E" w:rsidRPr="002A4966" w:rsidRDefault="005B0B2E" w:rsidP="005B0B2E">
      <w:pPr>
        <w:numPr>
          <w:ilvl w:val="0"/>
          <w:numId w:val="33"/>
        </w:numPr>
        <w:rPr>
          <w:szCs w:val="22"/>
        </w:rPr>
      </w:pPr>
      <w:r w:rsidRPr="002A4966">
        <w:rPr>
          <w:szCs w:val="22"/>
        </w:rPr>
        <w:t xml:space="preserve">The explanation in Part 1: </w:t>
      </w:r>
      <w:r>
        <w:rPr>
          <w:szCs w:val="22"/>
        </w:rPr>
        <w:t xml:space="preserve"> </w:t>
      </w:r>
      <w:r w:rsidRPr="002A4966">
        <w:rPr>
          <w:szCs w:val="22"/>
        </w:rPr>
        <w:t>Introduction and 2.3.1 of TWO/45/25:</w:t>
      </w:r>
      <w:r>
        <w:rPr>
          <w:szCs w:val="22"/>
        </w:rPr>
        <w:t xml:space="preserve"> </w:t>
      </w:r>
      <w:r w:rsidRPr="002A4966">
        <w:rPr>
          <w:szCs w:val="22"/>
        </w:rPr>
        <w:t xml:space="preserve"> Annex to read:</w:t>
      </w:r>
      <w:r>
        <w:rPr>
          <w:szCs w:val="22"/>
        </w:rPr>
        <w:t xml:space="preserve"> </w:t>
      </w:r>
      <w:r w:rsidRPr="002A4966">
        <w:rPr>
          <w:szCs w:val="22"/>
        </w:rPr>
        <w:t xml:space="preserve"> “For describing colors of plants in Test Guidelines, it is generally the practice to look at one or more of the three elements of color, separately or in combination.”</w:t>
      </w:r>
    </w:p>
    <w:p w:rsidR="005B0B2E" w:rsidRPr="002A4966" w:rsidRDefault="005B0B2E" w:rsidP="005B0B2E">
      <w:pPr>
        <w:ind w:left="360"/>
        <w:rPr>
          <w:szCs w:val="22"/>
        </w:rPr>
      </w:pPr>
    </w:p>
    <w:p w:rsidR="005B0B2E" w:rsidRPr="002A4966" w:rsidRDefault="005B0B2E" w:rsidP="005B0B2E">
      <w:pPr>
        <w:numPr>
          <w:ilvl w:val="0"/>
          <w:numId w:val="33"/>
        </w:numPr>
        <w:rPr>
          <w:szCs w:val="22"/>
        </w:rPr>
      </w:pPr>
      <w:r w:rsidRPr="002A4966">
        <w:rPr>
          <w:szCs w:val="22"/>
        </w:rPr>
        <w:t>Part III, 3.1 to read: “The main color is the color with the largest surface area.</w:t>
      </w:r>
      <w:r>
        <w:rPr>
          <w:szCs w:val="22"/>
        </w:rPr>
        <w:t xml:space="preserve"> </w:t>
      </w:r>
      <w:r w:rsidRPr="002A4966">
        <w:rPr>
          <w:szCs w:val="22"/>
        </w:rPr>
        <w:t xml:space="preserve"> In cases where the areas of the main and secondary color are too similar to reliably decide which color has the largest area, [the darkest color] / [the color...[location]…] is considered to be the main color.”</w:t>
      </w:r>
    </w:p>
    <w:p w:rsidR="005B0B2E" w:rsidRPr="002A4966" w:rsidRDefault="005B0B2E" w:rsidP="005B0B2E">
      <w:pPr>
        <w:ind w:left="360"/>
        <w:rPr>
          <w:szCs w:val="22"/>
        </w:rPr>
      </w:pPr>
    </w:p>
    <w:p w:rsidR="005B0B2E" w:rsidRPr="002A4966" w:rsidRDefault="005B0B2E" w:rsidP="005B0B2E">
      <w:pPr>
        <w:numPr>
          <w:ilvl w:val="0"/>
          <w:numId w:val="33"/>
        </w:numPr>
        <w:rPr>
          <w:szCs w:val="22"/>
        </w:rPr>
      </w:pPr>
      <w:r w:rsidRPr="002A4966">
        <w:rPr>
          <w:szCs w:val="22"/>
        </w:rPr>
        <w:t xml:space="preserve">Part III, 3.5.1 to include: “Variegation consists of color, color distribution and pattern. </w:t>
      </w:r>
      <w:r>
        <w:rPr>
          <w:szCs w:val="22"/>
        </w:rPr>
        <w:t xml:space="preserve"> </w:t>
      </w:r>
      <w:r w:rsidRPr="002A4966">
        <w:rPr>
          <w:szCs w:val="22"/>
        </w:rPr>
        <w:t xml:space="preserve">Depending on the species concerned, it may not be necessary for all components to be described.” </w:t>
      </w:r>
      <w:r>
        <w:rPr>
          <w:szCs w:val="22"/>
        </w:rPr>
        <w:t xml:space="preserve"> </w:t>
      </w:r>
      <w:r w:rsidRPr="002A4966">
        <w:rPr>
          <w:szCs w:val="22"/>
        </w:rPr>
        <w:t>Also, the examples for variegation from 4.2.1.8 should be moved to this section.</w:t>
      </w:r>
    </w:p>
    <w:p w:rsidR="005B0B2E" w:rsidRPr="002A4966" w:rsidRDefault="005B0B2E" w:rsidP="005B0B2E">
      <w:pPr>
        <w:ind w:left="360"/>
        <w:rPr>
          <w:szCs w:val="22"/>
        </w:rPr>
      </w:pPr>
    </w:p>
    <w:p w:rsidR="005B0B2E"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sidRPr="006D6432">
        <w:rPr>
          <w:rFonts w:cs="Arial"/>
          <w:color w:val="000000"/>
        </w:rPr>
        <w:t xml:space="preserve">The TWO noted the information </w:t>
      </w:r>
      <w:r>
        <w:rPr>
          <w:rFonts w:cs="Arial"/>
          <w:color w:val="000000"/>
        </w:rPr>
        <w:t xml:space="preserve">on variety description databases </w:t>
      </w:r>
      <w:r w:rsidRPr="006D6432">
        <w:rPr>
          <w:rFonts w:cs="Arial"/>
          <w:color w:val="000000"/>
        </w:rPr>
        <w:t xml:space="preserve">contained in documents TWO/45/6 and TWO/45/6 </w:t>
      </w:r>
      <w:r w:rsidRPr="00FB5F45">
        <w:rPr>
          <w:rFonts w:cs="Arial"/>
          <w:color w:val="000000"/>
        </w:rPr>
        <w:t>Add. “Variety Description Databases”, including</w:t>
      </w:r>
      <w:r w:rsidRPr="006D6432">
        <w:rPr>
          <w:rFonts w:cs="Arial"/>
          <w:color w:val="000000"/>
        </w:rPr>
        <w:t xml:space="preserve"> the</w:t>
      </w:r>
      <w:r>
        <w:rPr>
          <w:rFonts w:cs="Arial"/>
          <w:color w:val="000000"/>
        </w:rPr>
        <w:t xml:space="preserve"> </w:t>
      </w:r>
      <w:r w:rsidRPr="006D6432">
        <w:rPr>
          <w:rFonts w:cs="Arial"/>
          <w:color w:val="000000"/>
        </w:rPr>
        <w:t xml:space="preserve">presentation provided </w:t>
      </w:r>
      <w:r>
        <w:rPr>
          <w:rFonts w:cs="Arial"/>
          <w:color w:val="000000"/>
        </w:rPr>
        <w:t>by an expert from France, and highlighted the importance of the study in the future harmonization of variety descriptions.</w:t>
      </w:r>
    </w:p>
    <w:p w:rsidR="005B0B2E" w:rsidRDefault="005B0B2E" w:rsidP="005B0B2E">
      <w:pPr>
        <w:autoSpaceDE w:val="0"/>
        <w:autoSpaceDN w:val="0"/>
        <w:adjustRightInd w:val="0"/>
        <w:rPr>
          <w:rFonts w:cs="Arial"/>
          <w:color w:val="000000"/>
        </w:rPr>
      </w:pPr>
    </w:p>
    <w:p w:rsidR="005B0B2E" w:rsidRPr="00B14CC8"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sidRPr="00B14CC8">
        <w:rPr>
          <w:rFonts w:cs="Arial"/>
          <w:color w:val="000000"/>
        </w:rPr>
        <w:t>The TWO considered document TWO/45/19</w:t>
      </w:r>
      <w:r>
        <w:rPr>
          <w:rFonts w:cs="Arial"/>
          <w:color w:val="000000"/>
        </w:rPr>
        <w:t xml:space="preserve"> “</w:t>
      </w:r>
      <w:r>
        <w:t>Webcasting of UPOV Sessions”</w:t>
      </w:r>
      <w:r w:rsidRPr="00B14CC8">
        <w:rPr>
          <w:rFonts w:cs="Arial"/>
          <w:color w:val="000000"/>
        </w:rPr>
        <w:t xml:space="preserve"> and noted that webcasting was, potentially, a useful tool</w:t>
      </w:r>
      <w:r>
        <w:rPr>
          <w:rFonts w:cs="Arial"/>
          <w:color w:val="000000"/>
        </w:rPr>
        <w:t xml:space="preserve"> </w:t>
      </w:r>
      <w:r w:rsidRPr="00B14CC8">
        <w:rPr>
          <w:rFonts w:cs="Arial"/>
          <w:color w:val="000000"/>
        </w:rPr>
        <w:t>for subgroup discussion</w:t>
      </w:r>
      <w:r>
        <w:rPr>
          <w:rFonts w:cs="Arial"/>
          <w:color w:val="000000"/>
        </w:rPr>
        <w:t>s.</w:t>
      </w:r>
    </w:p>
    <w:p w:rsidR="005B0B2E" w:rsidRDefault="005B0B2E" w:rsidP="005B0B2E">
      <w:pPr>
        <w:autoSpaceDE w:val="0"/>
        <w:autoSpaceDN w:val="0"/>
        <w:adjustRightInd w:val="0"/>
        <w:rPr>
          <w:rFonts w:cs="Arial"/>
          <w:color w:val="000000"/>
        </w:rPr>
      </w:pPr>
    </w:p>
    <w:p w:rsidR="005B0B2E" w:rsidRPr="003B6B12"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Pr>
          <w:rFonts w:cs="Arial"/>
          <w:color w:val="000000"/>
        </w:rPr>
        <w:t xml:space="preserve">The TWO noted the </w:t>
      </w:r>
      <w:r w:rsidRPr="003B6B12">
        <w:rPr>
          <w:rFonts w:cs="Arial"/>
          <w:color w:val="000000"/>
        </w:rPr>
        <w:t>revision of the “Practical Guidance for Drafters (Leading Experts) of UPOV Test</w:t>
      </w:r>
      <w:r>
        <w:rPr>
          <w:rFonts w:cs="Arial"/>
          <w:color w:val="000000"/>
        </w:rPr>
        <w:t xml:space="preserve"> </w:t>
      </w:r>
      <w:r w:rsidRPr="003B6B12">
        <w:rPr>
          <w:rFonts w:cs="Arial"/>
          <w:color w:val="000000"/>
        </w:rPr>
        <w:t>Guidelines”, Section “Test Guidelines for Discussion at the Technical Working Party”, presented on the basis</w:t>
      </w:r>
      <w:r>
        <w:rPr>
          <w:rFonts w:cs="Arial"/>
          <w:color w:val="000000"/>
        </w:rPr>
        <w:t xml:space="preserve"> </w:t>
      </w:r>
      <w:r w:rsidRPr="003B6B12">
        <w:rPr>
          <w:rFonts w:cs="Arial"/>
          <w:color w:val="000000"/>
        </w:rPr>
        <w:t>of document TC/48/3, as available on the TG Drafters webpage</w:t>
      </w:r>
      <w:r>
        <w:rPr>
          <w:rFonts w:cs="Arial"/>
          <w:color w:val="000000"/>
        </w:rPr>
        <w:t xml:space="preserve">.  The TWO also noted that if a Leading Expert of a draft Test Guidelines could not attend a TWP session the Test Guidelines could be withdrawn from the agenda of that session. </w:t>
      </w:r>
    </w:p>
    <w:p w:rsidR="005B0B2E" w:rsidRDefault="005B0B2E" w:rsidP="005B0B2E">
      <w:pPr>
        <w:autoSpaceDE w:val="0"/>
        <w:autoSpaceDN w:val="0"/>
        <w:adjustRightInd w:val="0"/>
        <w:rPr>
          <w:rFonts w:cs="Arial"/>
          <w:color w:val="000000"/>
        </w:rPr>
      </w:pPr>
    </w:p>
    <w:p w:rsidR="005B0B2E" w:rsidRDefault="005B0B2E" w:rsidP="005B0B2E">
      <w:pPr>
        <w:autoSpaceDE w:val="0"/>
        <w:autoSpaceDN w:val="0"/>
        <w:adjustRightInd w:val="0"/>
        <w:rPr>
          <w:rFonts w:eastAsia="Batang" w:cs="Arial"/>
          <w:lang w:eastAsia="ko-KR"/>
        </w:rPr>
      </w:pPr>
      <w:r w:rsidRPr="00AF342C">
        <w:fldChar w:fldCharType="begin"/>
      </w:r>
      <w:r w:rsidRPr="00AF342C">
        <w:instrText xml:space="preserve"> AUTONUM  \* Arabic </w:instrText>
      </w:r>
      <w:r w:rsidRPr="00AF342C">
        <w:fldChar w:fldCharType="end"/>
      </w:r>
      <w:r w:rsidRPr="00AF342C">
        <w:tab/>
      </w:r>
      <w:r w:rsidRPr="00FF17ED">
        <w:rPr>
          <w:rFonts w:cs="Arial"/>
        </w:rPr>
        <w:t>The TW</w:t>
      </w:r>
      <w:r>
        <w:rPr>
          <w:rFonts w:cs="Arial"/>
        </w:rPr>
        <w:t>O</w:t>
      </w:r>
      <w:r w:rsidRPr="00FF17ED">
        <w:rPr>
          <w:rFonts w:cs="Arial"/>
        </w:rPr>
        <w:t xml:space="preserve"> received a presentation o</w:t>
      </w:r>
      <w:r>
        <w:rPr>
          <w:rFonts w:cs="Arial"/>
        </w:rPr>
        <w:t>f</w:t>
      </w:r>
      <w:r w:rsidRPr="00FF17ED">
        <w:rPr>
          <w:rFonts w:cs="Arial"/>
        </w:rPr>
        <w:t xml:space="preserve"> a project concept for </w:t>
      </w:r>
      <w:r w:rsidR="00E1379D">
        <w:rPr>
          <w:rFonts w:cs="Arial"/>
        </w:rPr>
        <w:t xml:space="preserve">a </w:t>
      </w:r>
      <w:r w:rsidRPr="00424513">
        <w:rPr>
          <w:rFonts w:cs="Arial"/>
          <w:color w:val="000000"/>
        </w:rPr>
        <w:t>web</w:t>
      </w:r>
      <w:r>
        <w:rPr>
          <w:rFonts w:cs="Arial"/>
          <w:color w:val="000000"/>
        </w:rPr>
        <w:t>-</w:t>
      </w:r>
      <w:r w:rsidRPr="00424513">
        <w:rPr>
          <w:rFonts w:cs="Arial"/>
          <w:color w:val="000000"/>
        </w:rPr>
        <w:t>based T</w:t>
      </w:r>
      <w:r>
        <w:rPr>
          <w:rFonts w:cs="Arial"/>
          <w:color w:val="000000"/>
        </w:rPr>
        <w:t xml:space="preserve">est </w:t>
      </w:r>
      <w:r w:rsidRPr="00424513">
        <w:rPr>
          <w:rFonts w:cs="Arial"/>
          <w:color w:val="000000"/>
        </w:rPr>
        <w:t>G</w:t>
      </w:r>
      <w:r>
        <w:rPr>
          <w:rFonts w:cs="Arial"/>
          <w:color w:val="000000"/>
        </w:rPr>
        <w:t>uidelines</w:t>
      </w:r>
      <w:r w:rsidRPr="00424513">
        <w:rPr>
          <w:rFonts w:cs="Arial"/>
          <w:color w:val="000000"/>
        </w:rPr>
        <w:t xml:space="preserve"> Template </w:t>
      </w:r>
      <w:r w:rsidR="00D17D5F">
        <w:rPr>
          <w:rFonts w:cs="Arial"/>
          <w:color w:val="000000"/>
        </w:rPr>
        <w:t>(TG </w:t>
      </w:r>
      <w:r>
        <w:rPr>
          <w:rFonts w:cs="Arial"/>
          <w:color w:val="000000"/>
        </w:rPr>
        <w:t xml:space="preserve">Template) </w:t>
      </w:r>
      <w:r w:rsidRPr="00FF17ED">
        <w:rPr>
          <w:rFonts w:cs="Arial"/>
        </w:rPr>
        <w:t>for drafters of Test Guidelines by the Office of the Union.</w:t>
      </w:r>
      <w:r>
        <w:rPr>
          <w:rFonts w:cs="Arial"/>
        </w:rPr>
        <w:t xml:space="preserve">  </w:t>
      </w:r>
      <w:r>
        <w:rPr>
          <w:rFonts w:eastAsia="Batang" w:cs="Arial"/>
          <w:lang w:eastAsia="ko-KR"/>
        </w:rPr>
        <w:t>The TWO noted the features of the proposed TG Template and discussed possibilities on the use of such a template and related databases also for the development of national guidelines. The TWO supported the initiative and agreed to the continuation of work on the TG Template.</w:t>
      </w:r>
    </w:p>
    <w:p w:rsidR="005B0B2E" w:rsidRDefault="005B0B2E" w:rsidP="005B0B2E">
      <w:pPr>
        <w:autoSpaceDE w:val="0"/>
        <w:autoSpaceDN w:val="0"/>
        <w:adjustRightInd w:val="0"/>
        <w:rPr>
          <w:rFonts w:cs="Arial"/>
          <w:color w:val="000000"/>
        </w:rPr>
      </w:pPr>
    </w:p>
    <w:p w:rsidR="005B0B2E"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Pr>
          <w:rFonts w:eastAsia="Batang" w:cs="Arial"/>
          <w:lang w:eastAsia="ko-KR"/>
        </w:rPr>
        <w:t>The TWO agreed that the partial revision of the Test Guidelines for African Lily (document TG/266/1), as amended by the TWO, should be put forward for adoption by the Technical Committee.</w:t>
      </w:r>
    </w:p>
    <w:p w:rsidR="005B0B2E" w:rsidRDefault="005B0B2E" w:rsidP="005B0B2E">
      <w:pPr>
        <w:autoSpaceDE w:val="0"/>
        <w:autoSpaceDN w:val="0"/>
        <w:adjustRightInd w:val="0"/>
        <w:rPr>
          <w:rFonts w:cs="Arial"/>
          <w:color w:val="000000"/>
        </w:rPr>
      </w:pPr>
    </w:p>
    <w:p w:rsidR="005B0B2E"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sidRPr="00F13A21">
        <w:rPr>
          <w:rFonts w:cs="Arial"/>
          <w:color w:val="000000"/>
        </w:rPr>
        <w:t xml:space="preserve">The TWO agreed to submit </w:t>
      </w:r>
      <w:r>
        <w:rPr>
          <w:rFonts w:cs="Arial"/>
          <w:color w:val="000000"/>
        </w:rPr>
        <w:t>nine</w:t>
      </w:r>
      <w:r w:rsidRPr="00F13A21">
        <w:rPr>
          <w:rFonts w:cs="Arial"/>
          <w:color w:val="000000"/>
        </w:rPr>
        <w:t xml:space="preserve"> Test Guidelines to the Technical Committee</w:t>
      </w:r>
      <w:r>
        <w:rPr>
          <w:rFonts w:eastAsia="Batang" w:cs="Arial"/>
          <w:lang w:eastAsia="ko-KR"/>
        </w:rPr>
        <w:t xml:space="preserve"> for adoption:  </w:t>
      </w:r>
      <w:r w:rsidRPr="00C21674">
        <w:rPr>
          <w:rFonts w:eastAsia="Batang" w:cs="Arial"/>
          <w:lang w:eastAsia="ko-KR"/>
        </w:rPr>
        <w:t xml:space="preserve">Dianella, </w:t>
      </w:r>
      <w:r>
        <w:rPr>
          <w:rFonts w:eastAsia="Batang" w:cs="Arial"/>
          <w:lang w:eastAsia="ko-KR"/>
        </w:rPr>
        <w:t xml:space="preserve">Eucalyptus (part of genus only), Gladiolus (Revision), </w:t>
      </w:r>
      <w:r>
        <w:rPr>
          <w:rFonts w:eastAsia="Batang" w:cs="Arial"/>
          <w:i/>
          <w:iCs/>
          <w:lang w:eastAsia="ko-KR"/>
        </w:rPr>
        <w:t xml:space="preserve">Hebe, </w:t>
      </w:r>
      <w:r>
        <w:rPr>
          <w:rFonts w:eastAsia="Batang" w:cs="Arial"/>
          <w:lang w:eastAsia="ko-KR"/>
        </w:rPr>
        <w:t xml:space="preserve">Lobelia, </w:t>
      </w:r>
      <w:r w:rsidRPr="00C21674">
        <w:rPr>
          <w:rFonts w:eastAsia="Batang" w:cs="Arial"/>
          <w:i/>
          <w:lang w:eastAsia="ko-KR"/>
        </w:rPr>
        <w:t>Lo</w:t>
      </w:r>
      <w:r w:rsidRPr="00C21674">
        <w:rPr>
          <w:rFonts w:eastAsia="Batang" w:cs="Arial"/>
          <w:i/>
          <w:iCs/>
          <w:lang w:eastAsia="ko-KR"/>
        </w:rPr>
        <w:t>mandra</w:t>
      </w:r>
      <w:r>
        <w:rPr>
          <w:rFonts w:eastAsia="Batang" w:cs="Arial"/>
          <w:i/>
          <w:iCs/>
          <w:lang w:eastAsia="ko-KR"/>
        </w:rPr>
        <w:t xml:space="preserve">, </w:t>
      </w:r>
      <w:r>
        <w:rPr>
          <w:rFonts w:eastAsia="Batang" w:cs="Arial"/>
          <w:lang w:eastAsia="ko-KR"/>
        </w:rPr>
        <w:t xml:space="preserve">Osteospermum, Phalaenopsis and Tree Peony.  </w:t>
      </w:r>
      <w:r w:rsidRPr="00F13A21">
        <w:rPr>
          <w:rFonts w:cs="Arial"/>
          <w:color w:val="000000"/>
        </w:rPr>
        <w:t>At its forty-</w:t>
      </w:r>
      <w:r>
        <w:rPr>
          <w:rFonts w:cs="Arial"/>
          <w:color w:val="000000"/>
        </w:rPr>
        <w:t>six</w:t>
      </w:r>
      <w:r w:rsidRPr="00F13A21">
        <w:rPr>
          <w:rFonts w:cs="Arial"/>
          <w:color w:val="000000"/>
        </w:rPr>
        <w:t>th session</w:t>
      </w:r>
      <w:r>
        <w:rPr>
          <w:rFonts w:cs="Arial"/>
          <w:color w:val="000000"/>
        </w:rPr>
        <w:t xml:space="preserve"> to be held</w:t>
      </w:r>
      <w:r w:rsidRPr="00F13A21">
        <w:rPr>
          <w:rFonts w:cs="Arial"/>
          <w:color w:val="000000"/>
        </w:rPr>
        <w:t xml:space="preserve"> in 201</w:t>
      </w:r>
      <w:r>
        <w:rPr>
          <w:rFonts w:cs="Arial"/>
          <w:color w:val="000000"/>
        </w:rPr>
        <w:t>3</w:t>
      </w:r>
      <w:r w:rsidRPr="00F13A21">
        <w:rPr>
          <w:rFonts w:cs="Arial"/>
          <w:color w:val="000000"/>
        </w:rPr>
        <w:t>, the TWO planned to discuss 1</w:t>
      </w:r>
      <w:r>
        <w:rPr>
          <w:rFonts w:cs="Arial"/>
          <w:color w:val="000000"/>
        </w:rPr>
        <w:t>5 </w:t>
      </w:r>
      <w:r w:rsidRPr="00F13A21">
        <w:rPr>
          <w:rFonts w:cs="Arial"/>
          <w:color w:val="000000"/>
        </w:rPr>
        <w:t xml:space="preserve">Test Guidelines, consisting of </w:t>
      </w:r>
      <w:r>
        <w:rPr>
          <w:rFonts w:cs="Arial"/>
          <w:color w:val="000000"/>
        </w:rPr>
        <w:t>two</w:t>
      </w:r>
      <w:r w:rsidRPr="00F13A21">
        <w:rPr>
          <w:rFonts w:cs="Arial"/>
          <w:color w:val="000000"/>
        </w:rPr>
        <w:t xml:space="preserve"> revisions and 1</w:t>
      </w:r>
      <w:r>
        <w:rPr>
          <w:rFonts w:cs="Arial"/>
          <w:color w:val="000000"/>
        </w:rPr>
        <w:t>3</w:t>
      </w:r>
      <w:r w:rsidRPr="00F13A21">
        <w:rPr>
          <w:rFonts w:cs="Arial"/>
          <w:color w:val="000000"/>
        </w:rPr>
        <w:t xml:space="preserve"> new Test Guidelines.</w:t>
      </w:r>
      <w:r>
        <w:rPr>
          <w:rFonts w:cs="Arial"/>
          <w:color w:val="000000"/>
        </w:rPr>
        <w:t xml:space="preserve"> </w:t>
      </w:r>
    </w:p>
    <w:p w:rsidR="005B0B2E" w:rsidRDefault="005B0B2E" w:rsidP="005B0B2E">
      <w:pPr>
        <w:autoSpaceDE w:val="0"/>
        <w:autoSpaceDN w:val="0"/>
        <w:adjustRightInd w:val="0"/>
        <w:rPr>
          <w:rFonts w:cs="Arial"/>
          <w:color w:val="000000"/>
        </w:rPr>
      </w:pPr>
    </w:p>
    <w:p w:rsidR="005B0B2E" w:rsidRPr="00CC587F"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sidRPr="00CC587F">
        <w:rPr>
          <w:rFonts w:cs="Arial"/>
        </w:rPr>
        <w:t>The TWO agreed to discuss the following draft Test Guidelines at its forty</w:t>
      </w:r>
      <w:r w:rsidRPr="00CC587F">
        <w:rPr>
          <w:rFonts w:cs="Arial"/>
        </w:rPr>
        <w:noBreakHyphen/>
        <w:t>sixth session:</w:t>
      </w:r>
    </w:p>
    <w:p w:rsidR="005B0B2E" w:rsidRDefault="005B0B2E" w:rsidP="005B0B2E">
      <w:pPr>
        <w:autoSpaceDE w:val="0"/>
        <w:autoSpaceDN w:val="0"/>
        <w:adjustRightInd w:val="0"/>
        <w:rPr>
          <w:rFonts w:cs="Arial"/>
          <w:color w:val="000000"/>
        </w:rPr>
      </w:pPr>
    </w:p>
    <w:p w:rsidR="005B0B2E" w:rsidRDefault="005B0B2E" w:rsidP="005B0B2E">
      <w:pPr>
        <w:numPr>
          <w:ilvl w:val="0"/>
          <w:numId w:val="37"/>
        </w:numPr>
        <w:autoSpaceDE w:val="0"/>
        <w:autoSpaceDN w:val="0"/>
        <w:adjustRightInd w:val="0"/>
        <w:rPr>
          <w:rFonts w:cs="Arial"/>
          <w:color w:val="000000"/>
        </w:rPr>
      </w:pPr>
      <w:r w:rsidRPr="00CC587F">
        <w:rPr>
          <w:rFonts w:cs="Arial"/>
          <w:color w:val="000000"/>
        </w:rPr>
        <w:t>Abelia</w:t>
      </w:r>
    </w:p>
    <w:p w:rsidR="005B0B2E" w:rsidRDefault="005B0B2E" w:rsidP="005B0B2E">
      <w:pPr>
        <w:numPr>
          <w:ilvl w:val="0"/>
          <w:numId w:val="37"/>
        </w:numPr>
        <w:autoSpaceDE w:val="0"/>
        <w:autoSpaceDN w:val="0"/>
        <w:adjustRightInd w:val="0"/>
        <w:rPr>
          <w:rFonts w:cs="Arial"/>
          <w:color w:val="000000"/>
        </w:rPr>
      </w:pPr>
      <w:r w:rsidRPr="00CC587F">
        <w:rPr>
          <w:rFonts w:cs="Arial"/>
          <w:i/>
          <w:color w:val="000000"/>
        </w:rPr>
        <w:t>Aglaonema</w:t>
      </w:r>
      <w:r w:rsidRPr="00CC587F">
        <w:rPr>
          <w:rFonts w:cs="Arial"/>
          <w:color w:val="000000"/>
        </w:rPr>
        <w:t xml:space="preserve"> Schott.</w:t>
      </w:r>
    </w:p>
    <w:p w:rsidR="005B0B2E" w:rsidRDefault="005B0B2E" w:rsidP="005B0B2E">
      <w:pPr>
        <w:numPr>
          <w:ilvl w:val="0"/>
          <w:numId w:val="37"/>
        </w:numPr>
        <w:autoSpaceDE w:val="0"/>
        <w:autoSpaceDN w:val="0"/>
        <w:adjustRightInd w:val="0"/>
        <w:rPr>
          <w:rFonts w:cs="Arial"/>
          <w:color w:val="000000"/>
        </w:rPr>
      </w:pPr>
      <w:r w:rsidRPr="00CC587F">
        <w:rPr>
          <w:rFonts w:cs="Arial"/>
          <w:i/>
        </w:rPr>
        <w:t>Aloe</w:t>
      </w:r>
    </w:p>
    <w:p w:rsidR="005B0B2E" w:rsidRDefault="005B0B2E" w:rsidP="005B0B2E">
      <w:pPr>
        <w:numPr>
          <w:ilvl w:val="0"/>
          <w:numId w:val="37"/>
        </w:numPr>
        <w:autoSpaceDE w:val="0"/>
        <w:autoSpaceDN w:val="0"/>
        <w:adjustRightInd w:val="0"/>
        <w:rPr>
          <w:rFonts w:cs="Arial"/>
          <w:color w:val="000000"/>
        </w:rPr>
      </w:pPr>
      <w:r w:rsidRPr="00CC587F">
        <w:rPr>
          <w:rFonts w:cs="Arial"/>
          <w:i/>
          <w:color w:val="000000"/>
        </w:rPr>
        <w:t>Campanula</w:t>
      </w:r>
      <w:r w:rsidRPr="00CC587F">
        <w:rPr>
          <w:rFonts w:cs="Arial"/>
          <w:color w:val="000000"/>
        </w:rPr>
        <w:t xml:space="preserve"> L.</w:t>
      </w:r>
    </w:p>
    <w:p w:rsidR="005B0B2E" w:rsidRDefault="005B0B2E" w:rsidP="005B0B2E">
      <w:pPr>
        <w:numPr>
          <w:ilvl w:val="0"/>
          <w:numId w:val="37"/>
        </w:numPr>
        <w:autoSpaceDE w:val="0"/>
        <w:autoSpaceDN w:val="0"/>
        <w:adjustRightInd w:val="0"/>
        <w:rPr>
          <w:rFonts w:cs="Arial"/>
          <w:i/>
          <w:color w:val="000000"/>
        </w:rPr>
      </w:pPr>
      <w:r w:rsidRPr="00CC587F">
        <w:rPr>
          <w:rFonts w:cs="Arial"/>
          <w:color w:val="000000"/>
        </w:rPr>
        <w:t>China Aster (</w:t>
      </w:r>
      <w:r w:rsidRPr="00CC587F">
        <w:rPr>
          <w:rFonts w:cs="Arial"/>
          <w:i/>
          <w:color w:val="000000"/>
        </w:rPr>
        <w:t xml:space="preserve">Callistephus chinensis </w:t>
      </w:r>
      <w:r w:rsidRPr="00CC587F">
        <w:rPr>
          <w:rFonts w:cs="Arial"/>
          <w:color w:val="000000"/>
        </w:rPr>
        <w:t>(L.) Nees</w:t>
      </w:r>
      <w:r w:rsidRPr="00CC587F">
        <w:rPr>
          <w:rFonts w:cs="Arial"/>
          <w:i/>
          <w:color w:val="000000"/>
        </w:rPr>
        <w:t>)</w:t>
      </w:r>
    </w:p>
    <w:p w:rsidR="005B0B2E" w:rsidRDefault="005B0B2E" w:rsidP="005B0B2E">
      <w:pPr>
        <w:numPr>
          <w:ilvl w:val="0"/>
          <w:numId w:val="37"/>
        </w:numPr>
        <w:autoSpaceDE w:val="0"/>
        <w:autoSpaceDN w:val="0"/>
        <w:adjustRightInd w:val="0"/>
        <w:rPr>
          <w:rFonts w:cs="Arial"/>
          <w:color w:val="000000"/>
        </w:rPr>
      </w:pPr>
      <w:r w:rsidRPr="00CC587F">
        <w:rPr>
          <w:rFonts w:cs="Arial"/>
          <w:color w:val="000000"/>
        </w:rPr>
        <w:t>Cordyline</w:t>
      </w:r>
    </w:p>
    <w:p w:rsidR="005B0B2E" w:rsidRDefault="005B0B2E" w:rsidP="005B0B2E">
      <w:pPr>
        <w:numPr>
          <w:ilvl w:val="0"/>
          <w:numId w:val="37"/>
        </w:numPr>
        <w:autoSpaceDE w:val="0"/>
        <w:autoSpaceDN w:val="0"/>
        <w:adjustRightInd w:val="0"/>
        <w:rPr>
          <w:rFonts w:cs="Arial"/>
          <w:color w:val="000000"/>
        </w:rPr>
      </w:pPr>
      <w:r w:rsidRPr="00CC587F">
        <w:rPr>
          <w:rFonts w:cs="Arial"/>
          <w:color w:val="000000"/>
        </w:rPr>
        <w:t>Cosmos (</w:t>
      </w:r>
      <w:r w:rsidRPr="00CC587F">
        <w:rPr>
          <w:rFonts w:cs="Arial"/>
          <w:i/>
          <w:color w:val="000000"/>
        </w:rPr>
        <w:t xml:space="preserve">Cosmos </w:t>
      </w:r>
      <w:r w:rsidRPr="00CC587F">
        <w:rPr>
          <w:rFonts w:cs="Arial"/>
          <w:color w:val="000000"/>
        </w:rPr>
        <w:t>Cav.)</w:t>
      </w:r>
    </w:p>
    <w:p w:rsidR="005B0B2E" w:rsidRDefault="005B0B2E" w:rsidP="005B0B2E">
      <w:pPr>
        <w:numPr>
          <w:ilvl w:val="0"/>
          <w:numId w:val="37"/>
        </w:numPr>
        <w:autoSpaceDE w:val="0"/>
        <w:autoSpaceDN w:val="0"/>
        <w:adjustRightInd w:val="0"/>
        <w:rPr>
          <w:rFonts w:cs="Arial"/>
          <w:color w:val="000000"/>
          <w:lang w:val="it-IT"/>
        </w:rPr>
      </w:pPr>
      <w:r w:rsidRPr="00CC587F">
        <w:rPr>
          <w:rFonts w:cs="Arial"/>
          <w:color w:val="000000"/>
          <w:lang w:val="it-IT"/>
        </w:rPr>
        <w:t>Dianthus (Revision) (TG/25/9)</w:t>
      </w:r>
    </w:p>
    <w:p w:rsidR="005B0B2E" w:rsidRDefault="005B0B2E" w:rsidP="005B0B2E">
      <w:pPr>
        <w:numPr>
          <w:ilvl w:val="0"/>
          <w:numId w:val="37"/>
        </w:numPr>
        <w:autoSpaceDE w:val="0"/>
        <w:autoSpaceDN w:val="0"/>
        <w:adjustRightInd w:val="0"/>
        <w:rPr>
          <w:rFonts w:cs="Arial"/>
          <w:color w:val="000000"/>
          <w:lang w:val="it-IT"/>
        </w:rPr>
      </w:pPr>
      <w:r w:rsidRPr="00CC587F">
        <w:rPr>
          <w:rFonts w:cs="Arial"/>
          <w:color w:val="000000"/>
          <w:lang w:val="it-IT"/>
        </w:rPr>
        <w:t>Grevillea</w:t>
      </w:r>
    </w:p>
    <w:p w:rsidR="005B0B2E" w:rsidRDefault="005B0B2E" w:rsidP="005B0B2E">
      <w:pPr>
        <w:numPr>
          <w:ilvl w:val="0"/>
          <w:numId w:val="37"/>
        </w:numPr>
        <w:autoSpaceDE w:val="0"/>
        <w:autoSpaceDN w:val="0"/>
        <w:adjustRightInd w:val="0"/>
        <w:rPr>
          <w:rFonts w:cs="Arial"/>
          <w:color w:val="000000"/>
          <w:lang w:val="it-IT"/>
        </w:rPr>
      </w:pPr>
      <w:r w:rsidRPr="00CC587F">
        <w:rPr>
          <w:rFonts w:cs="Arial"/>
          <w:color w:val="000000"/>
          <w:lang w:val="it-IT"/>
        </w:rPr>
        <w:t>Hosta</w:t>
      </w:r>
    </w:p>
    <w:p w:rsidR="005B0B2E" w:rsidRDefault="005B0B2E" w:rsidP="005B0B2E">
      <w:pPr>
        <w:numPr>
          <w:ilvl w:val="0"/>
          <w:numId w:val="37"/>
        </w:numPr>
        <w:autoSpaceDE w:val="0"/>
        <w:autoSpaceDN w:val="0"/>
        <w:adjustRightInd w:val="0"/>
        <w:rPr>
          <w:rFonts w:cs="Arial"/>
          <w:color w:val="000000"/>
          <w:lang w:val="it-IT"/>
        </w:rPr>
      </w:pPr>
      <w:r w:rsidRPr="00CC587F">
        <w:rPr>
          <w:rFonts w:cs="Arial"/>
          <w:color w:val="000000"/>
          <w:lang w:val="it-IT"/>
        </w:rPr>
        <w:t>Lilac (</w:t>
      </w:r>
      <w:r w:rsidRPr="00CC587F">
        <w:rPr>
          <w:rFonts w:cs="Arial"/>
          <w:i/>
          <w:iCs/>
          <w:color w:val="000000"/>
          <w:lang w:val="it-IT"/>
        </w:rPr>
        <w:t>Syringa</w:t>
      </w:r>
      <w:r w:rsidRPr="00CC587F">
        <w:rPr>
          <w:rFonts w:cs="Arial"/>
          <w:color w:val="000000"/>
          <w:lang w:val="it-IT"/>
        </w:rPr>
        <w:t xml:space="preserve"> L.)</w:t>
      </w:r>
    </w:p>
    <w:p w:rsidR="005B0B2E" w:rsidRDefault="005B0B2E" w:rsidP="005B0B2E">
      <w:pPr>
        <w:numPr>
          <w:ilvl w:val="0"/>
          <w:numId w:val="37"/>
        </w:numPr>
        <w:autoSpaceDE w:val="0"/>
        <w:autoSpaceDN w:val="0"/>
        <w:adjustRightInd w:val="0"/>
        <w:rPr>
          <w:rFonts w:cs="Arial"/>
          <w:color w:val="000000"/>
          <w:lang w:val="pt-BR"/>
        </w:rPr>
      </w:pPr>
      <w:r w:rsidRPr="00CC587F">
        <w:rPr>
          <w:rFonts w:cs="Arial"/>
          <w:color w:val="000000"/>
          <w:lang w:val="pt-BR"/>
        </w:rPr>
        <w:t>Mandevilla</w:t>
      </w:r>
    </w:p>
    <w:p w:rsidR="005B0B2E" w:rsidRDefault="005B0B2E" w:rsidP="005B0B2E">
      <w:pPr>
        <w:numPr>
          <w:ilvl w:val="0"/>
          <w:numId w:val="37"/>
        </w:numPr>
        <w:autoSpaceDE w:val="0"/>
        <w:autoSpaceDN w:val="0"/>
        <w:adjustRightInd w:val="0"/>
        <w:rPr>
          <w:rFonts w:cs="Arial"/>
          <w:color w:val="000000"/>
          <w:lang w:val="pt-BR"/>
        </w:rPr>
      </w:pPr>
      <w:r w:rsidRPr="00CC587F">
        <w:rPr>
          <w:rFonts w:cs="Arial"/>
          <w:color w:val="000000"/>
          <w:lang w:val="pt-BR"/>
        </w:rPr>
        <w:t>Regal Pelargonium</w:t>
      </w:r>
      <w:r w:rsidRPr="00CC587F">
        <w:rPr>
          <w:rFonts w:cs="Arial"/>
          <w:i/>
          <w:color w:val="000000"/>
          <w:lang w:val="pt-BR"/>
        </w:rPr>
        <w:t xml:space="preserve"> </w:t>
      </w:r>
      <w:r w:rsidRPr="00CC587F">
        <w:rPr>
          <w:rFonts w:cs="Arial"/>
          <w:color w:val="000000"/>
          <w:lang w:val="pt-BR"/>
        </w:rPr>
        <w:t>(Revision) (TG/109/3)</w:t>
      </w:r>
    </w:p>
    <w:p w:rsidR="005B0B2E" w:rsidRDefault="005B0B2E" w:rsidP="005B0B2E">
      <w:pPr>
        <w:numPr>
          <w:ilvl w:val="0"/>
          <w:numId w:val="37"/>
        </w:numPr>
        <w:autoSpaceDE w:val="0"/>
        <w:autoSpaceDN w:val="0"/>
        <w:adjustRightInd w:val="0"/>
        <w:rPr>
          <w:rFonts w:cs="Arial"/>
          <w:color w:val="000000"/>
          <w:lang w:val="pt-BR"/>
        </w:rPr>
      </w:pPr>
      <w:r w:rsidRPr="00CC587F">
        <w:rPr>
          <w:rFonts w:cs="Arial"/>
          <w:color w:val="000000"/>
          <w:lang w:val="pt-BR"/>
        </w:rPr>
        <w:t>Salvia</w:t>
      </w:r>
    </w:p>
    <w:p w:rsidR="005B0B2E" w:rsidRDefault="005B0B2E" w:rsidP="005B0B2E">
      <w:pPr>
        <w:numPr>
          <w:ilvl w:val="0"/>
          <w:numId w:val="37"/>
        </w:numPr>
        <w:autoSpaceDE w:val="0"/>
        <w:autoSpaceDN w:val="0"/>
        <w:adjustRightInd w:val="0"/>
        <w:rPr>
          <w:rFonts w:cs="Arial"/>
          <w:color w:val="000000"/>
          <w:lang w:val="pt-BR"/>
        </w:rPr>
      </w:pPr>
      <w:r w:rsidRPr="00CC587F">
        <w:rPr>
          <w:rFonts w:cs="Arial"/>
          <w:i/>
          <w:color w:val="000000"/>
          <w:lang w:val="pt-BR"/>
        </w:rPr>
        <w:t>Zinnia</w:t>
      </w:r>
      <w:r w:rsidRPr="00CC587F">
        <w:rPr>
          <w:rFonts w:cs="Arial"/>
          <w:color w:val="000000"/>
          <w:lang w:val="pt-BR"/>
        </w:rPr>
        <w:t xml:space="preserve"> L.</w:t>
      </w:r>
    </w:p>
    <w:p w:rsidR="005B0B2E" w:rsidRDefault="005B0B2E" w:rsidP="005B0B2E">
      <w:pPr>
        <w:autoSpaceDE w:val="0"/>
        <w:autoSpaceDN w:val="0"/>
        <w:adjustRightInd w:val="0"/>
        <w:rPr>
          <w:rFonts w:cs="Arial"/>
          <w:color w:val="000000"/>
        </w:rPr>
      </w:pPr>
    </w:p>
    <w:p w:rsidR="005B0B2E" w:rsidRPr="0003383F"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Pr>
          <w:rFonts w:eastAsia="Batang" w:cs="Arial"/>
          <w:lang w:eastAsia="ko-KR"/>
        </w:rPr>
        <w:t>At the invitation of Australia, the TWO agreed to hold its forty-sixth session in Melbourne, Australia, from April 22 to 26, with the Preparatory Workshop on April 21, 2013.</w:t>
      </w:r>
    </w:p>
    <w:p w:rsidR="005B0B2E" w:rsidRDefault="005B0B2E" w:rsidP="005B0B2E">
      <w:pPr>
        <w:autoSpaceDE w:val="0"/>
        <w:autoSpaceDN w:val="0"/>
        <w:adjustRightInd w:val="0"/>
        <w:rPr>
          <w:rFonts w:cs="Arial"/>
          <w:color w:val="000000"/>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sidRPr="00CC587F">
        <w:rPr>
          <w:rFonts w:cs="Arial"/>
        </w:rPr>
        <w:t>The TWO proposed to discuss the following items at its next session:</w:t>
      </w:r>
    </w:p>
    <w:p w:rsidR="005B0B2E" w:rsidRPr="00CC587F" w:rsidRDefault="005B0B2E" w:rsidP="005B0B2E">
      <w:pPr>
        <w:rPr>
          <w:rFonts w:cs="Arial"/>
        </w:rPr>
      </w:pPr>
    </w:p>
    <w:p w:rsidR="005B0B2E" w:rsidRPr="00D0316E" w:rsidRDefault="005B0B2E" w:rsidP="005B0B2E">
      <w:pPr>
        <w:tabs>
          <w:tab w:val="num" w:pos="1134"/>
        </w:tabs>
        <w:spacing w:before="20" w:afterLines="20" w:after="48"/>
        <w:ind w:left="567"/>
        <w:rPr>
          <w:rFonts w:ascii="ArialMT" w:hAnsi="ArialMT" w:cs="ArialMT"/>
        </w:rPr>
      </w:pPr>
      <w:r w:rsidRPr="00D0316E">
        <w:rPr>
          <w:rFonts w:ascii="ArialMT" w:hAnsi="ArialMT" w:cs="ArialMT"/>
        </w:rPr>
        <w:t>1.</w:t>
      </w:r>
      <w:r>
        <w:rPr>
          <w:rFonts w:ascii="ArialMT" w:hAnsi="ArialMT" w:cs="ArialMT"/>
        </w:rPr>
        <w:tab/>
      </w:r>
      <w:r w:rsidRPr="00D0316E">
        <w:rPr>
          <w:rFonts w:ascii="ArialMT" w:hAnsi="ArialMT" w:cs="ArialMT"/>
        </w:rPr>
        <w:t xml:space="preserve"> Opening of the Session</w:t>
      </w:r>
    </w:p>
    <w:p w:rsidR="005B0B2E" w:rsidRPr="00E95492" w:rsidRDefault="005B0B2E" w:rsidP="005B0B2E">
      <w:pPr>
        <w:tabs>
          <w:tab w:val="num" w:pos="1134"/>
        </w:tabs>
        <w:spacing w:before="20" w:afterLines="20" w:after="48"/>
        <w:ind w:left="567"/>
        <w:rPr>
          <w:rFonts w:ascii="ArialMT" w:hAnsi="ArialMT" w:cs="ArialMT"/>
        </w:rPr>
      </w:pPr>
      <w:r w:rsidRPr="00D0316E">
        <w:rPr>
          <w:rFonts w:ascii="ArialMT" w:hAnsi="ArialMT" w:cs="ArialMT"/>
        </w:rPr>
        <w:t>2.</w:t>
      </w:r>
      <w:r>
        <w:rPr>
          <w:rFonts w:ascii="ArialMT" w:hAnsi="ArialMT" w:cs="ArialMT"/>
        </w:rPr>
        <w:tab/>
      </w:r>
      <w:r w:rsidRPr="00D0316E">
        <w:rPr>
          <w:rFonts w:ascii="ArialMT" w:hAnsi="ArialMT" w:cs="ArialMT"/>
        </w:rPr>
        <w:t xml:space="preserve"> Adoption of the agenda</w:t>
      </w:r>
    </w:p>
    <w:p w:rsidR="005B0B2E" w:rsidRPr="00CC587F" w:rsidRDefault="005B0B2E" w:rsidP="005B0B2E">
      <w:pPr>
        <w:tabs>
          <w:tab w:val="num" w:pos="1134"/>
        </w:tabs>
        <w:spacing w:before="20" w:afterLines="20" w:after="48"/>
        <w:ind w:left="567"/>
        <w:rPr>
          <w:rFonts w:cs="Arial"/>
        </w:rPr>
      </w:pPr>
      <w:r>
        <w:rPr>
          <w:rFonts w:ascii="ArialMT" w:hAnsi="ArialMT" w:cs="ArialMT"/>
        </w:rPr>
        <w:t>3</w:t>
      </w:r>
      <w:r w:rsidRPr="00D0316E">
        <w:rPr>
          <w:rFonts w:ascii="ArialMT" w:hAnsi="ArialMT" w:cs="ArialMT"/>
        </w:rPr>
        <w:t>.</w:t>
      </w:r>
      <w:r>
        <w:rPr>
          <w:rFonts w:ascii="ArialMT" w:hAnsi="ArialMT" w:cs="ArialMT"/>
        </w:rPr>
        <w:tab/>
      </w:r>
      <w:r w:rsidRPr="00D0316E">
        <w:rPr>
          <w:rFonts w:ascii="ArialMT" w:hAnsi="ArialMT" w:cs="ArialMT"/>
        </w:rPr>
        <w:t xml:space="preserve"> </w:t>
      </w:r>
      <w:r w:rsidRPr="00CC587F">
        <w:rPr>
          <w:rFonts w:cs="Arial"/>
        </w:rPr>
        <w:t>Short reports on developments in plant variety protection</w:t>
      </w:r>
    </w:p>
    <w:p w:rsidR="005B0B2E" w:rsidRPr="00CC587F" w:rsidRDefault="005B0B2E" w:rsidP="005B0B2E">
      <w:pPr>
        <w:spacing w:before="20" w:afterLines="20" w:after="48"/>
        <w:ind w:left="1584" w:hanging="450"/>
        <w:rPr>
          <w:rFonts w:cs="Arial"/>
        </w:rPr>
      </w:pPr>
      <w:r>
        <w:rPr>
          <w:rFonts w:cs="Arial"/>
        </w:rPr>
        <w:t xml:space="preserve">(a) </w:t>
      </w:r>
      <w:r w:rsidRPr="00CC587F">
        <w:rPr>
          <w:rFonts w:cs="Arial"/>
        </w:rPr>
        <w:t xml:space="preserve">Reports from members and observers </w:t>
      </w:r>
    </w:p>
    <w:p w:rsidR="005B0B2E" w:rsidRPr="00CC587F" w:rsidRDefault="005B0B2E" w:rsidP="005B0B2E">
      <w:pPr>
        <w:spacing w:before="20" w:afterLines="20" w:after="48"/>
        <w:ind w:left="1584" w:hanging="450"/>
        <w:rPr>
          <w:rFonts w:cs="Arial"/>
        </w:rPr>
      </w:pPr>
      <w:r>
        <w:rPr>
          <w:rFonts w:cs="Arial"/>
        </w:rPr>
        <w:t xml:space="preserve">(b) </w:t>
      </w:r>
      <w:r w:rsidRPr="00CC587F">
        <w:rPr>
          <w:rFonts w:cs="Arial"/>
        </w:rPr>
        <w:t xml:space="preserve">Reports on developments within UPOV </w:t>
      </w:r>
    </w:p>
    <w:p w:rsidR="005B0B2E" w:rsidRPr="00CC587F" w:rsidRDefault="005B0B2E" w:rsidP="005B0B2E">
      <w:pPr>
        <w:spacing w:before="20" w:afterLines="20" w:after="48"/>
        <w:ind w:left="567"/>
        <w:rPr>
          <w:rFonts w:cs="Arial"/>
        </w:rPr>
      </w:pPr>
      <w:r>
        <w:rPr>
          <w:rFonts w:ascii="ArialMT" w:hAnsi="ArialMT" w:cs="ArialMT"/>
        </w:rPr>
        <w:t>4</w:t>
      </w:r>
      <w:r w:rsidRPr="00D0316E">
        <w:rPr>
          <w:rFonts w:ascii="ArialMT" w:hAnsi="ArialMT" w:cs="ArialMT"/>
        </w:rPr>
        <w:t>.</w:t>
      </w:r>
      <w:r>
        <w:rPr>
          <w:rFonts w:ascii="ArialMT" w:hAnsi="ArialMT" w:cs="ArialMT"/>
        </w:rPr>
        <w:tab/>
      </w:r>
      <w:r w:rsidRPr="00CC587F">
        <w:rPr>
          <w:rFonts w:cs="Arial"/>
        </w:rPr>
        <w:t xml:space="preserve">Molecular </w:t>
      </w:r>
      <w:r>
        <w:rPr>
          <w:rFonts w:cs="Arial"/>
        </w:rPr>
        <w:t>t</w:t>
      </w:r>
      <w:r w:rsidRPr="00CC587F">
        <w:rPr>
          <w:rFonts w:cs="Arial"/>
        </w:rPr>
        <w:t xml:space="preserve">echniques </w:t>
      </w:r>
    </w:p>
    <w:p w:rsidR="005B0B2E" w:rsidRPr="00CC587F" w:rsidRDefault="005B0B2E" w:rsidP="005B0B2E">
      <w:pPr>
        <w:spacing w:before="20" w:afterLines="20" w:after="48"/>
        <w:ind w:left="567"/>
        <w:rPr>
          <w:rFonts w:cs="Arial"/>
        </w:rPr>
      </w:pPr>
      <w:r>
        <w:rPr>
          <w:rFonts w:ascii="ArialMT" w:hAnsi="ArialMT" w:cs="ArialMT"/>
        </w:rPr>
        <w:lastRenderedPageBreak/>
        <w:t>5</w:t>
      </w:r>
      <w:r w:rsidRPr="00D0316E">
        <w:rPr>
          <w:rFonts w:ascii="ArialMT" w:hAnsi="ArialMT" w:cs="ArialMT"/>
        </w:rPr>
        <w:t>.</w:t>
      </w:r>
      <w:r>
        <w:rPr>
          <w:rFonts w:ascii="ArialMT" w:hAnsi="ArialMT" w:cs="ArialMT"/>
        </w:rPr>
        <w:tab/>
      </w:r>
      <w:r w:rsidRPr="00CC587F">
        <w:rPr>
          <w:rFonts w:cs="Arial"/>
        </w:rPr>
        <w:t xml:space="preserve">TGP documents </w:t>
      </w:r>
    </w:p>
    <w:p w:rsidR="005B0B2E" w:rsidRPr="00CC587F" w:rsidRDefault="005B0B2E" w:rsidP="005B0B2E">
      <w:pPr>
        <w:spacing w:before="20" w:afterLines="20" w:after="48"/>
        <w:ind w:left="567"/>
        <w:rPr>
          <w:rFonts w:cs="Arial"/>
        </w:rPr>
      </w:pPr>
      <w:r>
        <w:rPr>
          <w:rFonts w:ascii="ArialMT" w:hAnsi="ArialMT" w:cs="ArialMT"/>
        </w:rPr>
        <w:t>6</w:t>
      </w:r>
      <w:r w:rsidRPr="00D0316E">
        <w:rPr>
          <w:rFonts w:ascii="ArialMT" w:hAnsi="ArialMT" w:cs="ArialMT"/>
        </w:rPr>
        <w:t>.</w:t>
      </w:r>
      <w:r>
        <w:rPr>
          <w:rFonts w:ascii="ArialMT" w:hAnsi="ArialMT" w:cs="ArialMT"/>
        </w:rPr>
        <w:tab/>
      </w:r>
      <w:r w:rsidRPr="00CC587F">
        <w:rPr>
          <w:rFonts w:cs="Arial"/>
        </w:rPr>
        <w:t xml:space="preserve">Variety denominations </w:t>
      </w:r>
    </w:p>
    <w:p w:rsidR="005B0B2E" w:rsidRPr="00CC587F" w:rsidRDefault="005B0B2E" w:rsidP="005B0B2E">
      <w:pPr>
        <w:spacing w:before="20" w:afterLines="20" w:after="48"/>
        <w:ind w:left="567"/>
        <w:rPr>
          <w:rFonts w:cs="Arial"/>
        </w:rPr>
      </w:pPr>
      <w:r>
        <w:rPr>
          <w:rFonts w:ascii="ArialMT" w:hAnsi="ArialMT" w:cs="ArialMT"/>
        </w:rPr>
        <w:t>7</w:t>
      </w:r>
      <w:r w:rsidRPr="00D0316E">
        <w:rPr>
          <w:rFonts w:ascii="ArialMT" w:hAnsi="ArialMT" w:cs="ArialMT"/>
        </w:rPr>
        <w:t>.</w:t>
      </w:r>
      <w:r>
        <w:rPr>
          <w:rFonts w:ascii="ArialMT" w:hAnsi="ArialMT" w:cs="ArialMT"/>
        </w:rPr>
        <w:tab/>
      </w:r>
      <w:r w:rsidRPr="00CC587F">
        <w:rPr>
          <w:rFonts w:cs="Arial"/>
        </w:rPr>
        <w:t>Information and databases</w:t>
      </w:r>
    </w:p>
    <w:p w:rsidR="005B0B2E" w:rsidRPr="00CC587F" w:rsidRDefault="005B0B2E" w:rsidP="005B0B2E">
      <w:pPr>
        <w:spacing w:before="20" w:afterLines="20" w:after="48"/>
        <w:ind w:left="1584" w:hanging="450"/>
        <w:rPr>
          <w:rFonts w:cs="Arial"/>
        </w:rPr>
      </w:pPr>
      <w:r w:rsidRPr="00CC587F">
        <w:rPr>
          <w:rFonts w:cs="Arial"/>
        </w:rPr>
        <w:t xml:space="preserve">(a)  UPOV information databases </w:t>
      </w:r>
    </w:p>
    <w:p w:rsidR="005B0B2E" w:rsidRPr="00CC587F" w:rsidRDefault="005B0B2E" w:rsidP="005B0B2E">
      <w:pPr>
        <w:spacing w:before="20" w:afterLines="20" w:after="48"/>
        <w:ind w:left="1584" w:hanging="450"/>
        <w:jc w:val="left"/>
        <w:rPr>
          <w:rFonts w:cs="Arial"/>
        </w:rPr>
      </w:pPr>
      <w:r w:rsidRPr="00CC587F">
        <w:rPr>
          <w:rFonts w:cs="Arial"/>
        </w:rPr>
        <w:t xml:space="preserve">(b)  Variety description databases </w:t>
      </w:r>
    </w:p>
    <w:p w:rsidR="005B0B2E" w:rsidRPr="00CC587F" w:rsidRDefault="005B0B2E" w:rsidP="005B0B2E">
      <w:pPr>
        <w:spacing w:before="20" w:afterLines="20" w:after="48"/>
        <w:ind w:left="1584" w:hanging="450"/>
        <w:rPr>
          <w:rFonts w:cs="Arial"/>
        </w:rPr>
      </w:pPr>
      <w:r w:rsidRPr="00CC587F">
        <w:rPr>
          <w:rFonts w:cs="Arial"/>
        </w:rPr>
        <w:t xml:space="preserve">(c)  Exchangeable software </w:t>
      </w:r>
    </w:p>
    <w:p w:rsidR="005B0B2E" w:rsidRPr="00CC587F" w:rsidRDefault="005B0B2E" w:rsidP="005B0B2E">
      <w:pPr>
        <w:spacing w:before="20" w:afterLines="20" w:after="48"/>
        <w:ind w:left="1584" w:hanging="450"/>
        <w:rPr>
          <w:rFonts w:cs="Arial"/>
        </w:rPr>
      </w:pPr>
      <w:r w:rsidRPr="00CC587F">
        <w:rPr>
          <w:rFonts w:cs="Arial"/>
        </w:rPr>
        <w:t xml:space="preserve">(d)  Electronic application systems </w:t>
      </w:r>
    </w:p>
    <w:p w:rsidR="005B0B2E" w:rsidRPr="00CC587F" w:rsidRDefault="005B0B2E" w:rsidP="005B0B2E">
      <w:pPr>
        <w:spacing w:before="20" w:afterLines="20" w:after="48"/>
        <w:ind w:left="567"/>
        <w:rPr>
          <w:rFonts w:cs="Arial"/>
        </w:rPr>
      </w:pPr>
      <w:r>
        <w:rPr>
          <w:rFonts w:ascii="ArialMT" w:hAnsi="ArialMT" w:cs="ArialMT"/>
        </w:rPr>
        <w:t>8</w:t>
      </w:r>
      <w:r w:rsidRPr="00D0316E">
        <w:rPr>
          <w:rFonts w:ascii="ArialMT" w:hAnsi="ArialMT" w:cs="ArialMT"/>
        </w:rPr>
        <w:t>.</w:t>
      </w:r>
      <w:r>
        <w:rPr>
          <w:rFonts w:ascii="ArialMT" w:hAnsi="ArialMT" w:cs="ArialMT"/>
        </w:rPr>
        <w:tab/>
      </w:r>
      <w:r w:rsidRPr="00CC587F">
        <w:rPr>
          <w:rFonts w:cs="Arial"/>
        </w:rPr>
        <w:t>Uniformity assessment</w:t>
      </w:r>
    </w:p>
    <w:p w:rsidR="005B0B2E" w:rsidRPr="00CC587F" w:rsidRDefault="005B0B2E" w:rsidP="005B0B2E">
      <w:pPr>
        <w:spacing w:before="20" w:afterLines="20" w:after="48"/>
        <w:ind w:left="1134" w:hanging="567"/>
        <w:jc w:val="left"/>
        <w:rPr>
          <w:rFonts w:cs="Arial"/>
        </w:rPr>
      </w:pPr>
      <w:r>
        <w:rPr>
          <w:rFonts w:ascii="ArialMT" w:hAnsi="ArialMT" w:cs="ArialMT"/>
        </w:rPr>
        <w:t>9</w:t>
      </w:r>
      <w:r w:rsidRPr="00D0316E">
        <w:rPr>
          <w:rFonts w:ascii="ArialMT" w:hAnsi="ArialMT" w:cs="ArialMT"/>
        </w:rPr>
        <w:t>.</w:t>
      </w:r>
      <w:r>
        <w:rPr>
          <w:rFonts w:ascii="ArialMT" w:hAnsi="ArialMT" w:cs="ArialMT"/>
        </w:rPr>
        <w:tab/>
      </w:r>
      <w:r w:rsidRPr="00CC587F">
        <w:rPr>
          <w:rFonts w:cs="Arial"/>
        </w:rPr>
        <w:t>Matters to be resolved concerning Test Guidelines adopted</w:t>
      </w:r>
      <w:r>
        <w:rPr>
          <w:rFonts w:cs="Arial"/>
        </w:rPr>
        <w:t xml:space="preserve"> by the Technical Committee (if </w:t>
      </w:r>
      <w:r w:rsidRPr="00CC587F">
        <w:rPr>
          <w:rFonts w:cs="Arial"/>
        </w:rPr>
        <w:t>appropriate)</w:t>
      </w:r>
    </w:p>
    <w:p w:rsidR="005B0B2E" w:rsidRPr="00CC587F" w:rsidRDefault="005B0B2E" w:rsidP="005B0B2E">
      <w:pPr>
        <w:spacing w:before="20" w:afterLines="20" w:after="48"/>
        <w:ind w:left="567"/>
        <w:rPr>
          <w:rFonts w:cs="Arial"/>
        </w:rPr>
      </w:pPr>
      <w:r>
        <w:rPr>
          <w:rFonts w:ascii="ArialMT" w:hAnsi="ArialMT" w:cs="ArialMT"/>
        </w:rPr>
        <w:t>10</w:t>
      </w:r>
      <w:r w:rsidRPr="00D0316E">
        <w:rPr>
          <w:rFonts w:ascii="ArialMT" w:hAnsi="ArialMT" w:cs="ArialMT"/>
        </w:rPr>
        <w:t>.</w:t>
      </w:r>
      <w:r>
        <w:rPr>
          <w:rFonts w:ascii="ArialMT" w:hAnsi="ArialMT" w:cs="ArialMT"/>
        </w:rPr>
        <w:tab/>
      </w:r>
      <w:r w:rsidRPr="00CC587F">
        <w:rPr>
          <w:rFonts w:cs="Arial"/>
        </w:rPr>
        <w:t>Discussion on draft Test Guidelines (Subgroups)</w:t>
      </w:r>
    </w:p>
    <w:p w:rsidR="005B0B2E" w:rsidRPr="00CC587F" w:rsidRDefault="005B0B2E" w:rsidP="005B0B2E">
      <w:pPr>
        <w:spacing w:before="20" w:afterLines="20" w:after="48"/>
        <w:ind w:left="567"/>
        <w:rPr>
          <w:rFonts w:cs="Arial"/>
        </w:rPr>
      </w:pPr>
      <w:r>
        <w:rPr>
          <w:rFonts w:ascii="ArialMT" w:hAnsi="ArialMT" w:cs="ArialMT"/>
        </w:rPr>
        <w:t>11</w:t>
      </w:r>
      <w:r w:rsidRPr="00D0316E">
        <w:rPr>
          <w:rFonts w:ascii="ArialMT" w:hAnsi="ArialMT" w:cs="ArialMT"/>
        </w:rPr>
        <w:t>.</w:t>
      </w:r>
      <w:r>
        <w:rPr>
          <w:rFonts w:ascii="ArialMT" w:hAnsi="ArialMT" w:cs="ArialMT"/>
        </w:rPr>
        <w:tab/>
      </w:r>
      <w:r w:rsidRPr="00CC587F">
        <w:rPr>
          <w:rFonts w:cs="Arial"/>
        </w:rPr>
        <w:t>Recommendations on draft Test Guidelines</w:t>
      </w:r>
    </w:p>
    <w:p w:rsidR="005B0B2E" w:rsidRPr="00CC587F" w:rsidRDefault="005B0B2E" w:rsidP="005B0B2E">
      <w:pPr>
        <w:spacing w:before="20" w:afterLines="20" w:after="48"/>
        <w:ind w:left="567"/>
        <w:rPr>
          <w:rFonts w:cs="Arial"/>
        </w:rPr>
      </w:pPr>
      <w:r>
        <w:rPr>
          <w:rFonts w:ascii="ArialMT" w:hAnsi="ArialMT" w:cs="ArialMT"/>
        </w:rPr>
        <w:t>12</w:t>
      </w:r>
      <w:r w:rsidRPr="00D0316E">
        <w:rPr>
          <w:rFonts w:ascii="ArialMT" w:hAnsi="ArialMT" w:cs="ArialMT"/>
        </w:rPr>
        <w:t>.</w:t>
      </w:r>
      <w:r>
        <w:rPr>
          <w:rFonts w:ascii="ArialMT" w:hAnsi="ArialMT" w:cs="ArialMT"/>
        </w:rPr>
        <w:tab/>
      </w:r>
      <w:r w:rsidRPr="00CC587F">
        <w:rPr>
          <w:rFonts w:cs="Arial"/>
        </w:rPr>
        <w:t>Guidance for drafters of Test Guidelines</w:t>
      </w:r>
    </w:p>
    <w:p w:rsidR="005B0B2E" w:rsidRPr="00CC587F" w:rsidRDefault="005B0B2E" w:rsidP="005B0B2E">
      <w:pPr>
        <w:spacing w:before="20" w:afterLines="20" w:after="48"/>
        <w:ind w:left="567"/>
        <w:rPr>
          <w:rFonts w:cs="Arial"/>
        </w:rPr>
      </w:pPr>
      <w:r>
        <w:rPr>
          <w:rFonts w:ascii="ArialMT" w:hAnsi="ArialMT" w:cs="ArialMT"/>
        </w:rPr>
        <w:t>13</w:t>
      </w:r>
      <w:r w:rsidRPr="00D0316E">
        <w:rPr>
          <w:rFonts w:ascii="ArialMT" w:hAnsi="ArialMT" w:cs="ArialMT"/>
        </w:rPr>
        <w:t>.</w:t>
      </w:r>
      <w:r>
        <w:rPr>
          <w:rFonts w:ascii="ArialMT" w:hAnsi="ArialMT" w:cs="ArialMT"/>
        </w:rPr>
        <w:tab/>
      </w:r>
      <w:r w:rsidRPr="00CC587F">
        <w:rPr>
          <w:rFonts w:cs="Arial"/>
        </w:rPr>
        <w:t>Date and place of the next session</w:t>
      </w:r>
    </w:p>
    <w:p w:rsidR="005B0B2E" w:rsidRPr="00CC587F" w:rsidRDefault="005B0B2E" w:rsidP="005B0B2E">
      <w:pPr>
        <w:spacing w:before="20" w:afterLines="20" w:after="48"/>
        <w:ind w:left="567"/>
        <w:rPr>
          <w:rFonts w:cs="Arial"/>
        </w:rPr>
      </w:pPr>
      <w:r>
        <w:rPr>
          <w:rFonts w:ascii="ArialMT" w:hAnsi="ArialMT" w:cs="ArialMT"/>
        </w:rPr>
        <w:t>14</w:t>
      </w:r>
      <w:r w:rsidRPr="00D0316E">
        <w:rPr>
          <w:rFonts w:ascii="ArialMT" w:hAnsi="ArialMT" w:cs="ArialMT"/>
        </w:rPr>
        <w:t>.</w:t>
      </w:r>
      <w:r>
        <w:rPr>
          <w:rFonts w:ascii="ArialMT" w:hAnsi="ArialMT" w:cs="ArialMT"/>
        </w:rPr>
        <w:tab/>
      </w:r>
      <w:r w:rsidRPr="00CC587F">
        <w:rPr>
          <w:rFonts w:cs="Arial"/>
        </w:rPr>
        <w:t>Future program</w:t>
      </w:r>
    </w:p>
    <w:p w:rsidR="005B0B2E" w:rsidRPr="00CC587F" w:rsidRDefault="005B0B2E" w:rsidP="005B0B2E">
      <w:pPr>
        <w:spacing w:before="20" w:afterLines="20" w:after="48"/>
        <w:ind w:left="567"/>
        <w:rPr>
          <w:rFonts w:cs="Arial"/>
        </w:rPr>
      </w:pPr>
      <w:r>
        <w:rPr>
          <w:rFonts w:ascii="ArialMT" w:hAnsi="ArialMT" w:cs="ArialMT"/>
        </w:rPr>
        <w:t>15</w:t>
      </w:r>
      <w:r w:rsidRPr="00D0316E">
        <w:rPr>
          <w:rFonts w:ascii="ArialMT" w:hAnsi="ArialMT" w:cs="ArialMT"/>
        </w:rPr>
        <w:t>.</w:t>
      </w:r>
      <w:r>
        <w:rPr>
          <w:rFonts w:ascii="ArialMT" w:hAnsi="ArialMT" w:cs="ArialMT"/>
        </w:rPr>
        <w:tab/>
      </w:r>
      <w:r w:rsidRPr="00CC587F">
        <w:rPr>
          <w:rFonts w:cs="Arial"/>
        </w:rPr>
        <w:t>Report on the session (if time permits)</w:t>
      </w:r>
    </w:p>
    <w:p w:rsidR="005B0B2E" w:rsidRPr="00CC587F" w:rsidRDefault="005B0B2E" w:rsidP="005B0B2E">
      <w:pPr>
        <w:spacing w:before="20" w:afterLines="20" w:after="48"/>
        <w:ind w:left="567"/>
        <w:rPr>
          <w:rFonts w:cs="Arial"/>
        </w:rPr>
      </w:pPr>
      <w:r>
        <w:rPr>
          <w:rFonts w:ascii="ArialMT" w:hAnsi="ArialMT" w:cs="ArialMT"/>
        </w:rPr>
        <w:t>16</w:t>
      </w:r>
      <w:r w:rsidRPr="00D0316E">
        <w:rPr>
          <w:rFonts w:ascii="ArialMT" w:hAnsi="ArialMT" w:cs="ArialMT"/>
        </w:rPr>
        <w:t>.</w:t>
      </w:r>
      <w:r>
        <w:rPr>
          <w:rFonts w:ascii="ArialMT" w:hAnsi="ArialMT" w:cs="ArialMT"/>
        </w:rPr>
        <w:tab/>
      </w:r>
      <w:r w:rsidRPr="00CC587F">
        <w:rPr>
          <w:rFonts w:cs="Arial"/>
        </w:rPr>
        <w:t>Closing of the session</w:t>
      </w:r>
    </w:p>
    <w:p w:rsidR="005B0B2E" w:rsidRPr="0003383F" w:rsidRDefault="005B0B2E" w:rsidP="005B0B2E">
      <w:pPr>
        <w:autoSpaceDE w:val="0"/>
        <w:autoSpaceDN w:val="0"/>
        <w:adjustRightInd w:val="0"/>
        <w:rPr>
          <w:rFonts w:cs="Arial"/>
          <w:color w:val="000000"/>
        </w:rPr>
      </w:pPr>
    </w:p>
    <w:p w:rsidR="005B0B2E" w:rsidRDefault="005B0B2E" w:rsidP="005B0B2E">
      <w:pPr>
        <w:rPr>
          <w:rFonts w:eastAsia="Dotum" w:cs="Arial"/>
          <w:lang w:eastAsia="ja-JP"/>
        </w:rPr>
      </w:pPr>
      <w:r w:rsidRPr="00AF342C">
        <w:fldChar w:fldCharType="begin"/>
      </w:r>
      <w:r w:rsidRPr="00AF342C">
        <w:instrText xml:space="preserve"> AUTONUM  \* Arabic </w:instrText>
      </w:r>
      <w:r w:rsidRPr="00AF342C">
        <w:fldChar w:fldCharType="end"/>
      </w:r>
      <w:r w:rsidRPr="00AF342C">
        <w:tab/>
      </w:r>
      <w:r>
        <w:rPr>
          <w:rFonts w:cs="Arial"/>
        </w:rPr>
        <w:t>O</w:t>
      </w:r>
      <w:r w:rsidRPr="00CC587F">
        <w:rPr>
          <w:rFonts w:cs="Arial"/>
        </w:rPr>
        <w:t xml:space="preserve">n the afternoon of August 8, 2012, the TWO visited the facilities of the </w:t>
      </w:r>
      <w:r w:rsidRPr="00CC587F">
        <w:rPr>
          <w:rFonts w:eastAsia="Dotum" w:cs="Arial"/>
          <w:lang w:eastAsia="ja-JP"/>
        </w:rPr>
        <w:t>Kim Jeong Moon Aloe Co.Ltd., Seogwipo-si, a botanical garden and research facility for Aloe</w:t>
      </w:r>
      <w:r>
        <w:rPr>
          <w:rFonts w:eastAsia="Dotum" w:cs="Arial"/>
          <w:lang w:eastAsia="ja-JP"/>
        </w:rPr>
        <w:t>.</w:t>
      </w:r>
    </w:p>
    <w:p w:rsidR="005B0B2E" w:rsidRDefault="005B0B2E" w:rsidP="005B0B2E">
      <w:pPr>
        <w:rPr>
          <w:u w:val="single"/>
        </w:rPr>
      </w:pPr>
    </w:p>
    <w:p w:rsidR="003F07E1" w:rsidRDefault="003F07E1" w:rsidP="005B0B2E">
      <w:pPr>
        <w:rPr>
          <w:u w:val="single"/>
        </w:rPr>
      </w:pPr>
    </w:p>
    <w:p w:rsidR="005B0B2E" w:rsidRPr="00483EFD" w:rsidRDefault="005B0B2E" w:rsidP="005B0B2E">
      <w:pPr>
        <w:pStyle w:val="Heading2"/>
      </w:pPr>
      <w:bookmarkStart w:id="110" w:name="_Toc336593168"/>
      <w:bookmarkStart w:id="111" w:name="_Toc367889174"/>
      <w:r w:rsidRPr="00483EFD">
        <w:t>Technical Working Party for Vegetables (TWV)</w:t>
      </w:r>
      <w:bookmarkEnd w:id="110"/>
      <w:bookmarkEnd w:id="111"/>
    </w:p>
    <w:p w:rsidR="005B0B2E" w:rsidRDefault="005B0B2E" w:rsidP="005B0B2E">
      <w:pPr>
        <w:keepNext/>
        <w:rPr>
          <w:u w:val="single"/>
        </w:rPr>
      </w:pPr>
    </w:p>
    <w:p w:rsidR="005B0B2E" w:rsidRDefault="005B0B2E" w:rsidP="005B0B2E">
      <w:pPr>
        <w:keepNext/>
        <w:autoSpaceDE w:val="0"/>
        <w:autoSpaceDN w:val="0"/>
        <w:adjustRightInd w:val="0"/>
        <w:rPr>
          <w:rFonts w:cs="Arial"/>
          <w:color w:val="000000"/>
        </w:rPr>
      </w:pPr>
      <w:r w:rsidRPr="00B24528">
        <w:fldChar w:fldCharType="begin"/>
      </w:r>
      <w:r w:rsidRPr="00B24528">
        <w:instrText xml:space="preserve"> AUTONUM  \* Arabic </w:instrText>
      </w:r>
      <w:r w:rsidRPr="00B24528">
        <w:fldChar w:fldCharType="end"/>
      </w:r>
      <w:r w:rsidRPr="00B24528">
        <w:tab/>
      </w:r>
      <w:r w:rsidRPr="00B24528">
        <w:rPr>
          <w:rFonts w:cs="Arial"/>
          <w:color w:val="000000"/>
        </w:rPr>
        <w:t xml:space="preserve">The TWV held its forty-sixth session at </w:t>
      </w:r>
      <w:r w:rsidRPr="00B24528">
        <w:rPr>
          <w:rFonts w:cs="Arial"/>
          <w:lang w:bidi="th-TH"/>
        </w:rPr>
        <w:t>Floriade</w:t>
      </w:r>
      <w:r>
        <w:rPr>
          <w:rFonts w:cs="Arial"/>
          <w:lang w:bidi="th-TH"/>
        </w:rPr>
        <w:t>,</w:t>
      </w:r>
      <w:r w:rsidRPr="00B24528">
        <w:rPr>
          <w:rFonts w:cs="Arial"/>
          <w:lang w:bidi="th-TH"/>
        </w:rPr>
        <w:t xml:space="preserve"> near the city of Venlo, Netherlands</w:t>
      </w:r>
      <w:r w:rsidRPr="00B24528">
        <w:rPr>
          <w:rFonts w:cs="Arial"/>
          <w:color w:val="000000"/>
        </w:rPr>
        <w:t xml:space="preserve"> from June 11 to 15, 2012. </w:t>
      </w:r>
      <w:r>
        <w:rPr>
          <w:rFonts w:cs="Arial"/>
          <w:color w:val="000000"/>
        </w:rPr>
        <w:t xml:space="preserve"> </w:t>
      </w:r>
      <w:r w:rsidRPr="00B24528">
        <w:rPr>
          <w:rFonts w:cs="Arial"/>
          <w:color w:val="000000"/>
        </w:rPr>
        <w:t xml:space="preserve">This session was </w:t>
      </w:r>
      <w:r>
        <w:rPr>
          <w:rFonts w:cs="Arial"/>
          <w:color w:val="000000"/>
        </w:rPr>
        <w:t>held</w:t>
      </w:r>
      <w:r w:rsidRPr="00B24528">
        <w:rPr>
          <w:rFonts w:cs="Arial"/>
          <w:color w:val="000000"/>
        </w:rPr>
        <w:t xml:space="preserve"> at the World Horticultural</w:t>
      </w:r>
      <w:r w:rsidRPr="00B84FDF">
        <w:rPr>
          <w:rFonts w:cs="Arial"/>
          <w:color w:val="000000"/>
        </w:rPr>
        <w:t xml:space="preserve"> Exposition </w:t>
      </w:r>
      <w:r>
        <w:rPr>
          <w:rFonts w:cs="Arial"/>
          <w:color w:val="000000"/>
        </w:rPr>
        <w:t>“</w:t>
      </w:r>
      <w:r w:rsidRPr="00B84FDF">
        <w:rPr>
          <w:rFonts w:cs="Arial"/>
          <w:color w:val="000000"/>
        </w:rPr>
        <w:t>Floriade</w:t>
      </w:r>
      <w:r>
        <w:rPr>
          <w:rFonts w:cs="Arial"/>
          <w:color w:val="000000"/>
        </w:rPr>
        <w:t>”</w:t>
      </w:r>
      <w:r w:rsidRPr="00B84FDF">
        <w:rPr>
          <w:rFonts w:cs="Arial"/>
          <w:color w:val="000000"/>
        </w:rPr>
        <w:t xml:space="preserve">, a </w:t>
      </w:r>
      <w:r>
        <w:rPr>
          <w:rFonts w:cs="Arial"/>
          <w:color w:val="000000"/>
        </w:rPr>
        <w:t>venue for the</w:t>
      </w:r>
      <w:r w:rsidRPr="00B84FDF">
        <w:rPr>
          <w:rFonts w:cs="Arial"/>
          <w:color w:val="000000"/>
        </w:rPr>
        <w:t xml:space="preserve"> horticultural sector.</w:t>
      </w:r>
      <w:r w:rsidRPr="008D41E0">
        <w:rPr>
          <w:rFonts w:cs="Arial"/>
          <w:color w:val="000000"/>
        </w:rPr>
        <w:t xml:space="preserve"> </w:t>
      </w:r>
      <w:r>
        <w:rPr>
          <w:rFonts w:cs="Arial"/>
          <w:color w:val="000000"/>
        </w:rPr>
        <w:t xml:space="preserve"> The session was chaired by Mr. </w:t>
      </w:r>
      <w:r w:rsidRPr="00B84FDF">
        <w:rPr>
          <w:rFonts w:cs="Arial"/>
          <w:color w:val="000000"/>
        </w:rPr>
        <w:t>François B</w:t>
      </w:r>
      <w:r>
        <w:rPr>
          <w:rFonts w:cs="Arial"/>
          <w:color w:val="000000"/>
        </w:rPr>
        <w:t>oulineau (France), Chairman of the TWV.</w:t>
      </w:r>
    </w:p>
    <w:p w:rsidR="005B0B2E" w:rsidRPr="00B84FDF" w:rsidRDefault="005B0B2E" w:rsidP="005B0B2E">
      <w:pPr>
        <w:autoSpaceDE w:val="0"/>
        <w:autoSpaceDN w:val="0"/>
        <w:adjustRightInd w:val="0"/>
        <w:rPr>
          <w:rFonts w:cs="Arial"/>
          <w:color w:val="000000"/>
        </w:rPr>
      </w:pPr>
    </w:p>
    <w:p w:rsidR="005B0B2E" w:rsidRPr="00FE0C9B"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sidRPr="00FE0C9B">
        <w:rPr>
          <w:rFonts w:cs="Arial"/>
          <w:color w:val="000000"/>
        </w:rPr>
        <w:t xml:space="preserve">The meeting was attended by </w:t>
      </w:r>
      <w:r>
        <w:rPr>
          <w:rFonts w:cs="Arial"/>
          <w:color w:val="000000"/>
        </w:rPr>
        <w:t>43</w:t>
      </w:r>
      <w:r w:rsidRPr="00FE0C9B">
        <w:rPr>
          <w:rFonts w:cs="Arial"/>
          <w:color w:val="000000"/>
        </w:rPr>
        <w:t xml:space="preserve"> participants, from </w:t>
      </w:r>
      <w:r>
        <w:rPr>
          <w:rFonts w:cs="Arial"/>
          <w:color w:val="000000"/>
        </w:rPr>
        <w:t>16</w:t>
      </w:r>
      <w:r w:rsidRPr="00B12E9C">
        <w:rPr>
          <w:rFonts w:cs="Arial"/>
          <w:color w:val="000000"/>
        </w:rPr>
        <w:t xml:space="preserve"> m</w:t>
      </w:r>
      <w:r>
        <w:rPr>
          <w:rFonts w:cs="Arial"/>
          <w:color w:val="000000"/>
        </w:rPr>
        <w:t xml:space="preserve">embers of the Union and two observer </w:t>
      </w:r>
      <w:r w:rsidRPr="00FE0C9B">
        <w:rPr>
          <w:rFonts w:cs="Arial"/>
          <w:color w:val="000000"/>
        </w:rPr>
        <w:t>organization</w:t>
      </w:r>
      <w:r>
        <w:rPr>
          <w:rFonts w:cs="Arial"/>
          <w:color w:val="000000"/>
        </w:rPr>
        <w:t>s.</w:t>
      </w:r>
      <w:r w:rsidRPr="00FE0C9B">
        <w:rPr>
          <w:rFonts w:cs="Arial"/>
          <w:color w:val="000000"/>
        </w:rPr>
        <w:t xml:space="preserve">The </w:t>
      </w:r>
      <w:r>
        <w:rPr>
          <w:rFonts w:cs="Arial"/>
          <w:color w:val="000000"/>
        </w:rPr>
        <w:t>P</w:t>
      </w:r>
      <w:r w:rsidRPr="00FE0C9B">
        <w:rPr>
          <w:rFonts w:cs="Arial"/>
          <w:color w:val="000000"/>
        </w:rPr>
        <w:t xml:space="preserve">reparatory </w:t>
      </w:r>
      <w:r>
        <w:rPr>
          <w:rFonts w:cs="Arial"/>
          <w:color w:val="000000"/>
        </w:rPr>
        <w:t>W</w:t>
      </w:r>
      <w:r w:rsidRPr="00FE0C9B">
        <w:rPr>
          <w:rFonts w:cs="Arial"/>
          <w:color w:val="000000"/>
        </w:rPr>
        <w:t xml:space="preserve">orkshop was held during the afternoon of </w:t>
      </w:r>
      <w:r>
        <w:rPr>
          <w:rFonts w:cs="Arial"/>
          <w:color w:val="000000"/>
        </w:rPr>
        <w:t>June</w:t>
      </w:r>
      <w:r w:rsidRPr="00FE0C9B">
        <w:rPr>
          <w:rFonts w:cs="Arial"/>
          <w:color w:val="000000"/>
        </w:rPr>
        <w:t xml:space="preserve"> </w:t>
      </w:r>
      <w:r>
        <w:rPr>
          <w:rFonts w:cs="Arial"/>
          <w:color w:val="000000"/>
        </w:rPr>
        <w:t>10,</w:t>
      </w:r>
      <w:r w:rsidRPr="00D94336">
        <w:rPr>
          <w:rFonts w:cs="Arial"/>
          <w:color w:val="000000"/>
        </w:rPr>
        <w:t xml:space="preserve"> </w:t>
      </w:r>
      <w:r w:rsidRPr="00B84FDF">
        <w:rPr>
          <w:rFonts w:cs="Arial"/>
          <w:color w:val="000000"/>
        </w:rPr>
        <w:t>with training</w:t>
      </w:r>
      <w:r>
        <w:rPr>
          <w:rFonts w:cs="Arial"/>
          <w:color w:val="000000"/>
        </w:rPr>
        <w:t xml:space="preserve"> on Test Guidelines preparation, </w:t>
      </w:r>
      <w:r w:rsidRPr="00FE0C9B">
        <w:rPr>
          <w:rFonts w:cs="Arial"/>
          <w:color w:val="000000"/>
        </w:rPr>
        <w:t>and</w:t>
      </w:r>
      <w:r>
        <w:rPr>
          <w:rFonts w:cs="Arial"/>
          <w:color w:val="000000"/>
        </w:rPr>
        <w:t xml:space="preserve"> </w:t>
      </w:r>
      <w:r w:rsidRPr="00FE0C9B">
        <w:rPr>
          <w:rFonts w:cs="Arial"/>
          <w:color w:val="000000"/>
        </w:rPr>
        <w:t xml:space="preserve">was attended by </w:t>
      </w:r>
      <w:r>
        <w:rPr>
          <w:rFonts w:cs="Arial"/>
          <w:color w:val="000000"/>
        </w:rPr>
        <w:t xml:space="preserve">15 </w:t>
      </w:r>
      <w:r w:rsidRPr="00FE0C9B">
        <w:rPr>
          <w:rFonts w:cs="Arial"/>
          <w:color w:val="000000"/>
        </w:rPr>
        <w:t xml:space="preserve">participants. </w:t>
      </w:r>
    </w:p>
    <w:p w:rsidR="005B0B2E" w:rsidRDefault="005B0B2E" w:rsidP="005B0B2E">
      <w:pPr>
        <w:autoSpaceDE w:val="0"/>
        <w:autoSpaceDN w:val="0"/>
        <w:adjustRightInd w:val="0"/>
        <w:rPr>
          <w:rFonts w:cs="Arial"/>
          <w:color w:val="000000"/>
        </w:rPr>
      </w:pPr>
    </w:p>
    <w:p w:rsidR="005B0B2E" w:rsidRDefault="005B0B2E" w:rsidP="005B0B2E">
      <w:pPr>
        <w:contextualSpacing/>
        <w:rPr>
          <w:rFonts w:cs="Arial"/>
        </w:rPr>
      </w:pPr>
      <w:r w:rsidRPr="00AF342C">
        <w:fldChar w:fldCharType="begin"/>
      </w:r>
      <w:r w:rsidRPr="00AF342C">
        <w:instrText xml:space="preserve"> AUTONUM  \* Arabic </w:instrText>
      </w:r>
      <w:r w:rsidRPr="00AF342C">
        <w:fldChar w:fldCharType="end"/>
      </w:r>
      <w:r w:rsidRPr="00AF342C">
        <w:tab/>
      </w:r>
      <w:r>
        <w:t>In accordance with the agenda, a</w:t>
      </w:r>
      <w:r w:rsidRPr="0048732D">
        <w:rPr>
          <w:rFonts w:cs="Arial"/>
        </w:rPr>
        <w:t xml:space="preserve"> number of TGP documents were </w:t>
      </w:r>
      <w:r w:rsidRPr="001F5F8F">
        <w:rPr>
          <w:rFonts w:cs="Arial"/>
        </w:rPr>
        <w:t>discussed</w:t>
      </w:r>
      <w:r>
        <w:rPr>
          <w:rFonts w:cs="Arial"/>
        </w:rPr>
        <w:t xml:space="preserve">: </w:t>
      </w:r>
      <w:r w:rsidRPr="001F5F8F">
        <w:rPr>
          <w:rFonts w:cs="Arial"/>
        </w:rPr>
        <w:t>TGP/7</w:t>
      </w:r>
      <w:r>
        <w:rPr>
          <w:rFonts w:cs="Arial"/>
        </w:rPr>
        <w:t xml:space="preserve"> </w:t>
      </w:r>
      <w:r w:rsidRPr="001F5F8F">
        <w:rPr>
          <w:rFonts w:cs="Arial"/>
        </w:rPr>
        <w:t>“</w:t>
      </w:r>
      <w:r w:rsidRPr="0048732D">
        <w:rPr>
          <w:rFonts w:cs="Arial"/>
        </w:rPr>
        <w:t>Development of Test Guidelines</w:t>
      </w:r>
      <w:r w:rsidRPr="001F5F8F">
        <w:rPr>
          <w:rFonts w:cs="Arial"/>
        </w:rPr>
        <w:t>”, TGP/8</w:t>
      </w:r>
      <w:r>
        <w:rPr>
          <w:rFonts w:cs="Arial"/>
        </w:rPr>
        <w:t xml:space="preserve"> </w:t>
      </w:r>
      <w:r w:rsidRPr="001F5F8F">
        <w:rPr>
          <w:rFonts w:cs="Arial"/>
        </w:rPr>
        <w:t>“</w:t>
      </w:r>
      <w:r w:rsidRPr="0048732D">
        <w:rPr>
          <w:rFonts w:cs="Arial"/>
        </w:rPr>
        <w:t>Trial Design and Techniques Used in the Examination of Distinctness, Uniformity and Stability</w:t>
      </w:r>
      <w:r w:rsidRPr="001F5F8F">
        <w:rPr>
          <w:rFonts w:cs="Arial"/>
        </w:rPr>
        <w:t>”</w:t>
      </w:r>
      <w:r>
        <w:rPr>
          <w:rFonts w:cs="Arial"/>
        </w:rPr>
        <w:t xml:space="preserve"> </w:t>
      </w:r>
      <w:r w:rsidRPr="001F5F8F">
        <w:rPr>
          <w:rFonts w:cs="Arial"/>
        </w:rPr>
        <w:t>and TGP/14</w:t>
      </w:r>
      <w:r>
        <w:rPr>
          <w:rFonts w:cs="Arial"/>
        </w:rPr>
        <w:t xml:space="preserve"> </w:t>
      </w:r>
      <w:r w:rsidRPr="001F5F8F">
        <w:rPr>
          <w:rFonts w:cs="Arial"/>
        </w:rPr>
        <w:t>“</w:t>
      </w:r>
      <w:r w:rsidRPr="0048732D">
        <w:rPr>
          <w:rFonts w:cs="Arial"/>
        </w:rPr>
        <w:t>Glossary of Terms Used in UPOV Documents</w:t>
      </w:r>
      <w:r>
        <w:rPr>
          <w:rFonts w:cs="Arial"/>
        </w:rPr>
        <w:t>”</w:t>
      </w:r>
      <w:r w:rsidRPr="001F5F8F">
        <w:rPr>
          <w:rFonts w:cs="Arial"/>
        </w:rPr>
        <w:t>.</w:t>
      </w:r>
    </w:p>
    <w:p w:rsidR="005B0B2E" w:rsidRPr="00B84FDF" w:rsidRDefault="005B0B2E" w:rsidP="005B0B2E">
      <w:pPr>
        <w:autoSpaceDE w:val="0"/>
        <w:autoSpaceDN w:val="0"/>
        <w:adjustRightInd w:val="0"/>
        <w:rPr>
          <w:rFonts w:cs="Arial"/>
          <w:color w:val="000000"/>
        </w:rPr>
      </w:pPr>
    </w:p>
    <w:p w:rsidR="005B0B2E" w:rsidRPr="00FB5F45" w:rsidRDefault="005B0B2E" w:rsidP="005B0B2E">
      <w:pPr>
        <w:contextualSpacing/>
      </w:pPr>
      <w:r w:rsidRPr="00FB5F45">
        <w:fldChar w:fldCharType="begin"/>
      </w:r>
      <w:r w:rsidRPr="00FB5F45">
        <w:instrText xml:space="preserve"> AUTONUM  \* Arabic </w:instrText>
      </w:r>
      <w:r w:rsidRPr="00FB5F45">
        <w:fldChar w:fldCharType="end"/>
      </w:r>
      <w:r w:rsidRPr="00FB5F45">
        <w:tab/>
        <w:t>A discussion took place on the level of uniformity for disease resistances on the basis of document TWV/46/34 “Levels of uniformity according to the state of expression of obligatory disease resistance characteristics and varieties not bred for having such disease resistance” and</w:t>
      </w:r>
      <w:r w:rsidRPr="00FB5F45">
        <w:rPr>
          <w:rFonts w:cs="Arial"/>
          <w:color w:val="000000"/>
        </w:rPr>
        <w:t xml:space="preserve"> a presentation made by an expert from the European Union. </w:t>
      </w:r>
    </w:p>
    <w:p w:rsidR="005B0B2E" w:rsidRPr="00FB5F45" w:rsidRDefault="005B0B2E" w:rsidP="005B0B2E">
      <w:pPr>
        <w:autoSpaceDE w:val="0"/>
        <w:autoSpaceDN w:val="0"/>
        <w:adjustRightInd w:val="0"/>
        <w:rPr>
          <w:rFonts w:cs="Arial"/>
          <w:color w:val="000000"/>
        </w:rPr>
      </w:pPr>
    </w:p>
    <w:p w:rsidR="005B0B2E" w:rsidRPr="00FB5F45" w:rsidRDefault="005B0B2E" w:rsidP="005B0B2E">
      <w:pPr>
        <w:autoSpaceDE w:val="0"/>
        <w:autoSpaceDN w:val="0"/>
        <w:adjustRightInd w:val="0"/>
        <w:rPr>
          <w:rFonts w:cs="Arial"/>
          <w:color w:val="000000"/>
        </w:rPr>
      </w:pPr>
      <w:r w:rsidRPr="00FB5F45">
        <w:fldChar w:fldCharType="begin"/>
      </w:r>
      <w:r w:rsidRPr="00FB5F45">
        <w:instrText xml:space="preserve"> AUTONUM  \* Arabic </w:instrText>
      </w:r>
      <w:r w:rsidRPr="00FB5F45">
        <w:fldChar w:fldCharType="end"/>
      </w:r>
      <w:r w:rsidRPr="00FB5F45">
        <w:tab/>
      </w:r>
      <w:r w:rsidRPr="00FB5F45">
        <w:rPr>
          <w:rFonts w:cs="Arial"/>
          <w:color w:val="000000"/>
        </w:rPr>
        <w:t>Concerning the guidance of data analysis for blind randomized trials (see document TWV/46/17 “Revision of Document TGP/8: Part II: Techniques Used in DUS Examination, New Section: Guidance of Data Analysis for Blind Randomized Trials”), the TWV noted the importance of this approach for breeders and the contribution the method made to the system.  It recommended that the guidance be further developed on the basis of document TWV/46/17.</w:t>
      </w:r>
    </w:p>
    <w:p w:rsidR="005B0B2E" w:rsidRPr="00FB5F45" w:rsidRDefault="005B0B2E" w:rsidP="005B0B2E">
      <w:pPr>
        <w:autoSpaceDE w:val="0"/>
        <w:autoSpaceDN w:val="0"/>
        <w:adjustRightInd w:val="0"/>
        <w:rPr>
          <w:rFonts w:cs="Arial"/>
          <w:color w:val="000000"/>
        </w:rPr>
      </w:pPr>
    </w:p>
    <w:p w:rsidR="005B0B2E" w:rsidRPr="00B84FDF" w:rsidRDefault="005B0B2E" w:rsidP="005B0B2E">
      <w:pPr>
        <w:autoSpaceDE w:val="0"/>
        <w:autoSpaceDN w:val="0"/>
        <w:adjustRightInd w:val="0"/>
        <w:rPr>
          <w:rFonts w:cs="Arial"/>
          <w:color w:val="000000"/>
        </w:rPr>
      </w:pPr>
      <w:r w:rsidRPr="00FB5F45">
        <w:fldChar w:fldCharType="begin"/>
      </w:r>
      <w:r w:rsidRPr="00FB5F45">
        <w:instrText xml:space="preserve"> AUTONUM  \* Arabic </w:instrText>
      </w:r>
      <w:r w:rsidRPr="00FB5F45">
        <w:fldChar w:fldCharType="end"/>
      </w:r>
      <w:r w:rsidRPr="00FB5F45">
        <w:tab/>
      </w:r>
      <w:r w:rsidRPr="00FB5F45">
        <w:rPr>
          <w:rFonts w:cs="Arial"/>
          <w:color w:val="000000"/>
        </w:rPr>
        <w:t>Concerning variety description databases (see document TWV/46/6 “Variety Description Databases”), the TWV agreed that the work on the project for Pea database should be continued and that it would be a</w:t>
      </w:r>
      <w:r w:rsidRPr="00B84FDF">
        <w:rPr>
          <w:rFonts w:cs="Arial"/>
          <w:color w:val="000000"/>
        </w:rPr>
        <w:t xml:space="preserve"> good example for the development of similar databases for other crops. It also agreed that it would be a good ba</w:t>
      </w:r>
      <w:r>
        <w:rPr>
          <w:rFonts w:cs="Arial"/>
          <w:color w:val="000000"/>
        </w:rPr>
        <w:t>sis for a future revision of the Test G</w:t>
      </w:r>
      <w:r w:rsidRPr="00B84FDF">
        <w:rPr>
          <w:rFonts w:cs="Arial"/>
          <w:color w:val="000000"/>
        </w:rPr>
        <w:t>uideline</w:t>
      </w:r>
      <w:r>
        <w:rPr>
          <w:rFonts w:cs="Arial"/>
          <w:color w:val="000000"/>
        </w:rPr>
        <w:t>s</w:t>
      </w:r>
      <w:r w:rsidRPr="00B84FDF">
        <w:rPr>
          <w:rFonts w:cs="Arial"/>
          <w:color w:val="000000"/>
        </w:rPr>
        <w:t xml:space="preserve"> for Pea </w:t>
      </w:r>
      <w:r>
        <w:rPr>
          <w:rFonts w:cs="Arial"/>
          <w:color w:val="000000"/>
        </w:rPr>
        <w:t>with</w:t>
      </w:r>
      <w:r w:rsidRPr="00B84FDF">
        <w:rPr>
          <w:rFonts w:cs="Arial"/>
          <w:color w:val="000000"/>
        </w:rPr>
        <w:t xml:space="preserve"> respect </w:t>
      </w:r>
      <w:r>
        <w:rPr>
          <w:rFonts w:cs="Arial"/>
          <w:color w:val="000000"/>
        </w:rPr>
        <w:t>to</w:t>
      </w:r>
      <w:r w:rsidRPr="00B84FDF">
        <w:rPr>
          <w:rFonts w:cs="Arial"/>
          <w:color w:val="000000"/>
        </w:rPr>
        <w:t xml:space="preserve"> grouping characteristics.</w:t>
      </w:r>
    </w:p>
    <w:p w:rsidR="005B0B2E" w:rsidRDefault="005B0B2E" w:rsidP="005B0B2E">
      <w:pPr>
        <w:autoSpaceDE w:val="0"/>
        <w:autoSpaceDN w:val="0"/>
        <w:adjustRightInd w:val="0"/>
        <w:rPr>
          <w:rFonts w:cs="Arial"/>
          <w:color w:val="000000"/>
        </w:rPr>
      </w:pPr>
    </w:p>
    <w:p w:rsidR="005B0B2E"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Pr>
          <w:rFonts w:cs="Arial"/>
          <w:color w:val="000000"/>
        </w:rPr>
        <w:t xml:space="preserve">During the forty-sixth session of the TWV, 13 Test Guidelines were discussed.  </w:t>
      </w:r>
      <w:r w:rsidRPr="00F13A21">
        <w:rPr>
          <w:rFonts w:cs="Arial"/>
          <w:color w:val="000000"/>
        </w:rPr>
        <w:t>The TW</w:t>
      </w:r>
      <w:r>
        <w:rPr>
          <w:rFonts w:cs="Arial"/>
          <w:color w:val="000000"/>
        </w:rPr>
        <w:t>V</w:t>
      </w:r>
      <w:r w:rsidRPr="00F13A21">
        <w:rPr>
          <w:rFonts w:cs="Arial"/>
          <w:color w:val="000000"/>
        </w:rPr>
        <w:t xml:space="preserve"> agreed to submit </w:t>
      </w:r>
      <w:r>
        <w:rPr>
          <w:rFonts w:cs="Arial"/>
          <w:color w:val="000000"/>
        </w:rPr>
        <w:t>nine</w:t>
      </w:r>
      <w:r w:rsidRPr="00F13A21">
        <w:rPr>
          <w:rFonts w:cs="Arial"/>
          <w:color w:val="000000"/>
        </w:rPr>
        <w:t xml:space="preserve"> Test Guidelines to the Technical Committee</w:t>
      </w:r>
      <w:r>
        <w:rPr>
          <w:rFonts w:cs="Arial"/>
          <w:color w:val="000000"/>
        </w:rPr>
        <w:t>:  three new:  Coriander, Oyster Mushroom, Tomato Rootstocks and six revisions:  Endive, Lettuce, Opium/Seed Poppy, Spinach, Tomato and Watermelon.</w:t>
      </w:r>
    </w:p>
    <w:p w:rsidR="005B0B2E" w:rsidRDefault="005B0B2E" w:rsidP="005B0B2E">
      <w:pPr>
        <w:rPr>
          <w:rFonts w:cs="Arial"/>
        </w:rPr>
      </w:pPr>
    </w:p>
    <w:p w:rsidR="005B0B2E" w:rsidRPr="003F6C03"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sidRPr="003F6C03">
        <w:rPr>
          <w:rFonts w:cs="Arial"/>
        </w:rPr>
        <w:t>The TWV agreed to discuss the following draft Test Guidelines at its forty</w:t>
      </w:r>
      <w:r w:rsidRPr="003F6C03">
        <w:rPr>
          <w:rFonts w:cs="Arial"/>
        </w:rPr>
        <w:noBreakHyphen/>
        <w:t>seventh session:</w:t>
      </w:r>
    </w:p>
    <w:p w:rsidR="005B0B2E" w:rsidRDefault="005B0B2E" w:rsidP="005B0B2E">
      <w:pPr>
        <w:autoSpaceDE w:val="0"/>
        <w:autoSpaceDN w:val="0"/>
        <w:adjustRightInd w:val="0"/>
        <w:rPr>
          <w:rFonts w:cs="Arial"/>
          <w:color w:val="000000"/>
        </w:rPr>
      </w:pPr>
    </w:p>
    <w:p w:rsidR="005B0B2E" w:rsidRDefault="005B0B2E" w:rsidP="005B0B2E">
      <w:pPr>
        <w:numPr>
          <w:ilvl w:val="0"/>
          <w:numId w:val="36"/>
        </w:numPr>
        <w:autoSpaceDE w:val="0"/>
        <w:autoSpaceDN w:val="0"/>
        <w:adjustRightInd w:val="0"/>
        <w:rPr>
          <w:rFonts w:cs="Arial"/>
          <w:szCs w:val="24"/>
          <w:lang w:val="it-IT"/>
        </w:rPr>
      </w:pPr>
      <w:r w:rsidRPr="000E2EC8">
        <w:rPr>
          <w:rFonts w:cs="Arial"/>
          <w:szCs w:val="24"/>
          <w:lang w:val="it-IT"/>
        </w:rPr>
        <w:t>Bottle Gourd, Calabash (</w:t>
      </w:r>
      <w:r w:rsidRPr="000E2EC8">
        <w:rPr>
          <w:rFonts w:cs="Arial"/>
          <w:i/>
          <w:szCs w:val="24"/>
          <w:lang w:val="it-IT"/>
        </w:rPr>
        <w:t>Lagenaria siceraria</w:t>
      </w:r>
      <w:r w:rsidRPr="000E2EC8">
        <w:rPr>
          <w:rFonts w:cs="Arial"/>
          <w:szCs w:val="24"/>
          <w:lang w:val="it-IT"/>
        </w:rPr>
        <w:t xml:space="preserve"> (Molina) Standl.)</w:t>
      </w:r>
    </w:p>
    <w:p w:rsidR="005B0B2E" w:rsidRDefault="005B0B2E" w:rsidP="005B0B2E">
      <w:pPr>
        <w:numPr>
          <w:ilvl w:val="0"/>
          <w:numId w:val="36"/>
        </w:numPr>
        <w:autoSpaceDE w:val="0"/>
        <w:autoSpaceDN w:val="0"/>
        <w:adjustRightInd w:val="0"/>
        <w:rPr>
          <w:rFonts w:cs="Arial"/>
          <w:szCs w:val="24"/>
        </w:rPr>
      </w:pPr>
      <w:r w:rsidRPr="00922D9F">
        <w:rPr>
          <w:rFonts w:cs="Arial"/>
          <w:szCs w:val="24"/>
        </w:rPr>
        <w:lastRenderedPageBreak/>
        <w:t>Brown Mustard (</w:t>
      </w:r>
      <w:r w:rsidRPr="00223168">
        <w:rPr>
          <w:rFonts w:cs="Arial"/>
          <w:i/>
          <w:szCs w:val="24"/>
        </w:rPr>
        <w:t>Brassica juncea</w:t>
      </w:r>
      <w:r>
        <w:rPr>
          <w:rFonts w:cs="Arial"/>
          <w:i/>
          <w:szCs w:val="24"/>
        </w:rPr>
        <w:t xml:space="preserve"> </w:t>
      </w:r>
      <w:r w:rsidRPr="007B07C2">
        <w:rPr>
          <w:rFonts w:cs="Arial"/>
          <w:szCs w:val="24"/>
        </w:rPr>
        <w:t>(L</w:t>
      </w:r>
      <w:r>
        <w:rPr>
          <w:rFonts w:cs="Arial"/>
          <w:szCs w:val="24"/>
        </w:rPr>
        <w:t>.</w:t>
      </w:r>
      <w:r w:rsidRPr="007B07C2">
        <w:rPr>
          <w:rFonts w:cs="Arial"/>
          <w:szCs w:val="24"/>
        </w:rPr>
        <w:t xml:space="preserve">) </w:t>
      </w:r>
      <w:r>
        <w:rPr>
          <w:rFonts w:cs="Arial"/>
          <w:szCs w:val="24"/>
        </w:rPr>
        <w:t>Czern</w:t>
      </w:r>
      <w:r w:rsidRPr="007B07C2">
        <w:rPr>
          <w:rFonts w:cs="Arial"/>
          <w:szCs w:val="24"/>
        </w:rPr>
        <w:t>)</w:t>
      </w:r>
    </w:p>
    <w:p w:rsidR="005B0B2E" w:rsidRDefault="005B0B2E" w:rsidP="005B0B2E">
      <w:pPr>
        <w:numPr>
          <w:ilvl w:val="0"/>
          <w:numId w:val="36"/>
        </w:numPr>
        <w:autoSpaceDE w:val="0"/>
        <w:autoSpaceDN w:val="0"/>
        <w:adjustRightInd w:val="0"/>
        <w:rPr>
          <w:rFonts w:cs="Arial"/>
          <w:szCs w:val="24"/>
        </w:rPr>
      </w:pPr>
      <w:r w:rsidRPr="00722A02">
        <w:rPr>
          <w:rFonts w:cs="Arial"/>
          <w:szCs w:val="24"/>
        </w:rPr>
        <w:t>Cassava (</w:t>
      </w:r>
      <w:r w:rsidRPr="00722A02">
        <w:rPr>
          <w:rFonts w:cs="Arial"/>
          <w:i/>
          <w:szCs w:val="24"/>
        </w:rPr>
        <w:t>Manihot esculenta</w:t>
      </w:r>
      <w:r w:rsidRPr="00722A02">
        <w:rPr>
          <w:rFonts w:cs="Arial"/>
          <w:szCs w:val="24"/>
        </w:rPr>
        <w:t xml:space="preserve"> Crantz.)</w:t>
      </w:r>
    </w:p>
    <w:p w:rsidR="005B0B2E" w:rsidRDefault="005B0B2E" w:rsidP="005B0B2E">
      <w:pPr>
        <w:numPr>
          <w:ilvl w:val="0"/>
          <w:numId w:val="36"/>
        </w:numPr>
        <w:autoSpaceDE w:val="0"/>
        <w:autoSpaceDN w:val="0"/>
        <w:adjustRightInd w:val="0"/>
        <w:rPr>
          <w:rFonts w:cs="Arial"/>
          <w:szCs w:val="24"/>
        </w:rPr>
      </w:pPr>
      <w:r w:rsidRPr="00722A02">
        <w:rPr>
          <w:rFonts w:cs="Arial"/>
          <w:szCs w:val="24"/>
        </w:rPr>
        <w:t xml:space="preserve">Chives </w:t>
      </w:r>
      <w:r w:rsidRPr="00722A02">
        <w:rPr>
          <w:rFonts w:cs="Arial"/>
          <w:snapToGrid w:val="0"/>
          <w:color w:val="000000"/>
        </w:rPr>
        <w:t>(</w:t>
      </w:r>
      <w:r w:rsidRPr="00722A02">
        <w:rPr>
          <w:rFonts w:cs="Arial"/>
          <w:i/>
        </w:rPr>
        <w:t xml:space="preserve">Allium schoenoprasum </w:t>
      </w:r>
      <w:r w:rsidRPr="000C07DD">
        <w:rPr>
          <w:rFonts w:cs="Arial"/>
        </w:rPr>
        <w:t>L.</w:t>
      </w:r>
      <w:r w:rsidRPr="00722A02">
        <w:rPr>
          <w:rFonts w:cs="Arial"/>
          <w:snapToGrid w:val="0"/>
          <w:color w:val="000000"/>
        </w:rPr>
        <w:t xml:space="preserve">) </w:t>
      </w:r>
      <w:r w:rsidRPr="00722A02">
        <w:rPr>
          <w:rFonts w:cs="Arial"/>
          <w:szCs w:val="24"/>
        </w:rPr>
        <w:t>(Revision)</w:t>
      </w:r>
    </w:p>
    <w:p w:rsidR="005B0B2E" w:rsidRPr="00E95A78" w:rsidRDefault="005B0B2E" w:rsidP="005B0B2E">
      <w:pPr>
        <w:numPr>
          <w:ilvl w:val="0"/>
          <w:numId w:val="36"/>
        </w:numPr>
        <w:autoSpaceDE w:val="0"/>
        <w:autoSpaceDN w:val="0"/>
        <w:adjustRightInd w:val="0"/>
        <w:rPr>
          <w:rFonts w:cs="Arial"/>
          <w:snapToGrid w:val="0"/>
          <w:color w:val="000000"/>
        </w:rPr>
      </w:pPr>
      <w:r w:rsidRPr="00722A02">
        <w:rPr>
          <w:rFonts w:cs="Arial"/>
          <w:snapToGrid w:val="0"/>
          <w:color w:val="000000"/>
        </w:rPr>
        <w:t>Cucumber (</w:t>
      </w:r>
      <w:r w:rsidRPr="00722A02">
        <w:rPr>
          <w:rFonts w:eastAsia="SimSun" w:cs="Arial"/>
          <w:i/>
          <w:iCs/>
          <w:lang w:eastAsia="zh-CN"/>
        </w:rPr>
        <w:t xml:space="preserve">Cucumis sativus </w:t>
      </w:r>
      <w:r w:rsidRPr="00722A02">
        <w:rPr>
          <w:rFonts w:eastAsia="SimSun" w:cs="Arial"/>
          <w:lang w:eastAsia="zh-CN"/>
        </w:rPr>
        <w:t>L.</w:t>
      </w:r>
      <w:r w:rsidRPr="00722A02">
        <w:rPr>
          <w:rFonts w:cs="Arial"/>
          <w:snapToGrid w:val="0"/>
          <w:color w:val="000000"/>
        </w:rPr>
        <w:t>) (Partial revision: existing disease resistance)</w:t>
      </w:r>
    </w:p>
    <w:p w:rsidR="005B0B2E" w:rsidRPr="00CD2BA2" w:rsidRDefault="005B0B2E" w:rsidP="005B0B2E">
      <w:pPr>
        <w:numPr>
          <w:ilvl w:val="0"/>
          <w:numId w:val="36"/>
        </w:numPr>
        <w:autoSpaceDE w:val="0"/>
        <w:autoSpaceDN w:val="0"/>
        <w:adjustRightInd w:val="0"/>
        <w:rPr>
          <w:rFonts w:cs="Arial"/>
          <w:szCs w:val="24"/>
          <w:lang w:val="fr-CH"/>
        </w:rPr>
      </w:pPr>
      <w:r w:rsidRPr="00CD2BA2">
        <w:rPr>
          <w:rFonts w:cs="Arial"/>
          <w:i/>
          <w:szCs w:val="24"/>
          <w:lang w:val="fr-CH"/>
        </w:rPr>
        <w:t>Cucurbita maxima</w:t>
      </w:r>
      <w:r w:rsidRPr="000C07DD">
        <w:rPr>
          <w:rFonts w:cs="Arial"/>
          <w:szCs w:val="24"/>
          <w:lang w:val="fr-CH"/>
        </w:rPr>
        <w:t xml:space="preserve"> x</w:t>
      </w:r>
      <w:r w:rsidRPr="00CD2BA2">
        <w:rPr>
          <w:rFonts w:cs="Arial"/>
          <w:i/>
          <w:szCs w:val="24"/>
          <w:lang w:val="fr-CH"/>
        </w:rPr>
        <w:t xml:space="preserve"> Cucurbita moschata</w:t>
      </w:r>
      <w:r w:rsidRPr="00CD2BA2">
        <w:rPr>
          <w:rFonts w:cs="Arial"/>
          <w:szCs w:val="24"/>
          <w:lang w:val="fr-CH"/>
        </w:rPr>
        <w:t xml:space="preserve"> (Rootstocks)</w:t>
      </w:r>
    </w:p>
    <w:p w:rsidR="005B0B2E" w:rsidRDefault="005B0B2E" w:rsidP="005B0B2E">
      <w:pPr>
        <w:numPr>
          <w:ilvl w:val="0"/>
          <w:numId w:val="36"/>
        </w:numPr>
        <w:autoSpaceDE w:val="0"/>
        <w:autoSpaceDN w:val="0"/>
        <w:adjustRightInd w:val="0"/>
        <w:rPr>
          <w:rFonts w:cs="Arial"/>
          <w:szCs w:val="24"/>
        </w:rPr>
      </w:pPr>
      <w:r w:rsidRPr="00722A02">
        <w:rPr>
          <w:rFonts w:cs="Arial"/>
          <w:szCs w:val="24"/>
        </w:rPr>
        <w:t xml:space="preserve">Leaf Cichory </w:t>
      </w:r>
      <w:r w:rsidRPr="00722A02">
        <w:rPr>
          <w:rFonts w:cs="Arial"/>
        </w:rPr>
        <w:t>(</w:t>
      </w:r>
      <w:r w:rsidRPr="00722A02">
        <w:rPr>
          <w:rFonts w:cs="Arial"/>
          <w:bCs/>
          <w:i/>
        </w:rPr>
        <w:t>Cichorium intybus</w:t>
      </w:r>
      <w:r w:rsidRPr="00722A02">
        <w:rPr>
          <w:rFonts w:cs="Arial"/>
          <w:bCs/>
        </w:rPr>
        <w:t xml:space="preserve"> L. var. </w:t>
      </w:r>
      <w:r w:rsidRPr="00722A02">
        <w:rPr>
          <w:rFonts w:cs="Arial"/>
          <w:bCs/>
          <w:i/>
        </w:rPr>
        <w:t>foliosum</w:t>
      </w:r>
      <w:r w:rsidRPr="00722A02">
        <w:rPr>
          <w:rFonts w:cs="Arial"/>
          <w:bCs/>
        </w:rPr>
        <w:t xml:space="preserve"> Hegi</w:t>
      </w:r>
      <w:r w:rsidRPr="00722A02">
        <w:rPr>
          <w:rFonts w:cs="Arial"/>
        </w:rPr>
        <w:t xml:space="preserve">) </w:t>
      </w:r>
      <w:r w:rsidRPr="00722A02">
        <w:rPr>
          <w:rFonts w:cs="Arial"/>
          <w:szCs w:val="24"/>
        </w:rPr>
        <w:t>(Revision)</w:t>
      </w:r>
    </w:p>
    <w:p w:rsidR="005B0B2E" w:rsidRDefault="005B0B2E" w:rsidP="005B0B2E">
      <w:pPr>
        <w:numPr>
          <w:ilvl w:val="0"/>
          <w:numId w:val="36"/>
        </w:numPr>
        <w:autoSpaceDE w:val="0"/>
        <w:autoSpaceDN w:val="0"/>
        <w:adjustRightInd w:val="0"/>
        <w:rPr>
          <w:rFonts w:cs="Arial"/>
          <w:szCs w:val="24"/>
        </w:rPr>
      </w:pPr>
      <w:r w:rsidRPr="00722A02">
        <w:rPr>
          <w:rFonts w:cs="Arial"/>
          <w:szCs w:val="24"/>
        </w:rPr>
        <w:t xml:space="preserve">Leaf Cichory </w:t>
      </w:r>
      <w:r w:rsidRPr="00722A02">
        <w:rPr>
          <w:rFonts w:cs="Arial"/>
        </w:rPr>
        <w:t>(</w:t>
      </w:r>
      <w:r w:rsidRPr="00722A02">
        <w:rPr>
          <w:rFonts w:cs="Arial"/>
          <w:bCs/>
          <w:i/>
        </w:rPr>
        <w:t>Cichorium intybus</w:t>
      </w:r>
      <w:r w:rsidRPr="00722A02">
        <w:rPr>
          <w:rFonts w:cs="Arial"/>
          <w:bCs/>
        </w:rPr>
        <w:t xml:space="preserve"> L. var. </w:t>
      </w:r>
      <w:r w:rsidRPr="00722A02">
        <w:rPr>
          <w:rFonts w:cs="Arial"/>
          <w:bCs/>
          <w:i/>
        </w:rPr>
        <w:t>foliosum</w:t>
      </w:r>
      <w:r w:rsidRPr="00722A02">
        <w:rPr>
          <w:rFonts w:cs="Arial"/>
          <w:bCs/>
        </w:rPr>
        <w:t xml:space="preserve"> Hegi</w:t>
      </w:r>
      <w:r w:rsidRPr="00722A02">
        <w:rPr>
          <w:rFonts w:cs="Arial"/>
        </w:rPr>
        <w:t xml:space="preserve">) </w:t>
      </w:r>
      <w:r w:rsidRPr="00722A02">
        <w:rPr>
          <w:rFonts w:cs="Arial"/>
          <w:szCs w:val="24"/>
        </w:rPr>
        <w:t>(Revision)</w:t>
      </w:r>
    </w:p>
    <w:p w:rsidR="005B0B2E" w:rsidRDefault="005B0B2E" w:rsidP="005B0B2E">
      <w:pPr>
        <w:numPr>
          <w:ilvl w:val="0"/>
          <w:numId w:val="36"/>
        </w:numPr>
        <w:autoSpaceDE w:val="0"/>
        <w:autoSpaceDN w:val="0"/>
        <w:adjustRightInd w:val="0"/>
        <w:rPr>
          <w:rFonts w:cs="Arial"/>
          <w:szCs w:val="24"/>
        </w:rPr>
      </w:pPr>
      <w:r w:rsidRPr="00722A02">
        <w:rPr>
          <w:rFonts w:cs="Arial"/>
          <w:szCs w:val="24"/>
        </w:rPr>
        <w:t>Lentil (</w:t>
      </w:r>
      <w:r w:rsidRPr="00722A02">
        <w:rPr>
          <w:rFonts w:cs="Arial"/>
          <w:i/>
          <w:szCs w:val="24"/>
        </w:rPr>
        <w:t>Lens culinaris</w:t>
      </w:r>
      <w:r w:rsidRPr="00722A02">
        <w:rPr>
          <w:rFonts w:cs="Arial"/>
          <w:szCs w:val="24"/>
        </w:rPr>
        <w:t xml:space="preserve"> Medik.) (Revision)</w:t>
      </w:r>
    </w:p>
    <w:p w:rsidR="005B0B2E" w:rsidRDefault="005B0B2E" w:rsidP="005B0B2E">
      <w:pPr>
        <w:numPr>
          <w:ilvl w:val="0"/>
          <w:numId w:val="36"/>
        </w:numPr>
        <w:autoSpaceDE w:val="0"/>
        <w:autoSpaceDN w:val="0"/>
        <w:adjustRightInd w:val="0"/>
        <w:rPr>
          <w:rFonts w:cs="Arial"/>
          <w:szCs w:val="24"/>
        </w:rPr>
      </w:pPr>
      <w:r w:rsidRPr="00722A02">
        <w:rPr>
          <w:rFonts w:cs="Arial"/>
          <w:szCs w:val="24"/>
        </w:rPr>
        <w:t xml:space="preserve">Melon </w:t>
      </w:r>
      <w:r w:rsidRPr="00722A02">
        <w:rPr>
          <w:rFonts w:cs="Arial"/>
          <w:lang w:val="it-IT"/>
        </w:rPr>
        <w:t>(</w:t>
      </w:r>
      <w:r w:rsidRPr="00722A02">
        <w:rPr>
          <w:rFonts w:eastAsia="SimSun" w:cs="Arial"/>
          <w:i/>
          <w:iCs/>
          <w:lang w:eastAsia="zh-CN"/>
        </w:rPr>
        <w:t xml:space="preserve">Cucumis melo </w:t>
      </w:r>
      <w:r w:rsidRPr="00722A02">
        <w:rPr>
          <w:rFonts w:eastAsia="SimSun" w:cs="Arial"/>
          <w:lang w:eastAsia="zh-CN"/>
        </w:rPr>
        <w:t>L.</w:t>
      </w:r>
      <w:r w:rsidRPr="00722A02">
        <w:rPr>
          <w:rFonts w:cs="Arial"/>
          <w:lang w:val="it-IT"/>
        </w:rPr>
        <w:t xml:space="preserve">) </w:t>
      </w:r>
      <w:r w:rsidRPr="00722A02">
        <w:rPr>
          <w:rFonts w:cs="Arial"/>
          <w:szCs w:val="24"/>
        </w:rPr>
        <w:t>(Partial revision: existing disease resistance)</w:t>
      </w:r>
    </w:p>
    <w:p w:rsidR="005B0B2E" w:rsidRDefault="005B0B2E" w:rsidP="005B0B2E">
      <w:pPr>
        <w:numPr>
          <w:ilvl w:val="0"/>
          <w:numId w:val="36"/>
        </w:numPr>
        <w:autoSpaceDE w:val="0"/>
        <w:autoSpaceDN w:val="0"/>
        <w:adjustRightInd w:val="0"/>
        <w:rPr>
          <w:rFonts w:cs="Arial"/>
          <w:szCs w:val="24"/>
        </w:rPr>
      </w:pPr>
      <w:r w:rsidRPr="00722A02">
        <w:rPr>
          <w:rFonts w:cs="Arial"/>
          <w:szCs w:val="24"/>
        </w:rPr>
        <w:t>Pea (</w:t>
      </w:r>
      <w:r w:rsidRPr="00722A02">
        <w:rPr>
          <w:rFonts w:cs="Arial"/>
          <w:i/>
          <w:szCs w:val="24"/>
        </w:rPr>
        <w:t>Pisum sativum</w:t>
      </w:r>
      <w:r w:rsidRPr="00722A02">
        <w:rPr>
          <w:rFonts w:cs="Arial"/>
          <w:szCs w:val="24"/>
        </w:rPr>
        <w:t xml:space="preserve"> L.) (Partial revision: grouping characteristics)</w:t>
      </w:r>
    </w:p>
    <w:p w:rsidR="005B0B2E" w:rsidRDefault="005B0B2E" w:rsidP="005B0B2E">
      <w:pPr>
        <w:numPr>
          <w:ilvl w:val="0"/>
          <w:numId w:val="36"/>
        </w:numPr>
        <w:autoSpaceDE w:val="0"/>
        <w:autoSpaceDN w:val="0"/>
        <w:adjustRightInd w:val="0"/>
        <w:rPr>
          <w:rFonts w:cs="Arial"/>
          <w:szCs w:val="24"/>
        </w:rPr>
      </w:pPr>
      <w:r w:rsidRPr="00722A02">
        <w:rPr>
          <w:rFonts w:cs="Arial"/>
          <w:szCs w:val="24"/>
        </w:rPr>
        <w:t>Sweet Pepper, Hot Pepper, Paprika, Chili (</w:t>
      </w:r>
      <w:r w:rsidRPr="00722A02">
        <w:rPr>
          <w:rFonts w:eastAsia="SimSun" w:cs="Arial"/>
          <w:i/>
          <w:iCs/>
          <w:lang w:eastAsia="zh-CN"/>
        </w:rPr>
        <w:t xml:space="preserve">Capsicum annuum </w:t>
      </w:r>
      <w:r w:rsidRPr="00722A02">
        <w:rPr>
          <w:rFonts w:eastAsia="SimSun" w:cs="Arial"/>
          <w:lang w:eastAsia="zh-CN"/>
        </w:rPr>
        <w:t>L.</w:t>
      </w:r>
      <w:r w:rsidRPr="00722A02">
        <w:rPr>
          <w:rFonts w:cs="Arial"/>
        </w:rPr>
        <w:t xml:space="preserve">) </w:t>
      </w:r>
      <w:r w:rsidRPr="00722A02">
        <w:rPr>
          <w:rFonts w:cs="Arial"/>
          <w:szCs w:val="24"/>
        </w:rPr>
        <w:t>(Partial revision: existing disease resistance)</w:t>
      </w:r>
    </w:p>
    <w:p w:rsidR="005B0B2E" w:rsidRDefault="005B0B2E" w:rsidP="005B0B2E">
      <w:pPr>
        <w:numPr>
          <w:ilvl w:val="0"/>
          <w:numId w:val="36"/>
        </w:numPr>
        <w:autoSpaceDE w:val="0"/>
        <w:autoSpaceDN w:val="0"/>
        <w:adjustRightInd w:val="0"/>
        <w:rPr>
          <w:rFonts w:cs="Arial"/>
          <w:szCs w:val="24"/>
        </w:rPr>
      </w:pPr>
      <w:r w:rsidRPr="00722A02">
        <w:rPr>
          <w:rFonts w:cs="Arial"/>
          <w:szCs w:val="24"/>
        </w:rPr>
        <w:t xml:space="preserve">Witloof Chicory </w:t>
      </w:r>
      <w:r w:rsidRPr="00722A02">
        <w:rPr>
          <w:rFonts w:eastAsia="SimSun" w:cs="Arial"/>
          <w:bCs/>
          <w:lang w:eastAsia="zh-CN"/>
        </w:rPr>
        <w:t>(</w:t>
      </w:r>
      <w:r w:rsidRPr="00722A02">
        <w:rPr>
          <w:rFonts w:eastAsia="SimSun" w:cs="Arial"/>
          <w:bCs/>
          <w:i/>
          <w:iCs/>
          <w:lang w:eastAsia="zh-CN"/>
        </w:rPr>
        <w:t xml:space="preserve">Cichorium intybus </w:t>
      </w:r>
      <w:r w:rsidRPr="00722A02">
        <w:rPr>
          <w:rFonts w:eastAsia="SimSun" w:cs="Arial"/>
          <w:bCs/>
          <w:lang w:eastAsia="zh-CN"/>
        </w:rPr>
        <w:t>L. partim)</w:t>
      </w:r>
      <w:r w:rsidRPr="00722A02">
        <w:rPr>
          <w:rFonts w:cs="Arial"/>
          <w:szCs w:val="24"/>
        </w:rPr>
        <w:t xml:space="preserve"> (Revision)</w:t>
      </w:r>
    </w:p>
    <w:p w:rsidR="005B0B2E" w:rsidRPr="00E95A78" w:rsidRDefault="005B0B2E" w:rsidP="005B0B2E">
      <w:pPr>
        <w:autoSpaceDE w:val="0"/>
        <w:autoSpaceDN w:val="0"/>
        <w:adjustRightInd w:val="0"/>
        <w:rPr>
          <w:rFonts w:cs="Arial"/>
          <w:color w:val="000000"/>
        </w:rPr>
      </w:pPr>
    </w:p>
    <w:p w:rsidR="005B0B2E" w:rsidRPr="00B84FDF" w:rsidRDefault="005B0B2E" w:rsidP="005B0B2E">
      <w:pPr>
        <w:autoSpaceDE w:val="0"/>
        <w:autoSpaceDN w:val="0"/>
        <w:adjustRightInd w:val="0"/>
        <w:rPr>
          <w:rFonts w:cs="Arial"/>
          <w:color w:val="000000"/>
        </w:rPr>
      </w:pPr>
      <w:r w:rsidRPr="00AF342C">
        <w:fldChar w:fldCharType="begin"/>
      </w:r>
      <w:r w:rsidRPr="00AF342C">
        <w:instrText xml:space="preserve"> AUTONUM  \* Arabic </w:instrText>
      </w:r>
      <w:r w:rsidRPr="00AF342C">
        <w:fldChar w:fldCharType="end"/>
      </w:r>
      <w:r w:rsidRPr="00AF342C">
        <w:tab/>
      </w:r>
      <w:r w:rsidRPr="00B84FDF">
        <w:rPr>
          <w:rFonts w:cs="Arial"/>
          <w:color w:val="000000"/>
        </w:rPr>
        <w:t xml:space="preserve">At the invitation of Japan, the </w:t>
      </w:r>
      <w:r>
        <w:rPr>
          <w:rFonts w:cs="Arial"/>
          <w:color w:val="000000"/>
        </w:rPr>
        <w:t>TWV agreed to hold its forty-seventh session</w:t>
      </w:r>
      <w:r w:rsidRPr="00B84FDF">
        <w:rPr>
          <w:rFonts w:cs="Arial"/>
          <w:color w:val="000000"/>
        </w:rPr>
        <w:t xml:space="preserve"> in Nagasaki from May 20 to 24, with </w:t>
      </w:r>
      <w:r>
        <w:rPr>
          <w:rFonts w:cs="Arial"/>
          <w:color w:val="000000"/>
        </w:rPr>
        <w:t>the</w:t>
      </w:r>
      <w:r w:rsidRPr="00B84FDF">
        <w:rPr>
          <w:rFonts w:cs="Arial"/>
          <w:color w:val="000000"/>
        </w:rPr>
        <w:t xml:space="preserve"> </w:t>
      </w:r>
      <w:r>
        <w:rPr>
          <w:rFonts w:cs="Arial"/>
          <w:color w:val="000000"/>
        </w:rPr>
        <w:t>P</w:t>
      </w:r>
      <w:r w:rsidRPr="00B84FDF">
        <w:rPr>
          <w:rFonts w:cs="Arial"/>
          <w:color w:val="000000"/>
        </w:rPr>
        <w:t xml:space="preserve">reparatory </w:t>
      </w:r>
      <w:r>
        <w:rPr>
          <w:rFonts w:cs="Arial"/>
          <w:color w:val="000000"/>
        </w:rPr>
        <w:t>W</w:t>
      </w:r>
      <w:r w:rsidRPr="00B84FDF">
        <w:rPr>
          <w:rFonts w:cs="Arial"/>
          <w:color w:val="000000"/>
        </w:rPr>
        <w:t>orkshop on May 19, 2013.</w:t>
      </w:r>
    </w:p>
    <w:p w:rsidR="005B0B2E" w:rsidRDefault="005B0B2E" w:rsidP="005B0B2E">
      <w:pPr>
        <w:rPr>
          <w:u w:val="single"/>
        </w:rPr>
      </w:pPr>
    </w:p>
    <w:p w:rsidR="005B0B2E"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The TWV</w:t>
      </w:r>
      <w:r w:rsidRPr="00DE0C53">
        <w:rPr>
          <w:rFonts w:cs="Arial"/>
        </w:rPr>
        <w:t xml:space="preserve"> proposed to consider the following items at its next session:</w:t>
      </w:r>
    </w:p>
    <w:p w:rsidR="005B0B2E" w:rsidRDefault="005B0B2E" w:rsidP="005B0B2E">
      <w:pPr>
        <w:rPr>
          <w:rFonts w:cs="Arial"/>
        </w:rPr>
      </w:pPr>
    </w:p>
    <w:p w:rsidR="005B0B2E" w:rsidRPr="00D0316E" w:rsidRDefault="005B0B2E" w:rsidP="005B0B2E">
      <w:pPr>
        <w:tabs>
          <w:tab w:val="num" w:pos="1134"/>
        </w:tabs>
        <w:spacing w:before="20" w:afterLines="20" w:after="48"/>
        <w:ind w:left="567"/>
        <w:rPr>
          <w:rFonts w:ascii="ArialMT" w:hAnsi="ArialMT" w:cs="ArialMT"/>
        </w:rPr>
      </w:pPr>
      <w:r w:rsidRPr="00D0316E">
        <w:rPr>
          <w:rFonts w:ascii="ArialMT" w:hAnsi="ArialMT" w:cs="ArialMT"/>
        </w:rPr>
        <w:t>1.</w:t>
      </w:r>
      <w:r>
        <w:rPr>
          <w:rFonts w:ascii="ArialMT" w:hAnsi="ArialMT" w:cs="ArialMT"/>
        </w:rPr>
        <w:tab/>
      </w:r>
      <w:r w:rsidRPr="00D0316E">
        <w:rPr>
          <w:rFonts w:ascii="ArialMT" w:hAnsi="ArialMT" w:cs="ArialMT"/>
        </w:rPr>
        <w:t xml:space="preserve"> Opening of the </w:t>
      </w:r>
      <w:r>
        <w:rPr>
          <w:rFonts w:ascii="ArialMT" w:hAnsi="ArialMT" w:cs="ArialMT"/>
        </w:rPr>
        <w:t>S</w:t>
      </w:r>
      <w:r w:rsidRPr="00D0316E">
        <w:rPr>
          <w:rFonts w:ascii="ArialMT" w:hAnsi="ArialMT" w:cs="ArialMT"/>
        </w:rPr>
        <w:t>ession</w:t>
      </w:r>
    </w:p>
    <w:p w:rsidR="005B0B2E" w:rsidRPr="00E95492" w:rsidRDefault="005B0B2E" w:rsidP="005B0B2E">
      <w:pPr>
        <w:tabs>
          <w:tab w:val="num" w:pos="1134"/>
        </w:tabs>
        <w:spacing w:before="20" w:afterLines="20" w:after="48"/>
        <w:ind w:left="567"/>
        <w:rPr>
          <w:rFonts w:ascii="ArialMT" w:hAnsi="ArialMT" w:cs="ArialMT"/>
        </w:rPr>
      </w:pPr>
      <w:r w:rsidRPr="00D0316E">
        <w:rPr>
          <w:rFonts w:ascii="ArialMT" w:hAnsi="ArialMT" w:cs="ArialMT"/>
        </w:rPr>
        <w:t>2.</w:t>
      </w:r>
      <w:r>
        <w:rPr>
          <w:rFonts w:ascii="ArialMT" w:hAnsi="ArialMT" w:cs="ArialMT"/>
        </w:rPr>
        <w:tab/>
      </w:r>
      <w:r w:rsidRPr="00D0316E">
        <w:rPr>
          <w:rFonts w:ascii="ArialMT" w:hAnsi="ArialMT" w:cs="ArialMT"/>
        </w:rPr>
        <w:t xml:space="preserve"> Adoption of the agenda</w:t>
      </w:r>
    </w:p>
    <w:p w:rsidR="005B0B2E" w:rsidRPr="00CC587F" w:rsidRDefault="005B0B2E" w:rsidP="005B0B2E">
      <w:pPr>
        <w:tabs>
          <w:tab w:val="num" w:pos="1134"/>
        </w:tabs>
        <w:spacing w:before="20" w:afterLines="20" w:after="48"/>
        <w:ind w:left="567"/>
        <w:rPr>
          <w:rFonts w:cs="Arial"/>
        </w:rPr>
      </w:pPr>
      <w:r>
        <w:rPr>
          <w:rFonts w:ascii="ArialMT" w:hAnsi="ArialMT" w:cs="ArialMT"/>
        </w:rPr>
        <w:t>3</w:t>
      </w:r>
      <w:r w:rsidRPr="00D0316E">
        <w:rPr>
          <w:rFonts w:ascii="ArialMT" w:hAnsi="ArialMT" w:cs="ArialMT"/>
        </w:rPr>
        <w:t>.</w:t>
      </w:r>
      <w:r>
        <w:rPr>
          <w:rFonts w:ascii="ArialMT" w:hAnsi="ArialMT" w:cs="ArialMT"/>
        </w:rPr>
        <w:tab/>
      </w:r>
      <w:r w:rsidRPr="00D0316E">
        <w:rPr>
          <w:rFonts w:ascii="ArialMT" w:hAnsi="ArialMT" w:cs="ArialMT"/>
        </w:rPr>
        <w:t xml:space="preserve"> </w:t>
      </w:r>
      <w:r w:rsidRPr="00CC587F">
        <w:rPr>
          <w:rFonts w:cs="Arial"/>
        </w:rPr>
        <w:t>Short reports on developments in plant variety protection</w:t>
      </w:r>
    </w:p>
    <w:p w:rsidR="005B0B2E" w:rsidRPr="00CC587F" w:rsidRDefault="005B0B2E" w:rsidP="005B0B2E">
      <w:pPr>
        <w:numPr>
          <w:ilvl w:val="0"/>
          <w:numId w:val="35"/>
        </w:numPr>
        <w:tabs>
          <w:tab w:val="num" w:pos="1494"/>
        </w:tabs>
        <w:spacing w:before="20" w:afterLines="20" w:after="48"/>
        <w:ind w:left="1494"/>
        <w:rPr>
          <w:rFonts w:cs="Arial"/>
        </w:rPr>
      </w:pPr>
      <w:r w:rsidRPr="00CC587F">
        <w:rPr>
          <w:rFonts w:cs="Arial"/>
        </w:rPr>
        <w:t xml:space="preserve">Reports from members and observers </w:t>
      </w:r>
    </w:p>
    <w:p w:rsidR="005B0B2E" w:rsidRPr="00CC587F" w:rsidRDefault="005B0B2E" w:rsidP="005B0B2E">
      <w:pPr>
        <w:numPr>
          <w:ilvl w:val="0"/>
          <w:numId w:val="35"/>
        </w:numPr>
        <w:tabs>
          <w:tab w:val="num" w:pos="1494"/>
        </w:tabs>
        <w:spacing w:before="20" w:afterLines="20" w:after="48"/>
        <w:ind w:left="1494"/>
        <w:rPr>
          <w:rFonts w:cs="Arial"/>
        </w:rPr>
      </w:pPr>
      <w:r w:rsidRPr="00CC587F">
        <w:rPr>
          <w:rFonts w:cs="Arial"/>
        </w:rPr>
        <w:t xml:space="preserve">Reports on developments within UPOV </w:t>
      </w:r>
    </w:p>
    <w:p w:rsidR="005B0B2E" w:rsidRPr="00CC587F" w:rsidRDefault="005B0B2E" w:rsidP="005B0B2E">
      <w:pPr>
        <w:spacing w:before="20" w:afterLines="20" w:after="48"/>
        <w:ind w:left="567"/>
        <w:rPr>
          <w:rFonts w:cs="Arial"/>
        </w:rPr>
      </w:pPr>
      <w:r>
        <w:rPr>
          <w:rFonts w:ascii="ArialMT" w:hAnsi="ArialMT" w:cs="ArialMT"/>
        </w:rPr>
        <w:t>4</w:t>
      </w:r>
      <w:r w:rsidRPr="00D0316E">
        <w:rPr>
          <w:rFonts w:ascii="ArialMT" w:hAnsi="ArialMT" w:cs="ArialMT"/>
        </w:rPr>
        <w:t>.</w:t>
      </w:r>
      <w:r>
        <w:rPr>
          <w:rFonts w:ascii="ArialMT" w:hAnsi="ArialMT" w:cs="ArialMT"/>
        </w:rPr>
        <w:tab/>
      </w:r>
      <w:r w:rsidRPr="00CC587F">
        <w:rPr>
          <w:rFonts w:cs="Arial"/>
        </w:rPr>
        <w:t xml:space="preserve">Molecular </w:t>
      </w:r>
      <w:r>
        <w:rPr>
          <w:rFonts w:cs="Arial"/>
        </w:rPr>
        <w:t>t</w:t>
      </w:r>
      <w:r w:rsidRPr="00CC587F">
        <w:rPr>
          <w:rFonts w:cs="Arial"/>
        </w:rPr>
        <w:t xml:space="preserve">echniques </w:t>
      </w:r>
    </w:p>
    <w:p w:rsidR="005B0B2E" w:rsidRPr="00CC587F" w:rsidRDefault="005B0B2E" w:rsidP="005B0B2E">
      <w:pPr>
        <w:spacing w:before="20" w:afterLines="20" w:after="48"/>
        <w:ind w:left="567"/>
        <w:rPr>
          <w:rFonts w:cs="Arial"/>
        </w:rPr>
      </w:pPr>
      <w:r>
        <w:rPr>
          <w:rFonts w:ascii="ArialMT" w:hAnsi="ArialMT" w:cs="ArialMT"/>
        </w:rPr>
        <w:t>5</w:t>
      </w:r>
      <w:r w:rsidRPr="00D0316E">
        <w:rPr>
          <w:rFonts w:ascii="ArialMT" w:hAnsi="ArialMT" w:cs="ArialMT"/>
        </w:rPr>
        <w:t>.</w:t>
      </w:r>
      <w:r>
        <w:rPr>
          <w:rFonts w:ascii="ArialMT" w:hAnsi="ArialMT" w:cs="ArialMT"/>
        </w:rPr>
        <w:tab/>
      </w:r>
      <w:r w:rsidRPr="00CC587F">
        <w:rPr>
          <w:rFonts w:cs="Arial"/>
        </w:rPr>
        <w:t xml:space="preserve">TGP documents </w:t>
      </w:r>
    </w:p>
    <w:p w:rsidR="005B0B2E" w:rsidRPr="00CC587F" w:rsidRDefault="005B0B2E" w:rsidP="005B0B2E">
      <w:pPr>
        <w:spacing w:before="20" w:afterLines="20" w:after="48"/>
        <w:ind w:left="567"/>
        <w:rPr>
          <w:rFonts w:cs="Arial"/>
        </w:rPr>
      </w:pPr>
      <w:r>
        <w:rPr>
          <w:rFonts w:ascii="ArialMT" w:hAnsi="ArialMT" w:cs="ArialMT"/>
        </w:rPr>
        <w:t>6</w:t>
      </w:r>
      <w:r w:rsidRPr="00D0316E">
        <w:rPr>
          <w:rFonts w:ascii="ArialMT" w:hAnsi="ArialMT" w:cs="ArialMT"/>
        </w:rPr>
        <w:t>.</w:t>
      </w:r>
      <w:r>
        <w:rPr>
          <w:rFonts w:ascii="ArialMT" w:hAnsi="ArialMT" w:cs="ArialMT"/>
        </w:rPr>
        <w:tab/>
      </w:r>
      <w:r w:rsidRPr="00CC587F">
        <w:rPr>
          <w:rFonts w:cs="Arial"/>
        </w:rPr>
        <w:t xml:space="preserve">Variety denominations </w:t>
      </w:r>
    </w:p>
    <w:p w:rsidR="005B0B2E" w:rsidRPr="00CC587F" w:rsidRDefault="005B0B2E" w:rsidP="005B0B2E">
      <w:pPr>
        <w:spacing w:before="20" w:afterLines="20" w:after="48"/>
        <w:ind w:left="567"/>
        <w:rPr>
          <w:rFonts w:cs="Arial"/>
        </w:rPr>
      </w:pPr>
      <w:r>
        <w:rPr>
          <w:rFonts w:ascii="ArialMT" w:hAnsi="ArialMT" w:cs="ArialMT"/>
        </w:rPr>
        <w:t>7</w:t>
      </w:r>
      <w:r w:rsidRPr="00D0316E">
        <w:rPr>
          <w:rFonts w:ascii="ArialMT" w:hAnsi="ArialMT" w:cs="ArialMT"/>
        </w:rPr>
        <w:t>.</w:t>
      </w:r>
      <w:r>
        <w:rPr>
          <w:rFonts w:ascii="ArialMT" w:hAnsi="ArialMT" w:cs="ArialMT"/>
        </w:rPr>
        <w:tab/>
      </w:r>
      <w:r w:rsidRPr="00CC587F">
        <w:rPr>
          <w:rFonts w:cs="Arial"/>
        </w:rPr>
        <w:t>Information and databases</w:t>
      </w:r>
    </w:p>
    <w:p w:rsidR="005B0B2E" w:rsidRPr="00CC587F" w:rsidRDefault="005B0B2E" w:rsidP="005B0B2E">
      <w:pPr>
        <w:spacing w:before="20" w:afterLines="20" w:after="48"/>
        <w:ind w:left="1584" w:hanging="450"/>
        <w:rPr>
          <w:rFonts w:cs="Arial"/>
        </w:rPr>
      </w:pPr>
      <w:r w:rsidRPr="00CC587F">
        <w:rPr>
          <w:rFonts w:cs="Arial"/>
        </w:rPr>
        <w:t xml:space="preserve">(a)  UPOV information databases </w:t>
      </w:r>
    </w:p>
    <w:p w:rsidR="005B0B2E" w:rsidRPr="00CC587F" w:rsidRDefault="005B0B2E" w:rsidP="005B0B2E">
      <w:pPr>
        <w:spacing w:before="20" w:afterLines="20" w:after="48"/>
        <w:ind w:left="1584" w:hanging="450"/>
        <w:jc w:val="left"/>
        <w:rPr>
          <w:rFonts w:cs="Arial"/>
        </w:rPr>
      </w:pPr>
      <w:r w:rsidRPr="00CC587F">
        <w:rPr>
          <w:rFonts w:cs="Arial"/>
        </w:rPr>
        <w:t xml:space="preserve">(b)  Variety description databases </w:t>
      </w:r>
    </w:p>
    <w:p w:rsidR="005B0B2E" w:rsidRPr="00CC587F" w:rsidRDefault="005B0B2E" w:rsidP="005B0B2E">
      <w:pPr>
        <w:spacing w:before="20" w:afterLines="20" w:after="48"/>
        <w:ind w:left="1584" w:hanging="450"/>
        <w:rPr>
          <w:rFonts w:cs="Arial"/>
        </w:rPr>
      </w:pPr>
      <w:r w:rsidRPr="00CC587F">
        <w:rPr>
          <w:rFonts w:cs="Arial"/>
        </w:rPr>
        <w:t xml:space="preserve">(c)  Exchangeable software </w:t>
      </w:r>
    </w:p>
    <w:p w:rsidR="005B0B2E" w:rsidRPr="00CC587F" w:rsidRDefault="005B0B2E" w:rsidP="005B0B2E">
      <w:pPr>
        <w:spacing w:before="20" w:afterLines="20" w:after="48"/>
        <w:ind w:left="1584" w:hanging="450"/>
        <w:rPr>
          <w:rFonts w:cs="Arial"/>
        </w:rPr>
      </w:pPr>
      <w:r w:rsidRPr="00CC587F">
        <w:rPr>
          <w:rFonts w:cs="Arial"/>
        </w:rPr>
        <w:t xml:space="preserve">(d)  Electronic application systems </w:t>
      </w:r>
    </w:p>
    <w:p w:rsidR="005B0B2E" w:rsidRDefault="005B0B2E" w:rsidP="005B0B2E">
      <w:pPr>
        <w:spacing w:before="20" w:afterLines="20" w:after="48"/>
        <w:ind w:left="567"/>
        <w:rPr>
          <w:rFonts w:cs="Arial"/>
        </w:rPr>
      </w:pPr>
      <w:r>
        <w:rPr>
          <w:rFonts w:ascii="ArialMT" w:hAnsi="ArialMT" w:cs="ArialMT"/>
        </w:rPr>
        <w:t>8</w:t>
      </w:r>
      <w:r w:rsidRPr="00D0316E">
        <w:rPr>
          <w:rFonts w:ascii="ArialMT" w:hAnsi="ArialMT" w:cs="ArialMT"/>
        </w:rPr>
        <w:t>.</w:t>
      </w:r>
      <w:r>
        <w:rPr>
          <w:rFonts w:ascii="ArialMT" w:hAnsi="ArialMT" w:cs="ArialMT"/>
        </w:rPr>
        <w:tab/>
      </w:r>
      <w:r w:rsidRPr="00CC587F">
        <w:rPr>
          <w:rFonts w:cs="Arial"/>
        </w:rPr>
        <w:t>Uniformity assessment</w:t>
      </w:r>
    </w:p>
    <w:p w:rsidR="005B0B2E" w:rsidRPr="00CC587F" w:rsidRDefault="005B0B2E" w:rsidP="005B0B2E">
      <w:pPr>
        <w:spacing w:before="20" w:afterLines="20" w:after="48"/>
        <w:ind w:left="1134" w:hanging="567"/>
        <w:rPr>
          <w:rFonts w:cs="Arial"/>
        </w:rPr>
      </w:pPr>
      <w:r>
        <w:rPr>
          <w:rFonts w:ascii="ArialMT" w:hAnsi="ArialMT" w:cs="ArialMT"/>
        </w:rPr>
        <w:t>9</w:t>
      </w:r>
      <w:r w:rsidRPr="00D0316E">
        <w:rPr>
          <w:rFonts w:ascii="ArialMT" w:hAnsi="ArialMT" w:cs="ArialMT"/>
        </w:rPr>
        <w:t>.</w:t>
      </w:r>
      <w:r>
        <w:rPr>
          <w:rFonts w:ascii="ArialMT" w:hAnsi="ArialMT" w:cs="ArialMT"/>
        </w:rPr>
        <w:tab/>
      </w:r>
      <w:r w:rsidRPr="003F6C03">
        <w:rPr>
          <w:rFonts w:cs="Arial"/>
        </w:rPr>
        <w:t xml:space="preserve">Levels of Uniformity According to the State of </w:t>
      </w:r>
      <w:smartTag w:uri="urn:schemas-microsoft-com:office:smarttags" w:element="State">
        <w:smartTag w:uri="urn:schemas-microsoft-com:office:smarttags" w:element="place">
          <w:r w:rsidRPr="003F6C03">
            <w:rPr>
              <w:rFonts w:cs="Arial"/>
            </w:rPr>
            <w:t>Expression</w:t>
          </w:r>
        </w:smartTag>
      </w:smartTag>
      <w:r w:rsidRPr="003F6C03">
        <w:rPr>
          <w:rFonts w:cs="Arial"/>
        </w:rPr>
        <w:t xml:space="preserve"> of Obligatory Disease Resistance Characteristics and Varieties not bred for having such Disease Resistance (document to be prepared by the European Union)</w:t>
      </w:r>
    </w:p>
    <w:p w:rsidR="005B0B2E" w:rsidRPr="00CC587F" w:rsidRDefault="005B0B2E" w:rsidP="005B0B2E">
      <w:pPr>
        <w:spacing w:before="20" w:afterLines="20" w:after="48"/>
        <w:ind w:left="1134" w:hanging="567"/>
        <w:jc w:val="left"/>
        <w:rPr>
          <w:rFonts w:cs="Arial"/>
        </w:rPr>
      </w:pPr>
      <w:r>
        <w:rPr>
          <w:rFonts w:ascii="ArialMT" w:hAnsi="ArialMT" w:cs="ArialMT"/>
        </w:rPr>
        <w:t>10</w:t>
      </w:r>
      <w:r w:rsidRPr="00D0316E">
        <w:rPr>
          <w:rFonts w:ascii="ArialMT" w:hAnsi="ArialMT" w:cs="ArialMT"/>
        </w:rPr>
        <w:t>.</w:t>
      </w:r>
      <w:r>
        <w:rPr>
          <w:rFonts w:ascii="ArialMT" w:hAnsi="ArialMT" w:cs="ArialMT"/>
        </w:rPr>
        <w:tab/>
      </w:r>
      <w:r w:rsidRPr="00CC587F">
        <w:rPr>
          <w:rFonts w:cs="Arial"/>
        </w:rPr>
        <w:t>Matters to be resolved concerning Test Guidelines adopted by the Technical Committee (if appropriate)</w:t>
      </w:r>
    </w:p>
    <w:p w:rsidR="005B0B2E" w:rsidRPr="00CC587F" w:rsidRDefault="005B0B2E" w:rsidP="005B0B2E">
      <w:pPr>
        <w:spacing w:before="20" w:afterLines="20" w:after="48"/>
        <w:ind w:left="567"/>
        <w:rPr>
          <w:rFonts w:cs="Arial"/>
        </w:rPr>
      </w:pPr>
      <w:r>
        <w:rPr>
          <w:rFonts w:ascii="ArialMT" w:hAnsi="ArialMT" w:cs="ArialMT"/>
        </w:rPr>
        <w:t>11</w:t>
      </w:r>
      <w:r w:rsidRPr="00D0316E">
        <w:rPr>
          <w:rFonts w:ascii="ArialMT" w:hAnsi="ArialMT" w:cs="ArialMT"/>
        </w:rPr>
        <w:t>.</w:t>
      </w:r>
      <w:r>
        <w:rPr>
          <w:rFonts w:ascii="ArialMT" w:hAnsi="ArialMT" w:cs="ArialMT"/>
        </w:rPr>
        <w:tab/>
      </w:r>
      <w:r w:rsidRPr="00CC587F">
        <w:rPr>
          <w:rFonts w:cs="Arial"/>
        </w:rPr>
        <w:t>Discussion on draft Test Guidelines (Subgroups)</w:t>
      </w:r>
    </w:p>
    <w:p w:rsidR="005B0B2E" w:rsidRPr="00CC587F" w:rsidRDefault="005B0B2E" w:rsidP="005B0B2E">
      <w:pPr>
        <w:spacing w:before="20" w:afterLines="20" w:after="48"/>
        <w:ind w:left="567"/>
        <w:rPr>
          <w:rFonts w:cs="Arial"/>
        </w:rPr>
      </w:pPr>
      <w:r>
        <w:rPr>
          <w:rFonts w:ascii="ArialMT" w:hAnsi="ArialMT" w:cs="ArialMT"/>
        </w:rPr>
        <w:t>12</w:t>
      </w:r>
      <w:r w:rsidRPr="00D0316E">
        <w:rPr>
          <w:rFonts w:ascii="ArialMT" w:hAnsi="ArialMT" w:cs="ArialMT"/>
        </w:rPr>
        <w:t>.</w:t>
      </w:r>
      <w:r>
        <w:rPr>
          <w:rFonts w:ascii="ArialMT" w:hAnsi="ArialMT" w:cs="ArialMT"/>
        </w:rPr>
        <w:tab/>
      </w:r>
      <w:r w:rsidRPr="00CC587F">
        <w:rPr>
          <w:rFonts w:cs="Arial"/>
        </w:rPr>
        <w:t>Recommendations on draft Test Guidelines</w:t>
      </w:r>
    </w:p>
    <w:p w:rsidR="005B0B2E" w:rsidRPr="00CC587F" w:rsidRDefault="005B0B2E" w:rsidP="005B0B2E">
      <w:pPr>
        <w:spacing w:before="20" w:afterLines="20" w:after="48"/>
        <w:ind w:left="567"/>
        <w:rPr>
          <w:rFonts w:cs="Arial"/>
        </w:rPr>
      </w:pPr>
      <w:r>
        <w:rPr>
          <w:rFonts w:ascii="ArialMT" w:hAnsi="ArialMT" w:cs="ArialMT"/>
        </w:rPr>
        <w:t>13</w:t>
      </w:r>
      <w:r w:rsidRPr="00D0316E">
        <w:rPr>
          <w:rFonts w:ascii="ArialMT" w:hAnsi="ArialMT" w:cs="ArialMT"/>
        </w:rPr>
        <w:t>.</w:t>
      </w:r>
      <w:r>
        <w:rPr>
          <w:rFonts w:ascii="ArialMT" w:hAnsi="ArialMT" w:cs="ArialMT"/>
        </w:rPr>
        <w:tab/>
      </w:r>
      <w:r w:rsidRPr="00CC587F">
        <w:rPr>
          <w:rFonts w:cs="Arial"/>
        </w:rPr>
        <w:t>Guidance for drafters of Test Guidelines</w:t>
      </w:r>
    </w:p>
    <w:p w:rsidR="005B0B2E" w:rsidRPr="00CC587F" w:rsidRDefault="005B0B2E" w:rsidP="005B0B2E">
      <w:pPr>
        <w:spacing w:before="20" w:afterLines="20" w:after="48"/>
        <w:ind w:left="567"/>
        <w:rPr>
          <w:rFonts w:cs="Arial"/>
        </w:rPr>
      </w:pPr>
      <w:r>
        <w:rPr>
          <w:rFonts w:ascii="ArialMT" w:hAnsi="ArialMT" w:cs="ArialMT"/>
        </w:rPr>
        <w:t>14</w:t>
      </w:r>
      <w:r w:rsidRPr="00D0316E">
        <w:rPr>
          <w:rFonts w:ascii="ArialMT" w:hAnsi="ArialMT" w:cs="ArialMT"/>
        </w:rPr>
        <w:t>.</w:t>
      </w:r>
      <w:r>
        <w:rPr>
          <w:rFonts w:ascii="ArialMT" w:hAnsi="ArialMT" w:cs="ArialMT"/>
        </w:rPr>
        <w:tab/>
      </w:r>
      <w:r w:rsidRPr="00CC587F">
        <w:rPr>
          <w:rFonts w:cs="Arial"/>
        </w:rPr>
        <w:t>Date and place of the next session</w:t>
      </w:r>
    </w:p>
    <w:p w:rsidR="005B0B2E" w:rsidRPr="00CC587F" w:rsidRDefault="005B0B2E" w:rsidP="005B0B2E">
      <w:pPr>
        <w:spacing w:before="20" w:afterLines="20" w:after="48"/>
        <w:ind w:left="567"/>
        <w:rPr>
          <w:rFonts w:cs="Arial"/>
        </w:rPr>
      </w:pPr>
      <w:r>
        <w:rPr>
          <w:rFonts w:ascii="ArialMT" w:hAnsi="ArialMT" w:cs="ArialMT"/>
        </w:rPr>
        <w:t>15</w:t>
      </w:r>
      <w:r w:rsidRPr="00D0316E">
        <w:rPr>
          <w:rFonts w:ascii="ArialMT" w:hAnsi="ArialMT" w:cs="ArialMT"/>
        </w:rPr>
        <w:t>.</w:t>
      </w:r>
      <w:r>
        <w:rPr>
          <w:rFonts w:ascii="ArialMT" w:hAnsi="ArialMT" w:cs="ArialMT"/>
        </w:rPr>
        <w:tab/>
      </w:r>
      <w:r w:rsidRPr="00CC587F">
        <w:rPr>
          <w:rFonts w:cs="Arial"/>
        </w:rPr>
        <w:t>Future program</w:t>
      </w:r>
    </w:p>
    <w:p w:rsidR="005B0B2E" w:rsidRPr="00CC587F" w:rsidRDefault="005B0B2E" w:rsidP="005B0B2E">
      <w:pPr>
        <w:spacing w:before="20" w:afterLines="20" w:after="48"/>
        <w:ind w:left="567"/>
        <w:rPr>
          <w:rFonts w:cs="Arial"/>
        </w:rPr>
      </w:pPr>
      <w:r>
        <w:rPr>
          <w:rFonts w:ascii="ArialMT" w:hAnsi="ArialMT" w:cs="ArialMT"/>
        </w:rPr>
        <w:t>16</w:t>
      </w:r>
      <w:r w:rsidRPr="00D0316E">
        <w:rPr>
          <w:rFonts w:ascii="ArialMT" w:hAnsi="ArialMT" w:cs="ArialMT"/>
        </w:rPr>
        <w:t>.</w:t>
      </w:r>
      <w:r>
        <w:rPr>
          <w:rFonts w:ascii="ArialMT" w:hAnsi="ArialMT" w:cs="ArialMT"/>
        </w:rPr>
        <w:tab/>
      </w:r>
      <w:r w:rsidRPr="00CC587F">
        <w:rPr>
          <w:rFonts w:cs="Arial"/>
        </w:rPr>
        <w:t>Report on the session (if time permits)</w:t>
      </w:r>
    </w:p>
    <w:p w:rsidR="005B0B2E" w:rsidRPr="00CC587F" w:rsidRDefault="005B0B2E" w:rsidP="005B0B2E">
      <w:pPr>
        <w:spacing w:before="20" w:afterLines="20" w:after="48"/>
        <w:ind w:left="567"/>
        <w:rPr>
          <w:rFonts w:cs="Arial"/>
        </w:rPr>
      </w:pPr>
      <w:r>
        <w:rPr>
          <w:rFonts w:ascii="ArialMT" w:hAnsi="ArialMT" w:cs="ArialMT"/>
        </w:rPr>
        <w:t>17</w:t>
      </w:r>
      <w:r w:rsidRPr="00D0316E">
        <w:rPr>
          <w:rFonts w:ascii="ArialMT" w:hAnsi="ArialMT" w:cs="ArialMT"/>
        </w:rPr>
        <w:t>.</w:t>
      </w:r>
      <w:r>
        <w:rPr>
          <w:rFonts w:ascii="ArialMT" w:hAnsi="ArialMT" w:cs="ArialMT"/>
        </w:rPr>
        <w:tab/>
      </w:r>
      <w:r w:rsidRPr="00CC587F">
        <w:rPr>
          <w:rFonts w:cs="Arial"/>
        </w:rPr>
        <w:t>Closing of the session</w:t>
      </w:r>
    </w:p>
    <w:p w:rsidR="005B0B2E" w:rsidRPr="0003383F" w:rsidRDefault="005B0B2E" w:rsidP="005B0B2E">
      <w:pPr>
        <w:autoSpaceDE w:val="0"/>
        <w:autoSpaceDN w:val="0"/>
        <w:adjustRightInd w:val="0"/>
        <w:rPr>
          <w:rFonts w:cs="Arial"/>
          <w:color w:val="000000"/>
        </w:rPr>
      </w:pPr>
    </w:p>
    <w:p w:rsidR="005B0B2E" w:rsidRPr="003F6C03" w:rsidRDefault="005B0B2E" w:rsidP="005B0B2E">
      <w:pPr>
        <w:rPr>
          <w:rFonts w:cs="Arial"/>
        </w:rPr>
      </w:pPr>
      <w:r w:rsidRPr="00AF342C">
        <w:fldChar w:fldCharType="begin"/>
      </w:r>
      <w:r w:rsidRPr="00AF342C">
        <w:instrText xml:space="preserve"> AUTONUM  \* Arabic </w:instrText>
      </w:r>
      <w:r w:rsidRPr="00AF342C">
        <w:fldChar w:fldCharType="end"/>
      </w:r>
      <w:r w:rsidRPr="00AF342C">
        <w:tab/>
      </w:r>
      <w:r>
        <w:rPr>
          <w:rFonts w:cs="Arial"/>
        </w:rPr>
        <w:t>O</w:t>
      </w:r>
      <w:r w:rsidRPr="003F6C03">
        <w:rPr>
          <w:rFonts w:cs="Arial"/>
        </w:rPr>
        <w:t xml:space="preserve">n the afternoon of June 13, 2012, the TWV visited the facilities of Nunhems Netherlands B.V., the vegetable and seed business of Bayer CropScience, in Nunhem.  </w:t>
      </w:r>
      <w:r w:rsidR="00D17D5F">
        <w:rPr>
          <w:rFonts w:cs="Arial"/>
        </w:rPr>
        <w:t>The TWV was welcomed by Mr. Uwe </w:t>
      </w:r>
      <w:r w:rsidRPr="003F6C03">
        <w:rPr>
          <w:rFonts w:cs="Arial"/>
        </w:rPr>
        <w:t xml:space="preserve">Dijkshoorn, Brand Manager, and visited several stations including the processing center, seed conditioning, osmopriming, pelleting and coating areas. </w:t>
      </w:r>
      <w:r>
        <w:rPr>
          <w:rFonts w:cs="Arial"/>
        </w:rPr>
        <w:t xml:space="preserve"> </w:t>
      </w:r>
      <w:r w:rsidRPr="003F6C03">
        <w:rPr>
          <w:rFonts w:cs="Arial"/>
        </w:rPr>
        <w:t>It also received informatio</w:t>
      </w:r>
      <w:r>
        <w:rPr>
          <w:rFonts w:cs="Arial"/>
        </w:rPr>
        <w:t>n on the a</w:t>
      </w:r>
      <w:r w:rsidRPr="003F6C03">
        <w:rPr>
          <w:rFonts w:cs="Arial"/>
        </w:rPr>
        <w:t>sparagus breeding work of Nunhems.</w:t>
      </w:r>
    </w:p>
    <w:p w:rsidR="005B0B2E" w:rsidRDefault="005B0B2E" w:rsidP="005B0B2E">
      <w:pPr>
        <w:rPr>
          <w:u w:val="single"/>
        </w:rPr>
      </w:pPr>
    </w:p>
    <w:p w:rsidR="00220FA0" w:rsidRDefault="00220FA0" w:rsidP="005B0B2E">
      <w:pPr>
        <w:rPr>
          <w:u w:val="single"/>
        </w:rPr>
      </w:pPr>
    </w:p>
    <w:p w:rsidR="00220FA0" w:rsidRDefault="00220FA0" w:rsidP="00220FA0">
      <w:pPr>
        <w:pStyle w:val="Heading2"/>
      </w:pPr>
      <w:bookmarkStart w:id="112" w:name="_Toc367889175"/>
      <w:r w:rsidRPr="00220FA0">
        <w:t>Working Group</w:t>
      </w:r>
      <w:r>
        <w:t xml:space="preserve"> on Biochemical and Molecular Techniques, and DNA-Profiling in Particular (BMT)</w:t>
      </w:r>
      <w:bookmarkEnd w:id="112"/>
    </w:p>
    <w:p w:rsidR="00220FA0" w:rsidRDefault="00220FA0" w:rsidP="00220FA0"/>
    <w:p w:rsidR="00220FA0" w:rsidRDefault="00220FA0" w:rsidP="00220FA0">
      <w:r>
        <w:fldChar w:fldCharType="begin"/>
      </w:r>
      <w:r>
        <w:instrText xml:space="preserve"> AUTONUM  </w:instrText>
      </w:r>
      <w:r>
        <w:fldChar w:fldCharType="end"/>
      </w:r>
      <w:r>
        <w:tab/>
        <w:t>No session of the BMT was held between the forty-eighth and forty-ninth sessions of the TC.</w:t>
      </w:r>
    </w:p>
    <w:p w:rsidR="00220FA0" w:rsidRDefault="00220FA0" w:rsidP="00220FA0"/>
    <w:p w:rsidR="00220FA0" w:rsidRPr="00220FA0" w:rsidRDefault="00220FA0" w:rsidP="00220FA0"/>
    <w:p w:rsidR="005B0B2E" w:rsidRDefault="003F07E1" w:rsidP="003F07E1">
      <w:pPr>
        <w:ind w:left="4820"/>
        <w:rPr>
          <w:rFonts w:cs="Arial"/>
          <w:i/>
        </w:rPr>
      </w:pPr>
      <w:r w:rsidRPr="003F07E1">
        <w:rPr>
          <w:rFonts w:cs="Arial"/>
          <w:i/>
        </w:rPr>
        <w:fldChar w:fldCharType="begin"/>
      </w:r>
      <w:r w:rsidRPr="003F07E1">
        <w:rPr>
          <w:rFonts w:cs="Arial"/>
          <w:i/>
        </w:rPr>
        <w:instrText xml:space="preserve"> AUTONUM  </w:instrText>
      </w:r>
      <w:r w:rsidRPr="003F07E1">
        <w:rPr>
          <w:rFonts w:cs="Arial"/>
          <w:i/>
        </w:rPr>
        <w:fldChar w:fldCharType="end"/>
      </w:r>
      <w:r w:rsidRPr="003F07E1">
        <w:rPr>
          <w:rFonts w:cs="Arial"/>
          <w:i/>
        </w:rPr>
        <w:t xml:space="preserve"> The Council is invited to:</w:t>
      </w:r>
    </w:p>
    <w:p w:rsidR="00220FA0" w:rsidRPr="003F07E1" w:rsidRDefault="00220FA0" w:rsidP="003F07E1">
      <w:pPr>
        <w:ind w:left="4820"/>
        <w:rPr>
          <w:rFonts w:cs="Arial"/>
          <w:i/>
        </w:rPr>
      </w:pPr>
    </w:p>
    <w:p w:rsidR="003F07E1" w:rsidRDefault="003F07E1" w:rsidP="003F07E1">
      <w:pPr>
        <w:pStyle w:val="ListParagraph"/>
        <w:numPr>
          <w:ilvl w:val="0"/>
          <w:numId w:val="40"/>
        </w:numPr>
        <w:tabs>
          <w:tab w:val="left" w:pos="5954"/>
        </w:tabs>
        <w:ind w:left="4820" w:firstLine="567"/>
        <w:rPr>
          <w:rFonts w:cs="Arial"/>
          <w:i/>
        </w:rPr>
      </w:pPr>
      <w:r w:rsidRPr="003F07E1">
        <w:rPr>
          <w:rFonts w:cs="Arial"/>
          <w:i/>
        </w:rPr>
        <w:t>note the work of the TC and that of the TWPs and BMT reported to the TC, as provided in this document; and</w:t>
      </w:r>
    </w:p>
    <w:p w:rsidR="00220FA0" w:rsidRPr="003F07E1" w:rsidRDefault="00220FA0" w:rsidP="00220FA0">
      <w:pPr>
        <w:pStyle w:val="ListParagraph"/>
        <w:tabs>
          <w:tab w:val="left" w:pos="5954"/>
        </w:tabs>
        <w:ind w:left="5387"/>
        <w:rPr>
          <w:rFonts w:cs="Arial"/>
          <w:i/>
        </w:rPr>
      </w:pPr>
    </w:p>
    <w:p w:rsidR="003F07E1" w:rsidRPr="003F07E1" w:rsidRDefault="003F07E1" w:rsidP="003F07E1">
      <w:pPr>
        <w:pStyle w:val="ListParagraph"/>
        <w:numPr>
          <w:ilvl w:val="0"/>
          <w:numId w:val="40"/>
        </w:numPr>
        <w:tabs>
          <w:tab w:val="left" w:pos="5954"/>
        </w:tabs>
        <w:ind w:left="4820" w:firstLine="567"/>
        <w:rPr>
          <w:rFonts w:cs="Arial"/>
          <w:i/>
        </w:rPr>
      </w:pPr>
      <w:r w:rsidRPr="003F07E1">
        <w:rPr>
          <w:rFonts w:cs="Arial"/>
          <w:i/>
        </w:rPr>
        <w:t>approve the work of the TC and the work programs of the TWPs and BMT reported to the TC, as provided in this document.</w:t>
      </w:r>
    </w:p>
    <w:p w:rsidR="005B0B2E" w:rsidRDefault="005B0B2E" w:rsidP="00196886"/>
    <w:p w:rsidR="00596383" w:rsidRDefault="00596383" w:rsidP="00196886"/>
    <w:p w:rsidR="00596383" w:rsidRDefault="00596383" w:rsidP="00196886"/>
    <w:p w:rsidR="00596383" w:rsidRDefault="00596383" w:rsidP="00596383">
      <w:pPr>
        <w:jc w:val="right"/>
      </w:pPr>
      <w:r>
        <w:t>[Annex follows]</w:t>
      </w:r>
    </w:p>
    <w:p w:rsidR="005B0B2E" w:rsidRDefault="005B0B2E" w:rsidP="00196886"/>
    <w:p w:rsidR="00614435" w:rsidRDefault="00614435" w:rsidP="00196886">
      <w:pPr>
        <w:sectPr w:rsidR="00614435" w:rsidSect="004F74BC">
          <w:headerReference w:type="default" r:id="rId10"/>
          <w:pgSz w:w="11907" w:h="16840" w:code="9"/>
          <w:pgMar w:top="510" w:right="1134" w:bottom="1134" w:left="1134" w:header="510" w:footer="680" w:gutter="0"/>
          <w:cols w:space="720"/>
          <w:titlePg/>
          <w:docGrid w:linePitch="272"/>
        </w:sectPr>
      </w:pPr>
    </w:p>
    <w:p w:rsidR="00614435" w:rsidRDefault="00614435" w:rsidP="00196886">
      <w:r w:rsidRPr="00614435">
        <w:rPr>
          <w:noProof/>
        </w:rPr>
        <w:lastRenderedPageBreak/>
        <w:drawing>
          <wp:inline distT="0" distB="0" distL="0" distR="0" wp14:anchorId="375A5395" wp14:editId="1F4556B2">
            <wp:extent cx="9649460" cy="5248382"/>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49460" cy="5248382"/>
                    </a:xfrm>
                    <a:prstGeom prst="rect">
                      <a:avLst/>
                    </a:prstGeom>
                    <a:noFill/>
                    <a:ln>
                      <a:noFill/>
                    </a:ln>
                  </pic:spPr>
                </pic:pic>
              </a:graphicData>
            </a:graphic>
          </wp:inline>
        </w:drawing>
      </w:r>
    </w:p>
    <w:p w:rsidR="00614435" w:rsidRDefault="00614435" w:rsidP="00196886"/>
    <w:p w:rsidR="00614435" w:rsidRPr="00AD55B3" w:rsidRDefault="00614435" w:rsidP="00196886"/>
    <w:p w:rsidR="002B6DFD" w:rsidRDefault="002B6DFD" w:rsidP="000A68B4"/>
    <w:p w:rsidR="00614435" w:rsidRDefault="00614435" w:rsidP="00614435">
      <w:pPr>
        <w:jc w:val="right"/>
        <w:sectPr w:rsidR="00614435" w:rsidSect="00614435">
          <w:headerReference w:type="first" r:id="rId12"/>
          <w:pgSz w:w="16840" w:h="11907" w:orient="landscape" w:code="9"/>
          <w:pgMar w:top="1134" w:right="510" w:bottom="1134" w:left="1134" w:header="510" w:footer="680" w:gutter="0"/>
          <w:cols w:space="720"/>
          <w:titlePg/>
          <w:docGrid w:linePitch="272"/>
        </w:sectPr>
      </w:pPr>
      <w:r>
        <w:t>[Appendices follow]</w:t>
      </w:r>
    </w:p>
    <w:p w:rsidR="00614435" w:rsidRDefault="00BC3B85" w:rsidP="000A68B4">
      <w:r w:rsidRPr="00BC3B85">
        <w:rPr>
          <w:noProof/>
        </w:rPr>
        <w:lastRenderedPageBreak/>
        <w:drawing>
          <wp:inline distT="0" distB="0" distL="0" distR="0" wp14:anchorId="5879D938" wp14:editId="558F2670">
            <wp:extent cx="9649460" cy="334442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49460" cy="3344425"/>
                    </a:xfrm>
                    <a:prstGeom prst="rect">
                      <a:avLst/>
                    </a:prstGeom>
                    <a:noFill/>
                    <a:ln>
                      <a:noFill/>
                    </a:ln>
                  </pic:spPr>
                </pic:pic>
              </a:graphicData>
            </a:graphic>
          </wp:inline>
        </w:drawing>
      </w:r>
    </w:p>
    <w:p w:rsidR="00BC3B85" w:rsidRDefault="00BC3B85" w:rsidP="000A68B4"/>
    <w:p w:rsidR="00BC3B85" w:rsidRDefault="00BC3B85" w:rsidP="000A68B4"/>
    <w:p w:rsidR="00BC3B85" w:rsidRDefault="00BC3B85" w:rsidP="000A68B4"/>
    <w:p w:rsidR="00BC3B85" w:rsidRDefault="00BC3B85" w:rsidP="00BC3B85">
      <w:pPr>
        <w:jc w:val="right"/>
      </w:pPr>
      <w:r>
        <w:t>[Appendix II follows]</w:t>
      </w:r>
    </w:p>
    <w:p w:rsidR="00614435" w:rsidRDefault="00614435" w:rsidP="000A68B4"/>
    <w:p w:rsidR="00614435" w:rsidRDefault="00614435" w:rsidP="000A68B4">
      <w:pPr>
        <w:sectPr w:rsidR="00614435" w:rsidSect="00614435">
          <w:headerReference w:type="first" r:id="rId14"/>
          <w:pgSz w:w="16840" w:h="11907" w:orient="landscape" w:code="9"/>
          <w:pgMar w:top="1134" w:right="510" w:bottom="1134" w:left="1134" w:header="510" w:footer="680" w:gutter="0"/>
          <w:cols w:space="720"/>
          <w:titlePg/>
          <w:docGrid w:linePitch="272"/>
        </w:sectPr>
      </w:pPr>
    </w:p>
    <w:p w:rsidR="00614435" w:rsidRDefault="00263051" w:rsidP="000A68B4">
      <w:r w:rsidRPr="00263051">
        <w:rPr>
          <w:noProof/>
        </w:rPr>
        <w:lastRenderedPageBreak/>
        <w:drawing>
          <wp:inline distT="0" distB="0" distL="0" distR="0" wp14:anchorId="540F6A01" wp14:editId="6E6291EF">
            <wp:extent cx="9649460" cy="6013153"/>
            <wp:effectExtent l="0" t="0" r="889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49460" cy="6013153"/>
                    </a:xfrm>
                    <a:prstGeom prst="rect">
                      <a:avLst/>
                    </a:prstGeom>
                    <a:noFill/>
                    <a:ln>
                      <a:noFill/>
                    </a:ln>
                  </pic:spPr>
                </pic:pic>
              </a:graphicData>
            </a:graphic>
          </wp:inline>
        </w:drawing>
      </w:r>
    </w:p>
    <w:p w:rsidR="00263051" w:rsidRPr="00526CBD" w:rsidRDefault="00526CBD" w:rsidP="000A68B4">
      <w:pPr>
        <w:rPr>
          <w:sz w:val="14"/>
        </w:rPr>
      </w:pPr>
      <w:r w:rsidRPr="00526CBD">
        <w:rPr>
          <w:sz w:val="14"/>
        </w:rPr>
        <w:t>* to be discussed at TWPs in 2013, if data on Bulk samples are provided</w:t>
      </w:r>
    </w:p>
    <w:p w:rsidR="00526CBD" w:rsidRPr="00526CBD" w:rsidRDefault="00526CBD" w:rsidP="000A68B4">
      <w:pPr>
        <w:rPr>
          <w:sz w:val="14"/>
        </w:rPr>
      </w:pPr>
      <w:r w:rsidRPr="00526CBD">
        <w:rPr>
          <w:sz w:val="14"/>
        </w:rPr>
        <w:t>** to be combine with New Section 13-Data processing for the assessment of distinctness and for producing variety description</w:t>
      </w:r>
    </w:p>
    <w:p w:rsidR="00263051" w:rsidRDefault="00526CBD" w:rsidP="000A68B4">
      <w:pPr>
        <w:rPr>
          <w:sz w:val="14"/>
        </w:rPr>
      </w:pPr>
      <w:r w:rsidRPr="00526CBD">
        <w:rPr>
          <w:sz w:val="14"/>
        </w:rPr>
        <w:t>*** no document was discussed at the TWPs in 2012  because data on very small sample size were not provided</w:t>
      </w:r>
    </w:p>
    <w:p w:rsidR="00526CBD" w:rsidRPr="00526CBD" w:rsidRDefault="00526CBD" w:rsidP="000A68B4">
      <w:pPr>
        <w:rPr>
          <w:sz w:val="14"/>
        </w:rPr>
      </w:pPr>
    </w:p>
    <w:p w:rsidR="006B17D2" w:rsidRPr="00C5280D" w:rsidRDefault="0061555F" w:rsidP="005F05B6">
      <w:pPr>
        <w:jc w:val="right"/>
      </w:pPr>
      <w:r w:rsidRPr="00C5280D">
        <w:t xml:space="preserve">[End </w:t>
      </w:r>
      <w:r w:rsidR="00BC3B85">
        <w:t xml:space="preserve">Appendix II and </w:t>
      </w:r>
      <w:r w:rsidRPr="00C5280D">
        <w:t>of document]</w:t>
      </w:r>
    </w:p>
    <w:sectPr w:rsidR="006B17D2" w:rsidRPr="00C5280D" w:rsidSect="00263051">
      <w:headerReference w:type="first" r:id="rId16"/>
      <w:pgSz w:w="16840" w:h="11907" w:orient="landscape" w:code="9"/>
      <w:pgMar w:top="992" w:right="510" w:bottom="284" w:left="1134" w:header="510"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9B3" w:rsidRDefault="00A079B3" w:rsidP="006655D3">
      <w:r>
        <w:separator/>
      </w:r>
    </w:p>
    <w:p w:rsidR="00A079B3" w:rsidRDefault="00A079B3" w:rsidP="006655D3"/>
    <w:p w:rsidR="00A079B3" w:rsidRDefault="00A079B3" w:rsidP="006655D3"/>
  </w:endnote>
  <w:endnote w:type="continuationSeparator" w:id="0">
    <w:p w:rsidR="00A079B3" w:rsidRDefault="00A079B3" w:rsidP="006655D3">
      <w:r>
        <w:separator/>
      </w:r>
    </w:p>
    <w:p w:rsidR="00A079B3" w:rsidRPr="00560A6D" w:rsidRDefault="00A079B3">
      <w:pPr>
        <w:pStyle w:val="Footer"/>
        <w:spacing w:after="60"/>
        <w:rPr>
          <w:sz w:val="18"/>
          <w:lang w:val="fr-FR"/>
        </w:rPr>
      </w:pPr>
      <w:r w:rsidRPr="00560A6D">
        <w:rPr>
          <w:sz w:val="18"/>
          <w:lang w:val="fr-FR"/>
        </w:rPr>
        <w:t>[Suite de la note de la page précédente]</w:t>
      </w:r>
    </w:p>
    <w:p w:rsidR="00A079B3" w:rsidRPr="00560A6D" w:rsidRDefault="00A079B3" w:rsidP="006655D3">
      <w:pPr>
        <w:rPr>
          <w:lang w:val="fr-FR"/>
        </w:rPr>
      </w:pPr>
    </w:p>
    <w:p w:rsidR="00A079B3" w:rsidRPr="00560A6D" w:rsidRDefault="00A079B3" w:rsidP="006655D3">
      <w:pPr>
        <w:rPr>
          <w:lang w:val="fr-FR"/>
        </w:rPr>
      </w:pPr>
    </w:p>
  </w:endnote>
  <w:endnote w:type="continuationNotice" w:id="1">
    <w:p w:rsidR="00A079B3" w:rsidRPr="00560A6D" w:rsidRDefault="00A079B3" w:rsidP="006655D3">
      <w:pPr>
        <w:rPr>
          <w:lang w:val="fr-FR"/>
        </w:rPr>
      </w:pPr>
      <w:r w:rsidRPr="00560A6D">
        <w:rPr>
          <w:lang w:val="fr-FR"/>
        </w:rPr>
        <w:t>[Suite de la note page suivante]</w:t>
      </w:r>
    </w:p>
    <w:p w:rsidR="00A079B3" w:rsidRPr="00560A6D" w:rsidRDefault="00A079B3" w:rsidP="006655D3">
      <w:pPr>
        <w:rPr>
          <w:lang w:val="fr-FR"/>
        </w:rPr>
      </w:pPr>
    </w:p>
    <w:p w:rsidR="00A079B3" w:rsidRPr="00560A6D" w:rsidRDefault="00A079B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9B3" w:rsidRDefault="00A079B3" w:rsidP="00C95616">
      <w:pPr>
        <w:spacing w:before="120"/>
      </w:pPr>
      <w:r>
        <w:separator/>
      </w:r>
    </w:p>
  </w:footnote>
  <w:footnote w:type="continuationSeparator" w:id="0">
    <w:p w:rsidR="00A079B3" w:rsidRDefault="00A079B3" w:rsidP="006655D3">
      <w:r>
        <w:separator/>
      </w:r>
    </w:p>
  </w:footnote>
  <w:footnote w:type="continuationNotice" w:id="1">
    <w:p w:rsidR="00A079B3" w:rsidRPr="00A56FAA" w:rsidRDefault="00A079B3" w:rsidP="00A56FAA">
      <w:pPr>
        <w:pStyle w:val="Footer"/>
        <w:rPr>
          <w:szCs w:val="18"/>
        </w:rPr>
      </w:pPr>
    </w:p>
  </w:footnote>
  <w:footnote w:id="2">
    <w:p w:rsidR="00A079B3" w:rsidRDefault="00A079B3">
      <w:pPr>
        <w:pStyle w:val="FootnoteText"/>
      </w:pPr>
      <w:r>
        <w:rPr>
          <w:rStyle w:val="FootnoteReference"/>
        </w:rPr>
        <w:footnoteRef/>
      </w:r>
      <w:r>
        <w:t xml:space="preserve"> </w:t>
      </w:r>
      <w:r w:rsidR="0094555D">
        <w:tab/>
      </w:r>
      <w:r>
        <w:t xml:space="preserve">Copies of the presentations made at the session are </w:t>
      </w:r>
      <w:r w:rsidR="0094555D">
        <w:t xml:space="preserve">provided on the UPOV website at </w:t>
      </w:r>
      <w:hyperlink r:id="rId1" w:history="1">
        <w:r w:rsidR="00711A32" w:rsidRPr="00CA1801">
          <w:rPr>
            <w:rStyle w:val="Hyperlink"/>
          </w:rPr>
          <w:t>http://www.upov.int/meetings/en/details.jsp?meeting_id=28343</w:t>
        </w:r>
      </w:hyperlink>
      <w:r w:rsidR="00711A32">
        <w:t>.</w:t>
      </w:r>
    </w:p>
  </w:footnote>
  <w:footnote w:id="3">
    <w:p w:rsidR="00A079B3" w:rsidRDefault="00A079B3">
      <w:pPr>
        <w:pStyle w:val="FootnoteText"/>
      </w:pPr>
      <w:r>
        <w:rPr>
          <w:rStyle w:val="FootnoteReference"/>
        </w:rPr>
        <w:footnoteRef/>
      </w:r>
      <w:r>
        <w:t xml:space="preserve"> </w:t>
      </w:r>
      <w:r w:rsidR="0094555D">
        <w:tab/>
      </w:r>
      <w:r>
        <w:t xml:space="preserve">Copies of the presentations made at the session are provided on the UPOV website at </w:t>
      </w:r>
      <w:r w:rsidRPr="00BB1321">
        <w:t>http://www.upov.int/meetings/en/details.jsp?meeting_id=28343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B3" w:rsidRPr="00C5280D" w:rsidRDefault="00A079B3" w:rsidP="00EB048E">
    <w:pPr>
      <w:pStyle w:val="Header"/>
      <w:rPr>
        <w:rStyle w:val="PageNumber"/>
        <w:lang w:val="en-US"/>
      </w:rPr>
    </w:pPr>
    <w:r>
      <w:rPr>
        <w:rStyle w:val="PageNumber"/>
        <w:lang w:val="en-US"/>
      </w:rPr>
      <w:t>C/47/10</w:t>
    </w:r>
  </w:p>
  <w:p w:rsidR="00A079B3" w:rsidRPr="00C5280D" w:rsidRDefault="00A079B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E5691">
      <w:rPr>
        <w:rStyle w:val="PageNumber"/>
        <w:noProof/>
        <w:lang w:val="en-US"/>
      </w:rPr>
      <w:t>36</w:t>
    </w:r>
    <w:r w:rsidRPr="00C5280D">
      <w:rPr>
        <w:rStyle w:val="PageNumber"/>
        <w:lang w:val="en-US"/>
      </w:rPr>
      <w:fldChar w:fldCharType="end"/>
    </w:r>
  </w:p>
  <w:p w:rsidR="00A079B3" w:rsidRPr="00C5280D" w:rsidRDefault="00A079B3"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B3" w:rsidRDefault="00A079B3">
    <w:pPr>
      <w:pStyle w:val="Header"/>
      <w:rPr>
        <w:lang w:val="en-US"/>
      </w:rPr>
    </w:pPr>
    <w:r>
      <w:rPr>
        <w:lang w:val="en-US"/>
      </w:rPr>
      <w:t>C/47/10</w:t>
    </w:r>
  </w:p>
  <w:p w:rsidR="00A079B3" w:rsidRPr="00596383" w:rsidRDefault="00A079B3">
    <w:pPr>
      <w:pStyle w:val="Header"/>
      <w:rPr>
        <w:lang w:val="en-US"/>
      </w:rPr>
    </w:pPr>
    <w:r>
      <w:rPr>
        <w:lang w:val="en-US"/>
      </w:rPr>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B3" w:rsidRDefault="00A079B3" w:rsidP="00596383">
    <w:pPr>
      <w:pStyle w:val="Header"/>
      <w:rPr>
        <w:lang w:val="en-US"/>
      </w:rPr>
    </w:pPr>
    <w:r>
      <w:rPr>
        <w:lang w:val="en-US"/>
      </w:rPr>
      <w:t>C/47/10</w:t>
    </w:r>
  </w:p>
  <w:p w:rsidR="00A079B3" w:rsidRPr="00596383" w:rsidRDefault="00A079B3" w:rsidP="00596383">
    <w:pPr>
      <w:pStyle w:val="Header"/>
      <w:rPr>
        <w:rStyle w:val="Emphasis"/>
        <w:i w:val="0"/>
        <w:iCs w:val="0"/>
        <w:lang w:val="en-US"/>
      </w:rPr>
    </w:pPr>
    <w:r w:rsidRPr="00090AC3">
      <w:rPr>
        <w:rStyle w:val="Emphasis"/>
        <w:i w:val="0"/>
      </w:rPr>
      <w:t>APPENDIX I</w:t>
    </w:r>
  </w:p>
  <w:p w:rsidR="00A079B3" w:rsidRDefault="00A079B3" w:rsidP="00614435">
    <w:pPr>
      <w:pStyle w:val="Header"/>
      <w:rPr>
        <w:lang w:val="en-US"/>
      </w:rPr>
    </w:pPr>
  </w:p>
  <w:p w:rsidR="00A079B3" w:rsidRPr="00614435" w:rsidRDefault="00A079B3" w:rsidP="00614435">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9B3" w:rsidRDefault="00A079B3" w:rsidP="00596383">
    <w:pPr>
      <w:pStyle w:val="Header"/>
      <w:rPr>
        <w:lang w:val="en-US"/>
      </w:rPr>
    </w:pPr>
    <w:r>
      <w:rPr>
        <w:lang w:val="en-US"/>
      </w:rPr>
      <w:t>C/47/10</w:t>
    </w:r>
  </w:p>
  <w:p w:rsidR="00A079B3" w:rsidRPr="00596383" w:rsidRDefault="00A079B3" w:rsidP="00596383">
    <w:pPr>
      <w:pStyle w:val="Header"/>
      <w:rPr>
        <w:lang w:val="en-US"/>
      </w:rPr>
    </w:pPr>
    <w:r>
      <w:t>APPENDIX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3A32CA"/>
    <w:lvl w:ilvl="0">
      <w:start w:val="1"/>
      <w:numFmt w:val="decimal"/>
      <w:lvlText w:val="%1."/>
      <w:lvlJc w:val="left"/>
      <w:pPr>
        <w:tabs>
          <w:tab w:val="num" w:pos="1800"/>
        </w:tabs>
        <w:ind w:left="1800" w:hanging="360"/>
      </w:pPr>
    </w:lvl>
  </w:abstractNum>
  <w:abstractNum w:abstractNumId="1">
    <w:nsid w:val="FFFFFF7D"/>
    <w:multiLevelType w:val="singleLevel"/>
    <w:tmpl w:val="C8028A0C"/>
    <w:lvl w:ilvl="0">
      <w:start w:val="1"/>
      <w:numFmt w:val="decimal"/>
      <w:lvlText w:val="%1."/>
      <w:lvlJc w:val="left"/>
      <w:pPr>
        <w:tabs>
          <w:tab w:val="num" w:pos="1440"/>
        </w:tabs>
        <w:ind w:left="1440" w:hanging="360"/>
      </w:pPr>
    </w:lvl>
  </w:abstractNum>
  <w:abstractNum w:abstractNumId="2">
    <w:nsid w:val="FFFFFF7E"/>
    <w:multiLevelType w:val="singleLevel"/>
    <w:tmpl w:val="F39A22BC"/>
    <w:lvl w:ilvl="0">
      <w:start w:val="1"/>
      <w:numFmt w:val="decimal"/>
      <w:lvlText w:val="%1."/>
      <w:lvlJc w:val="left"/>
      <w:pPr>
        <w:tabs>
          <w:tab w:val="num" w:pos="1080"/>
        </w:tabs>
        <w:ind w:left="1080" w:hanging="360"/>
      </w:pPr>
    </w:lvl>
  </w:abstractNum>
  <w:abstractNum w:abstractNumId="3">
    <w:nsid w:val="FFFFFF7F"/>
    <w:multiLevelType w:val="singleLevel"/>
    <w:tmpl w:val="7BBA25A8"/>
    <w:lvl w:ilvl="0">
      <w:start w:val="1"/>
      <w:numFmt w:val="decimal"/>
      <w:lvlText w:val="%1."/>
      <w:lvlJc w:val="left"/>
      <w:pPr>
        <w:tabs>
          <w:tab w:val="num" w:pos="720"/>
        </w:tabs>
        <w:ind w:left="720" w:hanging="360"/>
      </w:pPr>
    </w:lvl>
  </w:abstractNum>
  <w:abstractNum w:abstractNumId="4">
    <w:nsid w:val="FFFFFF80"/>
    <w:multiLevelType w:val="singleLevel"/>
    <w:tmpl w:val="3ED857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EEA87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22469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7BE06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D87882"/>
    <w:lvl w:ilvl="0">
      <w:start w:val="1"/>
      <w:numFmt w:val="decimal"/>
      <w:lvlText w:val="%1."/>
      <w:lvlJc w:val="left"/>
      <w:pPr>
        <w:tabs>
          <w:tab w:val="num" w:pos="360"/>
        </w:tabs>
        <w:ind w:left="360" w:hanging="360"/>
      </w:pPr>
    </w:lvl>
  </w:abstractNum>
  <w:abstractNum w:abstractNumId="9">
    <w:nsid w:val="FFFFFF89"/>
    <w:multiLevelType w:val="singleLevel"/>
    <w:tmpl w:val="4A6C7D12"/>
    <w:lvl w:ilvl="0">
      <w:start w:val="1"/>
      <w:numFmt w:val="bullet"/>
      <w:lvlText w:val=""/>
      <w:lvlJc w:val="left"/>
      <w:pPr>
        <w:tabs>
          <w:tab w:val="num" w:pos="360"/>
        </w:tabs>
        <w:ind w:left="360" w:hanging="360"/>
      </w:pPr>
      <w:rPr>
        <w:rFonts w:ascii="Symbol" w:hAnsi="Symbol" w:hint="default"/>
      </w:rPr>
    </w:lvl>
  </w:abstractNum>
  <w:abstractNum w:abstractNumId="10">
    <w:nsid w:val="02680FC2"/>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nsid w:val="027446FE"/>
    <w:multiLevelType w:val="hybridMultilevel"/>
    <w:tmpl w:val="623C0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9D544D"/>
    <w:multiLevelType w:val="hybridMultilevel"/>
    <w:tmpl w:val="B5CCF9EE"/>
    <w:lvl w:ilvl="0" w:tplc="7FF8AC2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nsid w:val="06B4570F"/>
    <w:multiLevelType w:val="hybridMultilevel"/>
    <w:tmpl w:val="ADD683EA"/>
    <w:lvl w:ilvl="0" w:tplc="314CAFE0">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14">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0E3C45B4"/>
    <w:multiLevelType w:val="hybridMultilevel"/>
    <w:tmpl w:val="299EF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45326F"/>
    <w:multiLevelType w:val="hybridMultilevel"/>
    <w:tmpl w:val="38CE83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26152A2F"/>
    <w:multiLevelType w:val="multilevel"/>
    <w:tmpl w:val="C73E139C"/>
    <w:lvl w:ilvl="0">
      <w:start w:val="1"/>
      <w:numFmt w:val="lowerLetter"/>
      <w:lvlText w:val="(%1)"/>
      <w:lvlJc w:val="left"/>
      <w:pPr>
        <w:tabs>
          <w:tab w:val="num" w:pos="360"/>
        </w:tabs>
        <w:ind w:left="360" w:hanging="360"/>
      </w:pPr>
      <w:rPr>
        <w:rFonts w:cs="Times New Roman"/>
      </w:rPr>
    </w:lvl>
    <w:lvl w:ilvl="1" w:tentative="1">
      <w:start w:val="1"/>
      <w:numFmt w:val="lowerLetter"/>
      <w:lvlText w:val="%2."/>
      <w:lvlJc w:val="left"/>
      <w:pPr>
        <w:ind w:left="2214" w:hanging="360"/>
      </w:pPr>
      <w:rPr>
        <w:rFonts w:cs="Times New Roman"/>
      </w:rPr>
    </w:lvl>
    <w:lvl w:ilvl="2" w:tentative="1">
      <w:start w:val="1"/>
      <w:numFmt w:val="lowerRoman"/>
      <w:lvlText w:val="%3."/>
      <w:lvlJc w:val="right"/>
      <w:pPr>
        <w:ind w:left="2934" w:hanging="180"/>
      </w:pPr>
      <w:rPr>
        <w:rFonts w:cs="Times New Roman"/>
      </w:rPr>
    </w:lvl>
    <w:lvl w:ilvl="3" w:tentative="1">
      <w:start w:val="1"/>
      <w:numFmt w:val="decimal"/>
      <w:lvlText w:val="%4."/>
      <w:lvlJc w:val="left"/>
      <w:pPr>
        <w:ind w:left="3654" w:hanging="360"/>
      </w:pPr>
      <w:rPr>
        <w:rFonts w:cs="Times New Roman"/>
      </w:rPr>
    </w:lvl>
    <w:lvl w:ilvl="4" w:tentative="1">
      <w:start w:val="1"/>
      <w:numFmt w:val="lowerLetter"/>
      <w:lvlText w:val="%5."/>
      <w:lvlJc w:val="left"/>
      <w:pPr>
        <w:ind w:left="4374" w:hanging="360"/>
      </w:pPr>
      <w:rPr>
        <w:rFonts w:cs="Times New Roman"/>
      </w:rPr>
    </w:lvl>
    <w:lvl w:ilvl="5" w:tentative="1">
      <w:start w:val="1"/>
      <w:numFmt w:val="lowerRoman"/>
      <w:lvlText w:val="%6."/>
      <w:lvlJc w:val="right"/>
      <w:pPr>
        <w:ind w:left="5094" w:hanging="180"/>
      </w:pPr>
      <w:rPr>
        <w:rFonts w:cs="Times New Roman"/>
      </w:rPr>
    </w:lvl>
    <w:lvl w:ilvl="6" w:tentative="1">
      <w:start w:val="1"/>
      <w:numFmt w:val="decimal"/>
      <w:lvlText w:val="%7."/>
      <w:lvlJc w:val="left"/>
      <w:pPr>
        <w:ind w:left="5814" w:hanging="360"/>
      </w:pPr>
      <w:rPr>
        <w:rFonts w:cs="Times New Roman"/>
      </w:rPr>
    </w:lvl>
    <w:lvl w:ilvl="7" w:tentative="1">
      <w:start w:val="1"/>
      <w:numFmt w:val="lowerLetter"/>
      <w:lvlText w:val="%8."/>
      <w:lvlJc w:val="left"/>
      <w:pPr>
        <w:ind w:left="6534" w:hanging="360"/>
      </w:pPr>
      <w:rPr>
        <w:rFonts w:cs="Times New Roman"/>
      </w:rPr>
    </w:lvl>
    <w:lvl w:ilvl="8" w:tentative="1">
      <w:start w:val="1"/>
      <w:numFmt w:val="lowerRoman"/>
      <w:lvlText w:val="%9."/>
      <w:lvlJc w:val="right"/>
      <w:pPr>
        <w:ind w:left="7254" w:hanging="180"/>
      </w:pPr>
      <w:rPr>
        <w:rFonts w:cs="Times New Roman"/>
      </w:rPr>
    </w:lvl>
  </w:abstractNum>
  <w:abstractNum w:abstractNumId="19">
    <w:nsid w:val="2D235324"/>
    <w:multiLevelType w:val="multilevel"/>
    <w:tmpl w:val="83445934"/>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34A4B92"/>
    <w:multiLevelType w:val="singleLevel"/>
    <w:tmpl w:val="0409000F"/>
    <w:lvl w:ilvl="0">
      <w:start w:val="1"/>
      <w:numFmt w:val="decimal"/>
      <w:lvlText w:val="%1."/>
      <w:lvlJc w:val="left"/>
      <w:pPr>
        <w:tabs>
          <w:tab w:val="num" w:pos="1070"/>
        </w:tabs>
        <w:ind w:left="1070" w:hanging="360"/>
      </w:pPr>
      <w:rPr>
        <w:rFonts w:cs="Times New Roman"/>
      </w:rPr>
    </w:lvl>
  </w:abstractNum>
  <w:abstractNum w:abstractNumId="21">
    <w:nsid w:val="33CD0350"/>
    <w:multiLevelType w:val="hybridMultilevel"/>
    <w:tmpl w:val="6D664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9787248"/>
    <w:multiLevelType w:val="hybridMultilevel"/>
    <w:tmpl w:val="1E564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A9922FC"/>
    <w:multiLevelType w:val="hybridMultilevel"/>
    <w:tmpl w:val="A620B53C"/>
    <w:lvl w:ilvl="0" w:tplc="352670A8">
      <w:start w:val="1"/>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6763A6"/>
    <w:multiLevelType w:val="hybridMultilevel"/>
    <w:tmpl w:val="45E23C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A23A8A"/>
    <w:multiLevelType w:val="hybridMultilevel"/>
    <w:tmpl w:val="19F8C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EEC6848"/>
    <w:multiLevelType w:val="multilevel"/>
    <w:tmpl w:val="A620B53C"/>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31">
    <w:nsid w:val="56C22812"/>
    <w:multiLevelType w:val="hybridMultilevel"/>
    <w:tmpl w:val="3A007286"/>
    <w:lvl w:ilvl="0" w:tplc="AC1E82D2">
      <w:start w:val="1"/>
      <w:numFmt w:val="lowerLetter"/>
      <w:lvlText w:val="%1)"/>
      <w:lvlJc w:val="left"/>
      <w:pPr>
        <w:tabs>
          <w:tab w:val="num" w:pos="5016"/>
        </w:tabs>
        <w:ind w:left="5016" w:hanging="48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32">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5D501E66"/>
    <w:multiLevelType w:val="hybridMultilevel"/>
    <w:tmpl w:val="8F22909C"/>
    <w:lvl w:ilvl="0" w:tplc="E4DEC17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A353343"/>
    <w:multiLevelType w:val="hybridMultilevel"/>
    <w:tmpl w:val="FA10F6C2"/>
    <w:lvl w:ilvl="0" w:tplc="CF08EA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74798D"/>
    <w:multiLevelType w:val="hybridMultilevel"/>
    <w:tmpl w:val="F604B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C4A0804"/>
    <w:multiLevelType w:val="hybridMultilevel"/>
    <w:tmpl w:val="83445934"/>
    <w:lvl w:ilvl="0" w:tplc="352670A8">
      <w:start w:val="1"/>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9"/>
  </w:num>
  <w:num w:numId="5">
    <w:abstractNumId w:val="28"/>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9"/>
  </w:num>
  <w:num w:numId="19">
    <w:abstractNumId w:val="32"/>
  </w:num>
  <w:num w:numId="20">
    <w:abstractNumId w:val="24"/>
  </w:num>
  <w:num w:numId="21">
    <w:abstractNumId w:val="22"/>
  </w:num>
  <w:num w:numId="22">
    <w:abstractNumId w:val="36"/>
  </w:num>
  <w:num w:numId="23">
    <w:abstractNumId w:val="14"/>
  </w:num>
  <w:num w:numId="24">
    <w:abstractNumId w:val="30"/>
  </w:num>
  <w:num w:numId="25">
    <w:abstractNumId w:val="17"/>
  </w:num>
  <w:num w:numId="26">
    <w:abstractNumId w:val="37"/>
  </w:num>
  <w:num w:numId="27">
    <w:abstractNumId w:val="33"/>
  </w:num>
  <w:num w:numId="28">
    <w:abstractNumId w:val="35"/>
  </w:num>
  <w:num w:numId="29">
    <w:abstractNumId w:val="20"/>
  </w:num>
  <w:num w:numId="30">
    <w:abstractNumId w:val="18"/>
  </w:num>
  <w:num w:numId="31">
    <w:abstractNumId w:val="13"/>
  </w:num>
  <w:num w:numId="32">
    <w:abstractNumId w:val="21"/>
  </w:num>
  <w:num w:numId="33">
    <w:abstractNumId w:val="16"/>
  </w:num>
  <w:num w:numId="34">
    <w:abstractNumId w:val="26"/>
  </w:num>
  <w:num w:numId="35">
    <w:abstractNumId w:val="34"/>
  </w:num>
  <w:num w:numId="36">
    <w:abstractNumId w:val="15"/>
  </w:num>
  <w:num w:numId="37">
    <w:abstractNumId w:val="11"/>
  </w:num>
  <w:num w:numId="38">
    <w:abstractNumId w:val="27"/>
  </w:num>
  <w:num w:numId="39">
    <w:abstractNumId w:val="2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A3"/>
    <w:rsid w:val="00010CF3"/>
    <w:rsid w:val="00011E27"/>
    <w:rsid w:val="000148BC"/>
    <w:rsid w:val="00024AB8"/>
    <w:rsid w:val="00030854"/>
    <w:rsid w:val="00036028"/>
    <w:rsid w:val="00044642"/>
    <w:rsid w:val="000446B9"/>
    <w:rsid w:val="00047E21"/>
    <w:rsid w:val="00085505"/>
    <w:rsid w:val="0009000B"/>
    <w:rsid w:val="00090AC3"/>
    <w:rsid w:val="000A68B4"/>
    <w:rsid w:val="000C7021"/>
    <w:rsid w:val="000D6BBC"/>
    <w:rsid w:val="000D7780"/>
    <w:rsid w:val="001002A7"/>
    <w:rsid w:val="00105929"/>
    <w:rsid w:val="0010686B"/>
    <w:rsid w:val="00110A16"/>
    <w:rsid w:val="001131D5"/>
    <w:rsid w:val="00141DB8"/>
    <w:rsid w:val="00147FCD"/>
    <w:rsid w:val="0017474A"/>
    <w:rsid w:val="001758C6"/>
    <w:rsid w:val="00182B99"/>
    <w:rsid w:val="00193D55"/>
    <w:rsid w:val="00195957"/>
    <w:rsid w:val="00196886"/>
    <w:rsid w:val="001A0080"/>
    <w:rsid w:val="001E0CF9"/>
    <w:rsid w:val="001E5BF4"/>
    <w:rsid w:val="0021332C"/>
    <w:rsid w:val="00213982"/>
    <w:rsid w:val="00220FA0"/>
    <w:rsid w:val="002274F6"/>
    <w:rsid w:val="0024416D"/>
    <w:rsid w:val="00263051"/>
    <w:rsid w:val="002800A0"/>
    <w:rsid w:val="002801B3"/>
    <w:rsid w:val="0028098F"/>
    <w:rsid w:val="00281060"/>
    <w:rsid w:val="002940E8"/>
    <w:rsid w:val="002A407A"/>
    <w:rsid w:val="002A6E50"/>
    <w:rsid w:val="002B6DFD"/>
    <w:rsid w:val="002C256A"/>
    <w:rsid w:val="00302B5C"/>
    <w:rsid w:val="00305A7F"/>
    <w:rsid w:val="00315280"/>
    <w:rsid w:val="003152FE"/>
    <w:rsid w:val="00327436"/>
    <w:rsid w:val="003343A4"/>
    <w:rsid w:val="0033507D"/>
    <w:rsid w:val="003372B4"/>
    <w:rsid w:val="00344BD6"/>
    <w:rsid w:val="0035528D"/>
    <w:rsid w:val="00361821"/>
    <w:rsid w:val="003954EF"/>
    <w:rsid w:val="003A1E09"/>
    <w:rsid w:val="003D227C"/>
    <w:rsid w:val="003D2B4D"/>
    <w:rsid w:val="003F07E1"/>
    <w:rsid w:val="00435767"/>
    <w:rsid w:val="00444A88"/>
    <w:rsid w:val="004611CD"/>
    <w:rsid w:val="004651D0"/>
    <w:rsid w:val="00474DA4"/>
    <w:rsid w:val="00476B4D"/>
    <w:rsid w:val="004805FA"/>
    <w:rsid w:val="004A1151"/>
    <w:rsid w:val="004D047D"/>
    <w:rsid w:val="004E3609"/>
    <w:rsid w:val="004F305A"/>
    <w:rsid w:val="004F74BC"/>
    <w:rsid w:val="00507ABF"/>
    <w:rsid w:val="00512164"/>
    <w:rsid w:val="00520297"/>
    <w:rsid w:val="00526CBD"/>
    <w:rsid w:val="005338F9"/>
    <w:rsid w:val="0054281C"/>
    <w:rsid w:val="005449D6"/>
    <w:rsid w:val="0055268D"/>
    <w:rsid w:val="00560A6D"/>
    <w:rsid w:val="00576BE4"/>
    <w:rsid w:val="00596383"/>
    <w:rsid w:val="005A400A"/>
    <w:rsid w:val="005B0B2E"/>
    <w:rsid w:val="005E5691"/>
    <w:rsid w:val="005F05B6"/>
    <w:rsid w:val="005F1840"/>
    <w:rsid w:val="00612379"/>
    <w:rsid w:val="00614435"/>
    <w:rsid w:val="0061555F"/>
    <w:rsid w:val="00641200"/>
    <w:rsid w:val="00651D2A"/>
    <w:rsid w:val="006655D3"/>
    <w:rsid w:val="00687EB4"/>
    <w:rsid w:val="006916C3"/>
    <w:rsid w:val="006B17D2"/>
    <w:rsid w:val="006C224E"/>
    <w:rsid w:val="006D780A"/>
    <w:rsid w:val="006F407D"/>
    <w:rsid w:val="00711A32"/>
    <w:rsid w:val="00732DEC"/>
    <w:rsid w:val="00735BD5"/>
    <w:rsid w:val="007556F6"/>
    <w:rsid w:val="0075594A"/>
    <w:rsid w:val="00760EEF"/>
    <w:rsid w:val="00774628"/>
    <w:rsid w:val="00777EE5"/>
    <w:rsid w:val="00784836"/>
    <w:rsid w:val="0079023E"/>
    <w:rsid w:val="007A2854"/>
    <w:rsid w:val="007C78D5"/>
    <w:rsid w:val="007D0B9D"/>
    <w:rsid w:val="007D19B0"/>
    <w:rsid w:val="007E645C"/>
    <w:rsid w:val="007F498F"/>
    <w:rsid w:val="0080679D"/>
    <w:rsid w:val="008108B0"/>
    <w:rsid w:val="00811B20"/>
    <w:rsid w:val="00813DC0"/>
    <w:rsid w:val="0082296E"/>
    <w:rsid w:val="00824099"/>
    <w:rsid w:val="00867AC1"/>
    <w:rsid w:val="008928BF"/>
    <w:rsid w:val="008954A8"/>
    <w:rsid w:val="008A3C6D"/>
    <w:rsid w:val="008A743F"/>
    <w:rsid w:val="008C0970"/>
    <w:rsid w:val="008C59E2"/>
    <w:rsid w:val="008C7D05"/>
    <w:rsid w:val="008D2CF7"/>
    <w:rsid w:val="00900C26"/>
    <w:rsid w:val="0090197F"/>
    <w:rsid w:val="00901A3F"/>
    <w:rsid w:val="00906DDC"/>
    <w:rsid w:val="00926B4B"/>
    <w:rsid w:val="00934E09"/>
    <w:rsid w:val="00936253"/>
    <w:rsid w:val="0094555D"/>
    <w:rsid w:val="00952DD4"/>
    <w:rsid w:val="00963CF2"/>
    <w:rsid w:val="00970FED"/>
    <w:rsid w:val="00980AB6"/>
    <w:rsid w:val="009949C2"/>
    <w:rsid w:val="00995977"/>
    <w:rsid w:val="00997029"/>
    <w:rsid w:val="009D690D"/>
    <w:rsid w:val="009E65B6"/>
    <w:rsid w:val="009F7D0F"/>
    <w:rsid w:val="00A079B3"/>
    <w:rsid w:val="00A1255B"/>
    <w:rsid w:val="00A42AC3"/>
    <w:rsid w:val="00A430CF"/>
    <w:rsid w:val="00A54309"/>
    <w:rsid w:val="00A56FAA"/>
    <w:rsid w:val="00AB2B93"/>
    <w:rsid w:val="00AB7E5B"/>
    <w:rsid w:val="00AE08BB"/>
    <w:rsid w:val="00AE0EF1"/>
    <w:rsid w:val="00AE2937"/>
    <w:rsid w:val="00AF025E"/>
    <w:rsid w:val="00B003A3"/>
    <w:rsid w:val="00B07301"/>
    <w:rsid w:val="00B224DE"/>
    <w:rsid w:val="00B27AE7"/>
    <w:rsid w:val="00B46575"/>
    <w:rsid w:val="00B84BBD"/>
    <w:rsid w:val="00BA43FB"/>
    <w:rsid w:val="00BB1321"/>
    <w:rsid w:val="00BC127D"/>
    <w:rsid w:val="00BC1FE6"/>
    <w:rsid w:val="00BC3B85"/>
    <w:rsid w:val="00BD5A47"/>
    <w:rsid w:val="00C061B6"/>
    <w:rsid w:val="00C169BD"/>
    <w:rsid w:val="00C2446C"/>
    <w:rsid w:val="00C36AE5"/>
    <w:rsid w:val="00C41F17"/>
    <w:rsid w:val="00C51D44"/>
    <w:rsid w:val="00C5280D"/>
    <w:rsid w:val="00C5791C"/>
    <w:rsid w:val="00C651CE"/>
    <w:rsid w:val="00C66290"/>
    <w:rsid w:val="00C72B7A"/>
    <w:rsid w:val="00C95616"/>
    <w:rsid w:val="00C973F2"/>
    <w:rsid w:val="00CA304C"/>
    <w:rsid w:val="00CA774A"/>
    <w:rsid w:val="00CB7708"/>
    <w:rsid w:val="00CC11B0"/>
    <w:rsid w:val="00CF7E36"/>
    <w:rsid w:val="00D04C35"/>
    <w:rsid w:val="00D17D5F"/>
    <w:rsid w:val="00D3708D"/>
    <w:rsid w:val="00D40426"/>
    <w:rsid w:val="00D57C96"/>
    <w:rsid w:val="00D67D01"/>
    <w:rsid w:val="00D77C95"/>
    <w:rsid w:val="00D91203"/>
    <w:rsid w:val="00D95174"/>
    <w:rsid w:val="00DA6F36"/>
    <w:rsid w:val="00DB596E"/>
    <w:rsid w:val="00DB5B02"/>
    <w:rsid w:val="00DC00EA"/>
    <w:rsid w:val="00E1379D"/>
    <w:rsid w:val="00E32F7E"/>
    <w:rsid w:val="00E41780"/>
    <w:rsid w:val="00E72D49"/>
    <w:rsid w:val="00E75598"/>
    <w:rsid w:val="00E7593C"/>
    <w:rsid w:val="00E7678A"/>
    <w:rsid w:val="00E803B1"/>
    <w:rsid w:val="00E935F1"/>
    <w:rsid w:val="00E94A81"/>
    <w:rsid w:val="00EA1FFB"/>
    <w:rsid w:val="00EB048E"/>
    <w:rsid w:val="00EE34DF"/>
    <w:rsid w:val="00EF2F89"/>
    <w:rsid w:val="00F1237A"/>
    <w:rsid w:val="00F127AF"/>
    <w:rsid w:val="00F22CBD"/>
    <w:rsid w:val="00F30565"/>
    <w:rsid w:val="00F45372"/>
    <w:rsid w:val="00F560F7"/>
    <w:rsid w:val="00F5612A"/>
    <w:rsid w:val="00F56C99"/>
    <w:rsid w:val="00F6334D"/>
    <w:rsid w:val="00F80602"/>
    <w:rsid w:val="00FA49AB"/>
    <w:rsid w:val="00FB297A"/>
    <w:rsid w:val="00FB5F45"/>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09000B"/>
    <w:pPr>
      <w:keepNext/>
      <w:jc w:val="both"/>
      <w:outlineLvl w:val="0"/>
    </w:pPr>
    <w:rPr>
      <w:rFonts w:ascii="Arial" w:hAnsi="Arial"/>
      <w:caps/>
    </w:rPr>
  </w:style>
  <w:style w:type="paragraph" w:styleId="Heading2">
    <w:name w:val="heading 2"/>
    <w:next w:val="Normal"/>
    <w:link w:val="Heading2Char"/>
    <w:autoRedefine/>
    <w:qFormat/>
    <w:rsid w:val="00220FA0"/>
    <w:pPr>
      <w:keepNext/>
      <w:jc w:val="both"/>
      <w:outlineLvl w:val="1"/>
    </w:pPr>
    <w:rPr>
      <w:rFonts w:ascii="Arial" w:hAnsi="Arial"/>
      <w:u w:val="single"/>
    </w:rPr>
  </w:style>
  <w:style w:type="paragraph" w:styleId="Heading3">
    <w:name w:val="heading 3"/>
    <w:next w:val="Normal"/>
    <w:link w:val="Heading3Char"/>
    <w:autoRedefine/>
    <w:qFormat/>
    <w:rsid w:val="0010686B"/>
    <w:pPr>
      <w:keepNext/>
      <w:jc w:val="both"/>
      <w:outlineLvl w:val="2"/>
    </w:pPr>
    <w:rPr>
      <w:rFonts w:ascii="Arial" w:hAnsi="Arial"/>
      <w:i/>
      <w:snapToGrid w:val="0"/>
    </w:rPr>
  </w:style>
  <w:style w:type="paragraph" w:styleId="Heading4">
    <w:name w:val="heading 4"/>
    <w:next w:val="Normal"/>
    <w:link w:val="Heading4Char"/>
    <w:autoRedefine/>
    <w:qFormat/>
    <w:rsid w:val="003954EF"/>
    <w:pPr>
      <w:keepNext/>
      <w:ind w:left="567"/>
      <w:jc w:val="both"/>
      <w:outlineLvl w:val="3"/>
    </w:pPr>
    <w:rPr>
      <w:rFonts w:ascii="Arial" w:hAnsi="Arial"/>
      <w:i/>
      <w:caps/>
    </w:rPr>
  </w:style>
  <w:style w:type="paragraph" w:styleId="Heading5">
    <w:name w:val="heading 5"/>
    <w:next w:val="Normal"/>
    <w:autoRedefine/>
    <w:qFormat/>
    <w:rsid w:val="00507ABF"/>
    <w:pPr>
      <w:keepNext/>
      <w:ind w:left="1134" w:hanging="567"/>
      <w:jc w:val="both"/>
      <w:outlineLvl w:val="4"/>
    </w:pPr>
    <w:rPr>
      <w:rFonts w:ascii="Arial" w:hAnsi="Arial"/>
      <w:szCs w:val="18"/>
    </w:rPr>
  </w:style>
  <w:style w:type="paragraph" w:styleId="Heading6">
    <w:name w:val="heading 6"/>
    <w:basedOn w:val="Normal"/>
    <w:next w:val="Normal"/>
    <w:link w:val="Heading6Char"/>
    <w:qFormat/>
    <w:rsid w:val="00196886"/>
    <w:pPr>
      <w:outlineLvl w:val="5"/>
    </w:pPr>
    <w:rPr>
      <w:lang w:val="es-ES_tradnl"/>
    </w:rPr>
  </w:style>
  <w:style w:type="paragraph" w:styleId="Heading7">
    <w:name w:val="heading 7"/>
    <w:basedOn w:val="Normal"/>
    <w:next w:val="Normal"/>
    <w:link w:val="Heading7Char"/>
    <w:qFormat/>
    <w:rsid w:val="00196886"/>
    <w:pPr>
      <w:spacing w:before="240" w:after="60"/>
      <w:outlineLvl w:val="6"/>
    </w:pPr>
    <w:rPr>
      <w:szCs w:val="24"/>
    </w:rPr>
  </w:style>
  <w:style w:type="paragraph" w:styleId="Heading8">
    <w:name w:val="heading 8"/>
    <w:basedOn w:val="Normal"/>
    <w:next w:val="Normal"/>
    <w:link w:val="Heading8Char"/>
    <w:qFormat/>
    <w:rsid w:val="00196886"/>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00B"/>
    <w:rPr>
      <w:rFonts w:ascii="Arial" w:hAnsi="Arial"/>
      <w:caps/>
    </w:rPr>
  </w:style>
  <w:style w:type="character" w:customStyle="1" w:styleId="Heading2Char">
    <w:name w:val="Heading 2 Char"/>
    <w:link w:val="Heading2"/>
    <w:rsid w:val="00220FA0"/>
    <w:rPr>
      <w:rFonts w:ascii="Arial" w:hAnsi="Arial"/>
      <w:u w:val="single"/>
    </w:rPr>
  </w:style>
  <w:style w:type="character" w:customStyle="1" w:styleId="Heading3Char">
    <w:name w:val="Heading 3 Char"/>
    <w:link w:val="Heading3"/>
    <w:locked/>
    <w:rsid w:val="0010686B"/>
    <w:rPr>
      <w:rFonts w:ascii="Arial" w:hAnsi="Arial"/>
      <w:i/>
      <w:snapToGrid w:val="0"/>
    </w:rPr>
  </w:style>
  <w:style w:type="character" w:customStyle="1" w:styleId="Heading4Char">
    <w:name w:val="Heading 4 Char"/>
    <w:link w:val="Heading4"/>
    <w:rsid w:val="003954EF"/>
    <w:rPr>
      <w:rFonts w:ascii="Arial" w:hAnsi="Arial"/>
      <w:i/>
      <w:caps/>
    </w:rPr>
  </w:style>
  <w:style w:type="character" w:customStyle="1" w:styleId="Heading6Char">
    <w:name w:val="Heading 6 Char"/>
    <w:basedOn w:val="DefaultParagraphFont"/>
    <w:link w:val="Heading6"/>
    <w:rsid w:val="00196886"/>
    <w:rPr>
      <w:rFonts w:ascii="Arial" w:hAnsi="Arial"/>
      <w:lang w:val="es-ES_tradnl"/>
    </w:rPr>
  </w:style>
  <w:style w:type="character" w:customStyle="1" w:styleId="Heading7Char">
    <w:name w:val="Heading 7 Char"/>
    <w:basedOn w:val="DefaultParagraphFont"/>
    <w:link w:val="Heading7"/>
    <w:rsid w:val="00196886"/>
    <w:rPr>
      <w:rFonts w:ascii="Arial" w:hAnsi="Arial"/>
      <w:szCs w:val="24"/>
    </w:rPr>
  </w:style>
  <w:style w:type="character" w:customStyle="1" w:styleId="Heading8Char">
    <w:name w:val="Heading 8 Char"/>
    <w:basedOn w:val="DefaultParagraphFont"/>
    <w:link w:val="Heading8"/>
    <w:rsid w:val="00196886"/>
    <w:rPr>
      <w:rFonts w:ascii="Arial" w:hAnsi="Arial"/>
      <w:u w:val="single"/>
    </w:rPr>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customStyle="1" w:styleId="FooterChar">
    <w:name w:val="Footer Char"/>
    <w:aliases w:val="doc_path_name Char"/>
    <w:link w:val="Footer"/>
    <w:rsid w:val="00196886"/>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paragraph" w:customStyle="1" w:styleId="DecisionParagraphs">
    <w:name w:val="DecisionParagraphs"/>
    <w:basedOn w:val="Normal"/>
    <w:link w:val="DecisionParagraphsChar"/>
    <w:rsid w:val="0033507D"/>
    <w:pPr>
      <w:tabs>
        <w:tab w:val="left" w:pos="5387"/>
      </w:tabs>
      <w:ind w:left="4820"/>
    </w:pPr>
    <w:rPr>
      <w:i/>
    </w:rPr>
  </w:style>
  <w:style w:type="character" w:customStyle="1" w:styleId="DecisionParagraphsChar">
    <w:name w:val="DecisionParagraphs Char"/>
    <w:link w:val="DecisionParagraphs"/>
    <w:rsid w:val="00196886"/>
    <w:rPr>
      <w:rFonts w:ascii="Arial" w:hAnsi="Arial"/>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link w:val="BodyText"/>
    <w:locked/>
    <w:rsid w:val="00196886"/>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character" w:customStyle="1" w:styleId="plcountryChar">
    <w:name w:val="plcountry Char"/>
    <w:link w:val="plcountry"/>
    <w:rsid w:val="00196886"/>
    <w:rPr>
      <w:rFonts w:ascii="Arial" w:hAnsi="Arial"/>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character" w:customStyle="1" w:styleId="pldetailsChar">
    <w:name w:val="pldetails Char"/>
    <w:link w:val="pldetails"/>
    <w:rsid w:val="00196886"/>
    <w:rPr>
      <w:rFonts w:ascii="Arial" w:hAnsi="Arial"/>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link w:val="TitleofdocChar"/>
    <w:rsid w:val="0033507D"/>
    <w:pPr>
      <w:spacing w:before="600"/>
      <w:jc w:val="center"/>
    </w:pPr>
    <w:rPr>
      <w:caps/>
    </w:rPr>
  </w:style>
  <w:style w:type="character" w:customStyle="1" w:styleId="TitleofdocChar">
    <w:name w:val="Title_of_doc Char"/>
    <w:link w:val="Titleofdoc0"/>
    <w:rsid w:val="005B0B2E"/>
    <w:rPr>
      <w:rFonts w:ascii="Arial" w:hAnsi="Arial"/>
      <w:caps/>
    </w:rPr>
  </w:style>
  <w:style w:type="paragraph" w:customStyle="1" w:styleId="preparedby1">
    <w:name w:val="prepared_by"/>
    <w:basedOn w:val="Normal"/>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Style1">
    <w:name w:val="Style1"/>
    <w:basedOn w:val="Normal"/>
    <w:rsid w:val="00196886"/>
    <w:pPr>
      <w:tabs>
        <w:tab w:val="decimal" w:pos="907"/>
        <w:tab w:val="left" w:pos="1077"/>
      </w:tabs>
    </w:pPr>
    <w:rPr>
      <w:rFonts w:ascii="Times New Roman" w:eastAsia="MS Mincho" w:hAnsi="Times New Roman"/>
      <w:sz w:val="24"/>
    </w:rPr>
  </w:style>
  <w:style w:type="paragraph" w:customStyle="1" w:styleId="n">
    <w:name w:val="n"/>
    <w:basedOn w:val="Header"/>
    <w:rsid w:val="00196886"/>
    <w:rPr>
      <w:rFonts w:ascii="Times New Roman" w:hAnsi="Times New Roman"/>
      <w:sz w:val="24"/>
    </w:rPr>
  </w:style>
  <w:style w:type="paragraph" w:customStyle="1" w:styleId="Normalt">
    <w:name w:val="Normalt"/>
    <w:basedOn w:val="Normal"/>
    <w:rsid w:val="00196886"/>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96886"/>
    <w:pPr>
      <w:keepNext/>
    </w:pPr>
    <w:rPr>
      <w:b/>
      <w:bCs/>
    </w:rPr>
  </w:style>
  <w:style w:type="paragraph" w:styleId="NormalWeb">
    <w:name w:val="Normal (Web)"/>
    <w:basedOn w:val="Normal"/>
    <w:rsid w:val="00196886"/>
    <w:pPr>
      <w:spacing w:before="100" w:beforeAutospacing="1" w:after="100" w:afterAutospacing="1"/>
      <w:jc w:val="left"/>
    </w:pPr>
    <w:rPr>
      <w:szCs w:val="24"/>
    </w:rPr>
  </w:style>
  <w:style w:type="paragraph" w:customStyle="1" w:styleId="pdflink">
    <w:name w:val="pdflink"/>
    <w:basedOn w:val="Normal"/>
    <w:next w:val="Normal"/>
    <w:rsid w:val="00196886"/>
    <w:rPr>
      <w:color w:val="800000"/>
      <w:u w:val="words"/>
    </w:rPr>
  </w:style>
  <w:style w:type="paragraph" w:customStyle="1" w:styleId="Draft">
    <w:name w:val="Draft"/>
    <w:basedOn w:val="Normal"/>
    <w:next w:val="preparedby"/>
    <w:rsid w:val="00196886"/>
    <w:pPr>
      <w:spacing w:before="720" w:after="480"/>
      <w:jc w:val="center"/>
    </w:pPr>
    <w:rPr>
      <w:caps/>
      <w:sz w:val="28"/>
    </w:rPr>
  </w:style>
  <w:style w:type="paragraph" w:customStyle="1" w:styleId="tqparabox">
    <w:name w:val="tqparabox"/>
    <w:basedOn w:val="Normal"/>
    <w:rsid w:val="00196886"/>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196886"/>
    <w:pPr>
      <w:ind w:left="567"/>
    </w:pPr>
    <w:rPr>
      <w:lang w:val="es-ES_tradnl"/>
    </w:rPr>
  </w:style>
  <w:style w:type="character" w:customStyle="1" w:styleId="BodyTextIndentChar">
    <w:name w:val="Body Text Indent Char"/>
    <w:basedOn w:val="DefaultParagraphFont"/>
    <w:link w:val="BodyTextIndent"/>
    <w:rsid w:val="00196886"/>
    <w:rPr>
      <w:rFonts w:ascii="Arial" w:hAnsi="Arial"/>
      <w:lang w:val="es-ES_tradnl"/>
    </w:rPr>
  </w:style>
  <w:style w:type="paragraph" w:customStyle="1" w:styleId="twpcheck">
    <w:name w:val="twpcheck"/>
    <w:basedOn w:val="Normal"/>
    <w:rsid w:val="00196886"/>
    <w:pPr>
      <w:spacing w:before="80" w:after="80"/>
      <w:jc w:val="left"/>
    </w:pPr>
    <w:rPr>
      <w:rFonts w:cs="Arial"/>
      <w:snapToGrid w:val="0"/>
      <w:sz w:val="16"/>
      <w:szCs w:val="16"/>
    </w:rPr>
  </w:style>
  <w:style w:type="paragraph" w:customStyle="1" w:styleId="DecisionInvitingPara">
    <w:name w:val="Decision Inviting Para."/>
    <w:basedOn w:val="Normal"/>
    <w:rsid w:val="00196886"/>
    <w:pPr>
      <w:ind w:left="4536"/>
    </w:pPr>
    <w:rPr>
      <w:i/>
      <w:lang w:val="es-ES_tradnl"/>
    </w:rPr>
  </w:style>
  <w:style w:type="paragraph" w:customStyle="1" w:styleId="Enttepair">
    <w:name w:val="Entête_pair"/>
    <w:basedOn w:val="Normal"/>
    <w:next w:val="Normal"/>
    <w:rsid w:val="00196886"/>
    <w:pPr>
      <w:pBdr>
        <w:bottom w:val="single" w:sz="4" w:space="1" w:color="auto"/>
      </w:pBdr>
      <w:jc w:val="left"/>
    </w:pPr>
    <w:rPr>
      <w:szCs w:val="24"/>
    </w:rPr>
  </w:style>
  <w:style w:type="paragraph" w:customStyle="1" w:styleId="Entteimpair">
    <w:name w:val="Entête_impair"/>
    <w:basedOn w:val="Normal"/>
    <w:next w:val="Normal"/>
    <w:rsid w:val="00196886"/>
    <w:pPr>
      <w:pBdr>
        <w:bottom w:val="single" w:sz="4" w:space="1" w:color="auto"/>
      </w:pBdr>
      <w:jc w:val="right"/>
    </w:pPr>
  </w:style>
  <w:style w:type="paragraph" w:styleId="ListBullet">
    <w:name w:val="List Bullet"/>
    <w:basedOn w:val="Normal"/>
    <w:autoRedefine/>
    <w:rsid w:val="00196886"/>
    <w:pPr>
      <w:tabs>
        <w:tab w:val="num" w:pos="360"/>
      </w:tabs>
      <w:ind w:left="360" w:hanging="360"/>
    </w:pPr>
    <w:rPr>
      <w:bCs/>
      <w:szCs w:val="24"/>
      <w:lang w:val="es-ES" w:eastAsia="zh-CN"/>
    </w:rPr>
  </w:style>
  <w:style w:type="character" w:styleId="FollowedHyperlink">
    <w:name w:val="FollowedHyperlink"/>
    <w:rsid w:val="00196886"/>
    <w:rPr>
      <w:color w:val="606420"/>
      <w:u w:val="single"/>
    </w:rPr>
  </w:style>
  <w:style w:type="paragraph" w:styleId="BlockText">
    <w:name w:val="Block Text"/>
    <w:basedOn w:val="Normal"/>
    <w:rsid w:val="00196886"/>
    <w:pPr>
      <w:ind w:left="567" w:right="566"/>
    </w:pPr>
    <w:rPr>
      <w:sz w:val="22"/>
    </w:rPr>
  </w:style>
  <w:style w:type="paragraph" w:styleId="CommentText">
    <w:name w:val="annotation text"/>
    <w:basedOn w:val="Normal"/>
    <w:link w:val="CommentTextChar"/>
    <w:rsid w:val="00196886"/>
    <w:rPr>
      <w:sz w:val="22"/>
      <w:lang w:val="es-ES_tradnl"/>
    </w:rPr>
  </w:style>
  <w:style w:type="character" w:customStyle="1" w:styleId="CommentTextChar">
    <w:name w:val="Comment Text Char"/>
    <w:basedOn w:val="DefaultParagraphFont"/>
    <w:link w:val="CommentText"/>
    <w:rsid w:val="00196886"/>
    <w:rPr>
      <w:rFonts w:ascii="Arial" w:hAnsi="Arial"/>
      <w:sz w:val="22"/>
      <w:lang w:val="es-ES_tradnl"/>
    </w:rPr>
  </w:style>
  <w:style w:type="paragraph" w:customStyle="1" w:styleId="Committee">
    <w:name w:val="Committee"/>
    <w:basedOn w:val="Title"/>
    <w:rsid w:val="00196886"/>
    <w:rPr>
      <w:caps w:val="0"/>
    </w:rPr>
  </w:style>
  <w:style w:type="paragraph" w:customStyle="1" w:styleId="TitleofSection">
    <w:name w:val="Title of Section"/>
    <w:basedOn w:val="TitleofDoc"/>
    <w:rsid w:val="00196886"/>
    <w:pPr>
      <w:spacing w:before="120" w:after="120"/>
    </w:pPr>
    <w:rPr>
      <w:b/>
      <w:caps w:val="0"/>
      <w:lang w:eastAsia="de-DE"/>
    </w:rPr>
  </w:style>
  <w:style w:type="paragraph" w:customStyle="1" w:styleId="TOCAnnex">
    <w:name w:val="TOC Annex"/>
    <w:basedOn w:val="Normal"/>
    <w:rsid w:val="0019688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196886"/>
    <w:rPr>
      <w:rFonts w:ascii="Courier New" w:hAnsi="Courier New" w:cs="Courier New"/>
      <w:lang w:eastAsia="fr-FR"/>
    </w:rPr>
  </w:style>
  <w:style w:type="character" w:customStyle="1" w:styleId="PlainTextChar">
    <w:name w:val="Plain Text Char"/>
    <w:basedOn w:val="DefaultParagraphFont"/>
    <w:link w:val="PlainText"/>
    <w:rsid w:val="00196886"/>
    <w:rPr>
      <w:rFonts w:ascii="Courier New" w:hAnsi="Courier New" w:cs="Courier New"/>
      <w:lang w:eastAsia="fr-FR"/>
    </w:rPr>
  </w:style>
  <w:style w:type="paragraph" w:customStyle="1" w:styleId="Default">
    <w:name w:val="Default"/>
    <w:basedOn w:val="Normal"/>
    <w:rsid w:val="00196886"/>
    <w:pPr>
      <w:jc w:val="left"/>
    </w:pPr>
    <w:rPr>
      <w:rFonts w:eastAsia="SimSun" w:cs="Arial"/>
      <w:color w:val="000000"/>
      <w:sz w:val="24"/>
      <w:szCs w:val="24"/>
    </w:rPr>
  </w:style>
  <w:style w:type="paragraph" w:customStyle="1" w:styleId="tgcharnumber">
    <w:name w:val="tg_char_number"/>
    <w:basedOn w:val="Normal"/>
    <w:rsid w:val="00196886"/>
    <w:pPr>
      <w:keepNext/>
      <w:spacing w:before="80" w:after="80"/>
      <w:jc w:val="center"/>
    </w:pPr>
    <w:rPr>
      <w:b/>
      <w:sz w:val="16"/>
    </w:rPr>
  </w:style>
  <w:style w:type="paragraph" w:customStyle="1" w:styleId="tgchartitle">
    <w:name w:val="tg_char_title"/>
    <w:basedOn w:val="Normal"/>
    <w:rsid w:val="00196886"/>
    <w:pPr>
      <w:spacing w:before="80" w:after="80"/>
      <w:jc w:val="left"/>
    </w:pPr>
    <w:rPr>
      <w:b/>
      <w:sz w:val="16"/>
    </w:rPr>
  </w:style>
  <w:style w:type="paragraph" w:customStyle="1" w:styleId="tgchartext">
    <w:name w:val="tg_char_text"/>
    <w:basedOn w:val="Normal"/>
    <w:rsid w:val="00196886"/>
    <w:pPr>
      <w:spacing w:before="80" w:after="80"/>
      <w:jc w:val="left"/>
    </w:pPr>
    <w:rPr>
      <w:sz w:val="16"/>
    </w:rPr>
  </w:style>
  <w:style w:type="paragraph" w:styleId="ListParagraph">
    <w:name w:val="List Paragraph"/>
    <w:basedOn w:val="Normal"/>
    <w:qFormat/>
    <w:rsid w:val="00526CBD"/>
    <w:pPr>
      <w:ind w:left="720"/>
      <w:contextualSpacing/>
    </w:pPr>
  </w:style>
  <w:style w:type="paragraph" w:styleId="TOCHeading">
    <w:name w:val="TOC Heading"/>
    <w:basedOn w:val="Heading1"/>
    <w:next w:val="Normal"/>
    <w:uiPriority w:val="39"/>
    <w:unhideWhenUsed/>
    <w:qFormat/>
    <w:rsid w:val="001002A7"/>
    <w:pPr>
      <w:keepLines/>
      <w:spacing w:before="480" w:line="276" w:lineRule="auto"/>
      <w:jc w:val="left"/>
      <w:outlineLvl w:val="9"/>
    </w:pPr>
    <w:rPr>
      <w:rFonts w:asciiTheme="majorHAnsi" w:eastAsiaTheme="majorEastAsia" w:hAnsiTheme="majorHAnsi" w:cstheme="majorBidi"/>
      <w:b/>
      <w:bCs/>
      <w:i/>
      <w:caps w:val="0"/>
      <w:color w:val="365F91" w:themeColor="accent1" w:themeShade="BF"/>
      <w:sz w:val="28"/>
      <w:szCs w:val="28"/>
      <w:lang w:eastAsia="ja-JP"/>
    </w:rPr>
  </w:style>
  <w:style w:type="character" w:styleId="Emphasis">
    <w:name w:val="Emphasis"/>
    <w:basedOn w:val="DefaultParagraphFont"/>
    <w:qFormat/>
    <w:rsid w:val="00090A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09000B"/>
    <w:pPr>
      <w:keepNext/>
      <w:jc w:val="both"/>
      <w:outlineLvl w:val="0"/>
    </w:pPr>
    <w:rPr>
      <w:rFonts w:ascii="Arial" w:hAnsi="Arial"/>
      <w:caps/>
    </w:rPr>
  </w:style>
  <w:style w:type="paragraph" w:styleId="Heading2">
    <w:name w:val="heading 2"/>
    <w:next w:val="Normal"/>
    <w:link w:val="Heading2Char"/>
    <w:autoRedefine/>
    <w:qFormat/>
    <w:rsid w:val="00220FA0"/>
    <w:pPr>
      <w:keepNext/>
      <w:jc w:val="both"/>
      <w:outlineLvl w:val="1"/>
    </w:pPr>
    <w:rPr>
      <w:rFonts w:ascii="Arial" w:hAnsi="Arial"/>
      <w:u w:val="single"/>
    </w:rPr>
  </w:style>
  <w:style w:type="paragraph" w:styleId="Heading3">
    <w:name w:val="heading 3"/>
    <w:next w:val="Normal"/>
    <w:link w:val="Heading3Char"/>
    <w:autoRedefine/>
    <w:qFormat/>
    <w:rsid w:val="0010686B"/>
    <w:pPr>
      <w:keepNext/>
      <w:jc w:val="both"/>
      <w:outlineLvl w:val="2"/>
    </w:pPr>
    <w:rPr>
      <w:rFonts w:ascii="Arial" w:hAnsi="Arial"/>
      <w:i/>
      <w:snapToGrid w:val="0"/>
    </w:rPr>
  </w:style>
  <w:style w:type="paragraph" w:styleId="Heading4">
    <w:name w:val="heading 4"/>
    <w:next w:val="Normal"/>
    <w:link w:val="Heading4Char"/>
    <w:autoRedefine/>
    <w:qFormat/>
    <w:rsid w:val="003954EF"/>
    <w:pPr>
      <w:keepNext/>
      <w:ind w:left="567"/>
      <w:jc w:val="both"/>
      <w:outlineLvl w:val="3"/>
    </w:pPr>
    <w:rPr>
      <w:rFonts w:ascii="Arial" w:hAnsi="Arial"/>
      <w:i/>
      <w:caps/>
    </w:rPr>
  </w:style>
  <w:style w:type="paragraph" w:styleId="Heading5">
    <w:name w:val="heading 5"/>
    <w:next w:val="Normal"/>
    <w:autoRedefine/>
    <w:qFormat/>
    <w:rsid w:val="00507ABF"/>
    <w:pPr>
      <w:keepNext/>
      <w:ind w:left="1134" w:hanging="567"/>
      <w:jc w:val="both"/>
      <w:outlineLvl w:val="4"/>
    </w:pPr>
    <w:rPr>
      <w:rFonts w:ascii="Arial" w:hAnsi="Arial"/>
      <w:szCs w:val="18"/>
    </w:rPr>
  </w:style>
  <w:style w:type="paragraph" w:styleId="Heading6">
    <w:name w:val="heading 6"/>
    <w:basedOn w:val="Normal"/>
    <w:next w:val="Normal"/>
    <w:link w:val="Heading6Char"/>
    <w:qFormat/>
    <w:rsid w:val="00196886"/>
    <w:pPr>
      <w:outlineLvl w:val="5"/>
    </w:pPr>
    <w:rPr>
      <w:lang w:val="es-ES_tradnl"/>
    </w:rPr>
  </w:style>
  <w:style w:type="paragraph" w:styleId="Heading7">
    <w:name w:val="heading 7"/>
    <w:basedOn w:val="Normal"/>
    <w:next w:val="Normal"/>
    <w:link w:val="Heading7Char"/>
    <w:qFormat/>
    <w:rsid w:val="00196886"/>
    <w:pPr>
      <w:spacing w:before="240" w:after="60"/>
      <w:outlineLvl w:val="6"/>
    </w:pPr>
    <w:rPr>
      <w:szCs w:val="24"/>
    </w:rPr>
  </w:style>
  <w:style w:type="paragraph" w:styleId="Heading8">
    <w:name w:val="heading 8"/>
    <w:basedOn w:val="Normal"/>
    <w:next w:val="Normal"/>
    <w:link w:val="Heading8Char"/>
    <w:qFormat/>
    <w:rsid w:val="00196886"/>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00B"/>
    <w:rPr>
      <w:rFonts w:ascii="Arial" w:hAnsi="Arial"/>
      <w:caps/>
    </w:rPr>
  </w:style>
  <w:style w:type="character" w:customStyle="1" w:styleId="Heading2Char">
    <w:name w:val="Heading 2 Char"/>
    <w:link w:val="Heading2"/>
    <w:rsid w:val="00220FA0"/>
    <w:rPr>
      <w:rFonts w:ascii="Arial" w:hAnsi="Arial"/>
      <w:u w:val="single"/>
    </w:rPr>
  </w:style>
  <w:style w:type="character" w:customStyle="1" w:styleId="Heading3Char">
    <w:name w:val="Heading 3 Char"/>
    <w:link w:val="Heading3"/>
    <w:locked/>
    <w:rsid w:val="0010686B"/>
    <w:rPr>
      <w:rFonts w:ascii="Arial" w:hAnsi="Arial"/>
      <w:i/>
      <w:snapToGrid w:val="0"/>
    </w:rPr>
  </w:style>
  <w:style w:type="character" w:customStyle="1" w:styleId="Heading4Char">
    <w:name w:val="Heading 4 Char"/>
    <w:link w:val="Heading4"/>
    <w:rsid w:val="003954EF"/>
    <w:rPr>
      <w:rFonts w:ascii="Arial" w:hAnsi="Arial"/>
      <w:i/>
      <w:caps/>
    </w:rPr>
  </w:style>
  <w:style w:type="character" w:customStyle="1" w:styleId="Heading6Char">
    <w:name w:val="Heading 6 Char"/>
    <w:basedOn w:val="DefaultParagraphFont"/>
    <w:link w:val="Heading6"/>
    <w:rsid w:val="00196886"/>
    <w:rPr>
      <w:rFonts w:ascii="Arial" w:hAnsi="Arial"/>
      <w:lang w:val="es-ES_tradnl"/>
    </w:rPr>
  </w:style>
  <w:style w:type="character" w:customStyle="1" w:styleId="Heading7Char">
    <w:name w:val="Heading 7 Char"/>
    <w:basedOn w:val="DefaultParagraphFont"/>
    <w:link w:val="Heading7"/>
    <w:rsid w:val="00196886"/>
    <w:rPr>
      <w:rFonts w:ascii="Arial" w:hAnsi="Arial"/>
      <w:szCs w:val="24"/>
    </w:rPr>
  </w:style>
  <w:style w:type="character" w:customStyle="1" w:styleId="Heading8Char">
    <w:name w:val="Heading 8 Char"/>
    <w:basedOn w:val="DefaultParagraphFont"/>
    <w:link w:val="Heading8"/>
    <w:rsid w:val="00196886"/>
    <w:rPr>
      <w:rFonts w:ascii="Arial" w:hAnsi="Arial"/>
      <w:u w:val="single"/>
    </w:rPr>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customStyle="1" w:styleId="FooterChar">
    <w:name w:val="Footer Char"/>
    <w:aliases w:val="doc_path_name Char"/>
    <w:link w:val="Footer"/>
    <w:rsid w:val="00196886"/>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paragraph" w:customStyle="1" w:styleId="DecisionParagraphs">
    <w:name w:val="DecisionParagraphs"/>
    <w:basedOn w:val="Normal"/>
    <w:link w:val="DecisionParagraphsChar"/>
    <w:rsid w:val="0033507D"/>
    <w:pPr>
      <w:tabs>
        <w:tab w:val="left" w:pos="5387"/>
      </w:tabs>
      <w:ind w:left="4820"/>
    </w:pPr>
    <w:rPr>
      <w:i/>
    </w:rPr>
  </w:style>
  <w:style w:type="character" w:customStyle="1" w:styleId="DecisionParagraphsChar">
    <w:name w:val="DecisionParagraphs Char"/>
    <w:link w:val="DecisionParagraphs"/>
    <w:rsid w:val="00196886"/>
    <w:rPr>
      <w:rFonts w:ascii="Arial" w:hAnsi="Arial"/>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link w:val="BodyText"/>
    <w:locked/>
    <w:rsid w:val="00196886"/>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character" w:customStyle="1" w:styleId="plcountryChar">
    <w:name w:val="plcountry Char"/>
    <w:link w:val="plcountry"/>
    <w:rsid w:val="00196886"/>
    <w:rPr>
      <w:rFonts w:ascii="Arial" w:hAnsi="Arial"/>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character" w:customStyle="1" w:styleId="pldetailsChar">
    <w:name w:val="pldetails Char"/>
    <w:link w:val="pldetails"/>
    <w:rsid w:val="00196886"/>
    <w:rPr>
      <w:rFonts w:ascii="Arial" w:hAnsi="Arial"/>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link w:val="TitleofdocChar"/>
    <w:rsid w:val="0033507D"/>
    <w:pPr>
      <w:spacing w:before="600"/>
      <w:jc w:val="center"/>
    </w:pPr>
    <w:rPr>
      <w:caps/>
    </w:rPr>
  </w:style>
  <w:style w:type="character" w:customStyle="1" w:styleId="TitleofdocChar">
    <w:name w:val="Title_of_doc Char"/>
    <w:link w:val="Titleofdoc0"/>
    <w:rsid w:val="005B0B2E"/>
    <w:rPr>
      <w:rFonts w:ascii="Arial" w:hAnsi="Arial"/>
      <w:caps/>
    </w:rPr>
  </w:style>
  <w:style w:type="paragraph" w:customStyle="1" w:styleId="preparedby1">
    <w:name w:val="prepared_by"/>
    <w:basedOn w:val="Normal"/>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Style1">
    <w:name w:val="Style1"/>
    <w:basedOn w:val="Normal"/>
    <w:rsid w:val="00196886"/>
    <w:pPr>
      <w:tabs>
        <w:tab w:val="decimal" w:pos="907"/>
        <w:tab w:val="left" w:pos="1077"/>
      </w:tabs>
    </w:pPr>
    <w:rPr>
      <w:rFonts w:ascii="Times New Roman" w:eastAsia="MS Mincho" w:hAnsi="Times New Roman"/>
      <w:sz w:val="24"/>
    </w:rPr>
  </w:style>
  <w:style w:type="paragraph" w:customStyle="1" w:styleId="n">
    <w:name w:val="n"/>
    <w:basedOn w:val="Header"/>
    <w:rsid w:val="00196886"/>
    <w:rPr>
      <w:rFonts w:ascii="Times New Roman" w:hAnsi="Times New Roman"/>
      <w:sz w:val="24"/>
    </w:rPr>
  </w:style>
  <w:style w:type="paragraph" w:customStyle="1" w:styleId="Normalt">
    <w:name w:val="Normalt"/>
    <w:basedOn w:val="Normal"/>
    <w:rsid w:val="00196886"/>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96886"/>
    <w:pPr>
      <w:keepNext/>
    </w:pPr>
    <w:rPr>
      <w:b/>
      <w:bCs/>
    </w:rPr>
  </w:style>
  <w:style w:type="paragraph" w:styleId="NormalWeb">
    <w:name w:val="Normal (Web)"/>
    <w:basedOn w:val="Normal"/>
    <w:rsid w:val="00196886"/>
    <w:pPr>
      <w:spacing w:before="100" w:beforeAutospacing="1" w:after="100" w:afterAutospacing="1"/>
      <w:jc w:val="left"/>
    </w:pPr>
    <w:rPr>
      <w:szCs w:val="24"/>
    </w:rPr>
  </w:style>
  <w:style w:type="paragraph" w:customStyle="1" w:styleId="pdflink">
    <w:name w:val="pdflink"/>
    <w:basedOn w:val="Normal"/>
    <w:next w:val="Normal"/>
    <w:rsid w:val="00196886"/>
    <w:rPr>
      <w:color w:val="800000"/>
      <w:u w:val="words"/>
    </w:rPr>
  </w:style>
  <w:style w:type="paragraph" w:customStyle="1" w:styleId="Draft">
    <w:name w:val="Draft"/>
    <w:basedOn w:val="Normal"/>
    <w:next w:val="preparedby"/>
    <w:rsid w:val="00196886"/>
    <w:pPr>
      <w:spacing w:before="720" w:after="480"/>
      <w:jc w:val="center"/>
    </w:pPr>
    <w:rPr>
      <w:caps/>
      <w:sz w:val="28"/>
    </w:rPr>
  </w:style>
  <w:style w:type="paragraph" w:customStyle="1" w:styleId="tqparabox">
    <w:name w:val="tqparabox"/>
    <w:basedOn w:val="Normal"/>
    <w:rsid w:val="00196886"/>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196886"/>
    <w:pPr>
      <w:ind w:left="567"/>
    </w:pPr>
    <w:rPr>
      <w:lang w:val="es-ES_tradnl"/>
    </w:rPr>
  </w:style>
  <w:style w:type="character" w:customStyle="1" w:styleId="BodyTextIndentChar">
    <w:name w:val="Body Text Indent Char"/>
    <w:basedOn w:val="DefaultParagraphFont"/>
    <w:link w:val="BodyTextIndent"/>
    <w:rsid w:val="00196886"/>
    <w:rPr>
      <w:rFonts w:ascii="Arial" w:hAnsi="Arial"/>
      <w:lang w:val="es-ES_tradnl"/>
    </w:rPr>
  </w:style>
  <w:style w:type="paragraph" w:customStyle="1" w:styleId="twpcheck">
    <w:name w:val="twpcheck"/>
    <w:basedOn w:val="Normal"/>
    <w:rsid w:val="00196886"/>
    <w:pPr>
      <w:spacing w:before="80" w:after="80"/>
      <w:jc w:val="left"/>
    </w:pPr>
    <w:rPr>
      <w:rFonts w:cs="Arial"/>
      <w:snapToGrid w:val="0"/>
      <w:sz w:val="16"/>
      <w:szCs w:val="16"/>
    </w:rPr>
  </w:style>
  <w:style w:type="paragraph" w:customStyle="1" w:styleId="DecisionInvitingPara">
    <w:name w:val="Decision Inviting Para."/>
    <w:basedOn w:val="Normal"/>
    <w:rsid w:val="00196886"/>
    <w:pPr>
      <w:ind w:left="4536"/>
    </w:pPr>
    <w:rPr>
      <w:i/>
      <w:lang w:val="es-ES_tradnl"/>
    </w:rPr>
  </w:style>
  <w:style w:type="paragraph" w:customStyle="1" w:styleId="Enttepair">
    <w:name w:val="Entête_pair"/>
    <w:basedOn w:val="Normal"/>
    <w:next w:val="Normal"/>
    <w:rsid w:val="00196886"/>
    <w:pPr>
      <w:pBdr>
        <w:bottom w:val="single" w:sz="4" w:space="1" w:color="auto"/>
      </w:pBdr>
      <w:jc w:val="left"/>
    </w:pPr>
    <w:rPr>
      <w:szCs w:val="24"/>
    </w:rPr>
  </w:style>
  <w:style w:type="paragraph" w:customStyle="1" w:styleId="Entteimpair">
    <w:name w:val="Entête_impair"/>
    <w:basedOn w:val="Normal"/>
    <w:next w:val="Normal"/>
    <w:rsid w:val="00196886"/>
    <w:pPr>
      <w:pBdr>
        <w:bottom w:val="single" w:sz="4" w:space="1" w:color="auto"/>
      </w:pBdr>
      <w:jc w:val="right"/>
    </w:pPr>
  </w:style>
  <w:style w:type="paragraph" w:styleId="ListBullet">
    <w:name w:val="List Bullet"/>
    <w:basedOn w:val="Normal"/>
    <w:autoRedefine/>
    <w:rsid w:val="00196886"/>
    <w:pPr>
      <w:tabs>
        <w:tab w:val="num" w:pos="360"/>
      </w:tabs>
      <w:ind w:left="360" w:hanging="360"/>
    </w:pPr>
    <w:rPr>
      <w:bCs/>
      <w:szCs w:val="24"/>
      <w:lang w:val="es-ES" w:eastAsia="zh-CN"/>
    </w:rPr>
  </w:style>
  <w:style w:type="character" w:styleId="FollowedHyperlink">
    <w:name w:val="FollowedHyperlink"/>
    <w:rsid w:val="00196886"/>
    <w:rPr>
      <w:color w:val="606420"/>
      <w:u w:val="single"/>
    </w:rPr>
  </w:style>
  <w:style w:type="paragraph" w:styleId="BlockText">
    <w:name w:val="Block Text"/>
    <w:basedOn w:val="Normal"/>
    <w:rsid w:val="00196886"/>
    <w:pPr>
      <w:ind w:left="567" w:right="566"/>
    </w:pPr>
    <w:rPr>
      <w:sz w:val="22"/>
    </w:rPr>
  </w:style>
  <w:style w:type="paragraph" w:styleId="CommentText">
    <w:name w:val="annotation text"/>
    <w:basedOn w:val="Normal"/>
    <w:link w:val="CommentTextChar"/>
    <w:rsid w:val="00196886"/>
    <w:rPr>
      <w:sz w:val="22"/>
      <w:lang w:val="es-ES_tradnl"/>
    </w:rPr>
  </w:style>
  <w:style w:type="character" w:customStyle="1" w:styleId="CommentTextChar">
    <w:name w:val="Comment Text Char"/>
    <w:basedOn w:val="DefaultParagraphFont"/>
    <w:link w:val="CommentText"/>
    <w:rsid w:val="00196886"/>
    <w:rPr>
      <w:rFonts w:ascii="Arial" w:hAnsi="Arial"/>
      <w:sz w:val="22"/>
      <w:lang w:val="es-ES_tradnl"/>
    </w:rPr>
  </w:style>
  <w:style w:type="paragraph" w:customStyle="1" w:styleId="Committee">
    <w:name w:val="Committee"/>
    <w:basedOn w:val="Title"/>
    <w:rsid w:val="00196886"/>
    <w:rPr>
      <w:caps w:val="0"/>
    </w:rPr>
  </w:style>
  <w:style w:type="paragraph" w:customStyle="1" w:styleId="TitleofSection">
    <w:name w:val="Title of Section"/>
    <w:basedOn w:val="TitleofDoc"/>
    <w:rsid w:val="00196886"/>
    <w:pPr>
      <w:spacing w:before="120" w:after="120"/>
    </w:pPr>
    <w:rPr>
      <w:b/>
      <w:caps w:val="0"/>
      <w:lang w:eastAsia="de-DE"/>
    </w:rPr>
  </w:style>
  <w:style w:type="paragraph" w:customStyle="1" w:styleId="TOCAnnex">
    <w:name w:val="TOC Annex"/>
    <w:basedOn w:val="Normal"/>
    <w:rsid w:val="0019688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196886"/>
    <w:rPr>
      <w:rFonts w:ascii="Courier New" w:hAnsi="Courier New" w:cs="Courier New"/>
      <w:lang w:eastAsia="fr-FR"/>
    </w:rPr>
  </w:style>
  <w:style w:type="character" w:customStyle="1" w:styleId="PlainTextChar">
    <w:name w:val="Plain Text Char"/>
    <w:basedOn w:val="DefaultParagraphFont"/>
    <w:link w:val="PlainText"/>
    <w:rsid w:val="00196886"/>
    <w:rPr>
      <w:rFonts w:ascii="Courier New" w:hAnsi="Courier New" w:cs="Courier New"/>
      <w:lang w:eastAsia="fr-FR"/>
    </w:rPr>
  </w:style>
  <w:style w:type="paragraph" w:customStyle="1" w:styleId="Default">
    <w:name w:val="Default"/>
    <w:basedOn w:val="Normal"/>
    <w:rsid w:val="00196886"/>
    <w:pPr>
      <w:jc w:val="left"/>
    </w:pPr>
    <w:rPr>
      <w:rFonts w:eastAsia="SimSun" w:cs="Arial"/>
      <w:color w:val="000000"/>
      <w:sz w:val="24"/>
      <w:szCs w:val="24"/>
    </w:rPr>
  </w:style>
  <w:style w:type="paragraph" w:customStyle="1" w:styleId="tgcharnumber">
    <w:name w:val="tg_char_number"/>
    <w:basedOn w:val="Normal"/>
    <w:rsid w:val="00196886"/>
    <w:pPr>
      <w:keepNext/>
      <w:spacing w:before="80" w:after="80"/>
      <w:jc w:val="center"/>
    </w:pPr>
    <w:rPr>
      <w:b/>
      <w:sz w:val="16"/>
    </w:rPr>
  </w:style>
  <w:style w:type="paragraph" w:customStyle="1" w:styleId="tgchartitle">
    <w:name w:val="tg_char_title"/>
    <w:basedOn w:val="Normal"/>
    <w:rsid w:val="00196886"/>
    <w:pPr>
      <w:spacing w:before="80" w:after="80"/>
      <w:jc w:val="left"/>
    </w:pPr>
    <w:rPr>
      <w:b/>
      <w:sz w:val="16"/>
    </w:rPr>
  </w:style>
  <w:style w:type="paragraph" w:customStyle="1" w:styleId="tgchartext">
    <w:name w:val="tg_char_text"/>
    <w:basedOn w:val="Normal"/>
    <w:rsid w:val="00196886"/>
    <w:pPr>
      <w:spacing w:before="80" w:after="80"/>
      <w:jc w:val="left"/>
    </w:pPr>
    <w:rPr>
      <w:sz w:val="16"/>
    </w:rPr>
  </w:style>
  <w:style w:type="paragraph" w:styleId="ListParagraph">
    <w:name w:val="List Paragraph"/>
    <w:basedOn w:val="Normal"/>
    <w:qFormat/>
    <w:rsid w:val="00526CBD"/>
    <w:pPr>
      <w:ind w:left="720"/>
      <w:contextualSpacing/>
    </w:pPr>
  </w:style>
  <w:style w:type="paragraph" w:styleId="TOCHeading">
    <w:name w:val="TOC Heading"/>
    <w:basedOn w:val="Heading1"/>
    <w:next w:val="Normal"/>
    <w:uiPriority w:val="39"/>
    <w:unhideWhenUsed/>
    <w:qFormat/>
    <w:rsid w:val="001002A7"/>
    <w:pPr>
      <w:keepLines/>
      <w:spacing w:before="480" w:line="276" w:lineRule="auto"/>
      <w:jc w:val="left"/>
      <w:outlineLvl w:val="9"/>
    </w:pPr>
    <w:rPr>
      <w:rFonts w:asciiTheme="majorHAnsi" w:eastAsiaTheme="majorEastAsia" w:hAnsiTheme="majorHAnsi" w:cstheme="majorBidi"/>
      <w:b/>
      <w:bCs/>
      <w:i/>
      <w:caps w:val="0"/>
      <w:color w:val="365F91" w:themeColor="accent1" w:themeShade="BF"/>
      <w:sz w:val="28"/>
      <w:szCs w:val="28"/>
      <w:lang w:eastAsia="ja-JP"/>
    </w:rPr>
  </w:style>
  <w:style w:type="character" w:styleId="Emphasis">
    <w:name w:val="Emphasis"/>
    <w:basedOn w:val="DefaultParagraphFont"/>
    <w:qFormat/>
    <w:rsid w:val="00090A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2613">
      <w:bodyDiv w:val="1"/>
      <w:marLeft w:val="0"/>
      <w:marRight w:val="0"/>
      <w:marTop w:val="0"/>
      <w:marBottom w:val="0"/>
      <w:divBdr>
        <w:top w:val="none" w:sz="0" w:space="0" w:color="auto"/>
        <w:left w:val="none" w:sz="0" w:space="0" w:color="auto"/>
        <w:bottom w:val="none" w:sz="0" w:space="0" w:color="auto"/>
        <w:right w:val="none" w:sz="0" w:space="0" w:color="auto"/>
      </w:divBdr>
    </w:div>
    <w:div w:id="223689363">
      <w:bodyDiv w:val="1"/>
      <w:marLeft w:val="0"/>
      <w:marRight w:val="0"/>
      <w:marTop w:val="0"/>
      <w:marBottom w:val="0"/>
      <w:divBdr>
        <w:top w:val="none" w:sz="0" w:space="0" w:color="auto"/>
        <w:left w:val="none" w:sz="0" w:space="0" w:color="auto"/>
        <w:bottom w:val="none" w:sz="0" w:space="0" w:color="auto"/>
        <w:right w:val="none" w:sz="0" w:space="0" w:color="auto"/>
      </w:divBdr>
    </w:div>
    <w:div w:id="665403858">
      <w:bodyDiv w:val="1"/>
      <w:marLeft w:val="0"/>
      <w:marRight w:val="0"/>
      <w:marTop w:val="0"/>
      <w:marBottom w:val="0"/>
      <w:divBdr>
        <w:top w:val="none" w:sz="0" w:space="0" w:color="auto"/>
        <w:left w:val="none" w:sz="0" w:space="0" w:color="auto"/>
        <w:bottom w:val="none" w:sz="0" w:space="0" w:color="auto"/>
        <w:right w:val="none" w:sz="0" w:space="0" w:color="auto"/>
      </w:divBdr>
    </w:div>
    <w:div w:id="1001857685">
      <w:bodyDiv w:val="1"/>
      <w:marLeft w:val="0"/>
      <w:marRight w:val="0"/>
      <w:marTop w:val="0"/>
      <w:marBottom w:val="0"/>
      <w:divBdr>
        <w:top w:val="none" w:sz="0" w:space="0" w:color="auto"/>
        <w:left w:val="none" w:sz="0" w:space="0" w:color="auto"/>
        <w:bottom w:val="none" w:sz="0" w:space="0" w:color="auto"/>
        <w:right w:val="none" w:sz="0" w:space="0" w:color="auto"/>
      </w:divBdr>
    </w:div>
    <w:div w:id="1690522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meetings/en/details.jsp?meeting_id=283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39E4-BDA4-4FAA-9DE9-E585FFCD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C_47_EN.dotx</Template>
  <TotalTime>2221</TotalTime>
  <Pages>39</Pages>
  <Words>17325</Words>
  <Characters>101157</Characters>
  <Application>Microsoft Office Word</Application>
  <DocSecurity>0</DocSecurity>
  <Lines>842</Lines>
  <Paragraphs>236</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118246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BESSE Ariane</cp:lastModifiedBy>
  <cp:revision>41</cp:revision>
  <cp:lastPrinted>2013-09-25T14:22:00Z</cp:lastPrinted>
  <dcterms:created xsi:type="dcterms:W3CDTF">2013-05-10T14:43:00Z</dcterms:created>
  <dcterms:modified xsi:type="dcterms:W3CDTF">2013-09-25T14:27:00Z</dcterms:modified>
</cp:coreProperties>
</file>