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626634" w:rsidRPr="00365DC1" w:rsidRDefault="00626634" w:rsidP="0062663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6634" w:rsidRPr="00C5280D" w:rsidTr="004E173A">
        <w:tc>
          <w:tcPr>
            <w:tcW w:w="6512" w:type="dxa"/>
          </w:tcPr>
          <w:p w:rsidR="00626634" w:rsidRPr="00AC2883" w:rsidRDefault="00626634" w:rsidP="004E173A">
            <w:pPr>
              <w:pStyle w:val="Sessiontc"/>
            </w:pPr>
            <w:r>
              <w:t xml:space="preserve">Working Group on Biochemical and Molecular Techniques </w:t>
            </w:r>
            <w:r>
              <w:br/>
              <w:t>and DNA-Profiling in Particular</w:t>
            </w:r>
          </w:p>
          <w:p w:rsidR="00626634" w:rsidRPr="00DC3802" w:rsidRDefault="00626634" w:rsidP="004E173A">
            <w:pPr>
              <w:pStyle w:val="Sessiontcplacedate"/>
              <w:rPr>
                <w:sz w:val="22"/>
              </w:rPr>
            </w:pPr>
            <w:r>
              <w:t>Twentieth</w:t>
            </w:r>
            <w:r w:rsidRPr="00DA4973">
              <w:t xml:space="preserve"> Session</w:t>
            </w:r>
            <w:r w:rsidRPr="00DA4973">
              <w:br/>
            </w:r>
            <w:r>
              <w:t>Alexandria, United States of America, September 22 to 24, 2021</w:t>
            </w:r>
          </w:p>
        </w:tc>
        <w:tc>
          <w:tcPr>
            <w:tcW w:w="3127" w:type="dxa"/>
          </w:tcPr>
          <w:p w:rsidR="00626634" w:rsidRDefault="00626634" w:rsidP="004E173A">
            <w:pPr>
              <w:pStyle w:val="Doccode"/>
            </w:pPr>
            <w:r>
              <w:t>BMT/20</w:t>
            </w:r>
            <w:r w:rsidRPr="00AC2883">
              <w:t>/</w:t>
            </w:r>
            <w:r w:rsidR="006A7A7A">
              <w:t>4</w:t>
            </w:r>
          </w:p>
          <w:p w:rsidR="00626634" w:rsidRPr="003C7FBE" w:rsidRDefault="00626634" w:rsidP="004E173A">
            <w:pPr>
              <w:pStyle w:val="Doccode"/>
            </w:pPr>
          </w:p>
          <w:p w:rsidR="00626634" w:rsidRPr="003C7FBE" w:rsidRDefault="00626634" w:rsidP="004E173A">
            <w:pPr>
              <w:pStyle w:val="Docoriginal"/>
            </w:pPr>
            <w:r w:rsidRPr="00AC2883">
              <w:t>Original:</w:t>
            </w:r>
            <w:r w:rsidRPr="000E636A">
              <w:rPr>
                <w:b w:val="0"/>
                <w:spacing w:val="0"/>
              </w:rPr>
              <w:t xml:space="preserve">  English</w:t>
            </w:r>
          </w:p>
          <w:p w:rsidR="00626634" w:rsidRPr="007C1D92" w:rsidRDefault="00626634" w:rsidP="00140EAA">
            <w:pPr>
              <w:pStyle w:val="Docoriginal"/>
            </w:pPr>
            <w:r w:rsidRPr="00AC2883">
              <w:t>Date:</w:t>
            </w:r>
            <w:r>
              <w:rPr>
                <w:b w:val="0"/>
                <w:spacing w:val="0"/>
              </w:rPr>
              <w:t xml:space="preserve">  </w:t>
            </w:r>
            <w:r w:rsidR="006A7A7A" w:rsidRPr="00140EAA">
              <w:rPr>
                <w:b w:val="0"/>
                <w:spacing w:val="0"/>
              </w:rPr>
              <w:t xml:space="preserve">August </w:t>
            </w:r>
            <w:r w:rsidR="00140EAA" w:rsidRPr="00140EAA">
              <w:rPr>
                <w:b w:val="0"/>
                <w:spacing w:val="0"/>
              </w:rPr>
              <w:t>25</w:t>
            </w:r>
            <w:r w:rsidRPr="00140EAA">
              <w:rPr>
                <w:b w:val="0"/>
                <w:spacing w:val="0"/>
              </w:rPr>
              <w:t>, 2021</w:t>
            </w:r>
          </w:p>
        </w:tc>
      </w:tr>
    </w:tbl>
    <w:p w:rsidR="00626634" w:rsidRPr="006A644A" w:rsidRDefault="006A7A7A" w:rsidP="00626634">
      <w:pPr>
        <w:pStyle w:val="Titleofdoc0"/>
      </w:pPr>
      <w:bookmarkStart w:id="0" w:name="TitleOfDoc"/>
      <w:bookmarkEnd w:id="0"/>
      <w:r w:rsidRPr="006A7A7A">
        <w:t>Cooperation between international organizations</w:t>
      </w:r>
    </w:p>
    <w:p w:rsidR="00626634" w:rsidRPr="006A644A" w:rsidRDefault="00626634" w:rsidP="00626634">
      <w:pPr>
        <w:pStyle w:val="preparedby1"/>
      </w:pPr>
      <w:bookmarkStart w:id="1" w:name="Prepared"/>
      <w:bookmarkEnd w:id="1"/>
      <w:r w:rsidRPr="000C4E25">
        <w:t>Document prepared by the Office of the Union</w:t>
      </w:r>
    </w:p>
    <w:p w:rsidR="00626634" w:rsidRPr="006A644A" w:rsidRDefault="00626634" w:rsidP="00626634">
      <w:pPr>
        <w:pStyle w:val="Disclaimer"/>
      </w:pPr>
      <w:r w:rsidRPr="006A644A">
        <w:t>Disclaimer:  this document does not represent UPOV policies or guidance</w:t>
      </w:r>
    </w:p>
    <w:p w:rsidR="003F1F8D" w:rsidRPr="00D22ECC" w:rsidRDefault="003F1F8D" w:rsidP="003F1F8D">
      <w:pPr>
        <w:pStyle w:val="Heading1"/>
      </w:pPr>
      <w:bookmarkStart w:id="2" w:name="_Toc69722876"/>
      <w:r w:rsidRPr="00D22ECC">
        <w:t>Background</w:t>
      </w:r>
      <w:bookmarkEnd w:id="2"/>
    </w:p>
    <w:p w:rsidR="003F1F8D" w:rsidRPr="00D22ECC" w:rsidRDefault="003F1F8D" w:rsidP="003F1F8D"/>
    <w:p w:rsidR="003F1F8D" w:rsidRPr="00D22ECC" w:rsidRDefault="003F1F8D" w:rsidP="003F1F8D">
      <w:pPr>
        <w:rPr>
          <w:rFonts w:eastAsiaTheme="minorEastAsia"/>
          <w:lang w:eastAsia="ja-JP"/>
        </w:rPr>
      </w:pPr>
      <w:r w:rsidRPr="00D22ECC">
        <w:fldChar w:fldCharType="begin"/>
      </w:r>
      <w:r w:rsidRPr="00D22ECC">
        <w:instrText xml:space="preserve"> AUTONUM  </w:instrText>
      </w:r>
      <w:r w:rsidRPr="00D22ECC">
        <w:fldChar w:fldCharType="end"/>
      </w:r>
      <w:r w:rsidRPr="00D22ECC">
        <w:tab/>
      </w:r>
      <w:r w:rsidRPr="00D22ECC">
        <w:rPr>
          <w:rFonts w:eastAsiaTheme="minorEastAsia"/>
          <w:lang w:eastAsia="ja-JP"/>
        </w:rPr>
        <w:t>The background</w:t>
      </w:r>
      <w:r w:rsidRPr="00D22ECC">
        <w:rPr>
          <w:rFonts w:eastAsiaTheme="minorEastAsia" w:hint="eastAsia"/>
          <w:lang w:eastAsia="ja-JP"/>
        </w:rPr>
        <w:t xml:space="preserve"> to this matter </w:t>
      </w:r>
      <w:proofErr w:type="gramStart"/>
      <w:r w:rsidRPr="00D22ECC">
        <w:rPr>
          <w:rFonts w:eastAsiaTheme="minorEastAsia" w:hint="eastAsia"/>
          <w:lang w:eastAsia="ja-JP"/>
        </w:rPr>
        <w:t>is provided</w:t>
      </w:r>
      <w:proofErr w:type="gramEnd"/>
      <w:r w:rsidRPr="00D22ECC">
        <w:rPr>
          <w:rFonts w:eastAsiaTheme="minorEastAsia" w:hint="eastAsia"/>
          <w:lang w:eastAsia="ja-JP"/>
        </w:rPr>
        <w:t xml:space="preserve"> in document </w:t>
      </w:r>
      <w:r>
        <w:rPr>
          <w:rFonts w:eastAsiaTheme="minorEastAsia"/>
          <w:lang w:eastAsia="ja-JP"/>
        </w:rPr>
        <w:t>TWP/4/7</w:t>
      </w:r>
      <w:r w:rsidRPr="00D22ECC">
        <w:rPr>
          <w:rFonts w:hint="eastAsia"/>
          <w:lang w:eastAsia="ja-JP"/>
        </w:rPr>
        <w:t xml:space="preserve"> </w:t>
      </w:r>
      <w:r w:rsidRPr="00D22ECC">
        <w:rPr>
          <w:lang w:eastAsia="ja-JP"/>
        </w:rPr>
        <w:t>“Molecular Techniques”</w:t>
      </w:r>
      <w:r w:rsidRPr="00D22ECC">
        <w:rPr>
          <w:rFonts w:eastAsiaTheme="minorEastAsia" w:hint="eastAsia"/>
          <w:lang w:eastAsia="ja-JP"/>
        </w:rPr>
        <w:t>.</w:t>
      </w:r>
    </w:p>
    <w:p w:rsidR="003F1F8D" w:rsidRPr="00D22ECC" w:rsidRDefault="003F1F8D" w:rsidP="003F1F8D">
      <w:pPr>
        <w:rPr>
          <w:rFonts w:eastAsiaTheme="minorEastAsia"/>
          <w:lang w:eastAsia="ja-JP"/>
        </w:rPr>
      </w:pPr>
    </w:p>
    <w:p w:rsidR="003F1F8D" w:rsidRPr="00D22ECC" w:rsidRDefault="003F1F8D" w:rsidP="003F1F8D">
      <w:pPr>
        <w:rPr>
          <w:rFonts w:eastAsiaTheme="minorEastAsia"/>
          <w:lang w:eastAsia="ja-JP"/>
        </w:rPr>
      </w:pPr>
      <w:r w:rsidRPr="00D22ECC">
        <w:rPr>
          <w:rFonts w:eastAsiaTheme="minorEastAsia"/>
          <w:lang w:eastAsia="ja-JP"/>
        </w:rPr>
        <w:fldChar w:fldCharType="begin"/>
      </w:r>
      <w:r w:rsidRPr="00D22ECC">
        <w:rPr>
          <w:rFonts w:eastAsiaTheme="minorEastAsia"/>
          <w:lang w:eastAsia="ja-JP"/>
        </w:rPr>
        <w:instrText xml:space="preserve"> AUTONUM  </w:instrText>
      </w:r>
      <w:r w:rsidRPr="00D22ECC">
        <w:rPr>
          <w:rFonts w:eastAsiaTheme="minorEastAsia"/>
          <w:lang w:eastAsia="ja-JP"/>
        </w:rPr>
        <w:fldChar w:fldCharType="end"/>
      </w:r>
      <w:r w:rsidRPr="00D22ECC">
        <w:rPr>
          <w:rFonts w:eastAsiaTheme="minorEastAsia"/>
          <w:lang w:eastAsia="ja-JP"/>
        </w:rPr>
        <w:tab/>
        <w:t>The TC, at its fifty-fourth session</w:t>
      </w:r>
      <w:r w:rsidRPr="00D22ECC">
        <w:rPr>
          <w:rFonts w:eastAsiaTheme="minorEastAsia"/>
          <w:vertAlign w:val="superscript"/>
          <w:lang w:eastAsia="ja-JP"/>
        </w:rPr>
        <w:footnoteReference w:id="2"/>
      </w:r>
      <w:r w:rsidRPr="00D22ECC">
        <w:rPr>
          <w:rFonts w:eastAsiaTheme="minorEastAsia"/>
          <w:lang w:eastAsia="ja-JP"/>
        </w:rPr>
        <w:t xml:space="preserve">, agreed that UPOV and OECD should make progress on the matters previously agreed by the TC, namely (see document TC/54/31 “Report”, paragraphs 267 to 271): </w:t>
      </w:r>
    </w:p>
    <w:p w:rsidR="003F1F8D" w:rsidRPr="00D22ECC" w:rsidRDefault="003F1F8D" w:rsidP="003F1F8D">
      <w:pPr>
        <w:rPr>
          <w:rFonts w:eastAsiaTheme="minorEastAsia"/>
          <w:lang w:eastAsia="ja-JP"/>
        </w:rPr>
      </w:pPr>
    </w:p>
    <w:p w:rsidR="003F1F8D" w:rsidRPr="00D22ECC" w:rsidRDefault="003F1F8D" w:rsidP="003F1F8D">
      <w:pPr>
        <w:ind w:firstLine="567"/>
        <w:rPr>
          <w:rFonts w:eastAsiaTheme="minorEastAsia"/>
          <w:lang w:eastAsia="ja-JP"/>
        </w:rPr>
      </w:pPr>
      <w:r>
        <w:rPr>
          <w:rFonts w:eastAsiaTheme="minorEastAsia"/>
          <w:lang w:eastAsia="ja-JP"/>
        </w:rPr>
        <w:t>(a)</w:t>
      </w:r>
      <w:r>
        <w:rPr>
          <w:rFonts w:eastAsiaTheme="minorEastAsia"/>
          <w:lang w:eastAsia="ja-JP"/>
        </w:rPr>
        <w:tab/>
      </w:r>
      <w:proofErr w:type="gramStart"/>
      <w:r w:rsidRPr="00D22ECC">
        <w:rPr>
          <w:rFonts w:eastAsiaTheme="minorEastAsia"/>
          <w:lang w:eastAsia="ja-JP"/>
        </w:rPr>
        <w:t>to</w:t>
      </w:r>
      <w:proofErr w:type="gramEnd"/>
      <w:r w:rsidRPr="00D22ECC">
        <w:rPr>
          <w:rFonts w:eastAsiaTheme="minorEastAsia"/>
          <w:lang w:eastAsia="ja-JP"/>
        </w:rPr>
        <w:t xml:space="preserve"> develop a joint document explaining the principal features of the systems of the OECD, UPOV and ISTA; </w:t>
      </w:r>
    </w:p>
    <w:p w:rsidR="003F1F8D" w:rsidRPr="00D22ECC" w:rsidRDefault="003F1F8D" w:rsidP="003F1F8D">
      <w:pPr>
        <w:ind w:firstLine="567"/>
        <w:rPr>
          <w:rFonts w:eastAsiaTheme="minorEastAsia"/>
          <w:lang w:eastAsia="ja-JP"/>
        </w:rPr>
      </w:pPr>
    </w:p>
    <w:p w:rsidR="003F1F8D" w:rsidRPr="00D22ECC" w:rsidRDefault="003F1F8D" w:rsidP="003F1F8D">
      <w:pPr>
        <w:ind w:firstLine="567"/>
        <w:rPr>
          <w:rFonts w:eastAsiaTheme="minorEastAsia"/>
          <w:lang w:eastAsia="ja-JP"/>
        </w:rPr>
      </w:pPr>
      <w:r w:rsidRPr="00D22ECC">
        <w:rPr>
          <w:rFonts w:eastAsiaTheme="minorEastAsia"/>
          <w:lang w:eastAsia="ja-JP"/>
        </w:rPr>
        <w:t>(b)</w:t>
      </w:r>
      <w:r w:rsidRPr="00D22ECC">
        <w:rPr>
          <w:rFonts w:eastAsiaTheme="minorEastAsia"/>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3F1F8D" w:rsidRPr="00D22ECC" w:rsidRDefault="003F1F8D" w:rsidP="003F1F8D">
      <w:pPr>
        <w:ind w:firstLine="567"/>
        <w:rPr>
          <w:rFonts w:eastAsiaTheme="minorEastAsia"/>
          <w:lang w:eastAsia="ja-JP"/>
        </w:rPr>
      </w:pPr>
    </w:p>
    <w:p w:rsidR="003F1F8D" w:rsidRPr="00D22ECC" w:rsidRDefault="003F1F8D" w:rsidP="003F1F8D">
      <w:pPr>
        <w:ind w:firstLine="567"/>
        <w:rPr>
          <w:rFonts w:eastAsiaTheme="minorEastAsia"/>
          <w:lang w:eastAsia="ja-JP"/>
        </w:rPr>
      </w:pPr>
      <w:r w:rsidRPr="00D22ECC">
        <w:rPr>
          <w:rFonts w:eastAsiaTheme="minorEastAsia"/>
          <w:lang w:eastAsia="ja-JP"/>
        </w:rPr>
        <w:t>(c)</w:t>
      </w:r>
      <w:r w:rsidRPr="00D22ECC">
        <w:rPr>
          <w:rFonts w:eastAsiaTheme="minorEastAsia"/>
          <w:lang w:eastAsia="ja-JP"/>
        </w:rPr>
        <w:tab/>
      </w:r>
      <w:proofErr w:type="gramStart"/>
      <w:r w:rsidRPr="00D22ECC">
        <w:rPr>
          <w:rFonts w:eastAsiaTheme="minorEastAsia"/>
          <w:lang w:eastAsia="ja-JP"/>
        </w:rPr>
        <w:t>the</w:t>
      </w:r>
      <w:proofErr w:type="gramEnd"/>
      <w:r w:rsidRPr="00D22ECC">
        <w:rPr>
          <w:rFonts w:eastAsiaTheme="minorEastAsia"/>
          <w:lang w:eastAsia="ja-JP"/>
        </w:rPr>
        <w:t xml:space="preserve"> BMT to develop lists of possible joint initiatives with OECD and ISTA in relation to molecular techniques for consideration by the TC. </w:t>
      </w:r>
    </w:p>
    <w:p w:rsidR="003F1F8D" w:rsidRPr="00D22ECC" w:rsidRDefault="003F1F8D" w:rsidP="003F1F8D">
      <w:pPr>
        <w:rPr>
          <w:rFonts w:eastAsiaTheme="minorEastAsia"/>
          <w:lang w:eastAsia="ja-JP"/>
        </w:rPr>
      </w:pPr>
    </w:p>
    <w:p w:rsidR="003F1F8D" w:rsidRPr="00D22ECC" w:rsidRDefault="003F1F8D" w:rsidP="003F1F8D">
      <w:pPr>
        <w:rPr>
          <w:rFonts w:eastAsiaTheme="minorEastAsia"/>
          <w:lang w:eastAsia="ja-JP"/>
        </w:rPr>
      </w:pPr>
      <w:r w:rsidRPr="00D22ECC">
        <w:rPr>
          <w:rFonts w:eastAsiaTheme="minorEastAsia"/>
          <w:lang w:eastAsia="ja-JP"/>
        </w:rPr>
        <w:fldChar w:fldCharType="begin"/>
      </w:r>
      <w:r w:rsidRPr="00D22ECC">
        <w:rPr>
          <w:rFonts w:eastAsiaTheme="minorEastAsia"/>
          <w:lang w:eastAsia="ja-JP"/>
        </w:rPr>
        <w:instrText xml:space="preserve"> AUTONUM  </w:instrText>
      </w:r>
      <w:r w:rsidRPr="00D22ECC">
        <w:rPr>
          <w:rFonts w:eastAsiaTheme="minorEastAsia"/>
          <w:lang w:eastAsia="ja-JP"/>
        </w:rPr>
        <w:fldChar w:fldCharType="end"/>
      </w:r>
      <w:r w:rsidRPr="00D22ECC">
        <w:rPr>
          <w:rFonts w:eastAsiaTheme="minorEastAsia"/>
          <w:lang w:eastAsia="ja-JP"/>
        </w:rPr>
        <w:tab/>
        <w:t xml:space="preserve">The TC, at its fifty-fourth session, agreed to invite ISTA to join the initiatives when in position to do so. </w:t>
      </w:r>
    </w:p>
    <w:p w:rsidR="003F1F8D" w:rsidRPr="00D22ECC" w:rsidRDefault="003F1F8D" w:rsidP="003F1F8D">
      <w:pPr>
        <w:rPr>
          <w:rFonts w:eastAsiaTheme="minorEastAsia"/>
          <w:lang w:eastAsia="ja-JP"/>
        </w:rPr>
      </w:pPr>
    </w:p>
    <w:p w:rsidR="003F1F8D" w:rsidRPr="00D22ECC" w:rsidRDefault="003F1F8D" w:rsidP="003F1F8D">
      <w:pPr>
        <w:rPr>
          <w:rFonts w:eastAsiaTheme="minorEastAsia"/>
          <w:lang w:eastAsia="ja-JP"/>
        </w:rPr>
      </w:pPr>
      <w:r w:rsidRPr="00D22ECC">
        <w:rPr>
          <w:rFonts w:eastAsiaTheme="minorEastAsia"/>
          <w:lang w:eastAsia="ja-JP"/>
        </w:rPr>
        <w:fldChar w:fldCharType="begin"/>
      </w:r>
      <w:r w:rsidRPr="00D22ECC">
        <w:rPr>
          <w:rFonts w:eastAsiaTheme="minorEastAsia"/>
          <w:lang w:eastAsia="ja-JP"/>
        </w:rPr>
        <w:instrText xml:space="preserve"> AUTONUM  </w:instrText>
      </w:r>
      <w:r w:rsidRPr="00D22ECC">
        <w:rPr>
          <w:rFonts w:eastAsiaTheme="minorEastAsia"/>
          <w:lang w:eastAsia="ja-JP"/>
        </w:rPr>
        <w:fldChar w:fldCharType="end"/>
      </w:r>
      <w:r w:rsidRPr="00D22ECC">
        <w:rPr>
          <w:rFonts w:eastAsiaTheme="minorEastAsia"/>
          <w:lang w:eastAsia="ja-JP"/>
        </w:rPr>
        <w:tab/>
        <w:t>Developments concerning the matters above are as follows:</w:t>
      </w:r>
    </w:p>
    <w:p w:rsidR="003F1F8D" w:rsidRDefault="003F1F8D" w:rsidP="003F1F8D">
      <w:pPr>
        <w:rPr>
          <w:rFonts w:eastAsiaTheme="minorEastAsia"/>
        </w:rPr>
      </w:pPr>
    </w:p>
    <w:p w:rsidR="003F1F8D" w:rsidRPr="00D22ECC" w:rsidRDefault="003F1F8D" w:rsidP="003F1F8D">
      <w:pPr>
        <w:rPr>
          <w:rFonts w:eastAsiaTheme="minorEastAsia"/>
        </w:rPr>
      </w:pPr>
    </w:p>
    <w:p w:rsidR="003F1F8D" w:rsidRPr="00D22ECC" w:rsidRDefault="003F1F8D" w:rsidP="003F1F8D">
      <w:pPr>
        <w:pStyle w:val="Heading1"/>
        <w:rPr>
          <w:rFonts w:eastAsiaTheme="minorEastAsia"/>
        </w:rPr>
      </w:pPr>
      <w:bookmarkStart w:id="3" w:name="_Toc14980928"/>
      <w:bookmarkStart w:id="4" w:name="_Toc15059498"/>
      <w:bookmarkStart w:id="5" w:name="_Toc15295343"/>
      <w:bookmarkStart w:id="6" w:name="_Toc22564623"/>
      <w:bookmarkStart w:id="7" w:name="_Toc27663377"/>
      <w:bookmarkStart w:id="8" w:name="_Toc69722877"/>
      <w:r w:rsidRPr="00D22ECC">
        <w:rPr>
          <w:rFonts w:eastAsiaTheme="minorEastAsia"/>
        </w:rPr>
        <w:t>Inventory on the use of molecular marker techniques, by crop</w:t>
      </w:r>
      <w:bookmarkEnd w:id="3"/>
      <w:bookmarkEnd w:id="4"/>
      <w:bookmarkEnd w:id="5"/>
      <w:bookmarkEnd w:id="6"/>
      <w:bookmarkEnd w:id="7"/>
      <w:bookmarkEnd w:id="8"/>
    </w:p>
    <w:p w:rsidR="003F1F8D" w:rsidRPr="00D22ECC" w:rsidRDefault="003F1F8D" w:rsidP="003F1F8D">
      <w:pPr>
        <w:rPr>
          <w:rFonts w:eastAsiaTheme="minorEastAsia"/>
        </w:rPr>
      </w:pPr>
      <w:bookmarkStart w:id="9" w:name="_Toc14980927"/>
      <w:bookmarkStart w:id="10" w:name="_Toc15059497"/>
      <w:bookmarkStart w:id="11" w:name="_Toc15295342"/>
      <w:bookmarkStart w:id="12" w:name="_Toc22564625"/>
      <w:bookmarkStart w:id="13" w:name="_Toc27663379"/>
    </w:p>
    <w:p w:rsidR="003F1F8D" w:rsidRPr="00D22ECC" w:rsidRDefault="003F1F8D" w:rsidP="003F1F8D">
      <w:pPr>
        <w:keepNext/>
      </w:pPr>
      <w:r w:rsidRPr="00D22ECC">
        <w:fldChar w:fldCharType="begin"/>
      </w:r>
      <w:r w:rsidRPr="00D22ECC">
        <w:instrText xml:space="preserve"> AUTONUM  </w:instrText>
      </w:r>
      <w:r w:rsidRPr="00D22ECC">
        <w:fldChar w:fldCharType="end"/>
      </w:r>
      <w:r w:rsidRPr="00D22ECC">
        <w:tab/>
        <w:t>The TC, at its fifty-fifth session</w:t>
      </w:r>
      <w:r w:rsidRPr="00D22ECC">
        <w:rPr>
          <w:vertAlign w:val="superscript"/>
        </w:rPr>
        <w:footnoteReference w:id="3"/>
      </w:r>
      <w:r w:rsidRPr="00D22ECC">
        <w:t>, agreed the following elements for the inventory</w:t>
      </w:r>
      <w:r w:rsidRPr="00D22ECC">
        <w:rPr>
          <w:lang w:eastAsia="ja-JP"/>
        </w:rPr>
        <w:t xml:space="preserve"> </w:t>
      </w:r>
      <w:r w:rsidRPr="00D22ECC">
        <w:t xml:space="preserve">on the use of molecular marker techniques, by crop </w:t>
      </w:r>
      <w:r w:rsidRPr="00D22ECC">
        <w:rPr>
          <w:lang w:eastAsia="ja-JP"/>
        </w:rPr>
        <w:t>(see document TC/55/25 “Report”, paragraphs 184 and 185)</w:t>
      </w:r>
      <w:r w:rsidRPr="00D22ECC">
        <w:t>:</w:t>
      </w:r>
    </w:p>
    <w:p w:rsidR="003F1F8D" w:rsidRPr="00D22ECC" w:rsidRDefault="003F1F8D" w:rsidP="003F1F8D"/>
    <w:p w:rsidR="003F1F8D" w:rsidRPr="00D22ECC" w:rsidRDefault="003F1F8D" w:rsidP="003F1F8D">
      <w:pPr>
        <w:numPr>
          <w:ilvl w:val="0"/>
          <w:numId w:val="2"/>
        </w:numPr>
        <w:spacing w:line="276" w:lineRule="auto"/>
        <w:ind w:left="1134" w:hanging="567"/>
        <w:contextualSpacing/>
      </w:pPr>
      <w:r w:rsidRPr="00D22ECC">
        <w:t xml:space="preserve">Country or Intergovernmental Organization using molecular marker technique </w:t>
      </w:r>
    </w:p>
    <w:p w:rsidR="003F1F8D" w:rsidRPr="00D22ECC" w:rsidRDefault="003F1F8D" w:rsidP="003F1F8D">
      <w:pPr>
        <w:numPr>
          <w:ilvl w:val="0"/>
          <w:numId w:val="2"/>
        </w:numPr>
        <w:spacing w:line="276" w:lineRule="auto"/>
        <w:ind w:left="1134" w:hanging="567"/>
        <w:contextualSpacing/>
        <w:rPr>
          <w:rFonts w:eastAsiaTheme="minorEastAsia"/>
        </w:rPr>
      </w:pPr>
      <w:r w:rsidRPr="00D22ECC">
        <w:t xml:space="preserve">Whether the Authority uses molecular marker techniques </w:t>
      </w:r>
    </w:p>
    <w:p w:rsidR="003F1F8D" w:rsidRPr="00D22ECC" w:rsidRDefault="003F1F8D" w:rsidP="003F1F8D">
      <w:pPr>
        <w:numPr>
          <w:ilvl w:val="0"/>
          <w:numId w:val="2"/>
        </w:numPr>
        <w:spacing w:line="276" w:lineRule="auto"/>
        <w:ind w:left="1134" w:hanging="567"/>
        <w:contextualSpacing/>
      </w:pPr>
      <w:r w:rsidRPr="00D22ECC">
        <w:t>Source [name of the Authority] and Contact details [email address]</w:t>
      </w:r>
    </w:p>
    <w:p w:rsidR="003F1F8D" w:rsidRPr="00D22ECC" w:rsidRDefault="003F1F8D" w:rsidP="003F1F8D">
      <w:pPr>
        <w:numPr>
          <w:ilvl w:val="0"/>
          <w:numId w:val="2"/>
        </w:numPr>
        <w:spacing w:line="276" w:lineRule="auto"/>
        <w:ind w:left="1134" w:hanging="567"/>
        <w:contextualSpacing/>
      </w:pPr>
      <w:r w:rsidRPr="00D22ECC">
        <w:t xml:space="preserve">Type of molecular marker technique [AFLP, Capillary electrophoresis fragment analysis, MNP, RAPD-STS, SSR, SNPs, </w:t>
      </w:r>
      <w:proofErr w:type="spellStart"/>
      <w:r w:rsidRPr="00D22ECC">
        <w:t>Taqman</w:t>
      </w:r>
      <w:proofErr w:type="spellEnd"/>
      <w:r w:rsidRPr="00D22ECC">
        <w:t>, Whole genome sequencing, other technique (please specify)] [more than one answer allowed]</w:t>
      </w:r>
    </w:p>
    <w:p w:rsidR="003F1F8D" w:rsidRPr="00D22ECC" w:rsidRDefault="003F1F8D" w:rsidP="003F1F8D">
      <w:pPr>
        <w:numPr>
          <w:ilvl w:val="0"/>
          <w:numId w:val="2"/>
        </w:numPr>
        <w:spacing w:line="276" w:lineRule="auto"/>
        <w:ind w:left="1134" w:hanging="567"/>
        <w:contextualSpacing/>
      </w:pPr>
      <w:r w:rsidRPr="00D22ECC">
        <w:t>Source of the molecular marker and contact details [email address]</w:t>
      </w:r>
    </w:p>
    <w:p w:rsidR="003F1F8D" w:rsidRPr="00D22ECC" w:rsidRDefault="003F1F8D" w:rsidP="003F1F8D">
      <w:pPr>
        <w:numPr>
          <w:ilvl w:val="0"/>
          <w:numId w:val="2"/>
        </w:numPr>
        <w:spacing w:line="276" w:lineRule="auto"/>
        <w:ind w:left="1134" w:hanging="567"/>
        <w:contextualSpacing/>
      </w:pPr>
      <w:r w:rsidRPr="00D22ECC">
        <w:t>Availability of the marker [publicly available or a proprietary marker]</w:t>
      </w:r>
    </w:p>
    <w:p w:rsidR="003F1F8D" w:rsidRPr="00D22ECC" w:rsidRDefault="003F1F8D" w:rsidP="003F1F8D">
      <w:pPr>
        <w:numPr>
          <w:ilvl w:val="0"/>
          <w:numId w:val="2"/>
        </w:numPr>
        <w:spacing w:line="276" w:lineRule="auto"/>
        <w:ind w:left="1134" w:hanging="567"/>
        <w:contextualSpacing/>
      </w:pPr>
      <w:r w:rsidRPr="00D22ECC">
        <w:t>Status (i.e. in current use or under development)</w:t>
      </w:r>
    </w:p>
    <w:p w:rsidR="003F1F8D" w:rsidRPr="00D22ECC" w:rsidRDefault="003F1F8D" w:rsidP="003F1F8D">
      <w:pPr>
        <w:numPr>
          <w:ilvl w:val="0"/>
          <w:numId w:val="2"/>
        </w:numPr>
        <w:spacing w:line="276" w:lineRule="auto"/>
        <w:ind w:left="1134" w:hanging="567"/>
        <w:contextualSpacing/>
      </w:pPr>
      <w:r w:rsidRPr="00D22ECC">
        <w:lastRenderedPageBreak/>
        <w:t>Crop(s) for which the molecular marker technique is used and characteristic concerned [botanical name(s) and UPOV code(s) to be provided]</w:t>
      </w:r>
    </w:p>
    <w:p w:rsidR="003F1F8D" w:rsidRPr="00D22ECC" w:rsidRDefault="003F1F8D" w:rsidP="003F1F8D">
      <w:pPr>
        <w:numPr>
          <w:ilvl w:val="0"/>
          <w:numId w:val="2"/>
        </w:numPr>
        <w:spacing w:line="276" w:lineRule="auto"/>
        <w:ind w:left="1134" w:hanging="567"/>
        <w:contextualSpacing/>
      </w:pPr>
      <w:r w:rsidRPr="00D22ECC">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3F1F8D" w:rsidRPr="00D22ECC" w:rsidRDefault="003F1F8D" w:rsidP="003F1F8D">
      <w:pPr>
        <w:numPr>
          <w:ilvl w:val="0"/>
          <w:numId w:val="2"/>
        </w:numPr>
        <w:spacing w:line="276" w:lineRule="auto"/>
        <w:ind w:left="1134" w:hanging="567"/>
        <w:contextualSpacing/>
      </w:pPr>
      <w:r w:rsidRPr="00D22ECC">
        <w:t>Whether the molecular marker technique was used as part of Seed Certification in the last two years [National certification, OECD certification] [relevant for OECD seed schemes]</w:t>
      </w:r>
    </w:p>
    <w:p w:rsidR="003F1F8D" w:rsidRPr="00D22ECC" w:rsidRDefault="003F1F8D" w:rsidP="003F1F8D">
      <w:pPr>
        <w:numPr>
          <w:ilvl w:val="0"/>
          <w:numId w:val="2"/>
        </w:numPr>
        <w:spacing w:line="276" w:lineRule="auto"/>
        <w:ind w:left="1134" w:hanging="567"/>
        <w:contextualSpacing/>
      </w:pPr>
      <w:r w:rsidRPr="00D22ECC">
        <w:t xml:space="preserve">Number of times the Authority used the molecular marker technique in the last 2 years [routine, occasional] [e.g. 1 to 5, 6 to 20, 21 to 100, more than 100] </w:t>
      </w:r>
    </w:p>
    <w:p w:rsidR="003F1F8D" w:rsidRPr="00D22ECC" w:rsidRDefault="003F1F8D" w:rsidP="003F1F8D">
      <w:pPr>
        <w:numPr>
          <w:ilvl w:val="0"/>
          <w:numId w:val="2"/>
        </w:numPr>
        <w:spacing w:line="276" w:lineRule="auto"/>
        <w:ind w:left="1134" w:hanging="567"/>
        <w:contextualSpacing/>
      </w:pPr>
      <w:r w:rsidRPr="00D22ECC">
        <w:t>Whether the molecular marker technique is covered by [UPOV Test Guideline(s), UPOV TGP document(s), other UPOV document(s)]  (please specify)</w:t>
      </w:r>
    </w:p>
    <w:p w:rsidR="003F1F8D" w:rsidRPr="00D22ECC" w:rsidRDefault="003F1F8D" w:rsidP="003F1F8D">
      <w:pPr>
        <w:numPr>
          <w:ilvl w:val="0"/>
          <w:numId w:val="2"/>
        </w:numPr>
        <w:spacing w:line="276" w:lineRule="auto"/>
        <w:ind w:left="1134" w:hanging="567"/>
        <w:contextualSpacing/>
      </w:pPr>
      <w:r w:rsidRPr="00D22ECC">
        <w:t>Whether the molecular technique is validated/recognized/authorized [yes to specify a particular organization or authority] [relevant for OECD seed schemes]</w:t>
      </w:r>
    </w:p>
    <w:p w:rsidR="003F1F8D" w:rsidRPr="00D22ECC" w:rsidRDefault="003F1F8D" w:rsidP="003F1F8D">
      <w:pPr>
        <w:numPr>
          <w:ilvl w:val="0"/>
          <w:numId w:val="2"/>
        </w:numPr>
        <w:spacing w:line="276" w:lineRule="auto"/>
        <w:ind w:left="1134" w:hanging="567"/>
        <w:contextualSpacing/>
      </w:pPr>
      <w:r w:rsidRPr="00D22ECC">
        <w:t xml:space="preserve">Whether the Authority created databases with information obtained from use of the molecular marker technique </w:t>
      </w:r>
    </w:p>
    <w:p w:rsidR="003F1F8D" w:rsidRPr="00D22ECC" w:rsidRDefault="003F1F8D" w:rsidP="003F1F8D"/>
    <w:p w:rsidR="003F1F8D" w:rsidRPr="00D22ECC" w:rsidRDefault="003F1F8D" w:rsidP="003F1F8D">
      <w:r w:rsidRPr="00D22ECC">
        <w:fldChar w:fldCharType="begin"/>
      </w:r>
      <w:r w:rsidRPr="00D22ECC">
        <w:instrText xml:space="preserve"> AUTONUM  </w:instrText>
      </w:r>
      <w:r w:rsidRPr="00D22ECC">
        <w:fldChar w:fldCharType="end"/>
      </w:r>
      <w:r w:rsidRPr="00D22ECC">
        <w:tab/>
        <w:t xml:space="preserve">The TC agreed that a circular </w:t>
      </w:r>
      <w:proofErr w:type="gramStart"/>
      <w:r w:rsidRPr="00D22ECC">
        <w:t>should be issued</w:t>
      </w:r>
      <w:proofErr w:type="gramEnd"/>
      <w:r w:rsidRPr="00D22ECC">
        <w:t xml:space="preserve"> to request members of the Union to complete a survey as a basis to develop an inventory on the use of molecular marker techniques, by crop, in coordination with the OECD.</w:t>
      </w:r>
      <w:r>
        <w:t xml:space="preserve">  The UPOV Office consulted the OECD Seed Schemes to the issuance of the survey and possible next steps to reporting the outcomes to the Seed Schemes.</w:t>
      </w:r>
    </w:p>
    <w:p w:rsidR="003F1F8D" w:rsidRPr="00D22ECC" w:rsidRDefault="003F1F8D" w:rsidP="003F1F8D"/>
    <w:p w:rsidR="003F1F8D" w:rsidRDefault="003F1F8D" w:rsidP="003F1F8D">
      <w:r w:rsidRPr="00D22ECC">
        <w:fldChar w:fldCharType="begin"/>
      </w:r>
      <w:r w:rsidRPr="00D22ECC">
        <w:instrText xml:space="preserve"> AUTONUM  </w:instrText>
      </w:r>
      <w:r w:rsidRPr="00D22ECC">
        <w:fldChar w:fldCharType="end"/>
      </w:r>
      <w:r w:rsidRPr="00D22ECC">
        <w:tab/>
      </w:r>
      <w:r>
        <w:t xml:space="preserve">After consultation with the OECD, </w:t>
      </w:r>
      <w:r w:rsidRPr="00D22ECC">
        <w:t>the Office of the Union issued Circular E-20/189</w:t>
      </w:r>
      <w:r>
        <w:t xml:space="preserve"> o</w:t>
      </w:r>
      <w:r w:rsidRPr="00D22ECC">
        <w:t xml:space="preserve">n October 16, 2020, inviting members to complete </w:t>
      </w:r>
      <w:r>
        <w:t>a</w:t>
      </w:r>
      <w:r w:rsidRPr="00D22ECC">
        <w:t xml:space="preserve"> survey on the use of molecular marker techniques, by December 15, 2020.  </w:t>
      </w:r>
    </w:p>
    <w:p w:rsidR="003F1F8D" w:rsidRDefault="003F1F8D" w:rsidP="003F1F8D"/>
    <w:p w:rsidR="003F1F8D" w:rsidRDefault="003F1F8D" w:rsidP="003F1F8D">
      <w:r>
        <w:fldChar w:fldCharType="begin"/>
      </w:r>
      <w:r>
        <w:instrText xml:space="preserve"> AUTONUM  </w:instrText>
      </w:r>
      <w:r>
        <w:fldChar w:fldCharType="end"/>
      </w:r>
      <w:r>
        <w:tab/>
        <w:t xml:space="preserve">In response to the Circular </w:t>
      </w:r>
      <w:r w:rsidRPr="00D22ECC">
        <w:t>E-20/189</w:t>
      </w:r>
      <w:r>
        <w:t xml:space="preserve">, the following 23 members of the Union provided information on </w:t>
      </w:r>
      <w:r w:rsidRPr="00D22ECC">
        <w:t>the use of molecular marker techniques</w:t>
      </w:r>
      <w:r>
        <w:t>:</w:t>
      </w:r>
    </w:p>
    <w:p w:rsidR="003F1F8D" w:rsidRDefault="003F1F8D" w:rsidP="003F1F8D"/>
    <w:tbl>
      <w:tblPr>
        <w:tblStyle w:val="TableGrid"/>
        <w:tblW w:w="0" w:type="auto"/>
        <w:tblLook w:val="04A0" w:firstRow="1" w:lastRow="0" w:firstColumn="1" w:lastColumn="0" w:noHBand="0" w:noVBand="1"/>
      </w:tblPr>
      <w:tblGrid>
        <w:gridCol w:w="4814"/>
        <w:gridCol w:w="4815"/>
      </w:tblGrid>
      <w:tr w:rsidR="003F1F8D" w:rsidRPr="008F0ED5" w:rsidTr="004E173A">
        <w:tc>
          <w:tcPr>
            <w:tcW w:w="4814" w:type="dxa"/>
          </w:tcPr>
          <w:p w:rsidR="003F1F8D" w:rsidRPr="008F0ED5" w:rsidRDefault="003F1F8D" w:rsidP="004E173A">
            <w:pPr>
              <w:rPr>
                <w:sz w:val="20"/>
                <w:lang w:val="en-US"/>
              </w:rPr>
            </w:pPr>
            <w:r w:rsidRPr="008F0ED5">
              <w:rPr>
                <w:sz w:val="20"/>
                <w:lang w:val="en-US"/>
              </w:rPr>
              <w:t>Australia</w:t>
            </w:r>
          </w:p>
        </w:tc>
        <w:tc>
          <w:tcPr>
            <w:tcW w:w="4815" w:type="dxa"/>
          </w:tcPr>
          <w:p w:rsidR="003F1F8D" w:rsidRPr="008F0ED5" w:rsidRDefault="003F1F8D" w:rsidP="004E173A">
            <w:pPr>
              <w:rPr>
                <w:sz w:val="20"/>
                <w:lang w:val="en-US"/>
              </w:rPr>
            </w:pPr>
            <w:r w:rsidRPr="008F0ED5">
              <w:rPr>
                <w:sz w:val="20"/>
                <w:lang w:val="en-US"/>
              </w:rPr>
              <w:t>Lithuania</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Belgium</w:t>
            </w:r>
          </w:p>
        </w:tc>
        <w:tc>
          <w:tcPr>
            <w:tcW w:w="4815" w:type="dxa"/>
          </w:tcPr>
          <w:p w:rsidR="003F1F8D" w:rsidRPr="008F0ED5" w:rsidRDefault="003F1F8D" w:rsidP="004E173A">
            <w:pPr>
              <w:rPr>
                <w:sz w:val="20"/>
                <w:lang w:val="en-US"/>
              </w:rPr>
            </w:pPr>
            <w:r w:rsidRPr="008F0ED5">
              <w:rPr>
                <w:sz w:val="20"/>
                <w:lang w:val="en-US"/>
              </w:rPr>
              <w:t>Mexico</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Brazil</w:t>
            </w:r>
          </w:p>
        </w:tc>
        <w:tc>
          <w:tcPr>
            <w:tcW w:w="4815" w:type="dxa"/>
          </w:tcPr>
          <w:p w:rsidR="003F1F8D" w:rsidRPr="008F0ED5" w:rsidRDefault="003F1F8D" w:rsidP="004E173A">
            <w:pPr>
              <w:rPr>
                <w:sz w:val="20"/>
                <w:lang w:val="en-US"/>
              </w:rPr>
            </w:pPr>
            <w:r w:rsidRPr="008F0ED5">
              <w:rPr>
                <w:sz w:val="20"/>
                <w:lang w:val="en-US"/>
              </w:rPr>
              <w:t>Netherlands</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China</w:t>
            </w:r>
          </w:p>
        </w:tc>
        <w:tc>
          <w:tcPr>
            <w:tcW w:w="4815" w:type="dxa"/>
          </w:tcPr>
          <w:p w:rsidR="003F1F8D" w:rsidRPr="008F0ED5" w:rsidRDefault="003F1F8D" w:rsidP="004E173A">
            <w:pPr>
              <w:rPr>
                <w:sz w:val="20"/>
                <w:lang w:val="en-US"/>
              </w:rPr>
            </w:pPr>
            <w:r w:rsidRPr="008F0ED5">
              <w:rPr>
                <w:sz w:val="20"/>
                <w:lang w:val="en-US"/>
              </w:rPr>
              <w:t>Norway</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Czech Republic</w:t>
            </w:r>
          </w:p>
        </w:tc>
        <w:tc>
          <w:tcPr>
            <w:tcW w:w="4815" w:type="dxa"/>
          </w:tcPr>
          <w:p w:rsidR="003F1F8D" w:rsidRPr="008F0ED5" w:rsidRDefault="003F1F8D" w:rsidP="004E173A">
            <w:pPr>
              <w:rPr>
                <w:sz w:val="20"/>
                <w:lang w:val="en-US"/>
              </w:rPr>
            </w:pPr>
            <w:r w:rsidRPr="008F0ED5">
              <w:rPr>
                <w:sz w:val="20"/>
                <w:lang w:val="en-US"/>
              </w:rPr>
              <w:t>Panama</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Estonia</w:t>
            </w:r>
          </w:p>
        </w:tc>
        <w:tc>
          <w:tcPr>
            <w:tcW w:w="4815" w:type="dxa"/>
          </w:tcPr>
          <w:p w:rsidR="003F1F8D" w:rsidRPr="008F0ED5" w:rsidRDefault="003F1F8D" w:rsidP="004E173A">
            <w:pPr>
              <w:rPr>
                <w:sz w:val="20"/>
                <w:lang w:val="en-US"/>
              </w:rPr>
            </w:pPr>
            <w:r w:rsidRPr="008F0ED5">
              <w:rPr>
                <w:sz w:val="20"/>
                <w:lang w:val="en-US"/>
              </w:rPr>
              <w:t>Romania</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European Union</w:t>
            </w:r>
          </w:p>
        </w:tc>
        <w:tc>
          <w:tcPr>
            <w:tcW w:w="4815" w:type="dxa"/>
          </w:tcPr>
          <w:p w:rsidR="003F1F8D" w:rsidRPr="008F0ED5" w:rsidRDefault="003F1F8D" w:rsidP="004E173A">
            <w:pPr>
              <w:rPr>
                <w:sz w:val="20"/>
                <w:lang w:val="en-US"/>
              </w:rPr>
            </w:pPr>
            <w:r w:rsidRPr="008F0ED5">
              <w:rPr>
                <w:sz w:val="20"/>
                <w:lang w:val="en-US"/>
              </w:rPr>
              <w:t>Spain</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France</w:t>
            </w:r>
          </w:p>
        </w:tc>
        <w:tc>
          <w:tcPr>
            <w:tcW w:w="4815" w:type="dxa"/>
          </w:tcPr>
          <w:p w:rsidR="003F1F8D" w:rsidRPr="008F0ED5" w:rsidRDefault="003F1F8D" w:rsidP="004E173A">
            <w:pPr>
              <w:rPr>
                <w:sz w:val="20"/>
                <w:lang w:val="en-US"/>
              </w:rPr>
            </w:pPr>
            <w:r w:rsidRPr="008F0ED5">
              <w:rPr>
                <w:sz w:val="20"/>
                <w:lang w:val="en-US"/>
              </w:rPr>
              <w:t>Slovakia</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Germany</w:t>
            </w:r>
          </w:p>
        </w:tc>
        <w:tc>
          <w:tcPr>
            <w:tcW w:w="4815" w:type="dxa"/>
          </w:tcPr>
          <w:p w:rsidR="003F1F8D" w:rsidRPr="008F0ED5" w:rsidRDefault="003F1F8D" w:rsidP="004E173A">
            <w:pPr>
              <w:rPr>
                <w:sz w:val="20"/>
                <w:lang w:val="en-US"/>
              </w:rPr>
            </w:pPr>
            <w:r w:rsidRPr="008F0ED5">
              <w:rPr>
                <w:sz w:val="20"/>
                <w:lang w:val="en-US"/>
              </w:rPr>
              <w:t>Ukraine</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Israel</w:t>
            </w:r>
          </w:p>
        </w:tc>
        <w:tc>
          <w:tcPr>
            <w:tcW w:w="4815" w:type="dxa"/>
          </w:tcPr>
          <w:p w:rsidR="003F1F8D" w:rsidRPr="008F0ED5" w:rsidRDefault="003F1F8D" w:rsidP="004E173A">
            <w:pPr>
              <w:rPr>
                <w:sz w:val="20"/>
                <w:lang w:val="en-US"/>
              </w:rPr>
            </w:pPr>
            <w:r w:rsidRPr="008F0ED5">
              <w:rPr>
                <w:sz w:val="20"/>
                <w:lang w:val="en-US"/>
              </w:rPr>
              <w:t>United Kingdom</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Japan</w:t>
            </w:r>
          </w:p>
        </w:tc>
        <w:tc>
          <w:tcPr>
            <w:tcW w:w="4815" w:type="dxa"/>
          </w:tcPr>
          <w:p w:rsidR="003F1F8D" w:rsidRPr="008F0ED5" w:rsidRDefault="003F1F8D" w:rsidP="004E173A">
            <w:pPr>
              <w:rPr>
                <w:sz w:val="20"/>
                <w:lang w:val="en-US"/>
              </w:rPr>
            </w:pPr>
            <w:r w:rsidRPr="008F0ED5">
              <w:rPr>
                <w:sz w:val="20"/>
                <w:lang w:val="en-US"/>
              </w:rPr>
              <w:t>United States of America</w:t>
            </w:r>
          </w:p>
        </w:tc>
      </w:tr>
      <w:tr w:rsidR="003F1F8D" w:rsidRPr="008F0ED5" w:rsidTr="004E173A">
        <w:tc>
          <w:tcPr>
            <w:tcW w:w="4814" w:type="dxa"/>
          </w:tcPr>
          <w:p w:rsidR="003F1F8D" w:rsidRPr="008F0ED5" w:rsidRDefault="003F1F8D" w:rsidP="004E173A">
            <w:pPr>
              <w:rPr>
                <w:sz w:val="20"/>
                <w:lang w:val="en-US"/>
              </w:rPr>
            </w:pPr>
            <w:r w:rsidRPr="008F0ED5">
              <w:rPr>
                <w:sz w:val="20"/>
                <w:lang w:val="en-US"/>
              </w:rPr>
              <w:t>Jordan</w:t>
            </w:r>
          </w:p>
        </w:tc>
        <w:tc>
          <w:tcPr>
            <w:tcW w:w="4815" w:type="dxa"/>
          </w:tcPr>
          <w:p w:rsidR="003F1F8D" w:rsidRPr="008F0ED5" w:rsidRDefault="003F1F8D" w:rsidP="004E173A">
            <w:pPr>
              <w:rPr>
                <w:sz w:val="20"/>
                <w:lang w:val="en-US"/>
              </w:rPr>
            </w:pPr>
          </w:p>
        </w:tc>
      </w:tr>
    </w:tbl>
    <w:p w:rsidR="003F1F8D" w:rsidRDefault="003F1F8D" w:rsidP="003F1F8D"/>
    <w:p w:rsidR="003F1F8D" w:rsidRDefault="003F1F8D" w:rsidP="003F1F8D">
      <w:r>
        <w:fldChar w:fldCharType="begin"/>
      </w:r>
      <w:r>
        <w:instrText xml:space="preserve"> AUTONUM  </w:instrText>
      </w:r>
      <w:r>
        <w:fldChar w:fldCharType="end"/>
      </w:r>
      <w:r>
        <w:tab/>
      </w:r>
      <w:r w:rsidR="005F50E4" w:rsidRPr="00D22ECC">
        <w:t xml:space="preserve">The results of the survey </w:t>
      </w:r>
      <w:proofErr w:type="gramStart"/>
      <w:r w:rsidR="005F50E4">
        <w:t>are presented</w:t>
      </w:r>
      <w:proofErr w:type="gramEnd"/>
      <w:r w:rsidR="005F50E4">
        <w:t xml:space="preserve"> in </w:t>
      </w:r>
      <w:r w:rsidR="005F50E4" w:rsidRPr="0021009E">
        <w:t>Annex I</w:t>
      </w:r>
      <w:r w:rsidRPr="00D22ECC">
        <w:t xml:space="preserve"> will be presented to the Technical Committee, at its fifty-seventh session, to be held in 2021.</w:t>
      </w:r>
      <w:r w:rsidR="005F50E4">
        <w:t xml:space="preserve"> </w:t>
      </w:r>
    </w:p>
    <w:p w:rsidR="005F50E4" w:rsidRDefault="005F50E4" w:rsidP="003F1F8D"/>
    <w:p w:rsidR="005F50E4" w:rsidRPr="00D22ECC" w:rsidRDefault="005F50E4" w:rsidP="003F1F8D">
      <w:pPr>
        <w:rPr>
          <w:i/>
          <w:snapToGrid w:val="0"/>
          <w:lang w:eastAsia="ja-JP"/>
        </w:rPr>
      </w:pPr>
    </w:p>
    <w:p w:rsidR="003F1F8D" w:rsidRPr="00D22ECC" w:rsidRDefault="003F1F8D" w:rsidP="003F1F8D">
      <w:pPr>
        <w:keepNext/>
        <w:keepLines/>
        <w:tabs>
          <w:tab w:val="left" w:pos="5387"/>
        </w:tabs>
        <w:ind w:left="4820"/>
        <w:rPr>
          <w:i/>
        </w:rPr>
      </w:pPr>
      <w:r w:rsidRPr="00D22ECC">
        <w:rPr>
          <w:i/>
        </w:rPr>
        <w:fldChar w:fldCharType="begin"/>
      </w:r>
      <w:r w:rsidRPr="00D22ECC">
        <w:rPr>
          <w:i/>
        </w:rPr>
        <w:instrText xml:space="preserve"> AUTONUM  </w:instrText>
      </w:r>
      <w:r w:rsidRPr="00D22ECC">
        <w:rPr>
          <w:i/>
        </w:rPr>
        <w:fldChar w:fldCharType="end"/>
      </w:r>
      <w:r w:rsidRPr="00D22ECC">
        <w:rPr>
          <w:i/>
        </w:rPr>
        <w:tab/>
        <w:t xml:space="preserve">The </w:t>
      </w:r>
      <w:r w:rsidR="00257A0D">
        <w:rPr>
          <w:i/>
        </w:rPr>
        <w:t xml:space="preserve">BMT </w:t>
      </w:r>
      <w:proofErr w:type="gramStart"/>
      <w:r w:rsidR="00257A0D">
        <w:rPr>
          <w:i/>
        </w:rPr>
        <w:t>is</w:t>
      </w:r>
      <w:r w:rsidRPr="00D22ECC">
        <w:rPr>
          <w:i/>
        </w:rPr>
        <w:t xml:space="preserve"> invited</w:t>
      </w:r>
      <w:proofErr w:type="gramEnd"/>
      <w:r w:rsidRPr="00D22ECC">
        <w:rPr>
          <w:i/>
        </w:rPr>
        <w:t xml:space="preserve"> to note that:</w:t>
      </w:r>
    </w:p>
    <w:p w:rsidR="003F1F8D" w:rsidRPr="00D22ECC" w:rsidRDefault="003F1F8D" w:rsidP="003F1F8D">
      <w:pPr>
        <w:keepNext/>
        <w:keepLines/>
        <w:tabs>
          <w:tab w:val="left" w:pos="5387"/>
        </w:tabs>
        <w:ind w:left="4820"/>
        <w:rPr>
          <w:i/>
        </w:rPr>
      </w:pPr>
    </w:p>
    <w:p w:rsidR="003F1F8D" w:rsidRPr="00D22ECC" w:rsidRDefault="003F1F8D" w:rsidP="003F1F8D">
      <w:pPr>
        <w:keepNext/>
        <w:keepLines/>
        <w:tabs>
          <w:tab w:val="left" w:pos="5387"/>
          <w:tab w:val="left" w:pos="5954"/>
        </w:tabs>
        <w:ind w:left="4820"/>
        <w:rPr>
          <w:i/>
        </w:rPr>
      </w:pPr>
      <w:r w:rsidRPr="00D22ECC">
        <w:rPr>
          <w:i/>
        </w:rPr>
        <w:tab/>
        <w:t>(a)</w:t>
      </w:r>
      <w:r w:rsidRPr="00D22ECC">
        <w:rPr>
          <w:i/>
        </w:rPr>
        <w:tab/>
      </w:r>
      <w:proofErr w:type="gramStart"/>
      <w:r w:rsidRPr="00D22ECC">
        <w:rPr>
          <w:i/>
        </w:rPr>
        <w:t>on</w:t>
      </w:r>
      <w:proofErr w:type="gramEnd"/>
      <w:r w:rsidRPr="00D22ECC">
        <w:rPr>
          <w:i/>
        </w:rPr>
        <w:t xml:space="preserve"> October 16, 2020, the Office of the Union issued Circular E-20/189 inviting members to complete the survey on the use of molecular marker techniques, by December 15, 2020; </w:t>
      </w:r>
    </w:p>
    <w:p w:rsidR="003F1F8D" w:rsidRPr="00D22ECC" w:rsidRDefault="003F1F8D" w:rsidP="003F1F8D">
      <w:pPr>
        <w:tabs>
          <w:tab w:val="left" w:pos="5387"/>
        </w:tabs>
        <w:ind w:left="4820"/>
        <w:rPr>
          <w:i/>
        </w:rPr>
      </w:pPr>
    </w:p>
    <w:p w:rsidR="004E173A" w:rsidRDefault="003F1F8D" w:rsidP="003F1F8D">
      <w:pPr>
        <w:keepNext/>
        <w:keepLines/>
        <w:tabs>
          <w:tab w:val="left" w:pos="5387"/>
          <w:tab w:val="left" w:pos="5954"/>
        </w:tabs>
        <w:ind w:left="4820"/>
        <w:rPr>
          <w:i/>
        </w:rPr>
      </w:pPr>
      <w:r w:rsidRPr="00D22ECC">
        <w:rPr>
          <w:i/>
        </w:rPr>
        <w:tab/>
        <w:t>(b)</w:t>
      </w:r>
      <w:r w:rsidRPr="00D22ECC">
        <w:rPr>
          <w:i/>
        </w:rPr>
        <w:tab/>
      </w:r>
      <w:proofErr w:type="gramStart"/>
      <w:r w:rsidRPr="00D22ECC">
        <w:rPr>
          <w:i/>
        </w:rPr>
        <w:t>the</w:t>
      </w:r>
      <w:proofErr w:type="gramEnd"/>
      <w:r w:rsidRPr="00D22ECC">
        <w:rPr>
          <w:i/>
        </w:rPr>
        <w:t xml:space="preserve"> results of the survey will be presented to the Technical Committee, at its fifty</w:t>
      </w:r>
      <w:r w:rsidRPr="00D22ECC">
        <w:rPr>
          <w:i/>
        </w:rPr>
        <w:noBreakHyphen/>
        <w:t>seventh session, to be held in 2021</w:t>
      </w:r>
      <w:r w:rsidR="004E173A">
        <w:rPr>
          <w:i/>
        </w:rPr>
        <w:t>; and</w:t>
      </w:r>
    </w:p>
    <w:p w:rsidR="004E173A" w:rsidRDefault="004E173A" w:rsidP="003F1F8D">
      <w:pPr>
        <w:keepNext/>
        <w:keepLines/>
        <w:tabs>
          <w:tab w:val="left" w:pos="5387"/>
          <w:tab w:val="left" w:pos="5954"/>
        </w:tabs>
        <w:ind w:left="4820"/>
        <w:rPr>
          <w:i/>
        </w:rPr>
      </w:pPr>
    </w:p>
    <w:p w:rsidR="003F1F8D" w:rsidRPr="00D22ECC" w:rsidRDefault="004E173A" w:rsidP="003F1F8D">
      <w:pPr>
        <w:keepNext/>
        <w:keepLines/>
        <w:tabs>
          <w:tab w:val="left" w:pos="5387"/>
          <w:tab w:val="left" w:pos="5954"/>
        </w:tabs>
        <w:ind w:left="4820"/>
        <w:rPr>
          <w:i/>
        </w:rPr>
      </w:pPr>
      <w:r>
        <w:rPr>
          <w:i/>
        </w:rPr>
        <w:tab/>
        <w:t>(c)</w:t>
      </w:r>
      <w:r>
        <w:rPr>
          <w:i/>
        </w:rPr>
        <w:tab/>
      </w:r>
      <w:r w:rsidRPr="00D22ECC">
        <w:rPr>
          <w:i/>
        </w:rPr>
        <w:t>Technical Committee, at its fifty</w:t>
      </w:r>
      <w:r w:rsidRPr="00D22ECC">
        <w:rPr>
          <w:i/>
        </w:rPr>
        <w:noBreakHyphen/>
        <w:t>seventh session, to be held in 2021</w:t>
      </w:r>
      <w:r>
        <w:rPr>
          <w:i/>
        </w:rPr>
        <w:t xml:space="preserve">, would </w:t>
      </w:r>
      <w:r w:rsidRPr="00257A0D">
        <w:rPr>
          <w:i/>
        </w:rPr>
        <w:t>request the Office of Union to inform OECD of the result of the survey and to report on the developments at the TC, at its fifty-eighth session</w:t>
      </w:r>
      <w:r w:rsidR="003F1F8D" w:rsidRPr="00D22ECC">
        <w:rPr>
          <w:i/>
        </w:rPr>
        <w:t>.</w:t>
      </w:r>
    </w:p>
    <w:p w:rsidR="003F1F8D" w:rsidRDefault="003F1F8D" w:rsidP="003F1F8D">
      <w:pPr>
        <w:tabs>
          <w:tab w:val="left" w:pos="5387"/>
          <w:tab w:val="left" w:pos="5954"/>
        </w:tabs>
        <w:ind w:left="4820"/>
        <w:rPr>
          <w:i/>
        </w:rPr>
      </w:pPr>
    </w:p>
    <w:p w:rsidR="003F1F8D" w:rsidRPr="00D22ECC" w:rsidRDefault="003F1F8D" w:rsidP="003F1F8D">
      <w:pPr>
        <w:tabs>
          <w:tab w:val="left" w:pos="5387"/>
          <w:tab w:val="left" w:pos="5954"/>
        </w:tabs>
        <w:ind w:left="4820"/>
        <w:rPr>
          <w:i/>
        </w:rPr>
      </w:pPr>
    </w:p>
    <w:p w:rsidR="003F1F8D" w:rsidRPr="00D22ECC" w:rsidRDefault="003F1F8D" w:rsidP="003F1F8D">
      <w:pPr>
        <w:pStyle w:val="Heading1"/>
        <w:rPr>
          <w:rFonts w:eastAsiaTheme="minorEastAsia"/>
        </w:rPr>
      </w:pPr>
      <w:bookmarkStart w:id="14" w:name="_Toc14980929"/>
      <w:bookmarkStart w:id="15" w:name="_Toc15059500"/>
      <w:bookmarkStart w:id="16" w:name="_Toc15295345"/>
      <w:bookmarkStart w:id="17" w:name="_Toc22564624"/>
      <w:bookmarkStart w:id="18" w:name="_Toc27663378"/>
      <w:bookmarkStart w:id="19" w:name="_Toc69722878"/>
      <w:r w:rsidRPr="00D22ECC">
        <w:rPr>
          <w:rFonts w:eastAsiaTheme="minorEastAsia"/>
        </w:rPr>
        <w:t>Lists of possible joint initiatives with OECD and ISTA in relation to molecular techniques</w:t>
      </w:r>
      <w:bookmarkEnd w:id="14"/>
      <w:bookmarkEnd w:id="15"/>
      <w:bookmarkEnd w:id="16"/>
      <w:bookmarkEnd w:id="17"/>
      <w:bookmarkEnd w:id="18"/>
      <w:bookmarkEnd w:id="19"/>
    </w:p>
    <w:p w:rsidR="003F1F8D" w:rsidRPr="00D22ECC" w:rsidRDefault="003F1F8D" w:rsidP="003F1F8D">
      <w:pPr>
        <w:keepNext/>
      </w:pPr>
    </w:p>
    <w:p w:rsidR="003F1F8D" w:rsidRPr="00D22ECC" w:rsidRDefault="003F1F8D" w:rsidP="003F1F8D">
      <w:pPr>
        <w:pStyle w:val="Heading2"/>
      </w:pPr>
      <w:bookmarkStart w:id="20" w:name="_Toc69722879"/>
      <w:r w:rsidRPr="00D22ECC">
        <w:t>Background</w:t>
      </w:r>
      <w:bookmarkEnd w:id="20"/>
    </w:p>
    <w:p w:rsidR="003F1F8D" w:rsidRPr="00D22ECC" w:rsidRDefault="003F1F8D" w:rsidP="003F1F8D">
      <w:pPr>
        <w:keepNext/>
      </w:pPr>
    </w:p>
    <w:p w:rsidR="003F1F8D" w:rsidRPr="00D22ECC" w:rsidRDefault="003F1F8D" w:rsidP="003F1F8D">
      <w:pPr>
        <w:keepNext/>
      </w:pPr>
      <w:r w:rsidRPr="00D22ECC">
        <w:fldChar w:fldCharType="begin"/>
      </w:r>
      <w:r w:rsidRPr="00D22ECC">
        <w:instrText xml:space="preserve"> AUTONUM  </w:instrText>
      </w:r>
      <w:r w:rsidRPr="00D22ECC">
        <w:fldChar w:fldCharType="end"/>
      </w:r>
      <w:r w:rsidRPr="00D22ECC">
        <w:tab/>
        <w:t xml:space="preserve">The BMT, </w:t>
      </w:r>
      <w:r w:rsidRPr="00D22ECC">
        <w:rPr>
          <w:rFonts w:eastAsiaTheme="minorEastAsia"/>
        </w:rPr>
        <w:t>at its eighteenth session</w:t>
      </w:r>
      <w:r w:rsidRPr="00D22ECC">
        <w:rPr>
          <w:rFonts w:eastAsiaTheme="minorEastAsia"/>
          <w:vertAlign w:val="superscript"/>
        </w:rPr>
        <w:footnoteReference w:id="4"/>
      </w:r>
      <w:r w:rsidRPr="00D22ECC">
        <w:rPr>
          <w:rFonts w:eastAsiaTheme="minorEastAsia"/>
        </w:rPr>
        <w:t xml:space="preserve">, </w:t>
      </w:r>
      <w:r w:rsidRPr="00D22ECC">
        <w:rPr>
          <w:rFonts w:eastAsiaTheme="minorEastAsia"/>
          <w:lang w:eastAsia="ja-JP"/>
        </w:rPr>
        <w:t xml:space="preserve">considered document BMT/18/4 “Cooperation between International Organizations” and </w:t>
      </w:r>
      <w:r w:rsidRPr="00D22ECC">
        <w:t>the request to develop lists of possible joint initiatives with OECD and ISTA, in relation to molecular techniques.  The BMT</w:t>
      </w:r>
      <w:r w:rsidRPr="00D22ECC">
        <w:rPr>
          <w:rFonts w:eastAsiaTheme="minorEastAsia"/>
        </w:rPr>
        <w:t xml:space="preserve"> </w:t>
      </w:r>
      <w:r w:rsidRPr="00D22ECC">
        <w:t>agreed to propose the repeating of joint workshops with ISTA and OECD in future. The BMT agreed to propose a joint initiative that each organization inform the others about use of molecular markers in their work</w:t>
      </w:r>
      <w:r w:rsidRPr="00D22ECC">
        <w:rPr>
          <w:rFonts w:eastAsiaTheme="minorEastAsia"/>
          <w:iCs/>
          <w:lang w:eastAsia="ja-JP"/>
        </w:rPr>
        <w:t xml:space="preserve"> </w:t>
      </w:r>
      <w:r w:rsidRPr="00D22ECC">
        <w:rPr>
          <w:rFonts w:eastAsiaTheme="minorEastAsia" w:hint="eastAsia"/>
          <w:lang w:eastAsia="ja-JP"/>
        </w:rPr>
        <w:t>(see document BMT/1</w:t>
      </w:r>
      <w:r w:rsidRPr="00D22ECC">
        <w:rPr>
          <w:rFonts w:eastAsiaTheme="minorEastAsia"/>
          <w:lang w:eastAsia="ja-JP"/>
        </w:rPr>
        <w:t>8/21 “Report”</w:t>
      </w:r>
      <w:r w:rsidRPr="00D22ECC">
        <w:rPr>
          <w:rFonts w:eastAsiaTheme="minorEastAsia" w:hint="eastAsia"/>
          <w:lang w:eastAsia="ja-JP"/>
        </w:rPr>
        <w:t>, paragraph</w:t>
      </w:r>
      <w:r w:rsidRPr="00D22ECC">
        <w:rPr>
          <w:rFonts w:eastAsiaTheme="minorEastAsia"/>
          <w:lang w:eastAsia="ja-JP"/>
        </w:rPr>
        <w:t> 34</w:t>
      </w:r>
      <w:r w:rsidRPr="00D22ECC">
        <w:rPr>
          <w:rFonts w:eastAsiaTheme="minorEastAsia" w:hint="eastAsia"/>
          <w:lang w:eastAsia="ja-JP"/>
        </w:rPr>
        <w:t>)</w:t>
      </w:r>
      <w:r w:rsidRPr="00D22ECC">
        <w:t xml:space="preserve">. </w:t>
      </w:r>
    </w:p>
    <w:p w:rsidR="003F1F8D" w:rsidRPr="00D22ECC" w:rsidRDefault="003F1F8D" w:rsidP="003F1F8D">
      <w:pPr>
        <w:keepNext/>
        <w:outlineLvl w:val="2"/>
        <w:rPr>
          <w:rFonts w:eastAsiaTheme="minorEastAsia"/>
        </w:rPr>
      </w:pPr>
    </w:p>
    <w:p w:rsidR="003F1F8D" w:rsidRPr="00D22ECC" w:rsidRDefault="003F1F8D" w:rsidP="003F1F8D">
      <w:pPr>
        <w:keepNext/>
      </w:pPr>
      <w:r w:rsidRPr="00D22ECC">
        <w:fldChar w:fldCharType="begin"/>
      </w:r>
      <w:r w:rsidRPr="00D22ECC">
        <w:instrText xml:space="preserve"> AUTONUM  </w:instrText>
      </w:r>
      <w:r w:rsidRPr="00D22ECC">
        <w:fldChar w:fldCharType="end"/>
      </w:r>
      <w:r w:rsidRPr="00D22ECC">
        <w:tab/>
        <w:t>The TC</w:t>
      </w:r>
      <w:r w:rsidRPr="00D22ECC">
        <w:rPr>
          <w:rFonts w:eastAsiaTheme="minorEastAsia"/>
        </w:rPr>
        <w:t>, at its fifty-fifth session</w:t>
      </w:r>
      <w:r w:rsidRPr="00D22ECC">
        <w:rPr>
          <w:rFonts w:eastAsiaTheme="minorEastAsia"/>
          <w:vertAlign w:val="superscript"/>
        </w:rPr>
        <w:footnoteReference w:id="5"/>
      </w:r>
      <w:r w:rsidRPr="00D22ECC">
        <w:rPr>
          <w:rFonts w:eastAsiaTheme="minorEastAsia"/>
        </w:rPr>
        <w:t xml:space="preserve">, </w:t>
      </w:r>
      <w:r w:rsidRPr="00D22ECC">
        <w:t>considered possible joint initiatives with OECD and ISTA in relation to molecular techniques and agreed with t</w:t>
      </w:r>
      <w:r w:rsidRPr="00D22ECC">
        <w:rPr>
          <w:snapToGrid w:val="0"/>
        </w:rPr>
        <w:t xml:space="preserve">he proposal made by the </w:t>
      </w:r>
      <w:r w:rsidRPr="00D22ECC">
        <w:t xml:space="preserve">BMT, at its eighteenth session, for joint workshops to </w:t>
      </w:r>
      <w:proofErr w:type="gramStart"/>
      <w:r w:rsidRPr="00D22ECC">
        <w:t>be repeated</w:t>
      </w:r>
      <w:proofErr w:type="gramEnd"/>
      <w:r w:rsidRPr="00D22ECC">
        <w:t xml:space="preserve"> in future</w:t>
      </w:r>
      <w:r w:rsidRPr="00D22ECC">
        <w:rPr>
          <w:lang w:eastAsia="ja-JP"/>
        </w:rPr>
        <w:t xml:space="preserve"> (see document TC/55/25 “Report”, paragraphs 189 to 191)</w:t>
      </w:r>
      <w:r w:rsidRPr="00D22ECC">
        <w:t xml:space="preserve">.  </w:t>
      </w:r>
    </w:p>
    <w:p w:rsidR="003F1F8D" w:rsidRPr="00D22ECC" w:rsidRDefault="003F1F8D" w:rsidP="003F1F8D">
      <w:pPr>
        <w:keepNext/>
      </w:pPr>
    </w:p>
    <w:p w:rsidR="003F1F8D" w:rsidRPr="00D22ECC" w:rsidRDefault="003F1F8D" w:rsidP="003F1F8D">
      <w:pPr>
        <w:keepNext/>
      </w:pPr>
      <w:r w:rsidRPr="00D22ECC">
        <w:fldChar w:fldCharType="begin"/>
      </w:r>
      <w:r w:rsidRPr="00D22ECC">
        <w:instrText xml:space="preserve"> AUTONUM  </w:instrText>
      </w:r>
      <w:r w:rsidRPr="00D22ECC">
        <w:fldChar w:fldCharType="end"/>
      </w:r>
      <w:r w:rsidRPr="00D22ECC">
        <w:tab/>
        <w:t>The TC agreed with the BMT to propose a joint initiative that each organization inform the others about use of molecular markers in their work</w:t>
      </w:r>
      <w:r w:rsidRPr="00D22ECC">
        <w:rPr>
          <w:iCs/>
          <w:lang w:eastAsia="ja-JP"/>
        </w:rPr>
        <w:t>.</w:t>
      </w:r>
    </w:p>
    <w:p w:rsidR="003F1F8D" w:rsidRPr="00D22ECC" w:rsidRDefault="003F1F8D" w:rsidP="003F1F8D"/>
    <w:p w:rsidR="003F1F8D" w:rsidRPr="00D22ECC" w:rsidRDefault="003F1F8D" w:rsidP="003F1F8D">
      <w:r w:rsidRPr="00D22ECC">
        <w:fldChar w:fldCharType="begin"/>
      </w:r>
      <w:r w:rsidRPr="00D22ECC">
        <w:instrText xml:space="preserve"> AUTONUM  </w:instrText>
      </w:r>
      <w:r w:rsidRPr="00D22ECC">
        <w:fldChar w:fldCharType="end"/>
      </w:r>
      <w:r w:rsidRPr="00D22ECC">
        <w:tab/>
        <w:t xml:space="preserve">The TC noted there were no definitions on biochemical and molecular techniques in UPOV.  The TC agreed that information from the survey on the techniques could help to clarify techniques that were considered to be biochemical or molecular.  </w:t>
      </w:r>
    </w:p>
    <w:p w:rsidR="003F1F8D" w:rsidRPr="00D22ECC" w:rsidRDefault="003F1F8D" w:rsidP="003F1F8D"/>
    <w:p w:rsidR="003F1F8D" w:rsidRPr="00D22ECC" w:rsidRDefault="003F1F8D" w:rsidP="003F1F8D">
      <w:r w:rsidRPr="00D22ECC">
        <w:fldChar w:fldCharType="begin"/>
      </w:r>
      <w:r w:rsidRPr="00D22ECC">
        <w:instrText xml:space="preserve"> AUTONUM  </w:instrText>
      </w:r>
      <w:r w:rsidRPr="00D22ECC">
        <w:fldChar w:fldCharType="end"/>
      </w:r>
      <w:r w:rsidRPr="00D22ECC">
        <w:tab/>
        <w:t xml:space="preserve">The following joint UPOV/OECD/ISTA workshops on molecular techniques </w:t>
      </w:r>
      <w:proofErr w:type="gramStart"/>
      <w:r w:rsidRPr="00D22ECC">
        <w:t>have been organized</w:t>
      </w:r>
      <w:proofErr w:type="gramEnd"/>
      <w:r w:rsidRPr="00D22ECC">
        <w:t>:</w:t>
      </w:r>
    </w:p>
    <w:p w:rsidR="003F1F8D" w:rsidRPr="00D22ECC" w:rsidRDefault="003F1F8D" w:rsidP="003F1F8D"/>
    <w:p w:rsidR="003F1F8D" w:rsidRPr="00D22ECC" w:rsidRDefault="003F1F8D" w:rsidP="003F1F8D">
      <w:pPr>
        <w:tabs>
          <w:tab w:val="left" w:pos="1134"/>
        </w:tabs>
        <w:ind w:left="1134" w:hanging="567"/>
      </w:pPr>
      <w:r w:rsidRPr="00D22ECC">
        <w:t>(a)</w:t>
      </w:r>
      <w:r w:rsidRPr="00D22ECC">
        <w:tab/>
      </w:r>
      <w:proofErr w:type="gramStart"/>
      <w:r w:rsidRPr="00D22ECC">
        <w:t>hosted</w:t>
      </w:r>
      <w:proofErr w:type="gramEnd"/>
      <w:r w:rsidRPr="00D22ECC">
        <w:t xml:space="preserve"> by UPOV and held in Seoul, Republic of Korea, on November 12, 2014, in conjunction with fourteenth session of the BMT;</w:t>
      </w:r>
    </w:p>
    <w:p w:rsidR="003F1F8D" w:rsidRPr="00D22ECC" w:rsidRDefault="003F1F8D" w:rsidP="003F1F8D">
      <w:pPr>
        <w:tabs>
          <w:tab w:val="left" w:pos="1134"/>
        </w:tabs>
        <w:ind w:left="1134" w:hanging="567"/>
      </w:pPr>
      <w:r w:rsidRPr="00D22ECC">
        <w:t>(b)</w:t>
      </w:r>
      <w:r w:rsidRPr="00D22ECC">
        <w:tab/>
      </w:r>
      <w:proofErr w:type="gramStart"/>
      <w:r w:rsidRPr="00D22ECC">
        <w:t>hosted</w:t>
      </w:r>
      <w:proofErr w:type="gramEnd"/>
      <w:r w:rsidRPr="00D22ECC">
        <w:t xml:space="preserve"> by OECD and held in Paris, France, on June 8, 2016, prior to the Annual Meeting of the OECD Seed Schemes;</w:t>
      </w:r>
    </w:p>
    <w:p w:rsidR="003F1F8D" w:rsidRPr="00D22ECC" w:rsidRDefault="003F1F8D" w:rsidP="003F1F8D">
      <w:pPr>
        <w:tabs>
          <w:tab w:val="left" w:pos="1134"/>
        </w:tabs>
        <w:ind w:left="1134" w:hanging="567"/>
      </w:pPr>
      <w:r w:rsidRPr="00D22ECC">
        <w:t>(c)</w:t>
      </w:r>
      <w:r w:rsidRPr="00D22ECC">
        <w:tab/>
      </w:r>
      <w:proofErr w:type="gramStart"/>
      <w:r w:rsidRPr="00D22ECC">
        <w:t>hosted</w:t>
      </w:r>
      <w:proofErr w:type="gramEnd"/>
      <w:r w:rsidRPr="00D22ECC">
        <w:t xml:space="preserve"> by ISTA and held in Hyderabad, India, on June 29, 2019, in conjunction with the 2019 ISTA Congress.</w:t>
      </w:r>
    </w:p>
    <w:p w:rsidR="003F1F8D" w:rsidRDefault="003F1F8D" w:rsidP="003F1F8D">
      <w:pPr>
        <w:tabs>
          <w:tab w:val="left" w:pos="5387"/>
        </w:tabs>
        <w:ind w:left="4820"/>
        <w:rPr>
          <w:i/>
          <w:snapToGrid w:val="0"/>
          <w:lang w:eastAsia="ja-JP"/>
        </w:rPr>
      </w:pPr>
    </w:p>
    <w:p w:rsidR="003F1F8D" w:rsidRPr="00F67476" w:rsidRDefault="003F1F8D" w:rsidP="003F1F8D"/>
    <w:p w:rsidR="003F1F8D" w:rsidRDefault="003F1F8D" w:rsidP="003F1F8D">
      <w:pPr>
        <w:pStyle w:val="Heading2"/>
      </w:pPr>
      <w:bookmarkStart w:id="21" w:name="_Toc69722880"/>
      <w:r w:rsidRPr="00F67476">
        <w:t>Consideration by the Technical Committee</w:t>
      </w:r>
      <w:bookmarkEnd w:id="21"/>
      <w:r w:rsidRPr="00F67476">
        <w:t xml:space="preserve"> </w:t>
      </w:r>
    </w:p>
    <w:p w:rsidR="003F1F8D" w:rsidRPr="00F67476" w:rsidRDefault="003F1F8D" w:rsidP="003F1F8D"/>
    <w:p w:rsidR="003F1F8D" w:rsidRPr="00F67476" w:rsidRDefault="003F1F8D" w:rsidP="003F1F8D">
      <w:r w:rsidRPr="00F67476">
        <w:t>48.</w:t>
      </w:r>
      <w:r w:rsidRPr="00F67476">
        <w:tab/>
        <w:t>The TC</w:t>
      </w:r>
      <w:r>
        <w:t>, at its fifty-sixth session,</w:t>
      </w:r>
      <w:r w:rsidRPr="00F67476">
        <w:t xml:space="preserve"> agreed that another joint OECD, UPOV, ISTA workshop on molecular techniques should be organized in the near future</w:t>
      </w:r>
      <w:r>
        <w:t xml:space="preserve"> (see document TC/56/23, paragraphs 48 and 49)</w:t>
      </w:r>
      <w:r w:rsidRPr="00F67476">
        <w:t>.</w:t>
      </w:r>
    </w:p>
    <w:p w:rsidR="003F1F8D" w:rsidRPr="00F67476" w:rsidRDefault="003F1F8D" w:rsidP="003F1F8D"/>
    <w:p w:rsidR="003F1F8D" w:rsidRPr="00F67476" w:rsidRDefault="003F1F8D" w:rsidP="003F1F8D">
      <w:r w:rsidRPr="00F67476">
        <w:t>49.</w:t>
      </w:r>
      <w:r w:rsidRPr="00F67476">
        <w:tab/>
        <w:t xml:space="preserve">The TC recalled that, at its fifty-fifth session, it had noted that there were no definitions on biochemical and molecular techniques in UPOV and had agreed that information from the survey on the techniques could help to clarify techniques that were considered to be biochemical or molecular.  The TC agreed that </w:t>
      </w:r>
      <w:r>
        <w:t xml:space="preserve">a </w:t>
      </w:r>
      <w:r w:rsidRPr="00F67476">
        <w:t>joint OECD, UPOV, ISTA workshop on molecular techniques would be an opportunity to discuss the definitions used in molecular techniques with a view to their harmonization.</w:t>
      </w:r>
    </w:p>
    <w:p w:rsidR="003F1F8D" w:rsidRDefault="003F1F8D" w:rsidP="003F1F8D">
      <w:pPr>
        <w:tabs>
          <w:tab w:val="left" w:pos="5387"/>
        </w:tabs>
        <w:ind w:left="4820"/>
        <w:rPr>
          <w:i/>
          <w:snapToGrid w:val="0"/>
          <w:lang w:eastAsia="ja-JP"/>
        </w:rPr>
      </w:pPr>
    </w:p>
    <w:p w:rsidR="003F1F8D" w:rsidRDefault="003F1F8D" w:rsidP="00257A0D">
      <w:pPr>
        <w:keepNext/>
        <w:keepLines/>
        <w:tabs>
          <w:tab w:val="left" w:pos="5387"/>
        </w:tabs>
        <w:ind w:left="4820"/>
        <w:rPr>
          <w:i/>
        </w:rPr>
      </w:pPr>
      <w:r w:rsidRPr="00203445">
        <w:rPr>
          <w:i/>
        </w:rPr>
        <w:fldChar w:fldCharType="begin"/>
      </w:r>
      <w:r w:rsidRPr="00203445">
        <w:rPr>
          <w:i/>
        </w:rPr>
        <w:instrText xml:space="preserve"> AUTONUM  </w:instrText>
      </w:r>
      <w:r w:rsidRPr="00203445">
        <w:rPr>
          <w:i/>
        </w:rPr>
        <w:fldChar w:fldCharType="end"/>
      </w:r>
      <w:r w:rsidRPr="00203445">
        <w:rPr>
          <w:i/>
        </w:rPr>
        <w:tab/>
        <w:t xml:space="preserve">The </w:t>
      </w:r>
      <w:r w:rsidR="00257A0D">
        <w:rPr>
          <w:i/>
        </w:rPr>
        <w:t xml:space="preserve">BMT </w:t>
      </w:r>
      <w:proofErr w:type="gramStart"/>
      <w:r w:rsidR="00257A0D">
        <w:rPr>
          <w:i/>
        </w:rPr>
        <w:t>is</w:t>
      </w:r>
      <w:r w:rsidRPr="00203445">
        <w:rPr>
          <w:i/>
        </w:rPr>
        <w:t xml:space="preserve"> invited</w:t>
      </w:r>
      <w:proofErr w:type="gramEnd"/>
      <w:r w:rsidRPr="00203445">
        <w:rPr>
          <w:i/>
        </w:rPr>
        <w:t xml:space="preserve"> to </w:t>
      </w:r>
      <w:r>
        <w:rPr>
          <w:i/>
        </w:rPr>
        <w:t>note</w:t>
      </w:r>
      <w:r w:rsidR="00257A0D">
        <w:rPr>
          <w:i/>
        </w:rPr>
        <w:t xml:space="preserve"> that</w:t>
      </w:r>
      <w:r>
        <w:rPr>
          <w:i/>
        </w:rPr>
        <w:t>:</w:t>
      </w:r>
    </w:p>
    <w:p w:rsidR="003F1F8D" w:rsidRDefault="003F1F8D" w:rsidP="00257A0D">
      <w:pPr>
        <w:keepNext/>
        <w:keepLines/>
        <w:tabs>
          <w:tab w:val="left" w:pos="5387"/>
        </w:tabs>
        <w:ind w:left="4820"/>
        <w:rPr>
          <w:i/>
        </w:rPr>
      </w:pPr>
    </w:p>
    <w:p w:rsidR="003F1F8D" w:rsidRDefault="003F1F8D" w:rsidP="00257A0D">
      <w:pPr>
        <w:keepNext/>
        <w:keepLines/>
        <w:tabs>
          <w:tab w:val="left" w:pos="5387"/>
          <w:tab w:val="left" w:pos="5954"/>
        </w:tabs>
        <w:ind w:left="4820"/>
        <w:rPr>
          <w:i/>
        </w:rPr>
      </w:pPr>
      <w:r>
        <w:rPr>
          <w:i/>
        </w:rPr>
        <w:tab/>
        <w:t>(a)</w:t>
      </w:r>
      <w:r>
        <w:rPr>
          <w:i/>
        </w:rPr>
        <w:tab/>
        <w:t>t</w:t>
      </w:r>
      <w:r w:rsidRPr="00203445">
        <w:rPr>
          <w:i/>
        </w:rPr>
        <w:t>he TC, at its fifty-sixth session, agreed that another joint OECD, UPOV, ISTA workshop on molecular techniques should be organized in the near future</w:t>
      </w:r>
      <w:r>
        <w:rPr>
          <w:i/>
        </w:rPr>
        <w:t>; and</w:t>
      </w:r>
    </w:p>
    <w:p w:rsidR="003F1F8D" w:rsidRDefault="003F1F8D" w:rsidP="003F1F8D">
      <w:pPr>
        <w:tabs>
          <w:tab w:val="left" w:pos="5387"/>
          <w:tab w:val="left" w:pos="5954"/>
        </w:tabs>
        <w:ind w:left="4820"/>
        <w:rPr>
          <w:i/>
        </w:rPr>
      </w:pPr>
    </w:p>
    <w:p w:rsidR="003F1F8D" w:rsidRDefault="003F1F8D" w:rsidP="003F1F8D">
      <w:pPr>
        <w:tabs>
          <w:tab w:val="left" w:pos="5387"/>
          <w:tab w:val="left" w:pos="5954"/>
        </w:tabs>
        <w:ind w:left="4820"/>
        <w:rPr>
          <w:i/>
        </w:rPr>
      </w:pPr>
      <w:r>
        <w:rPr>
          <w:i/>
        </w:rPr>
        <w:tab/>
        <w:t>(b)</w:t>
      </w:r>
      <w:r>
        <w:rPr>
          <w:i/>
        </w:rPr>
        <w:tab/>
      </w:r>
      <w:proofErr w:type="gramStart"/>
      <w:r>
        <w:rPr>
          <w:i/>
        </w:rPr>
        <w:t>the</w:t>
      </w:r>
      <w:proofErr w:type="gramEnd"/>
      <w:r>
        <w:rPr>
          <w:i/>
        </w:rPr>
        <w:t xml:space="preserve"> </w:t>
      </w:r>
      <w:r w:rsidRPr="00203445">
        <w:rPr>
          <w:i/>
        </w:rPr>
        <w:t xml:space="preserve">TC agreed that </w:t>
      </w:r>
      <w:r>
        <w:rPr>
          <w:i/>
        </w:rPr>
        <w:t xml:space="preserve">a </w:t>
      </w:r>
      <w:r w:rsidRPr="00203445">
        <w:rPr>
          <w:i/>
        </w:rPr>
        <w:t>joint OECD, UPOV, ISTA workshop on molecular techniques would be an opportunity to discuss the definitions used in molecular techniques with a view to their harmonization.</w:t>
      </w:r>
    </w:p>
    <w:p w:rsidR="003F1F8D" w:rsidRPr="00D22ECC" w:rsidRDefault="003F1F8D" w:rsidP="003F1F8D">
      <w:pPr>
        <w:rPr>
          <w:rFonts w:eastAsiaTheme="minorEastAsia"/>
        </w:rPr>
      </w:pPr>
    </w:p>
    <w:p w:rsidR="003F1F8D" w:rsidRPr="00D22ECC" w:rsidRDefault="003F1F8D" w:rsidP="003F1F8D">
      <w:pPr>
        <w:rPr>
          <w:rFonts w:eastAsiaTheme="minorEastAsia"/>
        </w:rPr>
      </w:pPr>
    </w:p>
    <w:p w:rsidR="003F1F8D" w:rsidRPr="00D22ECC" w:rsidRDefault="003F1F8D" w:rsidP="003F1F8D">
      <w:pPr>
        <w:pStyle w:val="Heading1"/>
        <w:rPr>
          <w:rFonts w:eastAsiaTheme="minorEastAsia"/>
        </w:rPr>
      </w:pPr>
      <w:bookmarkStart w:id="22" w:name="_Toc69722881"/>
      <w:r w:rsidRPr="00D22ECC">
        <w:rPr>
          <w:rFonts w:eastAsiaTheme="minorEastAsia"/>
        </w:rPr>
        <w:t>Joint document explaining the principal features of the systems of OECD, UPOV and ISTA</w:t>
      </w:r>
      <w:bookmarkEnd w:id="9"/>
      <w:bookmarkEnd w:id="10"/>
      <w:bookmarkEnd w:id="11"/>
      <w:bookmarkEnd w:id="12"/>
      <w:bookmarkEnd w:id="13"/>
      <w:bookmarkEnd w:id="22"/>
    </w:p>
    <w:p w:rsidR="003F1F8D" w:rsidRPr="00D22ECC" w:rsidRDefault="003F1F8D" w:rsidP="003F1F8D">
      <w:bookmarkStart w:id="23" w:name="_Toc22569703"/>
    </w:p>
    <w:p w:rsidR="003F1F8D" w:rsidRPr="00D22ECC" w:rsidRDefault="003F1F8D" w:rsidP="003F1F8D">
      <w:pPr>
        <w:pStyle w:val="Heading2"/>
      </w:pPr>
      <w:bookmarkStart w:id="24" w:name="_Toc69722882"/>
      <w:r w:rsidRPr="00D22ECC">
        <w:t>Background</w:t>
      </w:r>
      <w:bookmarkEnd w:id="24"/>
    </w:p>
    <w:p w:rsidR="003F1F8D" w:rsidRPr="00D22ECC" w:rsidRDefault="003F1F8D" w:rsidP="003F1F8D"/>
    <w:p w:rsidR="003F1F8D" w:rsidRPr="00D22ECC" w:rsidRDefault="003F1F8D" w:rsidP="003F1F8D">
      <w:pPr>
        <w:keepNext/>
        <w:rPr>
          <w:rFonts w:eastAsiaTheme="minorEastAsia"/>
          <w:iCs/>
        </w:rPr>
      </w:pPr>
      <w:r w:rsidRPr="00D22ECC">
        <w:rPr>
          <w:rFonts w:eastAsiaTheme="minorEastAsia"/>
        </w:rPr>
        <w:fldChar w:fldCharType="begin"/>
      </w:r>
      <w:r w:rsidRPr="00D22ECC">
        <w:rPr>
          <w:rFonts w:eastAsiaTheme="minorEastAsia"/>
        </w:rPr>
        <w:instrText xml:space="preserve"> AUTONUM  </w:instrText>
      </w:r>
      <w:r w:rsidRPr="00D22ECC">
        <w:rPr>
          <w:rFonts w:eastAsiaTheme="minorEastAsia"/>
        </w:rPr>
        <w:fldChar w:fldCharType="end"/>
      </w:r>
      <w:r w:rsidRPr="00D22ECC">
        <w:rPr>
          <w:rFonts w:eastAsiaTheme="minorEastAsia"/>
        </w:rPr>
        <w:tab/>
      </w:r>
      <w:proofErr w:type="gramStart"/>
      <w:r w:rsidRPr="00D22ECC">
        <w:rPr>
          <w:rFonts w:eastAsiaTheme="minorEastAsia"/>
        </w:rPr>
        <w:t>The TC, at its fifty-fifth session,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D22ECC">
        <w:rPr>
          <w:lang w:eastAsia="ja-JP"/>
        </w:rPr>
        <w:t xml:space="preserve"> (see document TC/55/25 “Report”, paragraph 182)</w:t>
      </w:r>
      <w:r w:rsidRPr="00D22ECC">
        <w:rPr>
          <w:rFonts w:eastAsiaTheme="minorEastAsia"/>
        </w:rPr>
        <w:t>.</w:t>
      </w:r>
      <w:proofErr w:type="gramEnd"/>
      <w:r w:rsidRPr="00D22ECC">
        <w:rPr>
          <w:rFonts w:eastAsiaTheme="minorEastAsia"/>
          <w:iCs/>
        </w:rPr>
        <w:t xml:space="preserve"> </w:t>
      </w:r>
    </w:p>
    <w:p w:rsidR="003F1F8D" w:rsidRPr="00D22ECC" w:rsidRDefault="003F1F8D" w:rsidP="003F1F8D">
      <w:pPr>
        <w:rPr>
          <w:rFonts w:eastAsiaTheme="minorEastAsia"/>
        </w:rPr>
      </w:pPr>
    </w:p>
    <w:p w:rsidR="003F1F8D" w:rsidRPr="00D22ECC" w:rsidRDefault="003F1F8D" w:rsidP="003F1F8D">
      <w:pPr>
        <w:pStyle w:val="Heading2"/>
        <w:rPr>
          <w:rFonts w:eastAsiaTheme="minorEastAsia"/>
        </w:rPr>
      </w:pPr>
      <w:bookmarkStart w:id="25" w:name="_Toc69722883"/>
      <w:r w:rsidRPr="00D22ECC">
        <w:rPr>
          <w:rFonts w:eastAsiaTheme="minorEastAsia"/>
        </w:rPr>
        <w:t>Draft joint document</w:t>
      </w:r>
      <w:bookmarkEnd w:id="25"/>
    </w:p>
    <w:p w:rsidR="003F1F8D" w:rsidRPr="00D22ECC" w:rsidRDefault="003F1F8D" w:rsidP="003F1F8D">
      <w:pPr>
        <w:keepNext/>
        <w:rPr>
          <w:rFonts w:eastAsiaTheme="minorEastAsia"/>
        </w:rPr>
      </w:pPr>
    </w:p>
    <w:p w:rsidR="003F1F8D" w:rsidRPr="005E137A" w:rsidRDefault="003F1F8D" w:rsidP="003F1F8D">
      <w:pPr>
        <w:keepNext/>
      </w:pPr>
      <w:r w:rsidRPr="00702225">
        <w:rPr>
          <w:rFonts w:eastAsiaTheme="minorEastAsia"/>
        </w:rPr>
        <w:fldChar w:fldCharType="begin"/>
      </w:r>
      <w:r w:rsidRPr="00702225">
        <w:rPr>
          <w:rFonts w:eastAsiaTheme="minorEastAsia"/>
        </w:rPr>
        <w:instrText xml:space="preserve"> AUTONUM  </w:instrText>
      </w:r>
      <w:r w:rsidRPr="00702225">
        <w:rPr>
          <w:rFonts w:eastAsiaTheme="minorEastAsia"/>
        </w:rPr>
        <w:fldChar w:fldCharType="end"/>
      </w:r>
      <w:r w:rsidRPr="00702225">
        <w:rPr>
          <w:rFonts w:eastAsiaTheme="minorEastAsia"/>
        </w:rPr>
        <w:tab/>
      </w:r>
      <w:r w:rsidRPr="00702225">
        <w:t>The TC, at its fifty-sixth session, noted developments on a joint document explaining the principal features of the systems of OECD, UPOV and ISTA with the aim of proposing a draft joint document for</w:t>
      </w:r>
      <w:r w:rsidRPr="005E137A">
        <w:t xml:space="preserve"> consideration by the TC at its fifty-seventh session (see document TC/56/23 “Report”, paragraphs 50 and 51).</w:t>
      </w:r>
    </w:p>
    <w:p w:rsidR="003F1F8D" w:rsidRPr="005E137A" w:rsidRDefault="003F1F8D" w:rsidP="003F1F8D"/>
    <w:p w:rsidR="003F1F8D" w:rsidRPr="005E137A" w:rsidRDefault="003F1F8D" w:rsidP="003F1F8D">
      <w:r>
        <w:fldChar w:fldCharType="begin"/>
      </w:r>
      <w:r>
        <w:instrText xml:space="preserve"> AUTONUM  </w:instrText>
      </w:r>
      <w:r>
        <w:fldChar w:fldCharType="end"/>
      </w:r>
      <w:r>
        <w:tab/>
      </w:r>
      <w:r w:rsidRPr="005E137A">
        <w:t>The TC noted that the joint document would provide information on the status of molecular techniques for the purposes of each organization.  The TC recalled that UPOV provided guidance for harmonized use of molecular techniques in documents UPOV/INF/17, TGP/15 and Test Guidelines.</w:t>
      </w:r>
    </w:p>
    <w:p w:rsidR="003F1F8D" w:rsidRDefault="003F1F8D" w:rsidP="003F1F8D">
      <w:pPr>
        <w:rPr>
          <w:rFonts w:eastAsiaTheme="minorEastAsia"/>
        </w:rPr>
      </w:pPr>
    </w:p>
    <w:p w:rsidR="003F1F8D" w:rsidRDefault="003F1F8D" w:rsidP="003F1F8D">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elements of a draft joint document </w:t>
      </w:r>
      <w:proofErr w:type="gramStart"/>
      <w:r>
        <w:rPr>
          <w:rFonts w:eastAsiaTheme="minorEastAsia"/>
        </w:rPr>
        <w:t>are provided</w:t>
      </w:r>
      <w:proofErr w:type="gramEnd"/>
      <w:r>
        <w:rPr>
          <w:rFonts w:eastAsiaTheme="minorEastAsia"/>
        </w:rPr>
        <w:t xml:space="preserve"> </w:t>
      </w:r>
      <w:r w:rsidRPr="005A7823">
        <w:rPr>
          <w:rFonts w:eastAsiaTheme="minorEastAsia"/>
        </w:rPr>
        <w:t xml:space="preserve">in </w:t>
      </w:r>
      <w:r>
        <w:rPr>
          <w:rFonts w:eastAsiaTheme="minorEastAsia"/>
        </w:rPr>
        <w:t xml:space="preserve">the </w:t>
      </w:r>
      <w:r w:rsidRPr="0021009E">
        <w:rPr>
          <w:rFonts w:eastAsiaTheme="minorEastAsia"/>
        </w:rPr>
        <w:t xml:space="preserve">Annex </w:t>
      </w:r>
      <w:r w:rsidR="005F50E4" w:rsidRPr="0021009E">
        <w:rPr>
          <w:rFonts w:eastAsiaTheme="minorEastAsia"/>
        </w:rPr>
        <w:t xml:space="preserve">II </w:t>
      </w:r>
      <w:r w:rsidRPr="0021009E">
        <w:rPr>
          <w:rFonts w:eastAsiaTheme="minorEastAsia"/>
        </w:rPr>
        <w:t>to</w:t>
      </w:r>
      <w:bookmarkStart w:id="26" w:name="_GoBack"/>
      <w:bookmarkEnd w:id="26"/>
      <w:r w:rsidRPr="005A7823">
        <w:rPr>
          <w:rFonts w:eastAsiaTheme="minorEastAsia"/>
        </w:rPr>
        <w:t xml:space="preserve"> this document</w:t>
      </w:r>
    </w:p>
    <w:p w:rsidR="003F1F8D" w:rsidRPr="00D22ECC" w:rsidRDefault="003F1F8D" w:rsidP="003F1F8D">
      <w:pPr>
        <w:rPr>
          <w:rFonts w:eastAsiaTheme="minorEastAsia"/>
        </w:rPr>
      </w:pPr>
    </w:p>
    <w:p w:rsidR="005F50E4" w:rsidRDefault="003F1F8D" w:rsidP="003F1F8D">
      <w:pPr>
        <w:tabs>
          <w:tab w:val="left" w:pos="5387"/>
        </w:tabs>
        <w:ind w:left="4820"/>
        <w:rPr>
          <w:i/>
        </w:rPr>
      </w:pPr>
      <w:r w:rsidRPr="00D22ECC">
        <w:rPr>
          <w:i/>
        </w:rPr>
        <w:fldChar w:fldCharType="begin"/>
      </w:r>
      <w:r w:rsidRPr="00D22ECC">
        <w:rPr>
          <w:i/>
        </w:rPr>
        <w:instrText xml:space="preserve"> AUTONUM  </w:instrText>
      </w:r>
      <w:r w:rsidRPr="00D22ECC">
        <w:rPr>
          <w:i/>
        </w:rPr>
        <w:fldChar w:fldCharType="end"/>
      </w:r>
      <w:r w:rsidRPr="00D22ECC">
        <w:rPr>
          <w:i/>
        </w:rPr>
        <w:tab/>
        <w:t xml:space="preserve">The </w:t>
      </w:r>
      <w:r w:rsidR="00257A0D">
        <w:rPr>
          <w:i/>
        </w:rPr>
        <w:t xml:space="preserve">BMT </w:t>
      </w:r>
      <w:proofErr w:type="gramStart"/>
      <w:r w:rsidR="00257A0D">
        <w:rPr>
          <w:i/>
        </w:rPr>
        <w:t>is</w:t>
      </w:r>
      <w:r>
        <w:rPr>
          <w:i/>
        </w:rPr>
        <w:t xml:space="preserve"> i</w:t>
      </w:r>
      <w:r w:rsidRPr="00D22ECC">
        <w:rPr>
          <w:i/>
        </w:rPr>
        <w:t>nvited</w:t>
      </w:r>
      <w:proofErr w:type="gramEnd"/>
      <w:r w:rsidRPr="00D22ECC">
        <w:rPr>
          <w:i/>
        </w:rPr>
        <w:t xml:space="preserve"> to note</w:t>
      </w:r>
    </w:p>
    <w:p w:rsidR="005F50E4" w:rsidRDefault="005F50E4" w:rsidP="003F1F8D">
      <w:pPr>
        <w:tabs>
          <w:tab w:val="left" w:pos="5387"/>
        </w:tabs>
        <w:ind w:left="4820"/>
        <w:rPr>
          <w:i/>
        </w:rPr>
      </w:pPr>
    </w:p>
    <w:p w:rsidR="005F50E4" w:rsidRPr="00257A0D" w:rsidRDefault="005F50E4">
      <w:pPr>
        <w:tabs>
          <w:tab w:val="left" w:pos="5387"/>
        </w:tabs>
        <w:ind w:left="4820"/>
        <w:rPr>
          <w:rFonts w:eastAsiaTheme="minorEastAsia"/>
          <w:i/>
        </w:rPr>
      </w:pPr>
      <w:r w:rsidRPr="005F50E4">
        <w:rPr>
          <w:i/>
        </w:rPr>
        <w:t>(a</w:t>
      </w:r>
      <w:r>
        <w:rPr>
          <w:i/>
        </w:rPr>
        <w:t>)</w:t>
      </w:r>
      <w:r>
        <w:rPr>
          <w:i/>
        </w:rPr>
        <w:tab/>
        <w:t xml:space="preserve"> </w:t>
      </w:r>
      <w:r w:rsidR="003F1F8D" w:rsidRPr="00257A0D">
        <w:rPr>
          <w:i/>
        </w:rPr>
        <w:t xml:space="preserve">that </w:t>
      </w:r>
      <w:r w:rsidR="003F1F8D" w:rsidRPr="00257A0D">
        <w:rPr>
          <w:rFonts w:eastAsiaTheme="minorEastAsia"/>
          <w:i/>
        </w:rPr>
        <w:t>a draft joint document explaining the principal features of the systems of OECD, UPOV and ISTA will be presented for consideration by the TC at its fifty-seventh session</w:t>
      </w:r>
      <w:r>
        <w:rPr>
          <w:rFonts w:eastAsiaTheme="minorEastAsia"/>
          <w:i/>
        </w:rPr>
        <w:t>; and</w:t>
      </w:r>
    </w:p>
    <w:p w:rsidR="005F50E4" w:rsidRDefault="005F50E4" w:rsidP="00257A0D">
      <w:pPr>
        <w:ind w:left="4820"/>
      </w:pPr>
    </w:p>
    <w:p w:rsidR="003F1F8D" w:rsidRPr="005F50E4" w:rsidRDefault="005F50E4" w:rsidP="00257A0D">
      <w:pPr>
        <w:ind w:left="4820"/>
      </w:pPr>
      <w:r w:rsidRPr="00257A0D">
        <w:rPr>
          <w:i/>
        </w:rPr>
        <w:t xml:space="preserve">(b) </w:t>
      </w:r>
      <w:r>
        <w:rPr>
          <w:i/>
        </w:rPr>
        <w:tab/>
      </w:r>
      <w:proofErr w:type="gramStart"/>
      <w:r w:rsidRPr="00257A0D">
        <w:rPr>
          <w:i/>
        </w:rPr>
        <w:t>subject</w:t>
      </w:r>
      <w:proofErr w:type="gramEnd"/>
      <w:r w:rsidRPr="00257A0D">
        <w:rPr>
          <w:i/>
        </w:rPr>
        <w:t xml:space="preserve"> to approval of (a)</w:t>
      </w:r>
      <w:r w:rsidRPr="005F50E4">
        <w:rPr>
          <w:rFonts w:eastAsiaTheme="minorEastAsia"/>
          <w:i/>
        </w:rPr>
        <w:t xml:space="preserve"> </w:t>
      </w:r>
      <w:r w:rsidR="00257A0D">
        <w:rPr>
          <w:rFonts w:eastAsiaTheme="minorEastAsia"/>
          <w:i/>
        </w:rPr>
        <w:t>by the TC at its fifty</w:t>
      </w:r>
      <w:r w:rsidR="00257A0D">
        <w:rPr>
          <w:rFonts w:eastAsiaTheme="minorEastAsia"/>
          <w:i/>
        </w:rPr>
        <w:noBreakHyphen/>
      </w:r>
      <w:r w:rsidRPr="00AA0580">
        <w:rPr>
          <w:rFonts w:eastAsiaTheme="minorEastAsia"/>
          <w:i/>
        </w:rPr>
        <w:t>seventh session</w:t>
      </w:r>
      <w:r w:rsidRPr="00257A0D">
        <w:rPr>
          <w:i/>
        </w:rPr>
        <w:t>, inform OECD and ISTA accordingly</w:t>
      </w:r>
      <w:r w:rsidR="003F1F8D" w:rsidRPr="005F50E4">
        <w:t>.</w:t>
      </w:r>
    </w:p>
    <w:bookmarkEnd w:id="23"/>
    <w:p w:rsidR="003F1F8D" w:rsidRDefault="003F1F8D" w:rsidP="003F1F8D">
      <w:pPr>
        <w:rPr>
          <w:caps/>
          <w:snapToGrid w:val="0"/>
        </w:rPr>
      </w:pPr>
    </w:p>
    <w:p w:rsidR="003F1F8D" w:rsidRDefault="003F1F8D" w:rsidP="003F1F8D"/>
    <w:p w:rsidR="003F1F8D" w:rsidRPr="00D22ECC" w:rsidRDefault="003F1F8D" w:rsidP="003F1F8D"/>
    <w:p w:rsidR="003F1F8D" w:rsidRPr="00D22ECC" w:rsidRDefault="003F1F8D" w:rsidP="003F1F8D">
      <w:pPr>
        <w:tabs>
          <w:tab w:val="left" w:pos="5387"/>
          <w:tab w:val="left" w:pos="5954"/>
        </w:tabs>
        <w:ind w:left="4820"/>
        <w:jc w:val="right"/>
      </w:pPr>
      <w:r w:rsidRPr="00D22ECC">
        <w:t>[Annex</w:t>
      </w:r>
      <w:r w:rsidR="008B5972">
        <w:t>es follow</w:t>
      </w:r>
      <w:r w:rsidRPr="00D22ECC">
        <w:t>]</w:t>
      </w:r>
    </w:p>
    <w:p w:rsidR="007A3EE1" w:rsidRDefault="007A3EE1" w:rsidP="007A3EE1"/>
    <w:p w:rsidR="0004198B" w:rsidRDefault="0004198B">
      <w:pPr>
        <w:jc w:val="left"/>
      </w:pPr>
    </w:p>
    <w:p w:rsidR="003F1F8D" w:rsidRDefault="003F1F8D" w:rsidP="00050E16">
      <w:pPr>
        <w:sectPr w:rsidR="003F1F8D" w:rsidSect="005E7466">
          <w:headerReference w:type="default" r:id="rId9"/>
          <w:headerReference w:type="first" r:id="rId10"/>
          <w:pgSz w:w="11907" w:h="16840" w:code="9"/>
          <w:pgMar w:top="510" w:right="1134" w:bottom="1134" w:left="1134" w:header="510" w:footer="680" w:gutter="0"/>
          <w:pgNumType w:start="1"/>
          <w:cols w:space="720"/>
          <w:titlePg/>
        </w:sectPr>
      </w:pPr>
    </w:p>
    <w:p w:rsidR="008B5972" w:rsidRPr="00EF6C3B" w:rsidRDefault="008B5972" w:rsidP="008B5972"/>
    <w:p w:rsidR="008B5972" w:rsidRPr="00EF6C3B" w:rsidRDefault="008B5972" w:rsidP="008B5972">
      <w:pPr>
        <w:jc w:val="center"/>
        <w:rPr>
          <w:u w:val="single"/>
        </w:rPr>
      </w:pPr>
      <w:r w:rsidRPr="00EF6C3B">
        <w:rPr>
          <w:u w:val="single"/>
        </w:rPr>
        <w:t>SURVEY ON THE USE OF MOLECULAR MARKER TECHNIQUES BY CROP</w:t>
      </w:r>
    </w:p>
    <w:p w:rsidR="008B5972" w:rsidRDefault="008B5972" w:rsidP="008B5972"/>
    <w:p w:rsidR="008B5972" w:rsidRPr="00EF6C3B" w:rsidRDefault="008B5972" w:rsidP="008B5972">
      <w:pPr>
        <w:rPr>
          <w:rFonts w:eastAsia="Cambria"/>
        </w:rPr>
      </w:pPr>
    </w:p>
    <w:p w:rsidR="008B5972" w:rsidRPr="00EF6C3B" w:rsidRDefault="008B5972" w:rsidP="008B5972">
      <w:pPr>
        <w:rPr>
          <w:snapToGrid w:val="0"/>
        </w:rPr>
      </w:pPr>
    </w:p>
    <w:p w:rsidR="008B5972" w:rsidRPr="00EF6C3B" w:rsidRDefault="008B5972" w:rsidP="008B5972">
      <w:pPr>
        <w:rPr>
          <w:snapToGrid w:val="0"/>
        </w:rPr>
      </w:pPr>
    </w:p>
    <w:p w:rsidR="008B5972" w:rsidRPr="00EF6C3B" w:rsidRDefault="008B5972" w:rsidP="008B5972">
      <w:pPr>
        <w:jc w:val="center"/>
        <w:rPr>
          <w:rFonts w:cs="Arial"/>
          <w:i/>
        </w:rPr>
      </w:pPr>
      <w:r w:rsidRPr="00EF6C3B">
        <w:rPr>
          <w:rFonts w:cs="Arial"/>
          <w:i/>
        </w:rPr>
        <w:t>Please see the Excel spreadsheet for all the responses received</w:t>
      </w:r>
    </w:p>
    <w:p w:rsidR="008B5972" w:rsidRPr="00EF6C3B" w:rsidRDefault="008B5972" w:rsidP="008B5972"/>
    <w:p w:rsidR="008B5972" w:rsidRDefault="008B5972" w:rsidP="008B5972">
      <w:pPr>
        <w:rPr>
          <w:u w:val="single"/>
        </w:rPr>
      </w:pPr>
    </w:p>
    <w:p w:rsidR="008B5972" w:rsidRDefault="008B5972" w:rsidP="008B5972">
      <w:pPr>
        <w:rPr>
          <w:u w:val="single"/>
        </w:rPr>
      </w:pPr>
    </w:p>
    <w:p w:rsidR="008B5972" w:rsidRPr="008C71BE" w:rsidRDefault="008B5972" w:rsidP="008B5972">
      <w:pPr>
        <w:pStyle w:val="DecisionParagraphs"/>
        <w:jc w:val="right"/>
        <w:rPr>
          <w:i w:val="0"/>
        </w:rPr>
      </w:pPr>
      <w:r>
        <w:rPr>
          <w:i w:val="0"/>
        </w:rPr>
        <w:t>[Appendix to Annex I follows]</w:t>
      </w:r>
    </w:p>
    <w:p w:rsidR="008B5972" w:rsidRPr="003151EF" w:rsidRDefault="008B5972" w:rsidP="008B5972">
      <w:pPr>
        <w:pStyle w:val="DecisionParagraphs"/>
      </w:pPr>
    </w:p>
    <w:p w:rsidR="008B5972" w:rsidRDefault="008B5972" w:rsidP="008B5972">
      <w:pPr>
        <w:rPr>
          <w:u w:val="single"/>
        </w:rPr>
        <w:sectPr w:rsidR="008B5972" w:rsidSect="00EF6C3B">
          <w:headerReference w:type="default" r:id="rId11"/>
          <w:headerReference w:type="first" r:id="rId12"/>
          <w:pgSz w:w="11907" w:h="16840" w:code="9"/>
          <w:pgMar w:top="510" w:right="1134" w:bottom="1134" w:left="1134" w:header="510" w:footer="624" w:gutter="0"/>
          <w:pgNumType w:start="1"/>
          <w:cols w:space="720"/>
          <w:titlePg/>
          <w:docGrid w:linePitch="272"/>
        </w:sectPr>
      </w:pPr>
    </w:p>
    <w:p w:rsidR="008B5972" w:rsidRDefault="008B5972" w:rsidP="008B5972">
      <w:pPr>
        <w:rPr>
          <w:u w:val="single"/>
        </w:rPr>
      </w:pPr>
    </w:p>
    <w:p w:rsidR="008B5972" w:rsidRPr="00EF6C3B" w:rsidRDefault="008B5972" w:rsidP="008B5972">
      <w:pPr>
        <w:rPr>
          <w:u w:val="single"/>
        </w:rPr>
      </w:pPr>
    </w:p>
    <w:p w:rsidR="008B5972" w:rsidRPr="00EF6C3B" w:rsidRDefault="008B5972" w:rsidP="008B5972">
      <w:pPr>
        <w:rPr>
          <w:u w:val="single"/>
        </w:rPr>
      </w:pPr>
      <w:r w:rsidRPr="00EF6C3B">
        <w:rPr>
          <w:u w:val="single"/>
        </w:rPr>
        <w:t>Response from the European Union:</w:t>
      </w:r>
    </w:p>
    <w:p w:rsidR="008B5972" w:rsidRPr="00EF6C3B" w:rsidRDefault="008B5972" w:rsidP="008B5972"/>
    <w:p w:rsidR="008B5972" w:rsidRPr="00EF6C3B" w:rsidRDefault="008B5972" w:rsidP="008B5972"/>
    <w:p w:rsidR="008B5972" w:rsidRPr="00EF6C3B" w:rsidRDefault="008B5972" w:rsidP="008B5972">
      <w:pPr>
        <w:jc w:val="center"/>
        <w:rPr>
          <w:rFonts w:eastAsia="Cambria"/>
        </w:rPr>
      </w:pPr>
      <w:r w:rsidRPr="00EF6C3B">
        <w:rPr>
          <w:rFonts w:eastAsia="Cambria"/>
        </w:rPr>
        <w:t>USE OF MOLECULAR MARKER TECHNIQUES FOR DUS TESTING IN THE FRAMEWORK OF CPVR</w:t>
      </w:r>
    </w:p>
    <w:p w:rsidR="008B5972" w:rsidRPr="00EF6C3B" w:rsidRDefault="008B5972" w:rsidP="008B5972">
      <w:pPr>
        <w:rPr>
          <w:rFonts w:eastAsia="Cambria"/>
        </w:rPr>
      </w:pPr>
    </w:p>
    <w:p w:rsidR="008B5972" w:rsidRPr="00EF6C3B" w:rsidRDefault="008B5972" w:rsidP="008B5972">
      <w:pPr>
        <w:rPr>
          <w:rFonts w:eastAsia="Cambria"/>
        </w:rPr>
      </w:pPr>
    </w:p>
    <w:p w:rsidR="008B5972" w:rsidRPr="00940F61" w:rsidRDefault="008B5972" w:rsidP="008B5972">
      <w:pPr>
        <w:rPr>
          <w:rFonts w:eastAsia="Cambria"/>
          <w:u w:val="single"/>
          <w:lang w:val="en-GB"/>
        </w:rPr>
      </w:pPr>
      <w:r w:rsidRPr="00940F61">
        <w:rPr>
          <w:rFonts w:eastAsia="Cambria"/>
          <w:u w:val="single"/>
          <w:lang w:val="en-GB"/>
        </w:rPr>
        <w:t>Elements of context</w:t>
      </w:r>
    </w:p>
    <w:p w:rsidR="008B5972" w:rsidRPr="00EF6C3B" w:rsidRDefault="008B5972" w:rsidP="008B5972">
      <w:pPr>
        <w:rPr>
          <w:rFonts w:eastAsia="Cambria"/>
          <w:lang w:val="en-GB"/>
        </w:rPr>
      </w:pPr>
    </w:p>
    <w:p w:rsidR="008B5972" w:rsidRPr="00EF6C3B" w:rsidRDefault="008B5972" w:rsidP="008B5972">
      <w:pPr>
        <w:rPr>
          <w:rFonts w:eastAsia="Cambria"/>
        </w:rPr>
      </w:pPr>
      <w:proofErr w:type="gramStart"/>
      <w:r w:rsidRPr="00EF6C3B">
        <w:rPr>
          <w:rFonts w:eastAsia="Cambria"/>
        </w:rPr>
        <w:t>The Technical Committee (TC) of UPOV, at its fifty-fifth session, held in Geneva, on October 28 and 29, 2019, agreed to invite members of the Union to complete a survey as a basis to develop an inventory on the use of molecular marker techniques, by crop, in coordination with the OECD Seed Schemes (see document TC/55/25 “Report”, paragraphs 184 and 185).</w:t>
      </w:r>
      <w:proofErr w:type="gramEnd"/>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The information on molecular marker techniques used by members of the Union </w:t>
      </w:r>
      <w:proofErr w:type="gramStart"/>
      <w:r w:rsidRPr="00EF6C3B">
        <w:rPr>
          <w:rFonts w:eastAsia="Cambria"/>
        </w:rPr>
        <w:t>will be used</w:t>
      </w:r>
      <w:proofErr w:type="gramEnd"/>
      <w:r w:rsidRPr="00EF6C3B">
        <w:rPr>
          <w:rFonts w:eastAsia="Cambria"/>
        </w:rPr>
        <w:t xml:space="preserve"> to develop a joint UPOV/OECD/ISTA document containing that information, in a similar format to document UPOV/INF/16 “Exchangeable Software”, subject to the approval of the Council and in coordination with OECD and ISTA.</w:t>
      </w:r>
    </w:p>
    <w:p w:rsidR="008B5972" w:rsidRPr="00EF6C3B" w:rsidRDefault="008B5972" w:rsidP="008B5972">
      <w:pPr>
        <w:rPr>
          <w:rFonts w:eastAsia="Cambria"/>
        </w:rPr>
      </w:pPr>
    </w:p>
    <w:p w:rsidR="008B5972" w:rsidRDefault="008B5972" w:rsidP="008B5972">
      <w:pPr>
        <w:rPr>
          <w:rFonts w:eastAsia="Cambria"/>
        </w:rPr>
      </w:pPr>
      <w:r w:rsidRPr="00EF6C3B">
        <w:rPr>
          <w:rFonts w:eastAsia="Cambria"/>
        </w:rPr>
        <w:t xml:space="preserve">The present document constitutes the contribution of the CPVO to this survey and, as such, describes the molecular marker techniques that </w:t>
      </w:r>
      <w:proofErr w:type="gramStart"/>
      <w:r w:rsidRPr="00EF6C3B">
        <w:rPr>
          <w:rFonts w:eastAsia="Cambria"/>
        </w:rPr>
        <w:t>can be used</w:t>
      </w:r>
      <w:proofErr w:type="gramEnd"/>
      <w:r w:rsidRPr="00EF6C3B">
        <w:rPr>
          <w:rFonts w:eastAsia="Cambria"/>
        </w:rPr>
        <w:t xml:space="preserve"> for DUS testing aiming at the granting of Community Plant Variety Rights (CPVR) in the framework of the CPVO policy.</w:t>
      </w:r>
    </w:p>
    <w:p w:rsidR="008B5972" w:rsidRDefault="008B5972" w:rsidP="008B5972">
      <w:pPr>
        <w:rPr>
          <w:rFonts w:eastAsia="Cambria"/>
        </w:rPr>
      </w:pPr>
    </w:p>
    <w:p w:rsidR="008B5972" w:rsidRPr="00EF6C3B" w:rsidRDefault="008B5972" w:rsidP="008B5972">
      <w:pPr>
        <w:rPr>
          <w:rFonts w:eastAsia="Cambria"/>
        </w:rPr>
      </w:pPr>
    </w:p>
    <w:p w:rsidR="008B5972" w:rsidRDefault="008B5972" w:rsidP="008B5972">
      <w:pPr>
        <w:pStyle w:val="ListParagraph"/>
        <w:widowControl/>
        <w:numPr>
          <w:ilvl w:val="0"/>
          <w:numId w:val="8"/>
        </w:numPr>
        <w:autoSpaceDE/>
        <w:autoSpaceDN/>
        <w:ind w:hanging="720"/>
        <w:contextualSpacing/>
      </w:pPr>
      <w:r w:rsidRPr="00940F61">
        <w:t>Legal</w:t>
      </w:r>
      <w:r w:rsidRPr="00EF6C3B">
        <w:t xml:space="preserve"> framework on the use of molecular techniques in DUS testing for CPVR</w:t>
      </w:r>
    </w:p>
    <w:p w:rsidR="008B5972" w:rsidRPr="00EF6C3B" w:rsidRDefault="008B5972" w:rsidP="008B5972"/>
    <w:p w:rsidR="008B5972" w:rsidRPr="00EF6C3B" w:rsidRDefault="008B5972" w:rsidP="008B5972">
      <w:pPr>
        <w:rPr>
          <w:rFonts w:eastAsia="Cambria"/>
        </w:rPr>
      </w:pPr>
      <w:r w:rsidRPr="00EF6C3B">
        <w:rPr>
          <w:rFonts w:eastAsia="Cambria"/>
        </w:rPr>
        <w:t>The legal framework for conducting DUS testing for CPVR includes the CPVO Basic Regulation 2100/94 (BR) and its Implementing Rules, the CPVO Technical Protocols (TPs) and the guidance documents adopted by UPOV.</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The CPVO does not undertake DUS testing himself </w:t>
      </w:r>
      <w:proofErr w:type="gramStart"/>
      <w:r w:rsidRPr="00EF6C3B">
        <w:rPr>
          <w:rFonts w:eastAsia="Cambria"/>
        </w:rPr>
        <w:t>but,</w:t>
      </w:r>
      <w:proofErr w:type="gramEnd"/>
      <w:r w:rsidRPr="00EF6C3B">
        <w:rPr>
          <w:rFonts w:eastAsia="Cambria"/>
        </w:rPr>
        <w:t xml:space="preserve"> as stated in Article 56 (BR) “shall arrange for the technical examination [...] to be carried out by the competent office or offices in at least one of the Member States entrusted with responsibility for the technical examination of varieties of the species concerned by the Administrative Council”.</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When carrying out a technical examination, “[…] the Examination Offices shall, for the purposes of the technical examination, grow the variety or undertake any other investigations” (Article 56-BR). Molecular techniques may thus be used to support DUS testing by the entrusted EOs </w:t>
      </w:r>
      <w:proofErr w:type="gramStart"/>
      <w:r w:rsidRPr="00EF6C3B">
        <w:rPr>
          <w:rFonts w:eastAsia="Cambria"/>
        </w:rPr>
        <w:t>provided that</w:t>
      </w:r>
      <w:proofErr w:type="gramEnd"/>
      <w:r w:rsidRPr="00EF6C3B">
        <w:rPr>
          <w:rFonts w:eastAsia="Cambria"/>
        </w:rPr>
        <w:t xml:space="preserve"> the technical examination is conducted in accordance with the test guidelines issued by the CPVO Administrative Council.</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As the same guidelines </w:t>
      </w:r>
      <w:proofErr w:type="gramStart"/>
      <w:r w:rsidRPr="00EF6C3B">
        <w:rPr>
          <w:rFonts w:eastAsia="Cambria"/>
        </w:rPr>
        <w:t>are used</w:t>
      </w:r>
      <w:proofErr w:type="gramEnd"/>
      <w:r w:rsidRPr="00EF6C3B">
        <w:rPr>
          <w:rFonts w:eastAsia="Cambria"/>
        </w:rPr>
        <w:t xml:space="preserve"> both for variety protection and for registration in the EU, the Directives on the Common Catalogues (</w:t>
      </w:r>
      <w:r w:rsidRPr="00EF6C3B">
        <w:rPr>
          <w:rFonts w:eastAsia="Cambria"/>
          <w:lang w:val="en"/>
        </w:rPr>
        <w:t>Council Directives 2002/53/EC</w:t>
      </w:r>
      <w:r w:rsidRPr="00EF6C3B">
        <w:rPr>
          <w:rFonts w:eastAsia="Cambria"/>
          <w:color w:val="333333"/>
          <w:lang w:val="en"/>
        </w:rPr>
        <w:t xml:space="preserve"> and </w:t>
      </w:r>
      <w:r w:rsidRPr="00EF6C3B">
        <w:rPr>
          <w:rFonts w:eastAsia="Cambria"/>
          <w:lang w:val="en"/>
        </w:rPr>
        <w:t>2002/55/EC</w:t>
      </w:r>
      <w:r w:rsidRPr="00EF6C3B">
        <w:rPr>
          <w:rFonts w:eastAsia="Cambria"/>
        </w:rPr>
        <w:t xml:space="preserve">) are also to be taken into account. </w:t>
      </w:r>
      <w:r w:rsidRPr="00EF6C3B">
        <w:rPr>
          <w:rFonts w:eastAsia="Cambria"/>
          <w:lang w:val="en-GB"/>
        </w:rPr>
        <w:t xml:space="preserve">According to them, the acceptance of varieties </w:t>
      </w:r>
      <w:proofErr w:type="gramStart"/>
      <w:r w:rsidRPr="00EF6C3B">
        <w:rPr>
          <w:rFonts w:eastAsia="Cambria"/>
          <w:lang w:val="en-GB"/>
        </w:rPr>
        <w:t>shall be based</w:t>
      </w:r>
      <w:proofErr w:type="gramEnd"/>
      <w:r w:rsidRPr="00EF6C3B">
        <w:rPr>
          <w:rFonts w:eastAsia="Cambria"/>
          <w:lang w:val="en-GB"/>
        </w:rPr>
        <w:t xml:space="preserve"> on the results of official examinations, particularly growing trials, covering a sufficient number of characteristics for the variety to be described. Therefore, molecular techniques </w:t>
      </w:r>
      <w:proofErr w:type="gramStart"/>
      <w:r w:rsidRPr="00EF6C3B">
        <w:rPr>
          <w:rFonts w:eastAsia="Cambria"/>
          <w:lang w:val="en-GB"/>
        </w:rPr>
        <w:t>may be used</w:t>
      </w:r>
      <w:proofErr w:type="gramEnd"/>
      <w:r w:rsidRPr="00EF6C3B">
        <w:rPr>
          <w:rFonts w:eastAsia="Cambria"/>
          <w:lang w:val="en-GB"/>
        </w:rPr>
        <w:t xml:space="preserve"> only as complementary tools in addition to the growing trials.</w:t>
      </w:r>
    </w:p>
    <w:p w:rsidR="008B5972" w:rsidRPr="00EF6C3B" w:rsidRDefault="008B5972" w:rsidP="008B5972">
      <w:pPr>
        <w:rPr>
          <w:rFonts w:eastAsia="Cambria"/>
        </w:rPr>
      </w:pPr>
    </w:p>
    <w:p w:rsidR="008B5972" w:rsidRDefault="008B5972" w:rsidP="008B5972">
      <w:pPr>
        <w:rPr>
          <w:rFonts w:eastAsia="Cambria"/>
        </w:rPr>
      </w:pPr>
      <w:r w:rsidRPr="00EF6C3B">
        <w:rPr>
          <w:rFonts w:eastAsia="Cambria"/>
        </w:rPr>
        <w:t>As a UPOV member, the CPVO respects the agreed framework on the use of molecular techniques in DUS testing as laid down in documents UPOV/INF/18 (adopted by the Council of UPOV in 2011) and UPOV/TGP/15/3 (adopted by the Council of UPOV in 2020). More specifically, the CPVO supports the application by the network of its entrusted EOs of molecular tools according to the models positively assessed as regards their conformity with the UPOV convention.</w:t>
      </w:r>
    </w:p>
    <w:p w:rsidR="008B5972" w:rsidRDefault="008B5972" w:rsidP="008B5972">
      <w:pPr>
        <w:rPr>
          <w:rFonts w:eastAsia="Cambria"/>
        </w:rPr>
      </w:pPr>
    </w:p>
    <w:p w:rsidR="008B5972" w:rsidRPr="00EF6C3B" w:rsidRDefault="008B5972" w:rsidP="008B5972">
      <w:pPr>
        <w:rPr>
          <w:rFonts w:eastAsia="Cambria"/>
          <w:lang w:val="en-GB"/>
        </w:rPr>
      </w:pPr>
    </w:p>
    <w:p w:rsidR="008B5972" w:rsidRDefault="008B5972" w:rsidP="008B5972">
      <w:pPr>
        <w:pStyle w:val="ListParagraph"/>
        <w:widowControl/>
        <w:numPr>
          <w:ilvl w:val="0"/>
          <w:numId w:val="8"/>
        </w:numPr>
        <w:autoSpaceDE/>
        <w:autoSpaceDN/>
        <w:ind w:hanging="720"/>
        <w:contextualSpacing/>
        <w:rPr>
          <w:rFonts w:cs="Arial"/>
          <w:spacing w:val="-3"/>
          <w:kern w:val="32"/>
          <w:szCs w:val="32"/>
        </w:rPr>
      </w:pPr>
      <w:bookmarkStart w:id="27" w:name="_Toc459988946"/>
      <w:bookmarkStart w:id="28" w:name="_Toc536804816"/>
      <w:r w:rsidRPr="00EF6C3B">
        <w:rPr>
          <w:rFonts w:cs="Arial"/>
          <w:spacing w:val="-3"/>
          <w:kern w:val="32"/>
          <w:szCs w:val="32"/>
        </w:rPr>
        <w:t>Models</w:t>
      </w:r>
      <w:bookmarkEnd w:id="27"/>
      <w:bookmarkEnd w:id="28"/>
      <w:r w:rsidRPr="00EF6C3B">
        <w:rPr>
          <w:rFonts w:cs="Arial"/>
          <w:spacing w:val="-3"/>
          <w:kern w:val="32"/>
          <w:szCs w:val="32"/>
        </w:rPr>
        <w:t xml:space="preserve"> supported by the CPVO and examples of application</w:t>
      </w:r>
      <w:bookmarkStart w:id="29" w:name="_Toc459988947"/>
      <w:bookmarkStart w:id="30" w:name="_Toc536804817"/>
    </w:p>
    <w:p w:rsidR="008B5972" w:rsidRDefault="008B5972" w:rsidP="008B5972"/>
    <w:p w:rsidR="008B5972" w:rsidRDefault="008B5972" w:rsidP="008B5972">
      <w:pPr>
        <w:ind w:left="709" w:hanging="709"/>
      </w:pPr>
      <w:r>
        <w:t>2.1.</w:t>
      </w:r>
      <w:r>
        <w:tab/>
      </w:r>
      <w:r w:rsidRPr="00940F61">
        <w:t>Characteristic-specific markers</w:t>
      </w:r>
      <w:bookmarkEnd w:id="29"/>
      <w:bookmarkEnd w:id="30"/>
    </w:p>
    <w:p w:rsidR="008B5972" w:rsidRPr="00940F61" w:rsidRDefault="008B5972" w:rsidP="008B5972">
      <w:pPr>
        <w:rPr>
          <w:szCs w:val="32"/>
        </w:rPr>
      </w:pPr>
    </w:p>
    <w:p w:rsidR="008B5972" w:rsidRPr="00EF6C3B" w:rsidRDefault="008B5972" w:rsidP="008B5972">
      <w:pPr>
        <w:rPr>
          <w:rFonts w:eastAsia="Cambria"/>
          <w:lang w:val="en-GB"/>
        </w:rPr>
      </w:pPr>
      <w:r w:rsidRPr="00EF6C3B">
        <w:rPr>
          <w:rFonts w:eastAsia="Cambria"/>
        </w:rPr>
        <w:t xml:space="preserve">Molecular markers can be </w:t>
      </w:r>
      <w:proofErr w:type="gramStart"/>
      <w:r w:rsidRPr="00EF6C3B">
        <w:rPr>
          <w:rFonts w:eastAsia="Cambria"/>
        </w:rPr>
        <w:t>used</w:t>
      </w:r>
      <w:proofErr w:type="gramEnd"/>
      <w:r w:rsidRPr="00EF6C3B">
        <w:rPr>
          <w:rFonts w:eastAsia="Cambria"/>
        </w:rPr>
        <w:t xml:space="preserve"> as an alternative to the phenotypic observation, as predictors of traditional characteristics that are difficult or cumbersome to assess, if a clear link exists. They </w:t>
      </w:r>
      <w:proofErr w:type="gramStart"/>
      <w:r w:rsidRPr="00EF6C3B">
        <w:rPr>
          <w:rFonts w:eastAsia="Cambria"/>
        </w:rPr>
        <w:t>can be either fully or partly correlated</w:t>
      </w:r>
      <w:proofErr w:type="gramEnd"/>
      <w:r w:rsidRPr="00EF6C3B">
        <w:rPr>
          <w:rFonts w:eastAsia="Cambria"/>
        </w:rPr>
        <w:t xml:space="preserve"> to the phenotype. These methods are included in technical protocols of CPVO </w:t>
      </w:r>
      <w:proofErr w:type="gramStart"/>
      <w:r w:rsidRPr="00EF6C3B">
        <w:rPr>
          <w:rFonts w:eastAsia="Cambria"/>
        </w:rPr>
        <w:t>on the basis of</w:t>
      </w:r>
      <w:proofErr w:type="gramEnd"/>
      <w:r w:rsidRPr="00EF6C3B">
        <w:rPr>
          <w:rFonts w:eastAsia="Cambria"/>
        </w:rPr>
        <w:t xml:space="preserve"> an evaluation/validation and suggestion of the CPVO crop-expert groups. </w:t>
      </w:r>
    </w:p>
    <w:p w:rsidR="008B5972" w:rsidRDefault="008B5972" w:rsidP="008B5972">
      <w:pPr>
        <w:rPr>
          <w:rFonts w:eastAsia="Cambria"/>
        </w:rPr>
      </w:pPr>
    </w:p>
    <w:p w:rsidR="008B5972" w:rsidRDefault="008B5972" w:rsidP="008B5972">
      <w:pPr>
        <w:rPr>
          <w:rFonts w:eastAsia="Cambria"/>
        </w:rPr>
      </w:pPr>
      <w:r>
        <w:rPr>
          <w:rFonts w:eastAsia="Cambria"/>
        </w:rPr>
        <w:t>2.1.1.</w:t>
      </w:r>
      <w:r>
        <w:rPr>
          <w:rFonts w:eastAsia="Cambria"/>
        </w:rPr>
        <w:tab/>
      </w:r>
      <w:r w:rsidRPr="00EF6C3B">
        <w:rPr>
          <w:rFonts w:eastAsia="Cambria"/>
        </w:rPr>
        <w:t>Markers 100% correlated to a given state of expression of the characteristic</w:t>
      </w:r>
    </w:p>
    <w:p w:rsidR="008B5972" w:rsidRPr="00EF6C3B" w:rsidRDefault="008B5972" w:rsidP="008B5972">
      <w:pPr>
        <w:rPr>
          <w:rFonts w:eastAsia="Cambria"/>
          <w:lang w:val="en-GB"/>
        </w:rPr>
      </w:pPr>
    </w:p>
    <w:p w:rsidR="008B5972" w:rsidRPr="00EF6C3B" w:rsidRDefault="008B5972" w:rsidP="008B5972">
      <w:pPr>
        <w:rPr>
          <w:rFonts w:eastAsia="Cambria"/>
        </w:rPr>
      </w:pPr>
      <w:r w:rsidRPr="00EF6C3B">
        <w:rPr>
          <w:rFonts w:eastAsia="Cambria"/>
        </w:rPr>
        <w:t>In that case, the marker may replace the phenotypic observation.</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Examples of characteristics concerned:</w:t>
      </w:r>
    </w:p>
    <w:p w:rsidR="008B5972" w:rsidRPr="00EF6C3B" w:rsidRDefault="008B5972" w:rsidP="008B5972">
      <w:pPr>
        <w:ind w:left="567"/>
        <w:rPr>
          <w:rFonts w:eastAsia="Cambria"/>
        </w:rPr>
      </w:pPr>
      <w:r w:rsidRPr="00EF6C3B">
        <w:rPr>
          <w:rFonts w:eastAsia="Cambria"/>
        </w:rPr>
        <w:t xml:space="preserve">- Resistances to mono- or </w:t>
      </w:r>
      <w:proofErr w:type="spellStart"/>
      <w:r w:rsidRPr="00EF6C3B">
        <w:rPr>
          <w:rFonts w:eastAsia="Cambria"/>
        </w:rPr>
        <w:t>oligogenic</w:t>
      </w:r>
      <w:proofErr w:type="spellEnd"/>
      <w:r w:rsidRPr="00EF6C3B">
        <w:rPr>
          <w:rFonts w:eastAsia="Cambria"/>
        </w:rPr>
        <w:t xml:space="preserve"> diseases resistances (e.g. diseases in vegetables, resistance to nematode </w:t>
      </w:r>
      <w:proofErr w:type="spellStart"/>
      <w:r w:rsidRPr="00EF6C3B">
        <w:rPr>
          <w:rFonts w:eastAsia="Cambria"/>
        </w:rPr>
        <w:t>Heterodera</w:t>
      </w:r>
      <w:proofErr w:type="spellEnd"/>
      <w:r w:rsidRPr="00EF6C3B">
        <w:rPr>
          <w:rFonts w:eastAsia="Cambria"/>
        </w:rPr>
        <w:t xml:space="preserve"> </w:t>
      </w:r>
      <w:proofErr w:type="spellStart"/>
      <w:r w:rsidRPr="00EF6C3B">
        <w:rPr>
          <w:rFonts w:eastAsia="Cambria"/>
        </w:rPr>
        <w:t>schachtii</w:t>
      </w:r>
      <w:proofErr w:type="spellEnd"/>
      <w:r w:rsidRPr="00EF6C3B">
        <w:rPr>
          <w:rFonts w:eastAsia="Cambria"/>
        </w:rPr>
        <w:t xml:space="preserve"> in </w:t>
      </w:r>
      <w:proofErr w:type="spellStart"/>
      <w:r w:rsidRPr="00EF6C3B">
        <w:rPr>
          <w:rFonts w:eastAsia="Cambria"/>
        </w:rPr>
        <w:t>sugarbeet</w:t>
      </w:r>
      <w:proofErr w:type="spellEnd"/>
      <w:r w:rsidRPr="00EF6C3B">
        <w:rPr>
          <w:rFonts w:eastAsia="Cambria"/>
        </w:rPr>
        <w:t>)</w:t>
      </w:r>
    </w:p>
    <w:p w:rsidR="008B5972" w:rsidRPr="00EF6C3B" w:rsidRDefault="008B5972" w:rsidP="008B5972">
      <w:pPr>
        <w:ind w:left="567"/>
        <w:rPr>
          <w:rFonts w:eastAsia="Cambria"/>
        </w:rPr>
      </w:pPr>
      <w:r w:rsidRPr="00EF6C3B">
        <w:rPr>
          <w:rFonts w:eastAsia="Cambria"/>
        </w:rPr>
        <w:t>- CMS (cytoplasmic male sterility) in cabbages</w:t>
      </w:r>
    </w:p>
    <w:p w:rsidR="008B5972" w:rsidRPr="00EF6C3B" w:rsidRDefault="008B5972" w:rsidP="008B5972">
      <w:pPr>
        <w:ind w:left="567"/>
        <w:rPr>
          <w:rFonts w:eastAsia="Cambria"/>
        </w:rPr>
      </w:pPr>
      <w:r w:rsidRPr="00EF6C3B">
        <w:rPr>
          <w:rFonts w:eastAsia="Cambria"/>
        </w:rPr>
        <w:t>- Herbicides (e.g. sunflower, rapeseed)</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So far, none of these markers </w:t>
      </w:r>
      <w:proofErr w:type="gramStart"/>
      <w:r w:rsidRPr="00EF6C3B">
        <w:rPr>
          <w:rFonts w:eastAsia="Cambria"/>
        </w:rPr>
        <w:t>have</w:t>
      </w:r>
      <w:proofErr w:type="gramEnd"/>
      <w:r w:rsidRPr="00EF6C3B">
        <w:rPr>
          <w:rFonts w:eastAsia="Cambria"/>
        </w:rPr>
        <w:t xml:space="preserve"> been included in CPVO TPs.</w:t>
      </w:r>
    </w:p>
    <w:p w:rsidR="008B5972" w:rsidRDefault="008B5972" w:rsidP="008B5972">
      <w:pPr>
        <w:rPr>
          <w:rFonts w:eastAsia="Cambria"/>
        </w:rPr>
      </w:pPr>
    </w:p>
    <w:p w:rsidR="008B5972" w:rsidRDefault="008B5972" w:rsidP="008B5972">
      <w:pPr>
        <w:rPr>
          <w:rFonts w:eastAsia="Cambria"/>
        </w:rPr>
      </w:pPr>
      <w:r>
        <w:rPr>
          <w:rFonts w:eastAsia="Cambria"/>
        </w:rPr>
        <w:t>2.1.2.</w:t>
      </w:r>
      <w:r>
        <w:rPr>
          <w:rFonts w:eastAsia="Cambria"/>
        </w:rPr>
        <w:tab/>
      </w:r>
      <w:r w:rsidRPr="00EF6C3B">
        <w:rPr>
          <w:rFonts w:eastAsia="Cambria"/>
        </w:rPr>
        <w:t>Markers providing incomplete information on the state of expression of the characteristic</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In that case, the marker </w:t>
      </w:r>
      <w:proofErr w:type="gramStart"/>
      <w:r w:rsidRPr="00EF6C3B">
        <w:rPr>
          <w:rFonts w:eastAsia="Cambria"/>
        </w:rPr>
        <w:t>is only partially linked</w:t>
      </w:r>
      <w:proofErr w:type="gramEnd"/>
      <w:r w:rsidRPr="00EF6C3B">
        <w:rPr>
          <w:rFonts w:eastAsia="Cambria"/>
        </w:rPr>
        <w:t xml:space="preserve"> to the characteristic and give an incomplete information on the level of expression of the trait. Its use has to be described in an assessment scheme that precise the situations where it can be used and when it needs to be completed by a phenotypical observation.</w:t>
      </w:r>
    </w:p>
    <w:p w:rsidR="008B5972" w:rsidRPr="00EF6C3B" w:rsidRDefault="008B5972" w:rsidP="008B5972">
      <w:pPr>
        <w:rPr>
          <w:rFonts w:eastAsia="Cambria"/>
          <w:lang w:val="en-GB"/>
        </w:rPr>
      </w:pPr>
    </w:p>
    <w:p w:rsidR="008B5972" w:rsidRPr="00EF6C3B" w:rsidRDefault="008B5972" w:rsidP="008B5972">
      <w:pPr>
        <w:rPr>
          <w:rFonts w:eastAsia="Cambria"/>
        </w:rPr>
      </w:pPr>
      <w:r w:rsidRPr="00EF6C3B">
        <w:rPr>
          <w:rFonts w:eastAsia="Cambria"/>
        </w:rPr>
        <w:t>Examples of characteristics concerned: quantitative diseases resistances in vegetables, such as</w:t>
      </w:r>
    </w:p>
    <w:p w:rsidR="008B5972" w:rsidRPr="00EF6C3B" w:rsidRDefault="008B5972" w:rsidP="008B5972">
      <w:pPr>
        <w:ind w:left="567"/>
        <w:rPr>
          <w:rFonts w:eastAsia="Cambria"/>
        </w:rPr>
      </w:pPr>
      <w:r w:rsidRPr="00EF6C3B">
        <w:rPr>
          <w:rFonts w:eastAsia="Cambria"/>
        </w:rPr>
        <w:t>- Tomato mosaic virus (</w:t>
      </w:r>
      <w:proofErr w:type="spellStart"/>
      <w:r w:rsidRPr="00EF6C3B">
        <w:rPr>
          <w:rFonts w:eastAsia="Cambria"/>
        </w:rPr>
        <w:t>ToMV</w:t>
      </w:r>
      <w:proofErr w:type="spellEnd"/>
      <w:r w:rsidRPr="00EF6C3B">
        <w:rPr>
          <w:rFonts w:eastAsia="Cambria"/>
        </w:rPr>
        <w:t>)</w:t>
      </w:r>
    </w:p>
    <w:p w:rsidR="008B5972" w:rsidRPr="00EF6C3B" w:rsidRDefault="008B5972" w:rsidP="008B5972">
      <w:pPr>
        <w:ind w:left="567"/>
        <w:rPr>
          <w:rFonts w:eastAsia="Cambria"/>
        </w:rPr>
      </w:pPr>
      <w:r w:rsidRPr="00EF6C3B">
        <w:rPr>
          <w:rFonts w:eastAsia="Cambria"/>
        </w:rPr>
        <w:t>- Tomato spotted wilt virus (TSWV)</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The two sets of co-dominant markers developed for these two tomato viruses have been included in the CPVO TPs for tomato (4.4-2) and tomato rootstocks (1.4) as a potential alternative to the </w:t>
      </w:r>
      <w:proofErr w:type="spellStart"/>
      <w:r w:rsidRPr="00EF6C3B">
        <w:rPr>
          <w:rFonts w:eastAsia="Cambria"/>
        </w:rPr>
        <w:t>biotests</w:t>
      </w:r>
      <w:proofErr w:type="spellEnd"/>
      <w:r w:rsidRPr="00EF6C3B">
        <w:rPr>
          <w:rFonts w:eastAsia="Cambria"/>
        </w:rPr>
        <w:t xml:space="preserve"> in specific cases.</w:t>
      </w:r>
    </w:p>
    <w:p w:rsidR="008B5972" w:rsidRDefault="008B5972" w:rsidP="008B5972"/>
    <w:p w:rsidR="008B5972" w:rsidRDefault="008B5972" w:rsidP="008B5972"/>
    <w:p w:rsidR="008B5972" w:rsidRDefault="008B5972" w:rsidP="008B5972">
      <w:r>
        <w:t>2.2.</w:t>
      </w:r>
      <w:r>
        <w:tab/>
      </w:r>
      <w:r w:rsidRPr="00EF6C3B">
        <w:t>Management of variety collections</w:t>
      </w:r>
    </w:p>
    <w:p w:rsidR="008B5972" w:rsidRPr="00EF6C3B" w:rsidRDefault="008B5972" w:rsidP="008B5972"/>
    <w:p w:rsidR="008B5972" w:rsidRDefault="008B5972" w:rsidP="008B5972">
      <w:pPr>
        <w:rPr>
          <w:rFonts w:eastAsia="Cambria"/>
        </w:rPr>
      </w:pPr>
      <w:bookmarkStart w:id="31" w:name="_Toc459988949"/>
      <w:bookmarkStart w:id="32" w:name="_Toc536804819"/>
      <w:r>
        <w:rPr>
          <w:rFonts w:eastAsia="Cambria"/>
        </w:rPr>
        <w:t>2.2.1.</w:t>
      </w:r>
      <w:r>
        <w:rPr>
          <w:rFonts w:eastAsia="Cambria"/>
        </w:rPr>
        <w:tab/>
      </w:r>
      <w:r w:rsidRPr="00EF6C3B">
        <w:rPr>
          <w:rFonts w:eastAsia="Cambria"/>
        </w:rPr>
        <w:t>Combining molecular and phenotypic thresholds</w:t>
      </w:r>
      <w:bookmarkEnd w:id="31"/>
      <w:bookmarkEnd w:id="32"/>
      <w:r w:rsidRPr="00EF6C3B">
        <w:rPr>
          <w:rFonts w:eastAsia="Cambria"/>
        </w:rPr>
        <w:t xml:space="preserve"> to exclude super-distinct varieties from the second growing trial</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lang w:val="en-GB"/>
        </w:rPr>
        <w:t>In this model, t</w:t>
      </w:r>
      <w:r w:rsidRPr="00EF6C3B">
        <w:rPr>
          <w:rFonts w:eastAsia="Cambria"/>
        </w:rPr>
        <w:t xml:space="preserve">wo independent thresholds are set for the selection of similar varieties to be included into the growing trial. The first threshold is based on the information of morphological characteristics and the second relies on a genetic distance calculated using a set of markers distributed throughout the genome. Except for morphologically very similar varieties, reference varieties exceeding the two thresholds do not need to be included into the growing trial (they </w:t>
      </w:r>
      <w:proofErr w:type="gramStart"/>
      <w:r w:rsidRPr="00EF6C3B">
        <w:rPr>
          <w:rFonts w:eastAsia="Cambria"/>
        </w:rPr>
        <w:t>are considered</w:t>
      </w:r>
      <w:proofErr w:type="gramEnd"/>
      <w:r w:rsidRPr="00EF6C3B">
        <w:rPr>
          <w:rFonts w:eastAsia="Cambria"/>
        </w:rPr>
        <w:t xml:space="preserve"> as “super-distinct”).</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This model </w:t>
      </w:r>
      <w:proofErr w:type="gramStart"/>
      <w:r w:rsidRPr="00EF6C3B">
        <w:rPr>
          <w:rFonts w:eastAsia="Cambria"/>
        </w:rPr>
        <w:t>is routinely applied</w:t>
      </w:r>
      <w:proofErr w:type="gramEnd"/>
      <w:r w:rsidRPr="00EF6C3B">
        <w:rPr>
          <w:rFonts w:eastAsia="Cambria"/>
        </w:rPr>
        <w:t xml:space="preserve"> by certain entrusted EOs for species like maize, lettuce, wheat and barley, and is currently being tested for oilseed rape through R&amp;D projects co-financed by CPVO.</w:t>
      </w:r>
    </w:p>
    <w:p w:rsidR="008B5972" w:rsidRDefault="008B5972" w:rsidP="008B5972">
      <w:pPr>
        <w:rPr>
          <w:rFonts w:eastAsia="Cambria"/>
        </w:rPr>
      </w:pPr>
      <w:bookmarkStart w:id="33" w:name="_Toc459988950"/>
      <w:bookmarkStart w:id="34" w:name="_Toc536804820"/>
    </w:p>
    <w:p w:rsidR="008B5972" w:rsidRDefault="008B5972" w:rsidP="008B5972">
      <w:pPr>
        <w:rPr>
          <w:rFonts w:eastAsia="Cambria"/>
        </w:rPr>
      </w:pPr>
      <w:r>
        <w:rPr>
          <w:rFonts w:eastAsia="Cambria"/>
        </w:rPr>
        <w:t>2.2.2.</w:t>
      </w:r>
      <w:r>
        <w:rPr>
          <w:rFonts w:eastAsia="Cambria"/>
        </w:rPr>
        <w:tab/>
      </w:r>
      <w:r w:rsidRPr="00EF6C3B">
        <w:rPr>
          <w:rFonts w:eastAsia="Cambria"/>
        </w:rPr>
        <w:t>Genetic selection of similar varieties for the first growing trial</w:t>
      </w:r>
      <w:bookmarkEnd w:id="33"/>
      <w:bookmarkEnd w:id="34"/>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The candidate variety is genotyped using a defined set of markers, and its profile </w:t>
      </w:r>
      <w:proofErr w:type="gramStart"/>
      <w:r w:rsidRPr="00EF6C3B">
        <w:rPr>
          <w:rFonts w:eastAsia="Cambria"/>
        </w:rPr>
        <w:t>is compared</w:t>
      </w:r>
      <w:proofErr w:type="gramEnd"/>
      <w:r w:rsidRPr="00EF6C3B">
        <w:rPr>
          <w:rFonts w:eastAsia="Cambria"/>
        </w:rPr>
        <w:t xml:space="preserve"> to the varieties from the reference collection. All reference varieties with a genetic similarity to the candidate higher than a certain percentage (e.g. 80%) are to be included in the first growing cycle, all the others </w:t>
      </w:r>
      <w:proofErr w:type="gramStart"/>
      <w:r w:rsidRPr="00EF6C3B">
        <w:rPr>
          <w:rFonts w:eastAsia="Cambria"/>
        </w:rPr>
        <w:t>being excluded</w:t>
      </w:r>
      <w:proofErr w:type="gramEnd"/>
      <w:r w:rsidRPr="00EF6C3B">
        <w:rPr>
          <w:rFonts w:eastAsia="Cambria"/>
        </w:rPr>
        <w:t>.</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During the first cycle, the candidate variety </w:t>
      </w:r>
      <w:proofErr w:type="gramStart"/>
      <w:r w:rsidRPr="00EF6C3B">
        <w:rPr>
          <w:rFonts w:eastAsia="Cambria"/>
        </w:rPr>
        <w:t>is assessed on uniformity and described morphologically according to the technical protocol</w:t>
      </w:r>
      <w:proofErr w:type="gramEnd"/>
      <w:r w:rsidRPr="00EF6C3B">
        <w:rPr>
          <w:rFonts w:eastAsia="Cambria"/>
        </w:rPr>
        <w:t xml:space="preserve">. Its morphological description </w:t>
      </w:r>
      <w:proofErr w:type="gramStart"/>
      <w:r w:rsidRPr="00EF6C3B">
        <w:rPr>
          <w:rFonts w:eastAsia="Cambria"/>
        </w:rPr>
        <w:t>is then compared</w:t>
      </w:r>
      <w:proofErr w:type="gramEnd"/>
      <w:r w:rsidRPr="00EF6C3B">
        <w:rPr>
          <w:rFonts w:eastAsia="Cambria"/>
        </w:rPr>
        <w:t xml:space="preserve"> </w:t>
      </w:r>
      <w:r w:rsidRPr="00EF6C3B">
        <w:rPr>
          <w:rFonts w:eastAsia="Cambria"/>
          <w:i/>
        </w:rPr>
        <w:t xml:space="preserve">in </w:t>
      </w:r>
      <w:proofErr w:type="spellStart"/>
      <w:r w:rsidRPr="00EF6C3B">
        <w:rPr>
          <w:rFonts w:eastAsia="Cambria"/>
          <w:i/>
        </w:rPr>
        <w:t>silico</w:t>
      </w:r>
      <w:proofErr w:type="spellEnd"/>
      <w:r w:rsidRPr="00EF6C3B">
        <w:rPr>
          <w:rFonts w:eastAsia="Cambria"/>
        </w:rPr>
        <w:t xml:space="preserve"> to the descriptions of all the reference varieties.</w:t>
      </w:r>
    </w:p>
    <w:p w:rsidR="008B5972" w:rsidRPr="00EF6C3B" w:rsidRDefault="008B5972" w:rsidP="008B5972">
      <w:pPr>
        <w:rPr>
          <w:rFonts w:eastAsia="Cambria"/>
        </w:rPr>
      </w:pPr>
    </w:p>
    <w:p w:rsidR="008B5972" w:rsidRPr="00EF6C3B" w:rsidRDefault="008B5972" w:rsidP="008B5972">
      <w:pPr>
        <w:rPr>
          <w:rFonts w:eastAsia="Cambria"/>
          <w:i/>
          <w:sz w:val="16"/>
        </w:rPr>
      </w:pPr>
      <w:r w:rsidRPr="00EF6C3B">
        <w:rPr>
          <w:rFonts w:eastAsia="Cambria"/>
          <w:i/>
          <w:sz w:val="16"/>
        </w:rPr>
        <w:t xml:space="preserve">Remark: the morphological descriptions of the reference varieties used for the in </w:t>
      </w:r>
      <w:proofErr w:type="spellStart"/>
      <w:r w:rsidRPr="00EF6C3B">
        <w:rPr>
          <w:rFonts w:eastAsia="Cambria"/>
          <w:i/>
          <w:sz w:val="16"/>
        </w:rPr>
        <w:t>silico</w:t>
      </w:r>
      <w:proofErr w:type="spellEnd"/>
      <w:r w:rsidRPr="00EF6C3B">
        <w:rPr>
          <w:rFonts w:eastAsia="Cambria"/>
          <w:i/>
          <w:sz w:val="16"/>
        </w:rPr>
        <w:t xml:space="preserve"> comparison </w:t>
      </w:r>
      <w:proofErr w:type="gramStart"/>
      <w:r w:rsidRPr="00EF6C3B">
        <w:rPr>
          <w:rFonts w:eastAsia="Cambria"/>
          <w:i/>
          <w:sz w:val="16"/>
        </w:rPr>
        <w:t>shall be based</w:t>
      </w:r>
      <w:proofErr w:type="gramEnd"/>
      <w:r w:rsidRPr="00EF6C3B">
        <w:rPr>
          <w:rFonts w:eastAsia="Cambria"/>
          <w:i/>
          <w:sz w:val="16"/>
        </w:rPr>
        <w:t xml:space="preserve"> on observations made by the EO (in-house variety descriptions). If the variety descriptions used </w:t>
      </w:r>
      <w:proofErr w:type="gramStart"/>
      <w:r w:rsidRPr="00EF6C3B">
        <w:rPr>
          <w:rFonts w:eastAsia="Cambria"/>
          <w:i/>
          <w:sz w:val="16"/>
        </w:rPr>
        <w:t>are not made</w:t>
      </w:r>
      <w:proofErr w:type="gramEnd"/>
      <w:r w:rsidRPr="00EF6C3B">
        <w:rPr>
          <w:rFonts w:eastAsia="Cambria"/>
          <w:i/>
          <w:sz w:val="16"/>
        </w:rPr>
        <w:t xml:space="preserve"> in-house, they can be used only if notation scales have been harmonized between the examination offices producing and using them (through ring tests for example).</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The reference varieties identified to be morphologically similar to the candidate will be included for comparison into a second growing trial. If the variety is clearly distinct from the similar varieties in the first growing cycle and no similar varieties </w:t>
      </w:r>
      <w:proofErr w:type="gramStart"/>
      <w:r w:rsidRPr="00EF6C3B">
        <w:rPr>
          <w:rFonts w:eastAsia="Cambria"/>
        </w:rPr>
        <w:t>are detected</w:t>
      </w:r>
      <w:proofErr w:type="gramEnd"/>
      <w:r w:rsidRPr="00EF6C3B">
        <w:rPr>
          <w:rFonts w:eastAsia="Cambria"/>
        </w:rPr>
        <w:t xml:space="preserve"> based on the variety description after the first growing cycle, a positive decision on distinctness can be taken after one growing cycle.</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 xml:space="preserve">This model is </w:t>
      </w:r>
      <w:proofErr w:type="gramStart"/>
      <w:r w:rsidRPr="00EF6C3B">
        <w:rPr>
          <w:rFonts w:eastAsia="Cambria"/>
        </w:rPr>
        <w:t>under application by certain entrusted EOs for species like French bean and potato</w:t>
      </w:r>
      <w:proofErr w:type="gramEnd"/>
      <w:r w:rsidRPr="00EF6C3B">
        <w:rPr>
          <w:rFonts w:eastAsia="Cambria"/>
        </w:rPr>
        <w:t xml:space="preserve">. It is currently under test for durum wheat and </w:t>
      </w:r>
      <w:proofErr w:type="gramStart"/>
      <w:r w:rsidRPr="00EF6C3B">
        <w:rPr>
          <w:rFonts w:eastAsia="Cambria"/>
        </w:rPr>
        <w:t>will be explored</w:t>
      </w:r>
      <w:proofErr w:type="gramEnd"/>
      <w:r w:rsidRPr="00EF6C3B">
        <w:rPr>
          <w:rFonts w:eastAsia="Cambria"/>
        </w:rPr>
        <w:t xml:space="preserve"> for tomato and hemp through R&amp;D projects co-financed by CPVO.</w:t>
      </w:r>
    </w:p>
    <w:p w:rsidR="008B5972" w:rsidRPr="00EF6C3B" w:rsidRDefault="008B5972" w:rsidP="008B5972">
      <w:pPr>
        <w:rPr>
          <w:rFonts w:eastAsia="Cambria"/>
        </w:rPr>
      </w:pPr>
    </w:p>
    <w:p w:rsidR="008B5972" w:rsidRDefault="008B5972" w:rsidP="008B5972">
      <w:pPr>
        <w:rPr>
          <w:rFonts w:eastAsia="Cambria"/>
        </w:rPr>
      </w:pPr>
      <w:proofErr w:type="gramStart"/>
      <w:r w:rsidRPr="00EF6C3B">
        <w:rPr>
          <w:rFonts w:eastAsia="Cambria"/>
        </w:rPr>
        <w:t>The methods are evaluated by CPVO crop expert groups</w:t>
      </w:r>
      <w:proofErr w:type="gramEnd"/>
      <w:r w:rsidRPr="00EF6C3B">
        <w:rPr>
          <w:rFonts w:eastAsia="Cambria"/>
        </w:rPr>
        <w:t xml:space="preserve"> </w:t>
      </w:r>
    </w:p>
    <w:p w:rsidR="008B5972" w:rsidRDefault="008B5972" w:rsidP="008B5972">
      <w:pPr>
        <w:rPr>
          <w:rFonts w:eastAsia="Cambria"/>
        </w:rPr>
      </w:pPr>
    </w:p>
    <w:p w:rsidR="008B5972" w:rsidRPr="00EF6C3B" w:rsidRDefault="008B5972" w:rsidP="008B5972">
      <w:pPr>
        <w:rPr>
          <w:rFonts w:eastAsia="Cambria"/>
        </w:rPr>
      </w:pPr>
    </w:p>
    <w:p w:rsidR="008B5972" w:rsidRDefault="008B5972" w:rsidP="008B5972">
      <w:r>
        <w:t>2.3.</w:t>
      </w:r>
      <w:r>
        <w:tab/>
      </w:r>
      <w:r w:rsidRPr="00EF6C3B">
        <w:t>Other uses</w:t>
      </w:r>
    </w:p>
    <w:p w:rsidR="008B5972" w:rsidRPr="00EF6C3B" w:rsidRDefault="008B5972" w:rsidP="008B5972"/>
    <w:p w:rsidR="008B5972" w:rsidRPr="00EF6C3B" w:rsidRDefault="008B5972" w:rsidP="008B5972">
      <w:pPr>
        <w:rPr>
          <w:rFonts w:eastAsia="Cambria"/>
          <w:lang w:val="en-GB"/>
        </w:rPr>
      </w:pPr>
      <w:r>
        <w:rPr>
          <w:rFonts w:eastAsia="Cambria"/>
          <w:lang w:val="en-GB"/>
        </w:rPr>
        <w:t>2.3.1.</w:t>
      </w:r>
      <w:r>
        <w:rPr>
          <w:rFonts w:eastAsia="Cambria"/>
          <w:lang w:val="en-GB"/>
        </w:rPr>
        <w:tab/>
      </w:r>
      <w:r w:rsidRPr="00EF6C3B">
        <w:rPr>
          <w:rFonts w:eastAsia="Cambria"/>
          <w:lang w:val="en-GB"/>
        </w:rPr>
        <w:t>Identification in support to the maintenance of variety collections</w:t>
      </w:r>
    </w:p>
    <w:p w:rsidR="008B5972" w:rsidRPr="00EF6C3B" w:rsidRDefault="008B5972" w:rsidP="008B5972">
      <w:pPr>
        <w:rPr>
          <w:rFonts w:eastAsia="Cambria"/>
          <w:lang w:val="en-GB"/>
        </w:rPr>
      </w:pPr>
      <w:r w:rsidRPr="00EF6C3B">
        <w:rPr>
          <w:rFonts w:eastAsia="Cambria"/>
          <w:lang w:val="en-GB"/>
        </w:rPr>
        <w:t xml:space="preserve">All the molecular markers used in the above examples </w:t>
      </w:r>
      <w:proofErr w:type="gramStart"/>
      <w:r w:rsidRPr="00EF6C3B">
        <w:rPr>
          <w:rFonts w:eastAsia="Cambria"/>
          <w:lang w:val="en-GB"/>
        </w:rPr>
        <w:t>can be used</w:t>
      </w:r>
      <w:proofErr w:type="gramEnd"/>
      <w:r w:rsidRPr="00EF6C3B">
        <w:rPr>
          <w:rFonts w:eastAsia="Cambria"/>
          <w:lang w:val="en-GB"/>
        </w:rPr>
        <w:t xml:space="preserve"> for identification purposes in support to the maintenance of reference collections.</w:t>
      </w:r>
    </w:p>
    <w:p w:rsidR="008B5972" w:rsidRPr="00EF6C3B" w:rsidRDefault="008B5972" w:rsidP="008B5972">
      <w:pPr>
        <w:rPr>
          <w:rFonts w:eastAsia="Cambria"/>
          <w:lang w:val="en-GB"/>
        </w:rPr>
      </w:pPr>
    </w:p>
    <w:p w:rsidR="008B5972" w:rsidRPr="00EF6C3B" w:rsidRDefault="008B5972" w:rsidP="008B5972">
      <w:pPr>
        <w:rPr>
          <w:rFonts w:eastAsia="Cambria"/>
          <w:lang w:val="en-GB"/>
        </w:rPr>
      </w:pPr>
      <w:r w:rsidRPr="00EF6C3B">
        <w:rPr>
          <w:rFonts w:eastAsia="Cambria"/>
          <w:lang w:val="en-GB"/>
        </w:rPr>
        <w:t xml:space="preserve">In addition, </w:t>
      </w:r>
      <w:proofErr w:type="gramStart"/>
      <w:r w:rsidRPr="00EF6C3B">
        <w:rPr>
          <w:rFonts w:eastAsia="Cambria"/>
          <w:lang w:val="en-GB"/>
        </w:rPr>
        <w:t>other molecular marker sets can be used also for identification purposes by certain entrusted EOs for species like rose, cherry tree, peach, grapevine, citrus</w:t>
      </w:r>
      <w:proofErr w:type="gramEnd"/>
      <w:r w:rsidRPr="00EF6C3B">
        <w:rPr>
          <w:rFonts w:eastAsia="Cambria"/>
          <w:lang w:val="en-GB"/>
        </w:rPr>
        <w:t xml:space="preserve">… These sets </w:t>
      </w:r>
      <w:proofErr w:type="gramStart"/>
      <w:r w:rsidRPr="00EF6C3B">
        <w:rPr>
          <w:rFonts w:eastAsia="Cambria"/>
          <w:lang w:val="en-GB"/>
        </w:rPr>
        <w:t>can be harmonized</w:t>
      </w:r>
      <w:proofErr w:type="gramEnd"/>
      <w:r w:rsidRPr="00EF6C3B">
        <w:rPr>
          <w:rFonts w:eastAsia="Cambria"/>
          <w:lang w:val="en-GB"/>
        </w:rPr>
        <w:t xml:space="preserve"> between EOs (e.g. potato, thanks to a project supported by CPVO) or not. </w:t>
      </w:r>
    </w:p>
    <w:p w:rsidR="008B5972" w:rsidRDefault="008B5972" w:rsidP="008B5972">
      <w:pPr>
        <w:rPr>
          <w:rFonts w:eastAsia="Cambria"/>
          <w:lang w:val="en-GB"/>
        </w:rPr>
      </w:pPr>
    </w:p>
    <w:p w:rsidR="008B5972" w:rsidRPr="00EF6C3B" w:rsidRDefault="008B5972" w:rsidP="008B5972">
      <w:pPr>
        <w:rPr>
          <w:rFonts w:eastAsia="Cambria"/>
          <w:lang w:val="en-GB"/>
        </w:rPr>
      </w:pPr>
      <w:r>
        <w:rPr>
          <w:rFonts w:eastAsia="Cambria"/>
          <w:lang w:val="en-GB"/>
        </w:rPr>
        <w:t>2.3.2.</w:t>
      </w:r>
      <w:r>
        <w:rPr>
          <w:rFonts w:eastAsia="Cambria"/>
          <w:lang w:val="en-GB"/>
        </w:rPr>
        <w:tab/>
      </w:r>
      <w:r w:rsidRPr="00EF6C3B">
        <w:rPr>
          <w:rFonts w:eastAsia="Cambria"/>
          <w:lang w:val="en-GB"/>
        </w:rPr>
        <w:t>Detection of GMOs (in the sense of Directive 2001/18/EC)</w:t>
      </w:r>
    </w:p>
    <w:p w:rsidR="008B5972" w:rsidRPr="00EF6C3B" w:rsidRDefault="008B5972" w:rsidP="008B5972">
      <w:pPr>
        <w:rPr>
          <w:rFonts w:eastAsia="Cambria"/>
          <w:lang w:val="en-GB"/>
        </w:rPr>
      </w:pPr>
      <w:r w:rsidRPr="00EF6C3B">
        <w:rPr>
          <w:rFonts w:eastAsia="Cambria"/>
          <w:lang w:val="en-GB"/>
        </w:rPr>
        <w:t xml:space="preserve">In specific cases, markers </w:t>
      </w:r>
      <w:proofErr w:type="gramStart"/>
      <w:r w:rsidRPr="00EF6C3B">
        <w:rPr>
          <w:rFonts w:eastAsia="Cambria"/>
          <w:lang w:val="en-GB"/>
        </w:rPr>
        <w:t>are used</w:t>
      </w:r>
      <w:proofErr w:type="gramEnd"/>
      <w:r w:rsidRPr="00EF6C3B">
        <w:rPr>
          <w:rFonts w:eastAsia="Cambria"/>
          <w:lang w:val="en-GB"/>
        </w:rPr>
        <w:t xml:space="preserve"> by EOs to detect varieties produced with the help of </w:t>
      </w:r>
      <w:proofErr w:type="spellStart"/>
      <w:r w:rsidRPr="00EF6C3B">
        <w:rPr>
          <w:rFonts w:eastAsia="Cambria"/>
          <w:lang w:val="en-GB"/>
        </w:rPr>
        <w:t>transgenesis</w:t>
      </w:r>
      <w:proofErr w:type="spellEnd"/>
      <w:r w:rsidRPr="00EF6C3B">
        <w:rPr>
          <w:rFonts w:eastAsia="Cambria"/>
          <w:lang w:val="en-GB"/>
        </w:rPr>
        <w:t xml:space="preserve"> or targeted mutagenesis techniques for:</w:t>
      </w:r>
    </w:p>
    <w:p w:rsidR="008B5972" w:rsidRPr="00EF6C3B" w:rsidRDefault="008B5972" w:rsidP="008B5972">
      <w:pPr>
        <w:ind w:left="567"/>
        <w:rPr>
          <w:rFonts w:eastAsia="Cambria"/>
          <w:lang w:val="en-GB"/>
        </w:rPr>
      </w:pPr>
      <w:r w:rsidRPr="00EF6C3B">
        <w:rPr>
          <w:rFonts w:eastAsia="Cambria"/>
          <w:lang w:val="en-GB"/>
        </w:rPr>
        <w:t>- Confirmation of the presence of a declared genetic transformation (classical transgene insertion, or point mutations triggered by gene editing technologies).</w:t>
      </w:r>
    </w:p>
    <w:p w:rsidR="008B5972" w:rsidRPr="00EF6C3B" w:rsidRDefault="008B5972" w:rsidP="008B5972">
      <w:pPr>
        <w:ind w:left="567"/>
        <w:rPr>
          <w:rFonts w:eastAsia="Cambria"/>
          <w:lang w:val="en-GB"/>
        </w:rPr>
      </w:pPr>
      <w:r w:rsidRPr="00EF6C3B">
        <w:rPr>
          <w:rFonts w:eastAsia="Cambria"/>
          <w:lang w:val="en-GB"/>
        </w:rPr>
        <w:t xml:space="preserve">- </w:t>
      </w:r>
      <w:r w:rsidRPr="00EF6C3B">
        <w:rPr>
          <w:rFonts w:eastAsia="Cambria"/>
        </w:rPr>
        <w:t>Detection of adventitious presence of GM seeds in the submitted reference lots.</w:t>
      </w:r>
    </w:p>
    <w:p w:rsidR="008B5972" w:rsidRPr="00EF6C3B" w:rsidRDefault="008B5972" w:rsidP="008B5972">
      <w:pPr>
        <w:rPr>
          <w:rFonts w:eastAsia="Cambria"/>
        </w:rPr>
      </w:pPr>
    </w:p>
    <w:p w:rsidR="008B5972" w:rsidRPr="00EF6C3B" w:rsidRDefault="008B5972" w:rsidP="008B5972">
      <w:pPr>
        <w:suppressAutoHyphens/>
        <w:spacing w:line="259" w:lineRule="auto"/>
        <w:rPr>
          <w:rFonts w:eastAsia="Cambria" w:cs="Arial"/>
          <w:bCs/>
          <w:spacing w:val="-3"/>
          <w:szCs w:val="18"/>
        </w:rPr>
      </w:pPr>
      <w:r w:rsidRPr="00EF6C3B">
        <w:rPr>
          <w:rFonts w:eastAsia="Cambria" w:cs="Arial"/>
          <w:bCs/>
          <w:spacing w:val="-3"/>
          <w:szCs w:val="18"/>
        </w:rPr>
        <w:t>Conclusion</w:t>
      </w:r>
    </w:p>
    <w:p w:rsidR="008B5972" w:rsidRPr="00EF6C3B" w:rsidRDefault="008B5972" w:rsidP="008B5972">
      <w:pPr>
        <w:rPr>
          <w:rFonts w:eastAsia="Cambria"/>
        </w:rPr>
      </w:pPr>
    </w:p>
    <w:p w:rsidR="008B5972" w:rsidRPr="00EF6C3B" w:rsidRDefault="008B5972" w:rsidP="008B5972">
      <w:pPr>
        <w:rPr>
          <w:rFonts w:eastAsia="Cambria"/>
        </w:rPr>
      </w:pPr>
      <w:r w:rsidRPr="00EF6C3B">
        <w:rPr>
          <w:rFonts w:eastAsia="Cambria"/>
        </w:rPr>
        <w:t>In summary, many molecular methods are presently being used, or under development, by the CPVO network of entrusted EOs in support of DUS testing.</w:t>
      </w:r>
    </w:p>
    <w:p w:rsidR="008B5972" w:rsidRPr="00EF6C3B" w:rsidRDefault="008B5972" w:rsidP="008B5972">
      <w:pPr>
        <w:rPr>
          <w:rFonts w:eastAsia="Cambria"/>
        </w:rPr>
      </w:pPr>
      <w:r w:rsidRPr="00EF6C3B">
        <w:rPr>
          <w:rFonts w:eastAsia="Cambria"/>
        </w:rPr>
        <w:t>However, only 2 sets of characteristic-specific molecular markers are officially described in CPVP TPs on the basis of evaluation/validation of experts in the CPVO expert groups</w:t>
      </w:r>
      <w:proofErr w:type="gramStart"/>
      <w:r w:rsidRPr="00EF6C3B">
        <w:rPr>
          <w:rFonts w:eastAsia="Cambria"/>
        </w:rPr>
        <w:t>..</w:t>
      </w:r>
      <w:proofErr w:type="gramEnd"/>
      <w:r w:rsidRPr="00EF6C3B">
        <w:rPr>
          <w:rFonts w:eastAsia="Cambria"/>
        </w:rPr>
        <w:t xml:space="preserve"> These markers are publically available.</w:t>
      </w:r>
    </w:p>
    <w:p w:rsidR="008B5972" w:rsidRPr="00EF6C3B" w:rsidRDefault="008B5972" w:rsidP="008B5972">
      <w:pPr>
        <w:rPr>
          <w:rFonts w:eastAsia="Cambria"/>
        </w:rPr>
      </w:pPr>
      <w:r w:rsidRPr="00EF6C3B">
        <w:rPr>
          <w:rFonts w:eastAsia="Cambria"/>
        </w:rPr>
        <w:t>Consequently, the CPVO leaves to its entrusted EOs the role of describing the molecular tools they use in respect of the CPVO policy for the methods used in relation to variety reference collections.</w:t>
      </w:r>
    </w:p>
    <w:p w:rsidR="008B5972" w:rsidRPr="00EF6C3B" w:rsidRDefault="008B5972" w:rsidP="008B5972">
      <w:pPr>
        <w:rPr>
          <w:rFonts w:eastAsia="Cambria"/>
        </w:rPr>
      </w:pPr>
    </w:p>
    <w:p w:rsidR="008B5972" w:rsidRPr="00EF6C3B" w:rsidRDefault="008B5972" w:rsidP="008B5972">
      <w:pPr>
        <w:rPr>
          <w:rFonts w:eastAsia="Cambria"/>
        </w:rPr>
      </w:pPr>
    </w:p>
    <w:p w:rsidR="008B5972" w:rsidRPr="00EF6C3B" w:rsidRDefault="008B5972" w:rsidP="008B5972"/>
    <w:p w:rsidR="008B5972" w:rsidRPr="00EF6C3B" w:rsidRDefault="008B5972" w:rsidP="008B5972">
      <w:pPr>
        <w:jc w:val="right"/>
      </w:pPr>
      <w:r w:rsidRPr="00EF6C3B">
        <w:t xml:space="preserve"> [Annex </w:t>
      </w:r>
      <w:r>
        <w:t>I</w:t>
      </w:r>
      <w:r w:rsidRPr="00EF6C3B">
        <w:t>I follows]</w:t>
      </w:r>
    </w:p>
    <w:p w:rsidR="008B5972" w:rsidRPr="00EF6C3B" w:rsidRDefault="008B5972" w:rsidP="008B5972">
      <w:pPr>
        <w:rPr>
          <w:rFonts w:eastAsia="Cambria"/>
        </w:rPr>
      </w:pPr>
    </w:p>
    <w:p w:rsidR="008B5972" w:rsidRDefault="008B5972" w:rsidP="008B5972">
      <w:pPr>
        <w:jc w:val="left"/>
        <w:sectPr w:rsidR="008B5972" w:rsidSect="00EF6C3B">
          <w:headerReference w:type="first" r:id="rId13"/>
          <w:pgSz w:w="11907" w:h="16840" w:code="9"/>
          <w:pgMar w:top="510" w:right="1134" w:bottom="1134" w:left="1134" w:header="510" w:footer="624" w:gutter="0"/>
          <w:pgNumType w:start="1"/>
          <w:cols w:space="720"/>
          <w:titlePg/>
          <w:docGrid w:linePitch="272"/>
        </w:sectPr>
      </w:pPr>
    </w:p>
    <w:p w:rsidR="008B5972" w:rsidRPr="00EF6C3B" w:rsidRDefault="008B5972" w:rsidP="008B5972"/>
    <w:p w:rsidR="008B5972" w:rsidRPr="00EF6C3B" w:rsidRDefault="008B5972" w:rsidP="008B5972">
      <w:r w:rsidRPr="00EF6C3B">
        <w:t xml:space="preserve">ELEMENTS FOR DRAFT JOINT DOCUMENT </w:t>
      </w:r>
      <w:r w:rsidRPr="00EF6C3B">
        <w:rPr>
          <w:caps/>
        </w:rPr>
        <w:t>explaining the principal features of the systems of the OECD, UPOV and ISTA</w:t>
      </w:r>
    </w:p>
    <w:p w:rsidR="008B5972" w:rsidRPr="00EF6C3B" w:rsidRDefault="008B5972" w:rsidP="008B5972"/>
    <w:p w:rsidR="008B5972" w:rsidRPr="00EF6C3B" w:rsidRDefault="008B5972" w:rsidP="008B5972">
      <w:pPr>
        <w:rPr>
          <w:bCs/>
          <w:u w:val="single"/>
        </w:rPr>
      </w:pPr>
      <w:r w:rsidRPr="00EF6C3B">
        <w:rPr>
          <w:bCs/>
          <w:u w:val="single"/>
        </w:rPr>
        <w:t xml:space="preserve">The </w:t>
      </w:r>
      <w:proofErr w:type="spellStart"/>
      <w:r w:rsidRPr="00EF6C3B">
        <w:rPr>
          <w:bCs/>
          <w:u w:val="single"/>
        </w:rPr>
        <w:t>Organisation</w:t>
      </w:r>
      <w:proofErr w:type="spellEnd"/>
      <w:r w:rsidRPr="00EF6C3B">
        <w:rPr>
          <w:bCs/>
          <w:u w:val="single"/>
        </w:rPr>
        <w:t xml:space="preserve"> for Economic Co-operation and Development (OECD)</w:t>
      </w:r>
    </w:p>
    <w:p w:rsidR="008B5972" w:rsidRPr="00EF6C3B" w:rsidRDefault="008B5972" w:rsidP="008B5972"/>
    <w:p w:rsidR="008B5972" w:rsidRPr="00EF6C3B" w:rsidRDefault="008B5972" w:rsidP="008B5972">
      <w:pPr>
        <w:spacing w:before="91"/>
        <w:rPr>
          <w:i/>
        </w:rPr>
      </w:pPr>
      <w:r w:rsidRPr="00EF6C3B">
        <w:rPr>
          <w:i/>
        </w:rPr>
        <w:t>What are the OECD Seed Schemes?</w:t>
      </w:r>
    </w:p>
    <w:p w:rsidR="008B5972" w:rsidRPr="00EF6C3B" w:rsidRDefault="008B5972" w:rsidP="008B5972">
      <w:pPr>
        <w:spacing w:before="4"/>
        <w:rPr>
          <w:b/>
        </w:rPr>
      </w:pPr>
    </w:p>
    <w:p w:rsidR="008B5972" w:rsidRPr="00EF6C3B" w:rsidRDefault="008B5972" w:rsidP="008B5972">
      <w:pPr>
        <w:widowControl w:val="0"/>
        <w:tabs>
          <w:tab w:val="left" w:pos="1125"/>
          <w:tab w:val="left" w:pos="1126"/>
        </w:tabs>
        <w:autoSpaceDE w:val="0"/>
        <w:autoSpaceDN w:val="0"/>
        <w:spacing w:before="1"/>
        <w:ind w:right="214"/>
        <w:rPr>
          <w:rFonts w:cs="Arial"/>
          <w:lang w:val="en-GB" w:eastAsia="en-GB" w:bidi="en-GB"/>
        </w:rPr>
      </w:pPr>
      <w:r w:rsidRPr="00EF6C3B">
        <w:rPr>
          <w:rFonts w:cs="Arial"/>
          <w:lang w:val="en-GB" w:eastAsia="en-GB" w:bidi="en-GB"/>
        </w:rPr>
        <w:t xml:space="preserve">The OECD Seed Schemes provide an international framework for the varietal certification of agricultural seed moving in international trade. The Schemes </w:t>
      </w:r>
      <w:proofErr w:type="gramStart"/>
      <w:r w:rsidRPr="00EF6C3B">
        <w:rPr>
          <w:rFonts w:cs="Arial"/>
          <w:lang w:val="en-GB" w:eastAsia="en-GB" w:bidi="en-GB"/>
        </w:rPr>
        <w:t>were established</w:t>
      </w:r>
      <w:proofErr w:type="gramEnd"/>
      <w:r w:rsidRPr="00EF6C3B">
        <w:rPr>
          <w:rFonts w:cs="Arial"/>
          <w:lang w:val="en-GB" w:eastAsia="en-GB" w:bidi="en-GB"/>
        </w:rPr>
        <w:t xml:space="preserve"> in 1958 driven by a combination of factors including a fast-growing seed trade, regulatory harmonisation in Europe, the development of off-season production, the seed breeding and production potential of large exporting countries in America (North and South) and Europe, and the support of private industry. Membership of the Schemes is voluntary and participation varies. There are seven agricultural Seed</w:t>
      </w:r>
      <w:r w:rsidRPr="00EF6C3B">
        <w:rPr>
          <w:rFonts w:cs="Arial"/>
          <w:spacing w:val="-31"/>
          <w:lang w:val="en-GB" w:eastAsia="en-GB" w:bidi="en-GB"/>
        </w:rPr>
        <w:t xml:space="preserve"> </w:t>
      </w:r>
      <w:r w:rsidRPr="00EF6C3B">
        <w:rPr>
          <w:rFonts w:cs="Arial"/>
          <w:lang w:val="en-GB" w:eastAsia="en-GB" w:bidi="en-GB"/>
        </w:rPr>
        <w:t>Schemes.</w:t>
      </w:r>
    </w:p>
    <w:p w:rsidR="008B5972" w:rsidRPr="00EF6C3B" w:rsidRDefault="008B5972" w:rsidP="008B5972">
      <w:pPr>
        <w:spacing w:before="3"/>
        <w:rPr>
          <w:rFonts w:cs="Arial"/>
        </w:rPr>
      </w:pPr>
    </w:p>
    <w:p w:rsidR="008B5972" w:rsidRPr="00EF6C3B" w:rsidRDefault="008B5972" w:rsidP="008B5972">
      <w:pPr>
        <w:rPr>
          <w:i/>
        </w:rPr>
      </w:pPr>
      <w:bookmarkStart w:id="35" w:name="Participating_countries"/>
      <w:bookmarkEnd w:id="35"/>
      <w:r w:rsidRPr="00EF6C3B">
        <w:rPr>
          <w:i/>
        </w:rPr>
        <w:t>Participating countries</w:t>
      </w:r>
    </w:p>
    <w:p w:rsidR="008B5972" w:rsidRPr="00EF6C3B" w:rsidRDefault="008B5972" w:rsidP="008B5972">
      <w:pPr>
        <w:spacing w:before="4"/>
        <w:rPr>
          <w:rFonts w:cs="Arial"/>
          <w:b/>
        </w:rPr>
      </w:pPr>
    </w:p>
    <w:p w:rsidR="008B5972" w:rsidRPr="00EF6C3B" w:rsidRDefault="008B5972" w:rsidP="008B5972">
      <w:pPr>
        <w:widowControl w:val="0"/>
        <w:tabs>
          <w:tab w:val="left" w:pos="567"/>
        </w:tabs>
        <w:autoSpaceDE w:val="0"/>
        <w:autoSpaceDN w:val="0"/>
        <w:spacing w:before="1"/>
        <w:ind w:right="216"/>
        <w:rPr>
          <w:rFonts w:cs="Arial"/>
          <w:lang w:val="en-GB" w:eastAsia="en-GB" w:bidi="en-GB"/>
        </w:rPr>
      </w:pPr>
      <w:r w:rsidRPr="00EF6C3B">
        <w:rPr>
          <w:rFonts w:cs="Arial"/>
          <w:lang w:val="en-GB" w:eastAsia="en-GB" w:bidi="en-GB"/>
        </w:rPr>
        <w:t xml:space="preserve">59 countries from Europe, North and South America, Africa, the </w:t>
      </w:r>
      <w:proofErr w:type="gramStart"/>
      <w:r w:rsidRPr="00EF6C3B">
        <w:rPr>
          <w:rFonts w:cs="Arial"/>
          <w:lang w:val="en-GB" w:eastAsia="en-GB" w:bidi="en-GB"/>
        </w:rPr>
        <w:t>Middle-East</w:t>
      </w:r>
      <w:proofErr w:type="gramEnd"/>
      <w:r w:rsidRPr="00EF6C3B">
        <w:rPr>
          <w:rFonts w:cs="Arial"/>
          <w:lang w:val="en-GB" w:eastAsia="en-GB" w:bidi="en-GB"/>
        </w:rPr>
        <w:t>, Asia and Oceania currently participate in the OECD Seed</w:t>
      </w:r>
      <w:r w:rsidRPr="00EF6C3B">
        <w:rPr>
          <w:rFonts w:cs="Arial"/>
          <w:spacing w:val="-7"/>
          <w:lang w:val="en-GB" w:eastAsia="en-GB" w:bidi="en-GB"/>
        </w:rPr>
        <w:t xml:space="preserve"> </w:t>
      </w:r>
      <w:r w:rsidRPr="00EF6C3B">
        <w:rPr>
          <w:rFonts w:cs="Arial"/>
          <w:lang w:val="en-GB" w:eastAsia="en-GB" w:bidi="en-GB"/>
        </w:rPr>
        <w:t>Schemes:</w:t>
      </w:r>
    </w:p>
    <w:p w:rsidR="008B5972" w:rsidRPr="00EF6C3B" w:rsidRDefault="008B5972" w:rsidP="008B5972">
      <w:pPr>
        <w:spacing w:before="5"/>
        <w:rPr>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8B5972" w:rsidRPr="00EF6C3B" w:rsidTr="003B4FE6">
        <w:trPr>
          <w:trHeight w:val="257"/>
        </w:trPr>
        <w:tc>
          <w:tcPr>
            <w:tcW w:w="2482" w:type="dxa"/>
            <w:tcBorders>
              <w:top w:val="single" w:sz="4" w:space="0" w:color="000000"/>
            </w:tcBorders>
            <w:shd w:val="clear" w:color="auto" w:fill="DBE5F1"/>
          </w:tcPr>
          <w:p w:rsidR="008B5972" w:rsidRPr="00EF6C3B" w:rsidRDefault="008B5972" w:rsidP="003B4FE6">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ALBANIA</w:t>
            </w:r>
          </w:p>
        </w:tc>
        <w:tc>
          <w:tcPr>
            <w:tcW w:w="1438" w:type="dxa"/>
            <w:tcBorders>
              <w:top w:val="single" w:sz="4" w:space="0" w:color="000000"/>
            </w:tcBorders>
          </w:tcPr>
          <w:p w:rsidR="008B5972" w:rsidRPr="00EF6C3B" w:rsidRDefault="008B5972" w:rsidP="003B4FE6">
            <w:pPr>
              <w:widowControl w:val="0"/>
              <w:autoSpaceDE w:val="0"/>
              <w:autoSpaceDN w:val="0"/>
              <w:spacing w:before="34"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shd w:val="clear" w:color="auto" w:fill="DBE5F1"/>
          </w:tcPr>
          <w:p w:rsidR="008B5972" w:rsidRPr="00EF6C3B" w:rsidRDefault="008B5972" w:rsidP="003B4FE6">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LITHUANIA</w:t>
            </w:r>
          </w:p>
        </w:tc>
        <w:tc>
          <w:tcPr>
            <w:tcW w:w="1143" w:type="dxa"/>
            <w:tcBorders>
              <w:top w:val="single" w:sz="8" w:space="0" w:color="000000"/>
            </w:tcBorders>
          </w:tcPr>
          <w:p w:rsidR="008B5972" w:rsidRPr="00EF6C3B" w:rsidRDefault="008B5972" w:rsidP="003B4FE6">
            <w:pPr>
              <w:widowControl w:val="0"/>
              <w:autoSpaceDE w:val="0"/>
              <w:autoSpaceDN w:val="0"/>
              <w:spacing w:before="29"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8B5972" w:rsidRPr="00EF6C3B" w:rsidTr="003B4FE6">
        <w:trPr>
          <w:trHeight w:val="248"/>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ARGENTINA</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LUXEMBOURG</w:t>
            </w:r>
          </w:p>
        </w:tc>
        <w:tc>
          <w:tcPr>
            <w:tcW w:w="1143"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8B5972" w:rsidRPr="00EF6C3B" w:rsidTr="003B4FE6">
        <w:trPr>
          <w:trHeight w:val="249"/>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AUSTRALIA</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MEXICO</w:t>
            </w:r>
          </w:p>
        </w:tc>
        <w:tc>
          <w:tcPr>
            <w:tcW w:w="1143"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8B5972" w:rsidRPr="00EF6C3B" w:rsidTr="003B4FE6">
        <w:trPr>
          <w:trHeight w:val="249"/>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AUSTRIA</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MOLDOVA</w:t>
            </w:r>
          </w:p>
        </w:tc>
        <w:tc>
          <w:tcPr>
            <w:tcW w:w="1143"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8B5972" w:rsidRPr="00EF6C3B" w:rsidTr="003B4FE6">
        <w:trPr>
          <w:trHeight w:val="248"/>
        </w:trPr>
        <w:tc>
          <w:tcPr>
            <w:tcW w:w="2482" w:type="dxa"/>
            <w:shd w:val="clear" w:color="auto" w:fill="DBE5F1"/>
          </w:tcPr>
          <w:p w:rsidR="008B5972" w:rsidRPr="00EF6C3B" w:rsidRDefault="008B5972" w:rsidP="003B4FE6">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BELGIUM</w:t>
            </w:r>
          </w:p>
        </w:tc>
        <w:tc>
          <w:tcPr>
            <w:tcW w:w="1438" w:type="dxa"/>
          </w:tcPr>
          <w:p w:rsidR="008B5972" w:rsidRPr="00EF6C3B" w:rsidRDefault="008B5972" w:rsidP="003B4FE6">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MOROCCO</w:t>
            </w:r>
          </w:p>
        </w:tc>
        <w:tc>
          <w:tcPr>
            <w:tcW w:w="1143" w:type="dxa"/>
          </w:tcPr>
          <w:p w:rsidR="008B5972" w:rsidRPr="00EF6C3B" w:rsidRDefault="008B5972" w:rsidP="003B4FE6">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r>
      <w:tr w:rsidR="008B5972" w:rsidRPr="00EF6C3B" w:rsidTr="003B4FE6">
        <w:trPr>
          <w:trHeight w:val="248"/>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BOLIVIA</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NETHERLANDS</w:t>
            </w:r>
          </w:p>
        </w:tc>
        <w:tc>
          <w:tcPr>
            <w:tcW w:w="1143"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8B5972" w:rsidRPr="00EF6C3B" w:rsidTr="003B4FE6">
        <w:trPr>
          <w:trHeight w:val="249"/>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BRAZIL</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NEW ZEALAND</w:t>
            </w:r>
          </w:p>
        </w:tc>
        <w:tc>
          <w:tcPr>
            <w:tcW w:w="1143"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8B5972" w:rsidRPr="00EF6C3B" w:rsidTr="003B4FE6">
        <w:trPr>
          <w:trHeight w:val="249"/>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BULGARIA</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NORWAY</w:t>
            </w:r>
          </w:p>
        </w:tc>
        <w:tc>
          <w:tcPr>
            <w:tcW w:w="1143"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8B5972" w:rsidRPr="00EF6C3B" w:rsidTr="003B4FE6">
        <w:trPr>
          <w:trHeight w:val="248"/>
        </w:trPr>
        <w:tc>
          <w:tcPr>
            <w:tcW w:w="2482" w:type="dxa"/>
            <w:shd w:val="clear" w:color="auto" w:fill="DBE5F1"/>
          </w:tcPr>
          <w:p w:rsidR="008B5972" w:rsidRPr="00EF6C3B" w:rsidRDefault="008B5972" w:rsidP="003B4FE6">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CANADA</w:t>
            </w:r>
          </w:p>
        </w:tc>
        <w:tc>
          <w:tcPr>
            <w:tcW w:w="1438" w:type="dxa"/>
          </w:tcPr>
          <w:p w:rsidR="008B5972" w:rsidRPr="00EF6C3B" w:rsidRDefault="008B5972" w:rsidP="003B4FE6">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POLAND</w:t>
            </w:r>
          </w:p>
        </w:tc>
        <w:tc>
          <w:tcPr>
            <w:tcW w:w="1143" w:type="dxa"/>
          </w:tcPr>
          <w:p w:rsidR="008B5972" w:rsidRPr="00EF6C3B" w:rsidRDefault="008B5972" w:rsidP="003B4FE6">
            <w:pPr>
              <w:widowControl w:val="0"/>
              <w:autoSpaceDE w:val="0"/>
              <w:autoSpaceDN w:val="0"/>
              <w:spacing w:before="20" w:line="208" w:lineRule="exact"/>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r>
      <w:tr w:rsidR="008B5972" w:rsidRPr="00EF6C3B" w:rsidTr="003B4FE6">
        <w:trPr>
          <w:trHeight w:val="260"/>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CHILE</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PORTUGAL</w:t>
            </w:r>
          </w:p>
        </w:tc>
        <w:tc>
          <w:tcPr>
            <w:tcW w:w="1143" w:type="dxa"/>
          </w:tcPr>
          <w:p w:rsidR="008B5972" w:rsidRPr="00EF6C3B" w:rsidRDefault="008B5972" w:rsidP="003B4FE6">
            <w:pPr>
              <w:widowControl w:val="0"/>
              <w:autoSpaceDE w:val="0"/>
              <w:autoSpaceDN w:val="0"/>
              <w:spacing w:before="19" w:line="22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CROATIA</w:t>
            </w:r>
          </w:p>
        </w:tc>
        <w:tc>
          <w:tcPr>
            <w:tcW w:w="1438" w:type="dxa"/>
          </w:tcPr>
          <w:p w:rsidR="008B5972" w:rsidRPr="00EF6C3B" w:rsidRDefault="008B5972" w:rsidP="003B4FE6">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32"/>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ROMANIA</w:t>
            </w:r>
          </w:p>
        </w:tc>
        <w:tc>
          <w:tcPr>
            <w:tcW w:w="1143" w:type="dxa"/>
          </w:tcPr>
          <w:p w:rsidR="008B5972" w:rsidRPr="00EF6C3B" w:rsidRDefault="008B5972" w:rsidP="003B4FE6">
            <w:pPr>
              <w:widowControl w:val="0"/>
              <w:autoSpaceDE w:val="0"/>
              <w:autoSpaceDN w:val="0"/>
              <w:spacing w:before="32" w:line="220"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83"/>
        </w:trPr>
        <w:tc>
          <w:tcPr>
            <w:tcW w:w="2482" w:type="dxa"/>
            <w:shd w:val="clear" w:color="auto" w:fill="DBE5F1"/>
          </w:tcPr>
          <w:p w:rsidR="008B5972" w:rsidRPr="00EF6C3B" w:rsidRDefault="008B5972" w:rsidP="003B4FE6">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CYPRUS</w:t>
            </w:r>
            <w:r w:rsidRPr="00EF6C3B">
              <w:rPr>
                <w:rFonts w:ascii="Trebuchet MS" w:eastAsia="Trebuchet MS" w:hAnsi="Trebuchet MS" w:cs="Trebuchet MS"/>
                <w:sz w:val="18"/>
                <w:szCs w:val="22"/>
                <w:vertAlign w:val="superscript"/>
                <w:lang w:val="en-GB" w:eastAsia="en-GB" w:bidi="en-GB"/>
              </w:rPr>
              <w:t>1</w:t>
            </w:r>
          </w:p>
        </w:tc>
        <w:tc>
          <w:tcPr>
            <w:tcW w:w="1438" w:type="dxa"/>
          </w:tcPr>
          <w:p w:rsidR="008B5972" w:rsidRPr="00EF6C3B" w:rsidRDefault="008B5972" w:rsidP="003B4FE6">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3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RUSSIAN FEDERATION</w:t>
            </w:r>
          </w:p>
        </w:tc>
        <w:tc>
          <w:tcPr>
            <w:tcW w:w="1143" w:type="dxa"/>
          </w:tcPr>
          <w:p w:rsidR="008B5972" w:rsidRPr="00EF6C3B" w:rsidRDefault="008B5972" w:rsidP="003B4FE6">
            <w:pPr>
              <w:widowControl w:val="0"/>
              <w:autoSpaceDE w:val="0"/>
              <w:autoSpaceDN w:val="0"/>
              <w:spacing w:before="31"/>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CZECH REPUBLIC</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SENEGAL</w:t>
            </w:r>
          </w:p>
        </w:tc>
        <w:tc>
          <w:tcPr>
            <w:tcW w:w="1143" w:type="dxa"/>
          </w:tcPr>
          <w:p w:rsidR="008B5972" w:rsidRPr="00EF6C3B" w:rsidRDefault="008B5972" w:rsidP="003B4FE6">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DENMARK</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SERBIA</w:t>
            </w:r>
          </w:p>
        </w:tc>
        <w:tc>
          <w:tcPr>
            <w:tcW w:w="1143" w:type="dxa"/>
          </w:tcPr>
          <w:p w:rsidR="008B5972" w:rsidRPr="00EF6C3B" w:rsidRDefault="008B5972" w:rsidP="003B4FE6">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EGYPT</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SLOVAKIA</w:t>
            </w:r>
          </w:p>
        </w:tc>
        <w:tc>
          <w:tcPr>
            <w:tcW w:w="1143" w:type="dxa"/>
          </w:tcPr>
          <w:p w:rsidR="008B5972" w:rsidRPr="00EF6C3B" w:rsidRDefault="008B5972" w:rsidP="003B4FE6">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8B5972" w:rsidRPr="00EF6C3B" w:rsidTr="003B4FE6">
        <w:trPr>
          <w:trHeight w:val="271"/>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ESTONIA</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SLOVENIA</w:t>
            </w:r>
          </w:p>
        </w:tc>
        <w:tc>
          <w:tcPr>
            <w:tcW w:w="1143" w:type="dxa"/>
          </w:tcPr>
          <w:p w:rsidR="008B5972" w:rsidRPr="00EF6C3B" w:rsidRDefault="008B5972" w:rsidP="003B4FE6">
            <w:pPr>
              <w:widowControl w:val="0"/>
              <w:autoSpaceDE w:val="0"/>
              <w:autoSpaceDN w:val="0"/>
              <w:spacing w:before="19"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FINLAND</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SOUTH AFRICA</w:t>
            </w:r>
          </w:p>
        </w:tc>
        <w:tc>
          <w:tcPr>
            <w:tcW w:w="1143" w:type="dxa"/>
          </w:tcPr>
          <w:p w:rsidR="008B5972" w:rsidRPr="00EF6C3B" w:rsidRDefault="008B5972" w:rsidP="003B4FE6">
            <w:pPr>
              <w:widowControl w:val="0"/>
              <w:autoSpaceDE w:val="0"/>
              <w:autoSpaceDN w:val="0"/>
              <w:spacing w:before="19"/>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FRANCE</w:t>
            </w:r>
          </w:p>
        </w:tc>
        <w:tc>
          <w:tcPr>
            <w:tcW w:w="1438" w:type="dxa"/>
          </w:tcPr>
          <w:p w:rsidR="008B5972" w:rsidRPr="00EF6C3B" w:rsidRDefault="008B5972" w:rsidP="003B4FE6">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SPAIN</w:t>
            </w:r>
          </w:p>
        </w:tc>
        <w:tc>
          <w:tcPr>
            <w:tcW w:w="1143" w:type="dxa"/>
          </w:tcPr>
          <w:p w:rsidR="008B5972" w:rsidRPr="00EF6C3B" w:rsidRDefault="008B5972" w:rsidP="003B4FE6">
            <w:pPr>
              <w:widowControl w:val="0"/>
              <w:autoSpaceDE w:val="0"/>
              <w:autoSpaceDN w:val="0"/>
              <w:spacing w:before="21" w:line="231"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8B5972" w:rsidRPr="00EF6C3B" w:rsidTr="003B4FE6">
        <w:trPr>
          <w:trHeight w:val="265"/>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GERMANY</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SWEDEN</w:t>
            </w:r>
          </w:p>
        </w:tc>
        <w:tc>
          <w:tcPr>
            <w:tcW w:w="1143" w:type="dxa"/>
          </w:tcPr>
          <w:p w:rsidR="008B5972" w:rsidRPr="00EF6C3B" w:rsidRDefault="008B5972" w:rsidP="003B4FE6">
            <w:pPr>
              <w:widowControl w:val="0"/>
              <w:autoSpaceDE w:val="0"/>
              <w:autoSpaceDN w:val="0"/>
              <w:spacing w:before="19" w:line="225" w:lineRule="exact"/>
              <w:jc w:val="left"/>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bl>
    <w:p w:rsidR="008B5972" w:rsidRPr="00EF6C3B" w:rsidRDefault="008B5972" w:rsidP="008B5972">
      <w:pPr>
        <w:spacing w:before="2"/>
        <w:rPr>
          <w:sz w:val="15"/>
        </w:rPr>
      </w:pPr>
    </w:p>
    <w:p w:rsidR="008B5972" w:rsidRPr="00EF6C3B" w:rsidRDefault="008B5972" w:rsidP="008B5972">
      <w:pPr>
        <w:spacing w:before="2"/>
        <w:rPr>
          <w:sz w:val="15"/>
        </w:rPr>
      </w:pPr>
    </w:p>
    <w:p w:rsidR="008B5972" w:rsidRPr="00EF6C3B" w:rsidRDefault="008B5972" w:rsidP="008B5972">
      <w:pPr>
        <w:spacing w:before="2"/>
        <w:rPr>
          <w:sz w:val="15"/>
        </w:rPr>
      </w:pPr>
    </w:p>
    <w:p w:rsidR="008B5972" w:rsidRPr="00EF6C3B" w:rsidRDefault="008B5972" w:rsidP="008B5972">
      <w:pPr>
        <w:spacing w:before="2"/>
        <w:rPr>
          <w:sz w:val="15"/>
        </w:rPr>
      </w:pPr>
    </w:p>
    <w:p w:rsidR="008B5972" w:rsidRPr="00EF6C3B" w:rsidRDefault="008B5972" w:rsidP="008B5972">
      <w:pPr>
        <w:spacing w:before="2"/>
        <w:rPr>
          <w:sz w:val="15"/>
        </w:rPr>
      </w:pPr>
    </w:p>
    <w:p w:rsidR="008B5972" w:rsidRPr="00EF6C3B" w:rsidRDefault="008B5972" w:rsidP="008B5972">
      <w:pPr>
        <w:spacing w:before="2"/>
        <w:rPr>
          <w:sz w:val="15"/>
        </w:rPr>
      </w:pPr>
    </w:p>
    <w:p w:rsidR="008B5972" w:rsidRPr="00EF6C3B" w:rsidRDefault="008B5972" w:rsidP="008B5972">
      <w:pPr>
        <w:spacing w:before="2"/>
        <w:rPr>
          <w:sz w:val="15"/>
        </w:rPr>
      </w:pPr>
    </w:p>
    <w:p w:rsidR="008B5972" w:rsidRPr="00EF6C3B" w:rsidRDefault="008B5972" w:rsidP="008B5972">
      <w:pPr>
        <w:spacing w:before="2"/>
        <w:rPr>
          <w:sz w:val="15"/>
        </w:rPr>
      </w:pPr>
    </w:p>
    <w:p w:rsidR="008B5972" w:rsidRPr="00EF6C3B" w:rsidRDefault="008B5972" w:rsidP="008B5972">
      <w:pPr>
        <w:spacing w:before="2"/>
        <w:rPr>
          <w:sz w:val="15"/>
        </w:rPr>
      </w:pPr>
    </w:p>
    <w:p w:rsidR="008B5972" w:rsidRPr="00EF6C3B" w:rsidRDefault="008B5972" w:rsidP="008B5972">
      <w:pPr>
        <w:spacing w:before="2"/>
        <w:rPr>
          <w:sz w:val="15"/>
        </w:rPr>
      </w:pPr>
      <w:r w:rsidRPr="00EF6C3B">
        <w:rPr>
          <w:noProof/>
          <w:sz w:val="22"/>
        </w:rPr>
        <mc:AlternateContent>
          <mc:Choice Requires="wps">
            <w:drawing>
              <wp:anchor distT="0" distB="0" distL="0" distR="0" simplePos="0" relativeHeight="251661312" behindDoc="1" locked="0" layoutInCell="1" allowOverlap="1" wp14:anchorId="4BFDB1B1" wp14:editId="5E96B5C1">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0C400"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8B5972" w:rsidRPr="00EF6C3B" w:rsidRDefault="008B5972" w:rsidP="008B5972">
      <w:pPr>
        <w:spacing w:before="35"/>
        <w:rPr>
          <w:rFonts w:ascii="Trebuchet MS"/>
          <w:sz w:val="18"/>
        </w:rPr>
      </w:pPr>
      <w:proofErr w:type="gramStart"/>
      <w:r>
        <w:rPr>
          <w:rFonts w:ascii="Trebuchet MS"/>
          <w:position w:val="9"/>
          <w:sz w:val="13"/>
        </w:rPr>
        <w:t>1</w:t>
      </w:r>
      <w:proofErr w:type="gramEnd"/>
      <w:r>
        <w:rPr>
          <w:rFonts w:ascii="Trebuchet MS"/>
          <w:position w:val="9"/>
          <w:sz w:val="13"/>
        </w:rPr>
        <w:t xml:space="preserve"> </w:t>
      </w:r>
      <w:r>
        <w:rPr>
          <w:rFonts w:ascii="Trebuchet MS"/>
          <w:sz w:val="18"/>
        </w:rPr>
        <w:t xml:space="preserve">Source OECD </w:t>
      </w:r>
      <w:r>
        <w:rPr>
          <w:rFonts w:ascii="Trebuchet MS"/>
          <w:sz w:val="18"/>
        </w:rPr>
        <w:t>“</w:t>
      </w:r>
      <w:r>
        <w:rPr>
          <w:rFonts w:ascii="Trebuchet MS"/>
          <w:sz w:val="18"/>
        </w:rPr>
        <w:t>N</w:t>
      </w:r>
      <w:r w:rsidRPr="00EF6C3B">
        <w:rPr>
          <w:rFonts w:ascii="Trebuchet MS"/>
          <w:sz w:val="18"/>
        </w:rPr>
        <w:t>ote by Turkey</w:t>
      </w:r>
    </w:p>
    <w:p w:rsidR="008B5972" w:rsidRPr="00EF6C3B" w:rsidRDefault="008B5972" w:rsidP="008B5972">
      <w:pPr>
        <w:spacing w:before="127"/>
        <w:ind w:right="216"/>
        <w:rPr>
          <w:rFonts w:ascii="Trebuchet MS" w:hAnsi="Trebuchet MS"/>
          <w:sz w:val="18"/>
        </w:rPr>
      </w:pPr>
      <w:r w:rsidRPr="00EF6C3B">
        <w:rPr>
          <w:rFonts w:ascii="Trebuchet MS" w:hAnsi="Trebuchet MS"/>
          <w:sz w:val="18"/>
        </w:rPr>
        <w:t>The information in th</w:t>
      </w:r>
      <w:r>
        <w:rPr>
          <w:rFonts w:ascii="Trebuchet MS" w:hAnsi="Trebuchet MS"/>
          <w:sz w:val="18"/>
        </w:rPr>
        <w:t>is document with reference to ‘</w:t>
      </w:r>
      <w:r w:rsidRPr="00EF6C3B">
        <w:rPr>
          <w:rFonts w:ascii="Trebuchet MS" w:hAnsi="Trebuchet MS"/>
          <w:sz w:val="18"/>
        </w:rPr>
        <w:t>Cyprus</w:t>
      </w:r>
      <w:r>
        <w:rPr>
          <w:rFonts w:ascii="Trebuchet MS" w:hAnsi="Trebuchet MS"/>
          <w:sz w:val="18"/>
        </w:rPr>
        <w:t>’</w:t>
      </w:r>
      <w:r w:rsidRPr="00EF6C3B">
        <w:rPr>
          <w:rFonts w:ascii="Trebuchet MS" w:hAnsi="Trebuchet MS"/>
          <w:sz w:val="18"/>
        </w:rPr>
        <w:t xml:space="preserve"> relates to the southern part of the Island. There is no single authority representing both Turkish and Greek Cypriot people on the Island. Turkey </w:t>
      </w:r>
      <w:proofErr w:type="spellStart"/>
      <w:r w:rsidRPr="00EF6C3B">
        <w:rPr>
          <w:rFonts w:ascii="Trebuchet MS" w:hAnsi="Trebuchet MS"/>
          <w:sz w:val="18"/>
        </w:rPr>
        <w:t>recognises</w:t>
      </w:r>
      <w:proofErr w:type="spellEnd"/>
      <w:r w:rsidRPr="00EF6C3B">
        <w:rPr>
          <w:rFonts w:ascii="Trebuchet MS" w:hAnsi="Trebuchet MS"/>
          <w:sz w:val="18"/>
        </w:rPr>
        <w:t xml:space="preserve"> the Turkish Republic of Northern Cyprus (TRNC). Until a lasting and equitable solution </w:t>
      </w:r>
      <w:proofErr w:type="gramStart"/>
      <w:r w:rsidRPr="00EF6C3B">
        <w:rPr>
          <w:rFonts w:ascii="Trebuchet MS" w:hAnsi="Trebuchet MS"/>
          <w:sz w:val="18"/>
        </w:rPr>
        <w:t>is found</w:t>
      </w:r>
      <w:proofErr w:type="gramEnd"/>
      <w:r w:rsidRPr="00EF6C3B">
        <w:rPr>
          <w:rFonts w:ascii="Trebuchet MS" w:hAnsi="Trebuchet MS"/>
          <w:sz w:val="18"/>
        </w:rPr>
        <w:t xml:space="preserve"> within the context of the United Nations, Turkey shall preser</w:t>
      </w:r>
      <w:r>
        <w:rPr>
          <w:rFonts w:ascii="Trebuchet MS" w:hAnsi="Trebuchet MS"/>
          <w:sz w:val="18"/>
        </w:rPr>
        <w:t>ve its position concerning the ‘</w:t>
      </w:r>
      <w:r w:rsidRPr="00EF6C3B">
        <w:rPr>
          <w:rFonts w:ascii="Trebuchet MS" w:hAnsi="Trebuchet MS"/>
          <w:sz w:val="18"/>
        </w:rPr>
        <w:t>Cyprus issue</w:t>
      </w:r>
      <w:r>
        <w:rPr>
          <w:rFonts w:ascii="Trebuchet MS" w:hAnsi="Trebuchet MS"/>
          <w:sz w:val="18"/>
        </w:rPr>
        <w:t>’</w:t>
      </w:r>
      <w:r w:rsidRPr="00EF6C3B">
        <w:rPr>
          <w:rFonts w:ascii="Trebuchet MS" w:hAnsi="Trebuchet MS"/>
          <w:sz w:val="18"/>
        </w:rPr>
        <w:t>.</w:t>
      </w:r>
    </w:p>
    <w:p w:rsidR="008B5972" w:rsidRPr="00EF6C3B" w:rsidRDefault="008B5972" w:rsidP="008B5972">
      <w:pPr>
        <w:spacing w:before="119"/>
        <w:rPr>
          <w:rFonts w:ascii="Trebuchet MS"/>
          <w:sz w:val="18"/>
        </w:rPr>
      </w:pPr>
      <w:r w:rsidRPr="00EF6C3B">
        <w:rPr>
          <w:rFonts w:ascii="Trebuchet MS"/>
          <w:sz w:val="18"/>
        </w:rPr>
        <w:t>Note by all the European Union Member States of the OECD and the European Union</w:t>
      </w:r>
    </w:p>
    <w:p w:rsidR="008B5972" w:rsidRPr="00EF6C3B" w:rsidRDefault="008B5972" w:rsidP="008B5972">
      <w:pPr>
        <w:spacing w:before="120"/>
        <w:ind w:right="216"/>
        <w:rPr>
          <w:rFonts w:ascii="Trebuchet MS"/>
          <w:sz w:val="18"/>
        </w:rPr>
      </w:pPr>
      <w:proofErr w:type="gramStart"/>
      <w:r w:rsidRPr="00EF6C3B">
        <w:rPr>
          <w:rFonts w:ascii="Trebuchet MS"/>
          <w:sz w:val="18"/>
        </w:rPr>
        <w:t xml:space="preserve">The Republic of Cyprus is </w:t>
      </w:r>
      <w:proofErr w:type="spellStart"/>
      <w:r w:rsidRPr="00EF6C3B">
        <w:rPr>
          <w:rFonts w:ascii="Trebuchet MS"/>
          <w:sz w:val="18"/>
        </w:rPr>
        <w:t>recognised</w:t>
      </w:r>
      <w:proofErr w:type="spellEnd"/>
      <w:r w:rsidRPr="00EF6C3B">
        <w:rPr>
          <w:rFonts w:ascii="Trebuchet MS"/>
          <w:sz w:val="18"/>
        </w:rPr>
        <w:t xml:space="preserve"> by all members of the United Nations with the exception of Turkey</w:t>
      </w:r>
      <w:proofErr w:type="gramEnd"/>
      <w:r w:rsidRPr="00EF6C3B">
        <w:rPr>
          <w:rFonts w:ascii="Trebuchet MS"/>
          <w:sz w:val="18"/>
        </w:rPr>
        <w:t>. The information in this document relates to the area under the effective control of the Government of the Republic of Cyprus.</w:t>
      </w:r>
      <w:r>
        <w:rPr>
          <w:rFonts w:ascii="Trebuchet MS"/>
          <w:sz w:val="18"/>
        </w:rPr>
        <w:t>”</w:t>
      </w:r>
    </w:p>
    <w:p w:rsidR="008B5972" w:rsidRPr="00EF6C3B" w:rsidRDefault="008B5972" w:rsidP="008B5972">
      <w:pPr>
        <w:spacing w:before="120"/>
        <w:ind w:right="216"/>
        <w:rPr>
          <w:rFonts w:ascii="Trebuchet MS"/>
          <w:sz w:val="18"/>
        </w:rPr>
      </w:pPr>
    </w:p>
    <w:p w:rsidR="008B5972" w:rsidRPr="00EF6C3B" w:rsidRDefault="008B5972" w:rsidP="008B5972">
      <w:pPr>
        <w:spacing w:before="3" w:after="1"/>
        <w:rPr>
          <w:rFonts w:ascii="Trebuchet MS"/>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8B5972" w:rsidRPr="00EF6C3B" w:rsidTr="003B4FE6">
        <w:trPr>
          <w:trHeight w:val="279"/>
        </w:trPr>
        <w:tc>
          <w:tcPr>
            <w:tcW w:w="2482" w:type="dxa"/>
            <w:shd w:val="clear" w:color="auto" w:fill="DBE5F1"/>
          </w:tcPr>
          <w:p w:rsidR="008B5972" w:rsidRPr="00EF6C3B" w:rsidRDefault="008B5972" w:rsidP="003B4FE6">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GREECE</w:t>
            </w:r>
          </w:p>
        </w:tc>
        <w:tc>
          <w:tcPr>
            <w:tcW w:w="1438" w:type="dxa"/>
          </w:tcPr>
          <w:p w:rsidR="008B5972" w:rsidRPr="00EF6C3B" w:rsidRDefault="008B5972" w:rsidP="003B4FE6">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SWITZERLAND</w:t>
            </w:r>
          </w:p>
        </w:tc>
        <w:tc>
          <w:tcPr>
            <w:tcW w:w="1143" w:type="dxa"/>
          </w:tcPr>
          <w:p w:rsidR="008B5972" w:rsidRPr="00EF6C3B" w:rsidRDefault="008B5972" w:rsidP="003B4FE6">
            <w:pPr>
              <w:widowControl w:val="0"/>
              <w:autoSpaceDE w:val="0"/>
              <w:autoSpaceDN w:val="0"/>
              <w:spacing w:before="28" w:line="232"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HUNGARY</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TUNISIA</w:t>
            </w:r>
          </w:p>
        </w:tc>
        <w:tc>
          <w:tcPr>
            <w:tcW w:w="1143" w:type="dxa"/>
          </w:tcPr>
          <w:p w:rsidR="008B5972" w:rsidRPr="00EF6C3B" w:rsidRDefault="008B5972" w:rsidP="003B4FE6">
            <w:pPr>
              <w:widowControl w:val="0"/>
              <w:autoSpaceDE w:val="0"/>
              <w:autoSpaceDN w:val="0"/>
              <w:spacing w:before="20"/>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ICELAND</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TURKEY</w:t>
            </w:r>
          </w:p>
        </w:tc>
        <w:tc>
          <w:tcPr>
            <w:tcW w:w="1143" w:type="dxa"/>
          </w:tcPr>
          <w:p w:rsidR="008B5972" w:rsidRPr="00EF6C3B" w:rsidRDefault="008B5972" w:rsidP="003B4FE6">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INDIA</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UGANDA</w:t>
            </w:r>
          </w:p>
        </w:tc>
        <w:tc>
          <w:tcPr>
            <w:tcW w:w="1143" w:type="dxa"/>
          </w:tcPr>
          <w:p w:rsidR="008B5972" w:rsidRPr="00EF6C3B" w:rsidRDefault="008B5972" w:rsidP="003B4FE6">
            <w:pPr>
              <w:widowControl w:val="0"/>
              <w:autoSpaceDE w:val="0"/>
              <w:autoSpaceDN w:val="0"/>
              <w:spacing w:before="19"/>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IRAN</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UKRAINE</w:t>
            </w:r>
          </w:p>
        </w:tc>
        <w:tc>
          <w:tcPr>
            <w:tcW w:w="1143" w:type="dxa"/>
          </w:tcPr>
          <w:p w:rsidR="008B5972" w:rsidRPr="00EF6C3B" w:rsidRDefault="008B5972" w:rsidP="003B4FE6">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59"/>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IRELAND</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KINGDOM</w:t>
            </w:r>
          </w:p>
        </w:tc>
        <w:tc>
          <w:tcPr>
            <w:tcW w:w="1143" w:type="dxa"/>
          </w:tcPr>
          <w:p w:rsidR="008B5972" w:rsidRPr="00EF6C3B" w:rsidRDefault="008B5972" w:rsidP="003B4FE6">
            <w:pPr>
              <w:widowControl w:val="0"/>
              <w:autoSpaceDE w:val="0"/>
              <w:autoSpaceDN w:val="0"/>
              <w:spacing w:before="19" w:line="220"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8B5972" w:rsidRPr="00EF6C3B" w:rsidTr="003B4FE6">
        <w:trPr>
          <w:trHeight w:val="284"/>
        </w:trPr>
        <w:tc>
          <w:tcPr>
            <w:tcW w:w="2482" w:type="dxa"/>
            <w:shd w:val="clear" w:color="auto" w:fill="DBE5F1"/>
          </w:tcPr>
          <w:p w:rsidR="008B5972" w:rsidRPr="00EF6C3B" w:rsidRDefault="008B5972" w:rsidP="003B4FE6">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ISRAEL</w:t>
            </w:r>
          </w:p>
        </w:tc>
        <w:tc>
          <w:tcPr>
            <w:tcW w:w="1438" w:type="dxa"/>
          </w:tcPr>
          <w:p w:rsidR="008B5972" w:rsidRPr="00EF6C3B" w:rsidRDefault="008B5972" w:rsidP="003B4FE6">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31"/>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UNITED STATES</w:t>
            </w:r>
          </w:p>
        </w:tc>
        <w:tc>
          <w:tcPr>
            <w:tcW w:w="1143" w:type="dxa"/>
          </w:tcPr>
          <w:p w:rsidR="008B5972" w:rsidRPr="00EF6C3B" w:rsidRDefault="008B5972" w:rsidP="003B4FE6">
            <w:pPr>
              <w:widowControl w:val="0"/>
              <w:autoSpaceDE w:val="0"/>
              <w:autoSpaceDN w:val="0"/>
              <w:spacing w:before="31"/>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(1)</w:t>
            </w:r>
          </w:p>
        </w:tc>
      </w:tr>
      <w:tr w:rsidR="008B5972" w:rsidRPr="00EF6C3B" w:rsidTr="003B4FE6">
        <w:trPr>
          <w:trHeight w:val="272"/>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ITALY</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URUGUAY</w:t>
            </w:r>
          </w:p>
        </w:tc>
        <w:tc>
          <w:tcPr>
            <w:tcW w:w="1143" w:type="dxa"/>
          </w:tcPr>
          <w:p w:rsidR="008B5972" w:rsidRPr="00EF6C3B" w:rsidRDefault="008B5972" w:rsidP="003B4FE6">
            <w:pPr>
              <w:widowControl w:val="0"/>
              <w:autoSpaceDE w:val="0"/>
              <w:autoSpaceDN w:val="0"/>
              <w:spacing w:before="21" w:line="231"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64"/>
        </w:trPr>
        <w:tc>
          <w:tcPr>
            <w:tcW w:w="2482" w:type="dxa"/>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JAPAN</w:t>
            </w:r>
          </w:p>
        </w:tc>
        <w:tc>
          <w:tcPr>
            <w:tcW w:w="1438" w:type="dxa"/>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w:t>
            </w:r>
          </w:p>
        </w:tc>
        <w:tc>
          <w:tcPr>
            <w:tcW w:w="2879" w:type="dxa"/>
            <w:tcBorders>
              <w:bottom w:val="single" w:sz="8" w:space="0" w:color="000000"/>
            </w:tcBorders>
            <w:shd w:val="clear" w:color="auto" w:fill="DBE5F1"/>
          </w:tcPr>
          <w:p w:rsidR="008B5972" w:rsidRPr="00EF6C3B" w:rsidRDefault="008B5972" w:rsidP="003B4FE6">
            <w:pPr>
              <w:widowControl w:val="0"/>
              <w:autoSpaceDE w:val="0"/>
              <w:autoSpaceDN w:val="0"/>
              <w:spacing w:before="19"/>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ZIMBABWE</w:t>
            </w:r>
          </w:p>
        </w:tc>
        <w:tc>
          <w:tcPr>
            <w:tcW w:w="1143" w:type="dxa"/>
            <w:tcBorders>
              <w:bottom w:val="single" w:sz="8" w:space="0" w:color="000000"/>
            </w:tcBorders>
          </w:tcPr>
          <w:p w:rsidR="008B5972" w:rsidRPr="00EF6C3B" w:rsidRDefault="008B5972" w:rsidP="003B4FE6">
            <w:pPr>
              <w:widowControl w:val="0"/>
              <w:autoSpaceDE w:val="0"/>
              <w:autoSpaceDN w:val="0"/>
              <w:spacing w:before="19" w:line="225" w:lineRule="exact"/>
              <w:ind w:right="427"/>
              <w:jc w:val="center"/>
              <w:rPr>
                <w:rFonts w:ascii="Trebuchet MS" w:eastAsia="Trebuchet MS" w:hAnsi="Trebuchet MS" w:cs="Trebuchet MS"/>
                <w:szCs w:val="22"/>
                <w:lang w:val="en-GB" w:eastAsia="en-GB" w:bidi="en-GB"/>
              </w:rPr>
            </w:pPr>
            <w:r w:rsidRPr="00EF6C3B">
              <w:rPr>
                <w:rFonts w:ascii="Trebuchet MS" w:eastAsia="Trebuchet MS" w:hAnsi="Trebuchet MS" w:cs="Trebuchet MS"/>
                <w:szCs w:val="22"/>
                <w:lang w:val="en-GB" w:eastAsia="en-GB" w:bidi="en-GB"/>
              </w:rPr>
              <w:t>(2)</w:t>
            </w:r>
          </w:p>
        </w:tc>
      </w:tr>
      <w:tr w:rsidR="008B5972" w:rsidRPr="00EF6C3B" w:rsidTr="003B4FE6">
        <w:trPr>
          <w:trHeight w:val="256"/>
        </w:trPr>
        <w:tc>
          <w:tcPr>
            <w:tcW w:w="2482" w:type="dxa"/>
            <w:shd w:val="clear" w:color="auto" w:fill="DBE5F1"/>
          </w:tcPr>
          <w:p w:rsidR="008B5972" w:rsidRPr="00EF6C3B" w:rsidRDefault="008B5972" w:rsidP="003B4FE6">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KENYA</w:t>
            </w:r>
          </w:p>
        </w:tc>
        <w:tc>
          <w:tcPr>
            <w:tcW w:w="1438" w:type="dxa"/>
          </w:tcPr>
          <w:p w:rsidR="008B5972" w:rsidRPr="00EF6C3B" w:rsidRDefault="008B5972" w:rsidP="003B4FE6">
            <w:pPr>
              <w:widowControl w:val="0"/>
              <w:autoSpaceDE w:val="0"/>
              <w:autoSpaceDN w:val="0"/>
              <w:spacing w:before="27"/>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Borders>
              <w:top w:val="single" w:sz="8" w:space="0" w:color="000000"/>
            </w:tcBorders>
          </w:tcPr>
          <w:p w:rsidR="008B5972" w:rsidRPr="00EF6C3B" w:rsidRDefault="008B5972" w:rsidP="003B4FE6">
            <w:pPr>
              <w:widowControl w:val="0"/>
              <w:autoSpaceDE w:val="0"/>
              <w:autoSpaceDN w:val="0"/>
              <w:jc w:val="left"/>
              <w:rPr>
                <w:rFonts w:ascii="Times New Roman" w:eastAsia="Trebuchet MS" w:hAnsi="Trebuchet MS" w:cs="Trebuchet MS"/>
                <w:sz w:val="18"/>
                <w:szCs w:val="22"/>
                <w:lang w:val="en-GB" w:eastAsia="en-GB" w:bidi="en-GB"/>
              </w:rPr>
            </w:pPr>
          </w:p>
        </w:tc>
        <w:tc>
          <w:tcPr>
            <w:tcW w:w="1143" w:type="dxa"/>
            <w:tcBorders>
              <w:top w:val="single" w:sz="8" w:space="0" w:color="000000"/>
            </w:tcBorders>
          </w:tcPr>
          <w:p w:rsidR="008B5972" w:rsidRPr="00EF6C3B" w:rsidRDefault="008B5972" w:rsidP="003B4FE6">
            <w:pPr>
              <w:widowControl w:val="0"/>
              <w:autoSpaceDE w:val="0"/>
              <w:autoSpaceDN w:val="0"/>
              <w:jc w:val="left"/>
              <w:rPr>
                <w:rFonts w:ascii="Times New Roman" w:eastAsia="Trebuchet MS" w:hAnsi="Trebuchet MS" w:cs="Trebuchet MS"/>
                <w:sz w:val="18"/>
                <w:szCs w:val="22"/>
                <w:lang w:val="en-GB" w:eastAsia="en-GB" w:bidi="en-GB"/>
              </w:rPr>
            </w:pPr>
          </w:p>
        </w:tc>
      </w:tr>
      <w:tr w:rsidR="008B5972" w:rsidRPr="00EF6C3B" w:rsidTr="003B4FE6">
        <w:trPr>
          <w:trHeight w:val="249"/>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KYRGYZSTAN</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2879"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(1) OECD Member Country</w:t>
            </w:r>
          </w:p>
        </w:tc>
        <w:tc>
          <w:tcPr>
            <w:tcW w:w="1143" w:type="dxa"/>
          </w:tcPr>
          <w:p w:rsidR="008B5972" w:rsidRPr="00EF6C3B" w:rsidRDefault="008B5972" w:rsidP="003B4FE6">
            <w:pPr>
              <w:widowControl w:val="0"/>
              <w:autoSpaceDE w:val="0"/>
              <w:autoSpaceDN w:val="0"/>
              <w:jc w:val="left"/>
              <w:rPr>
                <w:rFonts w:ascii="Times New Roman" w:eastAsia="Trebuchet MS" w:hAnsi="Trebuchet MS" w:cs="Trebuchet MS"/>
                <w:sz w:val="18"/>
                <w:szCs w:val="22"/>
                <w:lang w:val="en-GB" w:eastAsia="en-GB" w:bidi="en-GB"/>
              </w:rPr>
            </w:pPr>
          </w:p>
        </w:tc>
      </w:tr>
      <w:tr w:rsidR="008B5972" w:rsidRPr="00EF6C3B" w:rsidTr="003B4FE6">
        <w:trPr>
          <w:trHeight w:val="249"/>
        </w:trPr>
        <w:tc>
          <w:tcPr>
            <w:tcW w:w="2482" w:type="dxa"/>
            <w:shd w:val="clear" w:color="auto" w:fill="DBE5F1"/>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LATVIA</w:t>
            </w:r>
          </w:p>
        </w:tc>
        <w:tc>
          <w:tcPr>
            <w:tcW w:w="1438" w:type="dxa"/>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w:t>
            </w:r>
          </w:p>
        </w:tc>
        <w:tc>
          <w:tcPr>
            <w:tcW w:w="4022" w:type="dxa"/>
            <w:gridSpan w:val="2"/>
          </w:tcPr>
          <w:p w:rsidR="008B5972" w:rsidRPr="00EF6C3B" w:rsidRDefault="008B5972" w:rsidP="003B4FE6">
            <w:pPr>
              <w:widowControl w:val="0"/>
              <w:autoSpaceDE w:val="0"/>
              <w:autoSpaceDN w:val="0"/>
              <w:spacing w:before="20"/>
              <w:jc w:val="left"/>
              <w:rPr>
                <w:rFonts w:ascii="Trebuchet MS" w:eastAsia="Trebuchet MS" w:hAnsi="Trebuchet MS" w:cs="Trebuchet MS"/>
                <w:sz w:val="18"/>
                <w:szCs w:val="22"/>
                <w:lang w:val="en-GB" w:eastAsia="en-GB" w:bidi="en-GB"/>
              </w:rPr>
            </w:pPr>
            <w:r w:rsidRPr="00EF6C3B">
              <w:rPr>
                <w:rFonts w:ascii="Trebuchet MS" w:eastAsia="Trebuchet MS" w:hAnsi="Trebuchet MS" w:cs="Trebuchet MS"/>
                <w:sz w:val="18"/>
                <w:szCs w:val="22"/>
                <w:lang w:val="en-GB" w:eastAsia="en-GB" w:bidi="en-GB"/>
              </w:rPr>
              <w:t>(2) Non OECD Member Country</w:t>
            </w:r>
          </w:p>
        </w:tc>
      </w:tr>
    </w:tbl>
    <w:p w:rsidR="008B5972" w:rsidRPr="00EF6C3B" w:rsidRDefault="008B5972" w:rsidP="008B5972">
      <w:pPr>
        <w:rPr>
          <w:rFonts w:ascii="Trebuchet MS"/>
        </w:rPr>
      </w:pPr>
    </w:p>
    <w:p w:rsidR="008B5972" w:rsidRPr="00EF6C3B" w:rsidRDefault="008B5972" w:rsidP="008B5972">
      <w:pPr>
        <w:spacing w:before="5"/>
        <w:rPr>
          <w:rFonts w:ascii="Trebuchet MS"/>
        </w:rPr>
      </w:pPr>
    </w:p>
    <w:p w:rsidR="008B5972" w:rsidRPr="00EF6C3B" w:rsidRDefault="008B5972" w:rsidP="008B5972">
      <w:r w:rsidRPr="00EF6C3B">
        <w:rPr>
          <w:noProof/>
          <w:sz w:val="22"/>
        </w:rPr>
        <mc:AlternateContent>
          <mc:Choice Requires="wpg">
            <w:drawing>
              <wp:anchor distT="0" distB="0" distL="114300" distR="114300" simplePos="0" relativeHeight="251662336" behindDoc="0" locked="0" layoutInCell="1" allowOverlap="1" wp14:anchorId="56C7A0E0" wp14:editId="4373A391">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03726" id="Group 15" o:spid="_x0000_s1026" style="position:absolute;margin-left:106.8pt;margin-top:-25.15pt;width:159.9pt;height:.5pt;z-index:251662336;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EF6C3B">
        <w:t xml:space="preserve">Figure </w:t>
      </w:r>
      <w:proofErr w:type="gramStart"/>
      <w:r w:rsidRPr="00EF6C3B">
        <w:t>1</w:t>
      </w:r>
      <w:proofErr w:type="gramEnd"/>
      <w:r w:rsidRPr="00EF6C3B">
        <w:t xml:space="preserve"> Map of Participating Countries in the OECD Seed Schemes (2016)</w:t>
      </w:r>
    </w:p>
    <w:p w:rsidR="008B5972" w:rsidRPr="00EF6C3B" w:rsidRDefault="008B5972" w:rsidP="008B5972">
      <w:pPr>
        <w:rPr>
          <w:b/>
        </w:rPr>
      </w:pPr>
    </w:p>
    <w:p w:rsidR="008B5972" w:rsidRPr="00EF6C3B" w:rsidRDefault="008B5972" w:rsidP="008B5972">
      <w:pPr>
        <w:spacing w:before="5"/>
        <w:rPr>
          <w:b/>
          <w:sz w:val="15"/>
        </w:rPr>
      </w:pPr>
      <w:r w:rsidRPr="00EF6C3B">
        <w:rPr>
          <w:noProof/>
        </w:rPr>
        <w:drawing>
          <wp:anchor distT="0" distB="0" distL="0" distR="0" simplePos="0" relativeHeight="251660288" behindDoc="0" locked="0" layoutInCell="1" allowOverlap="1" wp14:anchorId="4656C49F" wp14:editId="09C1E487">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348250" cy="2987040"/>
                    </a:xfrm>
                    <a:prstGeom prst="rect">
                      <a:avLst/>
                    </a:prstGeom>
                  </pic:spPr>
                </pic:pic>
              </a:graphicData>
            </a:graphic>
          </wp:anchor>
        </w:drawing>
      </w:r>
    </w:p>
    <w:p w:rsidR="008B5972" w:rsidRPr="00EF6C3B" w:rsidRDefault="008B5972" w:rsidP="008B5972">
      <w:pPr>
        <w:spacing w:before="11"/>
        <w:rPr>
          <w:b/>
          <w:sz w:val="23"/>
        </w:rPr>
      </w:pPr>
    </w:p>
    <w:p w:rsidR="008B5972" w:rsidRPr="00EF6C3B" w:rsidRDefault="008B5972" w:rsidP="008B5972">
      <w:pPr>
        <w:rPr>
          <w:i/>
        </w:rPr>
      </w:pPr>
      <w:bookmarkStart w:id="36" w:name="Objectives"/>
      <w:bookmarkEnd w:id="36"/>
      <w:r w:rsidRPr="00EF6C3B">
        <w:rPr>
          <w:i/>
        </w:rPr>
        <w:t>Objectives</w:t>
      </w:r>
    </w:p>
    <w:p w:rsidR="008B5972" w:rsidRPr="00EF6C3B" w:rsidRDefault="008B5972" w:rsidP="008B5972">
      <w:pPr>
        <w:spacing w:before="4"/>
        <w:rPr>
          <w:rFonts w:cs="Arial"/>
          <w:b/>
        </w:rPr>
      </w:pPr>
    </w:p>
    <w:p w:rsidR="008B5972" w:rsidRPr="00EF6C3B" w:rsidRDefault="008B5972" w:rsidP="008B5972">
      <w:pPr>
        <w:widowControl w:val="0"/>
        <w:tabs>
          <w:tab w:val="left" w:pos="1069"/>
          <w:tab w:val="left" w:pos="1071"/>
        </w:tabs>
        <w:autoSpaceDE w:val="0"/>
        <w:autoSpaceDN w:val="0"/>
        <w:ind w:right="213"/>
        <w:rPr>
          <w:rFonts w:cs="Arial"/>
          <w:lang w:val="en-GB" w:eastAsia="en-GB" w:bidi="en-GB"/>
        </w:rPr>
      </w:pPr>
      <w:r w:rsidRPr="00EF6C3B">
        <w:rPr>
          <w:rFonts w:cs="Arial"/>
          <w:lang w:val="en-GB" w:eastAsia="en-GB" w:bidi="en-GB"/>
        </w:rPr>
        <w:t>The objectives of the Schemes are to encourage the production and use of “quality-guaranteed” seed in participating countries. The Schemes authorise the use of labels and certificates for seed produced and processed for international trade according to agreed principles ensuring varietal identity and</w:t>
      </w:r>
      <w:r w:rsidRPr="00EF6C3B">
        <w:rPr>
          <w:rFonts w:cs="Arial"/>
          <w:spacing w:val="-15"/>
          <w:lang w:val="en-GB" w:eastAsia="en-GB" w:bidi="en-GB"/>
        </w:rPr>
        <w:t xml:space="preserve"> </w:t>
      </w:r>
      <w:r w:rsidRPr="00EF6C3B">
        <w:rPr>
          <w:rFonts w:cs="Arial"/>
          <w:lang w:val="en-GB" w:eastAsia="en-GB" w:bidi="en-GB"/>
        </w:rPr>
        <w:t>purity.</w:t>
      </w:r>
    </w:p>
    <w:p w:rsidR="008B5972" w:rsidRPr="00EF6C3B" w:rsidRDefault="008B5972" w:rsidP="008B5972">
      <w:pPr>
        <w:rPr>
          <w:rFonts w:cs="Arial"/>
        </w:rPr>
      </w:pPr>
    </w:p>
    <w:p w:rsidR="008B5972" w:rsidRPr="00EF6C3B" w:rsidRDefault="008B5972" w:rsidP="008B5972">
      <w:pPr>
        <w:widowControl w:val="0"/>
        <w:tabs>
          <w:tab w:val="left" w:pos="1069"/>
          <w:tab w:val="left" w:pos="1071"/>
        </w:tabs>
        <w:autoSpaceDE w:val="0"/>
        <w:autoSpaceDN w:val="0"/>
        <w:spacing w:before="1"/>
        <w:ind w:right="212"/>
        <w:rPr>
          <w:rFonts w:cs="Arial"/>
          <w:lang w:val="en-GB" w:eastAsia="en-GB" w:bidi="en-GB"/>
        </w:rPr>
      </w:pPr>
      <w:r w:rsidRPr="00EF6C3B">
        <w:rPr>
          <w:rFonts w:cs="Arial"/>
          <w:lang w:val="en-GB" w:eastAsia="en-GB" w:bidi="en-GB"/>
        </w:rPr>
        <w:t>The Schemes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w:t>
      </w:r>
      <w:r w:rsidRPr="00EF6C3B">
        <w:rPr>
          <w:rFonts w:cs="Arial"/>
          <w:spacing w:val="-2"/>
          <w:lang w:val="en-GB" w:eastAsia="en-GB" w:bidi="en-GB"/>
        </w:rPr>
        <w:t xml:space="preserve"> </w:t>
      </w:r>
      <w:r w:rsidRPr="00EF6C3B">
        <w:rPr>
          <w:rFonts w:cs="Arial"/>
          <w:lang w:val="en-GB" w:eastAsia="en-GB" w:bidi="en-GB"/>
        </w:rPr>
        <w:t>tonnes.</w:t>
      </w:r>
    </w:p>
    <w:p w:rsidR="008B5972" w:rsidRPr="00EF6C3B" w:rsidRDefault="008B5972" w:rsidP="008B5972">
      <w:pPr>
        <w:spacing w:before="5"/>
        <w:rPr>
          <w:sz w:val="14"/>
        </w:rPr>
      </w:pPr>
    </w:p>
    <w:p w:rsidR="008B5972" w:rsidRPr="00EF6C3B" w:rsidRDefault="008B5972" w:rsidP="008B5972">
      <w:pPr>
        <w:rPr>
          <w:i/>
        </w:rPr>
      </w:pPr>
      <w:bookmarkStart w:id="37" w:name="How_do_the_Seed_Schemes_operate"/>
      <w:bookmarkEnd w:id="37"/>
      <w:r w:rsidRPr="00EF6C3B">
        <w:rPr>
          <w:i/>
        </w:rPr>
        <w:t xml:space="preserve">How do the Seed Schemes </w:t>
      </w:r>
      <w:proofErr w:type="gramStart"/>
      <w:r w:rsidRPr="00EF6C3B">
        <w:rPr>
          <w:i/>
        </w:rPr>
        <w:t>operate</w:t>
      </w:r>
      <w:proofErr w:type="gramEnd"/>
    </w:p>
    <w:p w:rsidR="008B5972" w:rsidRPr="00EF6C3B" w:rsidRDefault="008B5972" w:rsidP="008B5972">
      <w:pPr>
        <w:spacing w:before="4"/>
        <w:rPr>
          <w:rFonts w:cs="Arial"/>
          <w:b/>
        </w:rPr>
      </w:pPr>
    </w:p>
    <w:p w:rsidR="008B5972" w:rsidRPr="00EF6C3B" w:rsidRDefault="008B5972" w:rsidP="008B5972">
      <w:pPr>
        <w:widowControl w:val="0"/>
        <w:tabs>
          <w:tab w:val="left" w:pos="1069"/>
          <w:tab w:val="left" w:pos="1071"/>
        </w:tabs>
        <w:autoSpaceDE w:val="0"/>
        <w:autoSpaceDN w:val="0"/>
        <w:ind w:right="216"/>
        <w:rPr>
          <w:rFonts w:cs="Arial"/>
          <w:lang w:val="en-GB" w:eastAsia="en-GB" w:bidi="en-GB"/>
        </w:rPr>
      </w:pPr>
      <w:r w:rsidRPr="00EF6C3B">
        <w:rPr>
          <w:rFonts w:cs="Arial"/>
          <w:lang w:val="en-GB" w:eastAsia="en-GB" w:bidi="en-GB"/>
        </w:rPr>
        <w:t xml:space="preserve">The success of international certification depends upon close co-operation between maintainers, seed producers, traders and the designated authority (appointed by the government) in each participating country. </w:t>
      </w:r>
      <w:proofErr w:type="gramStart"/>
      <w:r w:rsidRPr="00EF6C3B">
        <w:rPr>
          <w:rFonts w:cs="Arial"/>
          <w:lang w:val="en-GB" w:eastAsia="en-GB" w:bidi="en-GB"/>
        </w:rPr>
        <w:t>Frequent  meetings</w:t>
      </w:r>
      <w:proofErr w:type="gramEnd"/>
      <w:r w:rsidRPr="00EF6C3B">
        <w:rPr>
          <w:rFonts w:cs="Arial"/>
          <w:lang w:val="en-GB" w:eastAsia="en-GB" w:bidi="en-GB"/>
        </w:rPr>
        <w:t xml:space="preserve"> allow for a multi-stakeholder dialogue to exchange information, discuss case studies, revise rules and update the Schemes. A wide range of international and non-governmental organisations as well as and seed industry networks participate actively in the</w:t>
      </w:r>
      <w:r w:rsidRPr="00EF6C3B">
        <w:rPr>
          <w:rFonts w:cs="Arial"/>
          <w:spacing w:val="-4"/>
          <w:lang w:val="en-GB" w:eastAsia="en-GB" w:bidi="en-GB"/>
        </w:rPr>
        <w:t xml:space="preserve"> </w:t>
      </w:r>
      <w:r w:rsidRPr="00EF6C3B">
        <w:rPr>
          <w:rFonts w:cs="Arial"/>
          <w:lang w:val="en-GB" w:eastAsia="en-GB" w:bidi="en-GB"/>
        </w:rPr>
        <w:t>Schemes.</w:t>
      </w:r>
    </w:p>
    <w:p w:rsidR="008B5972" w:rsidRPr="00EF6C3B" w:rsidRDefault="008B5972" w:rsidP="008B5972">
      <w:pPr>
        <w:spacing w:before="3"/>
        <w:rPr>
          <w:rFonts w:cs="Arial"/>
        </w:rPr>
      </w:pPr>
    </w:p>
    <w:p w:rsidR="008B5972" w:rsidRPr="00EF6C3B" w:rsidRDefault="008B5972" w:rsidP="008B5972">
      <w:pPr>
        <w:keepNext/>
        <w:rPr>
          <w:i/>
        </w:rPr>
      </w:pPr>
      <w:bookmarkStart w:id="38" w:name="Benefits_of_the_Schemes"/>
      <w:bookmarkEnd w:id="38"/>
      <w:r w:rsidRPr="00EF6C3B">
        <w:rPr>
          <w:i/>
        </w:rPr>
        <w:t>Benefits of the Schemes</w:t>
      </w:r>
    </w:p>
    <w:p w:rsidR="008B5972" w:rsidRPr="00EF6C3B" w:rsidRDefault="008B5972" w:rsidP="008B5972">
      <w:pPr>
        <w:keepNext/>
        <w:spacing w:before="5"/>
        <w:rPr>
          <w:rFonts w:cs="Arial"/>
          <w:b/>
        </w:rPr>
      </w:pPr>
    </w:p>
    <w:p w:rsidR="008B5972" w:rsidRPr="00EF6C3B" w:rsidRDefault="008B5972" w:rsidP="008B5972">
      <w:pPr>
        <w:keepNext/>
        <w:widowControl w:val="0"/>
        <w:numPr>
          <w:ilvl w:val="1"/>
          <w:numId w:val="6"/>
        </w:numPr>
        <w:tabs>
          <w:tab w:val="left" w:pos="1071"/>
        </w:tabs>
        <w:autoSpaceDE w:val="0"/>
        <w:autoSpaceDN w:val="0"/>
        <w:ind w:right="219"/>
        <w:rPr>
          <w:rFonts w:cs="Arial"/>
          <w:lang w:val="en-GB" w:eastAsia="en-GB" w:bidi="en-GB"/>
        </w:rPr>
      </w:pPr>
      <w:r w:rsidRPr="00EF6C3B">
        <w:rPr>
          <w:rFonts w:cs="Arial"/>
          <w:lang w:val="en-GB" w:eastAsia="en-GB" w:bidi="en-GB"/>
        </w:rPr>
        <w:t xml:space="preserve">To facilitate international trade by using harmonised certification procedures, crop inspection techniques and use of control plots. The varietal purity standards for the appropriate species </w:t>
      </w:r>
      <w:proofErr w:type="gramStart"/>
      <w:r w:rsidRPr="00EF6C3B">
        <w:rPr>
          <w:rFonts w:cs="Arial"/>
          <w:lang w:val="en-GB" w:eastAsia="en-GB" w:bidi="en-GB"/>
        </w:rPr>
        <w:t>are also agreed and standardised by all member states</w:t>
      </w:r>
      <w:proofErr w:type="gramEnd"/>
      <w:r w:rsidRPr="00EF6C3B">
        <w:rPr>
          <w:rFonts w:cs="Arial"/>
          <w:lang w:val="en-GB" w:eastAsia="en-GB" w:bidi="en-GB"/>
        </w:rPr>
        <w:t>.</w:t>
      </w:r>
    </w:p>
    <w:p w:rsidR="008B5972" w:rsidRPr="00EF6C3B" w:rsidRDefault="008B5972" w:rsidP="008B5972">
      <w:pPr>
        <w:widowControl w:val="0"/>
        <w:numPr>
          <w:ilvl w:val="1"/>
          <w:numId w:val="6"/>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provide a framework to develop seed production with other countries or</w:t>
      </w:r>
      <w:r w:rsidRPr="00EF6C3B">
        <w:rPr>
          <w:rFonts w:cs="Arial"/>
          <w:spacing w:val="-12"/>
          <w:lang w:val="en-GB" w:eastAsia="en-GB" w:bidi="en-GB"/>
        </w:rPr>
        <w:t xml:space="preserve"> </w:t>
      </w:r>
      <w:r w:rsidRPr="00EF6C3B">
        <w:rPr>
          <w:rFonts w:cs="Arial"/>
          <w:lang w:val="en-GB" w:eastAsia="en-GB" w:bidi="en-GB"/>
        </w:rPr>
        <w:t>companies.</w:t>
      </w:r>
    </w:p>
    <w:p w:rsidR="008B5972" w:rsidRPr="00EF6C3B" w:rsidRDefault="008B5972" w:rsidP="008B5972">
      <w:pPr>
        <w:widowControl w:val="0"/>
        <w:numPr>
          <w:ilvl w:val="1"/>
          <w:numId w:val="6"/>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participate in the elaboration of international rules for seed</w:t>
      </w:r>
      <w:r w:rsidRPr="00EF6C3B">
        <w:rPr>
          <w:rFonts w:cs="Arial"/>
          <w:spacing w:val="-15"/>
          <w:lang w:val="en-GB" w:eastAsia="en-GB" w:bidi="en-GB"/>
        </w:rPr>
        <w:t xml:space="preserve"> </w:t>
      </w:r>
      <w:r w:rsidRPr="00EF6C3B">
        <w:rPr>
          <w:rFonts w:cs="Arial"/>
          <w:lang w:val="en-GB" w:eastAsia="en-GB" w:bidi="en-GB"/>
        </w:rPr>
        <w:t>certification.</w:t>
      </w:r>
    </w:p>
    <w:p w:rsidR="008B5972" w:rsidRPr="00EF6C3B" w:rsidRDefault="008B5972" w:rsidP="008B5972">
      <w:pPr>
        <w:widowControl w:val="0"/>
        <w:numPr>
          <w:ilvl w:val="1"/>
          <w:numId w:val="6"/>
        </w:numPr>
        <w:tabs>
          <w:tab w:val="left" w:pos="1069"/>
          <w:tab w:val="left" w:pos="1071"/>
        </w:tabs>
        <w:autoSpaceDE w:val="0"/>
        <w:autoSpaceDN w:val="0"/>
        <w:ind w:hanging="410"/>
        <w:jc w:val="left"/>
        <w:rPr>
          <w:rFonts w:cs="Arial"/>
          <w:lang w:val="en-GB" w:eastAsia="en-GB" w:bidi="en-GB"/>
        </w:rPr>
      </w:pPr>
      <w:r w:rsidRPr="00EF6C3B">
        <w:rPr>
          <w:rFonts w:cs="Arial"/>
          <w:lang w:val="en-GB" w:eastAsia="en-GB" w:bidi="en-GB"/>
        </w:rPr>
        <w:t>To develop collaboration between the public and private</w:t>
      </w:r>
      <w:r w:rsidRPr="00EF6C3B">
        <w:rPr>
          <w:rFonts w:cs="Arial"/>
          <w:spacing w:val="-10"/>
          <w:lang w:val="en-GB" w:eastAsia="en-GB" w:bidi="en-GB"/>
        </w:rPr>
        <w:t xml:space="preserve"> </w:t>
      </w:r>
      <w:r w:rsidRPr="00EF6C3B">
        <w:rPr>
          <w:rFonts w:cs="Arial"/>
          <w:lang w:val="en-GB" w:eastAsia="en-GB" w:bidi="en-GB"/>
        </w:rPr>
        <w:t>sectors.</w:t>
      </w:r>
    </w:p>
    <w:p w:rsidR="008B5972" w:rsidRPr="00EF6C3B" w:rsidRDefault="008B5972" w:rsidP="008B5972">
      <w:pPr>
        <w:widowControl w:val="0"/>
        <w:numPr>
          <w:ilvl w:val="1"/>
          <w:numId w:val="6"/>
        </w:numPr>
        <w:tabs>
          <w:tab w:val="left" w:pos="1071"/>
        </w:tabs>
        <w:autoSpaceDE w:val="0"/>
        <w:autoSpaceDN w:val="0"/>
        <w:ind w:right="225"/>
        <w:rPr>
          <w:rFonts w:cs="Arial"/>
          <w:lang w:val="en-GB" w:eastAsia="en-GB" w:bidi="en-GB"/>
        </w:rPr>
      </w:pPr>
      <w:r w:rsidRPr="00EF6C3B">
        <w:rPr>
          <w:rFonts w:cs="Arial"/>
          <w:lang w:val="en-GB" w:eastAsia="en-GB" w:bidi="en-GB"/>
        </w:rPr>
        <w:t>To benefit from regular exchanges of information with other national certification agencies and Observer organisations.</w:t>
      </w:r>
    </w:p>
    <w:p w:rsidR="008B5972" w:rsidRPr="00EF6C3B" w:rsidRDefault="008B5972" w:rsidP="008B5972">
      <w:pPr>
        <w:spacing w:before="5"/>
        <w:rPr>
          <w:rFonts w:cs="Arial"/>
        </w:rPr>
      </w:pPr>
    </w:p>
    <w:p w:rsidR="008B5972" w:rsidRPr="00EF6C3B" w:rsidRDefault="008B5972" w:rsidP="008B5972">
      <w:pPr>
        <w:rPr>
          <w:i/>
        </w:rPr>
      </w:pPr>
      <w:bookmarkStart w:id="39" w:name="Annual_List_of_Varieties"/>
      <w:bookmarkEnd w:id="39"/>
      <w:r w:rsidRPr="00EF6C3B">
        <w:rPr>
          <w:i/>
        </w:rPr>
        <w:t>Annual List of Varieties</w:t>
      </w:r>
    </w:p>
    <w:p w:rsidR="008B5972" w:rsidRPr="00EF6C3B" w:rsidRDefault="008B5972" w:rsidP="008B5972">
      <w:pPr>
        <w:spacing w:before="4"/>
        <w:rPr>
          <w:rFonts w:cs="Arial"/>
          <w:b/>
        </w:rPr>
      </w:pPr>
    </w:p>
    <w:p w:rsidR="008B5972" w:rsidRPr="00EF6C3B" w:rsidRDefault="008B5972" w:rsidP="008B5972">
      <w:pPr>
        <w:widowControl w:val="0"/>
        <w:tabs>
          <w:tab w:val="left" w:pos="1127"/>
          <w:tab w:val="left" w:pos="1128"/>
        </w:tabs>
        <w:autoSpaceDE w:val="0"/>
        <w:autoSpaceDN w:val="0"/>
        <w:ind w:right="216"/>
        <w:rPr>
          <w:rFonts w:cs="Arial"/>
          <w:lang w:val="en-GB" w:eastAsia="en-GB" w:bidi="en-GB"/>
        </w:rPr>
      </w:pPr>
      <w:r w:rsidRPr="00EF6C3B">
        <w:rPr>
          <w:rFonts w:cs="Arial"/>
          <w:w w:val="105"/>
          <w:lang w:val="en-GB" w:eastAsia="en-GB" w:bidi="en-GB"/>
        </w:rPr>
        <w:t xml:space="preserve">The Annual List of Varieties eligible for OECD certification includes </w:t>
      </w:r>
      <w:proofErr w:type="gramStart"/>
      <w:r w:rsidRPr="00EF6C3B">
        <w:rPr>
          <w:rFonts w:cs="Arial"/>
          <w:w w:val="105"/>
          <w:lang w:val="en-GB" w:eastAsia="en-GB" w:bidi="en-GB"/>
        </w:rPr>
        <w:t>varieties which</w:t>
      </w:r>
      <w:proofErr w:type="gramEnd"/>
      <w:r w:rsidRPr="00EF6C3B">
        <w:rPr>
          <w:rFonts w:cs="Arial"/>
          <w:w w:val="105"/>
          <w:lang w:val="en-GB" w:eastAsia="en-GB" w:bidi="en-GB"/>
        </w:rPr>
        <w:t xml:space="preserve">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 Currently, the number of listed varieties amounts to over 62 000, corresponding to 200 species. The List is available online and updated</w:t>
      </w:r>
      <w:r w:rsidRPr="00EF6C3B">
        <w:rPr>
          <w:rFonts w:cs="Arial"/>
          <w:spacing w:val="16"/>
          <w:w w:val="105"/>
          <w:lang w:val="en-GB" w:eastAsia="en-GB" w:bidi="en-GB"/>
        </w:rPr>
        <w:t xml:space="preserve"> </w:t>
      </w:r>
      <w:r w:rsidRPr="00EF6C3B">
        <w:rPr>
          <w:rFonts w:cs="Arial"/>
          <w:w w:val="105"/>
          <w:lang w:val="en-GB" w:eastAsia="en-GB" w:bidi="en-GB"/>
        </w:rPr>
        <w:t>frequently.</w:t>
      </w:r>
    </w:p>
    <w:p w:rsidR="008B5972" w:rsidRPr="00EF6C3B" w:rsidRDefault="008B5972" w:rsidP="008B5972">
      <w:pPr>
        <w:spacing w:before="4"/>
        <w:rPr>
          <w:rFonts w:cs="Arial"/>
        </w:rPr>
      </w:pPr>
    </w:p>
    <w:p w:rsidR="008B5972" w:rsidRPr="00EF6C3B" w:rsidRDefault="008B5972" w:rsidP="008B5972">
      <w:pPr>
        <w:rPr>
          <w:i/>
        </w:rPr>
      </w:pPr>
      <w:bookmarkStart w:id="40" w:name="Outlook"/>
      <w:bookmarkEnd w:id="40"/>
      <w:r w:rsidRPr="00EF6C3B">
        <w:rPr>
          <w:i/>
        </w:rPr>
        <w:t>Outlook</w:t>
      </w:r>
    </w:p>
    <w:p w:rsidR="008B5972" w:rsidRPr="00EF6C3B" w:rsidRDefault="008B5972" w:rsidP="008B5972">
      <w:pPr>
        <w:spacing w:before="6"/>
        <w:rPr>
          <w:rFonts w:cs="Arial"/>
          <w:b/>
        </w:rPr>
      </w:pPr>
    </w:p>
    <w:p w:rsidR="008B5972" w:rsidRPr="00EF6C3B" w:rsidRDefault="008B5972" w:rsidP="008B5972">
      <w:pPr>
        <w:widowControl w:val="0"/>
        <w:tabs>
          <w:tab w:val="left" w:pos="1069"/>
          <w:tab w:val="left" w:pos="1071"/>
        </w:tabs>
        <w:autoSpaceDE w:val="0"/>
        <w:autoSpaceDN w:val="0"/>
        <w:spacing w:before="1"/>
        <w:ind w:right="223"/>
        <w:rPr>
          <w:rFonts w:cs="Arial"/>
          <w:lang w:val="en-GB" w:eastAsia="en-GB" w:bidi="en-GB"/>
        </w:rPr>
      </w:pPr>
      <w:r w:rsidRPr="00EF6C3B">
        <w:rPr>
          <w:rFonts w:cs="Arial"/>
          <w:lang w:val="en-GB" w:eastAsia="en-GB" w:bidi="en-GB"/>
        </w:rPr>
        <w:t>As seed “consumers” become more demanding, there are greater needs for uniform seed standards, while at the same time public financial resources for regulation and quality control are</w:t>
      </w:r>
      <w:r w:rsidRPr="00EF6C3B">
        <w:rPr>
          <w:rFonts w:cs="Arial"/>
          <w:spacing w:val="-9"/>
          <w:lang w:val="en-GB" w:eastAsia="en-GB" w:bidi="en-GB"/>
        </w:rPr>
        <w:t xml:space="preserve"> </w:t>
      </w:r>
      <w:r w:rsidRPr="00EF6C3B">
        <w:rPr>
          <w:rFonts w:cs="Arial"/>
          <w:lang w:val="en-GB" w:eastAsia="en-GB" w:bidi="en-GB"/>
        </w:rPr>
        <w:t>limited.</w:t>
      </w:r>
    </w:p>
    <w:p w:rsidR="008B5972" w:rsidRPr="00EF6C3B" w:rsidRDefault="008B5972" w:rsidP="008B5972">
      <w:pPr>
        <w:spacing w:before="8"/>
        <w:rPr>
          <w:rFonts w:cs="Arial"/>
        </w:rPr>
      </w:pPr>
    </w:p>
    <w:p w:rsidR="008B5972" w:rsidRPr="00EF6C3B" w:rsidRDefault="008B5972" w:rsidP="008B5972">
      <w:pPr>
        <w:widowControl w:val="0"/>
        <w:tabs>
          <w:tab w:val="left" w:pos="1069"/>
          <w:tab w:val="left" w:pos="1071"/>
        </w:tabs>
        <w:autoSpaceDE w:val="0"/>
        <w:autoSpaceDN w:val="0"/>
        <w:ind w:right="214"/>
        <w:rPr>
          <w:rFonts w:cs="Arial"/>
          <w:lang w:val="en-GB" w:eastAsia="en-GB" w:bidi="en-GB"/>
        </w:rPr>
      </w:pPr>
      <w:r w:rsidRPr="00EF6C3B">
        <w:rPr>
          <w:rFonts w:cs="Arial"/>
          <w:lang w:val="en-GB" w:eastAsia="en-GB" w:bidi="en-GB"/>
        </w:rPr>
        <w:t>Co-operation among countries and stakeholders in the framework of the Schemes is a response to the concern for a market-responsive regulatory approach</w:t>
      </w:r>
      <w:r w:rsidRPr="00EF6C3B">
        <w:rPr>
          <w:rFonts w:cs="Arial"/>
          <w:i/>
          <w:lang w:val="en-GB" w:eastAsia="en-GB" w:bidi="en-GB"/>
        </w:rPr>
        <w:t xml:space="preserve">. </w:t>
      </w:r>
      <w:r w:rsidRPr="00EF6C3B">
        <w:rPr>
          <w:rFonts w:cs="Arial"/>
          <w:lang w:val="en-GB" w:eastAsia="en-GB" w:bidi="en-GB"/>
        </w:rPr>
        <w:t xml:space="preserve">Every country is confronted with a different legal framework, institutional barriers and trade relations whilst the different approaches must remain consistent between countries </w:t>
      </w:r>
      <w:proofErr w:type="gramStart"/>
      <w:r w:rsidRPr="00EF6C3B">
        <w:rPr>
          <w:rFonts w:cs="Arial"/>
          <w:lang w:val="en-GB" w:eastAsia="en-GB" w:bidi="en-GB"/>
        </w:rPr>
        <w:t>entering  international</w:t>
      </w:r>
      <w:proofErr w:type="gramEnd"/>
      <w:r w:rsidRPr="00EF6C3B">
        <w:rPr>
          <w:rFonts w:cs="Arial"/>
          <w:lang w:val="en-GB" w:eastAsia="en-GB" w:bidi="en-GB"/>
        </w:rPr>
        <w:t xml:space="preserve"> markets as importers or exporters of</w:t>
      </w:r>
      <w:r w:rsidRPr="00EF6C3B">
        <w:rPr>
          <w:rFonts w:cs="Arial"/>
          <w:spacing w:val="-6"/>
          <w:lang w:val="en-GB" w:eastAsia="en-GB" w:bidi="en-GB"/>
        </w:rPr>
        <w:t xml:space="preserve"> </w:t>
      </w:r>
      <w:r w:rsidRPr="00EF6C3B">
        <w:rPr>
          <w:rFonts w:cs="Arial"/>
          <w:lang w:val="en-GB" w:eastAsia="en-GB" w:bidi="en-GB"/>
        </w:rPr>
        <w:t>seed.</w:t>
      </w:r>
    </w:p>
    <w:p w:rsidR="008B5972" w:rsidRPr="00EF6C3B" w:rsidRDefault="008B5972" w:rsidP="008B5972">
      <w:pPr>
        <w:spacing w:before="10"/>
        <w:rPr>
          <w:rFonts w:cs="Arial"/>
        </w:rPr>
      </w:pPr>
    </w:p>
    <w:p w:rsidR="008B5972" w:rsidRPr="00EF6C3B" w:rsidRDefault="008B5972" w:rsidP="008B5972">
      <w:pPr>
        <w:widowControl w:val="0"/>
        <w:tabs>
          <w:tab w:val="left" w:pos="1069"/>
          <w:tab w:val="left" w:pos="1071"/>
        </w:tabs>
        <w:autoSpaceDE w:val="0"/>
        <w:autoSpaceDN w:val="0"/>
        <w:spacing w:before="1"/>
        <w:ind w:right="217"/>
        <w:rPr>
          <w:rFonts w:cs="Arial"/>
          <w:lang w:val="en-GB" w:eastAsia="en-GB" w:bidi="en-GB"/>
        </w:rPr>
      </w:pPr>
      <w:r w:rsidRPr="00EF6C3B">
        <w:rPr>
          <w:rFonts w:cs="Arial"/>
          <w:lang w:val="en-GB" w:eastAsia="en-GB" w:bidi="en-GB"/>
        </w:rPr>
        <w:t xml:space="preserve">Maintainers and seed companies are responsible for ensuring their varieties remain pure and true to the description and the definitive sample (which is the ‘living description’ of the variety) not only domestically, but also across borders. However, there is a need for minimum criteria to be commonly </w:t>
      </w:r>
      <w:proofErr w:type="gramStart"/>
      <w:r w:rsidRPr="00EF6C3B">
        <w:rPr>
          <w:rFonts w:cs="Arial"/>
          <w:lang w:val="en-GB" w:eastAsia="en-GB" w:bidi="en-GB"/>
        </w:rPr>
        <w:t>defined</w:t>
      </w:r>
      <w:proofErr w:type="gramEnd"/>
      <w:r w:rsidRPr="00EF6C3B">
        <w:rPr>
          <w:rFonts w:cs="Arial"/>
          <w:lang w:val="en-GB" w:eastAsia="en-GB" w:bidi="en-GB"/>
        </w:rPr>
        <w:t>, endorsed and enforced when multiplying seed in large quantities for the trade. The OECD Seed Schemes provide this legal framework at international level.</w:t>
      </w:r>
    </w:p>
    <w:p w:rsidR="008B5972" w:rsidRPr="00EF6C3B" w:rsidRDefault="008B5972" w:rsidP="008B5972">
      <w:pPr>
        <w:widowControl w:val="0"/>
        <w:tabs>
          <w:tab w:val="left" w:pos="1069"/>
          <w:tab w:val="left" w:pos="1071"/>
        </w:tabs>
        <w:autoSpaceDE w:val="0"/>
        <w:autoSpaceDN w:val="0"/>
        <w:spacing w:before="1"/>
        <w:ind w:left="220" w:right="217"/>
        <w:rPr>
          <w:rFonts w:cs="Arial"/>
          <w:lang w:val="en-GB" w:eastAsia="en-GB" w:bidi="en-GB"/>
        </w:rPr>
      </w:pPr>
    </w:p>
    <w:p w:rsidR="008B5972" w:rsidRPr="00EF6C3B" w:rsidRDefault="008B5972" w:rsidP="008B5972">
      <w:pPr>
        <w:rPr>
          <w:i/>
        </w:rPr>
      </w:pPr>
      <w:r w:rsidRPr="00EF6C3B">
        <w:rPr>
          <w:i/>
          <w:lang w:val="en-GB"/>
        </w:rPr>
        <w:t xml:space="preserve">Status of Biochemical and Molecular Techniques </w:t>
      </w:r>
      <w:r w:rsidRPr="00EF6C3B">
        <w:rPr>
          <w:i/>
          <w:spacing w:val="-3"/>
        </w:rPr>
        <w:t xml:space="preserve">(BMT) </w:t>
      </w:r>
      <w:r w:rsidRPr="00EF6C3B">
        <w:rPr>
          <w:i/>
        </w:rPr>
        <w:t>in the OECD Seed Schemes</w:t>
      </w:r>
    </w:p>
    <w:p w:rsidR="008B5972" w:rsidRPr="00EF6C3B" w:rsidRDefault="008B5972" w:rsidP="008B5972">
      <w:pPr>
        <w:ind w:right="556"/>
      </w:pPr>
    </w:p>
    <w:p w:rsidR="008B5972" w:rsidRPr="00EF6C3B" w:rsidRDefault="008B5972" w:rsidP="008B5972">
      <w:pPr>
        <w:spacing w:line="247" w:lineRule="exact"/>
      </w:pPr>
      <w:r w:rsidRPr="00EF6C3B">
        <w:t xml:space="preserve">The OECD Seed Schemes do not specifically endorse any laboratory method for determining varietal identity or for determining varietal purity. The traditional OECD methods of using field inspection techniques together with pre- and post- control plots are to </w:t>
      </w:r>
      <w:proofErr w:type="gramStart"/>
      <w:r w:rsidRPr="00EF6C3B">
        <w:t>be regarded</w:t>
      </w:r>
      <w:proofErr w:type="gramEnd"/>
      <w:r w:rsidRPr="00EF6C3B">
        <w:t xml:space="preserve"> as the required methods of determining varietal identity and varietal purity.</w:t>
      </w:r>
    </w:p>
    <w:p w:rsidR="008B5972" w:rsidRPr="00EF6C3B" w:rsidRDefault="008B5972" w:rsidP="008B5972">
      <w:pPr>
        <w:spacing w:line="247" w:lineRule="exact"/>
      </w:pPr>
    </w:p>
    <w:p w:rsidR="008B5972" w:rsidRPr="00EF6C3B" w:rsidRDefault="008B5972" w:rsidP="008B5972">
      <w:pPr>
        <w:ind w:right="102"/>
      </w:pPr>
      <w:r w:rsidRPr="00EF6C3B">
        <w:t xml:space="preserve">However, the OECD Seed Schemes do </w:t>
      </w:r>
      <w:proofErr w:type="spellStart"/>
      <w:r w:rsidRPr="00EF6C3B">
        <w:t>recognise</w:t>
      </w:r>
      <w:proofErr w:type="spellEnd"/>
      <w:r w:rsidRPr="00EF6C3B">
        <w:t xml:space="preserve"> that there are occasions where these traditional methods limit the certainty of the varietal determination, and in some </w:t>
      </w:r>
      <w:proofErr w:type="gramStart"/>
      <w:r w:rsidRPr="00EF6C3B">
        <w:t>cases</w:t>
      </w:r>
      <w:proofErr w:type="gramEnd"/>
      <w:r w:rsidRPr="00EF6C3B">
        <w:t xml:space="preserve"> varieties of some species cannot be identified with certainty using these traditional methods. In these specific circumstances, it might be beneficial to use non-field based techniques such as BMT, which </w:t>
      </w:r>
      <w:proofErr w:type="gramStart"/>
      <w:r w:rsidRPr="00EF6C3B">
        <w:t>must be seen</w:t>
      </w:r>
      <w:proofErr w:type="gramEnd"/>
      <w:r w:rsidRPr="00EF6C3B">
        <w:t xml:space="preserve"> as supplementing and not replacing the more traditional methods.</w:t>
      </w:r>
    </w:p>
    <w:p w:rsidR="008B5972" w:rsidRPr="00EF6C3B" w:rsidRDefault="008B5972" w:rsidP="008B5972">
      <w:pPr>
        <w:spacing w:before="8"/>
      </w:pPr>
    </w:p>
    <w:p w:rsidR="008B5972" w:rsidRPr="00EF6C3B" w:rsidRDefault="008B5972" w:rsidP="008B5972">
      <w:pPr>
        <w:spacing w:before="1"/>
        <w:rPr>
          <w:b/>
        </w:rPr>
      </w:pPr>
      <w:r w:rsidRPr="00EF6C3B">
        <w:t xml:space="preserve">For more information on the OECD Seed Schemes see: </w:t>
      </w:r>
      <w:hyperlink r:id="rId15">
        <w:r w:rsidRPr="00EF6C3B">
          <w:rPr>
            <w:b/>
          </w:rPr>
          <w:t>www.oecd.org/tad</w:t>
        </w:r>
        <w:r w:rsidRPr="00EF6C3B">
          <w:t>/</w:t>
        </w:r>
        <w:r w:rsidRPr="00EF6C3B">
          <w:rPr>
            <w:b/>
          </w:rPr>
          <w:t>seed</w:t>
        </w:r>
      </w:hyperlink>
    </w:p>
    <w:p w:rsidR="008B5972" w:rsidRPr="00EF6C3B" w:rsidRDefault="008B5972" w:rsidP="008B5972"/>
    <w:p w:rsidR="008B5972" w:rsidRPr="00EF6C3B" w:rsidRDefault="008B5972" w:rsidP="008B5972"/>
    <w:p w:rsidR="008B5972" w:rsidRPr="00EF6C3B" w:rsidRDefault="008B5972" w:rsidP="008B5972">
      <w:pPr>
        <w:rPr>
          <w:bCs/>
          <w:u w:val="single"/>
        </w:rPr>
      </w:pPr>
      <w:r w:rsidRPr="00EF6C3B">
        <w:rPr>
          <w:bCs/>
          <w:u w:val="single"/>
        </w:rPr>
        <w:t>International Union for the Protection of New Varieties of Plants (UPOV)</w:t>
      </w:r>
    </w:p>
    <w:p w:rsidR="008B5972" w:rsidRPr="00EF6C3B" w:rsidRDefault="008B5972" w:rsidP="008B5972"/>
    <w:p w:rsidR="008B5972" w:rsidRPr="00EF6C3B" w:rsidRDefault="008B5972" w:rsidP="008B5972">
      <w:r w:rsidRPr="00EF6C3B">
        <w:rPr>
          <w:bCs/>
        </w:rPr>
        <w:t xml:space="preserve">Type of Organization: </w:t>
      </w:r>
      <w:r w:rsidRPr="00EF6C3B">
        <w:t>Intergovernmental</w:t>
      </w:r>
    </w:p>
    <w:p w:rsidR="008B5972" w:rsidRPr="00EF6C3B" w:rsidRDefault="008B5972" w:rsidP="008B5972">
      <w:r w:rsidRPr="00EF6C3B">
        <w:t> </w:t>
      </w:r>
    </w:p>
    <w:p w:rsidR="008B5972" w:rsidRPr="00EF6C3B" w:rsidRDefault="008B5972" w:rsidP="008B5972">
      <w:pPr>
        <w:rPr>
          <w:bCs/>
        </w:rPr>
      </w:pPr>
      <w:r w:rsidRPr="00EF6C3B">
        <w:rPr>
          <w:bCs/>
        </w:rPr>
        <w:t>Membership</w:t>
      </w:r>
    </w:p>
    <w:p w:rsidR="008B5972" w:rsidRPr="00EF6C3B" w:rsidRDefault="0021009E" w:rsidP="008B5972">
      <w:hyperlink r:id="rId16" w:history="1">
        <w:r w:rsidR="008B5972" w:rsidRPr="00EF6C3B">
          <w:rPr>
            <w:color w:val="0000FF"/>
            <w:u w:val="single"/>
          </w:rPr>
          <w:t>List of UPOV members</w:t>
        </w:r>
      </w:hyperlink>
      <w:r w:rsidR="008B5972" w:rsidRPr="00EF6C3B">
        <w:t xml:space="preserve">  / </w:t>
      </w:r>
      <w:hyperlink r:id="rId17" w:history="1">
        <w:r w:rsidR="008B5972" w:rsidRPr="00EF6C3B">
          <w:rPr>
            <w:color w:val="0000FF"/>
            <w:u w:val="single"/>
          </w:rPr>
          <w:t>Situation in UPOV</w:t>
        </w:r>
      </w:hyperlink>
    </w:p>
    <w:p w:rsidR="008B5972" w:rsidRPr="00EF6C3B" w:rsidRDefault="008B5972" w:rsidP="008B5972">
      <w:r w:rsidRPr="00EF6C3B">
        <w:t> </w:t>
      </w:r>
    </w:p>
    <w:p w:rsidR="008B5972" w:rsidRPr="00EF6C3B" w:rsidRDefault="008B5972" w:rsidP="008B5972">
      <w:pPr>
        <w:keepNext/>
        <w:rPr>
          <w:bCs/>
          <w:i/>
        </w:rPr>
      </w:pPr>
      <w:r w:rsidRPr="00EF6C3B">
        <w:rPr>
          <w:bCs/>
          <w:i/>
        </w:rPr>
        <w:t>What is UPOV?</w:t>
      </w:r>
    </w:p>
    <w:p w:rsidR="008B5972" w:rsidRPr="00EF6C3B" w:rsidRDefault="008B5972" w:rsidP="008B5972">
      <w:pPr>
        <w:keepNext/>
        <w:rPr>
          <w:bCs/>
        </w:rPr>
      </w:pPr>
    </w:p>
    <w:p w:rsidR="008B5972" w:rsidRPr="00EF6C3B" w:rsidRDefault="008B5972" w:rsidP="008B5972">
      <w:pPr>
        <w:keepNext/>
      </w:pPr>
      <w:r w:rsidRPr="00EF6C3B">
        <w:t xml:space="preserve">The International Union for the Protection of New Varieties of Plants (UPOV) is an intergovernmental organization based in Geneva, Switzerland. </w:t>
      </w:r>
      <w:proofErr w:type="gramStart"/>
      <w:r w:rsidRPr="00EF6C3B">
        <w:t>UPOV was established in 1961 by the International Convention</w:t>
      </w:r>
      <w:proofErr w:type="gramEnd"/>
      <w:r w:rsidRPr="00EF6C3B">
        <w:t xml:space="preserve"> for the Protection of New Varieties of Plants (the "UPOV Convention").</w:t>
      </w:r>
    </w:p>
    <w:p w:rsidR="008B5972" w:rsidRPr="00EF6C3B" w:rsidRDefault="008B5972" w:rsidP="008B5972">
      <w:r w:rsidRPr="00EF6C3B">
        <w:t xml:space="preserve">The </w:t>
      </w:r>
      <w:r w:rsidRPr="00EF6C3B">
        <w:rPr>
          <w:bCs/>
        </w:rPr>
        <w:t>mission</w:t>
      </w:r>
      <w:r w:rsidRPr="00EF6C3B">
        <w:t xml:space="preserve"> of UPOV is to provide and promote an effective system of plant variety protection, with the aim of encouraging the development of new varieties of plants, for the benefit of society.</w:t>
      </w:r>
    </w:p>
    <w:p w:rsidR="008B5972" w:rsidRPr="00EF6C3B" w:rsidRDefault="008B5972" w:rsidP="008B5972">
      <w:r w:rsidRPr="00EF6C3B">
        <w:t>The UPOV Convention provides the basis for members to encourage plant breeding by granting breeders of new plant varieties an intellectual property right: the breeder’s right.</w:t>
      </w:r>
    </w:p>
    <w:p w:rsidR="008B5972" w:rsidRPr="00EF6C3B" w:rsidRDefault="008B5972" w:rsidP="008B5972">
      <w:r w:rsidRPr="00EF6C3B">
        <w:t> </w:t>
      </w:r>
    </w:p>
    <w:p w:rsidR="008B5972" w:rsidRPr="00EF6C3B" w:rsidRDefault="008B5972" w:rsidP="008B5972">
      <w:pPr>
        <w:rPr>
          <w:bCs/>
          <w:i/>
        </w:rPr>
      </w:pPr>
      <w:r w:rsidRPr="00EF6C3B">
        <w:rPr>
          <w:bCs/>
          <w:i/>
        </w:rPr>
        <w:t>What does UPOV do?</w:t>
      </w:r>
    </w:p>
    <w:p w:rsidR="008B5972" w:rsidRPr="00EF6C3B" w:rsidRDefault="008B5972" w:rsidP="008B5972">
      <w:pPr>
        <w:rPr>
          <w:bCs/>
        </w:rPr>
      </w:pPr>
    </w:p>
    <w:p w:rsidR="008B5972" w:rsidRPr="00EF6C3B" w:rsidRDefault="008B5972" w:rsidP="008B5972">
      <w:r w:rsidRPr="00EF6C3B">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8B5972" w:rsidRPr="00EF6C3B" w:rsidRDefault="008B5972" w:rsidP="008B5972">
      <w:pPr>
        <w:numPr>
          <w:ilvl w:val="0"/>
          <w:numId w:val="3"/>
        </w:numPr>
      </w:pPr>
      <w:r w:rsidRPr="00EF6C3B">
        <w:t>provide and develop the legal, administrative and technical basis for international cooperation in plant variety protection;</w:t>
      </w:r>
    </w:p>
    <w:p w:rsidR="008B5972" w:rsidRPr="00EF6C3B" w:rsidRDefault="008B5972" w:rsidP="008B5972">
      <w:pPr>
        <w:numPr>
          <w:ilvl w:val="0"/>
          <w:numId w:val="3"/>
        </w:numPr>
      </w:pPr>
      <w:r w:rsidRPr="00EF6C3B">
        <w:t>assist States and organizations in the development of legislation and the implementation of an effective plant variety protection system; and</w:t>
      </w:r>
    </w:p>
    <w:p w:rsidR="008B5972" w:rsidRPr="00EF6C3B" w:rsidRDefault="008B5972" w:rsidP="008B5972">
      <w:pPr>
        <w:numPr>
          <w:ilvl w:val="0"/>
          <w:numId w:val="3"/>
        </w:numPr>
      </w:pPr>
      <w:proofErr w:type="gramStart"/>
      <w:r w:rsidRPr="00EF6C3B">
        <w:t>enhance</w:t>
      </w:r>
      <w:proofErr w:type="gramEnd"/>
      <w:r w:rsidRPr="00EF6C3B">
        <w:t xml:space="preserve"> public awareness and understanding of the UPOV system of plant variety protection.</w:t>
      </w:r>
    </w:p>
    <w:p w:rsidR="008B5972" w:rsidRPr="00EF6C3B" w:rsidRDefault="008B5972" w:rsidP="008B5972">
      <w:r w:rsidRPr="00EF6C3B">
        <w:rPr>
          <w:bCs/>
        </w:rPr>
        <w:t> </w:t>
      </w:r>
    </w:p>
    <w:p w:rsidR="008B5972" w:rsidRPr="00EF6C3B" w:rsidRDefault="008B5972" w:rsidP="008B5972">
      <w:pPr>
        <w:rPr>
          <w:bCs/>
          <w:i/>
        </w:rPr>
      </w:pPr>
      <w:r w:rsidRPr="00EF6C3B">
        <w:rPr>
          <w:bCs/>
          <w:i/>
        </w:rPr>
        <w:t>What are the benefits of plant variety protection and UPOV membership?</w:t>
      </w:r>
    </w:p>
    <w:p w:rsidR="008B5972" w:rsidRPr="00EF6C3B" w:rsidRDefault="008B5972" w:rsidP="008B5972">
      <w:pPr>
        <w:rPr>
          <w:bCs/>
        </w:rPr>
      </w:pPr>
    </w:p>
    <w:p w:rsidR="008B5972" w:rsidRPr="00EF6C3B" w:rsidRDefault="008B5972" w:rsidP="008B5972">
      <w:r w:rsidRPr="00EF6C3B">
        <w:t xml:space="preserve">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t>
      </w:r>
      <w:proofErr w:type="gramStart"/>
      <w:r w:rsidRPr="00EF6C3B">
        <w:t>were found to be associated</w:t>
      </w:r>
      <w:proofErr w:type="gramEnd"/>
      <w:r w:rsidRPr="00EF6C3B">
        <w:t xml:space="preserve"> with:</w:t>
      </w:r>
    </w:p>
    <w:p w:rsidR="008B5972" w:rsidRPr="00EF6C3B" w:rsidRDefault="008B5972" w:rsidP="008B5972"/>
    <w:p w:rsidR="008B5972" w:rsidRPr="00EF6C3B" w:rsidRDefault="008B5972" w:rsidP="008B5972">
      <w:r w:rsidRPr="00EF6C3B">
        <w:t>(</w:t>
      </w:r>
      <w:proofErr w:type="gramStart"/>
      <w:r w:rsidRPr="00EF6C3B">
        <w:t>a</w:t>
      </w:r>
      <w:proofErr w:type="gramEnd"/>
      <w:r w:rsidRPr="00EF6C3B">
        <w:t>) increased breeding activities,</w:t>
      </w:r>
    </w:p>
    <w:p w:rsidR="008B5972" w:rsidRPr="00EF6C3B" w:rsidRDefault="008B5972" w:rsidP="008B5972">
      <w:r w:rsidRPr="00EF6C3B">
        <w:t xml:space="preserve">(b) </w:t>
      </w:r>
      <w:proofErr w:type="gramStart"/>
      <w:r w:rsidRPr="00EF6C3B">
        <w:t>greater</w:t>
      </w:r>
      <w:proofErr w:type="gramEnd"/>
      <w:r w:rsidRPr="00EF6C3B">
        <w:t xml:space="preserve"> availability of improved varieties,</w:t>
      </w:r>
    </w:p>
    <w:p w:rsidR="008B5972" w:rsidRPr="00EF6C3B" w:rsidRDefault="008B5972" w:rsidP="008B5972">
      <w:r w:rsidRPr="00EF6C3B">
        <w:t>(</w:t>
      </w:r>
      <w:proofErr w:type="gramStart"/>
      <w:r w:rsidRPr="00EF6C3B">
        <w:t>c</w:t>
      </w:r>
      <w:proofErr w:type="gramEnd"/>
      <w:r w:rsidRPr="00EF6C3B">
        <w:t>) increased number of new varieties,</w:t>
      </w:r>
    </w:p>
    <w:p w:rsidR="008B5972" w:rsidRPr="00EF6C3B" w:rsidRDefault="008B5972" w:rsidP="008B5972">
      <w:r w:rsidRPr="00EF6C3B">
        <w:t xml:space="preserve">(d) </w:t>
      </w:r>
      <w:proofErr w:type="gramStart"/>
      <w:r w:rsidRPr="00EF6C3B">
        <w:t>diversification</w:t>
      </w:r>
      <w:proofErr w:type="gramEnd"/>
      <w:r w:rsidRPr="00EF6C3B">
        <w:t xml:space="preserve"> of types of breeders (e.g. private breeders, researchers),</w:t>
      </w:r>
    </w:p>
    <w:p w:rsidR="008B5972" w:rsidRPr="00EF6C3B" w:rsidRDefault="008B5972" w:rsidP="008B5972">
      <w:r w:rsidRPr="00EF6C3B">
        <w:t>(</w:t>
      </w:r>
      <w:proofErr w:type="gramStart"/>
      <w:r w:rsidRPr="00EF6C3B">
        <w:t>e</w:t>
      </w:r>
      <w:proofErr w:type="gramEnd"/>
      <w:r w:rsidRPr="00EF6C3B">
        <w:t>) increased number of foreign new varieties,</w:t>
      </w:r>
    </w:p>
    <w:p w:rsidR="008B5972" w:rsidRPr="00EF6C3B" w:rsidRDefault="008B5972" w:rsidP="008B5972">
      <w:r w:rsidRPr="00EF6C3B">
        <w:t xml:space="preserve">(f) </w:t>
      </w:r>
      <w:proofErr w:type="gramStart"/>
      <w:r w:rsidRPr="00EF6C3B">
        <w:t>encouraging</w:t>
      </w:r>
      <w:proofErr w:type="gramEnd"/>
      <w:r w:rsidRPr="00EF6C3B">
        <w:t xml:space="preserve"> the development of a new industry competitiveness on foreign markets, and</w:t>
      </w:r>
    </w:p>
    <w:p w:rsidR="008B5972" w:rsidRPr="00EF6C3B" w:rsidRDefault="008B5972" w:rsidP="008B5972">
      <w:r w:rsidRPr="00EF6C3B">
        <w:t xml:space="preserve">(g) </w:t>
      </w:r>
      <w:proofErr w:type="gramStart"/>
      <w:r w:rsidRPr="00EF6C3B">
        <w:t>improved</w:t>
      </w:r>
      <w:proofErr w:type="gramEnd"/>
      <w:r w:rsidRPr="00EF6C3B">
        <w:t xml:space="preserve"> access to foreign plant varieties and enhanced domestic breeding programs.</w:t>
      </w:r>
    </w:p>
    <w:p w:rsidR="008B5972" w:rsidRPr="00EF6C3B" w:rsidRDefault="008B5972" w:rsidP="008B5972">
      <w:r w:rsidRPr="00EF6C3B">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8B5972" w:rsidRPr="00EF6C3B" w:rsidRDefault="008B5972" w:rsidP="008B5972">
      <w:pPr>
        <w:keepNext/>
        <w:rPr>
          <w:i/>
        </w:rPr>
      </w:pPr>
    </w:p>
    <w:p w:rsidR="008B5972" w:rsidRPr="00EF6C3B" w:rsidRDefault="008B5972" w:rsidP="008B5972">
      <w:pPr>
        <w:keepNext/>
        <w:rPr>
          <w:i/>
          <w:lang w:val="en-GB"/>
        </w:rPr>
      </w:pPr>
      <w:r w:rsidRPr="00EF6C3B">
        <w:rPr>
          <w:i/>
          <w:lang w:val="en-GB"/>
        </w:rPr>
        <w:t>Does UPOV allow molecular techniques (DNA profiles) in the examination of Distinctness, Uniformity and Stability (“DUS”)?</w:t>
      </w:r>
    </w:p>
    <w:p w:rsidR="008B5972" w:rsidRPr="00EF6C3B" w:rsidRDefault="008B5972" w:rsidP="008B5972">
      <w:pPr>
        <w:keepNext/>
        <w:rPr>
          <w:lang w:val="en-GB"/>
        </w:rPr>
      </w:pPr>
    </w:p>
    <w:p w:rsidR="008B5972" w:rsidRPr="00EF6C3B" w:rsidRDefault="008B5972" w:rsidP="008B5972">
      <w:pPr>
        <w:keepNext/>
        <w:rPr>
          <w:lang w:val="en-GB"/>
        </w:rPr>
      </w:pPr>
      <w:r w:rsidRPr="00EF6C3B">
        <w:rPr>
          <w:lang w:val="en-GB"/>
        </w:rPr>
        <w:t xml:space="preserve">It is important to note that, in some </w:t>
      </w:r>
      <w:proofErr w:type="gramStart"/>
      <w:r w:rsidRPr="00EF6C3B">
        <w:rPr>
          <w:lang w:val="en-GB"/>
        </w:rPr>
        <w:t>cases,</w:t>
      </w:r>
      <w:proofErr w:type="gramEnd"/>
      <w:r w:rsidRPr="00EF6C3B">
        <w:rPr>
          <w:lang w:val="en-GB"/>
        </w:rPr>
        <w:t xml:space="preserve"> varieties may have a different DNA profile but be phenotypically identical, whilst, in other cases, varieties which have a large phenotypic difference may have the same DNA profile for a particular set of molecular markers (e.g. some mutations).</w:t>
      </w:r>
    </w:p>
    <w:p w:rsidR="008B5972" w:rsidRPr="00EF6C3B" w:rsidRDefault="008B5972" w:rsidP="008B5972">
      <w:pPr>
        <w:rPr>
          <w:lang w:val="en-GB"/>
        </w:rPr>
      </w:pPr>
    </w:p>
    <w:p w:rsidR="008B5972" w:rsidRPr="00EF6C3B" w:rsidRDefault="008B5972" w:rsidP="008B5972">
      <w:pPr>
        <w:rPr>
          <w:lang w:val="en-GB"/>
        </w:rPr>
      </w:pPr>
      <w:r w:rsidRPr="00EF6C3B">
        <w:rPr>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8B5972" w:rsidRPr="00EF6C3B" w:rsidRDefault="008B5972" w:rsidP="008B5972">
      <w:pPr>
        <w:rPr>
          <w:lang w:val="en-GB"/>
        </w:rPr>
      </w:pPr>
    </w:p>
    <w:p w:rsidR="008B5972" w:rsidRPr="00EF6C3B" w:rsidRDefault="008B5972" w:rsidP="008B5972">
      <w:pPr>
        <w:rPr>
          <w:lang w:val="en-GB"/>
        </w:rPr>
      </w:pPr>
      <w:r w:rsidRPr="00EF6C3B">
        <w:rPr>
          <w:lang w:val="en-GB"/>
        </w:rPr>
        <w:t>On the above basis, UPOV has agreed the following uses of molecular markers in relation to DUS examination:</w:t>
      </w:r>
    </w:p>
    <w:p w:rsidR="008B5972" w:rsidRPr="00EF6C3B" w:rsidRDefault="008B5972" w:rsidP="008B5972">
      <w:pPr>
        <w:rPr>
          <w:lang w:val="en-GB"/>
        </w:rPr>
      </w:pPr>
    </w:p>
    <w:p w:rsidR="008B5972" w:rsidRPr="00EF6C3B" w:rsidRDefault="008B5972" w:rsidP="008B5972">
      <w:pPr>
        <w:rPr>
          <w:lang w:val="en-GB"/>
        </w:rPr>
      </w:pPr>
      <w:r w:rsidRPr="00EF6C3B">
        <w:rPr>
          <w:lang w:val="en-GB"/>
        </w:rPr>
        <w:t xml:space="preserve">(a)   Molecular markers </w:t>
      </w:r>
      <w:proofErr w:type="gramStart"/>
      <w:r w:rsidRPr="00EF6C3B">
        <w:rPr>
          <w:lang w:val="en-GB"/>
        </w:rPr>
        <w:t>can be used</w:t>
      </w:r>
      <w:proofErr w:type="gramEnd"/>
      <w:r w:rsidRPr="00EF6C3B">
        <w:rPr>
          <w:lang w:val="en-GB"/>
        </w:rPr>
        <w:t xml:space="preserve"> as a method of examining DUS characteristics that satisfy the criteria for characteristics set out in the General Introduction if there is a reliable link between the marker and the characteristic.</w:t>
      </w:r>
    </w:p>
    <w:p w:rsidR="008B5972" w:rsidRPr="00EF6C3B" w:rsidRDefault="008B5972" w:rsidP="008B5972">
      <w:pPr>
        <w:rPr>
          <w:lang w:val="en-GB"/>
        </w:rPr>
      </w:pPr>
    </w:p>
    <w:p w:rsidR="008B5972" w:rsidRPr="00EF6C3B" w:rsidRDefault="008B5972" w:rsidP="008B5972">
      <w:pPr>
        <w:rPr>
          <w:lang w:val="en-GB"/>
        </w:rPr>
      </w:pPr>
      <w:proofErr w:type="gramStart"/>
      <w:r w:rsidRPr="00EF6C3B">
        <w:rPr>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roofErr w:type="gramEnd"/>
    </w:p>
    <w:p w:rsidR="008B5972" w:rsidRPr="00EF6C3B" w:rsidRDefault="008B5972" w:rsidP="008B5972">
      <w:pPr>
        <w:rPr>
          <w:lang w:val="en-GB"/>
        </w:rPr>
      </w:pPr>
    </w:p>
    <w:p w:rsidR="008B5972" w:rsidRPr="00EF6C3B" w:rsidRDefault="008B5972" w:rsidP="008B5972">
      <w:pPr>
        <w:rPr>
          <w:lang w:val="en-GB"/>
        </w:rPr>
      </w:pPr>
      <w:r w:rsidRPr="00EF6C3B">
        <w:rPr>
          <w:lang w:val="en-GB"/>
        </w:rPr>
        <w:t xml:space="preserve">The situation in UPOV </w:t>
      </w:r>
      <w:proofErr w:type="gramStart"/>
      <w:r w:rsidRPr="00EF6C3B">
        <w:rPr>
          <w:lang w:val="en-GB"/>
        </w:rPr>
        <w:t>is explained</w:t>
      </w:r>
      <w:proofErr w:type="gramEnd"/>
      <w:r w:rsidRPr="00EF6C3B">
        <w:rPr>
          <w:lang w:val="en-GB"/>
        </w:rPr>
        <w:t xml:space="preserve"> in documents TGP/15 “Guidance on the Use of Biochemical and Molecular Markers in the Examination of Distinctness, Uniformity and Stability (DUS)” and UPOV/INF/18 “Possible use of Molecular Markers in the Examination of Distinctness, Uniformity and Stability (DUS)”.</w:t>
      </w:r>
    </w:p>
    <w:p w:rsidR="008B5972" w:rsidRPr="00EF6C3B" w:rsidRDefault="008B5972" w:rsidP="008B5972">
      <w:pPr>
        <w:rPr>
          <w:lang w:val="en-GB"/>
        </w:rPr>
      </w:pPr>
    </w:p>
    <w:p w:rsidR="008B5972" w:rsidRPr="00EF6C3B" w:rsidRDefault="0021009E" w:rsidP="008B5972">
      <w:pPr>
        <w:rPr>
          <w:lang w:val="en-GB"/>
        </w:rPr>
      </w:pPr>
      <w:hyperlink r:id="rId18" w:anchor="QB80" w:history="1">
        <w:r w:rsidR="008B5972" w:rsidRPr="00EF6C3B">
          <w:rPr>
            <w:color w:val="0000FF"/>
            <w:u w:val="single"/>
            <w:lang w:val="en-GB"/>
          </w:rPr>
          <w:t>https://www.upov.int/about/en/faq.html#QB80</w:t>
        </w:r>
      </w:hyperlink>
    </w:p>
    <w:p w:rsidR="008B5972" w:rsidRPr="00EF6C3B" w:rsidRDefault="008B5972" w:rsidP="008B5972">
      <w:pPr>
        <w:rPr>
          <w:lang w:val="en-GB"/>
        </w:rPr>
      </w:pPr>
    </w:p>
    <w:p w:rsidR="008B5972" w:rsidRPr="00EF6C3B" w:rsidRDefault="008B5972" w:rsidP="008B5972">
      <w:pPr>
        <w:rPr>
          <w:lang w:val="en-GB"/>
        </w:rPr>
      </w:pPr>
    </w:p>
    <w:p w:rsidR="008B5972" w:rsidRPr="00EF6C3B" w:rsidRDefault="008B5972" w:rsidP="008B5972"/>
    <w:p w:rsidR="008B5972" w:rsidRPr="00EF6C3B" w:rsidRDefault="008B5972" w:rsidP="008B5972">
      <w:pPr>
        <w:rPr>
          <w:bCs/>
          <w:u w:val="single"/>
        </w:rPr>
      </w:pPr>
      <w:r w:rsidRPr="00EF6C3B">
        <w:rPr>
          <w:bCs/>
          <w:u w:val="single"/>
        </w:rPr>
        <w:t>International Seed Testing Association (ISTA)</w:t>
      </w:r>
    </w:p>
    <w:p w:rsidR="008B5972" w:rsidRPr="00EF6C3B" w:rsidRDefault="008B5972" w:rsidP="008B5972"/>
    <w:p w:rsidR="008B5972" w:rsidRPr="00EF6C3B" w:rsidRDefault="008B5972" w:rsidP="008B5972">
      <w:pPr>
        <w:rPr>
          <w:rFonts w:eastAsia="Calibri"/>
        </w:rPr>
      </w:pPr>
      <w:r w:rsidRPr="00EF6C3B">
        <w:rPr>
          <w:rFonts w:eastAsia="Calibri"/>
        </w:rPr>
        <w:t>ISTA’S VISION: UNIFORMITY IN SEED TESTING</w:t>
      </w:r>
    </w:p>
    <w:p w:rsidR="008B5972" w:rsidRPr="00EF6C3B" w:rsidRDefault="008B5972" w:rsidP="008B5972">
      <w:pPr>
        <w:rPr>
          <w:rFonts w:eastAsia="Calibri"/>
        </w:rPr>
      </w:pPr>
    </w:p>
    <w:p w:rsidR="008B5972" w:rsidRPr="00EF6C3B" w:rsidRDefault="008B5972" w:rsidP="008B5972">
      <w:pPr>
        <w:spacing w:after="160" w:line="259" w:lineRule="auto"/>
        <w:rPr>
          <w:rFonts w:eastAsia="Calibri" w:cs="Arial"/>
          <w:color w:val="000000"/>
          <w:shd w:val="clear" w:color="auto" w:fill="FFFFFF"/>
        </w:rPr>
      </w:pPr>
      <w:r w:rsidRPr="00EF6C3B">
        <w:rPr>
          <w:rFonts w:eastAsia="Calibri" w:cs="Arial"/>
          <w:color w:val="000000"/>
          <w:shd w:val="clear" w:color="auto" w:fill="FFFFFF"/>
        </w:rPr>
        <w:t xml:space="preserve">Founded in 1924, with the aim to develop and publish standard procedures in the field of seed testing, ISTA </w:t>
      </w:r>
      <w:proofErr w:type="gramStart"/>
      <w:r w:rsidRPr="00EF6C3B">
        <w:rPr>
          <w:rFonts w:eastAsia="Calibri" w:cs="Arial"/>
          <w:color w:val="000000"/>
          <w:shd w:val="clear" w:color="auto" w:fill="FFFFFF"/>
        </w:rPr>
        <w:t>is inextricably linked</w:t>
      </w:r>
      <w:proofErr w:type="gramEnd"/>
      <w:r w:rsidRPr="00EF6C3B">
        <w:rPr>
          <w:rFonts w:eastAsia="Calibri" w:cs="Arial"/>
          <w:color w:val="000000"/>
          <w:shd w:val="clear" w:color="auto" w:fill="FFFFFF"/>
        </w:rPr>
        <w:t xml:space="preserve"> with the history of seed testing. With member laboratories in over 80 countries/distinct economies worldwide, ISTA membership is truly a global network.</w:t>
      </w:r>
    </w:p>
    <w:p w:rsidR="008B5972" w:rsidRPr="00EF6C3B" w:rsidRDefault="008B5972" w:rsidP="008B5972">
      <w:pPr>
        <w:spacing w:after="160" w:line="259" w:lineRule="auto"/>
        <w:rPr>
          <w:rFonts w:eastAsia="Calibri" w:cs="Arial"/>
          <w:color w:val="000000"/>
          <w:shd w:val="clear" w:color="auto" w:fill="FFFFFF"/>
        </w:rPr>
      </w:pPr>
      <w:r w:rsidRPr="00EF6C3B">
        <w:rPr>
          <w:rFonts w:eastAsia="Calibri" w:cs="Arial"/>
          <w:color w:val="000000"/>
          <w:shd w:val="clear" w:color="auto" w:fill="FFFFFF"/>
        </w:rPr>
        <w:t>Our association produces internationally agreed rules for seed sampling and testing, accredits laboratories, promotes research, provides international seed analysis certificates and training, and disseminates knowledge in seed science and technology on behalf of our membership and governed by its member countries/distinct economies. This facilitates seed trading nationally and internationally, and therefore contributes to food security.</w:t>
      </w:r>
    </w:p>
    <w:p w:rsidR="008B5972" w:rsidRPr="00EF6C3B" w:rsidRDefault="008B5972" w:rsidP="008B5972">
      <w:pPr>
        <w:spacing w:after="160" w:line="259" w:lineRule="auto"/>
        <w:jc w:val="left"/>
        <w:rPr>
          <w:rFonts w:eastAsia="Calibri" w:cs="Arial"/>
          <w:bCs/>
        </w:rPr>
      </w:pPr>
      <w:r w:rsidRPr="00EF6C3B">
        <w:rPr>
          <w:rFonts w:eastAsia="Calibri" w:cs="Arial"/>
          <w:bCs/>
        </w:rPr>
        <w:t>ISTA’S MEMBERSHIP 2019</w:t>
      </w:r>
    </w:p>
    <w:p w:rsidR="008B5972" w:rsidRPr="00EF6C3B" w:rsidRDefault="008B5972" w:rsidP="008B5972">
      <w:pPr>
        <w:spacing w:after="160" w:line="259" w:lineRule="auto"/>
        <w:rPr>
          <w:rFonts w:eastAsia="Calibri" w:cs="Arial"/>
        </w:rPr>
      </w:pPr>
      <w:r w:rsidRPr="00EF6C3B">
        <w:rPr>
          <w:rFonts w:eastAsia="Calibri" w:cs="Arial"/>
        </w:rPr>
        <w:t>With member laboratories in 82 countries/distinct economies worldwide, ISTA membership is a truly global network. Currently, ISTA membership consists of:</w:t>
      </w:r>
    </w:p>
    <w:p w:rsidR="008B5972" w:rsidRPr="00EF6C3B" w:rsidRDefault="008B5972" w:rsidP="008B5972">
      <w:pPr>
        <w:autoSpaceDE w:val="0"/>
        <w:autoSpaceDN w:val="0"/>
        <w:adjustRightInd w:val="0"/>
        <w:jc w:val="left"/>
        <w:rPr>
          <w:rFonts w:eastAsia="Calibri" w:cs="Arial"/>
          <w:strike/>
          <w:color w:val="C00000"/>
        </w:rPr>
      </w:pPr>
    </w:p>
    <w:p w:rsidR="008B5972" w:rsidRPr="00EF6C3B" w:rsidRDefault="008B5972" w:rsidP="008B5972">
      <w:pPr>
        <w:numPr>
          <w:ilvl w:val="0"/>
          <w:numId w:val="5"/>
        </w:numPr>
        <w:autoSpaceDE w:val="0"/>
        <w:autoSpaceDN w:val="0"/>
        <w:adjustRightInd w:val="0"/>
        <w:spacing w:after="278" w:line="259" w:lineRule="auto"/>
        <w:jc w:val="left"/>
        <w:rPr>
          <w:rFonts w:eastAsia="Calibri" w:cs="Arial"/>
          <w:color w:val="000000"/>
        </w:rPr>
      </w:pPr>
      <w:r w:rsidRPr="00EF6C3B">
        <w:rPr>
          <w:rFonts w:eastAsia="Calibri" w:cs="Arial"/>
          <w:color w:val="000000"/>
        </w:rPr>
        <w:t xml:space="preserve">235 Member Laboratories, out of which 136 are ISTA accredited </w:t>
      </w:r>
    </w:p>
    <w:p w:rsidR="008B5972" w:rsidRPr="00EF6C3B" w:rsidRDefault="008B5972" w:rsidP="008B5972">
      <w:pPr>
        <w:numPr>
          <w:ilvl w:val="0"/>
          <w:numId w:val="5"/>
        </w:numPr>
        <w:autoSpaceDE w:val="0"/>
        <w:autoSpaceDN w:val="0"/>
        <w:adjustRightInd w:val="0"/>
        <w:spacing w:after="278" w:line="259" w:lineRule="auto"/>
        <w:jc w:val="left"/>
        <w:rPr>
          <w:rFonts w:eastAsia="Calibri" w:cs="Arial"/>
          <w:color w:val="000000"/>
        </w:rPr>
      </w:pPr>
      <w:r w:rsidRPr="00EF6C3B">
        <w:rPr>
          <w:rFonts w:eastAsia="Calibri" w:cs="Arial"/>
          <w:color w:val="000000"/>
        </w:rPr>
        <w:t>63   Associate Members</w:t>
      </w:r>
    </w:p>
    <w:p w:rsidR="008B5972" w:rsidRPr="00EF6C3B" w:rsidRDefault="008B5972" w:rsidP="008B5972">
      <w:pPr>
        <w:numPr>
          <w:ilvl w:val="0"/>
          <w:numId w:val="5"/>
        </w:numPr>
        <w:autoSpaceDE w:val="0"/>
        <w:autoSpaceDN w:val="0"/>
        <w:adjustRightInd w:val="0"/>
        <w:spacing w:after="278" w:line="259" w:lineRule="auto"/>
        <w:jc w:val="left"/>
        <w:rPr>
          <w:rFonts w:eastAsia="Calibri" w:cs="Arial"/>
          <w:color w:val="000000"/>
        </w:rPr>
      </w:pPr>
      <w:r w:rsidRPr="00EF6C3B">
        <w:rPr>
          <w:rFonts w:eastAsia="Calibri" w:cs="Arial"/>
          <w:color w:val="000000"/>
        </w:rPr>
        <w:t>39   Personal Members</w:t>
      </w:r>
    </w:p>
    <w:p w:rsidR="008B5972" w:rsidRPr="00EF6C3B" w:rsidRDefault="008B5972" w:rsidP="008B5972">
      <w:pPr>
        <w:autoSpaceDE w:val="0"/>
        <w:autoSpaceDN w:val="0"/>
        <w:adjustRightInd w:val="0"/>
        <w:jc w:val="left"/>
        <w:rPr>
          <w:rFonts w:eastAsia="Calibri" w:cs="Arial"/>
          <w:bCs/>
        </w:rPr>
      </w:pPr>
      <w:r w:rsidRPr="00EF6C3B">
        <w:rPr>
          <w:rFonts w:eastAsia="Calibri" w:cs="Arial"/>
          <w:bCs/>
        </w:rPr>
        <w:t>ISTA</w:t>
      </w:r>
      <w:r w:rsidRPr="00EF6C3B">
        <w:rPr>
          <w:rFonts w:eastAsia="Calibri" w:cs="Arial"/>
          <w:bCs/>
          <w:color w:val="000000"/>
        </w:rPr>
        <w:t>’</w:t>
      </w:r>
      <w:r w:rsidRPr="00EF6C3B">
        <w:rPr>
          <w:rFonts w:eastAsia="Calibri" w:cs="Arial"/>
          <w:bCs/>
        </w:rPr>
        <w:t>S TECHNICAL WORK</w:t>
      </w:r>
    </w:p>
    <w:p w:rsidR="008B5972" w:rsidRPr="00EF6C3B" w:rsidRDefault="008B5972" w:rsidP="008B5972">
      <w:pPr>
        <w:autoSpaceDE w:val="0"/>
        <w:autoSpaceDN w:val="0"/>
        <w:adjustRightInd w:val="0"/>
        <w:jc w:val="left"/>
        <w:rPr>
          <w:rFonts w:eastAsia="Calibri" w:cs="Arial"/>
          <w:b/>
          <w:bCs/>
        </w:rPr>
      </w:pPr>
    </w:p>
    <w:p w:rsidR="008B5972" w:rsidRPr="00EF6C3B" w:rsidRDefault="008B5972" w:rsidP="008B5972">
      <w:pPr>
        <w:autoSpaceDE w:val="0"/>
        <w:autoSpaceDN w:val="0"/>
        <w:adjustRightInd w:val="0"/>
        <w:rPr>
          <w:rFonts w:eastAsia="Calibri" w:cs="Arial"/>
          <w:color w:val="000000"/>
        </w:rPr>
      </w:pPr>
      <w:r w:rsidRPr="00EF6C3B">
        <w:rPr>
          <w:rFonts w:eastAsia="Calibri" w:cs="Arial"/>
          <w:color w:val="000000"/>
        </w:rPr>
        <w:t xml:space="preserve">The principle objective of ISTA Technical Committees is to develop, </w:t>
      </w:r>
      <w:proofErr w:type="spellStart"/>
      <w:r w:rsidRPr="00EF6C3B">
        <w:rPr>
          <w:rFonts w:eastAsia="Calibri" w:cs="Arial"/>
          <w:color w:val="000000"/>
        </w:rPr>
        <w:t>standardise</w:t>
      </w:r>
      <w:proofErr w:type="spellEnd"/>
      <w:r w:rsidRPr="00EF6C3B">
        <w:rPr>
          <w:rFonts w:eastAsia="Calibri" w:cs="Arial"/>
          <w:color w:val="000000"/>
        </w:rPr>
        <w:t xml:space="preserve"> and validate methods for sampling and testing of seed quality, using the best scientific knowledge available. They enhance the </w:t>
      </w:r>
      <w:r w:rsidRPr="00EF6C3B">
        <w:rPr>
          <w:rFonts w:eastAsia="Calibri" w:cs="Arial"/>
          <w:b/>
          <w:bCs/>
          <w:color w:val="000000"/>
        </w:rPr>
        <w:t xml:space="preserve">ISTA ‘International Rules for Seed Testing’ </w:t>
      </w:r>
      <w:r w:rsidRPr="00EF6C3B">
        <w:rPr>
          <w:rFonts w:eastAsia="Calibri" w:cs="Arial"/>
          <w:color w:val="000000"/>
        </w:rPr>
        <w:t xml:space="preserve">and develop ISTA Handbooks on seed methods including sampling and testing. </w:t>
      </w:r>
      <w:proofErr w:type="gramStart"/>
      <w:r w:rsidRPr="00EF6C3B">
        <w:rPr>
          <w:rFonts w:eastAsia="Calibri" w:cs="Arial"/>
          <w:color w:val="000000"/>
        </w:rPr>
        <w:t>Further</w:t>
      </w:r>
      <w:proofErr w:type="gramEnd"/>
      <w:r w:rsidRPr="00EF6C3B">
        <w:rPr>
          <w:rFonts w:eastAsia="Calibri" w:cs="Arial"/>
          <w:color w:val="000000"/>
        </w:rPr>
        <w:t xml:space="preserve"> they are responsible for the </w:t>
      </w:r>
      <w:proofErr w:type="spellStart"/>
      <w:r w:rsidRPr="00EF6C3B">
        <w:rPr>
          <w:rFonts w:eastAsia="Calibri" w:cs="Arial"/>
          <w:color w:val="000000"/>
        </w:rPr>
        <w:t>organisation</w:t>
      </w:r>
      <w:proofErr w:type="spellEnd"/>
      <w:r w:rsidRPr="00EF6C3B">
        <w:rPr>
          <w:rFonts w:eastAsia="Calibri" w:cs="Arial"/>
          <w:color w:val="000000"/>
        </w:rPr>
        <w:t xml:space="preserve"> of Symposia, Seminars and Workshops. ISTA Technical Committees regularly hold </w:t>
      </w:r>
      <w:proofErr w:type="gramStart"/>
      <w:r w:rsidRPr="00EF6C3B">
        <w:rPr>
          <w:rFonts w:eastAsia="Calibri" w:cs="Arial"/>
          <w:color w:val="000000"/>
        </w:rPr>
        <w:t>workshops which</w:t>
      </w:r>
      <w:proofErr w:type="gramEnd"/>
      <w:r w:rsidRPr="00EF6C3B">
        <w:rPr>
          <w:rFonts w:eastAsia="Calibri" w:cs="Arial"/>
          <w:color w:val="000000"/>
        </w:rPr>
        <w:t xml:space="preserve"> provide a platform for training as well as the exchange of information, experience and ideas.</w:t>
      </w:r>
    </w:p>
    <w:p w:rsidR="008B5972" w:rsidRPr="00EF6C3B" w:rsidRDefault="008B5972" w:rsidP="008B5972">
      <w:pPr>
        <w:autoSpaceDE w:val="0"/>
        <w:autoSpaceDN w:val="0"/>
        <w:adjustRightInd w:val="0"/>
        <w:jc w:val="left"/>
        <w:rPr>
          <w:rFonts w:eastAsia="Calibri" w:cs="Arial"/>
          <w:color w:val="000000"/>
        </w:rPr>
      </w:pPr>
    </w:p>
    <w:p w:rsidR="008B5972" w:rsidRPr="00EF6C3B" w:rsidRDefault="008B5972" w:rsidP="008B5972">
      <w:pPr>
        <w:autoSpaceDE w:val="0"/>
        <w:autoSpaceDN w:val="0"/>
        <w:adjustRightInd w:val="0"/>
        <w:jc w:val="left"/>
        <w:rPr>
          <w:rFonts w:eastAsia="Calibri" w:cs="Arial"/>
          <w:color w:val="000000"/>
        </w:rPr>
      </w:pPr>
      <w:r w:rsidRPr="00EF6C3B">
        <w:rPr>
          <w:rFonts w:eastAsia="Calibri" w:cs="Arial"/>
          <w:color w:val="000000"/>
        </w:rPr>
        <w:t>There are 20 Technical Committees in ISTA:</w:t>
      </w:r>
    </w:p>
    <w:p w:rsidR="008B5972" w:rsidRPr="00EF6C3B" w:rsidRDefault="008B5972" w:rsidP="008B5972">
      <w:pPr>
        <w:autoSpaceDE w:val="0"/>
        <w:autoSpaceDN w:val="0"/>
        <w:adjustRightInd w:val="0"/>
        <w:jc w:val="left"/>
        <w:rPr>
          <w:rFonts w:eastAsia="Calibri" w:cs="Arial"/>
          <w:color w:val="000000"/>
        </w:rPr>
      </w:pPr>
    </w:p>
    <w:tbl>
      <w:tblPr>
        <w:tblStyle w:val="TableGrid1"/>
        <w:tblW w:w="0" w:type="auto"/>
        <w:tblLook w:val="04A0" w:firstRow="1" w:lastRow="0" w:firstColumn="1" w:lastColumn="0" w:noHBand="0" w:noVBand="1"/>
      </w:tblPr>
      <w:tblGrid>
        <w:gridCol w:w="495"/>
        <w:gridCol w:w="5312"/>
      </w:tblGrid>
      <w:tr w:rsidR="008B5972" w:rsidRPr="00EF6C3B" w:rsidTr="003B4FE6">
        <w:trPr>
          <w:trHeight w:val="474"/>
        </w:trPr>
        <w:tc>
          <w:tcPr>
            <w:tcW w:w="495" w:type="dxa"/>
          </w:tcPr>
          <w:p w:rsidR="008B5972" w:rsidRPr="00EF6C3B" w:rsidRDefault="008B5972" w:rsidP="003B4FE6">
            <w:pPr>
              <w:autoSpaceDE w:val="0"/>
              <w:autoSpaceDN w:val="0"/>
              <w:adjustRightInd w:val="0"/>
              <w:jc w:val="left"/>
              <w:rPr>
                <w:rFonts w:ascii="Calibri" w:hAnsi="Calibri" w:cs="Arial"/>
                <w:lang w:val="en-US"/>
              </w:rPr>
            </w:pPr>
          </w:p>
        </w:tc>
        <w:tc>
          <w:tcPr>
            <w:tcW w:w="5312" w:type="dxa"/>
          </w:tcPr>
          <w:p w:rsidR="008B5972" w:rsidRPr="00EF6C3B" w:rsidRDefault="008B5972" w:rsidP="003B4FE6">
            <w:pPr>
              <w:autoSpaceDE w:val="0"/>
              <w:autoSpaceDN w:val="0"/>
              <w:adjustRightInd w:val="0"/>
              <w:jc w:val="left"/>
              <w:rPr>
                <w:rFonts w:ascii="Calibri" w:hAnsi="Calibri" w:cs="Arial"/>
                <w:b/>
                <w:bCs/>
                <w:lang w:val="en-US"/>
              </w:rPr>
            </w:pPr>
          </w:p>
          <w:p w:rsidR="008B5972" w:rsidRPr="00EF6C3B" w:rsidRDefault="008B5972" w:rsidP="003B4FE6">
            <w:pPr>
              <w:autoSpaceDE w:val="0"/>
              <w:autoSpaceDN w:val="0"/>
              <w:adjustRightInd w:val="0"/>
              <w:jc w:val="left"/>
              <w:rPr>
                <w:rFonts w:ascii="Calibri" w:hAnsi="Calibri" w:cs="Arial"/>
                <w:b/>
                <w:bCs/>
                <w:color w:val="000000"/>
              </w:rPr>
            </w:pPr>
            <w:r w:rsidRPr="00EF6C3B">
              <w:rPr>
                <w:rFonts w:ascii="Calibri" w:hAnsi="Calibri" w:cs="Arial"/>
                <w:color w:val="000000"/>
              </w:rPr>
              <w:t xml:space="preserve">Technical </w:t>
            </w:r>
            <w:proofErr w:type="spellStart"/>
            <w:r w:rsidRPr="00EF6C3B">
              <w:rPr>
                <w:rFonts w:ascii="Calibri" w:hAnsi="Calibri" w:cs="Arial"/>
                <w:color w:val="000000"/>
              </w:rPr>
              <w:t>Committees</w:t>
            </w:r>
            <w:proofErr w:type="spellEnd"/>
          </w:p>
          <w:p w:rsidR="008B5972" w:rsidRPr="00EF6C3B" w:rsidRDefault="008B5972" w:rsidP="003B4FE6">
            <w:pPr>
              <w:autoSpaceDE w:val="0"/>
              <w:autoSpaceDN w:val="0"/>
              <w:adjustRightInd w:val="0"/>
              <w:jc w:val="left"/>
              <w:rPr>
                <w:rFonts w:ascii="Calibri" w:hAnsi="Calibri" w:cs="Arial"/>
              </w:rPr>
            </w:pPr>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Advanced</w:t>
            </w:r>
            <w:proofErr w:type="spellEnd"/>
            <w:r w:rsidRPr="00EF6C3B">
              <w:rPr>
                <w:rFonts w:ascii="Calibri" w:hAnsi="Calibri" w:cs="Arial"/>
              </w:rPr>
              <w:t xml:space="preserve"> Technologies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2.</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Bulking</w:t>
            </w:r>
            <w:proofErr w:type="spellEnd"/>
            <w:r w:rsidRPr="00EF6C3B">
              <w:rPr>
                <w:rFonts w:ascii="Calibri" w:hAnsi="Calibri" w:cs="Arial"/>
              </w:rPr>
              <w:t xml:space="preserve"> </w:t>
            </w:r>
            <w:proofErr w:type="spellStart"/>
            <w:r w:rsidRPr="00EF6C3B">
              <w:rPr>
                <w:rFonts w:ascii="Calibri" w:hAnsi="Calibri" w:cs="Arial"/>
              </w:rPr>
              <w:t>and</w:t>
            </w:r>
            <w:proofErr w:type="spellEnd"/>
            <w:r w:rsidRPr="00EF6C3B">
              <w:rPr>
                <w:rFonts w:ascii="Calibri" w:hAnsi="Calibri" w:cs="Arial"/>
              </w:rPr>
              <w:t xml:space="preserve"> Sampling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3.</w:t>
            </w:r>
          </w:p>
        </w:tc>
        <w:tc>
          <w:tcPr>
            <w:tcW w:w="5312" w:type="dxa"/>
          </w:tcPr>
          <w:p w:rsidR="008B5972" w:rsidRPr="00EF6C3B" w:rsidRDefault="008B5972" w:rsidP="003B4FE6">
            <w:pPr>
              <w:autoSpaceDE w:val="0"/>
              <w:autoSpaceDN w:val="0"/>
              <w:adjustRightInd w:val="0"/>
              <w:jc w:val="left"/>
              <w:rPr>
                <w:rFonts w:ascii="Calibri" w:hAnsi="Calibri" w:cs="Arial"/>
                <w:lang w:val="en-US"/>
              </w:rPr>
            </w:pPr>
            <w:r w:rsidRPr="00EF6C3B">
              <w:rPr>
                <w:rFonts w:ascii="Calibri" w:hAnsi="Calibri" w:cs="Arial"/>
                <w:lang w:val="en-US"/>
              </w:rPr>
              <w:t>Editorial Board of Seed Science and Technology</w:t>
            </w:r>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4.</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Flower</w:t>
            </w:r>
            <w:proofErr w:type="spellEnd"/>
            <w:r w:rsidRPr="00EF6C3B">
              <w:rPr>
                <w:rFonts w:ascii="Calibri" w:hAnsi="Calibri" w:cs="Arial"/>
              </w:rPr>
              <w:t xml:space="preserve"> </w:t>
            </w:r>
            <w:proofErr w:type="spellStart"/>
            <w:r w:rsidRPr="00EF6C3B">
              <w:rPr>
                <w:rFonts w:ascii="Calibri" w:hAnsi="Calibri" w:cs="Arial"/>
              </w:rPr>
              <w:t>Seed</w:t>
            </w:r>
            <w:proofErr w:type="spellEnd"/>
            <w:r w:rsidRPr="00EF6C3B">
              <w:rPr>
                <w:rFonts w:ascii="Calibri" w:hAnsi="Calibri" w:cs="Arial"/>
              </w:rPr>
              <w:t xml:space="preserve"> </w:t>
            </w:r>
            <w:proofErr w:type="spellStart"/>
            <w:r w:rsidRPr="00EF6C3B">
              <w:rPr>
                <w:rFonts w:ascii="Calibri" w:hAnsi="Calibri" w:cs="Arial"/>
              </w:rPr>
              <w:t>Testing</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 xml:space="preserve">5. </w:t>
            </w:r>
          </w:p>
        </w:tc>
        <w:tc>
          <w:tcPr>
            <w:tcW w:w="5312" w:type="dxa"/>
          </w:tcPr>
          <w:p w:rsidR="008B5972" w:rsidRPr="00EF6C3B" w:rsidRDefault="008B5972" w:rsidP="003B4FE6">
            <w:pPr>
              <w:autoSpaceDE w:val="0"/>
              <w:autoSpaceDN w:val="0"/>
              <w:adjustRightInd w:val="0"/>
              <w:jc w:val="left"/>
              <w:rPr>
                <w:rFonts w:ascii="Calibri" w:hAnsi="Calibri" w:cs="Arial"/>
                <w:lang w:val="en-US"/>
              </w:rPr>
            </w:pPr>
            <w:r w:rsidRPr="00EF6C3B">
              <w:rPr>
                <w:rFonts w:ascii="Calibri" w:hAnsi="Calibri" w:cs="Arial"/>
                <w:lang w:val="en-US"/>
              </w:rPr>
              <w:t>Forest Tree and Shrub Seed Committee</w:t>
            </w:r>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6.</w:t>
            </w:r>
          </w:p>
        </w:tc>
        <w:tc>
          <w:tcPr>
            <w:tcW w:w="5312"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 xml:space="preserve">Germination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7.</w:t>
            </w:r>
          </w:p>
        </w:tc>
        <w:tc>
          <w:tcPr>
            <w:tcW w:w="5312"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 xml:space="preserve">GMO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8.</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Moisture</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9.</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Nomenclature</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10.</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Proficiency</w:t>
            </w:r>
            <w:proofErr w:type="spellEnd"/>
            <w:r w:rsidRPr="00EF6C3B">
              <w:rPr>
                <w:rFonts w:ascii="Calibri" w:hAnsi="Calibri" w:cs="Arial"/>
              </w:rPr>
              <w:t xml:space="preserve"> Test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11.</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Purity</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12.</w:t>
            </w:r>
          </w:p>
        </w:tc>
        <w:tc>
          <w:tcPr>
            <w:tcW w:w="5312"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 xml:space="preserve">Rules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13.</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Seed</w:t>
            </w:r>
            <w:proofErr w:type="spellEnd"/>
            <w:r w:rsidRPr="00EF6C3B">
              <w:rPr>
                <w:rFonts w:ascii="Calibri" w:hAnsi="Calibri" w:cs="Arial"/>
              </w:rPr>
              <w:t xml:space="preserve"> </w:t>
            </w:r>
            <w:proofErr w:type="spellStart"/>
            <w:r w:rsidRPr="00EF6C3B">
              <w:rPr>
                <w:rFonts w:ascii="Calibri" w:hAnsi="Calibri" w:cs="Arial"/>
              </w:rPr>
              <w:t>Health</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14.</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Seed</w:t>
            </w:r>
            <w:proofErr w:type="spellEnd"/>
            <w:r w:rsidRPr="00EF6C3B">
              <w:rPr>
                <w:rFonts w:ascii="Calibri" w:hAnsi="Calibri" w:cs="Arial"/>
              </w:rPr>
              <w:t xml:space="preserve"> Science Advisory Group</w:t>
            </w:r>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15.</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Statistics</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16.</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Seed</w:t>
            </w:r>
            <w:proofErr w:type="spellEnd"/>
            <w:r w:rsidRPr="00EF6C3B">
              <w:rPr>
                <w:rFonts w:ascii="Calibri" w:hAnsi="Calibri" w:cs="Arial"/>
              </w:rPr>
              <w:t xml:space="preserve"> Storage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17.</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Tetrazolium</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18.</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Variety</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19.</w:t>
            </w:r>
          </w:p>
        </w:tc>
        <w:tc>
          <w:tcPr>
            <w:tcW w:w="5312" w:type="dxa"/>
          </w:tcPr>
          <w:p w:rsidR="008B5972" w:rsidRPr="00EF6C3B" w:rsidRDefault="008B5972" w:rsidP="003B4FE6">
            <w:pPr>
              <w:autoSpaceDE w:val="0"/>
              <w:autoSpaceDN w:val="0"/>
              <w:adjustRightInd w:val="0"/>
              <w:jc w:val="left"/>
              <w:rPr>
                <w:rFonts w:ascii="Calibri" w:hAnsi="Calibri" w:cs="Arial"/>
              </w:rPr>
            </w:pPr>
            <w:proofErr w:type="spellStart"/>
            <w:r w:rsidRPr="00EF6C3B">
              <w:rPr>
                <w:rFonts w:ascii="Calibri" w:hAnsi="Calibri" w:cs="Arial"/>
              </w:rPr>
              <w:t>Vigour</w:t>
            </w:r>
            <w:proofErr w:type="spellEnd"/>
            <w:r w:rsidRPr="00EF6C3B">
              <w:rPr>
                <w:rFonts w:ascii="Calibri" w:hAnsi="Calibri" w:cs="Arial"/>
              </w:rPr>
              <w:t xml:space="preserve"> </w:t>
            </w:r>
            <w:proofErr w:type="spellStart"/>
            <w:r w:rsidRPr="00EF6C3B">
              <w:rPr>
                <w:rFonts w:ascii="Calibri" w:hAnsi="Calibri" w:cs="Arial"/>
              </w:rPr>
              <w:t>Committee</w:t>
            </w:r>
            <w:proofErr w:type="spellEnd"/>
          </w:p>
        </w:tc>
      </w:tr>
      <w:tr w:rsidR="008B5972" w:rsidRPr="00EF6C3B" w:rsidTr="003B4FE6">
        <w:tc>
          <w:tcPr>
            <w:tcW w:w="495"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20.</w:t>
            </w:r>
          </w:p>
        </w:tc>
        <w:tc>
          <w:tcPr>
            <w:tcW w:w="5312" w:type="dxa"/>
          </w:tcPr>
          <w:p w:rsidR="008B5972" w:rsidRPr="00EF6C3B" w:rsidRDefault="008B5972" w:rsidP="003B4FE6">
            <w:pPr>
              <w:autoSpaceDE w:val="0"/>
              <w:autoSpaceDN w:val="0"/>
              <w:adjustRightInd w:val="0"/>
              <w:jc w:val="left"/>
              <w:rPr>
                <w:rFonts w:ascii="Calibri" w:hAnsi="Calibri" w:cs="Arial"/>
              </w:rPr>
            </w:pPr>
            <w:r w:rsidRPr="00EF6C3B">
              <w:rPr>
                <w:rFonts w:ascii="Calibri" w:hAnsi="Calibri" w:cs="Arial"/>
              </w:rPr>
              <w:t xml:space="preserve">Wild </w:t>
            </w:r>
            <w:proofErr w:type="spellStart"/>
            <w:r w:rsidRPr="00EF6C3B">
              <w:rPr>
                <w:rFonts w:ascii="Calibri" w:hAnsi="Calibri" w:cs="Arial"/>
              </w:rPr>
              <w:t>Species</w:t>
            </w:r>
            <w:proofErr w:type="spellEnd"/>
            <w:r w:rsidRPr="00EF6C3B">
              <w:rPr>
                <w:rFonts w:ascii="Calibri" w:hAnsi="Calibri" w:cs="Arial"/>
              </w:rPr>
              <w:t xml:space="preserve"> Working Group</w:t>
            </w:r>
          </w:p>
        </w:tc>
      </w:tr>
    </w:tbl>
    <w:p w:rsidR="008B5972" w:rsidRPr="00EF6C3B" w:rsidRDefault="008B5972" w:rsidP="008B5972">
      <w:pPr>
        <w:spacing w:after="160" w:line="259" w:lineRule="auto"/>
        <w:jc w:val="left"/>
        <w:rPr>
          <w:rFonts w:ascii="Calibri" w:eastAsia="Calibri" w:hAnsi="Calibri"/>
          <w:b/>
          <w:bCs/>
          <w:sz w:val="22"/>
          <w:szCs w:val="22"/>
        </w:rPr>
      </w:pPr>
    </w:p>
    <w:p w:rsidR="008B5972" w:rsidRPr="00EF6C3B" w:rsidRDefault="008B5972" w:rsidP="008B5972">
      <w:pPr>
        <w:spacing w:after="160" w:line="259" w:lineRule="auto"/>
        <w:jc w:val="left"/>
        <w:rPr>
          <w:rFonts w:ascii="Calibri" w:eastAsia="Calibri" w:hAnsi="Calibri"/>
          <w:bCs/>
          <w:sz w:val="22"/>
          <w:szCs w:val="22"/>
        </w:rPr>
      </w:pPr>
      <w:r w:rsidRPr="00EF6C3B">
        <w:rPr>
          <w:rFonts w:ascii="Calibri" w:eastAsia="Calibri" w:hAnsi="Calibri"/>
          <w:bCs/>
          <w:sz w:val="22"/>
          <w:szCs w:val="22"/>
        </w:rPr>
        <w:t>ISTA ACCREDITATION PROGRAMME:</w:t>
      </w:r>
    </w:p>
    <w:p w:rsidR="008B5972" w:rsidRPr="00EF6C3B" w:rsidRDefault="008B5972" w:rsidP="008B5972">
      <w:pPr>
        <w:rPr>
          <w:rFonts w:eastAsia="Calibri" w:cs="Arial"/>
          <w:color w:val="000000"/>
        </w:rPr>
      </w:pPr>
      <w:r w:rsidRPr="00EF6C3B">
        <w:rPr>
          <w:rFonts w:eastAsia="Calibri" w:cs="Arial"/>
          <w:color w:val="000000"/>
        </w:rPr>
        <w:t>ISTA Accreditation verifies whether a laboratory is technically competent to carry out seed sampling and testing procedures in accordance with the </w:t>
      </w:r>
      <w:hyperlink r:id="rId19" w:history="1">
        <w:r w:rsidRPr="00EF6C3B">
          <w:rPr>
            <w:rFonts w:eastAsia="Calibri" w:cs="Arial"/>
            <w:color w:val="000000"/>
          </w:rPr>
          <w:t>ISTA International Rules for Seed Testing</w:t>
        </w:r>
      </w:hyperlink>
      <w:r w:rsidRPr="00EF6C3B">
        <w:rPr>
          <w:rFonts w:eastAsia="Calibri" w:cs="Arial"/>
          <w:color w:val="000000"/>
        </w:rPr>
        <w:t>. Accredited laboratories must run a quality assurance system, fulfilling the requirements of the </w:t>
      </w:r>
      <w:hyperlink r:id="rId20" w:history="1">
        <w:r w:rsidRPr="00EF6C3B">
          <w:rPr>
            <w:rFonts w:eastAsia="Calibri" w:cs="Arial"/>
            <w:color w:val="000000"/>
          </w:rPr>
          <w:t>ISTA Accreditation Standard</w:t>
        </w:r>
      </w:hyperlink>
      <w:r w:rsidRPr="00EF6C3B">
        <w:rPr>
          <w:rFonts w:eastAsia="Calibri" w:cs="Arial"/>
          <w:color w:val="000000"/>
        </w:rPr>
        <w:t xml:space="preserve">. Accreditation </w:t>
      </w:r>
      <w:proofErr w:type="gramStart"/>
      <w:r w:rsidRPr="00EF6C3B">
        <w:rPr>
          <w:rFonts w:eastAsia="Calibri" w:cs="Arial"/>
          <w:color w:val="000000"/>
        </w:rPr>
        <w:t>can be granted</w:t>
      </w:r>
      <w:proofErr w:type="gramEnd"/>
      <w:r w:rsidRPr="00EF6C3B">
        <w:rPr>
          <w:rFonts w:eastAsia="Calibri" w:cs="Arial"/>
          <w:color w:val="000000"/>
        </w:rPr>
        <w:t xml:space="preserve"> for:</w:t>
      </w:r>
    </w:p>
    <w:p w:rsidR="008B5972" w:rsidRPr="00EF6C3B" w:rsidRDefault="008B5972" w:rsidP="008B5972">
      <w:pPr>
        <w:numPr>
          <w:ilvl w:val="0"/>
          <w:numId w:val="4"/>
        </w:numPr>
        <w:shd w:val="clear" w:color="auto" w:fill="FFFFFF"/>
        <w:spacing w:before="100" w:beforeAutospacing="1" w:after="100" w:afterAutospacing="1" w:line="259" w:lineRule="auto"/>
        <w:jc w:val="left"/>
        <w:rPr>
          <w:rFonts w:eastAsia="Calibri" w:cs="Arial"/>
          <w:color w:val="000000"/>
          <w:lang w:val="de-CH"/>
        </w:rPr>
      </w:pPr>
      <w:proofErr w:type="spellStart"/>
      <w:r w:rsidRPr="00EF6C3B">
        <w:rPr>
          <w:rFonts w:eastAsia="Calibri" w:cs="Arial"/>
          <w:color w:val="000000"/>
          <w:lang w:val="de-CH"/>
        </w:rPr>
        <w:t>entities</w:t>
      </w:r>
      <w:proofErr w:type="spellEnd"/>
      <w:r w:rsidRPr="00EF6C3B">
        <w:rPr>
          <w:rFonts w:eastAsia="Calibri" w:cs="Arial"/>
          <w:color w:val="000000"/>
          <w:lang w:val="de-CH"/>
        </w:rPr>
        <w:t xml:space="preserve"> </w:t>
      </w:r>
      <w:proofErr w:type="spellStart"/>
      <w:r w:rsidRPr="00EF6C3B">
        <w:rPr>
          <w:rFonts w:eastAsia="Calibri" w:cs="Arial"/>
          <w:color w:val="000000"/>
          <w:lang w:val="de-CH"/>
        </w:rPr>
        <w:t>performing</w:t>
      </w:r>
      <w:proofErr w:type="spellEnd"/>
      <w:r w:rsidRPr="00EF6C3B">
        <w:rPr>
          <w:rFonts w:eastAsia="Calibri" w:cs="Arial"/>
          <w:color w:val="000000"/>
          <w:lang w:val="de-CH"/>
        </w:rPr>
        <w:t xml:space="preserve"> </w:t>
      </w:r>
      <w:proofErr w:type="spellStart"/>
      <w:r w:rsidRPr="00EF6C3B">
        <w:rPr>
          <w:rFonts w:eastAsia="Calibri" w:cs="Arial"/>
          <w:color w:val="000000"/>
          <w:lang w:val="de-CH"/>
        </w:rPr>
        <w:t>sampling</w:t>
      </w:r>
      <w:proofErr w:type="spellEnd"/>
      <w:r w:rsidRPr="00EF6C3B">
        <w:rPr>
          <w:rFonts w:eastAsia="Calibri" w:cs="Arial"/>
          <w:color w:val="000000"/>
          <w:lang w:val="de-CH"/>
        </w:rPr>
        <w:t xml:space="preserve"> </w:t>
      </w:r>
      <w:proofErr w:type="spellStart"/>
      <w:r w:rsidRPr="00EF6C3B">
        <w:rPr>
          <w:rFonts w:eastAsia="Calibri" w:cs="Arial"/>
          <w:color w:val="000000"/>
          <w:lang w:val="de-CH"/>
        </w:rPr>
        <w:t>only</w:t>
      </w:r>
      <w:proofErr w:type="spellEnd"/>
      <w:r w:rsidRPr="00EF6C3B">
        <w:rPr>
          <w:rFonts w:eastAsia="Calibri" w:cs="Arial"/>
          <w:color w:val="000000"/>
          <w:lang w:val="de-CH"/>
        </w:rPr>
        <w:br/>
      </w:r>
    </w:p>
    <w:p w:rsidR="008B5972" w:rsidRPr="00EF6C3B" w:rsidRDefault="008B5972" w:rsidP="008B5972">
      <w:pPr>
        <w:numPr>
          <w:ilvl w:val="0"/>
          <w:numId w:val="4"/>
        </w:numPr>
        <w:shd w:val="clear" w:color="auto" w:fill="FFFFFF"/>
        <w:spacing w:before="100" w:beforeAutospacing="1" w:after="100" w:afterAutospacing="1" w:line="259" w:lineRule="auto"/>
        <w:jc w:val="left"/>
        <w:rPr>
          <w:rFonts w:eastAsia="Calibri" w:cs="Arial"/>
          <w:color w:val="000000"/>
          <w:lang w:val="de-CH"/>
        </w:rPr>
      </w:pPr>
      <w:proofErr w:type="spellStart"/>
      <w:r w:rsidRPr="00EF6C3B">
        <w:rPr>
          <w:rFonts w:eastAsia="Calibri" w:cs="Arial"/>
          <w:color w:val="000000"/>
          <w:lang w:val="de-CH"/>
        </w:rPr>
        <w:t>laboratories</w:t>
      </w:r>
      <w:proofErr w:type="spellEnd"/>
      <w:r w:rsidRPr="00EF6C3B">
        <w:rPr>
          <w:rFonts w:eastAsia="Calibri" w:cs="Arial"/>
          <w:color w:val="000000"/>
          <w:lang w:val="de-CH"/>
        </w:rPr>
        <w:t xml:space="preserve"> </w:t>
      </w:r>
      <w:proofErr w:type="spellStart"/>
      <w:r w:rsidRPr="00EF6C3B">
        <w:rPr>
          <w:rFonts w:eastAsia="Calibri" w:cs="Arial"/>
          <w:color w:val="000000"/>
          <w:lang w:val="de-CH"/>
        </w:rPr>
        <w:t>performing</w:t>
      </w:r>
      <w:proofErr w:type="spellEnd"/>
      <w:r w:rsidRPr="00EF6C3B">
        <w:rPr>
          <w:rFonts w:eastAsia="Calibri" w:cs="Arial"/>
          <w:color w:val="000000"/>
          <w:lang w:val="de-CH"/>
        </w:rPr>
        <w:t xml:space="preserve"> </w:t>
      </w:r>
      <w:proofErr w:type="spellStart"/>
      <w:r w:rsidRPr="00EF6C3B">
        <w:rPr>
          <w:rFonts w:eastAsia="Calibri" w:cs="Arial"/>
          <w:color w:val="000000"/>
          <w:lang w:val="de-CH"/>
        </w:rPr>
        <w:t>testing</w:t>
      </w:r>
      <w:proofErr w:type="spellEnd"/>
      <w:r w:rsidRPr="00EF6C3B">
        <w:rPr>
          <w:rFonts w:eastAsia="Calibri" w:cs="Arial"/>
          <w:color w:val="000000"/>
          <w:lang w:val="de-CH"/>
        </w:rPr>
        <w:t xml:space="preserve"> </w:t>
      </w:r>
      <w:proofErr w:type="spellStart"/>
      <w:r w:rsidRPr="00EF6C3B">
        <w:rPr>
          <w:rFonts w:eastAsia="Calibri" w:cs="Arial"/>
          <w:color w:val="000000"/>
          <w:lang w:val="de-CH"/>
        </w:rPr>
        <w:t>only</w:t>
      </w:r>
      <w:proofErr w:type="spellEnd"/>
      <w:r w:rsidRPr="00EF6C3B">
        <w:rPr>
          <w:rFonts w:eastAsia="Calibri" w:cs="Arial"/>
          <w:color w:val="000000"/>
          <w:lang w:val="de-CH"/>
        </w:rPr>
        <w:br/>
      </w:r>
    </w:p>
    <w:p w:rsidR="008B5972" w:rsidRPr="00EF6C3B" w:rsidRDefault="008B5972" w:rsidP="008B5972">
      <w:pPr>
        <w:numPr>
          <w:ilvl w:val="0"/>
          <w:numId w:val="4"/>
        </w:numPr>
        <w:shd w:val="clear" w:color="auto" w:fill="FFFFFF"/>
        <w:spacing w:before="100" w:beforeAutospacing="1" w:after="100" w:afterAutospacing="1" w:line="259" w:lineRule="auto"/>
        <w:jc w:val="left"/>
        <w:rPr>
          <w:rFonts w:eastAsia="Calibri" w:cs="Arial"/>
          <w:color w:val="000000"/>
        </w:rPr>
      </w:pPr>
      <w:proofErr w:type="gramStart"/>
      <w:r w:rsidRPr="00EF6C3B">
        <w:rPr>
          <w:rFonts w:eastAsia="Calibri" w:cs="Arial"/>
          <w:color w:val="000000"/>
        </w:rPr>
        <w:t>laboratories</w:t>
      </w:r>
      <w:proofErr w:type="gramEnd"/>
      <w:r w:rsidRPr="00EF6C3B">
        <w:rPr>
          <w:rFonts w:eastAsia="Calibri" w:cs="Arial"/>
          <w:color w:val="000000"/>
        </w:rPr>
        <w:t xml:space="preserve"> performing sampling and testing.</w:t>
      </w:r>
    </w:p>
    <w:p w:rsidR="008B5972" w:rsidRPr="00EF6C3B" w:rsidRDefault="008B5972" w:rsidP="008B5972">
      <w:pPr>
        <w:spacing w:after="160" w:line="259" w:lineRule="auto"/>
        <w:jc w:val="left"/>
        <w:rPr>
          <w:rFonts w:ascii="Calibri" w:eastAsia="Calibri" w:hAnsi="Calibri"/>
          <w:bCs/>
          <w:sz w:val="22"/>
          <w:szCs w:val="22"/>
        </w:rPr>
      </w:pPr>
      <w:r w:rsidRPr="00EF6C3B">
        <w:rPr>
          <w:rFonts w:ascii="Calibri" w:eastAsia="Calibri" w:hAnsi="Calibri"/>
          <w:bCs/>
          <w:sz w:val="22"/>
          <w:szCs w:val="22"/>
        </w:rPr>
        <w:t>ISTA CERTIFICATES: PASSPORT FOR INTERNATIONAL SEED TRADING</w:t>
      </w:r>
    </w:p>
    <w:p w:rsidR="008B5972" w:rsidRPr="00EF6C3B" w:rsidRDefault="008B5972" w:rsidP="008B5972">
      <w:pPr>
        <w:spacing w:after="160" w:line="259" w:lineRule="auto"/>
        <w:rPr>
          <w:rFonts w:eastAsia="Calibri" w:cs="Arial"/>
          <w:color w:val="000000"/>
        </w:rPr>
      </w:pPr>
      <w:r w:rsidRPr="00EF6C3B">
        <w:rPr>
          <w:rFonts w:eastAsia="Calibri" w:cs="Arial"/>
          <w:color w:val="000000"/>
        </w:rPr>
        <w:t xml:space="preserve">Only ISTA-accredited laboratories are </w:t>
      </w:r>
      <w:proofErr w:type="spellStart"/>
      <w:r w:rsidRPr="00EF6C3B">
        <w:rPr>
          <w:rFonts w:eastAsia="Calibri" w:cs="Arial"/>
          <w:color w:val="000000"/>
        </w:rPr>
        <w:t>authorised</w:t>
      </w:r>
      <w:proofErr w:type="spellEnd"/>
      <w:r w:rsidRPr="00EF6C3B">
        <w:rPr>
          <w:rFonts w:eastAsia="Calibri" w:cs="Arial"/>
          <w:color w:val="000000"/>
        </w:rPr>
        <w:t xml:space="preserve"> to issue ISTA certificates for seed analysis.</w:t>
      </w:r>
    </w:p>
    <w:p w:rsidR="008B5972" w:rsidRPr="00EF6C3B" w:rsidRDefault="008B5972" w:rsidP="008B5972">
      <w:pPr>
        <w:spacing w:after="160" w:line="259" w:lineRule="auto"/>
        <w:rPr>
          <w:rFonts w:eastAsia="Calibri" w:cs="Arial"/>
          <w:color w:val="000000"/>
        </w:rPr>
      </w:pPr>
      <w:r w:rsidRPr="00EF6C3B">
        <w:rPr>
          <w:rFonts w:eastAsia="Calibri" w:cs="Arial"/>
          <w:color w:val="000000"/>
        </w:rPr>
        <w:t xml:space="preserve">By reporting seed test results on ISTA Certificates, the issuing laboratory assures that the sampling and testing </w:t>
      </w:r>
      <w:proofErr w:type="gramStart"/>
      <w:r w:rsidRPr="00EF6C3B">
        <w:rPr>
          <w:rFonts w:eastAsia="Calibri" w:cs="Arial"/>
          <w:color w:val="000000"/>
        </w:rPr>
        <w:t>has been carried out</w:t>
      </w:r>
      <w:proofErr w:type="gramEnd"/>
      <w:r w:rsidRPr="00EF6C3B">
        <w:rPr>
          <w:rFonts w:eastAsia="Calibri" w:cs="Arial"/>
          <w:color w:val="000000"/>
        </w:rPr>
        <w:t xml:space="preserve"> in accordance with the ISTA Rules. ISTA Certificates are accepted by most authorities and are mentioned in the seed Acts of several countries.</w:t>
      </w:r>
    </w:p>
    <w:p w:rsidR="008B5972" w:rsidRPr="00EF6C3B" w:rsidRDefault="008B5972" w:rsidP="008B5972">
      <w:pPr>
        <w:spacing w:after="160" w:line="259" w:lineRule="auto"/>
        <w:rPr>
          <w:rFonts w:eastAsia="Calibri" w:cs="Arial"/>
          <w:color w:val="000000"/>
        </w:rPr>
      </w:pPr>
      <w:r w:rsidRPr="00EF6C3B">
        <w:rPr>
          <w:rFonts w:eastAsia="Calibri" w:cs="Arial"/>
          <w:color w:val="000000"/>
        </w:rPr>
        <w:t>The ISTA certificates are assuring that the results are reproducible, true and represent the quality of the seed.</w:t>
      </w:r>
    </w:p>
    <w:p w:rsidR="008B5972" w:rsidRPr="00EF6C3B" w:rsidRDefault="008B5972" w:rsidP="008B5972">
      <w:pPr>
        <w:tabs>
          <w:tab w:val="left" w:pos="6104"/>
        </w:tabs>
        <w:spacing w:after="160" w:line="259" w:lineRule="auto"/>
        <w:jc w:val="left"/>
        <w:rPr>
          <w:rFonts w:ascii="Calibri" w:eastAsia="Calibri" w:hAnsi="Calibri"/>
          <w:sz w:val="22"/>
          <w:szCs w:val="22"/>
        </w:rPr>
      </w:pPr>
      <w:r w:rsidRPr="00EF6C3B">
        <w:rPr>
          <w:rFonts w:eastAsia="Calibri" w:cs="Arial"/>
          <w:noProof/>
          <w:color w:val="000000"/>
        </w:rPr>
        <w:drawing>
          <wp:anchor distT="0" distB="0" distL="114300" distR="114300" simplePos="0" relativeHeight="251659264" behindDoc="0" locked="0" layoutInCell="1" allowOverlap="1" wp14:anchorId="6E68BD92" wp14:editId="433D8286">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Pr="00EF6C3B">
        <w:rPr>
          <w:rFonts w:ascii="Calibri" w:eastAsia="Calibri" w:hAnsi="Calibri"/>
          <w:sz w:val="22"/>
          <w:szCs w:val="22"/>
        </w:rPr>
        <w:tab/>
      </w:r>
    </w:p>
    <w:p w:rsidR="008B5972" w:rsidRPr="00EF6C3B" w:rsidRDefault="008B5972" w:rsidP="008B5972">
      <w:pPr>
        <w:tabs>
          <w:tab w:val="left" w:pos="2434"/>
          <w:tab w:val="left" w:pos="687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8B5972" w:rsidRPr="00EF6C3B" w:rsidRDefault="008B5972" w:rsidP="008B5972">
      <w:pPr>
        <w:tabs>
          <w:tab w:val="left" w:pos="1702"/>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8B5972" w:rsidRPr="00EF6C3B" w:rsidRDefault="008B5972" w:rsidP="008B5972">
      <w:pPr>
        <w:spacing w:after="160" w:line="259" w:lineRule="auto"/>
        <w:jc w:val="left"/>
        <w:rPr>
          <w:rFonts w:ascii="Calibri" w:eastAsia="Calibri" w:hAnsi="Calibri"/>
          <w:sz w:val="22"/>
          <w:szCs w:val="22"/>
        </w:rPr>
      </w:pPr>
    </w:p>
    <w:p w:rsidR="008B5972" w:rsidRPr="00EF6C3B" w:rsidRDefault="008B5972" w:rsidP="008B5972">
      <w:pPr>
        <w:spacing w:after="160" w:line="259" w:lineRule="auto"/>
        <w:jc w:val="left"/>
        <w:rPr>
          <w:rFonts w:ascii="Calibri" w:eastAsia="Calibri" w:hAnsi="Calibri"/>
          <w:sz w:val="22"/>
          <w:szCs w:val="22"/>
        </w:rPr>
      </w:pPr>
    </w:p>
    <w:p w:rsidR="008B5972" w:rsidRPr="00EF6C3B" w:rsidRDefault="008B5972" w:rsidP="008B5972">
      <w:pPr>
        <w:tabs>
          <w:tab w:val="left" w:pos="3102"/>
          <w:tab w:val="left" w:pos="6961"/>
        </w:tabs>
        <w:spacing w:after="160" w:line="259" w:lineRule="auto"/>
        <w:jc w:val="left"/>
        <w:rPr>
          <w:rFonts w:ascii="Calibri" w:eastAsia="Calibri" w:hAnsi="Calibri"/>
          <w:sz w:val="22"/>
          <w:szCs w:val="22"/>
        </w:rPr>
      </w:pPr>
      <w:r w:rsidRPr="00EF6C3B">
        <w:rPr>
          <w:rFonts w:ascii="Calibri" w:eastAsia="Calibri" w:hAnsi="Calibri"/>
          <w:sz w:val="22"/>
          <w:szCs w:val="22"/>
        </w:rPr>
        <w:tab/>
      </w:r>
      <w:r w:rsidRPr="00EF6C3B">
        <w:rPr>
          <w:rFonts w:ascii="Calibri" w:eastAsia="Calibri" w:hAnsi="Calibri"/>
          <w:sz w:val="22"/>
          <w:szCs w:val="22"/>
        </w:rPr>
        <w:tab/>
      </w:r>
    </w:p>
    <w:p w:rsidR="008B5972" w:rsidRPr="00EF6C3B" w:rsidRDefault="008B5972" w:rsidP="008B5972">
      <w:pPr>
        <w:tabs>
          <w:tab w:val="left" w:pos="7433"/>
        </w:tabs>
        <w:spacing w:after="160" w:line="259" w:lineRule="auto"/>
        <w:jc w:val="left"/>
        <w:rPr>
          <w:rFonts w:ascii="Calibri" w:eastAsia="Calibri" w:hAnsi="Calibri"/>
          <w:sz w:val="22"/>
          <w:szCs w:val="22"/>
        </w:rPr>
      </w:pPr>
      <w:r w:rsidRPr="00EF6C3B">
        <w:rPr>
          <w:rFonts w:ascii="Calibri" w:eastAsia="Calibri" w:hAnsi="Calibri"/>
          <w:sz w:val="22"/>
          <w:szCs w:val="22"/>
        </w:rPr>
        <w:tab/>
      </w:r>
    </w:p>
    <w:p w:rsidR="008B5972" w:rsidRPr="00EF6C3B" w:rsidRDefault="008B5972" w:rsidP="008B5972">
      <w:pPr>
        <w:spacing w:after="160" w:line="259" w:lineRule="auto"/>
        <w:rPr>
          <w:rFonts w:eastAsia="Calibri" w:cs="Arial"/>
        </w:rPr>
      </w:pPr>
      <w:r w:rsidRPr="00EF6C3B">
        <w:rPr>
          <w:rFonts w:eastAsia="Calibri" w:cs="Arial"/>
        </w:rPr>
        <w:t>More than 200,000 ISTA Orange and Blue Certificates are issued every year, facilitating trading of seed internationally.</w:t>
      </w:r>
    </w:p>
    <w:p w:rsidR="008B5972" w:rsidRPr="00EF6C3B" w:rsidRDefault="008B5972" w:rsidP="008B5972">
      <w:pPr>
        <w:spacing w:line="259" w:lineRule="auto"/>
        <w:rPr>
          <w:rFonts w:eastAsia="Calibri" w:cs="Arial"/>
        </w:rPr>
      </w:pPr>
    </w:p>
    <w:p w:rsidR="008B5972" w:rsidRPr="00EF6C3B" w:rsidRDefault="008B5972" w:rsidP="008B5972">
      <w:pPr>
        <w:keepNext/>
        <w:keepLines/>
        <w:spacing w:after="160" w:line="259" w:lineRule="auto"/>
        <w:rPr>
          <w:rFonts w:eastAsia="Calibri" w:cs="Arial"/>
          <w:b/>
          <w:bCs/>
        </w:rPr>
      </w:pPr>
      <w:r w:rsidRPr="00EF6C3B">
        <w:rPr>
          <w:rFonts w:eastAsia="Calibri" w:cs="Arial"/>
          <w:b/>
          <w:bCs/>
        </w:rPr>
        <w:t>THE STATUS OF BIOCHEMICAL AND MOLECULAR TECHNIQUE (BMT) IN ISTA.</w:t>
      </w:r>
    </w:p>
    <w:p w:rsidR="008B5972" w:rsidRPr="00EF6C3B" w:rsidRDefault="008B5972" w:rsidP="008B5972">
      <w:pPr>
        <w:keepNext/>
        <w:keepLines/>
        <w:rPr>
          <w:rFonts w:eastAsia="Calibri" w:cs="Arial"/>
          <w:color w:val="000000"/>
        </w:rPr>
      </w:pPr>
      <w:r w:rsidRPr="00EF6C3B">
        <w:rPr>
          <w:rFonts w:eastAsia="Calibri" w:cs="Arial"/>
          <w:color w:val="000000"/>
        </w:rPr>
        <w:t xml:space="preserve">The ISTA International Rules for Seed Testing have included BMTs for many years. For example, BMTs are acceptable for GMO testing under a "performance-based approach"; methods that are frequently used include qualitative and quantitative protein detection analyses and various DNA-based methods.  BMTs </w:t>
      </w:r>
      <w:proofErr w:type="gramStart"/>
      <w:r w:rsidRPr="00EF6C3B">
        <w:rPr>
          <w:rFonts w:eastAsia="Calibri" w:cs="Arial"/>
          <w:color w:val="000000"/>
        </w:rPr>
        <w:t>are used</w:t>
      </w:r>
      <w:proofErr w:type="gramEnd"/>
      <w:r w:rsidRPr="00EF6C3B">
        <w:rPr>
          <w:rFonts w:eastAsia="Calibri" w:cs="Arial"/>
          <w:color w:val="000000"/>
        </w:rPr>
        <w:t xml:space="preserve"> as diagnostic and quantitative assessment tools in seed health testing methods. Testing for species and varieties verification also makes use of BMTs by </w:t>
      </w:r>
      <w:proofErr w:type="spellStart"/>
      <w:r w:rsidRPr="00EF6C3B">
        <w:rPr>
          <w:rFonts w:eastAsia="Calibri" w:cs="Arial"/>
          <w:color w:val="000000"/>
        </w:rPr>
        <w:t>analysing</w:t>
      </w:r>
      <w:proofErr w:type="spellEnd"/>
      <w:r w:rsidRPr="00EF6C3B">
        <w:rPr>
          <w:rFonts w:eastAsia="Calibri" w:cs="Arial"/>
          <w:color w:val="000000"/>
        </w:rPr>
        <w:t xml:space="preserve"> storage protein profiles for sunflower, maize, oat, barley, wheat, rye grass and pea or by DNA fingerprint using molecular markers for maize and wheat. As the versatility of these methods increases and the cost of utilizing </w:t>
      </w:r>
      <w:proofErr w:type="gramStart"/>
      <w:r w:rsidRPr="00EF6C3B">
        <w:rPr>
          <w:rFonts w:eastAsia="Calibri" w:cs="Arial"/>
          <w:color w:val="000000"/>
        </w:rPr>
        <w:t>them</w:t>
      </w:r>
      <w:proofErr w:type="gramEnd"/>
      <w:r w:rsidRPr="00EF6C3B">
        <w:rPr>
          <w:rFonts w:eastAsia="Calibri" w:cs="Arial"/>
          <w:color w:val="000000"/>
        </w:rPr>
        <w:t xml:space="preserve"> decreases, they may in the future play an even larger role in seed testing.</w:t>
      </w:r>
    </w:p>
    <w:p w:rsidR="008B5972" w:rsidRPr="00EF6C3B" w:rsidRDefault="008B5972" w:rsidP="008B5972">
      <w:pPr>
        <w:keepNext/>
        <w:keepLines/>
        <w:spacing w:after="160" w:line="259" w:lineRule="auto"/>
        <w:jc w:val="left"/>
        <w:rPr>
          <w:rFonts w:eastAsia="Calibri" w:cs="Arial"/>
          <w:color w:val="000000"/>
        </w:rPr>
      </w:pPr>
    </w:p>
    <w:p w:rsidR="008B5972" w:rsidRPr="00EF6C3B" w:rsidRDefault="008B5972" w:rsidP="008B5972">
      <w:pPr>
        <w:spacing w:after="160" w:line="259" w:lineRule="auto"/>
        <w:jc w:val="left"/>
        <w:rPr>
          <w:rFonts w:eastAsia="Calibri" w:cs="Arial"/>
          <w:color w:val="000000"/>
        </w:rPr>
      </w:pPr>
      <w:r w:rsidRPr="00EF6C3B">
        <w:rPr>
          <w:rFonts w:eastAsia="Calibri" w:cs="Arial"/>
          <w:color w:val="000000"/>
        </w:rPr>
        <w:t xml:space="preserve">To learn more about ISTA, visit our website: </w:t>
      </w:r>
      <w:hyperlink r:id="rId26" w:history="1">
        <w:r w:rsidRPr="00EF6C3B">
          <w:rPr>
            <w:rFonts w:eastAsia="Calibri" w:cs="Arial"/>
            <w:color w:val="000000"/>
          </w:rPr>
          <w:t>www.seedtest.org</w:t>
        </w:r>
      </w:hyperlink>
    </w:p>
    <w:p w:rsidR="008B5972" w:rsidRPr="00EF6C3B" w:rsidRDefault="008B5972" w:rsidP="008B5972">
      <w:pPr>
        <w:rPr>
          <w:lang w:val="en-GB"/>
        </w:rPr>
      </w:pPr>
    </w:p>
    <w:p w:rsidR="008B5972" w:rsidRPr="00EF6C3B" w:rsidRDefault="008B5972" w:rsidP="008B5972">
      <w:pPr>
        <w:jc w:val="left"/>
      </w:pPr>
    </w:p>
    <w:p w:rsidR="008B5972" w:rsidRPr="00EF6C3B" w:rsidRDefault="008B5972" w:rsidP="008B5972"/>
    <w:p w:rsidR="008B5972" w:rsidRDefault="008B5972" w:rsidP="008B5972">
      <w:pPr>
        <w:jc w:val="right"/>
      </w:pPr>
      <w:r w:rsidRPr="00EF6C3B">
        <w:t>[End of Annex II and of document]</w:t>
      </w:r>
    </w:p>
    <w:p w:rsidR="003F1F8D" w:rsidRDefault="003F1F8D" w:rsidP="003F1F8D"/>
    <w:sectPr w:rsidR="003F1F8D" w:rsidSect="004C24E1">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B8" w:rsidRDefault="008954B8" w:rsidP="006655D3">
      <w:r>
        <w:separator/>
      </w:r>
    </w:p>
    <w:p w:rsidR="008954B8" w:rsidRDefault="008954B8" w:rsidP="006655D3"/>
    <w:p w:rsidR="008954B8" w:rsidRDefault="008954B8" w:rsidP="006655D3"/>
  </w:endnote>
  <w:endnote w:type="continuationSeparator" w:id="0">
    <w:p w:rsidR="008954B8" w:rsidRDefault="008954B8" w:rsidP="006655D3">
      <w:r>
        <w:separator/>
      </w:r>
    </w:p>
    <w:p w:rsidR="008954B8" w:rsidRPr="00294751" w:rsidRDefault="008954B8">
      <w:pPr>
        <w:pStyle w:val="Footer"/>
        <w:spacing w:after="60"/>
        <w:rPr>
          <w:sz w:val="18"/>
          <w:lang w:val="fr-FR"/>
        </w:rPr>
      </w:pPr>
      <w:r w:rsidRPr="00294751">
        <w:rPr>
          <w:sz w:val="18"/>
          <w:lang w:val="fr-FR"/>
        </w:rPr>
        <w:t>[Suite de la note de la page précédente]</w:t>
      </w:r>
    </w:p>
    <w:p w:rsidR="008954B8" w:rsidRPr="00294751" w:rsidRDefault="008954B8" w:rsidP="006655D3">
      <w:pPr>
        <w:rPr>
          <w:lang w:val="fr-FR"/>
        </w:rPr>
      </w:pPr>
    </w:p>
    <w:p w:rsidR="008954B8" w:rsidRPr="00294751" w:rsidRDefault="008954B8" w:rsidP="006655D3">
      <w:pPr>
        <w:rPr>
          <w:lang w:val="fr-FR"/>
        </w:rPr>
      </w:pPr>
    </w:p>
  </w:endnote>
  <w:endnote w:type="continuationNotice" w:id="1">
    <w:p w:rsidR="008954B8" w:rsidRPr="00294751" w:rsidRDefault="008954B8" w:rsidP="006655D3">
      <w:pPr>
        <w:rPr>
          <w:lang w:val="fr-FR"/>
        </w:rPr>
      </w:pPr>
      <w:r w:rsidRPr="00294751">
        <w:rPr>
          <w:lang w:val="fr-FR"/>
        </w:rPr>
        <w:t>[Suite de la note page suivante]</w:t>
      </w:r>
    </w:p>
    <w:p w:rsidR="008954B8" w:rsidRPr="00294751" w:rsidRDefault="008954B8" w:rsidP="006655D3">
      <w:pPr>
        <w:rPr>
          <w:lang w:val="fr-FR"/>
        </w:rPr>
      </w:pPr>
    </w:p>
    <w:p w:rsidR="008954B8" w:rsidRPr="00294751" w:rsidRDefault="008954B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B8" w:rsidRDefault="008954B8" w:rsidP="006655D3">
      <w:r>
        <w:separator/>
      </w:r>
    </w:p>
  </w:footnote>
  <w:footnote w:type="continuationSeparator" w:id="0">
    <w:p w:rsidR="008954B8" w:rsidRDefault="008954B8" w:rsidP="006655D3">
      <w:r>
        <w:separator/>
      </w:r>
    </w:p>
  </w:footnote>
  <w:footnote w:type="continuationNotice" w:id="1">
    <w:p w:rsidR="008954B8" w:rsidRPr="00AB530F" w:rsidRDefault="008954B8" w:rsidP="00AB530F">
      <w:pPr>
        <w:pStyle w:val="Footer"/>
      </w:pPr>
    </w:p>
  </w:footnote>
  <w:footnote w:id="2">
    <w:p w:rsidR="008954B8" w:rsidRDefault="008954B8" w:rsidP="003F1F8D">
      <w:pPr>
        <w:pStyle w:val="FootnoteText"/>
      </w:pPr>
      <w:r>
        <w:rPr>
          <w:rStyle w:val="FootnoteReference"/>
        </w:rPr>
        <w:footnoteRef/>
      </w:r>
      <w:r>
        <w:t xml:space="preserve"> </w:t>
      </w:r>
      <w:r w:rsidRPr="00294CB7">
        <w:rPr>
          <w:rFonts w:eastAsiaTheme="minorEastAsia"/>
          <w:lang w:eastAsia="ja-JP"/>
        </w:rPr>
        <w:t>held in Geneva, on October 29 and 30, 2018</w:t>
      </w:r>
    </w:p>
  </w:footnote>
  <w:footnote w:id="3">
    <w:p w:rsidR="008954B8" w:rsidRDefault="008954B8" w:rsidP="003F1F8D">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p w:rsidR="008954B8" w:rsidRDefault="008954B8" w:rsidP="003F1F8D">
      <w:pPr>
        <w:pStyle w:val="FootnoteText"/>
      </w:pPr>
    </w:p>
  </w:footnote>
  <w:footnote w:id="4">
    <w:p w:rsidR="008954B8" w:rsidRDefault="008954B8" w:rsidP="003F1F8D">
      <w:pPr>
        <w:pStyle w:val="FootnoteText"/>
      </w:pPr>
      <w:r>
        <w:rPr>
          <w:rStyle w:val="FootnoteReference"/>
        </w:rPr>
        <w:footnoteRef/>
      </w:r>
      <w:r>
        <w:t xml:space="preserve"> held in Hangzhou, China, from October 16 to 18, 2019</w:t>
      </w:r>
    </w:p>
  </w:footnote>
  <w:footnote w:id="5">
    <w:p w:rsidR="008954B8" w:rsidRDefault="008954B8" w:rsidP="003F1F8D">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B8" w:rsidRPr="00C5280D" w:rsidRDefault="008954B8" w:rsidP="00EB048E">
    <w:pPr>
      <w:pStyle w:val="Header"/>
      <w:rPr>
        <w:rStyle w:val="PageNumber"/>
        <w:lang w:val="en-US"/>
      </w:rPr>
    </w:pPr>
    <w:r>
      <w:rPr>
        <w:rStyle w:val="PageNumber"/>
        <w:lang w:val="en-US"/>
      </w:rPr>
      <w:t>BMT/20/4</w:t>
    </w:r>
  </w:p>
  <w:p w:rsidR="008954B8" w:rsidRPr="00C5280D" w:rsidRDefault="008954B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009E">
      <w:rPr>
        <w:rStyle w:val="PageNumber"/>
        <w:noProof/>
        <w:lang w:val="en-US"/>
      </w:rPr>
      <w:t>4</w:t>
    </w:r>
    <w:r w:rsidRPr="00C5280D">
      <w:rPr>
        <w:rStyle w:val="PageNumber"/>
        <w:lang w:val="en-US"/>
      </w:rPr>
      <w:fldChar w:fldCharType="end"/>
    </w:r>
  </w:p>
  <w:p w:rsidR="008954B8" w:rsidRPr="00C5280D" w:rsidRDefault="008954B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B8" w:rsidRPr="0004198B" w:rsidRDefault="008954B8"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972" w:rsidRPr="00956417" w:rsidRDefault="008B5972">
    <w:pPr>
      <w:pStyle w:val="Header"/>
      <w:rPr>
        <w:lang w:val="en-US"/>
      </w:rPr>
    </w:pPr>
    <w:r>
      <w:rPr>
        <w:lang w:val="en-US"/>
      </w:rPr>
      <w:t>BMT/20/4</w:t>
    </w:r>
  </w:p>
  <w:p w:rsidR="008B5972" w:rsidRPr="00956417" w:rsidRDefault="008B5972">
    <w:pPr>
      <w:pStyle w:val="Header"/>
      <w:rPr>
        <w:noProof/>
        <w:lang w:val="en-US"/>
      </w:rPr>
    </w:pPr>
    <w:r w:rsidRPr="00956417">
      <w:rPr>
        <w:lang w:val="en-US"/>
      </w:rPr>
      <w:t xml:space="preserve">Appendix to Annex I, page </w:t>
    </w:r>
    <w:r w:rsidRPr="00EF6C3B">
      <w:rPr>
        <w:lang w:val="fr-CH"/>
      </w:rPr>
      <w:fldChar w:fldCharType="begin"/>
    </w:r>
    <w:r w:rsidRPr="00956417">
      <w:rPr>
        <w:lang w:val="en-US"/>
      </w:rPr>
      <w:instrText xml:space="preserve"> PAGE   \* MERGEFORMAT </w:instrText>
    </w:r>
    <w:r w:rsidRPr="00EF6C3B">
      <w:rPr>
        <w:lang w:val="fr-CH"/>
      </w:rPr>
      <w:fldChar w:fldCharType="separate"/>
    </w:r>
    <w:r w:rsidR="0021009E">
      <w:rPr>
        <w:noProof/>
        <w:lang w:val="en-US"/>
      </w:rPr>
      <w:t>3</w:t>
    </w:r>
    <w:r w:rsidRPr="00EF6C3B">
      <w:rPr>
        <w:noProof/>
        <w:lang w:val="fr-CH"/>
      </w:rPr>
      <w:fldChar w:fldCharType="end"/>
    </w:r>
  </w:p>
  <w:p w:rsidR="008B5972" w:rsidRPr="00956417" w:rsidRDefault="008B597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972" w:rsidRDefault="008B5972">
    <w:pPr>
      <w:pStyle w:val="Header"/>
      <w:rPr>
        <w:lang w:val="fr-CH"/>
      </w:rPr>
    </w:pPr>
    <w:r>
      <w:rPr>
        <w:lang w:val="fr-CH"/>
      </w:rPr>
      <w:t>BMT/20/4</w:t>
    </w:r>
  </w:p>
  <w:p w:rsidR="008B5972" w:rsidRDefault="008B5972">
    <w:pPr>
      <w:pStyle w:val="Header"/>
      <w:rPr>
        <w:lang w:val="fr-CH"/>
      </w:rPr>
    </w:pPr>
  </w:p>
  <w:p w:rsidR="008B5972" w:rsidRDefault="008B5972">
    <w:pPr>
      <w:pStyle w:val="Header"/>
      <w:rPr>
        <w:lang w:val="fr-CH"/>
      </w:rPr>
    </w:pPr>
    <w:r>
      <w:rPr>
        <w:lang w:val="fr-CH"/>
      </w:rPr>
      <w:t>ANNEX I</w:t>
    </w:r>
  </w:p>
  <w:p w:rsidR="008B5972" w:rsidRPr="0077337F" w:rsidRDefault="008B5972">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972" w:rsidRPr="00956417" w:rsidRDefault="008B5972">
    <w:pPr>
      <w:pStyle w:val="Header"/>
      <w:rPr>
        <w:lang w:val="en-US"/>
      </w:rPr>
    </w:pPr>
    <w:r>
      <w:rPr>
        <w:lang w:val="en-US"/>
      </w:rPr>
      <w:t>BMT/20/4</w:t>
    </w:r>
  </w:p>
  <w:p w:rsidR="008B5972" w:rsidRPr="00956417" w:rsidRDefault="008B5972">
    <w:pPr>
      <w:pStyle w:val="Header"/>
      <w:rPr>
        <w:lang w:val="en-US"/>
      </w:rPr>
    </w:pPr>
  </w:p>
  <w:p w:rsidR="008B5972" w:rsidRPr="00956417" w:rsidRDefault="008B5972">
    <w:pPr>
      <w:pStyle w:val="Header"/>
      <w:rPr>
        <w:lang w:val="en-US"/>
      </w:rPr>
    </w:pPr>
    <w:r w:rsidRPr="00956417">
      <w:rPr>
        <w:lang w:val="en-US"/>
      </w:rPr>
      <w:t>APPENDIX TO ANNEX I</w:t>
    </w:r>
  </w:p>
  <w:p w:rsidR="008B5972" w:rsidRPr="00956417" w:rsidRDefault="008B5972">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Pr="00961945" w:rsidRDefault="008B5972" w:rsidP="004C24E1">
    <w:pPr>
      <w:pStyle w:val="Header"/>
      <w:rPr>
        <w:rStyle w:val="PageNumber"/>
        <w:lang w:val="fr-CH"/>
      </w:rPr>
    </w:pPr>
    <w:r>
      <w:rPr>
        <w:rStyle w:val="PageNumber"/>
        <w:lang w:val="fr-CH"/>
      </w:rPr>
      <w:t>BMT/20/4</w:t>
    </w:r>
  </w:p>
  <w:p w:rsidR="00940F61" w:rsidRDefault="008B5972" w:rsidP="004C24E1">
    <w:pPr>
      <w:pStyle w:val="Header"/>
      <w:rPr>
        <w:rStyle w:val="PageNumber"/>
        <w:lang w:val="en-US"/>
      </w:rPr>
    </w:pPr>
    <w:r>
      <w:rPr>
        <w:lang w:val="fr-CH"/>
      </w:rPr>
      <w:t>Annex II</w:t>
    </w:r>
    <w:r w:rsidRPr="00961945">
      <w:rPr>
        <w:lang w:val="fr-CH"/>
      </w:rPr>
      <w:t xml:space="preserve">, page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21009E">
      <w:rPr>
        <w:rStyle w:val="PageNumber"/>
        <w:noProof/>
        <w:lang w:val="fr-CH"/>
      </w:rPr>
      <w:t>7</w:t>
    </w:r>
    <w:r w:rsidRPr="00C5280D">
      <w:rPr>
        <w:rStyle w:val="PageNumber"/>
        <w:lang w:val="en-US"/>
      </w:rPr>
      <w:fldChar w:fldCharType="end"/>
    </w:r>
  </w:p>
  <w:p w:rsidR="008B5972" w:rsidRPr="00961945" w:rsidRDefault="008B5972" w:rsidP="004C24E1">
    <w:pPr>
      <w:pStyle w:val="Header"/>
      <w:rPr>
        <w:lang w:val="fr-CH"/>
      </w:rPr>
    </w:pPr>
  </w:p>
  <w:p w:rsidR="00940F61" w:rsidRPr="00961945" w:rsidRDefault="0021009E">
    <w:pPr>
      <w:pStyle w:val="BodyText"/>
      <w:spacing w:line="14" w:lineRule="auto"/>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61" w:rsidRPr="00C5280D" w:rsidRDefault="008B5972" w:rsidP="004C24E1">
    <w:pPr>
      <w:pStyle w:val="Header"/>
      <w:rPr>
        <w:rStyle w:val="PageNumber"/>
        <w:lang w:val="en-US"/>
      </w:rPr>
    </w:pPr>
    <w:r>
      <w:rPr>
        <w:rStyle w:val="PageNumber"/>
        <w:lang w:val="en-US"/>
      </w:rPr>
      <w:t>BMT/20/4</w:t>
    </w:r>
  </w:p>
  <w:p w:rsidR="00940F61" w:rsidRDefault="0021009E" w:rsidP="004C24E1">
    <w:pPr>
      <w:pStyle w:val="Header"/>
      <w:rPr>
        <w:lang w:val="en-US"/>
      </w:rPr>
    </w:pPr>
  </w:p>
  <w:p w:rsidR="00940F61" w:rsidRPr="00FA1A7C" w:rsidRDefault="008B5972" w:rsidP="0004198B">
    <w:pPr>
      <w:pStyle w:val="Header"/>
      <w:rPr>
        <w:lang w:val="en-US"/>
      </w:rPr>
    </w:pPr>
    <w:r>
      <w:rPr>
        <w:lang w:val="en-US"/>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D56"/>
    <w:multiLevelType w:val="hybridMultilevel"/>
    <w:tmpl w:val="5CAE112A"/>
    <w:lvl w:ilvl="0" w:tplc="4C003038">
      <w:start w:val="1"/>
      <w:numFmt w:val="lowerLetter"/>
      <w:lvlText w:val="(%1)"/>
      <w:lvlJc w:val="left"/>
      <w:pPr>
        <w:ind w:left="5444" w:hanging="624"/>
      </w:pPr>
      <w:rPr>
        <w:rFonts w:eastAsia="Times New Roman"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35110F16"/>
    <w:multiLevelType w:val="hybridMultilevel"/>
    <w:tmpl w:val="F428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7"/>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82"/>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0EAA"/>
    <w:rsid w:val="00141DB8"/>
    <w:rsid w:val="00172084"/>
    <w:rsid w:val="0017474A"/>
    <w:rsid w:val="001758C6"/>
    <w:rsid w:val="00182B99"/>
    <w:rsid w:val="001C1525"/>
    <w:rsid w:val="001D6635"/>
    <w:rsid w:val="001E3977"/>
    <w:rsid w:val="0021009E"/>
    <w:rsid w:val="0021332C"/>
    <w:rsid w:val="00213982"/>
    <w:rsid w:val="002172DA"/>
    <w:rsid w:val="0024416D"/>
    <w:rsid w:val="00257A0D"/>
    <w:rsid w:val="00271911"/>
    <w:rsid w:val="00273187"/>
    <w:rsid w:val="002800A0"/>
    <w:rsid w:val="002801B3"/>
    <w:rsid w:val="00281060"/>
    <w:rsid w:val="00284050"/>
    <w:rsid w:val="00285BD0"/>
    <w:rsid w:val="002940E8"/>
    <w:rsid w:val="00294751"/>
    <w:rsid w:val="002A6E50"/>
    <w:rsid w:val="002B4298"/>
    <w:rsid w:val="002B5F56"/>
    <w:rsid w:val="002B7A36"/>
    <w:rsid w:val="002C256A"/>
    <w:rsid w:val="002D1A1D"/>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1F8D"/>
    <w:rsid w:val="003F37F5"/>
    <w:rsid w:val="00412D82"/>
    <w:rsid w:val="00444A88"/>
    <w:rsid w:val="00474DA4"/>
    <w:rsid w:val="00476B4D"/>
    <w:rsid w:val="004805FA"/>
    <w:rsid w:val="004935D2"/>
    <w:rsid w:val="004B1215"/>
    <w:rsid w:val="004C027D"/>
    <w:rsid w:val="004D047D"/>
    <w:rsid w:val="004E173A"/>
    <w:rsid w:val="004F1E9E"/>
    <w:rsid w:val="004F305A"/>
    <w:rsid w:val="00512164"/>
    <w:rsid w:val="00520297"/>
    <w:rsid w:val="005338F9"/>
    <w:rsid w:val="0054281C"/>
    <w:rsid w:val="00544581"/>
    <w:rsid w:val="0055268D"/>
    <w:rsid w:val="00575DE2"/>
    <w:rsid w:val="00576BE4"/>
    <w:rsid w:val="005779DB"/>
    <w:rsid w:val="00581BE3"/>
    <w:rsid w:val="00585A6C"/>
    <w:rsid w:val="005A2A67"/>
    <w:rsid w:val="005A400A"/>
    <w:rsid w:val="005B269D"/>
    <w:rsid w:val="005E7466"/>
    <w:rsid w:val="005F50E4"/>
    <w:rsid w:val="005F7B92"/>
    <w:rsid w:val="00612379"/>
    <w:rsid w:val="006153B6"/>
    <w:rsid w:val="0061555F"/>
    <w:rsid w:val="00615E37"/>
    <w:rsid w:val="006245ED"/>
    <w:rsid w:val="00626634"/>
    <w:rsid w:val="00636CA6"/>
    <w:rsid w:val="00641200"/>
    <w:rsid w:val="00645CA8"/>
    <w:rsid w:val="006655D3"/>
    <w:rsid w:val="00667404"/>
    <w:rsid w:val="00687EB4"/>
    <w:rsid w:val="00695C56"/>
    <w:rsid w:val="006A5CDE"/>
    <w:rsid w:val="006A644A"/>
    <w:rsid w:val="006A7A7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90DF8"/>
    <w:rsid w:val="008954B8"/>
    <w:rsid w:val="008A0ADE"/>
    <w:rsid w:val="008A743F"/>
    <w:rsid w:val="008B5972"/>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D6B7C"/>
    <w:rsid w:val="00CE1A15"/>
    <w:rsid w:val="00CF1330"/>
    <w:rsid w:val="00CF7E36"/>
    <w:rsid w:val="00D0106A"/>
    <w:rsid w:val="00D070F6"/>
    <w:rsid w:val="00D3708D"/>
    <w:rsid w:val="00D40426"/>
    <w:rsid w:val="00D57C96"/>
    <w:rsid w:val="00D57D18"/>
    <w:rsid w:val="00D70E65"/>
    <w:rsid w:val="00D91203"/>
    <w:rsid w:val="00D914EA"/>
    <w:rsid w:val="00D95174"/>
    <w:rsid w:val="00DA4973"/>
    <w:rsid w:val="00DA6F36"/>
    <w:rsid w:val="00DB596E"/>
    <w:rsid w:val="00DB7773"/>
    <w:rsid w:val="00DC00EA"/>
    <w:rsid w:val="00DC3802"/>
    <w:rsid w:val="00DD6208"/>
    <w:rsid w:val="00DF7E99"/>
    <w:rsid w:val="00E07D87"/>
    <w:rsid w:val="00E249C8"/>
    <w:rsid w:val="00E32F7E"/>
    <w:rsid w:val="00E33A02"/>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6FD840"/>
  <w15:docId w15:val="{219A368A-E366-406A-B38F-A8B53313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uiPriority w:val="99"/>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qFormat/>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3F1F8D"/>
    <w:rPr>
      <w:rFonts w:ascii="Arial" w:hAnsi="Arial"/>
      <w:sz w:val="16"/>
    </w:rPr>
  </w:style>
  <w:style w:type="table" w:styleId="TableGrid">
    <w:name w:val="Table Grid"/>
    <w:basedOn w:val="TableNormal"/>
    <w:uiPriority w:val="39"/>
    <w:rsid w:val="003F1F8D"/>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F8D"/>
    <w:pPr>
      <w:widowControl w:val="0"/>
      <w:autoSpaceDE w:val="0"/>
      <w:autoSpaceDN w:val="0"/>
      <w:ind w:left="220"/>
    </w:pPr>
    <w:rPr>
      <w:rFonts w:ascii="Times New Roman" w:hAnsi="Times New Roman"/>
      <w:sz w:val="22"/>
      <w:szCs w:val="22"/>
      <w:lang w:val="en-GB" w:eastAsia="en-GB" w:bidi="en-GB"/>
    </w:rPr>
  </w:style>
  <w:style w:type="paragraph" w:customStyle="1" w:styleId="TableParagraph">
    <w:name w:val="Table Paragraph"/>
    <w:basedOn w:val="Normal"/>
    <w:uiPriority w:val="1"/>
    <w:qFormat/>
    <w:rsid w:val="003F1F8D"/>
    <w:pPr>
      <w:widowControl w:val="0"/>
      <w:autoSpaceDE w:val="0"/>
      <w:autoSpaceDN w:val="0"/>
      <w:spacing w:before="20"/>
      <w:ind w:left="108"/>
      <w:jc w:val="left"/>
    </w:pPr>
    <w:rPr>
      <w:rFonts w:ascii="Trebuchet MS" w:eastAsia="Trebuchet MS" w:hAnsi="Trebuchet MS" w:cs="Trebuchet MS"/>
      <w:sz w:val="22"/>
      <w:szCs w:val="22"/>
      <w:lang w:val="en-GB" w:eastAsia="en-GB" w:bidi="en-GB"/>
    </w:rPr>
  </w:style>
  <w:style w:type="table" w:customStyle="1" w:styleId="TableGrid1">
    <w:name w:val="Table Grid1"/>
    <w:basedOn w:val="TableNormal"/>
    <w:next w:val="TableGrid"/>
    <w:uiPriority w:val="39"/>
    <w:rsid w:val="008B5972"/>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https://www.upov.int/about/en/faq.html" TargetMode="External"/><Relationship Id="rId26" Type="http://schemas.openxmlformats.org/officeDocument/2006/relationships/hyperlink" Target="http://www.seedtest.org"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upov.int/export/sites/upov/images/worldmap_en.jpg"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www.upov.int/export/sites/upov/members/en/pdf/pub423.pdf" TargetMode="External"/><Relationship Id="rId20" Type="http://schemas.openxmlformats.org/officeDocument/2006/relationships/hyperlink" Target="https://www.seedtest.org/upload/cms/user/ISTAAccreditationStandardforSeedTestingandSeedSamplingV6.1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oecd.org/tad/seed" TargetMode="External"/><Relationship Id="rId23" Type="http://schemas.openxmlformats.org/officeDocument/2006/relationships/diagramQuickStyle" Target="diagrams/quickStyle1.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www.seedtest.org/en/international-rules-for-seed-testing-2019-_content---1--1083--1065.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diagramLayout" Target="diagrams/layout1.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20\templates\template_RS_with_doc_bmt_20.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 International Seed</a:t>
          </a:r>
          <a:br>
            <a:rPr lang="de-CH" sz="1000">
              <a:solidFill>
                <a:sysClr val="window" lastClr="FFFFFF"/>
              </a:solidFill>
              <a:latin typeface="Arial" panose="020B0604020202020204" pitchFamily="34" charset="0"/>
              <a:ea typeface="+mn-ea"/>
              <a:cs typeface="Arial" panose="020B0604020202020204" pitchFamily="34" charset="0"/>
            </a:rPr>
          </a:br>
          <a:r>
            <a:rPr lang="de-CH" sz="1000">
              <a:solidFill>
                <a:sysClr val="window" lastClr="FFFFFF"/>
              </a:solidFill>
              <a:latin typeface="Arial" panose="020B0604020202020204" pitchFamily="34" charset="0"/>
              <a:ea typeface="+mn-ea"/>
              <a:cs typeface="Arial" panose="020B0604020202020204" pitchFamily="34" charset="0"/>
            </a:rPr>
            <a:t>Lot Certificate         </a:t>
          </a: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Blue International Seed Sample Certificate</a:t>
          </a: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 International Seed</a:t>
          </a:r>
          <a:br>
            <a:rPr lang="de-CH" sz="1000" kern="1200">
              <a:solidFill>
                <a:sysClr val="window" lastClr="FFFFFF"/>
              </a:solidFill>
              <a:latin typeface="Arial" panose="020B0604020202020204" pitchFamily="34" charset="0"/>
              <a:ea typeface="+mn-ea"/>
              <a:cs typeface="Arial" panose="020B0604020202020204" pitchFamily="34" charset="0"/>
            </a:rPr>
          </a:br>
          <a:r>
            <a:rPr lang="de-CH" sz="1000" kern="1200">
              <a:solidFill>
                <a:sysClr val="window" lastClr="FFFFFF"/>
              </a:solidFill>
              <a:latin typeface="Arial" panose="020B0604020202020204" pitchFamily="34" charset="0"/>
              <a:ea typeface="+mn-ea"/>
              <a:cs typeface="Arial" panose="020B0604020202020204" pitchFamily="34" charset="0"/>
            </a:rPr>
            <a:t>Lot Certificate         </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Blue International Seed Sample Certificate</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3D81-CA17-442A-8F86-2F1BF11E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template_RS_with_doc_bmt_20</Template>
  <TotalTime>0</TotalTime>
  <Pages>15</Pages>
  <Words>5353</Words>
  <Characters>30639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BMT/20/</vt:lpstr>
    </vt:vector>
  </TitlesOfParts>
  <Company>UPOV</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BMT/20/</dc:title>
  <dc:creator>MAY Jessica</dc:creator>
  <cp:lastModifiedBy>MAY Jessica</cp:lastModifiedBy>
  <cp:revision>5</cp:revision>
  <cp:lastPrinted>2016-11-22T15:41:00Z</cp:lastPrinted>
  <dcterms:created xsi:type="dcterms:W3CDTF">2021-08-24T08:01:00Z</dcterms:created>
  <dcterms:modified xsi:type="dcterms:W3CDTF">2021-08-26T10:57:00Z</dcterms:modified>
</cp:coreProperties>
</file>