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626634" w:rsidRPr="00365DC1" w:rsidRDefault="00626634" w:rsidP="0062663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26634" w:rsidRPr="00C5280D" w:rsidTr="00924A9C">
        <w:tc>
          <w:tcPr>
            <w:tcW w:w="6512" w:type="dxa"/>
          </w:tcPr>
          <w:p w:rsidR="00626634" w:rsidRPr="00AC2883" w:rsidRDefault="00626634" w:rsidP="00924A9C">
            <w:pPr>
              <w:pStyle w:val="Sessiontc"/>
            </w:pPr>
            <w:r>
              <w:t xml:space="preserve">Working Group on Biochemical and Molecular Techniques </w:t>
            </w:r>
            <w:r>
              <w:br/>
              <w:t>and DNA-Profiling in Particular</w:t>
            </w:r>
          </w:p>
          <w:p w:rsidR="00626634" w:rsidRPr="00DC3802" w:rsidRDefault="00626634" w:rsidP="00924A9C">
            <w:pPr>
              <w:pStyle w:val="Sessiontcplacedate"/>
              <w:rPr>
                <w:sz w:val="22"/>
              </w:rPr>
            </w:pPr>
            <w:r>
              <w:t>Twentieth</w:t>
            </w:r>
            <w:r w:rsidRPr="00DA4973">
              <w:t xml:space="preserve"> Session</w:t>
            </w:r>
            <w:r w:rsidRPr="00DA4973">
              <w:br/>
            </w:r>
            <w:r>
              <w:t>Alexandria, United States of America, September 22 to 24, 2021</w:t>
            </w:r>
          </w:p>
        </w:tc>
        <w:tc>
          <w:tcPr>
            <w:tcW w:w="3127" w:type="dxa"/>
          </w:tcPr>
          <w:p w:rsidR="00626634" w:rsidRDefault="00626634" w:rsidP="00924A9C">
            <w:pPr>
              <w:pStyle w:val="Doccode"/>
            </w:pPr>
            <w:r>
              <w:t>BMT/20</w:t>
            </w:r>
            <w:r w:rsidRPr="00AC2883">
              <w:t>/</w:t>
            </w:r>
            <w:r w:rsidR="003551A3">
              <w:t>3</w:t>
            </w:r>
          </w:p>
          <w:p w:rsidR="00626634" w:rsidRPr="003C7FBE" w:rsidRDefault="00626634" w:rsidP="00924A9C">
            <w:pPr>
              <w:pStyle w:val="Doccode"/>
            </w:pPr>
          </w:p>
          <w:p w:rsidR="00626634" w:rsidRPr="003C7FBE" w:rsidRDefault="00626634" w:rsidP="00924A9C">
            <w:pPr>
              <w:pStyle w:val="Docoriginal"/>
            </w:pPr>
            <w:r w:rsidRPr="00AC2883">
              <w:t>Original:</w:t>
            </w:r>
            <w:r w:rsidRPr="000E636A">
              <w:rPr>
                <w:b w:val="0"/>
                <w:spacing w:val="0"/>
              </w:rPr>
              <w:t xml:space="preserve">  English</w:t>
            </w:r>
          </w:p>
          <w:p w:rsidR="00626634" w:rsidRPr="007C1D92" w:rsidRDefault="00626634" w:rsidP="00A7619E">
            <w:pPr>
              <w:pStyle w:val="Docoriginal"/>
            </w:pPr>
            <w:r w:rsidRPr="00AC2883">
              <w:t>Date:</w:t>
            </w:r>
            <w:r>
              <w:rPr>
                <w:b w:val="0"/>
                <w:spacing w:val="0"/>
              </w:rPr>
              <w:t xml:space="preserve">  </w:t>
            </w:r>
            <w:r w:rsidR="00236D3D" w:rsidRPr="00CB4190">
              <w:rPr>
                <w:b w:val="0"/>
                <w:spacing w:val="0"/>
              </w:rPr>
              <w:t>September 1</w:t>
            </w:r>
            <w:r w:rsidR="00A7619E" w:rsidRPr="00CB4190">
              <w:rPr>
                <w:b w:val="0"/>
                <w:spacing w:val="0"/>
              </w:rPr>
              <w:t>6</w:t>
            </w:r>
            <w:r w:rsidRPr="00CB4190">
              <w:rPr>
                <w:b w:val="0"/>
                <w:spacing w:val="0"/>
              </w:rPr>
              <w:t>, 2021</w:t>
            </w:r>
            <w:bookmarkStart w:id="0" w:name="_GoBack"/>
            <w:bookmarkEnd w:id="0"/>
          </w:p>
        </w:tc>
      </w:tr>
    </w:tbl>
    <w:p w:rsidR="00626634" w:rsidRPr="006A644A" w:rsidRDefault="003551A3" w:rsidP="00626634">
      <w:pPr>
        <w:pStyle w:val="Titleofdoc0"/>
      </w:pPr>
      <w:bookmarkStart w:id="1" w:name="TitleOfDoc"/>
      <w:bookmarkEnd w:id="1"/>
      <w:r w:rsidRPr="003551A3">
        <w:t>Review of document UPOV/INF/17 “Guidelines for DNA-Profiling: Molecular Marker Selection and Database Construction” (“BMT Guidelines”)</w:t>
      </w:r>
    </w:p>
    <w:p w:rsidR="00626634" w:rsidRPr="006A644A" w:rsidRDefault="00626634" w:rsidP="00626634">
      <w:pPr>
        <w:pStyle w:val="preparedby1"/>
      </w:pPr>
      <w:bookmarkStart w:id="2" w:name="Prepared"/>
      <w:bookmarkEnd w:id="2"/>
      <w:r w:rsidRPr="000C4E25">
        <w:t>Document prepared by the Office of the Union</w:t>
      </w:r>
    </w:p>
    <w:p w:rsidR="00626634" w:rsidRPr="006A644A" w:rsidRDefault="00626634" w:rsidP="00626634">
      <w:pPr>
        <w:pStyle w:val="Disclaimer"/>
      </w:pPr>
      <w:r w:rsidRPr="006A644A">
        <w:t>Disclaimer:  this document does not represent UPOV policies or guidance</w:t>
      </w:r>
    </w:p>
    <w:p w:rsidR="00824AD5" w:rsidRPr="005A7823" w:rsidRDefault="00824AD5" w:rsidP="00824AD5">
      <w:pPr>
        <w:pStyle w:val="Heading1"/>
        <w:rPr>
          <w:snapToGrid w:val="0"/>
          <w:lang w:eastAsia="ja-JP"/>
        </w:rPr>
      </w:pPr>
      <w:bookmarkStart w:id="3" w:name="_Toc69722874"/>
      <w:r w:rsidRPr="005A7823">
        <w:t>Review of document UPOV/INF/17 “Guidelines for DNA-Profiling: Molecular Marker Selection and Database Construction (‘BMT Guidelines’)”</w:t>
      </w:r>
      <w:bookmarkEnd w:id="3"/>
    </w:p>
    <w:p w:rsidR="00824AD5" w:rsidRPr="005A7823" w:rsidRDefault="00824AD5" w:rsidP="00824AD5">
      <w:pPr>
        <w:rPr>
          <w:snapToGrid w:val="0"/>
          <w:lang w:eastAsia="ja-JP"/>
        </w:rPr>
      </w:pPr>
    </w:p>
    <w:p w:rsidR="00824AD5" w:rsidRPr="005A7823" w:rsidRDefault="00824AD5" w:rsidP="00824AD5">
      <w:r w:rsidRPr="005A7823">
        <w:fldChar w:fldCharType="begin"/>
      </w:r>
      <w:r w:rsidRPr="005A7823">
        <w:instrText xml:space="preserve"> AUTONUM  </w:instrText>
      </w:r>
      <w:r w:rsidRPr="005A7823">
        <w:fldChar w:fldCharType="end"/>
      </w:r>
      <w:r w:rsidRPr="005A7823">
        <w:tab/>
        <w:t>The background to this matter is provided in document TWP/4/7 “Molecular Techniques”.</w:t>
      </w:r>
    </w:p>
    <w:p w:rsidR="00824AD5" w:rsidRPr="005A7823" w:rsidRDefault="00824AD5" w:rsidP="00824AD5">
      <w:pPr>
        <w:rPr>
          <w:rFonts w:eastAsia="MS Mincho"/>
        </w:rPr>
      </w:pPr>
    </w:p>
    <w:p w:rsidR="00824AD5" w:rsidRPr="005A7823" w:rsidRDefault="00824AD5" w:rsidP="00824AD5">
      <w:r w:rsidRPr="005A7823">
        <w:fldChar w:fldCharType="begin"/>
      </w:r>
      <w:r w:rsidRPr="005A7823">
        <w:instrText xml:space="preserve"> AUTONUM  </w:instrText>
      </w:r>
      <w:r w:rsidRPr="005A7823">
        <w:fldChar w:fldCharType="end"/>
      </w:r>
      <w:r w:rsidRPr="005A7823">
        <w:tab/>
        <w:t>The BMT, at its nineteenth session</w:t>
      </w:r>
      <w:r w:rsidRPr="005A7823">
        <w:rPr>
          <w:rStyle w:val="FootnoteReference"/>
        </w:rPr>
        <w:footnoteReference w:id="2"/>
      </w:r>
      <w:r w:rsidRPr="005A7823">
        <w:t xml:space="preserve">, considered documents BMT/19/3 Rev. “Revision of document INF/17” and UPOV/INF/17/2 Draft 3 (see document BMT/19/15 “Report”, paragraphs 11 and 12).  </w:t>
      </w:r>
    </w:p>
    <w:p w:rsidR="00824AD5" w:rsidRPr="005A7823" w:rsidRDefault="00824AD5" w:rsidP="00824AD5"/>
    <w:p w:rsidR="00824AD5" w:rsidRDefault="00824AD5" w:rsidP="00824AD5">
      <w:r w:rsidRPr="005A7823">
        <w:fldChar w:fldCharType="begin"/>
      </w:r>
      <w:r w:rsidRPr="005A7823">
        <w:instrText xml:space="preserve"> AUTONUM  </w:instrText>
      </w:r>
      <w:r w:rsidRPr="005A7823">
        <w:fldChar w:fldCharType="end"/>
      </w:r>
      <w:r w:rsidRPr="005A7823">
        <w:tab/>
        <w:t>The BMT agreed that the draft guidance reproduced in Annex II</w:t>
      </w:r>
      <w:r w:rsidR="009D39E8">
        <w:t>I</w:t>
      </w:r>
      <w:r w:rsidRPr="005A7823">
        <w:t xml:space="preserve"> to document </w:t>
      </w:r>
      <w:r w:rsidR="009D39E8" w:rsidRPr="009D39E8">
        <w:t>BMT/19/15 “Report”</w:t>
      </w:r>
      <w:r w:rsidR="009D39E8">
        <w:t xml:space="preserve"> </w:t>
      </w:r>
      <w:r w:rsidRPr="005A7823">
        <w:t>should be proposed to the Technical Committee as the basis for a future revision of document UPOV/INF/17.</w:t>
      </w:r>
      <w:r>
        <w:t xml:space="preserve"> </w:t>
      </w:r>
    </w:p>
    <w:p w:rsidR="00824AD5" w:rsidRDefault="00824AD5" w:rsidP="00824AD5">
      <w:pPr>
        <w:rPr>
          <w:snapToGrid w:val="0"/>
          <w:lang w:eastAsia="ja-JP"/>
        </w:rPr>
      </w:pPr>
    </w:p>
    <w:p w:rsidR="00824AD5" w:rsidRPr="008D0013" w:rsidRDefault="00824AD5" w:rsidP="00824AD5">
      <w:r w:rsidRPr="008D0013">
        <w:fldChar w:fldCharType="begin"/>
      </w:r>
      <w:r w:rsidRPr="008D0013">
        <w:instrText xml:space="preserve"> AUTONUM  </w:instrText>
      </w:r>
      <w:r w:rsidRPr="008D0013">
        <w:fldChar w:fldCharType="end"/>
      </w:r>
      <w:r w:rsidRPr="008D0013">
        <w:tab/>
        <w:t>The TC</w:t>
      </w:r>
      <w:r>
        <w:t>, at its fifty-sixth session</w:t>
      </w:r>
      <w:r>
        <w:rPr>
          <w:rStyle w:val="FootnoteReference"/>
        </w:rPr>
        <w:footnoteReference w:id="3"/>
      </w:r>
      <w:r>
        <w:t>,</w:t>
      </w:r>
      <w:r w:rsidRPr="008D0013">
        <w:t xml:space="preserve"> considered document TC/56/13 and the proposed revision of document</w:t>
      </w:r>
      <w:r>
        <w:t> </w:t>
      </w:r>
      <w:r w:rsidRPr="008D0013">
        <w:t>UPOV/INF/17 on the basis of document UPOV/INF/17/2 Draft 4.</w:t>
      </w:r>
    </w:p>
    <w:p w:rsidR="00824AD5" w:rsidRPr="008D0013" w:rsidRDefault="00824AD5" w:rsidP="00824AD5"/>
    <w:p w:rsidR="00824AD5" w:rsidRDefault="00824AD5" w:rsidP="00824AD5">
      <w:r w:rsidRPr="008D0013">
        <w:fldChar w:fldCharType="begin"/>
      </w:r>
      <w:r w:rsidRPr="008D0013">
        <w:instrText xml:space="preserve"> AUTONUM  </w:instrText>
      </w:r>
      <w:r w:rsidRPr="008D0013">
        <w:fldChar w:fldCharType="end"/>
      </w:r>
      <w:r w:rsidRPr="008D0013">
        <w:tab/>
        <w:t>The TC agreed to request the TWPs to consider a draft revision of document UPOV/INF/17/1 (document UPOV/INF/17/2 Draft 5</w:t>
      </w:r>
      <w:r w:rsidR="00877311">
        <w:t xml:space="preserve"> which was </w:t>
      </w:r>
      <w:r w:rsidR="008035D2">
        <w:t xml:space="preserve">reproduced from </w:t>
      </w:r>
      <w:r w:rsidR="008035D2" w:rsidRPr="008D0013">
        <w:t>UPOV/INF/17/2 Draft 4</w:t>
      </w:r>
      <w:r w:rsidR="00877311">
        <w:t xml:space="preserve"> without any changes</w:t>
      </w:r>
      <w:r w:rsidRPr="008D0013">
        <w:t>) at their sessions in 2021.</w:t>
      </w:r>
      <w:r w:rsidR="008035D2" w:rsidRPr="008035D2">
        <w:t xml:space="preserve"> </w:t>
      </w:r>
    </w:p>
    <w:p w:rsidR="00D15207" w:rsidRPr="008D0013" w:rsidRDefault="00D15207" w:rsidP="00824AD5"/>
    <w:p w:rsidR="00824AD5" w:rsidRPr="008D0013" w:rsidRDefault="00824AD5" w:rsidP="00824AD5">
      <w:r w:rsidRPr="008D0013">
        <w:fldChar w:fldCharType="begin"/>
      </w:r>
      <w:r w:rsidRPr="008D0013">
        <w:instrText xml:space="preserve"> AUTONUM  </w:instrText>
      </w:r>
      <w:r w:rsidRPr="008D0013">
        <w:fldChar w:fldCharType="end"/>
      </w:r>
      <w:r w:rsidRPr="008D0013">
        <w:tab/>
        <w:t>The TC noted that a draft revision of document UPOV/INF/17 (UPOV/INF/17/2 Draft 6) would be proposed for adoption by the Council, at its fifty-fifth session, to be held on October 29, 2021, subject to agreement by the TC at its fifty seventh session and the CAJ, at its seventy eighth session, to be held in 2021.</w:t>
      </w:r>
    </w:p>
    <w:p w:rsidR="00B96A7F" w:rsidRDefault="00B96A7F" w:rsidP="00B96A7F"/>
    <w:p w:rsidR="00B96A7F" w:rsidRDefault="00B96A7F" w:rsidP="00B96A7F">
      <w:r w:rsidRPr="00377E6F">
        <w:fldChar w:fldCharType="begin"/>
      </w:r>
      <w:r w:rsidRPr="00377E6F">
        <w:instrText xml:space="preserve"> AUTONUM  </w:instrText>
      </w:r>
      <w:r w:rsidRPr="00377E6F">
        <w:fldChar w:fldCharType="end"/>
      </w:r>
      <w:r w:rsidRPr="00377E6F">
        <w:tab/>
      </w:r>
      <w:r>
        <w:t>At their sessions in 2021, the TWV</w:t>
      </w:r>
      <w:r>
        <w:rPr>
          <w:vertAlign w:val="superscript"/>
        </w:rPr>
        <w:footnoteReference w:id="4"/>
      </w:r>
      <w:r>
        <w:t>, TWO</w:t>
      </w:r>
      <w:r>
        <w:rPr>
          <w:vertAlign w:val="superscript"/>
        </w:rPr>
        <w:footnoteReference w:id="5"/>
      </w:r>
      <w:r>
        <w:t>, TWA</w:t>
      </w:r>
      <w:r>
        <w:rPr>
          <w:vertAlign w:val="superscript"/>
        </w:rPr>
        <w:footnoteReference w:id="6"/>
      </w:r>
      <w:r>
        <w:t xml:space="preserve"> and TWF</w:t>
      </w:r>
      <w:r>
        <w:rPr>
          <w:vertAlign w:val="superscript"/>
        </w:rPr>
        <w:footnoteReference w:id="7"/>
      </w:r>
      <w:r>
        <w:t xml:space="preserve"> </w:t>
      </w:r>
      <w:r w:rsidRPr="00377E6F">
        <w:t xml:space="preserve">agreed with </w:t>
      </w:r>
      <w:r>
        <w:t>the</w:t>
      </w:r>
      <w:r w:rsidRPr="00377E6F">
        <w:t xml:space="preserve"> revision of document UPOV/INF/17/1 on the basis of document UPOV/INF/17/2 Draft 5 and document TWP/5/7, Annex II.</w:t>
      </w:r>
    </w:p>
    <w:p w:rsidR="0006451F" w:rsidRDefault="0006451F" w:rsidP="0006451F">
      <w:pPr>
        <w:keepLines/>
      </w:pPr>
    </w:p>
    <w:p w:rsidR="0006451F" w:rsidRDefault="0006451F" w:rsidP="0006451F">
      <w:pPr>
        <w:keepLines/>
      </w:pPr>
      <w:r>
        <w:fldChar w:fldCharType="begin"/>
      </w:r>
      <w:r>
        <w:instrText xml:space="preserve"> AUTONUM  </w:instrText>
      </w:r>
      <w:r>
        <w:fldChar w:fldCharType="end"/>
      </w:r>
      <w:r>
        <w:tab/>
        <w:t xml:space="preserve">Any substantive comments by the </w:t>
      </w:r>
      <w:r w:rsidR="00034D22">
        <w:rPr>
          <w:color w:val="000000"/>
        </w:rPr>
        <w:t>Technical Working Party on Automation and Computer Programs (TWC)</w:t>
      </w:r>
      <w:r w:rsidR="00034D22">
        <w:t xml:space="preserve"> and the BMT </w:t>
      </w:r>
      <w:r>
        <w:t xml:space="preserve">at their sessions in 2021 </w:t>
      </w:r>
      <w:r w:rsidR="00D15207">
        <w:t xml:space="preserve">will </w:t>
      </w:r>
      <w:r>
        <w:t>be considered at the fifty</w:t>
      </w:r>
      <w:r>
        <w:noBreakHyphen/>
        <w:t xml:space="preserve">seventh session of the TC, to be held via electronic means. </w:t>
      </w:r>
    </w:p>
    <w:p w:rsidR="00824AD5" w:rsidRDefault="00824AD5" w:rsidP="00D15207">
      <w:pPr>
        <w:ind w:firstLine="567"/>
      </w:pPr>
    </w:p>
    <w:p w:rsidR="00824AD5" w:rsidRPr="005A7823" w:rsidRDefault="00824AD5" w:rsidP="00824AD5">
      <w:pPr>
        <w:rPr>
          <w:snapToGrid w:val="0"/>
          <w:lang w:eastAsia="ja-JP"/>
        </w:rPr>
      </w:pPr>
      <w:r>
        <w:fldChar w:fldCharType="begin"/>
      </w:r>
      <w:r>
        <w:instrText xml:space="preserve"> AUTONUM  </w:instrText>
      </w:r>
      <w:r>
        <w:fldChar w:fldCharType="end"/>
      </w:r>
      <w:r>
        <w:tab/>
        <w:t xml:space="preserve">The draft revision of document UPOV/INF/17 is presented in document UPOV/INF/17/2 Draft 5 indicating the changes from the text of document UPOV/INF/17/1.  A version of the text incorporating all changes proposed is reproduced </w:t>
      </w:r>
      <w:r w:rsidRPr="005A7823">
        <w:t>in Annex to this document.</w:t>
      </w:r>
    </w:p>
    <w:p w:rsidR="00F37D40" w:rsidRDefault="00F37D40" w:rsidP="00F37D40"/>
    <w:p w:rsidR="0006451F" w:rsidRDefault="00F37D40" w:rsidP="0006451F">
      <w:pPr>
        <w:keepLines/>
        <w:rPr>
          <w:spacing w:val="2"/>
        </w:rPr>
      </w:pPr>
      <w:r w:rsidRPr="00262242">
        <w:lastRenderedPageBreak/>
        <w:fldChar w:fldCharType="begin"/>
      </w:r>
      <w:r w:rsidRPr="00262242">
        <w:instrText xml:space="preserve"> AUTONUM  </w:instrText>
      </w:r>
      <w:r w:rsidRPr="00262242">
        <w:fldChar w:fldCharType="end"/>
      </w:r>
      <w:r w:rsidRPr="00262242">
        <w:tab/>
        <w:t xml:space="preserve">The </w:t>
      </w:r>
      <w:r w:rsidR="00877311">
        <w:t>draft version of document UPOV/INF/17 (</w:t>
      </w:r>
      <w:r w:rsidR="00877311" w:rsidRPr="008D0013">
        <w:t xml:space="preserve">document UPOV/INF/17/2 Draft </w:t>
      </w:r>
      <w:r w:rsidR="00877311">
        <w:t xml:space="preserve">6 which was reproduced from </w:t>
      </w:r>
      <w:r w:rsidR="00877311" w:rsidRPr="008D0013">
        <w:t>UPOV/INF/17/2</w:t>
      </w:r>
      <w:r w:rsidR="00034D22">
        <w:t xml:space="preserve"> </w:t>
      </w:r>
      <w:r w:rsidR="00034D22" w:rsidRPr="008D0013">
        <w:t>Draft 5</w:t>
      </w:r>
      <w:r w:rsidR="00034D22">
        <w:t xml:space="preserve"> </w:t>
      </w:r>
      <w:r w:rsidR="00877311">
        <w:t xml:space="preserve">without any changes) </w:t>
      </w:r>
      <w:r w:rsidR="00034D22">
        <w:t>is being</w:t>
      </w:r>
      <w:r w:rsidR="00034D22" w:rsidRPr="00262242">
        <w:t xml:space="preserve"> </w:t>
      </w:r>
      <w:r>
        <w:t>consider</w:t>
      </w:r>
      <w:r w:rsidR="0006451F">
        <w:t>ed</w:t>
      </w:r>
      <w:r>
        <w:t xml:space="preserve"> by </w:t>
      </w:r>
      <w:r w:rsidRPr="00262242">
        <w:t>the CAJ</w:t>
      </w:r>
      <w:r>
        <w:t xml:space="preserve"> </w:t>
      </w:r>
      <w:r w:rsidR="00877311">
        <w:t xml:space="preserve">and the TC </w:t>
      </w:r>
      <w:r w:rsidR="0006451F">
        <w:t>in the procedure by correspondence</w:t>
      </w:r>
      <w:r w:rsidRPr="00262242">
        <w:rPr>
          <w:vertAlign w:val="superscript"/>
        </w:rPr>
        <w:footnoteReference w:id="8"/>
      </w:r>
      <w:r w:rsidR="00877311">
        <w:t>.</w:t>
      </w:r>
      <w:r w:rsidRPr="008F010B">
        <w:rPr>
          <w:spacing w:val="2"/>
        </w:rPr>
        <w:t xml:space="preserve">  </w:t>
      </w:r>
    </w:p>
    <w:p w:rsidR="00F37D40" w:rsidRDefault="00F37D40" w:rsidP="00F37D40"/>
    <w:p w:rsidR="00824AD5" w:rsidRPr="005A7823" w:rsidRDefault="00824AD5" w:rsidP="00824AD5"/>
    <w:p w:rsidR="00824AD5" w:rsidRPr="002D3C6B" w:rsidRDefault="00824AD5" w:rsidP="00824AD5">
      <w:pPr>
        <w:tabs>
          <w:tab w:val="left" w:pos="5387"/>
        </w:tabs>
        <w:ind w:left="4820"/>
        <w:rPr>
          <w:i/>
          <w:snapToGrid w:val="0"/>
          <w:lang w:eastAsia="ja-JP"/>
        </w:rPr>
      </w:pPr>
      <w:r w:rsidRPr="005A7823">
        <w:rPr>
          <w:i/>
        </w:rPr>
        <w:fldChar w:fldCharType="begin"/>
      </w:r>
      <w:r w:rsidRPr="005A7823">
        <w:rPr>
          <w:i/>
        </w:rPr>
        <w:instrText xml:space="preserve"> AUTONUM  </w:instrText>
      </w:r>
      <w:r w:rsidRPr="005A7823">
        <w:rPr>
          <w:i/>
        </w:rPr>
        <w:fldChar w:fldCharType="end"/>
      </w:r>
      <w:r w:rsidRPr="005A7823">
        <w:rPr>
          <w:i/>
        </w:rPr>
        <w:tab/>
        <w:t xml:space="preserve">The </w:t>
      </w:r>
      <w:r w:rsidR="008A12BC">
        <w:rPr>
          <w:i/>
        </w:rPr>
        <w:t>BMT is</w:t>
      </w:r>
      <w:r w:rsidRPr="005A7823">
        <w:rPr>
          <w:i/>
        </w:rPr>
        <w:t xml:space="preserve"> invited to consider a draft revision of document UPOV/INF/17/1 on the basis of document UPOV/INF/17/2 Draft 5 and </w:t>
      </w:r>
      <w:r w:rsidR="00034D22">
        <w:rPr>
          <w:i/>
        </w:rPr>
        <w:t xml:space="preserve">the </w:t>
      </w:r>
      <w:r w:rsidRPr="005A7823">
        <w:rPr>
          <w:i/>
        </w:rPr>
        <w:t>Annex to this document.</w:t>
      </w:r>
    </w:p>
    <w:p w:rsidR="00824AD5" w:rsidRDefault="00824AD5" w:rsidP="00824AD5">
      <w:pPr>
        <w:rPr>
          <w:snapToGrid w:val="0"/>
          <w:lang w:eastAsia="ja-JP"/>
        </w:rPr>
      </w:pPr>
    </w:p>
    <w:p w:rsidR="00050E16" w:rsidRDefault="00050E16" w:rsidP="00050E16"/>
    <w:p w:rsidR="00544581" w:rsidRDefault="00544581">
      <w:pPr>
        <w:jc w:val="left"/>
      </w:pPr>
    </w:p>
    <w:p w:rsidR="00824AD5" w:rsidRDefault="00824AD5" w:rsidP="00824AD5">
      <w:pPr>
        <w:jc w:val="right"/>
      </w:pPr>
      <w:r w:rsidRPr="00C5280D">
        <w:t>[</w:t>
      </w:r>
      <w:r>
        <w:t>Annex follows</w:t>
      </w:r>
      <w:r w:rsidRPr="00C5280D">
        <w:t>]</w:t>
      </w:r>
    </w:p>
    <w:p w:rsidR="00824AD5" w:rsidRDefault="00824AD5" w:rsidP="00824AD5">
      <w:pPr>
        <w:jc w:val="right"/>
      </w:pPr>
    </w:p>
    <w:p w:rsidR="00824AD5" w:rsidRDefault="00824AD5" w:rsidP="00824AD5">
      <w:pPr>
        <w:jc w:val="right"/>
        <w:sectPr w:rsidR="00824AD5" w:rsidSect="005E7466">
          <w:headerReference w:type="default" r:id="rId9"/>
          <w:headerReference w:type="first" r:id="rId10"/>
          <w:pgSz w:w="11907" w:h="16840" w:code="9"/>
          <w:pgMar w:top="510" w:right="1134" w:bottom="1134" w:left="1134" w:header="510" w:footer="680" w:gutter="0"/>
          <w:pgNumType w:start="1"/>
          <w:cols w:space="720"/>
          <w:titlePg/>
        </w:sectPr>
      </w:pPr>
    </w:p>
    <w:p w:rsidR="00824AD5" w:rsidRDefault="00824AD5" w:rsidP="00824AD5"/>
    <w:p w:rsidR="00824AD5" w:rsidRDefault="00824AD5" w:rsidP="00824AD5">
      <w:pPr>
        <w:jc w:val="left"/>
      </w:pPr>
    </w:p>
    <w:p w:rsidR="00824AD5" w:rsidRPr="003265BF" w:rsidRDefault="00824AD5" w:rsidP="00824AD5">
      <w:pPr>
        <w:jc w:val="center"/>
        <w:rPr>
          <w:caps/>
          <w:snapToGrid w:val="0"/>
        </w:rPr>
      </w:pPr>
      <w:r w:rsidRPr="003265BF">
        <w:rPr>
          <w:caps/>
          <w:snapToGrid w:val="0"/>
        </w:rPr>
        <w:t>Proposal for the revision of document UPOV/INF/17</w:t>
      </w:r>
    </w:p>
    <w:p w:rsidR="00824AD5" w:rsidRPr="00832052" w:rsidRDefault="00824AD5" w:rsidP="00824AD5">
      <w:pPr>
        <w:rPr>
          <w:snapToGrid w:val="0"/>
        </w:rPr>
      </w:pPr>
    </w:p>
    <w:p w:rsidR="00824AD5" w:rsidRPr="00832052" w:rsidRDefault="00824AD5" w:rsidP="00824AD5">
      <w:r w:rsidRPr="00832052">
        <w:t>TABLE OF CONTENTS</w:t>
      </w:r>
    </w:p>
    <w:p w:rsidR="00824AD5" w:rsidRPr="00832052" w:rsidRDefault="00824AD5" w:rsidP="00824AD5">
      <w:pPr>
        <w:jc w:val="left"/>
      </w:pPr>
    </w:p>
    <w:p w:rsidR="00824AD5" w:rsidRPr="00832052" w:rsidRDefault="00824AD5" w:rsidP="00824AD5">
      <w:pPr>
        <w:tabs>
          <w:tab w:val="left" w:pos="567"/>
          <w:tab w:val="right" w:leader="dot" w:pos="9639"/>
        </w:tabs>
        <w:spacing w:before="120" w:after="120"/>
        <w:ind w:right="1418"/>
        <w:jc w:val="left"/>
        <w:rPr>
          <w:rFonts w:asciiTheme="minorHAnsi" w:eastAsiaTheme="minorEastAsia" w:hAnsiTheme="minorHAnsi" w:cstheme="minorBidi"/>
          <w:noProof/>
          <w:sz w:val="22"/>
          <w:szCs w:val="22"/>
        </w:rPr>
      </w:pPr>
      <w:r w:rsidRPr="00832052">
        <w:rPr>
          <w:rFonts w:cs="Arial"/>
          <w:bCs/>
          <w:caps/>
          <w:noProof/>
          <w:sz w:val="18"/>
          <w:shd w:val="pct15" w:color="auto" w:fill="FFFFFF"/>
        </w:rPr>
        <w:fldChar w:fldCharType="begin"/>
      </w:r>
      <w:r w:rsidRPr="00832052">
        <w:rPr>
          <w:rFonts w:cs="Arial"/>
          <w:bCs/>
          <w:caps/>
          <w:noProof/>
          <w:sz w:val="18"/>
          <w:shd w:val="pct15" w:color="auto" w:fill="FFFFFF"/>
        </w:rPr>
        <w:instrText xml:space="preserve"> TOC \o "1-3" </w:instrText>
      </w:r>
      <w:r w:rsidRPr="00832052">
        <w:rPr>
          <w:rFonts w:cs="Arial"/>
          <w:bCs/>
          <w:caps/>
          <w:noProof/>
          <w:sz w:val="18"/>
          <w:shd w:val="pct15" w:color="auto" w:fill="FFFFFF"/>
        </w:rPr>
        <w:fldChar w:fldCharType="separate"/>
      </w:r>
      <w:r w:rsidRPr="00832052">
        <w:rPr>
          <w:rFonts w:cs="Arial"/>
          <w:bCs/>
          <w:caps/>
          <w:noProof/>
          <w:sz w:val="18"/>
        </w:rPr>
        <w:t>A.</w:t>
      </w:r>
      <w:r w:rsidRPr="00832052">
        <w:rPr>
          <w:rFonts w:asciiTheme="minorHAnsi" w:eastAsiaTheme="minorEastAsia" w:hAnsiTheme="minorHAnsi" w:cstheme="minorBidi"/>
          <w:noProof/>
          <w:sz w:val="22"/>
          <w:szCs w:val="22"/>
        </w:rPr>
        <w:tab/>
      </w:r>
      <w:r w:rsidRPr="00832052">
        <w:rPr>
          <w:rFonts w:cs="Arial"/>
          <w:bCs/>
          <w:caps/>
          <w:noProof/>
          <w:sz w:val="18"/>
        </w:rPr>
        <w:t>INTRODUCTION</w:t>
      </w:r>
      <w:r w:rsidRPr="00832052">
        <w:rPr>
          <w:rFonts w:cs="Arial"/>
          <w:bCs/>
          <w:caps/>
          <w:noProof/>
          <w:sz w:val="18"/>
        </w:rPr>
        <w:tab/>
      </w:r>
      <w:r w:rsidRPr="00832052">
        <w:rPr>
          <w:rFonts w:cs="Arial"/>
          <w:bCs/>
          <w:caps/>
          <w:noProof/>
          <w:sz w:val="18"/>
        </w:rPr>
        <w:fldChar w:fldCharType="begin"/>
      </w:r>
      <w:r w:rsidRPr="00832052">
        <w:rPr>
          <w:rFonts w:cs="Arial"/>
          <w:bCs/>
          <w:caps/>
          <w:noProof/>
          <w:sz w:val="18"/>
        </w:rPr>
        <w:instrText xml:space="preserve"> PAGEREF _Toc50577338 \h </w:instrText>
      </w:r>
      <w:r w:rsidRPr="00832052">
        <w:rPr>
          <w:rFonts w:cs="Arial"/>
          <w:bCs/>
          <w:caps/>
          <w:noProof/>
          <w:sz w:val="18"/>
        </w:rPr>
      </w:r>
      <w:r w:rsidRPr="00832052">
        <w:rPr>
          <w:rFonts w:cs="Arial"/>
          <w:bCs/>
          <w:caps/>
          <w:noProof/>
          <w:sz w:val="18"/>
        </w:rPr>
        <w:fldChar w:fldCharType="separate"/>
      </w:r>
      <w:r>
        <w:rPr>
          <w:rFonts w:cs="Arial"/>
          <w:bCs/>
          <w:caps/>
          <w:noProof/>
          <w:sz w:val="18"/>
        </w:rPr>
        <w:t>1</w:t>
      </w:r>
      <w:r w:rsidRPr="00832052">
        <w:rPr>
          <w:rFonts w:cs="Arial"/>
          <w:bCs/>
          <w:caps/>
          <w:noProof/>
          <w:sz w:val="18"/>
        </w:rPr>
        <w:fldChar w:fldCharType="end"/>
      </w:r>
    </w:p>
    <w:p w:rsidR="00824AD5" w:rsidRPr="00832052" w:rsidRDefault="00824AD5" w:rsidP="00824AD5">
      <w:pPr>
        <w:tabs>
          <w:tab w:val="left" w:pos="567"/>
          <w:tab w:val="right" w:leader="dot" w:pos="9639"/>
        </w:tabs>
        <w:spacing w:before="120" w:after="120"/>
        <w:ind w:right="1418"/>
        <w:jc w:val="left"/>
        <w:rPr>
          <w:rFonts w:asciiTheme="minorHAnsi" w:eastAsiaTheme="minorEastAsia" w:hAnsiTheme="minorHAnsi" w:cstheme="minorBidi"/>
          <w:noProof/>
          <w:sz w:val="22"/>
          <w:szCs w:val="22"/>
        </w:rPr>
      </w:pPr>
      <w:r w:rsidRPr="00832052">
        <w:rPr>
          <w:rFonts w:cs="Arial"/>
          <w:bCs/>
          <w:caps/>
          <w:noProof/>
          <w:sz w:val="18"/>
        </w:rPr>
        <w:t>B.</w:t>
      </w:r>
      <w:r w:rsidRPr="00832052">
        <w:rPr>
          <w:rFonts w:asciiTheme="minorHAnsi" w:eastAsiaTheme="minorEastAsia" w:hAnsiTheme="minorHAnsi" w:cstheme="minorBidi"/>
          <w:noProof/>
          <w:sz w:val="22"/>
          <w:szCs w:val="22"/>
        </w:rPr>
        <w:tab/>
      </w:r>
      <w:r w:rsidRPr="00832052">
        <w:rPr>
          <w:rFonts w:cs="Arial"/>
          <w:bCs/>
          <w:caps/>
          <w:noProof/>
          <w:sz w:val="18"/>
        </w:rPr>
        <w:t>GENERAL PRINCIPLES</w:t>
      </w:r>
      <w:r w:rsidRPr="00832052">
        <w:rPr>
          <w:rFonts w:cs="Arial"/>
          <w:bCs/>
          <w:caps/>
          <w:noProof/>
          <w:sz w:val="18"/>
        </w:rPr>
        <w:tab/>
      </w:r>
      <w:r w:rsidRPr="00832052">
        <w:rPr>
          <w:rFonts w:cs="Arial"/>
          <w:bCs/>
          <w:caps/>
          <w:noProof/>
          <w:sz w:val="18"/>
        </w:rPr>
        <w:fldChar w:fldCharType="begin"/>
      </w:r>
      <w:r w:rsidRPr="00832052">
        <w:rPr>
          <w:rFonts w:cs="Arial"/>
          <w:bCs/>
          <w:caps/>
          <w:noProof/>
          <w:sz w:val="18"/>
        </w:rPr>
        <w:instrText xml:space="preserve"> PAGEREF _Toc50577339 \h </w:instrText>
      </w:r>
      <w:r w:rsidRPr="00832052">
        <w:rPr>
          <w:rFonts w:cs="Arial"/>
          <w:bCs/>
          <w:caps/>
          <w:noProof/>
          <w:sz w:val="18"/>
        </w:rPr>
      </w:r>
      <w:r w:rsidRPr="00832052">
        <w:rPr>
          <w:rFonts w:cs="Arial"/>
          <w:bCs/>
          <w:caps/>
          <w:noProof/>
          <w:sz w:val="18"/>
        </w:rPr>
        <w:fldChar w:fldCharType="separate"/>
      </w:r>
      <w:r>
        <w:rPr>
          <w:rFonts w:cs="Arial"/>
          <w:bCs/>
          <w:caps/>
          <w:noProof/>
          <w:sz w:val="18"/>
        </w:rPr>
        <w:t>1</w:t>
      </w:r>
      <w:r w:rsidRPr="00832052">
        <w:rPr>
          <w:rFonts w:cs="Arial"/>
          <w:bCs/>
          <w:caps/>
          <w:noProof/>
          <w:sz w:val="18"/>
        </w:rPr>
        <w:fldChar w:fldCharType="end"/>
      </w:r>
    </w:p>
    <w:p w:rsidR="00824AD5" w:rsidRPr="00832052" w:rsidRDefault="00824AD5" w:rsidP="00824AD5">
      <w:pPr>
        <w:tabs>
          <w:tab w:val="left" w:pos="1134"/>
          <w:tab w:val="right" w:leader="dot" w:pos="9639"/>
        </w:tabs>
        <w:ind w:left="284" w:right="851"/>
        <w:jc w:val="left"/>
        <w:rPr>
          <w:rFonts w:asciiTheme="minorHAnsi" w:eastAsiaTheme="minorEastAsia" w:hAnsiTheme="minorHAnsi" w:cstheme="minorBidi"/>
          <w:noProof/>
          <w:sz w:val="22"/>
          <w:szCs w:val="22"/>
        </w:rPr>
      </w:pPr>
      <w:r w:rsidRPr="00832052">
        <w:rPr>
          <w:rFonts w:eastAsiaTheme="minorHAnsi" w:cs="Arial"/>
          <w:noProof/>
          <w:sz w:val="18"/>
          <w:szCs w:val="18"/>
        </w:rPr>
        <w:t>1.</w:t>
      </w:r>
      <w:r w:rsidRPr="00832052">
        <w:rPr>
          <w:rFonts w:asciiTheme="minorHAnsi" w:eastAsiaTheme="minorEastAsia" w:hAnsiTheme="minorHAnsi" w:cstheme="minorBidi"/>
          <w:noProof/>
          <w:sz w:val="22"/>
          <w:szCs w:val="22"/>
        </w:rPr>
        <w:tab/>
      </w:r>
      <w:r w:rsidRPr="00832052">
        <w:rPr>
          <w:rFonts w:eastAsiaTheme="minorHAnsi" w:cs="Arial"/>
          <w:noProof/>
          <w:sz w:val="18"/>
          <w:szCs w:val="18"/>
        </w:rPr>
        <w:t>Selection of Molecular Markers</w:t>
      </w:r>
      <w:r w:rsidRPr="00832052">
        <w:rPr>
          <w:rFonts w:eastAsiaTheme="minorHAnsi" w:cs="Arial"/>
          <w:noProof/>
          <w:sz w:val="18"/>
          <w:szCs w:val="18"/>
        </w:rPr>
        <w:tab/>
      </w:r>
      <w:r w:rsidRPr="00832052">
        <w:rPr>
          <w:rFonts w:eastAsiaTheme="minorHAnsi" w:cs="Arial"/>
          <w:noProof/>
          <w:sz w:val="18"/>
          <w:szCs w:val="18"/>
        </w:rPr>
        <w:fldChar w:fldCharType="begin"/>
      </w:r>
      <w:r w:rsidRPr="00832052">
        <w:rPr>
          <w:rFonts w:eastAsiaTheme="minorHAnsi" w:cs="Arial"/>
          <w:noProof/>
          <w:sz w:val="18"/>
          <w:szCs w:val="18"/>
        </w:rPr>
        <w:instrText xml:space="preserve"> PAGEREF _Toc50577340 \h </w:instrText>
      </w:r>
      <w:r w:rsidRPr="00832052">
        <w:rPr>
          <w:rFonts w:eastAsiaTheme="minorHAnsi" w:cs="Arial"/>
          <w:noProof/>
          <w:sz w:val="18"/>
          <w:szCs w:val="18"/>
        </w:rPr>
      </w:r>
      <w:r w:rsidRPr="00832052">
        <w:rPr>
          <w:rFonts w:eastAsiaTheme="minorHAnsi" w:cs="Arial"/>
          <w:noProof/>
          <w:sz w:val="18"/>
          <w:szCs w:val="18"/>
        </w:rPr>
        <w:fldChar w:fldCharType="separate"/>
      </w:r>
      <w:r>
        <w:rPr>
          <w:rFonts w:eastAsiaTheme="minorHAnsi" w:cs="Arial"/>
          <w:noProof/>
          <w:sz w:val="18"/>
          <w:szCs w:val="18"/>
        </w:rPr>
        <w:t>2</w:t>
      </w:r>
      <w:r w:rsidRPr="00832052">
        <w:rPr>
          <w:rFonts w:eastAsiaTheme="minorHAnsi" w:cs="Arial"/>
          <w:noProof/>
          <w:sz w:val="18"/>
          <w:szCs w:val="18"/>
        </w:rPr>
        <w:fldChar w:fldCharType="end"/>
      </w:r>
    </w:p>
    <w:p w:rsidR="00824AD5" w:rsidRPr="00832052" w:rsidRDefault="00824AD5" w:rsidP="00824AD5">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1.1</w:t>
      </w:r>
      <w:r w:rsidRPr="00832052">
        <w:rPr>
          <w:rFonts w:asciiTheme="minorHAnsi" w:eastAsiaTheme="minorEastAsia" w:hAnsiTheme="minorHAnsi" w:cstheme="minorBidi"/>
          <w:noProof/>
          <w:sz w:val="22"/>
          <w:szCs w:val="22"/>
        </w:rPr>
        <w:tab/>
      </w:r>
      <w:r w:rsidRPr="00832052">
        <w:rPr>
          <w:rFonts w:cs="Arial"/>
          <w:i/>
          <w:noProof/>
          <w:sz w:val="18"/>
        </w:rPr>
        <w:t>Sets of varieties for the selection process</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_Toc50577341 \h </w:instrText>
      </w:r>
      <w:r w:rsidRPr="00832052">
        <w:rPr>
          <w:rFonts w:cs="Arial"/>
          <w:i/>
          <w:noProof/>
          <w:sz w:val="18"/>
        </w:rPr>
      </w:r>
      <w:r w:rsidRPr="00832052">
        <w:rPr>
          <w:rFonts w:cs="Arial"/>
          <w:i/>
          <w:noProof/>
          <w:sz w:val="18"/>
        </w:rPr>
        <w:fldChar w:fldCharType="separate"/>
      </w:r>
      <w:r>
        <w:rPr>
          <w:rFonts w:cs="Arial"/>
          <w:i/>
          <w:noProof/>
          <w:sz w:val="18"/>
        </w:rPr>
        <w:t>2</w:t>
      </w:r>
      <w:r w:rsidRPr="00832052">
        <w:rPr>
          <w:rFonts w:cs="Arial"/>
          <w:i/>
          <w:noProof/>
          <w:sz w:val="18"/>
        </w:rPr>
        <w:fldChar w:fldCharType="end"/>
      </w:r>
    </w:p>
    <w:p w:rsidR="00824AD5" w:rsidRPr="00832052" w:rsidRDefault="00824AD5" w:rsidP="00824AD5">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1.2</w:t>
      </w:r>
      <w:r w:rsidRPr="00832052">
        <w:rPr>
          <w:rFonts w:asciiTheme="minorHAnsi" w:eastAsiaTheme="minorEastAsia" w:hAnsiTheme="minorHAnsi" w:cstheme="minorBidi"/>
          <w:noProof/>
          <w:sz w:val="22"/>
          <w:szCs w:val="22"/>
        </w:rPr>
        <w:tab/>
      </w:r>
      <w:r w:rsidRPr="00832052">
        <w:rPr>
          <w:rFonts w:cs="Arial"/>
          <w:i/>
          <w:noProof/>
          <w:sz w:val="18"/>
        </w:rPr>
        <w:t xml:space="preserve"> Molecular markers – performance criteria</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_Toc50577342 \h </w:instrText>
      </w:r>
      <w:r w:rsidRPr="00832052">
        <w:rPr>
          <w:rFonts w:cs="Arial"/>
          <w:i/>
          <w:noProof/>
          <w:sz w:val="18"/>
        </w:rPr>
      </w:r>
      <w:r w:rsidRPr="00832052">
        <w:rPr>
          <w:rFonts w:cs="Arial"/>
          <w:i/>
          <w:noProof/>
          <w:sz w:val="18"/>
        </w:rPr>
        <w:fldChar w:fldCharType="separate"/>
      </w:r>
      <w:r>
        <w:rPr>
          <w:rFonts w:cs="Arial"/>
          <w:i/>
          <w:noProof/>
          <w:sz w:val="18"/>
        </w:rPr>
        <w:t>2</w:t>
      </w:r>
      <w:r w:rsidRPr="00832052">
        <w:rPr>
          <w:rFonts w:cs="Arial"/>
          <w:i/>
          <w:noProof/>
          <w:sz w:val="18"/>
        </w:rPr>
        <w:fldChar w:fldCharType="end"/>
      </w:r>
    </w:p>
    <w:p w:rsidR="00824AD5" w:rsidRPr="00832052" w:rsidRDefault="00824AD5" w:rsidP="00824AD5">
      <w:pPr>
        <w:tabs>
          <w:tab w:val="left" w:pos="1134"/>
          <w:tab w:val="right" w:leader="dot" w:pos="9639"/>
        </w:tabs>
        <w:ind w:left="284" w:right="851"/>
        <w:jc w:val="left"/>
        <w:rPr>
          <w:rFonts w:asciiTheme="minorHAnsi" w:eastAsiaTheme="minorEastAsia" w:hAnsiTheme="minorHAnsi" w:cstheme="minorBidi"/>
          <w:noProof/>
          <w:sz w:val="22"/>
          <w:szCs w:val="22"/>
        </w:rPr>
      </w:pPr>
      <w:r w:rsidRPr="00832052">
        <w:rPr>
          <w:rFonts w:eastAsiaTheme="minorHAnsi" w:cs="Arial"/>
          <w:noProof/>
          <w:sz w:val="18"/>
          <w:szCs w:val="18"/>
        </w:rPr>
        <w:t>2.</w:t>
      </w:r>
      <w:r w:rsidRPr="00832052">
        <w:rPr>
          <w:rFonts w:asciiTheme="minorHAnsi" w:eastAsiaTheme="minorEastAsia" w:hAnsiTheme="minorHAnsi" w:cstheme="minorBidi"/>
          <w:noProof/>
          <w:sz w:val="22"/>
          <w:szCs w:val="22"/>
        </w:rPr>
        <w:tab/>
      </w:r>
      <w:r w:rsidRPr="00832052">
        <w:rPr>
          <w:rFonts w:eastAsiaTheme="minorHAnsi" w:cs="Arial"/>
          <w:noProof/>
          <w:sz w:val="18"/>
          <w:szCs w:val="18"/>
        </w:rPr>
        <w:t>Selection of the Detection Method</w:t>
      </w:r>
      <w:r w:rsidRPr="00832052">
        <w:rPr>
          <w:rFonts w:eastAsiaTheme="minorHAnsi" w:cs="Arial"/>
          <w:noProof/>
          <w:sz w:val="18"/>
          <w:szCs w:val="18"/>
        </w:rPr>
        <w:tab/>
      </w:r>
      <w:r w:rsidRPr="00832052">
        <w:rPr>
          <w:rFonts w:eastAsiaTheme="minorHAnsi" w:cs="Arial"/>
          <w:noProof/>
          <w:sz w:val="18"/>
          <w:szCs w:val="18"/>
        </w:rPr>
        <w:fldChar w:fldCharType="begin"/>
      </w:r>
      <w:r w:rsidRPr="00832052">
        <w:rPr>
          <w:rFonts w:eastAsiaTheme="minorHAnsi" w:cs="Arial"/>
          <w:noProof/>
          <w:sz w:val="18"/>
          <w:szCs w:val="18"/>
        </w:rPr>
        <w:instrText xml:space="preserve"> PAGEREF _Toc50577343 \h </w:instrText>
      </w:r>
      <w:r w:rsidRPr="00832052">
        <w:rPr>
          <w:rFonts w:eastAsiaTheme="minorHAnsi" w:cs="Arial"/>
          <w:noProof/>
          <w:sz w:val="18"/>
          <w:szCs w:val="18"/>
        </w:rPr>
      </w:r>
      <w:r w:rsidRPr="00832052">
        <w:rPr>
          <w:rFonts w:eastAsiaTheme="minorHAnsi" w:cs="Arial"/>
          <w:noProof/>
          <w:sz w:val="18"/>
          <w:szCs w:val="18"/>
        </w:rPr>
        <w:fldChar w:fldCharType="separate"/>
      </w:r>
      <w:r>
        <w:rPr>
          <w:rFonts w:eastAsiaTheme="minorHAnsi" w:cs="Arial"/>
          <w:noProof/>
          <w:sz w:val="18"/>
          <w:szCs w:val="18"/>
        </w:rPr>
        <w:t>3</w:t>
      </w:r>
      <w:r w:rsidRPr="00832052">
        <w:rPr>
          <w:rFonts w:eastAsiaTheme="minorHAnsi" w:cs="Arial"/>
          <w:noProof/>
          <w:sz w:val="18"/>
          <w:szCs w:val="18"/>
        </w:rPr>
        <w:fldChar w:fldCharType="end"/>
      </w:r>
    </w:p>
    <w:p w:rsidR="00824AD5" w:rsidRPr="00832052" w:rsidRDefault="00824AD5" w:rsidP="00824AD5">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2.1</w:t>
      </w:r>
      <w:r w:rsidRPr="00832052">
        <w:rPr>
          <w:rFonts w:asciiTheme="minorHAnsi" w:eastAsiaTheme="minorEastAsia" w:hAnsiTheme="minorHAnsi" w:cstheme="minorBidi"/>
          <w:noProof/>
          <w:sz w:val="22"/>
          <w:szCs w:val="22"/>
        </w:rPr>
        <w:tab/>
      </w:r>
      <w:r w:rsidRPr="00832052">
        <w:rPr>
          <w:rFonts w:cs="Arial"/>
          <w:i/>
          <w:noProof/>
          <w:sz w:val="18"/>
        </w:rPr>
        <w:t>DNA profiling methods - general considerations</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_Toc50577344 \h </w:instrText>
      </w:r>
      <w:r w:rsidRPr="00832052">
        <w:rPr>
          <w:rFonts w:cs="Arial"/>
          <w:i/>
          <w:noProof/>
          <w:sz w:val="18"/>
        </w:rPr>
      </w:r>
      <w:r w:rsidRPr="00832052">
        <w:rPr>
          <w:rFonts w:cs="Arial"/>
          <w:i/>
          <w:noProof/>
          <w:sz w:val="18"/>
        </w:rPr>
        <w:fldChar w:fldCharType="separate"/>
      </w:r>
      <w:r>
        <w:rPr>
          <w:rFonts w:cs="Arial"/>
          <w:i/>
          <w:noProof/>
          <w:sz w:val="18"/>
        </w:rPr>
        <w:t>3</w:t>
      </w:r>
      <w:r w:rsidRPr="00832052">
        <w:rPr>
          <w:rFonts w:cs="Arial"/>
          <w:i/>
          <w:noProof/>
          <w:sz w:val="18"/>
        </w:rPr>
        <w:fldChar w:fldCharType="end"/>
      </w:r>
    </w:p>
    <w:p w:rsidR="00824AD5" w:rsidRPr="00832052" w:rsidRDefault="00824AD5" w:rsidP="00824AD5">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2.2.</w:t>
      </w:r>
      <w:r w:rsidRPr="00832052">
        <w:rPr>
          <w:rFonts w:asciiTheme="minorHAnsi" w:eastAsiaTheme="minorEastAsia" w:hAnsiTheme="minorHAnsi" w:cstheme="minorBidi"/>
          <w:noProof/>
          <w:sz w:val="22"/>
          <w:szCs w:val="22"/>
        </w:rPr>
        <w:tab/>
      </w:r>
      <w:r w:rsidRPr="00832052">
        <w:rPr>
          <w:rFonts w:cs="Arial"/>
          <w:i/>
          <w:noProof/>
          <w:sz w:val="18"/>
        </w:rPr>
        <w:t>Access to the Technology</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_Toc50577345 \h </w:instrText>
      </w:r>
      <w:r w:rsidRPr="00832052">
        <w:rPr>
          <w:rFonts w:cs="Arial"/>
          <w:i/>
          <w:noProof/>
          <w:sz w:val="18"/>
        </w:rPr>
      </w:r>
      <w:r w:rsidRPr="00832052">
        <w:rPr>
          <w:rFonts w:cs="Arial"/>
          <w:i/>
          <w:noProof/>
          <w:sz w:val="18"/>
        </w:rPr>
        <w:fldChar w:fldCharType="separate"/>
      </w:r>
      <w:r>
        <w:rPr>
          <w:rFonts w:cs="Arial"/>
          <w:i/>
          <w:noProof/>
          <w:sz w:val="18"/>
        </w:rPr>
        <w:t>3</w:t>
      </w:r>
      <w:r w:rsidRPr="00832052">
        <w:rPr>
          <w:rFonts w:cs="Arial"/>
          <w:i/>
          <w:noProof/>
          <w:sz w:val="18"/>
        </w:rPr>
        <w:fldChar w:fldCharType="end"/>
      </w:r>
    </w:p>
    <w:p w:rsidR="00824AD5" w:rsidRPr="00832052" w:rsidRDefault="00824AD5" w:rsidP="00824AD5">
      <w:pPr>
        <w:tabs>
          <w:tab w:val="left" w:pos="1134"/>
          <w:tab w:val="right" w:leader="dot" w:pos="9639"/>
        </w:tabs>
        <w:ind w:left="284" w:right="851"/>
        <w:jc w:val="left"/>
        <w:rPr>
          <w:rFonts w:asciiTheme="minorHAnsi" w:eastAsiaTheme="minorEastAsia" w:hAnsiTheme="minorHAnsi" w:cstheme="minorBidi"/>
          <w:noProof/>
          <w:sz w:val="22"/>
          <w:szCs w:val="22"/>
        </w:rPr>
      </w:pPr>
      <w:r w:rsidRPr="00832052">
        <w:rPr>
          <w:rFonts w:eastAsiaTheme="minorHAnsi" w:cs="Arial"/>
          <w:noProof/>
          <w:sz w:val="18"/>
          <w:szCs w:val="18"/>
        </w:rPr>
        <w:t>3.</w:t>
      </w:r>
      <w:r w:rsidRPr="00832052">
        <w:rPr>
          <w:rFonts w:asciiTheme="minorHAnsi" w:eastAsiaTheme="minorEastAsia" w:hAnsiTheme="minorHAnsi" w:cstheme="minorBidi"/>
          <w:noProof/>
          <w:sz w:val="22"/>
          <w:szCs w:val="22"/>
        </w:rPr>
        <w:tab/>
      </w:r>
      <w:r w:rsidRPr="00832052">
        <w:rPr>
          <w:rFonts w:eastAsiaTheme="minorHAnsi" w:cs="Arial"/>
          <w:noProof/>
          <w:sz w:val="18"/>
          <w:szCs w:val="18"/>
        </w:rPr>
        <w:t>Validation and harmonization of a marker set and detection method</w:t>
      </w:r>
      <w:r w:rsidRPr="00832052">
        <w:rPr>
          <w:rFonts w:eastAsiaTheme="minorHAnsi" w:cs="Arial"/>
          <w:noProof/>
          <w:sz w:val="18"/>
          <w:szCs w:val="18"/>
        </w:rPr>
        <w:tab/>
      </w:r>
      <w:r w:rsidRPr="00832052">
        <w:rPr>
          <w:rFonts w:eastAsiaTheme="minorHAnsi" w:cs="Arial"/>
          <w:noProof/>
          <w:sz w:val="18"/>
          <w:szCs w:val="18"/>
        </w:rPr>
        <w:fldChar w:fldCharType="begin"/>
      </w:r>
      <w:r w:rsidRPr="00832052">
        <w:rPr>
          <w:rFonts w:eastAsiaTheme="minorHAnsi" w:cs="Arial"/>
          <w:noProof/>
          <w:sz w:val="18"/>
          <w:szCs w:val="18"/>
        </w:rPr>
        <w:instrText xml:space="preserve"> PAGEREF _Toc50577346 \h </w:instrText>
      </w:r>
      <w:r w:rsidRPr="00832052">
        <w:rPr>
          <w:rFonts w:eastAsiaTheme="minorHAnsi" w:cs="Arial"/>
          <w:noProof/>
          <w:sz w:val="18"/>
          <w:szCs w:val="18"/>
        </w:rPr>
      </w:r>
      <w:r w:rsidRPr="00832052">
        <w:rPr>
          <w:rFonts w:eastAsiaTheme="minorHAnsi" w:cs="Arial"/>
          <w:noProof/>
          <w:sz w:val="18"/>
          <w:szCs w:val="18"/>
        </w:rPr>
        <w:fldChar w:fldCharType="separate"/>
      </w:r>
      <w:r>
        <w:rPr>
          <w:rFonts w:eastAsiaTheme="minorHAnsi" w:cs="Arial"/>
          <w:noProof/>
          <w:sz w:val="18"/>
          <w:szCs w:val="18"/>
        </w:rPr>
        <w:t>3</w:t>
      </w:r>
      <w:r w:rsidRPr="00832052">
        <w:rPr>
          <w:rFonts w:eastAsiaTheme="minorHAnsi" w:cs="Arial"/>
          <w:noProof/>
          <w:sz w:val="18"/>
          <w:szCs w:val="18"/>
        </w:rPr>
        <w:fldChar w:fldCharType="end"/>
      </w:r>
    </w:p>
    <w:p w:rsidR="00824AD5" w:rsidRPr="00832052" w:rsidRDefault="00824AD5" w:rsidP="00824AD5">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3.1</w:t>
      </w:r>
      <w:r w:rsidRPr="00832052">
        <w:rPr>
          <w:rFonts w:asciiTheme="minorHAnsi" w:eastAsiaTheme="minorEastAsia" w:hAnsiTheme="minorHAnsi" w:cstheme="minorBidi"/>
          <w:noProof/>
          <w:sz w:val="22"/>
          <w:szCs w:val="22"/>
        </w:rPr>
        <w:tab/>
      </w:r>
      <w:r w:rsidRPr="00832052">
        <w:rPr>
          <w:rFonts w:cs="Arial"/>
          <w:i/>
          <w:noProof/>
          <w:sz w:val="18"/>
        </w:rPr>
        <w:t>Validation and harmonization – general considerations</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_Toc50577347 \h </w:instrText>
      </w:r>
      <w:r w:rsidRPr="00832052">
        <w:rPr>
          <w:rFonts w:cs="Arial"/>
          <w:i/>
          <w:noProof/>
          <w:sz w:val="18"/>
        </w:rPr>
      </w:r>
      <w:r w:rsidRPr="00832052">
        <w:rPr>
          <w:rFonts w:cs="Arial"/>
          <w:i/>
          <w:noProof/>
          <w:sz w:val="18"/>
        </w:rPr>
        <w:fldChar w:fldCharType="separate"/>
      </w:r>
      <w:r>
        <w:rPr>
          <w:rFonts w:cs="Arial"/>
          <w:i/>
          <w:noProof/>
          <w:sz w:val="18"/>
        </w:rPr>
        <w:t>3</w:t>
      </w:r>
      <w:r w:rsidRPr="00832052">
        <w:rPr>
          <w:rFonts w:cs="Arial"/>
          <w:i/>
          <w:noProof/>
          <w:sz w:val="18"/>
        </w:rPr>
        <w:fldChar w:fldCharType="end"/>
      </w:r>
    </w:p>
    <w:p w:rsidR="00824AD5" w:rsidRPr="00832052" w:rsidRDefault="00824AD5" w:rsidP="00824AD5">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3.2</w:t>
      </w:r>
      <w:r w:rsidRPr="00832052">
        <w:rPr>
          <w:rFonts w:asciiTheme="minorHAnsi" w:eastAsiaTheme="minorEastAsia" w:hAnsiTheme="minorHAnsi" w:cstheme="minorBidi"/>
          <w:noProof/>
          <w:sz w:val="22"/>
          <w:szCs w:val="22"/>
        </w:rPr>
        <w:tab/>
      </w:r>
      <w:r w:rsidRPr="00832052">
        <w:rPr>
          <w:rFonts w:cs="Arial"/>
          <w:i/>
          <w:noProof/>
          <w:sz w:val="18"/>
        </w:rPr>
        <w:t>Performance considerations - validation of markers and methods</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_Toc50577348 \h </w:instrText>
      </w:r>
      <w:r w:rsidRPr="00832052">
        <w:rPr>
          <w:rFonts w:cs="Arial"/>
          <w:i/>
          <w:noProof/>
          <w:sz w:val="18"/>
        </w:rPr>
      </w:r>
      <w:r w:rsidRPr="00832052">
        <w:rPr>
          <w:rFonts w:cs="Arial"/>
          <w:i/>
          <w:noProof/>
          <w:sz w:val="18"/>
        </w:rPr>
        <w:fldChar w:fldCharType="separate"/>
      </w:r>
      <w:r>
        <w:rPr>
          <w:rFonts w:cs="Arial"/>
          <w:i/>
          <w:noProof/>
          <w:sz w:val="18"/>
        </w:rPr>
        <w:t>3</w:t>
      </w:r>
      <w:r w:rsidRPr="00832052">
        <w:rPr>
          <w:rFonts w:cs="Arial"/>
          <w:i/>
          <w:noProof/>
          <w:sz w:val="18"/>
        </w:rPr>
        <w:fldChar w:fldCharType="end"/>
      </w:r>
    </w:p>
    <w:p w:rsidR="00824AD5" w:rsidRPr="00832052" w:rsidRDefault="00824AD5" w:rsidP="00824AD5">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3.3</w:t>
      </w:r>
      <w:r w:rsidRPr="00832052">
        <w:rPr>
          <w:rFonts w:asciiTheme="minorHAnsi" w:eastAsiaTheme="minorEastAsia" w:hAnsiTheme="minorHAnsi" w:cstheme="minorBidi"/>
          <w:noProof/>
          <w:sz w:val="22"/>
          <w:szCs w:val="22"/>
        </w:rPr>
        <w:tab/>
      </w:r>
      <w:r w:rsidRPr="00832052">
        <w:rPr>
          <w:rFonts w:cs="Arial"/>
          <w:i/>
          <w:noProof/>
          <w:sz w:val="18"/>
        </w:rPr>
        <w:t>Consistence considerations - harmonization of markers and methods between different laboratories in case of shared database – ring test</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_Toc50577349 \h </w:instrText>
      </w:r>
      <w:r w:rsidRPr="00832052">
        <w:rPr>
          <w:rFonts w:cs="Arial"/>
          <w:i/>
          <w:noProof/>
          <w:sz w:val="18"/>
        </w:rPr>
      </w:r>
      <w:r w:rsidRPr="00832052">
        <w:rPr>
          <w:rFonts w:cs="Arial"/>
          <w:i/>
          <w:noProof/>
          <w:sz w:val="18"/>
        </w:rPr>
        <w:fldChar w:fldCharType="separate"/>
      </w:r>
      <w:r>
        <w:rPr>
          <w:rFonts w:cs="Arial"/>
          <w:i/>
          <w:noProof/>
          <w:sz w:val="18"/>
        </w:rPr>
        <w:t>4</w:t>
      </w:r>
      <w:r w:rsidRPr="00832052">
        <w:rPr>
          <w:rFonts w:cs="Arial"/>
          <w:i/>
          <w:noProof/>
          <w:sz w:val="18"/>
        </w:rPr>
        <w:fldChar w:fldCharType="end"/>
      </w:r>
    </w:p>
    <w:p w:rsidR="00824AD5" w:rsidRPr="00832052" w:rsidRDefault="00824AD5" w:rsidP="00824AD5">
      <w:pPr>
        <w:tabs>
          <w:tab w:val="left" w:pos="1134"/>
          <w:tab w:val="right" w:leader="dot" w:pos="9639"/>
        </w:tabs>
        <w:ind w:left="284" w:right="851"/>
        <w:jc w:val="left"/>
        <w:rPr>
          <w:rFonts w:asciiTheme="minorHAnsi" w:eastAsiaTheme="minorEastAsia" w:hAnsiTheme="minorHAnsi" w:cstheme="minorBidi"/>
          <w:noProof/>
          <w:sz w:val="22"/>
          <w:szCs w:val="22"/>
        </w:rPr>
      </w:pPr>
      <w:r w:rsidRPr="00832052">
        <w:rPr>
          <w:rFonts w:eastAsiaTheme="minorHAnsi" w:cs="Arial"/>
          <w:noProof/>
          <w:sz w:val="18"/>
          <w:szCs w:val="18"/>
        </w:rPr>
        <w:t>4.</w:t>
      </w:r>
      <w:r w:rsidRPr="00832052">
        <w:rPr>
          <w:rFonts w:asciiTheme="minorHAnsi" w:eastAsiaTheme="minorEastAsia" w:hAnsiTheme="minorHAnsi" w:cstheme="minorBidi"/>
          <w:noProof/>
          <w:sz w:val="22"/>
          <w:szCs w:val="22"/>
        </w:rPr>
        <w:tab/>
      </w:r>
      <w:r w:rsidRPr="00832052">
        <w:rPr>
          <w:rFonts w:eastAsiaTheme="minorHAnsi" w:cs="Arial"/>
          <w:noProof/>
          <w:sz w:val="18"/>
          <w:szCs w:val="18"/>
        </w:rPr>
        <w:t>Construction of a Species-specific Database</w:t>
      </w:r>
      <w:r w:rsidRPr="00832052">
        <w:rPr>
          <w:rFonts w:eastAsiaTheme="minorHAnsi" w:cs="Arial"/>
          <w:noProof/>
          <w:sz w:val="18"/>
          <w:szCs w:val="18"/>
        </w:rPr>
        <w:tab/>
      </w:r>
      <w:r w:rsidRPr="00832052">
        <w:rPr>
          <w:rFonts w:eastAsiaTheme="minorHAnsi" w:cs="Arial"/>
          <w:noProof/>
          <w:sz w:val="18"/>
          <w:szCs w:val="18"/>
        </w:rPr>
        <w:fldChar w:fldCharType="begin"/>
      </w:r>
      <w:r w:rsidRPr="00832052">
        <w:rPr>
          <w:rFonts w:eastAsiaTheme="minorHAnsi" w:cs="Arial"/>
          <w:noProof/>
          <w:sz w:val="18"/>
          <w:szCs w:val="18"/>
        </w:rPr>
        <w:instrText xml:space="preserve"> PAGEREF _Toc50577350 \h </w:instrText>
      </w:r>
      <w:r w:rsidRPr="00832052">
        <w:rPr>
          <w:rFonts w:eastAsiaTheme="minorHAnsi" w:cs="Arial"/>
          <w:noProof/>
          <w:sz w:val="18"/>
          <w:szCs w:val="18"/>
        </w:rPr>
      </w:r>
      <w:r w:rsidRPr="00832052">
        <w:rPr>
          <w:rFonts w:eastAsiaTheme="minorHAnsi" w:cs="Arial"/>
          <w:noProof/>
          <w:sz w:val="18"/>
          <w:szCs w:val="18"/>
        </w:rPr>
        <w:fldChar w:fldCharType="separate"/>
      </w:r>
      <w:r>
        <w:rPr>
          <w:rFonts w:eastAsiaTheme="minorHAnsi" w:cs="Arial"/>
          <w:noProof/>
          <w:sz w:val="18"/>
          <w:szCs w:val="18"/>
        </w:rPr>
        <w:t>4</w:t>
      </w:r>
      <w:r w:rsidRPr="00832052">
        <w:rPr>
          <w:rFonts w:eastAsiaTheme="minorHAnsi" w:cs="Arial"/>
          <w:noProof/>
          <w:sz w:val="18"/>
          <w:szCs w:val="18"/>
        </w:rPr>
        <w:fldChar w:fldCharType="end"/>
      </w:r>
    </w:p>
    <w:p w:rsidR="00824AD5" w:rsidRPr="00832052" w:rsidRDefault="00824AD5" w:rsidP="00824AD5">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4.1</w:t>
      </w:r>
      <w:r w:rsidRPr="00832052">
        <w:rPr>
          <w:rFonts w:asciiTheme="minorHAnsi" w:eastAsiaTheme="minorEastAsia" w:hAnsiTheme="minorHAnsi" w:cstheme="minorBidi"/>
          <w:noProof/>
          <w:sz w:val="22"/>
          <w:szCs w:val="22"/>
        </w:rPr>
        <w:tab/>
      </w:r>
      <w:r w:rsidRPr="00832052">
        <w:rPr>
          <w:rFonts w:cs="Arial"/>
          <w:i/>
          <w:noProof/>
          <w:sz w:val="18"/>
        </w:rPr>
        <w:t>Recommendations for database design</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_Toc50577351 \h </w:instrText>
      </w:r>
      <w:r w:rsidRPr="00832052">
        <w:rPr>
          <w:rFonts w:cs="Arial"/>
          <w:i/>
          <w:noProof/>
          <w:sz w:val="18"/>
        </w:rPr>
      </w:r>
      <w:r w:rsidRPr="00832052">
        <w:rPr>
          <w:rFonts w:cs="Arial"/>
          <w:i/>
          <w:noProof/>
          <w:sz w:val="18"/>
        </w:rPr>
        <w:fldChar w:fldCharType="separate"/>
      </w:r>
      <w:r>
        <w:rPr>
          <w:rFonts w:cs="Arial"/>
          <w:i/>
          <w:noProof/>
          <w:sz w:val="18"/>
        </w:rPr>
        <w:t>4</w:t>
      </w:r>
      <w:r w:rsidRPr="00832052">
        <w:rPr>
          <w:rFonts w:cs="Arial"/>
          <w:i/>
          <w:noProof/>
          <w:sz w:val="18"/>
        </w:rPr>
        <w:fldChar w:fldCharType="end"/>
      </w:r>
    </w:p>
    <w:p w:rsidR="00824AD5" w:rsidRPr="00832052" w:rsidRDefault="00824AD5" w:rsidP="00824AD5">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4.2</w:t>
      </w:r>
      <w:r w:rsidRPr="00832052">
        <w:rPr>
          <w:rFonts w:asciiTheme="minorHAnsi" w:eastAsiaTheme="minorEastAsia" w:hAnsiTheme="minorHAnsi" w:cstheme="minorBidi"/>
          <w:noProof/>
          <w:sz w:val="22"/>
          <w:szCs w:val="22"/>
        </w:rPr>
        <w:tab/>
      </w:r>
      <w:r w:rsidRPr="00832052">
        <w:rPr>
          <w:rFonts w:cs="Arial"/>
          <w:i/>
          <w:noProof/>
          <w:sz w:val="18"/>
        </w:rPr>
        <w:t>Requirements of the plant material</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_Toc50577352 \h </w:instrText>
      </w:r>
      <w:r w:rsidRPr="00832052">
        <w:rPr>
          <w:rFonts w:cs="Arial"/>
          <w:i/>
          <w:noProof/>
          <w:sz w:val="18"/>
        </w:rPr>
      </w:r>
      <w:r w:rsidRPr="00832052">
        <w:rPr>
          <w:rFonts w:cs="Arial"/>
          <w:i/>
          <w:noProof/>
          <w:sz w:val="18"/>
        </w:rPr>
        <w:fldChar w:fldCharType="separate"/>
      </w:r>
      <w:r>
        <w:rPr>
          <w:rFonts w:cs="Arial"/>
          <w:i/>
          <w:noProof/>
          <w:sz w:val="18"/>
        </w:rPr>
        <w:t>5</w:t>
      </w:r>
      <w:r w:rsidRPr="00832052">
        <w:rPr>
          <w:rFonts w:cs="Arial"/>
          <w:i/>
          <w:noProof/>
          <w:sz w:val="18"/>
        </w:rPr>
        <w:fldChar w:fldCharType="end"/>
      </w:r>
    </w:p>
    <w:p w:rsidR="00824AD5" w:rsidRPr="00832052" w:rsidRDefault="00824AD5" w:rsidP="00824AD5">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4.3</w:t>
      </w:r>
      <w:r w:rsidRPr="00832052">
        <w:rPr>
          <w:rFonts w:asciiTheme="minorHAnsi" w:eastAsiaTheme="minorEastAsia" w:hAnsiTheme="minorHAnsi" w:cstheme="minorBidi"/>
          <w:noProof/>
          <w:sz w:val="22"/>
          <w:szCs w:val="22"/>
        </w:rPr>
        <w:tab/>
      </w:r>
      <w:r w:rsidRPr="00832052">
        <w:rPr>
          <w:rFonts w:cs="Arial"/>
          <w:i/>
          <w:noProof/>
          <w:sz w:val="18"/>
        </w:rPr>
        <w:t>Processing of sequence data</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_Toc50577353 \h </w:instrText>
      </w:r>
      <w:r w:rsidRPr="00832052">
        <w:rPr>
          <w:rFonts w:cs="Arial"/>
          <w:i/>
          <w:noProof/>
          <w:sz w:val="18"/>
        </w:rPr>
      </w:r>
      <w:r w:rsidRPr="00832052">
        <w:rPr>
          <w:rFonts w:cs="Arial"/>
          <w:i/>
          <w:noProof/>
          <w:sz w:val="18"/>
        </w:rPr>
        <w:fldChar w:fldCharType="separate"/>
      </w:r>
      <w:r>
        <w:rPr>
          <w:rFonts w:cs="Arial"/>
          <w:i/>
          <w:noProof/>
          <w:sz w:val="18"/>
        </w:rPr>
        <w:t>5</w:t>
      </w:r>
      <w:r w:rsidRPr="00832052">
        <w:rPr>
          <w:rFonts w:cs="Arial"/>
          <w:i/>
          <w:noProof/>
          <w:sz w:val="18"/>
        </w:rPr>
        <w:fldChar w:fldCharType="end"/>
      </w:r>
    </w:p>
    <w:p w:rsidR="00824AD5" w:rsidRPr="00832052" w:rsidRDefault="00824AD5" w:rsidP="00824AD5">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 xml:space="preserve">4.4 </w:t>
      </w:r>
      <w:r w:rsidRPr="00832052">
        <w:rPr>
          <w:rFonts w:asciiTheme="minorHAnsi" w:eastAsiaTheme="minorEastAsia" w:hAnsiTheme="minorHAnsi" w:cstheme="minorBidi"/>
          <w:noProof/>
          <w:sz w:val="22"/>
          <w:szCs w:val="22"/>
        </w:rPr>
        <w:tab/>
      </w:r>
      <w:r w:rsidRPr="00832052">
        <w:rPr>
          <w:rFonts w:cs="Arial"/>
          <w:i/>
          <w:noProof/>
          <w:sz w:val="18"/>
        </w:rPr>
        <w:t>Type of database</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_Toc50577354 \h </w:instrText>
      </w:r>
      <w:r w:rsidRPr="00832052">
        <w:rPr>
          <w:rFonts w:cs="Arial"/>
          <w:i/>
          <w:noProof/>
          <w:sz w:val="18"/>
        </w:rPr>
      </w:r>
      <w:r w:rsidRPr="00832052">
        <w:rPr>
          <w:rFonts w:cs="Arial"/>
          <w:i/>
          <w:noProof/>
          <w:sz w:val="18"/>
        </w:rPr>
        <w:fldChar w:fldCharType="separate"/>
      </w:r>
      <w:r>
        <w:rPr>
          <w:rFonts w:cs="Arial"/>
          <w:i/>
          <w:noProof/>
          <w:sz w:val="18"/>
        </w:rPr>
        <w:t>6</w:t>
      </w:r>
      <w:r w:rsidRPr="00832052">
        <w:rPr>
          <w:rFonts w:cs="Arial"/>
          <w:i/>
          <w:noProof/>
          <w:sz w:val="18"/>
        </w:rPr>
        <w:fldChar w:fldCharType="end"/>
      </w:r>
    </w:p>
    <w:p w:rsidR="00824AD5" w:rsidRPr="00832052" w:rsidRDefault="00824AD5" w:rsidP="00824AD5">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 xml:space="preserve">4.5 </w:t>
      </w:r>
      <w:r w:rsidRPr="00832052">
        <w:rPr>
          <w:rFonts w:asciiTheme="minorHAnsi" w:eastAsiaTheme="minorEastAsia" w:hAnsiTheme="minorHAnsi" w:cstheme="minorBidi"/>
          <w:noProof/>
          <w:sz w:val="22"/>
          <w:szCs w:val="22"/>
        </w:rPr>
        <w:tab/>
      </w:r>
      <w:r w:rsidRPr="00832052">
        <w:rPr>
          <w:rFonts w:cs="Arial"/>
          <w:i/>
          <w:noProof/>
          <w:sz w:val="18"/>
        </w:rPr>
        <w:t>Database model</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_Toc50577355 \h </w:instrText>
      </w:r>
      <w:r w:rsidRPr="00832052">
        <w:rPr>
          <w:rFonts w:cs="Arial"/>
          <w:i/>
          <w:noProof/>
          <w:sz w:val="18"/>
        </w:rPr>
      </w:r>
      <w:r w:rsidRPr="00832052">
        <w:rPr>
          <w:rFonts w:cs="Arial"/>
          <w:i/>
          <w:noProof/>
          <w:sz w:val="18"/>
        </w:rPr>
        <w:fldChar w:fldCharType="separate"/>
      </w:r>
      <w:r>
        <w:rPr>
          <w:rFonts w:cs="Arial"/>
          <w:i/>
          <w:noProof/>
          <w:sz w:val="18"/>
        </w:rPr>
        <w:t>6</w:t>
      </w:r>
      <w:r w:rsidRPr="00832052">
        <w:rPr>
          <w:rFonts w:cs="Arial"/>
          <w:i/>
          <w:noProof/>
          <w:sz w:val="18"/>
        </w:rPr>
        <w:fldChar w:fldCharType="end"/>
      </w:r>
    </w:p>
    <w:p w:rsidR="00824AD5" w:rsidRPr="00832052" w:rsidRDefault="00824AD5" w:rsidP="00824AD5">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4.6</w:t>
      </w:r>
      <w:r w:rsidRPr="00832052">
        <w:rPr>
          <w:rFonts w:asciiTheme="minorHAnsi" w:eastAsiaTheme="minorEastAsia" w:hAnsiTheme="minorHAnsi" w:cstheme="minorBidi"/>
          <w:noProof/>
          <w:sz w:val="22"/>
          <w:szCs w:val="22"/>
        </w:rPr>
        <w:tab/>
      </w:r>
      <w:r w:rsidRPr="00832052">
        <w:rPr>
          <w:rFonts w:cs="Arial"/>
          <w:i/>
          <w:noProof/>
          <w:sz w:val="18"/>
        </w:rPr>
        <w:t>Data Dictionary</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_Toc50577356 \h </w:instrText>
      </w:r>
      <w:r w:rsidRPr="00832052">
        <w:rPr>
          <w:rFonts w:cs="Arial"/>
          <w:i/>
          <w:noProof/>
          <w:sz w:val="18"/>
        </w:rPr>
      </w:r>
      <w:r w:rsidRPr="00832052">
        <w:rPr>
          <w:rFonts w:cs="Arial"/>
          <w:i/>
          <w:noProof/>
          <w:sz w:val="18"/>
        </w:rPr>
        <w:fldChar w:fldCharType="separate"/>
      </w:r>
      <w:r>
        <w:rPr>
          <w:rFonts w:cs="Arial"/>
          <w:i/>
          <w:noProof/>
          <w:sz w:val="18"/>
        </w:rPr>
        <w:t>6</w:t>
      </w:r>
      <w:r w:rsidRPr="00832052">
        <w:rPr>
          <w:rFonts w:cs="Arial"/>
          <w:i/>
          <w:noProof/>
          <w:sz w:val="18"/>
        </w:rPr>
        <w:fldChar w:fldCharType="end"/>
      </w:r>
    </w:p>
    <w:p w:rsidR="00824AD5" w:rsidRPr="00832052" w:rsidRDefault="00824AD5" w:rsidP="00824AD5">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4.7</w:t>
      </w:r>
      <w:r w:rsidRPr="00832052">
        <w:rPr>
          <w:rFonts w:asciiTheme="minorHAnsi" w:eastAsiaTheme="minorEastAsia" w:hAnsiTheme="minorHAnsi" w:cstheme="minorBidi"/>
          <w:noProof/>
          <w:sz w:val="22"/>
          <w:szCs w:val="22"/>
        </w:rPr>
        <w:tab/>
      </w:r>
      <w:r w:rsidRPr="00832052">
        <w:rPr>
          <w:rFonts w:cs="Arial"/>
          <w:i/>
          <w:noProof/>
          <w:sz w:val="18"/>
        </w:rPr>
        <w:t>Data access – ownership</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_Toc50577357 \h </w:instrText>
      </w:r>
      <w:r w:rsidRPr="00832052">
        <w:rPr>
          <w:rFonts w:cs="Arial"/>
          <w:i/>
          <w:noProof/>
          <w:sz w:val="18"/>
        </w:rPr>
      </w:r>
      <w:r w:rsidRPr="00832052">
        <w:rPr>
          <w:rFonts w:cs="Arial"/>
          <w:i/>
          <w:noProof/>
          <w:sz w:val="18"/>
        </w:rPr>
        <w:fldChar w:fldCharType="separate"/>
      </w:r>
      <w:r>
        <w:rPr>
          <w:rFonts w:cs="Arial"/>
          <w:i/>
          <w:noProof/>
          <w:sz w:val="18"/>
        </w:rPr>
        <w:t>7</w:t>
      </w:r>
      <w:r w:rsidRPr="00832052">
        <w:rPr>
          <w:rFonts w:cs="Arial"/>
          <w:i/>
          <w:noProof/>
          <w:sz w:val="18"/>
        </w:rPr>
        <w:fldChar w:fldCharType="end"/>
      </w:r>
    </w:p>
    <w:p w:rsidR="00824AD5" w:rsidRPr="00C13FE6" w:rsidRDefault="00824AD5" w:rsidP="00824AD5">
      <w:pPr>
        <w:tabs>
          <w:tab w:val="left" w:pos="1134"/>
          <w:tab w:val="right" w:leader="dot" w:pos="9639"/>
        </w:tabs>
        <w:ind w:left="284" w:right="851"/>
        <w:jc w:val="left"/>
        <w:rPr>
          <w:rFonts w:asciiTheme="minorHAnsi" w:eastAsiaTheme="minorEastAsia" w:hAnsiTheme="minorHAnsi" w:cstheme="minorBidi"/>
          <w:noProof/>
          <w:sz w:val="22"/>
          <w:szCs w:val="22"/>
          <w:lang w:val="pt-BR"/>
        </w:rPr>
      </w:pPr>
      <w:r w:rsidRPr="00C13FE6">
        <w:rPr>
          <w:rFonts w:eastAsiaTheme="minorHAnsi" w:cs="Arial"/>
          <w:noProof/>
          <w:sz w:val="18"/>
          <w:szCs w:val="18"/>
          <w:lang w:val="pt-BR"/>
        </w:rPr>
        <w:t xml:space="preserve">5. </w:t>
      </w:r>
      <w:r w:rsidRPr="00C13FE6">
        <w:rPr>
          <w:rFonts w:asciiTheme="minorHAnsi" w:eastAsiaTheme="minorEastAsia" w:hAnsiTheme="minorHAnsi" w:cstheme="minorBidi"/>
          <w:noProof/>
          <w:sz w:val="22"/>
          <w:szCs w:val="22"/>
          <w:lang w:val="pt-BR"/>
        </w:rPr>
        <w:tab/>
      </w:r>
      <w:r w:rsidRPr="00C13FE6">
        <w:rPr>
          <w:rFonts w:eastAsiaTheme="minorHAnsi" w:cs="Arial"/>
          <w:noProof/>
          <w:sz w:val="18"/>
          <w:szCs w:val="18"/>
          <w:lang w:val="pt-BR"/>
        </w:rPr>
        <w:t>Data Exchange</w:t>
      </w:r>
      <w:r w:rsidRPr="00C13FE6">
        <w:rPr>
          <w:rFonts w:eastAsiaTheme="minorHAnsi" w:cs="Arial"/>
          <w:noProof/>
          <w:sz w:val="18"/>
          <w:szCs w:val="18"/>
          <w:lang w:val="pt-BR"/>
        </w:rPr>
        <w:tab/>
      </w:r>
      <w:r w:rsidRPr="00832052">
        <w:rPr>
          <w:rFonts w:eastAsiaTheme="minorHAnsi" w:cs="Arial"/>
          <w:noProof/>
          <w:sz w:val="18"/>
          <w:szCs w:val="18"/>
        </w:rPr>
        <w:fldChar w:fldCharType="begin"/>
      </w:r>
      <w:r w:rsidRPr="00C13FE6">
        <w:rPr>
          <w:rFonts w:eastAsiaTheme="minorHAnsi" w:cs="Arial"/>
          <w:noProof/>
          <w:sz w:val="18"/>
          <w:szCs w:val="18"/>
          <w:lang w:val="pt-BR"/>
        </w:rPr>
        <w:instrText xml:space="preserve"> PAGEREF _Toc50577358 \h </w:instrText>
      </w:r>
      <w:r w:rsidRPr="00832052">
        <w:rPr>
          <w:rFonts w:eastAsiaTheme="minorHAnsi" w:cs="Arial"/>
          <w:noProof/>
          <w:sz w:val="18"/>
          <w:szCs w:val="18"/>
        </w:rPr>
      </w:r>
      <w:r w:rsidRPr="00832052">
        <w:rPr>
          <w:rFonts w:eastAsiaTheme="minorHAnsi" w:cs="Arial"/>
          <w:noProof/>
          <w:sz w:val="18"/>
          <w:szCs w:val="18"/>
        </w:rPr>
        <w:fldChar w:fldCharType="separate"/>
      </w:r>
      <w:r>
        <w:rPr>
          <w:rFonts w:eastAsiaTheme="minorHAnsi" w:cs="Arial"/>
          <w:noProof/>
          <w:sz w:val="18"/>
          <w:szCs w:val="18"/>
          <w:lang w:val="pt-BR"/>
        </w:rPr>
        <w:t>7</w:t>
      </w:r>
      <w:r w:rsidRPr="00832052">
        <w:rPr>
          <w:rFonts w:eastAsiaTheme="minorHAnsi" w:cs="Arial"/>
          <w:noProof/>
          <w:sz w:val="18"/>
          <w:szCs w:val="18"/>
        </w:rPr>
        <w:fldChar w:fldCharType="end"/>
      </w:r>
    </w:p>
    <w:p w:rsidR="00824AD5" w:rsidRPr="00C13FE6" w:rsidRDefault="00824AD5" w:rsidP="00824AD5">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lang w:val="pt-BR"/>
        </w:rPr>
      </w:pPr>
      <w:r w:rsidRPr="00C13FE6">
        <w:rPr>
          <w:rFonts w:cs="Arial"/>
          <w:i/>
          <w:noProof/>
          <w:sz w:val="18"/>
          <w:lang w:val="pt-BR"/>
        </w:rPr>
        <w:t>5.1</w:t>
      </w:r>
      <w:r w:rsidRPr="00C13FE6">
        <w:rPr>
          <w:rFonts w:asciiTheme="minorHAnsi" w:eastAsiaTheme="minorEastAsia" w:hAnsiTheme="minorHAnsi" w:cstheme="minorBidi"/>
          <w:noProof/>
          <w:sz w:val="22"/>
          <w:szCs w:val="22"/>
          <w:lang w:val="pt-BR"/>
        </w:rPr>
        <w:tab/>
      </w:r>
      <w:r w:rsidRPr="00C13FE6">
        <w:rPr>
          <w:rFonts w:cs="Arial"/>
          <w:i/>
          <w:noProof/>
          <w:sz w:val="18"/>
          <w:lang w:val="pt-BR"/>
        </w:rPr>
        <w:t>Data exchange scenarios</w:t>
      </w:r>
      <w:r w:rsidRPr="00C13FE6">
        <w:rPr>
          <w:rFonts w:cs="Arial"/>
          <w:i/>
          <w:noProof/>
          <w:sz w:val="18"/>
          <w:lang w:val="pt-BR"/>
        </w:rPr>
        <w:tab/>
      </w:r>
      <w:r w:rsidRPr="00832052">
        <w:rPr>
          <w:rFonts w:cs="Arial"/>
          <w:i/>
          <w:noProof/>
          <w:sz w:val="18"/>
        </w:rPr>
        <w:fldChar w:fldCharType="begin"/>
      </w:r>
      <w:r w:rsidRPr="00C13FE6">
        <w:rPr>
          <w:rFonts w:cs="Arial"/>
          <w:i/>
          <w:noProof/>
          <w:sz w:val="18"/>
          <w:lang w:val="pt-BR"/>
        </w:rPr>
        <w:instrText xml:space="preserve"> PAGEREF _Toc50577359 \h </w:instrText>
      </w:r>
      <w:r w:rsidRPr="00832052">
        <w:rPr>
          <w:rFonts w:cs="Arial"/>
          <w:i/>
          <w:noProof/>
          <w:sz w:val="18"/>
        </w:rPr>
      </w:r>
      <w:r w:rsidRPr="00832052">
        <w:rPr>
          <w:rFonts w:cs="Arial"/>
          <w:i/>
          <w:noProof/>
          <w:sz w:val="18"/>
        </w:rPr>
        <w:fldChar w:fldCharType="separate"/>
      </w:r>
      <w:r>
        <w:rPr>
          <w:rFonts w:cs="Arial"/>
          <w:i/>
          <w:noProof/>
          <w:sz w:val="18"/>
          <w:lang w:val="pt-BR"/>
        </w:rPr>
        <w:t>7</w:t>
      </w:r>
      <w:r w:rsidRPr="00832052">
        <w:rPr>
          <w:rFonts w:cs="Arial"/>
          <w:i/>
          <w:noProof/>
          <w:sz w:val="18"/>
        </w:rPr>
        <w:fldChar w:fldCharType="end"/>
      </w:r>
    </w:p>
    <w:p w:rsidR="00824AD5" w:rsidRPr="00832052" w:rsidRDefault="00824AD5" w:rsidP="00824AD5">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eastAsia="Calibri" w:cs="Arial"/>
          <w:i/>
          <w:noProof/>
          <w:sz w:val="18"/>
        </w:rPr>
        <w:t>5.2</w:t>
      </w:r>
      <w:r w:rsidRPr="00832052">
        <w:rPr>
          <w:rFonts w:asciiTheme="minorHAnsi" w:eastAsiaTheme="minorEastAsia" w:hAnsiTheme="minorHAnsi" w:cstheme="minorBidi"/>
          <w:noProof/>
          <w:sz w:val="22"/>
          <w:szCs w:val="22"/>
        </w:rPr>
        <w:tab/>
      </w:r>
      <w:r w:rsidRPr="00832052">
        <w:rPr>
          <w:rFonts w:eastAsia="Calibri" w:cs="Arial"/>
          <w:i/>
          <w:noProof/>
          <w:sz w:val="18"/>
        </w:rPr>
        <w:t>Data transfer methods</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_Toc50577360 \h </w:instrText>
      </w:r>
      <w:r w:rsidRPr="00832052">
        <w:rPr>
          <w:rFonts w:cs="Arial"/>
          <w:i/>
          <w:noProof/>
          <w:sz w:val="18"/>
        </w:rPr>
      </w:r>
      <w:r w:rsidRPr="00832052">
        <w:rPr>
          <w:rFonts w:cs="Arial"/>
          <w:i/>
          <w:noProof/>
          <w:sz w:val="18"/>
        </w:rPr>
        <w:fldChar w:fldCharType="separate"/>
      </w:r>
      <w:r>
        <w:rPr>
          <w:rFonts w:cs="Arial"/>
          <w:i/>
          <w:noProof/>
          <w:sz w:val="18"/>
        </w:rPr>
        <w:t>7</w:t>
      </w:r>
      <w:r w:rsidRPr="00832052">
        <w:rPr>
          <w:rFonts w:cs="Arial"/>
          <w:i/>
          <w:noProof/>
          <w:sz w:val="18"/>
        </w:rPr>
        <w:fldChar w:fldCharType="end"/>
      </w:r>
    </w:p>
    <w:p w:rsidR="00824AD5" w:rsidRPr="00832052" w:rsidRDefault="00824AD5" w:rsidP="00824AD5">
      <w:pPr>
        <w:tabs>
          <w:tab w:val="left" w:pos="1134"/>
          <w:tab w:val="right" w:leader="dot" w:pos="9639"/>
        </w:tabs>
        <w:ind w:left="284" w:right="851"/>
        <w:jc w:val="left"/>
        <w:rPr>
          <w:rFonts w:asciiTheme="minorHAnsi" w:eastAsiaTheme="minorEastAsia" w:hAnsiTheme="minorHAnsi" w:cstheme="minorBidi"/>
          <w:noProof/>
          <w:sz w:val="22"/>
          <w:szCs w:val="22"/>
        </w:rPr>
      </w:pPr>
      <w:r w:rsidRPr="00832052">
        <w:rPr>
          <w:rFonts w:eastAsiaTheme="minorHAnsi" w:cs="Arial"/>
          <w:noProof/>
          <w:sz w:val="18"/>
          <w:szCs w:val="18"/>
        </w:rPr>
        <w:t xml:space="preserve">6. </w:t>
      </w:r>
      <w:r w:rsidRPr="00832052">
        <w:rPr>
          <w:rFonts w:asciiTheme="minorHAnsi" w:eastAsiaTheme="minorEastAsia" w:hAnsiTheme="minorHAnsi" w:cstheme="minorBidi"/>
          <w:noProof/>
          <w:sz w:val="22"/>
          <w:szCs w:val="22"/>
        </w:rPr>
        <w:tab/>
      </w:r>
      <w:r w:rsidRPr="00832052">
        <w:rPr>
          <w:rFonts w:eastAsiaTheme="minorHAnsi" w:cs="Arial"/>
          <w:noProof/>
          <w:sz w:val="18"/>
          <w:szCs w:val="18"/>
        </w:rPr>
        <w:t>Summary</w:t>
      </w:r>
      <w:r w:rsidRPr="00832052">
        <w:rPr>
          <w:rFonts w:eastAsiaTheme="minorHAnsi" w:cs="Arial"/>
          <w:noProof/>
          <w:sz w:val="18"/>
          <w:szCs w:val="18"/>
        </w:rPr>
        <w:tab/>
      </w:r>
      <w:r w:rsidRPr="00832052">
        <w:rPr>
          <w:rFonts w:eastAsiaTheme="minorHAnsi" w:cs="Arial"/>
          <w:noProof/>
          <w:sz w:val="18"/>
          <w:szCs w:val="18"/>
        </w:rPr>
        <w:fldChar w:fldCharType="begin"/>
      </w:r>
      <w:r w:rsidRPr="00832052">
        <w:rPr>
          <w:rFonts w:eastAsiaTheme="minorHAnsi" w:cs="Arial"/>
          <w:noProof/>
          <w:sz w:val="18"/>
          <w:szCs w:val="18"/>
        </w:rPr>
        <w:instrText xml:space="preserve"> PAGEREF _Toc50577361 \h </w:instrText>
      </w:r>
      <w:r w:rsidRPr="00832052">
        <w:rPr>
          <w:rFonts w:eastAsiaTheme="minorHAnsi" w:cs="Arial"/>
          <w:noProof/>
          <w:sz w:val="18"/>
          <w:szCs w:val="18"/>
        </w:rPr>
      </w:r>
      <w:r w:rsidRPr="00832052">
        <w:rPr>
          <w:rFonts w:eastAsiaTheme="minorHAnsi" w:cs="Arial"/>
          <w:noProof/>
          <w:sz w:val="18"/>
          <w:szCs w:val="18"/>
        </w:rPr>
        <w:fldChar w:fldCharType="separate"/>
      </w:r>
      <w:r>
        <w:rPr>
          <w:rFonts w:eastAsiaTheme="minorHAnsi" w:cs="Arial"/>
          <w:noProof/>
          <w:sz w:val="18"/>
          <w:szCs w:val="18"/>
        </w:rPr>
        <w:t>7</w:t>
      </w:r>
      <w:r w:rsidRPr="00832052">
        <w:rPr>
          <w:rFonts w:eastAsiaTheme="minorHAnsi" w:cs="Arial"/>
          <w:noProof/>
          <w:sz w:val="18"/>
          <w:szCs w:val="18"/>
        </w:rPr>
        <w:fldChar w:fldCharType="end"/>
      </w:r>
    </w:p>
    <w:p w:rsidR="00824AD5" w:rsidRPr="00832052" w:rsidRDefault="00824AD5" w:rsidP="00824AD5">
      <w:pPr>
        <w:tabs>
          <w:tab w:val="left" w:pos="567"/>
          <w:tab w:val="right" w:leader="dot" w:pos="9639"/>
        </w:tabs>
        <w:spacing w:before="120" w:after="120"/>
        <w:ind w:right="1418"/>
        <w:jc w:val="left"/>
        <w:rPr>
          <w:rFonts w:asciiTheme="minorHAnsi" w:eastAsiaTheme="minorEastAsia" w:hAnsiTheme="minorHAnsi" w:cstheme="minorBidi"/>
          <w:noProof/>
          <w:sz w:val="22"/>
          <w:szCs w:val="22"/>
        </w:rPr>
      </w:pPr>
      <w:r w:rsidRPr="00832052">
        <w:rPr>
          <w:rFonts w:cs="Arial"/>
          <w:bCs/>
          <w:caps/>
          <w:noProof/>
          <w:sz w:val="18"/>
        </w:rPr>
        <w:t>C.</w:t>
      </w:r>
      <w:r w:rsidRPr="00832052">
        <w:rPr>
          <w:rFonts w:asciiTheme="minorHAnsi" w:eastAsiaTheme="minorEastAsia" w:hAnsiTheme="minorHAnsi" w:cstheme="minorBidi"/>
          <w:noProof/>
          <w:sz w:val="22"/>
          <w:szCs w:val="22"/>
        </w:rPr>
        <w:tab/>
      </w:r>
      <w:r w:rsidRPr="00832052">
        <w:rPr>
          <w:rFonts w:cs="Arial"/>
          <w:bCs/>
          <w:caps/>
          <w:noProof/>
          <w:sz w:val="18"/>
        </w:rPr>
        <w:t>LIST OF ACRONYMS</w:t>
      </w:r>
      <w:r w:rsidRPr="00832052">
        <w:rPr>
          <w:rFonts w:cs="Arial"/>
          <w:bCs/>
          <w:caps/>
          <w:noProof/>
          <w:sz w:val="18"/>
        </w:rPr>
        <w:tab/>
      </w:r>
      <w:r w:rsidRPr="00832052">
        <w:rPr>
          <w:rFonts w:cs="Arial"/>
          <w:bCs/>
          <w:caps/>
          <w:noProof/>
          <w:sz w:val="18"/>
        </w:rPr>
        <w:fldChar w:fldCharType="begin"/>
      </w:r>
      <w:r w:rsidRPr="00832052">
        <w:rPr>
          <w:rFonts w:cs="Arial"/>
          <w:bCs/>
          <w:caps/>
          <w:noProof/>
          <w:sz w:val="18"/>
        </w:rPr>
        <w:instrText xml:space="preserve"> PAGEREF _Toc50577362 \h </w:instrText>
      </w:r>
      <w:r w:rsidRPr="00832052">
        <w:rPr>
          <w:rFonts w:cs="Arial"/>
          <w:bCs/>
          <w:caps/>
          <w:noProof/>
          <w:sz w:val="18"/>
        </w:rPr>
      </w:r>
      <w:r w:rsidRPr="00832052">
        <w:rPr>
          <w:rFonts w:cs="Arial"/>
          <w:bCs/>
          <w:caps/>
          <w:noProof/>
          <w:sz w:val="18"/>
        </w:rPr>
        <w:fldChar w:fldCharType="separate"/>
      </w:r>
      <w:r>
        <w:rPr>
          <w:rFonts w:cs="Arial"/>
          <w:bCs/>
          <w:caps/>
          <w:noProof/>
          <w:sz w:val="18"/>
        </w:rPr>
        <w:t>8</w:t>
      </w:r>
      <w:r w:rsidRPr="00832052">
        <w:rPr>
          <w:rFonts w:cs="Arial"/>
          <w:bCs/>
          <w:caps/>
          <w:noProof/>
          <w:sz w:val="18"/>
        </w:rPr>
        <w:fldChar w:fldCharType="end"/>
      </w:r>
    </w:p>
    <w:p w:rsidR="00824AD5" w:rsidRDefault="00824AD5" w:rsidP="00824AD5">
      <w:pPr>
        <w:keepNext/>
        <w:outlineLvl w:val="0"/>
        <w:rPr>
          <w:caps/>
          <w:shd w:val="pct15" w:color="auto" w:fill="FFFFFF"/>
        </w:rPr>
      </w:pPr>
      <w:r w:rsidRPr="00832052">
        <w:rPr>
          <w:caps/>
          <w:shd w:val="pct15" w:color="auto" w:fill="FFFFFF"/>
        </w:rPr>
        <w:fldChar w:fldCharType="end"/>
      </w:r>
    </w:p>
    <w:p w:rsidR="00824AD5" w:rsidRPr="00832052" w:rsidRDefault="00824AD5" w:rsidP="00824AD5">
      <w:pPr>
        <w:keepNext/>
        <w:outlineLvl w:val="0"/>
        <w:rPr>
          <w:caps/>
          <w:shd w:val="pct15" w:color="auto" w:fill="FFFFFF"/>
        </w:rPr>
      </w:pPr>
    </w:p>
    <w:p w:rsidR="00824AD5" w:rsidRPr="00832052" w:rsidRDefault="00824AD5" w:rsidP="00824AD5">
      <w:pPr>
        <w:keepNext/>
        <w:outlineLvl w:val="0"/>
        <w:rPr>
          <w:caps/>
        </w:rPr>
      </w:pPr>
      <w:bookmarkStart w:id="4" w:name="_Toc50577338"/>
      <w:bookmarkStart w:id="5" w:name="_Toc68601871"/>
      <w:bookmarkStart w:id="6" w:name="_Toc69722884"/>
      <w:r w:rsidRPr="00832052">
        <w:rPr>
          <w:caps/>
        </w:rPr>
        <w:t>A.</w:t>
      </w:r>
      <w:r w:rsidRPr="00832052">
        <w:rPr>
          <w:caps/>
        </w:rPr>
        <w:tab/>
        <w:t>INTRODUCTION</w:t>
      </w:r>
      <w:bookmarkEnd w:id="4"/>
      <w:bookmarkEnd w:id="5"/>
      <w:bookmarkEnd w:id="6"/>
    </w:p>
    <w:p w:rsidR="00824AD5" w:rsidRPr="00832052" w:rsidRDefault="00824AD5" w:rsidP="00824AD5"/>
    <w:p w:rsidR="00824AD5" w:rsidRPr="00832052" w:rsidRDefault="00824AD5" w:rsidP="00824AD5">
      <w:r w:rsidRPr="00832052">
        <w:t>The purpose of this document (BMT Guidelines) is to provide guidance on harmonized principles for the use of molecular markers with the aim of generating high quality molecular data for a range of applications.  Only DNA molecular markers are considered in this document.</w:t>
      </w:r>
    </w:p>
    <w:p w:rsidR="00824AD5" w:rsidRPr="00832052" w:rsidRDefault="00824AD5" w:rsidP="00824AD5"/>
    <w:p w:rsidR="00824AD5" w:rsidRPr="00832052" w:rsidRDefault="00824AD5" w:rsidP="00824AD5">
      <w:r w:rsidRPr="00832052">
        <w:t>The BMT Guidelines are also intended to address the construction of databases containing molecular profiles of plant varieties, possibly produced in different laboratories using different technologies.  In addition, the aim is to set high demands on the quality of markers and on the desire for generating reproducible data using these markers in situations where equipment and/or reaction chemicals might change.  Specific precautions need to be taken to ensure quality entry into a database.</w:t>
      </w:r>
    </w:p>
    <w:p w:rsidR="00824AD5" w:rsidRDefault="00824AD5" w:rsidP="00824AD5"/>
    <w:p w:rsidR="00824AD5" w:rsidRPr="00832052" w:rsidRDefault="00824AD5" w:rsidP="00824AD5"/>
    <w:p w:rsidR="00824AD5" w:rsidRPr="00832052" w:rsidRDefault="00824AD5" w:rsidP="00824AD5">
      <w:pPr>
        <w:keepNext/>
        <w:outlineLvl w:val="0"/>
        <w:rPr>
          <w:caps/>
        </w:rPr>
      </w:pPr>
      <w:bookmarkStart w:id="7" w:name="_Toc50577339"/>
      <w:bookmarkStart w:id="8" w:name="_Toc68601872"/>
      <w:bookmarkStart w:id="9" w:name="_Toc69722885"/>
      <w:r w:rsidRPr="00832052">
        <w:rPr>
          <w:caps/>
        </w:rPr>
        <w:t>B.</w:t>
      </w:r>
      <w:r w:rsidRPr="00832052">
        <w:rPr>
          <w:caps/>
        </w:rPr>
        <w:tab/>
        <w:t>GENERAL PRINCIPLES</w:t>
      </w:r>
      <w:bookmarkEnd w:id="7"/>
      <w:bookmarkEnd w:id="8"/>
      <w:bookmarkEnd w:id="9"/>
    </w:p>
    <w:p w:rsidR="00824AD5" w:rsidRPr="00832052" w:rsidRDefault="00824AD5" w:rsidP="00824AD5"/>
    <w:p w:rsidR="00824AD5" w:rsidRPr="00832052" w:rsidRDefault="00824AD5" w:rsidP="00824AD5">
      <w:r w:rsidRPr="00832052">
        <w:t>For DNA profiling of a plant variety, a set of molecular markers and a method to detect them are required. Two different sets of molecular markers detected with the same method will result in two different DNA profiles for a particular variety. In contrast, two different methods to detect the specific alleles of a given molecular marker set are expected to result in identical DNA profiles.  Standardization of the detection method and technology is not required as long as the performance meets the quality criteria and the resulting DNA profiles are consistent.  Irrespective of the technology used to detect defined marker sets, the genotype of a particular variety should not be affected.</w:t>
      </w:r>
    </w:p>
    <w:p w:rsidR="00824AD5" w:rsidRPr="00832052" w:rsidRDefault="00824AD5" w:rsidP="00824AD5"/>
    <w:p w:rsidR="00824AD5" w:rsidRPr="00832052" w:rsidRDefault="00824AD5" w:rsidP="00824AD5">
      <w:r w:rsidRPr="00832052">
        <w:t>Molecular marker sets, marker detection methods and subsequently the database developmental process can be subdivided into 5 different phases:</w:t>
      </w:r>
    </w:p>
    <w:p w:rsidR="00824AD5" w:rsidRPr="00832052" w:rsidRDefault="00824AD5" w:rsidP="00824AD5"/>
    <w:p w:rsidR="00824AD5" w:rsidRPr="00832052" w:rsidRDefault="00824AD5" w:rsidP="00824AD5">
      <w:pPr>
        <w:ind w:firstLine="567"/>
        <w:rPr>
          <w:shd w:val="pct15" w:color="auto" w:fill="FFFFFF"/>
        </w:rPr>
      </w:pPr>
      <w:r w:rsidRPr="00832052">
        <w:t>1.</w:t>
      </w:r>
      <w:r w:rsidRPr="00832052">
        <w:tab/>
        <w:t>Selection of molecular markers</w:t>
      </w:r>
    </w:p>
    <w:p w:rsidR="00824AD5" w:rsidRPr="00832052" w:rsidRDefault="00824AD5" w:rsidP="00824AD5">
      <w:pPr>
        <w:ind w:firstLine="567"/>
        <w:rPr>
          <w:shd w:val="pct15" w:color="auto" w:fill="FFFFFF"/>
        </w:rPr>
      </w:pPr>
      <w:r w:rsidRPr="00832052">
        <w:t>2.</w:t>
      </w:r>
      <w:r w:rsidRPr="00832052">
        <w:tab/>
        <w:t>Selection of detection method</w:t>
      </w:r>
    </w:p>
    <w:p w:rsidR="00824AD5" w:rsidRPr="00832052" w:rsidRDefault="00824AD5" w:rsidP="00824AD5">
      <w:pPr>
        <w:ind w:firstLine="567"/>
        <w:rPr>
          <w:shd w:val="pct15" w:color="auto" w:fill="FFFFFF"/>
        </w:rPr>
      </w:pPr>
      <w:r w:rsidRPr="00832052">
        <w:t>3.</w:t>
      </w:r>
      <w:r w:rsidRPr="00832052">
        <w:tab/>
        <w:t>Validation and harmonization of the detection method</w:t>
      </w:r>
    </w:p>
    <w:p w:rsidR="00824AD5" w:rsidRPr="00832052" w:rsidRDefault="00824AD5" w:rsidP="00824AD5">
      <w:pPr>
        <w:ind w:firstLine="567"/>
        <w:rPr>
          <w:shd w:val="pct15" w:color="auto" w:fill="FFFFFF"/>
        </w:rPr>
      </w:pPr>
      <w:r w:rsidRPr="00832052">
        <w:t xml:space="preserve">4. </w:t>
      </w:r>
      <w:r w:rsidRPr="00832052">
        <w:tab/>
        <w:t>Construction of the database</w:t>
      </w:r>
    </w:p>
    <w:p w:rsidR="00824AD5" w:rsidRPr="00832052" w:rsidRDefault="00824AD5" w:rsidP="00824AD5">
      <w:pPr>
        <w:ind w:firstLine="567"/>
        <w:rPr>
          <w:shd w:val="pct15" w:color="auto" w:fill="FFFFFF"/>
        </w:rPr>
      </w:pPr>
      <w:r w:rsidRPr="00832052">
        <w:t xml:space="preserve">5. </w:t>
      </w:r>
      <w:r w:rsidRPr="00832052">
        <w:tab/>
        <w:t>Data exchange</w:t>
      </w:r>
    </w:p>
    <w:p w:rsidR="00824AD5" w:rsidRPr="00832052" w:rsidRDefault="00824AD5" w:rsidP="00824AD5">
      <w:pPr>
        <w:rPr>
          <w:u w:val="single"/>
          <w:shd w:val="pct15" w:color="auto" w:fill="FFFFFF"/>
        </w:rPr>
      </w:pPr>
    </w:p>
    <w:p w:rsidR="00824AD5" w:rsidRPr="00832052" w:rsidRDefault="00824AD5" w:rsidP="00824AD5">
      <w:pPr>
        <w:rPr>
          <w:shd w:val="pct15" w:color="auto" w:fill="FFFFFF"/>
        </w:rPr>
      </w:pPr>
      <w:r w:rsidRPr="00832052">
        <w:t xml:space="preserve">This document describes these different phases in more detail. It is considered that these phases are </w:t>
      </w:r>
      <w:r w:rsidRPr="003265BF">
        <w:t>independent from the stage of development of genotyping technologies and future improvements in</w:t>
      </w:r>
      <w:r w:rsidRPr="00832052">
        <w:t xml:space="preserve"> high</w:t>
      </w:r>
      <w:r w:rsidRPr="00832052">
        <w:noBreakHyphen/>
        <w:t>throughput sequencing.</w:t>
      </w:r>
    </w:p>
    <w:p w:rsidR="00824AD5" w:rsidRPr="00832052" w:rsidRDefault="00824AD5" w:rsidP="00824AD5"/>
    <w:p w:rsidR="00824AD5" w:rsidRPr="00832052" w:rsidRDefault="00824AD5" w:rsidP="00824AD5">
      <w:pPr>
        <w:keepNext/>
        <w:outlineLvl w:val="1"/>
      </w:pPr>
      <w:bookmarkStart w:id="10" w:name="_Toc50577340"/>
      <w:bookmarkStart w:id="11" w:name="_Toc68601873"/>
      <w:bookmarkStart w:id="12" w:name="_Toc69722886"/>
      <w:r w:rsidRPr="00832052">
        <w:t>1.</w:t>
      </w:r>
      <w:r w:rsidRPr="00832052">
        <w:tab/>
        <w:t>Selection of Molecular Markers</w:t>
      </w:r>
      <w:bookmarkEnd w:id="10"/>
      <w:bookmarkEnd w:id="11"/>
      <w:bookmarkEnd w:id="12"/>
    </w:p>
    <w:p w:rsidR="00824AD5" w:rsidRPr="00832052" w:rsidRDefault="00824AD5" w:rsidP="00824AD5"/>
    <w:p w:rsidR="00824AD5" w:rsidRPr="00832052" w:rsidRDefault="00824AD5" w:rsidP="00824AD5">
      <w:pPr>
        <w:keepNext/>
        <w:ind w:left="567" w:hanging="567"/>
        <w:outlineLvl w:val="2"/>
        <w:rPr>
          <w:i/>
          <w:snapToGrid w:val="0"/>
        </w:rPr>
      </w:pPr>
      <w:bookmarkStart w:id="13" w:name="_Toc50577341"/>
      <w:bookmarkStart w:id="14" w:name="_Toc68601874"/>
      <w:bookmarkStart w:id="15" w:name="_Toc69722887"/>
      <w:r w:rsidRPr="00832052">
        <w:rPr>
          <w:i/>
          <w:snapToGrid w:val="0"/>
        </w:rPr>
        <w:t>1.1</w:t>
      </w:r>
      <w:r w:rsidRPr="00832052">
        <w:rPr>
          <w:i/>
          <w:snapToGrid w:val="0"/>
        </w:rPr>
        <w:tab/>
        <w:t>Sets of varieties for the selection process</w:t>
      </w:r>
      <w:bookmarkEnd w:id="13"/>
      <w:bookmarkEnd w:id="14"/>
      <w:bookmarkEnd w:id="15"/>
    </w:p>
    <w:p w:rsidR="00824AD5" w:rsidRPr="00832052" w:rsidRDefault="00824AD5" w:rsidP="00824AD5"/>
    <w:p w:rsidR="00824AD5" w:rsidRPr="00832052" w:rsidRDefault="00824AD5" w:rsidP="00824AD5">
      <w:pPr>
        <w:rPr>
          <w:u w:val="double"/>
        </w:rPr>
      </w:pPr>
      <w:r w:rsidRPr="00832052">
        <w:t>For DNA profiling of plant varieties and database construction, molecular markers should be selected according to the objective. To start the marker selection process an appropriate number of varieties (development set) is needed to reflect at the most the diversity observed within the group/crop/species/type for which the markers are intended to be discriminative. Further selection is performed by profiling additional varieties (validation set) to measure the performance of the markers. Criteria for the choice of the validation set could be:</w:t>
      </w:r>
    </w:p>
    <w:p w:rsidR="00824AD5" w:rsidRPr="00832052" w:rsidRDefault="00824AD5" w:rsidP="00824AD5"/>
    <w:p w:rsidR="00824AD5" w:rsidRPr="00832052" w:rsidRDefault="00824AD5" w:rsidP="00824AD5">
      <w:pPr>
        <w:ind w:left="567"/>
      </w:pPr>
      <w:r w:rsidRPr="00832052">
        <w:t>(a)</w:t>
      </w:r>
      <w:r w:rsidRPr="00832052">
        <w:tab/>
      </w:r>
      <w:proofErr w:type="gramStart"/>
      <w:r w:rsidRPr="00832052">
        <w:t>genetically</w:t>
      </w:r>
      <w:proofErr w:type="gramEnd"/>
      <w:r w:rsidRPr="00832052">
        <w:t xml:space="preserve"> very similar varieties or lines, NILs, RILs </w:t>
      </w:r>
    </w:p>
    <w:p w:rsidR="00824AD5" w:rsidRPr="00832052" w:rsidRDefault="00824AD5" w:rsidP="00824AD5">
      <w:pPr>
        <w:ind w:left="567"/>
      </w:pPr>
      <w:r w:rsidRPr="00832052">
        <w:t>(b)</w:t>
      </w:r>
      <w:r w:rsidRPr="00832052">
        <w:tab/>
      </w:r>
      <w:proofErr w:type="gramStart"/>
      <w:r w:rsidRPr="00832052">
        <w:t>parental</w:t>
      </w:r>
      <w:proofErr w:type="gramEnd"/>
      <w:r w:rsidRPr="00832052">
        <w:t xml:space="preserve"> lines and offspring</w:t>
      </w:r>
    </w:p>
    <w:p w:rsidR="00824AD5" w:rsidRPr="00832052" w:rsidRDefault="00824AD5" w:rsidP="00824AD5">
      <w:pPr>
        <w:ind w:left="567"/>
      </w:pPr>
      <w:r w:rsidRPr="00832052">
        <w:t>(c)</w:t>
      </w:r>
      <w:r w:rsidRPr="00832052">
        <w:tab/>
      </w:r>
      <w:proofErr w:type="gramStart"/>
      <w:r w:rsidRPr="00832052">
        <w:t>genetically</w:t>
      </w:r>
      <w:proofErr w:type="gramEnd"/>
      <w:r w:rsidRPr="00832052">
        <w:t xml:space="preserve"> close but morphologically distinct varieties (e.g. mutants)</w:t>
      </w:r>
    </w:p>
    <w:p w:rsidR="00824AD5" w:rsidRPr="00832052" w:rsidRDefault="00824AD5" w:rsidP="00824AD5">
      <w:pPr>
        <w:ind w:left="567"/>
      </w:pPr>
      <w:r w:rsidRPr="00832052">
        <w:t>(d)</w:t>
      </w:r>
      <w:r w:rsidRPr="00832052">
        <w:tab/>
      </w:r>
      <w:proofErr w:type="gramStart"/>
      <w:r w:rsidRPr="00832052">
        <w:t>some</w:t>
      </w:r>
      <w:proofErr w:type="gramEnd"/>
      <w:r w:rsidRPr="00832052">
        <w:t xml:space="preserve"> morphologically close varieties with different pedigree</w:t>
      </w:r>
    </w:p>
    <w:p w:rsidR="00824AD5" w:rsidRPr="00832052" w:rsidRDefault="00824AD5" w:rsidP="00824AD5">
      <w:pPr>
        <w:ind w:left="567"/>
      </w:pPr>
      <w:r w:rsidRPr="00832052">
        <w:t>(e)</w:t>
      </w:r>
      <w:r w:rsidRPr="00832052">
        <w:tab/>
      </w:r>
      <w:proofErr w:type="gramStart"/>
      <w:r w:rsidRPr="00832052">
        <w:t>different</w:t>
      </w:r>
      <w:proofErr w:type="gramEnd"/>
      <w:r w:rsidRPr="00832052">
        <w:t xml:space="preserve"> lots of the same variety</w:t>
      </w:r>
    </w:p>
    <w:p w:rsidR="00824AD5" w:rsidRPr="00832052" w:rsidRDefault="00824AD5" w:rsidP="00824AD5">
      <w:pPr>
        <w:ind w:left="567"/>
        <w:rPr>
          <w:u w:val="double"/>
        </w:rPr>
      </w:pPr>
      <w:r w:rsidRPr="00832052">
        <w:t>(f)</w:t>
      </w:r>
      <w:r w:rsidRPr="00832052">
        <w:tab/>
      </w:r>
      <w:proofErr w:type="gramStart"/>
      <w:r w:rsidRPr="00832052">
        <w:t>different</w:t>
      </w:r>
      <w:proofErr w:type="gramEnd"/>
      <w:r w:rsidRPr="00832052">
        <w:t xml:space="preserve"> origins of the same variety</w:t>
      </w:r>
    </w:p>
    <w:p w:rsidR="00824AD5" w:rsidRPr="00832052" w:rsidRDefault="00824AD5" w:rsidP="00824AD5"/>
    <w:p w:rsidR="00824AD5" w:rsidRPr="00832052" w:rsidRDefault="00824AD5" w:rsidP="00824AD5">
      <w:pPr>
        <w:keepNext/>
        <w:ind w:left="567" w:hanging="567"/>
        <w:outlineLvl w:val="2"/>
        <w:rPr>
          <w:i/>
          <w:snapToGrid w:val="0"/>
        </w:rPr>
      </w:pPr>
      <w:bookmarkStart w:id="16" w:name="_Toc50577342"/>
      <w:bookmarkStart w:id="17" w:name="_Toc68601875"/>
      <w:bookmarkStart w:id="18" w:name="_Toc69722888"/>
      <w:r w:rsidRPr="00832052">
        <w:rPr>
          <w:i/>
          <w:snapToGrid w:val="0"/>
        </w:rPr>
        <w:t>1.2</w:t>
      </w:r>
      <w:r w:rsidRPr="00832052">
        <w:rPr>
          <w:i/>
          <w:snapToGrid w:val="0"/>
        </w:rPr>
        <w:tab/>
        <w:t xml:space="preserve"> Molecular markers – performance criteria</w:t>
      </w:r>
      <w:bookmarkEnd w:id="16"/>
      <w:bookmarkEnd w:id="17"/>
      <w:bookmarkEnd w:id="18"/>
    </w:p>
    <w:p w:rsidR="00824AD5" w:rsidRPr="00832052" w:rsidRDefault="00824AD5" w:rsidP="00824AD5"/>
    <w:p w:rsidR="00824AD5" w:rsidRPr="003265BF" w:rsidRDefault="00824AD5" w:rsidP="00824AD5">
      <w:r w:rsidRPr="003265BF">
        <w:t xml:space="preserve">The following general criteria for selecting a specific marker or set of markers are intended to be appropriate irrespective of the use of the markers: </w:t>
      </w:r>
    </w:p>
    <w:p w:rsidR="00824AD5" w:rsidRPr="003265BF" w:rsidRDefault="00824AD5" w:rsidP="00824AD5"/>
    <w:p w:rsidR="00824AD5" w:rsidRPr="003265BF" w:rsidRDefault="00824AD5" w:rsidP="00824AD5">
      <w:pPr>
        <w:ind w:firstLine="567"/>
      </w:pPr>
      <w:r w:rsidRPr="003265BF">
        <w:t>(a)</w:t>
      </w:r>
      <w:r w:rsidRPr="003265BF">
        <w:tab/>
        <w:t>Repeatability, reproducibility and robustness within and between, laboratories in terms of scoring data;</w:t>
      </w:r>
    </w:p>
    <w:p w:rsidR="00824AD5" w:rsidRPr="003265BF" w:rsidRDefault="00824AD5" w:rsidP="00824AD5">
      <w:pPr>
        <w:ind w:firstLine="567"/>
      </w:pPr>
    </w:p>
    <w:p w:rsidR="00824AD5" w:rsidRPr="003265BF" w:rsidRDefault="00824AD5" w:rsidP="00824AD5">
      <w:pPr>
        <w:ind w:left="1134" w:hanging="567"/>
        <w:rPr>
          <w:u w:val="double"/>
          <w:shd w:val="pct15" w:color="auto" w:fill="FFFFFF"/>
        </w:rPr>
      </w:pPr>
      <w:r w:rsidRPr="003265BF">
        <w:t>(b)</w:t>
      </w:r>
      <w:r w:rsidRPr="003265BF">
        <w:tab/>
        <w:t>Possible sources of molecular markers</w:t>
      </w:r>
    </w:p>
    <w:p w:rsidR="00824AD5" w:rsidRPr="00832052" w:rsidRDefault="00824AD5" w:rsidP="00824AD5">
      <w:pPr>
        <w:ind w:left="1134"/>
        <w:rPr>
          <w:shd w:val="pct15" w:color="auto" w:fill="FFFFFF"/>
        </w:rPr>
      </w:pPr>
      <w:r w:rsidRPr="003265BF">
        <w:t>-</w:t>
      </w:r>
      <w:r w:rsidRPr="003265BF">
        <w:tab/>
        <w:t>Molecular markers derived from public resources</w:t>
      </w:r>
      <w:r w:rsidRPr="00832052">
        <w:rPr>
          <w:shd w:val="pct15" w:color="auto" w:fill="FFFFFF"/>
        </w:rPr>
        <w:t xml:space="preserve"> </w:t>
      </w:r>
    </w:p>
    <w:p w:rsidR="00824AD5" w:rsidRPr="00832052" w:rsidRDefault="00824AD5" w:rsidP="00824AD5">
      <w:pPr>
        <w:ind w:left="1134"/>
        <w:rPr>
          <w:shd w:val="pct15" w:color="auto" w:fill="FFFFFF"/>
        </w:rPr>
      </w:pPr>
      <w:r w:rsidRPr="00832052">
        <w:t>-</w:t>
      </w:r>
      <w:r w:rsidRPr="00832052">
        <w:tab/>
        <w:t>Molecular markers derived from non-public resources, screening and selection of commercially available species-specific chips and arrays.</w:t>
      </w:r>
      <w:r w:rsidRPr="00832052">
        <w:rPr>
          <w:shd w:val="pct15" w:color="auto" w:fill="FFFFFF"/>
        </w:rPr>
        <w:t xml:space="preserve"> </w:t>
      </w:r>
    </w:p>
    <w:p w:rsidR="00824AD5" w:rsidRPr="00832052" w:rsidRDefault="00824AD5" w:rsidP="00824AD5">
      <w:pPr>
        <w:ind w:left="1134"/>
      </w:pPr>
      <w:r w:rsidRPr="00832052">
        <w:t>-</w:t>
      </w:r>
      <w:r w:rsidRPr="00832052">
        <w:tab/>
        <w:t>Molecular markers selected from newly generated sequence data;</w:t>
      </w:r>
    </w:p>
    <w:p w:rsidR="00824AD5" w:rsidRPr="00832052" w:rsidRDefault="00824AD5" w:rsidP="00824AD5">
      <w:pPr>
        <w:ind w:left="1134" w:hanging="567"/>
      </w:pPr>
    </w:p>
    <w:p w:rsidR="00824AD5" w:rsidRPr="003265BF" w:rsidRDefault="00824AD5" w:rsidP="00824AD5">
      <w:pPr>
        <w:ind w:firstLine="567"/>
      </w:pPr>
      <w:r w:rsidRPr="003265BF">
        <w:t>(c)</w:t>
      </w:r>
      <w:r w:rsidRPr="003265BF">
        <w:tab/>
        <w:t xml:space="preserve">The avoidance, as far as possible, of markers with “null” alleles (i.e. an allele whose effect is an absence of a PCR product at the molecular level), which again is not essential, but advisable; </w:t>
      </w:r>
    </w:p>
    <w:p w:rsidR="00824AD5" w:rsidRPr="003265BF" w:rsidRDefault="00824AD5" w:rsidP="00824AD5">
      <w:pPr>
        <w:ind w:left="1134" w:hanging="567"/>
        <w:rPr>
          <w:shd w:val="pct15" w:color="auto" w:fill="FFFFFF"/>
        </w:rPr>
      </w:pPr>
    </w:p>
    <w:p w:rsidR="00824AD5" w:rsidRPr="003265BF" w:rsidRDefault="00824AD5" w:rsidP="00824AD5">
      <w:pPr>
        <w:ind w:firstLine="567"/>
        <w:rPr>
          <w:u w:val="single"/>
          <w:shd w:val="pct15" w:color="auto" w:fill="FFFFFF"/>
        </w:rPr>
      </w:pPr>
      <w:r w:rsidRPr="003265BF">
        <w:t>(d)</w:t>
      </w:r>
      <w:r w:rsidRPr="003265BF">
        <w:tab/>
        <w:t>Allowance of easy, objective and indisputable scoring of marker profiles. These good performing markers are preferred over complex marker profiles that are sensitive to interpretation. Clear black and white answers also allows for easier harmonization; </w:t>
      </w:r>
    </w:p>
    <w:p w:rsidR="00824AD5" w:rsidRPr="003265BF" w:rsidRDefault="00824AD5" w:rsidP="00824AD5">
      <w:pPr>
        <w:ind w:left="1134" w:hanging="567"/>
        <w:rPr>
          <w:u w:val="single"/>
          <w:shd w:val="pct15" w:color="auto" w:fill="FFFFFF"/>
        </w:rPr>
      </w:pPr>
    </w:p>
    <w:p w:rsidR="00824AD5" w:rsidRPr="003265BF" w:rsidRDefault="00824AD5" w:rsidP="00824AD5">
      <w:pPr>
        <w:ind w:firstLine="567"/>
        <w:rPr>
          <w:shd w:val="pct15" w:color="auto" w:fill="FFFFFF"/>
        </w:rPr>
      </w:pPr>
      <w:r w:rsidRPr="003265BF">
        <w:t>(e)</w:t>
      </w:r>
      <w:r w:rsidRPr="003265BF">
        <w:tab/>
        <w:t>Co-dominant markers are generally preferred over dominant markers as they have a higher discriminative power;</w:t>
      </w:r>
      <w:r w:rsidRPr="003265BF">
        <w:rPr>
          <w:shd w:val="pct15" w:color="auto" w:fill="FFFFFF"/>
        </w:rPr>
        <w:t xml:space="preserve"> </w:t>
      </w:r>
    </w:p>
    <w:p w:rsidR="00824AD5" w:rsidRPr="003265BF" w:rsidRDefault="00824AD5" w:rsidP="00824AD5">
      <w:pPr>
        <w:ind w:left="1134" w:hanging="567"/>
        <w:rPr>
          <w:u w:val="single"/>
          <w:shd w:val="pct15" w:color="auto" w:fill="FFFFFF"/>
        </w:rPr>
      </w:pPr>
    </w:p>
    <w:p w:rsidR="00824AD5" w:rsidRPr="003265BF" w:rsidRDefault="00824AD5" w:rsidP="00824AD5">
      <w:pPr>
        <w:ind w:left="1134" w:hanging="567"/>
        <w:rPr>
          <w:shd w:val="pct15" w:color="auto" w:fill="FFFFFF"/>
        </w:rPr>
      </w:pPr>
      <w:r w:rsidRPr="003265BF">
        <w:t>(f)</w:t>
      </w:r>
      <w:r w:rsidRPr="003265BF">
        <w:tab/>
        <w:t>Markers located in coding and/or in non-coding regions; and</w:t>
      </w:r>
    </w:p>
    <w:p w:rsidR="00824AD5" w:rsidRPr="003265BF" w:rsidRDefault="00824AD5" w:rsidP="00824AD5">
      <w:pPr>
        <w:ind w:left="1134" w:hanging="567"/>
        <w:rPr>
          <w:u w:val="single"/>
          <w:shd w:val="pct15" w:color="auto" w:fill="FFFFFF"/>
        </w:rPr>
      </w:pPr>
    </w:p>
    <w:p w:rsidR="00824AD5" w:rsidRPr="003265BF" w:rsidRDefault="00824AD5" w:rsidP="00824AD5">
      <w:pPr>
        <w:ind w:firstLine="567"/>
        <w:rPr>
          <w:shd w:val="pct15" w:color="auto" w:fill="FFFFFF"/>
        </w:rPr>
      </w:pPr>
      <w:r w:rsidRPr="003265BF">
        <w:t>(g)</w:t>
      </w:r>
      <w:r w:rsidRPr="003265BF">
        <w:tab/>
        <w:t>The use of molecular markers is species-specific and should take into account the features of propagation of the species.</w:t>
      </w:r>
    </w:p>
    <w:p w:rsidR="00824AD5" w:rsidRDefault="00824AD5" w:rsidP="00824AD5">
      <w:pPr>
        <w:ind w:firstLine="567"/>
      </w:pPr>
    </w:p>
    <w:p w:rsidR="00824AD5" w:rsidRPr="003265BF" w:rsidRDefault="00824AD5" w:rsidP="00824AD5">
      <w:r w:rsidRPr="003265BF">
        <w:t>It is recognized that specific uses may impose certain additional considerations that may include (but are not limited to:</w:t>
      </w:r>
    </w:p>
    <w:p w:rsidR="00824AD5" w:rsidRPr="003265BF" w:rsidRDefault="00824AD5" w:rsidP="00824AD5">
      <w:pPr>
        <w:ind w:firstLine="567"/>
      </w:pPr>
    </w:p>
    <w:p w:rsidR="00824AD5" w:rsidRDefault="00824AD5" w:rsidP="00824AD5">
      <w:pPr>
        <w:ind w:left="567"/>
      </w:pPr>
      <w:r>
        <w:t>(a)</w:t>
      </w:r>
      <w:r>
        <w:tab/>
        <w:t xml:space="preserve">The number of markers should be balanced with the accuracy of the genotype required for the objective. The number of markers to reach the necessary resolution or discriminative power depends on marker-type (dominant/co-dominant; bi-/multi-allelic), species and the quality of the marker performance; </w:t>
      </w:r>
    </w:p>
    <w:p w:rsidR="00824AD5" w:rsidRDefault="00824AD5" w:rsidP="00824AD5">
      <w:pPr>
        <w:ind w:left="567"/>
      </w:pPr>
    </w:p>
    <w:p w:rsidR="00824AD5" w:rsidRDefault="00824AD5" w:rsidP="00824AD5">
      <w:pPr>
        <w:ind w:left="567"/>
      </w:pPr>
      <w:r>
        <w:t>(b)</w:t>
      </w:r>
      <w:r>
        <w:tab/>
        <w:t>Coverage of the genome and the linkage disequilibrium should reflect the objectives. Knowing the physical and/or genetic position of the selected markers on the genome is not essential but enables a good selection of markers.</w:t>
      </w:r>
    </w:p>
    <w:p w:rsidR="00824AD5" w:rsidRPr="00832052" w:rsidRDefault="00824AD5" w:rsidP="00824AD5">
      <w:pPr>
        <w:ind w:left="567"/>
      </w:pPr>
    </w:p>
    <w:p w:rsidR="00824AD5" w:rsidRPr="00832052" w:rsidRDefault="00824AD5" w:rsidP="00824AD5">
      <w:pPr>
        <w:keepNext/>
        <w:outlineLvl w:val="1"/>
      </w:pPr>
      <w:bookmarkStart w:id="19" w:name="_Toc50577343"/>
      <w:bookmarkStart w:id="20" w:name="_Toc68601876"/>
      <w:bookmarkStart w:id="21" w:name="_Toc69722889"/>
      <w:r w:rsidRPr="00832052">
        <w:t>2.</w:t>
      </w:r>
      <w:r w:rsidRPr="00832052">
        <w:tab/>
        <w:t>Selection of the Detection Method</w:t>
      </w:r>
      <w:bookmarkEnd w:id="19"/>
      <w:bookmarkEnd w:id="20"/>
      <w:bookmarkEnd w:id="21"/>
    </w:p>
    <w:p w:rsidR="00824AD5" w:rsidRPr="00832052" w:rsidRDefault="00824AD5" w:rsidP="00824AD5"/>
    <w:p w:rsidR="00824AD5" w:rsidRPr="00832052" w:rsidRDefault="00824AD5" w:rsidP="00824AD5">
      <w:pPr>
        <w:keepNext/>
        <w:ind w:left="567" w:hanging="567"/>
        <w:outlineLvl w:val="2"/>
        <w:rPr>
          <w:i/>
          <w:snapToGrid w:val="0"/>
        </w:rPr>
      </w:pPr>
      <w:bookmarkStart w:id="22" w:name="_Toc50577344"/>
      <w:bookmarkStart w:id="23" w:name="_Toc68601877"/>
      <w:bookmarkStart w:id="24" w:name="_Toc69722890"/>
      <w:r w:rsidRPr="00832052">
        <w:rPr>
          <w:i/>
          <w:snapToGrid w:val="0"/>
        </w:rPr>
        <w:t>2.1</w:t>
      </w:r>
      <w:r w:rsidRPr="00832052">
        <w:rPr>
          <w:i/>
          <w:snapToGrid w:val="0"/>
        </w:rPr>
        <w:tab/>
        <w:t>DNA profiling methods - general considerations</w:t>
      </w:r>
      <w:bookmarkEnd w:id="22"/>
      <w:bookmarkEnd w:id="23"/>
      <w:bookmarkEnd w:id="24"/>
      <w:r w:rsidRPr="00832052">
        <w:rPr>
          <w:i/>
          <w:snapToGrid w:val="0"/>
        </w:rPr>
        <w:t> </w:t>
      </w:r>
    </w:p>
    <w:p w:rsidR="00824AD5" w:rsidRPr="00832052" w:rsidRDefault="00824AD5" w:rsidP="00824AD5"/>
    <w:p w:rsidR="00824AD5" w:rsidRPr="00832052" w:rsidRDefault="00824AD5" w:rsidP="00824AD5">
      <w:pPr>
        <w:ind w:firstLine="567"/>
      </w:pPr>
      <w:r w:rsidRPr="00832052">
        <w:t>2.1.1</w:t>
      </w:r>
      <w:r w:rsidRPr="00832052">
        <w:tab/>
        <w:t xml:space="preserve">Important considerations for choosing DNA profiling methods that generate high quality molecular data are: </w:t>
      </w:r>
    </w:p>
    <w:p w:rsidR="00824AD5" w:rsidRPr="00832052" w:rsidRDefault="00824AD5" w:rsidP="00824AD5"/>
    <w:p w:rsidR="00824AD5" w:rsidRPr="00832052" w:rsidRDefault="00824AD5" w:rsidP="00824AD5">
      <w:pPr>
        <w:ind w:left="1134" w:hanging="567"/>
      </w:pPr>
      <w:r w:rsidRPr="00832052">
        <w:t>(a)</w:t>
      </w:r>
      <w:r w:rsidRPr="00832052">
        <w:tab/>
      </w:r>
      <w:proofErr w:type="gramStart"/>
      <w:r w:rsidRPr="00832052">
        <w:t>reproducibility</w:t>
      </w:r>
      <w:proofErr w:type="gramEnd"/>
      <w:r w:rsidRPr="00832052">
        <w:t xml:space="preserve"> of data production within and between laboratories and detection platforms (different types of equipment); </w:t>
      </w:r>
    </w:p>
    <w:p w:rsidR="00824AD5" w:rsidRPr="00832052" w:rsidRDefault="00824AD5" w:rsidP="00824AD5">
      <w:pPr>
        <w:ind w:left="1134" w:hanging="567"/>
      </w:pPr>
      <w:r w:rsidRPr="00832052">
        <w:t>(b)</w:t>
      </w:r>
      <w:r w:rsidRPr="00832052">
        <w:tab/>
      </w:r>
      <w:proofErr w:type="gramStart"/>
      <w:r w:rsidRPr="00832052">
        <w:t>repeatability</w:t>
      </w:r>
      <w:proofErr w:type="gramEnd"/>
      <w:r w:rsidRPr="00832052">
        <w:t xml:space="preserve"> over time; </w:t>
      </w:r>
    </w:p>
    <w:p w:rsidR="00824AD5" w:rsidRPr="003265BF" w:rsidRDefault="00824AD5" w:rsidP="00824AD5">
      <w:pPr>
        <w:ind w:left="1134" w:hanging="567"/>
      </w:pPr>
      <w:r w:rsidRPr="003265BF">
        <w:t>(c)</w:t>
      </w:r>
      <w:r w:rsidRPr="003265BF">
        <w:tab/>
      </w:r>
      <w:proofErr w:type="gramStart"/>
      <w:r w:rsidRPr="003265BF">
        <w:t>discrimination</w:t>
      </w:r>
      <w:proofErr w:type="gramEnd"/>
      <w:r w:rsidRPr="003265BF">
        <w:t xml:space="preserve"> power; </w:t>
      </w:r>
    </w:p>
    <w:p w:rsidR="00824AD5" w:rsidRPr="003265BF" w:rsidRDefault="00824AD5" w:rsidP="00824AD5">
      <w:pPr>
        <w:ind w:left="1134" w:hanging="567"/>
      </w:pPr>
      <w:r w:rsidRPr="003265BF">
        <w:t>(d)</w:t>
      </w:r>
      <w:r w:rsidRPr="003265BF">
        <w:tab/>
      </w:r>
      <w:proofErr w:type="gramStart"/>
      <w:r w:rsidRPr="003265BF">
        <w:t>time</w:t>
      </w:r>
      <w:proofErr w:type="gramEnd"/>
      <w:r w:rsidRPr="003265BF">
        <w:t xml:space="preserve"> and labor intensity;</w:t>
      </w:r>
    </w:p>
    <w:p w:rsidR="00824AD5" w:rsidRPr="00832052" w:rsidRDefault="00824AD5" w:rsidP="00824AD5">
      <w:pPr>
        <w:ind w:left="1134" w:hanging="567"/>
      </w:pPr>
      <w:r w:rsidRPr="003265BF">
        <w:t>(e)</w:t>
      </w:r>
      <w:r w:rsidRPr="003265BF">
        <w:tab/>
      </w:r>
      <w:proofErr w:type="gramStart"/>
      <w:r w:rsidRPr="003265BF">
        <w:t>robustness</w:t>
      </w:r>
      <w:proofErr w:type="gramEnd"/>
      <w:r w:rsidRPr="003265BF">
        <w:t xml:space="preserve"> of performance in time and conditions (sensitiveness to subtle changes in the protocol</w:t>
      </w:r>
      <w:r w:rsidRPr="00832052">
        <w:t xml:space="preserve"> or condition);</w:t>
      </w:r>
    </w:p>
    <w:p w:rsidR="00824AD5" w:rsidRPr="00832052" w:rsidRDefault="00824AD5" w:rsidP="00824AD5">
      <w:pPr>
        <w:ind w:left="1134" w:hanging="567"/>
      </w:pPr>
      <w:r w:rsidRPr="00832052">
        <w:t>(f)</w:t>
      </w:r>
      <w:r w:rsidRPr="00832052">
        <w:tab/>
      </w:r>
      <w:proofErr w:type="gramStart"/>
      <w:r w:rsidRPr="00832052">
        <w:t>flexibility</w:t>
      </w:r>
      <w:proofErr w:type="gramEnd"/>
      <w:r w:rsidRPr="00832052">
        <w:t xml:space="preserve"> of the method, possibility to vary in the number of samples and/or number of markers;</w:t>
      </w:r>
    </w:p>
    <w:p w:rsidR="00824AD5" w:rsidRPr="00832052" w:rsidRDefault="00824AD5" w:rsidP="00824AD5">
      <w:pPr>
        <w:ind w:left="1134" w:hanging="567"/>
      </w:pPr>
      <w:r w:rsidRPr="00832052">
        <w:t>(g)</w:t>
      </w:r>
      <w:r w:rsidRPr="00832052">
        <w:tab/>
      </w:r>
      <w:proofErr w:type="gramStart"/>
      <w:r w:rsidRPr="00832052">
        <w:t>interpretation</w:t>
      </w:r>
      <w:proofErr w:type="gramEnd"/>
      <w:r w:rsidRPr="00832052">
        <w:t xml:space="preserve"> of the data produced is independent of the equipment;</w:t>
      </w:r>
    </w:p>
    <w:p w:rsidR="00824AD5" w:rsidRPr="00832052" w:rsidRDefault="00824AD5" w:rsidP="00824AD5">
      <w:pPr>
        <w:ind w:left="1134" w:hanging="567"/>
      </w:pPr>
      <w:r w:rsidRPr="00832052">
        <w:t>(h)</w:t>
      </w:r>
      <w:r w:rsidRPr="00832052">
        <w:tab/>
      </w:r>
      <w:proofErr w:type="gramStart"/>
      <w:r w:rsidRPr="00832052">
        <w:t>sustainability</w:t>
      </w:r>
      <w:proofErr w:type="gramEnd"/>
      <w:r w:rsidRPr="00832052">
        <w:t xml:space="preserve"> of databases; </w:t>
      </w:r>
    </w:p>
    <w:p w:rsidR="00824AD5" w:rsidRPr="00832052" w:rsidRDefault="00824AD5" w:rsidP="00824AD5">
      <w:pPr>
        <w:ind w:left="1134" w:hanging="567"/>
      </w:pPr>
      <w:r w:rsidRPr="00832052">
        <w:t>(i)</w:t>
      </w:r>
      <w:r w:rsidRPr="00832052">
        <w:tab/>
      </w:r>
      <w:proofErr w:type="gramStart"/>
      <w:r w:rsidRPr="00832052">
        <w:t>accessibility</w:t>
      </w:r>
      <w:proofErr w:type="gramEnd"/>
      <w:r w:rsidRPr="00832052">
        <w:t xml:space="preserve"> of methodology; </w:t>
      </w:r>
    </w:p>
    <w:p w:rsidR="00824AD5" w:rsidRPr="00832052" w:rsidRDefault="00824AD5" w:rsidP="00824AD5">
      <w:pPr>
        <w:ind w:left="1134" w:hanging="567"/>
      </w:pPr>
      <w:r w:rsidRPr="00832052">
        <w:t>(j)</w:t>
      </w:r>
      <w:r w:rsidRPr="00832052">
        <w:tab/>
      </w:r>
      <w:proofErr w:type="gramStart"/>
      <w:r w:rsidRPr="00832052">
        <w:t>independence</w:t>
      </w:r>
      <w:proofErr w:type="gramEnd"/>
      <w:r w:rsidRPr="00832052">
        <w:t xml:space="preserve"> of a specific machine, specific chemistry, specific supplier, particular partners or products; </w:t>
      </w:r>
    </w:p>
    <w:p w:rsidR="00824AD5" w:rsidRPr="00832052" w:rsidRDefault="00824AD5" w:rsidP="00824AD5">
      <w:pPr>
        <w:ind w:left="1134" w:hanging="567"/>
      </w:pPr>
      <w:r w:rsidRPr="00832052">
        <w:t>(k)</w:t>
      </w:r>
      <w:r w:rsidRPr="00832052">
        <w:tab/>
      </w:r>
      <w:proofErr w:type="gramStart"/>
      <w:r w:rsidRPr="00832052">
        <w:t>suitable</w:t>
      </w:r>
      <w:proofErr w:type="gramEnd"/>
      <w:r w:rsidRPr="00832052">
        <w:t xml:space="preserve"> for automation;</w:t>
      </w:r>
    </w:p>
    <w:p w:rsidR="00824AD5" w:rsidRPr="00832052" w:rsidRDefault="00824AD5" w:rsidP="00824AD5">
      <w:pPr>
        <w:ind w:left="1134" w:hanging="567"/>
      </w:pPr>
      <w:r w:rsidRPr="00832052">
        <w:t>(l)</w:t>
      </w:r>
      <w:r w:rsidRPr="00832052">
        <w:tab/>
      </w:r>
      <w:proofErr w:type="gramStart"/>
      <w:r w:rsidRPr="00832052">
        <w:t>suitable</w:t>
      </w:r>
      <w:proofErr w:type="gramEnd"/>
      <w:r w:rsidRPr="00832052">
        <w:t xml:space="preserve"> for multiplexing; and </w:t>
      </w:r>
    </w:p>
    <w:p w:rsidR="00824AD5" w:rsidRPr="00832052" w:rsidRDefault="00824AD5" w:rsidP="00824AD5">
      <w:pPr>
        <w:ind w:left="1134" w:hanging="567"/>
      </w:pPr>
      <w:r w:rsidRPr="00832052">
        <w:t>(m)</w:t>
      </w:r>
      <w:r w:rsidRPr="00832052">
        <w:tab/>
      </w:r>
      <w:proofErr w:type="gramStart"/>
      <w:r w:rsidRPr="00832052">
        <w:t>cost</w:t>
      </w:r>
      <w:proofErr w:type="gramEnd"/>
      <w:r w:rsidRPr="00832052">
        <w:t xml:space="preserve"> effective (costs, number of samples and number of markers are in balance). </w:t>
      </w:r>
    </w:p>
    <w:p w:rsidR="00824AD5" w:rsidRPr="00832052" w:rsidRDefault="00824AD5" w:rsidP="00824AD5"/>
    <w:p w:rsidR="00824AD5" w:rsidRPr="00832052" w:rsidRDefault="00824AD5" w:rsidP="00824AD5">
      <w:pPr>
        <w:keepNext/>
        <w:keepLines/>
        <w:ind w:left="567" w:hanging="567"/>
        <w:outlineLvl w:val="2"/>
        <w:rPr>
          <w:i/>
          <w:snapToGrid w:val="0"/>
        </w:rPr>
      </w:pPr>
      <w:bookmarkStart w:id="25" w:name="_Toc50577345"/>
      <w:bookmarkStart w:id="26" w:name="_Toc68601878"/>
      <w:bookmarkStart w:id="27" w:name="_Toc69722891"/>
      <w:r w:rsidRPr="00832052">
        <w:rPr>
          <w:i/>
          <w:snapToGrid w:val="0"/>
        </w:rPr>
        <w:t>2.2.</w:t>
      </w:r>
      <w:r w:rsidRPr="00832052">
        <w:rPr>
          <w:i/>
          <w:snapToGrid w:val="0"/>
        </w:rPr>
        <w:tab/>
        <w:t>Access to the Technology</w:t>
      </w:r>
      <w:bookmarkEnd w:id="25"/>
      <w:bookmarkEnd w:id="26"/>
      <w:bookmarkEnd w:id="27"/>
    </w:p>
    <w:p w:rsidR="00824AD5" w:rsidRPr="00832052" w:rsidRDefault="00824AD5" w:rsidP="00824AD5">
      <w:pPr>
        <w:keepNext/>
        <w:keepLines/>
      </w:pPr>
    </w:p>
    <w:p w:rsidR="00824AD5" w:rsidRPr="003265BF" w:rsidRDefault="00824AD5" w:rsidP="00824AD5">
      <w:pPr>
        <w:keepNext/>
        <w:keepLines/>
      </w:pPr>
      <w:r w:rsidRPr="00832052">
        <w:t xml:space="preserve">Some molecular markers and materials are publicly available. However, a large investment is likely to be </w:t>
      </w:r>
      <w:r w:rsidRPr="003265BF">
        <w:t>necessary to obtain high quality markers, consequently markers and other methods and/or materials may be covered by intellectual property rights. UPOV has developed guidance for the use of products or methodologies which are the subject of intellectual property rights and these should be followed.  It is recommended that matters concerning intellectual property rights should be addressed at the start of any developmental work.</w:t>
      </w:r>
    </w:p>
    <w:p w:rsidR="00824AD5" w:rsidRPr="003265BF" w:rsidRDefault="00824AD5" w:rsidP="00824AD5">
      <w:pPr>
        <w:keepNext/>
        <w:keepLines/>
      </w:pPr>
    </w:p>
    <w:p w:rsidR="00824AD5" w:rsidRPr="003265BF" w:rsidRDefault="00824AD5" w:rsidP="00824AD5">
      <w:pPr>
        <w:keepNext/>
        <w:outlineLvl w:val="1"/>
      </w:pPr>
      <w:bookmarkStart w:id="28" w:name="_Toc50577346"/>
      <w:bookmarkStart w:id="29" w:name="_Toc68601879"/>
      <w:bookmarkStart w:id="30" w:name="_Toc69722892"/>
      <w:r w:rsidRPr="003265BF">
        <w:t>3.</w:t>
      </w:r>
      <w:r w:rsidRPr="003265BF">
        <w:tab/>
        <w:t>Validation and harmonization of a marker set and detection method</w:t>
      </w:r>
      <w:bookmarkEnd w:id="28"/>
      <w:bookmarkEnd w:id="29"/>
      <w:bookmarkEnd w:id="30"/>
    </w:p>
    <w:p w:rsidR="00824AD5" w:rsidRPr="003265BF" w:rsidRDefault="00824AD5" w:rsidP="00824AD5"/>
    <w:p w:rsidR="00824AD5" w:rsidRPr="003265BF" w:rsidRDefault="00824AD5" w:rsidP="00824AD5">
      <w:pPr>
        <w:keepNext/>
        <w:ind w:left="567" w:hanging="567"/>
        <w:outlineLvl w:val="2"/>
        <w:rPr>
          <w:i/>
          <w:snapToGrid w:val="0"/>
        </w:rPr>
      </w:pPr>
      <w:bookmarkStart w:id="31" w:name="_Toc50577347"/>
      <w:bookmarkStart w:id="32" w:name="_Toc68601880"/>
      <w:bookmarkStart w:id="33" w:name="_Toc69722893"/>
      <w:r w:rsidRPr="003265BF">
        <w:rPr>
          <w:i/>
          <w:snapToGrid w:val="0"/>
        </w:rPr>
        <w:t>3.1</w:t>
      </w:r>
      <w:r w:rsidRPr="003265BF">
        <w:rPr>
          <w:i/>
          <w:snapToGrid w:val="0"/>
        </w:rPr>
        <w:tab/>
        <w:t>Validation and harmonization – general considerations</w:t>
      </w:r>
      <w:bookmarkEnd w:id="31"/>
      <w:bookmarkEnd w:id="32"/>
      <w:bookmarkEnd w:id="33"/>
    </w:p>
    <w:p w:rsidR="00824AD5" w:rsidRPr="003265BF" w:rsidRDefault="00824AD5" w:rsidP="00824AD5">
      <w:pPr>
        <w:rPr>
          <w:u w:val="single"/>
          <w:shd w:val="pct15" w:color="auto" w:fill="FFFFFF"/>
        </w:rPr>
      </w:pPr>
    </w:p>
    <w:p w:rsidR="00824AD5" w:rsidRPr="003265BF" w:rsidRDefault="00824AD5" w:rsidP="00824AD5">
      <w:r w:rsidRPr="003265BF">
        <w:t>Molecular markers and detection methods should be robust and give rise to consistent DNA profiles. Performance of molecular markers and genotyping methods is evaluated in a validation process. In case of shared database, consistency of the DNA profiles in different laboratories is evaluated in the harmonization process using different equipment and chemistries. The usage of validated markers and methods will lead to harmonized results.</w:t>
      </w:r>
    </w:p>
    <w:p w:rsidR="00824AD5" w:rsidRPr="003265BF" w:rsidRDefault="00824AD5" w:rsidP="00824AD5"/>
    <w:p w:rsidR="00824AD5" w:rsidRPr="003265BF" w:rsidRDefault="00824AD5" w:rsidP="00824AD5">
      <w:pPr>
        <w:keepNext/>
        <w:ind w:left="567" w:hanging="567"/>
        <w:outlineLvl w:val="2"/>
        <w:rPr>
          <w:i/>
          <w:snapToGrid w:val="0"/>
        </w:rPr>
      </w:pPr>
      <w:bookmarkStart w:id="34" w:name="_Toc50577348"/>
      <w:bookmarkStart w:id="35" w:name="_Toc68601881"/>
      <w:bookmarkStart w:id="36" w:name="_Toc69722894"/>
      <w:r w:rsidRPr="003265BF">
        <w:rPr>
          <w:i/>
          <w:snapToGrid w:val="0"/>
        </w:rPr>
        <w:t>3.2</w:t>
      </w:r>
      <w:r w:rsidRPr="003265BF">
        <w:rPr>
          <w:i/>
          <w:snapToGrid w:val="0"/>
        </w:rPr>
        <w:tab/>
        <w:t>Performance considerations - validation of markers and methods</w:t>
      </w:r>
      <w:bookmarkEnd w:id="34"/>
      <w:bookmarkEnd w:id="35"/>
      <w:bookmarkEnd w:id="36"/>
      <w:r w:rsidRPr="003265BF">
        <w:rPr>
          <w:i/>
          <w:snapToGrid w:val="0"/>
          <w:shd w:val="pct15" w:color="auto" w:fill="FFFFFF"/>
        </w:rPr>
        <w:t xml:space="preserve"> </w:t>
      </w:r>
    </w:p>
    <w:p w:rsidR="00824AD5" w:rsidRPr="003265BF" w:rsidRDefault="00824AD5" w:rsidP="00824AD5">
      <w:pPr>
        <w:rPr>
          <w:u w:val="single"/>
          <w:shd w:val="pct15" w:color="auto" w:fill="FFFFFF"/>
        </w:rPr>
      </w:pPr>
    </w:p>
    <w:p w:rsidR="00824AD5" w:rsidRPr="003265BF" w:rsidRDefault="00824AD5" w:rsidP="00824AD5">
      <w:pPr>
        <w:rPr>
          <w:shd w:val="pct15" w:color="auto" w:fill="FFFFFF"/>
        </w:rPr>
      </w:pPr>
      <w:r w:rsidRPr="003265BF">
        <w:t>The selected marker set should be fit-for-purpose. The accuracy should be measured. To determine the suitability of a method and DNA marker set several points should be considered:</w:t>
      </w:r>
    </w:p>
    <w:p w:rsidR="00824AD5" w:rsidRPr="003265BF" w:rsidRDefault="00824AD5" w:rsidP="00824AD5">
      <w:pPr>
        <w:rPr>
          <w:u w:val="single"/>
          <w:shd w:val="pct15" w:color="auto" w:fill="FFFFFF"/>
        </w:rPr>
      </w:pPr>
    </w:p>
    <w:p w:rsidR="00824AD5" w:rsidRPr="00823D34" w:rsidRDefault="00824AD5" w:rsidP="00824AD5">
      <w:pPr>
        <w:ind w:firstLine="567"/>
      </w:pPr>
      <w:r w:rsidRPr="003265BF">
        <w:t>(a)</w:t>
      </w:r>
      <w:r w:rsidRPr="003265BF">
        <w:tab/>
        <w:t>Discriminative capacity/</w:t>
      </w:r>
      <w:proofErr w:type="spellStart"/>
      <w:r w:rsidRPr="003265BF">
        <w:t>informativeness</w:t>
      </w:r>
      <w:proofErr w:type="spellEnd"/>
      <w:r w:rsidRPr="003265BF">
        <w:t>;</w:t>
      </w:r>
    </w:p>
    <w:p w:rsidR="00824AD5" w:rsidRPr="00823D34" w:rsidRDefault="00824AD5" w:rsidP="00824AD5">
      <w:pPr>
        <w:ind w:firstLine="567"/>
      </w:pPr>
      <w:r w:rsidRPr="003265BF">
        <w:t>(b)</w:t>
      </w:r>
      <w:r w:rsidRPr="003265BF">
        <w:tab/>
        <w:t>Repeatability</w:t>
      </w:r>
      <w:r w:rsidRPr="00823D34">
        <w:t>; where identical test results are obtained with the same method, on identical test items, in the same laboratory, by the same operator, using the same equipment within short intervals of time.</w:t>
      </w:r>
    </w:p>
    <w:p w:rsidR="00824AD5" w:rsidRPr="00823D34" w:rsidRDefault="00824AD5" w:rsidP="00824AD5">
      <w:pPr>
        <w:ind w:firstLine="567"/>
      </w:pPr>
      <w:r w:rsidRPr="00823D34">
        <w:t>(c)</w:t>
      </w:r>
      <w:r w:rsidRPr="00823D34">
        <w:tab/>
        <w:t>Reproducibility; where test results are obtained with the same method, on identical test items, within the same laboratory or between different laboratories, with different operators, using different equipment.</w:t>
      </w:r>
    </w:p>
    <w:p w:rsidR="00824AD5" w:rsidRPr="00823D34" w:rsidRDefault="00824AD5" w:rsidP="00824AD5">
      <w:pPr>
        <w:ind w:firstLine="567"/>
      </w:pPr>
      <w:r w:rsidRPr="00823D34">
        <w:t>(d)</w:t>
      </w:r>
      <w:r w:rsidRPr="00823D34">
        <w:tab/>
        <w:t>Robustness; a measure of its capacity to remain unaffected by small, but deliberate deviations from the experimental conditions described in the procedure parameters and provides an indication of its reliability during normal usage; and</w:t>
      </w:r>
      <w:r w:rsidRPr="003265BF">
        <w:t xml:space="preserve"> </w:t>
      </w:r>
    </w:p>
    <w:p w:rsidR="00824AD5" w:rsidRPr="00823D34" w:rsidRDefault="00824AD5" w:rsidP="00824AD5">
      <w:pPr>
        <w:ind w:firstLine="567"/>
      </w:pPr>
      <w:r w:rsidRPr="003265BF">
        <w:t>(e)</w:t>
      </w:r>
      <w:r w:rsidRPr="003265BF">
        <w:tab/>
        <w:t>Error-rate. </w:t>
      </w:r>
    </w:p>
    <w:p w:rsidR="00824AD5" w:rsidRPr="003265BF" w:rsidRDefault="00824AD5" w:rsidP="00824AD5">
      <w:pPr>
        <w:jc w:val="left"/>
      </w:pPr>
    </w:p>
    <w:p w:rsidR="00824AD5" w:rsidRPr="003265BF" w:rsidRDefault="00824AD5" w:rsidP="00824AD5">
      <w:pPr>
        <w:rPr>
          <w:rFonts w:cs="Arial"/>
        </w:rPr>
      </w:pPr>
      <w:r w:rsidRPr="003265BF">
        <w:rPr>
          <w:rFonts w:cs="Arial"/>
          <w:bCs/>
        </w:rPr>
        <w:t xml:space="preserve">Definitions of the performance characteristics are based on: </w:t>
      </w:r>
      <w:r w:rsidRPr="003265BF">
        <w:t>ISO 16 577:2016</w:t>
      </w:r>
    </w:p>
    <w:p w:rsidR="00824AD5" w:rsidRPr="003265BF" w:rsidRDefault="00824AD5" w:rsidP="00824AD5"/>
    <w:p w:rsidR="00824AD5" w:rsidRPr="003265BF" w:rsidRDefault="00824AD5" w:rsidP="00824AD5">
      <w:pPr>
        <w:keepNext/>
        <w:ind w:left="567" w:hanging="567"/>
        <w:outlineLvl w:val="2"/>
        <w:rPr>
          <w:i/>
          <w:snapToGrid w:val="0"/>
        </w:rPr>
      </w:pPr>
      <w:bookmarkStart w:id="37" w:name="_Toc68601882"/>
      <w:bookmarkStart w:id="38" w:name="_Toc69722895"/>
      <w:bookmarkStart w:id="39" w:name="_Toc50577349"/>
      <w:r w:rsidRPr="003265BF">
        <w:rPr>
          <w:i/>
          <w:snapToGrid w:val="0"/>
        </w:rPr>
        <w:t>3.3</w:t>
      </w:r>
      <w:r w:rsidRPr="003265BF">
        <w:rPr>
          <w:i/>
          <w:snapToGrid w:val="0"/>
        </w:rPr>
        <w:tab/>
        <w:t>Consistency considerations</w:t>
      </w:r>
      <w:bookmarkEnd w:id="37"/>
      <w:bookmarkEnd w:id="38"/>
    </w:p>
    <w:p w:rsidR="00824AD5" w:rsidRPr="003265BF" w:rsidRDefault="00824AD5" w:rsidP="00824AD5">
      <w:pPr>
        <w:keepNext/>
        <w:ind w:left="567" w:hanging="567"/>
        <w:outlineLvl w:val="2"/>
        <w:rPr>
          <w:i/>
          <w:snapToGrid w:val="0"/>
        </w:rPr>
      </w:pPr>
    </w:p>
    <w:p w:rsidR="00824AD5" w:rsidRPr="003265BF" w:rsidRDefault="00824AD5" w:rsidP="00824AD5">
      <w:pPr>
        <w:rPr>
          <w:snapToGrid w:val="0"/>
        </w:rPr>
      </w:pPr>
      <w:r w:rsidRPr="003265BF">
        <w:rPr>
          <w:snapToGrid w:val="0"/>
        </w:rPr>
        <w:t>To achieve consistency of results, the process of harmonization of markers and methods between different laboratories in the case of a shared database (ring test</w:t>
      </w:r>
      <w:bookmarkEnd w:id="39"/>
      <w:r w:rsidRPr="003265BF">
        <w:rPr>
          <w:snapToGrid w:val="0"/>
        </w:rPr>
        <w:t xml:space="preserve">) should consider: </w:t>
      </w:r>
    </w:p>
    <w:p w:rsidR="00824AD5" w:rsidRPr="003265BF" w:rsidRDefault="00824AD5" w:rsidP="00824AD5">
      <w:pPr>
        <w:rPr>
          <w:u w:val="single"/>
          <w:shd w:val="pct15" w:color="auto" w:fill="FFFFFF"/>
        </w:rPr>
      </w:pPr>
    </w:p>
    <w:p w:rsidR="00824AD5" w:rsidRPr="003265BF" w:rsidRDefault="00824AD5" w:rsidP="00824AD5">
      <w:pPr>
        <w:ind w:left="1134" w:hanging="567"/>
        <w:rPr>
          <w:shd w:val="pct15" w:color="auto" w:fill="FFFFFF"/>
        </w:rPr>
      </w:pPr>
      <w:r w:rsidRPr="003265BF">
        <w:t>(a)</w:t>
      </w:r>
      <w:r w:rsidRPr="003265BF">
        <w:tab/>
        <w:t>Use of a defined collection of varieties representing a wide range of alleles as a reference in all labs to test consistency between labs </w:t>
      </w:r>
    </w:p>
    <w:p w:rsidR="00824AD5" w:rsidRPr="003265BF" w:rsidRDefault="00824AD5" w:rsidP="00824AD5">
      <w:pPr>
        <w:ind w:left="1134" w:hanging="567"/>
        <w:rPr>
          <w:shd w:val="pct15" w:color="auto" w:fill="FFFFFF"/>
        </w:rPr>
      </w:pPr>
      <w:r w:rsidRPr="003265BF">
        <w:rPr>
          <w:shd w:val="pct15" w:color="auto" w:fill="FFFFFF"/>
        </w:rPr>
        <w:t xml:space="preserve"> </w:t>
      </w:r>
    </w:p>
    <w:p w:rsidR="00824AD5" w:rsidRPr="003265BF" w:rsidRDefault="00824AD5" w:rsidP="00824AD5">
      <w:pPr>
        <w:ind w:left="1134" w:hanging="567"/>
        <w:rPr>
          <w:shd w:val="pct15" w:color="auto" w:fill="FFFFFF"/>
        </w:rPr>
      </w:pPr>
      <w:r w:rsidRPr="003265BF">
        <w:t>(b)</w:t>
      </w:r>
      <w:r w:rsidRPr="003265BF">
        <w:tab/>
        <w:t>Inclusion of duplicates, sub-samples, individual plants of a variety to check the consistency of the DNA profiles and estimate the error-rate between labs </w:t>
      </w:r>
    </w:p>
    <w:p w:rsidR="00824AD5" w:rsidRPr="003265BF" w:rsidRDefault="00824AD5" w:rsidP="00824AD5">
      <w:pPr>
        <w:ind w:left="1134" w:hanging="567"/>
        <w:rPr>
          <w:shd w:val="pct15" w:color="auto" w:fill="FFFFFF"/>
        </w:rPr>
      </w:pPr>
    </w:p>
    <w:p w:rsidR="00824AD5" w:rsidRPr="003265BF" w:rsidRDefault="00824AD5" w:rsidP="00824AD5">
      <w:pPr>
        <w:ind w:left="1134" w:hanging="567"/>
      </w:pPr>
      <w:r w:rsidRPr="003265BF">
        <w:t>(c)</w:t>
      </w:r>
      <w:r w:rsidRPr="003265BF">
        <w:tab/>
        <w:t xml:space="preserve">Agreements on the scoring of molecular data. The necessity to develop a protocol for allele/band scoring between labs depends on the used marker type (e.g. essential for SSR).  The protocol could address how to score the following: </w:t>
      </w:r>
    </w:p>
    <w:p w:rsidR="00824AD5" w:rsidRPr="003265BF" w:rsidRDefault="00824AD5" w:rsidP="00824AD5">
      <w:pPr>
        <w:ind w:firstLine="567"/>
        <w:rPr>
          <w:u w:val="single"/>
          <w:shd w:val="pct15" w:color="auto" w:fill="FFFFFF"/>
        </w:rPr>
      </w:pPr>
    </w:p>
    <w:p w:rsidR="00824AD5" w:rsidRPr="00832052" w:rsidRDefault="00824AD5" w:rsidP="00824AD5">
      <w:pPr>
        <w:ind w:left="1701" w:hanging="567"/>
      </w:pPr>
      <w:proofErr w:type="gramStart"/>
      <w:r w:rsidRPr="003265BF">
        <w:t>i</w:t>
      </w:r>
      <w:proofErr w:type="gramEnd"/>
      <w:r w:rsidRPr="003265BF">
        <w:t>.</w:t>
      </w:r>
      <w:r w:rsidRPr="003265BF">
        <w:tab/>
        <w:t>rare alleles (i.e. those at a specific locus which appear with a frequency below an agreed threshold (commonly 5-10%) in a population);</w:t>
      </w:r>
    </w:p>
    <w:p w:rsidR="00824AD5" w:rsidRPr="00832052" w:rsidRDefault="00824AD5" w:rsidP="00824AD5">
      <w:pPr>
        <w:ind w:left="1701" w:hanging="567"/>
      </w:pPr>
    </w:p>
    <w:p w:rsidR="00824AD5" w:rsidRPr="00832052" w:rsidRDefault="00824AD5" w:rsidP="00824AD5">
      <w:pPr>
        <w:ind w:left="1701" w:hanging="567"/>
      </w:pPr>
      <w:r w:rsidRPr="00832052">
        <w:t>ii.</w:t>
      </w:r>
      <w:r w:rsidRPr="00832052">
        <w:tab/>
      </w:r>
      <w:proofErr w:type="gramStart"/>
      <w:r w:rsidRPr="00832052">
        <w:t>null</w:t>
      </w:r>
      <w:proofErr w:type="gramEnd"/>
      <w:r w:rsidRPr="00832052">
        <w:t xml:space="preserve"> alleles (an allele whose effect is an absence of PCR product at the molecular level);</w:t>
      </w:r>
    </w:p>
    <w:p w:rsidR="00824AD5" w:rsidRPr="00832052" w:rsidRDefault="00824AD5" w:rsidP="00824AD5">
      <w:pPr>
        <w:ind w:left="1701" w:hanging="567"/>
      </w:pPr>
      <w:r w:rsidRPr="00832052">
        <w:t xml:space="preserve"> </w:t>
      </w:r>
    </w:p>
    <w:p w:rsidR="00824AD5" w:rsidRPr="00832052" w:rsidRDefault="00824AD5" w:rsidP="00824AD5">
      <w:pPr>
        <w:ind w:left="1701" w:hanging="567"/>
      </w:pPr>
      <w:r w:rsidRPr="00832052">
        <w:t>iii.</w:t>
      </w:r>
      <w:r w:rsidRPr="00832052">
        <w:tab/>
        <w:t>“</w:t>
      </w:r>
      <w:proofErr w:type="gramStart"/>
      <w:r w:rsidRPr="00832052">
        <w:t>faint</w:t>
      </w:r>
      <w:proofErr w:type="gramEnd"/>
      <w:r w:rsidRPr="00832052">
        <w:t xml:space="preserve">” bands (i.e. bands where the intensity falls below an agreed threshold of detection, set either empirically or automatically, and the scoring of which may be open to question); </w:t>
      </w:r>
    </w:p>
    <w:p w:rsidR="00824AD5" w:rsidRPr="00832052" w:rsidRDefault="00824AD5" w:rsidP="00824AD5">
      <w:pPr>
        <w:ind w:left="1701" w:hanging="567"/>
      </w:pPr>
    </w:p>
    <w:p w:rsidR="00824AD5" w:rsidRPr="00832052" w:rsidRDefault="00824AD5" w:rsidP="00824AD5">
      <w:pPr>
        <w:ind w:left="1701" w:hanging="567"/>
      </w:pPr>
      <w:r w:rsidRPr="00832052">
        <w:t>iv.</w:t>
      </w:r>
      <w:r w:rsidRPr="00832052">
        <w:tab/>
      </w:r>
      <w:proofErr w:type="gramStart"/>
      <w:r w:rsidRPr="00832052">
        <w:t>missing</w:t>
      </w:r>
      <w:proofErr w:type="gramEnd"/>
      <w:r w:rsidRPr="00832052">
        <w:t xml:space="preserve"> data (i.e. any locus for which there are no data recorded for whatever reason in a variety or varieties); and </w:t>
      </w:r>
    </w:p>
    <w:p w:rsidR="00824AD5" w:rsidRPr="00832052" w:rsidRDefault="00824AD5" w:rsidP="00824AD5">
      <w:pPr>
        <w:ind w:left="1701" w:hanging="567"/>
      </w:pPr>
    </w:p>
    <w:p w:rsidR="00824AD5" w:rsidRPr="00832052" w:rsidRDefault="00824AD5" w:rsidP="00824AD5">
      <w:pPr>
        <w:ind w:left="1701" w:hanging="567"/>
        <w:rPr>
          <w:u w:val="single"/>
          <w:shd w:val="pct15" w:color="auto" w:fill="FFFFFF"/>
        </w:rPr>
      </w:pPr>
      <w:proofErr w:type="gramStart"/>
      <w:r w:rsidRPr="00832052">
        <w:t>v</w:t>
      </w:r>
      <w:proofErr w:type="gramEnd"/>
      <w:r w:rsidRPr="00832052">
        <w:t>.</w:t>
      </w:r>
      <w:r w:rsidRPr="00832052">
        <w:tab/>
        <w:t>monomorphic bands or non-informative allele scores (those alleles/bands which appear in every variety analyzed, i.e. are not polymorphic in a particular variety collection).</w:t>
      </w:r>
    </w:p>
    <w:p w:rsidR="00824AD5" w:rsidRPr="00832052" w:rsidRDefault="00824AD5" w:rsidP="00824AD5">
      <w:pPr>
        <w:ind w:left="567" w:firstLine="567"/>
      </w:pPr>
    </w:p>
    <w:p w:rsidR="00824AD5" w:rsidRPr="003265BF" w:rsidRDefault="00824AD5" w:rsidP="00824AD5">
      <w:pPr>
        <w:keepNext/>
        <w:outlineLvl w:val="1"/>
      </w:pPr>
      <w:bookmarkStart w:id="40" w:name="_Toc50577350"/>
      <w:bookmarkStart w:id="41" w:name="_Toc68601883"/>
      <w:bookmarkStart w:id="42" w:name="_Toc69722896"/>
      <w:r w:rsidRPr="003265BF">
        <w:t>4.</w:t>
      </w:r>
      <w:r w:rsidRPr="003265BF">
        <w:tab/>
        <w:t>Construction of a Species-Specific Database</w:t>
      </w:r>
      <w:bookmarkEnd w:id="40"/>
      <w:bookmarkEnd w:id="41"/>
      <w:bookmarkEnd w:id="42"/>
    </w:p>
    <w:p w:rsidR="00824AD5" w:rsidRPr="003265BF" w:rsidRDefault="00824AD5" w:rsidP="00824AD5">
      <w:pPr>
        <w:rPr>
          <w:u w:val="single"/>
          <w:shd w:val="pct15" w:color="auto" w:fill="FFFFFF"/>
        </w:rPr>
      </w:pPr>
    </w:p>
    <w:p w:rsidR="00824AD5" w:rsidRPr="00832052" w:rsidRDefault="00824AD5" w:rsidP="00824AD5">
      <w:pPr>
        <w:rPr>
          <w:shd w:val="pct15" w:color="auto" w:fill="FFFFFF"/>
        </w:rPr>
      </w:pPr>
      <w:r w:rsidRPr="003265BF">
        <w:rPr>
          <w:bCs/>
        </w:rPr>
        <w:t>The data that is stored in a database and how it is stored should reflect the process of producing the data. Therefore, database construction should consider different levels of data processing (</w:t>
      </w:r>
      <w:r w:rsidRPr="003265BF">
        <w:rPr>
          <w:bCs/>
          <w:i/>
        </w:rPr>
        <w:t>i.e.</w:t>
      </w:r>
      <w:r w:rsidRPr="003265BF">
        <w:rPr>
          <w:bCs/>
        </w:rPr>
        <w:t xml:space="preserve"> raw data, sequence data…). The database should store the end results, e.g. the DNA profile as well as how it was derived both in terms of laboratory method description and the computational steps.</w:t>
      </w:r>
      <w:r w:rsidRPr="00832052">
        <w:rPr>
          <w:shd w:val="pct15" w:color="auto" w:fill="FFFFFF"/>
        </w:rPr>
        <w:t xml:space="preserve"> </w:t>
      </w:r>
    </w:p>
    <w:p w:rsidR="00824AD5" w:rsidRPr="00832052" w:rsidRDefault="00824AD5" w:rsidP="00824AD5">
      <w:pPr>
        <w:keepNext/>
        <w:ind w:left="567" w:hanging="567"/>
        <w:outlineLvl w:val="2"/>
        <w:rPr>
          <w:i/>
          <w:snapToGrid w:val="0"/>
        </w:rPr>
      </w:pPr>
    </w:p>
    <w:p w:rsidR="00824AD5" w:rsidRPr="00832052" w:rsidRDefault="00824AD5" w:rsidP="00824AD5">
      <w:pPr>
        <w:keepNext/>
        <w:ind w:left="567" w:hanging="567"/>
        <w:outlineLvl w:val="2"/>
        <w:rPr>
          <w:i/>
          <w:snapToGrid w:val="0"/>
          <w:shd w:val="pct15" w:color="auto" w:fill="FFFFFF"/>
        </w:rPr>
      </w:pPr>
      <w:bookmarkStart w:id="43" w:name="_Toc50577351"/>
      <w:bookmarkStart w:id="44" w:name="_Toc68601884"/>
      <w:bookmarkStart w:id="45" w:name="_Toc69722897"/>
      <w:r w:rsidRPr="00832052">
        <w:rPr>
          <w:i/>
          <w:snapToGrid w:val="0"/>
        </w:rPr>
        <w:t>4.1</w:t>
      </w:r>
      <w:r w:rsidRPr="00832052">
        <w:rPr>
          <w:i/>
          <w:snapToGrid w:val="0"/>
        </w:rPr>
        <w:tab/>
        <w:t>Recommendations for database design</w:t>
      </w:r>
      <w:bookmarkEnd w:id="43"/>
      <w:bookmarkEnd w:id="44"/>
      <w:bookmarkEnd w:id="45"/>
    </w:p>
    <w:p w:rsidR="00824AD5" w:rsidRPr="00832052" w:rsidRDefault="00824AD5" w:rsidP="00824AD5"/>
    <w:p w:rsidR="00824AD5" w:rsidRPr="00832052" w:rsidRDefault="00824AD5" w:rsidP="00824AD5">
      <w:r w:rsidRPr="00832052">
        <w:t>Design of databases could consider the following aspects:</w:t>
      </w:r>
    </w:p>
    <w:p w:rsidR="00824AD5" w:rsidRPr="00832052" w:rsidRDefault="00824AD5" w:rsidP="00824AD5"/>
    <w:p w:rsidR="00824AD5" w:rsidRPr="00832052" w:rsidRDefault="00824AD5" w:rsidP="00824AD5">
      <w:pPr>
        <w:ind w:firstLine="567"/>
        <w:rPr>
          <w:shd w:val="pct15" w:color="auto" w:fill="FFFFFF"/>
        </w:rPr>
      </w:pPr>
      <w:r w:rsidRPr="00832052">
        <w:t>(a)</w:t>
      </w:r>
      <w:r w:rsidRPr="00832052">
        <w:tab/>
        <w:t>The database architecture should be flexible, e.g. allow for storing both flat files as well as compressed archives.</w:t>
      </w:r>
    </w:p>
    <w:p w:rsidR="00824AD5" w:rsidRPr="00832052" w:rsidRDefault="00824AD5" w:rsidP="00824AD5">
      <w:pPr>
        <w:ind w:firstLine="567"/>
        <w:rPr>
          <w:shd w:val="pct15" w:color="auto" w:fill="FFFFFF"/>
        </w:rPr>
      </w:pPr>
    </w:p>
    <w:p w:rsidR="00824AD5" w:rsidRPr="00832052" w:rsidRDefault="00824AD5" w:rsidP="00824AD5">
      <w:pPr>
        <w:ind w:firstLine="567"/>
        <w:rPr>
          <w:shd w:val="pct15" w:color="auto" w:fill="FFFFFF"/>
        </w:rPr>
      </w:pPr>
      <w:r w:rsidRPr="00832052">
        <w:t>(b)</w:t>
      </w:r>
      <w:r w:rsidRPr="00832052">
        <w:tab/>
        <w:t>Separate tables and entries are required for laboratory experimental work, data processing and the allele scores.</w:t>
      </w:r>
    </w:p>
    <w:p w:rsidR="00824AD5" w:rsidRPr="00832052" w:rsidRDefault="00824AD5" w:rsidP="00824AD5">
      <w:pPr>
        <w:ind w:firstLine="567"/>
        <w:rPr>
          <w:shd w:val="pct15" w:color="auto" w:fill="FFFFFF"/>
        </w:rPr>
      </w:pPr>
    </w:p>
    <w:p w:rsidR="00824AD5" w:rsidRPr="00823D34" w:rsidRDefault="00824AD5" w:rsidP="00824AD5">
      <w:pPr>
        <w:ind w:firstLine="567"/>
      </w:pPr>
      <w:r w:rsidRPr="00823D34">
        <w:t>(c)</w:t>
      </w:r>
      <w:r w:rsidRPr="00823D34">
        <w:tab/>
        <w:t>Storage of information at different levels for example allele scores an</w:t>
      </w:r>
      <w:r>
        <w:t xml:space="preserve">d any rules for interpretation </w:t>
      </w:r>
      <w:r w:rsidRPr="00823D34">
        <w:t>behind the decision and links to the raw data (tiff files, bam files) that were produced. </w:t>
      </w:r>
    </w:p>
    <w:p w:rsidR="00824AD5" w:rsidRPr="003265BF" w:rsidRDefault="00824AD5" w:rsidP="00824AD5">
      <w:pPr>
        <w:rPr>
          <w:shd w:val="pct15" w:color="auto" w:fill="FFFFFF"/>
        </w:rPr>
      </w:pPr>
    </w:p>
    <w:p w:rsidR="00824AD5" w:rsidRPr="003265BF" w:rsidRDefault="00824AD5" w:rsidP="00824AD5">
      <w:pPr>
        <w:ind w:firstLine="567"/>
        <w:rPr>
          <w:shd w:val="pct15" w:color="auto" w:fill="FFFFFF"/>
        </w:rPr>
      </w:pPr>
      <w:r w:rsidRPr="003265BF">
        <w:t>(d)</w:t>
      </w:r>
      <w:r w:rsidRPr="003265BF">
        <w:tab/>
        <w:t xml:space="preserve">For sequencing data, variant call files in VCF or BCF format corresponding to the standard version 4.2 or higher. Header entries should contain the name and version of the different scripts used for both sequence read mapping, read filtering, variant calling and variant filtering in such a way that a </w:t>
      </w:r>
      <w:proofErr w:type="spellStart"/>
      <w:r w:rsidRPr="003265BF">
        <w:t>bioinformatician</w:t>
      </w:r>
      <w:proofErr w:type="spellEnd"/>
      <w:r w:rsidRPr="003265BF">
        <w:t xml:space="preserve"> can repeat the analysis.</w:t>
      </w:r>
    </w:p>
    <w:p w:rsidR="00824AD5" w:rsidRPr="003265BF" w:rsidRDefault="00824AD5" w:rsidP="00824AD5">
      <w:pPr>
        <w:rPr>
          <w:shd w:val="pct15" w:color="auto" w:fill="FFFFFF"/>
        </w:rPr>
      </w:pPr>
    </w:p>
    <w:p w:rsidR="00824AD5" w:rsidRPr="00832052" w:rsidRDefault="00824AD5" w:rsidP="00824AD5">
      <w:pPr>
        <w:ind w:firstLine="567"/>
        <w:rPr>
          <w:shd w:val="pct15" w:color="auto" w:fill="FFFFFF"/>
        </w:rPr>
      </w:pPr>
      <w:r w:rsidRPr="003265BF">
        <w:t>(e)</w:t>
      </w:r>
      <w:r w:rsidRPr="003265BF">
        <w:tab/>
        <w:t>In case of replicate samples where the DNA profile does not match, the record needs to be flagged or filtered out where appropriate. The rules applied for these cases need to be documented in a publicly accessible code repository that is referenced from the variant call file. Frequencies could also be used for heterogeneous varieties.</w:t>
      </w:r>
    </w:p>
    <w:p w:rsidR="00824AD5" w:rsidRPr="00832052" w:rsidRDefault="00824AD5" w:rsidP="00824AD5">
      <w:pPr>
        <w:ind w:firstLine="567"/>
        <w:rPr>
          <w:shd w:val="pct15" w:color="auto" w:fill="FFFFFF"/>
        </w:rPr>
      </w:pPr>
    </w:p>
    <w:p w:rsidR="00824AD5" w:rsidRPr="00832052" w:rsidRDefault="00824AD5" w:rsidP="00824AD5">
      <w:pPr>
        <w:ind w:firstLine="567"/>
        <w:rPr>
          <w:shd w:val="pct15" w:color="auto" w:fill="FFFFFF"/>
        </w:rPr>
      </w:pPr>
      <w:r w:rsidRPr="00832052">
        <w:t>(f)</w:t>
      </w:r>
      <w:r w:rsidRPr="00832052">
        <w:tab/>
        <w:t>Validation of the VCF and or BCF data against relevant specifications.</w:t>
      </w:r>
    </w:p>
    <w:p w:rsidR="00824AD5" w:rsidRPr="00832052" w:rsidRDefault="00824AD5" w:rsidP="00824AD5">
      <w:pPr>
        <w:rPr>
          <w:shd w:val="pct15" w:color="auto" w:fill="FFFFFF"/>
        </w:rPr>
      </w:pPr>
    </w:p>
    <w:p w:rsidR="00824AD5" w:rsidRPr="00832052" w:rsidRDefault="00824AD5" w:rsidP="00824AD5">
      <w:pPr>
        <w:ind w:firstLine="567"/>
        <w:rPr>
          <w:shd w:val="pct15" w:color="auto" w:fill="FFFFFF"/>
        </w:rPr>
      </w:pPr>
      <w:r w:rsidRPr="00832052">
        <w:t>(g)</w:t>
      </w:r>
      <w:r w:rsidRPr="00832052">
        <w:tab/>
        <w:t>Easy to share data, (e.g. API).</w:t>
      </w:r>
    </w:p>
    <w:p w:rsidR="00824AD5" w:rsidRPr="00832052" w:rsidRDefault="00824AD5" w:rsidP="00824AD5"/>
    <w:p w:rsidR="00824AD5" w:rsidRPr="00832052" w:rsidRDefault="00824AD5" w:rsidP="00824AD5">
      <w:pPr>
        <w:keepNext/>
        <w:ind w:left="567" w:hanging="567"/>
        <w:outlineLvl w:val="2"/>
        <w:rPr>
          <w:i/>
          <w:snapToGrid w:val="0"/>
        </w:rPr>
      </w:pPr>
      <w:bookmarkStart w:id="46" w:name="_Toc50577352"/>
      <w:bookmarkStart w:id="47" w:name="_Toc68601885"/>
      <w:bookmarkStart w:id="48" w:name="_Toc69722898"/>
      <w:r w:rsidRPr="00832052">
        <w:rPr>
          <w:i/>
          <w:snapToGrid w:val="0"/>
        </w:rPr>
        <w:t>4.2</w:t>
      </w:r>
      <w:r w:rsidRPr="00832052">
        <w:rPr>
          <w:i/>
          <w:snapToGrid w:val="0"/>
        </w:rPr>
        <w:tab/>
        <w:t>Requirements of the plant material</w:t>
      </w:r>
      <w:bookmarkEnd w:id="46"/>
      <w:bookmarkEnd w:id="47"/>
      <w:bookmarkEnd w:id="48"/>
    </w:p>
    <w:p w:rsidR="00824AD5" w:rsidRPr="00832052" w:rsidRDefault="00824AD5" w:rsidP="00824AD5"/>
    <w:p w:rsidR="00824AD5" w:rsidRPr="003265BF" w:rsidRDefault="00824AD5" w:rsidP="00824AD5">
      <w:pPr>
        <w:keepNext/>
      </w:pPr>
      <w:r w:rsidRPr="003265BF">
        <w:t>The source, type of the material and how many samples to be stored and shared in the database should be considered.</w:t>
      </w:r>
    </w:p>
    <w:p w:rsidR="00824AD5" w:rsidRPr="003265BF" w:rsidRDefault="00824AD5" w:rsidP="00824AD5"/>
    <w:p w:rsidR="00824AD5" w:rsidRPr="003265BF" w:rsidRDefault="00824AD5" w:rsidP="00824AD5">
      <w:pPr>
        <w:keepNext/>
        <w:ind w:left="1134" w:hanging="567"/>
        <w:outlineLvl w:val="3"/>
      </w:pPr>
      <w:r w:rsidRPr="003265BF">
        <w:t>4.2.1</w:t>
      </w:r>
      <w:r w:rsidRPr="003265BF">
        <w:tab/>
        <w:t>Source of plant material</w:t>
      </w:r>
    </w:p>
    <w:p w:rsidR="00824AD5" w:rsidRPr="003265BF" w:rsidRDefault="00824AD5" w:rsidP="00824AD5"/>
    <w:p w:rsidR="00824AD5" w:rsidRPr="00832052" w:rsidRDefault="00824AD5" w:rsidP="00824AD5">
      <w:r w:rsidRPr="003265BF">
        <w:t>The plant material to be analyzed should be an authentic, representative sample of the variety and, when possible, should be obtained from the sample of the variety used for examination for the purposes of Plant Breeders’ Rights or for official registration.  Use of these samples will require the permission of the relevant authority, breeder and/or maintainer, as appropriate.  The plant material from which the samples are taken should be traceable in case some of the samples subsequently prove not to be representative of the variety.</w:t>
      </w:r>
    </w:p>
    <w:p w:rsidR="00824AD5" w:rsidRPr="00832052" w:rsidRDefault="00824AD5" w:rsidP="00824AD5"/>
    <w:p w:rsidR="00824AD5" w:rsidRPr="00832052" w:rsidRDefault="00824AD5" w:rsidP="00824AD5">
      <w:pPr>
        <w:keepNext/>
        <w:keepLines/>
        <w:ind w:left="1134" w:hanging="567"/>
        <w:outlineLvl w:val="3"/>
      </w:pPr>
      <w:r w:rsidRPr="00832052">
        <w:t>4.2.2</w:t>
      </w:r>
      <w:r w:rsidRPr="00832052">
        <w:tab/>
        <w:t>Type of plant material</w:t>
      </w:r>
    </w:p>
    <w:p w:rsidR="00824AD5" w:rsidRPr="00832052" w:rsidRDefault="00824AD5" w:rsidP="00824AD5">
      <w:pPr>
        <w:keepNext/>
        <w:keepLines/>
      </w:pPr>
    </w:p>
    <w:p w:rsidR="00824AD5" w:rsidRPr="00832052" w:rsidRDefault="00824AD5" w:rsidP="00824AD5">
      <w:pPr>
        <w:keepNext/>
        <w:keepLines/>
      </w:pPr>
      <w:r w:rsidRPr="00832052">
        <w:t xml:space="preserve">The type of plant material to be sampled and the procedure for sampling the material for DNA extraction will, to a large extent, depend on the crop or plant species concerned. For example, in seed-propagated varieties, seed may be used as the source of DNA, whereas, in </w:t>
      </w:r>
      <w:proofErr w:type="spellStart"/>
      <w:r w:rsidRPr="00832052">
        <w:t>vegetatively</w:t>
      </w:r>
      <w:proofErr w:type="spellEnd"/>
      <w:r w:rsidRPr="00832052">
        <w:t xml:space="preserve"> propagated varieties, the DNA may be extracted from leaf material.  Whatever the source of material, the method for sampling and DNA extraction should be documented. Furthermore, it should be verified that the sampling and extraction methods produce consistent results by DNA analysis.</w:t>
      </w:r>
    </w:p>
    <w:p w:rsidR="00824AD5" w:rsidRPr="00832052" w:rsidRDefault="00824AD5" w:rsidP="00824AD5"/>
    <w:p w:rsidR="00824AD5" w:rsidRPr="00832052" w:rsidRDefault="00824AD5" w:rsidP="00824AD5">
      <w:pPr>
        <w:keepNext/>
        <w:ind w:left="1134" w:hanging="567"/>
        <w:outlineLvl w:val="3"/>
      </w:pPr>
      <w:r w:rsidRPr="00832052">
        <w:t>4.2.3</w:t>
      </w:r>
      <w:r w:rsidRPr="00832052">
        <w:tab/>
        <w:t>Sample size and type (bulk or individual samples)</w:t>
      </w:r>
    </w:p>
    <w:p w:rsidR="00824AD5" w:rsidRPr="00832052" w:rsidRDefault="00824AD5" w:rsidP="00824AD5">
      <w:pPr>
        <w:keepNext/>
      </w:pPr>
    </w:p>
    <w:p w:rsidR="00824AD5" w:rsidRPr="003265BF" w:rsidRDefault="00824AD5" w:rsidP="00824AD5">
      <w:r w:rsidRPr="003265BF">
        <w:t xml:space="preserve">It is essential that the samples taken for analysis are representative of the variety.  Consideration should be given to the features of propagation (see the General Introduction).  </w:t>
      </w:r>
    </w:p>
    <w:p w:rsidR="00824AD5" w:rsidRPr="003265BF" w:rsidRDefault="00824AD5" w:rsidP="00824AD5"/>
    <w:p w:rsidR="00824AD5" w:rsidRPr="003265BF" w:rsidRDefault="00824AD5" w:rsidP="00824AD5">
      <w:pPr>
        <w:keepNext/>
        <w:ind w:left="1134" w:hanging="567"/>
        <w:outlineLvl w:val="3"/>
      </w:pPr>
      <w:r w:rsidRPr="003265BF">
        <w:t>4.2.4</w:t>
      </w:r>
      <w:r w:rsidRPr="003265BF">
        <w:tab/>
        <w:t>DNA reference sample</w:t>
      </w:r>
    </w:p>
    <w:p w:rsidR="00824AD5" w:rsidRPr="003265BF" w:rsidRDefault="00824AD5" w:rsidP="00824AD5"/>
    <w:p w:rsidR="00824AD5" w:rsidRPr="003265BF" w:rsidRDefault="00824AD5" w:rsidP="00824AD5">
      <w:r w:rsidRPr="003265BF">
        <w:rPr>
          <w:spacing w:val="-2"/>
        </w:rPr>
        <w:t>A DNA reference collection may</w:t>
      </w:r>
      <w:r w:rsidRPr="003265BF">
        <w:t xml:space="preserve"> </w:t>
      </w:r>
      <w:r w:rsidRPr="003265BF">
        <w:rPr>
          <w:spacing w:val="-2"/>
        </w:rPr>
        <w:t xml:space="preserve">be created from the plant material sampled. </w:t>
      </w:r>
      <w:r w:rsidRPr="003265BF">
        <w:t>The method for sampling should follow recommended procedures and quality criteria for DNA extraction should be set. Both need to be documented.</w:t>
      </w:r>
    </w:p>
    <w:p w:rsidR="00824AD5" w:rsidRPr="003265BF" w:rsidRDefault="00824AD5" w:rsidP="00824AD5"/>
    <w:p w:rsidR="00824AD5" w:rsidRPr="00832052" w:rsidRDefault="00824AD5" w:rsidP="00824AD5">
      <w:pPr>
        <w:rPr>
          <w:spacing w:val="-2"/>
        </w:rPr>
      </w:pPr>
      <w:r w:rsidRPr="003265BF">
        <w:rPr>
          <w:spacing w:val="-2"/>
        </w:rPr>
        <w:t>The DNA samples should be stored in such a way as to prevent degradation (e.g. storing it at -80°C). The transfer</w:t>
      </w:r>
      <w:r w:rsidRPr="00832052">
        <w:rPr>
          <w:spacing w:val="-2"/>
        </w:rPr>
        <w:t xml:space="preserve"> of DNA reference samples is described in document TGP/5: section 1.</w:t>
      </w:r>
    </w:p>
    <w:p w:rsidR="00824AD5" w:rsidRPr="00832052" w:rsidRDefault="00824AD5" w:rsidP="00824AD5"/>
    <w:p w:rsidR="00824AD5" w:rsidRPr="00832052" w:rsidRDefault="00824AD5" w:rsidP="00824AD5">
      <w:pPr>
        <w:keepNext/>
        <w:ind w:left="567" w:hanging="567"/>
        <w:outlineLvl w:val="2"/>
        <w:rPr>
          <w:i/>
          <w:snapToGrid w:val="0"/>
          <w:shd w:val="pct15" w:color="auto" w:fill="FFFFFF"/>
        </w:rPr>
      </w:pPr>
      <w:bookmarkStart w:id="49" w:name="_Toc50577353"/>
      <w:bookmarkStart w:id="50" w:name="_Toc68601886"/>
      <w:bookmarkStart w:id="51" w:name="_Toc69722899"/>
      <w:r w:rsidRPr="00832052">
        <w:rPr>
          <w:i/>
          <w:snapToGrid w:val="0"/>
        </w:rPr>
        <w:t>4.3</w:t>
      </w:r>
      <w:r w:rsidRPr="00832052">
        <w:rPr>
          <w:i/>
          <w:snapToGrid w:val="0"/>
        </w:rPr>
        <w:tab/>
        <w:t>Processing of sequence data</w:t>
      </w:r>
      <w:bookmarkEnd w:id="49"/>
      <w:bookmarkEnd w:id="50"/>
      <w:bookmarkEnd w:id="51"/>
    </w:p>
    <w:p w:rsidR="00824AD5" w:rsidRPr="00832052" w:rsidRDefault="00824AD5" w:rsidP="00824AD5">
      <w:pPr>
        <w:keepNext/>
        <w:rPr>
          <w:u w:val="single"/>
          <w:shd w:val="pct15" w:color="auto" w:fill="FFFFFF"/>
        </w:rPr>
      </w:pPr>
    </w:p>
    <w:p w:rsidR="00824AD5" w:rsidRPr="00832052" w:rsidRDefault="00824AD5" w:rsidP="00824AD5">
      <w:pPr>
        <w:rPr>
          <w:shd w:val="pct15" w:color="auto" w:fill="FFFFFF"/>
        </w:rPr>
      </w:pPr>
      <w:r w:rsidRPr="00832052">
        <w:t>A detailed log of the data processing pipeline may include:</w:t>
      </w:r>
    </w:p>
    <w:p w:rsidR="00824AD5" w:rsidRPr="00832052" w:rsidRDefault="00824AD5" w:rsidP="00824AD5">
      <w:pPr>
        <w:rPr>
          <w:u w:val="single"/>
          <w:shd w:val="pct15" w:color="auto" w:fill="FFFFFF"/>
        </w:rPr>
      </w:pPr>
    </w:p>
    <w:p w:rsidR="00824AD5" w:rsidRPr="00832052" w:rsidRDefault="00824AD5" w:rsidP="00824AD5">
      <w:pPr>
        <w:ind w:left="1134" w:hanging="567"/>
        <w:rPr>
          <w:shd w:val="pct15" w:color="auto" w:fill="FFFFFF"/>
        </w:rPr>
      </w:pPr>
      <w:r w:rsidRPr="00832052">
        <w:t>(</w:t>
      </w:r>
      <w:proofErr w:type="gramStart"/>
      <w:r w:rsidRPr="00832052">
        <w:t>a</w:t>
      </w:r>
      <w:proofErr w:type="gramEnd"/>
      <w:r w:rsidRPr="00832052">
        <w:t>)</w:t>
      </w:r>
      <w:r w:rsidRPr="00832052">
        <w:tab/>
        <w:t>type and versions of tools;</w:t>
      </w:r>
    </w:p>
    <w:p w:rsidR="00824AD5" w:rsidRPr="00832052" w:rsidRDefault="00824AD5" w:rsidP="00824AD5">
      <w:pPr>
        <w:ind w:left="1134" w:hanging="567"/>
        <w:rPr>
          <w:shd w:val="pct15" w:color="auto" w:fill="FFFFFF"/>
        </w:rPr>
      </w:pPr>
      <w:r w:rsidRPr="00832052">
        <w:t>(b)</w:t>
      </w:r>
      <w:r w:rsidRPr="00832052">
        <w:tab/>
      </w:r>
      <w:proofErr w:type="gramStart"/>
      <w:r w:rsidRPr="00832052">
        <w:t>command</w:t>
      </w:r>
      <w:proofErr w:type="gramEnd"/>
      <w:r w:rsidRPr="00832052">
        <w:t xml:space="preserve"> line used for the tool including thresholds;</w:t>
      </w:r>
    </w:p>
    <w:p w:rsidR="00824AD5" w:rsidRPr="00832052" w:rsidRDefault="00824AD5" w:rsidP="00824AD5">
      <w:pPr>
        <w:ind w:left="1134" w:hanging="567"/>
        <w:rPr>
          <w:shd w:val="pct15" w:color="auto" w:fill="FFFFFF"/>
        </w:rPr>
      </w:pPr>
      <w:r w:rsidRPr="00832052">
        <w:t>(c)</w:t>
      </w:r>
      <w:r w:rsidRPr="00832052">
        <w:tab/>
      </w:r>
      <w:proofErr w:type="gramStart"/>
      <w:r w:rsidRPr="00832052">
        <w:t>reproducibility</w:t>
      </w:r>
      <w:proofErr w:type="gramEnd"/>
      <w:r w:rsidRPr="00832052">
        <w:t xml:space="preserve"> counts:</w:t>
      </w:r>
    </w:p>
    <w:p w:rsidR="00824AD5" w:rsidRPr="00832052" w:rsidRDefault="00824AD5" w:rsidP="00824AD5">
      <w:pPr>
        <w:ind w:left="1134" w:hanging="567"/>
        <w:rPr>
          <w:shd w:val="pct15" w:color="auto" w:fill="FFFFFF"/>
        </w:rPr>
      </w:pPr>
      <w:r w:rsidRPr="00832052">
        <w:t>(d)</w:t>
      </w:r>
      <w:r w:rsidRPr="00832052">
        <w:tab/>
      </w:r>
      <w:proofErr w:type="gramStart"/>
      <w:r w:rsidRPr="00832052">
        <w:t>possibility</w:t>
      </w:r>
      <w:proofErr w:type="gramEnd"/>
      <w:r w:rsidRPr="00832052">
        <w:t xml:space="preserve"> for sharing the data and process;</w:t>
      </w:r>
    </w:p>
    <w:p w:rsidR="00824AD5" w:rsidRPr="00832052" w:rsidRDefault="00824AD5" w:rsidP="00824AD5">
      <w:pPr>
        <w:ind w:left="1134" w:hanging="567"/>
        <w:rPr>
          <w:shd w:val="pct15" w:color="auto" w:fill="FFFFFF"/>
        </w:rPr>
      </w:pPr>
      <w:r w:rsidRPr="00832052">
        <w:t>(e)</w:t>
      </w:r>
      <w:r w:rsidRPr="00832052">
        <w:tab/>
      </w:r>
      <w:proofErr w:type="gramStart"/>
      <w:r w:rsidRPr="00832052">
        <w:t>raw</w:t>
      </w:r>
      <w:proofErr w:type="gramEnd"/>
      <w:r w:rsidRPr="00832052">
        <w:t xml:space="preserve"> alignment data (BAM or CRAM files) should be stored where possible;</w:t>
      </w:r>
    </w:p>
    <w:p w:rsidR="00824AD5" w:rsidRPr="00832052" w:rsidRDefault="00824AD5" w:rsidP="00824AD5">
      <w:pPr>
        <w:ind w:left="1134" w:hanging="567"/>
        <w:rPr>
          <w:shd w:val="pct15" w:color="auto" w:fill="FFFFFF"/>
        </w:rPr>
      </w:pPr>
      <w:r w:rsidRPr="00832052">
        <w:t>(f)</w:t>
      </w:r>
      <w:r w:rsidRPr="00832052">
        <w:tab/>
      </w:r>
      <w:proofErr w:type="gramStart"/>
      <w:r w:rsidRPr="00832052">
        <w:t>multi-sample</w:t>
      </w:r>
      <w:proofErr w:type="gramEnd"/>
      <w:r w:rsidRPr="00832052">
        <w:t xml:space="preserve"> VCF files are not suitable, one VCF file per variety must be present;</w:t>
      </w:r>
    </w:p>
    <w:p w:rsidR="00824AD5" w:rsidRPr="00832052" w:rsidRDefault="00824AD5" w:rsidP="00824AD5">
      <w:pPr>
        <w:ind w:left="1134" w:hanging="567"/>
        <w:rPr>
          <w:shd w:val="pct15" w:color="auto" w:fill="FFFFFF"/>
        </w:rPr>
      </w:pPr>
      <w:r w:rsidRPr="00832052">
        <w:t>(g)</w:t>
      </w:r>
      <w:r w:rsidRPr="00832052">
        <w:tab/>
      </w:r>
      <w:proofErr w:type="gramStart"/>
      <w:r w:rsidRPr="00832052">
        <w:t>if</w:t>
      </w:r>
      <w:proofErr w:type="gramEnd"/>
      <w:r w:rsidRPr="00832052">
        <w:t xml:space="preserve"> VCF files are stored, all positions (both variants &amp; non-variants) and their depth should be stored;</w:t>
      </w:r>
    </w:p>
    <w:p w:rsidR="00824AD5" w:rsidRPr="00832052" w:rsidRDefault="00824AD5" w:rsidP="00824AD5">
      <w:pPr>
        <w:ind w:left="1134" w:hanging="567"/>
        <w:rPr>
          <w:shd w:val="pct15" w:color="auto" w:fill="FFFFFF"/>
        </w:rPr>
      </w:pPr>
      <w:r w:rsidRPr="003265BF">
        <w:t>(h)</w:t>
      </w:r>
      <w:r w:rsidRPr="003265BF">
        <w:tab/>
      </w:r>
      <w:proofErr w:type="gramStart"/>
      <w:r w:rsidRPr="003265BF">
        <w:t>both</w:t>
      </w:r>
      <w:proofErr w:type="gramEnd"/>
      <w:r w:rsidRPr="003265BF">
        <w:t xml:space="preserve"> heuristic and probabilistic approaches should be considered and compared for detection</w:t>
      </w:r>
      <w:r w:rsidRPr="00832052">
        <w:t xml:space="preserve"> methods;</w:t>
      </w:r>
    </w:p>
    <w:p w:rsidR="00824AD5" w:rsidRPr="00832052" w:rsidRDefault="00824AD5" w:rsidP="00824AD5">
      <w:pPr>
        <w:ind w:left="1134" w:hanging="567"/>
        <w:rPr>
          <w:shd w:val="pct15" w:color="auto" w:fill="FFFFFF"/>
        </w:rPr>
      </w:pPr>
      <w:r w:rsidRPr="00832052">
        <w:t>(i)</w:t>
      </w:r>
      <w:r w:rsidRPr="00832052">
        <w:tab/>
      </w:r>
      <w:proofErr w:type="gramStart"/>
      <w:r w:rsidRPr="00832052">
        <w:t>databases</w:t>
      </w:r>
      <w:proofErr w:type="gramEnd"/>
      <w:r w:rsidRPr="00832052">
        <w:t xml:space="preserve"> should facilitate input and output of variant call data in standardized format (VCF or BCF);</w:t>
      </w:r>
    </w:p>
    <w:p w:rsidR="00824AD5" w:rsidRPr="00832052" w:rsidRDefault="00824AD5" w:rsidP="00824AD5">
      <w:pPr>
        <w:ind w:left="1134" w:hanging="567"/>
        <w:rPr>
          <w:shd w:val="pct15" w:color="auto" w:fill="FFFFFF"/>
        </w:rPr>
      </w:pPr>
      <w:r w:rsidRPr="00832052">
        <w:t>(j)</w:t>
      </w:r>
      <w:r w:rsidRPr="00832052">
        <w:tab/>
      </w:r>
      <w:proofErr w:type="gramStart"/>
      <w:r w:rsidRPr="00832052">
        <w:t>the</w:t>
      </w:r>
      <w:proofErr w:type="gramEnd"/>
      <w:r w:rsidRPr="00832052">
        <w:t xml:space="preserve"> data processing pipeline should result in a detailed log file which should be stored in conjunction to the variant call data;</w:t>
      </w:r>
    </w:p>
    <w:p w:rsidR="00824AD5" w:rsidRPr="00832052" w:rsidRDefault="00824AD5" w:rsidP="00824AD5">
      <w:pPr>
        <w:ind w:left="1134" w:hanging="567"/>
        <w:rPr>
          <w:shd w:val="pct15" w:color="auto" w:fill="FFFFFF"/>
        </w:rPr>
      </w:pPr>
      <w:r w:rsidRPr="00832052">
        <w:t>(k)</w:t>
      </w:r>
      <w:r w:rsidRPr="00832052">
        <w:tab/>
        <w:t>if possible, raw data should be stored so that data processing can be repeated with new or updated tools; and</w:t>
      </w:r>
    </w:p>
    <w:p w:rsidR="00824AD5" w:rsidRPr="00832052" w:rsidRDefault="00824AD5" w:rsidP="00824AD5">
      <w:pPr>
        <w:ind w:left="1134" w:hanging="567"/>
        <w:rPr>
          <w:shd w:val="pct15" w:color="auto" w:fill="FFFFFF"/>
        </w:rPr>
      </w:pPr>
      <w:r w:rsidRPr="00832052">
        <w:t>(l)</w:t>
      </w:r>
      <w:r w:rsidRPr="00832052">
        <w:tab/>
      </w:r>
      <w:proofErr w:type="gramStart"/>
      <w:r w:rsidRPr="00832052">
        <w:t>a</w:t>
      </w:r>
      <w:proofErr w:type="gramEnd"/>
      <w:r w:rsidRPr="00832052">
        <w:t xml:space="preserve"> p-value or uncertainty for a given allele should be stored.</w:t>
      </w:r>
    </w:p>
    <w:p w:rsidR="00824AD5" w:rsidRPr="00832052" w:rsidRDefault="00824AD5" w:rsidP="00824AD5">
      <w:pPr>
        <w:rPr>
          <w:shd w:val="pct15" w:color="auto" w:fill="FFFFFF"/>
        </w:rPr>
      </w:pPr>
    </w:p>
    <w:p w:rsidR="00824AD5" w:rsidRPr="00832052" w:rsidRDefault="00824AD5" w:rsidP="00824AD5">
      <w:pPr>
        <w:keepNext/>
        <w:ind w:left="567" w:hanging="567"/>
        <w:outlineLvl w:val="2"/>
        <w:rPr>
          <w:i/>
          <w:snapToGrid w:val="0"/>
        </w:rPr>
      </w:pPr>
      <w:bookmarkStart w:id="52" w:name="_Toc50577354"/>
      <w:bookmarkStart w:id="53" w:name="_Toc68601887"/>
      <w:bookmarkStart w:id="54" w:name="_Toc69722900"/>
      <w:r w:rsidRPr="00832052">
        <w:rPr>
          <w:i/>
          <w:snapToGrid w:val="0"/>
        </w:rPr>
        <w:t xml:space="preserve">4.4 </w:t>
      </w:r>
      <w:r w:rsidRPr="00832052">
        <w:rPr>
          <w:i/>
          <w:snapToGrid w:val="0"/>
        </w:rPr>
        <w:tab/>
        <w:t>Type of database</w:t>
      </w:r>
      <w:bookmarkEnd w:id="52"/>
      <w:bookmarkEnd w:id="53"/>
      <w:bookmarkEnd w:id="54"/>
    </w:p>
    <w:p w:rsidR="00824AD5" w:rsidRPr="00832052" w:rsidRDefault="00824AD5" w:rsidP="00824AD5">
      <w:pPr>
        <w:keepNext/>
      </w:pPr>
    </w:p>
    <w:p w:rsidR="00824AD5" w:rsidRPr="00832052" w:rsidRDefault="00824AD5" w:rsidP="00824AD5">
      <w:pPr>
        <w:keepNext/>
      </w:pPr>
      <w:r w:rsidRPr="00832052">
        <w:t xml:space="preserve">There are many ways in which molecular data can be stored, therefore, it is important that the database </w:t>
      </w:r>
      <w:r w:rsidRPr="003265BF">
        <w:t>structure is developed to be compatible with all intended uses of the data.</w:t>
      </w:r>
      <w:r w:rsidRPr="00832052">
        <w:t xml:space="preserve"> </w:t>
      </w:r>
    </w:p>
    <w:p w:rsidR="00824AD5" w:rsidRPr="00832052" w:rsidRDefault="00824AD5" w:rsidP="00824AD5">
      <w:bookmarkStart w:id="55" w:name="_Toc110052498"/>
    </w:p>
    <w:p w:rsidR="00824AD5" w:rsidRPr="00832052" w:rsidRDefault="00824AD5" w:rsidP="00824AD5">
      <w:pPr>
        <w:keepNext/>
        <w:ind w:left="567" w:hanging="567"/>
        <w:outlineLvl w:val="2"/>
        <w:rPr>
          <w:i/>
          <w:snapToGrid w:val="0"/>
        </w:rPr>
      </w:pPr>
      <w:bookmarkStart w:id="56" w:name="_Toc50577355"/>
      <w:bookmarkStart w:id="57" w:name="_Toc68601888"/>
      <w:bookmarkStart w:id="58" w:name="_Toc69722901"/>
      <w:r w:rsidRPr="00832052">
        <w:rPr>
          <w:i/>
          <w:snapToGrid w:val="0"/>
        </w:rPr>
        <w:t xml:space="preserve">4.5 </w:t>
      </w:r>
      <w:r w:rsidRPr="00832052">
        <w:rPr>
          <w:i/>
          <w:snapToGrid w:val="0"/>
        </w:rPr>
        <w:tab/>
        <w:t>Database</w:t>
      </w:r>
      <w:bookmarkEnd w:id="55"/>
      <w:r w:rsidRPr="00832052">
        <w:rPr>
          <w:i/>
          <w:snapToGrid w:val="0"/>
        </w:rPr>
        <w:t xml:space="preserve"> model</w:t>
      </w:r>
      <w:bookmarkEnd w:id="56"/>
      <w:bookmarkEnd w:id="57"/>
      <w:bookmarkEnd w:id="58"/>
    </w:p>
    <w:p w:rsidR="00824AD5" w:rsidRPr="00832052" w:rsidRDefault="00824AD5" w:rsidP="00824AD5">
      <w:pPr>
        <w:rPr>
          <w:i/>
        </w:rPr>
      </w:pPr>
    </w:p>
    <w:p w:rsidR="00824AD5" w:rsidRPr="00832052" w:rsidRDefault="00824AD5" w:rsidP="00824AD5">
      <w:r w:rsidRPr="00832052">
        <w:t>The database model should be defined by IT database experts in conjunction with the users of the database. As a minimum the database model should contain six core objects:  Species</w:t>
      </w:r>
      <w:proofErr w:type="gramStart"/>
      <w:r w:rsidRPr="00832052">
        <w:t>;  Variety</w:t>
      </w:r>
      <w:proofErr w:type="gramEnd"/>
      <w:r w:rsidRPr="00832052">
        <w:t>;  Marker detection method;  Marker;  Locus;  and Allele. For variants obtained from sequencing data, VCF files can be stored in a relational or no SQL database. In this case, each database record for a variant has a defined genome version, chromosome, position, reference allele.</w:t>
      </w:r>
    </w:p>
    <w:p w:rsidR="00824AD5" w:rsidRPr="00832052" w:rsidRDefault="00824AD5" w:rsidP="00824AD5"/>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24AD5" w:rsidRPr="00832052" w:rsidTr="00924A9C">
        <w:tc>
          <w:tcPr>
            <w:tcW w:w="9639" w:type="dxa"/>
          </w:tcPr>
          <w:p w:rsidR="00824AD5" w:rsidRPr="00832052" w:rsidRDefault="00824AD5" w:rsidP="00924A9C">
            <w:r w:rsidRPr="00832052">
              <w:rPr>
                <w:noProof/>
              </w:rPr>
              <w:drawing>
                <wp:inline distT="0" distB="0" distL="0" distR="0" wp14:anchorId="0DDDDCD4" wp14:editId="136D7308">
                  <wp:extent cx="5555411" cy="3905971"/>
                  <wp:effectExtent l="19050" t="19050" r="26670" b="184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0775" cy="3916773"/>
                          </a:xfrm>
                          <a:prstGeom prst="rect">
                            <a:avLst/>
                          </a:prstGeom>
                          <a:noFill/>
                          <a:ln>
                            <a:solidFill>
                              <a:sysClr val="window" lastClr="FFFFFF"/>
                            </a:solidFill>
                          </a:ln>
                        </pic:spPr>
                      </pic:pic>
                    </a:graphicData>
                  </a:graphic>
                </wp:inline>
              </w:drawing>
            </w:r>
          </w:p>
        </w:tc>
      </w:tr>
      <w:tr w:rsidR="00824AD5" w:rsidRPr="00832052" w:rsidTr="00924A9C">
        <w:tc>
          <w:tcPr>
            <w:tcW w:w="9639" w:type="dxa"/>
          </w:tcPr>
          <w:p w:rsidR="00824AD5" w:rsidRPr="00832052" w:rsidRDefault="00824AD5" w:rsidP="00924A9C">
            <w:pPr>
              <w:rPr>
                <w:noProof/>
                <w:lang w:eastAsia="es-ES_tradnl"/>
              </w:rPr>
            </w:pPr>
          </w:p>
        </w:tc>
      </w:tr>
    </w:tbl>
    <w:p w:rsidR="00824AD5" w:rsidRPr="00832052" w:rsidRDefault="00824AD5" w:rsidP="00824AD5">
      <w:pPr>
        <w:keepNext/>
        <w:ind w:left="567" w:hanging="567"/>
        <w:outlineLvl w:val="2"/>
        <w:rPr>
          <w:i/>
          <w:snapToGrid w:val="0"/>
        </w:rPr>
      </w:pPr>
      <w:bookmarkStart w:id="59" w:name="_Toc50577356"/>
      <w:bookmarkStart w:id="60" w:name="_Toc68601889"/>
      <w:bookmarkStart w:id="61" w:name="_Toc69722902"/>
      <w:r w:rsidRPr="00832052">
        <w:rPr>
          <w:i/>
          <w:snapToGrid w:val="0"/>
        </w:rPr>
        <w:t>4.6</w:t>
      </w:r>
      <w:r w:rsidRPr="00832052">
        <w:rPr>
          <w:i/>
          <w:snapToGrid w:val="0"/>
        </w:rPr>
        <w:tab/>
        <w:t>Data Dictionary</w:t>
      </w:r>
      <w:bookmarkEnd w:id="59"/>
      <w:bookmarkEnd w:id="60"/>
      <w:bookmarkEnd w:id="61"/>
    </w:p>
    <w:p w:rsidR="00824AD5" w:rsidRPr="00832052" w:rsidRDefault="00824AD5" w:rsidP="00824AD5">
      <w:pPr>
        <w:keepNext/>
      </w:pPr>
    </w:p>
    <w:p w:rsidR="00824AD5" w:rsidRPr="00832052" w:rsidRDefault="00824AD5" w:rsidP="00824AD5">
      <w:pPr>
        <w:keepNext/>
      </w:pPr>
      <w:r w:rsidRPr="00832052">
        <w:t>4.6.1</w:t>
      </w:r>
      <w:r w:rsidRPr="00832052">
        <w:tab/>
        <w:t>In a database, each of the objects becomes a table in which fields are defined.  For example:</w:t>
      </w:r>
    </w:p>
    <w:p w:rsidR="00824AD5" w:rsidRPr="00832052" w:rsidRDefault="00824AD5" w:rsidP="00824AD5"/>
    <w:p w:rsidR="00824AD5" w:rsidRPr="00832052" w:rsidRDefault="00824AD5" w:rsidP="00824AD5">
      <w:pPr>
        <w:ind w:firstLine="567"/>
      </w:pPr>
      <w:r w:rsidRPr="00832052">
        <w:t>(a)</w:t>
      </w:r>
      <w:r w:rsidRPr="00832052">
        <w:tab/>
        <w:t>Marker type: indicates the code or name of the technique or type of marker used, e.g. SSR, SNP, etc.</w:t>
      </w:r>
    </w:p>
    <w:p w:rsidR="00824AD5" w:rsidRPr="00832052" w:rsidRDefault="00824AD5" w:rsidP="00824AD5"/>
    <w:p w:rsidR="00824AD5" w:rsidRPr="003265BF" w:rsidRDefault="00824AD5" w:rsidP="00824AD5">
      <w:pPr>
        <w:ind w:firstLine="567"/>
      </w:pPr>
      <w:r w:rsidRPr="003265BF">
        <w:t>(b)</w:t>
      </w:r>
      <w:r w:rsidRPr="003265BF">
        <w:tab/>
        <w:t xml:space="preserve">Reference genome position or Locus code: Preferably, a genome assembly version, chromosome and position should be provided if a reference genome is available for the species concerned, e.g. SL2.50ch05:63309763 for tomato </w:t>
      </w:r>
      <w:proofErr w:type="spellStart"/>
      <w:r w:rsidRPr="003265BF">
        <w:rPr>
          <w:i/>
        </w:rPr>
        <w:t>Solanum</w:t>
      </w:r>
      <w:proofErr w:type="spellEnd"/>
      <w:r w:rsidRPr="003265BF">
        <w:rPr>
          <w:i/>
        </w:rPr>
        <w:t xml:space="preserve"> </w:t>
      </w:r>
      <w:proofErr w:type="spellStart"/>
      <w:r w:rsidRPr="003265BF">
        <w:rPr>
          <w:i/>
        </w:rPr>
        <w:t>lycopersicum</w:t>
      </w:r>
      <w:proofErr w:type="spellEnd"/>
      <w:r w:rsidRPr="003265BF">
        <w:t xml:space="preserve"> assembly version 2.50 on chromosome 5 position 63309763. If no reference genome is available or the location is unknown, a name or code of the locus for the species concerned can be used, e.g. </w:t>
      </w:r>
      <w:proofErr w:type="spellStart"/>
      <w:r w:rsidRPr="003265BF">
        <w:t>gwm</w:t>
      </w:r>
      <w:proofErr w:type="spellEnd"/>
      <w:r w:rsidRPr="003265BF">
        <w:t xml:space="preserve"> 149, A2, etc.</w:t>
      </w:r>
    </w:p>
    <w:p w:rsidR="00824AD5" w:rsidRPr="003265BF" w:rsidRDefault="00824AD5" w:rsidP="00824AD5"/>
    <w:p w:rsidR="00824AD5" w:rsidRPr="003265BF" w:rsidRDefault="00824AD5" w:rsidP="00824AD5">
      <w:pPr>
        <w:ind w:firstLine="567"/>
      </w:pPr>
      <w:r w:rsidRPr="003265BF">
        <w:t>(c)</w:t>
      </w:r>
      <w:r w:rsidRPr="003265BF">
        <w:tab/>
        <w:t>Genotype: For SNP profiles, the allele composition of the SNP or MNP should be given, e.g. A/T or A/A. For other techniques, genotype indicates the name or code of the allele of a given locus for the species concerned, e.g. 1, 123, etc.</w:t>
      </w:r>
    </w:p>
    <w:p w:rsidR="00824AD5" w:rsidRPr="003265BF" w:rsidRDefault="00824AD5" w:rsidP="00824AD5"/>
    <w:p w:rsidR="00824AD5" w:rsidRPr="003265BF" w:rsidRDefault="00824AD5" w:rsidP="00824AD5">
      <w:pPr>
        <w:ind w:firstLine="567"/>
      </w:pPr>
      <w:r w:rsidRPr="003265BF">
        <w:t>(d)</w:t>
      </w:r>
      <w:r w:rsidRPr="003265BF">
        <w:tab/>
        <w:t>Allele depths or Data value:  For SNPs obtained from next generation sequencing data this should indicate the depth of coverage for alleles e.g. 10/20 for an A/T allele in which the A is covered by 10 reads and the T by 20. Otherwise, indicates a data value for a given sample on a given locus-allele, e.g. 0 (absence), 1 (presence), 0.25 (frequency) etc.</w:t>
      </w:r>
    </w:p>
    <w:p w:rsidR="00824AD5" w:rsidRPr="003265BF" w:rsidRDefault="00824AD5" w:rsidP="00824AD5"/>
    <w:p w:rsidR="00824AD5" w:rsidRPr="00832052" w:rsidRDefault="00824AD5" w:rsidP="00824AD5">
      <w:pPr>
        <w:ind w:firstLine="567"/>
        <w:rPr>
          <w:strike/>
        </w:rPr>
      </w:pPr>
      <w:r w:rsidRPr="003265BF">
        <w:t>(e)</w:t>
      </w:r>
      <w:r w:rsidRPr="003265BF">
        <w:tab/>
        <w:t>Variety: Variety denomination or breeder’s reference: the variety is the object for which the data have been obtained.</w:t>
      </w:r>
    </w:p>
    <w:p w:rsidR="00824AD5" w:rsidRPr="00832052" w:rsidRDefault="00824AD5" w:rsidP="00824AD5">
      <w:pPr>
        <w:ind w:firstLine="567"/>
        <w:rPr>
          <w:strike/>
        </w:rPr>
      </w:pPr>
    </w:p>
    <w:p w:rsidR="00824AD5" w:rsidRPr="003265BF" w:rsidRDefault="00824AD5" w:rsidP="00824AD5">
      <w:pPr>
        <w:ind w:firstLine="567"/>
      </w:pPr>
      <w:r w:rsidRPr="003265BF">
        <w:t>(f)</w:t>
      </w:r>
      <w:r w:rsidRPr="003265BF">
        <w:tab/>
        <w:t>Type of variety: e.g. Inbred Line or Hybrid</w:t>
      </w:r>
    </w:p>
    <w:p w:rsidR="00824AD5" w:rsidRPr="003265BF" w:rsidRDefault="00824AD5" w:rsidP="00824AD5"/>
    <w:p w:rsidR="00824AD5" w:rsidRPr="003265BF" w:rsidRDefault="00824AD5" w:rsidP="00824AD5">
      <w:pPr>
        <w:ind w:firstLine="567"/>
      </w:pPr>
      <w:r w:rsidRPr="003265BF">
        <w:t>(g)</w:t>
      </w:r>
      <w:r w:rsidRPr="003265BF">
        <w:tab/>
        <w:t>Species: the species is indicated by the botanical name or the national common name, which sometimes also refers to the type of variety (e.g. use, winter/spring type etc.).  The use of the UPOV code is recommended to avoid problems of synonyms.</w:t>
      </w:r>
    </w:p>
    <w:p w:rsidR="00824AD5" w:rsidRPr="003265BF" w:rsidRDefault="00824AD5" w:rsidP="00824AD5"/>
    <w:p w:rsidR="00824AD5" w:rsidRPr="003265BF" w:rsidRDefault="00824AD5" w:rsidP="00824AD5">
      <w:r w:rsidRPr="003265BF">
        <w:t>4.6.2</w:t>
      </w:r>
      <w:r w:rsidRPr="003265BF">
        <w:tab/>
        <w:t>In each table, the number of fields, their name and definition, the possible values and the rules to be followed, need to be defined in the “data dictionary”.</w:t>
      </w:r>
    </w:p>
    <w:p w:rsidR="00824AD5" w:rsidRPr="003265BF" w:rsidRDefault="00824AD5" w:rsidP="00824AD5"/>
    <w:p w:rsidR="00824AD5" w:rsidRPr="003265BF" w:rsidRDefault="00824AD5" w:rsidP="00824AD5">
      <w:pPr>
        <w:keepNext/>
        <w:ind w:left="567" w:hanging="567"/>
        <w:outlineLvl w:val="2"/>
        <w:rPr>
          <w:i/>
          <w:snapToGrid w:val="0"/>
        </w:rPr>
      </w:pPr>
      <w:bookmarkStart w:id="62" w:name="_Toc50577357"/>
      <w:bookmarkStart w:id="63" w:name="_Toc68601890"/>
      <w:bookmarkStart w:id="64" w:name="_Toc69722903"/>
      <w:r w:rsidRPr="003265BF">
        <w:rPr>
          <w:i/>
          <w:snapToGrid w:val="0"/>
        </w:rPr>
        <w:t>4.7</w:t>
      </w:r>
      <w:r w:rsidRPr="003265BF">
        <w:rPr>
          <w:i/>
          <w:snapToGrid w:val="0"/>
        </w:rPr>
        <w:tab/>
        <w:t>Data access – ownership</w:t>
      </w:r>
      <w:bookmarkEnd w:id="62"/>
      <w:bookmarkEnd w:id="63"/>
      <w:bookmarkEnd w:id="64"/>
    </w:p>
    <w:p w:rsidR="00824AD5" w:rsidRPr="003265BF" w:rsidRDefault="00824AD5" w:rsidP="00824AD5">
      <w:pPr>
        <w:keepNext/>
      </w:pPr>
    </w:p>
    <w:p w:rsidR="00824AD5" w:rsidRPr="003265BF" w:rsidRDefault="00824AD5" w:rsidP="00824AD5">
      <w:pPr>
        <w:rPr>
          <w:u w:val="double"/>
        </w:rPr>
      </w:pPr>
      <w:r w:rsidRPr="003265BF">
        <w:t>It is recommended that all matters concerning ownership of data and access to data in the database be addressed at the beginning of any work.</w:t>
      </w:r>
    </w:p>
    <w:p w:rsidR="00824AD5" w:rsidRPr="003265BF" w:rsidRDefault="00824AD5" w:rsidP="00824AD5"/>
    <w:p w:rsidR="00824AD5" w:rsidRPr="003265BF" w:rsidRDefault="00824AD5" w:rsidP="00824AD5">
      <w:pPr>
        <w:keepNext/>
        <w:outlineLvl w:val="1"/>
      </w:pPr>
      <w:bookmarkStart w:id="65" w:name="_Toc50577358"/>
      <w:bookmarkStart w:id="66" w:name="_Toc68601891"/>
      <w:bookmarkStart w:id="67" w:name="_Toc69722904"/>
      <w:r w:rsidRPr="003265BF">
        <w:t>5.</w:t>
      </w:r>
      <w:r w:rsidRPr="003265BF">
        <w:tab/>
        <w:t>Data Exchange</w:t>
      </w:r>
      <w:bookmarkEnd w:id="65"/>
      <w:bookmarkEnd w:id="66"/>
      <w:bookmarkEnd w:id="67"/>
    </w:p>
    <w:p w:rsidR="00824AD5" w:rsidRPr="003265BF" w:rsidRDefault="00824AD5" w:rsidP="00824AD5">
      <w:pPr>
        <w:rPr>
          <w:u w:val="single"/>
        </w:rPr>
      </w:pPr>
    </w:p>
    <w:p w:rsidR="00824AD5" w:rsidRPr="003265BF" w:rsidRDefault="00824AD5" w:rsidP="00824AD5">
      <w:pPr>
        <w:keepNext/>
        <w:ind w:left="567" w:hanging="567"/>
        <w:outlineLvl w:val="2"/>
        <w:rPr>
          <w:i/>
          <w:snapToGrid w:val="0"/>
        </w:rPr>
      </w:pPr>
      <w:bookmarkStart w:id="68" w:name="_Toc50577359"/>
      <w:bookmarkStart w:id="69" w:name="_Toc68601892"/>
      <w:bookmarkStart w:id="70" w:name="_Toc69722905"/>
      <w:r w:rsidRPr="003265BF">
        <w:rPr>
          <w:i/>
          <w:snapToGrid w:val="0"/>
        </w:rPr>
        <w:t>5.1</w:t>
      </w:r>
      <w:r w:rsidRPr="003265BF">
        <w:rPr>
          <w:i/>
          <w:snapToGrid w:val="0"/>
        </w:rPr>
        <w:tab/>
        <w:t>Data exchange scenarios</w:t>
      </w:r>
      <w:bookmarkEnd w:id="68"/>
      <w:bookmarkEnd w:id="69"/>
      <w:bookmarkEnd w:id="70"/>
    </w:p>
    <w:p w:rsidR="00824AD5" w:rsidRPr="003265BF" w:rsidRDefault="00824AD5" w:rsidP="00824AD5">
      <w:pPr>
        <w:rPr>
          <w:u w:val="single"/>
        </w:rPr>
      </w:pPr>
    </w:p>
    <w:p w:rsidR="00824AD5" w:rsidRPr="003265BF" w:rsidRDefault="00824AD5" w:rsidP="00824AD5">
      <w:pPr>
        <w:rPr>
          <w:u w:val="double"/>
        </w:rPr>
      </w:pPr>
      <w:r w:rsidRPr="003265BF">
        <w:t xml:space="preserve">For cooperation purposes, the data model should allow different types of scenarios including the exchange of data produced from a standardized set of markers for a specific crop (Scenario 1), and search and view data of selected varieties generated from the same standardized set of markers (Scenario 2). Technical details on both scenarios are described in the Annex: </w:t>
      </w:r>
      <w:bookmarkStart w:id="71" w:name="_Hlk39832837"/>
      <w:r w:rsidRPr="003265BF">
        <w:t>D</w:t>
      </w:r>
      <w:r w:rsidRPr="003265BF">
        <w:rPr>
          <w:iCs/>
        </w:rPr>
        <w:t>ata exchange scenarios and data transfer methods.</w:t>
      </w:r>
      <w:bookmarkEnd w:id="71"/>
    </w:p>
    <w:p w:rsidR="00824AD5" w:rsidRPr="003265BF" w:rsidRDefault="00824AD5" w:rsidP="00824AD5"/>
    <w:p w:rsidR="00824AD5" w:rsidRPr="003265BF" w:rsidRDefault="00824AD5" w:rsidP="00824AD5">
      <w:pPr>
        <w:keepNext/>
        <w:ind w:left="567" w:hanging="567"/>
        <w:outlineLvl w:val="2"/>
        <w:rPr>
          <w:rFonts w:eastAsia="Calibri"/>
          <w:i/>
          <w:snapToGrid w:val="0"/>
        </w:rPr>
      </w:pPr>
      <w:bookmarkStart w:id="72" w:name="_Toc50577360"/>
      <w:bookmarkStart w:id="73" w:name="_Toc68601893"/>
      <w:bookmarkStart w:id="74" w:name="_Toc69722906"/>
      <w:r w:rsidRPr="003265BF">
        <w:rPr>
          <w:rFonts w:eastAsia="Calibri"/>
          <w:i/>
          <w:snapToGrid w:val="0"/>
        </w:rPr>
        <w:t>5.2</w:t>
      </w:r>
      <w:r w:rsidRPr="003265BF">
        <w:rPr>
          <w:i/>
          <w:snapToGrid w:val="0"/>
        </w:rPr>
        <w:tab/>
      </w:r>
      <w:r w:rsidRPr="003265BF">
        <w:rPr>
          <w:rFonts w:eastAsia="Calibri"/>
          <w:i/>
          <w:snapToGrid w:val="0"/>
        </w:rPr>
        <w:t>Data exchange methods</w:t>
      </w:r>
      <w:bookmarkEnd w:id="72"/>
      <w:bookmarkEnd w:id="73"/>
      <w:bookmarkEnd w:id="74"/>
    </w:p>
    <w:p w:rsidR="00824AD5" w:rsidRPr="003265BF" w:rsidRDefault="00824AD5" w:rsidP="00824AD5">
      <w:pPr>
        <w:rPr>
          <w:u w:val="double"/>
        </w:rPr>
      </w:pPr>
    </w:p>
    <w:p w:rsidR="00824AD5" w:rsidRPr="003265BF" w:rsidRDefault="00824AD5" w:rsidP="00824AD5">
      <w:pPr>
        <w:rPr>
          <w:rFonts w:eastAsia="Calibri" w:cs="Arial"/>
          <w:color w:val="000000" w:themeColor="text1"/>
        </w:rPr>
      </w:pPr>
      <w:r w:rsidRPr="003265BF">
        <w:rPr>
          <w:rFonts w:eastAsia="Calibri" w:cs="Arial"/>
          <w:color w:val="000000" w:themeColor="text1"/>
        </w:rPr>
        <w:t>5.2.1 Fingerprint data transmission may contain a range of information, such as loci, samples, DNA, fingerprint data and fingerprint profiles.  Method of data transmission needs to be determined by the content to be transferred and should consider the following:</w:t>
      </w:r>
    </w:p>
    <w:p w:rsidR="00824AD5" w:rsidRPr="003265BF" w:rsidRDefault="00824AD5" w:rsidP="00824AD5">
      <w:pPr>
        <w:ind w:firstLine="567"/>
        <w:rPr>
          <w:rFonts w:eastAsia="Calibri" w:cs="Arial"/>
          <w:color w:val="000000" w:themeColor="text1"/>
        </w:rPr>
      </w:pPr>
      <w:r w:rsidRPr="003265BF">
        <w:rPr>
          <w:rFonts w:eastAsia="Calibri" w:cs="Arial"/>
          <w:color w:val="000000" w:themeColor="text1"/>
        </w:rPr>
        <w:t xml:space="preserve">(a) </w:t>
      </w:r>
      <w:proofErr w:type="gramStart"/>
      <w:r w:rsidRPr="003265BF">
        <w:rPr>
          <w:rFonts w:eastAsia="Calibri" w:cs="Arial"/>
          <w:color w:val="000000" w:themeColor="text1"/>
        </w:rPr>
        <w:t>amount</w:t>
      </w:r>
      <w:proofErr w:type="gramEnd"/>
      <w:r w:rsidRPr="003265BF">
        <w:rPr>
          <w:rFonts w:eastAsia="Calibri" w:cs="Arial"/>
          <w:color w:val="000000" w:themeColor="text1"/>
        </w:rPr>
        <w:t xml:space="preserve"> of data</w:t>
      </w:r>
    </w:p>
    <w:p w:rsidR="00824AD5" w:rsidRPr="003265BF" w:rsidRDefault="00824AD5" w:rsidP="00824AD5">
      <w:pPr>
        <w:ind w:firstLine="567"/>
        <w:rPr>
          <w:rFonts w:eastAsia="Calibri" w:cs="Arial"/>
          <w:color w:val="000000" w:themeColor="text1"/>
        </w:rPr>
      </w:pPr>
      <w:r w:rsidRPr="003265BF">
        <w:rPr>
          <w:rFonts w:eastAsia="Calibri" w:cs="Arial"/>
          <w:color w:val="000000" w:themeColor="text1"/>
        </w:rPr>
        <w:t xml:space="preserve">(b) </w:t>
      </w:r>
      <w:proofErr w:type="gramStart"/>
      <w:r w:rsidRPr="003265BF">
        <w:rPr>
          <w:rFonts w:eastAsia="Calibri" w:cs="Arial"/>
          <w:color w:val="000000" w:themeColor="text1"/>
        </w:rPr>
        <w:t>complexity</w:t>
      </w:r>
      <w:proofErr w:type="gramEnd"/>
      <w:r w:rsidRPr="003265BF">
        <w:rPr>
          <w:rFonts w:eastAsia="Calibri" w:cs="Arial"/>
          <w:color w:val="000000" w:themeColor="text1"/>
        </w:rPr>
        <w:t xml:space="preserve"> of data </w:t>
      </w:r>
    </w:p>
    <w:p w:rsidR="00824AD5" w:rsidRPr="003265BF" w:rsidRDefault="00824AD5" w:rsidP="00824AD5">
      <w:pPr>
        <w:ind w:firstLine="567"/>
        <w:rPr>
          <w:rFonts w:eastAsia="Calibri" w:cs="Arial"/>
          <w:color w:val="000000" w:themeColor="text1"/>
        </w:rPr>
      </w:pPr>
      <w:r w:rsidRPr="003265BF">
        <w:rPr>
          <w:rFonts w:eastAsia="Calibri" w:cs="Arial"/>
          <w:color w:val="000000" w:themeColor="text1"/>
        </w:rPr>
        <w:t xml:space="preserve">(c) </w:t>
      </w:r>
      <w:proofErr w:type="gramStart"/>
      <w:r w:rsidRPr="003265BF">
        <w:rPr>
          <w:rFonts w:eastAsia="Calibri" w:cs="Arial"/>
          <w:color w:val="000000" w:themeColor="text1"/>
        </w:rPr>
        <w:t>requirements</w:t>
      </w:r>
      <w:proofErr w:type="gramEnd"/>
      <w:r w:rsidRPr="003265BF">
        <w:rPr>
          <w:rFonts w:eastAsia="Calibri" w:cs="Arial"/>
          <w:color w:val="000000" w:themeColor="text1"/>
        </w:rPr>
        <w:t xml:space="preserve"> for query or search functions</w:t>
      </w:r>
    </w:p>
    <w:p w:rsidR="00824AD5" w:rsidRPr="003265BF" w:rsidRDefault="00824AD5" w:rsidP="00824AD5">
      <w:pPr>
        <w:ind w:firstLine="567"/>
        <w:rPr>
          <w:rFonts w:eastAsia="Calibri" w:cs="Arial"/>
          <w:color w:val="000000" w:themeColor="text1"/>
        </w:rPr>
      </w:pPr>
    </w:p>
    <w:p w:rsidR="00824AD5" w:rsidRPr="003265BF" w:rsidRDefault="00824AD5" w:rsidP="00824AD5">
      <w:pPr>
        <w:rPr>
          <w:rFonts w:eastAsia="Calibri" w:cs="Arial"/>
          <w:color w:val="000000" w:themeColor="text1"/>
          <w:u w:val="single"/>
        </w:rPr>
      </w:pPr>
      <w:r w:rsidRPr="003265BF">
        <w:rPr>
          <w:rFonts w:eastAsia="Calibri" w:cs="Arial"/>
          <w:color w:val="000000" w:themeColor="text1"/>
        </w:rPr>
        <w:t>Technical details on data transfer methods are described in the Annex: Data exchange scenarios and data transfer methods.</w:t>
      </w:r>
    </w:p>
    <w:p w:rsidR="00824AD5" w:rsidRPr="003265BF" w:rsidRDefault="00824AD5" w:rsidP="00824AD5">
      <w:pPr>
        <w:rPr>
          <w:rFonts w:eastAsia="Calibri" w:cs="Arial"/>
          <w:color w:val="000000" w:themeColor="text1"/>
        </w:rPr>
      </w:pPr>
    </w:p>
    <w:p w:rsidR="00824AD5" w:rsidRPr="003265BF" w:rsidRDefault="00824AD5" w:rsidP="00824AD5">
      <w:pPr>
        <w:rPr>
          <w:rFonts w:eastAsia="Calibri" w:cs="Arial"/>
          <w:color w:val="000000" w:themeColor="text1"/>
        </w:rPr>
      </w:pPr>
      <w:r w:rsidRPr="003265BF">
        <w:rPr>
          <w:rFonts w:eastAsia="Calibri" w:cs="Arial"/>
          <w:color w:val="000000" w:themeColor="text1"/>
        </w:rPr>
        <w:t>5.2.2</w:t>
      </w:r>
      <w:r w:rsidRPr="003265BF">
        <w:rPr>
          <w:rFonts w:eastAsia="Calibri" w:cs="Arial"/>
          <w:color w:val="000000" w:themeColor="text1"/>
        </w:rPr>
        <w:tab/>
        <w:t xml:space="preserve">Commonly used data formats include: zip, csv, </w:t>
      </w:r>
      <w:proofErr w:type="spellStart"/>
      <w:r w:rsidRPr="003265BF">
        <w:rPr>
          <w:rFonts w:eastAsia="Calibri" w:cs="Arial"/>
          <w:color w:val="000000" w:themeColor="text1"/>
        </w:rPr>
        <w:t>json</w:t>
      </w:r>
      <w:proofErr w:type="spellEnd"/>
      <w:r w:rsidRPr="003265BF">
        <w:rPr>
          <w:rFonts w:eastAsia="Calibri" w:cs="Arial"/>
          <w:color w:val="000000" w:themeColor="text1"/>
        </w:rPr>
        <w:t xml:space="preserve"> and xml.  Their respective characteristics are as follows:</w:t>
      </w:r>
    </w:p>
    <w:p w:rsidR="00824AD5" w:rsidRPr="003265BF" w:rsidRDefault="00824AD5" w:rsidP="00824AD5">
      <w:pPr>
        <w:rPr>
          <w:rFonts w:eastAsia="Calibri" w:cs="Arial"/>
          <w:color w:val="000000" w:themeColor="text1"/>
        </w:rPr>
      </w:pPr>
    </w:p>
    <w:p w:rsidR="00824AD5" w:rsidRPr="003265BF" w:rsidRDefault="00824AD5" w:rsidP="00824AD5">
      <w:pPr>
        <w:ind w:firstLine="420"/>
        <w:rPr>
          <w:rFonts w:eastAsia="Calibri" w:cs="Arial"/>
          <w:color w:val="000000" w:themeColor="text1"/>
        </w:rPr>
      </w:pPr>
      <w:r w:rsidRPr="003265BF">
        <w:rPr>
          <w:rFonts w:eastAsia="Calibri" w:cs="Arial"/>
          <w:color w:val="000000" w:themeColor="text1"/>
        </w:rPr>
        <w:t>(1) The zip format allows a variety of data information files in the original format and due to its large data compression ratio and ease of transmission is suitable for large and complex data.</w:t>
      </w:r>
    </w:p>
    <w:p w:rsidR="00824AD5" w:rsidRPr="003265BF" w:rsidRDefault="00824AD5" w:rsidP="00824AD5">
      <w:pPr>
        <w:ind w:firstLine="420"/>
        <w:rPr>
          <w:rFonts w:eastAsia="Calibri" w:cs="Arial"/>
          <w:color w:val="000000" w:themeColor="text1"/>
        </w:rPr>
      </w:pPr>
    </w:p>
    <w:p w:rsidR="00824AD5" w:rsidRPr="003265BF" w:rsidRDefault="00824AD5" w:rsidP="00824AD5">
      <w:pPr>
        <w:ind w:firstLine="420"/>
        <w:rPr>
          <w:rFonts w:eastAsia="Calibri" w:cs="Arial"/>
          <w:color w:val="000000" w:themeColor="text1"/>
        </w:rPr>
      </w:pPr>
      <w:r w:rsidRPr="003265BF">
        <w:rPr>
          <w:rFonts w:eastAsia="Calibri" w:cs="Arial"/>
          <w:color w:val="000000" w:themeColor="text1"/>
        </w:rPr>
        <w:t>(2) The csv format is more suitable for data information in simple data format, which has the advantage of having less invalid data and faster processing speeds.</w:t>
      </w:r>
    </w:p>
    <w:p w:rsidR="00824AD5" w:rsidRPr="003265BF" w:rsidRDefault="00824AD5" w:rsidP="00824AD5">
      <w:pPr>
        <w:ind w:firstLine="420"/>
        <w:rPr>
          <w:rFonts w:eastAsia="Calibri" w:cs="Arial"/>
          <w:color w:val="000000" w:themeColor="text1"/>
        </w:rPr>
      </w:pPr>
    </w:p>
    <w:p w:rsidR="00824AD5" w:rsidRPr="00832052" w:rsidRDefault="00824AD5" w:rsidP="00824AD5">
      <w:pPr>
        <w:ind w:firstLine="420"/>
        <w:rPr>
          <w:rFonts w:eastAsia="Calibri" w:cs="Arial"/>
          <w:color w:val="000000" w:themeColor="text1"/>
        </w:rPr>
      </w:pPr>
      <w:r w:rsidRPr="003265BF">
        <w:rPr>
          <w:rFonts w:eastAsia="Calibri" w:cs="Arial"/>
          <w:color w:val="000000" w:themeColor="text1"/>
        </w:rPr>
        <w:t xml:space="preserve">(3) The </w:t>
      </w:r>
      <w:proofErr w:type="spellStart"/>
      <w:r w:rsidRPr="003265BF">
        <w:rPr>
          <w:rFonts w:eastAsia="Calibri" w:cs="Arial"/>
          <w:color w:val="000000" w:themeColor="text1"/>
        </w:rPr>
        <w:t>json</w:t>
      </w:r>
      <w:proofErr w:type="spellEnd"/>
      <w:r w:rsidRPr="003265BF">
        <w:rPr>
          <w:rFonts w:eastAsia="Calibri" w:cs="Arial"/>
          <w:color w:val="000000" w:themeColor="text1"/>
        </w:rPr>
        <w:t xml:space="preserve"> and xml formats can contain more complex character data information and more redundant information, but both offer good readability.</w:t>
      </w:r>
    </w:p>
    <w:p w:rsidR="00824AD5" w:rsidRPr="00832052" w:rsidRDefault="00824AD5" w:rsidP="00824AD5"/>
    <w:p w:rsidR="00824AD5" w:rsidRPr="00832052" w:rsidRDefault="00824AD5" w:rsidP="00824AD5">
      <w:pPr>
        <w:keepNext/>
        <w:outlineLvl w:val="1"/>
      </w:pPr>
      <w:bookmarkStart w:id="75" w:name="_Toc50577361"/>
      <w:bookmarkStart w:id="76" w:name="_Toc68601894"/>
      <w:bookmarkStart w:id="77" w:name="_Toc69722907"/>
      <w:r w:rsidRPr="00832052">
        <w:t xml:space="preserve">6. </w:t>
      </w:r>
      <w:r w:rsidRPr="00832052">
        <w:tab/>
        <w:t>Summary</w:t>
      </w:r>
      <w:bookmarkEnd w:id="75"/>
      <w:bookmarkEnd w:id="76"/>
      <w:bookmarkEnd w:id="77"/>
      <w:r w:rsidRPr="00832052">
        <w:rPr>
          <w:vertAlign w:val="superscript"/>
        </w:rPr>
        <w:t xml:space="preserve"> </w:t>
      </w:r>
    </w:p>
    <w:p w:rsidR="00824AD5" w:rsidRPr="00832052" w:rsidRDefault="00824AD5" w:rsidP="00824AD5"/>
    <w:p w:rsidR="00824AD5" w:rsidRPr="00832052" w:rsidRDefault="00824AD5" w:rsidP="00824AD5">
      <w:r w:rsidRPr="00832052">
        <w:t>The following is a summary of the approach recommended for high quality DNA profiling of varieties including</w:t>
      </w:r>
      <w:r w:rsidRPr="00832052">
        <w:rPr>
          <w:u w:val="double"/>
        </w:rPr>
        <w:t xml:space="preserve"> </w:t>
      </w:r>
      <w:r w:rsidRPr="00832052">
        <w:t xml:space="preserve">the selection and use of molecular markers as well as the construction of shared and sustainable molecular databases  (i.e. databases that can be populated in the future with data from a range of sources, independent of the technology used). </w:t>
      </w:r>
    </w:p>
    <w:p w:rsidR="00824AD5" w:rsidRPr="00832052" w:rsidRDefault="00824AD5" w:rsidP="00824AD5"/>
    <w:p w:rsidR="00824AD5" w:rsidRPr="00832052" w:rsidRDefault="00824AD5" w:rsidP="00824AD5">
      <w:pPr>
        <w:ind w:firstLine="567"/>
      </w:pPr>
      <w:r w:rsidRPr="00832052">
        <w:t>(a)</w:t>
      </w:r>
      <w:r w:rsidRPr="00832052">
        <w:tab/>
      </w:r>
      <w:proofErr w:type="gramStart"/>
      <w:r w:rsidRPr="00832052">
        <w:t>consider</w:t>
      </w:r>
      <w:proofErr w:type="gramEnd"/>
      <w:r w:rsidRPr="00832052">
        <w:t xml:space="preserve"> the approach on a crop-by-crop basis;</w:t>
      </w:r>
    </w:p>
    <w:p w:rsidR="00824AD5" w:rsidRPr="00832052" w:rsidRDefault="00824AD5" w:rsidP="00824AD5">
      <w:pPr>
        <w:ind w:firstLine="567"/>
      </w:pPr>
      <w:r w:rsidRPr="00832052">
        <w:t>(b)</w:t>
      </w:r>
      <w:r w:rsidRPr="00832052">
        <w:tab/>
      </w:r>
      <w:proofErr w:type="gramStart"/>
      <w:r w:rsidRPr="00832052">
        <w:t>agree</w:t>
      </w:r>
      <w:proofErr w:type="gramEnd"/>
      <w:r w:rsidRPr="00832052">
        <w:t xml:space="preserve"> on an acceptable marker type and source;</w:t>
      </w:r>
    </w:p>
    <w:p w:rsidR="00824AD5" w:rsidRPr="00832052" w:rsidRDefault="00824AD5" w:rsidP="00824AD5">
      <w:pPr>
        <w:ind w:firstLine="567"/>
      </w:pPr>
      <w:r w:rsidRPr="00832052">
        <w:t>(c)</w:t>
      </w:r>
      <w:r w:rsidRPr="00832052">
        <w:tab/>
      </w:r>
      <w:proofErr w:type="gramStart"/>
      <w:r w:rsidRPr="00832052">
        <w:t>agree</w:t>
      </w:r>
      <w:proofErr w:type="gramEnd"/>
      <w:r w:rsidRPr="00832052">
        <w:t xml:space="preserve"> on acceptable detection platforms/equipment;</w:t>
      </w:r>
    </w:p>
    <w:p w:rsidR="00824AD5" w:rsidRPr="00832052" w:rsidRDefault="00824AD5" w:rsidP="00824AD5">
      <w:pPr>
        <w:ind w:firstLine="567"/>
      </w:pPr>
      <w:r w:rsidRPr="00832052">
        <w:t>(d)</w:t>
      </w:r>
      <w:r w:rsidRPr="00832052">
        <w:tab/>
      </w:r>
      <w:proofErr w:type="gramStart"/>
      <w:r w:rsidRPr="00832052">
        <w:t>agree</w:t>
      </w:r>
      <w:proofErr w:type="gramEnd"/>
      <w:r w:rsidRPr="00832052">
        <w:t xml:space="preserve"> on laboratories to be included in the test;</w:t>
      </w:r>
    </w:p>
    <w:p w:rsidR="00824AD5" w:rsidRPr="00832052" w:rsidRDefault="00824AD5" w:rsidP="00824AD5">
      <w:pPr>
        <w:ind w:firstLine="567"/>
      </w:pPr>
      <w:r w:rsidRPr="00832052">
        <w:t>(e)</w:t>
      </w:r>
      <w:r w:rsidRPr="00832052">
        <w:tab/>
      </w:r>
      <w:proofErr w:type="gramStart"/>
      <w:r w:rsidRPr="00832052">
        <w:t>agree</w:t>
      </w:r>
      <w:proofErr w:type="gramEnd"/>
      <w:r w:rsidRPr="00832052">
        <w:t xml:space="preserve"> on quality issues ;</w:t>
      </w:r>
    </w:p>
    <w:p w:rsidR="00824AD5" w:rsidRPr="00832052" w:rsidRDefault="00824AD5" w:rsidP="00824AD5">
      <w:pPr>
        <w:ind w:firstLine="567"/>
      </w:pPr>
      <w:r w:rsidRPr="00832052">
        <w:t>(f)</w:t>
      </w:r>
      <w:r w:rsidRPr="00832052">
        <w:tab/>
      </w:r>
      <w:proofErr w:type="gramStart"/>
      <w:r w:rsidRPr="00832052">
        <w:t>verify</w:t>
      </w:r>
      <w:proofErr w:type="gramEnd"/>
      <w:r w:rsidRPr="00832052">
        <w:t xml:space="preserve"> the source of the plant material used ;</w:t>
      </w:r>
    </w:p>
    <w:p w:rsidR="00824AD5" w:rsidRPr="00832052" w:rsidRDefault="00824AD5" w:rsidP="00824AD5">
      <w:pPr>
        <w:ind w:left="1134" w:hanging="567"/>
      </w:pPr>
      <w:r w:rsidRPr="00832052">
        <w:t>(g)</w:t>
      </w:r>
      <w:r w:rsidRPr="00832052">
        <w:tab/>
      </w:r>
      <w:proofErr w:type="gramStart"/>
      <w:r w:rsidRPr="00832052">
        <w:t>agree</w:t>
      </w:r>
      <w:proofErr w:type="gramEnd"/>
      <w:r w:rsidRPr="00832052">
        <w:t xml:space="preserve"> which markers are to be used in a preliminary collaborative evaluation phase, involving more than one laboratory and different detection equipment ;</w:t>
      </w:r>
    </w:p>
    <w:p w:rsidR="00824AD5" w:rsidRPr="003265BF" w:rsidRDefault="00824AD5" w:rsidP="00824AD5">
      <w:pPr>
        <w:ind w:firstLine="567"/>
      </w:pPr>
      <w:r w:rsidRPr="003265BF">
        <w:t>(h)</w:t>
      </w:r>
      <w:r w:rsidRPr="003265BF">
        <w:tab/>
      </w:r>
      <w:proofErr w:type="gramStart"/>
      <w:r w:rsidRPr="003265BF">
        <w:t>conduct</w:t>
      </w:r>
      <w:proofErr w:type="gramEnd"/>
      <w:r w:rsidRPr="003265BF">
        <w:t xml:space="preserve"> an evaluation ;</w:t>
      </w:r>
    </w:p>
    <w:p w:rsidR="00824AD5" w:rsidRPr="003265BF" w:rsidRDefault="00824AD5" w:rsidP="00824AD5">
      <w:pPr>
        <w:ind w:firstLine="567"/>
      </w:pPr>
      <w:r w:rsidRPr="003265BF">
        <w:t>(i)</w:t>
      </w:r>
      <w:r w:rsidRPr="003265BF">
        <w:tab/>
      </w:r>
      <w:proofErr w:type="gramStart"/>
      <w:r w:rsidRPr="003265BF">
        <w:t>develop</w:t>
      </w:r>
      <w:proofErr w:type="gramEnd"/>
      <w:r w:rsidRPr="003265BF">
        <w:t xml:space="preserve"> and agree a protocol for scoring the molecular data ;</w:t>
      </w:r>
    </w:p>
    <w:p w:rsidR="00824AD5" w:rsidRPr="003265BF" w:rsidRDefault="00824AD5" w:rsidP="00824AD5">
      <w:pPr>
        <w:ind w:firstLine="567"/>
      </w:pPr>
      <w:r w:rsidRPr="003265BF">
        <w:t>(j)</w:t>
      </w:r>
      <w:r w:rsidRPr="003265BF">
        <w:tab/>
      </w:r>
      <w:proofErr w:type="gramStart"/>
      <w:r w:rsidRPr="003265BF">
        <w:t>agree</w:t>
      </w:r>
      <w:proofErr w:type="gramEnd"/>
      <w:r w:rsidRPr="003265BF">
        <w:t xml:space="preserve"> on the plant material/reference set to be analyzed, and the source(s);</w:t>
      </w:r>
    </w:p>
    <w:p w:rsidR="00824AD5" w:rsidRPr="003265BF" w:rsidRDefault="00824AD5" w:rsidP="00824AD5">
      <w:pPr>
        <w:ind w:left="1134" w:hanging="567"/>
      </w:pPr>
      <w:r w:rsidRPr="003265BF">
        <w:t>(k)</w:t>
      </w:r>
      <w:r w:rsidRPr="003265BF">
        <w:tab/>
      </w:r>
      <w:proofErr w:type="gramStart"/>
      <w:r w:rsidRPr="003265BF">
        <w:t>analyze</w:t>
      </w:r>
      <w:proofErr w:type="gramEnd"/>
      <w:r w:rsidRPr="003265BF">
        <w:t xml:space="preserve"> the agreed variety collection, in different laboratories/different detection equipment, using duplicate samples, and exchanging samples/DNA extracts if problems occur;</w:t>
      </w:r>
    </w:p>
    <w:p w:rsidR="00824AD5" w:rsidRPr="003265BF" w:rsidRDefault="00824AD5" w:rsidP="00824AD5">
      <w:pPr>
        <w:ind w:firstLine="567"/>
      </w:pPr>
      <w:r w:rsidRPr="003265BF">
        <w:t>(l)</w:t>
      </w:r>
      <w:r w:rsidRPr="003265BF">
        <w:tab/>
      </w:r>
      <w:proofErr w:type="gramStart"/>
      <w:r w:rsidRPr="003265BF">
        <w:t>use</w:t>
      </w:r>
      <w:proofErr w:type="gramEnd"/>
      <w:r w:rsidRPr="003265BF">
        <w:t xml:space="preserve"> references (varieties, DNA samples and alleles, as appropriate) in all analyses;</w:t>
      </w:r>
    </w:p>
    <w:p w:rsidR="00824AD5" w:rsidRPr="003265BF" w:rsidRDefault="00824AD5" w:rsidP="00824AD5">
      <w:pPr>
        <w:ind w:firstLine="567"/>
      </w:pPr>
      <w:r w:rsidRPr="003265BF">
        <w:t>(m)</w:t>
      </w:r>
      <w:r w:rsidRPr="003265BF">
        <w:tab/>
      </w:r>
      <w:proofErr w:type="gramStart"/>
      <w:r w:rsidRPr="003265BF">
        <w:t>verify</w:t>
      </w:r>
      <w:proofErr w:type="gramEnd"/>
      <w:r w:rsidRPr="003265BF">
        <w:t xml:space="preserve"> all stages (including data entry) – automate as much as possible;</w:t>
      </w:r>
    </w:p>
    <w:p w:rsidR="00824AD5" w:rsidRPr="003265BF" w:rsidRDefault="00824AD5" w:rsidP="00824AD5">
      <w:pPr>
        <w:ind w:firstLine="567"/>
      </w:pPr>
      <w:r w:rsidRPr="003265BF">
        <w:t>(n)</w:t>
      </w:r>
      <w:r w:rsidRPr="003265BF">
        <w:tab/>
      </w:r>
      <w:proofErr w:type="gramStart"/>
      <w:r w:rsidRPr="003265BF">
        <w:t>conduct</w:t>
      </w:r>
      <w:proofErr w:type="gramEnd"/>
      <w:r w:rsidRPr="003265BF">
        <w:t xml:space="preserve"> a ‘blind test’ in different laboratories using the database;</w:t>
      </w:r>
    </w:p>
    <w:p w:rsidR="00824AD5" w:rsidRPr="003265BF" w:rsidRDefault="00824AD5" w:rsidP="00824AD5">
      <w:pPr>
        <w:ind w:firstLine="567"/>
      </w:pPr>
      <w:r w:rsidRPr="003265BF">
        <w:t>(o)</w:t>
      </w:r>
      <w:r w:rsidRPr="003265BF">
        <w:tab/>
      </w:r>
      <w:proofErr w:type="gramStart"/>
      <w:r w:rsidRPr="003265BF">
        <w:t>adopt</w:t>
      </w:r>
      <w:proofErr w:type="gramEnd"/>
      <w:r w:rsidRPr="003265BF">
        <w:t xml:space="preserve"> procedures for adding new data.</w:t>
      </w:r>
    </w:p>
    <w:p w:rsidR="00824AD5" w:rsidRPr="003265BF" w:rsidRDefault="00824AD5" w:rsidP="00824AD5"/>
    <w:p w:rsidR="00824AD5" w:rsidRPr="003265BF" w:rsidRDefault="00824AD5" w:rsidP="00824AD5">
      <w:pPr>
        <w:keepNext/>
        <w:outlineLvl w:val="0"/>
        <w:rPr>
          <w:caps/>
          <w:shd w:val="pct15" w:color="auto" w:fill="FFFFFF"/>
        </w:rPr>
      </w:pPr>
      <w:bookmarkStart w:id="78" w:name="_Toc50577362"/>
      <w:bookmarkStart w:id="79" w:name="_Toc68601895"/>
      <w:bookmarkStart w:id="80" w:name="_Toc69722908"/>
      <w:r w:rsidRPr="003265BF">
        <w:rPr>
          <w:caps/>
        </w:rPr>
        <w:t>C.</w:t>
      </w:r>
      <w:r w:rsidRPr="003265BF">
        <w:rPr>
          <w:caps/>
        </w:rPr>
        <w:tab/>
        <w:t>LIST OF ACRONYMS</w:t>
      </w:r>
      <w:bookmarkEnd w:id="78"/>
      <w:bookmarkEnd w:id="79"/>
      <w:bookmarkEnd w:id="80"/>
      <w:r w:rsidRPr="003265BF">
        <w:rPr>
          <w:caps/>
          <w:vertAlign w:val="superscript"/>
        </w:rPr>
        <w:t> </w:t>
      </w:r>
    </w:p>
    <w:p w:rsidR="00824AD5" w:rsidRPr="003265BF" w:rsidRDefault="00824AD5" w:rsidP="00824AD5"/>
    <w:p w:rsidR="00824AD5" w:rsidRPr="003265BF" w:rsidRDefault="00824AD5" w:rsidP="00824AD5">
      <w:r w:rsidRPr="003265BF">
        <w:t>API</w:t>
      </w:r>
      <w:r w:rsidRPr="003265BF">
        <w:tab/>
      </w:r>
      <w:r w:rsidRPr="003265BF">
        <w:tab/>
        <w:t>Application Programming Interface</w:t>
      </w:r>
    </w:p>
    <w:p w:rsidR="00824AD5" w:rsidRPr="003265BF" w:rsidRDefault="00824AD5" w:rsidP="00824AD5">
      <w:pPr>
        <w:rPr>
          <w:shd w:val="pct15" w:color="auto" w:fill="FFFFFF"/>
        </w:rPr>
      </w:pPr>
      <w:r w:rsidRPr="003265BF">
        <w:t>BAM</w:t>
      </w:r>
      <w:r w:rsidRPr="003265BF">
        <w:tab/>
      </w:r>
      <w:r w:rsidRPr="003265BF">
        <w:tab/>
        <w:t>Binary Alignment Map</w:t>
      </w:r>
    </w:p>
    <w:p w:rsidR="00824AD5" w:rsidRPr="003265BF" w:rsidRDefault="00824AD5" w:rsidP="00824AD5">
      <w:pPr>
        <w:rPr>
          <w:shd w:val="pct15" w:color="auto" w:fill="FFFFFF"/>
        </w:rPr>
      </w:pPr>
      <w:r w:rsidRPr="003265BF">
        <w:t>BCF</w:t>
      </w:r>
      <w:r w:rsidRPr="003265BF">
        <w:tab/>
      </w:r>
      <w:r w:rsidRPr="003265BF">
        <w:tab/>
        <w:t>Binary Call Format</w:t>
      </w:r>
    </w:p>
    <w:p w:rsidR="00824AD5" w:rsidRPr="003265BF" w:rsidRDefault="00824AD5" w:rsidP="00824AD5">
      <w:pPr>
        <w:rPr>
          <w:shd w:val="pct15" w:color="auto" w:fill="FFFFFF"/>
        </w:rPr>
      </w:pPr>
      <w:r w:rsidRPr="003265BF">
        <w:t>CRAM</w:t>
      </w:r>
      <w:r w:rsidRPr="003265BF">
        <w:tab/>
        <w:t>Compressed Reference-oriented Alignment Map</w:t>
      </w:r>
    </w:p>
    <w:p w:rsidR="00824AD5" w:rsidRPr="003265BF" w:rsidRDefault="00824AD5" w:rsidP="00824AD5">
      <w:r w:rsidRPr="003265BF">
        <w:t>MNP</w:t>
      </w:r>
      <w:r w:rsidRPr="003265BF">
        <w:tab/>
      </w:r>
      <w:r w:rsidRPr="003265BF">
        <w:tab/>
        <w:t>Multiple Nucleotide Polymorphism</w:t>
      </w:r>
    </w:p>
    <w:p w:rsidR="00824AD5" w:rsidRPr="003265BF" w:rsidRDefault="00824AD5" w:rsidP="00824AD5">
      <w:pPr>
        <w:rPr>
          <w:shd w:val="pct15" w:color="auto" w:fill="FFFFFF"/>
        </w:rPr>
      </w:pPr>
      <w:r w:rsidRPr="003265BF">
        <w:t>NGS</w:t>
      </w:r>
      <w:r w:rsidRPr="003265BF">
        <w:tab/>
      </w:r>
      <w:r w:rsidRPr="003265BF">
        <w:tab/>
        <w:t>Next Generation Sequencing</w:t>
      </w:r>
    </w:p>
    <w:p w:rsidR="00824AD5" w:rsidRPr="003265BF" w:rsidRDefault="00824AD5" w:rsidP="00824AD5">
      <w:pPr>
        <w:rPr>
          <w:shd w:val="pct15" w:color="auto" w:fill="FFFFFF"/>
        </w:rPr>
      </w:pPr>
      <w:r w:rsidRPr="003265BF">
        <w:t>NIL</w:t>
      </w:r>
      <w:r w:rsidRPr="003265BF">
        <w:tab/>
      </w:r>
      <w:r w:rsidRPr="003265BF">
        <w:tab/>
      </w:r>
      <w:proofErr w:type="gramStart"/>
      <w:r w:rsidRPr="003265BF">
        <w:t>Near</w:t>
      </w:r>
      <w:proofErr w:type="gramEnd"/>
      <w:r w:rsidRPr="003265BF">
        <w:t xml:space="preserve"> Isogenic Line</w:t>
      </w:r>
    </w:p>
    <w:p w:rsidR="00824AD5" w:rsidRPr="003265BF" w:rsidRDefault="00824AD5" w:rsidP="00824AD5">
      <w:pPr>
        <w:rPr>
          <w:shd w:val="pct15" w:color="auto" w:fill="FFFFFF"/>
        </w:rPr>
      </w:pPr>
      <w:r w:rsidRPr="003265BF">
        <w:t>RIL</w:t>
      </w:r>
      <w:r w:rsidRPr="003265BF">
        <w:tab/>
      </w:r>
      <w:r w:rsidRPr="003265BF">
        <w:tab/>
        <w:t>Recombinant Inbred Line</w:t>
      </w:r>
    </w:p>
    <w:p w:rsidR="00824AD5" w:rsidRPr="003265BF" w:rsidRDefault="00824AD5" w:rsidP="00824AD5">
      <w:pPr>
        <w:rPr>
          <w:shd w:val="pct15" w:color="auto" w:fill="FFFFFF"/>
        </w:rPr>
      </w:pPr>
      <w:r w:rsidRPr="003265BF">
        <w:t>SAM</w:t>
      </w:r>
      <w:r w:rsidRPr="003265BF">
        <w:tab/>
      </w:r>
      <w:r w:rsidRPr="003265BF">
        <w:tab/>
        <w:t>Sequence Alignment Map</w:t>
      </w:r>
    </w:p>
    <w:p w:rsidR="00824AD5" w:rsidRPr="003265BF" w:rsidRDefault="00824AD5" w:rsidP="00824AD5">
      <w:pPr>
        <w:rPr>
          <w:shd w:val="pct15" w:color="auto" w:fill="FFFFFF"/>
        </w:rPr>
      </w:pPr>
      <w:r w:rsidRPr="003265BF">
        <w:t>SNP</w:t>
      </w:r>
      <w:r w:rsidRPr="003265BF">
        <w:tab/>
      </w:r>
      <w:r w:rsidRPr="003265BF">
        <w:tab/>
        <w:t>Single Nucleotide Polymorphism</w:t>
      </w:r>
    </w:p>
    <w:p w:rsidR="00824AD5" w:rsidRPr="003265BF" w:rsidRDefault="00824AD5" w:rsidP="00824AD5">
      <w:pPr>
        <w:rPr>
          <w:shd w:val="pct15" w:color="auto" w:fill="FFFFFF"/>
        </w:rPr>
      </w:pPr>
      <w:r w:rsidRPr="003265BF">
        <w:t>SQL</w:t>
      </w:r>
      <w:r w:rsidRPr="003265BF">
        <w:tab/>
      </w:r>
      <w:r w:rsidRPr="003265BF">
        <w:tab/>
        <w:t>Structured Query Language</w:t>
      </w:r>
    </w:p>
    <w:p w:rsidR="00824AD5" w:rsidRPr="00832052" w:rsidRDefault="00824AD5" w:rsidP="00824AD5">
      <w:pPr>
        <w:rPr>
          <w:shd w:val="pct15" w:color="auto" w:fill="FFFFFF"/>
        </w:rPr>
      </w:pPr>
      <w:r w:rsidRPr="003265BF">
        <w:t>SSR</w:t>
      </w:r>
      <w:r w:rsidRPr="003265BF">
        <w:tab/>
      </w:r>
      <w:r w:rsidRPr="003265BF">
        <w:tab/>
        <w:t>Simple Sequence Repeats</w:t>
      </w:r>
    </w:p>
    <w:p w:rsidR="00824AD5" w:rsidRPr="00832052" w:rsidRDefault="00824AD5" w:rsidP="00824AD5">
      <w:pPr>
        <w:rPr>
          <w:shd w:val="pct15" w:color="auto" w:fill="FFFFFF"/>
        </w:rPr>
      </w:pPr>
      <w:r w:rsidRPr="00832052">
        <w:t>TIFF</w:t>
      </w:r>
      <w:r w:rsidRPr="00832052">
        <w:tab/>
      </w:r>
      <w:r w:rsidRPr="00832052">
        <w:tab/>
        <w:t>Tagged Image File Format</w:t>
      </w:r>
    </w:p>
    <w:p w:rsidR="00824AD5" w:rsidRPr="00832052" w:rsidRDefault="00824AD5" w:rsidP="00824AD5">
      <w:pPr>
        <w:rPr>
          <w:shd w:val="pct15" w:color="auto" w:fill="FFFFFF"/>
        </w:rPr>
      </w:pPr>
      <w:r w:rsidRPr="00832052">
        <w:t>VCF</w:t>
      </w:r>
      <w:r w:rsidRPr="00832052">
        <w:tab/>
      </w:r>
      <w:r w:rsidRPr="00832052">
        <w:tab/>
        <w:t>Variant Call Format</w:t>
      </w:r>
    </w:p>
    <w:p w:rsidR="00824AD5" w:rsidRPr="00832052" w:rsidRDefault="00824AD5" w:rsidP="00824AD5">
      <w:pPr>
        <w:jc w:val="left"/>
      </w:pPr>
    </w:p>
    <w:p w:rsidR="00824AD5" w:rsidRPr="00832052" w:rsidRDefault="00824AD5" w:rsidP="00824AD5">
      <w:pPr>
        <w:jc w:val="left"/>
      </w:pPr>
    </w:p>
    <w:p w:rsidR="00824AD5" w:rsidRPr="00832052" w:rsidRDefault="00824AD5" w:rsidP="00824AD5">
      <w:pPr>
        <w:jc w:val="left"/>
      </w:pPr>
    </w:p>
    <w:p w:rsidR="00824AD5" w:rsidRPr="00832052" w:rsidRDefault="00824AD5" w:rsidP="00824AD5">
      <w:pPr>
        <w:jc w:val="right"/>
      </w:pPr>
      <w:r w:rsidRPr="00832052">
        <w:t xml:space="preserve">[Appendix to </w:t>
      </w:r>
      <w:proofErr w:type="gramStart"/>
      <w:r w:rsidRPr="00832052">
        <w:t>Annex</w:t>
      </w:r>
      <w:proofErr w:type="gramEnd"/>
      <w:r w:rsidRPr="00832052">
        <w:t xml:space="preserve"> follows]</w:t>
      </w:r>
    </w:p>
    <w:p w:rsidR="00824AD5" w:rsidRPr="00832052" w:rsidRDefault="00824AD5" w:rsidP="00824AD5"/>
    <w:p w:rsidR="00824AD5" w:rsidRPr="00832052" w:rsidRDefault="00824AD5" w:rsidP="00824AD5">
      <w:pPr>
        <w:jc w:val="center"/>
        <w:rPr>
          <w:rFonts w:cs="Maiandra GD"/>
          <w:lang w:eastAsia="nl-NL"/>
        </w:rPr>
        <w:sectPr w:rsidR="00824AD5" w:rsidRPr="00832052" w:rsidSect="00924A9C">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992" w:left="1134" w:header="510" w:footer="680" w:gutter="0"/>
          <w:pgNumType w:start="1"/>
          <w:cols w:space="720"/>
          <w:titlePg/>
        </w:sectPr>
      </w:pPr>
    </w:p>
    <w:p w:rsidR="00824AD5" w:rsidRPr="003265BF" w:rsidRDefault="00824AD5" w:rsidP="00824AD5">
      <w:pPr>
        <w:jc w:val="center"/>
        <w:rPr>
          <w:rFonts w:cs="Maiandra GD"/>
          <w:lang w:eastAsia="nl-NL"/>
        </w:rPr>
      </w:pPr>
    </w:p>
    <w:p w:rsidR="00824AD5" w:rsidRPr="003265BF" w:rsidRDefault="00824AD5" w:rsidP="00824AD5">
      <w:pPr>
        <w:jc w:val="center"/>
        <w:rPr>
          <w:rFonts w:eastAsia="Calibri"/>
        </w:rPr>
      </w:pPr>
      <w:r w:rsidRPr="003265BF">
        <w:rPr>
          <w:rFonts w:eastAsia="Calibri"/>
        </w:rPr>
        <w:t>DATA EXCHANGE SCENARIOS AND TRANSFER METHODS</w:t>
      </w:r>
    </w:p>
    <w:p w:rsidR="00824AD5" w:rsidRPr="003265BF" w:rsidRDefault="00824AD5" w:rsidP="00824AD5">
      <w:pPr>
        <w:rPr>
          <w:rFonts w:cs="Maiandra GD"/>
          <w:szCs w:val="18"/>
          <w:lang w:eastAsia="nl-NL"/>
        </w:rPr>
      </w:pPr>
    </w:p>
    <w:p w:rsidR="00824AD5" w:rsidRPr="003265BF" w:rsidRDefault="00824AD5" w:rsidP="00824AD5">
      <w:pPr>
        <w:rPr>
          <w:rFonts w:eastAsia="Calibri"/>
          <w:b/>
        </w:rPr>
      </w:pPr>
      <w:r w:rsidRPr="003265BF">
        <w:rPr>
          <w:rFonts w:cs="Maiandra GD"/>
          <w:b/>
          <w:szCs w:val="18"/>
          <w:lang w:eastAsia="nl-NL"/>
        </w:rPr>
        <w:t xml:space="preserve">A: </w:t>
      </w:r>
      <w:r w:rsidRPr="003265BF">
        <w:rPr>
          <w:rFonts w:eastAsia="Calibri"/>
          <w:b/>
        </w:rPr>
        <w:t>Data exchange scenarios</w:t>
      </w:r>
    </w:p>
    <w:p w:rsidR="00824AD5" w:rsidRPr="003265BF" w:rsidRDefault="00824AD5" w:rsidP="00824AD5">
      <w:pPr>
        <w:rPr>
          <w:lang w:eastAsia="nl-NL"/>
        </w:rPr>
      </w:pPr>
    </w:p>
    <w:p w:rsidR="00824AD5" w:rsidRPr="003265BF" w:rsidRDefault="00824AD5" w:rsidP="00824AD5">
      <w:pPr>
        <w:rPr>
          <w:rFonts w:eastAsia="Calibri"/>
          <w:i/>
        </w:rPr>
      </w:pPr>
      <w:r w:rsidRPr="003265BF">
        <w:rPr>
          <w:rFonts w:eastAsia="Calibri"/>
          <w:i/>
        </w:rPr>
        <w:t>Scenario 1: exchange of data produced from a standardized set of markers for a specific crop</w:t>
      </w:r>
    </w:p>
    <w:p w:rsidR="00824AD5" w:rsidRPr="003265BF" w:rsidRDefault="00824AD5" w:rsidP="00824AD5">
      <w:pPr>
        <w:rPr>
          <w:rFonts w:eastAsia="Calibri"/>
        </w:rPr>
      </w:pPr>
    </w:p>
    <w:p w:rsidR="00824AD5" w:rsidRPr="003265BF" w:rsidRDefault="00824AD5" w:rsidP="00824AD5">
      <w:pPr>
        <w:rPr>
          <w:rFonts w:eastAsia="Calibri"/>
        </w:rPr>
      </w:pPr>
      <w:r w:rsidRPr="003265BF">
        <w:rPr>
          <w:rFonts w:eastAsia="Calibri"/>
        </w:rPr>
        <w:t xml:space="preserve">In order to exchange data about the marker set used for a specific crop, the following web service can be used:  </w:t>
      </w:r>
    </w:p>
    <w:p w:rsidR="00824AD5" w:rsidRPr="003265BF" w:rsidRDefault="00824AD5" w:rsidP="00824AD5">
      <w:pPr>
        <w:rPr>
          <w:rFonts w:eastAsia="Calibri"/>
        </w:rPr>
      </w:pPr>
      <w:r w:rsidRPr="003265BF">
        <w:rPr>
          <w:rFonts w:eastAsia="Calibri"/>
        </w:rPr>
        <w:t>https://office.org/locus?upov_code={upovcode}&amp;type={marker type</w:t>
      </w:r>
      <w:proofErr w:type="gramStart"/>
      <w:r w:rsidRPr="003265BF">
        <w:rPr>
          <w:rFonts w:eastAsia="Calibri"/>
        </w:rPr>
        <w:t>}&amp;</w:t>
      </w:r>
      <w:proofErr w:type="gramEnd"/>
      <w:r w:rsidRPr="003265BF">
        <w:rPr>
          <w:rFonts w:eastAsia="Calibri"/>
        </w:rPr>
        <w:t xml:space="preserve">method={observation method} </w:t>
      </w:r>
    </w:p>
    <w:p w:rsidR="00824AD5" w:rsidRPr="003265BF" w:rsidRDefault="00824AD5" w:rsidP="00824AD5">
      <w:pPr>
        <w:rPr>
          <w:rFonts w:eastAsia="Calibri"/>
        </w:rPr>
      </w:pPr>
    </w:p>
    <w:p w:rsidR="00824AD5" w:rsidRPr="003265BF" w:rsidRDefault="00824AD5" w:rsidP="00824AD5">
      <w:pPr>
        <w:rPr>
          <w:rFonts w:eastAsia="Calibri"/>
        </w:rPr>
      </w:pPr>
      <w:r w:rsidRPr="003265BF">
        <w:rPr>
          <w:rFonts w:eastAsia="Calibri"/>
        </w:rPr>
        <w:t xml:space="preserve">For example, to obtain marker set information for maize using SSR and CE method, the following URL should be accessed: </w:t>
      </w:r>
    </w:p>
    <w:p w:rsidR="00824AD5" w:rsidRPr="003265BF" w:rsidRDefault="00824AD5" w:rsidP="00824AD5">
      <w:pPr>
        <w:rPr>
          <w:rFonts w:eastAsia="Calibri"/>
        </w:rPr>
      </w:pPr>
      <w:r w:rsidRPr="003265BF">
        <w:rPr>
          <w:rFonts w:eastAsia="Calibri"/>
        </w:rPr>
        <w:t xml:space="preserve">https://office.org/locus?upov_code=ZEAAA_MAY&amp;type=SSR&amp;method=CE </w:t>
      </w:r>
    </w:p>
    <w:p w:rsidR="00824AD5" w:rsidRPr="003265BF" w:rsidRDefault="00824AD5" w:rsidP="00824AD5">
      <w:pPr>
        <w:spacing w:line="240" w:lineRule="atLeast"/>
        <w:jc w:val="left"/>
        <w:rPr>
          <w:rFonts w:ascii="Calibri" w:eastAsia="Calibri" w:hAnsi="Calibri"/>
          <w:color w:val="000000"/>
          <w:sz w:val="23"/>
          <w:szCs w:val="23"/>
        </w:rPr>
      </w:pPr>
    </w:p>
    <w:p w:rsidR="00824AD5" w:rsidRPr="003265BF" w:rsidRDefault="00824AD5" w:rsidP="00824AD5">
      <w:pPr>
        <w:rPr>
          <w:rFonts w:eastAsia="Calibri"/>
        </w:rPr>
      </w:pPr>
      <w:r w:rsidRPr="003265BF">
        <w:rPr>
          <w:rFonts w:eastAsia="Calibri"/>
        </w:rPr>
        <w:t xml:space="preserve">The result would be: </w:t>
      </w:r>
    </w:p>
    <w:p w:rsidR="00824AD5" w:rsidRPr="003265BF" w:rsidRDefault="00824AD5" w:rsidP="00824AD5">
      <w:pPr>
        <w:spacing w:line="240" w:lineRule="atLeast"/>
        <w:jc w:val="left"/>
        <w:rPr>
          <w:rFonts w:eastAsia="Calibri" w:cs="Arial"/>
          <w:color w:val="000000"/>
        </w:rPr>
      </w:pPr>
    </w:p>
    <w:p w:rsidR="00824AD5" w:rsidRPr="003265BF" w:rsidRDefault="00824AD5" w:rsidP="00824AD5">
      <w:pPr>
        <w:rPr>
          <w:rFonts w:eastAsia="Calibri" w:cs="Arial"/>
          <w:color w:val="000000"/>
        </w:rPr>
        <w:sectPr w:rsidR="00824AD5" w:rsidRPr="003265BF" w:rsidSect="00924A9C">
          <w:headerReference w:type="first" r:id="rId18"/>
          <w:pgSz w:w="11907" w:h="16840" w:code="9"/>
          <w:pgMar w:top="510" w:right="1134" w:bottom="992" w:left="1134" w:header="510" w:footer="680" w:gutter="0"/>
          <w:pgNumType w:start="1"/>
          <w:cols w:space="720"/>
          <w:titlePg/>
        </w:sectPr>
      </w:pPr>
    </w:p>
    <w:p w:rsidR="00824AD5" w:rsidRPr="003265BF" w:rsidRDefault="00824AD5" w:rsidP="00824AD5">
      <w:pPr>
        <w:rPr>
          <w:rFonts w:eastAsia="Calibri" w:cs="Arial"/>
          <w:color w:val="000000"/>
        </w:rPr>
      </w:pPr>
      <w:r w:rsidRPr="003265BF">
        <w:rPr>
          <w:rFonts w:eastAsia="Calibri" w:cs="Arial"/>
          <w:color w:val="000000"/>
        </w:rPr>
        <w:t>{"</w:t>
      </w:r>
      <w:proofErr w:type="spellStart"/>
      <w:r w:rsidRPr="003265BF">
        <w:rPr>
          <w:rFonts w:eastAsia="Calibri" w:cs="Arial"/>
          <w:color w:val="000000"/>
        </w:rPr>
        <w:t>techniqueid</w:t>
      </w:r>
      <w:proofErr w:type="spellEnd"/>
      <w:r w:rsidRPr="003265BF">
        <w:rPr>
          <w:rFonts w:eastAsia="Calibri" w:cs="Arial"/>
          <w:color w:val="000000"/>
        </w:rPr>
        <w:t>": "CN_SSR_ZEAA_MAY_CE_V_1",</w:t>
      </w:r>
    </w:p>
    <w:p w:rsidR="00824AD5" w:rsidRPr="003265BF" w:rsidRDefault="00824AD5" w:rsidP="00824AD5">
      <w:pPr>
        <w:rPr>
          <w:rFonts w:eastAsia="Calibri" w:cs="Arial"/>
          <w:color w:val="000000"/>
        </w:rPr>
      </w:pPr>
      <w:r w:rsidRPr="003265BF">
        <w:rPr>
          <w:rFonts w:eastAsia="Calibri" w:cs="Arial"/>
          <w:color w:val="000000"/>
        </w:rPr>
        <w:t>"</w:t>
      </w:r>
      <w:proofErr w:type="gramStart"/>
      <w:r w:rsidRPr="003265BF">
        <w:rPr>
          <w:rFonts w:eastAsia="Calibri" w:cs="Arial"/>
          <w:color w:val="000000"/>
        </w:rPr>
        <w:t>description</w:t>
      </w:r>
      <w:proofErr w:type="gramEnd"/>
      <w:r w:rsidRPr="003265BF">
        <w:rPr>
          <w:rFonts w:eastAsia="Calibri" w:cs="Arial"/>
          <w:color w:val="000000"/>
        </w:rPr>
        <w:t>": "Laboratory method description"</w:t>
      </w:r>
    </w:p>
    <w:p w:rsidR="00824AD5" w:rsidRPr="00832052" w:rsidRDefault="00824AD5" w:rsidP="00824AD5">
      <w:pPr>
        <w:rPr>
          <w:rFonts w:eastAsia="Calibri" w:cs="Arial"/>
          <w:color w:val="000000"/>
        </w:rPr>
      </w:pPr>
      <w:r w:rsidRPr="003265BF">
        <w:rPr>
          <w:rFonts w:eastAsia="Calibri" w:cs="Arial"/>
          <w:color w:val="000000"/>
        </w:rPr>
        <w:t>["</w:t>
      </w:r>
      <w:proofErr w:type="spellStart"/>
      <w:r w:rsidRPr="003265BF">
        <w:rPr>
          <w:rFonts w:eastAsia="Calibri" w:cs="Arial"/>
          <w:color w:val="000000"/>
        </w:rPr>
        <w:t>locusid</w:t>
      </w:r>
      <w:proofErr w:type="spellEnd"/>
      <w:r w:rsidRPr="003265BF">
        <w:rPr>
          <w:rFonts w:eastAsia="Calibri" w:cs="Arial"/>
          <w:color w:val="000000"/>
        </w:rPr>
        <w:t>": "M01",</w:t>
      </w:r>
    </w:p>
    <w:p w:rsidR="00824AD5" w:rsidRPr="00832052" w:rsidRDefault="00824AD5" w:rsidP="00824AD5">
      <w:pPr>
        <w:rPr>
          <w:rFonts w:eastAsia="Calibri" w:cs="Arial"/>
          <w:color w:val="000000"/>
        </w:rPr>
      </w:pPr>
      <w:r w:rsidRPr="00832052">
        <w:rPr>
          <w:rFonts w:eastAsia="Calibri" w:cs="Arial"/>
          <w:color w:val="000000"/>
        </w:rPr>
        <w:t>"</w:t>
      </w:r>
      <w:proofErr w:type="gramStart"/>
      <w:r w:rsidRPr="00832052">
        <w:rPr>
          <w:rFonts w:eastAsia="Calibri" w:cs="Arial"/>
          <w:color w:val="000000"/>
        </w:rPr>
        <w:t>alleles</w:t>
      </w:r>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"238/256",</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"238/271",</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"246/246",</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"246/248",</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"246/250",</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"246/254",</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"246/256",</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"246/260",</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"246/277",</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"246/284",</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"246/288",</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"248/250",</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"248/256",</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"248/271",</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"248/290",</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"250/250",</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"250/252",</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"250/256",</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"250/275",</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"252/256",</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"252/260",</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"252/271",</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"252/273",</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"252/282",</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"254/254",</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"254/271",</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"254/284",</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"254/286",</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"256/256",</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"256/264",</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"256/266",</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"256/271",</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"256/284",</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"256/286",</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"258/258",</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"264/284",</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alleleid</w:t>
      </w:r>
      <w:proofErr w:type="spellEnd"/>
      <w:r w:rsidRPr="00832052">
        <w:rPr>
          <w:rFonts w:eastAsia="Calibri" w:cs="Arial"/>
          <w:color w:val="000000"/>
        </w:rPr>
        <w:t>": "271/292",</w:t>
      </w:r>
    </w:p>
    <w:p w:rsidR="00824AD5" w:rsidRPr="00832052" w:rsidRDefault="00824AD5" w:rsidP="00824AD5">
      <w:pPr>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examplevariety</w:t>
      </w:r>
      <w:proofErr w:type="spellEnd"/>
      <w:proofErr w:type="gramEnd"/>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r w:rsidRPr="00832052">
        <w:rPr>
          <w:rFonts w:eastAsia="Calibri" w:cs="Arial"/>
          <w:color w:val="000000"/>
        </w:rPr>
        <w:t>],</w:t>
      </w:r>
    </w:p>
    <w:p w:rsidR="00824AD5" w:rsidRPr="00832052" w:rsidRDefault="00824AD5" w:rsidP="00824AD5">
      <w:pPr>
        <w:rPr>
          <w:rFonts w:eastAsia="Calibri" w:cs="Arial"/>
          <w:color w:val="000000"/>
        </w:rPr>
      </w:pPr>
    </w:p>
    <w:p w:rsidR="00824AD5" w:rsidRPr="00832052" w:rsidRDefault="00824AD5" w:rsidP="00824AD5">
      <w:pPr>
        <w:rPr>
          <w:rFonts w:eastAsia="Calibri" w:cs="Arial"/>
          <w:color w:val="000000"/>
        </w:rPr>
      </w:pPr>
      <w:r w:rsidRPr="00832052">
        <w:rPr>
          <w:rFonts w:eastAsia="Calibri" w:cs="Arial"/>
          <w:color w:val="000000"/>
        </w:rPr>
        <w:t>["</w:t>
      </w:r>
      <w:proofErr w:type="spellStart"/>
      <w:r w:rsidRPr="00832052">
        <w:rPr>
          <w:rFonts w:eastAsia="Calibri" w:cs="Arial"/>
          <w:color w:val="000000"/>
        </w:rPr>
        <w:t>locusid</w:t>
      </w:r>
      <w:proofErr w:type="spellEnd"/>
      <w:r w:rsidRPr="00832052">
        <w:rPr>
          <w:rFonts w:eastAsia="Calibri" w:cs="Arial"/>
          <w:color w:val="000000"/>
        </w:rPr>
        <w:t>"="M02”.</w:t>
      </w:r>
    </w:p>
    <w:p w:rsidR="00824AD5" w:rsidRPr="00832052" w:rsidRDefault="00824AD5" w:rsidP="00824AD5">
      <w:pPr>
        <w:rPr>
          <w:rFonts w:eastAsia="Calibri" w:cs="Arial"/>
          <w:color w:val="000000"/>
        </w:rPr>
      </w:pPr>
      <w:r w:rsidRPr="00832052">
        <w:rPr>
          <w:rFonts w:eastAsia="Calibri" w:cs="Arial"/>
          <w:color w:val="000000"/>
        </w:rPr>
        <w:t>"</w:t>
      </w:r>
      <w:proofErr w:type="gramStart"/>
      <w:r w:rsidRPr="00832052">
        <w:rPr>
          <w:rFonts w:eastAsia="Calibri" w:cs="Arial"/>
          <w:color w:val="000000"/>
        </w:rPr>
        <w:t>alleles</w:t>
      </w:r>
      <w:proofErr w:type="gramEnd"/>
      <w:r w:rsidRPr="00832052">
        <w:rPr>
          <w:rFonts w:eastAsia="Calibri" w:cs="Arial"/>
          <w:color w:val="000000"/>
        </w:rPr>
        <w:t>": […]</w:t>
      </w:r>
    </w:p>
    <w:p w:rsidR="00824AD5" w:rsidRPr="00832052" w:rsidRDefault="00824AD5" w:rsidP="00824AD5">
      <w:pPr>
        <w:rPr>
          <w:rFonts w:eastAsia="Calibri" w:cs="Arial"/>
          <w:color w:val="000000"/>
        </w:rPr>
      </w:pPr>
      <w:r w:rsidRPr="00832052">
        <w:rPr>
          <w:rFonts w:eastAsia="Calibri" w:cs="Arial"/>
          <w:color w:val="000000"/>
        </w:rPr>
        <w:t xml:space="preserve">]} </w:t>
      </w:r>
      <w:proofErr w:type="gramStart"/>
      <w:r w:rsidRPr="00832052">
        <w:rPr>
          <w:rFonts w:eastAsia="Calibri" w:cs="Arial"/>
          <w:color w:val="000000"/>
        </w:rPr>
        <w:t>vi</w:t>
      </w:r>
      <w:proofErr w:type="gramEnd"/>
    </w:p>
    <w:p w:rsidR="00824AD5" w:rsidRPr="00832052" w:rsidRDefault="00824AD5" w:rsidP="00824AD5">
      <w:pPr>
        <w:spacing w:line="240" w:lineRule="atLeast"/>
        <w:jc w:val="left"/>
        <w:rPr>
          <w:rFonts w:ascii="Calibri" w:eastAsia="Calibri" w:hAnsi="Calibri"/>
          <w:color w:val="000000"/>
          <w:szCs w:val="23"/>
        </w:rPr>
        <w:sectPr w:rsidR="00824AD5" w:rsidRPr="00832052" w:rsidSect="00924A9C">
          <w:headerReference w:type="default" r:id="rId19"/>
          <w:type w:val="continuous"/>
          <w:pgSz w:w="11907" w:h="16840" w:code="9"/>
          <w:pgMar w:top="510" w:right="1134" w:bottom="992" w:left="1134" w:header="510" w:footer="680" w:gutter="0"/>
          <w:pgNumType w:start="1"/>
          <w:cols w:num="3" w:space="720"/>
          <w:titlePg/>
        </w:sectPr>
      </w:pPr>
    </w:p>
    <w:p w:rsidR="00824AD5" w:rsidRPr="00832052" w:rsidRDefault="00824AD5" w:rsidP="00824AD5">
      <w:pPr>
        <w:rPr>
          <w:rFonts w:eastAsia="Calibri"/>
          <w:i/>
        </w:rPr>
      </w:pPr>
    </w:p>
    <w:p w:rsidR="00824AD5" w:rsidRPr="00832052" w:rsidRDefault="00824AD5" w:rsidP="00824AD5">
      <w:pPr>
        <w:keepNext/>
        <w:rPr>
          <w:rFonts w:eastAsia="Calibri"/>
          <w:i/>
        </w:rPr>
      </w:pPr>
      <w:r w:rsidRPr="00832052">
        <w:rPr>
          <w:rFonts w:eastAsia="Calibri"/>
          <w:i/>
        </w:rPr>
        <w:t>Scenario 2: search and view data of selected varieties generated from the same standardized set of markers</w:t>
      </w:r>
    </w:p>
    <w:p w:rsidR="00824AD5" w:rsidRPr="00832052" w:rsidRDefault="00824AD5" w:rsidP="00824AD5">
      <w:pPr>
        <w:keepNext/>
        <w:rPr>
          <w:rFonts w:eastAsia="Calibri"/>
        </w:rPr>
      </w:pPr>
    </w:p>
    <w:p w:rsidR="00824AD5" w:rsidRPr="00832052" w:rsidRDefault="00824AD5" w:rsidP="00824AD5">
      <w:pPr>
        <w:rPr>
          <w:rFonts w:eastAsia="Calibri"/>
        </w:rPr>
      </w:pPr>
      <w:r w:rsidRPr="00832052">
        <w:rPr>
          <w:rFonts w:eastAsia="Calibri"/>
        </w:rPr>
        <w:t>In order to search and view molecular data of a variety, the following web service can be used:</w:t>
      </w:r>
    </w:p>
    <w:p w:rsidR="00824AD5" w:rsidRPr="002A1791" w:rsidRDefault="00824AD5" w:rsidP="00824AD5">
      <w:pPr>
        <w:rPr>
          <w:rFonts w:eastAsia="Calibri"/>
          <w:lang w:val="fr-CH"/>
        </w:rPr>
      </w:pPr>
      <w:r w:rsidRPr="002A1791">
        <w:rPr>
          <w:rFonts w:eastAsia="Calibri"/>
          <w:lang w:val="fr-CH"/>
        </w:rPr>
        <w:t>https://office.org/variety?id={irn}&amp;techniqueid={technique_code} vi</w:t>
      </w:r>
    </w:p>
    <w:p w:rsidR="00824AD5" w:rsidRPr="002A1791" w:rsidRDefault="00824AD5" w:rsidP="00824AD5">
      <w:pPr>
        <w:rPr>
          <w:rFonts w:eastAsia="Calibri"/>
          <w:lang w:val="fr-CH"/>
        </w:rPr>
      </w:pPr>
    </w:p>
    <w:p w:rsidR="00824AD5" w:rsidRPr="00832052" w:rsidRDefault="00824AD5" w:rsidP="00824AD5">
      <w:pPr>
        <w:rPr>
          <w:rFonts w:eastAsia="Calibri"/>
        </w:rPr>
      </w:pPr>
      <w:r w:rsidRPr="00832052">
        <w:rPr>
          <w:rFonts w:eastAsia="Calibri"/>
        </w:rPr>
        <w:t xml:space="preserve">For example, </w:t>
      </w:r>
    </w:p>
    <w:p w:rsidR="00824AD5" w:rsidRPr="00CB4190" w:rsidRDefault="00824AD5" w:rsidP="00824AD5">
      <w:pPr>
        <w:rPr>
          <w:rFonts w:eastAsia="Calibri"/>
          <w:lang w:val="fr-CH"/>
        </w:rPr>
      </w:pPr>
      <w:r w:rsidRPr="00CB4190">
        <w:rPr>
          <w:rFonts w:eastAsia="Calibri"/>
          <w:lang w:val="fr-CH"/>
        </w:rPr>
        <w:t>https://office.org/variety?id=XU_30201800000140 &amp;techniqueid= CN_SSR_ZEAA_MAY_CE_V_1 vi</w:t>
      </w:r>
    </w:p>
    <w:p w:rsidR="00824AD5" w:rsidRPr="00CB4190" w:rsidRDefault="00824AD5" w:rsidP="00824AD5">
      <w:pPr>
        <w:rPr>
          <w:rFonts w:eastAsia="Calibri"/>
          <w:lang w:val="fr-CH"/>
        </w:rPr>
      </w:pPr>
    </w:p>
    <w:p w:rsidR="00824AD5" w:rsidRPr="00832052" w:rsidRDefault="00824AD5" w:rsidP="00824AD5">
      <w:pPr>
        <w:rPr>
          <w:rFonts w:eastAsia="Calibri"/>
        </w:rPr>
      </w:pPr>
      <w:r w:rsidRPr="00832052">
        <w:rPr>
          <w:rFonts w:eastAsia="Calibri"/>
        </w:rPr>
        <w:t>The result would be:</w:t>
      </w:r>
    </w:p>
    <w:p w:rsidR="00824AD5" w:rsidRPr="00832052" w:rsidRDefault="00824AD5" w:rsidP="00824AD5">
      <w:pPr>
        <w:rPr>
          <w:rFonts w:eastAsia="Calibri" w:cs="Arial"/>
        </w:rPr>
      </w:pP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{"techniqueid": "CN_SSR_ZEAA_MAY_PAGE ",</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w:t>
      </w:r>
      <w:proofErr w:type="spellStart"/>
      <w:proofErr w:type="gramStart"/>
      <w:r w:rsidRPr="00832052">
        <w:rPr>
          <w:rFonts w:eastAsia="Calibri" w:cs="Arial"/>
          <w:color w:val="000000"/>
        </w:rPr>
        <w:t>varietyid</w:t>
      </w:r>
      <w:proofErr w:type="spellEnd"/>
      <w:proofErr w:type="gramEnd"/>
      <w:r w:rsidRPr="00832052">
        <w:rPr>
          <w:rFonts w:eastAsia="Calibri" w:cs="Arial"/>
          <w:color w:val="000000"/>
        </w:rPr>
        <w:t>": " XU_30201800000140 ",</w:t>
      </w:r>
    </w:p>
    <w:p w:rsidR="00824AD5" w:rsidRPr="00832052" w:rsidRDefault="00824AD5" w:rsidP="00824AD5">
      <w:pPr>
        <w:spacing w:line="240" w:lineRule="atLeast"/>
        <w:ind w:left="567"/>
        <w:jc w:val="left"/>
        <w:rPr>
          <w:rFonts w:eastAsia="Calibri" w:cs="Arial"/>
          <w:color w:val="000000"/>
        </w:rPr>
      </w:pPr>
      <w:r w:rsidRPr="003265BF">
        <w:rPr>
          <w:rFonts w:eastAsia="Calibri" w:cs="Arial"/>
          <w:color w:val="000000"/>
        </w:rPr>
        <w:t>"</w:t>
      </w:r>
      <w:proofErr w:type="spellStart"/>
      <w:proofErr w:type="gramStart"/>
      <w:r w:rsidRPr="003265BF">
        <w:rPr>
          <w:rFonts w:eastAsia="Calibri" w:cs="Arial"/>
          <w:color w:val="000000"/>
        </w:rPr>
        <w:t>computationalsteps</w:t>
      </w:r>
      <w:proofErr w:type="spellEnd"/>
      <w:proofErr w:type="gramEnd"/>
      <w:r w:rsidRPr="003265BF">
        <w:rPr>
          <w:rFonts w:eastAsia="Calibri" w:cs="Arial"/>
          <w:color w:val="000000"/>
        </w:rPr>
        <w:t>": "</w:t>
      </w:r>
      <w:proofErr w:type="spellStart"/>
      <w:r w:rsidRPr="003265BF">
        <w:rPr>
          <w:rFonts w:eastAsia="Calibri" w:cs="Arial"/>
          <w:color w:val="000000"/>
        </w:rPr>
        <w:t>xxxxxxxxxxxx</w:t>
      </w:r>
      <w:proofErr w:type="spellEnd"/>
      <w:r w:rsidRPr="003265BF">
        <w:rPr>
          <w:rFonts w:eastAsia="Calibri" w:cs="Arial"/>
          <w:color w:val="000000"/>
        </w:rPr>
        <w:t>"</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w:t>
      </w:r>
      <w:proofErr w:type="gramStart"/>
      <w:r w:rsidRPr="00832052">
        <w:rPr>
          <w:rFonts w:eastAsia="Calibri" w:cs="Arial"/>
          <w:color w:val="000000"/>
        </w:rPr>
        <w:t>data</w:t>
      </w:r>
      <w:proofErr w:type="gramEnd"/>
      <w:r w:rsidRPr="00832052">
        <w:rPr>
          <w:rFonts w:eastAsia="Calibri" w:cs="Arial"/>
          <w:color w:val="000000"/>
        </w:rPr>
        <w:t>":</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w:t>
      </w:r>
      <w:proofErr w:type="gramStart"/>
      <w:r w:rsidRPr="00832052">
        <w:rPr>
          <w:rFonts w:eastAsia="Calibri" w:cs="Arial"/>
          <w:color w:val="000000"/>
        </w:rPr>
        <w:t>id</w:t>
      </w:r>
      <w:proofErr w:type="gramEnd"/>
      <w:r w:rsidRPr="00832052">
        <w:rPr>
          <w:rFonts w:eastAsia="Calibri" w:cs="Arial"/>
          <w:color w:val="000000"/>
        </w:rPr>
        <w:t>": "M01",</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w:t>
      </w:r>
      <w:proofErr w:type="gramStart"/>
      <w:r w:rsidRPr="00832052">
        <w:rPr>
          <w:rFonts w:eastAsia="Calibri" w:cs="Arial"/>
          <w:color w:val="000000"/>
        </w:rPr>
        <w:t>value</w:t>
      </w:r>
      <w:proofErr w:type="gramEnd"/>
      <w:r w:rsidRPr="00832052">
        <w:rPr>
          <w:rFonts w:eastAsia="Calibri" w:cs="Arial"/>
          <w:color w:val="000000"/>
        </w:rPr>
        <w:t>" : "254/254"</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w:t>
      </w:r>
      <w:proofErr w:type="gramStart"/>
      <w:r w:rsidRPr="00832052">
        <w:rPr>
          <w:rFonts w:eastAsia="Calibri" w:cs="Arial"/>
          <w:color w:val="000000"/>
        </w:rPr>
        <w:t>id</w:t>
      </w:r>
      <w:proofErr w:type="gramEnd"/>
      <w:r w:rsidRPr="00832052">
        <w:rPr>
          <w:rFonts w:eastAsia="Calibri" w:cs="Arial"/>
          <w:color w:val="000000"/>
        </w:rPr>
        <w:t>": "M02",</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w:t>
      </w:r>
      <w:proofErr w:type="gramStart"/>
      <w:r w:rsidRPr="00832052">
        <w:rPr>
          <w:rFonts w:eastAsia="Calibri" w:cs="Arial"/>
          <w:color w:val="000000"/>
        </w:rPr>
        <w:t>value</w:t>
      </w:r>
      <w:proofErr w:type="gramEnd"/>
      <w:r w:rsidRPr="00832052">
        <w:rPr>
          <w:rFonts w:eastAsia="Calibri" w:cs="Arial"/>
          <w:color w:val="000000"/>
        </w:rPr>
        <w:t>" : "347/347"</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w:t>
      </w:r>
      <w:proofErr w:type="gramStart"/>
      <w:r w:rsidRPr="00832052">
        <w:rPr>
          <w:rFonts w:eastAsia="Calibri" w:cs="Arial"/>
          <w:color w:val="000000"/>
        </w:rPr>
        <w:t>id</w:t>
      </w:r>
      <w:proofErr w:type="gramEnd"/>
      <w:r w:rsidRPr="00832052">
        <w:rPr>
          <w:rFonts w:eastAsia="Calibri" w:cs="Arial"/>
          <w:color w:val="000000"/>
        </w:rPr>
        <w:t>": "M03",</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w:t>
      </w:r>
      <w:proofErr w:type="gramStart"/>
      <w:r w:rsidRPr="00832052">
        <w:rPr>
          <w:rFonts w:eastAsia="Calibri" w:cs="Arial"/>
          <w:color w:val="000000"/>
        </w:rPr>
        <w:t>value</w:t>
      </w:r>
      <w:proofErr w:type="gramEnd"/>
      <w:r w:rsidRPr="00832052">
        <w:rPr>
          <w:rFonts w:eastAsia="Calibri" w:cs="Arial"/>
          <w:color w:val="000000"/>
        </w:rPr>
        <w:t>" : "292/292"</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w:t>
      </w:r>
      <w:proofErr w:type="gramStart"/>
      <w:r w:rsidRPr="00832052">
        <w:rPr>
          <w:rFonts w:eastAsia="Calibri" w:cs="Arial"/>
          <w:color w:val="000000"/>
        </w:rPr>
        <w:t>id</w:t>
      </w:r>
      <w:proofErr w:type="gramEnd"/>
      <w:r w:rsidRPr="00832052">
        <w:rPr>
          <w:rFonts w:eastAsia="Calibri" w:cs="Arial"/>
          <w:color w:val="000000"/>
        </w:rPr>
        <w:t>": "M04",</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w:t>
      </w:r>
      <w:proofErr w:type="gramStart"/>
      <w:r w:rsidRPr="00832052">
        <w:rPr>
          <w:rFonts w:eastAsia="Calibri" w:cs="Arial"/>
          <w:color w:val="000000"/>
        </w:rPr>
        <w:t>value</w:t>
      </w:r>
      <w:proofErr w:type="gramEnd"/>
      <w:r w:rsidRPr="00832052">
        <w:rPr>
          <w:rFonts w:eastAsia="Calibri" w:cs="Arial"/>
          <w:color w:val="000000"/>
        </w:rPr>
        <w:t>" : "361/361"</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w:t>
      </w:r>
    </w:p>
    <w:p w:rsidR="00824AD5" w:rsidRPr="00832052" w:rsidRDefault="00824AD5" w:rsidP="00824AD5">
      <w:pPr>
        <w:spacing w:line="240" w:lineRule="atLeast"/>
        <w:ind w:left="567"/>
        <w:jc w:val="left"/>
        <w:rPr>
          <w:rFonts w:eastAsia="Calibri" w:cs="Arial"/>
          <w:color w:val="000000"/>
        </w:rPr>
      </w:pPr>
      <w:r w:rsidRPr="00832052">
        <w:rPr>
          <w:rFonts w:eastAsia="Calibri" w:cs="Arial"/>
          <w:color w:val="000000"/>
        </w:rPr>
        <w:t xml:space="preserve">} </w:t>
      </w:r>
      <w:proofErr w:type="gramStart"/>
      <w:r w:rsidRPr="00832052">
        <w:rPr>
          <w:rFonts w:eastAsia="Calibri" w:cs="Arial"/>
          <w:color w:val="000000"/>
        </w:rPr>
        <w:t>vi</w:t>
      </w:r>
      <w:proofErr w:type="gramEnd"/>
    </w:p>
    <w:p w:rsidR="00824AD5" w:rsidRPr="00832052" w:rsidRDefault="00824AD5" w:rsidP="00824AD5">
      <w:pPr>
        <w:rPr>
          <w:lang w:eastAsia="nl-NL"/>
        </w:rPr>
      </w:pPr>
    </w:p>
    <w:p w:rsidR="00824AD5" w:rsidRPr="00832052" w:rsidRDefault="00824AD5" w:rsidP="00824AD5">
      <w:pPr>
        <w:rPr>
          <w:rFonts w:eastAsia="Calibri"/>
          <w:b/>
        </w:rPr>
      </w:pPr>
      <w:r w:rsidRPr="00832052">
        <w:rPr>
          <w:rFonts w:cs="Maiandra GD"/>
          <w:b/>
          <w:szCs w:val="18"/>
          <w:lang w:eastAsia="nl-NL"/>
        </w:rPr>
        <w:t xml:space="preserve">B: </w:t>
      </w:r>
      <w:r w:rsidRPr="00832052">
        <w:rPr>
          <w:rFonts w:eastAsia="Calibri"/>
          <w:b/>
        </w:rPr>
        <w:t>Data transfer methods</w:t>
      </w:r>
    </w:p>
    <w:p w:rsidR="00824AD5" w:rsidRPr="00832052" w:rsidRDefault="00824AD5" w:rsidP="00824AD5">
      <w:pPr>
        <w:rPr>
          <w:rFonts w:eastAsia="Calibri"/>
        </w:rPr>
      </w:pPr>
    </w:p>
    <w:p w:rsidR="00824AD5" w:rsidRPr="00832052" w:rsidRDefault="00824AD5" w:rsidP="00824AD5">
      <w:pPr>
        <w:rPr>
          <w:color w:val="000000" w:themeColor="text1"/>
        </w:rPr>
      </w:pPr>
      <w:r w:rsidRPr="00832052">
        <w:rPr>
          <w:color w:val="000000" w:themeColor="text1"/>
        </w:rPr>
        <w:t xml:space="preserve">The following provides an example of constructing a fingerprint packet in a zip format for data transmission. This method first needs to use independent IDs to identify samples, DNA, fingerprint data and fingerprint atlas. After that, the </w:t>
      </w:r>
      <w:proofErr w:type="spellStart"/>
      <w:r w:rsidRPr="00832052">
        <w:rPr>
          <w:color w:val="000000" w:themeColor="text1"/>
        </w:rPr>
        <w:t>json</w:t>
      </w:r>
      <w:proofErr w:type="spellEnd"/>
      <w:r w:rsidRPr="00832052">
        <w:rPr>
          <w:color w:val="000000" w:themeColor="text1"/>
        </w:rPr>
        <w:t xml:space="preserve"> format data file contains all the loci, samples and DNA information. Each fingerprint data is stored independently in its own </w:t>
      </w:r>
      <w:proofErr w:type="spellStart"/>
      <w:r w:rsidRPr="00832052">
        <w:rPr>
          <w:color w:val="000000" w:themeColor="text1"/>
        </w:rPr>
        <w:t>json</w:t>
      </w:r>
      <w:proofErr w:type="spellEnd"/>
      <w:r w:rsidRPr="00832052">
        <w:rPr>
          <w:color w:val="000000" w:themeColor="text1"/>
        </w:rPr>
        <w:t xml:space="preserve"> format file. The fingerprint ID will be bound to the corresponding </w:t>
      </w:r>
      <w:r w:rsidRPr="00832052">
        <w:rPr>
          <w:color w:val="000000" w:themeColor="text1"/>
          <w:lang w:eastAsia="zh-CN"/>
        </w:rPr>
        <w:t xml:space="preserve">locus </w:t>
      </w:r>
      <w:r w:rsidRPr="00832052">
        <w:rPr>
          <w:color w:val="000000" w:themeColor="text1"/>
        </w:rPr>
        <w:t xml:space="preserve">of the fingerprint data, and all fingerprint data files and fingerprint </w:t>
      </w:r>
      <w:r w:rsidRPr="00832052">
        <w:rPr>
          <w:color w:val="000000" w:themeColor="text1"/>
          <w:lang w:eastAsia="zh-CN"/>
        </w:rPr>
        <w:t xml:space="preserve">spectrum </w:t>
      </w:r>
      <w:r w:rsidRPr="00832052">
        <w:rPr>
          <w:color w:val="000000" w:themeColor="text1"/>
        </w:rPr>
        <w:t>files will be stored independently in the corresponding directory. So the format structure of the fingerprint data packet is as follows:</w:t>
      </w:r>
    </w:p>
    <w:p w:rsidR="00824AD5" w:rsidRPr="00832052" w:rsidRDefault="00824AD5" w:rsidP="00824AD5">
      <w:pPr>
        <w:rPr>
          <w:color w:val="000000" w:themeColor="text1"/>
        </w:rPr>
      </w:pPr>
    </w:p>
    <w:p w:rsidR="00824AD5" w:rsidRPr="00832052" w:rsidRDefault="00824AD5" w:rsidP="00824AD5">
      <w:pPr>
        <w:ind w:firstLine="420"/>
        <w:rPr>
          <w:color w:val="000000" w:themeColor="text1"/>
        </w:rPr>
      </w:pPr>
      <w:proofErr w:type="gramStart"/>
      <w:r w:rsidRPr="00832052">
        <w:rPr>
          <w:color w:val="000000" w:themeColor="text1"/>
        </w:rPr>
        <w:t>zip/</w:t>
      </w:r>
      <w:proofErr w:type="spellStart"/>
      <w:r w:rsidRPr="00832052">
        <w:rPr>
          <w:color w:val="000000" w:themeColor="text1"/>
        </w:rPr>
        <w:t>markers.json</w:t>
      </w:r>
      <w:proofErr w:type="spellEnd"/>
      <w:proofErr w:type="gramEnd"/>
    </w:p>
    <w:p w:rsidR="00824AD5" w:rsidRPr="00832052" w:rsidRDefault="00824AD5" w:rsidP="00824AD5">
      <w:pPr>
        <w:ind w:firstLine="420"/>
        <w:rPr>
          <w:color w:val="000000" w:themeColor="text1"/>
        </w:rPr>
      </w:pPr>
      <w:proofErr w:type="gramStart"/>
      <w:r w:rsidRPr="00832052">
        <w:rPr>
          <w:color w:val="000000" w:themeColor="text1"/>
        </w:rPr>
        <w:t>zip/</w:t>
      </w:r>
      <w:proofErr w:type="spellStart"/>
      <w:r w:rsidRPr="00832052">
        <w:rPr>
          <w:color w:val="000000" w:themeColor="text1"/>
        </w:rPr>
        <w:t>samples.json</w:t>
      </w:r>
      <w:proofErr w:type="spellEnd"/>
      <w:proofErr w:type="gramEnd"/>
    </w:p>
    <w:p w:rsidR="00824AD5" w:rsidRPr="007037B5" w:rsidRDefault="00824AD5" w:rsidP="00824AD5">
      <w:pPr>
        <w:ind w:firstLine="420"/>
        <w:rPr>
          <w:color w:val="000000" w:themeColor="text1"/>
          <w:lang w:val="de-DE"/>
        </w:rPr>
      </w:pPr>
      <w:r w:rsidRPr="007037B5">
        <w:rPr>
          <w:color w:val="000000" w:themeColor="text1"/>
          <w:lang w:val="de-DE"/>
        </w:rPr>
        <w:t>zip/dnas.json</w:t>
      </w:r>
    </w:p>
    <w:p w:rsidR="00824AD5" w:rsidRPr="007037B5" w:rsidRDefault="00824AD5" w:rsidP="00824AD5">
      <w:pPr>
        <w:ind w:firstLine="420"/>
        <w:rPr>
          <w:color w:val="000000" w:themeColor="text1"/>
          <w:lang w:val="de-DE"/>
        </w:rPr>
      </w:pPr>
      <w:r w:rsidRPr="007037B5">
        <w:rPr>
          <w:color w:val="000000" w:themeColor="text1"/>
          <w:lang w:val="de-DE"/>
        </w:rPr>
        <w:t>zip/genes/gene_id_1.json</w:t>
      </w:r>
    </w:p>
    <w:p w:rsidR="00824AD5" w:rsidRPr="007037B5" w:rsidRDefault="00824AD5" w:rsidP="00824AD5">
      <w:pPr>
        <w:ind w:firstLine="420"/>
        <w:rPr>
          <w:color w:val="000000" w:themeColor="text1"/>
          <w:lang w:val="de-DE"/>
        </w:rPr>
      </w:pPr>
      <w:r w:rsidRPr="007037B5">
        <w:rPr>
          <w:color w:val="000000" w:themeColor="text1"/>
          <w:lang w:val="de-DE"/>
        </w:rPr>
        <w:t>zip/genes/gene_id_2.json</w:t>
      </w:r>
    </w:p>
    <w:p w:rsidR="00824AD5" w:rsidRPr="007037B5" w:rsidRDefault="00824AD5" w:rsidP="00824AD5">
      <w:pPr>
        <w:ind w:firstLine="420"/>
        <w:rPr>
          <w:color w:val="000000" w:themeColor="text1"/>
          <w:lang w:val="de-DE"/>
        </w:rPr>
      </w:pPr>
      <w:r w:rsidRPr="007037B5">
        <w:rPr>
          <w:color w:val="000000" w:themeColor="text1"/>
          <w:lang w:val="de-DE"/>
        </w:rPr>
        <w:t>......</w:t>
      </w:r>
    </w:p>
    <w:p w:rsidR="00824AD5" w:rsidRPr="007037B5" w:rsidRDefault="00824AD5" w:rsidP="00824AD5">
      <w:pPr>
        <w:ind w:firstLine="420"/>
        <w:rPr>
          <w:color w:val="000000" w:themeColor="text1"/>
          <w:lang w:val="de-DE"/>
        </w:rPr>
      </w:pPr>
      <w:r w:rsidRPr="007037B5">
        <w:rPr>
          <w:color w:val="000000" w:themeColor="text1"/>
          <w:lang w:val="de-DE"/>
        </w:rPr>
        <w:t>zip/genes/gene_id_n.json</w:t>
      </w:r>
    </w:p>
    <w:p w:rsidR="00824AD5" w:rsidRPr="007037B5" w:rsidRDefault="00824AD5" w:rsidP="00824AD5">
      <w:pPr>
        <w:ind w:firstLine="420"/>
        <w:rPr>
          <w:color w:val="000000" w:themeColor="text1"/>
          <w:lang w:val="de-DE"/>
        </w:rPr>
      </w:pPr>
      <w:r w:rsidRPr="007037B5">
        <w:rPr>
          <w:color w:val="000000" w:themeColor="text1"/>
          <w:lang w:val="de-DE"/>
        </w:rPr>
        <w:t>zip/maps/map_id_1.png</w:t>
      </w:r>
    </w:p>
    <w:p w:rsidR="00824AD5" w:rsidRPr="007037B5" w:rsidRDefault="00824AD5" w:rsidP="00824AD5">
      <w:pPr>
        <w:ind w:firstLine="420"/>
        <w:rPr>
          <w:color w:val="000000" w:themeColor="text1"/>
          <w:lang w:val="de-DE"/>
        </w:rPr>
      </w:pPr>
      <w:r w:rsidRPr="007037B5">
        <w:rPr>
          <w:color w:val="000000" w:themeColor="text1"/>
          <w:lang w:val="de-DE"/>
        </w:rPr>
        <w:t>zip/maps/map_id_2.png</w:t>
      </w:r>
    </w:p>
    <w:p w:rsidR="00824AD5" w:rsidRPr="00832052" w:rsidRDefault="00824AD5" w:rsidP="00824AD5">
      <w:pPr>
        <w:ind w:firstLine="420"/>
        <w:rPr>
          <w:color w:val="000000" w:themeColor="text1"/>
        </w:rPr>
      </w:pPr>
      <w:r w:rsidRPr="00832052">
        <w:rPr>
          <w:color w:val="000000" w:themeColor="text1"/>
        </w:rPr>
        <w:t>......</w:t>
      </w:r>
    </w:p>
    <w:p w:rsidR="00824AD5" w:rsidRPr="00832052" w:rsidRDefault="00824AD5" w:rsidP="00824AD5">
      <w:pPr>
        <w:ind w:firstLine="420"/>
        <w:rPr>
          <w:color w:val="000000" w:themeColor="text1"/>
        </w:rPr>
      </w:pPr>
      <w:r w:rsidRPr="00832052">
        <w:rPr>
          <w:color w:val="000000" w:themeColor="text1"/>
        </w:rPr>
        <w:t>zip/maps/map_id_m.png</w:t>
      </w:r>
    </w:p>
    <w:p w:rsidR="00824AD5" w:rsidRPr="00832052" w:rsidRDefault="00824AD5" w:rsidP="00824AD5">
      <w:pPr>
        <w:ind w:firstLine="420"/>
        <w:rPr>
          <w:color w:val="000000" w:themeColor="text1"/>
        </w:rPr>
      </w:pPr>
    </w:p>
    <w:p w:rsidR="00824AD5" w:rsidRPr="00832052" w:rsidRDefault="00824AD5" w:rsidP="00824AD5">
      <w:pPr>
        <w:rPr>
          <w:color w:val="000000" w:themeColor="text1"/>
        </w:rPr>
      </w:pPr>
      <w:r w:rsidRPr="00832052">
        <w:rPr>
          <w:color w:val="000000" w:themeColor="text1"/>
        </w:rPr>
        <w:t>The zip format fingerprint packet can be extended to include more information. The core of the packet is the fingerprint data file, which is the core of the correlation, so that the correlation between the parts can be correctly parsed, allowing data transmission across different systems.</w:t>
      </w:r>
    </w:p>
    <w:p w:rsidR="00824AD5" w:rsidRDefault="00824AD5" w:rsidP="00824AD5"/>
    <w:p w:rsidR="00824AD5" w:rsidRPr="00832052" w:rsidRDefault="00824AD5" w:rsidP="00824AD5"/>
    <w:p w:rsidR="00050E16" w:rsidRPr="00C651CE" w:rsidRDefault="00050E16" w:rsidP="00050E16"/>
    <w:p w:rsidR="00050E16" w:rsidRPr="00C5280D" w:rsidRDefault="00050E16" w:rsidP="00824AD5">
      <w:pPr>
        <w:jc w:val="right"/>
      </w:pPr>
      <w:r w:rsidRPr="00C5280D">
        <w:t xml:space="preserve">[End of </w:t>
      </w:r>
      <w:r w:rsidR="00824AD5">
        <w:t xml:space="preserve">Appendix and of </w:t>
      </w:r>
      <w:r w:rsidRPr="00C5280D">
        <w:t>document]</w:t>
      </w:r>
    </w:p>
    <w:sectPr w:rsidR="00050E16" w:rsidRPr="00C5280D" w:rsidSect="00824AD5">
      <w:headerReference w:type="first" r:id="rId20"/>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207" w:rsidRDefault="00D15207" w:rsidP="006655D3">
      <w:r>
        <w:separator/>
      </w:r>
    </w:p>
    <w:p w:rsidR="00D15207" w:rsidRDefault="00D15207" w:rsidP="006655D3"/>
    <w:p w:rsidR="00D15207" w:rsidRDefault="00D15207" w:rsidP="006655D3"/>
  </w:endnote>
  <w:endnote w:type="continuationSeparator" w:id="0">
    <w:p w:rsidR="00D15207" w:rsidRDefault="00D15207" w:rsidP="006655D3">
      <w:r>
        <w:separator/>
      </w:r>
    </w:p>
    <w:p w:rsidR="00D15207" w:rsidRPr="00294751" w:rsidRDefault="00D15207">
      <w:pPr>
        <w:pStyle w:val="Footer"/>
        <w:spacing w:after="60"/>
        <w:rPr>
          <w:sz w:val="18"/>
          <w:lang w:val="fr-FR"/>
        </w:rPr>
      </w:pPr>
      <w:r w:rsidRPr="00294751">
        <w:rPr>
          <w:sz w:val="18"/>
          <w:lang w:val="fr-FR"/>
        </w:rPr>
        <w:t>[Suite de la note de la page précédente]</w:t>
      </w:r>
    </w:p>
    <w:p w:rsidR="00D15207" w:rsidRPr="00294751" w:rsidRDefault="00D15207" w:rsidP="006655D3">
      <w:pPr>
        <w:rPr>
          <w:lang w:val="fr-FR"/>
        </w:rPr>
      </w:pPr>
    </w:p>
    <w:p w:rsidR="00D15207" w:rsidRPr="00294751" w:rsidRDefault="00D15207" w:rsidP="006655D3">
      <w:pPr>
        <w:rPr>
          <w:lang w:val="fr-FR"/>
        </w:rPr>
      </w:pPr>
    </w:p>
  </w:endnote>
  <w:endnote w:type="continuationNotice" w:id="1">
    <w:p w:rsidR="00D15207" w:rsidRPr="00294751" w:rsidRDefault="00D15207" w:rsidP="006655D3">
      <w:pPr>
        <w:rPr>
          <w:lang w:val="fr-FR"/>
        </w:rPr>
      </w:pPr>
      <w:r w:rsidRPr="00294751">
        <w:rPr>
          <w:lang w:val="fr-FR"/>
        </w:rPr>
        <w:t>[Suite de la note page suivante]</w:t>
      </w:r>
    </w:p>
    <w:p w:rsidR="00D15207" w:rsidRPr="00294751" w:rsidRDefault="00D15207" w:rsidP="006655D3">
      <w:pPr>
        <w:rPr>
          <w:lang w:val="fr-FR"/>
        </w:rPr>
      </w:pPr>
    </w:p>
    <w:p w:rsidR="00D15207" w:rsidRPr="00294751" w:rsidRDefault="00D1520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07" w:rsidRDefault="00D15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07" w:rsidRDefault="00D152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07" w:rsidRDefault="00D15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207" w:rsidRDefault="00D15207" w:rsidP="006655D3">
      <w:r>
        <w:separator/>
      </w:r>
    </w:p>
  </w:footnote>
  <w:footnote w:type="continuationSeparator" w:id="0">
    <w:p w:rsidR="00D15207" w:rsidRDefault="00D15207" w:rsidP="006655D3">
      <w:r>
        <w:separator/>
      </w:r>
    </w:p>
  </w:footnote>
  <w:footnote w:type="continuationNotice" w:id="1">
    <w:p w:rsidR="00D15207" w:rsidRPr="00AB530F" w:rsidRDefault="00D15207" w:rsidP="00AB530F">
      <w:pPr>
        <w:pStyle w:val="Footer"/>
      </w:pPr>
    </w:p>
  </w:footnote>
  <w:footnote w:id="2">
    <w:p w:rsidR="00D15207" w:rsidRDefault="00D15207" w:rsidP="00824AD5">
      <w:pPr>
        <w:pStyle w:val="FootnoteText"/>
      </w:pPr>
      <w:r>
        <w:rPr>
          <w:rStyle w:val="FootnoteReference"/>
        </w:rPr>
        <w:footnoteRef/>
      </w:r>
      <w:r>
        <w:t xml:space="preserve"> Hosted by the United States of America and held via electronic means from September 23 to 25, 2020</w:t>
      </w:r>
    </w:p>
  </w:footnote>
  <w:footnote w:id="3">
    <w:p w:rsidR="00D15207" w:rsidRDefault="00D15207" w:rsidP="00824AD5">
      <w:pPr>
        <w:pStyle w:val="FootnoteText"/>
      </w:pPr>
      <w:r>
        <w:rPr>
          <w:rStyle w:val="FootnoteReference"/>
        </w:rPr>
        <w:footnoteRef/>
      </w:r>
      <w:r>
        <w:t xml:space="preserve"> Held via electronic means on October 26 and 27, 2020</w:t>
      </w:r>
    </w:p>
  </w:footnote>
  <w:footnote w:id="4">
    <w:p w:rsidR="00D15207" w:rsidRDefault="00D15207" w:rsidP="00B96A7F">
      <w:pPr>
        <w:pStyle w:val="FootnoteText"/>
      </w:pPr>
      <w:r>
        <w:rPr>
          <w:rStyle w:val="FootnoteReference"/>
        </w:rPr>
        <w:footnoteRef/>
      </w:r>
      <w:r>
        <w:t xml:space="preserve"> </w:t>
      </w:r>
      <w:proofErr w:type="gramStart"/>
      <w:r>
        <w:t>at</w:t>
      </w:r>
      <w:proofErr w:type="gramEnd"/>
      <w:r>
        <w:t xml:space="preserve"> its fifty-fourth session, held from May 3 to 7, 2021.</w:t>
      </w:r>
    </w:p>
  </w:footnote>
  <w:footnote w:id="5">
    <w:p w:rsidR="00D15207" w:rsidRDefault="00D15207" w:rsidP="00B96A7F">
      <w:pPr>
        <w:pStyle w:val="FootnoteText"/>
      </w:pPr>
      <w:r>
        <w:rPr>
          <w:rStyle w:val="FootnoteReference"/>
        </w:rPr>
        <w:footnoteRef/>
      </w:r>
      <w:r>
        <w:t xml:space="preserve"> </w:t>
      </w:r>
      <w:proofErr w:type="gramStart"/>
      <w:r>
        <w:t>at</w:t>
      </w:r>
      <w:proofErr w:type="gramEnd"/>
      <w:r>
        <w:t xml:space="preserve"> its fifty-second session, held from June 7 to 11, 2021.</w:t>
      </w:r>
    </w:p>
  </w:footnote>
  <w:footnote w:id="6">
    <w:p w:rsidR="00D15207" w:rsidRDefault="00D15207" w:rsidP="00B96A7F">
      <w:pPr>
        <w:pStyle w:val="FootnoteText"/>
      </w:pPr>
      <w:r>
        <w:rPr>
          <w:rStyle w:val="FootnoteReference"/>
        </w:rPr>
        <w:footnoteRef/>
      </w:r>
      <w:r>
        <w:t xml:space="preserve"> </w:t>
      </w:r>
      <w:proofErr w:type="gramStart"/>
      <w:r>
        <w:t>at</w:t>
      </w:r>
      <w:proofErr w:type="gramEnd"/>
      <w:r>
        <w:t xml:space="preserve"> its forty-ninth session, held from June 21 to 25, 2021.</w:t>
      </w:r>
    </w:p>
  </w:footnote>
  <w:footnote w:id="7">
    <w:p w:rsidR="00D15207" w:rsidRDefault="00D15207" w:rsidP="00B96A7F">
      <w:pPr>
        <w:pStyle w:val="FootnoteText"/>
      </w:pPr>
      <w:r>
        <w:rPr>
          <w:rStyle w:val="FootnoteReference"/>
        </w:rPr>
        <w:footnoteRef/>
      </w:r>
      <w:r>
        <w:t xml:space="preserve"> </w:t>
      </w:r>
      <w:proofErr w:type="gramStart"/>
      <w:r>
        <w:t>at</w:t>
      </w:r>
      <w:proofErr w:type="gramEnd"/>
      <w:r>
        <w:t xml:space="preserve"> its fifty-first session, held from July 12 to 16, 2021.</w:t>
      </w:r>
    </w:p>
  </w:footnote>
  <w:footnote w:id="8">
    <w:p w:rsidR="00D15207" w:rsidRDefault="00D15207" w:rsidP="00D15207">
      <w:pPr>
        <w:pStyle w:val="FootnoteText"/>
        <w:ind w:left="126" w:hanging="126"/>
      </w:pPr>
      <w:r>
        <w:rPr>
          <w:rStyle w:val="FootnoteReference"/>
        </w:rPr>
        <w:footnoteRef/>
      </w:r>
      <w:r>
        <w:t xml:space="preserve"> </w:t>
      </w:r>
      <w:r w:rsidRPr="00776392">
        <w:t xml:space="preserve">The procedure for consideration of documents by correspondence is provided in </w:t>
      </w:r>
      <w:r w:rsidRPr="00555DE1">
        <w:t>Circular E-21/</w:t>
      </w:r>
      <w:r w:rsidRPr="00FC0932">
        <w:t>063</w:t>
      </w:r>
      <w:r w:rsidRPr="00555DE1">
        <w:t xml:space="preserve"> of </w:t>
      </w:r>
      <w:r w:rsidRPr="00FC0932">
        <w:t>May 14, 2021</w:t>
      </w:r>
      <w:r w:rsidRPr="00776392">
        <w:t xml:space="preserve"> (available at the </w:t>
      </w:r>
      <w:hyperlink r:id="rId1" w:history="1">
        <w:r w:rsidRPr="00426525">
          <w:rPr>
            <w:rStyle w:val="Hyperlink"/>
          </w:rPr>
          <w:t>TC/57</w:t>
        </w:r>
      </w:hyperlink>
      <w:r>
        <w:t xml:space="preserve">, </w:t>
      </w:r>
      <w:hyperlink r:id="rId2" w:history="1">
        <w:r w:rsidRPr="00426525">
          <w:rPr>
            <w:rStyle w:val="Hyperlink"/>
          </w:rPr>
          <w:t>CAJ/78</w:t>
        </w:r>
      </w:hyperlink>
      <w:r>
        <w:t xml:space="preserve"> and </w:t>
      </w:r>
      <w:hyperlink r:id="rId3" w:history="1">
        <w:r w:rsidRPr="00426525">
          <w:rPr>
            <w:rStyle w:val="Hyperlink"/>
          </w:rPr>
          <w:t>C/55</w:t>
        </w:r>
      </w:hyperlink>
      <w:r w:rsidRPr="00776392">
        <w:t xml:space="preserve"> webpages).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07" w:rsidRPr="00C5280D" w:rsidRDefault="00D15207" w:rsidP="00EB048E">
    <w:pPr>
      <w:pStyle w:val="Header"/>
      <w:rPr>
        <w:rStyle w:val="PageNumber"/>
        <w:lang w:val="en-US"/>
      </w:rPr>
    </w:pPr>
    <w:r>
      <w:rPr>
        <w:rStyle w:val="PageNumber"/>
        <w:lang w:val="en-US"/>
      </w:rPr>
      <w:t>BMT/20/</w:t>
    </w:r>
  </w:p>
  <w:p w:rsidR="00D15207" w:rsidRPr="00C5280D" w:rsidRDefault="00D15207"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B4190">
      <w:rPr>
        <w:rStyle w:val="PageNumber"/>
        <w:noProof/>
        <w:lang w:val="en-US"/>
      </w:rPr>
      <w:t>2</w:t>
    </w:r>
    <w:r w:rsidRPr="00C5280D">
      <w:rPr>
        <w:rStyle w:val="PageNumber"/>
        <w:lang w:val="en-US"/>
      </w:rPr>
      <w:fldChar w:fldCharType="end"/>
    </w:r>
  </w:p>
  <w:p w:rsidR="00D15207" w:rsidRPr="00C5280D" w:rsidRDefault="00D15207"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07" w:rsidRPr="0004198B" w:rsidRDefault="00D15207"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07" w:rsidRDefault="00D152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07" w:rsidRPr="00961945" w:rsidRDefault="00D15207" w:rsidP="00924A9C">
    <w:pPr>
      <w:pStyle w:val="Header"/>
      <w:rPr>
        <w:rStyle w:val="PageNumber"/>
        <w:lang w:val="fr-CH"/>
      </w:rPr>
    </w:pPr>
    <w:r>
      <w:rPr>
        <w:rStyle w:val="PageNumber"/>
        <w:lang w:val="fr-CH"/>
      </w:rPr>
      <w:t>BMT/20/3</w:t>
    </w:r>
  </w:p>
  <w:p w:rsidR="00D15207" w:rsidRPr="00961945" w:rsidRDefault="00D15207" w:rsidP="00924A9C">
    <w:pPr>
      <w:pStyle w:val="Header"/>
      <w:rPr>
        <w:lang w:val="fr-CH"/>
      </w:rPr>
    </w:pPr>
    <w:r>
      <w:rPr>
        <w:lang w:val="fr-CH"/>
      </w:rPr>
      <w:t>Annex</w:t>
    </w:r>
    <w:r w:rsidRPr="00961945">
      <w:rPr>
        <w:lang w:val="fr-CH"/>
      </w:rPr>
      <w:t xml:space="preserve">, page </w:t>
    </w:r>
    <w:r w:rsidRPr="00C5280D">
      <w:rPr>
        <w:rStyle w:val="PageNumber"/>
        <w:lang w:val="en-US"/>
      </w:rPr>
      <w:fldChar w:fldCharType="begin"/>
    </w:r>
    <w:r w:rsidRPr="00961945">
      <w:rPr>
        <w:rStyle w:val="PageNumber"/>
        <w:lang w:val="fr-CH"/>
      </w:rPr>
      <w:instrText xml:space="preserve"> PAGE </w:instrText>
    </w:r>
    <w:r w:rsidRPr="00C5280D">
      <w:rPr>
        <w:rStyle w:val="PageNumber"/>
        <w:lang w:val="en-US"/>
      </w:rPr>
      <w:fldChar w:fldCharType="separate"/>
    </w:r>
    <w:r w:rsidR="00CB4190">
      <w:rPr>
        <w:rStyle w:val="PageNumber"/>
        <w:noProof/>
        <w:lang w:val="fr-CH"/>
      </w:rPr>
      <w:t>8</w:t>
    </w:r>
    <w:r w:rsidRPr="00C5280D">
      <w:rPr>
        <w:rStyle w:val="PageNumber"/>
        <w:lang w:val="en-US"/>
      </w:rPr>
      <w:fldChar w:fldCharType="end"/>
    </w:r>
  </w:p>
  <w:p w:rsidR="00D15207" w:rsidRPr="00837733" w:rsidRDefault="00D15207" w:rsidP="00924A9C">
    <w:pPr>
      <w:jc w:val="cent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07" w:rsidRPr="00C5280D" w:rsidRDefault="00D15207" w:rsidP="00924A9C">
    <w:pPr>
      <w:pStyle w:val="Header"/>
      <w:rPr>
        <w:rStyle w:val="PageNumber"/>
        <w:lang w:val="en-US"/>
      </w:rPr>
    </w:pPr>
    <w:r>
      <w:rPr>
        <w:rStyle w:val="PageNumber"/>
        <w:lang w:val="en-US"/>
      </w:rPr>
      <w:t>BMT/20/3</w:t>
    </w:r>
  </w:p>
  <w:p w:rsidR="00D15207" w:rsidRDefault="00D15207" w:rsidP="00924A9C">
    <w:pPr>
      <w:pStyle w:val="Header"/>
      <w:rPr>
        <w:lang w:val="en-US"/>
      </w:rPr>
    </w:pPr>
  </w:p>
  <w:p w:rsidR="00D15207" w:rsidRPr="00801DE9" w:rsidRDefault="00D15207" w:rsidP="00924A9C">
    <w:pPr>
      <w:pStyle w:val="Header"/>
    </w:pPr>
    <w:r>
      <w:rPr>
        <w:lang w:val="en-US"/>
      </w:rPr>
      <w:t>ANNEX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07" w:rsidRPr="00C5280D" w:rsidRDefault="00D15207" w:rsidP="00924A9C">
    <w:pPr>
      <w:pStyle w:val="Header"/>
      <w:rPr>
        <w:rStyle w:val="PageNumber"/>
        <w:lang w:val="en-US"/>
      </w:rPr>
    </w:pPr>
    <w:r>
      <w:rPr>
        <w:rStyle w:val="PageNumber"/>
        <w:lang w:val="en-US"/>
      </w:rPr>
      <w:t>BMT/20/3</w:t>
    </w:r>
  </w:p>
  <w:p w:rsidR="00D15207" w:rsidRDefault="00D15207">
    <w:pPr>
      <w:pStyle w:val="Header"/>
      <w:rPr>
        <w:lang w:val="en-US"/>
      </w:rPr>
    </w:pPr>
  </w:p>
  <w:p w:rsidR="00D15207" w:rsidRPr="00C20A57" w:rsidRDefault="00D15207">
    <w:pPr>
      <w:pStyle w:val="Header"/>
      <w:rPr>
        <w:lang w:val="en-US"/>
      </w:rPr>
    </w:pPr>
    <w:r>
      <w:rPr>
        <w:lang w:val="en-US"/>
      </w:rPr>
      <w:t>APPENDIX TO ANNEX</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07" w:rsidRPr="00801DE9" w:rsidRDefault="00D15207" w:rsidP="00924A9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07" w:rsidRDefault="00D15207" w:rsidP="0004198B">
    <w:pPr>
      <w:pStyle w:val="Header"/>
      <w:rPr>
        <w:lang w:val="fr-CH"/>
      </w:rPr>
    </w:pPr>
    <w:r>
      <w:rPr>
        <w:lang w:val="fr-CH"/>
      </w:rPr>
      <w:t>BMT/20/3</w:t>
    </w:r>
  </w:p>
  <w:p w:rsidR="00D15207" w:rsidRDefault="00D15207" w:rsidP="0004198B">
    <w:pPr>
      <w:pStyle w:val="Header"/>
      <w:rPr>
        <w:lang w:val="fr-CH"/>
      </w:rPr>
    </w:pPr>
  </w:p>
  <w:p w:rsidR="00D15207" w:rsidRPr="00824AD5" w:rsidRDefault="00D15207" w:rsidP="0004198B">
    <w:pPr>
      <w:pStyle w:val="Header"/>
      <w:rPr>
        <w:lang w:val="fr-CH"/>
      </w:rPr>
    </w:pPr>
    <w:proofErr w:type="spellStart"/>
    <w:r>
      <w:rPr>
        <w:lang w:val="fr-CH"/>
      </w:rPr>
      <w:t>Appendix</w:t>
    </w:r>
    <w:proofErr w:type="spellEnd"/>
    <w:r>
      <w:rPr>
        <w:lang w:val="fr-CH"/>
      </w:rPr>
      <w:t xml:space="preserve"> to </w:t>
    </w:r>
    <w:proofErr w:type="spellStart"/>
    <w:r>
      <w:rPr>
        <w:lang w:val="fr-CH"/>
      </w:rPr>
      <w:t>Annex</w:t>
    </w:r>
    <w:proofErr w:type="spellEnd"/>
    <w:r>
      <w:rPr>
        <w:lang w:val="fr-CH"/>
      </w:rPr>
      <w:t xml:space="preserve">, page </w:t>
    </w:r>
    <w:r w:rsidRPr="00824AD5">
      <w:rPr>
        <w:lang w:val="fr-CH"/>
      </w:rPr>
      <w:fldChar w:fldCharType="begin"/>
    </w:r>
    <w:r w:rsidRPr="00824AD5">
      <w:rPr>
        <w:lang w:val="fr-CH"/>
      </w:rPr>
      <w:instrText xml:space="preserve"> PAGE   \* MERGEFORMAT </w:instrText>
    </w:r>
    <w:r w:rsidRPr="00824AD5">
      <w:rPr>
        <w:lang w:val="fr-CH"/>
      </w:rPr>
      <w:fldChar w:fldCharType="separate"/>
    </w:r>
    <w:r w:rsidR="00CB4190">
      <w:rPr>
        <w:noProof/>
        <w:lang w:val="fr-CH"/>
      </w:rPr>
      <w:t>2</w:t>
    </w:r>
    <w:r w:rsidRPr="00824AD5">
      <w:rPr>
        <w:noProof/>
        <w:lang w:val="fr-CH"/>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78"/>
    <w:rsid w:val="00010CF3"/>
    <w:rsid w:val="00011E27"/>
    <w:rsid w:val="000148BC"/>
    <w:rsid w:val="00024AB8"/>
    <w:rsid w:val="00030854"/>
    <w:rsid w:val="00034D22"/>
    <w:rsid w:val="00036028"/>
    <w:rsid w:val="0004198B"/>
    <w:rsid w:val="00044642"/>
    <w:rsid w:val="000446B9"/>
    <w:rsid w:val="00047E21"/>
    <w:rsid w:val="00050E16"/>
    <w:rsid w:val="0006451F"/>
    <w:rsid w:val="00085505"/>
    <w:rsid w:val="000A0367"/>
    <w:rsid w:val="000A0557"/>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1332C"/>
    <w:rsid w:val="00213982"/>
    <w:rsid w:val="002172DA"/>
    <w:rsid w:val="00236D3D"/>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1A1D"/>
    <w:rsid w:val="002D5226"/>
    <w:rsid w:val="002E28D7"/>
    <w:rsid w:val="00305A7F"/>
    <w:rsid w:val="003152FE"/>
    <w:rsid w:val="00327436"/>
    <w:rsid w:val="00344BD6"/>
    <w:rsid w:val="003551A3"/>
    <w:rsid w:val="0035528D"/>
    <w:rsid w:val="00361821"/>
    <w:rsid w:val="00361E9E"/>
    <w:rsid w:val="003753EE"/>
    <w:rsid w:val="003A0835"/>
    <w:rsid w:val="003A5AAF"/>
    <w:rsid w:val="003B700A"/>
    <w:rsid w:val="003C7FBE"/>
    <w:rsid w:val="003D227C"/>
    <w:rsid w:val="003D2B4D"/>
    <w:rsid w:val="003F37F5"/>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E7466"/>
    <w:rsid w:val="005F7B92"/>
    <w:rsid w:val="00612379"/>
    <w:rsid w:val="006153B6"/>
    <w:rsid w:val="0061555F"/>
    <w:rsid w:val="00615E37"/>
    <w:rsid w:val="006245ED"/>
    <w:rsid w:val="00626634"/>
    <w:rsid w:val="00636CA6"/>
    <w:rsid w:val="00641200"/>
    <w:rsid w:val="00645CA8"/>
    <w:rsid w:val="006655D3"/>
    <w:rsid w:val="00667404"/>
    <w:rsid w:val="00687EB4"/>
    <w:rsid w:val="00695C56"/>
    <w:rsid w:val="006A5CDE"/>
    <w:rsid w:val="006A644A"/>
    <w:rsid w:val="006B17D2"/>
    <w:rsid w:val="006C224E"/>
    <w:rsid w:val="006D780A"/>
    <w:rsid w:val="00704ECF"/>
    <w:rsid w:val="0071271E"/>
    <w:rsid w:val="007162AA"/>
    <w:rsid w:val="00732DEC"/>
    <w:rsid w:val="00735BD5"/>
    <w:rsid w:val="007451EC"/>
    <w:rsid w:val="00751613"/>
    <w:rsid w:val="00753EE9"/>
    <w:rsid w:val="007556F6"/>
    <w:rsid w:val="00760EEF"/>
    <w:rsid w:val="00777EE5"/>
    <w:rsid w:val="00784836"/>
    <w:rsid w:val="0079023E"/>
    <w:rsid w:val="007925AD"/>
    <w:rsid w:val="007A2854"/>
    <w:rsid w:val="007A3EE1"/>
    <w:rsid w:val="007C0A4D"/>
    <w:rsid w:val="007C1D92"/>
    <w:rsid w:val="007C4CB9"/>
    <w:rsid w:val="007D0B9D"/>
    <w:rsid w:val="007D19B0"/>
    <w:rsid w:val="007F498F"/>
    <w:rsid w:val="008035D2"/>
    <w:rsid w:val="0080679D"/>
    <w:rsid w:val="008108B0"/>
    <w:rsid w:val="00811B20"/>
    <w:rsid w:val="00812609"/>
    <w:rsid w:val="008211B5"/>
    <w:rsid w:val="0082296E"/>
    <w:rsid w:val="00824099"/>
    <w:rsid w:val="00824AD5"/>
    <w:rsid w:val="00846D7C"/>
    <w:rsid w:val="00846ECA"/>
    <w:rsid w:val="00867AC1"/>
    <w:rsid w:val="008751DE"/>
    <w:rsid w:val="00877311"/>
    <w:rsid w:val="00890DF8"/>
    <w:rsid w:val="008A0ADE"/>
    <w:rsid w:val="008A12BC"/>
    <w:rsid w:val="008A743F"/>
    <w:rsid w:val="008C0970"/>
    <w:rsid w:val="008D0BC5"/>
    <w:rsid w:val="008D2CF7"/>
    <w:rsid w:val="008D3824"/>
    <w:rsid w:val="00900C26"/>
    <w:rsid w:val="0090197F"/>
    <w:rsid w:val="00903264"/>
    <w:rsid w:val="00906DDC"/>
    <w:rsid w:val="00912DE5"/>
    <w:rsid w:val="00924A9C"/>
    <w:rsid w:val="00934E09"/>
    <w:rsid w:val="00936253"/>
    <w:rsid w:val="00940D46"/>
    <w:rsid w:val="009413F1"/>
    <w:rsid w:val="00951234"/>
    <w:rsid w:val="00952DD4"/>
    <w:rsid w:val="009561F4"/>
    <w:rsid w:val="00965AE7"/>
    <w:rsid w:val="00970FED"/>
    <w:rsid w:val="00983549"/>
    <w:rsid w:val="00992D82"/>
    <w:rsid w:val="0099412E"/>
    <w:rsid w:val="00997029"/>
    <w:rsid w:val="009A7339"/>
    <w:rsid w:val="009B440E"/>
    <w:rsid w:val="009C2E2A"/>
    <w:rsid w:val="009D39E8"/>
    <w:rsid w:val="009D690D"/>
    <w:rsid w:val="009E65B6"/>
    <w:rsid w:val="009F0A51"/>
    <w:rsid w:val="009F77CF"/>
    <w:rsid w:val="00A24778"/>
    <w:rsid w:val="00A24C10"/>
    <w:rsid w:val="00A42AC3"/>
    <w:rsid w:val="00A430CF"/>
    <w:rsid w:val="00A54309"/>
    <w:rsid w:val="00A610A9"/>
    <w:rsid w:val="00A7619E"/>
    <w:rsid w:val="00A80F2A"/>
    <w:rsid w:val="00A96C33"/>
    <w:rsid w:val="00AB2B93"/>
    <w:rsid w:val="00AB530F"/>
    <w:rsid w:val="00AB7E3F"/>
    <w:rsid w:val="00AB7E5B"/>
    <w:rsid w:val="00AC2883"/>
    <w:rsid w:val="00AE0EF1"/>
    <w:rsid w:val="00AE2937"/>
    <w:rsid w:val="00B07301"/>
    <w:rsid w:val="00B11F3E"/>
    <w:rsid w:val="00B224DE"/>
    <w:rsid w:val="00B324D4"/>
    <w:rsid w:val="00B46575"/>
    <w:rsid w:val="00B61777"/>
    <w:rsid w:val="00B622E6"/>
    <w:rsid w:val="00B83E82"/>
    <w:rsid w:val="00B84BBD"/>
    <w:rsid w:val="00B96A7F"/>
    <w:rsid w:val="00BA43FB"/>
    <w:rsid w:val="00BC127D"/>
    <w:rsid w:val="00BC1FE6"/>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190"/>
    <w:rsid w:val="00CB4921"/>
    <w:rsid w:val="00CC11B0"/>
    <w:rsid w:val="00CC2841"/>
    <w:rsid w:val="00CE1A15"/>
    <w:rsid w:val="00CF1330"/>
    <w:rsid w:val="00CF7E36"/>
    <w:rsid w:val="00D0106A"/>
    <w:rsid w:val="00D15207"/>
    <w:rsid w:val="00D3708D"/>
    <w:rsid w:val="00D40426"/>
    <w:rsid w:val="00D57C96"/>
    <w:rsid w:val="00D57D18"/>
    <w:rsid w:val="00D70E65"/>
    <w:rsid w:val="00D91203"/>
    <w:rsid w:val="00D95174"/>
    <w:rsid w:val="00DA4973"/>
    <w:rsid w:val="00DA5BF3"/>
    <w:rsid w:val="00DA6F36"/>
    <w:rsid w:val="00DB596E"/>
    <w:rsid w:val="00DB7773"/>
    <w:rsid w:val="00DC00EA"/>
    <w:rsid w:val="00DC3802"/>
    <w:rsid w:val="00DD6208"/>
    <w:rsid w:val="00DF7E99"/>
    <w:rsid w:val="00E07D87"/>
    <w:rsid w:val="00E23ABE"/>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7F1D"/>
    <w:rsid w:val="00F03E98"/>
    <w:rsid w:val="00F10EF1"/>
    <w:rsid w:val="00F1237A"/>
    <w:rsid w:val="00F22CBD"/>
    <w:rsid w:val="00F272F1"/>
    <w:rsid w:val="00F31412"/>
    <w:rsid w:val="00F37D40"/>
    <w:rsid w:val="00F404B3"/>
    <w:rsid w:val="00F45372"/>
    <w:rsid w:val="00F560F7"/>
    <w:rsid w:val="00F6334D"/>
    <w:rsid w:val="00F63599"/>
    <w:rsid w:val="00F71781"/>
    <w:rsid w:val="00F80AFB"/>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B8440DD-8DCA-4E71-9719-DEDE7EE3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uiPriority w:val="1"/>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824AD5"/>
    <w:rPr>
      <w:rFonts w:ascii="Arial" w:hAnsi="Arial"/>
      <w:sz w:val="16"/>
    </w:rPr>
  </w:style>
  <w:style w:type="character" w:customStyle="1" w:styleId="HeaderChar">
    <w:name w:val="Header Char"/>
    <w:basedOn w:val="DefaultParagraphFont"/>
    <w:link w:val="Header"/>
    <w:rsid w:val="00824AD5"/>
    <w:rPr>
      <w:rFonts w:ascii="Arial" w:hAnsi="Arial"/>
      <w:lang w:val="fr-FR"/>
    </w:rPr>
  </w:style>
  <w:style w:type="table" w:customStyle="1" w:styleId="TableGrid1">
    <w:name w:val="Table Grid1"/>
    <w:basedOn w:val="TableNormal"/>
    <w:next w:val="TableGrid"/>
    <w:rsid w:val="00824AD5"/>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24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26763">
      <w:bodyDiv w:val="1"/>
      <w:marLeft w:val="0"/>
      <w:marRight w:val="0"/>
      <w:marTop w:val="0"/>
      <w:marBottom w:val="0"/>
      <w:divBdr>
        <w:top w:val="none" w:sz="0" w:space="0" w:color="auto"/>
        <w:left w:val="none" w:sz="0" w:space="0" w:color="auto"/>
        <w:bottom w:val="none" w:sz="0" w:space="0" w:color="auto"/>
        <w:right w:val="none" w:sz="0" w:space="0" w:color="auto"/>
      </w:divBdr>
    </w:div>
    <w:div w:id="894318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meetings/en/doc_details.jsp?meeting_id=60600&amp;doc_id=538851" TargetMode="External"/><Relationship Id="rId2" Type="http://schemas.openxmlformats.org/officeDocument/2006/relationships/hyperlink" Target="https://www.upov.int/meetings/en/doc_details.jsp?meeting_id=60598&amp;doc_id=538851" TargetMode="External"/><Relationship Id="rId1" Type="http://schemas.openxmlformats.org/officeDocument/2006/relationships/hyperlink" Target="https://www.upov.int/meetings/en/doc_details.jsp?meeting_id=60596&amp;doc_id=5388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20\templates\template_RS_with_doc_bmt_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6CDC2-30CB-4AB2-B643-A803BA01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template_RS_with_doc_bmt_20</Template>
  <TotalTime>0</TotalTime>
  <Pages>12</Pages>
  <Words>4343</Words>
  <Characters>25815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BMT/20/</vt:lpstr>
    </vt:vector>
  </TitlesOfParts>
  <Company>UPOV</Company>
  <LinksUpToDate>false</LinksUpToDate>
  <CharactersWithSpaces>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BMT/20/</dc:title>
  <dc:creator>MAY Jessica</dc:creator>
  <cp:lastModifiedBy>MAY Jessica</cp:lastModifiedBy>
  <cp:revision>4</cp:revision>
  <cp:lastPrinted>2016-11-22T15:41:00Z</cp:lastPrinted>
  <dcterms:created xsi:type="dcterms:W3CDTF">2021-09-16T12:28:00Z</dcterms:created>
  <dcterms:modified xsi:type="dcterms:W3CDTF">2021-09-16T15:31:00Z</dcterms:modified>
</cp:coreProperties>
</file>