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507702" w:rsidP="00507702">
            <w:pPr>
              <w:pStyle w:val="Sessiontcplacedate"/>
              <w:rPr>
                <w:sz w:val="22"/>
              </w:rPr>
            </w:pPr>
            <w:r>
              <w:t>Nine</w:t>
            </w:r>
            <w:r w:rsidR="00624E05">
              <w:t>teenth</w:t>
            </w:r>
            <w:r w:rsidR="00624E05" w:rsidRPr="00DA4973">
              <w:t xml:space="preserve"> Session</w:t>
            </w:r>
            <w:r w:rsidR="00EB4E9C" w:rsidRPr="00DA4973">
              <w:br/>
            </w:r>
            <w:r>
              <w:t>Alexandria, United States of America</w:t>
            </w:r>
            <w:r w:rsidR="00D5634B">
              <w:t xml:space="preserve">, </w:t>
            </w:r>
            <w:r>
              <w:t>September 23 to 25</w:t>
            </w:r>
            <w:r w:rsidR="00D5634B">
              <w:t>, 20</w:t>
            </w:r>
            <w:r>
              <w:t>20</w:t>
            </w:r>
          </w:p>
        </w:tc>
        <w:tc>
          <w:tcPr>
            <w:tcW w:w="3127" w:type="dxa"/>
          </w:tcPr>
          <w:p w:rsidR="00EB4E9C" w:rsidRDefault="00D5634B" w:rsidP="003C7FBE">
            <w:pPr>
              <w:pStyle w:val="Doccode"/>
            </w:pPr>
            <w:r>
              <w:t>BMT/1</w:t>
            </w:r>
            <w:r w:rsidR="00507702">
              <w:t>9</w:t>
            </w:r>
            <w:r w:rsidR="00EB4E9C" w:rsidRPr="00AC2883">
              <w:t>/</w:t>
            </w:r>
            <w:r w:rsidR="00EC5C9E">
              <w:t>3</w:t>
            </w:r>
            <w:r w:rsidR="00F26E02">
              <w:t xml:space="preserve"> Rev.</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F07D6">
            <w:pPr>
              <w:pStyle w:val="Docoriginal"/>
            </w:pPr>
            <w:r w:rsidRPr="00AC2883">
              <w:t>Date:</w:t>
            </w:r>
            <w:r w:rsidR="00D5634B">
              <w:rPr>
                <w:b w:val="0"/>
                <w:spacing w:val="0"/>
              </w:rPr>
              <w:t xml:space="preserve">  </w:t>
            </w:r>
            <w:bookmarkStart w:id="0" w:name="_GoBack"/>
            <w:bookmarkEnd w:id="0"/>
            <w:r w:rsidR="00F26E02" w:rsidRPr="003F07D6">
              <w:rPr>
                <w:b w:val="0"/>
                <w:spacing w:val="0"/>
              </w:rPr>
              <w:t>September 1</w:t>
            </w:r>
            <w:r w:rsidR="003F07D6" w:rsidRPr="003F07D6">
              <w:rPr>
                <w:b w:val="0"/>
                <w:spacing w:val="0"/>
              </w:rPr>
              <w:t>4</w:t>
            </w:r>
            <w:r w:rsidR="00D5634B" w:rsidRPr="003F07D6">
              <w:rPr>
                <w:b w:val="0"/>
                <w:spacing w:val="0"/>
              </w:rPr>
              <w:t>, 20</w:t>
            </w:r>
            <w:r w:rsidR="00507702" w:rsidRPr="003F07D6">
              <w:rPr>
                <w:b w:val="0"/>
                <w:spacing w:val="0"/>
              </w:rPr>
              <w:t>20</w:t>
            </w:r>
          </w:p>
        </w:tc>
      </w:tr>
    </w:tbl>
    <w:p w:rsidR="000D7780" w:rsidRPr="006A644A" w:rsidRDefault="00EC5C9E" w:rsidP="006A644A">
      <w:pPr>
        <w:pStyle w:val="Titleofdoc0"/>
      </w:pPr>
      <w:bookmarkStart w:id="1" w:name="TitleOfDoc"/>
      <w:bookmarkEnd w:id="1"/>
      <w:r w:rsidRPr="00EC5C9E">
        <w:t>Review of document UPOV/INF/17 “Guidelines for DNA-Profiling: Molecular Marker Selection and Database Construction”</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C5C9E" w:rsidRPr="00EC5C9E" w:rsidRDefault="00EC5C9E" w:rsidP="0018375E">
      <w:pPr>
        <w:pStyle w:val="Heading1"/>
      </w:pPr>
      <w:bookmarkStart w:id="3" w:name="_Toc49265719"/>
      <w:r w:rsidRPr="00EC5C9E">
        <w:t>E</w:t>
      </w:r>
      <w:r w:rsidRPr="00EC5C9E">
        <w:rPr>
          <w:rFonts w:hint="eastAsia"/>
        </w:rPr>
        <w:t>xecutive summary</w:t>
      </w:r>
      <w:bookmarkEnd w:id="3"/>
    </w:p>
    <w:p w:rsidR="00EC5C9E" w:rsidRPr="00EC5C9E" w:rsidRDefault="00EC5C9E" w:rsidP="00EC5C9E">
      <w:pPr>
        <w:rPr>
          <w:lang w:eastAsia="ja-JP"/>
        </w:rPr>
      </w:pPr>
    </w:p>
    <w:p w:rsidR="00EC5C9E" w:rsidRPr="00EC5C9E" w:rsidRDefault="00EC5C9E" w:rsidP="00EC5C9E">
      <w:r w:rsidRPr="00EC5C9E">
        <w:fldChar w:fldCharType="begin"/>
      </w:r>
      <w:r w:rsidRPr="00EC5C9E">
        <w:instrText xml:space="preserve"> AUTONUM  </w:instrText>
      </w:r>
      <w:r w:rsidRPr="00EC5C9E">
        <w:fldChar w:fldCharType="end"/>
      </w:r>
      <w:r w:rsidRPr="00EC5C9E">
        <w:tab/>
        <w:t>The purpose of this document is to present background information concerning the review of document</w:t>
      </w:r>
      <w:r w:rsidR="00F26E02">
        <w:t> </w:t>
      </w:r>
      <w:r w:rsidRPr="00EC5C9E">
        <w:t>UPOV/INF/17 “Guidelines for DNA-Profiling: Molecular Marker Selection and Database Construction (‘BMT Guidelines’)</w:t>
      </w:r>
      <w:r w:rsidRPr="00301CAE">
        <w:t>”.</w:t>
      </w:r>
    </w:p>
    <w:p w:rsidR="00EC5C9E" w:rsidRPr="00EC5C9E" w:rsidRDefault="00EC5C9E" w:rsidP="00EC5C9E">
      <w:pPr>
        <w:tabs>
          <w:tab w:val="left" w:pos="567"/>
          <w:tab w:val="left" w:pos="1134"/>
        </w:tabs>
        <w:rPr>
          <w:lang w:eastAsia="ja-JP"/>
        </w:rPr>
      </w:pPr>
    </w:p>
    <w:p w:rsidR="00EC5C9E" w:rsidRPr="00EC5C9E" w:rsidRDefault="00EC5C9E" w:rsidP="00EC5C9E">
      <w:pPr>
        <w:tabs>
          <w:tab w:val="left" w:pos="567"/>
          <w:tab w:val="left" w:pos="1134"/>
        </w:tabs>
        <w:rPr>
          <w:highlight w:val="yellow"/>
          <w:lang w:eastAsia="ja-JP"/>
        </w:rPr>
      </w:pPr>
      <w:r w:rsidRPr="00EC5C9E">
        <w:rPr>
          <w:lang w:eastAsia="ja-JP"/>
        </w:rPr>
        <w:fldChar w:fldCharType="begin"/>
      </w:r>
      <w:r w:rsidRPr="00EC5C9E">
        <w:rPr>
          <w:lang w:eastAsia="ja-JP"/>
        </w:rPr>
        <w:instrText xml:space="preserve"> AUTONUM  </w:instrText>
      </w:r>
      <w:r w:rsidRPr="00EC5C9E">
        <w:rPr>
          <w:lang w:eastAsia="ja-JP"/>
        </w:rPr>
        <w:fldChar w:fldCharType="end"/>
      </w:r>
      <w:r w:rsidRPr="00EC5C9E">
        <w:rPr>
          <w:lang w:eastAsia="ja-JP"/>
        </w:rPr>
        <w:tab/>
        <w:t>The BMT is invited to consider document UPOV/INF/17/</w:t>
      </w:r>
      <w:r w:rsidRPr="007F7ECE">
        <w:rPr>
          <w:lang w:eastAsia="ja-JP"/>
        </w:rPr>
        <w:t xml:space="preserve">2 Draft </w:t>
      </w:r>
      <w:r w:rsidR="006E2E24" w:rsidRPr="007F7ECE">
        <w:rPr>
          <w:lang w:eastAsia="ja-JP"/>
        </w:rPr>
        <w:t>3</w:t>
      </w:r>
      <w:r w:rsidRPr="007F7ECE">
        <w:rPr>
          <w:lang w:eastAsia="ja-JP"/>
        </w:rPr>
        <w:t xml:space="preserve"> as</w:t>
      </w:r>
      <w:r w:rsidRPr="00EC5C9E">
        <w:rPr>
          <w:lang w:eastAsia="ja-JP"/>
        </w:rPr>
        <w:t xml:space="preserve"> a basis for a revision of document UPOV/INF/17.</w:t>
      </w:r>
    </w:p>
    <w:p w:rsidR="00EC5C9E" w:rsidRPr="00EC5C9E" w:rsidRDefault="00EC5C9E" w:rsidP="00EC5C9E">
      <w:pPr>
        <w:jc w:val="center"/>
        <w:rPr>
          <w:lang w:eastAsia="ja-JP"/>
        </w:rPr>
      </w:pPr>
    </w:p>
    <w:p w:rsidR="00EC5C9E" w:rsidRPr="00EC5C9E" w:rsidRDefault="00EC5C9E" w:rsidP="00EC5C9E">
      <w:r w:rsidRPr="00EC5C9E">
        <w:fldChar w:fldCharType="begin"/>
      </w:r>
      <w:r w:rsidRPr="00EC5C9E">
        <w:instrText xml:space="preserve"> AUTONUM  </w:instrText>
      </w:r>
      <w:r w:rsidRPr="00EC5C9E">
        <w:fldChar w:fldCharType="end"/>
      </w:r>
      <w:r w:rsidRPr="00EC5C9E">
        <w:tab/>
        <w:t>The following abbreviations are used in this document:</w:t>
      </w:r>
    </w:p>
    <w:p w:rsidR="00EC5C9E" w:rsidRPr="00EC5C9E" w:rsidRDefault="00EC5C9E" w:rsidP="00EC5C9E"/>
    <w:p w:rsidR="00EC5C9E" w:rsidRPr="00EC5C9E" w:rsidRDefault="00EC5C9E" w:rsidP="00EC5C9E">
      <w:pPr>
        <w:tabs>
          <w:tab w:val="left" w:pos="567"/>
        </w:tabs>
        <w:ind w:left="1701" w:hanging="1134"/>
        <w:rPr>
          <w:sz w:val="18"/>
        </w:rPr>
      </w:pPr>
      <w:r w:rsidRPr="00EC5C9E">
        <w:rPr>
          <w:sz w:val="18"/>
        </w:rPr>
        <w:t>BMT:</w:t>
      </w:r>
      <w:r w:rsidRPr="00EC5C9E">
        <w:rPr>
          <w:sz w:val="18"/>
        </w:rPr>
        <w:tab/>
        <w:t xml:space="preserve">Working Group on Biochemical and Molecular Techniques, and DNA-Profiling in Particular </w:t>
      </w:r>
    </w:p>
    <w:p w:rsidR="00EC5C9E" w:rsidRPr="00EC5C9E" w:rsidRDefault="00EC5C9E" w:rsidP="00EC5C9E">
      <w:pPr>
        <w:tabs>
          <w:tab w:val="left" w:pos="567"/>
        </w:tabs>
        <w:ind w:left="1701" w:hanging="1134"/>
        <w:rPr>
          <w:sz w:val="18"/>
        </w:rPr>
      </w:pPr>
      <w:r w:rsidRPr="00EC5C9E">
        <w:rPr>
          <w:sz w:val="18"/>
        </w:rPr>
        <w:t>TC:</w:t>
      </w:r>
      <w:r w:rsidRPr="00EC5C9E">
        <w:rPr>
          <w:sz w:val="18"/>
        </w:rPr>
        <w:tab/>
        <w:t>Technical Committee</w:t>
      </w:r>
    </w:p>
    <w:p w:rsidR="00EC5C9E" w:rsidRPr="00EC5C9E" w:rsidRDefault="00EC5C9E" w:rsidP="00EC5C9E">
      <w:pPr>
        <w:jc w:val="left"/>
        <w:rPr>
          <w:rFonts w:cs="Arial"/>
          <w:snapToGrid w:val="0"/>
          <w:sz w:val="18"/>
          <w:szCs w:val="24"/>
          <w:lang w:eastAsia="ja-JP"/>
        </w:rPr>
      </w:pPr>
    </w:p>
    <w:p w:rsidR="00EC5C9E" w:rsidRPr="00EC5C9E" w:rsidRDefault="00EC5C9E" w:rsidP="00EC5C9E">
      <w:r w:rsidRPr="00EC5C9E">
        <w:fldChar w:fldCharType="begin"/>
      </w:r>
      <w:r w:rsidRPr="00EC5C9E">
        <w:instrText xml:space="preserve"> AUTONUM  </w:instrText>
      </w:r>
      <w:r w:rsidRPr="00EC5C9E">
        <w:fldChar w:fldCharType="end"/>
      </w:r>
      <w:r w:rsidRPr="00EC5C9E">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EC5C9E" w:rsidRPr="00EC5C9E" w:rsidRDefault="00EC5C9E" w:rsidP="00EC5C9E">
          <w:pPr>
            <w:keepNext/>
            <w:keepLines/>
            <w:rPr>
              <w:rFonts w:cs="Arial"/>
              <w:b/>
            </w:rPr>
          </w:pPr>
        </w:p>
        <w:p w:rsidR="006F1952" w:rsidRPr="00301CAE" w:rsidRDefault="001C258E">
          <w:pPr>
            <w:pStyle w:val="TOC1"/>
            <w:rPr>
              <w:rFonts w:asciiTheme="minorHAnsi" w:eastAsiaTheme="minorEastAsia" w:hAnsiTheme="minorHAnsi" w:cstheme="minorBidi"/>
              <w:caps w:val="0"/>
              <w:noProof/>
              <w:sz w:val="22"/>
              <w:szCs w:val="22"/>
            </w:rPr>
          </w:pPr>
          <w:r w:rsidRPr="00301CAE">
            <w:rPr>
              <w:rFonts w:eastAsiaTheme="minorEastAsia" w:cs="Arial"/>
              <w:caps w:val="0"/>
              <w:szCs w:val="18"/>
              <w:lang w:eastAsia="ja-JP"/>
            </w:rPr>
            <w:fldChar w:fldCharType="begin"/>
          </w:r>
          <w:r w:rsidRPr="00301CAE">
            <w:rPr>
              <w:rFonts w:eastAsiaTheme="minorEastAsia" w:cs="Arial"/>
              <w:caps w:val="0"/>
              <w:szCs w:val="18"/>
              <w:lang w:eastAsia="ja-JP"/>
            </w:rPr>
            <w:instrText xml:space="preserve"> TOC \o "1-2" \h \z \u </w:instrText>
          </w:r>
          <w:r w:rsidRPr="00301CAE">
            <w:rPr>
              <w:rFonts w:eastAsiaTheme="minorEastAsia" w:cs="Arial"/>
              <w:caps w:val="0"/>
              <w:szCs w:val="18"/>
              <w:lang w:eastAsia="ja-JP"/>
            </w:rPr>
            <w:fldChar w:fldCharType="separate"/>
          </w:r>
          <w:hyperlink w:anchor="_Toc49265719" w:history="1">
            <w:r w:rsidR="006F1952" w:rsidRPr="00301CAE">
              <w:rPr>
                <w:rStyle w:val="Hyperlink"/>
                <w:noProof/>
              </w:rPr>
              <w:t>Executive summary</w:t>
            </w:r>
            <w:r w:rsidR="006F1952" w:rsidRPr="00301CAE">
              <w:rPr>
                <w:noProof/>
                <w:webHidden/>
              </w:rPr>
              <w:tab/>
            </w:r>
            <w:r w:rsidR="006F1952" w:rsidRPr="00301CAE">
              <w:rPr>
                <w:noProof/>
                <w:webHidden/>
              </w:rPr>
              <w:fldChar w:fldCharType="begin"/>
            </w:r>
            <w:r w:rsidR="006F1952" w:rsidRPr="00301CAE">
              <w:rPr>
                <w:noProof/>
                <w:webHidden/>
              </w:rPr>
              <w:instrText xml:space="preserve"> PAGEREF _Toc49265719 \h </w:instrText>
            </w:r>
            <w:r w:rsidR="006F1952" w:rsidRPr="00301CAE">
              <w:rPr>
                <w:noProof/>
                <w:webHidden/>
              </w:rPr>
            </w:r>
            <w:r w:rsidR="006F1952" w:rsidRPr="00301CAE">
              <w:rPr>
                <w:noProof/>
                <w:webHidden/>
              </w:rPr>
              <w:fldChar w:fldCharType="separate"/>
            </w:r>
            <w:r w:rsidR="006F1952" w:rsidRPr="00301CAE">
              <w:rPr>
                <w:noProof/>
                <w:webHidden/>
              </w:rPr>
              <w:t>1</w:t>
            </w:r>
            <w:r w:rsidR="006F1952" w:rsidRPr="00301CAE">
              <w:rPr>
                <w:noProof/>
                <w:webHidden/>
              </w:rPr>
              <w:fldChar w:fldCharType="end"/>
            </w:r>
          </w:hyperlink>
        </w:p>
        <w:p w:rsidR="006F1952" w:rsidRPr="00301CAE" w:rsidRDefault="003F07D6">
          <w:pPr>
            <w:pStyle w:val="TOC1"/>
            <w:rPr>
              <w:rFonts w:asciiTheme="minorHAnsi" w:eastAsiaTheme="minorEastAsia" w:hAnsiTheme="minorHAnsi" w:cstheme="minorBidi"/>
              <w:caps w:val="0"/>
              <w:noProof/>
              <w:sz w:val="22"/>
              <w:szCs w:val="22"/>
            </w:rPr>
          </w:pPr>
          <w:hyperlink w:anchor="_Toc49265720" w:history="1">
            <w:r w:rsidR="006F1952" w:rsidRPr="00301CAE">
              <w:rPr>
                <w:rStyle w:val="Hyperlink"/>
                <w:noProof/>
              </w:rPr>
              <w:t>Background</w:t>
            </w:r>
            <w:r w:rsidR="006F1952" w:rsidRPr="00301CAE">
              <w:rPr>
                <w:noProof/>
                <w:webHidden/>
              </w:rPr>
              <w:tab/>
            </w:r>
            <w:r w:rsidR="006F1952" w:rsidRPr="00301CAE">
              <w:rPr>
                <w:noProof/>
                <w:webHidden/>
              </w:rPr>
              <w:fldChar w:fldCharType="begin"/>
            </w:r>
            <w:r w:rsidR="006F1952" w:rsidRPr="00301CAE">
              <w:rPr>
                <w:noProof/>
                <w:webHidden/>
              </w:rPr>
              <w:instrText xml:space="preserve"> PAGEREF _Toc49265720 \h </w:instrText>
            </w:r>
            <w:r w:rsidR="006F1952" w:rsidRPr="00301CAE">
              <w:rPr>
                <w:noProof/>
                <w:webHidden/>
              </w:rPr>
            </w:r>
            <w:r w:rsidR="006F1952" w:rsidRPr="00301CAE">
              <w:rPr>
                <w:noProof/>
                <w:webHidden/>
              </w:rPr>
              <w:fldChar w:fldCharType="separate"/>
            </w:r>
            <w:r w:rsidR="006F1952" w:rsidRPr="00301CAE">
              <w:rPr>
                <w:noProof/>
                <w:webHidden/>
              </w:rPr>
              <w:t>1</w:t>
            </w:r>
            <w:r w:rsidR="006F1952" w:rsidRPr="00301CAE">
              <w:rPr>
                <w:noProof/>
                <w:webHidden/>
              </w:rPr>
              <w:fldChar w:fldCharType="end"/>
            </w:r>
          </w:hyperlink>
        </w:p>
        <w:p w:rsidR="006F1952" w:rsidRPr="00301CAE" w:rsidRDefault="003F07D6">
          <w:pPr>
            <w:pStyle w:val="TOC2"/>
            <w:rPr>
              <w:rFonts w:asciiTheme="minorHAnsi" w:eastAsiaTheme="minorEastAsia" w:hAnsiTheme="minorHAnsi" w:cstheme="minorBidi"/>
              <w:noProof/>
              <w:sz w:val="22"/>
              <w:szCs w:val="22"/>
            </w:rPr>
          </w:pPr>
          <w:hyperlink w:anchor="_Toc49265721" w:history="1">
            <w:r w:rsidR="006F1952" w:rsidRPr="00301CAE">
              <w:rPr>
                <w:rStyle w:val="Hyperlink"/>
                <w:noProof/>
              </w:rPr>
              <w:t>Developments in the BMT, at its eighteenth session</w:t>
            </w:r>
            <w:r w:rsidR="006F1952" w:rsidRPr="00301CAE">
              <w:rPr>
                <w:noProof/>
                <w:webHidden/>
              </w:rPr>
              <w:tab/>
            </w:r>
            <w:r w:rsidR="006F1952" w:rsidRPr="00301CAE">
              <w:rPr>
                <w:noProof/>
                <w:webHidden/>
              </w:rPr>
              <w:fldChar w:fldCharType="begin"/>
            </w:r>
            <w:r w:rsidR="006F1952" w:rsidRPr="00301CAE">
              <w:rPr>
                <w:noProof/>
                <w:webHidden/>
              </w:rPr>
              <w:instrText xml:space="preserve"> PAGEREF _Toc49265721 \h </w:instrText>
            </w:r>
            <w:r w:rsidR="006F1952" w:rsidRPr="00301CAE">
              <w:rPr>
                <w:noProof/>
                <w:webHidden/>
              </w:rPr>
            </w:r>
            <w:r w:rsidR="006F1952" w:rsidRPr="00301CAE">
              <w:rPr>
                <w:noProof/>
                <w:webHidden/>
              </w:rPr>
              <w:fldChar w:fldCharType="separate"/>
            </w:r>
            <w:r w:rsidR="006F1952" w:rsidRPr="00301CAE">
              <w:rPr>
                <w:noProof/>
                <w:webHidden/>
              </w:rPr>
              <w:t>1</w:t>
            </w:r>
            <w:r w:rsidR="006F1952" w:rsidRPr="00301CAE">
              <w:rPr>
                <w:noProof/>
                <w:webHidden/>
              </w:rPr>
              <w:fldChar w:fldCharType="end"/>
            </w:r>
          </w:hyperlink>
        </w:p>
        <w:p w:rsidR="006F1952" w:rsidRPr="00301CAE" w:rsidRDefault="003F07D6">
          <w:pPr>
            <w:pStyle w:val="TOC2"/>
            <w:rPr>
              <w:rFonts w:asciiTheme="minorHAnsi" w:eastAsiaTheme="minorEastAsia" w:hAnsiTheme="minorHAnsi" w:cstheme="minorBidi"/>
              <w:noProof/>
              <w:sz w:val="22"/>
              <w:szCs w:val="22"/>
            </w:rPr>
          </w:pPr>
          <w:hyperlink w:anchor="_Toc49265722" w:history="1">
            <w:r w:rsidR="006F1952" w:rsidRPr="00301CAE">
              <w:rPr>
                <w:rStyle w:val="Hyperlink"/>
                <w:noProof/>
              </w:rPr>
              <w:t>Developments in the TC, at its fifty-fifth session</w:t>
            </w:r>
            <w:r w:rsidR="006F1952" w:rsidRPr="00301CAE">
              <w:rPr>
                <w:noProof/>
                <w:webHidden/>
              </w:rPr>
              <w:tab/>
            </w:r>
            <w:r w:rsidR="006F1952" w:rsidRPr="00301CAE">
              <w:rPr>
                <w:noProof/>
                <w:webHidden/>
              </w:rPr>
              <w:fldChar w:fldCharType="begin"/>
            </w:r>
            <w:r w:rsidR="006F1952" w:rsidRPr="00301CAE">
              <w:rPr>
                <w:noProof/>
                <w:webHidden/>
              </w:rPr>
              <w:instrText xml:space="preserve"> PAGEREF _Toc49265722 \h </w:instrText>
            </w:r>
            <w:r w:rsidR="006F1952" w:rsidRPr="00301CAE">
              <w:rPr>
                <w:noProof/>
                <w:webHidden/>
              </w:rPr>
            </w:r>
            <w:r w:rsidR="006F1952" w:rsidRPr="00301CAE">
              <w:rPr>
                <w:noProof/>
                <w:webHidden/>
              </w:rPr>
              <w:fldChar w:fldCharType="separate"/>
            </w:r>
            <w:r w:rsidR="006F1952" w:rsidRPr="00301CAE">
              <w:rPr>
                <w:noProof/>
                <w:webHidden/>
              </w:rPr>
              <w:t>8</w:t>
            </w:r>
            <w:r w:rsidR="006F1952" w:rsidRPr="00301CAE">
              <w:rPr>
                <w:noProof/>
                <w:webHidden/>
              </w:rPr>
              <w:fldChar w:fldCharType="end"/>
            </w:r>
          </w:hyperlink>
        </w:p>
        <w:p w:rsidR="006F1952" w:rsidRPr="00301CAE" w:rsidRDefault="003F07D6">
          <w:pPr>
            <w:pStyle w:val="TOC1"/>
            <w:rPr>
              <w:rFonts w:asciiTheme="minorHAnsi" w:eastAsiaTheme="minorEastAsia" w:hAnsiTheme="minorHAnsi" w:cstheme="minorBidi"/>
              <w:caps w:val="0"/>
              <w:noProof/>
              <w:sz w:val="22"/>
              <w:szCs w:val="22"/>
            </w:rPr>
          </w:pPr>
          <w:hyperlink w:anchor="_Toc49265723" w:history="1">
            <w:r w:rsidR="006F1952" w:rsidRPr="00301CAE">
              <w:rPr>
                <w:rStyle w:val="Hyperlink"/>
                <w:noProof/>
              </w:rPr>
              <w:t>new draft of document upov/inf/17</w:t>
            </w:r>
            <w:r w:rsidR="006F1952" w:rsidRPr="00301CAE">
              <w:rPr>
                <w:noProof/>
                <w:webHidden/>
              </w:rPr>
              <w:tab/>
            </w:r>
            <w:r w:rsidR="006F1952" w:rsidRPr="00301CAE">
              <w:rPr>
                <w:noProof/>
                <w:webHidden/>
              </w:rPr>
              <w:fldChar w:fldCharType="begin"/>
            </w:r>
            <w:r w:rsidR="006F1952" w:rsidRPr="00301CAE">
              <w:rPr>
                <w:noProof/>
                <w:webHidden/>
              </w:rPr>
              <w:instrText xml:space="preserve"> PAGEREF _Toc49265723 \h </w:instrText>
            </w:r>
            <w:r w:rsidR="006F1952" w:rsidRPr="00301CAE">
              <w:rPr>
                <w:noProof/>
                <w:webHidden/>
              </w:rPr>
            </w:r>
            <w:r w:rsidR="006F1952" w:rsidRPr="00301CAE">
              <w:rPr>
                <w:noProof/>
                <w:webHidden/>
              </w:rPr>
              <w:fldChar w:fldCharType="separate"/>
            </w:r>
            <w:r w:rsidR="006F1952" w:rsidRPr="00301CAE">
              <w:rPr>
                <w:noProof/>
                <w:webHidden/>
              </w:rPr>
              <w:t>8</w:t>
            </w:r>
            <w:r w:rsidR="006F1952" w:rsidRPr="00301CAE">
              <w:rPr>
                <w:noProof/>
                <w:webHidden/>
              </w:rPr>
              <w:fldChar w:fldCharType="end"/>
            </w:r>
          </w:hyperlink>
        </w:p>
        <w:p w:rsidR="00F26E02" w:rsidRPr="00F26E02" w:rsidRDefault="001C258E" w:rsidP="009001C1">
          <w:pPr>
            <w:rPr>
              <w:rFonts w:eastAsiaTheme="minorEastAsia" w:cs="Arial"/>
              <w:sz w:val="18"/>
              <w:szCs w:val="18"/>
              <w:lang w:eastAsia="ja-JP"/>
            </w:rPr>
          </w:pPr>
          <w:r w:rsidRPr="00301CAE">
            <w:rPr>
              <w:rFonts w:eastAsiaTheme="minorEastAsia" w:cs="Arial"/>
              <w:caps/>
              <w:sz w:val="18"/>
              <w:szCs w:val="18"/>
              <w:lang w:eastAsia="ja-JP"/>
            </w:rPr>
            <w:fldChar w:fldCharType="end"/>
          </w:r>
          <w:r w:rsidR="00F26E02" w:rsidRPr="00301CAE">
            <w:rPr>
              <w:rFonts w:eastAsiaTheme="minorEastAsia" w:cs="Arial"/>
              <w:sz w:val="18"/>
              <w:szCs w:val="18"/>
              <w:lang w:eastAsia="ja-JP"/>
            </w:rPr>
            <w:t xml:space="preserve">ANNEX: </w:t>
          </w:r>
          <w:r w:rsidR="009001C1" w:rsidRPr="00301CAE">
            <w:rPr>
              <w:rFonts w:eastAsiaTheme="minorEastAsia" w:cs="Arial"/>
              <w:sz w:val="18"/>
              <w:szCs w:val="18"/>
              <w:lang w:eastAsia="ja-JP"/>
            </w:rPr>
            <w:t>Clean version of document UPOV/INF/17/2 Draft 3 “Guidelines for DNA-Profiling:  Molecular Marker Selection</w:t>
          </w:r>
          <w:r w:rsidR="009001C1" w:rsidRPr="009001C1">
            <w:rPr>
              <w:rFonts w:eastAsiaTheme="minorEastAsia" w:cs="Arial"/>
              <w:sz w:val="18"/>
              <w:szCs w:val="18"/>
              <w:lang w:eastAsia="ja-JP"/>
            </w:rPr>
            <w:t xml:space="preserve"> and Database Construction</w:t>
          </w:r>
          <w:r w:rsidR="009001C1">
            <w:rPr>
              <w:rFonts w:eastAsiaTheme="minorEastAsia" w:cs="Arial"/>
              <w:sz w:val="18"/>
              <w:szCs w:val="18"/>
              <w:lang w:eastAsia="ja-JP"/>
            </w:rPr>
            <w:t xml:space="preserve"> (‘</w:t>
          </w:r>
          <w:r w:rsidR="009001C1" w:rsidRPr="009001C1">
            <w:rPr>
              <w:rFonts w:eastAsiaTheme="minorEastAsia" w:cs="Arial"/>
              <w:sz w:val="18"/>
              <w:szCs w:val="18"/>
              <w:lang w:eastAsia="ja-JP"/>
            </w:rPr>
            <w:t>BMT Guidelines</w:t>
          </w:r>
          <w:r w:rsidR="009001C1">
            <w:rPr>
              <w:rFonts w:eastAsiaTheme="minorEastAsia" w:cs="Arial"/>
              <w:sz w:val="18"/>
              <w:szCs w:val="18"/>
              <w:lang w:eastAsia="ja-JP"/>
            </w:rPr>
            <w:t>’</w:t>
          </w:r>
          <w:r w:rsidR="009001C1" w:rsidRPr="009001C1">
            <w:rPr>
              <w:rFonts w:eastAsiaTheme="minorEastAsia" w:cs="Arial"/>
              <w:sz w:val="18"/>
              <w:szCs w:val="18"/>
              <w:lang w:eastAsia="ja-JP"/>
            </w:rPr>
            <w:t>)</w:t>
          </w:r>
          <w:r w:rsidR="009001C1">
            <w:rPr>
              <w:rFonts w:eastAsiaTheme="minorEastAsia" w:cs="Arial"/>
              <w:sz w:val="18"/>
              <w:szCs w:val="18"/>
              <w:lang w:eastAsia="ja-JP"/>
            </w:rPr>
            <w:t xml:space="preserve">” </w:t>
          </w:r>
        </w:p>
        <w:p w:rsidR="00EC5C9E" w:rsidRPr="00F26E02" w:rsidRDefault="003F07D6" w:rsidP="00F26E02">
          <w:pPr>
            <w:keepNext/>
            <w:keepLines/>
            <w:tabs>
              <w:tab w:val="left" w:pos="567"/>
              <w:tab w:val="left" w:pos="1134"/>
              <w:tab w:val="center" w:pos="4479"/>
            </w:tabs>
            <w:spacing w:before="120"/>
            <w:ind w:right="851"/>
            <w:contextualSpacing/>
            <w:jc w:val="left"/>
            <w:rPr>
              <w:b/>
              <w:bCs/>
              <w:smallCaps/>
              <w:noProof/>
              <w:sz w:val="18"/>
              <w:szCs w:val="18"/>
            </w:rPr>
          </w:pPr>
        </w:p>
      </w:sdtContent>
    </w:sdt>
    <w:p w:rsidR="00EC5C9E" w:rsidRPr="00EC5C9E" w:rsidRDefault="00EC5C9E" w:rsidP="00EC5C9E">
      <w:pPr>
        <w:outlineLvl w:val="0"/>
        <w:rPr>
          <w:caps/>
        </w:rPr>
      </w:pPr>
      <w:bookmarkStart w:id="4" w:name="_Toc460313637"/>
    </w:p>
    <w:p w:rsidR="00EC5C9E" w:rsidRPr="00EC5C9E" w:rsidRDefault="00EC5C9E" w:rsidP="0018375E">
      <w:pPr>
        <w:pStyle w:val="Heading1"/>
      </w:pPr>
      <w:bookmarkStart w:id="5" w:name="_Toc49265720"/>
      <w:r w:rsidRPr="00EC5C9E">
        <w:t>Background</w:t>
      </w:r>
      <w:bookmarkEnd w:id="5"/>
    </w:p>
    <w:bookmarkEnd w:id="4"/>
    <w:p w:rsidR="00EC5C9E" w:rsidRPr="00EC5C9E" w:rsidRDefault="00EC5C9E" w:rsidP="00EC5C9E"/>
    <w:p w:rsidR="00EC5C9E" w:rsidRPr="00EC5C9E" w:rsidRDefault="00EC5C9E" w:rsidP="00EC5C9E">
      <w:r w:rsidRPr="00EC5C9E">
        <w:fldChar w:fldCharType="begin"/>
      </w:r>
      <w:r w:rsidRPr="00EC5C9E">
        <w:instrText xml:space="preserve"> AUTONUM  </w:instrText>
      </w:r>
      <w:r w:rsidRPr="00EC5C9E">
        <w:fldChar w:fldCharType="end"/>
      </w:r>
      <w:r w:rsidRPr="00EC5C9E">
        <w:tab/>
        <w:t>The background</w:t>
      </w:r>
      <w:r w:rsidRPr="00EC5C9E">
        <w:rPr>
          <w:rFonts w:hint="eastAsia"/>
        </w:rPr>
        <w:t xml:space="preserve"> to this matter is provided in document </w:t>
      </w:r>
      <w:r w:rsidRPr="00EC5C9E">
        <w:t>BMT</w:t>
      </w:r>
      <w:r w:rsidRPr="00EC5C9E">
        <w:rPr>
          <w:rFonts w:hint="eastAsia"/>
        </w:rPr>
        <w:t>/</w:t>
      </w:r>
      <w:r w:rsidRPr="00EC5C9E">
        <w:t>1</w:t>
      </w:r>
      <w:r w:rsidR="006E2E24">
        <w:t>8</w:t>
      </w:r>
      <w:r w:rsidRPr="00EC5C9E">
        <w:rPr>
          <w:rFonts w:hint="eastAsia"/>
        </w:rPr>
        <w:t>/</w:t>
      </w:r>
      <w:r w:rsidRPr="00EC5C9E">
        <w:t>10 “Review of document UPOV/INF/17 “Guidelines for DNA-Profiling: Molecular marker selection and database construction (“BMT Guidelines”)”</w:t>
      </w:r>
      <w:r w:rsidRPr="00EC5C9E">
        <w:rPr>
          <w:rFonts w:hint="eastAsia"/>
        </w:rPr>
        <w:t>.</w:t>
      </w:r>
    </w:p>
    <w:p w:rsidR="00EC5C9E" w:rsidRPr="00EC5C9E" w:rsidRDefault="00EC5C9E" w:rsidP="00EC5C9E"/>
    <w:p w:rsidR="00EC5C9E" w:rsidRPr="0018375E" w:rsidRDefault="00EC5C9E" w:rsidP="0018375E">
      <w:pPr>
        <w:pStyle w:val="Heading2"/>
      </w:pPr>
      <w:bookmarkStart w:id="6" w:name="_Toc49265721"/>
      <w:r w:rsidRPr="0018375E">
        <w:t xml:space="preserve">Developments in the BMT, at its </w:t>
      </w:r>
      <w:r w:rsidR="006E2E24" w:rsidRPr="0018375E">
        <w:t>eigh</w:t>
      </w:r>
      <w:r w:rsidRPr="0018375E">
        <w:t>teenth session</w:t>
      </w:r>
      <w:bookmarkEnd w:id="6"/>
    </w:p>
    <w:p w:rsidR="00EC5C9E" w:rsidRPr="00EC5C9E" w:rsidRDefault="00EC5C9E" w:rsidP="00EC5C9E"/>
    <w:p w:rsidR="00EC5C9E" w:rsidRPr="00EC5C9E" w:rsidRDefault="00EC5C9E" w:rsidP="00EC5C9E">
      <w:pPr>
        <w:keepLines/>
      </w:pPr>
      <w:r w:rsidRPr="00EC5C9E">
        <w:fldChar w:fldCharType="begin"/>
      </w:r>
      <w:r w:rsidRPr="00EC5C9E">
        <w:instrText xml:space="preserve"> AUTONUM  </w:instrText>
      </w:r>
      <w:r w:rsidRPr="00EC5C9E">
        <w:fldChar w:fldCharType="end"/>
      </w:r>
      <w:r w:rsidRPr="00EC5C9E">
        <w:tab/>
        <w:t xml:space="preserve">The Working Group on Biochemical and Molecular Techniques, and DNA-Profiling in Particular (BMT), at its </w:t>
      </w:r>
      <w:r w:rsidR="006E2E24">
        <w:t>eigh</w:t>
      </w:r>
      <w:r w:rsidRPr="00EC5C9E">
        <w:t xml:space="preserve">teenth session, held in </w:t>
      </w:r>
      <w:r w:rsidR="006E2E24">
        <w:t>Hangzhou</w:t>
      </w:r>
      <w:r w:rsidRPr="00EC5C9E">
        <w:t xml:space="preserve">, </w:t>
      </w:r>
      <w:r w:rsidR="006E2E24">
        <w:t>China</w:t>
      </w:r>
      <w:r w:rsidRPr="00EC5C9E">
        <w:t xml:space="preserve">, from </w:t>
      </w:r>
      <w:r w:rsidR="006E2E24" w:rsidRPr="006E2E24">
        <w:t>October 16 to 18, 2019</w:t>
      </w:r>
      <w:r w:rsidRPr="00EC5C9E">
        <w:t>, considered document BMT/17/</w:t>
      </w:r>
      <w:r w:rsidR="006E2E24">
        <w:t>10</w:t>
      </w:r>
      <w:r w:rsidRPr="00EC5C9E">
        <w:t xml:space="preserve"> ‘Review of document UPOV/INF/17 “Guidelines for DNA</w:t>
      </w:r>
      <w:r w:rsidRPr="00EC5C9E">
        <w:noBreakHyphen/>
        <w:t>profiling: Molecular Marker Selection and Database Construction (‘BMT Guidelines’)” and UPOV/INF/17/</w:t>
      </w:r>
      <w:r w:rsidRPr="007F7ECE">
        <w:t>2 Draft 2 “Guidelines</w:t>
      </w:r>
      <w:r w:rsidRPr="00EC5C9E">
        <w:t xml:space="preserve"> for DNA-Profiling: Molecular marker selection and database construction (“BMT Guidelines”)”</w:t>
      </w:r>
      <w:r w:rsidRPr="00EC5C9E">
        <w:rPr>
          <w:rFonts w:cs="Arial"/>
          <w:iCs/>
        </w:rPr>
        <w:t xml:space="preserve"> </w:t>
      </w:r>
      <w:r w:rsidRPr="00EC5C9E">
        <w:rPr>
          <w:rFonts w:hint="eastAsia"/>
          <w:snapToGrid w:val="0"/>
          <w:lang w:eastAsia="ja-JP"/>
        </w:rPr>
        <w:t>(see document BMT/1</w:t>
      </w:r>
      <w:r w:rsidR="007E1950">
        <w:rPr>
          <w:snapToGrid w:val="0"/>
          <w:lang w:eastAsia="ja-JP"/>
        </w:rPr>
        <w:t>8</w:t>
      </w:r>
      <w:r w:rsidRPr="00EC5C9E">
        <w:rPr>
          <w:rFonts w:hint="eastAsia"/>
          <w:snapToGrid w:val="0"/>
          <w:lang w:eastAsia="ja-JP"/>
        </w:rPr>
        <w:t>/2</w:t>
      </w:r>
      <w:r w:rsidR="007E1950">
        <w:rPr>
          <w:snapToGrid w:val="0"/>
          <w:lang w:eastAsia="ja-JP"/>
        </w:rPr>
        <w:t>1</w:t>
      </w:r>
      <w:r w:rsidRPr="00EC5C9E">
        <w:rPr>
          <w:snapToGrid w:val="0"/>
          <w:lang w:eastAsia="ja-JP"/>
        </w:rPr>
        <w:t xml:space="preserve"> “Report”</w:t>
      </w:r>
      <w:r w:rsidRPr="00EC5C9E">
        <w:rPr>
          <w:rFonts w:hint="eastAsia"/>
          <w:snapToGrid w:val="0"/>
          <w:lang w:eastAsia="ja-JP"/>
        </w:rPr>
        <w:t>, paragraph</w:t>
      </w:r>
      <w:r w:rsidRPr="00EC5C9E">
        <w:rPr>
          <w:snapToGrid w:val="0"/>
          <w:lang w:eastAsia="ja-JP"/>
        </w:rPr>
        <w:t>s </w:t>
      </w:r>
      <w:r w:rsidR="007E1950">
        <w:rPr>
          <w:snapToGrid w:val="0"/>
          <w:lang w:eastAsia="ja-JP"/>
        </w:rPr>
        <w:t>46</w:t>
      </w:r>
      <w:r w:rsidRPr="00EC5C9E">
        <w:rPr>
          <w:snapToGrid w:val="0"/>
          <w:lang w:eastAsia="ja-JP"/>
        </w:rPr>
        <w:t xml:space="preserve"> to </w:t>
      </w:r>
      <w:r w:rsidR="007E1950">
        <w:rPr>
          <w:snapToGrid w:val="0"/>
          <w:lang w:eastAsia="ja-JP"/>
        </w:rPr>
        <w:t>72</w:t>
      </w:r>
      <w:r w:rsidRPr="00EC5C9E">
        <w:rPr>
          <w:rFonts w:hint="eastAsia"/>
          <w:snapToGrid w:val="0"/>
          <w:lang w:eastAsia="ja-JP"/>
        </w:rPr>
        <w:t>)</w:t>
      </w:r>
      <w:r w:rsidRPr="00EC5C9E">
        <w:t>.</w:t>
      </w:r>
    </w:p>
    <w:p w:rsidR="00EC5C9E" w:rsidRPr="00EC5C9E" w:rsidRDefault="00EC5C9E" w:rsidP="00EC5C9E"/>
    <w:p w:rsidR="00FB37A0" w:rsidRPr="003C088F" w:rsidRDefault="00FB37A0" w:rsidP="00FB37A0">
      <w:pPr>
        <w:keepNext/>
        <w:spacing w:before="120" w:after="240"/>
        <w:outlineLvl w:val="2"/>
        <w:rPr>
          <w:i/>
        </w:rPr>
      </w:pPr>
      <w:r w:rsidRPr="003C088F">
        <w:rPr>
          <w:i/>
        </w:rPr>
        <w:lastRenderedPageBreak/>
        <w:t>Section A.  Introduction</w:t>
      </w:r>
    </w:p>
    <w:p w:rsidR="00FB37A0" w:rsidRPr="003C088F" w:rsidRDefault="00FB37A0" w:rsidP="00FB37A0">
      <w:pPr>
        <w:pStyle w:val="ListParagraph"/>
        <w:keepNext/>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amend the text of the Introduction to read as follows:</w:t>
      </w:r>
    </w:p>
    <w:p w:rsidR="00FB37A0" w:rsidRPr="00995E7E" w:rsidRDefault="00FB37A0" w:rsidP="00FB37A0">
      <w:pPr>
        <w:keepNext/>
      </w:pPr>
    </w:p>
    <w:p w:rsidR="00FB37A0" w:rsidRPr="00995E7E" w:rsidRDefault="00FB37A0" w:rsidP="00FB37A0">
      <w:pPr>
        <w:keepNext/>
        <w:ind w:left="426" w:right="425"/>
        <w:rPr>
          <w:sz w:val="18"/>
          <w:szCs w:val="18"/>
        </w:rPr>
      </w:pPr>
      <w:r w:rsidRPr="00B24126">
        <w:rPr>
          <w:sz w:val="18"/>
          <w:szCs w:val="18"/>
        </w:rPr>
        <w:t>“</w:t>
      </w:r>
      <w:r w:rsidRPr="00995E7E">
        <w:rPr>
          <w:sz w:val="18"/>
          <w:szCs w:val="18"/>
        </w:rPr>
        <w:t xml:space="preserve">The purpose of this document (BMT Guidelines) is to provide guidance </w:t>
      </w:r>
      <w:r w:rsidRPr="00995E7E">
        <w:rPr>
          <w:strike/>
          <w:sz w:val="18"/>
          <w:szCs w:val="18"/>
          <w:shd w:val="pct15" w:color="auto" w:fill="FFFFFF"/>
        </w:rPr>
        <w:t xml:space="preserve">for developing </w:t>
      </w:r>
      <w:r w:rsidRPr="00995E7E">
        <w:rPr>
          <w:sz w:val="18"/>
          <w:szCs w:val="18"/>
          <w:u w:val="single"/>
          <w:shd w:val="pct15" w:color="auto" w:fill="FFFFFF"/>
        </w:rPr>
        <w:t xml:space="preserve">on </w:t>
      </w:r>
      <w:r w:rsidRPr="00995E7E">
        <w:rPr>
          <w:sz w:val="18"/>
          <w:szCs w:val="18"/>
        </w:rPr>
        <w:t>harmonized</w:t>
      </w:r>
      <w:r w:rsidRPr="00995E7E">
        <w:rPr>
          <w:strike/>
          <w:sz w:val="18"/>
          <w:szCs w:val="18"/>
          <w:shd w:val="pct15" w:color="auto" w:fill="FFFFFF"/>
        </w:rPr>
        <w:t xml:space="preserve"> methodologies </w:t>
      </w:r>
      <w:r w:rsidRPr="00995E7E">
        <w:rPr>
          <w:sz w:val="18"/>
          <w:szCs w:val="18"/>
          <w:u w:val="single"/>
          <w:shd w:val="pct15" w:color="auto" w:fill="FFFFFF"/>
        </w:rPr>
        <w:t>principles for the use of molecular markers</w:t>
      </w:r>
      <w:r w:rsidRPr="00995E7E">
        <w:rPr>
          <w:sz w:val="18"/>
          <w:szCs w:val="18"/>
        </w:rPr>
        <w:t xml:space="preserve"> with the aim of generating high quality molecular data for a range of applications.  </w:t>
      </w:r>
      <w:r w:rsidRPr="00995E7E">
        <w:rPr>
          <w:sz w:val="18"/>
          <w:szCs w:val="18"/>
          <w:highlight w:val="lightGray"/>
          <w:u w:val="single"/>
        </w:rPr>
        <w:t>Only DNA molecular markers are considered in this document.</w:t>
      </w:r>
      <w:r w:rsidRPr="00B24126">
        <w:rPr>
          <w:sz w:val="18"/>
          <w:szCs w:val="18"/>
        </w:rPr>
        <w:t xml:space="preserve"> </w:t>
      </w:r>
    </w:p>
    <w:p w:rsidR="00FB37A0" w:rsidRPr="00995E7E" w:rsidRDefault="00FB37A0" w:rsidP="00FB37A0">
      <w:pPr>
        <w:keepNext/>
        <w:ind w:left="426" w:right="425"/>
        <w:rPr>
          <w:sz w:val="18"/>
          <w:szCs w:val="18"/>
        </w:rPr>
      </w:pPr>
    </w:p>
    <w:p w:rsidR="00FB37A0" w:rsidRPr="00995E7E" w:rsidRDefault="00FB37A0" w:rsidP="00FB37A0">
      <w:pPr>
        <w:ind w:left="426" w:right="425"/>
        <w:rPr>
          <w:sz w:val="18"/>
          <w:szCs w:val="18"/>
        </w:rPr>
      </w:pPr>
      <w:r>
        <w:rPr>
          <w:sz w:val="18"/>
          <w:szCs w:val="18"/>
        </w:rPr>
        <w:t>“</w:t>
      </w:r>
      <w:r w:rsidRPr="00995E7E">
        <w:rPr>
          <w:sz w:val="18"/>
          <w:szCs w:val="18"/>
        </w:rPr>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Pr="00995E7E">
        <w:rPr>
          <w:strike/>
          <w:sz w:val="18"/>
          <w:szCs w:val="18"/>
          <w:shd w:val="pct15" w:color="auto" w:fill="FFFFFF"/>
        </w:rPr>
        <w:t>the</w:t>
      </w:r>
      <w:r w:rsidRPr="00995E7E">
        <w:rPr>
          <w:sz w:val="18"/>
          <w:szCs w:val="18"/>
        </w:rPr>
        <w:t xml:space="preserve"> markers and on the desire for generating reproducible data using these markers in situations where equipment and/or reaction chemicals might change.  Specific precautions need to be taken to ensure quality entry into a database.</w:t>
      </w:r>
      <w:r w:rsidRPr="00B24126">
        <w:rPr>
          <w:sz w:val="18"/>
          <w:szCs w:val="18"/>
        </w:rPr>
        <w:t xml:space="preserve"> ”</w:t>
      </w:r>
    </w:p>
    <w:p w:rsidR="00FB37A0" w:rsidRDefault="00FB37A0" w:rsidP="00FB37A0">
      <w:pPr>
        <w:rPr>
          <w:lang w:eastAsia="ja-JP"/>
        </w:rPr>
      </w:pPr>
    </w:p>
    <w:p w:rsidR="00FB37A0" w:rsidRPr="003C088F" w:rsidRDefault="00FB37A0" w:rsidP="00FB37A0">
      <w:pPr>
        <w:keepNext/>
        <w:spacing w:before="120" w:after="240"/>
        <w:outlineLvl w:val="2"/>
        <w:rPr>
          <w:i/>
        </w:rPr>
      </w:pPr>
      <w:r w:rsidRPr="003C088F">
        <w:rPr>
          <w:i/>
        </w:rPr>
        <w:t>Section B.  General Principles</w:t>
      </w:r>
    </w:p>
    <w:p w:rsidR="00FB37A0" w:rsidRPr="003C088F" w:rsidRDefault="00FB37A0" w:rsidP="00FB37A0">
      <w:pPr>
        <w:pStyle w:val="ListParagraph"/>
        <w:keepNext/>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w:t>
      </w:r>
      <w:r>
        <w:rPr>
          <w:lang w:eastAsia="ja-JP"/>
        </w:rPr>
        <w:t>add the following text to the Section B:</w:t>
      </w:r>
      <w:r w:rsidRPr="003C088F">
        <w:rPr>
          <w:lang w:eastAsia="ja-JP"/>
        </w:rPr>
        <w:t xml:space="preserve"> </w:t>
      </w:r>
    </w:p>
    <w:p w:rsidR="00FB37A0" w:rsidRDefault="00FB37A0" w:rsidP="00FB37A0">
      <w:pPr>
        <w:keepNext/>
        <w:rPr>
          <w:lang w:eastAsia="ja-JP"/>
        </w:rPr>
      </w:pPr>
    </w:p>
    <w:p w:rsidR="00FB37A0" w:rsidRPr="003679D7" w:rsidRDefault="00FB37A0" w:rsidP="00FB37A0">
      <w:pPr>
        <w:keepNext/>
        <w:ind w:left="426" w:right="425"/>
        <w:rPr>
          <w:sz w:val="18"/>
          <w:szCs w:val="18"/>
        </w:rPr>
      </w:pPr>
      <w:r w:rsidRPr="003679D7">
        <w:rPr>
          <w:sz w:val="18"/>
          <w:szCs w:val="18"/>
        </w:rPr>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 </w:t>
      </w:r>
      <w:r w:rsidRPr="00FC54B3">
        <w:rPr>
          <w:sz w:val="18"/>
          <w:szCs w:val="18"/>
        </w:rPr>
        <w:t xml:space="preserve"> </w:t>
      </w:r>
    </w:p>
    <w:p w:rsidR="00FB37A0" w:rsidRPr="003679D7" w:rsidRDefault="00FB37A0" w:rsidP="00FB37A0">
      <w:pPr>
        <w:ind w:left="426" w:right="425"/>
        <w:rPr>
          <w:sz w:val="18"/>
          <w:szCs w:val="18"/>
        </w:rPr>
      </w:pPr>
    </w:p>
    <w:p w:rsidR="00FB37A0" w:rsidRPr="003679D7" w:rsidRDefault="00FB37A0" w:rsidP="00FB37A0">
      <w:pPr>
        <w:ind w:left="426" w:right="425"/>
        <w:rPr>
          <w:sz w:val="18"/>
          <w:szCs w:val="18"/>
          <w:lang w:val="en-GB"/>
        </w:rPr>
      </w:pPr>
      <w:r>
        <w:rPr>
          <w:sz w:val="18"/>
          <w:szCs w:val="18"/>
          <w:lang w:val="en-GB"/>
        </w:rPr>
        <w:t>“</w:t>
      </w:r>
      <w:r w:rsidRPr="003679D7">
        <w:rPr>
          <w:sz w:val="18"/>
          <w:szCs w:val="18"/>
          <w:lang w:val="en-GB"/>
        </w:rPr>
        <w:t>Molecular marker sets, marker detection methods and subsequently the database developmental process can be subdivided into</w:t>
      </w:r>
      <w:r w:rsidRPr="003679D7">
        <w:rPr>
          <w:sz w:val="18"/>
          <w:szCs w:val="18"/>
        </w:rPr>
        <w:t xml:space="preserve"> </w:t>
      </w:r>
      <w:r w:rsidRPr="003679D7">
        <w:rPr>
          <w:sz w:val="18"/>
          <w:szCs w:val="18"/>
          <w:lang w:val="en-GB"/>
        </w:rPr>
        <w:t>5</w:t>
      </w:r>
      <w:r w:rsidRPr="003679D7">
        <w:rPr>
          <w:sz w:val="18"/>
          <w:szCs w:val="18"/>
        </w:rPr>
        <w:t xml:space="preserve"> </w:t>
      </w:r>
      <w:r w:rsidRPr="003679D7">
        <w:rPr>
          <w:sz w:val="18"/>
          <w:szCs w:val="18"/>
          <w:lang w:val="en-GB"/>
        </w:rPr>
        <w:t>different phases:</w:t>
      </w:r>
    </w:p>
    <w:p w:rsidR="00FB37A0" w:rsidRPr="003679D7" w:rsidRDefault="00FB37A0" w:rsidP="00FB37A0">
      <w:pPr>
        <w:ind w:left="426" w:right="425"/>
        <w:rPr>
          <w:sz w:val="18"/>
          <w:szCs w:val="18"/>
          <w:lang w:val="en-GB"/>
        </w:rPr>
      </w:pPr>
    </w:p>
    <w:p w:rsidR="00FB37A0" w:rsidRPr="003679D7" w:rsidRDefault="00FB37A0" w:rsidP="00FB37A0">
      <w:pPr>
        <w:ind w:left="426" w:right="425"/>
        <w:rPr>
          <w:sz w:val="18"/>
          <w:szCs w:val="18"/>
          <w:lang w:val="en-GB"/>
        </w:rPr>
      </w:pPr>
      <w:r w:rsidRPr="003679D7">
        <w:rPr>
          <w:sz w:val="18"/>
          <w:szCs w:val="18"/>
          <w:lang w:val="en-GB"/>
        </w:rPr>
        <w:t>1.</w:t>
      </w:r>
      <w:r w:rsidRPr="003679D7">
        <w:rPr>
          <w:sz w:val="18"/>
          <w:szCs w:val="18"/>
          <w:lang w:val="en-GB"/>
        </w:rPr>
        <w:tab/>
        <w:t>Selection of molecular markers</w:t>
      </w:r>
    </w:p>
    <w:p w:rsidR="00FB37A0" w:rsidRPr="003679D7" w:rsidRDefault="00FB37A0" w:rsidP="00FB37A0">
      <w:pPr>
        <w:ind w:left="426" w:right="425"/>
        <w:rPr>
          <w:sz w:val="18"/>
          <w:szCs w:val="18"/>
          <w:lang w:val="en-GB"/>
        </w:rPr>
      </w:pPr>
      <w:r w:rsidRPr="003679D7">
        <w:rPr>
          <w:sz w:val="18"/>
          <w:szCs w:val="18"/>
          <w:lang w:val="en-GB"/>
        </w:rPr>
        <w:t>2.</w:t>
      </w:r>
      <w:r w:rsidRPr="003679D7">
        <w:rPr>
          <w:sz w:val="18"/>
          <w:szCs w:val="18"/>
          <w:lang w:val="en-GB"/>
        </w:rPr>
        <w:tab/>
        <w:t>Selection of detection method</w:t>
      </w:r>
    </w:p>
    <w:p w:rsidR="00FB37A0" w:rsidRPr="003679D7" w:rsidRDefault="00FB37A0" w:rsidP="00FB37A0">
      <w:pPr>
        <w:ind w:left="426" w:right="425"/>
        <w:rPr>
          <w:sz w:val="18"/>
          <w:szCs w:val="18"/>
          <w:lang w:val="en-GB"/>
        </w:rPr>
      </w:pPr>
      <w:r w:rsidRPr="003679D7">
        <w:rPr>
          <w:sz w:val="18"/>
          <w:szCs w:val="18"/>
          <w:lang w:val="en-GB"/>
        </w:rPr>
        <w:t>3.</w:t>
      </w:r>
      <w:r w:rsidRPr="003679D7">
        <w:rPr>
          <w:sz w:val="18"/>
          <w:szCs w:val="18"/>
          <w:lang w:val="en-GB"/>
        </w:rPr>
        <w:tab/>
        <w:t>Validation and harmonization of the detection method</w:t>
      </w:r>
      <w:r w:rsidRPr="00FC54B3">
        <w:rPr>
          <w:sz w:val="18"/>
          <w:szCs w:val="18"/>
          <w:lang w:val="en-GB"/>
        </w:rPr>
        <w:t xml:space="preserve"> </w:t>
      </w:r>
    </w:p>
    <w:p w:rsidR="00FB37A0" w:rsidRPr="003679D7" w:rsidRDefault="00FB37A0" w:rsidP="00FB37A0">
      <w:pPr>
        <w:ind w:left="426" w:right="425"/>
        <w:rPr>
          <w:sz w:val="18"/>
          <w:szCs w:val="18"/>
          <w:lang w:val="en-GB"/>
        </w:rPr>
      </w:pPr>
      <w:r w:rsidRPr="003679D7">
        <w:rPr>
          <w:sz w:val="18"/>
          <w:szCs w:val="18"/>
          <w:lang w:val="en-GB"/>
        </w:rPr>
        <w:t xml:space="preserve">4.  </w:t>
      </w:r>
      <w:r w:rsidRPr="00FC54B3">
        <w:rPr>
          <w:sz w:val="18"/>
          <w:szCs w:val="18"/>
          <w:lang w:val="en-GB"/>
        </w:rPr>
        <w:tab/>
      </w:r>
      <w:r w:rsidRPr="003679D7">
        <w:rPr>
          <w:sz w:val="18"/>
          <w:szCs w:val="18"/>
          <w:lang w:val="en-GB"/>
        </w:rPr>
        <w:t>Construction of the database</w:t>
      </w:r>
    </w:p>
    <w:p w:rsidR="00FB37A0" w:rsidRPr="003679D7" w:rsidRDefault="00FB37A0" w:rsidP="00FB37A0">
      <w:pPr>
        <w:ind w:left="426" w:right="425"/>
        <w:rPr>
          <w:sz w:val="18"/>
          <w:szCs w:val="18"/>
          <w:lang w:val="en-GB"/>
        </w:rPr>
      </w:pPr>
      <w:r w:rsidRPr="003679D7">
        <w:rPr>
          <w:sz w:val="18"/>
          <w:szCs w:val="18"/>
          <w:lang w:val="en-GB"/>
        </w:rPr>
        <w:t xml:space="preserve">5. </w:t>
      </w:r>
      <w:r w:rsidRPr="00FC54B3">
        <w:rPr>
          <w:sz w:val="18"/>
          <w:szCs w:val="18"/>
          <w:lang w:val="en-GB"/>
        </w:rPr>
        <w:tab/>
      </w:r>
      <w:r w:rsidRPr="003679D7">
        <w:rPr>
          <w:sz w:val="18"/>
          <w:szCs w:val="18"/>
          <w:lang w:val="en-GB"/>
        </w:rPr>
        <w:t>Data exchange</w:t>
      </w:r>
    </w:p>
    <w:p w:rsidR="00FB37A0" w:rsidRPr="003679D7" w:rsidRDefault="00FB37A0" w:rsidP="00FB37A0">
      <w:pPr>
        <w:ind w:left="426" w:right="425"/>
        <w:rPr>
          <w:lang w:val="en-GB"/>
        </w:rPr>
      </w:pPr>
      <w:r w:rsidRPr="003679D7">
        <w:rPr>
          <w:lang w:val="en-GB"/>
        </w:rPr>
        <w:t xml:space="preserve">     </w:t>
      </w:r>
    </w:p>
    <w:p w:rsidR="00FB37A0" w:rsidRPr="003679D7" w:rsidRDefault="00FB37A0" w:rsidP="00FB37A0">
      <w:pPr>
        <w:ind w:left="426" w:right="425"/>
        <w:rPr>
          <w:sz w:val="18"/>
          <w:szCs w:val="18"/>
          <w:lang w:eastAsia="ja-JP"/>
        </w:rPr>
      </w:pPr>
      <w:r w:rsidRPr="003679D7">
        <w:rPr>
          <w:sz w:val="18"/>
          <w:szCs w:val="18"/>
        </w:rPr>
        <w:t>“</w:t>
      </w:r>
      <w:r w:rsidRPr="003679D7">
        <w:rPr>
          <w:sz w:val="18"/>
          <w:szCs w:val="18"/>
          <w:lang w:val="en-GB"/>
        </w:rPr>
        <w:t>This document describes these different phases in more detail. It is considered that these phases are independent on the stage of development of genotyping technologies and future improvements in high</w:t>
      </w:r>
      <w:r w:rsidRPr="003679D7">
        <w:rPr>
          <w:sz w:val="18"/>
          <w:szCs w:val="18"/>
          <w:lang w:val="en-GB"/>
        </w:rPr>
        <w:noBreakHyphen/>
        <w:t>throughput sequencing.</w:t>
      </w:r>
      <w:r w:rsidRPr="003679D7">
        <w:rPr>
          <w:bCs/>
          <w:sz w:val="18"/>
          <w:szCs w:val="18"/>
          <w:vertAlign w:val="superscript"/>
          <w:lang w:val="en-GB"/>
        </w:rPr>
        <w:t> </w:t>
      </w:r>
      <w:r w:rsidRPr="003679D7">
        <w:rPr>
          <w:sz w:val="18"/>
          <w:szCs w:val="18"/>
          <w:lang w:eastAsia="ja-JP"/>
        </w:rPr>
        <w:t>”</w:t>
      </w:r>
    </w:p>
    <w:p w:rsidR="00FB37A0" w:rsidRDefault="00FB37A0" w:rsidP="00FB37A0">
      <w:pPr>
        <w:rPr>
          <w:lang w:eastAsia="ja-JP"/>
        </w:rPr>
      </w:pPr>
    </w:p>
    <w:p w:rsidR="00FB37A0"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w:t>
      </w:r>
      <w:r>
        <w:rPr>
          <w:lang w:eastAsia="ja-JP"/>
        </w:rPr>
        <w:t>that phase 5: “</w:t>
      </w:r>
      <w:r w:rsidRPr="00193742">
        <w:rPr>
          <w:lang w:eastAsia="ja-JP"/>
        </w:rPr>
        <w:t>data exchange</w:t>
      </w:r>
      <w:r>
        <w:rPr>
          <w:lang w:eastAsia="ja-JP"/>
        </w:rPr>
        <w:t>” should be clarified</w:t>
      </w:r>
      <w:r w:rsidRPr="00193742">
        <w:rPr>
          <w:lang w:eastAsia="ja-JP"/>
        </w:rPr>
        <w:t xml:space="preserve"> </w:t>
      </w:r>
      <w:r>
        <w:rPr>
          <w:lang w:eastAsia="ja-JP"/>
        </w:rPr>
        <w:t>in the proposed text.</w:t>
      </w:r>
    </w:p>
    <w:p w:rsidR="00FB37A0" w:rsidRPr="003C088F" w:rsidRDefault="00FB37A0" w:rsidP="00FB37A0">
      <w:pPr>
        <w:pStyle w:val="ListParagraph"/>
        <w:autoSpaceDE w:val="0"/>
        <w:autoSpaceDN w:val="0"/>
        <w:adjustRightInd w:val="0"/>
        <w:ind w:left="0"/>
        <w:contextualSpacing w:val="0"/>
        <w:rPr>
          <w:lang w:eastAsia="ja-JP"/>
        </w:rPr>
      </w:pPr>
    </w:p>
    <w:p w:rsidR="00FB37A0" w:rsidRPr="003C088F" w:rsidRDefault="00FB37A0" w:rsidP="00FB37A0">
      <w:pPr>
        <w:keepNext/>
        <w:spacing w:before="120" w:after="240"/>
        <w:outlineLvl w:val="2"/>
        <w:rPr>
          <w:i/>
        </w:rPr>
      </w:pPr>
      <w:r w:rsidRPr="003C088F">
        <w:rPr>
          <w:i/>
        </w:rPr>
        <w:t>Section 1.  Selection of a Molecular Marker Methodology</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delete </w:t>
      </w:r>
      <w:r>
        <w:rPr>
          <w:lang w:eastAsia="ja-JP"/>
        </w:rPr>
        <w:t xml:space="preserve">current </w:t>
      </w:r>
      <w:r w:rsidRPr="003C088F">
        <w:rPr>
          <w:lang w:eastAsia="ja-JP"/>
        </w:rPr>
        <w:t>Section 1</w:t>
      </w:r>
      <w:r>
        <w:rPr>
          <w:lang w:eastAsia="ja-JP"/>
        </w:rPr>
        <w:t xml:space="preserve"> from Document UPOV/INF/17/1</w:t>
      </w:r>
      <w:r w:rsidRPr="003C088F">
        <w:rPr>
          <w:lang w:eastAsia="ja-JP"/>
        </w:rPr>
        <w:t xml:space="preserve">. </w:t>
      </w:r>
    </w:p>
    <w:p w:rsidR="00FB37A0" w:rsidRPr="003C088F" w:rsidRDefault="00FB37A0" w:rsidP="00FB37A0">
      <w:pPr>
        <w:pStyle w:val="ListParagraph"/>
        <w:autoSpaceDE w:val="0"/>
        <w:autoSpaceDN w:val="0"/>
        <w:adjustRightInd w:val="0"/>
        <w:ind w:left="0"/>
        <w:contextualSpacing w:val="0"/>
        <w:rPr>
          <w:lang w:eastAsia="ja-JP"/>
        </w:rPr>
      </w:pPr>
      <w:r w:rsidRPr="003C088F">
        <w:rPr>
          <w:lang w:eastAsia="ja-JP"/>
        </w:rPr>
        <w:t xml:space="preserve"> </w:t>
      </w:r>
    </w:p>
    <w:p w:rsidR="00FB37A0" w:rsidRPr="003C088F" w:rsidRDefault="00FB37A0" w:rsidP="00FB37A0">
      <w:pPr>
        <w:keepNext/>
        <w:spacing w:before="120" w:after="240"/>
        <w:outlineLvl w:val="2"/>
        <w:rPr>
          <w:i/>
        </w:rPr>
      </w:pPr>
      <w:r w:rsidRPr="003C088F">
        <w:rPr>
          <w:i/>
        </w:rPr>
        <w:t xml:space="preserve">New </w:t>
      </w:r>
      <w:r w:rsidRPr="009357C6">
        <w:rPr>
          <w:i/>
        </w:rPr>
        <w:t>Section 1.1   Sets of varieties for the selection process</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add new Section 1.1 </w:t>
      </w:r>
      <w:r>
        <w:rPr>
          <w:lang w:eastAsia="ja-JP"/>
        </w:rPr>
        <w:t>“</w:t>
      </w:r>
      <w:r w:rsidRPr="00442501">
        <w:t>Sets of varieties for the selection process</w:t>
      </w:r>
      <w:r>
        <w:rPr>
          <w:lang w:eastAsia="ja-JP"/>
        </w:rPr>
        <w:t>” with the following text:</w:t>
      </w:r>
    </w:p>
    <w:p w:rsidR="00FB37A0" w:rsidRDefault="00FB37A0" w:rsidP="00FB37A0">
      <w:pPr>
        <w:rPr>
          <w:lang w:eastAsia="ja-JP"/>
        </w:rPr>
      </w:pPr>
    </w:p>
    <w:p w:rsidR="00FB37A0" w:rsidRPr="00442501" w:rsidRDefault="00FB37A0" w:rsidP="00FB37A0">
      <w:pPr>
        <w:ind w:left="426" w:right="425"/>
        <w:rPr>
          <w:sz w:val="18"/>
          <w:szCs w:val="18"/>
        </w:rPr>
      </w:pPr>
      <w:r>
        <w:rPr>
          <w:sz w:val="18"/>
          <w:szCs w:val="18"/>
        </w:rPr>
        <w:t>“</w:t>
      </w:r>
      <w:r w:rsidRPr="00442501">
        <w:rPr>
          <w:sz w:val="18"/>
          <w:szCs w:val="18"/>
        </w:rPr>
        <w:t>For DNA profiling of plant varieties and database construction, molecular markers should be selected according to the objective. To start the marker selection process an appropriate number of varieties (development set) is needed to reflect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FB37A0" w:rsidRPr="00442501" w:rsidRDefault="00FB37A0" w:rsidP="00FB37A0">
      <w:pPr>
        <w:ind w:left="426" w:right="425"/>
        <w:rPr>
          <w:sz w:val="18"/>
          <w:szCs w:val="18"/>
        </w:rPr>
      </w:pPr>
    </w:p>
    <w:p w:rsidR="00FB37A0" w:rsidRPr="00442501" w:rsidRDefault="00FB37A0" w:rsidP="00FB37A0">
      <w:pPr>
        <w:ind w:left="426" w:right="425"/>
        <w:rPr>
          <w:sz w:val="18"/>
          <w:szCs w:val="18"/>
        </w:rPr>
      </w:pPr>
      <w:r w:rsidRPr="00442501">
        <w:rPr>
          <w:sz w:val="18"/>
          <w:szCs w:val="18"/>
        </w:rPr>
        <w:t>(a)</w:t>
      </w:r>
      <w:r w:rsidRPr="00442501">
        <w:rPr>
          <w:sz w:val="18"/>
          <w:szCs w:val="18"/>
        </w:rPr>
        <w:tab/>
        <w:t xml:space="preserve">genetically very similar varieties or lines, NILs, RILs </w:t>
      </w:r>
    </w:p>
    <w:p w:rsidR="00FB37A0" w:rsidRPr="00442501" w:rsidRDefault="00FB37A0" w:rsidP="00FB37A0">
      <w:pPr>
        <w:ind w:left="426" w:right="425"/>
        <w:rPr>
          <w:sz w:val="18"/>
          <w:szCs w:val="18"/>
        </w:rPr>
      </w:pPr>
      <w:r w:rsidRPr="00442501">
        <w:rPr>
          <w:sz w:val="18"/>
          <w:szCs w:val="18"/>
        </w:rPr>
        <w:t>(b)</w:t>
      </w:r>
      <w:r w:rsidRPr="00442501">
        <w:rPr>
          <w:sz w:val="18"/>
          <w:szCs w:val="18"/>
        </w:rPr>
        <w:tab/>
        <w:t>parental lines and offspring</w:t>
      </w:r>
    </w:p>
    <w:p w:rsidR="00FB37A0" w:rsidRPr="00442501" w:rsidRDefault="00FB37A0" w:rsidP="00FB37A0">
      <w:pPr>
        <w:ind w:left="426" w:right="425"/>
        <w:rPr>
          <w:sz w:val="18"/>
          <w:szCs w:val="18"/>
        </w:rPr>
      </w:pPr>
      <w:r w:rsidRPr="00442501">
        <w:rPr>
          <w:sz w:val="18"/>
          <w:szCs w:val="18"/>
        </w:rPr>
        <w:t>(c)</w:t>
      </w:r>
      <w:r w:rsidRPr="00442501">
        <w:rPr>
          <w:sz w:val="18"/>
          <w:szCs w:val="18"/>
        </w:rPr>
        <w:tab/>
        <w:t>genetically close but morphologically distinct varieties (e.g. mutants)</w:t>
      </w:r>
    </w:p>
    <w:p w:rsidR="00FB37A0" w:rsidRPr="00442501" w:rsidRDefault="00FB37A0" w:rsidP="00FB37A0">
      <w:pPr>
        <w:ind w:left="426" w:right="425"/>
        <w:rPr>
          <w:sz w:val="18"/>
          <w:szCs w:val="18"/>
        </w:rPr>
      </w:pPr>
      <w:r w:rsidRPr="00442501">
        <w:rPr>
          <w:sz w:val="18"/>
          <w:szCs w:val="18"/>
        </w:rPr>
        <w:t>(d)</w:t>
      </w:r>
      <w:r w:rsidRPr="00442501">
        <w:rPr>
          <w:sz w:val="18"/>
          <w:szCs w:val="18"/>
        </w:rPr>
        <w:tab/>
        <w:t>some morphologically close varieties with different pedigree</w:t>
      </w:r>
    </w:p>
    <w:p w:rsidR="00FB37A0" w:rsidRPr="00442501" w:rsidRDefault="00FB37A0" w:rsidP="00FB37A0">
      <w:pPr>
        <w:ind w:left="426" w:right="425"/>
        <w:rPr>
          <w:sz w:val="18"/>
          <w:szCs w:val="18"/>
        </w:rPr>
      </w:pPr>
      <w:r w:rsidRPr="00442501">
        <w:rPr>
          <w:sz w:val="18"/>
          <w:szCs w:val="18"/>
        </w:rPr>
        <w:t>(e)</w:t>
      </w:r>
      <w:r w:rsidRPr="00442501">
        <w:rPr>
          <w:sz w:val="18"/>
          <w:szCs w:val="18"/>
        </w:rPr>
        <w:tab/>
        <w:t>different lots of the same variety</w:t>
      </w:r>
    </w:p>
    <w:p w:rsidR="00FB37A0" w:rsidRPr="00442501" w:rsidRDefault="00FB37A0" w:rsidP="00FB37A0">
      <w:pPr>
        <w:ind w:left="426" w:right="425"/>
        <w:rPr>
          <w:sz w:val="18"/>
          <w:szCs w:val="18"/>
        </w:rPr>
      </w:pPr>
      <w:r w:rsidRPr="00442501">
        <w:rPr>
          <w:sz w:val="18"/>
          <w:szCs w:val="18"/>
        </w:rPr>
        <w:t>(f)</w:t>
      </w:r>
      <w:r w:rsidRPr="00442501">
        <w:rPr>
          <w:sz w:val="18"/>
          <w:szCs w:val="18"/>
        </w:rPr>
        <w:tab/>
        <w:t>different origins of the same variety</w:t>
      </w:r>
      <w:r>
        <w:rPr>
          <w:sz w:val="18"/>
          <w:szCs w:val="18"/>
        </w:rPr>
        <w:t>”</w:t>
      </w:r>
    </w:p>
    <w:p w:rsidR="00FB37A0" w:rsidRDefault="00FB37A0" w:rsidP="00FB37A0">
      <w:pPr>
        <w:rPr>
          <w:lang w:eastAsia="ja-JP"/>
        </w:rPr>
      </w:pPr>
    </w:p>
    <w:p w:rsidR="00FB37A0" w:rsidRPr="003C088F" w:rsidRDefault="00FB37A0" w:rsidP="00FB37A0">
      <w:pPr>
        <w:keepNext/>
        <w:spacing w:before="120" w:after="240"/>
        <w:outlineLvl w:val="2"/>
        <w:rPr>
          <w:i/>
        </w:rPr>
      </w:pPr>
      <w:r w:rsidRPr="003C088F">
        <w:rPr>
          <w:i/>
        </w:rPr>
        <w:lastRenderedPageBreak/>
        <w:t>New Section 1.</w:t>
      </w:r>
      <w:r>
        <w:rPr>
          <w:i/>
        </w:rPr>
        <w:t>2</w:t>
      </w:r>
      <w:r w:rsidRPr="009357C6">
        <w:rPr>
          <w:i/>
        </w:rPr>
        <w:t xml:space="preserve">   </w:t>
      </w:r>
      <w:r w:rsidRPr="009357C6">
        <w:rPr>
          <w:i/>
          <w:lang w:eastAsia="ja-JP"/>
        </w:rPr>
        <w:t xml:space="preserve">Molecular markers – performance </w:t>
      </w:r>
      <w:r>
        <w:rPr>
          <w:i/>
          <w:lang w:eastAsia="ja-JP"/>
        </w:rPr>
        <w:t>considerations</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w:t>
      </w:r>
      <w:r>
        <w:rPr>
          <w:lang w:eastAsia="ja-JP"/>
        </w:rPr>
        <w:t xml:space="preserve">amend the new Section 1.2 </w:t>
      </w:r>
      <w:r w:rsidRPr="003C088F">
        <w:rPr>
          <w:lang w:eastAsia="ja-JP"/>
        </w:rPr>
        <w:t>to read as follows</w:t>
      </w:r>
      <w:r>
        <w:rPr>
          <w:lang w:eastAsia="ja-JP"/>
        </w:rPr>
        <w:t>:</w:t>
      </w:r>
    </w:p>
    <w:p w:rsidR="00FB37A0" w:rsidRDefault="00FB37A0" w:rsidP="00FB37A0">
      <w:pPr>
        <w:rPr>
          <w:lang w:eastAsia="ja-JP"/>
        </w:rPr>
      </w:pPr>
    </w:p>
    <w:p w:rsidR="00FB37A0" w:rsidRPr="00DB46D0" w:rsidRDefault="00FB37A0" w:rsidP="00FB37A0">
      <w:pPr>
        <w:ind w:left="426" w:right="425"/>
        <w:rPr>
          <w:sz w:val="18"/>
          <w:szCs w:val="18"/>
        </w:rPr>
      </w:pPr>
      <w:r>
        <w:rPr>
          <w:sz w:val="18"/>
          <w:szCs w:val="18"/>
        </w:rPr>
        <w:t>“</w:t>
      </w:r>
      <w:r w:rsidRPr="00DB46D0">
        <w:rPr>
          <w:sz w:val="18"/>
          <w:szCs w:val="18"/>
        </w:rPr>
        <w:t xml:space="preserve">The following general criteria for </w:t>
      </w:r>
      <w:r w:rsidRPr="00DB46D0">
        <w:rPr>
          <w:strike/>
          <w:sz w:val="18"/>
          <w:szCs w:val="18"/>
          <w:shd w:val="pct15" w:color="auto" w:fill="FFFFFF"/>
        </w:rPr>
        <w:t>choosing</w:t>
      </w:r>
      <w:r w:rsidRPr="00DB46D0">
        <w:rPr>
          <w:sz w:val="18"/>
          <w:szCs w:val="18"/>
        </w:rPr>
        <w:t xml:space="preserve"> </w:t>
      </w:r>
      <w:r w:rsidRPr="00DB46D0">
        <w:rPr>
          <w:sz w:val="18"/>
          <w:szCs w:val="18"/>
          <w:u w:val="single"/>
          <w:shd w:val="pct15" w:color="auto" w:fill="FFFFFF"/>
        </w:rPr>
        <w:t>selecting</w:t>
      </w:r>
      <w:r w:rsidRPr="00DB46D0">
        <w:rPr>
          <w:sz w:val="18"/>
          <w:szCs w:val="18"/>
        </w:rPr>
        <w:t xml:space="preserve"> a specific marker or set of markers are intended to be appropriate </w:t>
      </w:r>
      <w:r w:rsidRPr="00DB46D0">
        <w:rPr>
          <w:strike/>
          <w:sz w:val="18"/>
          <w:szCs w:val="18"/>
          <w:shd w:val="pct15" w:color="auto" w:fill="FFFFFF"/>
        </w:rPr>
        <w:t>for molecular markers</w:t>
      </w:r>
      <w:r w:rsidRPr="00DB46D0">
        <w:rPr>
          <w:sz w:val="18"/>
          <w:szCs w:val="18"/>
        </w:rPr>
        <w:t xml:space="preserve"> irrespective of the use of the markers, although it is recognized that specific uses may impose certain additional </w:t>
      </w:r>
      <w:r w:rsidRPr="00975B75">
        <w:rPr>
          <w:strike/>
          <w:sz w:val="18"/>
          <w:szCs w:val="18"/>
          <w:shd w:val="pct15" w:color="auto" w:fill="FFFFFF"/>
        </w:rPr>
        <w:t>criteria</w:t>
      </w:r>
      <w:r>
        <w:rPr>
          <w:sz w:val="18"/>
          <w:szCs w:val="18"/>
        </w:rPr>
        <w:t xml:space="preserve"> </w:t>
      </w:r>
      <w:r w:rsidRPr="00975B75">
        <w:rPr>
          <w:sz w:val="18"/>
          <w:szCs w:val="18"/>
          <w:u w:val="single"/>
          <w:shd w:val="pct15" w:color="auto" w:fill="FFFFFF"/>
        </w:rPr>
        <w:t>considerations</w:t>
      </w:r>
      <w:r w:rsidRPr="00DB46D0">
        <w:rPr>
          <w:sz w:val="18"/>
          <w:szCs w:val="18"/>
        </w:rPr>
        <w:t xml:space="preserve">: </w:t>
      </w:r>
    </w:p>
    <w:p w:rsidR="00FB37A0" w:rsidRPr="00DB46D0" w:rsidRDefault="00FB37A0" w:rsidP="00FB37A0">
      <w:pPr>
        <w:rPr>
          <w:sz w:val="18"/>
          <w:szCs w:val="18"/>
        </w:rPr>
      </w:pPr>
    </w:p>
    <w:p w:rsidR="00FB37A0" w:rsidRPr="00DB46D0" w:rsidRDefault="00FB37A0" w:rsidP="00FB37A0">
      <w:pPr>
        <w:ind w:left="426" w:right="425" w:firstLine="283"/>
        <w:rPr>
          <w:sz w:val="18"/>
          <w:szCs w:val="18"/>
        </w:rPr>
      </w:pPr>
      <w:r w:rsidRPr="00DB46D0">
        <w:rPr>
          <w:sz w:val="18"/>
          <w:szCs w:val="18"/>
        </w:rPr>
        <w:t>(a)</w:t>
      </w:r>
      <w:r w:rsidRPr="00DB46D0">
        <w:rPr>
          <w:sz w:val="18"/>
          <w:szCs w:val="18"/>
        </w:rPr>
        <w:tab/>
      </w:r>
      <w:r w:rsidRPr="00DB46D0">
        <w:rPr>
          <w:strike/>
          <w:sz w:val="18"/>
          <w:szCs w:val="18"/>
          <w:shd w:val="pct15" w:color="auto" w:fill="FFFFFF"/>
        </w:rPr>
        <w:t>useful level of polymorphism;</w:t>
      </w:r>
      <w:r w:rsidRPr="00DB46D0">
        <w:rPr>
          <w:sz w:val="18"/>
          <w:szCs w:val="18"/>
          <w:shd w:val="pct15" w:color="auto" w:fill="FFFFFF"/>
        </w:rPr>
        <w:t xml:space="preserve"> </w:t>
      </w:r>
      <w:r w:rsidRPr="00975B75">
        <w:rPr>
          <w:sz w:val="18"/>
          <w:szCs w:val="18"/>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DB46D0">
        <w:rPr>
          <w:sz w:val="18"/>
          <w:szCs w:val="18"/>
        </w:rPr>
        <w:t> </w:t>
      </w:r>
    </w:p>
    <w:p w:rsidR="00FB37A0" w:rsidRPr="00F5258E" w:rsidRDefault="00FB37A0" w:rsidP="00FB37A0">
      <w:pPr>
        <w:ind w:firstLine="567"/>
      </w:pPr>
    </w:p>
    <w:p w:rsidR="00FB37A0" w:rsidRPr="00F5258E" w:rsidRDefault="00FB37A0" w:rsidP="00FB37A0">
      <w:pPr>
        <w:ind w:firstLine="567"/>
        <w:rPr>
          <w:sz w:val="18"/>
          <w:szCs w:val="18"/>
        </w:rPr>
      </w:pPr>
      <w:r>
        <w:rPr>
          <w:sz w:val="18"/>
          <w:szCs w:val="18"/>
        </w:rPr>
        <w:t xml:space="preserve">  </w:t>
      </w:r>
      <w:r w:rsidRPr="00F5258E">
        <w:rPr>
          <w:sz w:val="18"/>
          <w:szCs w:val="18"/>
        </w:rPr>
        <w:t>(b)</w:t>
      </w:r>
      <w:r w:rsidRPr="00F5258E">
        <w:rPr>
          <w:sz w:val="18"/>
          <w:szCs w:val="18"/>
        </w:rPr>
        <w:tab/>
        <w:t>repeatability, reproducibility</w:t>
      </w:r>
      <w:r w:rsidRPr="00F5258E">
        <w:rPr>
          <w:sz w:val="18"/>
          <w:szCs w:val="18"/>
          <w:u w:val="double"/>
          <w:shd w:val="pct15" w:color="auto" w:fill="FFFFFF"/>
        </w:rPr>
        <w:t xml:space="preserve"> and robustness</w:t>
      </w:r>
      <w:r w:rsidRPr="00F5258E">
        <w:rPr>
          <w:sz w:val="18"/>
          <w:szCs w:val="18"/>
        </w:rPr>
        <w:t xml:space="preserve"> within and between, laboratories in terms of scoring data; </w:t>
      </w:r>
    </w:p>
    <w:p w:rsidR="00FB37A0" w:rsidRDefault="00FB37A0" w:rsidP="00FB37A0">
      <w:pPr>
        <w:pStyle w:val="ListParagraph"/>
        <w:autoSpaceDE w:val="0"/>
        <w:autoSpaceDN w:val="0"/>
        <w:adjustRightInd w:val="0"/>
        <w:ind w:left="0"/>
        <w:contextualSpacing w:val="0"/>
      </w:pPr>
    </w:p>
    <w:p w:rsidR="00FB37A0" w:rsidRPr="00AB7984" w:rsidRDefault="00FB37A0" w:rsidP="00FB37A0">
      <w:pPr>
        <w:ind w:left="426"/>
      </w:pPr>
      <w:r>
        <w:rPr>
          <w:sz w:val="18"/>
          <w:szCs w:val="18"/>
        </w:rPr>
        <w:t xml:space="preserve">     </w:t>
      </w:r>
      <w:r w:rsidRPr="00AB7984">
        <w:rPr>
          <w:sz w:val="18"/>
          <w:szCs w:val="18"/>
        </w:rPr>
        <w:t>(c)</w:t>
      </w:r>
      <w:r w:rsidRPr="00AB7984">
        <w:rPr>
          <w:sz w:val="18"/>
          <w:szCs w:val="18"/>
        </w:rPr>
        <w:tab/>
      </w:r>
      <w:r w:rsidRPr="00AB7984">
        <w:rPr>
          <w:strike/>
          <w:sz w:val="18"/>
          <w:szCs w:val="18"/>
          <w:shd w:val="pct15" w:color="auto" w:fill="FFFFFF"/>
        </w:rPr>
        <w:t>known distribution of the markers throughout the genome (i.e. map position), which whilst not being essential, is useful information and helps to avoid the selection of markers that may be linked</w:t>
      </w:r>
      <w:r w:rsidRPr="00AB7984">
        <w:rPr>
          <w:strike/>
          <w:sz w:val="18"/>
          <w:szCs w:val="18"/>
          <w:shd w:val="pct15" w:color="auto" w:fill="FFFFFF"/>
          <w:lang w:eastAsia="ja-JP"/>
        </w:rPr>
        <w:t xml:space="preserve"> </w:t>
      </w:r>
      <w:r w:rsidRPr="00AB7984">
        <w:rPr>
          <w:sz w:val="18"/>
          <w:szCs w:val="18"/>
          <w:u w:val="single"/>
          <w:shd w:val="pct15" w:color="auto" w:fill="FFFFFF"/>
        </w:rPr>
        <w:t xml:space="preserve">Coverage of the genome and the linkage disequilibrium should reflect the objectives. Knowing the </w:t>
      </w:r>
      <w:r w:rsidRPr="00AB7984">
        <w:rPr>
          <w:sz w:val="18"/>
          <w:szCs w:val="18"/>
          <w:u w:val="single"/>
          <w:shd w:val="pct15" w:color="auto" w:fill="FFFFFF"/>
          <w:lang w:val="en-GB"/>
        </w:rPr>
        <w:t>physical and/or genetic</w:t>
      </w:r>
      <w:r w:rsidRPr="00AB7984">
        <w:rPr>
          <w:sz w:val="18"/>
          <w:szCs w:val="18"/>
          <w:u w:val="single"/>
        </w:rPr>
        <w:t xml:space="preserve"> </w:t>
      </w:r>
      <w:r w:rsidRPr="00AB7984">
        <w:rPr>
          <w:sz w:val="18"/>
          <w:szCs w:val="18"/>
          <w:u w:val="single"/>
          <w:shd w:val="pct15" w:color="auto" w:fill="FFFFFF"/>
        </w:rPr>
        <w:t>position of the selected markers on the genome is not essential but enables a good selection of markers</w:t>
      </w:r>
      <w:r w:rsidRPr="00AB7984">
        <w:rPr>
          <w:sz w:val="18"/>
          <w:szCs w:val="18"/>
        </w:rPr>
        <w:t>;</w:t>
      </w:r>
      <w:r w:rsidRPr="00AB7984">
        <w:rPr>
          <w:strike/>
          <w:sz w:val="18"/>
          <w:szCs w:val="18"/>
          <w:shd w:val="pct15" w:color="auto" w:fill="FFFFFF"/>
        </w:rPr>
        <w:t xml:space="preserve">  and</w:t>
      </w:r>
    </w:p>
    <w:p w:rsidR="00FB37A0" w:rsidRPr="00AB7984" w:rsidRDefault="00FB37A0" w:rsidP="00FB37A0">
      <w:pPr>
        <w:ind w:left="426"/>
      </w:pPr>
    </w:p>
    <w:p w:rsidR="00FB37A0" w:rsidRPr="00AB7984" w:rsidRDefault="00FB37A0" w:rsidP="00FB37A0">
      <w:pPr>
        <w:ind w:left="426"/>
        <w:rPr>
          <w:sz w:val="18"/>
          <w:szCs w:val="18"/>
          <w:u w:val="single"/>
          <w:shd w:val="pct15" w:color="auto" w:fill="FFFFFF"/>
        </w:rPr>
      </w:pPr>
      <w:r>
        <w:rPr>
          <w:sz w:val="18"/>
          <w:szCs w:val="18"/>
          <w:u w:val="single"/>
          <w:shd w:val="pct15" w:color="auto" w:fill="FFFFFF"/>
        </w:rPr>
        <w:t xml:space="preserve">     </w:t>
      </w:r>
      <w:r w:rsidRPr="00AB7984">
        <w:rPr>
          <w:sz w:val="18"/>
          <w:szCs w:val="18"/>
          <w:u w:val="single"/>
          <w:shd w:val="pct15" w:color="auto" w:fill="FFFFFF"/>
        </w:rPr>
        <w:t>(d)</w:t>
      </w:r>
      <w:r w:rsidRPr="00AB7984">
        <w:rPr>
          <w:sz w:val="18"/>
          <w:szCs w:val="18"/>
          <w:u w:val="single"/>
        </w:rPr>
        <w:tab/>
      </w:r>
      <w:r w:rsidRPr="00AB7984">
        <w:rPr>
          <w:sz w:val="18"/>
          <w:szCs w:val="18"/>
          <w:u w:val="single"/>
          <w:shd w:val="pct15" w:color="auto" w:fill="FFFFFF"/>
        </w:rPr>
        <w:t>Possible sources of molecular markers</w:t>
      </w:r>
    </w:p>
    <w:p w:rsidR="00FB37A0" w:rsidRPr="00AB7984" w:rsidRDefault="00FB37A0" w:rsidP="00FB37A0">
      <w:pPr>
        <w:ind w:left="426"/>
        <w:rPr>
          <w:sz w:val="18"/>
          <w:szCs w:val="18"/>
          <w:u w:val="single"/>
          <w:shd w:val="pct15" w:color="auto" w:fill="FFFFFF"/>
        </w:rPr>
      </w:pPr>
      <w:r w:rsidRPr="00AB7984">
        <w:rPr>
          <w:sz w:val="18"/>
          <w:szCs w:val="18"/>
          <w:u w:val="single"/>
          <w:shd w:val="pct15" w:color="auto" w:fill="FFFFFF"/>
        </w:rPr>
        <w:t>-</w:t>
      </w:r>
      <w:r w:rsidRPr="00AB7984">
        <w:rPr>
          <w:sz w:val="18"/>
          <w:szCs w:val="18"/>
          <w:u w:val="single"/>
          <w:shd w:val="pct15" w:color="auto" w:fill="FFFFFF"/>
        </w:rPr>
        <w:tab/>
        <w:t xml:space="preserve">Molecular markers derived from public resources </w:t>
      </w:r>
    </w:p>
    <w:p w:rsidR="00FB37A0" w:rsidRPr="00AB7984" w:rsidRDefault="00FB37A0" w:rsidP="00FB37A0">
      <w:pPr>
        <w:ind w:left="426"/>
        <w:rPr>
          <w:sz w:val="18"/>
          <w:szCs w:val="18"/>
          <w:u w:val="single"/>
          <w:shd w:val="pct15" w:color="auto" w:fill="FFFFFF"/>
        </w:rPr>
      </w:pPr>
      <w:r w:rsidRPr="00AB7984">
        <w:rPr>
          <w:sz w:val="18"/>
          <w:szCs w:val="18"/>
          <w:u w:val="single"/>
          <w:shd w:val="pct15" w:color="auto" w:fill="FFFFFF"/>
        </w:rPr>
        <w:t>-</w:t>
      </w:r>
      <w:r w:rsidRPr="00AB7984">
        <w:rPr>
          <w:sz w:val="18"/>
          <w:szCs w:val="18"/>
          <w:u w:val="single"/>
          <w:shd w:val="pct15" w:color="auto" w:fill="FFFFFF"/>
        </w:rPr>
        <w:tab/>
        <w:t xml:space="preserve">Molecular markers derived from non-public resources, screening and selection of commercially available species-specific chips and arrays. </w:t>
      </w:r>
    </w:p>
    <w:p w:rsidR="00FB37A0" w:rsidRPr="00AB7984" w:rsidRDefault="00FB37A0" w:rsidP="00FB37A0">
      <w:pPr>
        <w:ind w:left="426"/>
        <w:rPr>
          <w:sz w:val="18"/>
          <w:szCs w:val="18"/>
          <w:u w:val="single"/>
        </w:rPr>
      </w:pPr>
      <w:r w:rsidRPr="00AB7984">
        <w:rPr>
          <w:sz w:val="18"/>
          <w:szCs w:val="18"/>
          <w:u w:val="single"/>
          <w:shd w:val="pct15" w:color="auto" w:fill="FFFFFF"/>
        </w:rPr>
        <w:t>-</w:t>
      </w:r>
      <w:r w:rsidRPr="00AB7984">
        <w:rPr>
          <w:sz w:val="18"/>
          <w:szCs w:val="18"/>
          <w:u w:val="single"/>
          <w:shd w:val="pct15" w:color="auto" w:fill="FFFFFF"/>
        </w:rPr>
        <w:tab/>
        <w:t>Molecular markers selected from newly generated sequence data</w:t>
      </w:r>
      <w:r w:rsidRPr="00AB7984">
        <w:rPr>
          <w:sz w:val="18"/>
          <w:szCs w:val="18"/>
          <w:u w:val="single"/>
        </w:rPr>
        <w:t>;</w:t>
      </w:r>
    </w:p>
    <w:p w:rsidR="00FB37A0" w:rsidRPr="00AB7984" w:rsidRDefault="00FB37A0" w:rsidP="00FB37A0">
      <w:pPr>
        <w:ind w:left="426"/>
      </w:pPr>
    </w:p>
    <w:p w:rsidR="00FB37A0" w:rsidRPr="00AB7984" w:rsidRDefault="00FB37A0" w:rsidP="00FB37A0">
      <w:pPr>
        <w:ind w:left="426"/>
        <w:rPr>
          <w:sz w:val="18"/>
          <w:szCs w:val="18"/>
        </w:rPr>
      </w:pPr>
      <w:r>
        <w:rPr>
          <w:sz w:val="18"/>
          <w:szCs w:val="18"/>
        </w:rPr>
        <w:t xml:space="preserve">    </w:t>
      </w:r>
      <w:r w:rsidRPr="00AB7984">
        <w:rPr>
          <w:sz w:val="18"/>
          <w:szCs w:val="18"/>
        </w:rPr>
        <w:t>(</w:t>
      </w:r>
      <w:r w:rsidRPr="00AB7984">
        <w:rPr>
          <w:sz w:val="18"/>
          <w:szCs w:val="18"/>
          <w:u w:val="single"/>
          <w:shd w:val="pct15" w:color="auto" w:fill="FFFFFF"/>
        </w:rPr>
        <w:t>e</w:t>
      </w:r>
      <w:r w:rsidRPr="00AB7984">
        <w:rPr>
          <w:sz w:val="18"/>
          <w:szCs w:val="18"/>
        </w:rPr>
        <w:t>)</w:t>
      </w:r>
      <w:r w:rsidRPr="00AB7984">
        <w:rPr>
          <w:sz w:val="18"/>
          <w:szCs w:val="18"/>
        </w:rPr>
        <w:tab/>
        <w:t>the avoidance, as far as possible, of markers with “null” alleles (i.e. an allele whose effect is an absence of a PCR product at the molecular level), which again is not essential, but advisable</w:t>
      </w:r>
      <w:r w:rsidRPr="00AB7984">
        <w:rPr>
          <w:strike/>
          <w:sz w:val="18"/>
          <w:szCs w:val="18"/>
          <w:shd w:val="pct15" w:color="auto" w:fill="FFFFFF"/>
        </w:rPr>
        <w:t>.</w:t>
      </w:r>
      <w:r w:rsidRPr="00AB7984">
        <w:rPr>
          <w:sz w:val="18"/>
          <w:szCs w:val="18"/>
          <w:u w:val="single"/>
          <w:shd w:val="pct15" w:color="auto" w:fill="FFFFFF"/>
        </w:rPr>
        <w:t>;</w:t>
      </w:r>
      <w:r w:rsidRPr="00AB7984">
        <w:rPr>
          <w:sz w:val="18"/>
          <w:szCs w:val="18"/>
        </w:rPr>
        <w:t xml:space="preserve"> </w:t>
      </w:r>
    </w:p>
    <w:p w:rsidR="00FB37A0" w:rsidRPr="00AB7984" w:rsidRDefault="00FB37A0" w:rsidP="00FB37A0">
      <w:pPr>
        <w:ind w:left="426"/>
        <w:rPr>
          <w:sz w:val="18"/>
          <w:szCs w:val="18"/>
          <w:shd w:val="pct15" w:color="auto" w:fill="FFFFFF"/>
        </w:rPr>
      </w:pPr>
    </w:p>
    <w:p w:rsidR="00FB37A0" w:rsidRPr="00AB7984" w:rsidRDefault="00FB37A0" w:rsidP="00FB37A0">
      <w:pPr>
        <w:ind w:left="426"/>
        <w:rPr>
          <w:sz w:val="18"/>
          <w:szCs w:val="18"/>
          <w:u w:val="single"/>
          <w:shd w:val="pct15" w:color="auto" w:fill="FFFFFF"/>
        </w:rPr>
      </w:pPr>
      <w:r>
        <w:rPr>
          <w:sz w:val="18"/>
          <w:szCs w:val="18"/>
          <w:u w:val="single"/>
          <w:shd w:val="pct15" w:color="auto" w:fill="FFFFFF"/>
        </w:rPr>
        <w:t xml:space="preserve">    </w:t>
      </w:r>
      <w:r w:rsidRPr="00AB7984">
        <w:rPr>
          <w:sz w:val="18"/>
          <w:szCs w:val="18"/>
          <w:u w:val="single"/>
          <w:shd w:val="pct15" w:color="auto" w:fill="FFFFFF"/>
        </w:rPr>
        <w:t>(f)</w:t>
      </w:r>
      <w:r w:rsidRPr="00AB7984">
        <w:rPr>
          <w:sz w:val="18"/>
          <w:szCs w:val="18"/>
          <w:u w:val="single"/>
          <w:shd w:val="pct15" w:color="auto" w:fill="FFFFFF"/>
        </w:rPr>
        <w:tab/>
        <w:t>Allowance of easy, objective and indisputable scoring of marker profiles. These good performing markers are preferred over complex marker profiles that are sensitive to interpretation. Clear black and white answers also allows for easier harmonization;</w:t>
      </w:r>
      <w:bookmarkStart w:id="7" w:name="_Ref21356693"/>
      <w:r w:rsidRPr="00AB7984">
        <w:rPr>
          <w:sz w:val="18"/>
          <w:szCs w:val="18"/>
        </w:rPr>
        <w:t> </w:t>
      </w:r>
      <w:bookmarkEnd w:id="7"/>
    </w:p>
    <w:p w:rsidR="00FB37A0" w:rsidRPr="00AB7984" w:rsidRDefault="00FB37A0" w:rsidP="00FB37A0">
      <w:pPr>
        <w:ind w:left="426"/>
        <w:rPr>
          <w:sz w:val="18"/>
          <w:szCs w:val="18"/>
          <w:u w:val="single"/>
          <w:shd w:val="pct15" w:color="auto" w:fill="FFFFFF"/>
        </w:rPr>
      </w:pPr>
    </w:p>
    <w:p w:rsidR="00FB37A0" w:rsidRPr="00AB7984" w:rsidRDefault="00FB37A0" w:rsidP="00FB37A0">
      <w:pPr>
        <w:ind w:left="426"/>
        <w:rPr>
          <w:sz w:val="18"/>
          <w:szCs w:val="18"/>
          <w:u w:val="single"/>
          <w:shd w:val="pct15" w:color="auto" w:fill="FFFFFF"/>
        </w:rPr>
      </w:pPr>
      <w:r>
        <w:rPr>
          <w:sz w:val="18"/>
          <w:szCs w:val="18"/>
          <w:u w:val="single"/>
          <w:shd w:val="pct15" w:color="auto" w:fill="FFFFFF"/>
        </w:rPr>
        <w:t xml:space="preserve">    </w:t>
      </w:r>
      <w:r w:rsidRPr="00AB7984">
        <w:rPr>
          <w:sz w:val="18"/>
          <w:szCs w:val="18"/>
          <w:u w:val="single"/>
          <w:shd w:val="pct15" w:color="auto" w:fill="FFFFFF"/>
        </w:rPr>
        <w:t>(g)</w:t>
      </w:r>
      <w:r w:rsidRPr="00AB7984">
        <w:rPr>
          <w:sz w:val="18"/>
          <w:szCs w:val="18"/>
          <w:u w:val="single"/>
          <w:shd w:val="pct15" w:color="auto" w:fill="FFFFFF"/>
        </w:rPr>
        <w:tab/>
        <w:t xml:space="preserve"> Co-dominant markers are generally preferred over dominant markers as they have a higher discriminative power;</w:t>
      </w:r>
      <w:r w:rsidRPr="00AB7984">
        <w:rPr>
          <w:sz w:val="18"/>
          <w:szCs w:val="18"/>
        </w:rPr>
        <w:t> </w:t>
      </w:r>
      <w:r w:rsidRPr="00AB7984">
        <w:rPr>
          <w:sz w:val="18"/>
          <w:szCs w:val="18"/>
          <w:u w:val="single"/>
          <w:shd w:val="pct15" w:color="auto" w:fill="FFFFFF"/>
        </w:rPr>
        <w:t xml:space="preserve"> </w:t>
      </w:r>
    </w:p>
    <w:p w:rsidR="00FB37A0" w:rsidRPr="00AB7984" w:rsidRDefault="00FB37A0" w:rsidP="00FB37A0">
      <w:pPr>
        <w:ind w:left="426"/>
        <w:rPr>
          <w:sz w:val="18"/>
          <w:szCs w:val="18"/>
          <w:u w:val="single"/>
          <w:shd w:val="pct15" w:color="auto" w:fill="FFFFFF"/>
        </w:rPr>
      </w:pPr>
    </w:p>
    <w:p w:rsidR="00FB37A0" w:rsidRPr="00AB7984" w:rsidRDefault="00FB37A0" w:rsidP="00FB37A0">
      <w:pPr>
        <w:ind w:left="426"/>
        <w:rPr>
          <w:sz w:val="18"/>
          <w:szCs w:val="18"/>
          <w:u w:val="single"/>
          <w:shd w:val="pct15" w:color="auto" w:fill="FFFFFF"/>
        </w:rPr>
      </w:pPr>
      <w:r>
        <w:rPr>
          <w:sz w:val="18"/>
          <w:szCs w:val="18"/>
          <w:u w:val="single"/>
          <w:shd w:val="pct15" w:color="auto" w:fill="FFFFFF"/>
        </w:rPr>
        <w:t xml:space="preserve">    </w:t>
      </w:r>
      <w:r w:rsidRPr="00AB7984">
        <w:rPr>
          <w:sz w:val="18"/>
          <w:szCs w:val="18"/>
          <w:u w:val="single"/>
          <w:shd w:val="pct15" w:color="auto" w:fill="FFFFFF"/>
        </w:rPr>
        <w:t>(h)</w:t>
      </w:r>
      <w:r w:rsidRPr="00AB7984">
        <w:rPr>
          <w:sz w:val="18"/>
          <w:szCs w:val="18"/>
          <w:u w:val="single"/>
          <w:shd w:val="pct15" w:color="auto" w:fill="FFFFFF"/>
        </w:rPr>
        <w:tab/>
        <w:t>Durability of the marker. When a marker is located in a genomic area that is not subject to selection by breeders, there is a better chance that the marker will be informative in a durable way;</w:t>
      </w:r>
    </w:p>
    <w:p w:rsidR="00FB37A0" w:rsidRPr="00AB7984" w:rsidRDefault="00FB37A0" w:rsidP="00FB37A0">
      <w:pPr>
        <w:ind w:left="426"/>
        <w:rPr>
          <w:sz w:val="18"/>
          <w:szCs w:val="18"/>
          <w:u w:val="single"/>
          <w:shd w:val="pct15" w:color="auto" w:fill="FFFFFF"/>
        </w:rPr>
      </w:pPr>
    </w:p>
    <w:p w:rsidR="00FB37A0" w:rsidRPr="00AB7984" w:rsidRDefault="00FB37A0" w:rsidP="00FB37A0">
      <w:pPr>
        <w:ind w:left="426"/>
        <w:rPr>
          <w:sz w:val="18"/>
          <w:szCs w:val="18"/>
          <w:u w:val="single"/>
          <w:shd w:val="pct15" w:color="auto" w:fill="FFFFFF"/>
        </w:rPr>
      </w:pPr>
      <w:r>
        <w:rPr>
          <w:sz w:val="18"/>
          <w:szCs w:val="18"/>
          <w:u w:val="single"/>
          <w:shd w:val="pct15" w:color="auto" w:fill="FFFFFF"/>
        </w:rPr>
        <w:t xml:space="preserve">    </w:t>
      </w:r>
      <w:r w:rsidRPr="00AB7984">
        <w:rPr>
          <w:sz w:val="18"/>
          <w:szCs w:val="18"/>
          <w:u w:val="single"/>
          <w:shd w:val="pct15" w:color="auto" w:fill="FFFFFF"/>
        </w:rPr>
        <w:t>(i)</w:t>
      </w:r>
      <w:r w:rsidRPr="00AB7984">
        <w:rPr>
          <w:sz w:val="18"/>
          <w:szCs w:val="18"/>
          <w:u w:val="single"/>
          <w:shd w:val="pct15" w:color="auto" w:fill="FFFFFF"/>
        </w:rPr>
        <w:tab/>
        <w:t>Markers could be located in coding and/or in non-coding regions; and</w:t>
      </w:r>
    </w:p>
    <w:p w:rsidR="00FB37A0" w:rsidRPr="00AB7984" w:rsidRDefault="00FB37A0" w:rsidP="00FB37A0">
      <w:pPr>
        <w:ind w:left="426"/>
        <w:rPr>
          <w:sz w:val="18"/>
          <w:szCs w:val="18"/>
          <w:u w:val="single"/>
          <w:shd w:val="pct15" w:color="auto" w:fill="FFFFFF"/>
        </w:rPr>
      </w:pPr>
    </w:p>
    <w:p w:rsidR="00FB37A0" w:rsidRPr="00AB7984" w:rsidRDefault="00FB37A0" w:rsidP="00FB37A0">
      <w:pPr>
        <w:pStyle w:val="ListParagraph"/>
        <w:autoSpaceDE w:val="0"/>
        <w:autoSpaceDN w:val="0"/>
        <w:adjustRightInd w:val="0"/>
        <w:ind w:left="426"/>
        <w:contextualSpacing w:val="0"/>
      </w:pPr>
      <w:r>
        <w:rPr>
          <w:sz w:val="18"/>
          <w:szCs w:val="18"/>
          <w:u w:val="single"/>
          <w:shd w:val="pct15" w:color="auto" w:fill="FFFFFF"/>
        </w:rPr>
        <w:t xml:space="preserve">    </w:t>
      </w:r>
      <w:r w:rsidRPr="00AB7984">
        <w:rPr>
          <w:sz w:val="18"/>
          <w:szCs w:val="18"/>
          <w:u w:val="single"/>
          <w:shd w:val="pct15" w:color="auto" w:fill="FFFFFF"/>
        </w:rPr>
        <w:t>(j)</w:t>
      </w:r>
      <w:r w:rsidRPr="00AB7984">
        <w:rPr>
          <w:sz w:val="18"/>
          <w:szCs w:val="18"/>
          <w:u w:val="single"/>
          <w:shd w:val="pct15" w:color="auto" w:fill="FFFFFF"/>
        </w:rPr>
        <w:tab/>
        <w:t>The use of molecular markers is species-specific and should take into account the features of propagation of the species.</w:t>
      </w:r>
      <w:r w:rsidRPr="00AB7984">
        <w:t>”</w:t>
      </w:r>
    </w:p>
    <w:p w:rsidR="00FB37A0" w:rsidRPr="003C088F" w:rsidRDefault="00FB37A0" w:rsidP="00FB37A0">
      <w:pPr>
        <w:pStyle w:val="ListParagraph"/>
        <w:autoSpaceDE w:val="0"/>
        <w:autoSpaceDN w:val="0"/>
        <w:adjustRightInd w:val="0"/>
        <w:ind w:left="0"/>
        <w:contextualSpacing w:val="0"/>
        <w:rPr>
          <w:lang w:eastAsia="ja-JP"/>
        </w:rPr>
      </w:pPr>
    </w:p>
    <w:p w:rsidR="00FB37A0" w:rsidRPr="003C088F" w:rsidRDefault="00FB37A0" w:rsidP="00FB37A0">
      <w:pPr>
        <w:keepNext/>
        <w:spacing w:before="120" w:after="240"/>
        <w:outlineLvl w:val="2"/>
        <w:rPr>
          <w:i/>
        </w:rPr>
      </w:pPr>
      <w:r w:rsidRPr="003C088F">
        <w:rPr>
          <w:i/>
        </w:rPr>
        <w:t xml:space="preserve">Section </w:t>
      </w:r>
      <w:bookmarkStart w:id="8" w:name="_Toc522523218"/>
      <w:r w:rsidRPr="003C088F">
        <w:rPr>
          <w:i/>
        </w:rPr>
        <w:t>2.2</w:t>
      </w:r>
      <w:r w:rsidRPr="003C088F">
        <w:rPr>
          <w:i/>
        </w:rPr>
        <w:tab/>
        <w:t>Criteria for specific types of molecular markers</w:t>
      </w:r>
      <w:bookmarkEnd w:id="8"/>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delete </w:t>
      </w:r>
      <w:r>
        <w:rPr>
          <w:lang w:eastAsia="ja-JP"/>
        </w:rPr>
        <w:t xml:space="preserve">current </w:t>
      </w:r>
      <w:r w:rsidRPr="003C088F">
        <w:rPr>
          <w:lang w:eastAsia="ja-JP"/>
        </w:rPr>
        <w:t xml:space="preserve">Section </w:t>
      </w:r>
      <w:r>
        <w:rPr>
          <w:lang w:eastAsia="ja-JP"/>
        </w:rPr>
        <w:t>2.2 from Document UPOV/INF/17/1</w:t>
      </w:r>
    </w:p>
    <w:p w:rsidR="00FB37A0" w:rsidRDefault="00FB37A0" w:rsidP="00FB37A0">
      <w:pPr>
        <w:rPr>
          <w:lang w:eastAsia="ja-JP"/>
        </w:rPr>
      </w:pPr>
    </w:p>
    <w:p w:rsidR="00FB37A0" w:rsidRPr="003C088F" w:rsidRDefault="00FB37A0" w:rsidP="00FB37A0">
      <w:pPr>
        <w:keepNext/>
        <w:spacing w:before="120" w:after="240"/>
        <w:outlineLvl w:val="2"/>
        <w:rPr>
          <w:i/>
        </w:rPr>
      </w:pPr>
      <w:r w:rsidRPr="003C088F">
        <w:rPr>
          <w:i/>
        </w:rPr>
        <w:t xml:space="preserve">New Section </w:t>
      </w:r>
      <w:r>
        <w:rPr>
          <w:i/>
        </w:rPr>
        <w:t>2.1</w:t>
      </w:r>
      <w:r w:rsidRPr="009357C6">
        <w:rPr>
          <w:i/>
        </w:rPr>
        <w:t xml:space="preserve">   </w:t>
      </w:r>
      <w:r w:rsidRPr="00F25CC5">
        <w:rPr>
          <w:i/>
        </w:rPr>
        <w:t>DNA profiling methods - general considerations</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w:t>
      </w:r>
      <w:r>
        <w:rPr>
          <w:lang w:eastAsia="ja-JP"/>
        </w:rPr>
        <w:t>add the new Section 2.1 under the new Section 2 “</w:t>
      </w:r>
      <w:r w:rsidRPr="008D0773">
        <w:t>Selection of the Detection Method</w:t>
      </w:r>
      <w:r>
        <w:rPr>
          <w:lang w:eastAsia="ja-JP"/>
        </w:rPr>
        <w:t>” with the following text:</w:t>
      </w:r>
    </w:p>
    <w:p w:rsidR="00FB37A0" w:rsidRPr="00F25CC5" w:rsidRDefault="00FB37A0" w:rsidP="00FB37A0"/>
    <w:p w:rsidR="00FB37A0" w:rsidRPr="00F25CC5" w:rsidRDefault="00FB37A0" w:rsidP="00FB37A0">
      <w:pPr>
        <w:keepNext/>
        <w:ind w:left="426"/>
        <w:outlineLvl w:val="2"/>
        <w:rPr>
          <w:i/>
          <w:snapToGrid w:val="0"/>
          <w:sz w:val="18"/>
          <w:szCs w:val="18"/>
        </w:rPr>
      </w:pPr>
      <w:bookmarkStart w:id="9" w:name="_Toc21615666"/>
      <w:r w:rsidRPr="00F25CC5">
        <w:rPr>
          <w:i/>
          <w:snapToGrid w:val="0"/>
        </w:rPr>
        <w:t>“</w:t>
      </w:r>
      <w:r w:rsidRPr="00F25CC5">
        <w:rPr>
          <w:i/>
          <w:snapToGrid w:val="0"/>
          <w:sz w:val="18"/>
          <w:szCs w:val="18"/>
        </w:rPr>
        <w:t>2.1</w:t>
      </w:r>
      <w:r w:rsidRPr="00F25CC5">
        <w:rPr>
          <w:i/>
          <w:snapToGrid w:val="0"/>
          <w:sz w:val="18"/>
          <w:szCs w:val="18"/>
        </w:rPr>
        <w:tab/>
        <w:t>DNA profiling methods - general considerations </w:t>
      </w:r>
      <w:bookmarkEnd w:id="9"/>
    </w:p>
    <w:p w:rsidR="00FB37A0" w:rsidRPr="00F25CC5" w:rsidRDefault="00FB37A0" w:rsidP="00FB37A0">
      <w:pPr>
        <w:ind w:left="426"/>
        <w:rPr>
          <w:sz w:val="18"/>
          <w:szCs w:val="18"/>
        </w:rPr>
      </w:pPr>
    </w:p>
    <w:p w:rsidR="00FB37A0" w:rsidRPr="00F25CC5" w:rsidRDefault="00FB37A0" w:rsidP="00FB37A0">
      <w:pPr>
        <w:ind w:left="426"/>
        <w:rPr>
          <w:sz w:val="18"/>
          <w:szCs w:val="18"/>
        </w:rPr>
      </w:pPr>
      <w:r>
        <w:rPr>
          <w:sz w:val="18"/>
          <w:szCs w:val="18"/>
        </w:rPr>
        <w:t>“</w:t>
      </w:r>
      <w:r w:rsidRPr="00F25CC5">
        <w:rPr>
          <w:sz w:val="18"/>
          <w:szCs w:val="18"/>
        </w:rPr>
        <w:t>2.1.1</w:t>
      </w:r>
      <w:r w:rsidRPr="00F25CC5">
        <w:rPr>
          <w:sz w:val="18"/>
          <w:szCs w:val="18"/>
        </w:rPr>
        <w:tab/>
        <w:t xml:space="preserve">Important considerations for choosing DNA profiling methods that generate high quality molecular data are: </w:t>
      </w:r>
    </w:p>
    <w:p w:rsidR="00FB37A0" w:rsidRPr="00F25CC5" w:rsidRDefault="00FB37A0" w:rsidP="00FB37A0">
      <w:pPr>
        <w:ind w:left="426"/>
        <w:rPr>
          <w:sz w:val="18"/>
          <w:szCs w:val="18"/>
        </w:rPr>
      </w:pPr>
    </w:p>
    <w:p w:rsidR="00FB37A0" w:rsidRPr="00F25CC5" w:rsidRDefault="00FB37A0" w:rsidP="00FB37A0">
      <w:pPr>
        <w:ind w:left="1134" w:hanging="708"/>
        <w:rPr>
          <w:sz w:val="18"/>
          <w:szCs w:val="18"/>
        </w:rPr>
      </w:pPr>
      <w:r w:rsidRPr="00F25CC5">
        <w:rPr>
          <w:sz w:val="18"/>
          <w:szCs w:val="18"/>
        </w:rPr>
        <w:t>(a)</w:t>
      </w:r>
      <w:r w:rsidRPr="00F25CC5">
        <w:rPr>
          <w:sz w:val="18"/>
          <w:szCs w:val="18"/>
        </w:rPr>
        <w:tab/>
        <w:t xml:space="preserve">reproducibility of data production within and between laboratories and detection platforms (different types of equipment); </w:t>
      </w:r>
    </w:p>
    <w:p w:rsidR="00FB37A0" w:rsidRPr="00F25CC5" w:rsidRDefault="00FB37A0" w:rsidP="00FB37A0">
      <w:pPr>
        <w:ind w:left="426"/>
        <w:rPr>
          <w:sz w:val="18"/>
          <w:szCs w:val="18"/>
        </w:rPr>
      </w:pPr>
      <w:r w:rsidRPr="00F25CC5">
        <w:rPr>
          <w:sz w:val="18"/>
          <w:szCs w:val="18"/>
        </w:rPr>
        <w:t>(b)</w:t>
      </w:r>
      <w:r w:rsidRPr="00F25CC5">
        <w:rPr>
          <w:sz w:val="18"/>
          <w:szCs w:val="18"/>
        </w:rPr>
        <w:tab/>
        <w:t xml:space="preserve">repeatability over time; </w:t>
      </w:r>
    </w:p>
    <w:p w:rsidR="00FB37A0" w:rsidRPr="00F25CC5" w:rsidRDefault="00FB37A0" w:rsidP="00FB37A0">
      <w:pPr>
        <w:ind w:left="426"/>
        <w:rPr>
          <w:sz w:val="18"/>
          <w:szCs w:val="18"/>
        </w:rPr>
      </w:pPr>
      <w:r w:rsidRPr="00F25CC5">
        <w:rPr>
          <w:sz w:val="18"/>
          <w:szCs w:val="18"/>
        </w:rPr>
        <w:t>(c)</w:t>
      </w:r>
      <w:r w:rsidRPr="00F25CC5">
        <w:rPr>
          <w:sz w:val="18"/>
          <w:szCs w:val="18"/>
        </w:rPr>
        <w:tab/>
        <w:t xml:space="preserve">discrimination power of the method; </w:t>
      </w:r>
    </w:p>
    <w:p w:rsidR="00FB37A0" w:rsidRPr="00F25CC5" w:rsidRDefault="00FB37A0" w:rsidP="00FB37A0">
      <w:pPr>
        <w:ind w:left="426"/>
        <w:rPr>
          <w:sz w:val="18"/>
          <w:szCs w:val="18"/>
        </w:rPr>
      </w:pPr>
      <w:r w:rsidRPr="00F25CC5">
        <w:rPr>
          <w:sz w:val="18"/>
          <w:szCs w:val="18"/>
        </w:rPr>
        <w:t>(d)</w:t>
      </w:r>
      <w:r w:rsidRPr="00F25CC5">
        <w:rPr>
          <w:sz w:val="18"/>
          <w:szCs w:val="18"/>
        </w:rPr>
        <w:tab/>
        <w:t>time and labour intensity of the method;</w:t>
      </w:r>
    </w:p>
    <w:p w:rsidR="00FB37A0" w:rsidRPr="00F25CC5" w:rsidRDefault="00FB37A0" w:rsidP="00FB37A0">
      <w:pPr>
        <w:ind w:left="1134" w:hanging="708"/>
        <w:rPr>
          <w:sz w:val="18"/>
          <w:szCs w:val="18"/>
        </w:rPr>
      </w:pPr>
      <w:r w:rsidRPr="00F25CC5">
        <w:rPr>
          <w:sz w:val="18"/>
          <w:szCs w:val="18"/>
        </w:rPr>
        <w:t>(e)</w:t>
      </w:r>
      <w:r w:rsidRPr="00F25CC5">
        <w:rPr>
          <w:sz w:val="18"/>
          <w:szCs w:val="18"/>
        </w:rPr>
        <w:tab/>
        <w:t>robustness of performance in time and conditions (sensitiveness to subtle changes in the protocol or condition);</w:t>
      </w:r>
    </w:p>
    <w:p w:rsidR="00FB37A0" w:rsidRPr="00F25CC5" w:rsidRDefault="00FB37A0" w:rsidP="00FB37A0">
      <w:pPr>
        <w:ind w:left="426"/>
        <w:rPr>
          <w:sz w:val="18"/>
          <w:szCs w:val="18"/>
        </w:rPr>
      </w:pPr>
      <w:r w:rsidRPr="00F25CC5">
        <w:rPr>
          <w:sz w:val="18"/>
          <w:szCs w:val="18"/>
        </w:rPr>
        <w:t>(f)</w:t>
      </w:r>
      <w:r w:rsidRPr="00F25CC5">
        <w:rPr>
          <w:sz w:val="18"/>
          <w:szCs w:val="18"/>
        </w:rPr>
        <w:tab/>
        <w:t>flexibility of the method, possibility to vary in the number of samples and/or number of markers;</w:t>
      </w:r>
    </w:p>
    <w:p w:rsidR="00FB37A0" w:rsidRPr="00F25CC5" w:rsidRDefault="00FB37A0" w:rsidP="00FB37A0">
      <w:pPr>
        <w:ind w:left="426"/>
        <w:rPr>
          <w:sz w:val="18"/>
          <w:szCs w:val="18"/>
        </w:rPr>
      </w:pPr>
      <w:r w:rsidRPr="00F25CC5">
        <w:rPr>
          <w:sz w:val="18"/>
          <w:szCs w:val="18"/>
        </w:rPr>
        <w:t>(g)</w:t>
      </w:r>
      <w:r w:rsidRPr="00F25CC5">
        <w:rPr>
          <w:sz w:val="18"/>
          <w:szCs w:val="18"/>
        </w:rPr>
        <w:tab/>
        <w:t>interpretation of the data produced is independent of the equipment;</w:t>
      </w:r>
    </w:p>
    <w:p w:rsidR="00FB37A0" w:rsidRPr="00F25CC5" w:rsidRDefault="00FB37A0" w:rsidP="00FB37A0">
      <w:pPr>
        <w:ind w:left="426"/>
        <w:rPr>
          <w:sz w:val="18"/>
          <w:szCs w:val="18"/>
        </w:rPr>
      </w:pPr>
      <w:r w:rsidRPr="00F25CC5">
        <w:rPr>
          <w:sz w:val="18"/>
          <w:szCs w:val="18"/>
        </w:rPr>
        <w:t>(h)</w:t>
      </w:r>
      <w:r w:rsidRPr="00F25CC5">
        <w:rPr>
          <w:sz w:val="18"/>
          <w:szCs w:val="18"/>
        </w:rPr>
        <w:tab/>
        <w:t xml:space="preserve">sustainability of databases; </w:t>
      </w:r>
    </w:p>
    <w:p w:rsidR="00FB37A0" w:rsidRPr="00F25CC5" w:rsidRDefault="00FB37A0" w:rsidP="00FB37A0">
      <w:pPr>
        <w:ind w:left="426"/>
        <w:rPr>
          <w:sz w:val="18"/>
          <w:szCs w:val="18"/>
        </w:rPr>
      </w:pPr>
      <w:r w:rsidRPr="00F25CC5">
        <w:rPr>
          <w:sz w:val="18"/>
          <w:szCs w:val="18"/>
        </w:rPr>
        <w:t>(i)</w:t>
      </w:r>
      <w:r w:rsidRPr="00F25CC5">
        <w:rPr>
          <w:sz w:val="18"/>
          <w:szCs w:val="18"/>
        </w:rPr>
        <w:tab/>
        <w:t xml:space="preserve">accessibility of methodology;  </w:t>
      </w:r>
    </w:p>
    <w:p w:rsidR="00FB37A0" w:rsidRPr="00F25CC5" w:rsidRDefault="00FB37A0" w:rsidP="00FB37A0">
      <w:pPr>
        <w:ind w:left="426"/>
        <w:rPr>
          <w:sz w:val="18"/>
          <w:szCs w:val="18"/>
        </w:rPr>
      </w:pPr>
      <w:r w:rsidRPr="00F25CC5">
        <w:rPr>
          <w:sz w:val="18"/>
          <w:szCs w:val="18"/>
        </w:rPr>
        <w:t>(j)</w:t>
      </w:r>
      <w:r w:rsidRPr="00F25CC5">
        <w:rPr>
          <w:sz w:val="18"/>
          <w:szCs w:val="18"/>
        </w:rPr>
        <w:tab/>
        <w:t xml:space="preserve">independent of a specific machine, specific chemistry, specific supplier, particular partners or products;  </w:t>
      </w:r>
    </w:p>
    <w:p w:rsidR="00FB37A0" w:rsidRPr="00F25CC5" w:rsidRDefault="00FB37A0" w:rsidP="00FB37A0">
      <w:pPr>
        <w:ind w:left="426"/>
        <w:rPr>
          <w:sz w:val="18"/>
          <w:szCs w:val="18"/>
        </w:rPr>
      </w:pPr>
      <w:r w:rsidRPr="00F25CC5">
        <w:rPr>
          <w:sz w:val="18"/>
          <w:szCs w:val="18"/>
        </w:rPr>
        <w:t>(k)</w:t>
      </w:r>
      <w:r w:rsidRPr="00F25CC5">
        <w:rPr>
          <w:sz w:val="18"/>
          <w:szCs w:val="18"/>
        </w:rPr>
        <w:tab/>
        <w:t>suitable for automation;</w:t>
      </w:r>
    </w:p>
    <w:p w:rsidR="00FB37A0" w:rsidRPr="00F25CC5" w:rsidRDefault="00FB37A0" w:rsidP="00FB37A0">
      <w:pPr>
        <w:ind w:left="426"/>
        <w:rPr>
          <w:sz w:val="18"/>
          <w:szCs w:val="18"/>
        </w:rPr>
      </w:pPr>
      <w:r w:rsidRPr="00F25CC5">
        <w:rPr>
          <w:sz w:val="18"/>
          <w:szCs w:val="18"/>
        </w:rPr>
        <w:t>(l)</w:t>
      </w:r>
      <w:r w:rsidRPr="00F25CC5">
        <w:rPr>
          <w:sz w:val="18"/>
          <w:szCs w:val="18"/>
        </w:rPr>
        <w:tab/>
        <w:t xml:space="preserve">suitable for multiplexing; and </w:t>
      </w:r>
    </w:p>
    <w:p w:rsidR="00FB37A0" w:rsidRPr="00F25CC5" w:rsidRDefault="00FB37A0" w:rsidP="00FB37A0">
      <w:pPr>
        <w:ind w:left="426"/>
        <w:rPr>
          <w:sz w:val="18"/>
          <w:szCs w:val="18"/>
        </w:rPr>
      </w:pPr>
      <w:r w:rsidRPr="00F25CC5">
        <w:rPr>
          <w:sz w:val="18"/>
          <w:szCs w:val="18"/>
        </w:rPr>
        <w:t>(m)</w:t>
      </w:r>
      <w:r w:rsidRPr="00F25CC5">
        <w:rPr>
          <w:sz w:val="18"/>
          <w:szCs w:val="18"/>
        </w:rPr>
        <w:tab/>
        <w:t>cost effective; costs, number of samples and number of markers are in balance.</w:t>
      </w:r>
      <w:r>
        <w:rPr>
          <w:sz w:val="18"/>
          <w:szCs w:val="18"/>
        </w:rPr>
        <w:t>”</w:t>
      </w:r>
    </w:p>
    <w:p w:rsidR="00FB37A0" w:rsidRDefault="00FB37A0" w:rsidP="00FB37A0"/>
    <w:p w:rsidR="00FB37A0" w:rsidRDefault="00FB37A0" w:rsidP="00FB37A0">
      <w:pPr>
        <w:rPr>
          <w:lang w:eastAsia="ja-JP"/>
        </w:rPr>
      </w:pPr>
    </w:p>
    <w:p w:rsidR="00FB37A0" w:rsidRPr="003C088F" w:rsidRDefault="00FB37A0" w:rsidP="00FB37A0">
      <w:pPr>
        <w:keepNext/>
        <w:spacing w:before="120" w:after="240"/>
        <w:outlineLvl w:val="2"/>
        <w:rPr>
          <w:i/>
        </w:rPr>
      </w:pPr>
      <w:r>
        <w:rPr>
          <w:i/>
        </w:rPr>
        <w:t xml:space="preserve">New </w:t>
      </w:r>
      <w:r w:rsidRPr="003C088F">
        <w:rPr>
          <w:i/>
        </w:rPr>
        <w:t xml:space="preserve">Section </w:t>
      </w:r>
      <w:r>
        <w:rPr>
          <w:i/>
        </w:rPr>
        <w:t>3.</w:t>
      </w:r>
      <w:r w:rsidRPr="009357C6">
        <w:rPr>
          <w:i/>
        </w:rPr>
        <w:t xml:space="preserve">   </w:t>
      </w:r>
      <w:r w:rsidRPr="00F05075">
        <w:rPr>
          <w:i/>
        </w:rPr>
        <w:t>Validation and harmonization of a marker set and detection method</w:t>
      </w:r>
    </w:p>
    <w:p w:rsidR="00FB37A0" w:rsidRDefault="00FB37A0" w:rsidP="00FB37A0">
      <w:r w:rsidRPr="003C088F">
        <w:fldChar w:fldCharType="begin"/>
      </w:r>
      <w:r w:rsidRPr="003C088F">
        <w:instrText xml:space="preserve"> AUTONUM  </w:instrText>
      </w:r>
      <w:r w:rsidRPr="003C088F">
        <w:fldChar w:fldCharType="end"/>
      </w:r>
      <w:r w:rsidRPr="003C088F">
        <w:tab/>
      </w:r>
      <w:r w:rsidRPr="00F05075">
        <w:t xml:space="preserve">The BMT agreed to add the new Section </w:t>
      </w:r>
      <w:r>
        <w:t>3</w:t>
      </w:r>
      <w:r w:rsidRPr="00F05075">
        <w:t xml:space="preserve"> with the following text:</w:t>
      </w:r>
    </w:p>
    <w:p w:rsidR="00FB37A0" w:rsidRDefault="00FB37A0" w:rsidP="00FB37A0"/>
    <w:p w:rsidR="00FB37A0" w:rsidRPr="00F05075" w:rsidRDefault="00FB37A0" w:rsidP="00FB37A0">
      <w:pPr>
        <w:keepNext/>
        <w:ind w:left="993" w:hanging="567"/>
        <w:outlineLvl w:val="2"/>
        <w:rPr>
          <w:i/>
          <w:snapToGrid w:val="0"/>
          <w:sz w:val="18"/>
          <w:szCs w:val="18"/>
        </w:rPr>
      </w:pPr>
      <w:bookmarkStart w:id="10" w:name="_Toc21615669"/>
      <w:r>
        <w:rPr>
          <w:i/>
          <w:snapToGrid w:val="0"/>
          <w:sz w:val="18"/>
          <w:szCs w:val="18"/>
        </w:rPr>
        <w:t xml:space="preserve"> “</w:t>
      </w:r>
      <w:r w:rsidRPr="00F05075">
        <w:rPr>
          <w:i/>
          <w:snapToGrid w:val="0"/>
          <w:sz w:val="18"/>
          <w:szCs w:val="18"/>
        </w:rPr>
        <w:t>3.1</w:t>
      </w:r>
      <w:r w:rsidRPr="00F05075">
        <w:rPr>
          <w:i/>
          <w:snapToGrid w:val="0"/>
          <w:sz w:val="18"/>
          <w:szCs w:val="18"/>
        </w:rPr>
        <w:tab/>
        <w:t>Validation and harmonization – general considerations</w:t>
      </w:r>
      <w:bookmarkEnd w:id="10"/>
    </w:p>
    <w:p w:rsidR="00FB37A0" w:rsidRPr="00F05075" w:rsidRDefault="00FB37A0" w:rsidP="00FB37A0">
      <w:pPr>
        <w:ind w:left="993"/>
        <w:rPr>
          <w:sz w:val="18"/>
          <w:szCs w:val="18"/>
        </w:rPr>
      </w:pPr>
    </w:p>
    <w:p w:rsidR="00FB37A0" w:rsidRDefault="00FB37A0" w:rsidP="00FB37A0">
      <w:pPr>
        <w:ind w:left="993"/>
        <w:rPr>
          <w:sz w:val="18"/>
          <w:szCs w:val="18"/>
        </w:rPr>
      </w:pPr>
      <w:r w:rsidRPr="00F05075">
        <w:rPr>
          <w:sz w:val="18"/>
          <w:szCs w:val="18"/>
        </w:rPr>
        <w:t>Molecular marker selection and detection method descriptions are based on performance: markers and methods should be robust and give rise to consistent DNA profiles. Performance of molecular markers and genotyping methods is evaluated in a validation process. In case of shared databases, consistency of the DNA profiles in different laboratories is evaluated in the harmonization process using different equipment and chemistries. The usage of validated markers and methods will lead to harmonized results. </w:t>
      </w:r>
    </w:p>
    <w:p w:rsidR="00FB37A0" w:rsidRPr="00F05075" w:rsidRDefault="00FB37A0" w:rsidP="00FB37A0">
      <w:pPr>
        <w:ind w:left="993"/>
        <w:rPr>
          <w:sz w:val="18"/>
          <w:szCs w:val="18"/>
        </w:rPr>
      </w:pPr>
      <w:r w:rsidRPr="00F05075">
        <w:rPr>
          <w:sz w:val="18"/>
          <w:szCs w:val="18"/>
        </w:rPr>
        <w:t xml:space="preserve"> </w:t>
      </w:r>
    </w:p>
    <w:p w:rsidR="00FB37A0" w:rsidRPr="00F05075" w:rsidRDefault="00FB37A0" w:rsidP="00FB37A0">
      <w:pPr>
        <w:keepNext/>
        <w:ind w:left="993" w:hanging="567"/>
        <w:outlineLvl w:val="2"/>
        <w:rPr>
          <w:i/>
          <w:snapToGrid w:val="0"/>
          <w:sz w:val="18"/>
          <w:szCs w:val="18"/>
        </w:rPr>
      </w:pPr>
      <w:bookmarkStart w:id="11" w:name="_Toc21615670"/>
      <w:r>
        <w:rPr>
          <w:i/>
          <w:snapToGrid w:val="0"/>
          <w:sz w:val="18"/>
          <w:szCs w:val="18"/>
        </w:rPr>
        <w:t xml:space="preserve"> “</w:t>
      </w:r>
      <w:r w:rsidRPr="00F05075">
        <w:rPr>
          <w:i/>
          <w:snapToGrid w:val="0"/>
          <w:sz w:val="18"/>
          <w:szCs w:val="18"/>
        </w:rPr>
        <w:t>3.2</w:t>
      </w:r>
      <w:r w:rsidRPr="00F05075">
        <w:rPr>
          <w:i/>
          <w:snapToGrid w:val="0"/>
          <w:sz w:val="18"/>
          <w:szCs w:val="18"/>
        </w:rPr>
        <w:tab/>
        <w:t>Performance considerations - validation of markers and methods</w:t>
      </w:r>
      <w:bookmarkEnd w:id="11"/>
    </w:p>
    <w:p w:rsidR="00FB37A0" w:rsidRPr="00F05075" w:rsidRDefault="00FB37A0" w:rsidP="00FB37A0">
      <w:pPr>
        <w:ind w:left="993"/>
        <w:rPr>
          <w:sz w:val="18"/>
          <w:szCs w:val="18"/>
        </w:rPr>
      </w:pPr>
    </w:p>
    <w:p w:rsidR="00FB37A0" w:rsidRPr="00F05075" w:rsidRDefault="00FB37A0" w:rsidP="00FB37A0">
      <w:pPr>
        <w:ind w:left="993"/>
        <w:rPr>
          <w:sz w:val="18"/>
          <w:szCs w:val="18"/>
        </w:rPr>
      </w:pPr>
      <w:r w:rsidRPr="00F05075">
        <w:rPr>
          <w:sz w:val="18"/>
          <w:szCs w:val="18"/>
        </w:rPr>
        <w:t>It is needed to determine how suitable the selected marker set is (fit-for-purpose). The accuracy should be measured. To determine the adequacy of a method and DNA marker set several points should be considered:</w:t>
      </w:r>
    </w:p>
    <w:p w:rsidR="00FB37A0" w:rsidRPr="00F05075" w:rsidRDefault="00FB37A0" w:rsidP="00FB37A0">
      <w:pPr>
        <w:ind w:left="993"/>
        <w:rPr>
          <w:sz w:val="18"/>
          <w:szCs w:val="18"/>
        </w:rPr>
      </w:pPr>
    </w:p>
    <w:p w:rsidR="00FB37A0" w:rsidRPr="00F05075" w:rsidRDefault="00FB37A0" w:rsidP="00FB37A0">
      <w:pPr>
        <w:ind w:left="993" w:firstLine="567"/>
        <w:rPr>
          <w:sz w:val="18"/>
          <w:szCs w:val="18"/>
        </w:rPr>
      </w:pPr>
      <w:r w:rsidRPr="00F05075">
        <w:rPr>
          <w:sz w:val="18"/>
          <w:szCs w:val="18"/>
        </w:rPr>
        <w:t>(a)</w:t>
      </w:r>
      <w:r w:rsidRPr="00F05075">
        <w:rPr>
          <w:sz w:val="18"/>
          <w:szCs w:val="18"/>
        </w:rPr>
        <w:tab/>
        <w:t>Discriminative capacity/informativeness;</w:t>
      </w:r>
    </w:p>
    <w:p w:rsidR="00FB37A0" w:rsidRPr="00F05075" w:rsidRDefault="00FB37A0" w:rsidP="00FB37A0">
      <w:pPr>
        <w:ind w:left="993" w:firstLine="567"/>
        <w:rPr>
          <w:sz w:val="18"/>
          <w:szCs w:val="18"/>
        </w:rPr>
      </w:pPr>
      <w:r w:rsidRPr="00F05075">
        <w:rPr>
          <w:sz w:val="18"/>
          <w:szCs w:val="18"/>
        </w:rPr>
        <w:t>(b)</w:t>
      </w:r>
      <w:r w:rsidRPr="00F05075">
        <w:rPr>
          <w:sz w:val="18"/>
          <w:szCs w:val="18"/>
        </w:rPr>
        <w:tab/>
        <w:t xml:space="preserve">Repeatability; </w:t>
      </w:r>
    </w:p>
    <w:p w:rsidR="00FB37A0" w:rsidRPr="00F05075" w:rsidRDefault="00FB37A0" w:rsidP="00FB37A0">
      <w:pPr>
        <w:ind w:left="993" w:firstLine="567"/>
        <w:rPr>
          <w:sz w:val="18"/>
          <w:szCs w:val="18"/>
        </w:rPr>
      </w:pPr>
      <w:r w:rsidRPr="00F05075">
        <w:rPr>
          <w:sz w:val="18"/>
          <w:szCs w:val="18"/>
        </w:rPr>
        <w:t>(c)</w:t>
      </w:r>
      <w:r w:rsidRPr="00F05075">
        <w:rPr>
          <w:sz w:val="18"/>
          <w:szCs w:val="18"/>
        </w:rPr>
        <w:tab/>
        <w:t xml:space="preserve">Reproducibility; </w:t>
      </w:r>
    </w:p>
    <w:p w:rsidR="00FB37A0" w:rsidRPr="00F05075" w:rsidRDefault="00FB37A0" w:rsidP="00FB37A0">
      <w:pPr>
        <w:ind w:left="993" w:firstLine="567"/>
        <w:rPr>
          <w:sz w:val="18"/>
          <w:szCs w:val="18"/>
        </w:rPr>
      </w:pPr>
      <w:r w:rsidRPr="00F05075">
        <w:rPr>
          <w:sz w:val="18"/>
          <w:szCs w:val="18"/>
        </w:rPr>
        <w:t>(d)</w:t>
      </w:r>
      <w:r w:rsidRPr="00F05075">
        <w:rPr>
          <w:sz w:val="18"/>
          <w:szCs w:val="18"/>
        </w:rPr>
        <w:tab/>
        <w:t xml:space="preserve">Robustness; and </w:t>
      </w:r>
    </w:p>
    <w:p w:rsidR="00FB37A0" w:rsidRPr="00F05075" w:rsidRDefault="00FB37A0" w:rsidP="00FB37A0">
      <w:pPr>
        <w:ind w:left="993" w:firstLine="567"/>
        <w:rPr>
          <w:sz w:val="18"/>
          <w:szCs w:val="18"/>
        </w:rPr>
      </w:pPr>
      <w:r w:rsidRPr="00F05075">
        <w:rPr>
          <w:sz w:val="18"/>
          <w:szCs w:val="18"/>
        </w:rPr>
        <w:t>(e)</w:t>
      </w:r>
      <w:r w:rsidRPr="00F05075">
        <w:rPr>
          <w:sz w:val="18"/>
          <w:szCs w:val="18"/>
        </w:rPr>
        <w:tab/>
        <w:t>Error-rate.</w:t>
      </w:r>
      <w:r w:rsidRPr="00F05075">
        <w:rPr>
          <w:sz w:val="18"/>
          <w:szCs w:val="18"/>
          <w:lang w:val="en-GB"/>
        </w:rPr>
        <w:t> </w:t>
      </w:r>
    </w:p>
    <w:p w:rsidR="00FB37A0" w:rsidRPr="00F05075" w:rsidRDefault="00FB37A0" w:rsidP="00FB37A0">
      <w:pPr>
        <w:ind w:left="993"/>
        <w:rPr>
          <w:sz w:val="18"/>
          <w:szCs w:val="18"/>
        </w:rPr>
      </w:pPr>
    </w:p>
    <w:p w:rsidR="00FB37A0" w:rsidRPr="00F05075" w:rsidRDefault="00FB37A0" w:rsidP="00FB37A0">
      <w:pPr>
        <w:keepNext/>
        <w:ind w:left="993" w:hanging="567"/>
        <w:outlineLvl w:val="2"/>
        <w:rPr>
          <w:i/>
          <w:snapToGrid w:val="0"/>
          <w:sz w:val="18"/>
          <w:szCs w:val="18"/>
        </w:rPr>
      </w:pPr>
      <w:bookmarkStart w:id="12" w:name="_Toc21615671"/>
      <w:r>
        <w:rPr>
          <w:i/>
          <w:snapToGrid w:val="0"/>
          <w:sz w:val="18"/>
          <w:szCs w:val="18"/>
        </w:rPr>
        <w:t>“</w:t>
      </w:r>
      <w:r w:rsidRPr="00F05075">
        <w:rPr>
          <w:i/>
          <w:snapToGrid w:val="0"/>
          <w:sz w:val="18"/>
          <w:szCs w:val="18"/>
        </w:rPr>
        <w:t>3.3</w:t>
      </w:r>
      <w:r w:rsidRPr="00F05075">
        <w:rPr>
          <w:i/>
          <w:snapToGrid w:val="0"/>
          <w:sz w:val="18"/>
          <w:szCs w:val="18"/>
        </w:rPr>
        <w:tab/>
        <w:t>Consistency considerations - harmonization of markers and methods between different laboratories in case of a shared database – ring test</w:t>
      </w:r>
      <w:bookmarkEnd w:id="12"/>
    </w:p>
    <w:p w:rsidR="00FB37A0" w:rsidRPr="00F05075" w:rsidRDefault="00FB37A0" w:rsidP="00FB37A0">
      <w:pPr>
        <w:ind w:left="993"/>
        <w:rPr>
          <w:sz w:val="18"/>
          <w:szCs w:val="18"/>
        </w:rPr>
      </w:pPr>
    </w:p>
    <w:p w:rsidR="00FB37A0" w:rsidRPr="00F05075" w:rsidRDefault="00FB37A0" w:rsidP="00FB37A0">
      <w:pPr>
        <w:ind w:left="993" w:hanging="567"/>
        <w:rPr>
          <w:sz w:val="18"/>
          <w:szCs w:val="18"/>
        </w:rPr>
      </w:pPr>
      <w:r w:rsidRPr="00F05075">
        <w:rPr>
          <w:sz w:val="18"/>
          <w:szCs w:val="18"/>
        </w:rPr>
        <w:t>(a)</w:t>
      </w:r>
      <w:r w:rsidRPr="00F05075">
        <w:rPr>
          <w:sz w:val="18"/>
          <w:szCs w:val="18"/>
        </w:rPr>
        <w:tab/>
        <w:t>Use defined collection of varieties representing a wide range of alleles as a reference in all labs to test consistency between labs</w:t>
      </w:r>
    </w:p>
    <w:p w:rsidR="00FB37A0" w:rsidRPr="00F05075" w:rsidRDefault="00FB37A0" w:rsidP="00FB37A0">
      <w:pPr>
        <w:ind w:left="993" w:hanging="567"/>
        <w:rPr>
          <w:sz w:val="18"/>
          <w:szCs w:val="18"/>
        </w:rPr>
      </w:pPr>
      <w:r w:rsidRPr="00F05075">
        <w:rPr>
          <w:sz w:val="18"/>
          <w:szCs w:val="18"/>
        </w:rPr>
        <w:t xml:space="preserve"> </w:t>
      </w:r>
    </w:p>
    <w:p w:rsidR="00FB37A0" w:rsidRPr="00F05075" w:rsidRDefault="00FB37A0" w:rsidP="00FB37A0">
      <w:pPr>
        <w:ind w:left="993" w:hanging="567"/>
        <w:rPr>
          <w:sz w:val="18"/>
          <w:szCs w:val="18"/>
        </w:rPr>
      </w:pPr>
      <w:r w:rsidRPr="00F05075">
        <w:rPr>
          <w:sz w:val="18"/>
          <w:szCs w:val="18"/>
        </w:rPr>
        <w:t>(b)</w:t>
      </w:r>
      <w:r w:rsidRPr="00F05075">
        <w:rPr>
          <w:sz w:val="18"/>
          <w:szCs w:val="18"/>
        </w:rPr>
        <w:tab/>
        <w:t xml:space="preserve">Duplicates, sub-samples, individual plants of a variety to check the consistency of the DNA profiles and estimate the error-rate between labs </w:t>
      </w:r>
    </w:p>
    <w:p w:rsidR="00FB37A0" w:rsidRPr="00F05075" w:rsidRDefault="00FB37A0" w:rsidP="00FB37A0">
      <w:pPr>
        <w:ind w:left="993" w:hanging="567"/>
        <w:rPr>
          <w:sz w:val="18"/>
          <w:szCs w:val="18"/>
        </w:rPr>
      </w:pPr>
    </w:p>
    <w:p w:rsidR="00FB37A0" w:rsidRPr="00F05075" w:rsidRDefault="00FB37A0" w:rsidP="00FB37A0">
      <w:pPr>
        <w:ind w:left="993" w:hanging="567"/>
        <w:rPr>
          <w:sz w:val="18"/>
          <w:szCs w:val="18"/>
        </w:rPr>
      </w:pPr>
      <w:r w:rsidRPr="00F05075">
        <w:rPr>
          <w:sz w:val="18"/>
          <w:szCs w:val="18"/>
        </w:rPr>
        <w:t>(c)</w:t>
      </w:r>
      <w:r w:rsidRPr="00F05075">
        <w:rPr>
          <w:sz w:val="18"/>
          <w:szCs w:val="18"/>
        </w:rPr>
        <w:tab/>
        <w:t xml:space="preserve">Agreements on the scoring of molecular data. The necessity to develop a protocol for allele/band scoring between labs depends on the used marker type (e.g. essential for SSR but less urgent for SNP markers). The protocol could address how to score the following: </w:t>
      </w:r>
    </w:p>
    <w:p w:rsidR="00FB37A0" w:rsidRPr="00F05075" w:rsidRDefault="00FB37A0" w:rsidP="00FB37A0">
      <w:pPr>
        <w:ind w:left="993" w:firstLine="141"/>
        <w:rPr>
          <w:sz w:val="18"/>
          <w:szCs w:val="18"/>
          <w:u w:val="single"/>
        </w:rPr>
      </w:pPr>
    </w:p>
    <w:p w:rsidR="00FB37A0" w:rsidRPr="00F05075" w:rsidRDefault="00FB37A0" w:rsidP="00FB37A0">
      <w:pPr>
        <w:ind w:left="993" w:firstLine="141"/>
        <w:rPr>
          <w:sz w:val="18"/>
          <w:szCs w:val="18"/>
        </w:rPr>
      </w:pPr>
      <w:r w:rsidRPr="00F05075">
        <w:rPr>
          <w:sz w:val="18"/>
          <w:szCs w:val="18"/>
        </w:rPr>
        <w:t>i.</w:t>
      </w:r>
      <w:r w:rsidRPr="00F05075">
        <w:rPr>
          <w:sz w:val="18"/>
          <w:szCs w:val="18"/>
        </w:rPr>
        <w:tab/>
        <w:t>rare alleles (i.e. those at a specific locus which appear with a frequency below an agreed threshold (commonly 5-10%) in a population);</w:t>
      </w:r>
    </w:p>
    <w:p w:rsidR="00FB37A0" w:rsidRPr="00F05075" w:rsidRDefault="00FB37A0" w:rsidP="00FB37A0">
      <w:pPr>
        <w:ind w:left="993" w:firstLine="141"/>
        <w:rPr>
          <w:sz w:val="18"/>
          <w:szCs w:val="18"/>
        </w:rPr>
      </w:pPr>
    </w:p>
    <w:p w:rsidR="00FB37A0" w:rsidRPr="00F05075" w:rsidRDefault="00FB37A0" w:rsidP="00FB37A0">
      <w:pPr>
        <w:ind w:left="993" w:firstLine="141"/>
        <w:rPr>
          <w:sz w:val="18"/>
          <w:szCs w:val="18"/>
        </w:rPr>
      </w:pPr>
      <w:r w:rsidRPr="00F05075">
        <w:rPr>
          <w:sz w:val="18"/>
          <w:szCs w:val="18"/>
        </w:rPr>
        <w:t>ii.</w:t>
      </w:r>
      <w:r w:rsidRPr="00F05075">
        <w:rPr>
          <w:sz w:val="18"/>
          <w:szCs w:val="18"/>
        </w:rPr>
        <w:tab/>
        <w:t>null alleles (an allele whose effect is an absence of PCR product at the molecular level);</w:t>
      </w:r>
    </w:p>
    <w:p w:rsidR="00FB37A0" w:rsidRPr="00F05075" w:rsidRDefault="00FB37A0" w:rsidP="00FB37A0">
      <w:pPr>
        <w:ind w:left="993" w:firstLine="141"/>
        <w:rPr>
          <w:sz w:val="18"/>
          <w:szCs w:val="18"/>
        </w:rPr>
      </w:pPr>
      <w:r w:rsidRPr="00F05075">
        <w:rPr>
          <w:sz w:val="18"/>
          <w:szCs w:val="18"/>
        </w:rPr>
        <w:t xml:space="preserve"> </w:t>
      </w:r>
    </w:p>
    <w:p w:rsidR="00FB37A0" w:rsidRPr="00F05075" w:rsidRDefault="00FB37A0" w:rsidP="00FB37A0">
      <w:pPr>
        <w:ind w:left="993" w:firstLine="141"/>
        <w:rPr>
          <w:sz w:val="18"/>
          <w:szCs w:val="18"/>
        </w:rPr>
      </w:pPr>
      <w:r w:rsidRPr="00F05075">
        <w:rPr>
          <w:sz w:val="18"/>
          <w:szCs w:val="18"/>
        </w:rPr>
        <w:t>iii.</w:t>
      </w:r>
      <w:r w:rsidRPr="00F05075">
        <w:rPr>
          <w:sz w:val="18"/>
          <w:szCs w:val="18"/>
        </w:rPr>
        <w:tab/>
        <w:t xml:space="preserve">“faint” bands (i.e. bands where the intensity falls below an agreed threshold of detection, set either empirically or automatically, and the scoring of which may be open to question); </w:t>
      </w:r>
    </w:p>
    <w:p w:rsidR="00FB37A0" w:rsidRPr="00F05075" w:rsidRDefault="00FB37A0" w:rsidP="00FB37A0">
      <w:pPr>
        <w:ind w:left="993" w:firstLine="141"/>
        <w:rPr>
          <w:sz w:val="18"/>
          <w:szCs w:val="18"/>
        </w:rPr>
      </w:pPr>
    </w:p>
    <w:p w:rsidR="00FB37A0" w:rsidRPr="00F05075" w:rsidRDefault="00FB37A0" w:rsidP="00FB37A0">
      <w:pPr>
        <w:ind w:left="993" w:firstLine="141"/>
        <w:rPr>
          <w:sz w:val="18"/>
          <w:szCs w:val="18"/>
        </w:rPr>
      </w:pPr>
      <w:r w:rsidRPr="00F05075">
        <w:rPr>
          <w:sz w:val="18"/>
          <w:szCs w:val="18"/>
        </w:rPr>
        <w:t>iv.</w:t>
      </w:r>
      <w:r w:rsidRPr="00F05075">
        <w:rPr>
          <w:sz w:val="18"/>
          <w:szCs w:val="18"/>
        </w:rPr>
        <w:tab/>
        <w:t xml:space="preserve">missing data (i.e. any locus for which there are no data recorded for whatever reason in a variety or varieties); and </w:t>
      </w:r>
    </w:p>
    <w:p w:rsidR="00FB37A0" w:rsidRPr="00F05075" w:rsidRDefault="00FB37A0" w:rsidP="00FB37A0">
      <w:pPr>
        <w:ind w:left="993" w:firstLine="141"/>
        <w:rPr>
          <w:sz w:val="18"/>
          <w:szCs w:val="18"/>
        </w:rPr>
      </w:pPr>
    </w:p>
    <w:p w:rsidR="00FB37A0" w:rsidRPr="00F05075" w:rsidRDefault="00FB37A0" w:rsidP="00FB37A0">
      <w:pPr>
        <w:ind w:left="993" w:firstLine="141"/>
        <w:rPr>
          <w:sz w:val="18"/>
          <w:szCs w:val="18"/>
          <w:u w:val="single"/>
        </w:rPr>
      </w:pPr>
      <w:r w:rsidRPr="00F05075">
        <w:rPr>
          <w:sz w:val="18"/>
          <w:szCs w:val="18"/>
        </w:rPr>
        <w:t>v.</w:t>
      </w:r>
      <w:r w:rsidRPr="00F05075">
        <w:rPr>
          <w:sz w:val="18"/>
          <w:szCs w:val="18"/>
        </w:rPr>
        <w:tab/>
        <w:t>monomorphic bands or non-informative allele scores (those alleles/bands which appear in every variety analysed, i.e. are not polymorphic in a particular variety collection).</w:t>
      </w:r>
      <w:r>
        <w:rPr>
          <w:sz w:val="18"/>
          <w:szCs w:val="18"/>
        </w:rPr>
        <w:t>”</w:t>
      </w:r>
    </w:p>
    <w:p w:rsidR="00FB37A0" w:rsidRDefault="00FB37A0" w:rsidP="00FB37A0"/>
    <w:p w:rsidR="00FB37A0"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w:t>
      </w:r>
      <w:r>
        <w:rPr>
          <w:lang w:eastAsia="ja-JP"/>
        </w:rPr>
        <w:t xml:space="preserve">that </w:t>
      </w:r>
      <w:r w:rsidRPr="003A2210">
        <w:rPr>
          <w:lang w:eastAsia="ja-JP"/>
        </w:rPr>
        <w:t xml:space="preserve">the </w:t>
      </w:r>
      <w:r>
        <w:rPr>
          <w:lang w:eastAsia="ja-JP"/>
        </w:rPr>
        <w:t>European Union</w:t>
      </w:r>
      <w:r w:rsidRPr="003A2210">
        <w:rPr>
          <w:lang w:eastAsia="ja-JP"/>
        </w:rPr>
        <w:t>, France</w:t>
      </w:r>
      <w:r>
        <w:rPr>
          <w:lang w:eastAsia="ja-JP"/>
        </w:rPr>
        <w:t xml:space="preserve"> and</w:t>
      </w:r>
      <w:r w:rsidRPr="003A2210">
        <w:rPr>
          <w:lang w:eastAsia="ja-JP"/>
        </w:rPr>
        <w:t xml:space="preserve"> </w:t>
      </w:r>
      <w:r>
        <w:rPr>
          <w:lang w:eastAsia="ja-JP"/>
        </w:rPr>
        <w:t xml:space="preserve">the </w:t>
      </w:r>
      <w:r w:rsidRPr="003A2210">
        <w:rPr>
          <w:lang w:eastAsia="ja-JP"/>
        </w:rPr>
        <w:t xml:space="preserve">Netherlands </w:t>
      </w:r>
      <w:r>
        <w:rPr>
          <w:lang w:eastAsia="ja-JP"/>
        </w:rPr>
        <w:t>should prepare definitions of the terminology in the new Section 3.2 as footnotes.</w:t>
      </w:r>
    </w:p>
    <w:p w:rsidR="00FB37A0" w:rsidRDefault="00FB37A0" w:rsidP="00FB37A0">
      <w:pPr>
        <w:pStyle w:val="ListParagraph"/>
        <w:autoSpaceDE w:val="0"/>
        <w:autoSpaceDN w:val="0"/>
        <w:adjustRightInd w:val="0"/>
        <w:ind w:left="0"/>
        <w:contextualSpacing w:val="0"/>
        <w:rPr>
          <w:lang w:eastAsia="ja-JP"/>
        </w:rPr>
      </w:pPr>
    </w:p>
    <w:p w:rsidR="00FB37A0" w:rsidRPr="003C088F" w:rsidRDefault="00FB37A0" w:rsidP="00FB37A0">
      <w:pPr>
        <w:keepNext/>
        <w:spacing w:before="120" w:after="240"/>
        <w:outlineLvl w:val="2"/>
        <w:rPr>
          <w:i/>
        </w:rPr>
      </w:pPr>
      <w:r w:rsidRPr="003C088F">
        <w:rPr>
          <w:i/>
        </w:rPr>
        <w:t>Section 5.  Standardization of Analytical Protocols</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w:t>
      </w:r>
      <w:r w:rsidRPr="003C088F">
        <w:t xml:space="preserve"> delete Section 5.</w:t>
      </w:r>
      <w:r w:rsidRPr="003C088F">
        <w:rPr>
          <w:lang w:eastAsia="ja-JP"/>
        </w:rPr>
        <w:t xml:space="preserve"> </w:t>
      </w:r>
    </w:p>
    <w:p w:rsidR="00FB37A0" w:rsidRDefault="00FB37A0" w:rsidP="00FB37A0"/>
    <w:p w:rsidR="00FB37A0" w:rsidRPr="003C088F" w:rsidRDefault="00FB37A0" w:rsidP="00FB37A0">
      <w:pPr>
        <w:keepNext/>
        <w:spacing w:before="120" w:after="240"/>
        <w:outlineLvl w:val="2"/>
        <w:rPr>
          <w:i/>
        </w:rPr>
      </w:pPr>
      <w:r>
        <w:rPr>
          <w:i/>
        </w:rPr>
        <w:t xml:space="preserve">New </w:t>
      </w:r>
      <w:r w:rsidRPr="003C088F">
        <w:rPr>
          <w:i/>
        </w:rPr>
        <w:t xml:space="preserve">Section </w:t>
      </w:r>
      <w:r>
        <w:rPr>
          <w:i/>
        </w:rPr>
        <w:t>4.</w:t>
      </w:r>
      <w:r w:rsidRPr="009357C6">
        <w:rPr>
          <w:i/>
        </w:rPr>
        <w:t xml:space="preserve">   </w:t>
      </w:r>
      <w:r w:rsidRPr="00D1594B">
        <w:rPr>
          <w:i/>
        </w:rPr>
        <w:t>Construction of a Crop-specific Database</w:t>
      </w:r>
    </w:p>
    <w:p w:rsidR="00FB37A0" w:rsidRDefault="00FB37A0" w:rsidP="00FB37A0">
      <w:r w:rsidRPr="003C088F">
        <w:fldChar w:fldCharType="begin"/>
      </w:r>
      <w:r w:rsidRPr="003C088F">
        <w:instrText xml:space="preserve"> AUTONUM  </w:instrText>
      </w:r>
      <w:r w:rsidRPr="003C088F">
        <w:fldChar w:fldCharType="end"/>
      </w:r>
      <w:r w:rsidRPr="003C088F">
        <w:tab/>
      </w:r>
      <w:r w:rsidRPr="00F05075">
        <w:t xml:space="preserve">The BMT agreed to add the new Section </w:t>
      </w:r>
      <w:r>
        <w:t>4</w:t>
      </w:r>
      <w:r w:rsidRPr="00F05075">
        <w:t xml:space="preserve"> with the following text:</w:t>
      </w:r>
    </w:p>
    <w:p w:rsidR="00FB37A0" w:rsidRPr="00480D4A" w:rsidRDefault="00FB37A0" w:rsidP="00FB37A0"/>
    <w:p w:rsidR="00FB37A0" w:rsidRPr="00480D4A" w:rsidRDefault="00FB37A0" w:rsidP="00FB37A0">
      <w:pPr>
        <w:ind w:left="426"/>
        <w:rPr>
          <w:sz w:val="18"/>
          <w:szCs w:val="18"/>
          <w:u w:val="single"/>
          <w:shd w:val="pct15" w:color="auto" w:fill="FFFFFF"/>
        </w:rPr>
      </w:pPr>
      <w:r>
        <w:rPr>
          <w:sz w:val="18"/>
          <w:szCs w:val="18"/>
        </w:rPr>
        <w:t>“</w:t>
      </w:r>
      <w:r w:rsidRPr="00480D4A">
        <w:rPr>
          <w:sz w:val="18"/>
          <w:szCs w:val="18"/>
        </w:rPr>
        <w:t>The data that is stored in a database and how it is stored should reflect the process of producing the data. Therefore, database construction should consider different levels of data processing (ie. raw data, sequence data…). The database should store: 1) the end results, e.g. the DNA profile as well as how it was derived both in terms of; 2) laboratory method description  and 3) the computational steps for deriving a DNA profile.</w:t>
      </w:r>
      <w:r>
        <w:rPr>
          <w:sz w:val="18"/>
          <w:szCs w:val="18"/>
        </w:rPr>
        <w:t>”</w:t>
      </w:r>
      <w:r w:rsidRPr="00480D4A">
        <w:rPr>
          <w:sz w:val="18"/>
          <w:szCs w:val="18"/>
        </w:rPr>
        <w:t> </w:t>
      </w:r>
      <w:r w:rsidRPr="00480D4A">
        <w:rPr>
          <w:sz w:val="18"/>
          <w:szCs w:val="18"/>
          <w:u w:val="single"/>
          <w:shd w:val="pct15" w:color="auto" w:fill="FFFFFF"/>
        </w:rPr>
        <w:t xml:space="preserve"> </w:t>
      </w:r>
    </w:p>
    <w:p w:rsidR="00FB37A0" w:rsidRDefault="00FB37A0" w:rsidP="00FB37A0"/>
    <w:p w:rsidR="00FB37A0" w:rsidRPr="003C088F" w:rsidRDefault="00FB37A0" w:rsidP="00FB37A0">
      <w:pPr>
        <w:keepNext/>
        <w:spacing w:before="120" w:after="240"/>
        <w:outlineLvl w:val="2"/>
        <w:rPr>
          <w:i/>
        </w:rPr>
      </w:pPr>
      <w:r>
        <w:rPr>
          <w:i/>
        </w:rPr>
        <w:t xml:space="preserve">New </w:t>
      </w:r>
      <w:r w:rsidRPr="003C088F">
        <w:rPr>
          <w:i/>
        </w:rPr>
        <w:t xml:space="preserve">Section </w:t>
      </w:r>
      <w:r>
        <w:rPr>
          <w:i/>
        </w:rPr>
        <w:t>4.1</w:t>
      </w:r>
    </w:p>
    <w:p w:rsidR="00FB37A0" w:rsidRDefault="00FB37A0" w:rsidP="00FB37A0">
      <w:pPr>
        <w:keepNext/>
      </w:pPr>
      <w:r w:rsidRPr="003C088F">
        <w:fldChar w:fldCharType="begin"/>
      </w:r>
      <w:r w:rsidRPr="003C088F">
        <w:instrText xml:space="preserve"> AUTONUM  </w:instrText>
      </w:r>
      <w:r w:rsidRPr="003C088F">
        <w:fldChar w:fldCharType="end"/>
      </w:r>
      <w:r w:rsidRPr="003C088F">
        <w:tab/>
      </w:r>
      <w:r w:rsidRPr="00F05075">
        <w:t xml:space="preserve">The BMT agreed to add the new Section </w:t>
      </w:r>
      <w:r>
        <w:t>4.1</w:t>
      </w:r>
      <w:r w:rsidRPr="00F05075">
        <w:t xml:space="preserve"> with the following text:</w:t>
      </w:r>
    </w:p>
    <w:p w:rsidR="00FB37A0" w:rsidRPr="00480D4A" w:rsidRDefault="00FB37A0" w:rsidP="00FB37A0">
      <w:pPr>
        <w:keepNext/>
        <w:ind w:left="567" w:hanging="567"/>
        <w:outlineLvl w:val="2"/>
        <w:rPr>
          <w:i/>
          <w:snapToGrid w:val="0"/>
          <w:sz w:val="18"/>
          <w:szCs w:val="18"/>
          <w:shd w:val="pct15" w:color="auto" w:fill="FFFFFF"/>
        </w:rPr>
      </w:pPr>
    </w:p>
    <w:p w:rsidR="00FB37A0" w:rsidRPr="00480D4A" w:rsidRDefault="00FB37A0" w:rsidP="00FB37A0">
      <w:pPr>
        <w:keepNext/>
        <w:ind w:left="567" w:hanging="141"/>
        <w:outlineLvl w:val="2"/>
        <w:rPr>
          <w:i/>
          <w:snapToGrid w:val="0"/>
          <w:sz w:val="18"/>
          <w:szCs w:val="18"/>
          <w:shd w:val="pct15" w:color="auto" w:fill="FFFFFF"/>
        </w:rPr>
      </w:pPr>
      <w:bookmarkStart w:id="13" w:name="_Toc21615676"/>
      <w:r>
        <w:rPr>
          <w:i/>
          <w:snapToGrid w:val="0"/>
          <w:sz w:val="18"/>
          <w:szCs w:val="18"/>
        </w:rPr>
        <w:t>“</w:t>
      </w:r>
      <w:r w:rsidRPr="00480D4A">
        <w:rPr>
          <w:i/>
          <w:snapToGrid w:val="0"/>
          <w:sz w:val="18"/>
          <w:szCs w:val="18"/>
        </w:rPr>
        <w:t>4.1</w:t>
      </w:r>
      <w:r w:rsidRPr="00480D4A">
        <w:rPr>
          <w:i/>
          <w:snapToGrid w:val="0"/>
          <w:sz w:val="18"/>
          <w:szCs w:val="18"/>
        </w:rPr>
        <w:tab/>
        <w:t>Recommendations for database design</w:t>
      </w:r>
      <w:bookmarkEnd w:id="13"/>
      <w:r w:rsidRPr="00011E55">
        <w:rPr>
          <w:i/>
          <w:snapToGrid w:val="0"/>
          <w:sz w:val="18"/>
          <w:szCs w:val="18"/>
          <w:shd w:val="pct15" w:color="auto" w:fill="FFFFFF"/>
        </w:rPr>
        <w:t xml:space="preserve"> </w:t>
      </w:r>
    </w:p>
    <w:p w:rsidR="00FB37A0" w:rsidRPr="00480D4A" w:rsidRDefault="00FB37A0" w:rsidP="00FB37A0">
      <w:pPr>
        <w:keepNext/>
        <w:ind w:hanging="141"/>
        <w:rPr>
          <w:sz w:val="18"/>
          <w:szCs w:val="18"/>
          <w:shd w:val="pct15" w:color="auto" w:fill="FFFFFF"/>
        </w:rPr>
      </w:pPr>
    </w:p>
    <w:p w:rsidR="00FB37A0" w:rsidRPr="00480D4A" w:rsidRDefault="00FB37A0" w:rsidP="00FB37A0">
      <w:pPr>
        <w:keepNext/>
        <w:ind w:firstLine="1134"/>
        <w:rPr>
          <w:sz w:val="18"/>
          <w:szCs w:val="18"/>
        </w:rPr>
      </w:pPr>
      <w:r w:rsidRPr="00480D4A">
        <w:rPr>
          <w:sz w:val="18"/>
          <w:szCs w:val="18"/>
        </w:rPr>
        <w:t>Design of databases could consider the following aspects:</w:t>
      </w:r>
    </w:p>
    <w:p w:rsidR="00FB37A0" w:rsidRPr="00480D4A" w:rsidRDefault="00FB37A0" w:rsidP="00FB37A0">
      <w:pPr>
        <w:ind w:firstLine="1134"/>
        <w:rPr>
          <w:sz w:val="18"/>
          <w:szCs w:val="18"/>
        </w:rPr>
      </w:pPr>
    </w:p>
    <w:p w:rsidR="00FB37A0" w:rsidRPr="00480D4A" w:rsidRDefault="00FB37A0" w:rsidP="00FB37A0">
      <w:pPr>
        <w:ind w:left="1560" w:hanging="426"/>
        <w:rPr>
          <w:sz w:val="18"/>
          <w:szCs w:val="18"/>
        </w:rPr>
      </w:pPr>
      <w:r w:rsidRPr="00480D4A">
        <w:rPr>
          <w:sz w:val="18"/>
          <w:szCs w:val="18"/>
        </w:rPr>
        <w:t>(a)</w:t>
      </w:r>
      <w:r w:rsidRPr="00480D4A">
        <w:rPr>
          <w:sz w:val="18"/>
          <w:szCs w:val="18"/>
        </w:rPr>
        <w:tab/>
        <w:t>The database architecture should be flexible, e.g. allow for storing both flat files as well as compressed archives.</w:t>
      </w:r>
      <w:r w:rsidRPr="00480D4A">
        <w:rPr>
          <w:bCs/>
          <w:sz w:val="18"/>
          <w:szCs w:val="18"/>
          <w:vertAlign w:val="superscript"/>
          <w:lang w:val="en-GB"/>
        </w:rPr>
        <w:t> </w:t>
      </w:r>
      <w:r w:rsidRPr="00011E55">
        <w:rPr>
          <w:sz w:val="18"/>
          <w:szCs w:val="18"/>
        </w:rPr>
        <w:t xml:space="preserve"> </w:t>
      </w:r>
    </w:p>
    <w:p w:rsidR="00FB37A0" w:rsidRPr="00480D4A" w:rsidRDefault="00FB37A0" w:rsidP="00FB37A0">
      <w:pPr>
        <w:ind w:left="1560" w:hanging="426"/>
        <w:rPr>
          <w:sz w:val="18"/>
          <w:szCs w:val="18"/>
        </w:rPr>
      </w:pPr>
    </w:p>
    <w:p w:rsidR="00FB37A0" w:rsidRPr="00480D4A" w:rsidRDefault="00FB37A0" w:rsidP="00FB37A0">
      <w:pPr>
        <w:ind w:left="1560" w:hanging="426"/>
        <w:rPr>
          <w:sz w:val="18"/>
          <w:szCs w:val="18"/>
        </w:rPr>
      </w:pPr>
      <w:r w:rsidRPr="00480D4A">
        <w:rPr>
          <w:sz w:val="18"/>
          <w:szCs w:val="18"/>
        </w:rPr>
        <w:t>(b)</w:t>
      </w:r>
      <w:r w:rsidRPr="00480D4A">
        <w:rPr>
          <w:sz w:val="18"/>
          <w:szCs w:val="18"/>
        </w:rPr>
        <w:tab/>
        <w:t>Contain different tables. Separate tables and entries are required for</w:t>
      </w:r>
      <w:r w:rsidRPr="00011E55">
        <w:rPr>
          <w:sz w:val="18"/>
          <w:szCs w:val="18"/>
        </w:rPr>
        <w:t xml:space="preserve"> </w:t>
      </w:r>
      <w:r w:rsidRPr="00480D4A">
        <w:rPr>
          <w:sz w:val="18"/>
          <w:szCs w:val="18"/>
        </w:rPr>
        <w:t>laboratory experimental work, data processing and the allele</w:t>
      </w:r>
      <w:r w:rsidRPr="00011E55">
        <w:rPr>
          <w:sz w:val="18"/>
          <w:szCs w:val="18"/>
        </w:rPr>
        <w:t xml:space="preserve"> </w:t>
      </w:r>
      <w:r w:rsidRPr="00480D4A">
        <w:rPr>
          <w:sz w:val="18"/>
          <w:szCs w:val="18"/>
        </w:rPr>
        <w:t>scores.</w:t>
      </w:r>
      <w:r w:rsidRPr="00480D4A">
        <w:rPr>
          <w:bCs/>
          <w:sz w:val="18"/>
          <w:szCs w:val="18"/>
          <w:vertAlign w:val="superscript"/>
          <w:lang w:val="en-GB"/>
        </w:rPr>
        <w:t> </w:t>
      </w:r>
      <w:r w:rsidRPr="00011E55">
        <w:rPr>
          <w:sz w:val="18"/>
          <w:szCs w:val="18"/>
        </w:rPr>
        <w:t xml:space="preserve"> </w:t>
      </w:r>
    </w:p>
    <w:p w:rsidR="00FB37A0" w:rsidRPr="00480D4A" w:rsidRDefault="00FB37A0" w:rsidP="00FB37A0">
      <w:pPr>
        <w:ind w:left="1560" w:hanging="426"/>
        <w:rPr>
          <w:sz w:val="18"/>
          <w:szCs w:val="18"/>
        </w:rPr>
      </w:pPr>
    </w:p>
    <w:p w:rsidR="00FB37A0" w:rsidRPr="00480D4A" w:rsidRDefault="00FB37A0" w:rsidP="00FB37A0">
      <w:pPr>
        <w:ind w:left="1560" w:hanging="426"/>
        <w:rPr>
          <w:sz w:val="18"/>
          <w:szCs w:val="18"/>
        </w:rPr>
      </w:pPr>
      <w:r w:rsidRPr="00480D4A">
        <w:rPr>
          <w:sz w:val="18"/>
          <w:szCs w:val="18"/>
        </w:rPr>
        <w:t>(c)</w:t>
      </w:r>
      <w:r w:rsidRPr="00480D4A">
        <w:rPr>
          <w:sz w:val="18"/>
          <w:szCs w:val="18"/>
        </w:rPr>
        <w:tab/>
        <w:t>Store information at different levels (allele scores / how the allele score was called (the rules or the interpretation rules behind a decision) / (links) to the raw data (tiff files, bam files,  files that came out of the machine that produced the data that were used for allele scoring and interpretation).</w:t>
      </w:r>
      <w:r w:rsidRPr="00480D4A">
        <w:rPr>
          <w:bCs/>
          <w:sz w:val="18"/>
          <w:szCs w:val="18"/>
          <w:vertAlign w:val="superscript"/>
          <w:lang w:val="en-GB"/>
        </w:rPr>
        <w:t> </w:t>
      </w:r>
      <w:r w:rsidRPr="00011E55">
        <w:rPr>
          <w:sz w:val="18"/>
          <w:szCs w:val="18"/>
        </w:rPr>
        <w:t xml:space="preserve"> </w:t>
      </w:r>
    </w:p>
    <w:p w:rsidR="00FB37A0" w:rsidRPr="00480D4A" w:rsidRDefault="00FB37A0" w:rsidP="00FB37A0">
      <w:pPr>
        <w:ind w:left="1560" w:hanging="426"/>
        <w:rPr>
          <w:sz w:val="18"/>
          <w:szCs w:val="18"/>
        </w:rPr>
      </w:pPr>
    </w:p>
    <w:p w:rsidR="00FB37A0" w:rsidRPr="00480D4A" w:rsidRDefault="00FB37A0" w:rsidP="00FB37A0">
      <w:pPr>
        <w:ind w:left="1560" w:hanging="426"/>
        <w:rPr>
          <w:sz w:val="18"/>
          <w:szCs w:val="18"/>
        </w:rPr>
      </w:pPr>
      <w:r w:rsidRPr="00480D4A">
        <w:rPr>
          <w:sz w:val="18"/>
          <w:szCs w:val="18"/>
        </w:rPr>
        <w:t>(d)</w:t>
      </w:r>
      <w:r w:rsidRPr="00480D4A">
        <w:rPr>
          <w:sz w:val="18"/>
          <w:szCs w:val="18"/>
        </w:rPr>
        <w:tab/>
        <w:t>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bioinformatician can repeat the analysis.</w:t>
      </w:r>
      <w:r w:rsidRPr="00011E55">
        <w:rPr>
          <w:sz w:val="18"/>
          <w:szCs w:val="18"/>
        </w:rPr>
        <w:t xml:space="preserve"> </w:t>
      </w:r>
    </w:p>
    <w:p w:rsidR="00FB37A0" w:rsidRPr="00480D4A" w:rsidRDefault="00FB37A0" w:rsidP="00FB37A0">
      <w:pPr>
        <w:ind w:left="1560" w:hanging="426"/>
        <w:rPr>
          <w:sz w:val="18"/>
          <w:szCs w:val="18"/>
        </w:rPr>
      </w:pPr>
    </w:p>
    <w:p w:rsidR="00FB37A0" w:rsidRPr="00480D4A" w:rsidRDefault="00FB37A0" w:rsidP="00FB37A0">
      <w:pPr>
        <w:ind w:left="1560" w:hanging="426"/>
        <w:rPr>
          <w:sz w:val="18"/>
          <w:szCs w:val="18"/>
        </w:rPr>
      </w:pPr>
      <w:r w:rsidRPr="00480D4A">
        <w:rPr>
          <w:sz w:val="18"/>
          <w:szCs w:val="18"/>
        </w:rPr>
        <w:t>(e)</w:t>
      </w:r>
      <w:r w:rsidRPr="00480D4A">
        <w:rPr>
          <w:sz w:val="18"/>
          <w:szCs w:val="18"/>
        </w:rPr>
        <w:tab/>
        <w:t>In case of replicate samples, one genotype entry can be computed and stored in case the DNA profiles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r w:rsidRPr="00480D4A">
        <w:rPr>
          <w:bCs/>
          <w:sz w:val="18"/>
          <w:szCs w:val="18"/>
          <w:vertAlign w:val="superscript"/>
          <w:lang w:val="en-GB"/>
        </w:rPr>
        <w:t> </w:t>
      </w:r>
      <w:r w:rsidRPr="00011E55">
        <w:rPr>
          <w:sz w:val="18"/>
          <w:szCs w:val="18"/>
        </w:rPr>
        <w:t xml:space="preserve"> </w:t>
      </w:r>
    </w:p>
    <w:p w:rsidR="00FB37A0" w:rsidRPr="00480D4A" w:rsidRDefault="00FB37A0" w:rsidP="00FB37A0">
      <w:pPr>
        <w:ind w:left="1560" w:hanging="426"/>
        <w:rPr>
          <w:sz w:val="18"/>
          <w:szCs w:val="18"/>
        </w:rPr>
      </w:pPr>
    </w:p>
    <w:p w:rsidR="00FB37A0" w:rsidRPr="00480D4A" w:rsidRDefault="00FB37A0" w:rsidP="00FB37A0">
      <w:pPr>
        <w:ind w:left="1560" w:hanging="426"/>
        <w:rPr>
          <w:sz w:val="18"/>
          <w:szCs w:val="18"/>
          <w:shd w:val="pct15" w:color="auto" w:fill="FFFFFF"/>
        </w:rPr>
      </w:pPr>
      <w:r w:rsidRPr="00480D4A">
        <w:rPr>
          <w:sz w:val="18"/>
          <w:szCs w:val="18"/>
        </w:rPr>
        <w:t>(f)</w:t>
      </w:r>
      <w:r w:rsidRPr="00480D4A">
        <w:rPr>
          <w:sz w:val="18"/>
          <w:szCs w:val="18"/>
        </w:rPr>
        <w:tab/>
        <w:t>Validation of the VCF and or BCF data against relevant specifications.</w:t>
      </w:r>
      <w:r w:rsidRPr="00011E55">
        <w:rPr>
          <w:sz w:val="18"/>
          <w:szCs w:val="18"/>
          <w:shd w:val="pct15" w:color="auto" w:fill="FFFFFF"/>
        </w:rPr>
        <w:t xml:space="preserve"> </w:t>
      </w:r>
    </w:p>
    <w:p w:rsidR="00FB37A0" w:rsidRPr="00480D4A" w:rsidRDefault="00FB37A0" w:rsidP="00FB37A0">
      <w:pPr>
        <w:ind w:left="1560" w:hanging="426"/>
        <w:rPr>
          <w:sz w:val="18"/>
          <w:szCs w:val="18"/>
          <w:shd w:val="pct15" w:color="auto" w:fill="FFFFFF"/>
        </w:rPr>
      </w:pPr>
    </w:p>
    <w:p w:rsidR="00FB37A0" w:rsidRDefault="00FB37A0" w:rsidP="00FB37A0">
      <w:pPr>
        <w:ind w:left="1560" w:hanging="426"/>
      </w:pPr>
      <w:r w:rsidRPr="00011E55">
        <w:rPr>
          <w:sz w:val="18"/>
          <w:szCs w:val="18"/>
        </w:rPr>
        <w:t>(g)</w:t>
      </w:r>
      <w:r w:rsidRPr="00011E55">
        <w:rPr>
          <w:sz w:val="18"/>
          <w:szCs w:val="18"/>
        </w:rPr>
        <w:tab/>
        <w:t>Easy to share data, (e.g. API).</w:t>
      </w:r>
      <w:r w:rsidRPr="00011E55">
        <w:rPr>
          <w:sz w:val="18"/>
          <w:szCs w:val="18"/>
          <w:vertAlign w:val="superscript"/>
        </w:rPr>
        <w:t> </w:t>
      </w:r>
      <w:r>
        <w:t>”</w:t>
      </w:r>
    </w:p>
    <w:p w:rsidR="00FB37A0" w:rsidRDefault="00FB37A0" w:rsidP="00FB37A0"/>
    <w:p w:rsidR="00FB37A0" w:rsidRPr="003C088F" w:rsidRDefault="00FB37A0" w:rsidP="00FB37A0">
      <w:pPr>
        <w:keepNext/>
        <w:spacing w:before="120" w:after="240"/>
        <w:outlineLvl w:val="2"/>
        <w:rPr>
          <w:i/>
        </w:rPr>
      </w:pPr>
      <w:r w:rsidRPr="003C088F">
        <w:rPr>
          <w:i/>
        </w:rPr>
        <w:t xml:space="preserve">New Section </w:t>
      </w:r>
      <w:r>
        <w:rPr>
          <w:i/>
        </w:rPr>
        <w:t>4</w:t>
      </w:r>
      <w:r w:rsidRPr="003C088F">
        <w:rPr>
          <w:i/>
        </w:rPr>
        <w:t>.</w:t>
      </w:r>
      <w:r>
        <w:rPr>
          <w:i/>
        </w:rPr>
        <w:t>2</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w:t>
      </w:r>
      <w:r>
        <w:rPr>
          <w:lang w:eastAsia="ja-JP"/>
        </w:rPr>
        <w:t>amend the new Section 4.2 “</w:t>
      </w:r>
      <w:r w:rsidRPr="00E4175E">
        <w:rPr>
          <w:snapToGrid w:val="0"/>
        </w:rPr>
        <w:t>Requirements of the plant material</w:t>
      </w:r>
      <w:r>
        <w:rPr>
          <w:lang w:eastAsia="ja-JP"/>
        </w:rPr>
        <w:t xml:space="preserve">” </w:t>
      </w:r>
      <w:r w:rsidRPr="003C088F">
        <w:rPr>
          <w:lang w:eastAsia="ja-JP"/>
        </w:rPr>
        <w:t>to read as follows</w:t>
      </w:r>
      <w:r>
        <w:rPr>
          <w:lang w:eastAsia="ja-JP"/>
        </w:rPr>
        <w:t>:</w:t>
      </w:r>
    </w:p>
    <w:p w:rsidR="00FB37A0" w:rsidRDefault="00FB37A0" w:rsidP="00FB37A0"/>
    <w:p w:rsidR="00FB37A0" w:rsidRPr="00E4175E" w:rsidRDefault="00FB37A0" w:rsidP="00FB37A0">
      <w:pPr>
        <w:ind w:left="426"/>
        <w:rPr>
          <w:i/>
          <w:snapToGrid w:val="0"/>
          <w:sz w:val="18"/>
          <w:szCs w:val="18"/>
        </w:rPr>
      </w:pPr>
      <w:r w:rsidRPr="00E4175E">
        <w:rPr>
          <w:sz w:val="18"/>
          <w:szCs w:val="18"/>
        </w:rPr>
        <w:t>“</w:t>
      </w:r>
      <w:bookmarkStart w:id="14" w:name="_Toc21615677"/>
      <w:r w:rsidRPr="00E4175E">
        <w:rPr>
          <w:i/>
          <w:snapToGrid w:val="0"/>
          <w:sz w:val="18"/>
          <w:szCs w:val="18"/>
          <w:u w:val="single"/>
          <w:shd w:val="pct15" w:color="auto" w:fill="FFFFFF"/>
        </w:rPr>
        <w:t>4.2</w:t>
      </w:r>
      <w:r w:rsidRPr="00E4175E">
        <w:rPr>
          <w:i/>
          <w:snapToGrid w:val="0"/>
          <w:sz w:val="18"/>
          <w:szCs w:val="18"/>
          <w:u w:val="single"/>
          <w:shd w:val="pct15" w:color="auto" w:fill="FFFFFF"/>
        </w:rPr>
        <w:tab/>
        <w:t>Requirements of the plant material</w:t>
      </w:r>
      <w:bookmarkEnd w:id="14"/>
    </w:p>
    <w:p w:rsidR="00FB37A0" w:rsidRPr="00E4175E" w:rsidRDefault="00FB37A0" w:rsidP="00FB37A0">
      <w:pPr>
        <w:ind w:left="426"/>
        <w:rPr>
          <w:sz w:val="18"/>
          <w:szCs w:val="18"/>
        </w:rPr>
      </w:pPr>
    </w:p>
    <w:p w:rsidR="00FB37A0" w:rsidRPr="00E4175E" w:rsidRDefault="00FB37A0" w:rsidP="00FB37A0">
      <w:pPr>
        <w:keepNext/>
        <w:ind w:left="426"/>
        <w:rPr>
          <w:sz w:val="18"/>
          <w:szCs w:val="18"/>
        </w:rPr>
      </w:pPr>
      <w:r>
        <w:rPr>
          <w:sz w:val="18"/>
          <w:szCs w:val="18"/>
        </w:rPr>
        <w:t>“</w:t>
      </w:r>
      <w:r w:rsidRPr="00E4175E">
        <w:rPr>
          <w:sz w:val="18"/>
          <w:szCs w:val="18"/>
        </w:rPr>
        <w:t xml:space="preserve">The source and type of the material and how many samples </w:t>
      </w:r>
      <w:r w:rsidRPr="00E4175E">
        <w:rPr>
          <w:strike/>
          <w:sz w:val="18"/>
          <w:szCs w:val="18"/>
          <w:shd w:val="pct15" w:color="auto" w:fill="FFFFFF"/>
        </w:rPr>
        <w:t>need</w:t>
      </w:r>
      <w:r w:rsidRPr="00E4175E">
        <w:rPr>
          <w:sz w:val="18"/>
          <w:szCs w:val="18"/>
        </w:rPr>
        <w:t xml:space="preserve"> to be </w:t>
      </w:r>
      <w:r w:rsidRPr="00E4175E">
        <w:rPr>
          <w:strike/>
          <w:sz w:val="18"/>
          <w:szCs w:val="18"/>
          <w:shd w:val="pct15" w:color="auto" w:fill="FFFFFF"/>
        </w:rPr>
        <w:t>analyzed</w:t>
      </w:r>
      <w:r w:rsidRPr="00E4175E">
        <w:rPr>
          <w:sz w:val="18"/>
          <w:szCs w:val="18"/>
        </w:rPr>
        <w:t xml:space="preserve"> </w:t>
      </w:r>
      <w:r w:rsidRPr="00E4175E">
        <w:rPr>
          <w:sz w:val="18"/>
          <w:szCs w:val="18"/>
          <w:u w:val="single"/>
          <w:shd w:val="pct15" w:color="auto" w:fill="FFFFFF"/>
          <w:lang w:val="en-GB"/>
        </w:rPr>
        <w:t>stored and shared in the database</w:t>
      </w:r>
      <w:r w:rsidRPr="00E4175E">
        <w:rPr>
          <w:sz w:val="18"/>
          <w:szCs w:val="18"/>
        </w:rPr>
        <w:t xml:space="preserve"> are the main issues with regard to the material to be analyzed.</w:t>
      </w:r>
    </w:p>
    <w:p w:rsidR="00FB37A0" w:rsidRPr="00E4175E" w:rsidRDefault="00FB37A0" w:rsidP="00FB37A0">
      <w:pPr>
        <w:ind w:left="426"/>
        <w:rPr>
          <w:sz w:val="18"/>
          <w:szCs w:val="18"/>
        </w:rPr>
      </w:pPr>
    </w:p>
    <w:p w:rsidR="00FB37A0" w:rsidRPr="00E4175E" w:rsidRDefault="00FB37A0" w:rsidP="00FB37A0">
      <w:pPr>
        <w:keepNext/>
        <w:ind w:left="426"/>
        <w:outlineLvl w:val="3"/>
        <w:rPr>
          <w:sz w:val="18"/>
          <w:szCs w:val="18"/>
        </w:rPr>
      </w:pPr>
      <w:r w:rsidRPr="00A66222">
        <w:rPr>
          <w:sz w:val="18"/>
          <w:szCs w:val="18"/>
        </w:rPr>
        <w:t>“</w:t>
      </w:r>
      <w:r w:rsidRPr="00E4175E">
        <w:rPr>
          <w:sz w:val="18"/>
          <w:szCs w:val="18"/>
          <w:u w:val="single"/>
          <w:shd w:val="pct15" w:color="auto" w:fill="FFFFFF"/>
        </w:rPr>
        <w:t>4.2.1</w:t>
      </w:r>
      <w:r w:rsidRPr="00E4175E">
        <w:rPr>
          <w:sz w:val="18"/>
          <w:szCs w:val="18"/>
        </w:rPr>
        <w:tab/>
        <w:t>Source of plant material</w:t>
      </w:r>
    </w:p>
    <w:p w:rsidR="00FB37A0" w:rsidRPr="00E4175E" w:rsidRDefault="00FB37A0" w:rsidP="00FB37A0">
      <w:pPr>
        <w:ind w:left="426"/>
        <w:rPr>
          <w:sz w:val="18"/>
          <w:szCs w:val="18"/>
        </w:rPr>
      </w:pPr>
    </w:p>
    <w:p w:rsidR="00FB37A0" w:rsidRPr="00E4175E" w:rsidRDefault="00FB37A0" w:rsidP="00FB37A0">
      <w:pPr>
        <w:ind w:left="426"/>
        <w:rPr>
          <w:sz w:val="18"/>
          <w:szCs w:val="18"/>
        </w:rPr>
      </w:pPr>
      <w:r>
        <w:rPr>
          <w:sz w:val="18"/>
          <w:szCs w:val="18"/>
        </w:rPr>
        <w:t>“</w:t>
      </w:r>
      <w:r w:rsidRPr="00E4175E">
        <w:rPr>
          <w:sz w:val="18"/>
          <w:szCs w:val="18"/>
        </w:rPr>
        <w:t xml:space="preserve">The plant material to be analyzed should be an authentic, representative sample of the variety and, </w:t>
      </w:r>
      <w:r w:rsidRPr="00E4175E">
        <w:rPr>
          <w:strike/>
          <w:sz w:val="18"/>
          <w:szCs w:val="18"/>
          <w:shd w:val="pct15" w:color="auto" w:fill="FFFFFF"/>
        </w:rPr>
        <w:t>where</w:t>
      </w:r>
      <w:r w:rsidRPr="00E4175E">
        <w:rPr>
          <w:sz w:val="18"/>
          <w:szCs w:val="18"/>
        </w:rPr>
        <w:t xml:space="preserve"> </w:t>
      </w:r>
      <w:r w:rsidRPr="00E4175E">
        <w:rPr>
          <w:sz w:val="18"/>
          <w:szCs w:val="18"/>
          <w:u w:val="single"/>
          <w:shd w:val="pct15" w:color="auto" w:fill="FFFFFF"/>
        </w:rPr>
        <w:t>when</w:t>
      </w:r>
      <w:r w:rsidRPr="00E4175E">
        <w:rPr>
          <w:sz w:val="18"/>
          <w:szCs w:val="18"/>
        </w:rPr>
        <w:t xml:space="preserve"> possible, should be obtained from the sample of the variety used for examination for the purposes of Plant Breeders’ Rights or for official registration.  Use of samples of material submitted for examination for the purposes of Plant Breeders’ Rights or for official registration will require the permission of the relevant authority, breeder and/or maintainer, as appropriate.  The plant material from which the samples are taken should be traceable in case some of the samples subsequently prove not to be representative of the variety.</w:t>
      </w:r>
    </w:p>
    <w:p w:rsidR="00FB37A0" w:rsidRPr="00E4175E" w:rsidRDefault="00FB37A0" w:rsidP="00FB37A0">
      <w:pPr>
        <w:ind w:left="426"/>
        <w:rPr>
          <w:sz w:val="18"/>
          <w:szCs w:val="18"/>
        </w:rPr>
      </w:pPr>
    </w:p>
    <w:p w:rsidR="00FB37A0" w:rsidRPr="00E4175E" w:rsidRDefault="00FB37A0" w:rsidP="00FB37A0">
      <w:pPr>
        <w:keepNext/>
        <w:ind w:left="426"/>
        <w:outlineLvl w:val="3"/>
        <w:rPr>
          <w:sz w:val="18"/>
          <w:szCs w:val="18"/>
        </w:rPr>
      </w:pPr>
      <w:r w:rsidRPr="00A66222">
        <w:rPr>
          <w:sz w:val="18"/>
          <w:szCs w:val="18"/>
        </w:rPr>
        <w:t>“</w:t>
      </w:r>
      <w:r w:rsidRPr="00E4175E">
        <w:rPr>
          <w:sz w:val="18"/>
          <w:szCs w:val="18"/>
          <w:u w:val="single"/>
          <w:shd w:val="pct15" w:color="auto" w:fill="FFFFFF"/>
        </w:rPr>
        <w:t>4.2.2</w:t>
      </w:r>
      <w:r w:rsidRPr="00E4175E">
        <w:rPr>
          <w:sz w:val="18"/>
          <w:szCs w:val="18"/>
        </w:rPr>
        <w:tab/>
        <w:t>Type of plant material</w:t>
      </w:r>
    </w:p>
    <w:p w:rsidR="00FB37A0" w:rsidRPr="00E4175E" w:rsidRDefault="00FB37A0" w:rsidP="00FB37A0">
      <w:pPr>
        <w:ind w:left="426"/>
        <w:rPr>
          <w:sz w:val="18"/>
          <w:szCs w:val="18"/>
        </w:rPr>
      </w:pPr>
    </w:p>
    <w:p w:rsidR="00FB37A0" w:rsidRPr="00E4175E" w:rsidRDefault="00FB37A0" w:rsidP="00FB37A0">
      <w:pPr>
        <w:ind w:left="426"/>
        <w:rPr>
          <w:sz w:val="18"/>
          <w:szCs w:val="18"/>
        </w:rPr>
      </w:pPr>
      <w:r>
        <w:rPr>
          <w:sz w:val="18"/>
          <w:szCs w:val="18"/>
        </w:rPr>
        <w:t>“</w:t>
      </w:r>
      <w:r w:rsidRPr="00E4175E">
        <w:rPr>
          <w:sz w:val="18"/>
          <w:szCs w:val="18"/>
        </w:rPr>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w:t>
      </w:r>
      <w:r w:rsidRPr="00E4175E">
        <w:rPr>
          <w:strike/>
          <w:sz w:val="18"/>
          <w:szCs w:val="18"/>
          <w:shd w:val="pct15" w:color="auto" w:fill="FFFFFF"/>
        </w:rPr>
        <w:t>standardized and</w:t>
      </w:r>
      <w:r w:rsidRPr="00E4175E">
        <w:rPr>
          <w:sz w:val="18"/>
          <w:szCs w:val="18"/>
          <w:vertAlign w:val="superscript"/>
        </w:rPr>
        <w:t> </w:t>
      </w:r>
      <w:r w:rsidRPr="00E4175E">
        <w:rPr>
          <w:sz w:val="18"/>
          <w:szCs w:val="18"/>
        </w:rPr>
        <w:t xml:space="preserve"> documented. Furthermore, it should be verified that the sampling and extraction methods produce consistent results by DNA analysis.</w:t>
      </w:r>
    </w:p>
    <w:p w:rsidR="00FB37A0" w:rsidRPr="00E4175E" w:rsidRDefault="00FB37A0" w:rsidP="00FB37A0">
      <w:pPr>
        <w:ind w:left="426"/>
        <w:rPr>
          <w:sz w:val="18"/>
          <w:szCs w:val="18"/>
        </w:rPr>
      </w:pPr>
    </w:p>
    <w:p w:rsidR="00FB37A0" w:rsidRPr="00E4175E" w:rsidRDefault="00FB37A0" w:rsidP="00FB37A0">
      <w:pPr>
        <w:keepNext/>
        <w:ind w:left="426"/>
        <w:outlineLvl w:val="3"/>
        <w:rPr>
          <w:sz w:val="18"/>
          <w:szCs w:val="18"/>
        </w:rPr>
      </w:pPr>
      <w:r w:rsidRPr="007C6E76">
        <w:rPr>
          <w:sz w:val="18"/>
          <w:szCs w:val="18"/>
        </w:rPr>
        <w:t>“</w:t>
      </w:r>
      <w:r w:rsidRPr="00E4175E">
        <w:rPr>
          <w:sz w:val="18"/>
          <w:szCs w:val="18"/>
          <w:u w:val="single"/>
          <w:shd w:val="pct15" w:color="auto" w:fill="FFFFFF"/>
        </w:rPr>
        <w:t>4.2.3</w:t>
      </w:r>
      <w:r w:rsidRPr="00E4175E">
        <w:rPr>
          <w:sz w:val="18"/>
          <w:szCs w:val="18"/>
        </w:rPr>
        <w:tab/>
        <w:t>Sample size</w:t>
      </w:r>
      <w:r w:rsidRPr="00E4175E">
        <w:rPr>
          <w:sz w:val="18"/>
          <w:szCs w:val="18"/>
          <w:u w:val="single"/>
          <w:shd w:val="pct15" w:color="auto" w:fill="FFFFFF"/>
        </w:rPr>
        <w:t xml:space="preserve"> and type (bulk or individual samples)</w:t>
      </w:r>
    </w:p>
    <w:p w:rsidR="00FB37A0" w:rsidRPr="00E4175E" w:rsidRDefault="00FB37A0" w:rsidP="00FB37A0">
      <w:pPr>
        <w:keepNext/>
        <w:ind w:left="426"/>
        <w:rPr>
          <w:sz w:val="18"/>
          <w:szCs w:val="18"/>
        </w:rPr>
      </w:pPr>
    </w:p>
    <w:p w:rsidR="00FB37A0" w:rsidRPr="00E4175E" w:rsidRDefault="00FB37A0" w:rsidP="00FB37A0">
      <w:pPr>
        <w:keepNext/>
        <w:ind w:left="426"/>
        <w:rPr>
          <w:dstrike/>
          <w:sz w:val="18"/>
          <w:szCs w:val="18"/>
        </w:rPr>
      </w:pPr>
      <w:r>
        <w:rPr>
          <w:sz w:val="18"/>
          <w:szCs w:val="18"/>
        </w:rPr>
        <w:t>“</w:t>
      </w:r>
      <w:r w:rsidRPr="00E4175E">
        <w:rPr>
          <w:sz w:val="18"/>
          <w:szCs w:val="18"/>
        </w:rPr>
        <w:t>It is essential that the samples taken for analysis are representative of the variety</w:t>
      </w:r>
      <w:r w:rsidRPr="00E4175E">
        <w:rPr>
          <w:sz w:val="18"/>
          <w:szCs w:val="18"/>
          <w:u w:val="single"/>
          <w:shd w:val="pct15" w:color="auto" w:fill="FFFFFF"/>
        </w:rPr>
        <w:t xml:space="preserve"> and well documented</w:t>
      </w:r>
      <w:r w:rsidRPr="00E4175E">
        <w:rPr>
          <w:sz w:val="18"/>
          <w:szCs w:val="18"/>
        </w:rPr>
        <w:t xml:space="preserve">.  With regard to being representative of the variety, consideration should be given to the features of propagation (see the General Introduction).  </w:t>
      </w:r>
      <w:r w:rsidRPr="00E4175E">
        <w:rPr>
          <w:strike/>
          <w:sz w:val="18"/>
          <w:szCs w:val="18"/>
          <w:shd w:val="pct15" w:color="auto" w:fill="FFFFFF"/>
        </w:rPr>
        <w:t>The size of the sample should be determined taking into account suitable statistical procedures.</w:t>
      </w:r>
    </w:p>
    <w:p w:rsidR="00FB37A0" w:rsidRPr="00E4175E" w:rsidRDefault="00FB37A0" w:rsidP="00FB37A0">
      <w:pPr>
        <w:keepNext/>
        <w:ind w:left="426"/>
        <w:rPr>
          <w:sz w:val="18"/>
          <w:szCs w:val="18"/>
        </w:rPr>
      </w:pPr>
    </w:p>
    <w:p w:rsidR="00FB37A0" w:rsidRPr="00E4175E" w:rsidRDefault="00FB37A0" w:rsidP="00FB37A0">
      <w:pPr>
        <w:keepNext/>
        <w:ind w:left="426"/>
        <w:outlineLvl w:val="3"/>
        <w:rPr>
          <w:sz w:val="18"/>
          <w:szCs w:val="18"/>
        </w:rPr>
      </w:pPr>
      <w:r w:rsidRPr="00A66222">
        <w:rPr>
          <w:sz w:val="18"/>
          <w:szCs w:val="18"/>
        </w:rPr>
        <w:t>“</w:t>
      </w:r>
      <w:r w:rsidRPr="00E4175E">
        <w:rPr>
          <w:sz w:val="18"/>
          <w:szCs w:val="18"/>
          <w:u w:val="single"/>
          <w:shd w:val="pct15" w:color="auto" w:fill="FFFFFF"/>
        </w:rPr>
        <w:t>4.2.4</w:t>
      </w:r>
      <w:r w:rsidRPr="00E4175E">
        <w:rPr>
          <w:sz w:val="18"/>
          <w:szCs w:val="18"/>
        </w:rPr>
        <w:tab/>
        <w:t>DNA reference sample</w:t>
      </w:r>
    </w:p>
    <w:p w:rsidR="00FB37A0" w:rsidRPr="00E4175E" w:rsidRDefault="00FB37A0" w:rsidP="00FB37A0">
      <w:pPr>
        <w:keepNext/>
        <w:ind w:left="426"/>
        <w:rPr>
          <w:sz w:val="18"/>
          <w:szCs w:val="18"/>
        </w:rPr>
      </w:pPr>
    </w:p>
    <w:p w:rsidR="00FB37A0" w:rsidRPr="00E4175E" w:rsidRDefault="00FB37A0" w:rsidP="00FB37A0">
      <w:pPr>
        <w:keepNext/>
        <w:ind w:left="426"/>
        <w:rPr>
          <w:bCs/>
          <w:sz w:val="18"/>
          <w:szCs w:val="18"/>
          <w:vertAlign w:val="superscript"/>
          <w:lang w:val="en-GB"/>
        </w:rPr>
      </w:pPr>
      <w:r w:rsidRPr="00A66222">
        <w:rPr>
          <w:spacing w:val="-2"/>
          <w:sz w:val="18"/>
          <w:szCs w:val="18"/>
        </w:rPr>
        <w:t>“</w:t>
      </w:r>
      <w:r w:rsidRPr="00E4175E">
        <w:rPr>
          <w:strike/>
          <w:spacing w:val="-2"/>
          <w:sz w:val="18"/>
          <w:szCs w:val="18"/>
          <w:shd w:val="pct15" w:color="auto" w:fill="FFFFFF"/>
        </w:rPr>
        <w:t>It is recommended that</w:t>
      </w:r>
      <w:r w:rsidRPr="00E4175E">
        <w:rPr>
          <w:bCs/>
          <w:sz w:val="18"/>
          <w:szCs w:val="18"/>
          <w:vertAlign w:val="superscript"/>
          <w:lang w:val="en-GB"/>
        </w:rPr>
        <w:t xml:space="preserve"> </w:t>
      </w:r>
      <w:r w:rsidRPr="00E4175E">
        <w:rPr>
          <w:spacing w:val="-2"/>
          <w:sz w:val="18"/>
          <w:szCs w:val="18"/>
          <w:u w:val="single"/>
          <w:shd w:val="pct15" w:color="auto" w:fill="FFFFFF"/>
        </w:rPr>
        <w:t>A</w:t>
      </w:r>
      <w:r w:rsidRPr="00E4175E">
        <w:rPr>
          <w:spacing w:val="-2"/>
          <w:sz w:val="18"/>
          <w:szCs w:val="18"/>
        </w:rPr>
        <w:t xml:space="preserve"> DNA reference sample collection </w:t>
      </w:r>
      <w:r w:rsidRPr="00E4175E">
        <w:rPr>
          <w:strike/>
          <w:spacing w:val="-2"/>
          <w:sz w:val="18"/>
          <w:szCs w:val="18"/>
          <w:shd w:val="pct15" w:color="auto" w:fill="FFFFFF"/>
        </w:rPr>
        <w:t>should</w:t>
      </w:r>
      <w:r w:rsidRPr="00E4175E">
        <w:rPr>
          <w:spacing w:val="-2"/>
          <w:sz w:val="18"/>
          <w:szCs w:val="18"/>
        </w:rPr>
        <w:t xml:space="preserve"> </w:t>
      </w:r>
      <w:r w:rsidRPr="00E4175E">
        <w:rPr>
          <w:spacing w:val="-2"/>
          <w:sz w:val="18"/>
          <w:szCs w:val="18"/>
          <w:u w:val="single"/>
          <w:shd w:val="pct15" w:color="auto" w:fill="FFFFFF"/>
        </w:rPr>
        <w:t>may</w:t>
      </w:r>
      <w:r w:rsidRPr="00E4175E">
        <w:rPr>
          <w:sz w:val="18"/>
          <w:szCs w:val="18"/>
        </w:rPr>
        <w:t xml:space="preserve"> </w:t>
      </w:r>
      <w:r w:rsidRPr="00E4175E">
        <w:rPr>
          <w:spacing w:val="-2"/>
          <w:sz w:val="18"/>
          <w:szCs w:val="18"/>
        </w:rPr>
        <w:t>be created from the plant material sampled</w:t>
      </w:r>
      <w:r w:rsidRPr="00E4175E">
        <w:rPr>
          <w:strike/>
          <w:spacing w:val="-2"/>
          <w:sz w:val="18"/>
          <w:szCs w:val="18"/>
          <w:shd w:val="pct15" w:color="auto" w:fill="FFFFFF"/>
        </w:rPr>
        <w:t xml:space="preserve"> according to sections 4.1 to 4.3.  This has the benefit that the DNA reference samples can be stored and supplied to other laboratories.</w:t>
      </w:r>
      <w:r w:rsidRPr="00E4175E">
        <w:rPr>
          <w:bCs/>
          <w:sz w:val="18"/>
          <w:szCs w:val="18"/>
          <w:vertAlign w:val="superscript"/>
          <w:lang w:val="en-GB"/>
        </w:rPr>
        <w:t xml:space="preserve"> </w:t>
      </w:r>
      <w:r w:rsidRPr="00E4175E">
        <w:rPr>
          <w:sz w:val="18"/>
          <w:szCs w:val="18"/>
          <w:highlight w:val="lightGray"/>
          <w:u w:val="single"/>
        </w:rPr>
        <w:t>The method for sampling should follow recommended procedures and DNA extraction should fit some quality criteria. Both need to be documented</w:t>
      </w:r>
      <w:r w:rsidRPr="00E4175E">
        <w:rPr>
          <w:sz w:val="18"/>
          <w:szCs w:val="18"/>
        </w:rPr>
        <w:t>.</w:t>
      </w:r>
      <w:r w:rsidRPr="00E4175E">
        <w:rPr>
          <w:sz w:val="18"/>
          <w:szCs w:val="18"/>
          <w:vertAlign w:val="superscript"/>
        </w:rPr>
        <w:t> </w:t>
      </w:r>
      <w:r w:rsidRPr="00E4175E">
        <w:rPr>
          <w:bCs/>
          <w:sz w:val="18"/>
          <w:szCs w:val="18"/>
          <w:vertAlign w:val="superscript"/>
          <w:lang w:val="en-GB"/>
        </w:rPr>
        <w:t xml:space="preserve"> </w:t>
      </w:r>
    </w:p>
    <w:p w:rsidR="00FB37A0" w:rsidRPr="00E4175E" w:rsidRDefault="00FB37A0" w:rsidP="00FB37A0">
      <w:pPr>
        <w:ind w:left="426"/>
        <w:rPr>
          <w:sz w:val="18"/>
          <w:szCs w:val="18"/>
        </w:rPr>
      </w:pPr>
    </w:p>
    <w:p w:rsidR="00FB37A0" w:rsidRDefault="00FB37A0" w:rsidP="00FB37A0">
      <w:pPr>
        <w:ind w:left="426"/>
      </w:pPr>
      <w:r>
        <w:rPr>
          <w:spacing w:val="-2"/>
          <w:sz w:val="18"/>
          <w:szCs w:val="18"/>
        </w:rPr>
        <w:t>“</w:t>
      </w:r>
      <w:r w:rsidRPr="00E4175E">
        <w:rPr>
          <w:spacing w:val="-2"/>
          <w:sz w:val="18"/>
          <w:szCs w:val="18"/>
        </w:rPr>
        <w:t>The DNA samples should be stored in such a way as to prevent degradation</w:t>
      </w:r>
      <w:r w:rsidRPr="00E4175E">
        <w:rPr>
          <w:spacing w:val="-2"/>
          <w:sz w:val="18"/>
          <w:szCs w:val="18"/>
          <w:u w:val="single"/>
          <w:shd w:val="pct15" w:color="auto" w:fill="FFFFFF"/>
          <w:lang w:val="en-GB"/>
        </w:rPr>
        <w:t xml:space="preserve"> (e.g. storing it at -80C). The transfer of DNA reference samples is described in document TGP/5: section 1</w:t>
      </w:r>
      <w:r w:rsidRPr="00E4175E">
        <w:rPr>
          <w:spacing w:val="-2"/>
          <w:sz w:val="18"/>
          <w:szCs w:val="18"/>
          <w:u w:val="single"/>
          <w:shd w:val="pct15" w:color="auto" w:fill="FFFFFF"/>
        </w:rPr>
        <w:t>.</w:t>
      </w:r>
      <w:r>
        <w:t>”</w:t>
      </w:r>
    </w:p>
    <w:p w:rsidR="00FB37A0" w:rsidRDefault="00FB37A0" w:rsidP="00FB37A0"/>
    <w:p w:rsidR="00FB37A0" w:rsidRPr="003C088F" w:rsidRDefault="00FB37A0" w:rsidP="00FB37A0">
      <w:pPr>
        <w:keepNext/>
        <w:spacing w:before="120" w:after="240"/>
        <w:outlineLvl w:val="2"/>
        <w:rPr>
          <w:i/>
        </w:rPr>
      </w:pPr>
      <w:r>
        <w:rPr>
          <w:i/>
        </w:rPr>
        <w:t xml:space="preserve">New </w:t>
      </w:r>
      <w:r w:rsidRPr="003C088F">
        <w:rPr>
          <w:i/>
        </w:rPr>
        <w:t xml:space="preserve">Section </w:t>
      </w:r>
      <w:r>
        <w:rPr>
          <w:i/>
        </w:rPr>
        <w:t xml:space="preserve">4.3   </w:t>
      </w:r>
      <w:r w:rsidRPr="00376AC4">
        <w:rPr>
          <w:i/>
        </w:rPr>
        <w:t>Processing of sequence data</w:t>
      </w:r>
    </w:p>
    <w:p w:rsidR="00FB37A0" w:rsidRDefault="00FB37A0" w:rsidP="00FB37A0">
      <w:r w:rsidRPr="003C088F">
        <w:fldChar w:fldCharType="begin"/>
      </w:r>
      <w:r w:rsidRPr="003C088F">
        <w:instrText xml:space="preserve"> AUTONUM  </w:instrText>
      </w:r>
      <w:r w:rsidRPr="003C088F">
        <w:fldChar w:fldCharType="end"/>
      </w:r>
      <w:r w:rsidRPr="003C088F">
        <w:tab/>
      </w:r>
      <w:r w:rsidRPr="00F05075">
        <w:t xml:space="preserve">The BMT agreed to add the new Section </w:t>
      </w:r>
      <w:r>
        <w:t>4.3 “</w:t>
      </w:r>
      <w:r w:rsidRPr="00376AC4">
        <w:t>Processing of sequence data</w:t>
      </w:r>
      <w:r>
        <w:t>”</w:t>
      </w:r>
      <w:r w:rsidRPr="00F05075">
        <w:t xml:space="preserve"> with the following text:</w:t>
      </w:r>
    </w:p>
    <w:p w:rsidR="00FB37A0" w:rsidRPr="00480D4A" w:rsidRDefault="00FB37A0" w:rsidP="00FB37A0">
      <w:pPr>
        <w:keepNext/>
        <w:ind w:left="567" w:hanging="567"/>
        <w:outlineLvl w:val="2"/>
        <w:rPr>
          <w:i/>
          <w:snapToGrid w:val="0"/>
          <w:sz w:val="18"/>
          <w:szCs w:val="18"/>
          <w:shd w:val="pct15" w:color="auto" w:fill="FFFFFF"/>
        </w:rPr>
      </w:pPr>
    </w:p>
    <w:p w:rsidR="00FB37A0" w:rsidRPr="00376AC4" w:rsidRDefault="00FB37A0" w:rsidP="00FB37A0">
      <w:pPr>
        <w:keepNext/>
        <w:ind w:left="567" w:hanging="141"/>
        <w:outlineLvl w:val="2"/>
        <w:rPr>
          <w:sz w:val="18"/>
          <w:szCs w:val="18"/>
          <w:lang w:val="en-GB"/>
        </w:rPr>
      </w:pPr>
      <w:r>
        <w:rPr>
          <w:i/>
          <w:snapToGrid w:val="0"/>
          <w:sz w:val="18"/>
          <w:szCs w:val="18"/>
        </w:rPr>
        <w:t>“</w:t>
      </w:r>
      <w:r w:rsidRPr="00376AC4">
        <w:rPr>
          <w:sz w:val="18"/>
          <w:szCs w:val="18"/>
          <w:lang w:val="en-GB"/>
        </w:rPr>
        <w:t>A detailed log of the data processing pipeline may include:</w:t>
      </w:r>
    </w:p>
    <w:p w:rsidR="00FB37A0" w:rsidRPr="00376AC4" w:rsidRDefault="00FB37A0" w:rsidP="00FB37A0">
      <w:pPr>
        <w:rPr>
          <w:sz w:val="18"/>
          <w:szCs w:val="18"/>
          <w:lang w:val="en-GB"/>
        </w:rPr>
      </w:pPr>
    </w:p>
    <w:p w:rsidR="00FB37A0" w:rsidRPr="00376AC4" w:rsidRDefault="00FB37A0" w:rsidP="00FB37A0">
      <w:pPr>
        <w:ind w:left="1134" w:hanging="567"/>
        <w:rPr>
          <w:sz w:val="18"/>
          <w:szCs w:val="18"/>
          <w:lang w:val="en-GB"/>
        </w:rPr>
      </w:pPr>
      <w:r w:rsidRPr="00376AC4">
        <w:rPr>
          <w:sz w:val="18"/>
          <w:szCs w:val="18"/>
          <w:lang w:val="en-GB"/>
        </w:rPr>
        <w:t>(a)</w:t>
      </w:r>
      <w:r w:rsidRPr="00376AC4">
        <w:rPr>
          <w:sz w:val="18"/>
          <w:szCs w:val="18"/>
          <w:lang w:val="en-GB"/>
        </w:rPr>
        <w:tab/>
        <w:t>type and versions of tools;</w:t>
      </w:r>
    </w:p>
    <w:p w:rsidR="00FB37A0" w:rsidRPr="00376AC4" w:rsidRDefault="00FB37A0" w:rsidP="00FB37A0">
      <w:pPr>
        <w:ind w:left="1134" w:hanging="567"/>
        <w:rPr>
          <w:sz w:val="18"/>
          <w:szCs w:val="18"/>
          <w:lang w:val="en-GB"/>
        </w:rPr>
      </w:pPr>
      <w:r w:rsidRPr="00376AC4">
        <w:rPr>
          <w:sz w:val="18"/>
          <w:szCs w:val="18"/>
          <w:lang w:val="en-GB"/>
        </w:rPr>
        <w:t>(b)</w:t>
      </w:r>
      <w:r w:rsidRPr="00376AC4">
        <w:rPr>
          <w:sz w:val="18"/>
          <w:szCs w:val="18"/>
          <w:lang w:val="en-GB"/>
        </w:rPr>
        <w:tab/>
        <w:t>command line used for the tool including thresholds;</w:t>
      </w:r>
    </w:p>
    <w:p w:rsidR="00FB37A0" w:rsidRPr="00376AC4" w:rsidRDefault="00FB37A0" w:rsidP="00FB37A0">
      <w:pPr>
        <w:ind w:left="1134" w:hanging="567"/>
        <w:rPr>
          <w:sz w:val="18"/>
          <w:szCs w:val="18"/>
          <w:lang w:val="en-GB"/>
        </w:rPr>
      </w:pPr>
      <w:r w:rsidRPr="00376AC4">
        <w:rPr>
          <w:sz w:val="18"/>
          <w:szCs w:val="18"/>
          <w:lang w:val="en-GB"/>
        </w:rPr>
        <w:t>(c)</w:t>
      </w:r>
      <w:r w:rsidRPr="00376AC4">
        <w:rPr>
          <w:sz w:val="18"/>
          <w:szCs w:val="18"/>
          <w:lang w:val="en-GB"/>
        </w:rPr>
        <w:tab/>
        <w:t>reproducibility counts:</w:t>
      </w:r>
    </w:p>
    <w:p w:rsidR="00FB37A0" w:rsidRPr="00376AC4" w:rsidRDefault="00FB37A0" w:rsidP="00FB37A0">
      <w:pPr>
        <w:ind w:left="1134" w:hanging="567"/>
        <w:rPr>
          <w:sz w:val="18"/>
          <w:szCs w:val="18"/>
          <w:lang w:val="en-GB"/>
        </w:rPr>
      </w:pPr>
      <w:r w:rsidRPr="00376AC4">
        <w:rPr>
          <w:sz w:val="18"/>
          <w:szCs w:val="18"/>
          <w:lang w:val="en-GB"/>
        </w:rPr>
        <w:t>(d)</w:t>
      </w:r>
      <w:r w:rsidRPr="00376AC4">
        <w:rPr>
          <w:sz w:val="18"/>
          <w:szCs w:val="18"/>
          <w:lang w:val="en-GB"/>
        </w:rPr>
        <w:tab/>
        <w:t>possibility for sharing the data and process;</w:t>
      </w:r>
    </w:p>
    <w:p w:rsidR="00FB37A0" w:rsidRPr="00376AC4" w:rsidRDefault="00FB37A0" w:rsidP="00FB37A0">
      <w:pPr>
        <w:ind w:left="1134" w:hanging="567"/>
        <w:rPr>
          <w:sz w:val="18"/>
          <w:szCs w:val="18"/>
          <w:lang w:val="en-GB"/>
        </w:rPr>
      </w:pPr>
      <w:r w:rsidRPr="00376AC4">
        <w:rPr>
          <w:sz w:val="18"/>
          <w:szCs w:val="18"/>
          <w:lang w:val="en-GB"/>
        </w:rPr>
        <w:t>(e)</w:t>
      </w:r>
      <w:r w:rsidRPr="00376AC4">
        <w:rPr>
          <w:sz w:val="18"/>
          <w:szCs w:val="18"/>
          <w:lang w:val="en-GB"/>
        </w:rPr>
        <w:tab/>
        <w:t>raw alignment data (BAM or CRAM files) should be stored where possible;</w:t>
      </w:r>
    </w:p>
    <w:p w:rsidR="00FB37A0" w:rsidRPr="00376AC4" w:rsidRDefault="00FB37A0" w:rsidP="00FB37A0">
      <w:pPr>
        <w:ind w:left="1134" w:hanging="567"/>
        <w:rPr>
          <w:sz w:val="18"/>
          <w:szCs w:val="18"/>
          <w:lang w:val="en-GB"/>
        </w:rPr>
      </w:pPr>
      <w:r w:rsidRPr="00376AC4">
        <w:rPr>
          <w:sz w:val="18"/>
          <w:szCs w:val="18"/>
          <w:lang w:val="en-GB"/>
        </w:rPr>
        <w:t>(f)</w:t>
      </w:r>
      <w:r w:rsidRPr="00376AC4">
        <w:rPr>
          <w:sz w:val="18"/>
          <w:szCs w:val="18"/>
          <w:lang w:val="en-GB"/>
        </w:rPr>
        <w:tab/>
        <w:t>one VCF file per variety must be present, multi-sample VCF files are not suitable;</w:t>
      </w:r>
    </w:p>
    <w:p w:rsidR="00FB37A0" w:rsidRPr="00376AC4" w:rsidRDefault="00FB37A0" w:rsidP="00FB37A0">
      <w:pPr>
        <w:ind w:left="1134" w:hanging="567"/>
        <w:rPr>
          <w:sz w:val="18"/>
          <w:szCs w:val="18"/>
          <w:lang w:val="en-GB"/>
        </w:rPr>
      </w:pPr>
      <w:r w:rsidRPr="00376AC4">
        <w:rPr>
          <w:sz w:val="18"/>
          <w:szCs w:val="18"/>
          <w:lang w:val="en-GB"/>
        </w:rPr>
        <w:t>(g)</w:t>
      </w:r>
      <w:r w:rsidRPr="00376AC4">
        <w:rPr>
          <w:sz w:val="18"/>
          <w:szCs w:val="18"/>
          <w:lang w:val="en-GB"/>
        </w:rPr>
        <w:tab/>
        <w:t>if VCF files are stored, all positions (both variants &amp; non-variants) and their depth should be stored;</w:t>
      </w:r>
    </w:p>
    <w:p w:rsidR="00FB37A0" w:rsidRPr="00376AC4" w:rsidRDefault="00FB37A0" w:rsidP="00FB37A0">
      <w:pPr>
        <w:ind w:left="1134" w:hanging="567"/>
        <w:rPr>
          <w:sz w:val="18"/>
          <w:szCs w:val="18"/>
          <w:lang w:val="en-GB"/>
        </w:rPr>
      </w:pPr>
      <w:r w:rsidRPr="00376AC4">
        <w:rPr>
          <w:sz w:val="18"/>
          <w:szCs w:val="18"/>
          <w:lang w:val="en-GB"/>
        </w:rPr>
        <w:t>(h)</w:t>
      </w:r>
      <w:r w:rsidRPr="00376AC4">
        <w:rPr>
          <w:sz w:val="18"/>
          <w:szCs w:val="18"/>
          <w:lang w:val="en-GB"/>
        </w:rPr>
        <w:tab/>
        <w:t>both heuristic and probabilistic approaches should be considered and compared for detection methods;</w:t>
      </w:r>
    </w:p>
    <w:p w:rsidR="00FB37A0" w:rsidRPr="00376AC4" w:rsidRDefault="00FB37A0" w:rsidP="00FB37A0">
      <w:pPr>
        <w:ind w:left="1134" w:hanging="567"/>
        <w:rPr>
          <w:sz w:val="18"/>
          <w:szCs w:val="18"/>
          <w:lang w:val="en-GB"/>
        </w:rPr>
      </w:pPr>
      <w:r w:rsidRPr="00376AC4">
        <w:rPr>
          <w:sz w:val="18"/>
          <w:szCs w:val="18"/>
          <w:lang w:val="en-GB"/>
        </w:rPr>
        <w:t>(i)</w:t>
      </w:r>
      <w:r w:rsidRPr="00376AC4">
        <w:rPr>
          <w:sz w:val="18"/>
          <w:szCs w:val="18"/>
          <w:lang w:val="en-GB"/>
        </w:rPr>
        <w:tab/>
        <w:t>databases should facilitate input and output of variant call data in standardized format (VCF or BCF);</w:t>
      </w:r>
    </w:p>
    <w:p w:rsidR="00FB37A0" w:rsidRPr="00376AC4" w:rsidRDefault="00FB37A0" w:rsidP="00FB37A0">
      <w:pPr>
        <w:ind w:left="1134" w:hanging="567"/>
        <w:rPr>
          <w:sz w:val="18"/>
          <w:szCs w:val="18"/>
          <w:lang w:val="en-GB"/>
        </w:rPr>
      </w:pPr>
      <w:r w:rsidRPr="00376AC4">
        <w:rPr>
          <w:sz w:val="18"/>
          <w:szCs w:val="18"/>
          <w:lang w:val="en-GB"/>
        </w:rPr>
        <w:t>(j)</w:t>
      </w:r>
      <w:r w:rsidRPr="00376AC4">
        <w:rPr>
          <w:sz w:val="18"/>
          <w:szCs w:val="18"/>
          <w:lang w:val="en-GB"/>
        </w:rPr>
        <w:tab/>
        <w:t>the data processing pipeline should result in a detailed log file which should be stored in conjunction to the variant call data;</w:t>
      </w:r>
    </w:p>
    <w:p w:rsidR="00FB37A0" w:rsidRPr="00376AC4" w:rsidRDefault="00FB37A0" w:rsidP="00FB37A0">
      <w:pPr>
        <w:ind w:left="1134" w:hanging="567"/>
        <w:rPr>
          <w:sz w:val="18"/>
          <w:szCs w:val="18"/>
          <w:lang w:val="en-GB"/>
        </w:rPr>
      </w:pPr>
      <w:r w:rsidRPr="00376AC4">
        <w:rPr>
          <w:sz w:val="18"/>
          <w:szCs w:val="18"/>
          <w:lang w:val="en-GB"/>
        </w:rPr>
        <w:t>(k)</w:t>
      </w:r>
      <w:r w:rsidRPr="00376AC4">
        <w:rPr>
          <w:sz w:val="18"/>
          <w:szCs w:val="18"/>
          <w:lang w:val="en-GB"/>
        </w:rPr>
        <w:tab/>
        <w:t>if possible, raw data should be stored so that data processing can be repeated with new or updated tools; and</w:t>
      </w:r>
    </w:p>
    <w:p w:rsidR="00FB37A0" w:rsidRPr="00480D4A" w:rsidRDefault="00FB37A0" w:rsidP="00FB37A0">
      <w:pPr>
        <w:ind w:firstLine="567"/>
        <w:rPr>
          <w:sz w:val="18"/>
          <w:szCs w:val="18"/>
          <w:shd w:val="pct15" w:color="auto" w:fill="FFFFFF"/>
        </w:rPr>
      </w:pPr>
      <w:r w:rsidRPr="00376AC4">
        <w:rPr>
          <w:sz w:val="18"/>
          <w:szCs w:val="18"/>
          <w:lang w:val="en-GB"/>
        </w:rPr>
        <w:t>(l)</w:t>
      </w:r>
      <w:r w:rsidRPr="00376AC4">
        <w:rPr>
          <w:sz w:val="18"/>
          <w:szCs w:val="18"/>
          <w:lang w:val="en-GB"/>
        </w:rPr>
        <w:tab/>
        <w:t>a p-value or uncertainty for a given allele should be stored.</w:t>
      </w:r>
      <w:r>
        <w:rPr>
          <w:sz w:val="18"/>
          <w:szCs w:val="18"/>
          <w:lang w:val="en-GB"/>
        </w:rPr>
        <w:t>”</w:t>
      </w:r>
    </w:p>
    <w:p w:rsidR="00FB37A0" w:rsidRDefault="00FB37A0" w:rsidP="00FB37A0"/>
    <w:p w:rsidR="00FB37A0" w:rsidRPr="003C088F" w:rsidRDefault="00FB37A0" w:rsidP="00FB37A0">
      <w:pPr>
        <w:keepNext/>
        <w:spacing w:before="120" w:after="240"/>
        <w:outlineLvl w:val="2"/>
        <w:rPr>
          <w:i/>
        </w:rPr>
      </w:pPr>
      <w:r w:rsidRPr="003C088F">
        <w:rPr>
          <w:i/>
        </w:rPr>
        <w:t xml:space="preserve">New Section </w:t>
      </w:r>
      <w:r>
        <w:rPr>
          <w:i/>
        </w:rPr>
        <w:t>4</w:t>
      </w:r>
      <w:r w:rsidRPr="003C088F">
        <w:rPr>
          <w:i/>
        </w:rPr>
        <w:t>.</w:t>
      </w:r>
      <w:r>
        <w:rPr>
          <w:i/>
        </w:rPr>
        <w:t xml:space="preserve">4   Type of database </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w:t>
      </w:r>
      <w:r>
        <w:rPr>
          <w:lang w:eastAsia="ja-JP"/>
        </w:rPr>
        <w:t>amend the new Section 4.4 “</w:t>
      </w:r>
      <w:r w:rsidRPr="008677D7">
        <w:rPr>
          <w:lang w:eastAsia="ja-JP"/>
        </w:rPr>
        <w:t>Type of database</w:t>
      </w:r>
      <w:r>
        <w:rPr>
          <w:lang w:eastAsia="ja-JP"/>
        </w:rPr>
        <w:t xml:space="preserve">” </w:t>
      </w:r>
      <w:r w:rsidRPr="003C088F">
        <w:rPr>
          <w:lang w:eastAsia="ja-JP"/>
        </w:rPr>
        <w:t>to read as follows</w:t>
      </w:r>
      <w:r>
        <w:rPr>
          <w:lang w:eastAsia="ja-JP"/>
        </w:rPr>
        <w:t>:</w:t>
      </w:r>
    </w:p>
    <w:p w:rsidR="00FB37A0" w:rsidRDefault="00FB37A0" w:rsidP="00FB37A0">
      <w:pPr>
        <w:ind w:left="426"/>
      </w:pPr>
    </w:p>
    <w:p w:rsidR="00FB37A0" w:rsidRPr="00127C91" w:rsidRDefault="00FB37A0" w:rsidP="00FB37A0">
      <w:pPr>
        <w:ind w:left="426"/>
        <w:rPr>
          <w:sz w:val="18"/>
          <w:szCs w:val="18"/>
        </w:rPr>
      </w:pPr>
      <w:r w:rsidRPr="00127C91">
        <w:rPr>
          <w:sz w:val="18"/>
          <w:szCs w:val="18"/>
        </w:rPr>
        <w:t xml:space="preserve">“There are many ways in which molecular data can be stored, therefore, it is important that the database structure is developed to be compatible with all intended uses of the data. </w:t>
      </w:r>
      <w:r w:rsidRPr="00127C91">
        <w:rPr>
          <w:sz w:val="18"/>
          <w:szCs w:val="18"/>
          <w:u w:val="single"/>
          <w:shd w:val="pct15" w:color="auto" w:fill="FFFFFF"/>
        </w:rPr>
        <w:t>For molecular data obtained using next generation sequencing (NGS), the variant call file standard VCFv4.2 can be used.</w:t>
      </w:r>
      <w:r w:rsidRPr="00127C91">
        <w:rPr>
          <w:bCs/>
          <w:sz w:val="18"/>
          <w:szCs w:val="18"/>
          <w:vertAlign w:val="superscript"/>
          <w:lang w:val="en-GB"/>
        </w:rPr>
        <w:t> </w:t>
      </w:r>
      <w:r w:rsidRPr="00127C91">
        <w:rPr>
          <w:sz w:val="18"/>
          <w:szCs w:val="18"/>
        </w:rPr>
        <w:t>”</w:t>
      </w:r>
    </w:p>
    <w:p w:rsidR="00FB37A0" w:rsidRDefault="00FB37A0" w:rsidP="00FB37A0"/>
    <w:p w:rsidR="00FB37A0" w:rsidRPr="003C088F" w:rsidRDefault="00FB37A0" w:rsidP="00FB37A0">
      <w:pPr>
        <w:keepNext/>
        <w:spacing w:before="120" w:after="240"/>
        <w:outlineLvl w:val="2"/>
        <w:rPr>
          <w:i/>
        </w:rPr>
      </w:pPr>
      <w:r w:rsidRPr="003C088F">
        <w:rPr>
          <w:i/>
        </w:rPr>
        <w:t xml:space="preserve">New Section </w:t>
      </w:r>
      <w:r>
        <w:rPr>
          <w:i/>
        </w:rPr>
        <w:t>4</w:t>
      </w:r>
      <w:r w:rsidRPr="003C088F">
        <w:rPr>
          <w:i/>
        </w:rPr>
        <w:t>.</w:t>
      </w:r>
      <w:r>
        <w:rPr>
          <w:i/>
        </w:rPr>
        <w:t xml:space="preserve">5   Database model </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w:t>
      </w:r>
      <w:r>
        <w:rPr>
          <w:lang w:eastAsia="ja-JP"/>
        </w:rPr>
        <w:t>amend the text of the new Section 4.5 “D</w:t>
      </w:r>
      <w:r w:rsidRPr="008677D7">
        <w:rPr>
          <w:lang w:eastAsia="ja-JP"/>
        </w:rPr>
        <w:t>atabase</w:t>
      </w:r>
      <w:r>
        <w:rPr>
          <w:lang w:eastAsia="ja-JP"/>
        </w:rPr>
        <w:t xml:space="preserve"> model” </w:t>
      </w:r>
      <w:r w:rsidRPr="003C088F">
        <w:rPr>
          <w:lang w:eastAsia="ja-JP"/>
        </w:rPr>
        <w:t>to read as follows</w:t>
      </w:r>
      <w:r>
        <w:rPr>
          <w:lang w:eastAsia="ja-JP"/>
        </w:rPr>
        <w:t>:</w:t>
      </w:r>
    </w:p>
    <w:p w:rsidR="00FB37A0" w:rsidRDefault="00FB37A0" w:rsidP="00FB37A0"/>
    <w:p w:rsidR="00FB37A0" w:rsidRPr="00DB6A39" w:rsidRDefault="00FB37A0" w:rsidP="00FB37A0">
      <w:pPr>
        <w:ind w:left="426"/>
        <w:rPr>
          <w:sz w:val="18"/>
          <w:szCs w:val="18"/>
        </w:rPr>
      </w:pPr>
      <w:r>
        <w:t>“</w:t>
      </w:r>
      <w:r w:rsidRPr="00DB6A39">
        <w:rPr>
          <w:sz w:val="18"/>
          <w:szCs w:val="18"/>
        </w:rPr>
        <w:t xml:space="preserve">The database model should be defined by IT database experts in conjunction with the users of the database. As a minimum the database model should contain six core objects:  Species; Variety; </w:t>
      </w:r>
      <w:r w:rsidRPr="00DB6A39">
        <w:rPr>
          <w:dstrike/>
          <w:sz w:val="18"/>
          <w:szCs w:val="18"/>
          <w:shd w:val="pct15" w:color="auto" w:fill="FFFFFF"/>
        </w:rPr>
        <w:t>Technique</w:t>
      </w:r>
      <w:r w:rsidRPr="00DB6A39">
        <w:rPr>
          <w:rFonts w:ascii="Calibri" w:eastAsia="Calibri" w:hAnsi="Calibri"/>
          <w:color w:val="000000"/>
          <w:sz w:val="18"/>
          <w:szCs w:val="18"/>
        </w:rPr>
        <w:t xml:space="preserve"> </w:t>
      </w:r>
      <w:r w:rsidRPr="00DB6A39">
        <w:rPr>
          <w:sz w:val="18"/>
          <w:szCs w:val="18"/>
          <w:u w:val="double"/>
          <w:shd w:val="pct15" w:color="auto" w:fill="FFFFFF"/>
        </w:rPr>
        <w:t>Marker detection method</w:t>
      </w:r>
      <w:r w:rsidRPr="00DB6A39">
        <w:rPr>
          <w:sz w:val="18"/>
          <w:szCs w:val="18"/>
          <w:vertAlign w:val="superscript"/>
        </w:rPr>
        <w:t> </w:t>
      </w:r>
      <w:r w:rsidRPr="00DB6A39">
        <w:rPr>
          <w:sz w:val="18"/>
          <w:szCs w:val="18"/>
          <w:vertAlign w:val="superscript"/>
        </w:rPr>
        <w:fldChar w:fldCharType="begin"/>
      </w:r>
      <w:r w:rsidRPr="00DB6A39">
        <w:rPr>
          <w:sz w:val="18"/>
          <w:szCs w:val="18"/>
          <w:vertAlign w:val="superscript"/>
        </w:rPr>
        <w:instrText xml:space="preserve"> NOTEREF _Ref21341928 \h  \* MERGEFORMAT </w:instrText>
      </w:r>
      <w:r w:rsidRPr="00DB6A39">
        <w:rPr>
          <w:sz w:val="18"/>
          <w:szCs w:val="18"/>
          <w:vertAlign w:val="superscript"/>
        </w:rPr>
      </w:r>
      <w:r w:rsidRPr="00DB6A39">
        <w:rPr>
          <w:sz w:val="18"/>
          <w:szCs w:val="18"/>
          <w:vertAlign w:val="superscript"/>
        </w:rPr>
        <w:fldChar w:fldCharType="end"/>
      </w:r>
      <w:r w:rsidRPr="00DB6A39">
        <w:rPr>
          <w:sz w:val="18"/>
          <w:szCs w:val="18"/>
        </w:rPr>
        <w:t xml:space="preserve">;  Marker;  Locus;  and Allele. </w:t>
      </w:r>
      <w:r w:rsidRPr="00DB6A39">
        <w:rPr>
          <w:sz w:val="18"/>
          <w:szCs w:val="18"/>
          <w:u w:val="single"/>
          <w:shd w:val="pct15" w:color="auto" w:fill="FFFFFF"/>
        </w:rPr>
        <w:t>For variants obtained from sequencing data, VCF files can be stored in a relational or non</w:t>
      </w:r>
      <w:r>
        <w:rPr>
          <w:sz w:val="18"/>
          <w:szCs w:val="18"/>
          <w:u w:val="single"/>
          <w:shd w:val="pct15" w:color="auto" w:fill="FFFFFF"/>
        </w:rPr>
        <w:noBreakHyphen/>
        <w:t>S</w:t>
      </w:r>
      <w:r w:rsidRPr="00DB6A39">
        <w:rPr>
          <w:sz w:val="18"/>
          <w:szCs w:val="18"/>
          <w:u w:val="single"/>
          <w:shd w:val="pct15" w:color="auto" w:fill="FFFFFF"/>
        </w:rPr>
        <w:t>QL database. In this case, each database record for a variant has a defined genome version, chromosome, position, reference allele.</w:t>
      </w:r>
      <w:r w:rsidRPr="00DB6A39">
        <w:rPr>
          <w:sz w:val="18"/>
          <w:szCs w:val="18"/>
          <w:vertAlign w:val="superscript"/>
        </w:rPr>
        <w:t> </w:t>
      </w:r>
      <w:r w:rsidRPr="00DB6A39">
        <w:rPr>
          <w:sz w:val="18"/>
          <w:szCs w:val="18"/>
        </w:rPr>
        <w:t>”</w:t>
      </w:r>
    </w:p>
    <w:p w:rsidR="00FB37A0" w:rsidRDefault="00FB37A0" w:rsidP="00FB37A0"/>
    <w:p w:rsidR="00FB37A0" w:rsidRPr="003C088F" w:rsidRDefault="00FB37A0" w:rsidP="00FB37A0">
      <w:pPr>
        <w:keepNext/>
        <w:spacing w:before="120" w:after="240"/>
        <w:outlineLvl w:val="2"/>
        <w:rPr>
          <w:i/>
        </w:rPr>
      </w:pPr>
      <w:r w:rsidRPr="003C088F">
        <w:rPr>
          <w:i/>
        </w:rPr>
        <w:t xml:space="preserve">New Section </w:t>
      </w:r>
      <w:r>
        <w:rPr>
          <w:i/>
        </w:rPr>
        <w:t>4</w:t>
      </w:r>
      <w:r w:rsidRPr="003C088F">
        <w:rPr>
          <w:i/>
        </w:rPr>
        <w:t>.</w:t>
      </w:r>
      <w:r>
        <w:rPr>
          <w:i/>
        </w:rPr>
        <w:t xml:space="preserve">6.1 </w:t>
      </w:r>
    </w:p>
    <w:p w:rsidR="00FB37A0" w:rsidRPr="003C088F" w:rsidRDefault="00FB37A0" w:rsidP="00FB37A0">
      <w:pPr>
        <w:pStyle w:val="ListParagraph"/>
        <w:keepNext/>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w:t>
      </w:r>
      <w:r>
        <w:rPr>
          <w:lang w:eastAsia="ja-JP"/>
        </w:rPr>
        <w:t xml:space="preserve">amend the new Section 4.6.1 </w:t>
      </w:r>
      <w:r w:rsidRPr="003C088F">
        <w:rPr>
          <w:lang w:eastAsia="ja-JP"/>
        </w:rPr>
        <w:t>to read as follows</w:t>
      </w:r>
      <w:r>
        <w:rPr>
          <w:lang w:eastAsia="ja-JP"/>
        </w:rPr>
        <w:t>:</w:t>
      </w:r>
    </w:p>
    <w:p w:rsidR="00FB37A0" w:rsidRPr="00FE1EC9" w:rsidRDefault="00FB37A0" w:rsidP="00FB37A0">
      <w:pPr>
        <w:keepNext/>
        <w:rPr>
          <w:sz w:val="18"/>
          <w:szCs w:val="18"/>
        </w:rPr>
      </w:pPr>
    </w:p>
    <w:p w:rsidR="00FB37A0" w:rsidRPr="00FE1EC9" w:rsidRDefault="00FB37A0" w:rsidP="00FB37A0">
      <w:pPr>
        <w:keepNext/>
        <w:ind w:left="426"/>
        <w:rPr>
          <w:sz w:val="18"/>
          <w:szCs w:val="18"/>
        </w:rPr>
      </w:pPr>
      <w:r w:rsidRPr="00FE1EC9">
        <w:rPr>
          <w:sz w:val="18"/>
          <w:szCs w:val="18"/>
        </w:rPr>
        <w:t>“</w:t>
      </w:r>
      <w:r w:rsidRPr="00FE1EC9">
        <w:rPr>
          <w:sz w:val="18"/>
          <w:szCs w:val="18"/>
          <w:u w:val="single"/>
          <w:shd w:val="pct15" w:color="auto" w:fill="FFFFFF"/>
        </w:rPr>
        <w:t>4.6.1</w:t>
      </w:r>
      <w:r w:rsidRPr="00FE1EC9">
        <w:rPr>
          <w:sz w:val="18"/>
          <w:szCs w:val="18"/>
        </w:rPr>
        <w:tab/>
        <w:t>In a database, each of the objects becomes a table in which fields are defined.  For example:</w:t>
      </w:r>
    </w:p>
    <w:p w:rsidR="00FB37A0" w:rsidRPr="00FE1EC9" w:rsidRDefault="00FB37A0" w:rsidP="00FB37A0">
      <w:pPr>
        <w:ind w:left="426"/>
        <w:rPr>
          <w:sz w:val="18"/>
          <w:szCs w:val="18"/>
        </w:rPr>
      </w:pPr>
    </w:p>
    <w:p w:rsidR="00FB37A0" w:rsidRPr="00FE1EC9" w:rsidRDefault="00FB37A0" w:rsidP="00FB37A0">
      <w:pPr>
        <w:ind w:left="426"/>
        <w:rPr>
          <w:sz w:val="18"/>
          <w:szCs w:val="18"/>
        </w:rPr>
      </w:pPr>
      <w:r w:rsidRPr="00FE1EC9">
        <w:rPr>
          <w:sz w:val="18"/>
          <w:szCs w:val="18"/>
        </w:rPr>
        <w:t>(a)</w:t>
      </w:r>
      <w:r w:rsidRPr="00FE1EC9">
        <w:rPr>
          <w:sz w:val="18"/>
          <w:szCs w:val="18"/>
        </w:rPr>
        <w:tab/>
      </w:r>
      <w:r w:rsidRPr="00FE1EC9">
        <w:rPr>
          <w:strike/>
          <w:sz w:val="18"/>
          <w:szCs w:val="18"/>
          <w:shd w:val="pct15" w:color="auto" w:fill="FFFFFF"/>
        </w:rPr>
        <w:t xml:space="preserve">Technique/Marker </w:t>
      </w:r>
      <w:r w:rsidRPr="00FE1EC9">
        <w:rPr>
          <w:strike/>
          <w:sz w:val="18"/>
          <w:szCs w:val="18"/>
          <w:highlight w:val="lightGray"/>
        </w:rPr>
        <w:t>code</w:t>
      </w:r>
      <w:r w:rsidRPr="00FE1EC9">
        <w:rPr>
          <w:sz w:val="18"/>
          <w:szCs w:val="18"/>
        </w:rPr>
        <w:t xml:space="preserve"> </w:t>
      </w:r>
      <w:r w:rsidRPr="00FE1EC9">
        <w:rPr>
          <w:sz w:val="18"/>
          <w:szCs w:val="18"/>
          <w:u w:val="single"/>
          <w:shd w:val="pct15" w:color="auto" w:fill="FFFFFF"/>
        </w:rPr>
        <w:t>Marker type</w:t>
      </w:r>
      <w:r w:rsidRPr="00FE1EC9">
        <w:rPr>
          <w:sz w:val="18"/>
          <w:szCs w:val="18"/>
        </w:rPr>
        <w:t>: indicates the code or name of the technique or type of marker used, e.g. SSR, SNP, etc.</w:t>
      </w:r>
    </w:p>
    <w:p w:rsidR="00FB37A0" w:rsidRPr="00FE1EC9" w:rsidRDefault="00FB37A0" w:rsidP="00FB37A0">
      <w:pPr>
        <w:ind w:left="426"/>
        <w:rPr>
          <w:sz w:val="18"/>
          <w:szCs w:val="18"/>
        </w:rPr>
      </w:pPr>
    </w:p>
    <w:p w:rsidR="00FB37A0" w:rsidRPr="00FE1EC9" w:rsidRDefault="00FB37A0" w:rsidP="00FB37A0">
      <w:pPr>
        <w:ind w:left="426"/>
        <w:rPr>
          <w:sz w:val="18"/>
          <w:szCs w:val="18"/>
        </w:rPr>
      </w:pPr>
      <w:r w:rsidRPr="00FE1EC9">
        <w:rPr>
          <w:sz w:val="18"/>
          <w:szCs w:val="18"/>
        </w:rPr>
        <w:t>(b)</w:t>
      </w:r>
      <w:r w:rsidRPr="00FE1EC9">
        <w:rPr>
          <w:sz w:val="18"/>
          <w:szCs w:val="18"/>
        </w:rPr>
        <w:tab/>
      </w:r>
      <w:r w:rsidRPr="00FE1EC9">
        <w:rPr>
          <w:sz w:val="18"/>
          <w:szCs w:val="18"/>
          <w:u w:val="single"/>
          <w:shd w:val="pct15" w:color="auto" w:fill="FFFFFF"/>
        </w:rPr>
        <w:t xml:space="preserve">Reference genome position / </w:t>
      </w:r>
      <w:r w:rsidRPr="00FE1EC9">
        <w:rPr>
          <w:sz w:val="18"/>
          <w:szCs w:val="18"/>
        </w:rPr>
        <w:t xml:space="preserve"> Locus code: </w:t>
      </w:r>
      <w:r w:rsidRPr="00FE1EC9">
        <w:rPr>
          <w:sz w:val="18"/>
          <w:szCs w:val="18"/>
          <w:u w:val="single"/>
          <w:shd w:val="pct15" w:color="auto" w:fill="FFFFFF"/>
        </w:rPr>
        <w:t xml:space="preserve">Preferably, a genome assembly version, chromosome and position should be provided if a reference genome is available for the species concerned, e.g. SL2.50ch05:63309763 for tomato </w:t>
      </w:r>
      <w:r w:rsidRPr="00FE1EC9">
        <w:rPr>
          <w:i/>
          <w:sz w:val="18"/>
          <w:szCs w:val="18"/>
          <w:u w:val="single"/>
          <w:shd w:val="pct15" w:color="auto" w:fill="FFFFFF"/>
        </w:rPr>
        <w:t>Solanum lycopersicum</w:t>
      </w:r>
      <w:r w:rsidRPr="00FE1EC9">
        <w:rPr>
          <w:sz w:val="18"/>
          <w:szCs w:val="18"/>
          <w:u w:val="single"/>
          <w:shd w:val="pct15" w:color="auto" w:fill="FFFFFF"/>
        </w:rPr>
        <w:t xml:space="preserve"> assembly version 2.50 on chromosome 5 position 63309763. If no reference genome is available or the location is unknown, a</w:t>
      </w:r>
      <w:r w:rsidRPr="00FE1EC9">
        <w:rPr>
          <w:sz w:val="18"/>
          <w:szCs w:val="18"/>
          <w:shd w:val="pct15" w:color="auto" w:fill="FFFFFF"/>
        </w:rPr>
        <w:t xml:space="preserve"> </w:t>
      </w:r>
      <w:r w:rsidRPr="00FE1EC9">
        <w:rPr>
          <w:strike/>
          <w:sz w:val="18"/>
          <w:szCs w:val="18"/>
          <w:shd w:val="pct15" w:color="auto" w:fill="FFFFFF"/>
        </w:rPr>
        <w:t>indicates</w:t>
      </w:r>
      <w:r w:rsidRPr="00FE1EC9">
        <w:rPr>
          <w:sz w:val="18"/>
          <w:szCs w:val="18"/>
        </w:rPr>
        <w:t xml:space="preserve"> name or code of the locus for the species concerned</w:t>
      </w:r>
      <w:r w:rsidRPr="00FE1EC9">
        <w:rPr>
          <w:sz w:val="18"/>
          <w:szCs w:val="18"/>
          <w:u w:val="single"/>
          <w:shd w:val="pct15" w:color="auto" w:fill="FFFFFF"/>
        </w:rPr>
        <w:t xml:space="preserve"> can be used</w:t>
      </w:r>
      <w:r w:rsidRPr="00FE1EC9">
        <w:rPr>
          <w:sz w:val="18"/>
          <w:szCs w:val="18"/>
        </w:rPr>
        <w:t>, e.g. gwm 149, A2, etc.</w:t>
      </w:r>
    </w:p>
    <w:p w:rsidR="00FB37A0" w:rsidRPr="00FE1EC9" w:rsidRDefault="00FB37A0" w:rsidP="00FB37A0">
      <w:pPr>
        <w:ind w:left="426"/>
        <w:rPr>
          <w:sz w:val="18"/>
          <w:szCs w:val="18"/>
        </w:rPr>
      </w:pPr>
    </w:p>
    <w:p w:rsidR="00FB37A0" w:rsidRPr="00FE1EC9" w:rsidRDefault="00FB37A0" w:rsidP="00FB37A0">
      <w:pPr>
        <w:ind w:left="426"/>
        <w:rPr>
          <w:sz w:val="18"/>
          <w:szCs w:val="18"/>
        </w:rPr>
      </w:pPr>
      <w:r w:rsidRPr="00FE1EC9">
        <w:rPr>
          <w:sz w:val="18"/>
          <w:szCs w:val="18"/>
        </w:rPr>
        <w:t>(c)</w:t>
      </w:r>
      <w:r w:rsidRPr="00FE1EC9">
        <w:rPr>
          <w:sz w:val="18"/>
          <w:szCs w:val="18"/>
        </w:rPr>
        <w:tab/>
      </w:r>
      <w:r w:rsidRPr="00FE1EC9">
        <w:rPr>
          <w:dstrike/>
          <w:sz w:val="18"/>
          <w:szCs w:val="18"/>
          <w:shd w:val="pct15" w:color="auto" w:fill="FFFFFF"/>
        </w:rPr>
        <w:t xml:space="preserve">Allele </w:t>
      </w:r>
      <w:r w:rsidRPr="00FE1EC9">
        <w:rPr>
          <w:dstrike/>
          <w:sz w:val="18"/>
          <w:szCs w:val="18"/>
          <w:highlight w:val="lightGray"/>
        </w:rPr>
        <w:t>code</w:t>
      </w:r>
      <w:r w:rsidRPr="00FE1EC9">
        <w:rPr>
          <w:sz w:val="18"/>
          <w:szCs w:val="18"/>
        </w:rPr>
        <w:t xml:space="preserve"> </w:t>
      </w:r>
      <w:r w:rsidRPr="00FE1EC9">
        <w:rPr>
          <w:sz w:val="18"/>
          <w:szCs w:val="18"/>
          <w:u w:val="single"/>
          <w:shd w:val="pct15" w:color="auto" w:fill="FFFFFF"/>
        </w:rPr>
        <w:t>Genotype: For SNP profiles, the allele composition of the SNP or MNP should be given, e.g. A/T or A/A. For other techniques, genotype</w:t>
      </w:r>
      <w:r w:rsidRPr="00FE1EC9">
        <w:rPr>
          <w:bCs/>
          <w:sz w:val="18"/>
          <w:szCs w:val="18"/>
          <w:vertAlign w:val="superscript"/>
          <w:lang w:val="en-GB"/>
        </w:rPr>
        <w:t> </w:t>
      </w:r>
      <w:r w:rsidRPr="00FE1EC9">
        <w:rPr>
          <w:sz w:val="18"/>
          <w:szCs w:val="18"/>
        </w:rPr>
        <w:t xml:space="preserve">indicates </w:t>
      </w:r>
      <w:r w:rsidRPr="00FE1EC9">
        <w:rPr>
          <w:sz w:val="18"/>
          <w:szCs w:val="18"/>
          <w:u w:val="single"/>
          <w:shd w:val="pct15" w:color="auto" w:fill="FFFFFF"/>
        </w:rPr>
        <w:t xml:space="preserve">the </w:t>
      </w:r>
      <w:r w:rsidRPr="00FE1EC9">
        <w:rPr>
          <w:sz w:val="18"/>
          <w:szCs w:val="18"/>
        </w:rPr>
        <w:t>name or code of the allele of a given locus for the species concerned, e.g. 1, 123, etc.</w:t>
      </w:r>
    </w:p>
    <w:p w:rsidR="00FB37A0" w:rsidRPr="00FE1EC9" w:rsidRDefault="00FB37A0" w:rsidP="00FB37A0">
      <w:pPr>
        <w:rPr>
          <w:sz w:val="18"/>
          <w:szCs w:val="18"/>
        </w:rPr>
      </w:pPr>
    </w:p>
    <w:p w:rsidR="00FB37A0" w:rsidRPr="00FE1EC9" w:rsidRDefault="00FB37A0" w:rsidP="00FB37A0">
      <w:pPr>
        <w:ind w:left="426"/>
        <w:rPr>
          <w:sz w:val="18"/>
          <w:szCs w:val="18"/>
        </w:rPr>
      </w:pPr>
      <w:r w:rsidRPr="00FE1EC9">
        <w:rPr>
          <w:sz w:val="18"/>
          <w:szCs w:val="18"/>
        </w:rPr>
        <w:t>(d)</w:t>
      </w:r>
      <w:r w:rsidRPr="00FE1EC9">
        <w:rPr>
          <w:sz w:val="18"/>
          <w:szCs w:val="18"/>
        </w:rPr>
        <w:tab/>
      </w:r>
      <w:r w:rsidRPr="00FE1EC9">
        <w:rPr>
          <w:sz w:val="18"/>
          <w:szCs w:val="18"/>
          <w:u w:val="single"/>
          <w:shd w:val="pct15" w:color="auto" w:fill="FFFFFF"/>
        </w:rPr>
        <w:t>Allele depths /</w:t>
      </w:r>
      <w:r w:rsidRPr="00FE1EC9">
        <w:rPr>
          <w:sz w:val="18"/>
          <w:szCs w:val="18"/>
        </w:rPr>
        <w:t xml:space="preserve"> Data value:  </w:t>
      </w:r>
      <w:r w:rsidRPr="00FE1EC9">
        <w:rPr>
          <w:sz w:val="18"/>
          <w:szCs w:val="18"/>
          <w:u w:val="single"/>
          <w:shd w:val="pct15" w:color="auto" w:fill="FFFFFF"/>
        </w:rPr>
        <w:t>For SNPs obtained from next generation sequencing data, the depth of coverage for alleles should be indicated (e.g. 10/20 for an A/T allele in which the A is covered by 10 reads and the T by 20). Otherwise,</w:t>
      </w:r>
      <w:r w:rsidRPr="00FE1EC9">
        <w:rPr>
          <w:bCs/>
          <w:sz w:val="18"/>
          <w:szCs w:val="18"/>
          <w:vertAlign w:val="superscript"/>
          <w:lang w:val="en-GB"/>
        </w:rPr>
        <w:t xml:space="preserve">  </w:t>
      </w:r>
      <w:r w:rsidRPr="00FE1EC9">
        <w:rPr>
          <w:sz w:val="18"/>
          <w:szCs w:val="18"/>
        </w:rPr>
        <w:t>a data value for a given sample on a given locus-allele should be indicated, e.g. 0 (absence), 1 (presence), 0.25 (frequency) etc.</w:t>
      </w:r>
    </w:p>
    <w:p w:rsidR="00FB37A0" w:rsidRPr="00FE1EC9" w:rsidRDefault="00FB37A0" w:rsidP="00FB37A0">
      <w:pPr>
        <w:ind w:left="426"/>
        <w:rPr>
          <w:sz w:val="18"/>
          <w:szCs w:val="18"/>
        </w:rPr>
      </w:pPr>
    </w:p>
    <w:p w:rsidR="00FB37A0" w:rsidRPr="00FE1EC9" w:rsidRDefault="00FB37A0" w:rsidP="00FB37A0">
      <w:pPr>
        <w:ind w:left="426"/>
        <w:rPr>
          <w:sz w:val="18"/>
          <w:szCs w:val="18"/>
        </w:rPr>
      </w:pPr>
      <w:r w:rsidRPr="00FE1EC9">
        <w:rPr>
          <w:sz w:val="18"/>
          <w:szCs w:val="18"/>
        </w:rPr>
        <w:t>(e)</w:t>
      </w:r>
      <w:r w:rsidRPr="00FE1EC9">
        <w:rPr>
          <w:sz w:val="18"/>
          <w:szCs w:val="18"/>
        </w:rPr>
        <w:tab/>
        <w:t xml:space="preserve">Variety: </w:t>
      </w:r>
      <w:r w:rsidRPr="00FE1EC9">
        <w:rPr>
          <w:sz w:val="18"/>
          <w:szCs w:val="18"/>
          <w:highlight w:val="lightGray"/>
          <w:u w:val="single"/>
        </w:rPr>
        <w:t>Variety denomination or breeder’s reference:</w:t>
      </w:r>
      <w:r w:rsidRPr="00FE1EC9">
        <w:rPr>
          <w:sz w:val="18"/>
          <w:szCs w:val="18"/>
          <w:vertAlign w:val="superscript"/>
        </w:rPr>
        <w:t> </w:t>
      </w:r>
      <w:r w:rsidRPr="00FE1EC9">
        <w:rPr>
          <w:sz w:val="18"/>
          <w:szCs w:val="18"/>
        </w:rPr>
        <w:t xml:space="preserve"> the variety is the object for which the data has been obtained. </w:t>
      </w:r>
      <w:r w:rsidRPr="00FE1EC9">
        <w:rPr>
          <w:strike/>
          <w:sz w:val="18"/>
          <w:szCs w:val="18"/>
          <w:highlight w:val="lightGray"/>
        </w:rPr>
        <w:t>Grouping</w:t>
      </w:r>
      <w:r w:rsidRPr="00FE1EC9">
        <w:rPr>
          <w:sz w:val="18"/>
          <w:szCs w:val="18"/>
          <w:highlight w:val="lightGray"/>
          <w:u w:val="single"/>
        </w:rPr>
        <w:t>Type of variety: e.g. Inbred Line or Hybrid</w:t>
      </w:r>
      <w:r w:rsidRPr="00FE1EC9">
        <w:rPr>
          <w:sz w:val="18"/>
          <w:szCs w:val="18"/>
          <w:vertAlign w:val="superscript"/>
        </w:rPr>
        <w:t> </w:t>
      </w:r>
      <w:r w:rsidRPr="00FE1EC9">
        <w:rPr>
          <w:sz w:val="18"/>
          <w:szCs w:val="18"/>
        </w:rPr>
        <w:t xml:space="preserve"> </w:t>
      </w:r>
    </w:p>
    <w:p w:rsidR="00FB37A0" w:rsidRPr="00FE1EC9" w:rsidRDefault="00FB37A0" w:rsidP="00FB37A0">
      <w:pPr>
        <w:ind w:left="426"/>
        <w:rPr>
          <w:sz w:val="18"/>
          <w:szCs w:val="18"/>
        </w:rPr>
      </w:pPr>
    </w:p>
    <w:p w:rsidR="00FB37A0" w:rsidRPr="00FE1EC9" w:rsidRDefault="00FB37A0" w:rsidP="00FB37A0">
      <w:pPr>
        <w:ind w:left="426"/>
        <w:rPr>
          <w:sz w:val="18"/>
          <w:szCs w:val="18"/>
        </w:rPr>
      </w:pPr>
    </w:p>
    <w:p w:rsidR="00FB37A0" w:rsidRDefault="00FB37A0" w:rsidP="00FB37A0">
      <w:pPr>
        <w:ind w:left="426"/>
      </w:pPr>
      <w:r w:rsidRPr="00FE1EC9">
        <w:rPr>
          <w:sz w:val="18"/>
          <w:szCs w:val="18"/>
        </w:rPr>
        <w:t>(f)</w:t>
      </w:r>
      <w:r w:rsidRPr="00FE1EC9">
        <w:rPr>
          <w:sz w:val="18"/>
          <w:szCs w:val="18"/>
        </w:rPr>
        <w:tab/>
        <w:t>Species: the species is indicated by the botanical name or the national common name, which sometimes also refers to the type of variety (e.g. use, winter/spring type etc.).  The use of the UPOV code would avoid problems of synonyms and would, therefore, be beneficial for coordination.</w:t>
      </w:r>
      <w:r>
        <w:t>”</w:t>
      </w:r>
    </w:p>
    <w:p w:rsidR="00FB37A0" w:rsidRDefault="00FB37A0" w:rsidP="00FB37A0"/>
    <w:p w:rsidR="00FB37A0" w:rsidRPr="003C088F" w:rsidRDefault="00FB37A0" w:rsidP="00FB37A0">
      <w:pPr>
        <w:keepNext/>
        <w:spacing w:before="120" w:after="240"/>
        <w:outlineLvl w:val="2"/>
        <w:rPr>
          <w:i/>
        </w:rPr>
      </w:pPr>
      <w:r w:rsidRPr="003C088F">
        <w:rPr>
          <w:i/>
        </w:rPr>
        <w:t xml:space="preserve">Section </w:t>
      </w:r>
      <w:r>
        <w:rPr>
          <w:i/>
        </w:rPr>
        <w:t>6</w:t>
      </w:r>
      <w:r w:rsidRPr="003C088F">
        <w:rPr>
          <w:i/>
        </w:rPr>
        <w:t>.</w:t>
      </w:r>
    </w:p>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w:t>
      </w:r>
      <w:r w:rsidRPr="003C088F">
        <w:t xml:space="preserve"> delete Section</w:t>
      </w:r>
      <w:r>
        <w:t>s</w:t>
      </w:r>
      <w:r w:rsidRPr="003C088F">
        <w:t xml:space="preserve"> </w:t>
      </w:r>
      <w:r>
        <w:t>6.4, 6.5, 6.6, 6.7 and 6.8</w:t>
      </w:r>
      <w:r w:rsidRPr="003C088F">
        <w:t>.</w:t>
      </w:r>
      <w:r w:rsidRPr="003C088F">
        <w:rPr>
          <w:lang w:eastAsia="ja-JP"/>
        </w:rPr>
        <w:t xml:space="preserve"> </w:t>
      </w:r>
    </w:p>
    <w:p w:rsidR="00FB37A0" w:rsidRDefault="00FB37A0" w:rsidP="00FB37A0"/>
    <w:p w:rsidR="00FB37A0" w:rsidRPr="003C088F" w:rsidRDefault="00FB37A0" w:rsidP="00FB37A0">
      <w:pPr>
        <w:pStyle w:val="ListParagraph"/>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w:t>
      </w:r>
      <w:r>
        <w:rPr>
          <w:lang w:eastAsia="ja-JP"/>
        </w:rPr>
        <w:t>that the text in the Section 6.6 “</w:t>
      </w:r>
      <w:r w:rsidRPr="00F64EBD">
        <w:t>Data access / ownership</w:t>
      </w:r>
      <w:r>
        <w:rPr>
          <w:lang w:eastAsia="ja-JP"/>
        </w:rPr>
        <w:t xml:space="preserve">” </w:t>
      </w:r>
      <w:r w:rsidRPr="00F64EBD">
        <w:t>should be reinstated.</w:t>
      </w:r>
      <w:r w:rsidRPr="003C088F">
        <w:rPr>
          <w:lang w:eastAsia="ja-JP"/>
        </w:rPr>
        <w:t xml:space="preserve"> </w:t>
      </w:r>
    </w:p>
    <w:p w:rsidR="00FB37A0" w:rsidRDefault="00FB37A0" w:rsidP="00FB37A0"/>
    <w:p w:rsidR="00FB37A0" w:rsidRPr="003C088F" w:rsidRDefault="00FB37A0" w:rsidP="00FB37A0">
      <w:pPr>
        <w:keepNext/>
        <w:spacing w:before="120" w:after="240"/>
        <w:outlineLvl w:val="2"/>
        <w:rPr>
          <w:i/>
        </w:rPr>
      </w:pPr>
      <w:r>
        <w:rPr>
          <w:i/>
        </w:rPr>
        <w:t xml:space="preserve">New </w:t>
      </w:r>
      <w:r w:rsidRPr="003C088F">
        <w:rPr>
          <w:i/>
        </w:rPr>
        <w:t xml:space="preserve">Section </w:t>
      </w:r>
      <w:r>
        <w:rPr>
          <w:i/>
        </w:rPr>
        <w:t>5.   Data Exchange</w:t>
      </w:r>
    </w:p>
    <w:p w:rsidR="00FB37A0" w:rsidRDefault="00FB37A0" w:rsidP="00FB37A0">
      <w:pPr>
        <w:pStyle w:val="ListParagraph"/>
        <w:autoSpaceDE w:val="0"/>
        <w:autoSpaceDN w:val="0"/>
        <w:adjustRightInd w:val="0"/>
        <w:ind w:left="0"/>
        <w:contextualSpacing w:val="0"/>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w:t>
      </w:r>
      <w:r>
        <w:rPr>
          <w:lang w:eastAsia="ja-JP"/>
        </w:rPr>
        <w:t xml:space="preserve">that </w:t>
      </w:r>
      <w:r>
        <w:t>general sentences of the new Section 5 should be kept in the main document, while the text of technical details in this Section should be put in the Annex to a new draft.</w:t>
      </w:r>
    </w:p>
    <w:p w:rsidR="00FB37A0" w:rsidRDefault="00FB37A0" w:rsidP="00FB37A0">
      <w:pPr>
        <w:pStyle w:val="ListParagraph"/>
        <w:autoSpaceDE w:val="0"/>
        <w:autoSpaceDN w:val="0"/>
        <w:adjustRightInd w:val="0"/>
        <w:ind w:left="0"/>
        <w:contextualSpacing w:val="0"/>
      </w:pPr>
    </w:p>
    <w:p w:rsidR="00FB37A0" w:rsidRDefault="00FB37A0" w:rsidP="00FB37A0">
      <w:pPr>
        <w:pStyle w:val="ListParagraph"/>
        <w:autoSpaceDE w:val="0"/>
        <w:autoSpaceDN w:val="0"/>
        <w:adjustRightInd w:val="0"/>
        <w:ind w:left="0"/>
        <w:contextualSpacing w:val="0"/>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w:t>
      </w:r>
      <w:r>
        <w:rPr>
          <w:lang w:eastAsia="ja-JP"/>
        </w:rPr>
        <w:t xml:space="preserve">that </w:t>
      </w:r>
      <w:r>
        <w:t xml:space="preserve">data transfer methods should be mentioned in a new draft. China is invited to provide a draft on data transfer methods with examples to </w:t>
      </w:r>
      <w:r w:rsidRPr="000C7B8E">
        <w:t xml:space="preserve">the </w:t>
      </w:r>
      <w:r>
        <w:t>European Union</w:t>
      </w:r>
      <w:r w:rsidRPr="000C7B8E">
        <w:t>, France and the Netherlands</w:t>
      </w:r>
      <w:r>
        <w:t>.</w:t>
      </w:r>
    </w:p>
    <w:p w:rsidR="00FB37A0" w:rsidRDefault="00FB37A0" w:rsidP="00FB37A0"/>
    <w:p w:rsidR="00FB37A0" w:rsidRPr="003C088F" w:rsidRDefault="00FB37A0" w:rsidP="00FB37A0">
      <w:pPr>
        <w:keepNext/>
        <w:spacing w:before="120" w:after="240"/>
        <w:outlineLvl w:val="2"/>
        <w:rPr>
          <w:i/>
        </w:rPr>
      </w:pPr>
      <w:r w:rsidRPr="003C088F">
        <w:rPr>
          <w:i/>
        </w:rPr>
        <w:t>Summary</w:t>
      </w:r>
    </w:p>
    <w:p w:rsidR="00FB37A0" w:rsidRDefault="00FB37A0" w:rsidP="00FB37A0">
      <w:r w:rsidRPr="003C088F">
        <w:fldChar w:fldCharType="begin"/>
      </w:r>
      <w:r w:rsidRPr="003C088F">
        <w:instrText xml:space="preserve"> AUTONUM  </w:instrText>
      </w:r>
      <w:r w:rsidRPr="003C088F">
        <w:fldChar w:fldCharType="end"/>
      </w:r>
      <w:r>
        <w:tab/>
      </w:r>
      <w:r w:rsidRPr="00F05075">
        <w:t xml:space="preserve">The BMT agreed </w:t>
      </w:r>
      <w:r w:rsidRPr="003C088F">
        <w:rPr>
          <w:lang w:eastAsia="ja-JP"/>
        </w:rPr>
        <w:t xml:space="preserve">to </w:t>
      </w:r>
      <w:r>
        <w:rPr>
          <w:lang w:eastAsia="ja-JP"/>
        </w:rPr>
        <w:t xml:space="preserve">amend the Summary </w:t>
      </w:r>
      <w:r w:rsidRPr="003C088F">
        <w:rPr>
          <w:lang w:eastAsia="ja-JP"/>
        </w:rPr>
        <w:t>to read as follows</w:t>
      </w:r>
      <w:r>
        <w:rPr>
          <w:lang w:eastAsia="ja-JP"/>
        </w:rPr>
        <w:t>:</w:t>
      </w:r>
    </w:p>
    <w:p w:rsidR="00FB37A0" w:rsidRPr="00480D4A" w:rsidRDefault="00FB37A0" w:rsidP="00FB37A0">
      <w:pPr>
        <w:keepNext/>
        <w:ind w:left="567" w:hanging="567"/>
        <w:outlineLvl w:val="2"/>
        <w:rPr>
          <w:i/>
          <w:snapToGrid w:val="0"/>
          <w:sz w:val="18"/>
          <w:szCs w:val="18"/>
          <w:shd w:val="pct15" w:color="auto" w:fill="FFFFFF"/>
        </w:rPr>
      </w:pPr>
    </w:p>
    <w:p w:rsidR="00FB37A0" w:rsidRPr="00376AC4" w:rsidRDefault="00FB37A0" w:rsidP="00FB37A0">
      <w:pPr>
        <w:keepNext/>
        <w:ind w:left="567" w:hanging="141"/>
        <w:outlineLvl w:val="2"/>
        <w:rPr>
          <w:sz w:val="18"/>
          <w:szCs w:val="18"/>
          <w:lang w:val="en-GB"/>
        </w:rPr>
      </w:pPr>
      <w:r>
        <w:rPr>
          <w:i/>
          <w:snapToGrid w:val="0"/>
          <w:sz w:val="18"/>
          <w:szCs w:val="18"/>
        </w:rPr>
        <w:t>“</w:t>
      </w:r>
      <w:r w:rsidRPr="00376AC4">
        <w:rPr>
          <w:sz w:val="18"/>
          <w:szCs w:val="18"/>
          <w:lang w:val="en-GB"/>
        </w:rPr>
        <w:t>A detailed log of the data processing pipeline may include:</w:t>
      </w:r>
    </w:p>
    <w:p w:rsidR="00FB37A0" w:rsidRPr="008A4DDF" w:rsidRDefault="00FB37A0" w:rsidP="00FB37A0">
      <w:pPr>
        <w:rPr>
          <w:sz w:val="18"/>
          <w:szCs w:val="18"/>
          <w:lang w:val="en-GB"/>
        </w:rPr>
      </w:pPr>
    </w:p>
    <w:p w:rsidR="00FB37A0" w:rsidRPr="008A4DDF" w:rsidRDefault="00FB37A0" w:rsidP="00FB37A0">
      <w:pPr>
        <w:ind w:left="426"/>
        <w:rPr>
          <w:sz w:val="18"/>
          <w:szCs w:val="18"/>
        </w:rPr>
      </w:pPr>
      <w:r w:rsidRPr="008A4DDF">
        <w:rPr>
          <w:sz w:val="18"/>
          <w:szCs w:val="18"/>
        </w:rPr>
        <w:t xml:space="preserve">“The following is a summary of the approach recommended for </w:t>
      </w:r>
      <w:r w:rsidRPr="008A4DDF">
        <w:rPr>
          <w:sz w:val="18"/>
          <w:szCs w:val="18"/>
          <w:highlight w:val="lightGray"/>
          <w:u w:val="single"/>
        </w:rPr>
        <w:t>high quality DNA profiling of varieties including</w:t>
      </w:r>
      <w:r w:rsidRPr="008A4DDF">
        <w:rPr>
          <w:sz w:val="18"/>
          <w:szCs w:val="18"/>
          <w:u w:val="double"/>
        </w:rPr>
        <w:t xml:space="preserve"> </w:t>
      </w:r>
      <w:r w:rsidRPr="008A4DDF">
        <w:rPr>
          <w:sz w:val="18"/>
          <w:szCs w:val="18"/>
        </w:rPr>
        <w:t xml:space="preserve">the selection and use of molecular markers </w:t>
      </w:r>
      <w:r w:rsidRPr="008A4DDF">
        <w:rPr>
          <w:strike/>
          <w:sz w:val="18"/>
          <w:szCs w:val="18"/>
          <w:highlight w:val="lightGray"/>
        </w:rPr>
        <w:t>to construct central</w:t>
      </w:r>
      <w:r w:rsidRPr="008A4DDF">
        <w:rPr>
          <w:sz w:val="18"/>
          <w:szCs w:val="18"/>
          <w:highlight w:val="lightGray"/>
          <w:u w:val="single"/>
        </w:rPr>
        <w:t xml:space="preserve"> as well as the construction of shared</w:t>
      </w:r>
      <w:r w:rsidRPr="008A4DDF">
        <w:rPr>
          <w:sz w:val="18"/>
          <w:szCs w:val="18"/>
        </w:rPr>
        <w:t xml:space="preserve"> and sustainable </w:t>
      </w:r>
      <w:r w:rsidRPr="008A4DDF">
        <w:rPr>
          <w:sz w:val="18"/>
          <w:szCs w:val="18"/>
          <w:highlight w:val="lightGray"/>
          <w:u w:val="single"/>
        </w:rPr>
        <w:t>molecular</w:t>
      </w:r>
      <w:r w:rsidRPr="008A4DDF">
        <w:rPr>
          <w:sz w:val="18"/>
          <w:szCs w:val="18"/>
        </w:rPr>
        <w:t xml:space="preserve"> databases </w:t>
      </w:r>
      <w:r w:rsidRPr="008A4DDF">
        <w:rPr>
          <w:strike/>
          <w:sz w:val="18"/>
          <w:szCs w:val="18"/>
          <w:highlight w:val="lightGray"/>
        </w:rPr>
        <w:t>of DNA profiles of varieties</w:t>
      </w:r>
      <w:r w:rsidRPr="008A4DDF">
        <w:rPr>
          <w:sz w:val="18"/>
          <w:szCs w:val="18"/>
        </w:rPr>
        <w:t xml:space="preserve"> (i.e. databases that can be populated in the future with data from a range of sources, independent of the technology used). </w:t>
      </w:r>
    </w:p>
    <w:p w:rsidR="00FB37A0" w:rsidRPr="008A4DDF" w:rsidRDefault="00FB37A0" w:rsidP="00FB37A0">
      <w:pPr>
        <w:rPr>
          <w:sz w:val="18"/>
          <w:szCs w:val="18"/>
        </w:rPr>
      </w:pPr>
    </w:p>
    <w:p w:rsidR="00FB37A0" w:rsidRPr="008A4DDF" w:rsidRDefault="00FB37A0" w:rsidP="00FB37A0">
      <w:pPr>
        <w:ind w:firstLine="567"/>
        <w:rPr>
          <w:sz w:val="18"/>
          <w:szCs w:val="18"/>
        </w:rPr>
      </w:pPr>
      <w:r w:rsidRPr="008A4DDF">
        <w:rPr>
          <w:sz w:val="18"/>
          <w:szCs w:val="18"/>
        </w:rPr>
        <w:t>(a)</w:t>
      </w:r>
      <w:r w:rsidRPr="008A4DDF">
        <w:rPr>
          <w:sz w:val="18"/>
          <w:szCs w:val="18"/>
        </w:rPr>
        <w:tab/>
        <w:t>consider the approach on a crop-by-crop basis;</w:t>
      </w:r>
    </w:p>
    <w:p w:rsidR="00FB37A0" w:rsidRPr="008A4DDF" w:rsidRDefault="00FB37A0" w:rsidP="00FB37A0">
      <w:pPr>
        <w:ind w:firstLine="567"/>
        <w:rPr>
          <w:sz w:val="18"/>
          <w:szCs w:val="18"/>
        </w:rPr>
      </w:pPr>
      <w:r w:rsidRPr="008A4DDF">
        <w:rPr>
          <w:sz w:val="18"/>
          <w:szCs w:val="18"/>
        </w:rPr>
        <w:t>(b)</w:t>
      </w:r>
      <w:r w:rsidRPr="008A4DDF">
        <w:rPr>
          <w:sz w:val="18"/>
          <w:szCs w:val="18"/>
        </w:rPr>
        <w:tab/>
        <w:t>agree on an acceptable marker type and source;</w:t>
      </w:r>
    </w:p>
    <w:p w:rsidR="00FB37A0" w:rsidRPr="008A4DDF" w:rsidRDefault="00FB37A0" w:rsidP="00FB37A0">
      <w:pPr>
        <w:ind w:firstLine="567"/>
        <w:rPr>
          <w:sz w:val="18"/>
          <w:szCs w:val="18"/>
        </w:rPr>
      </w:pPr>
      <w:r w:rsidRPr="008A4DDF">
        <w:rPr>
          <w:sz w:val="18"/>
          <w:szCs w:val="18"/>
        </w:rPr>
        <w:t>(c)</w:t>
      </w:r>
      <w:r w:rsidRPr="008A4DDF">
        <w:rPr>
          <w:sz w:val="18"/>
          <w:szCs w:val="18"/>
        </w:rPr>
        <w:tab/>
        <w:t>agree on acceptable detection platforms/equipment;</w:t>
      </w:r>
    </w:p>
    <w:p w:rsidR="00FB37A0" w:rsidRPr="008A4DDF" w:rsidRDefault="00FB37A0" w:rsidP="00FB37A0">
      <w:pPr>
        <w:ind w:firstLine="567"/>
        <w:rPr>
          <w:sz w:val="18"/>
          <w:szCs w:val="18"/>
        </w:rPr>
      </w:pPr>
      <w:r w:rsidRPr="008A4DDF">
        <w:rPr>
          <w:sz w:val="18"/>
          <w:szCs w:val="18"/>
        </w:rPr>
        <w:t>(d)</w:t>
      </w:r>
      <w:r w:rsidRPr="008A4DDF">
        <w:rPr>
          <w:sz w:val="18"/>
          <w:szCs w:val="18"/>
        </w:rPr>
        <w:tab/>
        <w:t>agree on laboratories to be included in the test;</w:t>
      </w:r>
    </w:p>
    <w:p w:rsidR="00FB37A0" w:rsidRPr="008A4DDF" w:rsidRDefault="00FB37A0" w:rsidP="00FB37A0">
      <w:pPr>
        <w:ind w:firstLine="567"/>
        <w:rPr>
          <w:sz w:val="18"/>
          <w:szCs w:val="18"/>
        </w:rPr>
      </w:pPr>
      <w:r w:rsidRPr="008A4DDF">
        <w:rPr>
          <w:sz w:val="18"/>
          <w:szCs w:val="18"/>
        </w:rPr>
        <w:t>(e)</w:t>
      </w:r>
      <w:r w:rsidRPr="008A4DDF">
        <w:rPr>
          <w:sz w:val="18"/>
          <w:szCs w:val="18"/>
        </w:rPr>
        <w:tab/>
        <w:t xml:space="preserve">agree on quality issues </w:t>
      </w:r>
      <w:r w:rsidRPr="008A4DDF">
        <w:rPr>
          <w:strike/>
          <w:sz w:val="18"/>
          <w:szCs w:val="18"/>
          <w:highlight w:val="lightGray"/>
        </w:rPr>
        <w:t>(see section 5.2)</w:t>
      </w:r>
      <w:r w:rsidRPr="008A4DDF">
        <w:rPr>
          <w:sz w:val="18"/>
          <w:szCs w:val="18"/>
        </w:rPr>
        <w:t>;</w:t>
      </w:r>
    </w:p>
    <w:p w:rsidR="00FB37A0" w:rsidRPr="008A4DDF" w:rsidRDefault="00FB37A0" w:rsidP="00FB37A0">
      <w:pPr>
        <w:ind w:firstLine="567"/>
        <w:rPr>
          <w:sz w:val="18"/>
          <w:szCs w:val="18"/>
        </w:rPr>
      </w:pPr>
      <w:r w:rsidRPr="008A4DDF">
        <w:rPr>
          <w:sz w:val="18"/>
          <w:szCs w:val="18"/>
        </w:rPr>
        <w:t>(f)</w:t>
      </w:r>
      <w:r w:rsidRPr="008A4DDF">
        <w:rPr>
          <w:sz w:val="18"/>
          <w:szCs w:val="18"/>
        </w:rPr>
        <w:tab/>
        <w:t xml:space="preserve">verify the source of the plant material used </w:t>
      </w:r>
      <w:r w:rsidRPr="008A4DDF">
        <w:rPr>
          <w:strike/>
          <w:sz w:val="18"/>
          <w:szCs w:val="18"/>
          <w:highlight w:val="lightGray"/>
        </w:rPr>
        <w:t>(see section 4)</w:t>
      </w:r>
      <w:r w:rsidRPr="008A4DDF">
        <w:rPr>
          <w:sz w:val="18"/>
          <w:szCs w:val="18"/>
        </w:rPr>
        <w:t>;</w:t>
      </w:r>
    </w:p>
    <w:p w:rsidR="00FB37A0" w:rsidRPr="008A4DDF" w:rsidRDefault="00FB37A0" w:rsidP="00FB37A0">
      <w:pPr>
        <w:ind w:left="1134" w:hanging="567"/>
        <w:rPr>
          <w:sz w:val="18"/>
          <w:szCs w:val="18"/>
        </w:rPr>
      </w:pPr>
      <w:r w:rsidRPr="008A4DDF">
        <w:rPr>
          <w:sz w:val="18"/>
          <w:szCs w:val="18"/>
        </w:rPr>
        <w:t>(g)</w:t>
      </w:r>
      <w:r w:rsidRPr="008A4DDF">
        <w:rPr>
          <w:sz w:val="18"/>
          <w:szCs w:val="18"/>
        </w:rPr>
        <w:tab/>
        <w:t xml:space="preserve">agree which markers are to be used in a preliminary collaborative evaluation phase, involving more than one laboratory and different detection equipment </w:t>
      </w:r>
      <w:r w:rsidRPr="008A4DDF">
        <w:rPr>
          <w:strike/>
          <w:sz w:val="18"/>
          <w:szCs w:val="18"/>
          <w:highlight w:val="lightGray"/>
        </w:rPr>
        <w:t>(see section 2)</w:t>
      </w:r>
      <w:r w:rsidRPr="008A4DDF">
        <w:rPr>
          <w:sz w:val="18"/>
          <w:szCs w:val="18"/>
        </w:rPr>
        <w:t>;</w:t>
      </w:r>
    </w:p>
    <w:p w:rsidR="00FB37A0" w:rsidRPr="008A4DDF" w:rsidRDefault="00FB37A0" w:rsidP="00FB37A0">
      <w:pPr>
        <w:ind w:firstLine="567"/>
        <w:rPr>
          <w:sz w:val="18"/>
          <w:szCs w:val="18"/>
        </w:rPr>
      </w:pPr>
      <w:r w:rsidRPr="008A4DDF">
        <w:rPr>
          <w:sz w:val="18"/>
          <w:szCs w:val="18"/>
        </w:rPr>
        <w:t>(h)</w:t>
      </w:r>
      <w:r w:rsidRPr="008A4DDF">
        <w:rPr>
          <w:sz w:val="18"/>
          <w:szCs w:val="18"/>
        </w:rPr>
        <w:tab/>
        <w:t xml:space="preserve">conduct an evaluation </w:t>
      </w:r>
      <w:r w:rsidRPr="008A4DDF">
        <w:rPr>
          <w:strike/>
          <w:sz w:val="18"/>
          <w:szCs w:val="18"/>
          <w:highlight w:val="lightGray"/>
        </w:rPr>
        <w:t>(see section 5.3)</w:t>
      </w:r>
      <w:r w:rsidRPr="008A4DDF">
        <w:rPr>
          <w:sz w:val="18"/>
          <w:szCs w:val="18"/>
        </w:rPr>
        <w:t>;</w:t>
      </w:r>
    </w:p>
    <w:p w:rsidR="00FB37A0" w:rsidRPr="008A4DDF" w:rsidRDefault="00FB37A0" w:rsidP="00FB37A0">
      <w:pPr>
        <w:ind w:firstLine="567"/>
        <w:rPr>
          <w:sz w:val="18"/>
          <w:szCs w:val="18"/>
        </w:rPr>
      </w:pPr>
      <w:r w:rsidRPr="008A4DDF">
        <w:rPr>
          <w:sz w:val="18"/>
          <w:szCs w:val="18"/>
        </w:rPr>
        <w:t>(i)</w:t>
      </w:r>
      <w:r w:rsidRPr="008A4DDF">
        <w:rPr>
          <w:sz w:val="18"/>
          <w:szCs w:val="18"/>
        </w:rPr>
        <w:tab/>
        <w:t xml:space="preserve">develop a protocol for scoring the molecular data </w:t>
      </w:r>
      <w:r w:rsidRPr="008A4DDF">
        <w:rPr>
          <w:strike/>
          <w:sz w:val="18"/>
          <w:szCs w:val="18"/>
          <w:highlight w:val="lightGray"/>
        </w:rPr>
        <w:t>(see section 5.4)</w:t>
      </w:r>
      <w:r w:rsidRPr="008A4DDF">
        <w:rPr>
          <w:sz w:val="18"/>
          <w:szCs w:val="18"/>
        </w:rPr>
        <w:t>;</w:t>
      </w:r>
    </w:p>
    <w:p w:rsidR="00FB37A0" w:rsidRPr="008A4DDF" w:rsidRDefault="00FB37A0" w:rsidP="00FB37A0">
      <w:pPr>
        <w:ind w:firstLine="567"/>
        <w:rPr>
          <w:sz w:val="18"/>
          <w:szCs w:val="18"/>
        </w:rPr>
      </w:pPr>
      <w:r w:rsidRPr="008A4DDF">
        <w:rPr>
          <w:sz w:val="18"/>
          <w:szCs w:val="18"/>
        </w:rPr>
        <w:t>(j)</w:t>
      </w:r>
      <w:r w:rsidRPr="008A4DDF">
        <w:rPr>
          <w:sz w:val="18"/>
          <w:szCs w:val="18"/>
        </w:rPr>
        <w:tab/>
        <w:t>agree on the plant material/reference set to be analyzed, and the source(s);</w:t>
      </w:r>
    </w:p>
    <w:p w:rsidR="00FB37A0" w:rsidRPr="008A4DDF" w:rsidRDefault="00FB37A0" w:rsidP="00FB37A0">
      <w:pPr>
        <w:ind w:left="1134" w:hanging="567"/>
        <w:rPr>
          <w:sz w:val="18"/>
          <w:szCs w:val="18"/>
        </w:rPr>
      </w:pPr>
      <w:r w:rsidRPr="008A4DDF">
        <w:rPr>
          <w:sz w:val="18"/>
          <w:szCs w:val="18"/>
        </w:rPr>
        <w:t>(k)</w:t>
      </w:r>
      <w:r w:rsidRPr="008A4DDF">
        <w:rPr>
          <w:sz w:val="18"/>
          <w:szCs w:val="18"/>
        </w:rPr>
        <w:tab/>
        <w:t>analyze the agreed variety collection, in different laboratories/different detection equipment, using duplicate samples, and exchanging samples/DNA extracts if problems occur;</w:t>
      </w:r>
    </w:p>
    <w:p w:rsidR="00FB37A0" w:rsidRPr="008A4DDF" w:rsidRDefault="00FB37A0" w:rsidP="00FB37A0">
      <w:pPr>
        <w:ind w:firstLine="567"/>
        <w:rPr>
          <w:sz w:val="18"/>
          <w:szCs w:val="18"/>
        </w:rPr>
      </w:pPr>
      <w:r w:rsidRPr="008A4DDF">
        <w:rPr>
          <w:sz w:val="18"/>
          <w:szCs w:val="18"/>
        </w:rPr>
        <w:t>(l)</w:t>
      </w:r>
      <w:r w:rsidRPr="008A4DDF">
        <w:rPr>
          <w:sz w:val="18"/>
          <w:szCs w:val="18"/>
        </w:rPr>
        <w:tab/>
        <w:t>use reference varieties/DNA sample/alleles in all analyses;</w:t>
      </w:r>
    </w:p>
    <w:p w:rsidR="00FB37A0" w:rsidRPr="008A4DDF" w:rsidRDefault="00FB37A0" w:rsidP="00FB37A0">
      <w:pPr>
        <w:ind w:firstLine="567"/>
        <w:rPr>
          <w:sz w:val="18"/>
          <w:szCs w:val="18"/>
        </w:rPr>
      </w:pPr>
      <w:r w:rsidRPr="008A4DDF">
        <w:rPr>
          <w:sz w:val="18"/>
          <w:szCs w:val="18"/>
        </w:rPr>
        <w:t>(m)</w:t>
      </w:r>
      <w:r w:rsidRPr="008A4DDF">
        <w:rPr>
          <w:sz w:val="18"/>
          <w:szCs w:val="18"/>
        </w:rPr>
        <w:tab/>
        <w:t>verify all stages (including data entry) – automate as much as possible;</w:t>
      </w:r>
    </w:p>
    <w:p w:rsidR="00FB37A0" w:rsidRPr="008A4DDF" w:rsidRDefault="00FB37A0" w:rsidP="00FB37A0">
      <w:pPr>
        <w:ind w:firstLine="567"/>
        <w:rPr>
          <w:sz w:val="18"/>
          <w:szCs w:val="18"/>
        </w:rPr>
      </w:pPr>
      <w:r w:rsidRPr="008A4DDF">
        <w:rPr>
          <w:sz w:val="18"/>
          <w:szCs w:val="18"/>
        </w:rPr>
        <w:t>(n)</w:t>
      </w:r>
      <w:r w:rsidRPr="008A4DDF">
        <w:rPr>
          <w:sz w:val="18"/>
          <w:szCs w:val="18"/>
        </w:rPr>
        <w:tab/>
        <w:t>conduct a ‘blind test’ in different laboratories using the database;</w:t>
      </w:r>
    </w:p>
    <w:p w:rsidR="00FB37A0" w:rsidRPr="008A4DDF" w:rsidRDefault="00FB37A0" w:rsidP="00FB37A0">
      <w:pPr>
        <w:ind w:firstLine="567"/>
        <w:rPr>
          <w:sz w:val="18"/>
          <w:szCs w:val="18"/>
        </w:rPr>
      </w:pPr>
      <w:r w:rsidRPr="008A4DDF">
        <w:rPr>
          <w:sz w:val="18"/>
          <w:szCs w:val="18"/>
        </w:rPr>
        <w:t>(o)</w:t>
      </w:r>
      <w:r w:rsidRPr="008A4DDF">
        <w:rPr>
          <w:sz w:val="18"/>
          <w:szCs w:val="18"/>
        </w:rPr>
        <w:tab/>
        <w:t>adopt the procedures for adding new data.</w:t>
      </w:r>
      <w:r>
        <w:rPr>
          <w:sz w:val="18"/>
          <w:szCs w:val="18"/>
        </w:rPr>
        <w:t>”</w:t>
      </w:r>
    </w:p>
    <w:p w:rsidR="00FB37A0" w:rsidRDefault="00FB37A0" w:rsidP="00FB37A0"/>
    <w:p w:rsidR="00FB37A0" w:rsidRPr="00FB37A0" w:rsidRDefault="00FB37A0" w:rsidP="00FB37A0">
      <w:pPr>
        <w:keepNext/>
        <w:spacing w:before="120" w:after="240"/>
        <w:outlineLvl w:val="2"/>
        <w:rPr>
          <w:i/>
        </w:rPr>
      </w:pPr>
      <w:r w:rsidRPr="00FB37A0">
        <w:rPr>
          <w:i/>
        </w:rPr>
        <w:t xml:space="preserve">GLOSSARY </w:t>
      </w:r>
    </w:p>
    <w:p w:rsidR="00FB37A0" w:rsidRPr="003C088F" w:rsidRDefault="00FB37A0" w:rsidP="00FB37A0">
      <w:pPr>
        <w:rPr>
          <w:lang w:eastAsia="ja-JP"/>
        </w:rPr>
      </w:pPr>
      <w:r w:rsidRPr="003C088F">
        <w:fldChar w:fldCharType="begin"/>
      </w:r>
      <w:r w:rsidRPr="003C088F">
        <w:instrText xml:space="preserve"> AUTONUM  </w:instrText>
      </w:r>
      <w:r w:rsidRPr="003C088F">
        <w:fldChar w:fldCharType="end"/>
      </w:r>
      <w:r w:rsidRPr="003C088F">
        <w:tab/>
        <w:t>T</w:t>
      </w:r>
      <w:r w:rsidRPr="003C088F">
        <w:rPr>
          <w:lang w:eastAsia="ja-JP"/>
        </w:rPr>
        <w:t xml:space="preserve">he BMT agreed </w:t>
      </w:r>
      <w:r>
        <w:rPr>
          <w:lang w:eastAsia="ja-JP"/>
        </w:rPr>
        <w:t xml:space="preserve">to delete </w:t>
      </w:r>
      <w:r w:rsidRPr="003C088F">
        <w:rPr>
          <w:lang w:eastAsia="ja-JP"/>
        </w:rPr>
        <w:t xml:space="preserve">the </w:t>
      </w:r>
      <w:r>
        <w:rPr>
          <w:lang w:eastAsia="ja-JP"/>
        </w:rPr>
        <w:t>G</w:t>
      </w:r>
      <w:r w:rsidRPr="003C088F">
        <w:rPr>
          <w:lang w:eastAsia="ja-JP"/>
        </w:rPr>
        <w:t>lossary</w:t>
      </w:r>
      <w:r>
        <w:rPr>
          <w:lang w:eastAsia="ja-JP"/>
        </w:rPr>
        <w:t>.</w:t>
      </w:r>
    </w:p>
    <w:p w:rsidR="00FB37A0" w:rsidRDefault="00FB37A0" w:rsidP="00FB37A0"/>
    <w:p w:rsidR="00FB37A0" w:rsidRPr="003C088F" w:rsidRDefault="00FB37A0" w:rsidP="00FB37A0">
      <w:pPr>
        <w:keepNext/>
        <w:spacing w:before="120" w:after="240"/>
        <w:outlineLvl w:val="2"/>
        <w:rPr>
          <w:i/>
        </w:rPr>
      </w:pPr>
      <w:r>
        <w:rPr>
          <w:i/>
        </w:rPr>
        <w:t>New Section C   LIST OF ACRONYMS</w:t>
      </w:r>
    </w:p>
    <w:p w:rsidR="00FB37A0" w:rsidRDefault="00FB37A0" w:rsidP="00FB37A0">
      <w:r w:rsidRPr="003C088F">
        <w:fldChar w:fldCharType="begin"/>
      </w:r>
      <w:r w:rsidRPr="003C088F">
        <w:instrText xml:space="preserve"> AUTONUM  </w:instrText>
      </w:r>
      <w:r w:rsidRPr="003C088F">
        <w:fldChar w:fldCharType="end"/>
      </w:r>
      <w:r w:rsidRPr="003C088F">
        <w:tab/>
      </w:r>
      <w:r w:rsidRPr="00F05075">
        <w:t xml:space="preserve">The BMT agreed to add the </w:t>
      </w:r>
      <w:r>
        <w:t>list of acronyms</w:t>
      </w:r>
      <w:r w:rsidRPr="00F05075">
        <w:t xml:space="preserve"> with the following text:</w:t>
      </w:r>
    </w:p>
    <w:p w:rsidR="00FB37A0" w:rsidRPr="0095443A" w:rsidRDefault="00FB37A0" w:rsidP="00FB37A0"/>
    <w:p w:rsidR="00FB37A0" w:rsidRPr="0095443A" w:rsidRDefault="00FB37A0" w:rsidP="00FB37A0">
      <w:pPr>
        <w:ind w:left="426"/>
        <w:rPr>
          <w:sz w:val="18"/>
          <w:szCs w:val="18"/>
        </w:rPr>
      </w:pPr>
      <w:r w:rsidRPr="0095443A">
        <w:rPr>
          <w:sz w:val="18"/>
          <w:szCs w:val="18"/>
        </w:rPr>
        <w:t>“BAM</w:t>
      </w:r>
      <w:r w:rsidRPr="0095443A">
        <w:rPr>
          <w:sz w:val="18"/>
          <w:szCs w:val="18"/>
        </w:rPr>
        <w:tab/>
      </w:r>
      <w:r w:rsidRPr="0095443A">
        <w:rPr>
          <w:sz w:val="18"/>
          <w:szCs w:val="18"/>
        </w:rPr>
        <w:tab/>
        <w:t>Binary Alignment Map</w:t>
      </w:r>
    </w:p>
    <w:p w:rsidR="00FB37A0" w:rsidRPr="0095443A" w:rsidRDefault="00FB37A0" w:rsidP="00FB37A0">
      <w:pPr>
        <w:ind w:left="426"/>
        <w:rPr>
          <w:sz w:val="18"/>
          <w:szCs w:val="18"/>
        </w:rPr>
      </w:pPr>
      <w:r w:rsidRPr="0095443A">
        <w:rPr>
          <w:sz w:val="18"/>
          <w:szCs w:val="18"/>
        </w:rPr>
        <w:t>BCF</w:t>
      </w:r>
      <w:r w:rsidRPr="0095443A">
        <w:rPr>
          <w:sz w:val="18"/>
          <w:szCs w:val="18"/>
        </w:rPr>
        <w:tab/>
      </w:r>
      <w:r w:rsidRPr="0095443A">
        <w:rPr>
          <w:sz w:val="18"/>
          <w:szCs w:val="18"/>
        </w:rPr>
        <w:tab/>
        <w:t>Binary Call Format</w:t>
      </w:r>
    </w:p>
    <w:p w:rsidR="00FB37A0" w:rsidRPr="0095443A" w:rsidRDefault="00FB37A0" w:rsidP="00FB37A0">
      <w:pPr>
        <w:ind w:left="426"/>
        <w:rPr>
          <w:sz w:val="18"/>
          <w:szCs w:val="18"/>
        </w:rPr>
      </w:pPr>
      <w:r w:rsidRPr="0095443A">
        <w:rPr>
          <w:sz w:val="18"/>
          <w:szCs w:val="18"/>
        </w:rPr>
        <w:t>CRAM</w:t>
      </w:r>
      <w:r w:rsidRPr="0095443A">
        <w:rPr>
          <w:sz w:val="18"/>
          <w:szCs w:val="18"/>
        </w:rPr>
        <w:tab/>
      </w:r>
      <w:r>
        <w:rPr>
          <w:sz w:val="18"/>
          <w:szCs w:val="18"/>
        </w:rPr>
        <w:tab/>
      </w:r>
      <w:r w:rsidRPr="0095443A">
        <w:rPr>
          <w:sz w:val="18"/>
          <w:szCs w:val="18"/>
        </w:rPr>
        <w:t>Compressed Reference-oriented Alignment Map</w:t>
      </w:r>
    </w:p>
    <w:p w:rsidR="00FB37A0" w:rsidRPr="0095443A" w:rsidRDefault="00FB37A0" w:rsidP="00FB37A0">
      <w:pPr>
        <w:ind w:left="426"/>
        <w:rPr>
          <w:sz w:val="18"/>
          <w:szCs w:val="18"/>
        </w:rPr>
      </w:pPr>
      <w:r w:rsidRPr="0095443A">
        <w:rPr>
          <w:sz w:val="18"/>
          <w:szCs w:val="18"/>
        </w:rPr>
        <w:t>MNP</w:t>
      </w:r>
      <w:r w:rsidRPr="0095443A">
        <w:rPr>
          <w:sz w:val="18"/>
          <w:szCs w:val="18"/>
        </w:rPr>
        <w:tab/>
      </w:r>
      <w:r w:rsidRPr="0095443A">
        <w:rPr>
          <w:sz w:val="18"/>
          <w:szCs w:val="18"/>
        </w:rPr>
        <w:tab/>
        <w:t>Multiple Nucleotide Polymorphism</w:t>
      </w:r>
    </w:p>
    <w:p w:rsidR="00FB37A0" w:rsidRPr="0095443A" w:rsidRDefault="00FB37A0" w:rsidP="00FB37A0">
      <w:pPr>
        <w:ind w:left="426"/>
        <w:rPr>
          <w:sz w:val="18"/>
          <w:szCs w:val="18"/>
        </w:rPr>
      </w:pPr>
      <w:r w:rsidRPr="0095443A">
        <w:rPr>
          <w:sz w:val="18"/>
          <w:szCs w:val="18"/>
        </w:rPr>
        <w:t>NIL</w:t>
      </w:r>
      <w:r w:rsidRPr="0095443A">
        <w:rPr>
          <w:sz w:val="18"/>
          <w:szCs w:val="18"/>
        </w:rPr>
        <w:tab/>
      </w:r>
      <w:r w:rsidRPr="0095443A">
        <w:rPr>
          <w:sz w:val="18"/>
          <w:szCs w:val="18"/>
        </w:rPr>
        <w:tab/>
        <w:t>Near Isogenic Line</w:t>
      </w:r>
    </w:p>
    <w:p w:rsidR="00FB37A0" w:rsidRPr="0095443A" w:rsidRDefault="00FB37A0" w:rsidP="00FB37A0">
      <w:pPr>
        <w:ind w:left="426"/>
        <w:rPr>
          <w:sz w:val="18"/>
          <w:szCs w:val="18"/>
        </w:rPr>
      </w:pPr>
      <w:r w:rsidRPr="0095443A">
        <w:rPr>
          <w:sz w:val="18"/>
          <w:szCs w:val="18"/>
        </w:rPr>
        <w:t>RIL</w:t>
      </w:r>
      <w:r w:rsidRPr="0095443A">
        <w:rPr>
          <w:sz w:val="18"/>
          <w:szCs w:val="18"/>
        </w:rPr>
        <w:tab/>
      </w:r>
      <w:r w:rsidRPr="0095443A">
        <w:rPr>
          <w:sz w:val="18"/>
          <w:szCs w:val="18"/>
        </w:rPr>
        <w:tab/>
        <w:t>Recombinant Inbred Line</w:t>
      </w:r>
    </w:p>
    <w:p w:rsidR="00FB37A0" w:rsidRPr="0095443A" w:rsidRDefault="00FB37A0" w:rsidP="00FB37A0">
      <w:pPr>
        <w:ind w:left="426"/>
        <w:rPr>
          <w:sz w:val="18"/>
          <w:szCs w:val="18"/>
        </w:rPr>
      </w:pPr>
      <w:r w:rsidRPr="0095443A">
        <w:rPr>
          <w:sz w:val="18"/>
          <w:szCs w:val="18"/>
        </w:rPr>
        <w:t>SAM</w:t>
      </w:r>
      <w:r w:rsidRPr="0095443A">
        <w:rPr>
          <w:sz w:val="18"/>
          <w:szCs w:val="18"/>
        </w:rPr>
        <w:tab/>
      </w:r>
      <w:r w:rsidRPr="0095443A">
        <w:rPr>
          <w:sz w:val="18"/>
          <w:szCs w:val="18"/>
        </w:rPr>
        <w:tab/>
        <w:t>Sequence Alignment Map</w:t>
      </w:r>
    </w:p>
    <w:p w:rsidR="00FB37A0" w:rsidRPr="0095443A" w:rsidRDefault="00FB37A0" w:rsidP="00FB37A0">
      <w:pPr>
        <w:ind w:left="426"/>
        <w:rPr>
          <w:sz w:val="18"/>
          <w:szCs w:val="18"/>
        </w:rPr>
      </w:pPr>
      <w:r w:rsidRPr="0095443A">
        <w:rPr>
          <w:sz w:val="18"/>
          <w:szCs w:val="18"/>
        </w:rPr>
        <w:t>SNP</w:t>
      </w:r>
      <w:r w:rsidRPr="0095443A">
        <w:rPr>
          <w:sz w:val="18"/>
          <w:szCs w:val="18"/>
        </w:rPr>
        <w:tab/>
      </w:r>
      <w:r w:rsidRPr="0095443A">
        <w:rPr>
          <w:sz w:val="18"/>
          <w:szCs w:val="18"/>
        </w:rPr>
        <w:tab/>
        <w:t>Single Nucleotide Polymorphism</w:t>
      </w:r>
    </w:p>
    <w:p w:rsidR="00FB37A0" w:rsidRPr="0095443A" w:rsidRDefault="00FB37A0" w:rsidP="00FB37A0">
      <w:pPr>
        <w:ind w:left="426"/>
        <w:rPr>
          <w:sz w:val="18"/>
          <w:szCs w:val="18"/>
        </w:rPr>
      </w:pPr>
      <w:r w:rsidRPr="0095443A">
        <w:rPr>
          <w:sz w:val="18"/>
          <w:szCs w:val="18"/>
        </w:rPr>
        <w:t>TIFF</w:t>
      </w:r>
      <w:r w:rsidRPr="0095443A">
        <w:rPr>
          <w:sz w:val="18"/>
          <w:szCs w:val="18"/>
        </w:rPr>
        <w:tab/>
      </w:r>
      <w:r w:rsidRPr="0095443A">
        <w:rPr>
          <w:sz w:val="18"/>
          <w:szCs w:val="18"/>
        </w:rPr>
        <w:tab/>
        <w:t>Tagged Image File Format</w:t>
      </w:r>
    </w:p>
    <w:p w:rsidR="00FB37A0" w:rsidRDefault="00FB37A0" w:rsidP="00FB37A0">
      <w:pPr>
        <w:ind w:left="426"/>
      </w:pPr>
      <w:r w:rsidRPr="0095443A">
        <w:rPr>
          <w:sz w:val="18"/>
          <w:szCs w:val="18"/>
        </w:rPr>
        <w:t>VCF</w:t>
      </w:r>
      <w:r w:rsidRPr="0095443A">
        <w:rPr>
          <w:sz w:val="18"/>
          <w:szCs w:val="18"/>
        </w:rPr>
        <w:tab/>
      </w:r>
      <w:r w:rsidRPr="0095443A">
        <w:rPr>
          <w:sz w:val="18"/>
          <w:szCs w:val="18"/>
        </w:rPr>
        <w:tab/>
        <w:t>Variant Call Format</w:t>
      </w:r>
      <w:r>
        <w:t>”</w:t>
      </w:r>
    </w:p>
    <w:p w:rsidR="00FB37A0" w:rsidRDefault="00FB37A0" w:rsidP="00FB37A0"/>
    <w:p w:rsidR="00FB37A0" w:rsidRPr="003C088F" w:rsidRDefault="00FB37A0" w:rsidP="00FB37A0">
      <w:r w:rsidRPr="003C088F">
        <w:fldChar w:fldCharType="begin"/>
      </w:r>
      <w:r w:rsidRPr="003C088F">
        <w:instrText xml:space="preserve"> AUTONUM  </w:instrText>
      </w:r>
      <w:r w:rsidRPr="003C088F">
        <w:fldChar w:fldCharType="end"/>
      </w:r>
      <w:r w:rsidRPr="003C088F">
        <w:tab/>
        <w:t>The BMT agreed to propose to the TC that the E</w:t>
      </w:r>
      <w:r>
        <w:t xml:space="preserve">uropean </w:t>
      </w:r>
      <w:r w:rsidRPr="003C088F">
        <w:t>U</w:t>
      </w:r>
      <w:r>
        <w:t>nion</w:t>
      </w:r>
      <w:r w:rsidRPr="003C088F">
        <w:t>, France</w:t>
      </w:r>
      <w:r>
        <w:t xml:space="preserve"> and</w:t>
      </w:r>
      <w:r w:rsidRPr="003C088F">
        <w:t xml:space="preserve"> Netherlands prepare a new draft of INF/17 for consideration of the </w:t>
      </w:r>
      <w:r>
        <w:t>nine</w:t>
      </w:r>
      <w:r w:rsidRPr="003C088F">
        <w:t xml:space="preserve">teenth session of the BMT. </w:t>
      </w:r>
    </w:p>
    <w:p w:rsidR="00FB37A0" w:rsidRDefault="00FB37A0" w:rsidP="00FB37A0"/>
    <w:p w:rsidR="00FB37A0" w:rsidRDefault="00FB37A0" w:rsidP="001C258E">
      <w:pPr>
        <w:pStyle w:val="Heading2"/>
      </w:pPr>
      <w:bookmarkStart w:id="15" w:name="_Toc19533650"/>
      <w:bookmarkStart w:id="16" w:name="_Toc49265722"/>
      <w:r w:rsidRPr="00360B8B">
        <w:t>Developments in the TC, at its fifty-fifth session</w:t>
      </w:r>
      <w:bookmarkEnd w:id="15"/>
      <w:bookmarkEnd w:id="16"/>
    </w:p>
    <w:p w:rsidR="00FB37A0" w:rsidRDefault="00FB37A0" w:rsidP="00FB37A0">
      <w:pPr>
        <w:keepNext/>
      </w:pPr>
    </w:p>
    <w:p w:rsidR="00FB37A0" w:rsidRPr="00824357" w:rsidRDefault="00FB37A0" w:rsidP="00FB37A0">
      <w:r w:rsidRPr="00C22072">
        <w:fldChar w:fldCharType="begin"/>
      </w:r>
      <w:r w:rsidRPr="00C22072">
        <w:instrText xml:space="preserve"> AUTONUM  </w:instrText>
      </w:r>
      <w:r w:rsidRPr="00C22072">
        <w:fldChar w:fldCharType="end"/>
      </w:r>
      <w:r w:rsidRPr="00C22072">
        <w:tab/>
        <w:t>The TC, at its fifty-f</w:t>
      </w:r>
      <w:r>
        <w:t>if</w:t>
      </w:r>
      <w:r w:rsidRPr="00C22072">
        <w:t>th session,</w:t>
      </w:r>
      <w:r w:rsidRPr="00C22072">
        <w:rPr>
          <w:color w:val="000000"/>
          <w:lang w:eastAsia="ja-JP"/>
        </w:rPr>
        <w:t xml:space="preserve"> held in Geneva, on October 2</w:t>
      </w:r>
      <w:r>
        <w:rPr>
          <w:color w:val="000000"/>
          <w:lang w:eastAsia="ja-JP"/>
        </w:rPr>
        <w:t>8</w:t>
      </w:r>
      <w:r w:rsidRPr="00C22072">
        <w:rPr>
          <w:color w:val="000000"/>
          <w:lang w:eastAsia="ja-JP"/>
        </w:rPr>
        <w:t xml:space="preserve"> and </w:t>
      </w:r>
      <w:r>
        <w:rPr>
          <w:color w:val="000000"/>
          <w:lang w:eastAsia="ja-JP"/>
        </w:rPr>
        <w:t>29</w:t>
      </w:r>
      <w:r w:rsidRPr="00C22072">
        <w:rPr>
          <w:color w:val="000000"/>
          <w:lang w:eastAsia="ja-JP"/>
        </w:rPr>
        <w:t>, 201</w:t>
      </w:r>
      <w:r>
        <w:rPr>
          <w:color w:val="000000"/>
          <w:lang w:eastAsia="ja-JP"/>
        </w:rPr>
        <w:t>9</w:t>
      </w:r>
      <w:r w:rsidRPr="00C22072">
        <w:rPr>
          <w:color w:val="000000"/>
          <w:lang w:eastAsia="ja-JP"/>
        </w:rPr>
        <w:t>,</w:t>
      </w:r>
      <w:r w:rsidRPr="00C22072">
        <w:t xml:space="preserve"> </w:t>
      </w:r>
      <w:r w:rsidRPr="00C05967">
        <w:t>agreed with the proposal by the BMT, at its eighteenth session, for the European Union, France and the Netherlands to prepare a new draft of document UPOV/INF/17 “Guidelines for DNA-Profiling: Molecular marker selection and database construction (‘BMT Guidelines’)”</w:t>
      </w:r>
      <w:r w:rsidRPr="00C05967">
        <w:rPr>
          <w:rFonts w:cs="Arial"/>
          <w:iCs/>
        </w:rPr>
        <w:t xml:space="preserve"> (document UPOV/INF/17/2 Draft 3) </w:t>
      </w:r>
      <w:r w:rsidRPr="00C05967">
        <w:t>for consideration at the nineteenth session of the BMT</w:t>
      </w:r>
      <w:r w:rsidR="00DA16DA">
        <w:t>,</w:t>
      </w:r>
      <w:r w:rsidR="00DA16DA" w:rsidRPr="00DA16DA">
        <w:t xml:space="preserve"> </w:t>
      </w:r>
      <w:r w:rsidR="00DA16DA" w:rsidRPr="00C22072">
        <w:t xml:space="preserve">to be held in </w:t>
      </w:r>
      <w:r w:rsidR="00DA16DA">
        <w:t>Alexandria</w:t>
      </w:r>
      <w:r w:rsidR="00DA16DA" w:rsidRPr="00C22072">
        <w:t xml:space="preserve">, </w:t>
      </w:r>
      <w:r w:rsidR="00DA16DA">
        <w:t>United States of America</w:t>
      </w:r>
      <w:r w:rsidR="00DA16DA" w:rsidRPr="00C22072">
        <w:t xml:space="preserve">, from </w:t>
      </w:r>
      <w:r w:rsidR="00DA16DA">
        <w:t>September 23 to 25</w:t>
      </w:r>
      <w:r w:rsidR="00DA16DA" w:rsidRPr="00C22072">
        <w:t>, 20</w:t>
      </w:r>
      <w:r w:rsidR="00DA16DA">
        <w:t>20</w:t>
      </w:r>
      <w:r w:rsidR="00DA16DA">
        <w:rPr>
          <w:lang w:eastAsia="ja-JP"/>
        </w:rPr>
        <w:t xml:space="preserve"> (see </w:t>
      </w:r>
      <w:r w:rsidR="00DA16DA" w:rsidRPr="00C22072">
        <w:rPr>
          <w:lang w:eastAsia="ja-JP"/>
        </w:rPr>
        <w:t>document TC/5</w:t>
      </w:r>
      <w:r w:rsidR="00DA16DA">
        <w:rPr>
          <w:lang w:eastAsia="ja-JP"/>
        </w:rPr>
        <w:t>5</w:t>
      </w:r>
      <w:r w:rsidR="00DA16DA" w:rsidRPr="00C22072">
        <w:rPr>
          <w:lang w:eastAsia="ja-JP"/>
        </w:rPr>
        <w:t>/</w:t>
      </w:r>
      <w:r w:rsidR="00DA16DA">
        <w:rPr>
          <w:lang w:eastAsia="ja-JP"/>
        </w:rPr>
        <w:t>25</w:t>
      </w:r>
      <w:r w:rsidR="00DA16DA" w:rsidRPr="00C22072">
        <w:rPr>
          <w:lang w:eastAsia="ja-JP"/>
        </w:rPr>
        <w:t xml:space="preserve"> “Report”, paragraph </w:t>
      </w:r>
      <w:r w:rsidR="00DA16DA">
        <w:rPr>
          <w:lang w:eastAsia="ja-JP"/>
        </w:rPr>
        <w:t>181</w:t>
      </w:r>
      <w:r w:rsidR="00DA16DA" w:rsidRPr="00C22072">
        <w:rPr>
          <w:lang w:eastAsia="ja-JP"/>
        </w:rPr>
        <w:t>)</w:t>
      </w:r>
      <w:r w:rsidR="00DA16DA" w:rsidRPr="00C22072">
        <w:t>.</w:t>
      </w:r>
    </w:p>
    <w:p w:rsidR="00FB37A0" w:rsidRDefault="00FB37A0" w:rsidP="00FB37A0">
      <w:pPr>
        <w:rPr>
          <w:rFonts w:cs="Arial"/>
          <w:iCs/>
        </w:rPr>
      </w:pPr>
    </w:p>
    <w:p w:rsidR="00FB37A0" w:rsidRDefault="00FB37A0" w:rsidP="00FB37A0">
      <w:pPr>
        <w:rPr>
          <w:rFonts w:cs="Arial"/>
          <w:iCs/>
        </w:rPr>
      </w:pPr>
    </w:p>
    <w:p w:rsidR="00FB37A0" w:rsidRPr="00FB197B" w:rsidRDefault="00FB37A0" w:rsidP="00FB37A0">
      <w:pPr>
        <w:pStyle w:val="Heading1"/>
      </w:pPr>
      <w:bookmarkStart w:id="17" w:name="_Toc19533651"/>
      <w:bookmarkStart w:id="18" w:name="_Toc49265723"/>
      <w:r>
        <w:t>new draft of document upov/inf/17</w:t>
      </w:r>
      <w:bookmarkEnd w:id="17"/>
      <w:bookmarkEnd w:id="18"/>
    </w:p>
    <w:p w:rsidR="00FB37A0" w:rsidRPr="00CD1E36" w:rsidRDefault="00FB37A0" w:rsidP="00FB37A0">
      <w:pPr>
        <w:rPr>
          <w:lang w:eastAsia="ja-JP"/>
        </w:rPr>
      </w:pPr>
    </w:p>
    <w:p w:rsidR="00FB37A0" w:rsidRDefault="00FB37A0" w:rsidP="00FB37A0">
      <w:r w:rsidRPr="00A63EE8">
        <w:fldChar w:fldCharType="begin"/>
      </w:r>
      <w:r w:rsidRPr="00A63EE8">
        <w:instrText xml:space="preserve"> AUTONUM  </w:instrText>
      </w:r>
      <w:r w:rsidRPr="00A63EE8">
        <w:fldChar w:fldCharType="end"/>
      </w:r>
      <w:r w:rsidRPr="00A63EE8">
        <w:tab/>
      </w:r>
      <w:r>
        <w:t>D</w:t>
      </w:r>
      <w:r w:rsidRPr="00A63EE8">
        <w:t>ocument UPOV/INF/17</w:t>
      </w:r>
      <w:r>
        <w:t xml:space="preserve">/2 Draft </w:t>
      </w:r>
      <w:r w:rsidR="00872906">
        <w:t>3</w:t>
      </w:r>
      <w:r w:rsidRPr="00A63EE8">
        <w:t xml:space="preserve"> </w:t>
      </w:r>
      <w:r>
        <w:t xml:space="preserve">has been prepared </w:t>
      </w:r>
      <w:r>
        <w:rPr>
          <w:rFonts w:cs="Arial"/>
        </w:rPr>
        <w:t xml:space="preserve">by experts from </w:t>
      </w:r>
      <w:r w:rsidRPr="00F96ADA">
        <w:t>the European Union, France and the Netherlands</w:t>
      </w:r>
      <w:r w:rsidRPr="00A63EE8">
        <w:t>.</w:t>
      </w:r>
    </w:p>
    <w:p w:rsidR="005B70F1" w:rsidRDefault="005B70F1" w:rsidP="00FB37A0"/>
    <w:p w:rsidR="005B70F1" w:rsidRDefault="005B70F1" w:rsidP="00FB37A0">
      <w:r>
        <w:fldChar w:fldCharType="begin"/>
      </w:r>
      <w:r>
        <w:instrText xml:space="preserve"> AUTONUM  </w:instrText>
      </w:r>
      <w:r>
        <w:fldChar w:fldCharType="end"/>
      </w:r>
      <w:r>
        <w:tab/>
        <w:t>D</w:t>
      </w:r>
      <w:r w:rsidRPr="00A63EE8">
        <w:t>ocument UPOV/INF/17</w:t>
      </w:r>
      <w:r>
        <w:t>/2 Draft 3 shows the changes made to d</w:t>
      </w:r>
      <w:r w:rsidRPr="005B70F1">
        <w:t xml:space="preserve">ocument UPOV/INF/17/2 Draft </w:t>
      </w:r>
      <w:r>
        <w:t>2.  To facilitate consideration of the document by the BMT at its nineteenth session, a clean version of d</w:t>
      </w:r>
      <w:r w:rsidRPr="005B70F1">
        <w:t>ocument</w:t>
      </w:r>
      <w:r w:rsidR="00301CAE">
        <w:t> </w:t>
      </w:r>
      <w:r w:rsidRPr="005B70F1">
        <w:t>UPOV/INF/17/2 Draft</w:t>
      </w:r>
      <w:r>
        <w:t xml:space="preserve"> 3, incorporating all changes proposed to d</w:t>
      </w:r>
      <w:r w:rsidRPr="005B70F1">
        <w:t>ocument UPOV/INF/17/2 Draft</w:t>
      </w:r>
      <w:r>
        <w:t xml:space="preserve"> 2, is provided in the annex to this document.</w:t>
      </w:r>
    </w:p>
    <w:p w:rsidR="00FB37A0" w:rsidRDefault="00FB37A0" w:rsidP="00FB37A0">
      <w:pPr>
        <w:autoSpaceDE w:val="0"/>
        <w:autoSpaceDN w:val="0"/>
        <w:adjustRightInd w:val="0"/>
        <w:rPr>
          <w:rFonts w:cs="Arial"/>
          <w:lang w:eastAsia="ja-JP"/>
        </w:rPr>
      </w:pPr>
    </w:p>
    <w:p w:rsidR="00FB37A0" w:rsidRDefault="00FB37A0" w:rsidP="00057AD7">
      <w:pPr>
        <w:pStyle w:val="DecisionParagraphs"/>
      </w:pPr>
      <w:r w:rsidRPr="00526822">
        <w:fldChar w:fldCharType="begin"/>
      </w:r>
      <w:r w:rsidRPr="00526822">
        <w:instrText xml:space="preserve"> AUTONUM  </w:instrText>
      </w:r>
      <w:r w:rsidRPr="00526822">
        <w:fldChar w:fldCharType="end"/>
      </w:r>
      <w:r w:rsidRPr="00526822">
        <w:tab/>
      </w:r>
      <w:r w:rsidRPr="00E965DD">
        <w:t xml:space="preserve">The </w:t>
      </w:r>
      <w:r>
        <w:t>BM</w:t>
      </w:r>
      <w:r w:rsidRPr="00E965DD">
        <w:t>T is invited to</w:t>
      </w:r>
      <w:r>
        <w:t xml:space="preserve"> consider </w:t>
      </w:r>
      <w:r w:rsidRPr="001F6E0E">
        <w:t>document</w:t>
      </w:r>
      <w:r>
        <w:t> </w:t>
      </w:r>
      <w:r w:rsidRPr="001F6E0E">
        <w:t xml:space="preserve">UPOV/INF/17/2 Draft </w:t>
      </w:r>
      <w:r w:rsidR="00872906">
        <w:t>3</w:t>
      </w:r>
      <w:r w:rsidRPr="001F6E0E">
        <w:t xml:space="preserve"> </w:t>
      </w:r>
      <w:r>
        <w:t xml:space="preserve">as a basis for a revision </w:t>
      </w:r>
      <w:r w:rsidRPr="001F6E0E">
        <w:t>of document UPOV/INF/17</w:t>
      </w:r>
      <w:r>
        <w:t>.</w:t>
      </w:r>
    </w:p>
    <w:p w:rsidR="00FB37A0" w:rsidRDefault="00FB37A0" w:rsidP="00FB37A0"/>
    <w:p w:rsidR="00050E16" w:rsidRDefault="00050E16" w:rsidP="00050E16"/>
    <w:p w:rsidR="00544581" w:rsidRDefault="00544581">
      <w:pPr>
        <w:jc w:val="left"/>
      </w:pPr>
    </w:p>
    <w:p w:rsidR="00050E16" w:rsidRDefault="00353230" w:rsidP="00353230">
      <w:pPr>
        <w:jc w:val="right"/>
      </w:pPr>
      <w:r>
        <w:t>[Annex follows]</w:t>
      </w:r>
    </w:p>
    <w:p w:rsidR="00353230" w:rsidRDefault="00353230" w:rsidP="00050E16">
      <w:pPr>
        <w:sectPr w:rsidR="00353230" w:rsidSect="00906DDC">
          <w:headerReference w:type="default" r:id="rId9"/>
          <w:pgSz w:w="11907" w:h="16840" w:code="9"/>
          <w:pgMar w:top="510" w:right="1134" w:bottom="1134" w:left="1134" w:header="510" w:footer="680" w:gutter="0"/>
          <w:cols w:space="720"/>
          <w:titlePg/>
        </w:sectPr>
      </w:pPr>
    </w:p>
    <w:p w:rsidR="00157F32" w:rsidRDefault="00157F32" w:rsidP="00353230"/>
    <w:p w:rsidR="00157F32" w:rsidRDefault="00157F32" w:rsidP="00353230"/>
    <w:p w:rsidR="00157F32" w:rsidRDefault="00157F32" w:rsidP="00353230"/>
    <w:p w:rsidR="005B70F1" w:rsidRDefault="005B70F1" w:rsidP="00CE25AA">
      <w:pPr>
        <w:jc w:val="center"/>
      </w:pPr>
      <w:r>
        <w:t xml:space="preserve">CLEAN VERSION OF </w:t>
      </w:r>
      <w:r>
        <w:br/>
        <w:t xml:space="preserve">DOCUMENT </w:t>
      </w:r>
      <w:r w:rsidRPr="005B70F1">
        <w:t>UPOV/INF/17/2 Draft 3</w:t>
      </w:r>
    </w:p>
    <w:p w:rsidR="00CE25AA" w:rsidRDefault="00CE25AA" w:rsidP="00CE25AA">
      <w:pPr>
        <w:jc w:val="center"/>
      </w:pPr>
    </w:p>
    <w:p w:rsidR="00157F32" w:rsidRDefault="00157F32" w:rsidP="00CE25AA">
      <w:pPr>
        <w:jc w:val="center"/>
      </w:pPr>
    </w:p>
    <w:p w:rsidR="00157F32" w:rsidRDefault="00157F32" w:rsidP="00CE25AA">
      <w:pPr>
        <w:jc w:val="center"/>
      </w:pPr>
    </w:p>
    <w:p w:rsidR="00353230" w:rsidRPr="00157F32" w:rsidRDefault="005B70F1" w:rsidP="00157F32">
      <w:pPr>
        <w:jc w:val="center"/>
        <w:rPr>
          <w:b/>
          <w:caps/>
        </w:rPr>
      </w:pPr>
      <w:r w:rsidRPr="00353230">
        <w:rPr>
          <w:b/>
          <w:caps/>
        </w:rPr>
        <w:t>GUIDELINES FOR DNA-PROFILING:  MOLECULAR MARKER SELECTION AND DATABASE CONSTRUCTION (“BMT GUIDELINES”)</w:t>
      </w:r>
    </w:p>
    <w:p w:rsidR="00353230" w:rsidRDefault="00353230" w:rsidP="00353230">
      <w:pPr>
        <w:rPr>
          <w:snapToGrid w:val="0"/>
        </w:rPr>
      </w:pPr>
    </w:p>
    <w:p w:rsidR="00157F32" w:rsidRPr="00353230" w:rsidRDefault="00157F32" w:rsidP="00353230">
      <w:pPr>
        <w:rPr>
          <w:snapToGrid w:val="0"/>
        </w:rPr>
      </w:pPr>
    </w:p>
    <w:p w:rsidR="00353230" w:rsidRPr="00353230" w:rsidRDefault="00353230" w:rsidP="00353230">
      <w:pPr>
        <w:rPr>
          <w:snapToGrid w:val="0"/>
        </w:rPr>
      </w:pPr>
    </w:p>
    <w:p w:rsidR="00353230" w:rsidRPr="00353230" w:rsidRDefault="00353230" w:rsidP="00353230">
      <w:r w:rsidRPr="00353230">
        <w:t>TABLE OF CONTENTS</w:t>
      </w:r>
    </w:p>
    <w:p w:rsidR="00353230" w:rsidRPr="00353230" w:rsidRDefault="00353230" w:rsidP="00353230">
      <w:pPr>
        <w:jc w:val="left"/>
      </w:pPr>
    </w:p>
    <w:p w:rsidR="00353230" w:rsidRPr="00353230" w:rsidRDefault="00353230" w:rsidP="00353230">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353230">
        <w:rPr>
          <w:rFonts w:cs="Arial"/>
          <w:bCs/>
          <w:caps/>
          <w:noProof/>
          <w:sz w:val="18"/>
          <w:shd w:val="pct15" w:color="auto" w:fill="FFFFFF"/>
        </w:rPr>
        <w:fldChar w:fldCharType="begin"/>
      </w:r>
      <w:r w:rsidRPr="00353230">
        <w:rPr>
          <w:rFonts w:cs="Arial"/>
          <w:bCs/>
          <w:caps/>
          <w:noProof/>
          <w:sz w:val="18"/>
          <w:shd w:val="pct15" w:color="auto" w:fill="FFFFFF"/>
        </w:rPr>
        <w:instrText xml:space="preserve"> TOC \o "1-3" </w:instrText>
      </w:r>
      <w:r w:rsidRPr="00353230">
        <w:rPr>
          <w:rFonts w:cs="Arial"/>
          <w:bCs/>
          <w:caps/>
          <w:noProof/>
          <w:sz w:val="18"/>
          <w:shd w:val="pct15" w:color="auto" w:fill="FFFFFF"/>
        </w:rPr>
        <w:fldChar w:fldCharType="separate"/>
      </w:r>
      <w:r w:rsidRPr="00353230">
        <w:rPr>
          <w:rFonts w:cs="Arial"/>
          <w:bCs/>
          <w:caps/>
          <w:noProof/>
          <w:sz w:val="18"/>
        </w:rPr>
        <w:t>A.</w:t>
      </w:r>
      <w:r w:rsidRPr="00353230">
        <w:rPr>
          <w:rFonts w:asciiTheme="minorHAnsi" w:eastAsiaTheme="minorEastAsia" w:hAnsiTheme="minorHAnsi" w:cstheme="minorBidi"/>
          <w:noProof/>
          <w:sz w:val="22"/>
          <w:szCs w:val="22"/>
        </w:rPr>
        <w:tab/>
      </w:r>
      <w:r w:rsidRPr="00353230">
        <w:rPr>
          <w:rFonts w:cs="Arial"/>
          <w:bCs/>
          <w:caps/>
          <w:noProof/>
          <w:sz w:val="18"/>
        </w:rPr>
        <w:t>INTRODUCTION</w:t>
      </w:r>
      <w:r w:rsidRPr="00353230">
        <w:rPr>
          <w:rFonts w:cs="Arial"/>
          <w:bCs/>
          <w:caps/>
          <w:noProof/>
          <w:sz w:val="18"/>
        </w:rPr>
        <w:tab/>
      </w:r>
      <w:r w:rsidRPr="00353230">
        <w:rPr>
          <w:rFonts w:cs="Arial"/>
          <w:bCs/>
          <w:caps/>
          <w:noProof/>
          <w:sz w:val="18"/>
        </w:rPr>
        <w:fldChar w:fldCharType="begin"/>
      </w:r>
      <w:r w:rsidRPr="00353230">
        <w:rPr>
          <w:rFonts w:cs="Arial"/>
          <w:bCs/>
          <w:caps/>
          <w:noProof/>
          <w:sz w:val="18"/>
        </w:rPr>
        <w:instrText xml:space="preserve"> PAGEREF _Toc50577338 \h </w:instrText>
      </w:r>
      <w:r w:rsidRPr="00353230">
        <w:rPr>
          <w:rFonts w:cs="Arial"/>
          <w:bCs/>
          <w:caps/>
          <w:noProof/>
          <w:sz w:val="18"/>
        </w:rPr>
      </w:r>
      <w:r w:rsidRPr="00353230">
        <w:rPr>
          <w:rFonts w:cs="Arial"/>
          <w:bCs/>
          <w:caps/>
          <w:noProof/>
          <w:sz w:val="18"/>
        </w:rPr>
        <w:fldChar w:fldCharType="separate"/>
      </w:r>
      <w:r w:rsidRPr="00353230">
        <w:rPr>
          <w:rFonts w:cs="Arial"/>
          <w:bCs/>
          <w:caps/>
          <w:noProof/>
          <w:sz w:val="18"/>
        </w:rPr>
        <w:t>3</w:t>
      </w:r>
      <w:r w:rsidRPr="00353230">
        <w:rPr>
          <w:rFonts w:cs="Arial"/>
          <w:bCs/>
          <w:caps/>
          <w:noProof/>
          <w:sz w:val="18"/>
        </w:rPr>
        <w:fldChar w:fldCharType="end"/>
      </w:r>
    </w:p>
    <w:p w:rsidR="00353230" w:rsidRPr="00353230" w:rsidRDefault="00353230" w:rsidP="00353230">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353230">
        <w:rPr>
          <w:rFonts w:cs="Arial"/>
          <w:bCs/>
          <w:caps/>
          <w:noProof/>
          <w:sz w:val="18"/>
        </w:rPr>
        <w:t>B.</w:t>
      </w:r>
      <w:r w:rsidRPr="00353230">
        <w:rPr>
          <w:rFonts w:asciiTheme="minorHAnsi" w:eastAsiaTheme="minorEastAsia" w:hAnsiTheme="minorHAnsi" w:cstheme="minorBidi"/>
          <w:noProof/>
          <w:sz w:val="22"/>
          <w:szCs w:val="22"/>
        </w:rPr>
        <w:tab/>
      </w:r>
      <w:r w:rsidRPr="00353230">
        <w:rPr>
          <w:rFonts w:cs="Arial"/>
          <w:bCs/>
          <w:caps/>
          <w:noProof/>
          <w:sz w:val="18"/>
        </w:rPr>
        <w:t>GENERAL PRINCIPLES</w:t>
      </w:r>
      <w:r w:rsidRPr="00353230">
        <w:rPr>
          <w:rFonts w:cs="Arial"/>
          <w:bCs/>
          <w:caps/>
          <w:noProof/>
          <w:sz w:val="18"/>
        </w:rPr>
        <w:tab/>
      </w:r>
      <w:r w:rsidRPr="00353230">
        <w:rPr>
          <w:rFonts w:cs="Arial"/>
          <w:bCs/>
          <w:caps/>
          <w:noProof/>
          <w:sz w:val="18"/>
        </w:rPr>
        <w:fldChar w:fldCharType="begin"/>
      </w:r>
      <w:r w:rsidRPr="00353230">
        <w:rPr>
          <w:rFonts w:cs="Arial"/>
          <w:bCs/>
          <w:caps/>
          <w:noProof/>
          <w:sz w:val="18"/>
        </w:rPr>
        <w:instrText xml:space="preserve"> PAGEREF _Toc50577339 \h </w:instrText>
      </w:r>
      <w:r w:rsidRPr="00353230">
        <w:rPr>
          <w:rFonts w:cs="Arial"/>
          <w:bCs/>
          <w:caps/>
          <w:noProof/>
          <w:sz w:val="18"/>
        </w:rPr>
      </w:r>
      <w:r w:rsidRPr="00353230">
        <w:rPr>
          <w:rFonts w:cs="Arial"/>
          <w:bCs/>
          <w:caps/>
          <w:noProof/>
          <w:sz w:val="18"/>
        </w:rPr>
        <w:fldChar w:fldCharType="separate"/>
      </w:r>
      <w:r w:rsidRPr="00353230">
        <w:rPr>
          <w:rFonts w:cs="Arial"/>
          <w:bCs/>
          <w:caps/>
          <w:noProof/>
          <w:sz w:val="18"/>
        </w:rPr>
        <w:t>3</w:t>
      </w:r>
      <w:r w:rsidRPr="00353230">
        <w:rPr>
          <w:rFonts w:cs="Arial"/>
          <w:bCs/>
          <w:caps/>
          <w:noProof/>
          <w:sz w:val="18"/>
        </w:rPr>
        <w:fldChar w:fldCharType="end"/>
      </w:r>
    </w:p>
    <w:p w:rsidR="00353230" w:rsidRPr="00353230" w:rsidRDefault="00353230" w:rsidP="00353230">
      <w:pPr>
        <w:tabs>
          <w:tab w:val="left" w:pos="1134"/>
          <w:tab w:val="right" w:leader="dot" w:pos="9639"/>
        </w:tabs>
        <w:ind w:left="284" w:right="851"/>
        <w:jc w:val="left"/>
        <w:rPr>
          <w:rFonts w:asciiTheme="minorHAnsi" w:eastAsiaTheme="minorEastAsia" w:hAnsiTheme="minorHAnsi" w:cstheme="minorBidi"/>
          <w:noProof/>
          <w:sz w:val="22"/>
          <w:szCs w:val="22"/>
        </w:rPr>
      </w:pPr>
      <w:r w:rsidRPr="00353230">
        <w:rPr>
          <w:rFonts w:eastAsiaTheme="minorHAnsi" w:cs="Arial"/>
          <w:noProof/>
          <w:sz w:val="18"/>
          <w:szCs w:val="18"/>
        </w:rPr>
        <w:t>1.</w:t>
      </w:r>
      <w:r w:rsidRPr="00353230">
        <w:rPr>
          <w:rFonts w:asciiTheme="minorHAnsi" w:eastAsiaTheme="minorEastAsia" w:hAnsiTheme="minorHAnsi" w:cstheme="minorBidi"/>
          <w:noProof/>
          <w:sz w:val="22"/>
          <w:szCs w:val="22"/>
        </w:rPr>
        <w:tab/>
      </w:r>
      <w:r w:rsidRPr="00353230">
        <w:rPr>
          <w:rFonts w:eastAsiaTheme="minorHAnsi" w:cs="Arial"/>
          <w:noProof/>
          <w:sz w:val="18"/>
          <w:szCs w:val="18"/>
        </w:rPr>
        <w:t>Selection of Molecular Markers</w:t>
      </w:r>
      <w:r w:rsidRPr="00353230">
        <w:rPr>
          <w:rFonts w:eastAsiaTheme="minorHAnsi" w:cs="Arial"/>
          <w:noProof/>
          <w:sz w:val="18"/>
          <w:szCs w:val="18"/>
        </w:rPr>
        <w:tab/>
      </w:r>
      <w:r w:rsidRPr="00353230">
        <w:rPr>
          <w:rFonts w:eastAsiaTheme="minorHAnsi" w:cs="Arial"/>
          <w:noProof/>
          <w:sz w:val="18"/>
          <w:szCs w:val="18"/>
        </w:rPr>
        <w:fldChar w:fldCharType="begin"/>
      </w:r>
      <w:r w:rsidRPr="00353230">
        <w:rPr>
          <w:rFonts w:eastAsiaTheme="minorHAnsi" w:cs="Arial"/>
          <w:noProof/>
          <w:sz w:val="18"/>
          <w:szCs w:val="18"/>
        </w:rPr>
        <w:instrText xml:space="preserve"> PAGEREF _Toc50577340 \h </w:instrText>
      </w:r>
      <w:r w:rsidRPr="00353230">
        <w:rPr>
          <w:rFonts w:eastAsiaTheme="minorHAnsi" w:cs="Arial"/>
          <w:noProof/>
          <w:sz w:val="18"/>
          <w:szCs w:val="18"/>
        </w:rPr>
      </w:r>
      <w:r w:rsidRPr="00353230">
        <w:rPr>
          <w:rFonts w:eastAsiaTheme="minorHAnsi" w:cs="Arial"/>
          <w:noProof/>
          <w:sz w:val="18"/>
          <w:szCs w:val="18"/>
        </w:rPr>
        <w:fldChar w:fldCharType="separate"/>
      </w:r>
      <w:r w:rsidRPr="00353230">
        <w:rPr>
          <w:rFonts w:eastAsiaTheme="minorHAnsi" w:cs="Arial"/>
          <w:noProof/>
          <w:sz w:val="18"/>
          <w:szCs w:val="18"/>
        </w:rPr>
        <w:t>3</w:t>
      </w:r>
      <w:r w:rsidRPr="00353230">
        <w:rPr>
          <w:rFonts w:eastAsiaTheme="minorHAnsi" w:cs="Arial"/>
          <w:noProof/>
          <w:sz w:val="18"/>
          <w:szCs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1.1</w:t>
      </w:r>
      <w:r w:rsidRPr="00353230">
        <w:rPr>
          <w:rFonts w:asciiTheme="minorHAnsi" w:eastAsiaTheme="minorEastAsia" w:hAnsiTheme="minorHAnsi" w:cstheme="minorBidi"/>
          <w:noProof/>
          <w:sz w:val="22"/>
          <w:szCs w:val="22"/>
        </w:rPr>
        <w:tab/>
      </w:r>
      <w:r w:rsidRPr="00353230">
        <w:rPr>
          <w:rFonts w:cs="Arial"/>
          <w:i/>
          <w:noProof/>
          <w:sz w:val="18"/>
        </w:rPr>
        <w:t>Sets of varieties for the selection process</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_Toc50577341 \h </w:instrText>
      </w:r>
      <w:r w:rsidRPr="00353230">
        <w:rPr>
          <w:rFonts w:cs="Arial"/>
          <w:i/>
          <w:noProof/>
          <w:sz w:val="18"/>
        </w:rPr>
      </w:r>
      <w:r w:rsidRPr="00353230">
        <w:rPr>
          <w:rFonts w:cs="Arial"/>
          <w:i/>
          <w:noProof/>
          <w:sz w:val="18"/>
        </w:rPr>
        <w:fldChar w:fldCharType="separate"/>
      </w:r>
      <w:r w:rsidRPr="00353230">
        <w:rPr>
          <w:rFonts w:cs="Arial"/>
          <w:i/>
          <w:noProof/>
          <w:sz w:val="18"/>
        </w:rPr>
        <w:t>3</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1.2</w:t>
      </w:r>
      <w:r w:rsidRPr="00353230">
        <w:rPr>
          <w:rFonts w:asciiTheme="minorHAnsi" w:eastAsiaTheme="minorEastAsia" w:hAnsiTheme="minorHAnsi" w:cstheme="minorBidi"/>
          <w:noProof/>
          <w:sz w:val="22"/>
          <w:szCs w:val="22"/>
        </w:rPr>
        <w:tab/>
      </w:r>
      <w:r w:rsidRPr="00353230">
        <w:rPr>
          <w:rFonts w:cs="Arial"/>
          <w:i/>
          <w:noProof/>
          <w:sz w:val="18"/>
        </w:rPr>
        <w:t xml:space="preserve"> Molecular markers – performance criteria</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_Toc50577342 \h </w:instrText>
      </w:r>
      <w:r w:rsidRPr="00353230">
        <w:rPr>
          <w:rFonts w:cs="Arial"/>
          <w:i/>
          <w:noProof/>
          <w:sz w:val="18"/>
        </w:rPr>
      </w:r>
      <w:r w:rsidRPr="00353230">
        <w:rPr>
          <w:rFonts w:cs="Arial"/>
          <w:i/>
          <w:noProof/>
          <w:sz w:val="18"/>
        </w:rPr>
        <w:fldChar w:fldCharType="separate"/>
      </w:r>
      <w:r w:rsidRPr="00353230">
        <w:rPr>
          <w:rFonts w:cs="Arial"/>
          <w:i/>
          <w:noProof/>
          <w:sz w:val="18"/>
        </w:rPr>
        <w:t>3</w:t>
      </w:r>
      <w:r w:rsidRPr="00353230">
        <w:rPr>
          <w:rFonts w:cs="Arial"/>
          <w:i/>
          <w:noProof/>
          <w:sz w:val="18"/>
        </w:rPr>
        <w:fldChar w:fldCharType="end"/>
      </w:r>
    </w:p>
    <w:p w:rsidR="00353230" w:rsidRPr="00353230" w:rsidRDefault="00353230" w:rsidP="00353230">
      <w:pPr>
        <w:tabs>
          <w:tab w:val="left" w:pos="1134"/>
          <w:tab w:val="right" w:leader="dot" w:pos="9639"/>
        </w:tabs>
        <w:ind w:left="284" w:right="851"/>
        <w:jc w:val="left"/>
        <w:rPr>
          <w:rFonts w:asciiTheme="minorHAnsi" w:eastAsiaTheme="minorEastAsia" w:hAnsiTheme="minorHAnsi" w:cstheme="minorBidi"/>
          <w:noProof/>
          <w:sz w:val="22"/>
          <w:szCs w:val="22"/>
        </w:rPr>
      </w:pPr>
      <w:r w:rsidRPr="00353230">
        <w:rPr>
          <w:rFonts w:eastAsiaTheme="minorHAnsi" w:cs="Arial"/>
          <w:noProof/>
          <w:sz w:val="18"/>
          <w:szCs w:val="18"/>
        </w:rPr>
        <w:t>2.</w:t>
      </w:r>
      <w:r w:rsidRPr="00353230">
        <w:rPr>
          <w:rFonts w:asciiTheme="minorHAnsi" w:eastAsiaTheme="minorEastAsia" w:hAnsiTheme="minorHAnsi" w:cstheme="minorBidi"/>
          <w:noProof/>
          <w:sz w:val="22"/>
          <w:szCs w:val="22"/>
        </w:rPr>
        <w:tab/>
      </w:r>
      <w:r w:rsidRPr="00353230">
        <w:rPr>
          <w:rFonts w:eastAsiaTheme="minorHAnsi" w:cs="Arial"/>
          <w:noProof/>
          <w:sz w:val="18"/>
          <w:szCs w:val="18"/>
        </w:rPr>
        <w:t>Selection of the Detection Method</w:t>
      </w:r>
      <w:r w:rsidRPr="00353230">
        <w:rPr>
          <w:rFonts w:eastAsiaTheme="minorHAnsi" w:cs="Arial"/>
          <w:noProof/>
          <w:sz w:val="18"/>
          <w:szCs w:val="18"/>
        </w:rPr>
        <w:tab/>
      </w:r>
      <w:r w:rsidRPr="00353230">
        <w:rPr>
          <w:rFonts w:eastAsiaTheme="minorHAnsi" w:cs="Arial"/>
          <w:noProof/>
          <w:sz w:val="18"/>
          <w:szCs w:val="18"/>
        </w:rPr>
        <w:fldChar w:fldCharType="begin"/>
      </w:r>
      <w:r w:rsidRPr="00353230">
        <w:rPr>
          <w:rFonts w:eastAsiaTheme="minorHAnsi" w:cs="Arial"/>
          <w:noProof/>
          <w:sz w:val="18"/>
          <w:szCs w:val="18"/>
        </w:rPr>
        <w:instrText xml:space="preserve"> PAGEREF _Toc50577343 \h </w:instrText>
      </w:r>
      <w:r w:rsidRPr="00353230">
        <w:rPr>
          <w:rFonts w:eastAsiaTheme="minorHAnsi" w:cs="Arial"/>
          <w:noProof/>
          <w:sz w:val="18"/>
          <w:szCs w:val="18"/>
        </w:rPr>
      </w:r>
      <w:r w:rsidRPr="00353230">
        <w:rPr>
          <w:rFonts w:eastAsiaTheme="minorHAnsi" w:cs="Arial"/>
          <w:noProof/>
          <w:sz w:val="18"/>
          <w:szCs w:val="18"/>
        </w:rPr>
        <w:fldChar w:fldCharType="separate"/>
      </w:r>
      <w:r w:rsidRPr="00353230">
        <w:rPr>
          <w:rFonts w:eastAsiaTheme="minorHAnsi" w:cs="Arial"/>
          <w:noProof/>
          <w:sz w:val="18"/>
          <w:szCs w:val="18"/>
        </w:rPr>
        <w:t>4</w:t>
      </w:r>
      <w:r w:rsidRPr="00353230">
        <w:rPr>
          <w:rFonts w:eastAsiaTheme="minorHAnsi" w:cs="Arial"/>
          <w:noProof/>
          <w:sz w:val="18"/>
          <w:szCs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2.1</w:t>
      </w:r>
      <w:r w:rsidRPr="00353230">
        <w:rPr>
          <w:rFonts w:asciiTheme="minorHAnsi" w:eastAsiaTheme="minorEastAsia" w:hAnsiTheme="minorHAnsi" w:cstheme="minorBidi"/>
          <w:noProof/>
          <w:sz w:val="22"/>
          <w:szCs w:val="22"/>
        </w:rPr>
        <w:tab/>
      </w:r>
      <w:r w:rsidRPr="00353230">
        <w:rPr>
          <w:rFonts w:cs="Arial"/>
          <w:i/>
          <w:noProof/>
          <w:sz w:val="18"/>
        </w:rPr>
        <w:t>DNA profiling methods - general considerations</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_Toc50577344 \h </w:instrText>
      </w:r>
      <w:r w:rsidRPr="00353230">
        <w:rPr>
          <w:rFonts w:cs="Arial"/>
          <w:i/>
          <w:noProof/>
          <w:sz w:val="18"/>
        </w:rPr>
      </w:r>
      <w:r w:rsidRPr="00353230">
        <w:rPr>
          <w:rFonts w:cs="Arial"/>
          <w:i/>
          <w:noProof/>
          <w:sz w:val="18"/>
        </w:rPr>
        <w:fldChar w:fldCharType="separate"/>
      </w:r>
      <w:r w:rsidRPr="00353230">
        <w:rPr>
          <w:rFonts w:cs="Arial"/>
          <w:i/>
          <w:noProof/>
          <w:sz w:val="18"/>
        </w:rPr>
        <w:t>4</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2.2.</w:t>
      </w:r>
      <w:r w:rsidRPr="00353230">
        <w:rPr>
          <w:rFonts w:asciiTheme="minorHAnsi" w:eastAsiaTheme="minorEastAsia" w:hAnsiTheme="minorHAnsi" w:cstheme="minorBidi"/>
          <w:noProof/>
          <w:sz w:val="22"/>
          <w:szCs w:val="22"/>
        </w:rPr>
        <w:tab/>
      </w:r>
      <w:r w:rsidRPr="00353230">
        <w:rPr>
          <w:rFonts w:cs="Arial"/>
          <w:i/>
          <w:noProof/>
          <w:sz w:val="18"/>
        </w:rPr>
        <w:t>Access to the Technology</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_Toc50577345 \h </w:instrText>
      </w:r>
      <w:r w:rsidRPr="00353230">
        <w:rPr>
          <w:rFonts w:cs="Arial"/>
          <w:i/>
          <w:noProof/>
          <w:sz w:val="18"/>
        </w:rPr>
      </w:r>
      <w:r w:rsidRPr="00353230">
        <w:rPr>
          <w:rFonts w:cs="Arial"/>
          <w:i/>
          <w:noProof/>
          <w:sz w:val="18"/>
        </w:rPr>
        <w:fldChar w:fldCharType="separate"/>
      </w:r>
      <w:r w:rsidRPr="00353230">
        <w:rPr>
          <w:rFonts w:cs="Arial"/>
          <w:i/>
          <w:noProof/>
          <w:sz w:val="18"/>
        </w:rPr>
        <w:t>5</w:t>
      </w:r>
      <w:r w:rsidRPr="00353230">
        <w:rPr>
          <w:rFonts w:cs="Arial"/>
          <w:i/>
          <w:noProof/>
          <w:sz w:val="18"/>
        </w:rPr>
        <w:fldChar w:fldCharType="end"/>
      </w:r>
    </w:p>
    <w:p w:rsidR="00353230" w:rsidRPr="00353230" w:rsidRDefault="00353230" w:rsidP="00353230">
      <w:pPr>
        <w:tabs>
          <w:tab w:val="left" w:pos="1134"/>
          <w:tab w:val="right" w:leader="dot" w:pos="9639"/>
        </w:tabs>
        <w:ind w:left="284" w:right="851"/>
        <w:jc w:val="left"/>
        <w:rPr>
          <w:rFonts w:asciiTheme="minorHAnsi" w:eastAsiaTheme="minorEastAsia" w:hAnsiTheme="minorHAnsi" w:cstheme="minorBidi"/>
          <w:noProof/>
          <w:sz w:val="22"/>
          <w:szCs w:val="22"/>
        </w:rPr>
      </w:pPr>
      <w:r w:rsidRPr="00353230">
        <w:rPr>
          <w:rFonts w:eastAsiaTheme="minorHAnsi" w:cs="Arial"/>
          <w:noProof/>
          <w:sz w:val="18"/>
          <w:szCs w:val="18"/>
          <w:lang w:val="en-GB"/>
        </w:rPr>
        <w:t>3.</w:t>
      </w:r>
      <w:r w:rsidRPr="00353230">
        <w:rPr>
          <w:rFonts w:asciiTheme="minorHAnsi" w:eastAsiaTheme="minorEastAsia" w:hAnsiTheme="minorHAnsi" w:cstheme="minorBidi"/>
          <w:noProof/>
          <w:sz w:val="22"/>
          <w:szCs w:val="22"/>
        </w:rPr>
        <w:tab/>
      </w:r>
      <w:r w:rsidRPr="00353230">
        <w:rPr>
          <w:rFonts w:eastAsiaTheme="minorHAnsi" w:cs="Arial"/>
          <w:noProof/>
          <w:sz w:val="18"/>
          <w:szCs w:val="18"/>
          <w:lang w:val="en-GB"/>
        </w:rPr>
        <w:t>Validation and harmonization of a marker set and detection method</w:t>
      </w:r>
      <w:r w:rsidRPr="00353230">
        <w:rPr>
          <w:rFonts w:eastAsiaTheme="minorHAnsi" w:cs="Arial"/>
          <w:noProof/>
          <w:sz w:val="18"/>
          <w:szCs w:val="18"/>
        </w:rPr>
        <w:tab/>
      </w:r>
      <w:r w:rsidRPr="00353230">
        <w:rPr>
          <w:rFonts w:eastAsiaTheme="minorHAnsi" w:cs="Arial"/>
          <w:noProof/>
          <w:sz w:val="18"/>
          <w:szCs w:val="18"/>
        </w:rPr>
        <w:fldChar w:fldCharType="begin"/>
      </w:r>
      <w:r w:rsidRPr="00353230">
        <w:rPr>
          <w:rFonts w:eastAsiaTheme="minorHAnsi" w:cs="Arial"/>
          <w:noProof/>
          <w:sz w:val="18"/>
          <w:szCs w:val="18"/>
        </w:rPr>
        <w:instrText xml:space="preserve"> PAGEREF _Toc50577346 \h </w:instrText>
      </w:r>
      <w:r w:rsidRPr="00353230">
        <w:rPr>
          <w:rFonts w:eastAsiaTheme="minorHAnsi" w:cs="Arial"/>
          <w:noProof/>
          <w:sz w:val="18"/>
          <w:szCs w:val="18"/>
        </w:rPr>
      </w:r>
      <w:r w:rsidRPr="00353230">
        <w:rPr>
          <w:rFonts w:eastAsiaTheme="minorHAnsi" w:cs="Arial"/>
          <w:noProof/>
          <w:sz w:val="18"/>
          <w:szCs w:val="18"/>
        </w:rPr>
        <w:fldChar w:fldCharType="separate"/>
      </w:r>
      <w:r w:rsidRPr="00353230">
        <w:rPr>
          <w:rFonts w:eastAsiaTheme="minorHAnsi" w:cs="Arial"/>
          <w:noProof/>
          <w:sz w:val="18"/>
          <w:szCs w:val="18"/>
        </w:rPr>
        <w:t>5</w:t>
      </w:r>
      <w:r w:rsidRPr="00353230">
        <w:rPr>
          <w:rFonts w:eastAsiaTheme="minorHAnsi" w:cs="Arial"/>
          <w:noProof/>
          <w:sz w:val="18"/>
          <w:szCs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3.1</w:t>
      </w:r>
      <w:r w:rsidRPr="00353230">
        <w:rPr>
          <w:rFonts w:asciiTheme="minorHAnsi" w:eastAsiaTheme="minorEastAsia" w:hAnsiTheme="minorHAnsi" w:cstheme="minorBidi"/>
          <w:noProof/>
          <w:sz w:val="22"/>
          <w:szCs w:val="22"/>
        </w:rPr>
        <w:tab/>
      </w:r>
      <w:r w:rsidRPr="00353230">
        <w:rPr>
          <w:rFonts w:cs="Arial"/>
          <w:i/>
          <w:noProof/>
          <w:sz w:val="18"/>
        </w:rPr>
        <w:t>Validation and harmonization – general considerations</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_Toc50577347 \h </w:instrText>
      </w:r>
      <w:r w:rsidRPr="00353230">
        <w:rPr>
          <w:rFonts w:cs="Arial"/>
          <w:i/>
          <w:noProof/>
          <w:sz w:val="18"/>
        </w:rPr>
      </w:r>
      <w:r w:rsidRPr="00353230">
        <w:rPr>
          <w:rFonts w:cs="Arial"/>
          <w:i/>
          <w:noProof/>
          <w:sz w:val="18"/>
        </w:rPr>
        <w:fldChar w:fldCharType="separate"/>
      </w:r>
      <w:r w:rsidRPr="00353230">
        <w:rPr>
          <w:rFonts w:cs="Arial"/>
          <w:i/>
          <w:noProof/>
          <w:sz w:val="18"/>
        </w:rPr>
        <w:t>5</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3.2</w:t>
      </w:r>
      <w:r w:rsidRPr="00353230">
        <w:rPr>
          <w:rFonts w:asciiTheme="minorHAnsi" w:eastAsiaTheme="minorEastAsia" w:hAnsiTheme="minorHAnsi" w:cstheme="minorBidi"/>
          <w:noProof/>
          <w:sz w:val="22"/>
          <w:szCs w:val="22"/>
        </w:rPr>
        <w:tab/>
      </w:r>
      <w:r w:rsidRPr="00353230">
        <w:rPr>
          <w:rFonts w:cs="Arial"/>
          <w:i/>
          <w:noProof/>
          <w:sz w:val="18"/>
        </w:rPr>
        <w:t>Performance considerations - validation of markers and methods</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_Toc50577348 \h </w:instrText>
      </w:r>
      <w:r w:rsidRPr="00353230">
        <w:rPr>
          <w:rFonts w:cs="Arial"/>
          <w:i/>
          <w:noProof/>
          <w:sz w:val="18"/>
        </w:rPr>
      </w:r>
      <w:r w:rsidRPr="00353230">
        <w:rPr>
          <w:rFonts w:cs="Arial"/>
          <w:i/>
          <w:noProof/>
          <w:sz w:val="18"/>
        </w:rPr>
        <w:fldChar w:fldCharType="separate"/>
      </w:r>
      <w:r w:rsidRPr="00353230">
        <w:rPr>
          <w:rFonts w:cs="Arial"/>
          <w:i/>
          <w:noProof/>
          <w:sz w:val="18"/>
        </w:rPr>
        <w:t>5</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3.3</w:t>
      </w:r>
      <w:r w:rsidRPr="00353230">
        <w:rPr>
          <w:rFonts w:asciiTheme="minorHAnsi" w:eastAsiaTheme="minorEastAsia" w:hAnsiTheme="minorHAnsi" w:cstheme="minorBidi"/>
          <w:noProof/>
          <w:sz w:val="22"/>
          <w:szCs w:val="22"/>
        </w:rPr>
        <w:tab/>
      </w:r>
      <w:r w:rsidRPr="00353230">
        <w:rPr>
          <w:rFonts w:cs="Arial"/>
          <w:i/>
          <w:noProof/>
          <w:sz w:val="18"/>
        </w:rPr>
        <w:t>Consistence considerations - harmonization of markers and methods between different laboratories in case of shared database – ring test</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_Toc50577349 \h </w:instrText>
      </w:r>
      <w:r w:rsidRPr="00353230">
        <w:rPr>
          <w:rFonts w:cs="Arial"/>
          <w:i/>
          <w:noProof/>
          <w:sz w:val="18"/>
        </w:rPr>
      </w:r>
      <w:r w:rsidRPr="00353230">
        <w:rPr>
          <w:rFonts w:cs="Arial"/>
          <w:i/>
          <w:noProof/>
          <w:sz w:val="18"/>
        </w:rPr>
        <w:fldChar w:fldCharType="separate"/>
      </w:r>
      <w:r w:rsidRPr="00353230">
        <w:rPr>
          <w:rFonts w:cs="Arial"/>
          <w:i/>
          <w:noProof/>
          <w:sz w:val="18"/>
        </w:rPr>
        <w:t>5</w:t>
      </w:r>
      <w:r w:rsidRPr="00353230">
        <w:rPr>
          <w:rFonts w:cs="Arial"/>
          <w:i/>
          <w:noProof/>
          <w:sz w:val="18"/>
        </w:rPr>
        <w:fldChar w:fldCharType="end"/>
      </w:r>
    </w:p>
    <w:p w:rsidR="00353230" w:rsidRPr="00353230" w:rsidRDefault="00353230" w:rsidP="00353230">
      <w:pPr>
        <w:tabs>
          <w:tab w:val="left" w:pos="1134"/>
          <w:tab w:val="right" w:leader="dot" w:pos="9639"/>
        </w:tabs>
        <w:ind w:left="284" w:right="851"/>
        <w:jc w:val="left"/>
        <w:rPr>
          <w:rFonts w:asciiTheme="minorHAnsi" w:eastAsiaTheme="minorEastAsia" w:hAnsiTheme="minorHAnsi" w:cstheme="minorBidi"/>
          <w:noProof/>
          <w:sz w:val="22"/>
          <w:szCs w:val="22"/>
        </w:rPr>
      </w:pPr>
      <w:r w:rsidRPr="00353230">
        <w:rPr>
          <w:rFonts w:eastAsiaTheme="minorHAnsi" w:cs="Arial"/>
          <w:noProof/>
          <w:sz w:val="18"/>
          <w:szCs w:val="18"/>
        </w:rPr>
        <w:t>4.</w:t>
      </w:r>
      <w:r w:rsidRPr="00353230">
        <w:rPr>
          <w:rFonts w:asciiTheme="minorHAnsi" w:eastAsiaTheme="minorEastAsia" w:hAnsiTheme="minorHAnsi" w:cstheme="minorBidi"/>
          <w:noProof/>
          <w:sz w:val="22"/>
          <w:szCs w:val="22"/>
        </w:rPr>
        <w:tab/>
      </w:r>
      <w:r w:rsidRPr="00353230">
        <w:rPr>
          <w:rFonts w:eastAsiaTheme="minorHAnsi" w:cs="Arial"/>
          <w:noProof/>
          <w:sz w:val="18"/>
          <w:szCs w:val="18"/>
        </w:rPr>
        <w:t>Construction of a Species-specific Database</w:t>
      </w:r>
      <w:r w:rsidRPr="00353230">
        <w:rPr>
          <w:rFonts w:eastAsiaTheme="minorHAnsi" w:cs="Arial"/>
          <w:noProof/>
          <w:sz w:val="18"/>
          <w:szCs w:val="18"/>
        </w:rPr>
        <w:tab/>
      </w:r>
      <w:r w:rsidRPr="00353230">
        <w:rPr>
          <w:rFonts w:eastAsiaTheme="minorHAnsi" w:cs="Arial"/>
          <w:noProof/>
          <w:sz w:val="18"/>
          <w:szCs w:val="18"/>
        </w:rPr>
        <w:fldChar w:fldCharType="begin"/>
      </w:r>
      <w:r w:rsidRPr="00353230">
        <w:rPr>
          <w:rFonts w:eastAsiaTheme="minorHAnsi" w:cs="Arial"/>
          <w:noProof/>
          <w:sz w:val="18"/>
          <w:szCs w:val="18"/>
        </w:rPr>
        <w:instrText xml:space="preserve"> PAGEREF _Toc50577350 \h </w:instrText>
      </w:r>
      <w:r w:rsidRPr="00353230">
        <w:rPr>
          <w:rFonts w:eastAsiaTheme="minorHAnsi" w:cs="Arial"/>
          <w:noProof/>
          <w:sz w:val="18"/>
          <w:szCs w:val="18"/>
        </w:rPr>
      </w:r>
      <w:r w:rsidRPr="00353230">
        <w:rPr>
          <w:rFonts w:eastAsiaTheme="minorHAnsi" w:cs="Arial"/>
          <w:noProof/>
          <w:sz w:val="18"/>
          <w:szCs w:val="18"/>
        </w:rPr>
        <w:fldChar w:fldCharType="separate"/>
      </w:r>
      <w:r w:rsidRPr="00353230">
        <w:rPr>
          <w:rFonts w:eastAsiaTheme="minorHAnsi" w:cs="Arial"/>
          <w:noProof/>
          <w:sz w:val="18"/>
          <w:szCs w:val="18"/>
        </w:rPr>
        <w:t>6</w:t>
      </w:r>
      <w:r w:rsidRPr="00353230">
        <w:rPr>
          <w:rFonts w:eastAsiaTheme="minorHAnsi" w:cs="Arial"/>
          <w:noProof/>
          <w:sz w:val="18"/>
          <w:szCs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4.1</w:t>
      </w:r>
      <w:r w:rsidRPr="00353230">
        <w:rPr>
          <w:rFonts w:asciiTheme="minorHAnsi" w:eastAsiaTheme="minorEastAsia" w:hAnsiTheme="minorHAnsi" w:cstheme="minorBidi"/>
          <w:noProof/>
          <w:sz w:val="22"/>
          <w:szCs w:val="22"/>
        </w:rPr>
        <w:tab/>
      </w:r>
      <w:r w:rsidRPr="00353230">
        <w:rPr>
          <w:rFonts w:cs="Arial"/>
          <w:i/>
          <w:noProof/>
          <w:sz w:val="18"/>
        </w:rPr>
        <w:t>Recommendations for database design</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_Toc50577351 \h </w:instrText>
      </w:r>
      <w:r w:rsidRPr="00353230">
        <w:rPr>
          <w:rFonts w:cs="Arial"/>
          <w:i/>
          <w:noProof/>
          <w:sz w:val="18"/>
        </w:rPr>
      </w:r>
      <w:r w:rsidRPr="00353230">
        <w:rPr>
          <w:rFonts w:cs="Arial"/>
          <w:i/>
          <w:noProof/>
          <w:sz w:val="18"/>
        </w:rPr>
        <w:fldChar w:fldCharType="separate"/>
      </w:r>
      <w:r w:rsidRPr="00353230">
        <w:rPr>
          <w:rFonts w:cs="Arial"/>
          <w:i/>
          <w:noProof/>
          <w:sz w:val="18"/>
        </w:rPr>
        <w:t>6</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4.2</w:t>
      </w:r>
      <w:r w:rsidRPr="00353230">
        <w:rPr>
          <w:rFonts w:asciiTheme="minorHAnsi" w:eastAsiaTheme="minorEastAsia" w:hAnsiTheme="minorHAnsi" w:cstheme="minorBidi"/>
          <w:noProof/>
          <w:sz w:val="22"/>
          <w:szCs w:val="22"/>
        </w:rPr>
        <w:tab/>
      </w:r>
      <w:r w:rsidRPr="00353230">
        <w:rPr>
          <w:rFonts w:cs="Arial"/>
          <w:i/>
          <w:noProof/>
          <w:sz w:val="18"/>
        </w:rPr>
        <w:t>Requirements of the plant material</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_Toc50577352 \h </w:instrText>
      </w:r>
      <w:r w:rsidRPr="00353230">
        <w:rPr>
          <w:rFonts w:cs="Arial"/>
          <w:i/>
          <w:noProof/>
          <w:sz w:val="18"/>
        </w:rPr>
      </w:r>
      <w:r w:rsidRPr="00353230">
        <w:rPr>
          <w:rFonts w:cs="Arial"/>
          <w:i/>
          <w:noProof/>
          <w:sz w:val="18"/>
        </w:rPr>
        <w:fldChar w:fldCharType="separate"/>
      </w:r>
      <w:r w:rsidRPr="00353230">
        <w:rPr>
          <w:rFonts w:cs="Arial"/>
          <w:i/>
          <w:noProof/>
          <w:sz w:val="18"/>
        </w:rPr>
        <w:t>6</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lang w:val="en-GB"/>
        </w:rPr>
        <w:t>4.3</w:t>
      </w:r>
      <w:r w:rsidRPr="00353230">
        <w:rPr>
          <w:rFonts w:asciiTheme="minorHAnsi" w:eastAsiaTheme="minorEastAsia" w:hAnsiTheme="minorHAnsi" w:cstheme="minorBidi"/>
          <w:noProof/>
          <w:sz w:val="22"/>
          <w:szCs w:val="22"/>
        </w:rPr>
        <w:tab/>
      </w:r>
      <w:r w:rsidRPr="00353230">
        <w:rPr>
          <w:rFonts w:cs="Arial"/>
          <w:i/>
          <w:noProof/>
          <w:sz w:val="18"/>
          <w:lang w:val="en-GB"/>
        </w:rPr>
        <w:t>Processing of sequence data</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_Toc50577353 \h </w:instrText>
      </w:r>
      <w:r w:rsidRPr="00353230">
        <w:rPr>
          <w:rFonts w:cs="Arial"/>
          <w:i/>
          <w:noProof/>
          <w:sz w:val="18"/>
        </w:rPr>
      </w:r>
      <w:r w:rsidRPr="00353230">
        <w:rPr>
          <w:rFonts w:cs="Arial"/>
          <w:i/>
          <w:noProof/>
          <w:sz w:val="18"/>
        </w:rPr>
        <w:fldChar w:fldCharType="separate"/>
      </w:r>
      <w:r w:rsidRPr="00353230">
        <w:rPr>
          <w:rFonts w:cs="Arial"/>
          <w:i/>
          <w:noProof/>
          <w:sz w:val="18"/>
        </w:rPr>
        <w:t>7</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 xml:space="preserve">4.4 </w:t>
      </w:r>
      <w:r w:rsidRPr="00353230">
        <w:rPr>
          <w:rFonts w:asciiTheme="minorHAnsi" w:eastAsiaTheme="minorEastAsia" w:hAnsiTheme="minorHAnsi" w:cstheme="minorBidi"/>
          <w:noProof/>
          <w:sz w:val="22"/>
          <w:szCs w:val="22"/>
        </w:rPr>
        <w:tab/>
      </w:r>
      <w:r w:rsidRPr="00353230">
        <w:rPr>
          <w:rFonts w:cs="Arial"/>
          <w:i/>
          <w:noProof/>
          <w:sz w:val="18"/>
        </w:rPr>
        <w:t>Type of database</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_Toc50577354 \h </w:instrText>
      </w:r>
      <w:r w:rsidRPr="00353230">
        <w:rPr>
          <w:rFonts w:cs="Arial"/>
          <w:i/>
          <w:noProof/>
          <w:sz w:val="18"/>
        </w:rPr>
      </w:r>
      <w:r w:rsidRPr="00353230">
        <w:rPr>
          <w:rFonts w:cs="Arial"/>
          <w:i/>
          <w:noProof/>
          <w:sz w:val="18"/>
        </w:rPr>
        <w:fldChar w:fldCharType="separate"/>
      </w:r>
      <w:r w:rsidRPr="00353230">
        <w:rPr>
          <w:rFonts w:cs="Arial"/>
          <w:i/>
          <w:noProof/>
          <w:sz w:val="18"/>
        </w:rPr>
        <w:t>7</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 xml:space="preserve">4.5 </w:t>
      </w:r>
      <w:r w:rsidRPr="00353230">
        <w:rPr>
          <w:rFonts w:asciiTheme="minorHAnsi" w:eastAsiaTheme="minorEastAsia" w:hAnsiTheme="minorHAnsi" w:cstheme="minorBidi"/>
          <w:noProof/>
          <w:sz w:val="22"/>
          <w:szCs w:val="22"/>
        </w:rPr>
        <w:tab/>
      </w:r>
      <w:r w:rsidRPr="00353230">
        <w:rPr>
          <w:rFonts w:cs="Arial"/>
          <w:i/>
          <w:noProof/>
          <w:sz w:val="18"/>
        </w:rPr>
        <w:t>Database model</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_Toc50577355 \h </w:instrText>
      </w:r>
      <w:r w:rsidRPr="00353230">
        <w:rPr>
          <w:rFonts w:cs="Arial"/>
          <w:i/>
          <w:noProof/>
          <w:sz w:val="18"/>
        </w:rPr>
      </w:r>
      <w:r w:rsidRPr="00353230">
        <w:rPr>
          <w:rFonts w:cs="Arial"/>
          <w:i/>
          <w:noProof/>
          <w:sz w:val="18"/>
        </w:rPr>
        <w:fldChar w:fldCharType="separate"/>
      </w:r>
      <w:r w:rsidRPr="00353230">
        <w:rPr>
          <w:rFonts w:cs="Arial"/>
          <w:i/>
          <w:noProof/>
          <w:sz w:val="18"/>
        </w:rPr>
        <w:t>7</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4.6</w:t>
      </w:r>
      <w:r w:rsidRPr="00353230">
        <w:rPr>
          <w:rFonts w:asciiTheme="minorHAnsi" w:eastAsiaTheme="minorEastAsia" w:hAnsiTheme="minorHAnsi" w:cstheme="minorBidi"/>
          <w:noProof/>
          <w:sz w:val="22"/>
          <w:szCs w:val="22"/>
        </w:rPr>
        <w:tab/>
      </w:r>
      <w:r w:rsidRPr="00353230">
        <w:rPr>
          <w:rFonts w:cs="Arial"/>
          <w:i/>
          <w:noProof/>
          <w:sz w:val="18"/>
        </w:rPr>
        <w:t>Data Dictionary</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_Toc50577356 \h </w:instrText>
      </w:r>
      <w:r w:rsidRPr="00353230">
        <w:rPr>
          <w:rFonts w:cs="Arial"/>
          <w:i/>
          <w:noProof/>
          <w:sz w:val="18"/>
        </w:rPr>
      </w:r>
      <w:r w:rsidRPr="00353230">
        <w:rPr>
          <w:rFonts w:cs="Arial"/>
          <w:i/>
          <w:noProof/>
          <w:sz w:val="18"/>
        </w:rPr>
        <w:fldChar w:fldCharType="separate"/>
      </w:r>
      <w:r w:rsidRPr="00353230">
        <w:rPr>
          <w:rFonts w:cs="Arial"/>
          <w:i/>
          <w:noProof/>
          <w:sz w:val="18"/>
        </w:rPr>
        <w:t>8</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cs="Arial"/>
          <w:i/>
          <w:noProof/>
          <w:sz w:val="18"/>
        </w:rPr>
        <w:t>4.7</w:t>
      </w:r>
      <w:r w:rsidRPr="00353230">
        <w:rPr>
          <w:rFonts w:asciiTheme="minorHAnsi" w:eastAsiaTheme="minorEastAsia" w:hAnsiTheme="minorHAnsi" w:cstheme="minorBidi"/>
          <w:noProof/>
          <w:sz w:val="22"/>
          <w:szCs w:val="22"/>
        </w:rPr>
        <w:tab/>
      </w:r>
      <w:r w:rsidRPr="00353230">
        <w:rPr>
          <w:rFonts w:cs="Arial"/>
          <w:i/>
          <w:noProof/>
          <w:sz w:val="18"/>
        </w:rPr>
        <w:t>Data access – ownership</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_Toc50577357 \h </w:instrText>
      </w:r>
      <w:r w:rsidRPr="00353230">
        <w:rPr>
          <w:rFonts w:cs="Arial"/>
          <w:i/>
          <w:noProof/>
          <w:sz w:val="18"/>
        </w:rPr>
      </w:r>
      <w:r w:rsidRPr="00353230">
        <w:rPr>
          <w:rFonts w:cs="Arial"/>
          <w:i/>
          <w:noProof/>
          <w:sz w:val="18"/>
        </w:rPr>
        <w:fldChar w:fldCharType="separate"/>
      </w:r>
      <w:r w:rsidRPr="00353230">
        <w:rPr>
          <w:rFonts w:cs="Arial"/>
          <w:i/>
          <w:noProof/>
          <w:sz w:val="18"/>
        </w:rPr>
        <w:t>9</w:t>
      </w:r>
      <w:r w:rsidRPr="00353230">
        <w:rPr>
          <w:rFonts w:cs="Arial"/>
          <w:i/>
          <w:noProof/>
          <w:sz w:val="18"/>
        </w:rPr>
        <w:fldChar w:fldCharType="end"/>
      </w:r>
    </w:p>
    <w:p w:rsidR="00353230" w:rsidRPr="00353230" w:rsidRDefault="00353230" w:rsidP="00353230">
      <w:pPr>
        <w:tabs>
          <w:tab w:val="left" w:pos="1134"/>
          <w:tab w:val="right" w:leader="dot" w:pos="9639"/>
        </w:tabs>
        <w:ind w:left="284" w:right="851"/>
        <w:jc w:val="left"/>
        <w:rPr>
          <w:rFonts w:asciiTheme="minorHAnsi" w:eastAsiaTheme="minorEastAsia" w:hAnsiTheme="minorHAnsi" w:cstheme="minorBidi"/>
          <w:noProof/>
          <w:sz w:val="22"/>
          <w:szCs w:val="22"/>
          <w:lang w:val="pt-BR"/>
        </w:rPr>
      </w:pPr>
      <w:r w:rsidRPr="00353230">
        <w:rPr>
          <w:rFonts w:eastAsiaTheme="minorHAnsi" w:cs="Arial"/>
          <w:noProof/>
          <w:sz w:val="18"/>
          <w:szCs w:val="18"/>
          <w:lang w:val="pt-BR"/>
        </w:rPr>
        <w:t xml:space="preserve">5. </w:t>
      </w:r>
      <w:r w:rsidRPr="00353230">
        <w:rPr>
          <w:rFonts w:asciiTheme="minorHAnsi" w:eastAsiaTheme="minorEastAsia" w:hAnsiTheme="minorHAnsi" w:cstheme="minorBidi"/>
          <w:noProof/>
          <w:sz w:val="22"/>
          <w:szCs w:val="22"/>
          <w:lang w:val="pt-BR"/>
        </w:rPr>
        <w:tab/>
      </w:r>
      <w:r w:rsidRPr="00353230">
        <w:rPr>
          <w:rFonts w:eastAsiaTheme="minorHAnsi" w:cs="Arial"/>
          <w:noProof/>
          <w:sz w:val="18"/>
          <w:szCs w:val="18"/>
          <w:lang w:val="pt-BR"/>
        </w:rPr>
        <w:t>Data Exchange</w:t>
      </w:r>
      <w:r w:rsidRPr="00353230">
        <w:rPr>
          <w:rFonts w:eastAsiaTheme="minorHAnsi" w:cs="Arial"/>
          <w:noProof/>
          <w:sz w:val="18"/>
          <w:szCs w:val="18"/>
          <w:lang w:val="pt-BR"/>
        </w:rPr>
        <w:tab/>
      </w:r>
      <w:r w:rsidRPr="00353230">
        <w:rPr>
          <w:rFonts w:eastAsiaTheme="minorHAnsi" w:cs="Arial"/>
          <w:noProof/>
          <w:sz w:val="18"/>
          <w:szCs w:val="18"/>
        </w:rPr>
        <w:fldChar w:fldCharType="begin"/>
      </w:r>
      <w:r w:rsidRPr="00353230">
        <w:rPr>
          <w:rFonts w:eastAsiaTheme="minorHAnsi" w:cs="Arial"/>
          <w:noProof/>
          <w:sz w:val="18"/>
          <w:szCs w:val="18"/>
          <w:lang w:val="pt-BR"/>
        </w:rPr>
        <w:instrText xml:space="preserve"> PAGEREF _Toc50577358 \h </w:instrText>
      </w:r>
      <w:r w:rsidRPr="00353230">
        <w:rPr>
          <w:rFonts w:eastAsiaTheme="minorHAnsi" w:cs="Arial"/>
          <w:noProof/>
          <w:sz w:val="18"/>
          <w:szCs w:val="18"/>
        </w:rPr>
      </w:r>
      <w:r w:rsidRPr="00353230">
        <w:rPr>
          <w:rFonts w:eastAsiaTheme="minorHAnsi" w:cs="Arial"/>
          <w:noProof/>
          <w:sz w:val="18"/>
          <w:szCs w:val="18"/>
        </w:rPr>
        <w:fldChar w:fldCharType="separate"/>
      </w:r>
      <w:r w:rsidRPr="00353230">
        <w:rPr>
          <w:rFonts w:eastAsiaTheme="minorHAnsi" w:cs="Arial"/>
          <w:noProof/>
          <w:sz w:val="18"/>
          <w:szCs w:val="18"/>
          <w:lang w:val="pt-BR"/>
        </w:rPr>
        <w:t>9</w:t>
      </w:r>
      <w:r w:rsidRPr="00353230">
        <w:rPr>
          <w:rFonts w:eastAsiaTheme="minorHAnsi" w:cs="Arial"/>
          <w:noProof/>
          <w:sz w:val="18"/>
          <w:szCs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lang w:val="pt-BR"/>
        </w:rPr>
      </w:pPr>
      <w:r w:rsidRPr="00353230">
        <w:rPr>
          <w:rFonts w:cs="Arial"/>
          <w:i/>
          <w:noProof/>
          <w:sz w:val="18"/>
          <w:lang w:val="pt-BR"/>
        </w:rPr>
        <w:t>5.1</w:t>
      </w:r>
      <w:r w:rsidRPr="00353230">
        <w:rPr>
          <w:rFonts w:asciiTheme="minorHAnsi" w:eastAsiaTheme="minorEastAsia" w:hAnsiTheme="minorHAnsi" w:cstheme="minorBidi"/>
          <w:noProof/>
          <w:sz w:val="22"/>
          <w:szCs w:val="22"/>
          <w:lang w:val="pt-BR"/>
        </w:rPr>
        <w:tab/>
      </w:r>
      <w:r w:rsidRPr="00353230">
        <w:rPr>
          <w:rFonts w:cs="Arial"/>
          <w:i/>
          <w:noProof/>
          <w:sz w:val="18"/>
          <w:lang w:val="pt-BR"/>
        </w:rPr>
        <w:t>Data exchange scenarios</w:t>
      </w:r>
      <w:r w:rsidRPr="00353230">
        <w:rPr>
          <w:rFonts w:cs="Arial"/>
          <w:i/>
          <w:noProof/>
          <w:sz w:val="18"/>
          <w:lang w:val="pt-BR"/>
        </w:rPr>
        <w:tab/>
      </w:r>
      <w:r w:rsidRPr="00353230">
        <w:rPr>
          <w:rFonts w:cs="Arial"/>
          <w:i/>
          <w:noProof/>
          <w:sz w:val="18"/>
        </w:rPr>
        <w:fldChar w:fldCharType="begin"/>
      </w:r>
      <w:r w:rsidRPr="00353230">
        <w:rPr>
          <w:rFonts w:cs="Arial"/>
          <w:i/>
          <w:noProof/>
          <w:sz w:val="18"/>
          <w:lang w:val="pt-BR"/>
        </w:rPr>
        <w:instrText xml:space="preserve"> PAGEREF _Toc50577359 \h </w:instrText>
      </w:r>
      <w:r w:rsidRPr="00353230">
        <w:rPr>
          <w:rFonts w:cs="Arial"/>
          <w:i/>
          <w:noProof/>
          <w:sz w:val="18"/>
        </w:rPr>
      </w:r>
      <w:r w:rsidRPr="00353230">
        <w:rPr>
          <w:rFonts w:cs="Arial"/>
          <w:i/>
          <w:noProof/>
          <w:sz w:val="18"/>
        </w:rPr>
        <w:fldChar w:fldCharType="separate"/>
      </w:r>
      <w:r w:rsidRPr="00353230">
        <w:rPr>
          <w:rFonts w:cs="Arial"/>
          <w:i/>
          <w:noProof/>
          <w:sz w:val="18"/>
          <w:lang w:val="pt-BR"/>
        </w:rPr>
        <w:t>9</w:t>
      </w:r>
      <w:r w:rsidRPr="00353230">
        <w:rPr>
          <w:rFonts w:cs="Arial"/>
          <w:i/>
          <w:noProof/>
          <w:sz w:val="18"/>
        </w:rPr>
        <w:fldChar w:fldCharType="end"/>
      </w:r>
    </w:p>
    <w:p w:rsidR="00353230" w:rsidRPr="00353230" w:rsidRDefault="00353230" w:rsidP="00353230">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353230">
        <w:rPr>
          <w:rFonts w:eastAsia="Calibri" w:cs="Arial"/>
          <w:i/>
          <w:noProof/>
          <w:sz w:val="18"/>
        </w:rPr>
        <w:t>5.2</w:t>
      </w:r>
      <w:r w:rsidRPr="00353230">
        <w:rPr>
          <w:rFonts w:asciiTheme="minorHAnsi" w:eastAsiaTheme="minorEastAsia" w:hAnsiTheme="minorHAnsi" w:cstheme="minorBidi"/>
          <w:noProof/>
          <w:sz w:val="22"/>
          <w:szCs w:val="22"/>
        </w:rPr>
        <w:tab/>
      </w:r>
      <w:r w:rsidRPr="00353230">
        <w:rPr>
          <w:rFonts w:eastAsia="Calibri" w:cs="Arial"/>
          <w:i/>
          <w:noProof/>
          <w:sz w:val="18"/>
        </w:rPr>
        <w:t>Data transfer methods</w:t>
      </w:r>
      <w:r w:rsidRPr="00353230">
        <w:rPr>
          <w:rFonts w:cs="Arial"/>
          <w:i/>
          <w:noProof/>
          <w:sz w:val="18"/>
        </w:rPr>
        <w:tab/>
      </w:r>
      <w:r w:rsidRPr="00353230">
        <w:rPr>
          <w:rFonts w:cs="Arial"/>
          <w:i/>
          <w:noProof/>
          <w:sz w:val="18"/>
        </w:rPr>
        <w:fldChar w:fldCharType="begin"/>
      </w:r>
      <w:r w:rsidRPr="00353230">
        <w:rPr>
          <w:rFonts w:cs="Arial"/>
          <w:i/>
          <w:noProof/>
          <w:sz w:val="18"/>
        </w:rPr>
        <w:instrText xml:space="preserve"> PAGEREF _Toc50577360 \h </w:instrText>
      </w:r>
      <w:r w:rsidRPr="00353230">
        <w:rPr>
          <w:rFonts w:cs="Arial"/>
          <w:i/>
          <w:noProof/>
          <w:sz w:val="18"/>
        </w:rPr>
      </w:r>
      <w:r w:rsidRPr="00353230">
        <w:rPr>
          <w:rFonts w:cs="Arial"/>
          <w:i/>
          <w:noProof/>
          <w:sz w:val="18"/>
        </w:rPr>
        <w:fldChar w:fldCharType="separate"/>
      </w:r>
      <w:r w:rsidRPr="00353230">
        <w:rPr>
          <w:rFonts w:cs="Arial"/>
          <w:i/>
          <w:noProof/>
          <w:sz w:val="18"/>
        </w:rPr>
        <w:t>9</w:t>
      </w:r>
      <w:r w:rsidRPr="00353230">
        <w:rPr>
          <w:rFonts w:cs="Arial"/>
          <w:i/>
          <w:noProof/>
          <w:sz w:val="18"/>
        </w:rPr>
        <w:fldChar w:fldCharType="end"/>
      </w:r>
    </w:p>
    <w:p w:rsidR="00353230" w:rsidRPr="00353230" w:rsidRDefault="00353230" w:rsidP="00353230">
      <w:pPr>
        <w:tabs>
          <w:tab w:val="left" w:pos="1134"/>
          <w:tab w:val="right" w:leader="dot" w:pos="9639"/>
        </w:tabs>
        <w:ind w:left="284" w:right="851"/>
        <w:jc w:val="left"/>
        <w:rPr>
          <w:rFonts w:asciiTheme="minorHAnsi" w:eastAsiaTheme="minorEastAsia" w:hAnsiTheme="minorHAnsi" w:cstheme="minorBidi"/>
          <w:noProof/>
          <w:sz w:val="22"/>
          <w:szCs w:val="22"/>
        </w:rPr>
      </w:pPr>
      <w:r w:rsidRPr="00353230">
        <w:rPr>
          <w:rFonts w:eastAsiaTheme="minorHAnsi" w:cs="Arial"/>
          <w:noProof/>
          <w:sz w:val="18"/>
          <w:szCs w:val="18"/>
        </w:rPr>
        <w:t xml:space="preserve">6. </w:t>
      </w:r>
      <w:r w:rsidRPr="00353230">
        <w:rPr>
          <w:rFonts w:asciiTheme="minorHAnsi" w:eastAsiaTheme="minorEastAsia" w:hAnsiTheme="minorHAnsi" w:cstheme="minorBidi"/>
          <w:noProof/>
          <w:sz w:val="22"/>
          <w:szCs w:val="22"/>
        </w:rPr>
        <w:tab/>
      </w:r>
      <w:r w:rsidRPr="00353230">
        <w:rPr>
          <w:rFonts w:eastAsiaTheme="minorHAnsi" w:cs="Arial"/>
          <w:noProof/>
          <w:sz w:val="18"/>
          <w:szCs w:val="18"/>
        </w:rPr>
        <w:t>Summary</w:t>
      </w:r>
      <w:r w:rsidRPr="00353230">
        <w:rPr>
          <w:rFonts w:eastAsiaTheme="minorHAnsi" w:cs="Arial"/>
          <w:noProof/>
          <w:sz w:val="18"/>
          <w:szCs w:val="18"/>
        </w:rPr>
        <w:tab/>
      </w:r>
      <w:r w:rsidRPr="00353230">
        <w:rPr>
          <w:rFonts w:eastAsiaTheme="minorHAnsi" w:cs="Arial"/>
          <w:noProof/>
          <w:sz w:val="18"/>
          <w:szCs w:val="18"/>
        </w:rPr>
        <w:fldChar w:fldCharType="begin"/>
      </w:r>
      <w:r w:rsidRPr="00353230">
        <w:rPr>
          <w:rFonts w:eastAsiaTheme="minorHAnsi" w:cs="Arial"/>
          <w:noProof/>
          <w:sz w:val="18"/>
          <w:szCs w:val="18"/>
        </w:rPr>
        <w:instrText xml:space="preserve"> PAGEREF _Toc50577361 \h </w:instrText>
      </w:r>
      <w:r w:rsidRPr="00353230">
        <w:rPr>
          <w:rFonts w:eastAsiaTheme="minorHAnsi" w:cs="Arial"/>
          <w:noProof/>
          <w:sz w:val="18"/>
          <w:szCs w:val="18"/>
        </w:rPr>
      </w:r>
      <w:r w:rsidRPr="00353230">
        <w:rPr>
          <w:rFonts w:eastAsiaTheme="minorHAnsi" w:cs="Arial"/>
          <w:noProof/>
          <w:sz w:val="18"/>
          <w:szCs w:val="18"/>
        </w:rPr>
        <w:fldChar w:fldCharType="separate"/>
      </w:r>
      <w:r w:rsidRPr="00353230">
        <w:rPr>
          <w:rFonts w:eastAsiaTheme="minorHAnsi" w:cs="Arial"/>
          <w:noProof/>
          <w:sz w:val="18"/>
          <w:szCs w:val="18"/>
        </w:rPr>
        <w:t>10</w:t>
      </w:r>
      <w:r w:rsidRPr="00353230">
        <w:rPr>
          <w:rFonts w:eastAsiaTheme="minorHAnsi" w:cs="Arial"/>
          <w:noProof/>
          <w:sz w:val="18"/>
          <w:szCs w:val="18"/>
        </w:rPr>
        <w:fldChar w:fldCharType="end"/>
      </w:r>
    </w:p>
    <w:p w:rsidR="00353230" w:rsidRPr="00353230" w:rsidRDefault="00353230" w:rsidP="00353230">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353230">
        <w:rPr>
          <w:rFonts w:cs="Arial"/>
          <w:bCs/>
          <w:caps/>
          <w:noProof/>
          <w:sz w:val="18"/>
        </w:rPr>
        <w:t>C.</w:t>
      </w:r>
      <w:r w:rsidRPr="00353230">
        <w:rPr>
          <w:rFonts w:asciiTheme="minorHAnsi" w:eastAsiaTheme="minorEastAsia" w:hAnsiTheme="minorHAnsi" w:cstheme="minorBidi"/>
          <w:noProof/>
          <w:sz w:val="22"/>
          <w:szCs w:val="22"/>
        </w:rPr>
        <w:tab/>
      </w:r>
      <w:r w:rsidRPr="00353230">
        <w:rPr>
          <w:rFonts w:cs="Arial"/>
          <w:bCs/>
          <w:caps/>
          <w:noProof/>
          <w:sz w:val="18"/>
        </w:rPr>
        <w:t>LIST OF ACRONYMS</w:t>
      </w:r>
      <w:r w:rsidRPr="00353230">
        <w:rPr>
          <w:rFonts w:cs="Arial"/>
          <w:bCs/>
          <w:caps/>
          <w:noProof/>
          <w:sz w:val="18"/>
        </w:rPr>
        <w:tab/>
      </w:r>
      <w:r w:rsidRPr="00353230">
        <w:rPr>
          <w:rFonts w:cs="Arial"/>
          <w:bCs/>
          <w:caps/>
          <w:noProof/>
          <w:sz w:val="18"/>
        </w:rPr>
        <w:fldChar w:fldCharType="begin"/>
      </w:r>
      <w:r w:rsidRPr="00353230">
        <w:rPr>
          <w:rFonts w:cs="Arial"/>
          <w:bCs/>
          <w:caps/>
          <w:noProof/>
          <w:sz w:val="18"/>
        </w:rPr>
        <w:instrText xml:space="preserve"> PAGEREF _Toc50577362 \h </w:instrText>
      </w:r>
      <w:r w:rsidRPr="00353230">
        <w:rPr>
          <w:rFonts w:cs="Arial"/>
          <w:bCs/>
          <w:caps/>
          <w:noProof/>
          <w:sz w:val="18"/>
        </w:rPr>
      </w:r>
      <w:r w:rsidRPr="00353230">
        <w:rPr>
          <w:rFonts w:cs="Arial"/>
          <w:bCs/>
          <w:caps/>
          <w:noProof/>
          <w:sz w:val="18"/>
        </w:rPr>
        <w:fldChar w:fldCharType="separate"/>
      </w:r>
      <w:r w:rsidRPr="00353230">
        <w:rPr>
          <w:rFonts w:cs="Arial"/>
          <w:bCs/>
          <w:caps/>
          <w:noProof/>
          <w:sz w:val="18"/>
        </w:rPr>
        <w:t>10</w:t>
      </w:r>
      <w:r w:rsidRPr="00353230">
        <w:rPr>
          <w:rFonts w:cs="Arial"/>
          <w:bCs/>
          <w:caps/>
          <w:noProof/>
          <w:sz w:val="18"/>
        </w:rPr>
        <w:fldChar w:fldCharType="end"/>
      </w:r>
    </w:p>
    <w:p w:rsidR="00353230" w:rsidRPr="00353230" w:rsidRDefault="00353230" w:rsidP="00353230">
      <w:pPr>
        <w:keepNext/>
        <w:outlineLvl w:val="0"/>
        <w:rPr>
          <w:caps/>
        </w:rPr>
      </w:pPr>
      <w:r w:rsidRPr="00353230">
        <w:rPr>
          <w:caps/>
          <w:shd w:val="pct15" w:color="auto" w:fill="FFFFFF"/>
        </w:rPr>
        <w:fldChar w:fldCharType="end"/>
      </w:r>
      <w:r w:rsidRPr="00353230">
        <w:rPr>
          <w:caps/>
        </w:rPr>
        <w:br w:type="page"/>
      </w:r>
      <w:bookmarkStart w:id="19" w:name="_Toc50577338"/>
      <w:r w:rsidRPr="00353230">
        <w:rPr>
          <w:caps/>
        </w:rPr>
        <w:t>A.</w:t>
      </w:r>
      <w:r w:rsidRPr="00353230">
        <w:rPr>
          <w:caps/>
        </w:rPr>
        <w:tab/>
        <w:t>INTRODUCTION</w:t>
      </w:r>
      <w:bookmarkEnd w:id="19"/>
    </w:p>
    <w:p w:rsidR="00353230" w:rsidRPr="00353230" w:rsidRDefault="00353230" w:rsidP="00353230"/>
    <w:p w:rsidR="00353230" w:rsidRPr="00353230" w:rsidRDefault="00353230" w:rsidP="00353230">
      <w:r w:rsidRPr="00353230">
        <w:t>The purpose of this document (BMT Guidelines) is to provide guidance on harmonized principles for the use of molecular markers with the aim of generating high quality molecular data for a range of applications.  Only DNA molecular markers are considered in this document.</w:t>
      </w:r>
    </w:p>
    <w:p w:rsidR="00353230" w:rsidRPr="00353230" w:rsidRDefault="00353230" w:rsidP="00353230"/>
    <w:p w:rsidR="00353230" w:rsidRPr="00353230" w:rsidRDefault="00353230" w:rsidP="00353230">
      <w:r w:rsidRPr="00353230">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Pr="00353230">
        <w:rPr>
          <w:vertAlign w:val="superscript"/>
        </w:rPr>
        <w:fldChar w:fldCharType="begin"/>
      </w:r>
      <w:r w:rsidRPr="00353230">
        <w:rPr>
          <w:vertAlign w:val="superscript"/>
        </w:rPr>
        <w:instrText xml:space="preserve"> NOTEREF _Ref21341928 \h  \* MERGEFORMAT </w:instrText>
      </w:r>
      <w:r w:rsidRPr="00353230">
        <w:rPr>
          <w:vertAlign w:val="superscript"/>
        </w:rPr>
      </w:r>
      <w:r w:rsidRPr="00353230">
        <w:rPr>
          <w:vertAlign w:val="superscript"/>
        </w:rPr>
        <w:fldChar w:fldCharType="end"/>
      </w:r>
      <w:r w:rsidRPr="00353230">
        <w:t>markers and on the desire for generating reproducible data using these markers in situations where equipment and/or reaction chemicals might change.  Specific precautions need to be taken to ensure quality entry into a database.</w:t>
      </w:r>
    </w:p>
    <w:p w:rsidR="00353230" w:rsidRPr="00353230" w:rsidRDefault="00353230" w:rsidP="00353230"/>
    <w:p w:rsidR="00353230" w:rsidRPr="00353230" w:rsidRDefault="00353230" w:rsidP="00353230"/>
    <w:p w:rsidR="00353230" w:rsidRPr="00353230" w:rsidRDefault="00353230" w:rsidP="00353230">
      <w:pPr>
        <w:keepNext/>
        <w:outlineLvl w:val="0"/>
        <w:rPr>
          <w:caps/>
        </w:rPr>
      </w:pPr>
      <w:bookmarkStart w:id="20" w:name="_Toc50577339"/>
      <w:r w:rsidRPr="00353230">
        <w:rPr>
          <w:caps/>
        </w:rPr>
        <w:t>B.</w:t>
      </w:r>
      <w:r w:rsidRPr="00353230">
        <w:rPr>
          <w:caps/>
        </w:rPr>
        <w:tab/>
        <w:t>GENERAL PRINCIPLES</w:t>
      </w:r>
      <w:bookmarkEnd w:id="20"/>
    </w:p>
    <w:p w:rsidR="00353230" w:rsidRPr="00353230" w:rsidRDefault="00353230" w:rsidP="00353230"/>
    <w:p w:rsidR="00353230" w:rsidRPr="00353230" w:rsidRDefault="00353230" w:rsidP="00353230">
      <w:r w:rsidRPr="00353230">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rsidR="00353230" w:rsidRPr="00353230" w:rsidRDefault="00353230" w:rsidP="00353230"/>
    <w:p w:rsidR="00353230" w:rsidRPr="00353230" w:rsidRDefault="00353230" w:rsidP="00353230">
      <w:r w:rsidRPr="00353230">
        <w:t>Molecular marker sets, marker detection methods and subsequently the database developmental process can be subdivided into 5</w:t>
      </w:r>
      <w:r w:rsidRPr="00353230">
        <w:fldChar w:fldCharType="begin"/>
      </w:r>
      <w:r w:rsidRPr="00353230">
        <w:instrText xml:space="preserve"> NOTEREF _Ref21341928 \h  \* MERGEFORMAT </w:instrText>
      </w:r>
      <w:r w:rsidRPr="00353230">
        <w:fldChar w:fldCharType="end"/>
      </w:r>
      <w:r w:rsidRPr="00353230">
        <w:t xml:space="preserve"> different phases:</w:t>
      </w:r>
    </w:p>
    <w:p w:rsidR="00353230" w:rsidRPr="00353230" w:rsidRDefault="00353230" w:rsidP="00353230"/>
    <w:p w:rsidR="00353230" w:rsidRPr="00353230" w:rsidRDefault="00353230" w:rsidP="00353230">
      <w:pPr>
        <w:ind w:firstLine="567"/>
        <w:rPr>
          <w:shd w:val="pct15" w:color="auto" w:fill="FFFFFF"/>
          <w:lang w:val="en-GB"/>
        </w:rPr>
      </w:pPr>
      <w:r w:rsidRPr="00353230">
        <w:rPr>
          <w:lang w:val="en-GB"/>
        </w:rPr>
        <w:t>1.</w:t>
      </w:r>
      <w:r w:rsidRPr="00353230">
        <w:rPr>
          <w:lang w:val="en-GB"/>
        </w:rPr>
        <w:tab/>
        <w:t>Selection of molecular markers</w:t>
      </w:r>
    </w:p>
    <w:p w:rsidR="00353230" w:rsidRPr="00353230" w:rsidRDefault="00353230" w:rsidP="00353230">
      <w:pPr>
        <w:ind w:firstLine="567"/>
        <w:rPr>
          <w:shd w:val="pct15" w:color="auto" w:fill="FFFFFF"/>
          <w:lang w:val="en-GB"/>
        </w:rPr>
      </w:pPr>
      <w:r w:rsidRPr="00353230">
        <w:rPr>
          <w:lang w:val="en-GB"/>
        </w:rPr>
        <w:t>2.</w:t>
      </w:r>
      <w:r w:rsidRPr="00353230">
        <w:rPr>
          <w:lang w:val="en-GB"/>
        </w:rPr>
        <w:tab/>
        <w:t>Selection of detection method</w:t>
      </w:r>
    </w:p>
    <w:p w:rsidR="00353230" w:rsidRPr="00353230" w:rsidRDefault="00353230" w:rsidP="00353230">
      <w:pPr>
        <w:ind w:firstLine="567"/>
        <w:rPr>
          <w:shd w:val="pct15" w:color="auto" w:fill="FFFFFF"/>
          <w:lang w:val="en-GB"/>
        </w:rPr>
      </w:pPr>
      <w:r w:rsidRPr="00353230">
        <w:rPr>
          <w:lang w:val="en-GB"/>
        </w:rPr>
        <w:t>3.</w:t>
      </w:r>
      <w:r w:rsidRPr="00353230">
        <w:rPr>
          <w:lang w:val="en-GB"/>
        </w:rPr>
        <w:tab/>
        <w:t>Validation and harmonization of the detection method</w:t>
      </w:r>
    </w:p>
    <w:p w:rsidR="00353230" w:rsidRPr="00353230" w:rsidRDefault="00353230" w:rsidP="00353230">
      <w:pPr>
        <w:ind w:firstLine="567"/>
        <w:rPr>
          <w:shd w:val="pct15" w:color="auto" w:fill="FFFFFF"/>
          <w:lang w:val="en-GB"/>
        </w:rPr>
      </w:pPr>
      <w:r w:rsidRPr="00353230">
        <w:rPr>
          <w:lang w:val="en-GB"/>
        </w:rPr>
        <w:t>4.</w:t>
      </w:r>
      <w:r w:rsidRPr="00353230">
        <w:t xml:space="preserve"> </w:t>
      </w:r>
      <w:r w:rsidRPr="00353230">
        <w:tab/>
      </w:r>
      <w:r w:rsidRPr="00353230">
        <w:rPr>
          <w:lang w:val="en-GB"/>
        </w:rPr>
        <w:t>Construction of the database</w:t>
      </w:r>
    </w:p>
    <w:p w:rsidR="00353230" w:rsidRPr="00353230" w:rsidRDefault="00353230" w:rsidP="00353230">
      <w:pPr>
        <w:ind w:firstLine="567"/>
        <w:rPr>
          <w:shd w:val="pct15" w:color="auto" w:fill="FFFFFF"/>
          <w:lang w:val="en-GB"/>
        </w:rPr>
      </w:pPr>
      <w:r w:rsidRPr="00353230">
        <w:rPr>
          <w:lang w:val="en-GB"/>
        </w:rPr>
        <w:t>5.</w:t>
      </w:r>
      <w:r w:rsidRPr="00353230">
        <w:t xml:space="preserve"> </w:t>
      </w:r>
      <w:r w:rsidRPr="00353230">
        <w:tab/>
      </w:r>
      <w:r w:rsidRPr="00353230">
        <w:rPr>
          <w:lang w:val="en-GB"/>
        </w:rPr>
        <w:t>Data exchange</w:t>
      </w:r>
    </w:p>
    <w:p w:rsidR="00353230" w:rsidRPr="00353230" w:rsidRDefault="00353230" w:rsidP="00353230">
      <w:pPr>
        <w:rPr>
          <w:u w:val="single"/>
          <w:shd w:val="pct15" w:color="auto" w:fill="FFFFFF"/>
          <w:lang w:val="en-GB"/>
        </w:rPr>
      </w:pPr>
    </w:p>
    <w:p w:rsidR="00353230" w:rsidRPr="00353230" w:rsidRDefault="00353230" w:rsidP="00353230">
      <w:pPr>
        <w:rPr>
          <w:shd w:val="pct15" w:color="auto" w:fill="FFFFFF"/>
        </w:rPr>
      </w:pPr>
      <w:r w:rsidRPr="00353230">
        <w:rPr>
          <w:lang w:val="en-GB"/>
        </w:rPr>
        <w:t>This document describes these different phases in more detail. It is considered that these phases are independent on the stage of development of genotyping technologies and future improvements in high</w:t>
      </w:r>
      <w:r w:rsidRPr="00353230">
        <w:rPr>
          <w:lang w:val="en-GB"/>
        </w:rPr>
        <w:noBreakHyphen/>
        <w:t>throughput sequencing.</w:t>
      </w:r>
    </w:p>
    <w:p w:rsidR="00353230" w:rsidRPr="00353230" w:rsidRDefault="00353230" w:rsidP="00353230"/>
    <w:p w:rsidR="00353230" w:rsidRPr="00353230" w:rsidRDefault="00353230" w:rsidP="00353230"/>
    <w:p w:rsidR="00353230" w:rsidRPr="00353230" w:rsidRDefault="00353230" w:rsidP="00353230">
      <w:pPr>
        <w:keepNext/>
        <w:outlineLvl w:val="1"/>
      </w:pPr>
      <w:bookmarkStart w:id="21" w:name="_Toc50577340"/>
      <w:r w:rsidRPr="00353230">
        <w:t>1.</w:t>
      </w:r>
      <w:r w:rsidRPr="00353230">
        <w:tab/>
        <w:t>Selection of Molecular Markers</w:t>
      </w:r>
      <w:bookmarkEnd w:id="21"/>
    </w:p>
    <w:p w:rsidR="00353230" w:rsidRPr="00353230" w:rsidRDefault="00353230" w:rsidP="00353230"/>
    <w:p w:rsidR="00353230" w:rsidRPr="00353230" w:rsidRDefault="00353230" w:rsidP="00353230">
      <w:pPr>
        <w:keepNext/>
        <w:ind w:left="567" w:hanging="567"/>
        <w:outlineLvl w:val="2"/>
        <w:rPr>
          <w:i/>
          <w:snapToGrid w:val="0"/>
        </w:rPr>
      </w:pPr>
      <w:bookmarkStart w:id="22" w:name="_Toc50577341"/>
      <w:r w:rsidRPr="00353230">
        <w:rPr>
          <w:i/>
          <w:snapToGrid w:val="0"/>
        </w:rPr>
        <w:t>1.1</w:t>
      </w:r>
      <w:r w:rsidRPr="00353230">
        <w:rPr>
          <w:i/>
          <w:snapToGrid w:val="0"/>
        </w:rPr>
        <w:tab/>
        <w:t>Sets of varieties for the selection process</w:t>
      </w:r>
      <w:bookmarkEnd w:id="22"/>
    </w:p>
    <w:p w:rsidR="00353230" w:rsidRPr="00353230" w:rsidRDefault="00353230" w:rsidP="00353230"/>
    <w:p w:rsidR="00353230" w:rsidRPr="00353230" w:rsidRDefault="00353230" w:rsidP="00353230">
      <w:pPr>
        <w:rPr>
          <w:u w:val="double"/>
        </w:rPr>
      </w:pPr>
      <w:r w:rsidRPr="00353230">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353230" w:rsidRPr="00353230" w:rsidRDefault="00353230" w:rsidP="00353230"/>
    <w:p w:rsidR="00353230" w:rsidRPr="00353230" w:rsidRDefault="00353230" w:rsidP="00353230">
      <w:pPr>
        <w:ind w:left="567"/>
      </w:pPr>
      <w:r w:rsidRPr="00353230">
        <w:t>(a)</w:t>
      </w:r>
      <w:r w:rsidRPr="00353230">
        <w:tab/>
        <w:t xml:space="preserve">genetically very similar varieties or lines, NILs, RILs </w:t>
      </w:r>
    </w:p>
    <w:p w:rsidR="00353230" w:rsidRPr="00353230" w:rsidRDefault="00353230" w:rsidP="00353230">
      <w:pPr>
        <w:ind w:left="567"/>
      </w:pPr>
      <w:r w:rsidRPr="00353230">
        <w:t>(b)</w:t>
      </w:r>
      <w:r w:rsidRPr="00353230">
        <w:tab/>
        <w:t>parental lines and offspring</w:t>
      </w:r>
    </w:p>
    <w:p w:rsidR="00353230" w:rsidRPr="00353230" w:rsidRDefault="00353230" w:rsidP="00353230">
      <w:pPr>
        <w:ind w:left="567"/>
      </w:pPr>
      <w:r w:rsidRPr="00353230">
        <w:t>(c)</w:t>
      </w:r>
      <w:r w:rsidRPr="00353230">
        <w:tab/>
        <w:t>genetically close but morphologically distinct varieties (e.g. mutants)</w:t>
      </w:r>
    </w:p>
    <w:p w:rsidR="00353230" w:rsidRPr="00353230" w:rsidRDefault="00353230" w:rsidP="00353230">
      <w:pPr>
        <w:ind w:left="567"/>
      </w:pPr>
      <w:r w:rsidRPr="00353230">
        <w:t>(d)</w:t>
      </w:r>
      <w:r w:rsidRPr="00353230">
        <w:tab/>
        <w:t>some morphologically close varieties with different pedigree</w:t>
      </w:r>
    </w:p>
    <w:p w:rsidR="00353230" w:rsidRPr="00353230" w:rsidRDefault="00353230" w:rsidP="00353230">
      <w:pPr>
        <w:ind w:left="567"/>
      </w:pPr>
      <w:r w:rsidRPr="00353230">
        <w:t>(e)</w:t>
      </w:r>
      <w:r w:rsidRPr="00353230">
        <w:tab/>
        <w:t>different lots of the same variety</w:t>
      </w:r>
    </w:p>
    <w:p w:rsidR="00353230" w:rsidRPr="00353230" w:rsidRDefault="00353230" w:rsidP="00353230">
      <w:pPr>
        <w:ind w:left="567"/>
        <w:rPr>
          <w:u w:val="double"/>
        </w:rPr>
      </w:pPr>
      <w:r w:rsidRPr="00353230">
        <w:t>(f)</w:t>
      </w:r>
      <w:r w:rsidRPr="00353230">
        <w:tab/>
        <w:t>different origins of the same variety</w:t>
      </w:r>
    </w:p>
    <w:p w:rsidR="00353230" w:rsidRPr="00353230" w:rsidRDefault="00353230" w:rsidP="00353230"/>
    <w:p w:rsidR="00353230" w:rsidRPr="00353230" w:rsidRDefault="00353230" w:rsidP="00353230"/>
    <w:p w:rsidR="00353230" w:rsidRPr="00353230" w:rsidRDefault="00353230" w:rsidP="00353230">
      <w:pPr>
        <w:keepNext/>
        <w:ind w:left="567" w:hanging="567"/>
        <w:outlineLvl w:val="2"/>
        <w:rPr>
          <w:i/>
          <w:snapToGrid w:val="0"/>
        </w:rPr>
      </w:pPr>
      <w:bookmarkStart w:id="23" w:name="_Toc50577342"/>
      <w:r w:rsidRPr="00353230">
        <w:rPr>
          <w:i/>
          <w:snapToGrid w:val="0"/>
        </w:rPr>
        <w:t>1.2</w:t>
      </w:r>
      <w:r w:rsidRPr="00353230">
        <w:rPr>
          <w:i/>
          <w:snapToGrid w:val="0"/>
        </w:rPr>
        <w:tab/>
        <w:t xml:space="preserve"> Molecular markers – performance criteria</w:t>
      </w:r>
      <w:bookmarkEnd w:id="23"/>
    </w:p>
    <w:p w:rsidR="00353230" w:rsidRPr="00353230" w:rsidRDefault="00353230" w:rsidP="00353230"/>
    <w:p w:rsidR="00353230" w:rsidRPr="00353230" w:rsidRDefault="00353230" w:rsidP="00353230">
      <w:r w:rsidRPr="00353230">
        <w:t xml:space="preserve">The following general criteria for selecting a specific marker or set of markers are intended to be appropriate irrespective of the use of the markers, although it is recognized that specific uses may impose certain additional </w:t>
      </w:r>
      <w:r w:rsidRPr="00353230">
        <w:rPr>
          <w:szCs w:val="18"/>
        </w:rPr>
        <w:t>considerations</w:t>
      </w:r>
      <w:r w:rsidRPr="00353230">
        <w:t xml:space="preserve">: </w:t>
      </w:r>
    </w:p>
    <w:p w:rsidR="00353230" w:rsidRPr="00353230" w:rsidRDefault="00353230" w:rsidP="00353230"/>
    <w:p w:rsidR="00353230" w:rsidRPr="00353230" w:rsidRDefault="00353230" w:rsidP="00353230">
      <w:pPr>
        <w:ind w:firstLine="567"/>
      </w:pPr>
      <w:r w:rsidRPr="00353230">
        <w:t>(a)</w:t>
      </w:r>
      <w:r w:rsidRPr="00353230">
        <w:tab/>
      </w:r>
      <w:r w:rsidRPr="00353230">
        <w:rPr>
          <w:szCs w:val="18"/>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 </w:t>
      </w:r>
    </w:p>
    <w:p w:rsidR="00353230" w:rsidRPr="00353230" w:rsidRDefault="00353230" w:rsidP="00353230">
      <w:pPr>
        <w:ind w:firstLine="567"/>
      </w:pPr>
    </w:p>
    <w:p w:rsidR="00353230" w:rsidRPr="00353230" w:rsidRDefault="00353230" w:rsidP="00353230">
      <w:pPr>
        <w:ind w:firstLine="567"/>
      </w:pPr>
      <w:r w:rsidRPr="00353230">
        <w:t>(b)</w:t>
      </w:r>
      <w:r w:rsidRPr="00353230">
        <w:tab/>
        <w:t>Repeatability, reproducibility and robustness</w:t>
      </w:r>
      <w:r w:rsidRPr="00353230">
        <w:rPr>
          <w:vertAlign w:val="superscript"/>
        </w:rPr>
        <w:fldChar w:fldCharType="begin"/>
      </w:r>
      <w:r w:rsidRPr="00353230">
        <w:rPr>
          <w:vertAlign w:val="superscript"/>
        </w:rPr>
        <w:instrText xml:space="preserve"> NOTEREF _Ref21341928 \h  \* MERGEFORMAT </w:instrText>
      </w:r>
      <w:r w:rsidRPr="00353230">
        <w:rPr>
          <w:vertAlign w:val="superscript"/>
        </w:rPr>
      </w:r>
      <w:r w:rsidRPr="00353230">
        <w:rPr>
          <w:vertAlign w:val="superscript"/>
        </w:rPr>
        <w:fldChar w:fldCharType="end"/>
      </w:r>
      <w:r w:rsidRPr="00353230">
        <w:t xml:space="preserve"> within and between, laboratories in terms of scoring data;</w:t>
      </w:r>
    </w:p>
    <w:p w:rsidR="00353230" w:rsidRPr="00353230" w:rsidRDefault="00353230" w:rsidP="00353230">
      <w:pPr>
        <w:ind w:firstLine="567"/>
      </w:pPr>
    </w:p>
    <w:p w:rsidR="00353230" w:rsidRPr="00353230" w:rsidRDefault="00353230" w:rsidP="00353230">
      <w:pPr>
        <w:ind w:firstLine="567"/>
      </w:pPr>
      <w:r w:rsidRPr="00353230">
        <w:t>(c)</w:t>
      </w:r>
      <w:r w:rsidRPr="00353230">
        <w:tab/>
        <w:t xml:space="preserve">Coverage of the genome and the linkage disequilibrium should reflect the objectives. Knowing the </w:t>
      </w:r>
      <w:r w:rsidRPr="00353230">
        <w:rPr>
          <w:lang w:val="en-GB"/>
        </w:rPr>
        <w:t>physical and/or genetic</w:t>
      </w:r>
      <w:r w:rsidRPr="00353230">
        <w:rPr>
          <w:vertAlign w:val="superscript"/>
        </w:rPr>
        <w:fldChar w:fldCharType="begin"/>
      </w:r>
      <w:r w:rsidRPr="00353230">
        <w:rPr>
          <w:vertAlign w:val="superscript"/>
        </w:rPr>
        <w:instrText xml:space="preserve"> NOTEREF _Ref21341928 \h  \* MERGEFORMAT </w:instrText>
      </w:r>
      <w:r w:rsidRPr="00353230">
        <w:rPr>
          <w:vertAlign w:val="superscript"/>
        </w:rPr>
      </w:r>
      <w:r w:rsidRPr="00353230">
        <w:rPr>
          <w:vertAlign w:val="superscript"/>
        </w:rPr>
        <w:fldChar w:fldCharType="end"/>
      </w:r>
      <w:r w:rsidRPr="00353230">
        <w:t xml:space="preserve"> position of the selected markers on the genome is not essential but enables a good selection of markers;</w:t>
      </w:r>
    </w:p>
    <w:p w:rsidR="00353230" w:rsidRPr="00353230" w:rsidRDefault="00353230" w:rsidP="00353230">
      <w:pPr>
        <w:ind w:firstLine="567"/>
      </w:pPr>
    </w:p>
    <w:p w:rsidR="00353230" w:rsidRPr="00353230" w:rsidRDefault="00353230" w:rsidP="00353230">
      <w:pPr>
        <w:ind w:left="1134" w:hanging="567"/>
        <w:rPr>
          <w:u w:val="double"/>
          <w:shd w:val="pct15" w:color="auto" w:fill="FFFFFF"/>
        </w:rPr>
      </w:pPr>
      <w:r w:rsidRPr="00353230">
        <w:t>(d)</w:t>
      </w:r>
      <w:r w:rsidRPr="00353230">
        <w:tab/>
        <w:t>Possible sources of molecular markers</w:t>
      </w:r>
    </w:p>
    <w:p w:rsidR="00353230" w:rsidRPr="00353230" w:rsidRDefault="00353230" w:rsidP="00353230">
      <w:pPr>
        <w:ind w:left="1134"/>
        <w:rPr>
          <w:shd w:val="pct15" w:color="auto" w:fill="FFFFFF"/>
        </w:rPr>
      </w:pPr>
      <w:r w:rsidRPr="00353230">
        <w:t>-</w:t>
      </w:r>
      <w:r w:rsidRPr="00353230">
        <w:tab/>
        <w:t>Molecular markers derived from public resources</w:t>
      </w:r>
      <w:r w:rsidRPr="00353230">
        <w:rPr>
          <w:shd w:val="pct15" w:color="auto" w:fill="FFFFFF"/>
        </w:rPr>
        <w:t xml:space="preserve"> </w:t>
      </w:r>
    </w:p>
    <w:p w:rsidR="00353230" w:rsidRPr="00353230" w:rsidRDefault="00353230" w:rsidP="00353230">
      <w:pPr>
        <w:ind w:left="1134"/>
        <w:rPr>
          <w:shd w:val="pct15" w:color="auto" w:fill="FFFFFF"/>
        </w:rPr>
      </w:pPr>
      <w:r w:rsidRPr="00353230">
        <w:t>-</w:t>
      </w:r>
      <w:r w:rsidRPr="00353230">
        <w:tab/>
        <w:t>Molecular markers derived from non-public resources, screening and selection of commercially available species-specific chips and arrays.</w:t>
      </w:r>
      <w:r w:rsidRPr="00353230">
        <w:rPr>
          <w:shd w:val="pct15" w:color="auto" w:fill="FFFFFF"/>
        </w:rPr>
        <w:t xml:space="preserve"> </w:t>
      </w:r>
    </w:p>
    <w:p w:rsidR="00353230" w:rsidRPr="00353230" w:rsidRDefault="00353230" w:rsidP="00353230">
      <w:pPr>
        <w:ind w:left="1134"/>
      </w:pPr>
      <w:r w:rsidRPr="00353230">
        <w:t>-</w:t>
      </w:r>
      <w:r w:rsidRPr="00353230">
        <w:tab/>
        <w:t>Molecular markers selected from newly generated sequence data;</w:t>
      </w:r>
    </w:p>
    <w:p w:rsidR="00353230" w:rsidRPr="00353230" w:rsidRDefault="00353230" w:rsidP="00353230">
      <w:pPr>
        <w:ind w:left="1134" w:hanging="567"/>
      </w:pPr>
    </w:p>
    <w:p w:rsidR="00353230" w:rsidRPr="00353230" w:rsidRDefault="00353230" w:rsidP="00353230">
      <w:pPr>
        <w:ind w:firstLine="567"/>
      </w:pPr>
      <w:r w:rsidRPr="00353230">
        <w:t>(e)</w:t>
      </w:r>
      <w:r w:rsidRPr="00353230">
        <w:tab/>
        <w:t xml:space="preserve">The avoidance, as far as possible, of markers with “null” alleles (i.e. an allele whose effect is an absence of a PCR product at the molecular level), which again is not essential, but advisable; </w:t>
      </w:r>
    </w:p>
    <w:p w:rsidR="00353230" w:rsidRPr="00353230" w:rsidRDefault="00353230" w:rsidP="00353230">
      <w:pPr>
        <w:ind w:left="1134" w:hanging="567"/>
        <w:rPr>
          <w:shd w:val="pct15" w:color="auto" w:fill="FFFFFF"/>
        </w:rPr>
      </w:pPr>
    </w:p>
    <w:p w:rsidR="00353230" w:rsidRPr="00353230" w:rsidRDefault="00353230" w:rsidP="00353230">
      <w:pPr>
        <w:ind w:firstLine="567"/>
        <w:rPr>
          <w:u w:val="single"/>
          <w:shd w:val="pct15" w:color="auto" w:fill="FFFFFF"/>
        </w:rPr>
      </w:pPr>
      <w:r w:rsidRPr="00353230">
        <w:t>(f)</w:t>
      </w:r>
      <w:r w:rsidRPr="00353230">
        <w:tab/>
        <w:t>Allowance of easy, objective and indisputable scoring of marker profiles. These good performing markers are preferred over complex marker profiles that are sensitive to interpretation. Clear black and white answers also allows for easier harmonization; </w:t>
      </w:r>
    </w:p>
    <w:p w:rsidR="00353230" w:rsidRPr="00353230" w:rsidRDefault="00353230" w:rsidP="00353230">
      <w:pPr>
        <w:ind w:left="1134" w:hanging="567"/>
        <w:rPr>
          <w:u w:val="single"/>
          <w:shd w:val="pct15" w:color="auto" w:fill="FFFFFF"/>
        </w:rPr>
      </w:pPr>
    </w:p>
    <w:p w:rsidR="00353230" w:rsidRPr="00353230" w:rsidRDefault="00353230" w:rsidP="00353230">
      <w:pPr>
        <w:ind w:firstLine="567"/>
        <w:rPr>
          <w:shd w:val="pct15" w:color="auto" w:fill="FFFFFF"/>
        </w:rPr>
      </w:pPr>
      <w:r w:rsidRPr="00353230">
        <w:t>(g)</w:t>
      </w:r>
      <w:r w:rsidRPr="00353230">
        <w:tab/>
        <w:t>Co-dominant markers are generally</w:t>
      </w:r>
      <w:r w:rsidRPr="00353230">
        <w:rPr>
          <w:vertAlign w:val="superscript"/>
        </w:rPr>
        <w:fldChar w:fldCharType="begin"/>
      </w:r>
      <w:r w:rsidRPr="00353230">
        <w:rPr>
          <w:vertAlign w:val="superscript"/>
        </w:rPr>
        <w:instrText xml:space="preserve"> NOTEREF _Ref21341928 \h  \* MERGEFORMAT </w:instrText>
      </w:r>
      <w:r w:rsidRPr="00353230">
        <w:rPr>
          <w:vertAlign w:val="superscript"/>
        </w:rPr>
      </w:r>
      <w:r w:rsidRPr="00353230">
        <w:rPr>
          <w:vertAlign w:val="superscript"/>
        </w:rPr>
        <w:fldChar w:fldCharType="end"/>
      </w:r>
      <w:r w:rsidRPr="00353230">
        <w:t xml:space="preserve"> preferred over dominant markers as they have a higher discriminative power;</w:t>
      </w:r>
      <w:r w:rsidRPr="00353230">
        <w:rPr>
          <w:vertAlign w:val="superscript"/>
        </w:rPr>
        <w:fldChar w:fldCharType="begin"/>
      </w:r>
      <w:r w:rsidRPr="00353230">
        <w:rPr>
          <w:vertAlign w:val="superscript"/>
        </w:rPr>
        <w:instrText xml:space="preserve"> NOTEREF _Ref21356693 \h  \* MERGEFORMAT </w:instrText>
      </w:r>
      <w:r w:rsidRPr="00353230">
        <w:rPr>
          <w:vertAlign w:val="superscript"/>
        </w:rPr>
      </w:r>
      <w:r w:rsidRPr="00353230">
        <w:rPr>
          <w:vertAlign w:val="superscript"/>
        </w:rPr>
        <w:fldChar w:fldCharType="end"/>
      </w:r>
    </w:p>
    <w:p w:rsidR="00353230" w:rsidRPr="00353230" w:rsidRDefault="00353230" w:rsidP="00353230">
      <w:pPr>
        <w:ind w:left="1134" w:hanging="567"/>
        <w:rPr>
          <w:u w:val="single"/>
          <w:shd w:val="pct15" w:color="auto" w:fill="FFFFFF"/>
        </w:rPr>
      </w:pPr>
    </w:p>
    <w:p w:rsidR="00353230" w:rsidRPr="00353230" w:rsidRDefault="00353230" w:rsidP="00353230">
      <w:pPr>
        <w:ind w:firstLine="567"/>
        <w:rPr>
          <w:shd w:val="pct15" w:color="auto" w:fill="FFFFFF"/>
        </w:rPr>
      </w:pPr>
      <w:r w:rsidRPr="00353230">
        <w:t>(h)</w:t>
      </w:r>
      <w:r w:rsidRPr="00353230">
        <w:tab/>
        <w:t>Durability of the marker. When a marker is located in a genomic area that is not subject to selection by breeders, there is a better chance that the marker will be informative in a durable way;</w:t>
      </w:r>
    </w:p>
    <w:p w:rsidR="00353230" w:rsidRPr="00353230" w:rsidRDefault="00353230" w:rsidP="00353230">
      <w:pPr>
        <w:ind w:left="1134" w:hanging="567"/>
        <w:rPr>
          <w:u w:val="single"/>
          <w:shd w:val="pct15" w:color="auto" w:fill="FFFFFF"/>
        </w:rPr>
      </w:pPr>
    </w:p>
    <w:p w:rsidR="00353230" w:rsidRPr="00353230" w:rsidRDefault="00353230" w:rsidP="00353230">
      <w:pPr>
        <w:ind w:left="1134" w:hanging="567"/>
        <w:rPr>
          <w:shd w:val="pct15" w:color="auto" w:fill="FFFFFF"/>
        </w:rPr>
      </w:pPr>
      <w:r w:rsidRPr="00353230">
        <w:t>(i)</w:t>
      </w:r>
      <w:r w:rsidRPr="00353230">
        <w:tab/>
        <w:t>Markers located in coding and/or in non-coding regions; and</w:t>
      </w:r>
    </w:p>
    <w:p w:rsidR="00353230" w:rsidRPr="00353230" w:rsidRDefault="00353230" w:rsidP="00353230">
      <w:pPr>
        <w:ind w:left="1134" w:hanging="567"/>
        <w:rPr>
          <w:u w:val="single"/>
          <w:shd w:val="pct15" w:color="auto" w:fill="FFFFFF"/>
        </w:rPr>
      </w:pPr>
    </w:p>
    <w:p w:rsidR="00353230" w:rsidRPr="00353230" w:rsidRDefault="00353230" w:rsidP="00353230">
      <w:pPr>
        <w:ind w:firstLine="567"/>
        <w:rPr>
          <w:shd w:val="pct15" w:color="auto" w:fill="FFFFFF"/>
        </w:rPr>
      </w:pPr>
      <w:r w:rsidRPr="00353230">
        <w:t>(j)</w:t>
      </w:r>
      <w:r w:rsidRPr="00353230">
        <w:tab/>
        <w:t>The use of molecular markers is species-specific and should take into account the features of propagation of the species.</w:t>
      </w:r>
    </w:p>
    <w:p w:rsidR="00353230" w:rsidRPr="00353230" w:rsidRDefault="00353230" w:rsidP="00353230"/>
    <w:p w:rsidR="00353230" w:rsidRPr="00353230" w:rsidRDefault="00353230" w:rsidP="00353230"/>
    <w:p w:rsidR="00353230" w:rsidRPr="00353230" w:rsidRDefault="00353230" w:rsidP="00353230">
      <w:pPr>
        <w:keepNext/>
        <w:outlineLvl w:val="1"/>
      </w:pPr>
      <w:bookmarkStart w:id="24" w:name="_Toc50577343"/>
      <w:r w:rsidRPr="00353230">
        <w:t>2.</w:t>
      </w:r>
      <w:r w:rsidRPr="00353230">
        <w:tab/>
        <w:t>Selection of the Detection Method</w:t>
      </w:r>
      <w:bookmarkEnd w:id="24"/>
    </w:p>
    <w:p w:rsidR="00353230" w:rsidRPr="00353230" w:rsidRDefault="00353230" w:rsidP="00353230"/>
    <w:p w:rsidR="00353230" w:rsidRPr="00353230" w:rsidRDefault="00353230" w:rsidP="00353230">
      <w:pPr>
        <w:keepNext/>
        <w:ind w:left="567" w:hanging="567"/>
        <w:outlineLvl w:val="2"/>
        <w:rPr>
          <w:i/>
          <w:snapToGrid w:val="0"/>
        </w:rPr>
      </w:pPr>
      <w:bookmarkStart w:id="25" w:name="_Toc50577344"/>
      <w:r w:rsidRPr="00353230">
        <w:rPr>
          <w:i/>
          <w:snapToGrid w:val="0"/>
        </w:rPr>
        <w:t>2.1</w:t>
      </w:r>
      <w:r w:rsidRPr="00353230">
        <w:rPr>
          <w:i/>
          <w:snapToGrid w:val="0"/>
        </w:rPr>
        <w:tab/>
        <w:t>DNA profiling methods - general considerations</w:t>
      </w:r>
      <w:bookmarkEnd w:id="25"/>
      <w:r w:rsidRPr="00353230">
        <w:rPr>
          <w:i/>
          <w:snapToGrid w:val="0"/>
        </w:rPr>
        <w:t> </w:t>
      </w:r>
    </w:p>
    <w:p w:rsidR="00353230" w:rsidRPr="00353230" w:rsidRDefault="00353230" w:rsidP="00353230"/>
    <w:p w:rsidR="00353230" w:rsidRPr="00353230" w:rsidRDefault="00353230" w:rsidP="00353230">
      <w:pPr>
        <w:ind w:firstLine="567"/>
      </w:pPr>
      <w:r w:rsidRPr="00353230">
        <w:t>2.1.1</w:t>
      </w:r>
      <w:r w:rsidRPr="00353230">
        <w:tab/>
        <w:t xml:space="preserve">Important considerations for choosing DNA profiling methods that generate high quality molecular data are: </w:t>
      </w:r>
    </w:p>
    <w:p w:rsidR="00353230" w:rsidRPr="00353230" w:rsidRDefault="00353230" w:rsidP="00353230"/>
    <w:p w:rsidR="00353230" w:rsidRPr="00353230" w:rsidRDefault="00353230" w:rsidP="00353230">
      <w:pPr>
        <w:ind w:left="1134" w:hanging="567"/>
      </w:pPr>
      <w:r w:rsidRPr="00353230">
        <w:t>(a)</w:t>
      </w:r>
      <w:r w:rsidRPr="00353230">
        <w:tab/>
        <w:t xml:space="preserve">reproducibility of data production within and between laboratories and detection platforms (different types of equipment); </w:t>
      </w:r>
    </w:p>
    <w:p w:rsidR="00353230" w:rsidRPr="00353230" w:rsidRDefault="00353230" w:rsidP="00353230">
      <w:pPr>
        <w:ind w:left="1134" w:hanging="567"/>
      </w:pPr>
      <w:r w:rsidRPr="00353230">
        <w:t>(b)</w:t>
      </w:r>
      <w:r w:rsidRPr="00353230">
        <w:tab/>
        <w:t xml:space="preserve">repeatability over time; </w:t>
      </w:r>
    </w:p>
    <w:p w:rsidR="00353230" w:rsidRPr="00353230" w:rsidRDefault="00353230" w:rsidP="00353230">
      <w:pPr>
        <w:ind w:left="1134" w:hanging="567"/>
      </w:pPr>
      <w:r w:rsidRPr="00353230">
        <w:t>(c)</w:t>
      </w:r>
      <w:r w:rsidRPr="00353230">
        <w:tab/>
        <w:t xml:space="preserve">discrimination power of the method; </w:t>
      </w:r>
    </w:p>
    <w:p w:rsidR="00353230" w:rsidRPr="00353230" w:rsidRDefault="00353230" w:rsidP="00353230">
      <w:pPr>
        <w:ind w:left="1134" w:hanging="567"/>
      </w:pPr>
      <w:r w:rsidRPr="00353230">
        <w:t>(d)</w:t>
      </w:r>
      <w:r w:rsidRPr="00353230">
        <w:tab/>
        <w:t>time and labor intensity of the method;</w:t>
      </w:r>
    </w:p>
    <w:p w:rsidR="00353230" w:rsidRPr="00353230" w:rsidRDefault="00353230" w:rsidP="00353230">
      <w:pPr>
        <w:ind w:left="1134" w:hanging="567"/>
      </w:pPr>
      <w:r w:rsidRPr="00353230">
        <w:t>(e)</w:t>
      </w:r>
      <w:r w:rsidRPr="00353230">
        <w:tab/>
        <w:t>robustness of performance in time and conditions (sensitiveness to subtle changes in the protocol or condition);</w:t>
      </w:r>
    </w:p>
    <w:p w:rsidR="00353230" w:rsidRPr="00353230" w:rsidRDefault="00353230" w:rsidP="00353230">
      <w:pPr>
        <w:ind w:left="1134" w:hanging="567"/>
      </w:pPr>
      <w:r w:rsidRPr="00353230">
        <w:t>(f)</w:t>
      </w:r>
      <w:r w:rsidRPr="00353230">
        <w:tab/>
        <w:t>flexibility of the method, possibility to vary in the number of samples and/or number of markers;</w:t>
      </w:r>
    </w:p>
    <w:p w:rsidR="00353230" w:rsidRPr="00353230" w:rsidRDefault="00353230" w:rsidP="00353230">
      <w:pPr>
        <w:ind w:left="1134" w:hanging="567"/>
      </w:pPr>
      <w:r w:rsidRPr="00353230">
        <w:t>(g)</w:t>
      </w:r>
      <w:r w:rsidRPr="00353230">
        <w:tab/>
        <w:t>interpretation of the data produced is independent of the equipment;</w:t>
      </w:r>
    </w:p>
    <w:p w:rsidR="00353230" w:rsidRPr="00353230" w:rsidRDefault="00353230" w:rsidP="00353230">
      <w:pPr>
        <w:ind w:left="1134" w:hanging="567"/>
      </w:pPr>
      <w:r w:rsidRPr="00353230">
        <w:t>(h)</w:t>
      </w:r>
      <w:r w:rsidRPr="00353230">
        <w:tab/>
        <w:t xml:space="preserve">sustainability of databases; </w:t>
      </w:r>
    </w:p>
    <w:p w:rsidR="00353230" w:rsidRPr="00353230" w:rsidRDefault="00353230" w:rsidP="00353230">
      <w:pPr>
        <w:ind w:left="1134" w:hanging="567"/>
      </w:pPr>
      <w:r w:rsidRPr="00353230">
        <w:t>(i)</w:t>
      </w:r>
      <w:r w:rsidRPr="00353230">
        <w:tab/>
        <w:t>accessibility of methodology;</w:t>
      </w:r>
      <w:r w:rsidRPr="00353230">
        <w:rPr>
          <w:vertAlign w:val="superscript"/>
        </w:rPr>
        <w:fldChar w:fldCharType="begin"/>
      </w:r>
      <w:r w:rsidRPr="00353230">
        <w:rPr>
          <w:vertAlign w:val="superscript"/>
        </w:rPr>
        <w:instrText xml:space="preserve"> NOTEREF _Ref21357137 \h  \* MERGEFORMAT </w:instrText>
      </w:r>
      <w:r w:rsidRPr="00353230">
        <w:rPr>
          <w:vertAlign w:val="superscript"/>
        </w:rPr>
      </w:r>
      <w:r w:rsidRPr="00353230">
        <w:rPr>
          <w:vertAlign w:val="superscript"/>
        </w:rPr>
        <w:fldChar w:fldCharType="end"/>
      </w:r>
    </w:p>
    <w:p w:rsidR="00353230" w:rsidRPr="00353230" w:rsidRDefault="00353230" w:rsidP="00353230">
      <w:pPr>
        <w:ind w:left="1134" w:hanging="567"/>
      </w:pPr>
      <w:r w:rsidRPr="00353230">
        <w:t>(j)</w:t>
      </w:r>
      <w:r w:rsidRPr="00353230">
        <w:tab/>
        <w:t>independence of a specific machine, specific chemistry, specific supplier, particular partners or products;</w:t>
      </w:r>
      <w:r w:rsidRPr="00353230">
        <w:rPr>
          <w:vertAlign w:val="superscript"/>
        </w:rPr>
        <w:fldChar w:fldCharType="begin"/>
      </w:r>
      <w:r w:rsidRPr="00353230">
        <w:rPr>
          <w:vertAlign w:val="superscript"/>
        </w:rPr>
        <w:instrText xml:space="preserve"> NOTEREF _Ref21341928 \h  \* MERGEFORMAT </w:instrText>
      </w:r>
      <w:r w:rsidRPr="00353230">
        <w:rPr>
          <w:vertAlign w:val="superscript"/>
        </w:rPr>
      </w:r>
      <w:r w:rsidRPr="00353230">
        <w:rPr>
          <w:vertAlign w:val="superscript"/>
        </w:rPr>
        <w:fldChar w:fldCharType="end"/>
      </w:r>
    </w:p>
    <w:p w:rsidR="00353230" w:rsidRPr="00353230" w:rsidRDefault="00353230" w:rsidP="00353230">
      <w:pPr>
        <w:ind w:left="1134" w:hanging="567"/>
      </w:pPr>
      <w:r w:rsidRPr="00353230">
        <w:t>(k)</w:t>
      </w:r>
      <w:r w:rsidRPr="00353230">
        <w:tab/>
        <w:t>suitable for automation;</w:t>
      </w:r>
    </w:p>
    <w:p w:rsidR="00353230" w:rsidRPr="00353230" w:rsidRDefault="00353230" w:rsidP="00353230">
      <w:pPr>
        <w:ind w:left="1134" w:hanging="567"/>
      </w:pPr>
      <w:r w:rsidRPr="00353230">
        <w:t>(l)</w:t>
      </w:r>
      <w:r w:rsidRPr="00353230">
        <w:tab/>
        <w:t xml:space="preserve">suitable for multiplexing; and </w:t>
      </w:r>
    </w:p>
    <w:p w:rsidR="00353230" w:rsidRPr="00353230" w:rsidRDefault="00353230" w:rsidP="00353230">
      <w:pPr>
        <w:ind w:left="1134" w:hanging="567"/>
      </w:pPr>
      <w:r w:rsidRPr="00353230">
        <w:t>(m)</w:t>
      </w:r>
      <w:r w:rsidRPr="00353230">
        <w:tab/>
        <w:t>cost effective (costs, number of samples and number of markers are in balance).</w:t>
      </w:r>
      <w:r w:rsidRPr="00353230">
        <w:rPr>
          <w:vertAlign w:val="superscript"/>
        </w:rPr>
        <w:fldChar w:fldCharType="begin"/>
      </w:r>
      <w:r w:rsidRPr="00353230">
        <w:rPr>
          <w:vertAlign w:val="superscript"/>
        </w:rPr>
        <w:instrText xml:space="preserve"> NOTEREF _Ref21357137 \h  \* MERGEFORMAT </w:instrText>
      </w:r>
      <w:r w:rsidRPr="00353230">
        <w:rPr>
          <w:vertAlign w:val="superscript"/>
        </w:rPr>
      </w:r>
      <w:r w:rsidRPr="00353230">
        <w:rPr>
          <w:vertAlign w:val="superscript"/>
        </w:rPr>
        <w:fldChar w:fldCharType="end"/>
      </w:r>
    </w:p>
    <w:p w:rsidR="00353230" w:rsidRPr="00353230" w:rsidRDefault="00353230" w:rsidP="00353230"/>
    <w:p w:rsidR="00353230" w:rsidRPr="00353230" w:rsidRDefault="00353230" w:rsidP="00353230"/>
    <w:p w:rsidR="00353230" w:rsidRPr="00353230" w:rsidRDefault="00353230" w:rsidP="00353230">
      <w:pPr>
        <w:keepNext/>
        <w:ind w:left="567" w:hanging="567"/>
        <w:outlineLvl w:val="2"/>
        <w:rPr>
          <w:i/>
          <w:snapToGrid w:val="0"/>
        </w:rPr>
      </w:pPr>
      <w:bookmarkStart w:id="26" w:name="_Toc50577345"/>
      <w:r w:rsidRPr="00353230">
        <w:rPr>
          <w:i/>
          <w:snapToGrid w:val="0"/>
        </w:rPr>
        <w:t>2.2.</w:t>
      </w:r>
      <w:r w:rsidRPr="00353230">
        <w:rPr>
          <w:i/>
          <w:snapToGrid w:val="0"/>
        </w:rPr>
        <w:tab/>
        <w:t>Access to the Technology</w:t>
      </w:r>
      <w:bookmarkEnd w:id="26"/>
    </w:p>
    <w:p w:rsidR="00353230" w:rsidRPr="00353230" w:rsidRDefault="00353230" w:rsidP="00353230">
      <w:pPr>
        <w:keepNext/>
      </w:pPr>
    </w:p>
    <w:p w:rsidR="00353230" w:rsidRPr="00353230" w:rsidRDefault="00353230" w:rsidP="00353230">
      <w:pPr>
        <w:keepNext/>
      </w:pPr>
      <w:r w:rsidRPr="00353230">
        <w:t>Some molecular markers and materials are publicly available. However, a large investment is likely to be necessary to obtain high quality markers and consequently markers and other methods and materials may be covered by intellectual property rights. UPOV has developed guidance for the use of products or methodologies which are the subject of intellectual property rights and this guidance should be followed for the purposes of these guidelines.  It is recommended that matters concerning intellectual property rights should be addressed at the start of any developmental work.</w:t>
      </w:r>
    </w:p>
    <w:p w:rsidR="00353230" w:rsidRPr="00353230" w:rsidRDefault="00353230" w:rsidP="00353230"/>
    <w:p w:rsidR="00353230" w:rsidRPr="00353230" w:rsidRDefault="00353230" w:rsidP="00353230"/>
    <w:p w:rsidR="00353230" w:rsidRPr="00353230" w:rsidRDefault="00353230" w:rsidP="00353230">
      <w:pPr>
        <w:keepNext/>
        <w:outlineLvl w:val="1"/>
      </w:pPr>
      <w:bookmarkStart w:id="27" w:name="_Toc50577346"/>
      <w:r w:rsidRPr="00353230">
        <w:rPr>
          <w:lang w:val="en-GB"/>
        </w:rPr>
        <w:t>3.</w:t>
      </w:r>
      <w:r w:rsidRPr="00353230">
        <w:rPr>
          <w:lang w:val="en-GB"/>
        </w:rPr>
        <w:tab/>
        <w:t>Validation and harmonization of a marker set and detection method</w:t>
      </w:r>
      <w:bookmarkEnd w:id="27"/>
    </w:p>
    <w:p w:rsidR="00353230" w:rsidRPr="00353230" w:rsidRDefault="00353230" w:rsidP="00353230"/>
    <w:p w:rsidR="00353230" w:rsidRPr="00353230" w:rsidRDefault="00353230" w:rsidP="00353230">
      <w:pPr>
        <w:keepNext/>
        <w:ind w:left="567" w:hanging="567"/>
        <w:outlineLvl w:val="2"/>
        <w:rPr>
          <w:i/>
          <w:snapToGrid w:val="0"/>
        </w:rPr>
      </w:pPr>
      <w:bookmarkStart w:id="28" w:name="_Toc50577347"/>
      <w:r w:rsidRPr="00353230">
        <w:rPr>
          <w:i/>
          <w:snapToGrid w:val="0"/>
        </w:rPr>
        <w:t>3.1</w:t>
      </w:r>
      <w:r w:rsidRPr="00353230">
        <w:rPr>
          <w:i/>
          <w:snapToGrid w:val="0"/>
        </w:rPr>
        <w:tab/>
        <w:t>Validation and harmonization – general considerations</w:t>
      </w:r>
      <w:bookmarkEnd w:id="28"/>
    </w:p>
    <w:p w:rsidR="00353230" w:rsidRPr="00353230" w:rsidRDefault="00353230" w:rsidP="00353230">
      <w:pPr>
        <w:rPr>
          <w:u w:val="single"/>
          <w:shd w:val="pct15" w:color="auto" w:fill="FFFFFF"/>
        </w:rPr>
      </w:pPr>
    </w:p>
    <w:p w:rsidR="00353230" w:rsidRPr="00353230" w:rsidRDefault="00353230" w:rsidP="00353230">
      <w:r w:rsidRPr="00353230">
        <w:t>Molecular marker selection and detection method descriptions are based on performance: markers and methods should be robust and give rise to consistent DNA profiles. Performance of molecular markers and genotyping methods is evaluated in a validation process. In case of shared database, consistence of the DNA profiles in different laboratories is evaluated in the harmonization process using different equipment and chemistries. The usage of validated markers and methods will lead to harmonized results.</w:t>
      </w:r>
    </w:p>
    <w:p w:rsidR="00353230" w:rsidRPr="00353230" w:rsidRDefault="00353230" w:rsidP="00353230"/>
    <w:p w:rsidR="00353230" w:rsidRPr="00353230" w:rsidRDefault="00353230" w:rsidP="00353230">
      <w:pPr>
        <w:keepNext/>
        <w:ind w:left="567" w:hanging="567"/>
        <w:outlineLvl w:val="2"/>
        <w:rPr>
          <w:i/>
          <w:snapToGrid w:val="0"/>
        </w:rPr>
      </w:pPr>
      <w:bookmarkStart w:id="29" w:name="_Toc50577348"/>
      <w:r w:rsidRPr="00353230">
        <w:rPr>
          <w:i/>
          <w:snapToGrid w:val="0"/>
        </w:rPr>
        <w:t>3.2</w:t>
      </w:r>
      <w:r w:rsidRPr="00353230">
        <w:rPr>
          <w:i/>
          <w:snapToGrid w:val="0"/>
        </w:rPr>
        <w:tab/>
        <w:t>Performance considerations - validation of markers and methods</w:t>
      </w:r>
      <w:bookmarkEnd w:id="29"/>
      <w:r w:rsidRPr="00353230">
        <w:rPr>
          <w:i/>
          <w:snapToGrid w:val="0"/>
          <w:shd w:val="pct15" w:color="auto" w:fill="FFFFFF"/>
        </w:rPr>
        <w:t xml:space="preserve"> </w:t>
      </w:r>
    </w:p>
    <w:p w:rsidR="00353230" w:rsidRPr="00353230" w:rsidRDefault="00353230" w:rsidP="00353230">
      <w:pPr>
        <w:rPr>
          <w:u w:val="single"/>
          <w:shd w:val="pct15" w:color="auto" w:fill="FFFFFF"/>
        </w:rPr>
      </w:pPr>
    </w:p>
    <w:p w:rsidR="00353230" w:rsidRPr="00353230" w:rsidRDefault="00353230" w:rsidP="00353230">
      <w:pPr>
        <w:rPr>
          <w:shd w:val="pct15" w:color="auto" w:fill="FFFFFF"/>
        </w:rPr>
      </w:pPr>
      <w:r w:rsidRPr="00353230">
        <w:t>It is needed to determine how suitable the selected marker set is (fit-for-purpose). The accuracy should be measured. To determine the adequacy of a method and DNA marker set several points should be considered:</w:t>
      </w:r>
    </w:p>
    <w:p w:rsidR="00353230" w:rsidRPr="00353230" w:rsidRDefault="00353230" w:rsidP="00353230">
      <w:pPr>
        <w:rPr>
          <w:u w:val="single"/>
          <w:shd w:val="pct15" w:color="auto" w:fill="FFFFFF"/>
        </w:rPr>
      </w:pPr>
    </w:p>
    <w:p w:rsidR="00353230" w:rsidRPr="00353230" w:rsidRDefault="00353230" w:rsidP="00353230">
      <w:pPr>
        <w:ind w:firstLine="567"/>
        <w:rPr>
          <w:shd w:val="pct15" w:color="auto" w:fill="FFFFFF"/>
        </w:rPr>
      </w:pPr>
      <w:r w:rsidRPr="00353230">
        <w:t>(a)</w:t>
      </w:r>
      <w:r w:rsidRPr="00353230">
        <w:tab/>
        <w:t>Discriminative capacity/informativeness;</w:t>
      </w:r>
    </w:p>
    <w:p w:rsidR="00353230" w:rsidRPr="00353230" w:rsidRDefault="00353230" w:rsidP="00353230">
      <w:pPr>
        <w:ind w:firstLine="567"/>
        <w:rPr>
          <w:shd w:val="pct15" w:color="auto" w:fill="FFFFFF"/>
        </w:rPr>
      </w:pPr>
      <w:r w:rsidRPr="00353230">
        <w:t>(b)</w:t>
      </w:r>
      <w:r w:rsidRPr="00353230">
        <w:tab/>
        <w:t>Repeatability</w:t>
      </w:r>
      <w:r w:rsidRPr="00353230">
        <w:rPr>
          <w:vertAlign w:val="superscript"/>
        </w:rPr>
        <w:footnoteReference w:id="2"/>
      </w:r>
      <w:r w:rsidRPr="00353230">
        <w:t xml:space="preserve">; </w:t>
      </w:r>
    </w:p>
    <w:p w:rsidR="00353230" w:rsidRPr="00353230" w:rsidRDefault="00353230" w:rsidP="00353230">
      <w:pPr>
        <w:ind w:firstLine="567"/>
        <w:rPr>
          <w:shd w:val="pct15" w:color="auto" w:fill="FFFFFF"/>
        </w:rPr>
      </w:pPr>
      <w:r w:rsidRPr="00353230">
        <w:t>(c)</w:t>
      </w:r>
      <w:r w:rsidRPr="00353230">
        <w:tab/>
        <w:t>Reproducibility</w:t>
      </w:r>
      <w:r w:rsidRPr="00353230">
        <w:rPr>
          <w:vertAlign w:val="superscript"/>
        </w:rPr>
        <w:footnoteReference w:id="3"/>
      </w:r>
      <w:r w:rsidRPr="00353230">
        <w:t xml:space="preserve">; </w:t>
      </w:r>
    </w:p>
    <w:p w:rsidR="00353230" w:rsidRPr="00353230" w:rsidRDefault="00353230" w:rsidP="00353230">
      <w:pPr>
        <w:ind w:firstLine="567"/>
        <w:rPr>
          <w:shd w:val="pct15" w:color="auto" w:fill="FFFFFF"/>
        </w:rPr>
      </w:pPr>
      <w:r w:rsidRPr="00353230">
        <w:t>(d)</w:t>
      </w:r>
      <w:r w:rsidRPr="00353230">
        <w:tab/>
        <w:t>Robustness</w:t>
      </w:r>
      <w:r w:rsidRPr="00353230">
        <w:rPr>
          <w:vertAlign w:val="superscript"/>
        </w:rPr>
        <w:footnoteReference w:id="4"/>
      </w:r>
      <w:r w:rsidRPr="00353230">
        <w:t xml:space="preserve">; and </w:t>
      </w:r>
    </w:p>
    <w:p w:rsidR="00353230" w:rsidRPr="00353230" w:rsidRDefault="00353230" w:rsidP="00353230">
      <w:pPr>
        <w:ind w:firstLine="567"/>
        <w:rPr>
          <w:u w:val="single"/>
          <w:shd w:val="pct15" w:color="auto" w:fill="FFFFFF"/>
        </w:rPr>
      </w:pPr>
      <w:r w:rsidRPr="00353230">
        <w:t>(e)</w:t>
      </w:r>
      <w:r w:rsidRPr="00353230">
        <w:tab/>
        <w:t>Error-rate.</w:t>
      </w:r>
      <w:r w:rsidRPr="00353230">
        <w:rPr>
          <w:lang w:val="en-GB"/>
        </w:rPr>
        <w:t> </w:t>
      </w:r>
    </w:p>
    <w:p w:rsidR="00353230" w:rsidRPr="00353230" w:rsidRDefault="00353230" w:rsidP="00353230">
      <w:pPr>
        <w:jc w:val="left"/>
      </w:pPr>
    </w:p>
    <w:p w:rsidR="00353230" w:rsidRPr="00353230" w:rsidRDefault="00353230" w:rsidP="00353230">
      <w:pPr>
        <w:jc w:val="left"/>
        <w:rPr>
          <w:rFonts w:cs="Arial"/>
        </w:rPr>
      </w:pPr>
      <w:r w:rsidRPr="00353230">
        <w:rPr>
          <w:rFonts w:cs="Arial"/>
          <w:bCs/>
          <w:lang w:val="en-GB"/>
        </w:rPr>
        <w:t>Definitions of the performance characteristics are based on: DOI:</w:t>
      </w:r>
      <w:r w:rsidRPr="00353230">
        <w:rPr>
          <w:rFonts w:cs="Arial"/>
          <w:color w:val="555555"/>
          <w:shd w:val="clear" w:color="auto" w:fill="FFFFFF"/>
          <w:lang w:val="nl-NL"/>
        </w:rPr>
        <w:t xml:space="preserve"> </w:t>
      </w:r>
      <w:hyperlink r:id="rId10" w:tgtFrame="_blank" w:history="1">
        <w:r w:rsidRPr="00353230">
          <w:rPr>
            <w:rFonts w:cs="Arial"/>
            <w:color w:val="0000FF"/>
            <w:u w:val="single"/>
            <w:bdr w:val="none" w:sz="0" w:space="0" w:color="auto" w:frame="1"/>
            <w:shd w:val="clear" w:color="auto" w:fill="FFFFFF"/>
            <w:lang w:val="nl-NL"/>
          </w:rPr>
          <w:t>10.13140/RG.2.1.2060.5608</w:t>
        </w:r>
      </w:hyperlink>
    </w:p>
    <w:p w:rsidR="00353230" w:rsidRPr="00353230" w:rsidRDefault="00353230" w:rsidP="00353230"/>
    <w:p w:rsidR="00353230" w:rsidRPr="00353230" w:rsidRDefault="00353230" w:rsidP="00353230">
      <w:pPr>
        <w:keepNext/>
        <w:ind w:left="567" w:hanging="567"/>
        <w:outlineLvl w:val="2"/>
        <w:rPr>
          <w:i/>
          <w:snapToGrid w:val="0"/>
        </w:rPr>
      </w:pPr>
      <w:bookmarkStart w:id="30" w:name="_Toc50577349"/>
      <w:r w:rsidRPr="00353230">
        <w:rPr>
          <w:i/>
          <w:snapToGrid w:val="0"/>
        </w:rPr>
        <w:t>3.3</w:t>
      </w:r>
      <w:r w:rsidRPr="00353230">
        <w:rPr>
          <w:i/>
          <w:snapToGrid w:val="0"/>
        </w:rPr>
        <w:tab/>
        <w:t>Consistence considerations - harmonization of markers and methods between different laboratories in case of shared database – ring test</w:t>
      </w:r>
      <w:bookmarkEnd w:id="30"/>
      <w:r w:rsidRPr="00353230">
        <w:rPr>
          <w:i/>
          <w:snapToGrid w:val="0"/>
          <w:vertAlign w:val="superscript"/>
        </w:rPr>
        <w:fldChar w:fldCharType="begin"/>
      </w:r>
      <w:r w:rsidRPr="00353230">
        <w:rPr>
          <w:i/>
          <w:snapToGrid w:val="0"/>
          <w:vertAlign w:val="superscript"/>
        </w:rPr>
        <w:instrText xml:space="preserve"> NOTEREF _Ref21341928 \h  \* MERGEFORMAT </w:instrText>
      </w:r>
      <w:r w:rsidRPr="00353230">
        <w:rPr>
          <w:i/>
          <w:snapToGrid w:val="0"/>
          <w:vertAlign w:val="superscript"/>
        </w:rPr>
      </w:r>
      <w:r w:rsidRPr="00353230">
        <w:rPr>
          <w:i/>
          <w:snapToGrid w:val="0"/>
          <w:vertAlign w:val="superscript"/>
        </w:rPr>
        <w:fldChar w:fldCharType="end"/>
      </w:r>
    </w:p>
    <w:p w:rsidR="00353230" w:rsidRPr="00353230" w:rsidRDefault="00353230" w:rsidP="00353230">
      <w:pPr>
        <w:rPr>
          <w:u w:val="single"/>
          <w:shd w:val="pct15" w:color="auto" w:fill="FFFFFF"/>
        </w:rPr>
      </w:pPr>
    </w:p>
    <w:p w:rsidR="00353230" w:rsidRPr="00353230" w:rsidRDefault="00353230" w:rsidP="00353230">
      <w:pPr>
        <w:ind w:left="1134" w:hanging="567"/>
        <w:rPr>
          <w:shd w:val="pct15" w:color="auto" w:fill="FFFFFF"/>
        </w:rPr>
      </w:pPr>
      <w:r w:rsidRPr="00353230">
        <w:t>(a)</w:t>
      </w:r>
      <w:r w:rsidRPr="00353230">
        <w:tab/>
        <w:t>Use defined collection of varieties representing a wide range of alleles as a reference in all labs to test consistency between labs </w:t>
      </w:r>
    </w:p>
    <w:p w:rsidR="00353230" w:rsidRPr="00353230" w:rsidRDefault="00353230" w:rsidP="00353230">
      <w:pPr>
        <w:ind w:left="1134" w:hanging="567"/>
        <w:rPr>
          <w:shd w:val="pct15" w:color="auto" w:fill="FFFFFF"/>
        </w:rPr>
      </w:pPr>
      <w:r w:rsidRPr="00353230">
        <w:rPr>
          <w:shd w:val="pct15" w:color="auto" w:fill="FFFFFF"/>
        </w:rPr>
        <w:t xml:space="preserve"> </w:t>
      </w:r>
    </w:p>
    <w:p w:rsidR="00353230" w:rsidRPr="00353230" w:rsidRDefault="00353230" w:rsidP="00353230">
      <w:pPr>
        <w:ind w:left="1134" w:hanging="567"/>
        <w:rPr>
          <w:shd w:val="pct15" w:color="auto" w:fill="FFFFFF"/>
        </w:rPr>
      </w:pPr>
      <w:r w:rsidRPr="00353230">
        <w:t>(b)</w:t>
      </w:r>
      <w:r w:rsidRPr="00353230">
        <w:tab/>
        <w:t>Duplicates, sub-samples, individual plants of a variety to check the consistency of the DNA profiles and estimate the error-rate between labs </w:t>
      </w:r>
    </w:p>
    <w:p w:rsidR="00353230" w:rsidRPr="00353230" w:rsidRDefault="00353230" w:rsidP="00353230">
      <w:pPr>
        <w:ind w:left="1134" w:hanging="567"/>
        <w:rPr>
          <w:shd w:val="pct15" w:color="auto" w:fill="FFFFFF"/>
        </w:rPr>
      </w:pPr>
    </w:p>
    <w:p w:rsidR="00353230" w:rsidRPr="00353230" w:rsidRDefault="00353230" w:rsidP="00353230">
      <w:pPr>
        <w:ind w:left="1134" w:hanging="567"/>
      </w:pPr>
      <w:r w:rsidRPr="00353230">
        <w:t>(c)</w:t>
      </w:r>
      <w:r w:rsidRPr="00353230">
        <w:tab/>
        <w:t xml:space="preserve">Agreements on the scoring of molecular data. The necessity to develop a protocol for allele/band scoring between labs depends on the used marker type (e.g. essential for SSR).  The protocol could address how to score the following: </w:t>
      </w:r>
    </w:p>
    <w:p w:rsidR="00353230" w:rsidRPr="00353230" w:rsidRDefault="00353230" w:rsidP="00353230">
      <w:pPr>
        <w:ind w:firstLine="567"/>
        <w:rPr>
          <w:u w:val="single"/>
          <w:shd w:val="pct15" w:color="auto" w:fill="FFFFFF"/>
        </w:rPr>
      </w:pPr>
    </w:p>
    <w:p w:rsidR="00353230" w:rsidRPr="00353230" w:rsidRDefault="00353230" w:rsidP="00353230">
      <w:pPr>
        <w:ind w:left="1701" w:hanging="567"/>
      </w:pPr>
      <w:r w:rsidRPr="00353230">
        <w:t>i.</w:t>
      </w:r>
      <w:r w:rsidRPr="00353230">
        <w:tab/>
        <w:t>rare alleles (i.e. those at a specific locus which appear with a frequency below an agreed threshold (commonly 5-10%) in a population);</w:t>
      </w:r>
    </w:p>
    <w:p w:rsidR="00353230" w:rsidRPr="00353230" w:rsidRDefault="00353230" w:rsidP="00353230">
      <w:pPr>
        <w:ind w:left="1701" w:hanging="567"/>
      </w:pPr>
    </w:p>
    <w:p w:rsidR="00353230" w:rsidRPr="00353230" w:rsidRDefault="00353230" w:rsidP="00353230">
      <w:pPr>
        <w:ind w:left="1701" w:hanging="567"/>
      </w:pPr>
      <w:r w:rsidRPr="00353230">
        <w:t>ii.</w:t>
      </w:r>
      <w:r w:rsidRPr="00353230">
        <w:tab/>
        <w:t>null alleles (an allele whose effect is an absence of PCR product at the molecular level);</w:t>
      </w:r>
    </w:p>
    <w:p w:rsidR="00353230" w:rsidRPr="00353230" w:rsidRDefault="00353230" w:rsidP="00353230">
      <w:pPr>
        <w:ind w:left="1701" w:hanging="567"/>
      </w:pPr>
      <w:r w:rsidRPr="00353230">
        <w:t xml:space="preserve"> </w:t>
      </w:r>
    </w:p>
    <w:p w:rsidR="00353230" w:rsidRPr="00353230" w:rsidRDefault="00353230" w:rsidP="00353230">
      <w:pPr>
        <w:ind w:left="1701" w:hanging="567"/>
      </w:pPr>
      <w:r w:rsidRPr="00353230">
        <w:t>iii.</w:t>
      </w:r>
      <w:r w:rsidRPr="00353230">
        <w:tab/>
        <w:t xml:space="preserve">“faint” bands (i.e. bands where the intensity falls below an agreed threshold of detection, set either empirically or automatically, and the scoring of which may be open to question); </w:t>
      </w:r>
    </w:p>
    <w:p w:rsidR="00353230" w:rsidRPr="00353230" w:rsidRDefault="00353230" w:rsidP="00353230">
      <w:pPr>
        <w:ind w:left="1701" w:hanging="567"/>
      </w:pPr>
    </w:p>
    <w:p w:rsidR="00353230" w:rsidRPr="00353230" w:rsidRDefault="00353230" w:rsidP="00353230">
      <w:pPr>
        <w:ind w:left="1701" w:hanging="567"/>
      </w:pPr>
      <w:r w:rsidRPr="00353230">
        <w:t>iv.</w:t>
      </w:r>
      <w:r w:rsidRPr="00353230">
        <w:tab/>
        <w:t xml:space="preserve">missing data (i.e. any locus for which there are no data recorded for whatever reason in a variety or varieties); and </w:t>
      </w:r>
    </w:p>
    <w:p w:rsidR="00353230" w:rsidRPr="00353230" w:rsidRDefault="00353230" w:rsidP="00353230">
      <w:pPr>
        <w:ind w:left="1701" w:hanging="567"/>
      </w:pPr>
    </w:p>
    <w:p w:rsidR="00353230" w:rsidRPr="00353230" w:rsidRDefault="00353230" w:rsidP="00353230">
      <w:pPr>
        <w:ind w:left="1701" w:hanging="567"/>
        <w:rPr>
          <w:u w:val="single"/>
          <w:shd w:val="pct15" w:color="auto" w:fill="FFFFFF"/>
        </w:rPr>
      </w:pPr>
      <w:r w:rsidRPr="00353230">
        <w:t>v.</w:t>
      </w:r>
      <w:r w:rsidRPr="00353230">
        <w:tab/>
        <w:t>monomorphic bands or non-informative allele scores (those alleles/bands which appear in every variety analyzed, i.e. are not polymorphic in a particular variety collection).</w:t>
      </w:r>
    </w:p>
    <w:p w:rsidR="00353230" w:rsidRPr="00353230" w:rsidRDefault="00353230" w:rsidP="00353230">
      <w:pPr>
        <w:ind w:left="567" w:firstLine="567"/>
        <w:rPr>
          <w:lang w:val="en-GB"/>
        </w:rPr>
      </w:pPr>
    </w:p>
    <w:p w:rsidR="00353230" w:rsidRPr="00353230" w:rsidRDefault="00353230" w:rsidP="00353230">
      <w:pPr>
        <w:ind w:left="567" w:firstLine="567"/>
        <w:rPr>
          <w:lang w:val="en-GB"/>
        </w:rPr>
      </w:pPr>
    </w:p>
    <w:p w:rsidR="00353230" w:rsidRPr="00353230" w:rsidRDefault="00353230" w:rsidP="00353230">
      <w:pPr>
        <w:keepNext/>
        <w:outlineLvl w:val="1"/>
      </w:pPr>
      <w:bookmarkStart w:id="31" w:name="_Toc50577350"/>
      <w:r w:rsidRPr="00353230">
        <w:t>4.</w:t>
      </w:r>
      <w:r w:rsidRPr="00353230">
        <w:tab/>
        <w:t>Construction of a Species-specific Database</w:t>
      </w:r>
      <w:bookmarkEnd w:id="31"/>
    </w:p>
    <w:p w:rsidR="00353230" w:rsidRPr="00353230" w:rsidRDefault="00353230" w:rsidP="00353230">
      <w:pPr>
        <w:rPr>
          <w:u w:val="single"/>
          <w:shd w:val="pct15" w:color="auto" w:fill="FFFFFF"/>
        </w:rPr>
      </w:pPr>
    </w:p>
    <w:p w:rsidR="00353230" w:rsidRPr="00353230" w:rsidRDefault="00353230" w:rsidP="00353230">
      <w:pPr>
        <w:rPr>
          <w:shd w:val="pct15" w:color="auto" w:fill="FFFFFF"/>
        </w:rPr>
      </w:pPr>
      <w:r w:rsidRPr="00353230">
        <w:rPr>
          <w:bCs/>
          <w:lang w:val="en-GB"/>
        </w:rPr>
        <w:t>The data that is stored in a database and how it is stored should reflect the process of producing the data. Therefore, database construction should consider different levels of data processing (</w:t>
      </w:r>
      <w:r w:rsidRPr="00353230">
        <w:rPr>
          <w:bCs/>
          <w:i/>
          <w:lang w:val="en-GB"/>
        </w:rPr>
        <w:t>i.e.</w:t>
      </w:r>
      <w:r w:rsidRPr="00353230">
        <w:rPr>
          <w:bCs/>
          <w:lang w:val="en-GB"/>
        </w:rPr>
        <w:t xml:space="preserve"> raw data, sequence data…). The database should store 1) the end results, e.g. the DNA profile as well as how it was derived both in terms of 2) laboratory method description and 3) the computational steps for deriving a DNA profile.</w:t>
      </w:r>
      <w:r w:rsidRPr="00353230">
        <w:rPr>
          <w:vertAlign w:val="superscript"/>
        </w:rPr>
        <w:fldChar w:fldCharType="begin"/>
      </w:r>
      <w:r w:rsidRPr="00353230">
        <w:rPr>
          <w:vertAlign w:val="superscript"/>
        </w:rPr>
        <w:instrText xml:space="preserve"> NOTEREF _Ref21341928 \h  \* MERGEFORMAT </w:instrText>
      </w:r>
      <w:r w:rsidRPr="00353230">
        <w:rPr>
          <w:vertAlign w:val="superscript"/>
        </w:rPr>
      </w:r>
      <w:r w:rsidRPr="00353230">
        <w:rPr>
          <w:vertAlign w:val="superscript"/>
        </w:rPr>
        <w:fldChar w:fldCharType="end"/>
      </w:r>
    </w:p>
    <w:p w:rsidR="00353230" w:rsidRPr="00353230" w:rsidRDefault="00353230" w:rsidP="00353230"/>
    <w:p w:rsidR="00353230" w:rsidRPr="00353230" w:rsidRDefault="00353230" w:rsidP="00353230">
      <w:pPr>
        <w:keepNext/>
        <w:ind w:left="567" w:hanging="567"/>
        <w:outlineLvl w:val="2"/>
        <w:rPr>
          <w:i/>
          <w:snapToGrid w:val="0"/>
        </w:rPr>
      </w:pPr>
    </w:p>
    <w:p w:rsidR="00353230" w:rsidRPr="00353230" w:rsidRDefault="00353230" w:rsidP="00353230">
      <w:pPr>
        <w:keepNext/>
        <w:ind w:left="567" w:hanging="567"/>
        <w:outlineLvl w:val="2"/>
        <w:rPr>
          <w:i/>
          <w:snapToGrid w:val="0"/>
          <w:shd w:val="pct15" w:color="auto" w:fill="FFFFFF"/>
        </w:rPr>
      </w:pPr>
      <w:bookmarkStart w:id="32" w:name="_Toc50577351"/>
      <w:r w:rsidRPr="00353230">
        <w:rPr>
          <w:i/>
          <w:snapToGrid w:val="0"/>
        </w:rPr>
        <w:t>4.1</w:t>
      </w:r>
      <w:r w:rsidRPr="00353230">
        <w:rPr>
          <w:i/>
          <w:snapToGrid w:val="0"/>
        </w:rPr>
        <w:tab/>
        <w:t>Recommendations for database design</w:t>
      </w:r>
      <w:bookmarkEnd w:id="32"/>
    </w:p>
    <w:p w:rsidR="00353230" w:rsidRPr="00353230" w:rsidRDefault="00353230" w:rsidP="00353230"/>
    <w:p w:rsidR="00353230" w:rsidRPr="00353230" w:rsidRDefault="00353230" w:rsidP="00353230">
      <w:r w:rsidRPr="00353230">
        <w:t>Design of databases could consider the following aspects:</w:t>
      </w:r>
    </w:p>
    <w:p w:rsidR="00353230" w:rsidRPr="00353230" w:rsidRDefault="00353230" w:rsidP="00353230"/>
    <w:p w:rsidR="00353230" w:rsidRPr="00353230" w:rsidRDefault="00353230" w:rsidP="00353230">
      <w:pPr>
        <w:ind w:firstLine="567"/>
        <w:rPr>
          <w:shd w:val="pct15" w:color="auto" w:fill="FFFFFF"/>
        </w:rPr>
      </w:pPr>
      <w:r w:rsidRPr="00353230">
        <w:t>(a)</w:t>
      </w:r>
      <w:r w:rsidRPr="00353230">
        <w:tab/>
        <w:t>The database architecture should be flexible, e.g. allow for storing both flat files as well as compressed archives.</w:t>
      </w:r>
    </w:p>
    <w:p w:rsidR="00353230" w:rsidRPr="00353230" w:rsidRDefault="00353230" w:rsidP="00353230">
      <w:pPr>
        <w:ind w:firstLine="567"/>
        <w:rPr>
          <w:shd w:val="pct15" w:color="auto" w:fill="FFFFFF"/>
        </w:rPr>
      </w:pPr>
    </w:p>
    <w:p w:rsidR="00353230" w:rsidRPr="00353230" w:rsidRDefault="00353230" w:rsidP="00353230">
      <w:pPr>
        <w:ind w:firstLine="567"/>
        <w:rPr>
          <w:shd w:val="pct15" w:color="auto" w:fill="FFFFFF"/>
        </w:rPr>
      </w:pPr>
      <w:r w:rsidRPr="00353230">
        <w:t>(b)</w:t>
      </w:r>
      <w:r w:rsidRPr="00353230">
        <w:tab/>
        <w:t>Separate tables and entries are required for laboratory experimental work, data processing and the allele</w:t>
      </w:r>
      <w:r w:rsidRPr="00353230">
        <w:rPr>
          <w:vertAlign w:val="superscript"/>
        </w:rPr>
        <w:fldChar w:fldCharType="begin"/>
      </w:r>
      <w:r w:rsidRPr="00353230">
        <w:rPr>
          <w:vertAlign w:val="superscript"/>
        </w:rPr>
        <w:instrText xml:space="preserve"> NOTEREF _Ref21341928 \h  \* MERGEFORMAT </w:instrText>
      </w:r>
      <w:r w:rsidRPr="00353230">
        <w:rPr>
          <w:vertAlign w:val="superscript"/>
        </w:rPr>
      </w:r>
      <w:r w:rsidRPr="00353230">
        <w:rPr>
          <w:vertAlign w:val="superscript"/>
        </w:rPr>
        <w:fldChar w:fldCharType="end"/>
      </w:r>
      <w:r w:rsidRPr="00353230">
        <w:t xml:space="preserve"> scores.</w:t>
      </w:r>
    </w:p>
    <w:p w:rsidR="00353230" w:rsidRPr="00353230" w:rsidRDefault="00353230" w:rsidP="00353230">
      <w:pPr>
        <w:ind w:firstLine="567"/>
        <w:rPr>
          <w:shd w:val="pct15" w:color="auto" w:fill="FFFFFF"/>
        </w:rPr>
      </w:pPr>
    </w:p>
    <w:p w:rsidR="00353230" w:rsidRPr="00353230" w:rsidRDefault="00353230" w:rsidP="00353230">
      <w:pPr>
        <w:ind w:firstLine="567"/>
        <w:rPr>
          <w:shd w:val="pct15" w:color="auto" w:fill="FFFFFF"/>
        </w:rPr>
      </w:pPr>
      <w:r w:rsidRPr="00353230">
        <w:t>(c)</w:t>
      </w:r>
      <w:r w:rsidRPr="00353230">
        <w:tab/>
        <w:t>Store information at different levels (allele scores / how the allele score was called (the rules or the interpretation rules behind a decision) / (links) to the raw data (tiff files, bam files,  files that came out of the machine that produced the data that were used for allele scoring and interpretation).</w:t>
      </w:r>
    </w:p>
    <w:p w:rsidR="00353230" w:rsidRPr="00353230" w:rsidRDefault="00353230" w:rsidP="00353230">
      <w:pPr>
        <w:rPr>
          <w:shd w:val="pct15" w:color="auto" w:fill="FFFFFF"/>
        </w:rPr>
      </w:pPr>
    </w:p>
    <w:p w:rsidR="00353230" w:rsidRPr="00353230" w:rsidRDefault="00353230" w:rsidP="00353230">
      <w:pPr>
        <w:ind w:firstLine="567"/>
        <w:rPr>
          <w:shd w:val="pct15" w:color="auto" w:fill="FFFFFF"/>
        </w:rPr>
      </w:pPr>
      <w:r w:rsidRPr="00353230">
        <w:t>(d)</w:t>
      </w:r>
      <w:r w:rsidRPr="00353230">
        <w:tab/>
        <w:t>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bioinformatician can repeat the analysis.</w:t>
      </w:r>
    </w:p>
    <w:p w:rsidR="00353230" w:rsidRPr="00353230" w:rsidRDefault="00353230" w:rsidP="00353230">
      <w:pPr>
        <w:rPr>
          <w:shd w:val="pct15" w:color="auto" w:fill="FFFFFF"/>
        </w:rPr>
      </w:pPr>
    </w:p>
    <w:p w:rsidR="00353230" w:rsidRPr="00353230" w:rsidRDefault="00353230" w:rsidP="00353230">
      <w:pPr>
        <w:ind w:firstLine="567"/>
        <w:rPr>
          <w:shd w:val="pct15" w:color="auto" w:fill="FFFFFF"/>
        </w:rPr>
      </w:pPr>
      <w:r w:rsidRPr="00353230">
        <w:t>(e)</w:t>
      </w:r>
      <w:r w:rsidRPr="00353230">
        <w:tab/>
        <w:t>In case of replicate samples, one genotype entry can be computed and stored in case the DNA profiles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p>
    <w:p w:rsidR="00353230" w:rsidRPr="00353230" w:rsidRDefault="00353230" w:rsidP="00353230">
      <w:pPr>
        <w:ind w:firstLine="567"/>
        <w:rPr>
          <w:shd w:val="pct15" w:color="auto" w:fill="FFFFFF"/>
        </w:rPr>
      </w:pPr>
    </w:p>
    <w:p w:rsidR="00353230" w:rsidRPr="00353230" w:rsidRDefault="00353230" w:rsidP="00353230">
      <w:pPr>
        <w:ind w:firstLine="567"/>
        <w:rPr>
          <w:shd w:val="pct15" w:color="auto" w:fill="FFFFFF"/>
        </w:rPr>
      </w:pPr>
      <w:r w:rsidRPr="00353230">
        <w:t>(f)</w:t>
      </w:r>
      <w:r w:rsidRPr="00353230">
        <w:tab/>
        <w:t>Validation of the VCF and or BCF data against relevant specifications.</w:t>
      </w:r>
    </w:p>
    <w:p w:rsidR="00353230" w:rsidRPr="00353230" w:rsidRDefault="00353230" w:rsidP="00353230">
      <w:pPr>
        <w:rPr>
          <w:shd w:val="pct15" w:color="auto" w:fill="FFFFFF"/>
        </w:rPr>
      </w:pPr>
    </w:p>
    <w:p w:rsidR="00353230" w:rsidRPr="00353230" w:rsidRDefault="00353230" w:rsidP="00353230">
      <w:pPr>
        <w:ind w:firstLine="567"/>
        <w:rPr>
          <w:shd w:val="pct15" w:color="auto" w:fill="FFFFFF"/>
        </w:rPr>
      </w:pPr>
      <w:r w:rsidRPr="00353230">
        <w:t>(g)</w:t>
      </w:r>
      <w:r w:rsidRPr="00353230">
        <w:tab/>
        <w:t>Easy to share data, (e.g. API).</w:t>
      </w:r>
    </w:p>
    <w:p w:rsidR="00353230" w:rsidRPr="00353230" w:rsidRDefault="00353230" w:rsidP="00353230"/>
    <w:p w:rsidR="00353230" w:rsidRPr="00353230" w:rsidRDefault="00353230" w:rsidP="00353230"/>
    <w:p w:rsidR="00353230" w:rsidRPr="00353230" w:rsidRDefault="00353230" w:rsidP="00353230">
      <w:pPr>
        <w:keepNext/>
        <w:ind w:left="567" w:hanging="567"/>
        <w:outlineLvl w:val="2"/>
        <w:rPr>
          <w:i/>
          <w:snapToGrid w:val="0"/>
        </w:rPr>
      </w:pPr>
      <w:bookmarkStart w:id="33" w:name="_Toc50577352"/>
      <w:r w:rsidRPr="00353230">
        <w:rPr>
          <w:i/>
          <w:snapToGrid w:val="0"/>
        </w:rPr>
        <w:t>4.2</w:t>
      </w:r>
      <w:r w:rsidRPr="00353230">
        <w:rPr>
          <w:i/>
          <w:snapToGrid w:val="0"/>
        </w:rPr>
        <w:tab/>
        <w:t>Requirements of the plant material</w:t>
      </w:r>
      <w:bookmarkEnd w:id="33"/>
    </w:p>
    <w:p w:rsidR="00353230" w:rsidRPr="00353230" w:rsidRDefault="00353230" w:rsidP="00353230"/>
    <w:p w:rsidR="00353230" w:rsidRPr="00353230" w:rsidRDefault="00353230" w:rsidP="00353230">
      <w:pPr>
        <w:keepNext/>
      </w:pPr>
      <w:r w:rsidRPr="00353230">
        <w:t xml:space="preserve">The source and type of the material and how many samples to be </w:t>
      </w:r>
      <w:r w:rsidRPr="00353230">
        <w:rPr>
          <w:lang w:val="en-GB"/>
        </w:rPr>
        <w:t>stored and shared in the database</w:t>
      </w:r>
      <w:r w:rsidRPr="00353230">
        <w:t xml:space="preserve"> are the main issues with regard to the material to be analyzed.</w:t>
      </w:r>
    </w:p>
    <w:p w:rsidR="00353230" w:rsidRPr="00353230" w:rsidRDefault="00353230" w:rsidP="00353230"/>
    <w:p w:rsidR="00353230" w:rsidRPr="00353230" w:rsidRDefault="00353230" w:rsidP="00353230">
      <w:pPr>
        <w:keepNext/>
        <w:ind w:left="1134" w:hanging="567"/>
        <w:outlineLvl w:val="3"/>
      </w:pPr>
      <w:r w:rsidRPr="00353230">
        <w:t>4.2.1</w:t>
      </w:r>
      <w:r w:rsidRPr="00353230">
        <w:tab/>
        <w:t>Source of plant material</w:t>
      </w:r>
    </w:p>
    <w:p w:rsidR="00353230" w:rsidRPr="00353230" w:rsidRDefault="00353230" w:rsidP="00353230"/>
    <w:p w:rsidR="00353230" w:rsidRPr="00353230" w:rsidRDefault="00353230" w:rsidP="00353230">
      <w:r w:rsidRPr="00353230">
        <w:t>The plant material to be analyzed should be an authentic, representative sample of the variety and, when possible, should be obtained from the sample of the variety used for examination for the purposes of Plant Breeders’ Rights or for official registration.  Use of samples of material submitted for examination for the purposes of Plant Breeders’ Rights or for official registration will require the permission of the relevant authority, breeder and/or maintainer, as appropriate.  The plant material from which the samples are taken should be traceable in case some of the samples subsequently prove not to be representative of the variety.</w:t>
      </w:r>
    </w:p>
    <w:p w:rsidR="00353230" w:rsidRPr="00353230" w:rsidRDefault="00353230" w:rsidP="00353230"/>
    <w:p w:rsidR="00353230" w:rsidRPr="00353230" w:rsidRDefault="00353230" w:rsidP="00353230">
      <w:pPr>
        <w:keepNext/>
        <w:ind w:left="1134" w:hanging="567"/>
        <w:outlineLvl w:val="3"/>
      </w:pPr>
      <w:r w:rsidRPr="00353230">
        <w:t>4.2.2</w:t>
      </w:r>
      <w:r w:rsidRPr="00353230">
        <w:tab/>
        <w:t>Type of plant material</w:t>
      </w:r>
    </w:p>
    <w:p w:rsidR="00353230" w:rsidRPr="00353230" w:rsidRDefault="00353230" w:rsidP="00353230"/>
    <w:p w:rsidR="00353230" w:rsidRPr="00353230" w:rsidRDefault="00353230" w:rsidP="00353230">
      <w:r w:rsidRPr="00353230">
        <w:t>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documented. Furthermore, it should be verified that the sampling and extraction methods produce consistent results by DNA analysis.</w:t>
      </w:r>
    </w:p>
    <w:p w:rsidR="00353230" w:rsidRPr="00353230" w:rsidRDefault="00353230" w:rsidP="00353230"/>
    <w:p w:rsidR="00353230" w:rsidRPr="00353230" w:rsidRDefault="00353230" w:rsidP="00353230">
      <w:pPr>
        <w:keepNext/>
        <w:ind w:left="1134" w:hanging="567"/>
        <w:outlineLvl w:val="3"/>
      </w:pPr>
      <w:r w:rsidRPr="00353230">
        <w:t>4.2.3</w:t>
      </w:r>
      <w:r w:rsidRPr="00353230">
        <w:tab/>
        <w:t>Sample size and type (bulk or individual samples)</w:t>
      </w:r>
    </w:p>
    <w:p w:rsidR="00353230" w:rsidRPr="00353230" w:rsidRDefault="00353230" w:rsidP="00353230">
      <w:pPr>
        <w:keepNext/>
      </w:pPr>
    </w:p>
    <w:p w:rsidR="00353230" w:rsidRPr="00353230" w:rsidRDefault="00353230" w:rsidP="00353230">
      <w:r w:rsidRPr="00353230">
        <w:t xml:space="preserve">It is essential that the samples taken for analysis are representative of the variety and well documented.  With regard to being representative of the variety, consideration should be given to the features of propagation (see the General Introduction).  </w:t>
      </w:r>
    </w:p>
    <w:p w:rsidR="00353230" w:rsidRPr="00353230" w:rsidRDefault="00353230" w:rsidP="00353230"/>
    <w:p w:rsidR="00353230" w:rsidRPr="00353230" w:rsidRDefault="00353230" w:rsidP="00353230">
      <w:pPr>
        <w:keepNext/>
        <w:ind w:left="1134" w:hanging="567"/>
        <w:outlineLvl w:val="3"/>
      </w:pPr>
      <w:r w:rsidRPr="00353230">
        <w:t>4.2.4</w:t>
      </w:r>
      <w:r w:rsidRPr="00353230">
        <w:tab/>
        <w:t>DNA reference sample</w:t>
      </w:r>
    </w:p>
    <w:p w:rsidR="00353230" w:rsidRPr="00353230" w:rsidRDefault="00353230" w:rsidP="00353230"/>
    <w:p w:rsidR="00353230" w:rsidRPr="00353230" w:rsidRDefault="00353230" w:rsidP="00353230">
      <w:r w:rsidRPr="00353230">
        <w:rPr>
          <w:spacing w:val="-2"/>
        </w:rPr>
        <w:t>A DNA reference sample collection may</w:t>
      </w:r>
      <w:r w:rsidRPr="00353230">
        <w:t xml:space="preserve"> </w:t>
      </w:r>
      <w:r w:rsidRPr="00353230">
        <w:rPr>
          <w:spacing w:val="-2"/>
        </w:rPr>
        <w:t xml:space="preserve">be created from the plant material sampled. </w:t>
      </w:r>
      <w:r w:rsidRPr="00353230">
        <w:t>The method for sampling should follow recommended procedures and DNA extraction should fit some quality criteria. Both need to be documented.</w:t>
      </w:r>
    </w:p>
    <w:p w:rsidR="00353230" w:rsidRPr="00353230" w:rsidRDefault="00353230" w:rsidP="00353230"/>
    <w:p w:rsidR="00353230" w:rsidRPr="00353230" w:rsidRDefault="00353230" w:rsidP="00353230">
      <w:pPr>
        <w:rPr>
          <w:spacing w:val="-2"/>
        </w:rPr>
      </w:pPr>
      <w:r w:rsidRPr="00353230">
        <w:rPr>
          <w:spacing w:val="-2"/>
        </w:rPr>
        <w:t>The DNA samples should be stored in such a way as to prevent degradation</w:t>
      </w:r>
      <w:r w:rsidRPr="00353230">
        <w:rPr>
          <w:spacing w:val="-2"/>
          <w:lang w:val="en-GB"/>
        </w:rPr>
        <w:t xml:space="preserve"> (e.g. storing it at -80°C). The transfer of DNA reference samples is described in document TGP/5: section 1</w:t>
      </w:r>
      <w:r w:rsidRPr="00353230">
        <w:rPr>
          <w:spacing w:val="-2"/>
        </w:rPr>
        <w:t>.</w:t>
      </w:r>
    </w:p>
    <w:p w:rsidR="00353230" w:rsidRPr="00353230" w:rsidRDefault="00353230" w:rsidP="00353230">
      <w:pPr>
        <w:jc w:val="left"/>
      </w:pPr>
    </w:p>
    <w:p w:rsidR="00353230" w:rsidRPr="00353230" w:rsidRDefault="00353230" w:rsidP="00353230">
      <w:pPr>
        <w:rPr>
          <w:lang w:val="en-GB"/>
        </w:rPr>
      </w:pPr>
    </w:p>
    <w:p w:rsidR="00353230" w:rsidRPr="00353230" w:rsidRDefault="00353230" w:rsidP="00353230">
      <w:pPr>
        <w:keepNext/>
        <w:ind w:left="567" w:hanging="567"/>
        <w:outlineLvl w:val="2"/>
        <w:rPr>
          <w:i/>
          <w:snapToGrid w:val="0"/>
          <w:shd w:val="pct15" w:color="auto" w:fill="FFFFFF"/>
        </w:rPr>
      </w:pPr>
      <w:bookmarkStart w:id="34" w:name="_Toc50577353"/>
      <w:r w:rsidRPr="00353230">
        <w:rPr>
          <w:i/>
          <w:snapToGrid w:val="0"/>
          <w:lang w:val="en-GB"/>
        </w:rPr>
        <w:t>4.3</w:t>
      </w:r>
      <w:r w:rsidRPr="00353230">
        <w:rPr>
          <w:i/>
          <w:snapToGrid w:val="0"/>
          <w:lang w:val="en-GB"/>
        </w:rPr>
        <w:tab/>
        <w:t>Processing of sequence data</w:t>
      </w:r>
      <w:bookmarkEnd w:id="34"/>
    </w:p>
    <w:p w:rsidR="00353230" w:rsidRPr="00353230" w:rsidRDefault="00353230" w:rsidP="00353230">
      <w:pPr>
        <w:keepNext/>
        <w:rPr>
          <w:u w:val="single"/>
          <w:shd w:val="pct15" w:color="auto" w:fill="FFFFFF"/>
          <w:lang w:val="en-GB"/>
        </w:rPr>
      </w:pPr>
    </w:p>
    <w:p w:rsidR="00353230" w:rsidRPr="00353230" w:rsidRDefault="00353230" w:rsidP="00353230">
      <w:pPr>
        <w:rPr>
          <w:shd w:val="pct15" w:color="auto" w:fill="FFFFFF"/>
          <w:lang w:val="en-GB"/>
        </w:rPr>
      </w:pPr>
      <w:r w:rsidRPr="00353230">
        <w:rPr>
          <w:lang w:val="en-GB"/>
        </w:rPr>
        <w:t>A detailed log of the data processing pipeline may include:</w:t>
      </w:r>
    </w:p>
    <w:p w:rsidR="00353230" w:rsidRPr="00353230" w:rsidRDefault="00353230" w:rsidP="00353230">
      <w:pPr>
        <w:rPr>
          <w:u w:val="single"/>
          <w:shd w:val="pct15" w:color="auto" w:fill="FFFFFF"/>
          <w:lang w:val="en-GB"/>
        </w:rPr>
      </w:pPr>
    </w:p>
    <w:p w:rsidR="00353230" w:rsidRPr="00353230" w:rsidRDefault="00353230" w:rsidP="00353230">
      <w:pPr>
        <w:ind w:left="1134" w:hanging="567"/>
        <w:rPr>
          <w:shd w:val="pct15" w:color="auto" w:fill="FFFFFF"/>
          <w:lang w:val="en-GB"/>
        </w:rPr>
      </w:pPr>
      <w:r w:rsidRPr="00353230">
        <w:rPr>
          <w:lang w:val="en-GB"/>
        </w:rPr>
        <w:t>(a)</w:t>
      </w:r>
      <w:r w:rsidRPr="00353230">
        <w:rPr>
          <w:lang w:val="en-GB"/>
        </w:rPr>
        <w:tab/>
        <w:t>type and versions of tools;</w:t>
      </w:r>
    </w:p>
    <w:p w:rsidR="00353230" w:rsidRPr="00353230" w:rsidRDefault="00353230" w:rsidP="00353230">
      <w:pPr>
        <w:ind w:left="1134" w:hanging="567"/>
        <w:rPr>
          <w:shd w:val="pct15" w:color="auto" w:fill="FFFFFF"/>
          <w:lang w:val="en-GB"/>
        </w:rPr>
      </w:pPr>
      <w:r w:rsidRPr="00353230">
        <w:rPr>
          <w:lang w:val="en-GB"/>
        </w:rPr>
        <w:t>(b)</w:t>
      </w:r>
      <w:r w:rsidRPr="00353230">
        <w:rPr>
          <w:lang w:val="en-GB"/>
        </w:rPr>
        <w:tab/>
        <w:t>command line used for the tool including thresholds;</w:t>
      </w:r>
    </w:p>
    <w:p w:rsidR="00353230" w:rsidRPr="00353230" w:rsidRDefault="00353230" w:rsidP="00353230">
      <w:pPr>
        <w:ind w:left="1134" w:hanging="567"/>
        <w:rPr>
          <w:shd w:val="pct15" w:color="auto" w:fill="FFFFFF"/>
          <w:lang w:val="en-GB"/>
        </w:rPr>
      </w:pPr>
      <w:r w:rsidRPr="00353230">
        <w:rPr>
          <w:lang w:val="en-GB"/>
        </w:rPr>
        <w:t>(c)</w:t>
      </w:r>
      <w:r w:rsidRPr="00353230">
        <w:rPr>
          <w:lang w:val="en-GB"/>
        </w:rPr>
        <w:tab/>
        <w:t>reproducibility counts:</w:t>
      </w:r>
    </w:p>
    <w:p w:rsidR="00353230" w:rsidRPr="00353230" w:rsidRDefault="00353230" w:rsidP="00353230">
      <w:pPr>
        <w:ind w:left="1134" w:hanging="567"/>
        <w:rPr>
          <w:shd w:val="pct15" w:color="auto" w:fill="FFFFFF"/>
          <w:lang w:val="en-GB"/>
        </w:rPr>
      </w:pPr>
      <w:r w:rsidRPr="00353230">
        <w:rPr>
          <w:lang w:val="en-GB"/>
        </w:rPr>
        <w:t>(d)</w:t>
      </w:r>
      <w:r w:rsidRPr="00353230">
        <w:rPr>
          <w:lang w:val="en-GB"/>
        </w:rPr>
        <w:tab/>
        <w:t>possibility for sharing the data and process;</w:t>
      </w:r>
    </w:p>
    <w:p w:rsidR="00353230" w:rsidRPr="00353230" w:rsidRDefault="00353230" w:rsidP="00353230">
      <w:pPr>
        <w:ind w:left="1134" w:hanging="567"/>
        <w:rPr>
          <w:shd w:val="pct15" w:color="auto" w:fill="FFFFFF"/>
          <w:lang w:val="en-GB"/>
        </w:rPr>
      </w:pPr>
      <w:r w:rsidRPr="00353230">
        <w:rPr>
          <w:lang w:val="en-GB"/>
        </w:rPr>
        <w:t>(e)</w:t>
      </w:r>
      <w:r w:rsidRPr="00353230">
        <w:rPr>
          <w:lang w:val="en-GB"/>
        </w:rPr>
        <w:tab/>
        <w:t>raw alignment data (BAM or CRAM files) should be stored where possible;</w:t>
      </w:r>
    </w:p>
    <w:p w:rsidR="00353230" w:rsidRPr="00353230" w:rsidRDefault="00353230" w:rsidP="00353230">
      <w:pPr>
        <w:ind w:left="1134" w:hanging="567"/>
        <w:rPr>
          <w:shd w:val="pct15" w:color="auto" w:fill="FFFFFF"/>
          <w:lang w:val="en-GB"/>
        </w:rPr>
      </w:pPr>
      <w:r w:rsidRPr="00353230">
        <w:rPr>
          <w:lang w:val="en-GB"/>
        </w:rPr>
        <w:t>(f)</w:t>
      </w:r>
      <w:r w:rsidRPr="00353230">
        <w:rPr>
          <w:lang w:val="en-GB"/>
        </w:rPr>
        <w:tab/>
        <w:t>multi-sample VCF files are not suitable, one VCF file per variety must be present;</w:t>
      </w:r>
    </w:p>
    <w:p w:rsidR="00353230" w:rsidRPr="00353230" w:rsidRDefault="00353230" w:rsidP="00353230">
      <w:pPr>
        <w:ind w:left="1134" w:hanging="567"/>
        <w:rPr>
          <w:shd w:val="pct15" w:color="auto" w:fill="FFFFFF"/>
          <w:lang w:val="en-GB"/>
        </w:rPr>
      </w:pPr>
      <w:r w:rsidRPr="00353230">
        <w:rPr>
          <w:lang w:val="en-GB"/>
        </w:rPr>
        <w:t>(g)</w:t>
      </w:r>
      <w:r w:rsidRPr="00353230">
        <w:rPr>
          <w:lang w:val="en-GB"/>
        </w:rPr>
        <w:tab/>
        <w:t>if VCF files are stored, all positions (both variants &amp; non-variants) and their depth should be stored;</w:t>
      </w:r>
    </w:p>
    <w:p w:rsidR="00353230" w:rsidRPr="00353230" w:rsidRDefault="00353230" w:rsidP="00353230">
      <w:pPr>
        <w:ind w:left="1134" w:hanging="567"/>
        <w:rPr>
          <w:shd w:val="pct15" w:color="auto" w:fill="FFFFFF"/>
          <w:lang w:val="en-GB"/>
        </w:rPr>
      </w:pPr>
      <w:r w:rsidRPr="00353230">
        <w:rPr>
          <w:lang w:val="en-GB"/>
        </w:rPr>
        <w:t>(h)</w:t>
      </w:r>
      <w:r w:rsidRPr="00353230">
        <w:rPr>
          <w:lang w:val="en-GB"/>
        </w:rPr>
        <w:tab/>
        <w:t>both heuristic and probabilistic approached should be considered and compared for detection methods;</w:t>
      </w:r>
    </w:p>
    <w:p w:rsidR="00353230" w:rsidRPr="00353230" w:rsidRDefault="00353230" w:rsidP="00353230">
      <w:pPr>
        <w:ind w:left="1134" w:hanging="567"/>
        <w:rPr>
          <w:shd w:val="pct15" w:color="auto" w:fill="FFFFFF"/>
          <w:lang w:val="en-GB"/>
        </w:rPr>
      </w:pPr>
      <w:r w:rsidRPr="00353230">
        <w:rPr>
          <w:lang w:val="en-GB"/>
        </w:rPr>
        <w:t>(i)</w:t>
      </w:r>
      <w:r w:rsidRPr="00353230">
        <w:rPr>
          <w:lang w:val="en-GB"/>
        </w:rPr>
        <w:tab/>
        <w:t>databases should facilitate input and output of variant call data in standardized format (VCF or BCF);</w:t>
      </w:r>
    </w:p>
    <w:p w:rsidR="00353230" w:rsidRPr="00353230" w:rsidRDefault="00353230" w:rsidP="00353230">
      <w:pPr>
        <w:ind w:left="1134" w:hanging="567"/>
        <w:rPr>
          <w:shd w:val="pct15" w:color="auto" w:fill="FFFFFF"/>
          <w:lang w:val="en-GB"/>
        </w:rPr>
      </w:pPr>
      <w:r w:rsidRPr="00353230">
        <w:rPr>
          <w:lang w:val="en-GB"/>
        </w:rPr>
        <w:t>(j)</w:t>
      </w:r>
      <w:r w:rsidRPr="00353230">
        <w:rPr>
          <w:lang w:val="en-GB"/>
        </w:rPr>
        <w:tab/>
        <w:t>the data processing pipeline should result in a detailed log file which should be stored in conjunction to the variant call data;</w:t>
      </w:r>
    </w:p>
    <w:p w:rsidR="00353230" w:rsidRPr="00353230" w:rsidRDefault="00353230" w:rsidP="00353230">
      <w:pPr>
        <w:ind w:left="1134" w:hanging="567"/>
        <w:rPr>
          <w:shd w:val="pct15" w:color="auto" w:fill="FFFFFF"/>
          <w:lang w:val="en-GB"/>
        </w:rPr>
      </w:pPr>
      <w:r w:rsidRPr="00353230">
        <w:rPr>
          <w:lang w:val="en-GB"/>
        </w:rPr>
        <w:t>(k)</w:t>
      </w:r>
      <w:r w:rsidRPr="00353230">
        <w:rPr>
          <w:lang w:val="en-GB"/>
        </w:rPr>
        <w:tab/>
        <w:t>if possible, raw data should be stored so that data processing can be repeated with new or updated tools; and</w:t>
      </w:r>
    </w:p>
    <w:p w:rsidR="00353230" w:rsidRPr="00353230" w:rsidRDefault="00353230" w:rsidP="00353230">
      <w:pPr>
        <w:ind w:left="1134" w:hanging="567"/>
        <w:rPr>
          <w:shd w:val="pct15" w:color="auto" w:fill="FFFFFF"/>
          <w:lang w:val="en-GB"/>
        </w:rPr>
      </w:pPr>
      <w:r w:rsidRPr="00353230">
        <w:rPr>
          <w:lang w:val="en-GB"/>
        </w:rPr>
        <w:t>(l)</w:t>
      </w:r>
      <w:r w:rsidRPr="00353230">
        <w:rPr>
          <w:lang w:val="en-GB"/>
        </w:rPr>
        <w:tab/>
        <w:t>a p-value or uncertainty for a given allele should be stored.</w:t>
      </w:r>
    </w:p>
    <w:p w:rsidR="00353230" w:rsidRPr="00353230" w:rsidRDefault="00353230" w:rsidP="00353230">
      <w:pPr>
        <w:rPr>
          <w:shd w:val="pct15" w:color="auto" w:fill="FFFFFF"/>
        </w:rPr>
      </w:pPr>
    </w:p>
    <w:p w:rsidR="00353230" w:rsidRPr="00353230" w:rsidRDefault="00353230" w:rsidP="00353230">
      <w:pPr>
        <w:keepNext/>
        <w:ind w:left="567" w:hanging="567"/>
        <w:outlineLvl w:val="2"/>
        <w:rPr>
          <w:i/>
          <w:snapToGrid w:val="0"/>
        </w:rPr>
      </w:pPr>
      <w:bookmarkStart w:id="35" w:name="_Toc50577354"/>
      <w:r w:rsidRPr="00353230">
        <w:rPr>
          <w:i/>
          <w:snapToGrid w:val="0"/>
        </w:rPr>
        <w:t xml:space="preserve">4.4 </w:t>
      </w:r>
      <w:r w:rsidRPr="00353230">
        <w:rPr>
          <w:i/>
          <w:snapToGrid w:val="0"/>
        </w:rPr>
        <w:tab/>
        <w:t>Type of database</w:t>
      </w:r>
      <w:bookmarkEnd w:id="35"/>
    </w:p>
    <w:p w:rsidR="00353230" w:rsidRPr="00353230" w:rsidRDefault="00353230" w:rsidP="00353230"/>
    <w:p w:rsidR="00353230" w:rsidRPr="00353230" w:rsidRDefault="00353230" w:rsidP="00353230">
      <w:pPr>
        <w:keepNext/>
      </w:pPr>
      <w:r w:rsidRPr="00353230">
        <w:t>There are many ways in which molecular data can be stored, therefore, it is important that the database structure is developed to be compatible with all intended uses of the data. For molecular data obtained using next generation sequencing (NGS), the variant call file standard VCFv4.2 can be used.</w:t>
      </w:r>
    </w:p>
    <w:p w:rsidR="00353230" w:rsidRPr="00353230" w:rsidRDefault="00353230" w:rsidP="00353230">
      <w:bookmarkStart w:id="36" w:name="_Toc110052498"/>
    </w:p>
    <w:p w:rsidR="00353230" w:rsidRPr="00353230" w:rsidRDefault="00353230" w:rsidP="00353230"/>
    <w:p w:rsidR="00353230" w:rsidRPr="00353230" w:rsidRDefault="00353230" w:rsidP="00353230">
      <w:pPr>
        <w:keepNext/>
        <w:ind w:left="567" w:hanging="567"/>
        <w:outlineLvl w:val="2"/>
        <w:rPr>
          <w:i/>
          <w:snapToGrid w:val="0"/>
        </w:rPr>
      </w:pPr>
      <w:bookmarkStart w:id="37" w:name="_Toc50577355"/>
      <w:r w:rsidRPr="00353230">
        <w:rPr>
          <w:i/>
          <w:snapToGrid w:val="0"/>
        </w:rPr>
        <w:t xml:space="preserve">4.5 </w:t>
      </w:r>
      <w:r w:rsidRPr="00353230">
        <w:rPr>
          <w:i/>
          <w:snapToGrid w:val="0"/>
        </w:rPr>
        <w:tab/>
        <w:t>Database</w:t>
      </w:r>
      <w:bookmarkEnd w:id="36"/>
      <w:r w:rsidRPr="00353230">
        <w:rPr>
          <w:i/>
          <w:snapToGrid w:val="0"/>
        </w:rPr>
        <w:t xml:space="preserve"> model</w:t>
      </w:r>
      <w:bookmarkEnd w:id="37"/>
    </w:p>
    <w:p w:rsidR="00353230" w:rsidRPr="00353230" w:rsidRDefault="00353230" w:rsidP="00353230">
      <w:pPr>
        <w:rPr>
          <w:i/>
        </w:rPr>
      </w:pPr>
    </w:p>
    <w:p w:rsidR="00353230" w:rsidRPr="00353230" w:rsidRDefault="00353230" w:rsidP="00353230">
      <w:r w:rsidRPr="00353230">
        <w:t>The database model should be defined by IT database experts in conjunction with the users of the database. As a minimum the database model should contain six core objects:  Species;  Variety;  Marker detection method;  Marker;  Locus;  and Allele. For variants obtained from sequencing data, VCF files can be stored in a relational or no SQL database. In this case, each database record for a variant has a defined genome version, chromosome, position, reference allele.</w:t>
      </w:r>
    </w:p>
    <w:p w:rsidR="00353230" w:rsidRPr="00353230" w:rsidRDefault="00353230" w:rsidP="003532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53230" w:rsidRPr="00353230" w:rsidTr="00353230">
        <w:tc>
          <w:tcPr>
            <w:tcW w:w="9639" w:type="dxa"/>
          </w:tcPr>
          <w:p w:rsidR="00353230" w:rsidRPr="00353230" w:rsidRDefault="00353230" w:rsidP="00353230">
            <w:r w:rsidRPr="00353230">
              <w:rPr>
                <w:noProof/>
              </w:rPr>
              <w:drawing>
                <wp:inline distT="0" distB="0" distL="0" distR="0" wp14:anchorId="712C55C6" wp14:editId="4CE3917A">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353230" w:rsidRPr="00353230" w:rsidTr="00353230">
        <w:tc>
          <w:tcPr>
            <w:tcW w:w="9639" w:type="dxa"/>
          </w:tcPr>
          <w:p w:rsidR="00353230" w:rsidRPr="00353230" w:rsidRDefault="00353230" w:rsidP="00353230">
            <w:pPr>
              <w:rPr>
                <w:noProof/>
                <w:lang w:val="es-ES_tradnl" w:eastAsia="es-ES_tradnl"/>
              </w:rPr>
            </w:pPr>
          </w:p>
        </w:tc>
      </w:tr>
    </w:tbl>
    <w:p w:rsidR="00353230" w:rsidRPr="00353230" w:rsidRDefault="00353230" w:rsidP="00353230">
      <w:pPr>
        <w:keepNext/>
        <w:ind w:left="567" w:hanging="567"/>
        <w:outlineLvl w:val="2"/>
        <w:rPr>
          <w:i/>
          <w:snapToGrid w:val="0"/>
        </w:rPr>
      </w:pPr>
      <w:bookmarkStart w:id="38" w:name="_Toc50577356"/>
      <w:r w:rsidRPr="00353230">
        <w:rPr>
          <w:i/>
          <w:snapToGrid w:val="0"/>
        </w:rPr>
        <w:t>4.6</w:t>
      </w:r>
      <w:r w:rsidRPr="00353230">
        <w:rPr>
          <w:i/>
          <w:snapToGrid w:val="0"/>
        </w:rPr>
        <w:tab/>
        <w:t>Data Dictionary</w:t>
      </w:r>
      <w:bookmarkEnd w:id="38"/>
    </w:p>
    <w:p w:rsidR="00353230" w:rsidRPr="00353230" w:rsidRDefault="00353230" w:rsidP="00353230">
      <w:pPr>
        <w:keepNext/>
      </w:pPr>
    </w:p>
    <w:p w:rsidR="00353230" w:rsidRPr="00353230" w:rsidRDefault="00353230" w:rsidP="00353230">
      <w:pPr>
        <w:keepNext/>
      </w:pPr>
      <w:r w:rsidRPr="00353230">
        <w:t>4.6.1</w:t>
      </w:r>
      <w:r w:rsidRPr="00353230">
        <w:tab/>
        <w:t>In a database, each of the objects becomes a table in which fields are defined.  For example:</w:t>
      </w:r>
    </w:p>
    <w:p w:rsidR="00353230" w:rsidRPr="00353230" w:rsidRDefault="00353230" w:rsidP="00353230"/>
    <w:p w:rsidR="00353230" w:rsidRPr="00353230" w:rsidRDefault="00353230" w:rsidP="00353230">
      <w:pPr>
        <w:ind w:firstLine="567"/>
      </w:pPr>
      <w:r w:rsidRPr="00353230">
        <w:t>(a)</w:t>
      </w:r>
      <w:r w:rsidRPr="00353230">
        <w:tab/>
        <w:t>Marker type: indicates the code or name of the technique or type of marker used, e.g. SSR, SNP, etc.</w:t>
      </w:r>
    </w:p>
    <w:p w:rsidR="00353230" w:rsidRPr="00353230" w:rsidRDefault="00353230" w:rsidP="00353230"/>
    <w:p w:rsidR="00353230" w:rsidRPr="00353230" w:rsidRDefault="00353230" w:rsidP="00353230">
      <w:pPr>
        <w:ind w:firstLine="567"/>
      </w:pPr>
      <w:r w:rsidRPr="00353230">
        <w:t>(b)</w:t>
      </w:r>
      <w:r w:rsidRPr="00353230">
        <w:tab/>
        <w:t xml:space="preserve">Reference genome position /  Locus code: Preferably, a genome assembly version, chromosome and position should be provided if a reference genome is available for the species concerned, e.g. SL2.50ch05:63309763 for tomato </w:t>
      </w:r>
      <w:r w:rsidRPr="00353230">
        <w:rPr>
          <w:i/>
        </w:rPr>
        <w:t>Solanum lycopersicum</w:t>
      </w:r>
      <w:r w:rsidRPr="00353230">
        <w:t xml:space="preserve"> assembly version 2.50 on chromosome 5 position 63309763. If no reference genome is available or the location is unknown, a  name or code of the locus for the species concerned can be used, e.g. gwm 149, A2, etc.</w:t>
      </w:r>
    </w:p>
    <w:p w:rsidR="00353230" w:rsidRPr="00353230" w:rsidRDefault="00353230" w:rsidP="00353230"/>
    <w:p w:rsidR="00353230" w:rsidRPr="00353230" w:rsidRDefault="00353230" w:rsidP="00353230">
      <w:pPr>
        <w:ind w:firstLine="567"/>
      </w:pPr>
      <w:r w:rsidRPr="00353230">
        <w:t>(c)</w:t>
      </w:r>
      <w:r w:rsidRPr="00353230">
        <w:tab/>
        <w:t>Genotype: For SNP profiles, the allele composition of the SNP or MNP should be given, e.g. A/T or A/A. For other techniques, genotype indicates the name or code of the allele of a given locus for the species concerned, e.g. 1, 123, etc.</w:t>
      </w:r>
    </w:p>
    <w:p w:rsidR="00353230" w:rsidRPr="00353230" w:rsidRDefault="00353230" w:rsidP="00353230"/>
    <w:p w:rsidR="00353230" w:rsidRPr="00353230" w:rsidRDefault="00353230" w:rsidP="00353230">
      <w:pPr>
        <w:ind w:firstLine="567"/>
      </w:pPr>
      <w:r w:rsidRPr="00353230">
        <w:t>(d)</w:t>
      </w:r>
      <w:r w:rsidRPr="00353230">
        <w:tab/>
        <w:t>Allele depths / Data value: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
    <w:p w:rsidR="00353230" w:rsidRPr="00353230" w:rsidRDefault="00353230" w:rsidP="00353230"/>
    <w:p w:rsidR="00353230" w:rsidRPr="00353230" w:rsidRDefault="00353230" w:rsidP="00353230">
      <w:pPr>
        <w:ind w:firstLine="567"/>
      </w:pPr>
      <w:r w:rsidRPr="00353230">
        <w:t>(e)</w:t>
      </w:r>
      <w:r w:rsidRPr="00353230">
        <w:tab/>
        <w:t>Variety: Variety denomination or breeder’s reference: the variety is the object for which the data have been obtained.  Type of variety: e.g. Inbred Line or Hybrid</w:t>
      </w:r>
    </w:p>
    <w:p w:rsidR="00353230" w:rsidRPr="00353230" w:rsidRDefault="00353230" w:rsidP="00353230"/>
    <w:p w:rsidR="00353230" w:rsidRPr="00353230" w:rsidRDefault="00353230" w:rsidP="00353230">
      <w:pPr>
        <w:ind w:firstLine="567"/>
      </w:pPr>
      <w:r w:rsidRPr="00353230">
        <w:t>(f)</w:t>
      </w:r>
      <w:r w:rsidRPr="00353230">
        <w:tab/>
        <w:t>Species: the species is indicated by the botanical name or the national common name, which sometimes also refers to the type of variety (e.g. use, winter/spring type etc.).  The use of the UPOV code would avoid problems of synonyms and would, therefore, be beneficial for coordination.</w:t>
      </w:r>
    </w:p>
    <w:p w:rsidR="00353230" w:rsidRPr="00353230" w:rsidRDefault="00353230" w:rsidP="00353230"/>
    <w:p w:rsidR="00353230" w:rsidRPr="00353230" w:rsidRDefault="00353230" w:rsidP="00353230">
      <w:r w:rsidRPr="00353230">
        <w:t>4.6.2</w:t>
      </w:r>
      <w:r w:rsidRPr="00353230">
        <w:tab/>
        <w:t>In each table, the number of fields, their name and definition, the possible values and the rules to be followed, need to be defined in the “data dictionary”.</w:t>
      </w:r>
    </w:p>
    <w:p w:rsidR="00353230" w:rsidRPr="00353230" w:rsidRDefault="00353230" w:rsidP="00353230"/>
    <w:p w:rsidR="00353230" w:rsidRPr="00353230" w:rsidRDefault="00353230" w:rsidP="00353230">
      <w:pPr>
        <w:keepNext/>
        <w:ind w:left="567" w:hanging="567"/>
        <w:outlineLvl w:val="2"/>
        <w:rPr>
          <w:i/>
          <w:snapToGrid w:val="0"/>
        </w:rPr>
      </w:pPr>
      <w:bookmarkStart w:id="39" w:name="_Toc50577357"/>
      <w:r w:rsidRPr="00353230">
        <w:rPr>
          <w:i/>
          <w:snapToGrid w:val="0"/>
        </w:rPr>
        <w:t>4.7</w:t>
      </w:r>
      <w:r w:rsidRPr="00353230">
        <w:rPr>
          <w:i/>
          <w:snapToGrid w:val="0"/>
        </w:rPr>
        <w:tab/>
        <w:t>Data access – ownership</w:t>
      </w:r>
      <w:bookmarkEnd w:id="39"/>
    </w:p>
    <w:p w:rsidR="00353230" w:rsidRPr="00353230" w:rsidRDefault="00353230" w:rsidP="00353230">
      <w:pPr>
        <w:keepNext/>
      </w:pPr>
    </w:p>
    <w:p w:rsidR="00353230" w:rsidRPr="00353230" w:rsidRDefault="00353230" w:rsidP="00353230">
      <w:pPr>
        <w:rPr>
          <w:u w:val="double"/>
        </w:rPr>
      </w:pPr>
      <w:r w:rsidRPr="00353230">
        <w:t>It is recommended that all matters concerning ownership of data and access to data in the database should be addressed at the beginning of any work.</w:t>
      </w:r>
    </w:p>
    <w:p w:rsidR="00353230" w:rsidRPr="00353230" w:rsidRDefault="00353230" w:rsidP="00353230"/>
    <w:p w:rsidR="00353230" w:rsidRPr="00353230" w:rsidRDefault="00353230" w:rsidP="00353230"/>
    <w:p w:rsidR="00353230" w:rsidRPr="00353230" w:rsidRDefault="00353230" w:rsidP="00353230">
      <w:pPr>
        <w:keepNext/>
        <w:outlineLvl w:val="1"/>
        <w:rPr>
          <w:highlight w:val="lightGray"/>
        </w:rPr>
      </w:pPr>
      <w:bookmarkStart w:id="40" w:name="_Toc50577358"/>
      <w:r w:rsidRPr="00353230">
        <w:t>5.</w:t>
      </w:r>
      <w:r w:rsidRPr="00353230">
        <w:tab/>
        <w:t>Data Exchange</w:t>
      </w:r>
      <w:bookmarkEnd w:id="40"/>
    </w:p>
    <w:p w:rsidR="00353230" w:rsidRPr="00353230" w:rsidRDefault="00353230" w:rsidP="00353230">
      <w:pPr>
        <w:rPr>
          <w:u w:val="single"/>
        </w:rPr>
      </w:pPr>
    </w:p>
    <w:p w:rsidR="00353230" w:rsidRPr="00353230" w:rsidRDefault="00353230" w:rsidP="00353230">
      <w:pPr>
        <w:keepNext/>
        <w:ind w:left="567" w:hanging="567"/>
        <w:outlineLvl w:val="2"/>
        <w:rPr>
          <w:i/>
          <w:snapToGrid w:val="0"/>
        </w:rPr>
      </w:pPr>
      <w:bookmarkStart w:id="41" w:name="_Toc50577359"/>
      <w:r w:rsidRPr="00353230">
        <w:rPr>
          <w:i/>
          <w:snapToGrid w:val="0"/>
        </w:rPr>
        <w:t>5.1</w:t>
      </w:r>
      <w:r w:rsidRPr="00353230">
        <w:rPr>
          <w:i/>
          <w:snapToGrid w:val="0"/>
        </w:rPr>
        <w:tab/>
        <w:t>Data exchange scenarios</w:t>
      </w:r>
      <w:bookmarkEnd w:id="41"/>
    </w:p>
    <w:p w:rsidR="00353230" w:rsidRPr="00353230" w:rsidRDefault="00353230" w:rsidP="00353230">
      <w:pPr>
        <w:rPr>
          <w:u w:val="single"/>
        </w:rPr>
      </w:pPr>
    </w:p>
    <w:p w:rsidR="00353230" w:rsidRPr="00353230" w:rsidRDefault="00353230" w:rsidP="00353230">
      <w:pPr>
        <w:rPr>
          <w:u w:val="double"/>
        </w:rPr>
      </w:pPr>
      <w:r w:rsidRPr="00353230">
        <w:t>For cooperation purposes, the data model should allow</w:t>
      </w:r>
      <w:r w:rsidRPr="00353230">
        <w:rPr>
          <w:lang w:val="en-GB"/>
        </w:rPr>
        <w:t xml:space="preserve"> different types of scenarios including </w:t>
      </w:r>
      <w:r w:rsidRPr="00353230">
        <w:t xml:space="preserve">the exchange of data produced from a standardized set of markers for a specific crop (Scenario 1) and Search and view data of selected varieties generated from the same standardized set of markers (Scenario 2). Technical details on both scenarios are described in the Annex: </w:t>
      </w:r>
      <w:bookmarkStart w:id="42" w:name="_Hlk39832837"/>
      <w:r w:rsidRPr="00353230">
        <w:t>D</w:t>
      </w:r>
      <w:r w:rsidRPr="00353230">
        <w:rPr>
          <w:iCs/>
        </w:rPr>
        <w:t>ata exchange scenarios and data transfer methods.</w:t>
      </w:r>
      <w:bookmarkEnd w:id="42"/>
    </w:p>
    <w:p w:rsidR="00353230" w:rsidRPr="00353230" w:rsidRDefault="00353230" w:rsidP="00353230"/>
    <w:p w:rsidR="00353230" w:rsidRPr="00353230" w:rsidRDefault="00353230" w:rsidP="00353230">
      <w:pPr>
        <w:keepNext/>
        <w:ind w:left="567" w:hanging="567"/>
        <w:outlineLvl w:val="2"/>
        <w:rPr>
          <w:rFonts w:eastAsia="Calibri"/>
          <w:i/>
          <w:snapToGrid w:val="0"/>
        </w:rPr>
      </w:pPr>
      <w:bookmarkStart w:id="43" w:name="_Toc50577360"/>
      <w:r w:rsidRPr="00353230">
        <w:rPr>
          <w:rFonts w:eastAsia="Calibri"/>
          <w:i/>
          <w:snapToGrid w:val="0"/>
        </w:rPr>
        <w:t>5.2</w:t>
      </w:r>
      <w:r w:rsidRPr="00353230">
        <w:rPr>
          <w:i/>
          <w:snapToGrid w:val="0"/>
        </w:rPr>
        <w:tab/>
      </w:r>
      <w:r w:rsidRPr="00353230">
        <w:rPr>
          <w:rFonts w:eastAsia="Calibri"/>
          <w:i/>
          <w:snapToGrid w:val="0"/>
        </w:rPr>
        <w:t>Data transfer methods</w:t>
      </w:r>
      <w:bookmarkEnd w:id="43"/>
    </w:p>
    <w:p w:rsidR="00353230" w:rsidRPr="00353230" w:rsidRDefault="00353230" w:rsidP="00353230">
      <w:pPr>
        <w:rPr>
          <w:u w:val="double"/>
        </w:rPr>
      </w:pPr>
    </w:p>
    <w:p w:rsidR="00353230" w:rsidRPr="00353230" w:rsidRDefault="00353230" w:rsidP="00353230">
      <w:pPr>
        <w:rPr>
          <w:rFonts w:eastAsia="Calibri" w:cs="Arial"/>
          <w:color w:val="000000" w:themeColor="text1"/>
        </w:rPr>
      </w:pPr>
      <w:r w:rsidRPr="00353230">
        <w:rPr>
          <w:rFonts w:eastAsia="Calibri" w:cs="Arial"/>
          <w:color w:val="000000" w:themeColor="text1"/>
        </w:rPr>
        <w:t>5.2.1</w:t>
      </w:r>
      <w:r w:rsidRPr="00353230">
        <w:rPr>
          <w:rFonts w:eastAsia="Calibri" w:cs="Arial"/>
          <w:color w:val="000000" w:themeColor="text1"/>
        </w:rPr>
        <w:tab/>
        <w:t>Fingerprint data transmission contains a variety of information, such as loci, samples, DNA, fingerprint data and fingerprint profiles. Commonly used data formats include: zip, csv, json, xml, and their respective characteristics are as follows:</w:t>
      </w:r>
    </w:p>
    <w:p w:rsidR="00353230" w:rsidRPr="00353230" w:rsidRDefault="00353230" w:rsidP="00353230">
      <w:pPr>
        <w:rPr>
          <w:rFonts w:eastAsia="Calibri" w:cs="Arial"/>
          <w:color w:val="000000" w:themeColor="text1"/>
        </w:rPr>
      </w:pPr>
    </w:p>
    <w:p w:rsidR="00353230" w:rsidRPr="00353230" w:rsidRDefault="00353230" w:rsidP="00353230">
      <w:pPr>
        <w:ind w:firstLine="420"/>
        <w:rPr>
          <w:rFonts w:eastAsia="Calibri" w:cs="Arial"/>
          <w:color w:val="000000" w:themeColor="text1"/>
        </w:rPr>
      </w:pPr>
      <w:r w:rsidRPr="00353230">
        <w:rPr>
          <w:rFonts w:eastAsia="Calibri" w:cs="Arial"/>
          <w:color w:val="000000" w:themeColor="text1"/>
        </w:rPr>
        <w:t>(1) zip allows a variety of data information files in the original format, due to its large data compression ratio and ease of transmission, so suitable for the transmission of large and complex data.</w:t>
      </w:r>
    </w:p>
    <w:p w:rsidR="00353230" w:rsidRPr="00353230" w:rsidRDefault="00353230" w:rsidP="00353230">
      <w:pPr>
        <w:ind w:firstLine="420"/>
        <w:rPr>
          <w:rFonts w:eastAsia="Calibri" w:cs="Arial"/>
          <w:color w:val="000000" w:themeColor="text1"/>
        </w:rPr>
      </w:pPr>
    </w:p>
    <w:p w:rsidR="00353230" w:rsidRPr="00353230" w:rsidRDefault="00353230" w:rsidP="00353230">
      <w:pPr>
        <w:ind w:firstLine="420"/>
        <w:rPr>
          <w:rFonts w:eastAsia="Calibri" w:cs="Arial"/>
          <w:color w:val="000000" w:themeColor="text1"/>
        </w:rPr>
      </w:pPr>
      <w:r w:rsidRPr="00353230">
        <w:rPr>
          <w:rFonts w:eastAsia="Calibri" w:cs="Arial"/>
          <w:color w:val="000000" w:themeColor="text1"/>
        </w:rPr>
        <w:t>(2) The csv format is more suitable for data information in simple data format, which has the advantage of having less invalid data and faster processing speed.</w:t>
      </w:r>
    </w:p>
    <w:p w:rsidR="00353230" w:rsidRPr="00353230" w:rsidRDefault="00353230" w:rsidP="00353230">
      <w:pPr>
        <w:ind w:firstLine="420"/>
        <w:rPr>
          <w:rFonts w:eastAsia="Calibri" w:cs="Arial"/>
          <w:color w:val="000000" w:themeColor="text1"/>
        </w:rPr>
      </w:pPr>
    </w:p>
    <w:p w:rsidR="00353230" w:rsidRPr="00353230" w:rsidRDefault="00353230" w:rsidP="00353230">
      <w:pPr>
        <w:ind w:firstLine="420"/>
        <w:rPr>
          <w:rFonts w:eastAsia="Calibri" w:cs="Arial"/>
          <w:color w:val="000000" w:themeColor="text1"/>
        </w:rPr>
      </w:pPr>
      <w:r w:rsidRPr="00353230">
        <w:rPr>
          <w:rFonts w:eastAsia="Calibri" w:cs="Arial"/>
          <w:color w:val="000000" w:themeColor="text1"/>
        </w:rPr>
        <w:t>(3) json and xml formats can contain more complex character data information and more redundant information, but the two formats' readability is very good.</w:t>
      </w:r>
    </w:p>
    <w:p w:rsidR="00353230" w:rsidRPr="00353230" w:rsidRDefault="00353230" w:rsidP="00353230">
      <w:pPr>
        <w:rPr>
          <w:rFonts w:eastAsia="Calibri" w:cs="Arial"/>
          <w:color w:val="000000" w:themeColor="text1"/>
        </w:rPr>
      </w:pPr>
    </w:p>
    <w:p w:rsidR="00353230" w:rsidRPr="00353230" w:rsidRDefault="00353230" w:rsidP="00353230">
      <w:pPr>
        <w:rPr>
          <w:rFonts w:eastAsia="Calibri" w:cs="Arial"/>
          <w:color w:val="000000" w:themeColor="text1"/>
          <w:u w:val="double"/>
        </w:rPr>
      </w:pPr>
      <w:r w:rsidRPr="00353230">
        <w:rPr>
          <w:rFonts w:eastAsia="Calibri" w:cs="Arial"/>
          <w:color w:val="000000" w:themeColor="text1"/>
        </w:rPr>
        <w:t>5.2.2</w:t>
      </w:r>
      <w:r w:rsidRPr="00353230">
        <w:rPr>
          <w:rFonts w:eastAsia="Calibri" w:cs="Arial"/>
          <w:color w:val="000000" w:themeColor="text1"/>
        </w:rPr>
        <w:tab/>
        <w:t xml:space="preserve">The actual method of data transmission needs to be determined by the content of the transmission. A zip format is generally used to provide a format that contains transfer service of loci, samples, DNA, fingerprint data, and fingerprints spectrum. This method can be used to migrate data between systems; alternatively, csv, json or xml can be used to provide a transfer service that includes a basic fingerprint. The data transfer service also enables query and search functions. Therefore, it is recommended that the data transfer method be determined as needed to provide a better data transfer experience. Technical details on data transfer methods are described in the Annex: </w:t>
      </w:r>
      <w:r w:rsidRPr="00353230">
        <w:rPr>
          <w:rFonts w:eastAsia="Calibri" w:cs="Arial"/>
          <w:iCs/>
          <w:color w:val="000000" w:themeColor="text1"/>
        </w:rPr>
        <w:t>Data exchange scenarios and data transfer methods</w:t>
      </w:r>
      <w:r w:rsidRPr="00353230">
        <w:rPr>
          <w:rFonts w:eastAsia="Calibri" w:cs="Arial"/>
          <w:i/>
          <w:iCs/>
          <w:color w:val="000000" w:themeColor="text1"/>
        </w:rPr>
        <w:t>.</w:t>
      </w:r>
    </w:p>
    <w:p w:rsidR="00353230" w:rsidRPr="00353230" w:rsidRDefault="00353230" w:rsidP="00353230"/>
    <w:p w:rsidR="00353230" w:rsidRPr="00353230" w:rsidRDefault="00353230" w:rsidP="00353230"/>
    <w:p w:rsidR="00353230" w:rsidRPr="00353230" w:rsidRDefault="00353230" w:rsidP="00353230">
      <w:pPr>
        <w:keepNext/>
        <w:outlineLvl w:val="1"/>
      </w:pPr>
      <w:bookmarkStart w:id="44" w:name="_Toc50577361"/>
      <w:r w:rsidRPr="00353230">
        <w:t xml:space="preserve">6. </w:t>
      </w:r>
      <w:r w:rsidRPr="00353230">
        <w:tab/>
        <w:t>Summary</w:t>
      </w:r>
      <w:bookmarkEnd w:id="44"/>
      <w:r w:rsidRPr="00353230">
        <w:rPr>
          <w:vertAlign w:val="superscript"/>
        </w:rPr>
        <w:t xml:space="preserve"> </w:t>
      </w:r>
    </w:p>
    <w:p w:rsidR="00353230" w:rsidRPr="00353230" w:rsidRDefault="00353230" w:rsidP="00353230"/>
    <w:p w:rsidR="00353230" w:rsidRPr="00353230" w:rsidRDefault="00353230" w:rsidP="00353230">
      <w:r w:rsidRPr="00353230">
        <w:t>The following is a summary of the approach recommended for high quality DNA profiling of varieties including</w:t>
      </w:r>
      <w:r w:rsidRPr="00353230">
        <w:rPr>
          <w:u w:val="double"/>
        </w:rPr>
        <w:t xml:space="preserve"> </w:t>
      </w:r>
      <w:r w:rsidRPr="00353230">
        <w:t xml:space="preserve">the selection and use of molecular markers as well as the construction of shared and sustainable molecular databases  (i.e. databases that can be populated in the future with data from a range of sources, independent of the technology used). </w:t>
      </w:r>
    </w:p>
    <w:p w:rsidR="00353230" w:rsidRPr="00353230" w:rsidRDefault="00353230" w:rsidP="00353230"/>
    <w:p w:rsidR="00353230" w:rsidRPr="00353230" w:rsidRDefault="00353230" w:rsidP="00353230">
      <w:pPr>
        <w:ind w:firstLine="567"/>
      </w:pPr>
      <w:r w:rsidRPr="00353230">
        <w:t>(a)</w:t>
      </w:r>
      <w:r w:rsidRPr="00353230">
        <w:tab/>
        <w:t>consider the approach on a crop-by-crop basis;</w:t>
      </w:r>
    </w:p>
    <w:p w:rsidR="00353230" w:rsidRPr="00353230" w:rsidRDefault="00353230" w:rsidP="00353230">
      <w:pPr>
        <w:ind w:firstLine="567"/>
      </w:pPr>
      <w:r w:rsidRPr="00353230">
        <w:t>(b)</w:t>
      </w:r>
      <w:r w:rsidRPr="00353230">
        <w:tab/>
        <w:t>agree on an acceptable marker type and source;</w:t>
      </w:r>
    </w:p>
    <w:p w:rsidR="00353230" w:rsidRPr="00353230" w:rsidRDefault="00353230" w:rsidP="00353230">
      <w:pPr>
        <w:ind w:firstLine="567"/>
      </w:pPr>
      <w:r w:rsidRPr="00353230">
        <w:t>(c)</w:t>
      </w:r>
      <w:r w:rsidRPr="00353230">
        <w:tab/>
        <w:t>agree on acceptable detection platforms/equipment;</w:t>
      </w:r>
    </w:p>
    <w:p w:rsidR="00353230" w:rsidRPr="00353230" w:rsidRDefault="00353230" w:rsidP="00353230">
      <w:pPr>
        <w:ind w:firstLine="567"/>
      </w:pPr>
      <w:r w:rsidRPr="00353230">
        <w:t>(d)</w:t>
      </w:r>
      <w:r w:rsidRPr="00353230">
        <w:tab/>
        <w:t>agree on laboratories to be included in the test;</w:t>
      </w:r>
    </w:p>
    <w:p w:rsidR="00353230" w:rsidRPr="00353230" w:rsidRDefault="00353230" w:rsidP="00353230">
      <w:pPr>
        <w:ind w:firstLine="567"/>
      </w:pPr>
      <w:r w:rsidRPr="00353230">
        <w:t>(e)</w:t>
      </w:r>
      <w:r w:rsidRPr="00353230">
        <w:tab/>
        <w:t>agree on quality issues ;</w:t>
      </w:r>
    </w:p>
    <w:p w:rsidR="00353230" w:rsidRPr="00353230" w:rsidRDefault="00353230" w:rsidP="00353230">
      <w:pPr>
        <w:ind w:firstLine="567"/>
      </w:pPr>
      <w:r w:rsidRPr="00353230">
        <w:t>(f)</w:t>
      </w:r>
      <w:r w:rsidRPr="00353230">
        <w:tab/>
        <w:t>verify the source of the plant material used ;</w:t>
      </w:r>
    </w:p>
    <w:p w:rsidR="00353230" w:rsidRPr="00353230" w:rsidRDefault="00353230" w:rsidP="00353230">
      <w:pPr>
        <w:ind w:left="1134" w:hanging="567"/>
      </w:pPr>
      <w:r w:rsidRPr="00353230">
        <w:t>(g)</w:t>
      </w:r>
      <w:r w:rsidRPr="00353230">
        <w:tab/>
        <w:t>agree which markers are to be used in a preliminary collaborative evaluation phase, involving more than one laboratory and different detection equipment ;</w:t>
      </w:r>
    </w:p>
    <w:p w:rsidR="00353230" w:rsidRPr="00353230" w:rsidRDefault="00353230" w:rsidP="00353230">
      <w:pPr>
        <w:ind w:firstLine="567"/>
      </w:pPr>
      <w:r w:rsidRPr="00353230">
        <w:t>(h)</w:t>
      </w:r>
      <w:r w:rsidRPr="00353230">
        <w:tab/>
        <w:t>conduct an evaluation ;</w:t>
      </w:r>
    </w:p>
    <w:p w:rsidR="00353230" w:rsidRPr="00353230" w:rsidRDefault="00353230" w:rsidP="00353230">
      <w:pPr>
        <w:ind w:firstLine="567"/>
      </w:pPr>
      <w:r w:rsidRPr="00353230">
        <w:t>(i)</w:t>
      </w:r>
      <w:r w:rsidRPr="00353230">
        <w:tab/>
        <w:t>develop a protocol for scoring the molecular data ;</w:t>
      </w:r>
    </w:p>
    <w:p w:rsidR="00353230" w:rsidRPr="00353230" w:rsidRDefault="00353230" w:rsidP="00353230">
      <w:pPr>
        <w:ind w:firstLine="567"/>
      </w:pPr>
      <w:r w:rsidRPr="00353230">
        <w:t>(j)</w:t>
      </w:r>
      <w:r w:rsidRPr="00353230">
        <w:tab/>
        <w:t>agree on the plant material/reference set to be analyzed, and the source(s);</w:t>
      </w:r>
    </w:p>
    <w:p w:rsidR="00353230" w:rsidRPr="00353230" w:rsidRDefault="00353230" w:rsidP="00353230">
      <w:pPr>
        <w:ind w:left="1134" w:hanging="567"/>
      </w:pPr>
      <w:r w:rsidRPr="00353230">
        <w:t>(k)</w:t>
      </w:r>
      <w:r w:rsidRPr="00353230">
        <w:tab/>
        <w:t>analyze the agreed variety collection, in different laboratories/different detection equipment, using duplicate samples, and exchanging samples/DNA extracts if problems occur;</w:t>
      </w:r>
    </w:p>
    <w:p w:rsidR="00353230" w:rsidRPr="00353230" w:rsidRDefault="00353230" w:rsidP="00353230">
      <w:pPr>
        <w:ind w:firstLine="567"/>
      </w:pPr>
      <w:r w:rsidRPr="00353230">
        <w:t>(l)</w:t>
      </w:r>
      <w:r w:rsidRPr="00353230">
        <w:tab/>
        <w:t>use reference varieties/DNA sample/alleles in all analyses;</w:t>
      </w:r>
    </w:p>
    <w:p w:rsidR="00353230" w:rsidRPr="00353230" w:rsidRDefault="00353230" w:rsidP="00353230">
      <w:pPr>
        <w:ind w:firstLine="567"/>
      </w:pPr>
      <w:r w:rsidRPr="00353230">
        <w:t>(m)</w:t>
      </w:r>
      <w:r w:rsidRPr="00353230">
        <w:tab/>
        <w:t>verify all stages (including data entry) – automate as much as possible;</w:t>
      </w:r>
    </w:p>
    <w:p w:rsidR="00353230" w:rsidRPr="00353230" w:rsidRDefault="00353230" w:rsidP="00353230">
      <w:pPr>
        <w:ind w:firstLine="567"/>
      </w:pPr>
      <w:r w:rsidRPr="00353230">
        <w:t>(n)</w:t>
      </w:r>
      <w:r w:rsidRPr="00353230">
        <w:tab/>
        <w:t>conduct a ‘blind test’ in different laboratories using the database;</w:t>
      </w:r>
    </w:p>
    <w:p w:rsidR="00353230" w:rsidRPr="00353230" w:rsidRDefault="00353230" w:rsidP="00353230">
      <w:pPr>
        <w:ind w:firstLine="567"/>
      </w:pPr>
      <w:r w:rsidRPr="00353230">
        <w:t>(o)</w:t>
      </w:r>
      <w:r w:rsidRPr="00353230">
        <w:tab/>
        <w:t>adopt the procedures for adding new data.</w:t>
      </w:r>
    </w:p>
    <w:p w:rsidR="00353230" w:rsidRPr="00353230" w:rsidRDefault="00353230" w:rsidP="00353230"/>
    <w:p w:rsidR="00353230" w:rsidRPr="00353230" w:rsidRDefault="00353230" w:rsidP="00353230">
      <w:pPr>
        <w:keepNext/>
        <w:outlineLvl w:val="0"/>
        <w:rPr>
          <w:caps/>
          <w:shd w:val="pct15" w:color="auto" w:fill="FFFFFF"/>
        </w:rPr>
      </w:pPr>
      <w:bookmarkStart w:id="45" w:name="_Toc50577362"/>
      <w:r w:rsidRPr="00353230">
        <w:rPr>
          <w:caps/>
        </w:rPr>
        <w:t>C.</w:t>
      </w:r>
      <w:r w:rsidRPr="00353230">
        <w:rPr>
          <w:caps/>
        </w:rPr>
        <w:tab/>
        <w:t>LIST OF ACRONYMS</w:t>
      </w:r>
      <w:bookmarkEnd w:id="45"/>
      <w:r w:rsidRPr="00353230">
        <w:rPr>
          <w:caps/>
          <w:vertAlign w:val="superscript"/>
        </w:rPr>
        <w:t> </w:t>
      </w:r>
    </w:p>
    <w:p w:rsidR="00353230" w:rsidRPr="00353230" w:rsidRDefault="00353230" w:rsidP="00353230"/>
    <w:p w:rsidR="00353230" w:rsidRPr="00353230" w:rsidRDefault="00353230" w:rsidP="00353230">
      <w:pPr>
        <w:rPr>
          <w:shd w:val="pct15" w:color="auto" w:fill="FFFFFF"/>
        </w:rPr>
      </w:pPr>
      <w:r w:rsidRPr="00353230">
        <w:t>BAM</w:t>
      </w:r>
      <w:r w:rsidRPr="00353230">
        <w:tab/>
      </w:r>
      <w:r w:rsidRPr="00353230">
        <w:tab/>
        <w:t>Binary Alignment Map</w:t>
      </w:r>
    </w:p>
    <w:p w:rsidR="00353230" w:rsidRPr="00353230" w:rsidRDefault="00353230" w:rsidP="00353230">
      <w:pPr>
        <w:rPr>
          <w:shd w:val="pct15" w:color="auto" w:fill="FFFFFF"/>
        </w:rPr>
      </w:pPr>
      <w:r w:rsidRPr="00353230">
        <w:t>BCF</w:t>
      </w:r>
      <w:r w:rsidRPr="00353230">
        <w:tab/>
      </w:r>
      <w:r w:rsidRPr="00353230">
        <w:tab/>
        <w:t>Binary Call Format</w:t>
      </w:r>
    </w:p>
    <w:p w:rsidR="00353230" w:rsidRPr="00353230" w:rsidRDefault="00353230" w:rsidP="00353230">
      <w:pPr>
        <w:rPr>
          <w:shd w:val="pct15" w:color="auto" w:fill="FFFFFF"/>
        </w:rPr>
      </w:pPr>
      <w:r w:rsidRPr="00353230">
        <w:t>CRAM</w:t>
      </w:r>
      <w:r w:rsidRPr="00353230">
        <w:tab/>
        <w:t>Compressed Reference-oriented Alignment Map</w:t>
      </w:r>
    </w:p>
    <w:p w:rsidR="00353230" w:rsidRPr="00353230" w:rsidRDefault="00353230" w:rsidP="00353230">
      <w:pPr>
        <w:rPr>
          <w:shd w:val="pct15" w:color="auto" w:fill="FFFFFF"/>
        </w:rPr>
      </w:pPr>
      <w:r w:rsidRPr="00353230">
        <w:t>MNP</w:t>
      </w:r>
      <w:r w:rsidRPr="00353230">
        <w:tab/>
      </w:r>
      <w:r w:rsidRPr="00353230">
        <w:tab/>
        <w:t>Multiple Nucleotide Polymorphism</w:t>
      </w:r>
    </w:p>
    <w:p w:rsidR="00353230" w:rsidRPr="00353230" w:rsidRDefault="00353230" w:rsidP="00353230">
      <w:pPr>
        <w:rPr>
          <w:shd w:val="pct15" w:color="auto" w:fill="FFFFFF"/>
        </w:rPr>
      </w:pPr>
      <w:r w:rsidRPr="00353230">
        <w:t>NIL</w:t>
      </w:r>
      <w:r w:rsidRPr="00353230">
        <w:tab/>
      </w:r>
      <w:r w:rsidRPr="00353230">
        <w:tab/>
        <w:t>Near Isogenic Line</w:t>
      </w:r>
    </w:p>
    <w:p w:rsidR="00353230" w:rsidRPr="00353230" w:rsidRDefault="00353230" w:rsidP="00353230">
      <w:pPr>
        <w:rPr>
          <w:shd w:val="pct15" w:color="auto" w:fill="FFFFFF"/>
        </w:rPr>
      </w:pPr>
      <w:r w:rsidRPr="00353230">
        <w:t>RIL</w:t>
      </w:r>
      <w:r w:rsidRPr="00353230">
        <w:tab/>
      </w:r>
      <w:r w:rsidRPr="00353230">
        <w:tab/>
        <w:t>Recombinant Inbred Line</w:t>
      </w:r>
    </w:p>
    <w:p w:rsidR="00353230" w:rsidRPr="00353230" w:rsidRDefault="00353230" w:rsidP="00353230">
      <w:pPr>
        <w:rPr>
          <w:shd w:val="pct15" w:color="auto" w:fill="FFFFFF"/>
        </w:rPr>
      </w:pPr>
      <w:r w:rsidRPr="00353230">
        <w:t>SAM</w:t>
      </w:r>
      <w:r w:rsidRPr="00353230">
        <w:tab/>
      </w:r>
      <w:r w:rsidRPr="00353230">
        <w:tab/>
        <w:t>Sequence Alignment Map</w:t>
      </w:r>
    </w:p>
    <w:p w:rsidR="00353230" w:rsidRPr="00353230" w:rsidRDefault="00353230" w:rsidP="00353230">
      <w:pPr>
        <w:rPr>
          <w:shd w:val="pct15" w:color="auto" w:fill="FFFFFF"/>
        </w:rPr>
      </w:pPr>
      <w:r w:rsidRPr="00353230">
        <w:t>SNP</w:t>
      </w:r>
      <w:r w:rsidRPr="00353230">
        <w:tab/>
      </w:r>
      <w:r w:rsidRPr="00353230">
        <w:tab/>
        <w:t>Single Nucleotide Polymorphism</w:t>
      </w:r>
    </w:p>
    <w:p w:rsidR="00353230" w:rsidRPr="00353230" w:rsidRDefault="00353230" w:rsidP="00353230">
      <w:pPr>
        <w:rPr>
          <w:shd w:val="pct15" w:color="auto" w:fill="FFFFFF"/>
        </w:rPr>
      </w:pPr>
      <w:r w:rsidRPr="00353230">
        <w:t>SQL</w:t>
      </w:r>
      <w:r w:rsidRPr="00353230">
        <w:tab/>
      </w:r>
      <w:r w:rsidRPr="00353230">
        <w:tab/>
        <w:t>Structured Query Language</w:t>
      </w:r>
    </w:p>
    <w:p w:rsidR="00353230" w:rsidRPr="00353230" w:rsidRDefault="00353230" w:rsidP="00353230">
      <w:pPr>
        <w:rPr>
          <w:shd w:val="pct15" w:color="auto" w:fill="FFFFFF"/>
        </w:rPr>
      </w:pPr>
      <w:r w:rsidRPr="00353230">
        <w:t>SSR</w:t>
      </w:r>
      <w:r w:rsidRPr="00353230">
        <w:tab/>
      </w:r>
      <w:r w:rsidRPr="00353230">
        <w:tab/>
        <w:t>Simple Sequence Repeats</w:t>
      </w:r>
    </w:p>
    <w:p w:rsidR="00353230" w:rsidRPr="00353230" w:rsidRDefault="00353230" w:rsidP="00353230">
      <w:pPr>
        <w:rPr>
          <w:shd w:val="pct15" w:color="auto" w:fill="FFFFFF"/>
        </w:rPr>
      </w:pPr>
      <w:r w:rsidRPr="00353230">
        <w:t>TIFF</w:t>
      </w:r>
      <w:r w:rsidRPr="00353230">
        <w:tab/>
      </w:r>
      <w:r w:rsidRPr="00353230">
        <w:tab/>
        <w:t>Tagged Image File Format</w:t>
      </w:r>
    </w:p>
    <w:p w:rsidR="00353230" w:rsidRPr="00353230" w:rsidRDefault="00353230" w:rsidP="00353230">
      <w:pPr>
        <w:rPr>
          <w:shd w:val="pct15" w:color="auto" w:fill="FFFFFF"/>
        </w:rPr>
      </w:pPr>
      <w:r w:rsidRPr="00353230">
        <w:t>VCF</w:t>
      </w:r>
      <w:r w:rsidRPr="00353230">
        <w:tab/>
      </w:r>
      <w:r w:rsidRPr="00353230">
        <w:tab/>
        <w:t>Variant Call Format</w:t>
      </w:r>
    </w:p>
    <w:p w:rsidR="00353230" w:rsidRPr="00353230" w:rsidRDefault="00353230" w:rsidP="00353230">
      <w:pPr>
        <w:jc w:val="left"/>
      </w:pPr>
    </w:p>
    <w:p w:rsidR="00353230" w:rsidRPr="00353230" w:rsidRDefault="00353230" w:rsidP="00353230">
      <w:pPr>
        <w:jc w:val="left"/>
      </w:pPr>
    </w:p>
    <w:p w:rsidR="00353230" w:rsidRPr="00353230" w:rsidRDefault="00353230" w:rsidP="00353230">
      <w:pPr>
        <w:jc w:val="left"/>
      </w:pPr>
    </w:p>
    <w:p w:rsidR="00353230" w:rsidRPr="00353230" w:rsidRDefault="00353230" w:rsidP="00353230">
      <w:pPr>
        <w:jc w:val="right"/>
      </w:pPr>
      <w:r w:rsidRPr="00353230">
        <w:t>[Annex follows]</w:t>
      </w:r>
    </w:p>
    <w:p w:rsidR="00353230" w:rsidRPr="00353230" w:rsidRDefault="00353230" w:rsidP="00353230"/>
    <w:p w:rsidR="00353230" w:rsidRPr="00353230" w:rsidRDefault="00353230" w:rsidP="00353230">
      <w:pPr>
        <w:jc w:val="center"/>
        <w:rPr>
          <w:rFonts w:cs="Maiandra GD"/>
          <w:lang w:eastAsia="nl-NL"/>
        </w:rPr>
        <w:sectPr w:rsidR="00353230" w:rsidRPr="00353230" w:rsidSect="00353230">
          <w:headerReference w:type="default" r:id="rId12"/>
          <w:headerReference w:type="first" r:id="rId13"/>
          <w:pgSz w:w="11907" w:h="16840" w:code="9"/>
          <w:pgMar w:top="510" w:right="1134" w:bottom="992" w:left="1134" w:header="510" w:footer="680" w:gutter="0"/>
          <w:pgNumType w:start="1"/>
          <w:cols w:space="720"/>
          <w:titlePg/>
        </w:sectPr>
      </w:pPr>
    </w:p>
    <w:p w:rsidR="00353230" w:rsidRPr="00353230" w:rsidRDefault="00040135" w:rsidP="00353230">
      <w:pPr>
        <w:jc w:val="center"/>
        <w:rPr>
          <w:rFonts w:cs="Maiandra GD"/>
          <w:lang w:eastAsia="nl-NL"/>
        </w:rPr>
      </w:pPr>
      <w:r>
        <w:rPr>
          <w:rFonts w:cs="Maiandra GD"/>
          <w:lang w:eastAsia="nl-NL"/>
        </w:rPr>
        <w:t xml:space="preserve">APPENDIX TO </w:t>
      </w:r>
      <w:r w:rsidR="00353230" w:rsidRPr="00353230">
        <w:rPr>
          <w:rFonts w:cs="Maiandra GD"/>
          <w:lang w:eastAsia="nl-NL"/>
        </w:rPr>
        <w:t xml:space="preserve">ANNEX </w:t>
      </w:r>
    </w:p>
    <w:p w:rsidR="00353230" w:rsidRPr="00353230" w:rsidRDefault="00353230" w:rsidP="00353230">
      <w:pPr>
        <w:jc w:val="center"/>
        <w:rPr>
          <w:rFonts w:cs="Maiandra GD"/>
          <w:highlight w:val="yellow"/>
          <w:lang w:eastAsia="nl-NL"/>
        </w:rPr>
      </w:pPr>
    </w:p>
    <w:p w:rsidR="00353230" w:rsidRPr="00353230" w:rsidRDefault="00353230" w:rsidP="00353230">
      <w:pPr>
        <w:jc w:val="center"/>
        <w:rPr>
          <w:rFonts w:eastAsia="Calibri"/>
        </w:rPr>
      </w:pPr>
      <w:r w:rsidRPr="00353230">
        <w:rPr>
          <w:rFonts w:eastAsia="Calibri"/>
        </w:rPr>
        <w:t>DATA EXCHANGE SCENARIOS AND DATA TRANSFER METHODS</w:t>
      </w:r>
    </w:p>
    <w:p w:rsidR="00353230" w:rsidRPr="00353230" w:rsidRDefault="00353230" w:rsidP="00353230">
      <w:pPr>
        <w:rPr>
          <w:rFonts w:eastAsia="Calibri"/>
        </w:rPr>
      </w:pPr>
    </w:p>
    <w:p w:rsidR="00353230" w:rsidRPr="00353230" w:rsidRDefault="00353230" w:rsidP="00353230">
      <w:pPr>
        <w:rPr>
          <w:rFonts w:cs="Maiandra GD"/>
          <w:szCs w:val="18"/>
          <w:lang w:eastAsia="nl-NL"/>
        </w:rPr>
      </w:pPr>
    </w:p>
    <w:p w:rsidR="00353230" w:rsidRPr="00353230" w:rsidRDefault="00353230" w:rsidP="00353230">
      <w:pPr>
        <w:rPr>
          <w:rFonts w:eastAsia="Calibri"/>
          <w:b/>
        </w:rPr>
      </w:pPr>
      <w:r w:rsidRPr="00353230">
        <w:rPr>
          <w:rFonts w:cs="Maiandra GD"/>
          <w:b/>
          <w:szCs w:val="18"/>
          <w:lang w:eastAsia="nl-NL"/>
        </w:rPr>
        <w:t xml:space="preserve">A: </w:t>
      </w:r>
      <w:r w:rsidRPr="00353230">
        <w:rPr>
          <w:rFonts w:eastAsia="Calibri"/>
          <w:b/>
        </w:rPr>
        <w:t>Data exchange scenarios</w:t>
      </w:r>
    </w:p>
    <w:p w:rsidR="00353230" w:rsidRPr="00353230" w:rsidRDefault="00353230" w:rsidP="00353230">
      <w:pPr>
        <w:rPr>
          <w:lang w:eastAsia="nl-NL"/>
        </w:rPr>
      </w:pPr>
    </w:p>
    <w:p w:rsidR="00353230" w:rsidRPr="00353230" w:rsidRDefault="00353230" w:rsidP="00353230">
      <w:pPr>
        <w:rPr>
          <w:rFonts w:eastAsia="Calibri"/>
          <w:i/>
        </w:rPr>
      </w:pPr>
      <w:r w:rsidRPr="00353230">
        <w:rPr>
          <w:rFonts w:eastAsia="Calibri"/>
          <w:i/>
        </w:rPr>
        <w:t>Scenario 1: exchange of data produced from a standardized set of markers for a specific crop</w:t>
      </w:r>
    </w:p>
    <w:p w:rsidR="00353230" w:rsidRPr="00353230" w:rsidRDefault="00353230" w:rsidP="00353230">
      <w:pPr>
        <w:rPr>
          <w:rFonts w:eastAsia="Calibri"/>
        </w:rPr>
      </w:pPr>
    </w:p>
    <w:p w:rsidR="00353230" w:rsidRPr="00353230" w:rsidRDefault="00353230" w:rsidP="00353230">
      <w:pPr>
        <w:rPr>
          <w:rFonts w:eastAsia="Calibri"/>
        </w:rPr>
      </w:pPr>
      <w:r w:rsidRPr="00353230">
        <w:rPr>
          <w:rFonts w:eastAsia="Calibri"/>
        </w:rPr>
        <w:t xml:space="preserve">In order to exchange data about the marker set used for a specific crop, the following web service can be used:  </w:t>
      </w:r>
    </w:p>
    <w:p w:rsidR="00353230" w:rsidRPr="00353230" w:rsidRDefault="00353230" w:rsidP="00353230">
      <w:pPr>
        <w:rPr>
          <w:rFonts w:eastAsia="Calibri"/>
        </w:rPr>
      </w:pPr>
      <w:r w:rsidRPr="00353230">
        <w:rPr>
          <w:rFonts w:eastAsia="Calibri"/>
        </w:rPr>
        <w:t xml:space="preserve">https://office.org/locus?upov_code={upovcode}&amp;type={marker type}&amp;method={observation method} </w:t>
      </w:r>
    </w:p>
    <w:p w:rsidR="00353230" w:rsidRPr="00353230" w:rsidRDefault="00353230" w:rsidP="00353230">
      <w:pPr>
        <w:rPr>
          <w:rFonts w:eastAsia="Calibri"/>
        </w:rPr>
      </w:pPr>
    </w:p>
    <w:p w:rsidR="00353230" w:rsidRPr="00353230" w:rsidRDefault="00353230" w:rsidP="00353230">
      <w:pPr>
        <w:rPr>
          <w:rFonts w:eastAsia="Calibri"/>
        </w:rPr>
      </w:pPr>
      <w:r w:rsidRPr="00353230">
        <w:rPr>
          <w:rFonts w:eastAsia="Calibri"/>
        </w:rPr>
        <w:t xml:space="preserve">For example, to obtain marker set information for maize using SSR and CE method, the following URL should be accessed: </w:t>
      </w:r>
    </w:p>
    <w:p w:rsidR="00353230" w:rsidRPr="00353230" w:rsidRDefault="00353230" w:rsidP="00353230">
      <w:pPr>
        <w:rPr>
          <w:rFonts w:eastAsia="Calibri"/>
        </w:rPr>
      </w:pPr>
      <w:r w:rsidRPr="00353230">
        <w:rPr>
          <w:rFonts w:eastAsia="Calibri"/>
        </w:rPr>
        <w:t xml:space="preserve">https://office.org/locus?upov_code=ZEAAA_MAY&amp;type=SSR&amp;method=CE </w:t>
      </w:r>
    </w:p>
    <w:p w:rsidR="00353230" w:rsidRPr="00353230" w:rsidRDefault="00353230" w:rsidP="00353230">
      <w:pPr>
        <w:spacing w:line="240" w:lineRule="atLeast"/>
        <w:jc w:val="left"/>
        <w:rPr>
          <w:rFonts w:ascii="Calibri" w:eastAsia="Calibri" w:hAnsi="Calibri"/>
          <w:color w:val="000000"/>
          <w:sz w:val="23"/>
          <w:szCs w:val="23"/>
        </w:rPr>
      </w:pPr>
    </w:p>
    <w:p w:rsidR="00353230" w:rsidRPr="00353230" w:rsidRDefault="00353230" w:rsidP="00353230">
      <w:pPr>
        <w:rPr>
          <w:rFonts w:eastAsia="Calibri"/>
        </w:rPr>
      </w:pPr>
      <w:r w:rsidRPr="00353230">
        <w:rPr>
          <w:rFonts w:eastAsia="Calibri"/>
        </w:rPr>
        <w:t xml:space="preserve">The result would be: </w:t>
      </w:r>
    </w:p>
    <w:p w:rsidR="00353230" w:rsidRPr="00353230" w:rsidRDefault="00353230" w:rsidP="00353230">
      <w:pPr>
        <w:spacing w:line="240" w:lineRule="atLeast"/>
        <w:jc w:val="left"/>
        <w:rPr>
          <w:rFonts w:eastAsia="Calibri" w:cs="Arial"/>
          <w:color w:val="000000"/>
        </w:rPr>
      </w:pPr>
    </w:p>
    <w:p w:rsidR="00353230" w:rsidRPr="00353230" w:rsidRDefault="00353230" w:rsidP="00353230">
      <w:pPr>
        <w:rPr>
          <w:rFonts w:eastAsia="Calibri" w:cs="Arial"/>
          <w:color w:val="000000"/>
        </w:rPr>
        <w:sectPr w:rsidR="00353230" w:rsidRPr="00353230" w:rsidSect="00353230">
          <w:headerReference w:type="first" r:id="rId14"/>
          <w:pgSz w:w="11907" w:h="16840" w:code="9"/>
          <w:pgMar w:top="510" w:right="1134" w:bottom="992" w:left="1134" w:header="510" w:footer="680" w:gutter="0"/>
          <w:pgNumType w:start="1"/>
          <w:cols w:space="720"/>
          <w:titlePg/>
        </w:sectPr>
      </w:pPr>
    </w:p>
    <w:p w:rsidR="00353230" w:rsidRPr="00353230" w:rsidRDefault="00353230" w:rsidP="00353230">
      <w:pPr>
        <w:rPr>
          <w:rFonts w:eastAsia="Calibri" w:cs="Arial"/>
          <w:color w:val="000000"/>
        </w:rPr>
      </w:pPr>
      <w:r w:rsidRPr="00353230">
        <w:rPr>
          <w:rFonts w:eastAsia="Calibri" w:cs="Arial"/>
          <w:color w:val="000000"/>
        </w:rPr>
        <w:t>{"techniqueid": "CN_SSR_ZEAA_MAY_CE_V_1",</w:t>
      </w:r>
    </w:p>
    <w:p w:rsidR="00353230" w:rsidRPr="00353230" w:rsidRDefault="00353230" w:rsidP="00353230">
      <w:pPr>
        <w:rPr>
          <w:rFonts w:eastAsia="Calibri" w:cs="Arial"/>
          <w:color w:val="000000"/>
        </w:rPr>
      </w:pPr>
      <w:r w:rsidRPr="00353230">
        <w:rPr>
          <w:rFonts w:eastAsia="Calibri" w:cs="Arial"/>
          <w:color w:val="000000"/>
        </w:rPr>
        <w:t>["locusid": "M01",</w:t>
      </w:r>
    </w:p>
    <w:p w:rsidR="00353230" w:rsidRPr="00353230" w:rsidRDefault="00353230" w:rsidP="00353230">
      <w:pPr>
        <w:rPr>
          <w:rFonts w:eastAsia="Calibri" w:cs="Arial"/>
          <w:color w:val="000000"/>
        </w:rPr>
      </w:pPr>
      <w:r w:rsidRPr="00353230">
        <w:rPr>
          <w:rFonts w:eastAsia="Calibri" w:cs="Arial"/>
          <w:color w:val="000000"/>
        </w:rPr>
        <w:t>"alleles":</w:t>
      </w:r>
    </w:p>
    <w:p w:rsidR="00353230" w:rsidRPr="00353230" w:rsidRDefault="00353230" w:rsidP="00353230">
      <w:pPr>
        <w:rPr>
          <w:rFonts w:eastAsia="Calibri" w:cs="Arial"/>
          <w:color w:val="000000"/>
        </w:rPr>
      </w:pPr>
      <w:r w:rsidRPr="00353230">
        <w:rPr>
          <w:rFonts w:eastAsia="Calibri" w:cs="Arial"/>
          <w:color w:val="000000"/>
        </w:rPr>
        <w:t>["alleleid": "238/256",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"238/271",</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"246/246",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"246/248",</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"246/250",</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"246/254",</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"246/256",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"246/260",</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"246/277",</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"246/284",</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"246/288",</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"248/250",</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"248/256",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"248/271",</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"248/290",</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"250/250",</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"250/252",</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"250/256",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"250/275",</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"252/256",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"252/260",</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"252/271",</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"252/273",</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"252/282",</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"254/254",</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"254/271",</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"254/284",</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"254/286",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"256/256",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"256/264",</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"256/266",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"256/271",</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"256/284",</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"256/286",</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"258/258",</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"264/284",</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["alleleid": "271/292",</w:t>
      </w:r>
    </w:p>
    <w:p w:rsidR="00353230" w:rsidRPr="00353230" w:rsidRDefault="00353230" w:rsidP="00353230">
      <w:pPr>
        <w:rPr>
          <w:rFonts w:eastAsia="Calibri" w:cs="Arial"/>
          <w:color w:val="000000"/>
        </w:rPr>
      </w:pPr>
      <w:r w:rsidRPr="00353230">
        <w:rPr>
          <w:rFonts w:eastAsia="Calibri" w:cs="Arial"/>
          <w:color w:val="000000"/>
        </w:rPr>
        <w:t>"examplevariety":</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r w:rsidRPr="00353230">
        <w:rPr>
          <w:rFonts w:eastAsia="Calibri" w:cs="Arial"/>
          <w:color w:val="000000"/>
        </w:rPr>
        <w:t>],</w:t>
      </w:r>
    </w:p>
    <w:p w:rsidR="00353230" w:rsidRPr="00353230" w:rsidRDefault="00353230" w:rsidP="00353230">
      <w:pPr>
        <w:rPr>
          <w:rFonts w:eastAsia="Calibri" w:cs="Arial"/>
          <w:color w:val="000000"/>
        </w:rPr>
      </w:pPr>
    </w:p>
    <w:p w:rsidR="00353230" w:rsidRPr="00353230" w:rsidRDefault="00353230" w:rsidP="00353230">
      <w:pPr>
        <w:rPr>
          <w:rFonts w:eastAsia="Calibri" w:cs="Arial"/>
          <w:color w:val="000000"/>
        </w:rPr>
      </w:pPr>
      <w:r w:rsidRPr="00353230">
        <w:rPr>
          <w:rFonts w:eastAsia="Calibri" w:cs="Arial"/>
          <w:color w:val="000000"/>
        </w:rPr>
        <w:t>["locusid"="M02”.</w:t>
      </w:r>
    </w:p>
    <w:p w:rsidR="00353230" w:rsidRPr="00353230" w:rsidRDefault="00353230" w:rsidP="00353230">
      <w:pPr>
        <w:rPr>
          <w:rFonts w:eastAsia="Calibri" w:cs="Arial"/>
          <w:color w:val="000000"/>
        </w:rPr>
      </w:pPr>
      <w:r w:rsidRPr="00353230">
        <w:rPr>
          <w:rFonts w:eastAsia="Calibri" w:cs="Arial"/>
          <w:color w:val="000000"/>
        </w:rPr>
        <w:t>"alleles": […]</w:t>
      </w:r>
    </w:p>
    <w:p w:rsidR="00353230" w:rsidRPr="00353230" w:rsidRDefault="00353230" w:rsidP="00353230">
      <w:pPr>
        <w:rPr>
          <w:rFonts w:eastAsia="Calibri" w:cs="Arial"/>
          <w:color w:val="000000"/>
        </w:rPr>
      </w:pPr>
      <w:r w:rsidRPr="00353230">
        <w:rPr>
          <w:rFonts w:eastAsia="Calibri" w:cs="Arial"/>
          <w:color w:val="000000"/>
        </w:rPr>
        <w:t>]} vi</w:t>
      </w:r>
    </w:p>
    <w:p w:rsidR="00353230" w:rsidRPr="00353230" w:rsidRDefault="00353230" w:rsidP="00353230">
      <w:pPr>
        <w:spacing w:line="240" w:lineRule="atLeast"/>
        <w:jc w:val="left"/>
        <w:rPr>
          <w:rFonts w:ascii="Calibri" w:eastAsia="Calibri" w:hAnsi="Calibri"/>
          <w:color w:val="000000"/>
          <w:szCs w:val="23"/>
        </w:rPr>
        <w:sectPr w:rsidR="00353230" w:rsidRPr="00353230" w:rsidSect="00353230">
          <w:headerReference w:type="default" r:id="rId15"/>
          <w:type w:val="continuous"/>
          <w:pgSz w:w="11907" w:h="16840" w:code="9"/>
          <w:pgMar w:top="510" w:right="1134" w:bottom="992" w:left="1134" w:header="510" w:footer="680" w:gutter="0"/>
          <w:pgNumType w:start="1"/>
          <w:cols w:num="3" w:space="720"/>
          <w:titlePg/>
        </w:sectPr>
      </w:pPr>
    </w:p>
    <w:p w:rsidR="00353230" w:rsidRPr="00353230" w:rsidRDefault="00353230" w:rsidP="00353230">
      <w:pPr>
        <w:rPr>
          <w:rFonts w:eastAsia="Calibri"/>
          <w:i/>
        </w:rPr>
      </w:pPr>
      <w:r w:rsidRPr="00353230">
        <w:rPr>
          <w:rFonts w:eastAsia="Calibri"/>
          <w:i/>
        </w:rPr>
        <w:t>Scenario 2: search and view data of selected varieties generated from the same standardized set of markers</w:t>
      </w:r>
    </w:p>
    <w:p w:rsidR="00353230" w:rsidRPr="00353230" w:rsidRDefault="00353230" w:rsidP="00353230">
      <w:pPr>
        <w:rPr>
          <w:rFonts w:eastAsia="Calibri"/>
        </w:rPr>
      </w:pPr>
    </w:p>
    <w:p w:rsidR="00353230" w:rsidRPr="00353230" w:rsidRDefault="00353230" w:rsidP="00353230">
      <w:pPr>
        <w:rPr>
          <w:rFonts w:eastAsia="Calibri"/>
        </w:rPr>
      </w:pPr>
      <w:r w:rsidRPr="00353230">
        <w:rPr>
          <w:rFonts w:eastAsia="Calibri"/>
        </w:rPr>
        <w:t>In order to search and view molecular data of a variety, the following web service can be used:</w:t>
      </w:r>
    </w:p>
    <w:p w:rsidR="00353230" w:rsidRPr="003F07D6" w:rsidRDefault="00353230" w:rsidP="00353230">
      <w:pPr>
        <w:rPr>
          <w:rFonts w:eastAsia="Calibri"/>
          <w:lang w:val="fr-CH"/>
        </w:rPr>
      </w:pPr>
      <w:r w:rsidRPr="003F07D6">
        <w:rPr>
          <w:rFonts w:eastAsia="Calibri"/>
          <w:lang w:val="fr-CH"/>
        </w:rPr>
        <w:t>https://office.org/variety?id={irn}&amp;techniqueid={technique_code} vi</w:t>
      </w:r>
    </w:p>
    <w:p w:rsidR="00353230" w:rsidRPr="003F07D6" w:rsidRDefault="00353230" w:rsidP="00353230">
      <w:pPr>
        <w:rPr>
          <w:rFonts w:eastAsia="Calibri"/>
          <w:lang w:val="fr-CH"/>
        </w:rPr>
      </w:pPr>
    </w:p>
    <w:p w:rsidR="00353230" w:rsidRPr="00353230" w:rsidRDefault="00353230" w:rsidP="00353230">
      <w:pPr>
        <w:rPr>
          <w:rFonts w:eastAsia="Calibri"/>
        </w:rPr>
      </w:pPr>
      <w:r w:rsidRPr="00353230">
        <w:rPr>
          <w:rFonts w:eastAsia="Calibri"/>
        </w:rPr>
        <w:t xml:space="preserve">For example, </w:t>
      </w:r>
    </w:p>
    <w:p w:rsidR="00353230" w:rsidRPr="003F07D6" w:rsidRDefault="00353230" w:rsidP="00353230">
      <w:pPr>
        <w:rPr>
          <w:rFonts w:eastAsia="Calibri"/>
        </w:rPr>
      </w:pPr>
      <w:r w:rsidRPr="003F07D6">
        <w:rPr>
          <w:rFonts w:eastAsia="Calibri"/>
        </w:rPr>
        <w:t>https://office.org/variety?id=XU_30201800000140 &amp;techniqueid= CN_SSR_ZEAA_MAY_CE_V_1 vi</w:t>
      </w:r>
    </w:p>
    <w:p w:rsidR="00353230" w:rsidRPr="003F07D6" w:rsidRDefault="00353230" w:rsidP="00353230">
      <w:pPr>
        <w:rPr>
          <w:rFonts w:eastAsia="Calibri"/>
        </w:rPr>
      </w:pPr>
    </w:p>
    <w:p w:rsidR="00353230" w:rsidRPr="00353230" w:rsidRDefault="00353230" w:rsidP="00353230">
      <w:pPr>
        <w:rPr>
          <w:rFonts w:eastAsia="Calibri"/>
        </w:rPr>
      </w:pPr>
      <w:r w:rsidRPr="00353230">
        <w:rPr>
          <w:rFonts w:eastAsia="Calibri"/>
        </w:rPr>
        <w:t>The result would be:</w:t>
      </w:r>
    </w:p>
    <w:p w:rsidR="00353230" w:rsidRPr="00353230" w:rsidRDefault="00353230" w:rsidP="00353230">
      <w:pPr>
        <w:rPr>
          <w:rFonts w:eastAsia="Calibri" w:cs="Arial"/>
        </w:rPr>
      </w:pP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{"techniqueid": "CN_SSR_ZEAA_MAY_PAGE ",</w:t>
      </w:r>
    </w:p>
    <w:p w:rsidR="00353230" w:rsidRPr="00353230" w:rsidRDefault="00353230" w:rsidP="00353230">
      <w:pPr>
        <w:spacing w:line="240" w:lineRule="atLeast"/>
        <w:ind w:left="567"/>
        <w:jc w:val="left"/>
        <w:rPr>
          <w:rFonts w:eastAsia="Calibri" w:cs="Arial"/>
          <w:color w:val="000000"/>
          <w:lang w:val="pt-BR"/>
        </w:rPr>
      </w:pPr>
      <w:r w:rsidRPr="00353230">
        <w:rPr>
          <w:rFonts w:eastAsia="Calibri" w:cs="Arial"/>
          <w:color w:val="000000"/>
          <w:lang w:val="pt-BR"/>
        </w:rPr>
        <w:t>"varietyid": " XU_30201800000140 ",</w:t>
      </w:r>
    </w:p>
    <w:p w:rsidR="00353230" w:rsidRPr="00353230" w:rsidRDefault="00353230" w:rsidP="00353230">
      <w:pPr>
        <w:spacing w:line="240" w:lineRule="atLeast"/>
        <w:ind w:left="567"/>
        <w:jc w:val="left"/>
        <w:rPr>
          <w:rFonts w:eastAsia="Calibri" w:cs="Arial"/>
          <w:color w:val="000000"/>
          <w:lang w:val="pt-BR"/>
        </w:rPr>
      </w:pPr>
      <w:r w:rsidRPr="00353230">
        <w:rPr>
          <w:rFonts w:eastAsia="Calibri" w:cs="Arial"/>
          <w:color w:val="000000"/>
          <w:lang w:val="pt-BR"/>
        </w:rPr>
        <w:t>"data":</w:t>
      </w:r>
    </w:p>
    <w:p w:rsidR="00353230" w:rsidRPr="00353230" w:rsidRDefault="00353230" w:rsidP="00353230">
      <w:pPr>
        <w:spacing w:line="240" w:lineRule="atLeast"/>
        <w:ind w:left="567"/>
        <w:jc w:val="left"/>
        <w:rPr>
          <w:rFonts w:eastAsia="Calibri" w:cs="Arial"/>
          <w:color w:val="000000"/>
          <w:lang w:val="pt-BR"/>
        </w:rPr>
      </w:pPr>
      <w:r w:rsidRPr="00353230">
        <w:rPr>
          <w:rFonts w:eastAsia="Calibri" w:cs="Arial"/>
          <w:color w:val="000000"/>
          <w:lang w:val="pt-BR"/>
        </w:rPr>
        <w:t>[</w:t>
      </w:r>
    </w:p>
    <w:p w:rsidR="00353230" w:rsidRPr="00353230" w:rsidRDefault="00353230" w:rsidP="00353230">
      <w:pPr>
        <w:spacing w:line="240" w:lineRule="atLeast"/>
        <w:ind w:left="567"/>
        <w:jc w:val="left"/>
        <w:rPr>
          <w:rFonts w:eastAsia="Calibri" w:cs="Arial"/>
          <w:color w:val="000000"/>
          <w:lang w:val="pt-BR"/>
        </w:rPr>
      </w:pPr>
      <w:r w:rsidRPr="00353230">
        <w:rPr>
          <w:rFonts w:eastAsia="Calibri" w:cs="Arial"/>
          <w:color w:val="000000"/>
          <w:lang w:val="pt-BR"/>
        </w:rPr>
        <w:t>"id": "M01",</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"value" : "254/254"</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"id": "M02",</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"value" : "347/347"</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"id": "M03",</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"value" : "292/292"</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"id": "M04",</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"value" : "361/361"</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w:t>
      </w:r>
    </w:p>
    <w:p w:rsidR="00353230" w:rsidRPr="00353230" w:rsidRDefault="00353230" w:rsidP="00353230">
      <w:pPr>
        <w:spacing w:line="240" w:lineRule="atLeast"/>
        <w:ind w:left="567"/>
        <w:jc w:val="left"/>
        <w:rPr>
          <w:rFonts w:eastAsia="Calibri" w:cs="Arial"/>
          <w:color w:val="000000"/>
        </w:rPr>
      </w:pPr>
      <w:r w:rsidRPr="00353230">
        <w:rPr>
          <w:rFonts w:eastAsia="Calibri" w:cs="Arial"/>
          <w:color w:val="000000"/>
        </w:rPr>
        <w:t>} vi</w:t>
      </w:r>
    </w:p>
    <w:p w:rsidR="00353230" w:rsidRPr="00353230" w:rsidRDefault="00353230" w:rsidP="00353230">
      <w:pPr>
        <w:autoSpaceDE w:val="0"/>
        <w:autoSpaceDN w:val="0"/>
        <w:adjustRightInd w:val="0"/>
        <w:rPr>
          <w:rFonts w:eastAsia="Calibri" w:cs="Arial"/>
          <w:color w:val="000000"/>
        </w:rPr>
      </w:pPr>
    </w:p>
    <w:p w:rsidR="00353230" w:rsidRPr="00353230" w:rsidRDefault="00353230" w:rsidP="00353230">
      <w:pPr>
        <w:rPr>
          <w:lang w:val="en-GB" w:eastAsia="nl-NL"/>
        </w:rPr>
      </w:pPr>
    </w:p>
    <w:p w:rsidR="00353230" w:rsidRPr="00353230" w:rsidRDefault="00353230" w:rsidP="00353230">
      <w:pPr>
        <w:rPr>
          <w:rFonts w:eastAsia="Calibri"/>
          <w:b/>
        </w:rPr>
      </w:pPr>
      <w:r w:rsidRPr="00353230">
        <w:rPr>
          <w:rFonts w:cs="Maiandra GD"/>
          <w:b/>
          <w:szCs w:val="18"/>
          <w:lang w:eastAsia="nl-NL"/>
        </w:rPr>
        <w:t xml:space="preserve">B: </w:t>
      </w:r>
      <w:r w:rsidRPr="00353230">
        <w:rPr>
          <w:rFonts w:eastAsia="Calibri"/>
          <w:b/>
        </w:rPr>
        <w:t>Data transfer methods</w:t>
      </w:r>
    </w:p>
    <w:p w:rsidR="00353230" w:rsidRPr="00353230" w:rsidRDefault="00353230" w:rsidP="00353230">
      <w:pPr>
        <w:rPr>
          <w:rFonts w:eastAsia="Calibri"/>
        </w:rPr>
      </w:pPr>
    </w:p>
    <w:p w:rsidR="00353230" w:rsidRPr="00353230" w:rsidRDefault="00353230" w:rsidP="00353230">
      <w:pPr>
        <w:rPr>
          <w:color w:val="000000" w:themeColor="text1"/>
        </w:rPr>
      </w:pPr>
      <w:r w:rsidRPr="00353230">
        <w:rPr>
          <w:color w:val="000000" w:themeColor="text1"/>
        </w:rPr>
        <w:t xml:space="preserve">The following provides an example of constructing a fingerprint packet in a zip format for data transmission. This method first needs to use independent IDs to identify samples, DNA, fingerprint data and fingerprint atlas. After that, the json format data file contains all the loci, samples and DNA information. Each fingerprint data is stored independently in its own json format file. The fingerprint ID will be bound to the corresponding </w:t>
      </w:r>
      <w:r w:rsidRPr="00353230">
        <w:rPr>
          <w:color w:val="000000" w:themeColor="text1"/>
          <w:lang w:eastAsia="zh-CN"/>
        </w:rPr>
        <w:t xml:space="preserve">locus </w:t>
      </w:r>
      <w:r w:rsidRPr="00353230">
        <w:rPr>
          <w:color w:val="000000" w:themeColor="text1"/>
        </w:rPr>
        <w:t xml:space="preserve">of the fingerprint data, and all fingerprint data files and fingerprint </w:t>
      </w:r>
      <w:r w:rsidRPr="00353230">
        <w:rPr>
          <w:color w:val="000000" w:themeColor="text1"/>
          <w:lang w:eastAsia="zh-CN"/>
        </w:rPr>
        <w:t xml:space="preserve">spectrum </w:t>
      </w:r>
      <w:r w:rsidRPr="00353230">
        <w:rPr>
          <w:color w:val="000000" w:themeColor="text1"/>
        </w:rPr>
        <w:t>files will be stored independently in the corresponding directory. So the format structure of the fingerprint data packet is as follows:</w:t>
      </w:r>
    </w:p>
    <w:p w:rsidR="00353230" w:rsidRPr="00353230" w:rsidRDefault="00353230" w:rsidP="00353230">
      <w:pPr>
        <w:rPr>
          <w:color w:val="000000" w:themeColor="text1"/>
        </w:rPr>
      </w:pPr>
    </w:p>
    <w:p w:rsidR="00353230" w:rsidRPr="00353230" w:rsidRDefault="00353230" w:rsidP="00353230">
      <w:pPr>
        <w:ind w:firstLine="420"/>
        <w:rPr>
          <w:color w:val="000000" w:themeColor="text1"/>
        </w:rPr>
      </w:pPr>
      <w:r w:rsidRPr="00353230">
        <w:rPr>
          <w:color w:val="000000" w:themeColor="text1"/>
        </w:rPr>
        <w:t>zip/markers.json</w:t>
      </w:r>
    </w:p>
    <w:p w:rsidR="00353230" w:rsidRPr="00353230" w:rsidRDefault="00353230" w:rsidP="00353230">
      <w:pPr>
        <w:ind w:firstLine="420"/>
        <w:rPr>
          <w:color w:val="000000" w:themeColor="text1"/>
        </w:rPr>
      </w:pPr>
      <w:r w:rsidRPr="00353230">
        <w:rPr>
          <w:color w:val="000000" w:themeColor="text1"/>
        </w:rPr>
        <w:t>zip/samples.json</w:t>
      </w:r>
    </w:p>
    <w:p w:rsidR="00353230" w:rsidRPr="00353230" w:rsidRDefault="00353230" w:rsidP="00353230">
      <w:pPr>
        <w:ind w:firstLine="420"/>
        <w:rPr>
          <w:color w:val="000000" w:themeColor="text1"/>
          <w:lang w:val="de-DE"/>
        </w:rPr>
      </w:pPr>
      <w:r w:rsidRPr="00353230">
        <w:rPr>
          <w:color w:val="000000" w:themeColor="text1"/>
          <w:lang w:val="de-DE"/>
        </w:rPr>
        <w:t>zip/dnas.json</w:t>
      </w:r>
    </w:p>
    <w:p w:rsidR="00353230" w:rsidRPr="00353230" w:rsidRDefault="00353230" w:rsidP="00353230">
      <w:pPr>
        <w:ind w:firstLine="420"/>
        <w:rPr>
          <w:color w:val="000000" w:themeColor="text1"/>
          <w:lang w:val="de-DE"/>
        </w:rPr>
      </w:pPr>
      <w:r w:rsidRPr="00353230">
        <w:rPr>
          <w:color w:val="000000" w:themeColor="text1"/>
          <w:lang w:val="de-DE"/>
        </w:rPr>
        <w:t>zip/genes/gene_id_1.json</w:t>
      </w:r>
    </w:p>
    <w:p w:rsidR="00353230" w:rsidRPr="00353230" w:rsidRDefault="00353230" w:rsidP="00353230">
      <w:pPr>
        <w:ind w:firstLine="420"/>
        <w:rPr>
          <w:color w:val="000000" w:themeColor="text1"/>
          <w:lang w:val="de-DE"/>
        </w:rPr>
      </w:pPr>
      <w:r w:rsidRPr="00353230">
        <w:rPr>
          <w:color w:val="000000" w:themeColor="text1"/>
          <w:lang w:val="de-DE"/>
        </w:rPr>
        <w:t>zip/genes/gene_id_2.json</w:t>
      </w:r>
    </w:p>
    <w:p w:rsidR="00353230" w:rsidRPr="00353230" w:rsidRDefault="00353230" w:rsidP="00353230">
      <w:pPr>
        <w:ind w:firstLine="420"/>
        <w:rPr>
          <w:color w:val="000000" w:themeColor="text1"/>
          <w:lang w:val="de-DE"/>
        </w:rPr>
      </w:pPr>
      <w:r w:rsidRPr="00353230">
        <w:rPr>
          <w:color w:val="000000" w:themeColor="text1"/>
          <w:lang w:val="de-DE"/>
        </w:rPr>
        <w:t>......</w:t>
      </w:r>
    </w:p>
    <w:p w:rsidR="00353230" w:rsidRPr="00353230" w:rsidRDefault="00353230" w:rsidP="00353230">
      <w:pPr>
        <w:ind w:firstLine="420"/>
        <w:rPr>
          <w:color w:val="000000" w:themeColor="text1"/>
          <w:lang w:val="de-DE"/>
        </w:rPr>
      </w:pPr>
      <w:r w:rsidRPr="00353230">
        <w:rPr>
          <w:color w:val="000000" w:themeColor="text1"/>
          <w:lang w:val="de-DE"/>
        </w:rPr>
        <w:t>zip/genes/gene_id_n.json</w:t>
      </w:r>
    </w:p>
    <w:p w:rsidR="00353230" w:rsidRPr="00353230" w:rsidRDefault="00353230" w:rsidP="00353230">
      <w:pPr>
        <w:ind w:firstLine="420"/>
        <w:rPr>
          <w:color w:val="000000" w:themeColor="text1"/>
          <w:lang w:val="de-DE"/>
        </w:rPr>
      </w:pPr>
      <w:r w:rsidRPr="00353230">
        <w:rPr>
          <w:color w:val="000000" w:themeColor="text1"/>
          <w:lang w:val="de-DE"/>
        </w:rPr>
        <w:t>zip/maps/map_id_1.png</w:t>
      </w:r>
    </w:p>
    <w:p w:rsidR="00353230" w:rsidRPr="00353230" w:rsidRDefault="00353230" w:rsidP="00353230">
      <w:pPr>
        <w:ind w:firstLine="420"/>
        <w:rPr>
          <w:color w:val="000000" w:themeColor="text1"/>
          <w:lang w:val="nl-NL"/>
        </w:rPr>
      </w:pPr>
      <w:r w:rsidRPr="00353230">
        <w:rPr>
          <w:color w:val="000000" w:themeColor="text1"/>
          <w:lang w:val="nl-NL"/>
        </w:rPr>
        <w:t>zip/maps/map_id_2.png</w:t>
      </w:r>
    </w:p>
    <w:p w:rsidR="00353230" w:rsidRPr="00353230" w:rsidRDefault="00353230" w:rsidP="00353230">
      <w:pPr>
        <w:ind w:firstLine="420"/>
        <w:rPr>
          <w:color w:val="000000" w:themeColor="text1"/>
          <w:lang w:val="nl-NL"/>
        </w:rPr>
      </w:pPr>
      <w:r w:rsidRPr="00353230">
        <w:rPr>
          <w:color w:val="000000" w:themeColor="text1"/>
          <w:lang w:val="nl-NL"/>
        </w:rPr>
        <w:t>......</w:t>
      </w:r>
    </w:p>
    <w:p w:rsidR="00353230" w:rsidRPr="00353230" w:rsidRDefault="00353230" w:rsidP="00353230">
      <w:pPr>
        <w:ind w:firstLine="420"/>
        <w:rPr>
          <w:color w:val="000000" w:themeColor="text1"/>
          <w:lang w:val="nl-NL"/>
        </w:rPr>
      </w:pPr>
      <w:r w:rsidRPr="00353230">
        <w:rPr>
          <w:color w:val="000000" w:themeColor="text1"/>
          <w:lang w:val="nl-NL"/>
        </w:rPr>
        <w:t>zip/maps/map_id_m.png</w:t>
      </w:r>
    </w:p>
    <w:p w:rsidR="00353230" w:rsidRPr="00353230" w:rsidRDefault="00353230" w:rsidP="00353230">
      <w:pPr>
        <w:ind w:firstLine="420"/>
        <w:rPr>
          <w:color w:val="000000" w:themeColor="text1"/>
          <w:lang w:val="nl-NL"/>
        </w:rPr>
      </w:pPr>
    </w:p>
    <w:p w:rsidR="00353230" w:rsidRPr="00353230" w:rsidRDefault="00353230" w:rsidP="00353230">
      <w:pPr>
        <w:rPr>
          <w:color w:val="000000" w:themeColor="text1"/>
        </w:rPr>
      </w:pPr>
      <w:r w:rsidRPr="00353230">
        <w:rPr>
          <w:color w:val="000000" w:themeColor="text1"/>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rsidR="00353230" w:rsidRPr="00353230" w:rsidRDefault="00353230" w:rsidP="00353230"/>
    <w:p w:rsidR="00353230" w:rsidRPr="00353230" w:rsidRDefault="00353230" w:rsidP="00353230">
      <w:pPr>
        <w:jc w:val="right"/>
      </w:pPr>
    </w:p>
    <w:p w:rsidR="00050E16" w:rsidRPr="00C5280D" w:rsidRDefault="00353230" w:rsidP="00353230">
      <w:pPr>
        <w:jc w:val="right"/>
      </w:pPr>
      <w:r w:rsidRPr="00353230">
        <w:t>[End of Annex and of document]</w:t>
      </w:r>
    </w:p>
    <w:sectPr w:rsidR="00050E16" w:rsidRPr="00C5280D" w:rsidSect="00353230">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C6" w:rsidRDefault="008365C6" w:rsidP="006655D3">
      <w:r>
        <w:separator/>
      </w:r>
    </w:p>
    <w:p w:rsidR="008365C6" w:rsidRDefault="008365C6" w:rsidP="006655D3"/>
    <w:p w:rsidR="008365C6" w:rsidRDefault="008365C6" w:rsidP="006655D3"/>
  </w:endnote>
  <w:endnote w:type="continuationSeparator" w:id="0">
    <w:p w:rsidR="008365C6" w:rsidRDefault="008365C6" w:rsidP="006655D3">
      <w:r>
        <w:separator/>
      </w:r>
    </w:p>
    <w:p w:rsidR="008365C6" w:rsidRPr="00294751" w:rsidRDefault="008365C6">
      <w:pPr>
        <w:pStyle w:val="Footer"/>
        <w:spacing w:after="60"/>
        <w:rPr>
          <w:sz w:val="18"/>
          <w:lang w:val="fr-FR"/>
        </w:rPr>
      </w:pPr>
      <w:r w:rsidRPr="00294751">
        <w:rPr>
          <w:sz w:val="18"/>
          <w:lang w:val="fr-FR"/>
        </w:rPr>
        <w:t>[Suite de la note de la page précédente]</w:t>
      </w:r>
    </w:p>
    <w:p w:rsidR="008365C6" w:rsidRPr="00294751" w:rsidRDefault="008365C6" w:rsidP="006655D3">
      <w:pPr>
        <w:rPr>
          <w:lang w:val="fr-FR"/>
        </w:rPr>
      </w:pPr>
    </w:p>
    <w:p w:rsidR="008365C6" w:rsidRPr="00294751" w:rsidRDefault="008365C6" w:rsidP="006655D3">
      <w:pPr>
        <w:rPr>
          <w:lang w:val="fr-FR"/>
        </w:rPr>
      </w:pPr>
    </w:p>
  </w:endnote>
  <w:endnote w:type="continuationNotice" w:id="1">
    <w:p w:rsidR="008365C6" w:rsidRPr="00294751" w:rsidRDefault="008365C6" w:rsidP="006655D3">
      <w:pPr>
        <w:rPr>
          <w:lang w:val="fr-FR"/>
        </w:rPr>
      </w:pPr>
      <w:r w:rsidRPr="00294751">
        <w:rPr>
          <w:lang w:val="fr-FR"/>
        </w:rPr>
        <w:t>[Suite de la note page suivante]</w:t>
      </w:r>
    </w:p>
    <w:p w:rsidR="008365C6" w:rsidRPr="00294751" w:rsidRDefault="008365C6" w:rsidP="006655D3">
      <w:pPr>
        <w:rPr>
          <w:lang w:val="fr-FR"/>
        </w:rPr>
      </w:pPr>
    </w:p>
    <w:p w:rsidR="008365C6" w:rsidRPr="00294751" w:rsidRDefault="008365C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C6" w:rsidRDefault="008365C6" w:rsidP="006655D3">
      <w:r>
        <w:separator/>
      </w:r>
    </w:p>
  </w:footnote>
  <w:footnote w:type="continuationSeparator" w:id="0">
    <w:p w:rsidR="008365C6" w:rsidRDefault="008365C6" w:rsidP="006655D3">
      <w:r>
        <w:separator/>
      </w:r>
    </w:p>
  </w:footnote>
  <w:footnote w:type="continuationNotice" w:id="1">
    <w:p w:rsidR="008365C6" w:rsidRPr="00AB530F" w:rsidRDefault="008365C6" w:rsidP="00AB530F">
      <w:pPr>
        <w:pStyle w:val="Footer"/>
      </w:pPr>
    </w:p>
  </w:footnote>
  <w:footnote w:id="2">
    <w:p w:rsidR="00353230" w:rsidRPr="00120706" w:rsidRDefault="00353230" w:rsidP="00353230">
      <w:pPr>
        <w:pStyle w:val="FootnoteText"/>
      </w:pPr>
      <w:r w:rsidRPr="00120706">
        <w:rPr>
          <w:rStyle w:val="FootnoteReference"/>
        </w:rPr>
        <w:footnoteRef/>
      </w:r>
      <w:r>
        <w:tab/>
      </w:r>
      <w:r w:rsidRPr="00120706">
        <w:rPr>
          <w:bCs/>
        </w:rPr>
        <w:t>Repeatability:</w:t>
      </w:r>
      <w:r w:rsidRPr="00120706">
        <w:t xml:space="preserve"> </w:t>
      </w:r>
      <w:r w:rsidRPr="00120706">
        <w:rPr>
          <w:i/>
          <w:iCs/>
        </w:rPr>
        <w:t>Precision</w:t>
      </w:r>
      <w:r w:rsidRPr="00120706">
        <w:t xml:space="preserve"> (the relative standard deviation of test results) obtained under </w:t>
      </w:r>
      <w:r w:rsidRPr="00120706">
        <w:rPr>
          <w:i/>
          <w:iCs/>
        </w:rPr>
        <w:t>repeatability conditions</w:t>
      </w:r>
      <w:r w:rsidRPr="00120706">
        <w:t>.</w:t>
      </w:r>
    </w:p>
    <w:p w:rsidR="00353230" w:rsidRPr="002976F4" w:rsidRDefault="00353230" w:rsidP="00353230">
      <w:pPr>
        <w:pStyle w:val="FootnoteText"/>
        <w:rPr>
          <w:u w:val="double"/>
        </w:rPr>
      </w:pPr>
      <w:r w:rsidRPr="00120706">
        <w:t>Repeatability conditions are conditions where test results are obtained with the same method, on identical test items, in the same laboratory, by the same operator, using the same equipment within short intervals of time.</w:t>
      </w:r>
    </w:p>
  </w:footnote>
  <w:footnote w:id="3">
    <w:p w:rsidR="00353230" w:rsidRPr="00120706" w:rsidRDefault="00353230" w:rsidP="00353230">
      <w:pPr>
        <w:pStyle w:val="FootnoteText"/>
      </w:pPr>
      <w:r w:rsidRPr="00120706">
        <w:rPr>
          <w:rStyle w:val="FootnoteReference"/>
        </w:rPr>
        <w:footnoteRef/>
      </w:r>
      <w:r w:rsidRPr="00120706">
        <w:t xml:space="preserve"> </w:t>
      </w:r>
      <w:r w:rsidRPr="00120706">
        <w:rPr>
          <w:bCs/>
        </w:rPr>
        <w:t>Reproducibility</w:t>
      </w:r>
      <w:r w:rsidRPr="00120706">
        <w:t>: Precision (the relative standard deviation of test results) obtained under reproducibility conditions. Reproducibility conditions are conditions where test results are obtained with the same method, on identical test items, within the same laboratory or between different laboratories, with different operators, using different equipment.</w:t>
      </w:r>
    </w:p>
  </w:footnote>
  <w:footnote w:id="4">
    <w:p w:rsidR="00353230" w:rsidRPr="00237FED" w:rsidRDefault="00353230" w:rsidP="00353230">
      <w:pPr>
        <w:pStyle w:val="FootnoteText"/>
        <w:rPr>
          <w:u w:val="double"/>
        </w:rPr>
      </w:pPr>
      <w:r w:rsidRPr="00120706">
        <w:rPr>
          <w:rStyle w:val="FootnoteReference"/>
        </w:rPr>
        <w:footnoteRef/>
      </w:r>
      <w:r w:rsidRPr="00120706">
        <w:t xml:space="preserve"> </w:t>
      </w:r>
      <w:r w:rsidRPr="00120706">
        <w:rPr>
          <w:bCs/>
        </w:rPr>
        <w:t>Robustness:</w:t>
      </w:r>
      <w:r w:rsidRPr="00120706">
        <w:t xml:space="preserve"> The robustness of a method is a measure of its capacity to remain unaffected by small, but deliberate deviations from the experimental conditions described in the procedure parameters and provides an indication of its reliability during normal usage.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0" w:rsidRPr="00C5280D" w:rsidRDefault="00353230" w:rsidP="00EB048E">
    <w:pPr>
      <w:pStyle w:val="Header"/>
      <w:rPr>
        <w:rStyle w:val="PageNumber"/>
        <w:lang w:val="en-US"/>
      </w:rPr>
    </w:pPr>
    <w:r>
      <w:rPr>
        <w:rStyle w:val="PageNumber"/>
        <w:lang w:val="en-US"/>
      </w:rPr>
      <w:t>BMT/19/3</w:t>
    </w:r>
  </w:p>
  <w:p w:rsidR="00353230" w:rsidRPr="00C5280D" w:rsidRDefault="0035323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07D6">
      <w:rPr>
        <w:rStyle w:val="PageNumber"/>
        <w:noProof/>
        <w:lang w:val="en-US"/>
      </w:rPr>
      <w:t>8</w:t>
    </w:r>
    <w:r w:rsidRPr="00C5280D">
      <w:rPr>
        <w:rStyle w:val="PageNumber"/>
        <w:lang w:val="en-US"/>
      </w:rPr>
      <w:fldChar w:fldCharType="end"/>
    </w:r>
  </w:p>
  <w:p w:rsidR="00353230" w:rsidRPr="00C5280D" w:rsidRDefault="0035323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0" w:rsidRPr="00C5280D" w:rsidRDefault="00353230" w:rsidP="00353230">
    <w:pPr>
      <w:pStyle w:val="Header"/>
      <w:rPr>
        <w:rStyle w:val="PageNumber"/>
        <w:lang w:val="en-US"/>
      </w:rPr>
    </w:pPr>
    <w:r>
      <w:rPr>
        <w:rStyle w:val="PageNumber"/>
        <w:lang w:val="en-US"/>
      </w:rPr>
      <w:t>BMT/19/3</w:t>
    </w:r>
  </w:p>
  <w:p w:rsidR="00353230" w:rsidRPr="00C3711F" w:rsidRDefault="00353230" w:rsidP="00353230">
    <w:pPr>
      <w:pStyle w:val="Header"/>
      <w:rPr>
        <w:u w:val="double"/>
        <w:lang w:val="en-US"/>
      </w:rPr>
    </w:pPr>
    <w:r>
      <w:rPr>
        <w:lang w:val="en-US"/>
      </w:rPr>
      <w:t xml:space="preserve">Annex, </w:t>
    </w:r>
    <w:r w:rsidRPr="00120706">
      <w:rPr>
        <w:lang w:val="en-US"/>
      </w:rPr>
      <w:t xml:space="preserve">page </w:t>
    </w:r>
    <w:r w:rsidRPr="00120706">
      <w:rPr>
        <w:lang w:val="en-US"/>
      </w:rPr>
      <w:fldChar w:fldCharType="begin"/>
    </w:r>
    <w:r w:rsidRPr="00120706">
      <w:rPr>
        <w:lang w:val="en-US"/>
      </w:rPr>
      <w:instrText xml:space="preserve"> PAGE   \* MERGEFORMAT </w:instrText>
    </w:r>
    <w:r w:rsidRPr="00120706">
      <w:rPr>
        <w:lang w:val="en-US"/>
      </w:rPr>
      <w:fldChar w:fldCharType="separate"/>
    </w:r>
    <w:r w:rsidR="003F07D6">
      <w:rPr>
        <w:noProof/>
        <w:lang w:val="en-US"/>
      </w:rPr>
      <w:t>9</w:t>
    </w:r>
    <w:r w:rsidRPr="00120706">
      <w:rPr>
        <w:noProof/>
        <w:lang w:val="en-US"/>
      </w:rPr>
      <w:fldChar w:fldCharType="end"/>
    </w:r>
  </w:p>
  <w:p w:rsidR="00353230" w:rsidRPr="00C5280D" w:rsidRDefault="00353230" w:rsidP="003532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0" w:rsidRDefault="00353230">
    <w:pPr>
      <w:pStyle w:val="Header"/>
      <w:rPr>
        <w:lang w:val="en-US"/>
      </w:rPr>
    </w:pPr>
    <w:r>
      <w:rPr>
        <w:lang w:val="en-US"/>
      </w:rPr>
      <w:t>BMT/19/3</w:t>
    </w:r>
  </w:p>
  <w:p w:rsidR="00353230" w:rsidRDefault="00353230">
    <w:pPr>
      <w:pStyle w:val="Header"/>
      <w:rPr>
        <w:lang w:val="en-US"/>
      </w:rPr>
    </w:pPr>
  </w:p>
  <w:p w:rsidR="00353230" w:rsidRPr="00353230" w:rsidRDefault="00353230">
    <w:pPr>
      <w:pStyle w:val="Header"/>
      <w:rPr>
        <w:lang w:val="en-US"/>
      </w:rPr>
    </w:pPr>
    <w:r>
      <w:rPr>
        <w:lang w:val="en-US"/>
      </w:rPr>
      <w:t>ANNEX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0" w:rsidRPr="00C5280D" w:rsidRDefault="00353230" w:rsidP="00353230">
    <w:pPr>
      <w:pStyle w:val="Header"/>
      <w:rPr>
        <w:rStyle w:val="PageNumber"/>
        <w:lang w:val="en-US"/>
      </w:rPr>
    </w:pPr>
    <w:r>
      <w:rPr>
        <w:rStyle w:val="PageNumber"/>
        <w:lang w:val="en-US"/>
      </w:rPr>
      <w:t>BMT/19/3</w:t>
    </w:r>
  </w:p>
  <w:p w:rsidR="00353230" w:rsidRDefault="003532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0" w:rsidRPr="00C5280D" w:rsidRDefault="00353230" w:rsidP="00353230">
    <w:pPr>
      <w:pStyle w:val="Header"/>
      <w:rPr>
        <w:rStyle w:val="PageNumber"/>
        <w:lang w:val="en-US"/>
      </w:rPr>
    </w:pPr>
    <w:r>
      <w:rPr>
        <w:rStyle w:val="PageNumber"/>
        <w:lang w:val="en-US"/>
      </w:rPr>
      <w:t>UPOV/INF/</w:t>
    </w:r>
    <w:r>
      <w:t>17/2 Draft 3</w:t>
    </w:r>
  </w:p>
  <w:p w:rsidR="00353230" w:rsidRPr="00C3711F" w:rsidRDefault="00353230" w:rsidP="00353230">
    <w:pPr>
      <w:pStyle w:val="Header"/>
      <w:rPr>
        <w:u w:val="double"/>
        <w:lang w:val="en-US"/>
      </w:rPr>
    </w:pPr>
    <w:r w:rsidRPr="00120706">
      <w:rPr>
        <w:lang w:val="en-US"/>
      </w:rPr>
      <w:t xml:space="preserve">Annex, page </w:t>
    </w:r>
    <w:r w:rsidRPr="00120706">
      <w:rPr>
        <w:lang w:val="en-US"/>
      </w:rPr>
      <w:fldChar w:fldCharType="begin"/>
    </w:r>
    <w:r w:rsidRPr="00120706">
      <w:rPr>
        <w:lang w:val="en-US"/>
      </w:rPr>
      <w:instrText xml:space="preserve"> PAGE   \* MERGEFORMAT </w:instrText>
    </w:r>
    <w:r w:rsidRPr="00120706">
      <w:rPr>
        <w:lang w:val="en-US"/>
      </w:rPr>
      <w:fldChar w:fldCharType="separate"/>
    </w:r>
    <w:r w:rsidRPr="00120706">
      <w:rPr>
        <w:noProof/>
        <w:lang w:val="en-US"/>
      </w:rPr>
      <w:t>2</w:t>
    </w:r>
    <w:r w:rsidRPr="00120706">
      <w:rPr>
        <w:noProof/>
        <w:lang w:val="en-US"/>
      </w:rPr>
      <w:fldChar w:fldCharType="end"/>
    </w:r>
  </w:p>
  <w:p w:rsidR="00353230" w:rsidRPr="00C5280D" w:rsidRDefault="00353230" w:rsidP="0035323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0" w:rsidRPr="00C5280D" w:rsidRDefault="00353230" w:rsidP="00EB048E">
    <w:pPr>
      <w:pStyle w:val="Header"/>
      <w:rPr>
        <w:rStyle w:val="PageNumber"/>
        <w:lang w:val="en-US"/>
      </w:rPr>
    </w:pPr>
    <w:r>
      <w:rPr>
        <w:rStyle w:val="PageNumber"/>
        <w:lang w:val="en-US"/>
      </w:rPr>
      <w:t>BMT/19/3</w:t>
    </w:r>
  </w:p>
  <w:p w:rsidR="00353230" w:rsidRPr="00C5280D" w:rsidRDefault="00353230"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53230" w:rsidRPr="00C5280D" w:rsidRDefault="00353230" w:rsidP="006655D3"/>
  <w:p w:rsidR="00353230" w:rsidRDefault="0035323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0" w:rsidRPr="00C5280D" w:rsidRDefault="00353230" w:rsidP="00353230">
    <w:pPr>
      <w:pStyle w:val="Header"/>
      <w:rPr>
        <w:rStyle w:val="PageNumber"/>
        <w:lang w:val="en-US"/>
      </w:rPr>
    </w:pPr>
    <w:r>
      <w:rPr>
        <w:rStyle w:val="PageNumber"/>
        <w:lang w:val="en-US"/>
      </w:rPr>
      <w:t>BMT/19/3</w:t>
    </w:r>
  </w:p>
  <w:p w:rsidR="00040135" w:rsidRDefault="00040135" w:rsidP="00353230">
    <w:pPr>
      <w:pStyle w:val="Header"/>
      <w:rPr>
        <w:lang w:val="en-US"/>
      </w:rPr>
    </w:pPr>
    <w:r>
      <w:rPr>
        <w:lang w:val="en-US"/>
      </w:rPr>
      <w:t>Appendix to Annex</w:t>
    </w:r>
  </w:p>
  <w:p w:rsidR="00353230" w:rsidRPr="00C5280D" w:rsidRDefault="00040135" w:rsidP="00353230">
    <w:pPr>
      <w:pStyle w:val="Header"/>
      <w:rPr>
        <w:lang w:val="en-US"/>
      </w:rPr>
    </w:pPr>
    <w:r>
      <w:rPr>
        <w:lang w:val="en-US"/>
      </w:rPr>
      <w:t>page 2</w:t>
    </w:r>
  </w:p>
  <w:p w:rsidR="00353230" w:rsidRPr="00C5280D" w:rsidRDefault="00353230" w:rsidP="00353230"/>
  <w:p w:rsidR="00353230" w:rsidRDefault="00353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8"/>
  </w:num>
  <w:num w:numId="3">
    <w:abstractNumId w:val="0"/>
  </w:num>
  <w:num w:numId="4">
    <w:abstractNumId w:val="9"/>
  </w:num>
  <w:num w:numId="5">
    <w:abstractNumId w:val="4"/>
  </w:num>
  <w:num w:numId="6">
    <w:abstractNumId w:val="5"/>
  </w:num>
  <w:num w:numId="7">
    <w:abstractNumId w:val="12"/>
  </w:num>
  <w:num w:numId="8">
    <w:abstractNumId w:val="14"/>
  </w:num>
  <w:num w:numId="9">
    <w:abstractNumId w:val="10"/>
  </w:num>
  <w:num w:numId="10">
    <w:abstractNumId w:val="2"/>
  </w:num>
  <w:num w:numId="11">
    <w:abstractNumId w:val="1"/>
  </w:num>
  <w:num w:numId="12">
    <w:abstractNumId w:val="13"/>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09"/>
    <w:rsid w:val="00010CF3"/>
    <w:rsid w:val="00011E27"/>
    <w:rsid w:val="000148BC"/>
    <w:rsid w:val="00024AB8"/>
    <w:rsid w:val="00030854"/>
    <w:rsid w:val="00036028"/>
    <w:rsid w:val="00040135"/>
    <w:rsid w:val="00044642"/>
    <w:rsid w:val="000446B9"/>
    <w:rsid w:val="00047E21"/>
    <w:rsid w:val="00050E16"/>
    <w:rsid w:val="00057AD7"/>
    <w:rsid w:val="00085505"/>
    <w:rsid w:val="000A27F7"/>
    <w:rsid w:val="000C4E25"/>
    <w:rsid w:val="000C7021"/>
    <w:rsid w:val="000D6BBC"/>
    <w:rsid w:val="000D7780"/>
    <w:rsid w:val="000E636A"/>
    <w:rsid w:val="000F2F11"/>
    <w:rsid w:val="00105929"/>
    <w:rsid w:val="00110C36"/>
    <w:rsid w:val="001131D5"/>
    <w:rsid w:val="00141DB8"/>
    <w:rsid w:val="001444E8"/>
    <w:rsid w:val="0015326B"/>
    <w:rsid w:val="00157F32"/>
    <w:rsid w:val="00172084"/>
    <w:rsid w:val="0017474A"/>
    <w:rsid w:val="001758C6"/>
    <w:rsid w:val="00182B99"/>
    <w:rsid w:val="0018375E"/>
    <w:rsid w:val="001C258E"/>
    <w:rsid w:val="001D6303"/>
    <w:rsid w:val="0021332C"/>
    <w:rsid w:val="00213982"/>
    <w:rsid w:val="0024416D"/>
    <w:rsid w:val="00271911"/>
    <w:rsid w:val="002800A0"/>
    <w:rsid w:val="002801B3"/>
    <w:rsid w:val="00281060"/>
    <w:rsid w:val="002940E8"/>
    <w:rsid w:val="00294751"/>
    <w:rsid w:val="002A6E50"/>
    <w:rsid w:val="002B4298"/>
    <w:rsid w:val="002C256A"/>
    <w:rsid w:val="00301CAE"/>
    <w:rsid w:val="00305A7F"/>
    <w:rsid w:val="00314B55"/>
    <w:rsid w:val="003152FE"/>
    <w:rsid w:val="00327436"/>
    <w:rsid w:val="00335389"/>
    <w:rsid w:val="00344BD6"/>
    <w:rsid w:val="00353230"/>
    <w:rsid w:val="0035528D"/>
    <w:rsid w:val="00360B8B"/>
    <w:rsid w:val="00361821"/>
    <w:rsid w:val="00361E9E"/>
    <w:rsid w:val="003C4909"/>
    <w:rsid w:val="003C7FBE"/>
    <w:rsid w:val="003D227C"/>
    <w:rsid w:val="003D2B4D"/>
    <w:rsid w:val="003F07D6"/>
    <w:rsid w:val="004073A2"/>
    <w:rsid w:val="00444A88"/>
    <w:rsid w:val="00474DA4"/>
    <w:rsid w:val="00476B4D"/>
    <w:rsid w:val="004805FA"/>
    <w:rsid w:val="004935D2"/>
    <w:rsid w:val="0049744F"/>
    <w:rsid w:val="004B1215"/>
    <w:rsid w:val="004D047D"/>
    <w:rsid w:val="004F1E9E"/>
    <w:rsid w:val="004F305A"/>
    <w:rsid w:val="00507702"/>
    <w:rsid w:val="00512164"/>
    <w:rsid w:val="00520297"/>
    <w:rsid w:val="005338F9"/>
    <w:rsid w:val="0054281C"/>
    <w:rsid w:val="00544581"/>
    <w:rsid w:val="0055268D"/>
    <w:rsid w:val="005758C1"/>
    <w:rsid w:val="00576BE4"/>
    <w:rsid w:val="005A400A"/>
    <w:rsid w:val="005B70F1"/>
    <w:rsid w:val="005F7B92"/>
    <w:rsid w:val="00612379"/>
    <w:rsid w:val="006153B6"/>
    <w:rsid w:val="0061555F"/>
    <w:rsid w:val="00621302"/>
    <w:rsid w:val="00624E05"/>
    <w:rsid w:val="00636CA6"/>
    <w:rsid w:val="00641200"/>
    <w:rsid w:val="006655D3"/>
    <w:rsid w:val="00667404"/>
    <w:rsid w:val="00687EB4"/>
    <w:rsid w:val="00695C56"/>
    <w:rsid w:val="006A5CDE"/>
    <w:rsid w:val="006A644A"/>
    <w:rsid w:val="006B17D2"/>
    <w:rsid w:val="006C224E"/>
    <w:rsid w:val="006D780A"/>
    <w:rsid w:val="006E2E24"/>
    <w:rsid w:val="006F1952"/>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E1950"/>
    <w:rsid w:val="007F498F"/>
    <w:rsid w:val="007F7ECE"/>
    <w:rsid w:val="0080679D"/>
    <w:rsid w:val="008108B0"/>
    <w:rsid w:val="00811B20"/>
    <w:rsid w:val="008211B5"/>
    <w:rsid w:val="0082296E"/>
    <w:rsid w:val="00824099"/>
    <w:rsid w:val="008365C6"/>
    <w:rsid w:val="00846D7C"/>
    <w:rsid w:val="00860A1D"/>
    <w:rsid w:val="00867AC1"/>
    <w:rsid w:val="00872906"/>
    <w:rsid w:val="00890DF8"/>
    <w:rsid w:val="008A743F"/>
    <w:rsid w:val="008C0970"/>
    <w:rsid w:val="008C594F"/>
    <w:rsid w:val="008D0BC5"/>
    <w:rsid w:val="008D2CF7"/>
    <w:rsid w:val="009001C1"/>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11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86EFA"/>
    <w:rsid w:val="00C973F2"/>
    <w:rsid w:val="00CA304C"/>
    <w:rsid w:val="00CA774A"/>
    <w:rsid w:val="00CC11B0"/>
    <w:rsid w:val="00CC2841"/>
    <w:rsid w:val="00CE25AA"/>
    <w:rsid w:val="00CF1330"/>
    <w:rsid w:val="00CF7E36"/>
    <w:rsid w:val="00D3708D"/>
    <w:rsid w:val="00D40426"/>
    <w:rsid w:val="00D5428F"/>
    <w:rsid w:val="00D5634B"/>
    <w:rsid w:val="00D57C96"/>
    <w:rsid w:val="00D57D18"/>
    <w:rsid w:val="00D91203"/>
    <w:rsid w:val="00D95174"/>
    <w:rsid w:val="00DA16DA"/>
    <w:rsid w:val="00DA1712"/>
    <w:rsid w:val="00DA4499"/>
    <w:rsid w:val="00DA4973"/>
    <w:rsid w:val="00DA6F36"/>
    <w:rsid w:val="00DB596E"/>
    <w:rsid w:val="00DB7773"/>
    <w:rsid w:val="00DC00EA"/>
    <w:rsid w:val="00DC3802"/>
    <w:rsid w:val="00E07D87"/>
    <w:rsid w:val="00E32F7E"/>
    <w:rsid w:val="00E35977"/>
    <w:rsid w:val="00E5267B"/>
    <w:rsid w:val="00E72D49"/>
    <w:rsid w:val="00E7593C"/>
    <w:rsid w:val="00E7678A"/>
    <w:rsid w:val="00E935F1"/>
    <w:rsid w:val="00E94A81"/>
    <w:rsid w:val="00EA1FFB"/>
    <w:rsid w:val="00EB048E"/>
    <w:rsid w:val="00EB4E9C"/>
    <w:rsid w:val="00EC481C"/>
    <w:rsid w:val="00EC5C9E"/>
    <w:rsid w:val="00EE1AFA"/>
    <w:rsid w:val="00EE34DF"/>
    <w:rsid w:val="00EF2F89"/>
    <w:rsid w:val="00F03E98"/>
    <w:rsid w:val="00F1237A"/>
    <w:rsid w:val="00F22CBD"/>
    <w:rsid w:val="00F26E02"/>
    <w:rsid w:val="00F272F1"/>
    <w:rsid w:val="00F45372"/>
    <w:rsid w:val="00F560F7"/>
    <w:rsid w:val="00F6334D"/>
    <w:rsid w:val="00FA49AB"/>
    <w:rsid w:val="00FB37A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E84CEE"/>
  <w15:docId w15:val="{56CAC8F0-CB4F-44AA-87B8-33BF3FF2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18375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353230"/>
    <w:pPr>
      <w:outlineLvl w:val="5"/>
    </w:pPr>
    <w:rPr>
      <w:lang w:val="es-ES_tradnl"/>
    </w:rPr>
  </w:style>
  <w:style w:type="paragraph" w:styleId="Heading7">
    <w:name w:val="heading 7"/>
    <w:basedOn w:val="Normal"/>
    <w:next w:val="Normal"/>
    <w:link w:val="Heading7Char"/>
    <w:qFormat/>
    <w:rsid w:val="00353230"/>
    <w:pPr>
      <w:spacing w:before="240" w:after="60"/>
      <w:outlineLvl w:val="6"/>
    </w:pPr>
    <w:rPr>
      <w:szCs w:val="24"/>
    </w:rPr>
  </w:style>
  <w:style w:type="paragraph" w:styleId="Heading8">
    <w:name w:val="heading 8"/>
    <w:basedOn w:val="Normal"/>
    <w:next w:val="Normal"/>
    <w:link w:val="Heading8Char"/>
    <w:qFormat/>
    <w:rsid w:val="00353230"/>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18375E"/>
    <w:pPr>
      <w:tabs>
        <w:tab w:val="right" w:leader="dot" w:pos="9639"/>
      </w:tabs>
      <w:ind w:left="284" w:right="851"/>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18375E"/>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FB37A0"/>
    <w:pPr>
      <w:ind w:left="720"/>
      <w:contextualSpacing/>
    </w:pPr>
  </w:style>
  <w:style w:type="character" w:customStyle="1" w:styleId="Heading1Char">
    <w:name w:val="Heading 1 Char"/>
    <w:basedOn w:val="DefaultParagraphFont"/>
    <w:link w:val="Heading1"/>
    <w:rsid w:val="00FB37A0"/>
    <w:rPr>
      <w:rFonts w:ascii="Arial" w:hAnsi="Arial"/>
      <w:caps/>
    </w:rPr>
  </w:style>
  <w:style w:type="character" w:customStyle="1" w:styleId="Heading6Char">
    <w:name w:val="Heading 6 Char"/>
    <w:basedOn w:val="DefaultParagraphFont"/>
    <w:link w:val="Heading6"/>
    <w:rsid w:val="00353230"/>
    <w:rPr>
      <w:rFonts w:ascii="Arial" w:hAnsi="Arial"/>
      <w:lang w:val="es-ES_tradnl"/>
    </w:rPr>
  </w:style>
  <w:style w:type="character" w:customStyle="1" w:styleId="Heading7Char">
    <w:name w:val="Heading 7 Char"/>
    <w:basedOn w:val="DefaultParagraphFont"/>
    <w:link w:val="Heading7"/>
    <w:rsid w:val="00353230"/>
    <w:rPr>
      <w:rFonts w:ascii="Arial" w:hAnsi="Arial"/>
      <w:szCs w:val="24"/>
    </w:rPr>
  </w:style>
  <w:style w:type="character" w:customStyle="1" w:styleId="Heading8Char">
    <w:name w:val="Heading 8 Char"/>
    <w:basedOn w:val="DefaultParagraphFont"/>
    <w:link w:val="Heading8"/>
    <w:rsid w:val="00353230"/>
    <w:rPr>
      <w:rFonts w:ascii="Arial" w:hAnsi="Arial"/>
      <w:u w:val="single"/>
    </w:rPr>
  </w:style>
  <w:style w:type="numbering" w:customStyle="1" w:styleId="NoList1">
    <w:name w:val="No List1"/>
    <w:next w:val="NoList"/>
    <w:uiPriority w:val="99"/>
    <w:semiHidden/>
    <w:unhideWhenUsed/>
    <w:rsid w:val="00353230"/>
  </w:style>
  <w:style w:type="paragraph" w:styleId="NormalWeb">
    <w:name w:val="Normal (Web)"/>
    <w:basedOn w:val="Normal"/>
    <w:rsid w:val="00353230"/>
    <w:pPr>
      <w:spacing w:before="100" w:beforeAutospacing="1" w:after="100" w:afterAutospacing="1"/>
      <w:jc w:val="left"/>
    </w:pPr>
    <w:rPr>
      <w:szCs w:val="24"/>
    </w:rPr>
  </w:style>
  <w:style w:type="paragraph" w:customStyle="1" w:styleId="pdflink">
    <w:name w:val="pdflink"/>
    <w:basedOn w:val="Normal"/>
    <w:next w:val="Normal"/>
    <w:rsid w:val="00353230"/>
    <w:rPr>
      <w:color w:val="800000"/>
      <w:u w:val="words"/>
    </w:rPr>
  </w:style>
  <w:style w:type="paragraph" w:customStyle="1" w:styleId="Draft">
    <w:name w:val="Draft"/>
    <w:basedOn w:val="Normal"/>
    <w:next w:val="preparedby"/>
    <w:rsid w:val="00353230"/>
    <w:pPr>
      <w:spacing w:before="720" w:after="480"/>
      <w:jc w:val="center"/>
    </w:pPr>
    <w:rPr>
      <w:caps/>
      <w:sz w:val="28"/>
    </w:rPr>
  </w:style>
  <w:style w:type="character" w:customStyle="1" w:styleId="FootnoteTextChar">
    <w:name w:val="Footnote Text Char"/>
    <w:basedOn w:val="DefaultParagraphFont"/>
    <w:link w:val="FootnoteText"/>
    <w:rsid w:val="00353230"/>
    <w:rPr>
      <w:rFonts w:ascii="Arial" w:hAnsi="Arial"/>
      <w:sz w:val="16"/>
    </w:rPr>
  </w:style>
  <w:style w:type="paragraph" w:customStyle="1" w:styleId="quote1">
    <w:name w:val="quote1"/>
    <w:basedOn w:val="Normal"/>
    <w:semiHidden/>
    <w:rsid w:val="00353230"/>
    <w:pPr>
      <w:ind w:left="567" w:right="565" w:firstLine="567"/>
    </w:pPr>
    <w:rPr>
      <w:snapToGrid w:val="0"/>
      <w:sz w:val="22"/>
      <w:szCs w:val="22"/>
    </w:rPr>
  </w:style>
  <w:style w:type="paragraph" w:customStyle="1" w:styleId="tqparabox">
    <w:name w:val="tqparabox"/>
    <w:basedOn w:val="Normal"/>
    <w:rsid w:val="00353230"/>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353230"/>
    <w:pPr>
      <w:ind w:left="1200"/>
    </w:pPr>
  </w:style>
  <w:style w:type="character" w:customStyle="1" w:styleId="EndnoteTextChar">
    <w:name w:val="Endnote Text Char"/>
    <w:basedOn w:val="DefaultParagraphFont"/>
    <w:link w:val="EndnoteText"/>
    <w:rsid w:val="00353230"/>
    <w:rPr>
      <w:rFonts w:ascii="Arial" w:hAnsi="Arial"/>
    </w:rPr>
  </w:style>
  <w:style w:type="paragraph" w:styleId="BodyTextIndent">
    <w:name w:val="Body Text Indent"/>
    <w:basedOn w:val="Normal"/>
    <w:link w:val="BodyTextIndentChar"/>
    <w:rsid w:val="00353230"/>
    <w:pPr>
      <w:ind w:left="567"/>
    </w:pPr>
    <w:rPr>
      <w:lang w:val="es-ES_tradnl"/>
    </w:rPr>
  </w:style>
  <w:style w:type="character" w:customStyle="1" w:styleId="BodyTextIndentChar">
    <w:name w:val="Body Text Indent Char"/>
    <w:basedOn w:val="DefaultParagraphFont"/>
    <w:link w:val="BodyTextIndent"/>
    <w:rsid w:val="00353230"/>
    <w:rPr>
      <w:rFonts w:ascii="Arial" w:hAnsi="Arial"/>
      <w:lang w:val="es-ES_tradnl"/>
    </w:rPr>
  </w:style>
  <w:style w:type="paragraph" w:customStyle="1" w:styleId="twpcheck">
    <w:name w:val="twpcheck"/>
    <w:basedOn w:val="Normal"/>
    <w:rsid w:val="00353230"/>
    <w:pPr>
      <w:spacing w:before="80" w:after="80"/>
      <w:jc w:val="left"/>
    </w:pPr>
    <w:rPr>
      <w:snapToGrid w:val="0"/>
      <w:sz w:val="16"/>
      <w:szCs w:val="16"/>
    </w:rPr>
  </w:style>
  <w:style w:type="paragraph" w:customStyle="1" w:styleId="DecisionInvitingPara">
    <w:name w:val="Decision Inviting Para."/>
    <w:basedOn w:val="Normal"/>
    <w:rsid w:val="00353230"/>
    <w:pPr>
      <w:ind w:left="4536"/>
    </w:pPr>
    <w:rPr>
      <w:i/>
      <w:lang w:val="es-ES_tradnl"/>
    </w:rPr>
  </w:style>
  <w:style w:type="paragraph" w:customStyle="1" w:styleId="Enttepair">
    <w:name w:val="Entête_pair"/>
    <w:basedOn w:val="Normal"/>
    <w:next w:val="Normal"/>
    <w:rsid w:val="00353230"/>
    <w:pPr>
      <w:pBdr>
        <w:bottom w:val="single" w:sz="4" w:space="1" w:color="auto"/>
      </w:pBdr>
      <w:jc w:val="left"/>
    </w:pPr>
    <w:rPr>
      <w:szCs w:val="24"/>
    </w:rPr>
  </w:style>
  <w:style w:type="paragraph" w:customStyle="1" w:styleId="Entteimpair">
    <w:name w:val="Entête_impair"/>
    <w:basedOn w:val="Normal"/>
    <w:next w:val="Normal"/>
    <w:rsid w:val="00353230"/>
    <w:pPr>
      <w:pBdr>
        <w:bottom w:val="single" w:sz="4" w:space="1" w:color="auto"/>
      </w:pBdr>
      <w:jc w:val="right"/>
    </w:pPr>
  </w:style>
  <w:style w:type="table" w:styleId="TableGrid">
    <w:name w:val="Table Grid"/>
    <w:basedOn w:val="TableNormal"/>
    <w:rsid w:val="0035323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230"/>
    <w:rPr>
      <w:rFonts w:ascii="Arial" w:hAnsi="Arial"/>
    </w:rPr>
  </w:style>
  <w:style w:type="paragraph" w:styleId="E-mailSignature">
    <w:name w:val="E-mail Signature"/>
    <w:basedOn w:val="Normal"/>
    <w:link w:val="E-mailSignatureChar"/>
    <w:rsid w:val="00353230"/>
  </w:style>
  <w:style w:type="character" w:customStyle="1" w:styleId="E-mailSignatureChar">
    <w:name w:val="E-mail Signature Char"/>
    <w:basedOn w:val="DefaultParagraphFont"/>
    <w:link w:val="E-mailSignature"/>
    <w:rsid w:val="00353230"/>
    <w:rPr>
      <w:rFonts w:ascii="Arial" w:hAnsi="Arial"/>
    </w:rPr>
  </w:style>
  <w:style w:type="character" w:styleId="Emphasis">
    <w:name w:val="Emphasis"/>
    <w:basedOn w:val="DefaultParagraphFont"/>
    <w:qFormat/>
    <w:rsid w:val="00353230"/>
    <w:rPr>
      <w:i/>
      <w:iCs/>
    </w:rPr>
  </w:style>
  <w:style w:type="paragraph" w:styleId="EnvelopeAddress">
    <w:name w:val="envelope address"/>
    <w:basedOn w:val="Normal"/>
    <w:rsid w:val="00353230"/>
    <w:pPr>
      <w:framePr w:w="7920" w:h="1980" w:hRule="exact" w:hSpace="180" w:wrap="auto" w:hAnchor="page" w:xAlign="center" w:yAlign="bottom"/>
      <w:ind w:left="2880"/>
    </w:pPr>
    <w:rPr>
      <w:szCs w:val="24"/>
    </w:rPr>
  </w:style>
  <w:style w:type="paragraph" w:styleId="EnvelopeReturn">
    <w:name w:val="envelope return"/>
    <w:basedOn w:val="Normal"/>
    <w:rsid w:val="00353230"/>
  </w:style>
  <w:style w:type="character" w:styleId="HTMLAcronym">
    <w:name w:val="HTML Acronym"/>
    <w:basedOn w:val="DefaultParagraphFont"/>
    <w:rsid w:val="00353230"/>
  </w:style>
  <w:style w:type="paragraph" w:styleId="HTMLAddress">
    <w:name w:val="HTML Address"/>
    <w:basedOn w:val="Normal"/>
    <w:link w:val="HTMLAddressChar"/>
    <w:rsid w:val="00353230"/>
    <w:rPr>
      <w:i/>
      <w:iCs/>
    </w:rPr>
  </w:style>
  <w:style w:type="character" w:customStyle="1" w:styleId="HTMLAddressChar">
    <w:name w:val="HTML Address Char"/>
    <w:basedOn w:val="DefaultParagraphFont"/>
    <w:link w:val="HTMLAddress"/>
    <w:rsid w:val="00353230"/>
    <w:rPr>
      <w:rFonts w:ascii="Arial" w:hAnsi="Arial"/>
      <w:i/>
      <w:iCs/>
    </w:rPr>
  </w:style>
  <w:style w:type="character" w:styleId="HTMLCite">
    <w:name w:val="HTML Cite"/>
    <w:basedOn w:val="DefaultParagraphFont"/>
    <w:rsid w:val="00353230"/>
    <w:rPr>
      <w:i/>
      <w:iCs/>
    </w:rPr>
  </w:style>
  <w:style w:type="character" w:styleId="HTMLCode">
    <w:name w:val="HTML Code"/>
    <w:basedOn w:val="DefaultParagraphFont"/>
    <w:rsid w:val="00353230"/>
    <w:rPr>
      <w:rFonts w:ascii="Courier New" w:hAnsi="Courier New" w:cs="Courier New"/>
      <w:sz w:val="20"/>
      <w:szCs w:val="20"/>
    </w:rPr>
  </w:style>
  <w:style w:type="character" w:styleId="HTMLDefinition">
    <w:name w:val="HTML Definition"/>
    <w:basedOn w:val="DefaultParagraphFont"/>
    <w:rsid w:val="00353230"/>
    <w:rPr>
      <w:i/>
      <w:iCs/>
    </w:rPr>
  </w:style>
  <w:style w:type="character" w:styleId="HTMLKeyboard">
    <w:name w:val="HTML Keyboard"/>
    <w:basedOn w:val="DefaultParagraphFont"/>
    <w:rsid w:val="00353230"/>
    <w:rPr>
      <w:rFonts w:ascii="Courier New" w:hAnsi="Courier New" w:cs="Courier New"/>
      <w:sz w:val="20"/>
      <w:szCs w:val="20"/>
    </w:rPr>
  </w:style>
  <w:style w:type="paragraph" w:styleId="HTMLPreformatted">
    <w:name w:val="HTML Preformatted"/>
    <w:basedOn w:val="Normal"/>
    <w:link w:val="HTMLPreformattedChar"/>
    <w:rsid w:val="00353230"/>
    <w:rPr>
      <w:rFonts w:ascii="Courier New" w:hAnsi="Courier New" w:cs="Courier New"/>
    </w:rPr>
  </w:style>
  <w:style w:type="character" w:customStyle="1" w:styleId="HTMLPreformattedChar">
    <w:name w:val="HTML Preformatted Char"/>
    <w:basedOn w:val="DefaultParagraphFont"/>
    <w:link w:val="HTMLPreformatted"/>
    <w:rsid w:val="00353230"/>
    <w:rPr>
      <w:rFonts w:ascii="Courier New" w:hAnsi="Courier New" w:cs="Courier New"/>
    </w:rPr>
  </w:style>
  <w:style w:type="character" w:styleId="HTMLSample">
    <w:name w:val="HTML Sample"/>
    <w:basedOn w:val="DefaultParagraphFont"/>
    <w:rsid w:val="00353230"/>
    <w:rPr>
      <w:rFonts w:ascii="Courier New" w:hAnsi="Courier New" w:cs="Courier New"/>
    </w:rPr>
  </w:style>
  <w:style w:type="character" w:styleId="HTMLTypewriter">
    <w:name w:val="HTML Typewriter"/>
    <w:basedOn w:val="DefaultParagraphFont"/>
    <w:rsid w:val="00353230"/>
    <w:rPr>
      <w:rFonts w:ascii="Courier New" w:hAnsi="Courier New" w:cs="Courier New"/>
      <w:sz w:val="20"/>
      <w:szCs w:val="20"/>
    </w:rPr>
  </w:style>
  <w:style w:type="character" w:styleId="HTMLVariable">
    <w:name w:val="HTML Variable"/>
    <w:basedOn w:val="DefaultParagraphFont"/>
    <w:rsid w:val="00353230"/>
    <w:rPr>
      <w:i/>
      <w:iCs/>
    </w:rPr>
  </w:style>
  <w:style w:type="character" w:styleId="LineNumber">
    <w:name w:val="line number"/>
    <w:basedOn w:val="DefaultParagraphFont"/>
    <w:rsid w:val="00353230"/>
  </w:style>
  <w:style w:type="paragraph" w:styleId="List">
    <w:name w:val="List"/>
    <w:basedOn w:val="Normal"/>
    <w:rsid w:val="00353230"/>
    <w:pPr>
      <w:ind w:left="360" w:hanging="360"/>
    </w:pPr>
  </w:style>
  <w:style w:type="paragraph" w:styleId="List2">
    <w:name w:val="List 2"/>
    <w:basedOn w:val="Normal"/>
    <w:rsid w:val="00353230"/>
    <w:pPr>
      <w:ind w:left="720" w:hanging="360"/>
    </w:pPr>
  </w:style>
  <w:style w:type="paragraph" w:styleId="List3">
    <w:name w:val="List 3"/>
    <w:basedOn w:val="Normal"/>
    <w:rsid w:val="00353230"/>
    <w:pPr>
      <w:ind w:left="1080" w:hanging="360"/>
    </w:pPr>
  </w:style>
  <w:style w:type="paragraph" w:styleId="List4">
    <w:name w:val="List 4"/>
    <w:basedOn w:val="Normal"/>
    <w:rsid w:val="00353230"/>
    <w:pPr>
      <w:ind w:left="1440" w:hanging="360"/>
    </w:pPr>
  </w:style>
  <w:style w:type="paragraph" w:styleId="List5">
    <w:name w:val="List 5"/>
    <w:basedOn w:val="Normal"/>
    <w:rsid w:val="00353230"/>
    <w:pPr>
      <w:ind w:left="1800" w:hanging="360"/>
    </w:pPr>
  </w:style>
  <w:style w:type="paragraph" w:styleId="ListBullet">
    <w:name w:val="List Bullet"/>
    <w:basedOn w:val="Normal"/>
    <w:autoRedefine/>
    <w:rsid w:val="00353230"/>
    <w:pPr>
      <w:tabs>
        <w:tab w:val="num" w:pos="360"/>
      </w:tabs>
      <w:ind w:left="360" w:hanging="360"/>
    </w:pPr>
    <w:rPr>
      <w:bCs/>
      <w:szCs w:val="24"/>
      <w:lang w:val="es-ES" w:eastAsia="zh-CN"/>
    </w:rPr>
  </w:style>
  <w:style w:type="paragraph" w:styleId="ListBullet2">
    <w:name w:val="List Bullet 2"/>
    <w:basedOn w:val="Normal"/>
    <w:rsid w:val="00353230"/>
    <w:pPr>
      <w:tabs>
        <w:tab w:val="num" w:pos="720"/>
      </w:tabs>
      <w:ind w:left="720" w:hanging="360"/>
    </w:pPr>
  </w:style>
  <w:style w:type="paragraph" w:styleId="ListBullet3">
    <w:name w:val="List Bullet 3"/>
    <w:basedOn w:val="Normal"/>
    <w:rsid w:val="00353230"/>
    <w:pPr>
      <w:tabs>
        <w:tab w:val="num" w:pos="1080"/>
      </w:tabs>
      <w:ind w:left="1080" w:hanging="360"/>
    </w:pPr>
  </w:style>
  <w:style w:type="paragraph" w:styleId="ListBullet4">
    <w:name w:val="List Bullet 4"/>
    <w:basedOn w:val="Normal"/>
    <w:rsid w:val="00353230"/>
    <w:pPr>
      <w:tabs>
        <w:tab w:val="num" w:pos="1440"/>
      </w:tabs>
      <w:ind w:left="1440" w:hanging="360"/>
    </w:pPr>
  </w:style>
  <w:style w:type="paragraph" w:styleId="ListBullet5">
    <w:name w:val="List Bullet 5"/>
    <w:basedOn w:val="Normal"/>
    <w:rsid w:val="00353230"/>
    <w:pPr>
      <w:tabs>
        <w:tab w:val="num" w:pos="1800"/>
      </w:tabs>
      <w:ind w:left="1800" w:hanging="360"/>
    </w:pPr>
  </w:style>
  <w:style w:type="paragraph" w:styleId="ListContinue">
    <w:name w:val="List Continue"/>
    <w:basedOn w:val="Normal"/>
    <w:rsid w:val="00353230"/>
    <w:pPr>
      <w:spacing w:after="120"/>
      <w:ind w:left="360"/>
    </w:pPr>
  </w:style>
  <w:style w:type="paragraph" w:styleId="ListContinue2">
    <w:name w:val="List Continue 2"/>
    <w:basedOn w:val="Normal"/>
    <w:rsid w:val="00353230"/>
    <w:pPr>
      <w:spacing w:after="120"/>
      <w:ind w:left="720"/>
    </w:pPr>
  </w:style>
  <w:style w:type="paragraph" w:styleId="ListContinue3">
    <w:name w:val="List Continue 3"/>
    <w:basedOn w:val="Normal"/>
    <w:rsid w:val="00353230"/>
    <w:pPr>
      <w:spacing w:after="120"/>
      <w:ind w:left="1080"/>
    </w:pPr>
  </w:style>
  <w:style w:type="paragraph" w:styleId="ListContinue4">
    <w:name w:val="List Continue 4"/>
    <w:basedOn w:val="Normal"/>
    <w:rsid w:val="00353230"/>
    <w:pPr>
      <w:spacing w:after="120"/>
      <w:ind w:left="1440"/>
    </w:pPr>
  </w:style>
  <w:style w:type="paragraph" w:styleId="ListContinue5">
    <w:name w:val="List Continue 5"/>
    <w:basedOn w:val="Normal"/>
    <w:rsid w:val="00353230"/>
    <w:pPr>
      <w:spacing w:after="120"/>
      <w:ind w:left="1800"/>
    </w:pPr>
  </w:style>
  <w:style w:type="paragraph" w:styleId="ListNumber">
    <w:name w:val="List Number"/>
    <w:basedOn w:val="Normal"/>
    <w:rsid w:val="00353230"/>
    <w:pPr>
      <w:tabs>
        <w:tab w:val="num" w:pos="360"/>
      </w:tabs>
      <w:ind w:left="360" w:hanging="360"/>
    </w:pPr>
  </w:style>
  <w:style w:type="paragraph" w:styleId="ListNumber2">
    <w:name w:val="List Number 2"/>
    <w:basedOn w:val="Normal"/>
    <w:rsid w:val="00353230"/>
    <w:pPr>
      <w:tabs>
        <w:tab w:val="num" w:pos="720"/>
      </w:tabs>
      <w:ind w:left="720" w:hanging="360"/>
    </w:pPr>
  </w:style>
  <w:style w:type="paragraph" w:styleId="ListNumber3">
    <w:name w:val="List Number 3"/>
    <w:basedOn w:val="Normal"/>
    <w:rsid w:val="00353230"/>
    <w:pPr>
      <w:tabs>
        <w:tab w:val="num" w:pos="1080"/>
      </w:tabs>
      <w:ind w:left="1080" w:hanging="360"/>
    </w:pPr>
  </w:style>
  <w:style w:type="paragraph" w:styleId="ListNumber4">
    <w:name w:val="List Number 4"/>
    <w:basedOn w:val="Normal"/>
    <w:rsid w:val="00353230"/>
    <w:pPr>
      <w:tabs>
        <w:tab w:val="num" w:pos="1440"/>
      </w:tabs>
      <w:ind w:left="1440" w:hanging="360"/>
    </w:pPr>
  </w:style>
  <w:style w:type="paragraph" w:styleId="ListNumber5">
    <w:name w:val="List Number 5"/>
    <w:basedOn w:val="Normal"/>
    <w:rsid w:val="00353230"/>
    <w:pPr>
      <w:tabs>
        <w:tab w:val="num" w:pos="1800"/>
      </w:tabs>
      <w:ind w:left="1800" w:hanging="360"/>
    </w:pPr>
  </w:style>
  <w:style w:type="paragraph" w:styleId="MessageHeader">
    <w:name w:val="Message Header"/>
    <w:basedOn w:val="Normal"/>
    <w:link w:val="MessageHeaderChar"/>
    <w:rsid w:val="0035323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353230"/>
    <w:rPr>
      <w:rFonts w:ascii="Arial" w:hAnsi="Arial"/>
      <w:szCs w:val="24"/>
      <w:shd w:val="pct20" w:color="auto" w:fill="auto"/>
    </w:rPr>
  </w:style>
  <w:style w:type="paragraph" w:styleId="NoteHeading">
    <w:name w:val="Note Heading"/>
    <w:basedOn w:val="Normal"/>
    <w:next w:val="Normal"/>
    <w:link w:val="NoteHeadingChar"/>
    <w:rsid w:val="00353230"/>
  </w:style>
  <w:style w:type="character" w:customStyle="1" w:styleId="NoteHeadingChar">
    <w:name w:val="Note Heading Char"/>
    <w:basedOn w:val="DefaultParagraphFont"/>
    <w:link w:val="NoteHeading"/>
    <w:rsid w:val="00353230"/>
    <w:rPr>
      <w:rFonts w:ascii="Arial" w:hAnsi="Arial"/>
    </w:rPr>
  </w:style>
  <w:style w:type="paragraph" w:styleId="Salutation">
    <w:name w:val="Salutation"/>
    <w:basedOn w:val="Normal"/>
    <w:next w:val="Normal"/>
    <w:link w:val="SalutationChar"/>
    <w:rsid w:val="00353230"/>
  </w:style>
  <w:style w:type="character" w:customStyle="1" w:styleId="SalutationChar">
    <w:name w:val="Salutation Char"/>
    <w:basedOn w:val="DefaultParagraphFont"/>
    <w:link w:val="Salutation"/>
    <w:rsid w:val="00353230"/>
    <w:rPr>
      <w:rFonts w:ascii="Arial" w:hAnsi="Arial"/>
    </w:rPr>
  </w:style>
  <w:style w:type="character" w:styleId="Strong">
    <w:name w:val="Strong"/>
    <w:basedOn w:val="DefaultParagraphFont"/>
    <w:qFormat/>
    <w:rsid w:val="00353230"/>
    <w:rPr>
      <w:b/>
      <w:bCs/>
    </w:rPr>
  </w:style>
  <w:style w:type="paragraph" w:styleId="Subtitle">
    <w:name w:val="Subtitle"/>
    <w:basedOn w:val="Normal"/>
    <w:link w:val="SubtitleChar"/>
    <w:qFormat/>
    <w:rsid w:val="00353230"/>
    <w:pPr>
      <w:spacing w:after="60"/>
      <w:jc w:val="center"/>
      <w:outlineLvl w:val="1"/>
    </w:pPr>
    <w:rPr>
      <w:szCs w:val="24"/>
    </w:rPr>
  </w:style>
  <w:style w:type="character" w:customStyle="1" w:styleId="SubtitleChar">
    <w:name w:val="Subtitle Char"/>
    <w:basedOn w:val="DefaultParagraphFont"/>
    <w:link w:val="Subtitle"/>
    <w:rsid w:val="00353230"/>
    <w:rPr>
      <w:rFonts w:ascii="Arial" w:hAnsi="Arial"/>
      <w:szCs w:val="24"/>
    </w:rPr>
  </w:style>
  <w:style w:type="table" w:styleId="Table3Deffects1">
    <w:name w:val="Table 3D effects 1"/>
    <w:basedOn w:val="TableNormal"/>
    <w:rsid w:val="0035323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323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323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323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323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323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323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323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323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323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323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323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323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323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323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323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323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5323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323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323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323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323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323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323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323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323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323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323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323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323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323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323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323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323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323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323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323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323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323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323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323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323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323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353230"/>
    <w:pPr>
      <w:ind w:left="1440"/>
    </w:pPr>
  </w:style>
  <w:style w:type="paragraph" w:styleId="TOC8">
    <w:name w:val="toc 8"/>
    <w:basedOn w:val="Normal"/>
    <w:next w:val="Normal"/>
    <w:autoRedefine/>
    <w:rsid w:val="00353230"/>
    <w:pPr>
      <w:ind w:left="1680"/>
    </w:pPr>
  </w:style>
  <w:style w:type="paragraph" w:styleId="TOC9">
    <w:name w:val="toc 9"/>
    <w:basedOn w:val="Normal"/>
    <w:next w:val="Normal"/>
    <w:autoRedefine/>
    <w:rsid w:val="00353230"/>
    <w:pPr>
      <w:ind w:left="1920"/>
    </w:pPr>
  </w:style>
  <w:style w:type="character" w:styleId="FollowedHyperlink">
    <w:name w:val="FollowedHyperlink"/>
    <w:basedOn w:val="DefaultParagraphFont"/>
    <w:rsid w:val="00353230"/>
    <w:rPr>
      <w:color w:val="606420"/>
      <w:u w:val="single"/>
    </w:rPr>
  </w:style>
  <w:style w:type="paragraph" w:styleId="BlockText">
    <w:name w:val="Block Text"/>
    <w:basedOn w:val="Normal"/>
    <w:rsid w:val="00353230"/>
    <w:pPr>
      <w:ind w:left="567" w:right="566"/>
    </w:pPr>
    <w:rPr>
      <w:sz w:val="22"/>
    </w:rPr>
  </w:style>
  <w:style w:type="paragraph" w:styleId="Caption">
    <w:name w:val="caption"/>
    <w:basedOn w:val="Normal"/>
    <w:next w:val="Normal"/>
    <w:qFormat/>
    <w:rsid w:val="0035323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353230"/>
    <w:rPr>
      <w:sz w:val="22"/>
      <w:lang w:val="es-ES_tradnl"/>
    </w:rPr>
  </w:style>
  <w:style w:type="character" w:customStyle="1" w:styleId="CommentTextChar">
    <w:name w:val="Comment Text Char"/>
    <w:basedOn w:val="DefaultParagraphFont"/>
    <w:link w:val="CommentText"/>
    <w:rsid w:val="00353230"/>
    <w:rPr>
      <w:rFonts w:ascii="Arial" w:hAnsi="Arial"/>
      <w:sz w:val="22"/>
      <w:lang w:val="es-ES_tradnl"/>
    </w:rPr>
  </w:style>
  <w:style w:type="paragraph" w:customStyle="1" w:styleId="Committee">
    <w:name w:val="Committee"/>
    <w:basedOn w:val="Title"/>
    <w:rsid w:val="00353230"/>
    <w:rPr>
      <w:caps w:val="0"/>
      <w:lang w:val="es-ES_tradnl"/>
    </w:rPr>
  </w:style>
  <w:style w:type="paragraph" w:customStyle="1" w:styleId="n">
    <w:name w:val="n"/>
    <w:basedOn w:val="Header"/>
    <w:rsid w:val="00353230"/>
  </w:style>
  <w:style w:type="character" w:customStyle="1" w:styleId="pldetailsChar">
    <w:name w:val="pldetails Char"/>
    <w:link w:val="pldetails"/>
    <w:locked/>
    <w:rsid w:val="00353230"/>
    <w:rPr>
      <w:rFonts w:ascii="Arial" w:hAnsi="Arial"/>
      <w:noProof/>
      <w:snapToGrid w:val="0"/>
    </w:rPr>
  </w:style>
  <w:style w:type="paragraph" w:customStyle="1" w:styleId="TitleofSection">
    <w:name w:val="Title of Section"/>
    <w:basedOn w:val="TitleofDoc"/>
    <w:rsid w:val="00353230"/>
    <w:pPr>
      <w:spacing w:before="120" w:after="120"/>
    </w:pPr>
    <w:rPr>
      <w:b/>
      <w:caps w:val="0"/>
      <w:lang w:val="es-ES_tradnl" w:eastAsia="de-DE"/>
    </w:rPr>
  </w:style>
  <w:style w:type="paragraph" w:customStyle="1" w:styleId="TOCAnnex">
    <w:name w:val="TOC Annex"/>
    <w:basedOn w:val="Normal"/>
    <w:rsid w:val="0035323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353230"/>
    <w:pPr>
      <w:jc w:val="center"/>
    </w:pPr>
    <w:rPr>
      <w:b/>
      <w:caps/>
      <w:szCs w:val="24"/>
    </w:rPr>
  </w:style>
  <w:style w:type="paragraph" w:customStyle="1" w:styleId="Notetoarticle">
    <w:name w:val="Note to article"/>
    <w:basedOn w:val="Normal"/>
    <w:semiHidden/>
    <w:rsid w:val="00353230"/>
  </w:style>
  <w:style w:type="paragraph" w:styleId="PlainText">
    <w:name w:val="Plain Text"/>
    <w:basedOn w:val="Normal"/>
    <w:link w:val="PlainTextChar"/>
    <w:rsid w:val="00353230"/>
    <w:rPr>
      <w:rFonts w:ascii="Courier New" w:hAnsi="Courier New" w:cs="Courier New"/>
      <w:lang w:eastAsia="fr-FR"/>
    </w:rPr>
  </w:style>
  <w:style w:type="character" w:customStyle="1" w:styleId="PlainTextChar">
    <w:name w:val="Plain Text Char"/>
    <w:basedOn w:val="DefaultParagraphFont"/>
    <w:link w:val="PlainText"/>
    <w:rsid w:val="00353230"/>
    <w:rPr>
      <w:rFonts w:ascii="Courier New" w:hAnsi="Courier New" w:cs="Courier New"/>
      <w:lang w:eastAsia="fr-FR"/>
    </w:rPr>
  </w:style>
  <w:style w:type="character" w:customStyle="1" w:styleId="plcountryChar">
    <w:name w:val="plcountry Char"/>
    <w:basedOn w:val="DefaultParagraphFont"/>
    <w:link w:val="plcountry"/>
    <w:rsid w:val="00353230"/>
    <w:rPr>
      <w:rFonts w:ascii="Arial" w:hAnsi="Arial"/>
      <w:caps/>
      <w:noProof/>
      <w:snapToGrid w:val="0"/>
      <w:u w:val="single"/>
    </w:rPr>
  </w:style>
  <w:style w:type="paragraph" w:customStyle="1" w:styleId="Inf6Titre4">
    <w:name w:val="Inf6_Titre4"/>
    <w:basedOn w:val="Normal"/>
    <w:next w:val="Normal"/>
    <w:rsid w:val="00353230"/>
    <w:pPr>
      <w:spacing w:after="360"/>
      <w:jc w:val="center"/>
    </w:pPr>
    <w:rPr>
      <w:rFonts w:cs="Arial"/>
      <w:caps/>
    </w:rPr>
  </w:style>
  <w:style w:type="paragraph" w:customStyle="1" w:styleId="Inf6Titre1">
    <w:name w:val="Inf6_Titre1"/>
    <w:basedOn w:val="Heading1"/>
    <w:next w:val="Normal"/>
    <w:rsid w:val="00353230"/>
    <w:pPr>
      <w:ind w:firstLine="284"/>
    </w:pPr>
    <w:rPr>
      <w:b/>
    </w:rPr>
  </w:style>
  <w:style w:type="paragraph" w:customStyle="1" w:styleId="Inf6Titre2">
    <w:name w:val="Inf6_Titre2"/>
    <w:basedOn w:val="Inf6Titre1"/>
    <w:next w:val="Normal"/>
    <w:rsid w:val="00353230"/>
    <w:pPr>
      <w:spacing w:after="360" w:line="360" w:lineRule="auto"/>
      <w:ind w:firstLine="0"/>
    </w:pPr>
    <w:rPr>
      <w:rFonts w:cs="Arial"/>
      <w:b w:val="0"/>
    </w:rPr>
  </w:style>
  <w:style w:type="paragraph" w:customStyle="1" w:styleId="Inf6Titre3">
    <w:name w:val="Inf6_Titre3"/>
    <w:basedOn w:val="Inf6Titre2"/>
    <w:next w:val="Normal"/>
    <w:rsid w:val="00353230"/>
    <w:pPr>
      <w:keepNext w:val="0"/>
      <w:spacing w:after="240" w:line="240" w:lineRule="auto"/>
    </w:pPr>
    <w:rPr>
      <w:b/>
      <w:caps w:val="0"/>
    </w:rPr>
  </w:style>
  <w:style w:type="paragraph" w:customStyle="1" w:styleId="Style1">
    <w:name w:val="Style1"/>
    <w:basedOn w:val="Normal"/>
    <w:rsid w:val="00353230"/>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353230"/>
    <w:pPr>
      <w:spacing w:after="120"/>
      <w:ind w:left="283"/>
    </w:pPr>
    <w:rPr>
      <w:sz w:val="16"/>
      <w:szCs w:val="16"/>
    </w:rPr>
  </w:style>
  <w:style w:type="character" w:customStyle="1" w:styleId="BodyTextIndent3Char">
    <w:name w:val="Body Text Indent 3 Char"/>
    <w:basedOn w:val="DefaultParagraphFont"/>
    <w:link w:val="BodyTextIndent3"/>
    <w:rsid w:val="00353230"/>
    <w:rPr>
      <w:rFonts w:ascii="Arial" w:hAnsi="Arial"/>
      <w:sz w:val="16"/>
      <w:szCs w:val="16"/>
    </w:rPr>
  </w:style>
  <w:style w:type="paragraph" w:customStyle="1" w:styleId="BasistekstNaktuinbouw">
    <w:name w:val="Basistekst Naktuinbouw"/>
    <w:basedOn w:val="Normal"/>
    <w:qFormat/>
    <w:rsid w:val="00353230"/>
    <w:pPr>
      <w:spacing w:line="240" w:lineRule="atLeast"/>
      <w:jc w:val="left"/>
    </w:pPr>
    <w:rPr>
      <w:rFonts w:cs="Maiandra GD"/>
      <w:color w:val="000000" w:themeColor="text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researchgate.net/deref/http%3A%2F%2Fdx.doi.org%2F10.13140%2FRG.2.1.2060.56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9\Template\BMT_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902D-EEE0-4AB3-B06B-F71C85D2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BMT_19</Template>
  <TotalTime>0</TotalTime>
  <Pages>19</Pages>
  <Words>7987</Words>
  <Characters>46885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BMT/19</vt:lpstr>
    </vt:vector>
  </TitlesOfParts>
  <Company>UPOV</Company>
  <LinksUpToDate>false</LinksUpToDate>
  <CharactersWithSpaces>54763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BMT/19</dc:title>
  <dc:creator>MAY Jessica</dc:creator>
  <cp:lastModifiedBy>MAY Jessica</cp:lastModifiedBy>
  <cp:revision>8</cp:revision>
  <cp:lastPrinted>2016-11-22T16:03:00Z</cp:lastPrinted>
  <dcterms:created xsi:type="dcterms:W3CDTF">2020-09-11T07:28:00Z</dcterms:created>
  <dcterms:modified xsi:type="dcterms:W3CDTF">2020-09-14T07:57:00Z</dcterms:modified>
</cp:coreProperties>
</file>