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9E59BB" w:rsidP="006655D3">
            <w:pPr>
              <w:pStyle w:val="LogoUPOV"/>
            </w:pPr>
            <w:r w:rsidRPr="0079538F">
              <w:rPr>
                <w:noProof/>
                <w:lang w:eastAsia="zh-CN"/>
              </w:rPr>
              <w:drawing>
                <wp:inline distT="0" distB="0" distL="0" distR="0" wp14:anchorId="1E722D2D" wp14:editId="1D3BE9D9">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bookmarkStart w:id="0" w:name="_GoBack"/>
            <w:bookmarkEnd w:id="0"/>
          </w:p>
        </w:tc>
        <w:tc>
          <w:tcPr>
            <w:tcW w:w="4242" w:type="dxa"/>
            <w:vAlign w:val="center"/>
          </w:tcPr>
          <w:p w:rsidR="000D7780" w:rsidRPr="00C5280D" w:rsidRDefault="0024416D" w:rsidP="006655D3">
            <w:pPr>
              <w:pStyle w:val="Lettrine"/>
            </w:pPr>
            <w:r w:rsidRPr="00C5280D">
              <w:t>E</w:t>
            </w:r>
          </w:p>
          <w:p w:rsidR="000D7780" w:rsidRPr="00C5280D" w:rsidRDefault="004C4135" w:rsidP="006655D3">
            <w:pPr>
              <w:pStyle w:val="Docoriginal"/>
              <w:rPr>
                <w:lang w:eastAsia="ja-JP"/>
              </w:rPr>
            </w:pPr>
            <w:r>
              <w:t>BMT</w:t>
            </w:r>
            <w:r w:rsidR="00667404">
              <w:t>/</w:t>
            </w:r>
            <w:r>
              <w:t>1</w:t>
            </w:r>
            <w:r w:rsidR="00706B08">
              <w:rPr>
                <w:rFonts w:hint="eastAsia"/>
                <w:lang w:eastAsia="ja-JP"/>
              </w:rPr>
              <w:t>5</w:t>
            </w:r>
            <w:r w:rsidR="00667404">
              <w:t>/</w:t>
            </w:r>
            <w:bookmarkStart w:id="1" w:name="Code"/>
            <w:bookmarkEnd w:id="1"/>
            <w:r w:rsidR="00AF046E">
              <w:rPr>
                <w:rFonts w:hint="eastAsia"/>
                <w:lang w:eastAsia="ja-JP"/>
              </w:rPr>
              <w:t>13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2" w:name="Original"/>
            <w:bookmarkEnd w:id="2"/>
            <w:r w:rsidR="00876C58">
              <w:rPr>
                <w:rStyle w:val="StyleDocoriginalNotBold1"/>
                <w:spacing w:val="0"/>
              </w:rPr>
              <w:t xml:space="preserve"> </w:t>
            </w:r>
            <w:r w:rsidR="0024416D" w:rsidRPr="00B46575">
              <w:rPr>
                <w:b w:val="0"/>
                <w:spacing w:val="0"/>
              </w:rPr>
              <w:t>English</w:t>
            </w:r>
          </w:p>
          <w:p w:rsidR="000D7780" w:rsidRPr="00C5280D" w:rsidRDefault="000D7780" w:rsidP="004D5CFB">
            <w:pPr>
              <w:pStyle w:val="Docoriginal"/>
              <w:rPr>
                <w:lang w:eastAsia="ja-JP"/>
              </w:rPr>
            </w:pPr>
            <w:r w:rsidRPr="00B46575">
              <w:rPr>
                <w:spacing w:val="0"/>
              </w:rPr>
              <w:t>DATE:</w:t>
            </w:r>
            <w:r w:rsidRPr="00B46575">
              <w:rPr>
                <w:rStyle w:val="StyleDocoriginalNotBold1"/>
                <w:spacing w:val="0"/>
              </w:rPr>
              <w:t xml:space="preserve"> </w:t>
            </w:r>
            <w:bookmarkStart w:id="3" w:name="Date"/>
            <w:bookmarkEnd w:id="3"/>
            <w:r w:rsidR="00876C58">
              <w:rPr>
                <w:rStyle w:val="StyleDocoriginalNotBold1"/>
                <w:spacing w:val="0"/>
              </w:rPr>
              <w:t xml:space="preserve"> </w:t>
            </w:r>
            <w:r w:rsidR="002067FD">
              <w:rPr>
                <w:rStyle w:val="StyleDocoriginalNotBold1"/>
                <w:rFonts w:hint="eastAsia"/>
                <w:spacing w:val="0"/>
                <w:lang w:eastAsia="ja-JP"/>
              </w:rPr>
              <w:t xml:space="preserve">April </w:t>
            </w:r>
            <w:r w:rsidR="007D74DB">
              <w:rPr>
                <w:rStyle w:val="StyleDocoriginalNotBold1"/>
                <w:rFonts w:hint="eastAsia"/>
                <w:spacing w:val="0"/>
                <w:lang w:eastAsia="ja-JP"/>
              </w:rPr>
              <w:t>2</w:t>
            </w:r>
            <w:r w:rsidR="007D74DB">
              <w:rPr>
                <w:rStyle w:val="StyleDocoriginalNotBold1"/>
                <w:spacing w:val="0"/>
                <w:lang w:eastAsia="ja-JP"/>
              </w:rPr>
              <w:t>6</w:t>
            </w:r>
            <w:r w:rsidR="00FD4EE1">
              <w:rPr>
                <w:rStyle w:val="StyleDocoriginalNotBold1"/>
                <w:rFonts w:hint="eastAsia"/>
                <w:spacing w:val="0"/>
                <w:lang w:eastAsia="ja-JP"/>
              </w:rPr>
              <w:t>, 201</w:t>
            </w:r>
            <w:r w:rsidR="00706B08">
              <w:rPr>
                <w:rStyle w:val="StyleDocoriginalNotBold1"/>
                <w:rFonts w:hint="eastAsia"/>
                <w:spacing w:val="0"/>
                <w:lang w:eastAsia="ja-JP"/>
              </w:rPr>
              <w:t>6</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4C4135" w:rsidP="004C4135">
      <w:pPr>
        <w:pStyle w:val="Sessiontc"/>
      </w:pPr>
      <w:r>
        <w:t>WORKING GROUP ON BIOCHEMICAL AND MOLECULAR TECHNIQUES</w:t>
      </w:r>
      <w:r>
        <w:br/>
        <w:t>AND DNA-PROFILING IN PARTICULAR</w:t>
      </w:r>
    </w:p>
    <w:p w:rsidR="00706B08" w:rsidRDefault="00706B08" w:rsidP="00706B08">
      <w:pPr>
        <w:pStyle w:val="Sessiontcplacedate"/>
      </w:pPr>
      <w:r>
        <w:rPr>
          <w:rFonts w:hint="eastAsia"/>
          <w:lang w:eastAsia="ja-JP"/>
        </w:rPr>
        <w:t>Fifteenth</w:t>
      </w:r>
      <w:r w:rsidRPr="00C5280D">
        <w:t xml:space="preserve"> Session</w:t>
      </w:r>
    </w:p>
    <w:p w:rsidR="0018780B" w:rsidRPr="00C5280D" w:rsidRDefault="00706B08" w:rsidP="00706B08">
      <w:pPr>
        <w:pStyle w:val="Sessiontcplacedate"/>
      </w:pPr>
      <w:r>
        <w:rPr>
          <w:rFonts w:hint="eastAsia"/>
          <w:lang w:eastAsia="ja-JP"/>
        </w:rPr>
        <w:t>Moscow</w:t>
      </w:r>
      <w:r w:rsidRPr="009B2506">
        <w:t xml:space="preserve">, </w:t>
      </w:r>
      <w:r>
        <w:rPr>
          <w:rFonts w:hint="eastAsia"/>
          <w:lang w:eastAsia="ja-JP"/>
        </w:rPr>
        <w:t>Russian Federation</w:t>
      </w:r>
      <w:r>
        <w:t xml:space="preserve">, </w:t>
      </w:r>
      <w:r>
        <w:rPr>
          <w:rFonts w:hint="eastAsia"/>
          <w:lang w:eastAsia="ja-JP"/>
        </w:rPr>
        <w:t>May 24</w:t>
      </w:r>
      <w:r>
        <w:t xml:space="preserve"> to </w:t>
      </w:r>
      <w:r>
        <w:rPr>
          <w:rFonts w:hint="eastAsia"/>
          <w:lang w:eastAsia="ja-JP"/>
        </w:rPr>
        <w:t>27</w:t>
      </w:r>
      <w:r w:rsidRPr="009B2506">
        <w:t>, 201</w:t>
      </w:r>
      <w:r>
        <w:rPr>
          <w:rFonts w:hint="eastAsia"/>
          <w:lang w:eastAsia="ja-JP"/>
        </w:rPr>
        <w:t>6</w:t>
      </w:r>
    </w:p>
    <w:p w:rsidR="000909D3" w:rsidRPr="00330F82" w:rsidRDefault="00AF046E" w:rsidP="00BC416D">
      <w:pPr>
        <w:pStyle w:val="Titleofdoc0"/>
        <w:rPr>
          <w:rFonts w:eastAsia="Times New Roman"/>
        </w:rPr>
      </w:pPr>
      <w:bookmarkStart w:id="4" w:name="TitleOfDoc"/>
      <w:bookmarkStart w:id="5" w:name="Prepared"/>
      <w:bookmarkEnd w:id="4"/>
      <w:bookmarkEnd w:id="5"/>
      <w:r w:rsidRPr="00904B2B">
        <w:t>Evaluation of Soybean Molecular Marker Public Resources for Potential Application in Plant Variety Protection</w:t>
      </w:r>
      <w:r w:rsidRPr="00377017">
        <w:rPr>
          <w:rFonts w:eastAsia="Times New Roman"/>
        </w:rPr>
        <w:t xml:space="preserve"> </w:t>
      </w:r>
    </w:p>
    <w:p w:rsidR="000D7780" w:rsidRDefault="00AE0EF1" w:rsidP="000909D3">
      <w:pPr>
        <w:pStyle w:val="preparedby1"/>
        <w:spacing w:after="240"/>
        <w:rPr>
          <w:lang w:eastAsia="ja-JP"/>
        </w:rPr>
      </w:pPr>
      <w:r w:rsidRPr="0034055F">
        <w:t>Document</w:t>
      </w:r>
      <w:r w:rsidRPr="00C5280D">
        <w:t xml:space="preserve"> </w:t>
      </w:r>
      <w:r w:rsidR="0061555F" w:rsidRPr="00C5280D">
        <w:t xml:space="preserve">prepared by </w:t>
      </w:r>
      <w:r w:rsidR="003C62C9">
        <w:rPr>
          <w:rFonts w:hint="eastAsia"/>
          <w:lang w:eastAsia="ja-JP"/>
        </w:rPr>
        <w:t xml:space="preserve">experts from </w:t>
      </w:r>
      <w:r w:rsidR="002067FD">
        <w:rPr>
          <w:rFonts w:hint="eastAsia"/>
          <w:lang w:eastAsia="ja-JP"/>
        </w:rPr>
        <w:t xml:space="preserve">Seed Association of </w:t>
      </w:r>
      <w:r w:rsidR="0092667A">
        <w:rPr>
          <w:rFonts w:hint="eastAsia"/>
          <w:lang w:eastAsia="ja-JP"/>
        </w:rPr>
        <w:t xml:space="preserve">the </w:t>
      </w:r>
      <w:r w:rsidR="002067FD">
        <w:rPr>
          <w:rFonts w:hint="eastAsia"/>
          <w:lang w:eastAsia="ja-JP"/>
        </w:rPr>
        <w:t>America</w:t>
      </w:r>
      <w:r w:rsidR="0092667A">
        <w:rPr>
          <w:rFonts w:hint="eastAsia"/>
          <w:lang w:eastAsia="ja-JP"/>
        </w:rPr>
        <w:t>s</w:t>
      </w:r>
    </w:p>
    <w:p w:rsidR="003C62C9" w:rsidRDefault="003C62C9" w:rsidP="003C62C9">
      <w:pPr>
        <w:pStyle w:val="preparedby1"/>
        <w:rPr>
          <w:color w:val="A6A6A6" w:themeColor="background1" w:themeShade="A6"/>
        </w:rPr>
      </w:pPr>
      <w:r>
        <w:rPr>
          <w:color w:val="A6A6A6" w:themeColor="background1" w:themeShade="A6"/>
        </w:rPr>
        <w:t>Disclaimer:  this document does not represent UPOV policies or guidance</w:t>
      </w:r>
    </w:p>
    <w:p w:rsidR="00BC416D" w:rsidRPr="00DD6CED" w:rsidRDefault="00BC416D" w:rsidP="00BC416D">
      <w:pPr>
        <w:pStyle w:val="Heading1"/>
      </w:pPr>
      <w:r w:rsidRPr="00DD6CED">
        <w:t>Introduction</w:t>
      </w:r>
    </w:p>
    <w:p w:rsidR="00377017" w:rsidRDefault="00377017" w:rsidP="00BC416D">
      <w:pPr>
        <w:rPr>
          <w:rFonts w:cs="Arial"/>
          <w:snapToGrid w:val="0"/>
          <w:lang w:eastAsia="ja-JP"/>
        </w:rPr>
      </w:pPr>
    </w:p>
    <w:p w:rsidR="00DE624A" w:rsidRDefault="00376240" w:rsidP="004D5CFB">
      <w:pPr>
        <w:rPr>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DE624A" w:rsidRPr="00DE624A">
        <w:rPr>
          <w:lang w:eastAsia="ja-JP"/>
        </w:rPr>
        <w:t xml:space="preserve">Specified morphological characteristics are the basis to determine whether a new variety qualifies for Plant Variety Protection (PVP). </w:t>
      </w:r>
      <w:r w:rsidR="00DE624A" w:rsidRPr="00B7598F">
        <w:rPr>
          <w:lang w:eastAsia="ja-JP"/>
        </w:rPr>
        <w:t>The</w:t>
      </w:r>
      <w:r w:rsidR="004D5CFB">
        <w:rPr>
          <w:rFonts w:hint="eastAsia"/>
          <w:lang w:eastAsia="ja-JP"/>
        </w:rPr>
        <w:t xml:space="preserve"> </w:t>
      </w:r>
      <w:r w:rsidR="00DE624A" w:rsidRPr="004D5CFB">
        <w:rPr>
          <w:lang w:eastAsia="ja-JP"/>
        </w:rPr>
        <w:t>United</w:t>
      </w:r>
      <w:r w:rsidR="004D5CFB">
        <w:rPr>
          <w:rFonts w:hint="eastAsia"/>
          <w:lang w:eastAsia="ja-JP"/>
        </w:rPr>
        <w:t xml:space="preserve"> </w:t>
      </w:r>
      <w:r w:rsidR="00DE624A" w:rsidRPr="004D5CFB">
        <w:rPr>
          <w:lang w:eastAsia="ja-JP"/>
        </w:rPr>
        <w:t>States</w:t>
      </w:r>
      <w:r w:rsidR="004D5CFB">
        <w:rPr>
          <w:rFonts w:hint="eastAsia"/>
          <w:lang w:eastAsia="ja-JP"/>
        </w:rPr>
        <w:t xml:space="preserve"> </w:t>
      </w:r>
      <w:r w:rsidR="00DE624A" w:rsidRPr="004D5CFB">
        <w:rPr>
          <w:lang w:eastAsia="ja-JP"/>
        </w:rPr>
        <w:t>PVP</w:t>
      </w:r>
      <w:r w:rsidR="004D5CFB">
        <w:rPr>
          <w:rFonts w:hint="eastAsia"/>
          <w:lang w:eastAsia="ja-JP"/>
        </w:rPr>
        <w:t xml:space="preserve"> </w:t>
      </w:r>
      <w:r w:rsidR="00DE624A" w:rsidRPr="004D5CFB">
        <w:rPr>
          <w:lang w:eastAsia="ja-JP"/>
        </w:rPr>
        <w:t>Board</w:t>
      </w:r>
      <w:r w:rsidR="004D5CFB">
        <w:rPr>
          <w:rFonts w:hint="eastAsia"/>
          <w:lang w:eastAsia="ja-JP"/>
        </w:rPr>
        <w:t xml:space="preserve"> </w:t>
      </w:r>
      <w:r w:rsidR="0010682E" w:rsidRPr="004D5CFB">
        <w:rPr>
          <w:rFonts w:hint="eastAsia"/>
          <w:lang w:eastAsia="ja-JP"/>
        </w:rPr>
        <w:t>(Board)</w:t>
      </w:r>
      <w:r w:rsidR="00740865" w:rsidRPr="004D5CFB">
        <w:rPr>
          <w:rStyle w:val="EndnoteReference"/>
          <w:lang w:eastAsia="ja-JP"/>
        </w:rPr>
        <w:endnoteReference w:id="2"/>
      </w:r>
      <w:r w:rsidR="00DE624A" w:rsidRPr="004D5CFB">
        <w:rPr>
          <w:lang w:eastAsia="ja-JP"/>
        </w:rPr>
        <w:t>, at its meeting in December 2014</w:t>
      </w:r>
      <w:r w:rsidR="00072E8A" w:rsidRPr="004D5CFB">
        <w:rPr>
          <w:rStyle w:val="EndnoteReference"/>
          <w:lang w:eastAsia="ja-JP"/>
        </w:rPr>
        <w:endnoteReference w:id="3"/>
      </w:r>
      <w:r w:rsidR="00DE624A" w:rsidRPr="004D5CFB">
        <w:rPr>
          <w:lang w:eastAsia="ja-JP"/>
        </w:rPr>
        <w:t xml:space="preserve">, adopted the approach in which the </w:t>
      </w:r>
      <w:r w:rsidR="008144A0" w:rsidRPr="004D5CFB">
        <w:t xml:space="preserve">United States Plant Variety Protection Office (US PVP Office) </w:t>
      </w:r>
      <w:r w:rsidR="00DE624A" w:rsidRPr="004D5CFB">
        <w:rPr>
          <w:lang w:eastAsia="ja-JP"/>
        </w:rPr>
        <w:t>would incorporate the option</w:t>
      </w:r>
      <w:r w:rsidR="00DE624A" w:rsidRPr="00DE624A">
        <w:rPr>
          <w:lang w:eastAsia="ja-JP"/>
        </w:rPr>
        <w:t xml:space="preserve"> of using molecular markers as supplementary information for establishing variety distinction.</w:t>
      </w:r>
    </w:p>
    <w:p w:rsidR="00EE6064" w:rsidRDefault="00EE6064" w:rsidP="004D5CFB">
      <w:pPr>
        <w:jc w:val="left"/>
        <w:rPr>
          <w:lang w:eastAsia="ja-JP"/>
        </w:rPr>
      </w:pPr>
    </w:p>
    <w:p w:rsidR="00EE6064" w:rsidRPr="00904B2B" w:rsidRDefault="00EE6064" w:rsidP="00EE6064">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904B2B">
        <w:t xml:space="preserve">This report offers an update on the work being conducted </w:t>
      </w:r>
      <w:r>
        <w:t>thus</w:t>
      </w:r>
      <w:r w:rsidRPr="00904B2B">
        <w:t xml:space="preserve"> far, with the objective to that end on soybean (Glycine max) by the Molecular Marker Working Group (MMWG), a subcommittee of technical and legal experts representing both public and private entities, jointly formed in August 2014 by the United States PVP Board and the American Seed Trade Association (ASTA)</w:t>
      </w:r>
      <w:r>
        <w:t>.</w:t>
      </w:r>
    </w:p>
    <w:p w:rsidR="00EE6064" w:rsidRDefault="00EE6064" w:rsidP="00EE6064">
      <w:pPr>
        <w:rPr>
          <w:i/>
          <w:u w:val="single"/>
          <w:lang w:eastAsia="ja-JP"/>
        </w:rPr>
      </w:pPr>
    </w:p>
    <w:p w:rsidR="00F937A6" w:rsidRPr="00DE624A" w:rsidRDefault="00F937A6" w:rsidP="00EE6064">
      <w:pPr>
        <w:rPr>
          <w:lang w:eastAsia="ja-JP"/>
        </w:rPr>
      </w:pPr>
    </w:p>
    <w:p w:rsidR="00EE6064" w:rsidRPr="00DD6CED" w:rsidRDefault="00EE6064" w:rsidP="00EE6064">
      <w:pPr>
        <w:pStyle w:val="Heading1"/>
      </w:pPr>
      <w:r w:rsidRPr="00DD6CED">
        <w:t>Material and methods</w:t>
      </w:r>
    </w:p>
    <w:p w:rsidR="00EE6064" w:rsidRDefault="00EE6064" w:rsidP="00EE6064">
      <w:pPr>
        <w:rPr>
          <w:lang w:eastAsia="ja-JP"/>
        </w:rPr>
      </w:pPr>
    </w:p>
    <w:p w:rsidR="00EE6064" w:rsidRPr="00904B2B" w:rsidRDefault="00EE6064" w:rsidP="00EE6064">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904B2B">
        <w:t xml:space="preserve">The BARCSoy6K chip was selected as the marker platform for the analysis. It is subset of 6,000 markers from the </w:t>
      </w:r>
      <w:r>
        <w:t xml:space="preserve">USDA </w:t>
      </w:r>
      <w:r w:rsidRPr="00904B2B">
        <w:t>SoySNP50K</w:t>
      </w:r>
      <w:r w:rsidR="00072E8A">
        <w:rPr>
          <w:rStyle w:val="EndnoteReference"/>
        </w:rPr>
        <w:endnoteReference w:id="4"/>
      </w:r>
      <w:r w:rsidRPr="00904B2B">
        <w:t>, which was developed by the Soybean Genomics and Improvement Lab, Beltsville Agricultural Research Center (BARC) as a less expensive al</w:t>
      </w:r>
      <w:r>
        <w:t>ternative to the full SoySNP50K at a public price of $20 USD per sample.</w:t>
      </w:r>
    </w:p>
    <w:p w:rsidR="00EE6064" w:rsidRDefault="00EE6064" w:rsidP="00EE6064">
      <w:pPr>
        <w:rPr>
          <w:lang w:eastAsia="ja-JP"/>
        </w:rPr>
      </w:pPr>
    </w:p>
    <w:p w:rsidR="00EE6064" w:rsidRPr="00904B2B" w:rsidRDefault="00EE6064" w:rsidP="00EE6064">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904B2B">
        <w:t xml:space="preserve">Then a diverse panel of </w:t>
      </w:r>
      <w:r>
        <w:t xml:space="preserve">320 </w:t>
      </w:r>
      <w:r w:rsidRPr="00904B2B">
        <w:t>lines was selected from the USDA Soybean Germplasm Collection, which has made their genotypes on theSoySNP50K publicly available, see</w:t>
      </w:r>
      <w:r w:rsidR="00072E8A">
        <w:rPr>
          <w:rStyle w:val="EndnoteReference"/>
        </w:rPr>
        <w:endnoteReference w:id="5"/>
      </w:r>
      <w:proofErr w:type="gramStart"/>
      <w:r w:rsidR="002D59CC" w:rsidRPr="002D59CC">
        <w:rPr>
          <w:rFonts w:hint="eastAsia"/>
          <w:vertAlign w:val="superscript"/>
          <w:lang w:eastAsia="ja-JP"/>
        </w:rPr>
        <w:t>,</w:t>
      </w:r>
      <w:r w:rsidR="00072E8A">
        <w:rPr>
          <w:rStyle w:val="EndnoteReference"/>
        </w:rPr>
        <w:endnoteReference w:id="6"/>
      </w:r>
      <w:r w:rsidRPr="00904B2B">
        <w:t>.</w:t>
      </w:r>
      <w:proofErr w:type="gramEnd"/>
      <w:r w:rsidRPr="00904B2B">
        <w:t xml:space="preserve">  From the full collection of 20,000 entries, we opted for using all the off-PVP varieties (180 entries) as we anticipate those to be genetically closer and often related to commercial material currently being </w:t>
      </w:r>
      <w:r>
        <w:t xml:space="preserve">submitted for PVP applications. </w:t>
      </w:r>
      <w:r w:rsidRPr="00904B2B">
        <w:t>The remaining varieties were public accessions, selected mostly based on their diversity (160 entries).</w:t>
      </w:r>
      <w:r>
        <w:t xml:space="preserve"> </w:t>
      </w:r>
    </w:p>
    <w:p w:rsidR="00EE6064" w:rsidRDefault="00EE6064" w:rsidP="00EE6064">
      <w:pPr>
        <w:rPr>
          <w:i/>
          <w:u w:val="single"/>
          <w:lang w:eastAsia="ja-JP"/>
        </w:rPr>
      </w:pPr>
    </w:p>
    <w:p w:rsidR="00F937A6" w:rsidRDefault="00F937A6" w:rsidP="00EE6064">
      <w:pPr>
        <w:rPr>
          <w:i/>
          <w:u w:val="single"/>
          <w:lang w:eastAsia="ja-JP"/>
        </w:rPr>
      </w:pPr>
    </w:p>
    <w:p w:rsidR="00EE6064" w:rsidRDefault="00EE6064" w:rsidP="00EE6064">
      <w:pPr>
        <w:pStyle w:val="Heading1"/>
      </w:pPr>
      <w:r w:rsidRPr="00A92176">
        <w:t>Results and discussion</w:t>
      </w:r>
    </w:p>
    <w:p w:rsidR="00EE6064" w:rsidRPr="00A92176" w:rsidRDefault="00EE6064" w:rsidP="00EE6064">
      <w:pPr>
        <w:rPr>
          <w:i/>
          <w:u w:val="single"/>
          <w:lang w:eastAsia="ja-JP"/>
        </w:rPr>
      </w:pPr>
    </w:p>
    <w:p w:rsidR="00EE6064" w:rsidRPr="00C6629E" w:rsidRDefault="00C6629E" w:rsidP="00C6629E">
      <w:pPr>
        <w:rPr>
          <w:rFonts w:cs="Arial"/>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EE6064" w:rsidRPr="00C6629E">
        <w:rPr>
          <w:rFonts w:cs="Arial"/>
        </w:rPr>
        <w:t xml:space="preserve">SNP data quality control (QC): the molecular marker data (MM) for the 320 lines was downloaded from the soybase.org web site. QC checks were already applied by the authors by dropping any polymorphic SNP with a rate of missing and heterozygous allele calls greater than 10%. Genotyping was done from seeds </w:t>
      </w:r>
      <w:r w:rsidR="00EE6064" w:rsidRPr="00C6629E">
        <w:rPr>
          <w:rFonts w:cs="Arial"/>
        </w:rPr>
        <w:lastRenderedPageBreak/>
        <w:t>developed from a single plant so the heterogeneity is expected to be low.  As a result, the average missing and heterozygous allele calls on this data set is less than 1%, and no further QC was necessary.</w:t>
      </w:r>
    </w:p>
    <w:p w:rsidR="00EE6064" w:rsidRPr="00EE6064" w:rsidRDefault="00EE6064" w:rsidP="00EE6064">
      <w:pPr>
        <w:pStyle w:val="ListParagraph"/>
        <w:rPr>
          <w:rFonts w:ascii="Arial" w:hAnsi="Arial" w:cs="Arial"/>
          <w:sz w:val="20"/>
          <w:szCs w:val="20"/>
        </w:rPr>
      </w:pPr>
    </w:p>
    <w:p w:rsidR="00EE6064" w:rsidRPr="00C6629E" w:rsidRDefault="00C6629E" w:rsidP="00C6629E">
      <w:pPr>
        <w:rPr>
          <w:rFonts w:cs="Arial"/>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EE6064" w:rsidRPr="00C6629E">
        <w:rPr>
          <w:rFonts w:cs="Arial"/>
        </w:rPr>
        <w:t xml:space="preserve">Pair wise genetic similarities (PWG sim) between the 320 lines in our panels were calculated as the percentage of identical SNP allele calls, see figure 1.  The average PWG sim was found to be 63%, with a minimum of 43% and a maximum of 99.8%. Of all the 51040 PWG sim, only 877 (or 1.7%) are showing a PWG sim greater than 80%, which indicates the power of MM to differentiate material. </w:t>
      </w:r>
    </w:p>
    <w:p w:rsidR="00EE6064" w:rsidRDefault="00EE6064" w:rsidP="00EE6064">
      <w:pPr>
        <w:pStyle w:val="ListParagraph"/>
        <w:ind w:left="360"/>
        <w:jc w:val="center"/>
      </w:pPr>
      <w:r>
        <w:rPr>
          <w:noProof/>
          <w:lang w:eastAsia="zh-CN"/>
        </w:rPr>
        <w:drawing>
          <wp:inline distT="0" distB="0" distL="0" distR="0" wp14:anchorId="44F9DA4B" wp14:editId="40383BD3">
            <wp:extent cx="6394063" cy="2983821"/>
            <wp:effectExtent l="19050" t="0" r="673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395739" cy="2984603"/>
                    </a:xfrm>
                    <a:prstGeom prst="rect">
                      <a:avLst/>
                    </a:prstGeom>
                    <a:noFill/>
                    <a:ln w="9525">
                      <a:noFill/>
                      <a:miter lim="800000"/>
                      <a:headEnd/>
                      <a:tailEnd/>
                    </a:ln>
                  </pic:spPr>
                </pic:pic>
              </a:graphicData>
            </a:graphic>
          </wp:inline>
        </w:drawing>
      </w:r>
    </w:p>
    <w:p w:rsidR="00EE6064" w:rsidRPr="00C6629E" w:rsidRDefault="00C6629E" w:rsidP="00C6629E">
      <w:pPr>
        <w:rPr>
          <w:rFonts w:cs="Arial"/>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EE6064" w:rsidRPr="00C6629E">
        <w:rPr>
          <w:rFonts w:cs="Arial"/>
        </w:rPr>
        <w:t>A pedigree analysis of the 10 pairs with the highest PWG sim resulted in identifying 5 cases of Back</w:t>
      </w:r>
      <w:r w:rsidR="00DE3D15">
        <w:rPr>
          <w:rFonts w:cs="Arial" w:hint="eastAsia"/>
          <w:lang w:eastAsia="ja-JP"/>
        </w:rPr>
        <w:noBreakHyphen/>
      </w:r>
      <w:r w:rsidR="00EE6064" w:rsidRPr="00C6629E">
        <w:rPr>
          <w:rFonts w:cs="Arial"/>
        </w:rPr>
        <w:t>crosses, 1 case of Reselection and 4 cases where the high similarity could not be explained by the pedigree. We suspect that sample mix-up might be causing those high similarities.  We will further report on the morphology differences between those lines.</w:t>
      </w:r>
    </w:p>
    <w:p w:rsidR="00EE6064" w:rsidRPr="00C6629E" w:rsidRDefault="00EE6064" w:rsidP="00C6629E">
      <w:pPr>
        <w:rPr>
          <w:rFonts w:cs="Arial"/>
          <w:lang w:eastAsia="ja-JP"/>
        </w:rPr>
      </w:pPr>
    </w:p>
    <w:p w:rsidR="00EE6064" w:rsidRDefault="00C6629E" w:rsidP="00C6629E">
      <w:pPr>
        <w:rPr>
          <w:rFonts w:cs="Arial"/>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EE6064" w:rsidRPr="00C6629E">
        <w:rPr>
          <w:rFonts w:cs="Arial"/>
        </w:rPr>
        <w:t>We also studied the impact of selecting different marker set sizes selected from the full SoySNP50K set on the PWG sim, and found that even with a much lower number of markers, the correlation remains very high.</w:t>
      </w:r>
    </w:p>
    <w:p w:rsidR="00C6629E" w:rsidRPr="00C6629E" w:rsidRDefault="00C6629E" w:rsidP="00C6629E">
      <w:pPr>
        <w:rPr>
          <w:rFonts w:cs="Arial"/>
          <w:lang w:eastAsia="ja-JP"/>
        </w:rPr>
      </w:pPr>
    </w:p>
    <w:p w:rsidR="00EE6064" w:rsidRDefault="00F937A6" w:rsidP="00EE6064">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EE6064" w:rsidRPr="008F7B33">
        <w:t>Using this publicly available soybean MM resource, we are aiming at making a recommendation of a PWG sim threshold which, in addition to morphology characteristics, could be used by Plant Variety Protection authorities for the purpose of establishing variety distinctness.</w:t>
      </w:r>
      <w:r w:rsidR="00EE6064">
        <w:t xml:space="preserve"> </w:t>
      </w:r>
    </w:p>
    <w:p w:rsidR="00EE6064" w:rsidRDefault="00EE6064" w:rsidP="00EE6064">
      <w:pPr>
        <w:rPr>
          <w:lang w:eastAsia="ja-JP"/>
        </w:rPr>
      </w:pPr>
    </w:p>
    <w:p w:rsidR="00BC416D" w:rsidRDefault="00BC416D" w:rsidP="002067FD">
      <w:pPr>
        <w:rPr>
          <w:rFonts w:cs="Arial"/>
          <w:snapToGrid w:val="0"/>
          <w:lang w:eastAsia="ja-JP"/>
        </w:rPr>
      </w:pPr>
    </w:p>
    <w:p w:rsidR="00072E8A" w:rsidRDefault="00072E8A" w:rsidP="002067FD">
      <w:pPr>
        <w:rPr>
          <w:rFonts w:cs="Arial"/>
          <w:snapToGrid w:val="0"/>
          <w:lang w:eastAsia="ja-JP"/>
        </w:rPr>
      </w:pPr>
    </w:p>
    <w:p w:rsidR="00072E8A" w:rsidRDefault="00072E8A" w:rsidP="002067FD">
      <w:pPr>
        <w:rPr>
          <w:rFonts w:cs="Arial"/>
          <w:snapToGrid w:val="0"/>
          <w:lang w:eastAsia="ja-JP"/>
        </w:rPr>
      </w:pPr>
    </w:p>
    <w:p w:rsidR="00072E8A" w:rsidRDefault="00072E8A" w:rsidP="002067FD">
      <w:pPr>
        <w:rPr>
          <w:rFonts w:cs="Arial"/>
          <w:snapToGrid w:val="0"/>
          <w:lang w:eastAsia="ja-JP"/>
        </w:rPr>
      </w:pPr>
    </w:p>
    <w:p w:rsidR="00072E8A" w:rsidRDefault="00072E8A" w:rsidP="002067FD">
      <w:pPr>
        <w:rPr>
          <w:rFonts w:cs="Arial"/>
          <w:snapToGrid w:val="0"/>
          <w:lang w:eastAsia="ja-JP"/>
        </w:rPr>
      </w:pPr>
    </w:p>
    <w:p w:rsidR="00EE6064" w:rsidRPr="00EE6064" w:rsidRDefault="00EE6064" w:rsidP="00EE6064">
      <w:pPr>
        <w:spacing w:after="120"/>
        <w:rPr>
          <w:lang w:eastAsia="ja-JP"/>
        </w:rPr>
      </w:pPr>
      <w:r w:rsidRPr="00EE6064">
        <w:t xml:space="preserve">Frederic </w:t>
      </w:r>
      <w:proofErr w:type="spellStart"/>
      <w:r w:rsidRPr="00EE6064">
        <w:t>Achard</w:t>
      </w:r>
      <w:proofErr w:type="spellEnd"/>
      <w:r w:rsidR="00E2106B">
        <w:rPr>
          <w:rFonts w:hint="eastAsia"/>
          <w:lang w:eastAsia="ja-JP"/>
        </w:rPr>
        <w:t>*</w:t>
      </w:r>
      <w:r w:rsidRPr="00EE6064">
        <w:t>, Barry Nelson</w:t>
      </w:r>
      <w:r w:rsidR="00E2106B">
        <w:rPr>
          <w:rFonts w:hint="eastAsia"/>
          <w:lang w:eastAsia="ja-JP"/>
        </w:rPr>
        <w:t>**</w:t>
      </w:r>
    </w:p>
    <w:p w:rsidR="00EE6064" w:rsidRPr="00F937A6" w:rsidRDefault="00E2106B" w:rsidP="00EE6064">
      <w:pPr>
        <w:shd w:val="clear" w:color="auto" w:fill="FFFFFF"/>
        <w:spacing w:after="120"/>
        <w:rPr>
          <w:color w:val="111111"/>
          <w:shd w:val="clear" w:color="auto" w:fill="FFFFFF"/>
        </w:rPr>
      </w:pPr>
      <w:r>
        <w:rPr>
          <w:rFonts w:hint="eastAsia"/>
          <w:color w:val="111111"/>
          <w:shd w:val="clear" w:color="auto" w:fill="FFFFFF"/>
          <w:lang w:eastAsia="ja-JP"/>
        </w:rPr>
        <w:t>*</w:t>
      </w:r>
      <w:r w:rsidR="00EE6064" w:rsidRPr="00F937A6">
        <w:rPr>
          <w:color w:val="111111"/>
          <w:shd w:val="clear" w:color="auto" w:fill="FFFFFF"/>
        </w:rPr>
        <w:t> </w:t>
      </w:r>
      <w:r w:rsidR="002D59CC">
        <w:rPr>
          <w:rFonts w:hint="eastAsia"/>
          <w:color w:val="111111"/>
          <w:shd w:val="clear" w:color="auto" w:fill="FFFFFF"/>
          <w:lang w:eastAsia="ja-JP"/>
        </w:rPr>
        <w:tab/>
      </w:r>
      <w:r w:rsidR="00EE6064" w:rsidRPr="00F937A6">
        <w:rPr>
          <w:color w:val="111111"/>
          <w:shd w:val="clear" w:color="auto" w:fill="FFFFFF"/>
        </w:rPr>
        <w:t>Monsanto Company, 800 North Lindbergh Boulevard, St. Louis, MO 63167, USA</w:t>
      </w:r>
    </w:p>
    <w:p w:rsidR="00377017" w:rsidRDefault="00E2106B" w:rsidP="00EE6064">
      <w:pPr>
        <w:rPr>
          <w:color w:val="111111"/>
          <w:shd w:val="clear" w:color="auto" w:fill="FFFFFF"/>
          <w:lang w:eastAsia="ja-JP"/>
        </w:rPr>
      </w:pPr>
      <w:r>
        <w:rPr>
          <w:rStyle w:val="Strong"/>
          <w:rFonts w:hint="eastAsia"/>
          <w:b w:val="0"/>
          <w:color w:val="111111"/>
          <w:bdr w:val="none" w:sz="0" w:space="0" w:color="auto" w:frame="1"/>
          <w:shd w:val="clear" w:color="auto" w:fill="FFFFFF"/>
          <w:lang w:eastAsia="ja-JP"/>
        </w:rPr>
        <w:t>**</w:t>
      </w:r>
      <w:r w:rsidR="00EE6064" w:rsidRPr="00F937A6">
        <w:rPr>
          <w:rStyle w:val="Strong"/>
          <w:b w:val="0"/>
          <w:color w:val="111111"/>
          <w:bdr w:val="none" w:sz="0" w:space="0" w:color="auto" w:frame="1"/>
          <w:shd w:val="clear" w:color="auto" w:fill="FFFFFF"/>
        </w:rPr>
        <w:t xml:space="preserve"> </w:t>
      </w:r>
      <w:r w:rsidR="002D59CC">
        <w:rPr>
          <w:rStyle w:val="Strong"/>
          <w:rFonts w:hint="eastAsia"/>
          <w:b w:val="0"/>
          <w:color w:val="111111"/>
          <w:bdr w:val="none" w:sz="0" w:space="0" w:color="auto" w:frame="1"/>
          <w:shd w:val="clear" w:color="auto" w:fill="FFFFFF"/>
          <w:lang w:eastAsia="ja-JP"/>
        </w:rPr>
        <w:tab/>
      </w:r>
      <w:r w:rsidR="00EE6064" w:rsidRPr="00F937A6">
        <w:rPr>
          <w:color w:val="111111"/>
          <w:shd w:val="clear" w:color="auto" w:fill="FFFFFF"/>
        </w:rPr>
        <w:t>Pioneer Hi-Bred International Inc., 7300 NW 62nd Ave., Johnston, IA 50131</w:t>
      </w:r>
    </w:p>
    <w:p w:rsidR="002D59CC" w:rsidRDefault="002D59CC" w:rsidP="00EE6064">
      <w:pPr>
        <w:rPr>
          <w:color w:val="111111"/>
          <w:shd w:val="clear" w:color="auto" w:fill="FFFFFF"/>
          <w:lang w:eastAsia="ja-JP"/>
        </w:rPr>
      </w:pPr>
    </w:p>
    <w:p w:rsidR="00E2106B" w:rsidRDefault="00E2106B" w:rsidP="00EE6064">
      <w:pPr>
        <w:rPr>
          <w:color w:val="111111"/>
          <w:shd w:val="clear" w:color="auto" w:fill="FFFFFF"/>
          <w:lang w:eastAsia="ja-JP"/>
        </w:rPr>
      </w:pPr>
    </w:p>
    <w:p w:rsidR="00E2106B" w:rsidRDefault="00E2106B" w:rsidP="00EE6064">
      <w:pPr>
        <w:rPr>
          <w:color w:val="111111"/>
          <w:shd w:val="clear" w:color="auto" w:fill="FFFFFF"/>
          <w:lang w:eastAsia="ja-JP"/>
        </w:rPr>
      </w:pPr>
    </w:p>
    <w:p w:rsidR="002D59CC" w:rsidRPr="00F937A6" w:rsidRDefault="002D59CC" w:rsidP="00EE6064">
      <w:pPr>
        <w:rPr>
          <w:lang w:eastAsia="ja-JP"/>
        </w:rPr>
      </w:pPr>
    </w:p>
    <w:sectPr w:rsidR="002D59CC" w:rsidRPr="00F937A6" w:rsidSect="00072E8A">
      <w:headerReference w:type="default" r:id="rId11"/>
      <w:endnotePr>
        <w:numFmt w:val="decimal"/>
      </w:endnotePr>
      <w:type w:val="continuous"/>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7FD" w:rsidRDefault="002067FD" w:rsidP="006655D3">
      <w:r>
        <w:separator/>
      </w:r>
    </w:p>
    <w:p w:rsidR="002067FD" w:rsidRDefault="002067FD" w:rsidP="006655D3"/>
    <w:p w:rsidR="002067FD" w:rsidRDefault="002067FD" w:rsidP="006655D3"/>
  </w:endnote>
  <w:endnote w:type="continuationSeparator" w:id="0">
    <w:p w:rsidR="002067FD" w:rsidRDefault="002067FD" w:rsidP="006655D3">
      <w:r>
        <w:separator/>
      </w:r>
    </w:p>
    <w:p w:rsidR="002067FD" w:rsidRPr="008B409A" w:rsidRDefault="002067FD">
      <w:pPr>
        <w:pStyle w:val="Footer"/>
        <w:spacing w:after="60"/>
        <w:rPr>
          <w:sz w:val="18"/>
          <w:lang w:val="fr-CH"/>
        </w:rPr>
      </w:pPr>
      <w:r w:rsidRPr="008B409A">
        <w:rPr>
          <w:sz w:val="18"/>
          <w:lang w:val="fr-CH"/>
        </w:rPr>
        <w:t>[Suite de la note de la page précédente]</w:t>
      </w:r>
    </w:p>
    <w:p w:rsidR="002067FD" w:rsidRPr="008B409A" w:rsidRDefault="002067FD" w:rsidP="006655D3">
      <w:pPr>
        <w:rPr>
          <w:lang w:val="fr-CH"/>
        </w:rPr>
      </w:pPr>
    </w:p>
    <w:p w:rsidR="002067FD" w:rsidRPr="008B409A" w:rsidRDefault="002067FD" w:rsidP="006655D3">
      <w:pPr>
        <w:rPr>
          <w:lang w:val="fr-CH"/>
        </w:rPr>
      </w:pPr>
    </w:p>
  </w:endnote>
  <w:endnote w:type="continuationNotice" w:id="1">
    <w:p w:rsidR="002067FD" w:rsidRPr="008B409A" w:rsidRDefault="002067FD" w:rsidP="006655D3">
      <w:pPr>
        <w:rPr>
          <w:lang w:val="fr-CH"/>
        </w:rPr>
      </w:pPr>
      <w:r w:rsidRPr="008B409A">
        <w:rPr>
          <w:lang w:val="fr-CH"/>
        </w:rPr>
        <w:t>[Suite de la note page suivante]</w:t>
      </w:r>
    </w:p>
    <w:p w:rsidR="002067FD" w:rsidRPr="008B409A" w:rsidRDefault="002067FD" w:rsidP="006655D3">
      <w:pPr>
        <w:rPr>
          <w:lang w:val="fr-CH"/>
        </w:rPr>
      </w:pPr>
    </w:p>
    <w:p w:rsidR="002067FD" w:rsidRPr="008B409A" w:rsidRDefault="002067FD" w:rsidP="006655D3">
      <w:pPr>
        <w:rPr>
          <w:lang w:val="fr-CH"/>
        </w:rPr>
      </w:pPr>
    </w:p>
  </w:endnote>
  <w:endnote w:id="2">
    <w:p w:rsidR="00740865" w:rsidRDefault="00740865" w:rsidP="00740865">
      <w:pPr>
        <w:rPr>
          <w:lang w:eastAsia="ja-JP"/>
        </w:rPr>
      </w:pPr>
      <w:r>
        <w:rPr>
          <w:rStyle w:val="EndnoteReference"/>
        </w:rPr>
        <w:endnoteRef/>
      </w:r>
      <w:r>
        <w:t xml:space="preserve"> </w:t>
      </w:r>
      <w:r>
        <w:rPr>
          <w:rFonts w:hint="eastAsia"/>
          <w:lang w:eastAsia="ja-JP"/>
        </w:rPr>
        <w:tab/>
      </w:r>
      <w:r w:rsidRPr="00740865">
        <w:rPr>
          <w:lang w:eastAsia="ja-JP"/>
        </w:rPr>
        <w:t xml:space="preserve">The U.S. PVP law (Act) </w:t>
      </w:r>
      <w:r w:rsidRPr="00DE624A">
        <w:rPr>
          <w:lang w:eastAsia="ja-JP"/>
        </w:rPr>
        <w:t xml:space="preserve">provides for </w:t>
      </w:r>
      <w:r w:rsidRPr="00D34D72">
        <w:t xml:space="preserve">a Plant Variety Protection Board ("Board") </w:t>
      </w:r>
      <w:r w:rsidRPr="00DE624A">
        <w:rPr>
          <w:lang w:eastAsia="ja-JP"/>
        </w:rPr>
        <w:t>to be appointed by the U</w:t>
      </w:r>
      <w:r>
        <w:rPr>
          <w:rFonts w:hint="eastAsia"/>
          <w:lang w:eastAsia="ja-JP"/>
        </w:rPr>
        <w:t xml:space="preserve">nited </w:t>
      </w:r>
      <w:r w:rsidRPr="00DE624A">
        <w:rPr>
          <w:lang w:eastAsia="ja-JP"/>
        </w:rPr>
        <w:t>S</w:t>
      </w:r>
      <w:r>
        <w:rPr>
          <w:rFonts w:hint="eastAsia"/>
          <w:lang w:eastAsia="ja-JP"/>
        </w:rPr>
        <w:t>tates</w:t>
      </w:r>
      <w:r w:rsidRPr="00DE624A">
        <w:rPr>
          <w:lang w:eastAsia="ja-JP"/>
        </w:rPr>
        <w:t xml:space="preserve"> Secretary of Agriculture.  </w:t>
      </w:r>
      <w:r w:rsidRPr="00740865">
        <w:rPr>
          <w:lang w:eastAsia="ja-JP"/>
        </w:rPr>
        <w:t>The Board is</w:t>
      </w:r>
      <w:r w:rsidRPr="00DE624A">
        <w:rPr>
          <w:lang w:eastAsia="ja-JP"/>
        </w:rPr>
        <w:t xml:space="preserve"> composed of 14 individuals who are experts in various areas of development and represent the seed industry sector, academia and government.  The duties of the Board are to:  (1) advise the Secretary concerning the adoption of rules and regulations to facilitate the proper administration of the Act; (2) provide advisory counsel to the Secretary on appeals concerning decisions on applications by the </w:t>
      </w:r>
      <w:r>
        <w:rPr>
          <w:rFonts w:hint="eastAsia"/>
          <w:lang w:eastAsia="ja-JP"/>
        </w:rPr>
        <w:t xml:space="preserve">US </w:t>
      </w:r>
      <w:r w:rsidRPr="00DE624A">
        <w:rPr>
          <w:lang w:eastAsia="ja-JP"/>
        </w:rPr>
        <w:t>PVP Office and on requests for emergency public-interest compulsory licenses; and (3) advise the Secretary on any other matters under the Regulations and Rules of Practice and on all questions under Section 44 of the law.  The Joint PVP Board – ASTA Molecular Marker Working Group is a subcommittee which advises the Board and effectively advises the Secretary of Agriculture.</w:t>
      </w:r>
    </w:p>
    <w:p w:rsidR="00740865" w:rsidRDefault="00740865">
      <w:pPr>
        <w:pStyle w:val="EndnoteText"/>
        <w:rPr>
          <w:lang w:eastAsia="ja-JP"/>
        </w:rPr>
      </w:pPr>
    </w:p>
  </w:endnote>
  <w:endnote w:id="3">
    <w:p w:rsidR="00072E8A" w:rsidRDefault="00072E8A">
      <w:pPr>
        <w:pStyle w:val="EndnoteText"/>
        <w:rPr>
          <w:lang w:eastAsia="ja-JP"/>
        </w:rPr>
      </w:pPr>
      <w:r>
        <w:rPr>
          <w:rStyle w:val="EndnoteReference"/>
        </w:rPr>
        <w:endnoteRef/>
      </w:r>
      <w:r>
        <w:t xml:space="preserve"> </w:t>
      </w:r>
      <w:r>
        <w:rPr>
          <w:rFonts w:hint="eastAsia"/>
          <w:lang w:eastAsia="ja-JP"/>
        </w:rPr>
        <w:tab/>
      </w:r>
      <w:r w:rsidRPr="00904B2B">
        <w:t>http://www.ams.usda.gov/services/plant-variety-protection/pvpo-advisory-board</w:t>
      </w:r>
    </w:p>
    <w:p w:rsidR="00072E8A" w:rsidRPr="00072E8A" w:rsidRDefault="00072E8A">
      <w:pPr>
        <w:pStyle w:val="EndnoteText"/>
        <w:rPr>
          <w:lang w:eastAsia="ja-JP"/>
        </w:rPr>
      </w:pPr>
    </w:p>
  </w:endnote>
  <w:endnote w:id="4">
    <w:p w:rsidR="00072E8A" w:rsidRPr="00072E8A" w:rsidRDefault="00072E8A" w:rsidP="00072E8A">
      <w:pPr>
        <w:rPr>
          <w:lang w:val="es-ES_tradnl"/>
        </w:rPr>
      </w:pPr>
      <w:r>
        <w:rPr>
          <w:rStyle w:val="EndnoteReference"/>
        </w:rPr>
        <w:endnoteRef/>
      </w:r>
      <w:r>
        <w:t xml:space="preserve"> </w:t>
      </w:r>
      <w:r>
        <w:rPr>
          <w:rFonts w:hint="eastAsia"/>
          <w:lang w:eastAsia="ja-JP"/>
        </w:rPr>
        <w:tab/>
      </w:r>
      <w:r w:rsidRPr="00072E8A">
        <w:rPr>
          <w:lang w:eastAsia="ja-JP"/>
        </w:rPr>
        <w:t xml:space="preserve">Song, Q., D. L. </w:t>
      </w:r>
      <w:proofErr w:type="spellStart"/>
      <w:r w:rsidRPr="00072E8A">
        <w:rPr>
          <w:lang w:eastAsia="ja-JP"/>
        </w:rPr>
        <w:t>Hyten</w:t>
      </w:r>
      <w:proofErr w:type="spellEnd"/>
      <w:r w:rsidRPr="00072E8A">
        <w:rPr>
          <w:lang w:eastAsia="ja-JP"/>
        </w:rPr>
        <w:t xml:space="preserve">, G. </w:t>
      </w:r>
      <w:proofErr w:type="spellStart"/>
      <w:r w:rsidRPr="00072E8A">
        <w:rPr>
          <w:lang w:eastAsia="ja-JP"/>
        </w:rPr>
        <w:t>Jia</w:t>
      </w:r>
      <w:proofErr w:type="spellEnd"/>
      <w:r w:rsidRPr="00072E8A">
        <w:rPr>
          <w:lang w:eastAsia="ja-JP"/>
        </w:rPr>
        <w:t xml:space="preserve">, C. V. Quigley, E. W. </w:t>
      </w:r>
      <w:proofErr w:type="spellStart"/>
      <w:r w:rsidRPr="00072E8A">
        <w:rPr>
          <w:lang w:eastAsia="ja-JP"/>
        </w:rPr>
        <w:t>Fickus</w:t>
      </w:r>
      <w:proofErr w:type="spellEnd"/>
      <w:r w:rsidRPr="00072E8A">
        <w:rPr>
          <w:lang w:eastAsia="ja-JP"/>
        </w:rPr>
        <w:t xml:space="preserve"> et al., 2013. </w:t>
      </w:r>
      <w:proofErr w:type="gramStart"/>
      <w:r w:rsidRPr="00072E8A">
        <w:rPr>
          <w:lang w:eastAsia="ja-JP"/>
        </w:rPr>
        <w:t>Development and evaluation of SoySNP50K, a high-density genotyping array for soybean.</w:t>
      </w:r>
      <w:proofErr w:type="gramEnd"/>
      <w:r w:rsidRPr="00072E8A">
        <w:rPr>
          <w:lang w:eastAsia="ja-JP"/>
        </w:rPr>
        <w:t xml:space="preserve"> </w:t>
      </w:r>
      <w:proofErr w:type="spellStart"/>
      <w:r w:rsidRPr="00072E8A">
        <w:rPr>
          <w:lang w:val="es-ES_tradnl" w:eastAsia="ja-JP"/>
        </w:rPr>
        <w:t>PLoS</w:t>
      </w:r>
      <w:proofErr w:type="spellEnd"/>
      <w:r w:rsidRPr="00072E8A">
        <w:rPr>
          <w:lang w:val="es-ES_tradnl" w:eastAsia="ja-JP"/>
        </w:rPr>
        <w:t xml:space="preserve"> </w:t>
      </w:r>
      <w:proofErr w:type="spellStart"/>
      <w:r w:rsidRPr="00072E8A">
        <w:rPr>
          <w:lang w:val="es-ES_tradnl" w:eastAsia="ja-JP"/>
        </w:rPr>
        <w:t>One</w:t>
      </w:r>
      <w:proofErr w:type="spellEnd"/>
      <w:r w:rsidRPr="00072E8A">
        <w:rPr>
          <w:lang w:val="es-ES_tradnl" w:eastAsia="ja-JP"/>
        </w:rPr>
        <w:t xml:space="preserve"> 8: e54985.</w:t>
      </w:r>
    </w:p>
    <w:p w:rsidR="00072E8A" w:rsidRPr="00072E8A" w:rsidRDefault="00072E8A">
      <w:pPr>
        <w:pStyle w:val="EndnoteText"/>
        <w:rPr>
          <w:lang w:val="es-ES_tradnl" w:eastAsia="ja-JP"/>
        </w:rPr>
      </w:pPr>
    </w:p>
  </w:endnote>
  <w:endnote w:id="5">
    <w:p w:rsidR="00072E8A" w:rsidRDefault="00072E8A">
      <w:pPr>
        <w:pStyle w:val="EndnoteText"/>
        <w:rPr>
          <w:lang w:eastAsia="ja-JP"/>
        </w:rPr>
      </w:pPr>
      <w:r>
        <w:rPr>
          <w:rStyle w:val="EndnoteReference"/>
        </w:rPr>
        <w:endnoteRef/>
      </w:r>
      <w:r w:rsidRPr="007D74DB">
        <w:rPr>
          <w:lang w:val="fr-FR"/>
        </w:rPr>
        <w:t xml:space="preserve"> </w:t>
      </w:r>
      <w:r w:rsidRPr="007D74DB">
        <w:rPr>
          <w:rFonts w:hint="eastAsia"/>
          <w:lang w:val="fr-FR" w:eastAsia="ja-JP"/>
        </w:rPr>
        <w:tab/>
      </w:r>
      <w:r w:rsidRPr="007D74DB">
        <w:rPr>
          <w:lang w:val="fr-FR" w:eastAsia="ja-JP"/>
        </w:rPr>
        <w:t xml:space="preserve">Song, Q.; Hyten, D. L.; Jia, G.; et al., 2016. </w:t>
      </w:r>
      <w:proofErr w:type="gramStart"/>
      <w:r w:rsidRPr="00072E8A">
        <w:rPr>
          <w:lang w:eastAsia="ja-JP"/>
        </w:rPr>
        <w:t>Fingerprinting Soybean Germplasm and Its Utility in Genomic Research.</w:t>
      </w:r>
      <w:proofErr w:type="gramEnd"/>
      <w:r w:rsidRPr="00072E8A">
        <w:rPr>
          <w:lang w:eastAsia="ja-JP"/>
        </w:rPr>
        <w:t xml:space="preserve"> </w:t>
      </w:r>
      <w:proofErr w:type="gramStart"/>
      <w:r w:rsidRPr="00072E8A">
        <w:rPr>
          <w:lang w:eastAsia="ja-JP"/>
        </w:rPr>
        <w:t>G3-GENES GENOMES GENETICS, 495-495.</w:t>
      </w:r>
      <w:proofErr w:type="gramEnd"/>
    </w:p>
    <w:p w:rsidR="00072E8A" w:rsidRDefault="00072E8A">
      <w:pPr>
        <w:pStyle w:val="EndnoteText"/>
        <w:rPr>
          <w:lang w:eastAsia="ja-JP"/>
        </w:rPr>
      </w:pPr>
    </w:p>
  </w:endnote>
  <w:endnote w:id="6">
    <w:p w:rsidR="00072E8A" w:rsidRDefault="00072E8A">
      <w:pPr>
        <w:pStyle w:val="EndnoteText"/>
        <w:rPr>
          <w:lang w:eastAsia="ja-JP"/>
        </w:rPr>
      </w:pPr>
      <w:r>
        <w:rPr>
          <w:rStyle w:val="EndnoteReference"/>
        </w:rPr>
        <w:endnoteRef/>
      </w:r>
      <w:r>
        <w:t xml:space="preserve"> </w:t>
      </w:r>
      <w:r>
        <w:rPr>
          <w:rFonts w:hint="eastAsia"/>
          <w:lang w:eastAsia="ja-JP"/>
        </w:rPr>
        <w:tab/>
      </w:r>
      <w:hyperlink r:id="rId1" w:anchor="snp50k" w:history="1">
        <w:r w:rsidRPr="00381A84">
          <w:rPr>
            <w:rStyle w:val="Hyperlink"/>
          </w:rPr>
          <w:t>http://soybase.org/dlpages/index.php#snp50k</w:t>
        </w:r>
      </w:hyperlink>
    </w:p>
    <w:p w:rsidR="00072E8A" w:rsidRDefault="00072E8A">
      <w:pPr>
        <w:pStyle w:val="EndnoteText"/>
        <w:rPr>
          <w:lang w:eastAsia="ja-JP"/>
        </w:rPr>
      </w:pPr>
    </w:p>
    <w:p w:rsidR="00072E8A" w:rsidRDefault="00072E8A">
      <w:pPr>
        <w:pStyle w:val="EndnoteText"/>
        <w:rPr>
          <w:lang w:eastAsia="ja-JP"/>
        </w:rPr>
      </w:pPr>
    </w:p>
    <w:p w:rsidR="00E2106B" w:rsidRDefault="00E2106B">
      <w:pPr>
        <w:pStyle w:val="EndnoteText"/>
        <w:rPr>
          <w:lang w:eastAsia="ja-JP"/>
        </w:rPr>
      </w:pPr>
    </w:p>
    <w:p w:rsidR="00E2106B" w:rsidRPr="00F937A6" w:rsidRDefault="00E2106B" w:rsidP="00E2106B">
      <w:pPr>
        <w:jc w:val="right"/>
        <w:rPr>
          <w:rFonts w:cs="Arial"/>
          <w:lang w:eastAsia="ja-JP"/>
        </w:rPr>
      </w:pPr>
      <w:r w:rsidRPr="00F937A6">
        <w:rPr>
          <w:rFonts w:cs="Arial" w:hint="eastAsia"/>
          <w:lang w:eastAsia="ja-JP"/>
        </w:rPr>
        <w:t>[End of document]</w:t>
      </w:r>
    </w:p>
    <w:p w:rsidR="00E2106B" w:rsidRDefault="00E2106B">
      <w:pPr>
        <w:pStyle w:val="EndnoteText"/>
        <w:rPr>
          <w:lang w:eastAsia="ja-JP"/>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7FD" w:rsidRDefault="002067FD" w:rsidP="006655D3">
      <w:r>
        <w:separator/>
      </w:r>
    </w:p>
  </w:footnote>
  <w:footnote w:type="continuationSeparator" w:id="0">
    <w:p w:rsidR="002067FD" w:rsidRDefault="002067FD" w:rsidP="006655D3">
      <w:r>
        <w:separator/>
      </w:r>
    </w:p>
  </w:footnote>
  <w:footnote w:type="continuationNotice" w:id="1">
    <w:p w:rsidR="002067FD" w:rsidRPr="00AB530F" w:rsidRDefault="002067F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7FD" w:rsidRPr="00832298" w:rsidRDefault="002067FD" w:rsidP="00832298">
    <w:pPr>
      <w:pStyle w:val="Header"/>
      <w:rPr>
        <w:lang w:eastAsia="ja-JP"/>
      </w:rPr>
    </w:pPr>
    <w:r>
      <w:t>BMT/1</w:t>
    </w:r>
    <w:r>
      <w:rPr>
        <w:rFonts w:hint="eastAsia"/>
        <w:lang w:eastAsia="ja-JP"/>
      </w:rPr>
      <w:t>5</w:t>
    </w:r>
    <w:r w:rsidRPr="00832298">
      <w:t>/</w:t>
    </w:r>
    <w:r w:rsidR="00BC416D">
      <w:rPr>
        <w:rFonts w:hint="eastAsia"/>
        <w:lang w:eastAsia="ja-JP"/>
      </w:rPr>
      <w:t>1</w:t>
    </w:r>
    <w:r w:rsidR="00AF046E">
      <w:rPr>
        <w:rFonts w:hint="eastAsia"/>
        <w:lang w:eastAsia="ja-JP"/>
      </w:rPr>
      <w:t>3</w:t>
    </w:r>
  </w:p>
  <w:p w:rsidR="002067FD" w:rsidRPr="00C5280D" w:rsidRDefault="002067FD"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9E59BB">
      <w:rPr>
        <w:noProof/>
      </w:rPr>
      <w:t>2</w:t>
    </w:r>
    <w:r w:rsidRPr="00832298">
      <w:fldChar w:fldCharType="end"/>
    </w:r>
  </w:p>
  <w:p w:rsidR="002067FD" w:rsidRPr="00C5280D" w:rsidRDefault="002067FD" w:rsidP="00832298">
    <w:pPr>
      <w:pStyle w:val="Header"/>
    </w:pPr>
  </w:p>
  <w:p w:rsidR="002067FD" w:rsidRDefault="002067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62C27FF"/>
    <w:multiLevelType w:val="hybridMultilevel"/>
    <w:tmpl w:val="5686DCA4"/>
    <w:lvl w:ilvl="0" w:tplc="90BAC2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FC561C"/>
    <w:multiLevelType w:val="hybridMultilevel"/>
    <w:tmpl w:val="6F9C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92248A"/>
    <w:multiLevelType w:val="hybridMultilevel"/>
    <w:tmpl w:val="61F45FF0"/>
    <w:lvl w:ilvl="0" w:tplc="D99E40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3420D8"/>
    <w:multiLevelType w:val="hybridMultilevel"/>
    <w:tmpl w:val="EE14009E"/>
    <w:lvl w:ilvl="0" w:tplc="E488C0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6851C7"/>
    <w:multiLevelType w:val="hybridMultilevel"/>
    <w:tmpl w:val="EBBA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D50F85"/>
    <w:multiLevelType w:val="hybridMultilevel"/>
    <w:tmpl w:val="6788380C"/>
    <w:lvl w:ilvl="0" w:tplc="A37C5C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125D88"/>
    <w:multiLevelType w:val="hybridMultilevel"/>
    <w:tmpl w:val="6788380C"/>
    <w:lvl w:ilvl="0" w:tplc="A37C5C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475B93"/>
    <w:multiLevelType w:val="hybridMultilevel"/>
    <w:tmpl w:val="A9800C10"/>
    <w:lvl w:ilvl="0" w:tplc="B862FC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7"/>
  </w:num>
  <w:num w:numId="14">
    <w:abstractNumId w:val="15"/>
  </w:num>
  <w:num w:numId="15">
    <w:abstractNumId w:val="10"/>
  </w:num>
  <w:num w:numId="16">
    <w:abstractNumId w:val="13"/>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C9"/>
    <w:rsid w:val="00010CF3"/>
    <w:rsid w:val="00011E27"/>
    <w:rsid w:val="000148BC"/>
    <w:rsid w:val="00024AB8"/>
    <w:rsid w:val="00030854"/>
    <w:rsid w:val="00036028"/>
    <w:rsid w:val="00044642"/>
    <w:rsid w:val="000446B9"/>
    <w:rsid w:val="00047E21"/>
    <w:rsid w:val="00072E8A"/>
    <w:rsid w:val="00085505"/>
    <w:rsid w:val="000909D3"/>
    <w:rsid w:val="00091A90"/>
    <w:rsid w:val="000A73BF"/>
    <w:rsid w:val="000C4C93"/>
    <w:rsid w:val="000C7021"/>
    <w:rsid w:val="000D6BBC"/>
    <w:rsid w:val="000D7780"/>
    <w:rsid w:val="00105929"/>
    <w:rsid w:val="0010682E"/>
    <w:rsid w:val="001131D5"/>
    <w:rsid w:val="001322D2"/>
    <w:rsid w:val="00141DB8"/>
    <w:rsid w:val="0017474A"/>
    <w:rsid w:val="001758C6"/>
    <w:rsid w:val="00182B99"/>
    <w:rsid w:val="0018780B"/>
    <w:rsid w:val="00195F91"/>
    <w:rsid w:val="002067FD"/>
    <w:rsid w:val="0021332C"/>
    <w:rsid w:val="00213982"/>
    <w:rsid w:val="0024416D"/>
    <w:rsid w:val="00244CD5"/>
    <w:rsid w:val="002800A0"/>
    <w:rsid w:val="002801B3"/>
    <w:rsid w:val="00281060"/>
    <w:rsid w:val="002940E8"/>
    <w:rsid w:val="002A6E50"/>
    <w:rsid w:val="002C256A"/>
    <w:rsid w:val="002D59CC"/>
    <w:rsid w:val="002F6782"/>
    <w:rsid w:val="00305A7F"/>
    <w:rsid w:val="00305C81"/>
    <w:rsid w:val="003152FE"/>
    <w:rsid w:val="0032500D"/>
    <w:rsid w:val="00327436"/>
    <w:rsid w:val="00330F82"/>
    <w:rsid w:val="0034055F"/>
    <w:rsid w:val="00344BD6"/>
    <w:rsid w:val="0035528D"/>
    <w:rsid w:val="00361821"/>
    <w:rsid w:val="00376240"/>
    <w:rsid w:val="00377017"/>
    <w:rsid w:val="003B3894"/>
    <w:rsid w:val="003C62C9"/>
    <w:rsid w:val="003D227C"/>
    <w:rsid w:val="003D2B4D"/>
    <w:rsid w:val="003E798B"/>
    <w:rsid w:val="004120B8"/>
    <w:rsid w:val="00444A88"/>
    <w:rsid w:val="00474DA4"/>
    <w:rsid w:val="00476B4D"/>
    <w:rsid w:val="004805FA"/>
    <w:rsid w:val="00493C74"/>
    <w:rsid w:val="004A57EB"/>
    <w:rsid w:val="004C4135"/>
    <w:rsid w:val="004D047D"/>
    <w:rsid w:val="004D5CFB"/>
    <w:rsid w:val="004F305A"/>
    <w:rsid w:val="00512164"/>
    <w:rsid w:val="00520297"/>
    <w:rsid w:val="00522B83"/>
    <w:rsid w:val="005338F9"/>
    <w:rsid w:val="0054281C"/>
    <w:rsid w:val="0055268D"/>
    <w:rsid w:val="00576BE4"/>
    <w:rsid w:val="0057736E"/>
    <w:rsid w:val="005A400A"/>
    <w:rsid w:val="00600871"/>
    <w:rsid w:val="006038D1"/>
    <w:rsid w:val="0060588D"/>
    <w:rsid w:val="00612379"/>
    <w:rsid w:val="0061555F"/>
    <w:rsid w:val="0062421C"/>
    <w:rsid w:val="00624A6C"/>
    <w:rsid w:val="00641200"/>
    <w:rsid w:val="006655D3"/>
    <w:rsid w:val="00667404"/>
    <w:rsid w:val="00673406"/>
    <w:rsid w:val="00685222"/>
    <w:rsid w:val="00685E8B"/>
    <w:rsid w:val="00687EB4"/>
    <w:rsid w:val="006B17D2"/>
    <w:rsid w:val="006C224E"/>
    <w:rsid w:val="006D780A"/>
    <w:rsid w:val="006E1436"/>
    <w:rsid w:val="006E1CF5"/>
    <w:rsid w:val="00706B08"/>
    <w:rsid w:val="00732DEC"/>
    <w:rsid w:val="00735BD5"/>
    <w:rsid w:val="00740865"/>
    <w:rsid w:val="007556F6"/>
    <w:rsid w:val="00760EEF"/>
    <w:rsid w:val="00776F76"/>
    <w:rsid w:val="00777EE5"/>
    <w:rsid w:val="00784836"/>
    <w:rsid w:val="0079023E"/>
    <w:rsid w:val="007A2854"/>
    <w:rsid w:val="007B2F0F"/>
    <w:rsid w:val="007B7A8F"/>
    <w:rsid w:val="007D0B9D"/>
    <w:rsid w:val="007D19B0"/>
    <w:rsid w:val="007D74DB"/>
    <w:rsid w:val="007F498F"/>
    <w:rsid w:val="0080679D"/>
    <w:rsid w:val="008108B0"/>
    <w:rsid w:val="00811B20"/>
    <w:rsid w:val="008144A0"/>
    <w:rsid w:val="0082296E"/>
    <w:rsid w:val="00824099"/>
    <w:rsid w:val="00832298"/>
    <w:rsid w:val="00850DC5"/>
    <w:rsid w:val="00867AC1"/>
    <w:rsid w:val="00876C58"/>
    <w:rsid w:val="008A743F"/>
    <w:rsid w:val="008B409A"/>
    <w:rsid w:val="008B439D"/>
    <w:rsid w:val="008C0970"/>
    <w:rsid w:val="008D2CF7"/>
    <w:rsid w:val="008F3E4B"/>
    <w:rsid w:val="00900C26"/>
    <w:rsid w:val="0090197F"/>
    <w:rsid w:val="00903656"/>
    <w:rsid w:val="00906DDC"/>
    <w:rsid w:val="0092667A"/>
    <w:rsid w:val="00932BD9"/>
    <w:rsid w:val="00932EF3"/>
    <w:rsid w:val="00934E09"/>
    <w:rsid w:val="00936253"/>
    <w:rsid w:val="00941721"/>
    <w:rsid w:val="00952DD4"/>
    <w:rsid w:val="009537B8"/>
    <w:rsid w:val="00970FED"/>
    <w:rsid w:val="00997029"/>
    <w:rsid w:val="009D690D"/>
    <w:rsid w:val="009E59BB"/>
    <w:rsid w:val="009E65B6"/>
    <w:rsid w:val="00A20080"/>
    <w:rsid w:val="00A24C10"/>
    <w:rsid w:val="00A42AC3"/>
    <w:rsid w:val="00A430CF"/>
    <w:rsid w:val="00A54309"/>
    <w:rsid w:val="00AB2B93"/>
    <w:rsid w:val="00AB530F"/>
    <w:rsid w:val="00AB7E5B"/>
    <w:rsid w:val="00AE0EF1"/>
    <w:rsid w:val="00AE2937"/>
    <w:rsid w:val="00AE5B25"/>
    <w:rsid w:val="00AF046E"/>
    <w:rsid w:val="00B07301"/>
    <w:rsid w:val="00B12358"/>
    <w:rsid w:val="00B224DE"/>
    <w:rsid w:val="00B46575"/>
    <w:rsid w:val="00B71046"/>
    <w:rsid w:val="00B71144"/>
    <w:rsid w:val="00B7598F"/>
    <w:rsid w:val="00B84BBD"/>
    <w:rsid w:val="00BA22A4"/>
    <w:rsid w:val="00BA43FB"/>
    <w:rsid w:val="00BA60E7"/>
    <w:rsid w:val="00BB0967"/>
    <w:rsid w:val="00BC127D"/>
    <w:rsid w:val="00BC1FE6"/>
    <w:rsid w:val="00BC416D"/>
    <w:rsid w:val="00BD6295"/>
    <w:rsid w:val="00C061B6"/>
    <w:rsid w:val="00C2446C"/>
    <w:rsid w:val="00C36AE5"/>
    <w:rsid w:val="00C41F17"/>
    <w:rsid w:val="00C5280D"/>
    <w:rsid w:val="00C5791C"/>
    <w:rsid w:val="00C66290"/>
    <w:rsid w:val="00C6629E"/>
    <w:rsid w:val="00C72B7A"/>
    <w:rsid w:val="00C973F2"/>
    <w:rsid w:val="00CA304C"/>
    <w:rsid w:val="00CA3B33"/>
    <w:rsid w:val="00CA4E49"/>
    <w:rsid w:val="00CA774A"/>
    <w:rsid w:val="00CC11B0"/>
    <w:rsid w:val="00CE0447"/>
    <w:rsid w:val="00CE05C2"/>
    <w:rsid w:val="00CF3A11"/>
    <w:rsid w:val="00CF7E36"/>
    <w:rsid w:val="00D3708D"/>
    <w:rsid w:val="00D37A4C"/>
    <w:rsid w:val="00D40426"/>
    <w:rsid w:val="00D53216"/>
    <w:rsid w:val="00D57C96"/>
    <w:rsid w:val="00D82D2E"/>
    <w:rsid w:val="00D91203"/>
    <w:rsid w:val="00D95174"/>
    <w:rsid w:val="00DA6F36"/>
    <w:rsid w:val="00DB596E"/>
    <w:rsid w:val="00DB7773"/>
    <w:rsid w:val="00DC00EA"/>
    <w:rsid w:val="00DE3D15"/>
    <w:rsid w:val="00DE624A"/>
    <w:rsid w:val="00DF474C"/>
    <w:rsid w:val="00E2106B"/>
    <w:rsid w:val="00E32F7E"/>
    <w:rsid w:val="00E72D49"/>
    <w:rsid w:val="00E7593C"/>
    <w:rsid w:val="00E7678A"/>
    <w:rsid w:val="00E8576E"/>
    <w:rsid w:val="00E863E5"/>
    <w:rsid w:val="00E90B63"/>
    <w:rsid w:val="00E935F1"/>
    <w:rsid w:val="00E94A81"/>
    <w:rsid w:val="00EA1FFB"/>
    <w:rsid w:val="00EB048E"/>
    <w:rsid w:val="00EC2566"/>
    <w:rsid w:val="00EE34DF"/>
    <w:rsid w:val="00EE6064"/>
    <w:rsid w:val="00EF2F89"/>
    <w:rsid w:val="00F1237A"/>
    <w:rsid w:val="00F22CBD"/>
    <w:rsid w:val="00F45372"/>
    <w:rsid w:val="00F560F7"/>
    <w:rsid w:val="00F6334D"/>
    <w:rsid w:val="00F87FCA"/>
    <w:rsid w:val="00F937A6"/>
    <w:rsid w:val="00FA49AB"/>
    <w:rsid w:val="00FD4EE1"/>
    <w:rsid w:val="00FD54E2"/>
    <w:rsid w:val="00FE39C7"/>
    <w:rsid w:val="00FE6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37A4C"/>
    <w:pPr>
      <w:keepNext/>
      <w:jc w:val="both"/>
      <w:outlineLvl w:val="0"/>
    </w:pPr>
    <w:rPr>
      <w:rFonts w:ascii="Arial" w:hAnsi="Arial"/>
      <w:caps/>
      <w:lang w:eastAsia="ja-JP"/>
    </w:rPr>
  </w:style>
  <w:style w:type="paragraph" w:styleId="Heading2">
    <w:name w:val="heading 2"/>
    <w:next w:val="Normal"/>
    <w:autoRedefine/>
    <w:qFormat/>
    <w:rsid w:val="00D37A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uiPriority w:val="99"/>
    <w:rsid w:val="008B409A"/>
    <w:rPr>
      <w:rFonts w:ascii="Tahoma" w:hAnsi="Tahoma" w:cs="Tahoma"/>
      <w:sz w:val="16"/>
      <w:szCs w:val="16"/>
    </w:rPr>
  </w:style>
  <w:style w:type="character" w:customStyle="1" w:styleId="BalloonTextChar">
    <w:name w:val="Balloon Text Char"/>
    <w:basedOn w:val="DefaultParagraphFont"/>
    <w:link w:val="BalloonText"/>
    <w:uiPriority w:val="99"/>
    <w:rsid w:val="008B409A"/>
    <w:rPr>
      <w:rFonts w:ascii="Tahoma" w:hAnsi="Tahoma" w:cs="Tahoma"/>
      <w:sz w:val="16"/>
      <w:szCs w:val="16"/>
    </w:rPr>
  </w:style>
  <w:style w:type="paragraph" w:styleId="ListParagraph">
    <w:name w:val="List Paragraph"/>
    <w:basedOn w:val="Normal"/>
    <w:uiPriority w:val="34"/>
    <w:qFormat/>
    <w:rsid w:val="00CA3B33"/>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39"/>
    <w:rsid w:val="00CA3B33"/>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CA3B33"/>
    <w:rPr>
      <w:rFonts w:ascii="Arial" w:hAnsi="Arial"/>
      <w:sz w:val="16"/>
    </w:rPr>
  </w:style>
  <w:style w:type="paragraph" w:customStyle="1" w:styleId="referenceitem">
    <w:name w:val="referenceitem"/>
    <w:basedOn w:val="Normal"/>
    <w:rsid w:val="00CA3B33"/>
    <w:pPr>
      <w:spacing w:line="360" w:lineRule="auto"/>
      <w:jc w:val="left"/>
    </w:pPr>
    <w:rPr>
      <w:rFonts w:ascii="Times New Roman" w:eastAsia="Times New Roman" w:hAnsi="Times New Roman" w:cs="Traditional Arabic"/>
      <w:sz w:val="18"/>
      <w:szCs w:val="21"/>
    </w:rPr>
  </w:style>
  <w:style w:type="paragraph" w:customStyle="1" w:styleId="Default">
    <w:name w:val="Default"/>
    <w:rsid w:val="006038D1"/>
    <w:pPr>
      <w:autoSpaceDE w:val="0"/>
      <w:autoSpaceDN w:val="0"/>
      <w:adjustRightInd w:val="0"/>
    </w:pPr>
    <w:rPr>
      <w:rFonts w:ascii="Arial" w:eastAsia="Times New Roman" w:hAnsi="Arial" w:cs="Arial"/>
      <w:color w:val="000000"/>
      <w:sz w:val="24"/>
      <w:szCs w:val="24"/>
      <w:lang w:bidi="fa-IR"/>
    </w:rPr>
  </w:style>
  <w:style w:type="character" w:customStyle="1" w:styleId="apple-converted-space">
    <w:name w:val="apple-converted-space"/>
    <w:basedOn w:val="DefaultParagraphFont"/>
    <w:rsid w:val="006038D1"/>
  </w:style>
  <w:style w:type="character" w:styleId="Strong">
    <w:name w:val="Strong"/>
    <w:basedOn w:val="DefaultParagraphFont"/>
    <w:uiPriority w:val="22"/>
    <w:qFormat/>
    <w:rsid w:val="00BC41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37A4C"/>
    <w:pPr>
      <w:keepNext/>
      <w:jc w:val="both"/>
      <w:outlineLvl w:val="0"/>
    </w:pPr>
    <w:rPr>
      <w:rFonts w:ascii="Arial" w:hAnsi="Arial"/>
      <w:caps/>
      <w:lang w:eastAsia="ja-JP"/>
    </w:rPr>
  </w:style>
  <w:style w:type="paragraph" w:styleId="Heading2">
    <w:name w:val="heading 2"/>
    <w:next w:val="Normal"/>
    <w:autoRedefine/>
    <w:qFormat/>
    <w:rsid w:val="00D37A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uiPriority w:val="99"/>
    <w:rsid w:val="008B409A"/>
    <w:rPr>
      <w:rFonts w:ascii="Tahoma" w:hAnsi="Tahoma" w:cs="Tahoma"/>
      <w:sz w:val="16"/>
      <w:szCs w:val="16"/>
    </w:rPr>
  </w:style>
  <w:style w:type="character" w:customStyle="1" w:styleId="BalloonTextChar">
    <w:name w:val="Balloon Text Char"/>
    <w:basedOn w:val="DefaultParagraphFont"/>
    <w:link w:val="BalloonText"/>
    <w:uiPriority w:val="99"/>
    <w:rsid w:val="008B409A"/>
    <w:rPr>
      <w:rFonts w:ascii="Tahoma" w:hAnsi="Tahoma" w:cs="Tahoma"/>
      <w:sz w:val="16"/>
      <w:szCs w:val="16"/>
    </w:rPr>
  </w:style>
  <w:style w:type="paragraph" w:styleId="ListParagraph">
    <w:name w:val="List Paragraph"/>
    <w:basedOn w:val="Normal"/>
    <w:uiPriority w:val="34"/>
    <w:qFormat/>
    <w:rsid w:val="00CA3B33"/>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39"/>
    <w:rsid w:val="00CA3B33"/>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CA3B33"/>
    <w:rPr>
      <w:rFonts w:ascii="Arial" w:hAnsi="Arial"/>
      <w:sz w:val="16"/>
    </w:rPr>
  </w:style>
  <w:style w:type="paragraph" w:customStyle="1" w:styleId="referenceitem">
    <w:name w:val="referenceitem"/>
    <w:basedOn w:val="Normal"/>
    <w:rsid w:val="00CA3B33"/>
    <w:pPr>
      <w:spacing w:line="360" w:lineRule="auto"/>
      <w:jc w:val="left"/>
    </w:pPr>
    <w:rPr>
      <w:rFonts w:ascii="Times New Roman" w:eastAsia="Times New Roman" w:hAnsi="Times New Roman" w:cs="Traditional Arabic"/>
      <w:sz w:val="18"/>
      <w:szCs w:val="21"/>
    </w:rPr>
  </w:style>
  <w:style w:type="paragraph" w:customStyle="1" w:styleId="Default">
    <w:name w:val="Default"/>
    <w:rsid w:val="006038D1"/>
    <w:pPr>
      <w:autoSpaceDE w:val="0"/>
      <w:autoSpaceDN w:val="0"/>
      <w:adjustRightInd w:val="0"/>
    </w:pPr>
    <w:rPr>
      <w:rFonts w:ascii="Arial" w:eastAsia="Times New Roman" w:hAnsi="Arial" w:cs="Arial"/>
      <w:color w:val="000000"/>
      <w:sz w:val="24"/>
      <w:szCs w:val="24"/>
      <w:lang w:bidi="fa-IR"/>
    </w:rPr>
  </w:style>
  <w:style w:type="character" w:customStyle="1" w:styleId="apple-converted-space">
    <w:name w:val="apple-converted-space"/>
    <w:basedOn w:val="DefaultParagraphFont"/>
    <w:rsid w:val="006038D1"/>
  </w:style>
  <w:style w:type="character" w:styleId="Strong">
    <w:name w:val="Strong"/>
    <w:basedOn w:val="DefaultParagraphFont"/>
    <w:uiPriority w:val="22"/>
    <w:qFormat/>
    <w:rsid w:val="00BC41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endnotes.xml.rels><?xml version="1.0" encoding="UTF-8" standalone="yes"?>
<Relationships xmlns="http://schemas.openxmlformats.org/package/2006/relationships"><Relationship Id="rId1" Type="http://schemas.openxmlformats.org/officeDocument/2006/relationships/hyperlink" Target="http://soybase.org/dlpages/index.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4\template\bmt_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8A9A9-8983-4156-9C98-1D6B5E30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bmt_14</Template>
  <TotalTime>203</TotalTime>
  <Pages>3</Pages>
  <Words>670</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KOIDE Jun</dc:creator>
  <cp:lastModifiedBy>BERGER Fanny</cp:lastModifiedBy>
  <cp:revision>23</cp:revision>
  <cp:lastPrinted>2016-04-26T11:49:00Z</cp:lastPrinted>
  <dcterms:created xsi:type="dcterms:W3CDTF">2016-04-13T18:11:00Z</dcterms:created>
  <dcterms:modified xsi:type="dcterms:W3CDTF">2016-04-26T13:55:00Z</dcterms:modified>
</cp:coreProperties>
</file>