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C314C" w14:paraId="2843336C" w14:textId="77777777" w:rsidTr="00EB4E9C">
        <w:tc>
          <w:tcPr>
            <w:tcW w:w="6522" w:type="dxa"/>
          </w:tcPr>
          <w:p w14:paraId="7EE47B79" w14:textId="77777777" w:rsidR="00DC3802" w:rsidRPr="005C314C" w:rsidRDefault="00DC3802" w:rsidP="00AC2883">
            <w:pPr>
              <w:rPr>
                <w:lang w:val="de-DE"/>
              </w:rPr>
            </w:pPr>
            <w:r w:rsidRPr="005C314C">
              <w:rPr>
                <w:noProof/>
                <w:lang w:val="de-DE"/>
              </w:rPr>
              <w:drawing>
                <wp:inline distT="0" distB="0" distL="0" distR="0" wp14:anchorId="33FE605D" wp14:editId="40C396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E61C805" w14:textId="77777777" w:rsidR="00174D58" w:rsidRPr="005C314C" w:rsidRDefault="005D49D8">
            <w:pPr>
              <w:pStyle w:val="Lettrine"/>
              <w:rPr>
                <w:lang w:val="de-DE"/>
              </w:rPr>
            </w:pPr>
            <w:r w:rsidRPr="005C314C">
              <w:rPr>
                <w:lang w:val="de-DE"/>
              </w:rPr>
              <w:t>E</w:t>
            </w:r>
          </w:p>
        </w:tc>
      </w:tr>
      <w:tr w:rsidR="00DC3802" w:rsidRPr="00254875" w14:paraId="359D3D5B" w14:textId="77777777" w:rsidTr="00645CA8">
        <w:trPr>
          <w:trHeight w:val="219"/>
        </w:trPr>
        <w:tc>
          <w:tcPr>
            <w:tcW w:w="6522" w:type="dxa"/>
          </w:tcPr>
          <w:p w14:paraId="35187447" w14:textId="77777777" w:rsidR="00174D58" w:rsidRPr="005C314C" w:rsidRDefault="005D49D8">
            <w:pPr>
              <w:pStyle w:val="upove"/>
              <w:rPr>
                <w:lang w:val="de-DE"/>
              </w:rPr>
            </w:pPr>
            <w:r w:rsidRPr="005C314C">
              <w:rPr>
                <w:lang w:val="de-DE"/>
              </w:rPr>
              <w:t>Internationaler Verband zum Schutz von Pflanzenzüchtungen</w:t>
            </w:r>
          </w:p>
        </w:tc>
        <w:tc>
          <w:tcPr>
            <w:tcW w:w="3117" w:type="dxa"/>
          </w:tcPr>
          <w:p w14:paraId="06318A8F" w14:textId="77777777" w:rsidR="00DC3802" w:rsidRPr="005C314C" w:rsidRDefault="00DC3802" w:rsidP="00DA4973">
            <w:pPr>
              <w:rPr>
                <w:lang w:val="de-DE"/>
              </w:rPr>
            </w:pPr>
          </w:p>
        </w:tc>
      </w:tr>
    </w:tbl>
    <w:p w14:paraId="6C47A8BE" w14:textId="77777777" w:rsidR="00DC3802" w:rsidRPr="005C314C" w:rsidRDefault="00DC3802" w:rsidP="00DC3802">
      <w:pPr>
        <w:rPr>
          <w:lang w:val="de-DE"/>
        </w:rPr>
      </w:pPr>
    </w:p>
    <w:p w14:paraId="14217551" w14:textId="77777777" w:rsidR="00C25E17" w:rsidRPr="005C314C" w:rsidRDefault="00C25E17" w:rsidP="00C25E1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25E17" w:rsidRPr="005C314C" w14:paraId="23209698" w14:textId="77777777" w:rsidTr="00FA5E2C">
        <w:tc>
          <w:tcPr>
            <w:tcW w:w="6512" w:type="dxa"/>
          </w:tcPr>
          <w:p w14:paraId="629E544E" w14:textId="77777777" w:rsidR="00174D58" w:rsidRPr="00254875" w:rsidRDefault="005D49D8">
            <w:pPr>
              <w:pStyle w:val="Sessiontc"/>
              <w:spacing w:line="240" w:lineRule="auto"/>
              <w:rPr>
                <w:lang w:val="de-DE"/>
              </w:rPr>
            </w:pPr>
            <w:r w:rsidRPr="00254875">
              <w:rPr>
                <w:lang w:val="de-DE"/>
              </w:rPr>
              <w:t>Erweiterter Redaktionsausschuss</w:t>
            </w:r>
          </w:p>
          <w:p w14:paraId="6F1510CB" w14:textId="77777777" w:rsidR="00193A2F" w:rsidRPr="00254875" w:rsidRDefault="00193A2F" w:rsidP="00FA5E2C">
            <w:pPr>
              <w:pStyle w:val="Sessiontcplacedate"/>
              <w:rPr>
                <w:lang w:val="de-DE"/>
              </w:rPr>
            </w:pPr>
          </w:p>
          <w:p w14:paraId="1632417F" w14:textId="77777777" w:rsidR="00174D58" w:rsidRPr="00254875" w:rsidRDefault="005D49D8">
            <w:pPr>
              <w:pStyle w:val="Sessiontcplacedate"/>
              <w:rPr>
                <w:sz w:val="22"/>
                <w:lang w:val="de-DE"/>
              </w:rPr>
            </w:pPr>
            <w:r w:rsidRPr="00254875">
              <w:rPr>
                <w:lang w:val="de-DE"/>
              </w:rPr>
              <w:t>Virtuelles Treffen</w:t>
            </w:r>
            <w:r w:rsidR="00C25E17" w:rsidRPr="00254875">
              <w:rPr>
                <w:lang w:val="de-DE"/>
              </w:rPr>
              <w:t xml:space="preserve">, </w:t>
            </w:r>
            <w:r w:rsidR="00193A2F" w:rsidRPr="00254875">
              <w:rPr>
                <w:lang w:val="de-DE"/>
              </w:rPr>
              <w:t>13. und 15. Januar 2025</w:t>
            </w:r>
          </w:p>
        </w:tc>
        <w:tc>
          <w:tcPr>
            <w:tcW w:w="3127" w:type="dxa"/>
          </w:tcPr>
          <w:p w14:paraId="21076175" w14:textId="77777777" w:rsidR="00174D58" w:rsidRPr="00254875" w:rsidRDefault="002528F9">
            <w:pPr>
              <w:pStyle w:val="Doccode"/>
              <w:rPr>
                <w:lang w:val="de-DE"/>
              </w:rPr>
            </w:pPr>
            <w:r w:rsidRPr="00254875">
              <w:rPr>
                <w:lang w:val="de-DE"/>
              </w:rPr>
              <w:t>TC-EDC/Jan25/3</w:t>
            </w:r>
          </w:p>
          <w:p w14:paraId="33328173" w14:textId="13AB6846" w:rsidR="00174D58" w:rsidRPr="00254875" w:rsidRDefault="005D49D8">
            <w:pPr>
              <w:pStyle w:val="Docoriginal"/>
              <w:rPr>
                <w:lang w:val="de-DE"/>
              </w:rPr>
            </w:pPr>
            <w:r w:rsidRPr="00254875">
              <w:rPr>
                <w:lang w:val="de-DE"/>
              </w:rPr>
              <w:t>Original:</w:t>
            </w:r>
            <w:r w:rsidRPr="00254875">
              <w:rPr>
                <w:b w:val="0"/>
                <w:spacing w:val="0"/>
                <w:lang w:val="de-DE"/>
              </w:rPr>
              <w:t xml:space="preserve"> Englisch</w:t>
            </w:r>
          </w:p>
          <w:p w14:paraId="339CD83E" w14:textId="31CC0352" w:rsidR="00174D58" w:rsidRPr="00254875" w:rsidRDefault="005D49D8">
            <w:pPr>
              <w:pStyle w:val="Docoriginal"/>
              <w:rPr>
                <w:lang w:val="de-DE"/>
              </w:rPr>
            </w:pPr>
            <w:r w:rsidRPr="00254875">
              <w:rPr>
                <w:lang w:val="de-DE"/>
              </w:rPr>
              <w:t xml:space="preserve">Datum: </w:t>
            </w:r>
            <w:r w:rsidR="00254875" w:rsidRPr="00254875">
              <w:rPr>
                <w:b w:val="0"/>
                <w:spacing w:val="0"/>
                <w:lang w:val="de-DE"/>
              </w:rPr>
              <w:t>1. November</w:t>
            </w:r>
            <w:r w:rsidRPr="00254875">
              <w:rPr>
                <w:b w:val="0"/>
                <w:spacing w:val="0"/>
                <w:lang w:val="de-DE"/>
              </w:rPr>
              <w:t xml:space="preserve"> 2024</w:t>
            </w:r>
          </w:p>
        </w:tc>
      </w:tr>
    </w:tbl>
    <w:p w14:paraId="343E176B" w14:textId="0D1D3130" w:rsidR="00174D58" w:rsidRPr="005C314C" w:rsidRDefault="005D49D8">
      <w:pPr>
        <w:pStyle w:val="Titleofdoc0"/>
        <w:rPr>
          <w:lang w:val="de-DE"/>
        </w:rPr>
      </w:pPr>
      <w:r w:rsidRPr="005C314C">
        <w:rPr>
          <w:lang w:val="de-DE"/>
        </w:rPr>
        <w:t xml:space="preserve">Teilweise Überarbeitung der Prüfungsrichtlinien für Gurke </w:t>
      </w:r>
    </w:p>
    <w:p w14:paraId="4D152150" w14:textId="79002603" w:rsidR="00174D58" w:rsidRPr="005C314C" w:rsidRDefault="005D49D8">
      <w:pPr>
        <w:pStyle w:val="preparedby1"/>
        <w:jc w:val="left"/>
        <w:rPr>
          <w:lang w:val="de-DE"/>
        </w:rPr>
      </w:pPr>
      <w:r w:rsidRPr="005C314C">
        <w:rPr>
          <w:lang w:val="de-DE"/>
        </w:rPr>
        <w:t xml:space="preserve">Von einem Experten aus den </w:t>
      </w:r>
      <w:r w:rsidR="003D032D" w:rsidRPr="005C314C">
        <w:rPr>
          <w:lang w:val="de-DE"/>
        </w:rPr>
        <w:t>Niederlanden</w:t>
      </w:r>
      <w:r w:rsidR="00062812" w:rsidRPr="00062812">
        <w:rPr>
          <w:lang w:val="de-DE"/>
        </w:rPr>
        <w:t xml:space="preserve"> </w:t>
      </w:r>
      <w:r w:rsidR="00062812" w:rsidRPr="00062812">
        <w:rPr>
          <w:lang w:val="de-DE"/>
        </w:rPr>
        <w:t>(Königreich der)</w:t>
      </w:r>
      <w:r w:rsidRPr="005C314C">
        <w:rPr>
          <w:lang w:val="de-DE"/>
        </w:rPr>
        <w:t xml:space="preserve"> erstelltes Dokument </w:t>
      </w:r>
    </w:p>
    <w:p w14:paraId="3F2B4C28" w14:textId="77777777" w:rsidR="00F65408" w:rsidRPr="005C314C" w:rsidRDefault="00F65408" w:rsidP="00F65408">
      <w:pPr>
        <w:jc w:val="left"/>
        <w:rPr>
          <w:i/>
          <w:iCs/>
          <w:color w:val="A6A6A6" w:themeColor="background1" w:themeShade="A6"/>
          <w:lang w:val="de-DE"/>
        </w:rPr>
      </w:pPr>
      <w:r w:rsidRPr="005C314C">
        <w:rPr>
          <w:i/>
          <w:iCs/>
          <w:color w:val="A6A6A6" w:themeColor="background1" w:themeShade="A6"/>
          <w:lang w:val="de-DE"/>
        </w:rPr>
        <w:t>Haftungsausschluss: Dieses Dokument gibt nicht die Grundsätze oder eine Anleitung der UPOV wieder.</w:t>
      </w:r>
    </w:p>
    <w:p w14:paraId="7B156262" w14:textId="77777777" w:rsidR="00F65408" w:rsidRPr="005C314C" w:rsidRDefault="00F65408" w:rsidP="00F65408">
      <w:pPr>
        <w:jc w:val="left"/>
        <w:rPr>
          <w:i/>
          <w:iCs/>
          <w:color w:val="A6A6A6" w:themeColor="background1" w:themeShade="A6"/>
          <w:lang w:val="de-DE"/>
        </w:rPr>
      </w:pPr>
    </w:p>
    <w:p w14:paraId="566F4631" w14:textId="7E6C5138" w:rsidR="00F65408" w:rsidRPr="005C314C" w:rsidRDefault="00F65408" w:rsidP="00F65408">
      <w:pPr>
        <w:spacing w:after="600"/>
        <w:jc w:val="left"/>
        <w:rPr>
          <w:i/>
          <w:iCs/>
          <w:color w:val="A6A6A6" w:themeColor="background1" w:themeShade="A6"/>
          <w:lang w:val="de-DE"/>
        </w:rPr>
      </w:pPr>
      <w:r w:rsidRPr="005C314C">
        <w:rPr>
          <w:i/>
          <w:iCs/>
          <w:color w:val="A6A6A6" w:themeColor="background1" w:themeShade="A6"/>
          <w:lang w:val="de-DE"/>
        </w:rPr>
        <w:t>Dieses Dokument wurde mit Hilfe einer maschinellen Übersetzung erstellt, und die Genauigkeit kann nicht garantiert werden. Daher ist der Text in der Originalsprache die einzige authentische Version.</w:t>
      </w:r>
    </w:p>
    <w:p w14:paraId="609C9A36" w14:textId="3A4CCEFA" w:rsidR="00174D58" w:rsidRPr="005C314C" w:rsidRDefault="005D49D8">
      <w:pPr>
        <w:rPr>
          <w:lang w:val="de-DE"/>
        </w:rPr>
      </w:pPr>
      <w:r w:rsidRPr="005C314C">
        <w:rPr>
          <w:rFonts w:cs="Arial"/>
          <w:lang w:val="de-DE"/>
        </w:rPr>
        <w:fldChar w:fldCharType="begin"/>
      </w:r>
      <w:r w:rsidRPr="005C314C">
        <w:rPr>
          <w:rFonts w:cs="Arial"/>
          <w:lang w:val="de-DE"/>
        </w:rPr>
        <w:instrText xml:space="preserve"> AUTONUM  </w:instrText>
      </w:r>
      <w:r w:rsidRPr="005C314C">
        <w:rPr>
          <w:rFonts w:cs="Arial"/>
          <w:lang w:val="de-DE"/>
        </w:rPr>
        <w:fldChar w:fldCharType="end"/>
      </w:r>
      <w:r w:rsidRPr="005C314C">
        <w:rPr>
          <w:rFonts w:cs="Arial"/>
          <w:lang w:val="de-DE"/>
        </w:rPr>
        <w:tab/>
      </w:r>
      <w:r w:rsidR="002528F9" w:rsidRPr="005C314C">
        <w:rPr>
          <w:rFonts w:cs="Arial"/>
          <w:lang w:val="de-DE"/>
        </w:rPr>
        <w:t xml:space="preserve">Zweck dieses Dokuments ist es, einen Vorschlag für eine Teilüberarbeitung der </w:t>
      </w:r>
      <w:r w:rsidR="002528F9" w:rsidRPr="005C314C">
        <w:rPr>
          <w:lang w:val="de-DE"/>
        </w:rPr>
        <w:t xml:space="preserve">Prüfungsrichtlinien für </w:t>
      </w:r>
      <w:r w:rsidR="00F65408" w:rsidRPr="005C314C">
        <w:rPr>
          <w:lang w:val="de-DE"/>
        </w:rPr>
        <w:t>Gurke</w:t>
      </w:r>
      <w:r w:rsidR="002528F9" w:rsidRPr="005C314C">
        <w:rPr>
          <w:lang w:val="de-DE"/>
        </w:rPr>
        <w:t xml:space="preserve"> (Dokument TG/61/7 Rev. 3) </w:t>
      </w:r>
      <w:r w:rsidR="002528F9" w:rsidRPr="005C314C">
        <w:rPr>
          <w:rFonts w:cs="Arial"/>
          <w:lang w:val="de-DE"/>
        </w:rPr>
        <w:t>vorzulegen</w:t>
      </w:r>
      <w:r w:rsidR="002528F9" w:rsidRPr="005C314C">
        <w:rPr>
          <w:lang w:val="de-DE"/>
        </w:rPr>
        <w:t>.</w:t>
      </w:r>
    </w:p>
    <w:p w14:paraId="72D4E34E" w14:textId="77777777" w:rsidR="003D032D" w:rsidRPr="005C314C" w:rsidRDefault="003D032D" w:rsidP="003D032D">
      <w:pPr>
        <w:tabs>
          <w:tab w:val="left" w:pos="567"/>
        </w:tabs>
        <w:rPr>
          <w:rFonts w:cs="Arial"/>
          <w:lang w:val="de-DE"/>
        </w:rPr>
      </w:pPr>
    </w:p>
    <w:p w14:paraId="6C21116F" w14:textId="1EF7638B" w:rsidR="00174D58" w:rsidRPr="005C314C" w:rsidRDefault="005D49D8">
      <w:pPr>
        <w:autoSpaceDE w:val="0"/>
        <w:autoSpaceDN w:val="0"/>
        <w:adjustRightInd w:val="0"/>
        <w:rPr>
          <w:lang w:val="de-DE"/>
        </w:rPr>
      </w:pPr>
      <w:r w:rsidRPr="005C314C">
        <w:rPr>
          <w:rFonts w:cs="Arial"/>
          <w:snapToGrid w:val="0"/>
          <w:lang w:val="de-DE"/>
        </w:rPr>
        <w:fldChar w:fldCharType="begin"/>
      </w:r>
      <w:r w:rsidRPr="005C314C">
        <w:rPr>
          <w:rFonts w:cs="Arial"/>
          <w:snapToGrid w:val="0"/>
          <w:lang w:val="de-DE"/>
        </w:rPr>
        <w:instrText xml:space="preserve"> AUTONUM  </w:instrText>
      </w:r>
      <w:r w:rsidRPr="005C314C">
        <w:rPr>
          <w:rFonts w:cs="Arial"/>
          <w:snapToGrid w:val="0"/>
          <w:lang w:val="de-DE"/>
        </w:rPr>
        <w:fldChar w:fldCharType="end"/>
      </w:r>
      <w:r w:rsidRPr="005C314C">
        <w:rPr>
          <w:rFonts w:cs="Arial"/>
          <w:snapToGrid w:val="0"/>
          <w:lang w:val="de-DE"/>
        </w:rPr>
        <w:tab/>
        <w:t xml:space="preserve">Die </w:t>
      </w:r>
      <w:r w:rsidRPr="005C314C">
        <w:rPr>
          <w:rFonts w:cs="Arial"/>
          <w:lang w:val="de-DE"/>
        </w:rPr>
        <w:t xml:space="preserve">Technische Arbeitsgruppe für </w:t>
      </w:r>
      <w:r w:rsidR="00532247" w:rsidRPr="005C314C">
        <w:rPr>
          <w:rFonts w:cs="Arial"/>
          <w:lang w:val="de-DE"/>
        </w:rPr>
        <w:t xml:space="preserve">Gemüsearten </w:t>
      </w:r>
      <w:r w:rsidRPr="005C314C">
        <w:rPr>
          <w:rFonts w:cs="Arial"/>
          <w:lang w:val="de-DE"/>
        </w:rPr>
        <w:t>(</w:t>
      </w:r>
      <w:r w:rsidR="00532247" w:rsidRPr="005C314C">
        <w:rPr>
          <w:rFonts w:cs="Arial"/>
          <w:lang w:val="de-DE"/>
        </w:rPr>
        <w:t>TWV</w:t>
      </w:r>
      <w:r w:rsidRPr="005C314C">
        <w:rPr>
          <w:rFonts w:cs="Arial"/>
          <w:lang w:val="de-DE"/>
        </w:rPr>
        <w:t xml:space="preserve">) </w:t>
      </w:r>
      <w:r w:rsidRPr="005C314C">
        <w:rPr>
          <w:lang w:val="de-DE"/>
        </w:rPr>
        <w:t xml:space="preserve">prüfte </w:t>
      </w:r>
      <w:r w:rsidRPr="005C314C">
        <w:rPr>
          <w:rFonts w:cs="Arial"/>
          <w:lang w:val="de-DE"/>
        </w:rPr>
        <w:t xml:space="preserve">auf ihrer </w:t>
      </w:r>
      <w:r w:rsidR="00430FA3" w:rsidRPr="005C314C">
        <w:rPr>
          <w:rFonts w:cs="Arial"/>
          <w:lang w:val="de-DE"/>
        </w:rPr>
        <w:t xml:space="preserve">achtundfünfzigsten </w:t>
      </w:r>
      <w:r w:rsidRPr="005C314C">
        <w:rPr>
          <w:rFonts w:cs="Arial"/>
          <w:lang w:val="de-DE"/>
        </w:rPr>
        <w:t>Tagung</w:t>
      </w:r>
      <w:r w:rsidRPr="005C314C">
        <w:rPr>
          <w:rStyle w:val="FootnoteReference"/>
          <w:rFonts w:cs="Arial"/>
          <w:lang w:val="de-DE"/>
        </w:rPr>
        <w:footnoteReference w:id="2"/>
      </w:r>
      <w:r w:rsidRPr="005C314C">
        <w:rPr>
          <w:lang w:val="de-DE"/>
        </w:rPr>
        <w:t xml:space="preserve"> einen Vorschlag für eine Teilüberarbeitung der Prüfungsrichtlinien für </w:t>
      </w:r>
      <w:r w:rsidR="002528F9" w:rsidRPr="005C314C">
        <w:rPr>
          <w:lang w:val="de-DE"/>
        </w:rPr>
        <w:t>Gurke (</w:t>
      </w:r>
      <w:r w:rsidR="002528F9" w:rsidRPr="005C314C">
        <w:rPr>
          <w:i/>
          <w:iCs/>
          <w:lang w:val="de-DE"/>
        </w:rPr>
        <w:t xml:space="preserve">Cucumis sativus </w:t>
      </w:r>
      <w:r w:rsidR="002528F9" w:rsidRPr="005C314C">
        <w:rPr>
          <w:lang w:val="de-DE"/>
        </w:rPr>
        <w:t xml:space="preserve">L.) </w:t>
      </w:r>
      <w:r w:rsidRPr="005C314C">
        <w:rPr>
          <w:lang w:val="de-DE"/>
        </w:rPr>
        <w:t xml:space="preserve">aufgrund der Dokumente </w:t>
      </w:r>
      <w:r w:rsidR="002528F9" w:rsidRPr="005C314C">
        <w:rPr>
          <w:lang w:val="de-DE"/>
        </w:rPr>
        <w:t xml:space="preserve">TG/61/7 Rev. 3 </w:t>
      </w:r>
      <w:r w:rsidRPr="005C314C">
        <w:rPr>
          <w:lang w:val="de-DE"/>
        </w:rPr>
        <w:t>und</w:t>
      </w:r>
      <w:bookmarkStart w:id="0" w:name="_Hlk158315583"/>
      <w:r w:rsidR="00EA55E9" w:rsidRPr="005C314C">
        <w:rPr>
          <w:rFonts w:cs="Arial"/>
          <w:lang w:val="de-DE"/>
        </w:rPr>
        <w:t xml:space="preserve"> TWV/58/6</w:t>
      </w:r>
      <w:bookmarkEnd w:id="0"/>
      <w:r w:rsidRPr="005C314C">
        <w:rPr>
          <w:lang w:val="de-DE"/>
        </w:rPr>
        <w:t xml:space="preserve"> "</w:t>
      </w:r>
      <w:r w:rsidR="005C314C" w:rsidRPr="005C314C">
        <w:rPr>
          <w:i/>
          <w:iCs/>
          <w:lang w:val="de-DE"/>
        </w:rPr>
        <w:t>Partial revision of the Test Guidelines for Cucumber, Gherkin</w:t>
      </w:r>
      <w:r w:rsidRPr="005C314C">
        <w:rPr>
          <w:lang w:val="de-DE"/>
        </w:rPr>
        <w:t xml:space="preserve">" und schlug folgende Änderungen vor (vergleiche Dokument </w:t>
      </w:r>
      <w:r w:rsidR="001066B9" w:rsidRPr="005C314C">
        <w:rPr>
          <w:lang w:val="de-DE"/>
        </w:rPr>
        <w:t xml:space="preserve">TWV/58/11 </w:t>
      </w:r>
      <w:r w:rsidRPr="005C314C">
        <w:rPr>
          <w:lang w:val="de-DE"/>
        </w:rPr>
        <w:t>"</w:t>
      </w:r>
      <w:r w:rsidR="005C314C" w:rsidRPr="005C314C">
        <w:rPr>
          <w:i/>
          <w:iCs/>
          <w:lang w:val="de-DE"/>
        </w:rPr>
        <w:t>Report</w:t>
      </w:r>
      <w:r w:rsidRPr="005C314C">
        <w:rPr>
          <w:lang w:val="de-DE"/>
        </w:rPr>
        <w:t xml:space="preserve">", Absatz </w:t>
      </w:r>
      <w:r w:rsidR="002528F9" w:rsidRPr="005C314C">
        <w:rPr>
          <w:lang w:val="de-DE"/>
        </w:rPr>
        <w:t>66</w:t>
      </w:r>
      <w:r w:rsidRPr="005C314C">
        <w:rPr>
          <w:lang w:val="de-DE"/>
        </w:rPr>
        <w:t>):</w:t>
      </w:r>
    </w:p>
    <w:p w14:paraId="4BA6B0F5" w14:textId="77777777" w:rsidR="003D032D" w:rsidRPr="005C314C" w:rsidRDefault="003D032D" w:rsidP="003D032D">
      <w:pPr>
        <w:autoSpaceDE w:val="0"/>
        <w:autoSpaceDN w:val="0"/>
        <w:adjustRightInd w:val="0"/>
        <w:rPr>
          <w:lang w:val="de-DE"/>
        </w:rPr>
      </w:pPr>
    </w:p>
    <w:p w14:paraId="54DF748E" w14:textId="43E9A60A" w:rsidR="00174D58" w:rsidRPr="005C314C" w:rsidRDefault="005D49D8">
      <w:pPr>
        <w:pStyle w:val="ListParagraph"/>
        <w:numPr>
          <w:ilvl w:val="0"/>
          <w:numId w:val="1"/>
        </w:numPr>
        <w:ind w:left="1134" w:hanging="567"/>
        <w:rPr>
          <w:lang w:val="de-DE"/>
        </w:rPr>
      </w:pPr>
      <w:r w:rsidRPr="005C314C">
        <w:rPr>
          <w:lang w:val="de-DE"/>
        </w:rPr>
        <w:t xml:space="preserve">Hinzufügung des neuen Merkmals 52 "Resistenz gegen </w:t>
      </w:r>
      <w:r w:rsidRPr="005C314C">
        <w:rPr>
          <w:i/>
          <w:iCs/>
          <w:lang w:val="de-DE"/>
        </w:rPr>
        <w:t xml:space="preserve">Cucumber green mottle mosaic virus </w:t>
      </w:r>
      <w:r w:rsidRPr="005C314C">
        <w:rPr>
          <w:lang w:val="de-DE"/>
        </w:rPr>
        <w:t>(CGMMV)" am Ende der Merkmal</w:t>
      </w:r>
      <w:r w:rsidR="005C314C" w:rsidRPr="005C314C">
        <w:rPr>
          <w:lang w:val="de-DE"/>
        </w:rPr>
        <w:t>stabelle</w:t>
      </w:r>
    </w:p>
    <w:p w14:paraId="1B87455A" w14:textId="1F65C78F" w:rsidR="00174D58" w:rsidRPr="005C314C" w:rsidRDefault="005D49D8">
      <w:pPr>
        <w:pStyle w:val="ListParagraph"/>
        <w:numPr>
          <w:ilvl w:val="0"/>
          <w:numId w:val="1"/>
        </w:numPr>
        <w:ind w:left="1134" w:hanging="567"/>
        <w:rPr>
          <w:lang w:val="de-DE"/>
        </w:rPr>
      </w:pPr>
      <w:bookmarkStart w:id="1" w:name="_Hlk155692166"/>
      <w:r w:rsidRPr="005C314C">
        <w:rPr>
          <w:lang w:val="de-DE"/>
        </w:rPr>
        <w:t xml:space="preserve">Hinzufügung einer Erläuterung </w:t>
      </w:r>
      <w:r w:rsidR="005C314C" w:rsidRPr="005C314C">
        <w:rPr>
          <w:lang w:val="de-DE"/>
        </w:rPr>
        <w:t>zu</w:t>
      </w:r>
      <w:r w:rsidRPr="005C314C">
        <w:rPr>
          <w:lang w:val="de-DE"/>
        </w:rPr>
        <w:t xml:space="preserve"> 52 "Resistenz gegen </w:t>
      </w:r>
      <w:r w:rsidRPr="005C314C">
        <w:rPr>
          <w:i/>
          <w:iCs/>
          <w:lang w:val="de-DE"/>
        </w:rPr>
        <w:t xml:space="preserve">Cucumber green mottle mosaic virus </w:t>
      </w:r>
      <w:r w:rsidRPr="005C314C">
        <w:rPr>
          <w:lang w:val="de-DE"/>
        </w:rPr>
        <w:t>(CGMMV)" in Kapitel</w:t>
      </w:r>
      <w:bookmarkEnd w:id="1"/>
      <w:r w:rsidRPr="005C314C">
        <w:rPr>
          <w:lang w:val="de-DE"/>
        </w:rPr>
        <w:t xml:space="preserve"> 8.2 "Erklärungen zu einzelnen Merkmalen"</w:t>
      </w:r>
    </w:p>
    <w:p w14:paraId="2F7C5866" w14:textId="77777777" w:rsidR="003D032D" w:rsidRPr="005C314C" w:rsidRDefault="003D032D" w:rsidP="003D032D">
      <w:pPr>
        <w:rPr>
          <w:lang w:val="de-DE"/>
        </w:rPr>
      </w:pPr>
    </w:p>
    <w:p w14:paraId="50581E91" w14:textId="77777777" w:rsidR="00174D58" w:rsidRPr="005C314C" w:rsidRDefault="005D49D8">
      <w:pPr>
        <w:pStyle w:val="Default"/>
        <w:jc w:val="both"/>
        <w:rPr>
          <w:sz w:val="20"/>
          <w:szCs w:val="20"/>
          <w:lang w:val="de-DE"/>
        </w:rPr>
      </w:pPr>
      <w:r w:rsidRPr="005C314C">
        <w:rPr>
          <w:sz w:val="20"/>
          <w:lang w:val="de-DE"/>
        </w:rPr>
        <w:fldChar w:fldCharType="begin"/>
      </w:r>
      <w:r w:rsidRPr="005C314C">
        <w:rPr>
          <w:sz w:val="20"/>
          <w:lang w:val="de-DE"/>
        </w:rPr>
        <w:instrText xml:space="preserve"> AUTONUM  </w:instrText>
      </w:r>
      <w:r w:rsidRPr="005C314C">
        <w:rPr>
          <w:sz w:val="20"/>
          <w:lang w:val="de-DE"/>
        </w:rPr>
        <w:fldChar w:fldCharType="end"/>
      </w:r>
      <w:r w:rsidRPr="005C314C">
        <w:rPr>
          <w:lang w:val="de-DE"/>
        </w:rPr>
        <w:tab/>
      </w:r>
      <w:r w:rsidRPr="005C314C">
        <w:rPr>
          <w:sz w:val="20"/>
          <w:szCs w:val="20"/>
          <w:lang w:val="de-DE"/>
        </w:rPr>
        <w:t xml:space="preserve">Der vorgeschlagene </w:t>
      </w:r>
      <w:r w:rsidR="001D6197" w:rsidRPr="005C314C">
        <w:rPr>
          <w:sz w:val="20"/>
          <w:szCs w:val="20"/>
          <w:lang w:val="de-DE"/>
        </w:rPr>
        <w:t xml:space="preserve">neue Wortlaut </w:t>
      </w:r>
      <w:r w:rsidRPr="005C314C">
        <w:rPr>
          <w:sz w:val="20"/>
          <w:szCs w:val="20"/>
          <w:lang w:val="de-DE"/>
        </w:rPr>
        <w:t>ist nachstehend aufgeführt</w:t>
      </w:r>
      <w:r w:rsidR="001D6197" w:rsidRPr="005C314C">
        <w:rPr>
          <w:sz w:val="20"/>
          <w:szCs w:val="20"/>
          <w:lang w:val="de-DE"/>
        </w:rPr>
        <w:t xml:space="preserve">.  </w:t>
      </w:r>
    </w:p>
    <w:p w14:paraId="5F996E86" w14:textId="77777777" w:rsidR="002528F9" w:rsidRPr="005C314C" w:rsidRDefault="002528F9" w:rsidP="003D032D">
      <w:pPr>
        <w:pStyle w:val="Default"/>
        <w:jc w:val="both"/>
        <w:rPr>
          <w:sz w:val="20"/>
          <w:szCs w:val="20"/>
          <w:lang w:val="de-DE"/>
        </w:rPr>
      </w:pPr>
    </w:p>
    <w:p w14:paraId="1C320052" w14:textId="77777777" w:rsidR="00174D58" w:rsidRPr="005C314C" w:rsidRDefault="005D49D8">
      <w:pPr>
        <w:rPr>
          <w:u w:val="single"/>
          <w:lang w:val="de-DE"/>
        </w:rPr>
      </w:pPr>
      <w:r w:rsidRPr="005C314C">
        <w:rPr>
          <w:u w:val="single"/>
          <w:lang w:val="de-DE"/>
        </w:rPr>
        <w:t xml:space="preserve">Vorgeschlagene Hinzufügung des neuen Merkmals 52 "Resistenz gegen </w:t>
      </w:r>
      <w:r w:rsidRPr="005C314C">
        <w:rPr>
          <w:i/>
          <w:iCs/>
          <w:u w:val="single"/>
          <w:lang w:val="de-DE"/>
        </w:rPr>
        <w:t xml:space="preserve">Cucumber green mottle mosaic virus </w:t>
      </w:r>
      <w:r w:rsidRPr="005C314C">
        <w:rPr>
          <w:u w:val="single"/>
          <w:lang w:val="de-DE"/>
        </w:rPr>
        <w:t xml:space="preserve">(CGMMV)" am Ende der Merkmalstabelle </w:t>
      </w:r>
    </w:p>
    <w:p w14:paraId="45430402" w14:textId="77777777" w:rsidR="002528F9" w:rsidRPr="005C314C" w:rsidRDefault="002528F9" w:rsidP="002528F9">
      <w:pPr>
        <w:rPr>
          <w:lang w:val="de-DE"/>
        </w:rPr>
      </w:pPr>
    </w:p>
    <w:tbl>
      <w:tblPr>
        <w:tblW w:w="10620" w:type="dxa"/>
        <w:tblInd w:w="-42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24"/>
        <w:gridCol w:w="285"/>
        <w:gridCol w:w="1843"/>
        <w:gridCol w:w="1835"/>
        <w:gridCol w:w="1835"/>
        <w:gridCol w:w="1835"/>
        <w:gridCol w:w="2003"/>
        <w:gridCol w:w="560"/>
      </w:tblGrid>
      <w:tr w:rsidR="005C314C" w:rsidRPr="005C314C" w14:paraId="077DDAB2" w14:textId="77777777" w:rsidTr="00FA4662">
        <w:trPr>
          <w:cantSplit/>
        </w:trPr>
        <w:tc>
          <w:tcPr>
            <w:tcW w:w="425" w:type="dxa"/>
            <w:tcBorders>
              <w:top w:val="single" w:sz="4" w:space="0" w:color="auto"/>
              <w:left w:val="nil"/>
              <w:bottom w:val="single" w:sz="4" w:space="0" w:color="auto"/>
              <w:right w:val="nil"/>
            </w:tcBorders>
          </w:tcPr>
          <w:p w14:paraId="703863B8" w14:textId="77777777" w:rsidR="005C314C" w:rsidRPr="005C314C" w:rsidRDefault="005C314C" w:rsidP="00FA4662">
            <w:pPr>
              <w:pStyle w:val="Normaltb"/>
              <w:rPr>
                <w:rFonts w:ascii="Arial" w:hAnsi="Arial" w:cs="Arial"/>
                <w:b w:val="0"/>
                <w:sz w:val="16"/>
                <w:szCs w:val="16"/>
                <w:lang w:val="de-DE"/>
              </w:rPr>
            </w:pPr>
            <w:bookmarkStart w:id="2" w:name="_Hlk181088040"/>
          </w:p>
        </w:tc>
        <w:tc>
          <w:tcPr>
            <w:tcW w:w="285" w:type="dxa"/>
            <w:tcBorders>
              <w:top w:val="single" w:sz="4" w:space="0" w:color="auto"/>
              <w:left w:val="nil"/>
              <w:bottom w:val="single" w:sz="4" w:space="0" w:color="auto"/>
              <w:right w:val="nil"/>
            </w:tcBorders>
          </w:tcPr>
          <w:p w14:paraId="3E567285" w14:textId="77777777" w:rsidR="005C314C" w:rsidRPr="005C314C" w:rsidRDefault="005C314C" w:rsidP="00FA4662">
            <w:pPr>
              <w:pStyle w:val="Normaltb"/>
              <w:rPr>
                <w:rFonts w:ascii="Arial" w:hAnsi="Arial" w:cs="Arial"/>
                <w:b w:val="0"/>
                <w:sz w:val="16"/>
                <w:szCs w:val="16"/>
                <w:lang w:val="de-DE"/>
              </w:rPr>
            </w:pPr>
          </w:p>
        </w:tc>
        <w:tc>
          <w:tcPr>
            <w:tcW w:w="1844" w:type="dxa"/>
            <w:tcBorders>
              <w:top w:val="single" w:sz="4" w:space="0" w:color="auto"/>
              <w:left w:val="nil"/>
              <w:bottom w:val="single" w:sz="4" w:space="0" w:color="auto"/>
              <w:right w:val="nil"/>
            </w:tcBorders>
            <w:hideMark/>
          </w:tcPr>
          <w:p w14:paraId="157428B8" w14:textId="77777777" w:rsidR="005C314C" w:rsidRPr="005C314C" w:rsidRDefault="005C314C" w:rsidP="00FA4662">
            <w:pPr>
              <w:pStyle w:val="Normaltb"/>
              <w:rPr>
                <w:rFonts w:ascii="Arial" w:hAnsi="Arial" w:cs="Arial"/>
                <w:b w:val="0"/>
                <w:sz w:val="16"/>
                <w:szCs w:val="16"/>
                <w:lang w:val="de-DE"/>
              </w:rPr>
            </w:pPr>
            <w:r w:rsidRPr="005C314C">
              <w:rPr>
                <w:rFonts w:ascii="Arial" w:hAnsi="Arial" w:cs="Arial"/>
                <w:b w:val="0"/>
                <w:sz w:val="16"/>
                <w:szCs w:val="16"/>
                <w:lang w:val="de-DE"/>
              </w:rPr>
              <w:br/>
              <w:t>English</w:t>
            </w:r>
          </w:p>
        </w:tc>
        <w:tc>
          <w:tcPr>
            <w:tcW w:w="1836" w:type="dxa"/>
            <w:tcBorders>
              <w:top w:val="single" w:sz="4" w:space="0" w:color="auto"/>
              <w:left w:val="nil"/>
              <w:bottom w:val="single" w:sz="4" w:space="0" w:color="auto"/>
              <w:right w:val="nil"/>
            </w:tcBorders>
            <w:hideMark/>
          </w:tcPr>
          <w:p w14:paraId="244ACA80" w14:textId="77777777" w:rsidR="005C314C" w:rsidRPr="005C314C" w:rsidRDefault="005C314C" w:rsidP="00FA4662">
            <w:pPr>
              <w:pStyle w:val="Normaltb"/>
              <w:rPr>
                <w:rFonts w:ascii="Arial" w:hAnsi="Arial" w:cs="Arial"/>
                <w:b w:val="0"/>
                <w:sz w:val="16"/>
                <w:szCs w:val="16"/>
                <w:lang w:val="de-DE"/>
              </w:rPr>
            </w:pPr>
            <w:r w:rsidRPr="005C314C">
              <w:rPr>
                <w:rFonts w:ascii="Arial" w:hAnsi="Arial" w:cs="Arial"/>
                <w:b w:val="0"/>
                <w:sz w:val="16"/>
                <w:szCs w:val="16"/>
                <w:lang w:val="de-DE"/>
              </w:rPr>
              <w:br/>
              <w:t>français</w:t>
            </w:r>
          </w:p>
        </w:tc>
        <w:tc>
          <w:tcPr>
            <w:tcW w:w="1836" w:type="dxa"/>
            <w:tcBorders>
              <w:top w:val="single" w:sz="4" w:space="0" w:color="auto"/>
              <w:left w:val="nil"/>
              <w:bottom w:val="single" w:sz="4" w:space="0" w:color="auto"/>
              <w:right w:val="nil"/>
            </w:tcBorders>
            <w:hideMark/>
          </w:tcPr>
          <w:p w14:paraId="6447580E" w14:textId="77777777" w:rsidR="005C314C" w:rsidRPr="005C314C" w:rsidRDefault="005C314C" w:rsidP="00FA4662">
            <w:pPr>
              <w:pStyle w:val="Normaltb"/>
              <w:rPr>
                <w:rFonts w:ascii="Arial" w:hAnsi="Arial" w:cs="Arial"/>
                <w:b w:val="0"/>
                <w:sz w:val="16"/>
                <w:szCs w:val="16"/>
                <w:lang w:val="de-DE"/>
              </w:rPr>
            </w:pPr>
            <w:r w:rsidRPr="005C314C">
              <w:rPr>
                <w:rFonts w:ascii="Arial" w:hAnsi="Arial" w:cs="Arial"/>
                <w:b w:val="0"/>
                <w:sz w:val="16"/>
                <w:szCs w:val="16"/>
                <w:lang w:val="de-DE"/>
              </w:rPr>
              <w:br/>
              <w:t>Deutsch</w:t>
            </w:r>
          </w:p>
        </w:tc>
        <w:tc>
          <w:tcPr>
            <w:tcW w:w="1836" w:type="dxa"/>
            <w:tcBorders>
              <w:top w:val="single" w:sz="4" w:space="0" w:color="auto"/>
              <w:left w:val="nil"/>
              <w:bottom w:val="single" w:sz="4" w:space="0" w:color="auto"/>
              <w:right w:val="nil"/>
            </w:tcBorders>
            <w:hideMark/>
          </w:tcPr>
          <w:p w14:paraId="2009FCD6" w14:textId="77777777" w:rsidR="005C314C" w:rsidRPr="005C314C" w:rsidRDefault="005C314C" w:rsidP="00FA4662">
            <w:pPr>
              <w:pStyle w:val="Normaltb"/>
              <w:rPr>
                <w:rFonts w:ascii="Arial" w:hAnsi="Arial" w:cs="Arial"/>
                <w:b w:val="0"/>
                <w:noProof w:val="0"/>
                <w:sz w:val="16"/>
                <w:szCs w:val="16"/>
                <w:lang w:val="de-DE"/>
              </w:rPr>
            </w:pPr>
            <w:r w:rsidRPr="005C314C">
              <w:rPr>
                <w:rFonts w:ascii="Arial" w:hAnsi="Arial" w:cs="Arial"/>
                <w:b w:val="0"/>
                <w:noProof w:val="0"/>
                <w:sz w:val="16"/>
                <w:szCs w:val="16"/>
                <w:lang w:val="de-DE"/>
              </w:rPr>
              <w:br/>
              <w:t>español</w:t>
            </w:r>
          </w:p>
        </w:tc>
        <w:tc>
          <w:tcPr>
            <w:tcW w:w="2004" w:type="dxa"/>
            <w:tcBorders>
              <w:top w:val="single" w:sz="4" w:space="0" w:color="auto"/>
              <w:left w:val="nil"/>
              <w:bottom w:val="single" w:sz="4" w:space="0" w:color="auto"/>
              <w:right w:val="nil"/>
            </w:tcBorders>
            <w:hideMark/>
          </w:tcPr>
          <w:p w14:paraId="3A3558DC" w14:textId="77777777" w:rsidR="005C314C" w:rsidRPr="005C314C" w:rsidRDefault="005C314C" w:rsidP="00FA4662">
            <w:pPr>
              <w:pStyle w:val="Normaltb"/>
              <w:rPr>
                <w:rFonts w:ascii="Arial" w:hAnsi="Arial" w:cs="Arial"/>
                <w:b w:val="0"/>
                <w:sz w:val="16"/>
                <w:szCs w:val="16"/>
                <w:lang w:val="de-DE"/>
              </w:rPr>
            </w:pPr>
            <w:r w:rsidRPr="005C314C">
              <w:rPr>
                <w:rFonts w:ascii="Arial" w:hAnsi="Arial" w:cs="Arial"/>
                <w:b w:val="0"/>
                <w:sz w:val="16"/>
                <w:szCs w:val="16"/>
                <w:lang w:val="de-DE"/>
              </w:rPr>
              <w:t>Example Varieties</w:t>
            </w:r>
            <w:r w:rsidRPr="005C314C">
              <w:rPr>
                <w:rFonts w:ascii="Arial" w:hAnsi="Arial" w:cs="Arial"/>
                <w:b w:val="0"/>
                <w:sz w:val="16"/>
                <w:szCs w:val="16"/>
                <w:lang w:val="de-DE"/>
              </w:rPr>
              <w:br/>
              <w:t>Exemples</w:t>
            </w:r>
            <w:r w:rsidRPr="005C314C">
              <w:rPr>
                <w:rFonts w:ascii="Arial" w:hAnsi="Arial" w:cs="Arial"/>
                <w:b w:val="0"/>
                <w:sz w:val="16"/>
                <w:szCs w:val="16"/>
                <w:lang w:val="de-DE"/>
              </w:rPr>
              <w:br/>
              <w:t>Beispielssorten</w:t>
            </w:r>
            <w:r w:rsidRPr="005C314C">
              <w:rPr>
                <w:rFonts w:ascii="Arial" w:hAnsi="Arial" w:cs="Arial"/>
                <w:b w:val="0"/>
                <w:sz w:val="16"/>
                <w:szCs w:val="16"/>
                <w:lang w:val="de-DE"/>
              </w:rPr>
              <w:br/>
              <w:t>Variedades ejemplo</w:t>
            </w:r>
          </w:p>
        </w:tc>
        <w:tc>
          <w:tcPr>
            <w:tcW w:w="560" w:type="dxa"/>
            <w:tcBorders>
              <w:top w:val="single" w:sz="4" w:space="0" w:color="auto"/>
              <w:left w:val="nil"/>
              <w:bottom w:val="single" w:sz="4" w:space="0" w:color="auto"/>
              <w:right w:val="nil"/>
            </w:tcBorders>
            <w:hideMark/>
          </w:tcPr>
          <w:p w14:paraId="2B9ED5D3" w14:textId="77777777" w:rsidR="005C314C" w:rsidRPr="005C314C" w:rsidRDefault="005C314C" w:rsidP="00FA4662">
            <w:pPr>
              <w:pStyle w:val="Normaltb"/>
              <w:rPr>
                <w:rFonts w:ascii="Arial" w:hAnsi="Arial" w:cs="Arial"/>
                <w:b w:val="0"/>
                <w:sz w:val="16"/>
                <w:szCs w:val="16"/>
                <w:lang w:val="de-DE"/>
              </w:rPr>
            </w:pPr>
            <w:r w:rsidRPr="005C314C">
              <w:rPr>
                <w:rFonts w:ascii="Arial" w:hAnsi="Arial" w:cs="Arial"/>
                <w:b w:val="0"/>
                <w:sz w:val="16"/>
                <w:szCs w:val="16"/>
                <w:lang w:val="de-DE"/>
              </w:rPr>
              <w:br/>
              <w:t>Note/</w:t>
            </w:r>
            <w:r w:rsidRPr="005C314C">
              <w:rPr>
                <w:rFonts w:ascii="Arial" w:hAnsi="Arial" w:cs="Arial"/>
                <w:b w:val="0"/>
                <w:sz w:val="16"/>
                <w:szCs w:val="16"/>
                <w:lang w:val="de-DE"/>
              </w:rPr>
              <w:br/>
              <w:t>Nota</w:t>
            </w:r>
          </w:p>
        </w:tc>
      </w:tr>
      <w:tr w:rsidR="005C314C" w:rsidRPr="005C314C" w14:paraId="25003AF5" w14:textId="77777777" w:rsidTr="00FA4662">
        <w:trPr>
          <w:cantSplit/>
          <w:trHeight w:val="885"/>
        </w:trPr>
        <w:tc>
          <w:tcPr>
            <w:tcW w:w="425" w:type="dxa"/>
            <w:tcBorders>
              <w:top w:val="single" w:sz="4" w:space="0" w:color="auto"/>
              <w:left w:val="nil"/>
              <w:bottom w:val="nil"/>
              <w:right w:val="nil"/>
            </w:tcBorders>
            <w:hideMark/>
          </w:tcPr>
          <w:p w14:paraId="023B8661" w14:textId="77777777" w:rsidR="005C314C" w:rsidRPr="005C314C" w:rsidRDefault="005C314C" w:rsidP="00FA4662">
            <w:pPr>
              <w:pStyle w:val="Normalt"/>
              <w:jc w:val="center"/>
              <w:rPr>
                <w:rFonts w:ascii="Arial" w:hAnsi="Arial" w:cs="Arial"/>
                <w:sz w:val="16"/>
                <w:szCs w:val="16"/>
                <w:lang w:val="de-DE"/>
              </w:rPr>
            </w:pPr>
            <w:r w:rsidRPr="005C314C">
              <w:rPr>
                <w:rFonts w:ascii="Arial" w:hAnsi="Arial" w:cs="Arial"/>
                <w:b/>
                <w:sz w:val="16"/>
                <w:szCs w:val="16"/>
                <w:lang w:val="de-DE"/>
              </w:rPr>
              <w:t>52</w:t>
            </w:r>
            <w:r w:rsidRPr="005C314C">
              <w:rPr>
                <w:rFonts w:ascii="Arial" w:hAnsi="Arial" w:cs="Arial"/>
                <w:sz w:val="16"/>
                <w:szCs w:val="16"/>
                <w:lang w:val="de-DE"/>
              </w:rPr>
              <w:t>.</w:t>
            </w:r>
            <w:r w:rsidRPr="005C314C">
              <w:rPr>
                <w:rFonts w:ascii="Arial" w:hAnsi="Arial" w:cs="Arial"/>
                <w:sz w:val="16"/>
                <w:szCs w:val="16"/>
                <w:lang w:val="de-DE"/>
              </w:rPr>
              <w:br/>
            </w:r>
            <w:r w:rsidRPr="005C314C">
              <w:rPr>
                <w:rFonts w:ascii="Arial" w:hAnsi="Arial" w:cs="Arial"/>
                <w:sz w:val="16"/>
                <w:szCs w:val="16"/>
                <w:lang w:val="de-DE"/>
              </w:rPr>
              <w:br/>
            </w:r>
            <w:r w:rsidRPr="005C314C">
              <w:rPr>
                <w:rFonts w:ascii="Arial" w:hAnsi="Arial" w:cs="Arial"/>
                <w:b/>
                <w:sz w:val="16"/>
                <w:szCs w:val="16"/>
                <w:lang w:val="de-DE"/>
              </w:rPr>
              <w:t>(+)</w:t>
            </w:r>
          </w:p>
        </w:tc>
        <w:tc>
          <w:tcPr>
            <w:tcW w:w="285" w:type="dxa"/>
            <w:tcBorders>
              <w:top w:val="single" w:sz="4" w:space="0" w:color="auto"/>
              <w:left w:val="nil"/>
              <w:bottom w:val="nil"/>
              <w:right w:val="nil"/>
            </w:tcBorders>
            <w:hideMark/>
          </w:tcPr>
          <w:p w14:paraId="409EF50E" w14:textId="77777777" w:rsidR="005C314C" w:rsidRPr="005C314C" w:rsidRDefault="005C314C" w:rsidP="00FA4662">
            <w:pPr>
              <w:pStyle w:val="Normaltb"/>
              <w:jc w:val="center"/>
              <w:rPr>
                <w:rFonts w:ascii="Arial" w:hAnsi="Arial" w:cs="Arial"/>
                <w:sz w:val="16"/>
                <w:szCs w:val="16"/>
                <w:lang w:val="de-DE"/>
              </w:rPr>
            </w:pPr>
            <w:r w:rsidRPr="005C314C">
              <w:rPr>
                <w:rFonts w:ascii="Arial" w:hAnsi="Arial" w:cs="Arial"/>
                <w:sz w:val="16"/>
                <w:szCs w:val="16"/>
                <w:lang w:val="de-DE"/>
              </w:rPr>
              <w:t>VS</w:t>
            </w:r>
          </w:p>
        </w:tc>
        <w:tc>
          <w:tcPr>
            <w:tcW w:w="1844" w:type="dxa"/>
            <w:tcBorders>
              <w:top w:val="single" w:sz="4" w:space="0" w:color="auto"/>
              <w:left w:val="nil"/>
              <w:bottom w:val="nil"/>
              <w:right w:val="nil"/>
            </w:tcBorders>
            <w:hideMark/>
          </w:tcPr>
          <w:p w14:paraId="2D2BEE4F" w14:textId="77777777" w:rsidR="005C314C" w:rsidRPr="00254875" w:rsidRDefault="005C314C" w:rsidP="00FA4662">
            <w:pPr>
              <w:pStyle w:val="Normaltb"/>
              <w:rPr>
                <w:rFonts w:ascii="Arial" w:hAnsi="Arial" w:cs="Arial"/>
                <w:sz w:val="16"/>
                <w:szCs w:val="16"/>
              </w:rPr>
            </w:pPr>
            <w:r w:rsidRPr="00254875">
              <w:rPr>
                <w:rFonts w:ascii="Arial" w:hAnsi="Arial" w:cs="Arial"/>
                <w:sz w:val="16"/>
                <w:szCs w:val="16"/>
              </w:rPr>
              <w:t xml:space="preserve">Resistance to </w:t>
            </w:r>
            <w:r w:rsidRPr="00254875">
              <w:rPr>
                <w:rFonts w:ascii="Arial" w:hAnsi="Arial" w:cs="Arial"/>
                <w:i/>
                <w:iCs/>
                <w:sz w:val="16"/>
                <w:szCs w:val="16"/>
              </w:rPr>
              <w:t xml:space="preserve">Cucumber green mottle mosaic virus </w:t>
            </w:r>
            <w:r w:rsidRPr="00254875">
              <w:rPr>
                <w:rFonts w:ascii="Arial" w:hAnsi="Arial" w:cs="Arial"/>
                <w:sz w:val="16"/>
                <w:szCs w:val="16"/>
              </w:rPr>
              <w:t>(CGMMV)</w:t>
            </w:r>
          </w:p>
        </w:tc>
        <w:tc>
          <w:tcPr>
            <w:tcW w:w="1836" w:type="dxa"/>
            <w:tcBorders>
              <w:top w:val="single" w:sz="4" w:space="0" w:color="auto"/>
              <w:left w:val="nil"/>
              <w:bottom w:val="nil"/>
              <w:right w:val="nil"/>
            </w:tcBorders>
            <w:hideMark/>
          </w:tcPr>
          <w:p w14:paraId="09621D7A" w14:textId="77777777" w:rsidR="005C314C" w:rsidRPr="00254875" w:rsidRDefault="005C314C" w:rsidP="00FA4662">
            <w:pPr>
              <w:pStyle w:val="Normalt"/>
              <w:rPr>
                <w:rFonts w:ascii="Arial" w:hAnsi="Arial" w:cs="Arial"/>
                <w:b/>
                <w:bCs/>
                <w:noProof w:val="0"/>
                <w:sz w:val="16"/>
                <w:szCs w:val="16"/>
              </w:rPr>
            </w:pPr>
            <w:r w:rsidRPr="00254875">
              <w:rPr>
                <w:rFonts w:ascii="Arial" w:hAnsi="Arial" w:cs="Arial"/>
                <w:b/>
                <w:bCs/>
                <w:sz w:val="16"/>
                <w:szCs w:val="16"/>
              </w:rPr>
              <w:t xml:space="preserve">Resistance au </w:t>
            </w:r>
            <w:r w:rsidRPr="00254875">
              <w:rPr>
                <w:rFonts w:ascii="Arial" w:hAnsi="Arial" w:cs="Arial"/>
                <w:b/>
                <w:bCs/>
                <w:i/>
                <w:iCs/>
                <w:sz w:val="16"/>
                <w:szCs w:val="16"/>
              </w:rPr>
              <w:t xml:space="preserve">Cucumber green mottle mosaic virus </w:t>
            </w:r>
            <w:r w:rsidRPr="00254875">
              <w:rPr>
                <w:rFonts w:ascii="Arial" w:hAnsi="Arial" w:cs="Arial"/>
                <w:b/>
                <w:bCs/>
                <w:sz w:val="16"/>
                <w:szCs w:val="16"/>
              </w:rPr>
              <w:t>(CGMMV)</w:t>
            </w:r>
          </w:p>
        </w:tc>
        <w:tc>
          <w:tcPr>
            <w:tcW w:w="1836" w:type="dxa"/>
            <w:tcBorders>
              <w:top w:val="single" w:sz="4" w:space="0" w:color="auto"/>
              <w:left w:val="nil"/>
              <w:bottom w:val="nil"/>
              <w:right w:val="nil"/>
            </w:tcBorders>
            <w:hideMark/>
          </w:tcPr>
          <w:p w14:paraId="14117D75" w14:textId="77777777" w:rsidR="005C314C" w:rsidRPr="005C314C" w:rsidRDefault="005C314C" w:rsidP="00FA4662">
            <w:pPr>
              <w:pStyle w:val="Normalt"/>
              <w:rPr>
                <w:rFonts w:ascii="Arial" w:hAnsi="Arial" w:cs="Arial"/>
                <w:b/>
                <w:bCs/>
                <w:sz w:val="16"/>
                <w:szCs w:val="16"/>
                <w:lang w:val="de-DE"/>
              </w:rPr>
            </w:pPr>
            <w:r w:rsidRPr="005C314C">
              <w:rPr>
                <w:rFonts w:ascii="Arial" w:hAnsi="Arial" w:cs="Arial"/>
                <w:b/>
                <w:bCs/>
                <w:sz w:val="16"/>
                <w:szCs w:val="16"/>
                <w:lang w:val="de-DE"/>
              </w:rPr>
              <w:t xml:space="preserve">Resistenz gegen </w:t>
            </w:r>
            <w:r w:rsidRPr="005C314C">
              <w:rPr>
                <w:rFonts w:ascii="Arial" w:hAnsi="Arial" w:cs="Arial"/>
                <w:b/>
                <w:bCs/>
                <w:i/>
                <w:iCs/>
                <w:sz w:val="16"/>
                <w:szCs w:val="16"/>
                <w:lang w:val="de-DE"/>
              </w:rPr>
              <w:t xml:space="preserve">Cucumber green mottle mosaic virus </w:t>
            </w:r>
            <w:r w:rsidRPr="005C314C">
              <w:rPr>
                <w:rFonts w:ascii="Arial" w:hAnsi="Arial" w:cs="Arial"/>
                <w:b/>
                <w:bCs/>
                <w:sz w:val="16"/>
                <w:szCs w:val="16"/>
                <w:lang w:val="de-DE"/>
              </w:rPr>
              <w:t>(CGMMV)</w:t>
            </w:r>
          </w:p>
        </w:tc>
        <w:tc>
          <w:tcPr>
            <w:tcW w:w="1836" w:type="dxa"/>
            <w:tcBorders>
              <w:top w:val="single" w:sz="4" w:space="0" w:color="auto"/>
              <w:left w:val="nil"/>
              <w:bottom w:val="nil"/>
              <w:right w:val="nil"/>
            </w:tcBorders>
            <w:hideMark/>
          </w:tcPr>
          <w:p w14:paraId="7E06A474" w14:textId="77777777" w:rsidR="005C314C" w:rsidRPr="005C314C" w:rsidRDefault="005C314C" w:rsidP="00FA4662">
            <w:pPr>
              <w:pStyle w:val="Normalt"/>
              <w:rPr>
                <w:rFonts w:ascii="Arial" w:hAnsi="Arial" w:cs="Arial"/>
                <w:b/>
                <w:bCs/>
                <w:noProof w:val="0"/>
                <w:sz w:val="16"/>
                <w:szCs w:val="16"/>
                <w:lang w:val="de-DE"/>
              </w:rPr>
            </w:pPr>
            <w:r w:rsidRPr="005C314C">
              <w:rPr>
                <w:rFonts w:ascii="Arial" w:hAnsi="Arial" w:cs="Arial"/>
                <w:b/>
                <w:bCs/>
                <w:sz w:val="16"/>
                <w:szCs w:val="16"/>
                <w:lang w:val="de-DE"/>
              </w:rPr>
              <w:t xml:space="preserve">Resistencia a </w:t>
            </w:r>
            <w:r w:rsidRPr="005C314C">
              <w:rPr>
                <w:rFonts w:ascii="Arial" w:hAnsi="Arial" w:cs="Arial"/>
                <w:b/>
                <w:bCs/>
                <w:i/>
                <w:iCs/>
                <w:sz w:val="16"/>
                <w:szCs w:val="16"/>
                <w:lang w:val="de-DE"/>
              </w:rPr>
              <w:t xml:space="preserve">Cucumber green mottle mosaic virus </w:t>
            </w:r>
            <w:r w:rsidRPr="005C314C">
              <w:rPr>
                <w:rFonts w:ascii="Arial" w:hAnsi="Arial" w:cs="Arial"/>
                <w:b/>
                <w:bCs/>
                <w:sz w:val="16"/>
                <w:szCs w:val="16"/>
                <w:lang w:val="de-DE"/>
              </w:rPr>
              <w:t>(CGMMV)</w:t>
            </w:r>
          </w:p>
        </w:tc>
        <w:tc>
          <w:tcPr>
            <w:tcW w:w="2004" w:type="dxa"/>
            <w:tcBorders>
              <w:top w:val="single" w:sz="4" w:space="0" w:color="auto"/>
              <w:left w:val="nil"/>
              <w:bottom w:val="nil"/>
              <w:right w:val="nil"/>
            </w:tcBorders>
          </w:tcPr>
          <w:p w14:paraId="5FDFE3C2" w14:textId="77777777" w:rsidR="005C314C" w:rsidRPr="005C314C" w:rsidRDefault="005C314C" w:rsidP="00FA4662">
            <w:pPr>
              <w:pStyle w:val="Normalt"/>
              <w:rPr>
                <w:rFonts w:ascii="Arial" w:hAnsi="Arial" w:cs="Arial"/>
                <w:sz w:val="16"/>
                <w:szCs w:val="16"/>
                <w:lang w:val="de-DE"/>
              </w:rPr>
            </w:pPr>
          </w:p>
        </w:tc>
        <w:tc>
          <w:tcPr>
            <w:tcW w:w="560" w:type="dxa"/>
            <w:tcBorders>
              <w:top w:val="single" w:sz="4" w:space="0" w:color="auto"/>
              <w:left w:val="nil"/>
              <w:bottom w:val="nil"/>
              <w:right w:val="nil"/>
            </w:tcBorders>
          </w:tcPr>
          <w:p w14:paraId="2B317FCA" w14:textId="77777777" w:rsidR="005C314C" w:rsidRPr="005C314C" w:rsidRDefault="005C314C" w:rsidP="00FA4662">
            <w:pPr>
              <w:pStyle w:val="Normalt"/>
              <w:rPr>
                <w:rFonts w:ascii="Arial" w:hAnsi="Arial" w:cs="Arial"/>
                <w:sz w:val="16"/>
                <w:szCs w:val="16"/>
                <w:lang w:val="de-DE"/>
              </w:rPr>
            </w:pPr>
          </w:p>
        </w:tc>
      </w:tr>
      <w:tr w:rsidR="005C314C" w:rsidRPr="005C314C" w14:paraId="047B0866" w14:textId="77777777" w:rsidTr="00FA4662">
        <w:trPr>
          <w:cantSplit/>
        </w:trPr>
        <w:tc>
          <w:tcPr>
            <w:tcW w:w="425" w:type="dxa"/>
            <w:tcBorders>
              <w:top w:val="nil"/>
              <w:left w:val="nil"/>
              <w:bottom w:val="nil"/>
              <w:right w:val="nil"/>
            </w:tcBorders>
            <w:hideMark/>
          </w:tcPr>
          <w:p w14:paraId="14E282ED" w14:textId="77777777" w:rsidR="005C314C" w:rsidRPr="005C314C" w:rsidRDefault="005C314C" w:rsidP="00FA4662">
            <w:pPr>
              <w:pStyle w:val="Normaltb"/>
              <w:jc w:val="center"/>
              <w:rPr>
                <w:rFonts w:ascii="Arial" w:hAnsi="Arial" w:cs="Arial"/>
                <w:sz w:val="16"/>
                <w:szCs w:val="16"/>
                <w:lang w:val="de-DE"/>
              </w:rPr>
            </w:pPr>
            <w:r w:rsidRPr="005C314C">
              <w:rPr>
                <w:rFonts w:ascii="Arial" w:hAnsi="Arial" w:cs="Arial"/>
                <w:sz w:val="16"/>
                <w:szCs w:val="16"/>
                <w:lang w:val="de-DE"/>
              </w:rPr>
              <w:t>QL</w:t>
            </w:r>
          </w:p>
        </w:tc>
        <w:tc>
          <w:tcPr>
            <w:tcW w:w="285" w:type="dxa"/>
            <w:tcBorders>
              <w:top w:val="nil"/>
              <w:left w:val="nil"/>
              <w:bottom w:val="nil"/>
              <w:right w:val="nil"/>
            </w:tcBorders>
          </w:tcPr>
          <w:p w14:paraId="50C5813C" w14:textId="77777777" w:rsidR="005C314C" w:rsidRPr="005C314C" w:rsidRDefault="005C314C" w:rsidP="00FA4662">
            <w:pPr>
              <w:pStyle w:val="Normalt"/>
              <w:rPr>
                <w:rFonts w:ascii="Arial" w:hAnsi="Arial" w:cs="Arial"/>
                <w:sz w:val="16"/>
                <w:szCs w:val="16"/>
                <w:lang w:val="de-DE"/>
              </w:rPr>
            </w:pPr>
          </w:p>
        </w:tc>
        <w:tc>
          <w:tcPr>
            <w:tcW w:w="1844" w:type="dxa"/>
            <w:tcBorders>
              <w:top w:val="nil"/>
              <w:left w:val="nil"/>
              <w:bottom w:val="nil"/>
              <w:right w:val="nil"/>
            </w:tcBorders>
            <w:hideMark/>
          </w:tcPr>
          <w:p w14:paraId="43FBAB0C"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absent</w:t>
            </w:r>
          </w:p>
        </w:tc>
        <w:tc>
          <w:tcPr>
            <w:tcW w:w="1836" w:type="dxa"/>
            <w:tcBorders>
              <w:top w:val="nil"/>
              <w:left w:val="nil"/>
              <w:bottom w:val="nil"/>
              <w:right w:val="nil"/>
            </w:tcBorders>
            <w:hideMark/>
          </w:tcPr>
          <w:p w14:paraId="28DDB371" w14:textId="77777777" w:rsidR="005C314C" w:rsidRPr="005C314C" w:rsidRDefault="005C314C" w:rsidP="00FA4662">
            <w:pPr>
              <w:pStyle w:val="Normalt"/>
              <w:rPr>
                <w:rFonts w:ascii="Arial" w:hAnsi="Arial" w:cs="Arial"/>
                <w:noProof w:val="0"/>
                <w:sz w:val="16"/>
                <w:szCs w:val="16"/>
                <w:lang w:val="de-DE"/>
              </w:rPr>
            </w:pPr>
            <w:r w:rsidRPr="005C314C">
              <w:rPr>
                <w:rFonts w:ascii="Arial" w:hAnsi="Arial" w:cs="Arial"/>
                <w:noProof w:val="0"/>
                <w:sz w:val="16"/>
                <w:szCs w:val="16"/>
                <w:lang w:val="de-DE"/>
              </w:rPr>
              <w:t>absente</w:t>
            </w:r>
          </w:p>
        </w:tc>
        <w:tc>
          <w:tcPr>
            <w:tcW w:w="1836" w:type="dxa"/>
            <w:tcBorders>
              <w:top w:val="nil"/>
              <w:left w:val="nil"/>
              <w:bottom w:val="nil"/>
              <w:right w:val="nil"/>
            </w:tcBorders>
            <w:hideMark/>
          </w:tcPr>
          <w:p w14:paraId="5C39C5D9"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fehlend</w:t>
            </w:r>
          </w:p>
        </w:tc>
        <w:tc>
          <w:tcPr>
            <w:tcW w:w="1836" w:type="dxa"/>
            <w:tcBorders>
              <w:top w:val="nil"/>
              <w:left w:val="nil"/>
              <w:bottom w:val="nil"/>
              <w:right w:val="nil"/>
            </w:tcBorders>
            <w:hideMark/>
          </w:tcPr>
          <w:p w14:paraId="2F6800D5" w14:textId="77777777" w:rsidR="005C314C" w:rsidRPr="005C314C" w:rsidRDefault="005C314C" w:rsidP="00FA4662">
            <w:pPr>
              <w:pStyle w:val="Normalt"/>
              <w:rPr>
                <w:rFonts w:ascii="Arial" w:hAnsi="Arial" w:cs="Arial"/>
                <w:noProof w:val="0"/>
                <w:sz w:val="16"/>
                <w:szCs w:val="16"/>
                <w:lang w:val="de-DE"/>
              </w:rPr>
            </w:pPr>
            <w:r w:rsidRPr="005C314C">
              <w:rPr>
                <w:rFonts w:ascii="Arial" w:hAnsi="Arial" w:cs="Arial"/>
                <w:noProof w:val="0"/>
                <w:sz w:val="16"/>
                <w:szCs w:val="16"/>
                <w:lang w:val="de-DE"/>
              </w:rPr>
              <w:t>ausente</w:t>
            </w:r>
          </w:p>
        </w:tc>
        <w:tc>
          <w:tcPr>
            <w:tcW w:w="2004" w:type="dxa"/>
            <w:tcBorders>
              <w:top w:val="nil"/>
              <w:left w:val="nil"/>
              <w:bottom w:val="nil"/>
              <w:right w:val="nil"/>
            </w:tcBorders>
            <w:hideMark/>
          </w:tcPr>
          <w:p w14:paraId="43F4AD8A"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Topspin</w:t>
            </w:r>
          </w:p>
        </w:tc>
        <w:tc>
          <w:tcPr>
            <w:tcW w:w="560" w:type="dxa"/>
            <w:tcBorders>
              <w:top w:val="nil"/>
              <w:left w:val="nil"/>
              <w:bottom w:val="nil"/>
              <w:right w:val="nil"/>
            </w:tcBorders>
            <w:hideMark/>
          </w:tcPr>
          <w:p w14:paraId="1CB26FE3" w14:textId="77777777" w:rsidR="005C314C" w:rsidRPr="005C314C" w:rsidRDefault="005C314C" w:rsidP="00FA4662">
            <w:pPr>
              <w:pStyle w:val="Normalt"/>
              <w:jc w:val="center"/>
              <w:rPr>
                <w:rFonts w:ascii="Arial" w:hAnsi="Arial" w:cs="Arial"/>
                <w:sz w:val="16"/>
                <w:szCs w:val="16"/>
                <w:lang w:val="de-DE"/>
              </w:rPr>
            </w:pPr>
            <w:r w:rsidRPr="005C314C">
              <w:rPr>
                <w:rFonts w:ascii="Arial" w:hAnsi="Arial" w:cs="Arial"/>
                <w:sz w:val="16"/>
                <w:szCs w:val="16"/>
                <w:lang w:val="de-DE"/>
              </w:rPr>
              <w:t>1</w:t>
            </w:r>
          </w:p>
        </w:tc>
      </w:tr>
      <w:tr w:rsidR="005C314C" w:rsidRPr="005C314C" w14:paraId="49B7769E" w14:textId="77777777" w:rsidTr="00FA4662">
        <w:trPr>
          <w:cantSplit/>
        </w:trPr>
        <w:tc>
          <w:tcPr>
            <w:tcW w:w="425" w:type="dxa"/>
            <w:tcBorders>
              <w:top w:val="nil"/>
              <w:left w:val="nil"/>
              <w:bottom w:val="single" w:sz="4" w:space="0" w:color="auto"/>
              <w:right w:val="nil"/>
            </w:tcBorders>
          </w:tcPr>
          <w:p w14:paraId="7EFDD59E" w14:textId="77777777" w:rsidR="005C314C" w:rsidRPr="005C314C" w:rsidRDefault="005C314C" w:rsidP="00FA4662">
            <w:pPr>
              <w:pStyle w:val="Normalt"/>
              <w:jc w:val="center"/>
              <w:rPr>
                <w:rFonts w:ascii="Arial" w:hAnsi="Arial" w:cs="Arial"/>
                <w:bCs/>
                <w:sz w:val="16"/>
                <w:szCs w:val="16"/>
                <w:lang w:val="de-DE"/>
              </w:rPr>
            </w:pPr>
          </w:p>
        </w:tc>
        <w:tc>
          <w:tcPr>
            <w:tcW w:w="285" w:type="dxa"/>
            <w:tcBorders>
              <w:top w:val="nil"/>
              <w:left w:val="nil"/>
              <w:bottom w:val="single" w:sz="4" w:space="0" w:color="auto"/>
              <w:right w:val="nil"/>
            </w:tcBorders>
          </w:tcPr>
          <w:p w14:paraId="6AF900D0" w14:textId="77777777" w:rsidR="005C314C" w:rsidRPr="005C314C" w:rsidRDefault="005C314C" w:rsidP="00FA4662">
            <w:pPr>
              <w:pStyle w:val="Normalt"/>
              <w:rPr>
                <w:rFonts w:ascii="Arial" w:hAnsi="Arial" w:cs="Arial"/>
                <w:strike/>
                <w:sz w:val="16"/>
                <w:szCs w:val="16"/>
                <w:lang w:val="de-DE"/>
              </w:rPr>
            </w:pPr>
          </w:p>
        </w:tc>
        <w:tc>
          <w:tcPr>
            <w:tcW w:w="1844" w:type="dxa"/>
            <w:tcBorders>
              <w:top w:val="nil"/>
              <w:left w:val="nil"/>
              <w:bottom w:val="single" w:sz="4" w:space="0" w:color="auto"/>
              <w:right w:val="nil"/>
            </w:tcBorders>
            <w:hideMark/>
          </w:tcPr>
          <w:p w14:paraId="6DA1137C"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present</w:t>
            </w:r>
          </w:p>
        </w:tc>
        <w:tc>
          <w:tcPr>
            <w:tcW w:w="1836" w:type="dxa"/>
            <w:tcBorders>
              <w:top w:val="nil"/>
              <w:left w:val="nil"/>
              <w:bottom w:val="single" w:sz="4" w:space="0" w:color="auto"/>
              <w:right w:val="nil"/>
            </w:tcBorders>
            <w:hideMark/>
          </w:tcPr>
          <w:p w14:paraId="577579DA"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présente</w:t>
            </w:r>
          </w:p>
        </w:tc>
        <w:tc>
          <w:tcPr>
            <w:tcW w:w="1836" w:type="dxa"/>
            <w:tcBorders>
              <w:top w:val="nil"/>
              <w:left w:val="nil"/>
              <w:bottom w:val="single" w:sz="4" w:space="0" w:color="auto"/>
              <w:right w:val="nil"/>
            </w:tcBorders>
            <w:hideMark/>
          </w:tcPr>
          <w:p w14:paraId="50D07922" w14:textId="77777777" w:rsidR="005C314C" w:rsidRPr="005C314C" w:rsidRDefault="005C314C" w:rsidP="00FA4662">
            <w:pPr>
              <w:pStyle w:val="Normalt"/>
              <w:rPr>
                <w:rFonts w:ascii="Arial" w:hAnsi="Arial" w:cs="Arial"/>
                <w:sz w:val="16"/>
                <w:szCs w:val="16"/>
                <w:lang w:val="de-DE"/>
              </w:rPr>
            </w:pPr>
            <w:r w:rsidRPr="005C314C">
              <w:rPr>
                <w:rFonts w:ascii="Arial" w:hAnsi="Arial" w:cs="Arial"/>
                <w:sz w:val="16"/>
                <w:szCs w:val="16"/>
                <w:lang w:val="de-DE"/>
              </w:rPr>
              <w:t>vorhanden</w:t>
            </w:r>
          </w:p>
        </w:tc>
        <w:tc>
          <w:tcPr>
            <w:tcW w:w="1836" w:type="dxa"/>
            <w:tcBorders>
              <w:top w:val="nil"/>
              <w:left w:val="nil"/>
              <w:bottom w:val="single" w:sz="4" w:space="0" w:color="auto"/>
              <w:right w:val="nil"/>
            </w:tcBorders>
            <w:hideMark/>
          </w:tcPr>
          <w:p w14:paraId="68C3FE7E" w14:textId="77777777" w:rsidR="005C314C" w:rsidRPr="005C314C" w:rsidRDefault="005C314C" w:rsidP="00FA4662">
            <w:pPr>
              <w:pStyle w:val="Normalt"/>
              <w:rPr>
                <w:rFonts w:ascii="Arial" w:hAnsi="Arial" w:cs="Arial"/>
                <w:noProof w:val="0"/>
                <w:sz w:val="16"/>
                <w:szCs w:val="16"/>
                <w:lang w:val="de-DE"/>
              </w:rPr>
            </w:pPr>
            <w:r w:rsidRPr="005C314C">
              <w:rPr>
                <w:rFonts w:ascii="Arial" w:hAnsi="Arial" w:cs="Arial"/>
                <w:noProof w:val="0"/>
                <w:sz w:val="16"/>
                <w:szCs w:val="16"/>
                <w:lang w:val="de-DE"/>
              </w:rPr>
              <w:t>presente</w:t>
            </w:r>
          </w:p>
        </w:tc>
        <w:tc>
          <w:tcPr>
            <w:tcW w:w="2004" w:type="dxa"/>
            <w:tcBorders>
              <w:top w:val="nil"/>
              <w:left w:val="nil"/>
              <w:bottom w:val="single" w:sz="4" w:space="0" w:color="auto"/>
              <w:right w:val="nil"/>
            </w:tcBorders>
            <w:hideMark/>
          </w:tcPr>
          <w:p w14:paraId="42070C41" w14:textId="77777777" w:rsidR="005C314C" w:rsidRPr="005C314C" w:rsidRDefault="005C314C" w:rsidP="00FA4662">
            <w:pPr>
              <w:pStyle w:val="Normalt"/>
              <w:rPr>
                <w:rFonts w:ascii="Arial" w:hAnsi="Arial" w:cs="Arial"/>
                <w:bCs/>
                <w:iCs/>
                <w:sz w:val="16"/>
                <w:szCs w:val="16"/>
                <w:lang w:val="de-DE"/>
              </w:rPr>
            </w:pPr>
            <w:r w:rsidRPr="005C314C">
              <w:rPr>
                <w:rFonts w:ascii="Arial" w:hAnsi="Arial" w:cs="Arial"/>
                <w:sz w:val="16"/>
                <w:szCs w:val="16"/>
                <w:lang w:val="de-DE"/>
              </w:rPr>
              <w:t>Bonaire, Bluesbrother</w:t>
            </w:r>
          </w:p>
        </w:tc>
        <w:tc>
          <w:tcPr>
            <w:tcW w:w="560" w:type="dxa"/>
            <w:tcBorders>
              <w:top w:val="nil"/>
              <w:left w:val="nil"/>
              <w:bottom w:val="single" w:sz="4" w:space="0" w:color="auto"/>
              <w:right w:val="nil"/>
            </w:tcBorders>
            <w:hideMark/>
          </w:tcPr>
          <w:p w14:paraId="236DE358" w14:textId="77777777" w:rsidR="005C314C" w:rsidRPr="005C314C" w:rsidRDefault="005C314C" w:rsidP="00FA4662">
            <w:pPr>
              <w:pStyle w:val="Normalt"/>
              <w:jc w:val="center"/>
              <w:rPr>
                <w:rFonts w:ascii="Arial" w:hAnsi="Arial" w:cs="Arial"/>
                <w:sz w:val="16"/>
                <w:szCs w:val="16"/>
                <w:lang w:val="de-DE"/>
              </w:rPr>
            </w:pPr>
            <w:r w:rsidRPr="005C314C">
              <w:rPr>
                <w:rFonts w:ascii="Arial" w:hAnsi="Arial" w:cs="Arial"/>
                <w:sz w:val="16"/>
                <w:szCs w:val="16"/>
                <w:lang w:val="de-DE"/>
              </w:rPr>
              <w:t>9</w:t>
            </w:r>
          </w:p>
        </w:tc>
      </w:tr>
      <w:bookmarkEnd w:id="2"/>
    </w:tbl>
    <w:p w14:paraId="354C62C1" w14:textId="77777777" w:rsidR="002528F9" w:rsidRPr="005C314C" w:rsidRDefault="002528F9" w:rsidP="002528F9">
      <w:pPr>
        <w:rPr>
          <w:lang w:val="de-DE"/>
        </w:rPr>
      </w:pPr>
    </w:p>
    <w:p w14:paraId="4E755337" w14:textId="77777777" w:rsidR="002528F9" w:rsidRPr="005C314C" w:rsidRDefault="002528F9" w:rsidP="002528F9">
      <w:pPr>
        <w:rPr>
          <w:lang w:val="de-DE"/>
        </w:rPr>
      </w:pPr>
    </w:p>
    <w:p w14:paraId="06063B4D" w14:textId="77777777" w:rsidR="002528F9" w:rsidRPr="005C314C" w:rsidRDefault="002528F9" w:rsidP="002528F9">
      <w:pPr>
        <w:rPr>
          <w:lang w:val="de-DE"/>
        </w:rPr>
      </w:pPr>
    </w:p>
    <w:p w14:paraId="381DB60A" w14:textId="77777777" w:rsidR="002528F9" w:rsidRPr="005C314C" w:rsidRDefault="002528F9" w:rsidP="002528F9">
      <w:pPr>
        <w:jc w:val="left"/>
        <w:rPr>
          <w:iCs/>
          <w:u w:val="single"/>
          <w:lang w:val="de-DE"/>
        </w:rPr>
      </w:pPr>
      <w:r w:rsidRPr="005C314C">
        <w:rPr>
          <w:iCs/>
          <w:u w:val="single"/>
          <w:lang w:val="de-DE"/>
        </w:rPr>
        <w:br w:type="page"/>
      </w:r>
    </w:p>
    <w:p w14:paraId="66DD78E5" w14:textId="77777777" w:rsidR="00174D58" w:rsidRPr="005C314C" w:rsidRDefault="005D49D8">
      <w:pPr>
        <w:keepNext/>
        <w:rPr>
          <w:u w:val="single"/>
          <w:lang w:val="de-DE"/>
        </w:rPr>
      </w:pPr>
      <w:r w:rsidRPr="005C314C">
        <w:rPr>
          <w:u w:val="single"/>
          <w:lang w:val="de-DE"/>
        </w:rPr>
        <w:lastRenderedPageBreak/>
        <w:t xml:space="preserve">Vorgeschlagene Hinzufügung einer Erläuterung Ad. 52 "Resistenz gegen </w:t>
      </w:r>
      <w:r w:rsidRPr="005C314C">
        <w:rPr>
          <w:i/>
          <w:iCs/>
          <w:u w:val="single"/>
          <w:lang w:val="de-DE"/>
        </w:rPr>
        <w:t xml:space="preserve">Cucumber green mottle mosaic virus </w:t>
      </w:r>
      <w:r w:rsidRPr="005C314C">
        <w:rPr>
          <w:u w:val="single"/>
          <w:lang w:val="de-DE"/>
        </w:rPr>
        <w:t>(CGMMV)" in Kapitel 8.2 "Erklärungen zu einzelnen Merkmalen"</w:t>
      </w:r>
    </w:p>
    <w:p w14:paraId="5973CC2C" w14:textId="77777777" w:rsidR="002528F9" w:rsidRPr="005C314C" w:rsidRDefault="002528F9" w:rsidP="002528F9">
      <w:pPr>
        <w:keepNext/>
        <w:jc w:val="left"/>
        <w:rPr>
          <w:iCs/>
          <w:u w:val="single"/>
          <w:lang w:val="de-DE"/>
        </w:rPr>
      </w:pPr>
    </w:p>
    <w:p w14:paraId="4A6C8BCD" w14:textId="33CA1379" w:rsidR="00174D58" w:rsidRPr="005C314C" w:rsidRDefault="005D49D8">
      <w:pPr>
        <w:autoSpaceDE w:val="0"/>
        <w:autoSpaceDN w:val="0"/>
        <w:adjustRightInd w:val="0"/>
        <w:rPr>
          <w:rFonts w:cs="Arial"/>
          <w:szCs w:val="24"/>
          <w:u w:val="single"/>
          <w:lang w:val="de-DE" w:eastAsia="nl-NL"/>
        </w:rPr>
      </w:pPr>
      <w:r w:rsidRPr="005C314C">
        <w:rPr>
          <w:rFonts w:cs="Arial"/>
          <w:szCs w:val="24"/>
          <w:u w:val="single"/>
          <w:lang w:val="de-DE"/>
        </w:rPr>
        <w:t xml:space="preserve">Zu 52: </w:t>
      </w:r>
      <w:r w:rsidRPr="005C314C">
        <w:rPr>
          <w:u w:val="single"/>
          <w:lang w:val="de-DE"/>
        </w:rPr>
        <w:t xml:space="preserve">Resistenz gegen </w:t>
      </w:r>
      <w:r w:rsidRPr="005C314C">
        <w:rPr>
          <w:i/>
          <w:iCs/>
          <w:u w:val="single"/>
          <w:lang w:val="de-DE"/>
        </w:rPr>
        <w:t xml:space="preserve">Cucumber green mottle mosaic virus </w:t>
      </w:r>
      <w:r w:rsidRPr="005C314C">
        <w:rPr>
          <w:u w:val="single"/>
          <w:lang w:val="de-DE"/>
        </w:rPr>
        <w:t>(CGMMV)</w:t>
      </w:r>
    </w:p>
    <w:p w14:paraId="413C0CD1" w14:textId="77777777" w:rsidR="002528F9" w:rsidRPr="005C314C" w:rsidRDefault="002528F9" w:rsidP="002528F9">
      <w:pPr>
        <w:autoSpaceDE w:val="0"/>
        <w:autoSpaceDN w:val="0"/>
        <w:adjustRightInd w:val="0"/>
        <w:rPr>
          <w:rFonts w:cs="Arial"/>
          <w:szCs w:val="24"/>
          <w:lang w:val="de-DE" w:eastAsia="nl-NL"/>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886"/>
        <w:gridCol w:w="6095"/>
      </w:tblGrid>
      <w:tr w:rsidR="002528F9" w:rsidRPr="005C314C" w14:paraId="51A326DF"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7C4837F" w14:textId="77777777" w:rsidR="00174D58" w:rsidRPr="005C314C" w:rsidRDefault="005D49D8">
            <w:pPr>
              <w:tabs>
                <w:tab w:val="left" w:leader="dot" w:pos="3720"/>
              </w:tabs>
              <w:spacing w:before="20" w:after="20"/>
              <w:ind w:left="567" w:right="-108" w:hanging="567"/>
              <w:rPr>
                <w:rFonts w:cs="Arial"/>
                <w:lang w:val="de-DE"/>
              </w:rPr>
            </w:pPr>
            <w:r w:rsidRPr="005C314C">
              <w:rPr>
                <w:rFonts w:cs="Arial"/>
                <w:lang w:val="de-DE"/>
              </w:rPr>
              <w:t>1.</w:t>
            </w:r>
          </w:p>
        </w:tc>
        <w:tc>
          <w:tcPr>
            <w:tcW w:w="2886" w:type="dxa"/>
            <w:tcBorders>
              <w:top w:val="dotted" w:sz="4" w:space="0" w:color="auto"/>
              <w:left w:val="dotted" w:sz="4" w:space="0" w:color="auto"/>
              <w:bottom w:val="dotted" w:sz="4" w:space="0" w:color="auto"/>
              <w:right w:val="dotted" w:sz="4" w:space="0" w:color="auto"/>
            </w:tcBorders>
            <w:hideMark/>
          </w:tcPr>
          <w:p w14:paraId="08F56340" w14:textId="77777777" w:rsidR="00174D58" w:rsidRPr="005C314C" w:rsidRDefault="005D49D8">
            <w:pPr>
              <w:tabs>
                <w:tab w:val="left" w:leader="dot" w:pos="3720"/>
              </w:tabs>
              <w:spacing w:before="20" w:after="20"/>
              <w:ind w:left="567" w:right="-108" w:hanging="567"/>
              <w:jc w:val="left"/>
              <w:rPr>
                <w:rFonts w:cs="Arial"/>
                <w:lang w:val="de-DE"/>
              </w:rPr>
            </w:pPr>
            <w:r w:rsidRPr="005C314C">
              <w:rPr>
                <w:rFonts w:cs="Arial"/>
                <w:lang w:val="de-DE"/>
              </w:rPr>
              <w:t>Pathogen</w:t>
            </w:r>
          </w:p>
        </w:tc>
        <w:tc>
          <w:tcPr>
            <w:tcW w:w="6095" w:type="dxa"/>
            <w:tcBorders>
              <w:top w:val="dotted" w:sz="4" w:space="0" w:color="auto"/>
              <w:left w:val="dotted" w:sz="4" w:space="0" w:color="auto"/>
              <w:bottom w:val="dotted" w:sz="4" w:space="0" w:color="auto"/>
              <w:right w:val="dotted" w:sz="4" w:space="0" w:color="auto"/>
            </w:tcBorders>
          </w:tcPr>
          <w:p w14:paraId="48ED45FF" w14:textId="3E43A4A1" w:rsidR="00174D58" w:rsidRPr="00254875" w:rsidRDefault="005C314C">
            <w:pPr>
              <w:spacing w:before="20" w:after="20"/>
              <w:rPr>
                <w:rFonts w:cs="Arial"/>
                <w:i/>
                <w:color w:val="000000"/>
              </w:rPr>
            </w:pPr>
            <w:r w:rsidRPr="00254875">
              <w:rPr>
                <w:rFonts w:cs="Arial"/>
                <w:bCs/>
                <w:i/>
              </w:rPr>
              <w:t>Cucumber green mottle mosaic virus</w:t>
            </w:r>
            <w:r w:rsidR="005D49D8" w:rsidRPr="00254875">
              <w:rPr>
                <w:rFonts w:cs="Arial"/>
                <w:bCs/>
                <w:i/>
              </w:rPr>
              <w:t xml:space="preserve"> </w:t>
            </w:r>
            <w:r w:rsidR="005D49D8" w:rsidRPr="00254875">
              <w:rPr>
                <w:rFonts w:cs="Arial"/>
                <w:bCs/>
                <w:iCs/>
              </w:rPr>
              <w:t>(CGMMV)</w:t>
            </w:r>
          </w:p>
        </w:tc>
      </w:tr>
      <w:tr w:rsidR="002528F9" w:rsidRPr="005C314C" w14:paraId="227A2BB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B170DAD" w14:textId="77777777" w:rsidR="00174D58" w:rsidRPr="005C314C" w:rsidRDefault="005D49D8">
            <w:pPr>
              <w:tabs>
                <w:tab w:val="left" w:leader="dot" w:pos="3720"/>
              </w:tabs>
              <w:spacing w:before="20" w:after="20"/>
              <w:ind w:left="567" w:right="-108" w:hanging="567"/>
              <w:rPr>
                <w:rFonts w:cs="Arial"/>
                <w:color w:val="000000" w:themeColor="text1"/>
                <w:lang w:val="de-DE"/>
              </w:rPr>
            </w:pPr>
            <w:r w:rsidRPr="005C314C">
              <w:rPr>
                <w:rFonts w:cs="Arial"/>
                <w:lang w:val="de-DE"/>
              </w:rPr>
              <w:t>2.</w:t>
            </w:r>
          </w:p>
        </w:tc>
        <w:tc>
          <w:tcPr>
            <w:tcW w:w="2886" w:type="dxa"/>
            <w:tcBorders>
              <w:top w:val="dotted" w:sz="4" w:space="0" w:color="auto"/>
              <w:left w:val="dotted" w:sz="4" w:space="0" w:color="auto"/>
              <w:bottom w:val="dotted" w:sz="4" w:space="0" w:color="auto"/>
              <w:right w:val="dotted" w:sz="4" w:space="0" w:color="auto"/>
            </w:tcBorders>
            <w:hideMark/>
          </w:tcPr>
          <w:p w14:paraId="3E74AFCB" w14:textId="77777777" w:rsidR="00174D58" w:rsidRPr="005C314C" w:rsidRDefault="005D49D8">
            <w:pPr>
              <w:tabs>
                <w:tab w:val="left" w:leader="dot" w:pos="3720"/>
              </w:tabs>
              <w:spacing w:before="20" w:after="20"/>
              <w:ind w:left="567" w:right="-108" w:hanging="567"/>
              <w:jc w:val="left"/>
              <w:rPr>
                <w:rFonts w:cs="Arial"/>
                <w:lang w:val="de-DE"/>
              </w:rPr>
            </w:pPr>
            <w:r w:rsidRPr="005C314C">
              <w:rPr>
                <w:rFonts w:cs="Arial"/>
                <w:lang w:val="de-DE"/>
              </w:rPr>
              <w:t>Quarantänestatus</w:t>
            </w:r>
          </w:p>
        </w:tc>
        <w:tc>
          <w:tcPr>
            <w:tcW w:w="6095" w:type="dxa"/>
            <w:tcBorders>
              <w:top w:val="dotted" w:sz="4" w:space="0" w:color="auto"/>
              <w:left w:val="dotted" w:sz="4" w:space="0" w:color="auto"/>
              <w:bottom w:val="dotted" w:sz="4" w:space="0" w:color="auto"/>
              <w:right w:val="dotted" w:sz="4" w:space="0" w:color="auto"/>
            </w:tcBorders>
          </w:tcPr>
          <w:p w14:paraId="1D88C1A9" w14:textId="77777777" w:rsidR="00174D58" w:rsidRPr="005C314C" w:rsidRDefault="005D49D8">
            <w:pPr>
              <w:spacing w:before="20" w:after="20"/>
              <w:rPr>
                <w:rFonts w:cs="Arial"/>
                <w:lang w:val="de-DE"/>
              </w:rPr>
            </w:pPr>
            <w:r w:rsidRPr="005C314C">
              <w:rPr>
                <w:rFonts w:cs="Arial"/>
                <w:lang w:val="de-DE"/>
              </w:rPr>
              <w:t>-</w:t>
            </w:r>
          </w:p>
        </w:tc>
      </w:tr>
      <w:tr w:rsidR="002528F9" w:rsidRPr="005C314C" w14:paraId="75D2A69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3ECC61B" w14:textId="77777777" w:rsidR="00174D58" w:rsidRPr="005C314C" w:rsidRDefault="005D49D8">
            <w:pPr>
              <w:tabs>
                <w:tab w:val="left" w:leader="dot" w:pos="3720"/>
              </w:tabs>
              <w:spacing w:before="20" w:after="20"/>
              <w:rPr>
                <w:rFonts w:cs="Arial"/>
                <w:lang w:val="de-DE"/>
              </w:rPr>
            </w:pPr>
            <w:r w:rsidRPr="005C314C">
              <w:rPr>
                <w:rFonts w:cs="Arial"/>
                <w:lang w:val="de-DE"/>
              </w:rPr>
              <w:t>3.</w:t>
            </w:r>
          </w:p>
        </w:tc>
        <w:tc>
          <w:tcPr>
            <w:tcW w:w="2886" w:type="dxa"/>
            <w:tcBorders>
              <w:top w:val="dotted" w:sz="4" w:space="0" w:color="auto"/>
              <w:left w:val="dotted" w:sz="4" w:space="0" w:color="auto"/>
              <w:bottom w:val="dotted" w:sz="4" w:space="0" w:color="auto"/>
              <w:right w:val="dotted" w:sz="4" w:space="0" w:color="auto"/>
            </w:tcBorders>
            <w:hideMark/>
          </w:tcPr>
          <w:p w14:paraId="6D78C87B" w14:textId="77777777" w:rsidR="00174D58" w:rsidRPr="005C314C" w:rsidRDefault="005D49D8">
            <w:pPr>
              <w:tabs>
                <w:tab w:val="left" w:leader="dot" w:pos="3720"/>
              </w:tabs>
              <w:spacing w:before="20" w:after="20"/>
              <w:jc w:val="left"/>
              <w:rPr>
                <w:rFonts w:cs="Arial"/>
                <w:lang w:val="de-DE"/>
              </w:rPr>
            </w:pPr>
            <w:r w:rsidRPr="005C314C">
              <w:rPr>
                <w:rFonts w:cs="Arial"/>
                <w:lang w:val="de-DE"/>
              </w:rPr>
              <w:t>Wirtsarten</w:t>
            </w:r>
          </w:p>
        </w:tc>
        <w:tc>
          <w:tcPr>
            <w:tcW w:w="6095" w:type="dxa"/>
            <w:tcBorders>
              <w:top w:val="dotted" w:sz="4" w:space="0" w:color="auto"/>
              <w:left w:val="dotted" w:sz="4" w:space="0" w:color="auto"/>
              <w:bottom w:val="dotted" w:sz="4" w:space="0" w:color="auto"/>
              <w:right w:val="dotted" w:sz="4" w:space="0" w:color="auto"/>
            </w:tcBorders>
          </w:tcPr>
          <w:p w14:paraId="4DB00C3F" w14:textId="77777777" w:rsidR="00174D58" w:rsidRPr="005C314C" w:rsidRDefault="005D49D8">
            <w:pPr>
              <w:tabs>
                <w:tab w:val="left" w:leader="dot" w:pos="3402"/>
              </w:tabs>
              <w:rPr>
                <w:rFonts w:cs="Arial"/>
                <w:bCs/>
                <w:i/>
                <w:lang w:val="de-DE"/>
              </w:rPr>
            </w:pPr>
            <w:r w:rsidRPr="005C314C">
              <w:rPr>
                <w:rFonts w:cs="Arial"/>
                <w:bCs/>
                <w:i/>
                <w:lang w:val="de-DE"/>
              </w:rPr>
              <w:t xml:space="preserve">Cucumis sativus </w:t>
            </w:r>
            <w:r w:rsidRPr="005C314C">
              <w:rPr>
                <w:rFonts w:cs="Arial"/>
                <w:bCs/>
                <w:iCs/>
                <w:lang w:val="de-DE"/>
              </w:rPr>
              <w:t>L.</w:t>
            </w:r>
          </w:p>
        </w:tc>
      </w:tr>
      <w:tr w:rsidR="002528F9" w:rsidRPr="005C314C" w14:paraId="296193D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D4D3F81" w14:textId="77777777" w:rsidR="00174D58" w:rsidRPr="005C314C" w:rsidRDefault="005D49D8">
            <w:pPr>
              <w:tabs>
                <w:tab w:val="left" w:leader="dot" w:pos="3720"/>
              </w:tabs>
              <w:spacing w:before="20" w:after="20"/>
              <w:rPr>
                <w:rFonts w:cs="Arial"/>
                <w:lang w:val="de-DE"/>
              </w:rPr>
            </w:pPr>
            <w:r w:rsidRPr="005C314C">
              <w:rPr>
                <w:rFonts w:cs="Arial"/>
                <w:lang w:val="de-DE"/>
              </w:rPr>
              <w:t>4.</w:t>
            </w:r>
          </w:p>
        </w:tc>
        <w:tc>
          <w:tcPr>
            <w:tcW w:w="2886" w:type="dxa"/>
            <w:tcBorders>
              <w:top w:val="dotted" w:sz="4" w:space="0" w:color="auto"/>
              <w:left w:val="dotted" w:sz="4" w:space="0" w:color="auto"/>
              <w:bottom w:val="dotted" w:sz="4" w:space="0" w:color="auto"/>
              <w:right w:val="dotted" w:sz="4" w:space="0" w:color="auto"/>
            </w:tcBorders>
            <w:hideMark/>
          </w:tcPr>
          <w:p w14:paraId="0789F323" w14:textId="77777777" w:rsidR="00174D58" w:rsidRPr="005C314C" w:rsidRDefault="005D49D8">
            <w:pPr>
              <w:tabs>
                <w:tab w:val="left" w:leader="dot" w:pos="3720"/>
              </w:tabs>
              <w:spacing w:before="20" w:after="20"/>
              <w:jc w:val="left"/>
              <w:rPr>
                <w:rFonts w:cs="Arial"/>
                <w:lang w:val="de-DE"/>
              </w:rPr>
            </w:pPr>
            <w:r w:rsidRPr="005C314C">
              <w:rPr>
                <w:rFonts w:cs="Arial"/>
                <w:lang w:val="de-DE"/>
              </w:rPr>
              <w:t>Quelle des Inokulums</w:t>
            </w:r>
          </w:p>
        </w:tc>
        <w:tc>
          <w:tcPr>
            <w:tcW w:w="6095" w:type="dxa"/>
            <w:tcBorders>
              <w:top w:val="dotted" w:sz="4" w:space="0" w:color="auto"/>
              <w:left w:val="dotted" w:sz="4" w:space="0" w:color="auto"/>
              <w:bottom w:val="dotted" w:sz="4" w:space="0" w:color="auto"/>
              <w:right w:val="dotted" w:sz="4" w:space="0" w:color="auto"/>
            </w:tcBorders>
          </w:tcPr>
          <w:p w14:paraId="52412CD4" w14:textId="77777777" w:rsidR="00174D58" w:rsidRPr="005C314C" w:rsidRDefault="005D49D8">
            <w:pPr>
              <w:tabs>
                <w:tab w:val="left" w:leader="dot" w:pos="3402"/>
              </w:tabs>
              <w:rPr>
                <w:rFonts w:cs="Arial"/>
                <w:bCs/>
                <w:lang w:val="de-DE"/>
              </w:rPr>
            </w:pPr>
            <w:r w:rsidRPr="005C314C">
              <w:rPr>
                <w:rFonts w:cs="Arial"/>
                <w:bCs/>
                <w:lang w:val="de-DE"/>
              </w:rPr>
              <w:t>Naktuinbouw (NL)</w:t>
            </w:r>
            <w:r w:rsidRPr="005C314C">
              <w:rPr>
                <w:rStyle w:val="FootnoteReference"/>
                <w:rFonts w:cs="Arial"/>
                <w:bCs/>
                <w:lang w:val="de-DE"/>
              </w:rPr>
              <w:footnoteReference w:id="3"/>
            </w:r>
          </w:p>
        </w:tc>
      </w:tr>
      <w:tr w:rsidR="002528F9" w:rsidRPr="00254875" w14:paraId="20BE948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F706164" w14:textId="77777777" w:rsidR="00174D58" w:rsidRPr="005C314C" w:rsidRDefault="005D49D8">
            <w:pPr>
              <w:tabs>
                <w:tab w:val="left" w:leader="dot" w:pos="3720"/>
              </w:tabs>
              <w:spacing w:before="20" w:after="20"/>
              <w:rPr>
                <w:rFonts w:cs="Arial"/>
                <w:lang w:val="de-DE"/>
              </w:rPr>
            </w:pPr>
            <w:r w:rsidRPr="005C314C">
              <w:rPr>
                <w:rFonts w:cs="Arial"/>
                <w:lang w:val="de-DE"/>
              </w:rPr>
              <w:t>5.</w:t>
            </w:r>
          </w:p>
        </w:tc>
        <w:tc>
          <w:tcPr>
            <w:tcW w:w="2886" w:type="dxa"/>
            <w:tcBorders>
              <w:top w:val="dotted" w:sz="4" w:space="0" w:color="auto"/>
              <w:left w:val="dotted" w:sz="4" w:space="0" w:color="auto"/>
              <w:bottom w:val="dotted" w:sz="4" w:space="0" w:color="auto"/>
              <w:right w:val="dotted" w:sz="4" w:space="0" w:color="auto"/>
            </w:tcBorders>
            <w:hideMark/>
          </w:tcPr>
          <w:p w14:paraId="3554F01A" w14:textId="77777777" w:rsidR="00174D58" w:rsidRPr="005D49D8" w:rsidRDefault="005D49D8">
            <w:pPr>
              <w:tabs>
                <w:tab w:val="left" w:leader="dot" w:pos="3720"/>
              </w:tabs>
              <w:spacing w:before="20" w:after="20"/>
              <w:jc w:val="left"/>
              <w:rPr>
                <w:rFonts w:cs="Arial"/>
                <w:lang w:val="de-DE"/>
              </w:rPr>
            </w:pPr>
            <w:r w:rsidRPr="005D49D8">
              <w:rPr>
                <w:rFonts w:cs="Arial"/>
                <w:lang w:val="de-DE"/>
              </w:rPr>
              <w:t>Isolat</w:t>
            </w:r>
          </w:p>
        </w:tc>
        <w:tc>
          <w:tcPr>
            <w:tcW w:w="6095" w:type="dxa"/>
            <w:tcBorders>
              <w:top w:val="dotted" w:sz="4" w:space="0" w:color="auto"/>
              <w:left w:val="dotted" w:sz="4" w:space="0" w:color="auto"/>
              <w:bottom w:val="dotted" w:sz="4" w:space="0" w:color="auto"/>
              <w:right w:val="dotted" w:sz="4" w:space="0" w:color="auto"/>
            </w:tcBorders>
          </w:tcPr>
          <w:p w14:paraId="168BE6D2" w14:textId="77777777" w:rsidR="00174D58" w:rsidRPr="005D49D8" w:rsidRDefault="005D49D8">
            <w:pPr>
              <w:tabs>
                <w:tab w:val="left" w:leader="dot" w:pos="3402"/>
              </w:tabs>
              <w:rPr>
                <w:rFonts w:cs="Arial"/>
                <w:color w:val="000000"/>
                <w:lang w:val="de-DE"/>
              </w:rPr>
            </w:pPr>
            <w:r w:rsidRPr="005D49D8">
              <w:rPr>
                <w:rFonts w:cs="Arial"/>
                <w:color w:val="000000"/>
                <w:lang w:val="de-DE"/>
              </w:rPr>
              <w:t>z.B. nt280</w:t>
            </w:r>
          </w:p>
          <w:p w14:paraId="1022C3CF" w14:textId="77777777" w:rsidR="00174D58" w:rsidRPr="005D49D8" w:rsidRDefault="005D49D8">
            <w:pPr>
              <w:tabs>
                <w:tab w:val="left" w:leader="dot" w:pos="3402"/>
              </w:tabs>
              <w:rPr>
                <w:rFonts w:cs="Arial"/>
                <w:bCs/>
                <w:lang w:val="de-DE"/>
              </w:rPr>
            </w:pPr>
            <w:r w:rsidRPr="005D49D8">
              <w:rPr>
                <w:rFonts w:cs="Arial"/>
                <w:bCs/>
                <w:lang w:val="de-DE"/>
              </w:rPr>
              <w:t>Es können auch andere validierte Isolate verwendet werden, sofern sie im Differenzialsatz die gleichen Ergebnisse liefern.</w:t>
            </w:r>
          </w:p>
        </w:tc>
      </w:tr>
      <w:tr w:rsidR="002528F9" w:rsidRPr="005C314C" w14:paraId="3AACE4E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A55891D" w14:textId="77777777" w:rsidR="00174D58" w:rsidRPr="005C314C" w:rsidRDefault="005D49D8">
            <w:pPr>
              <w:tabs>
                <w:tab w:val="left" w:leader="dot" w:pos="3720"/>
              </w:tabs>
              <w:spacing w:before="20" w:after="20"/>
              <w:rPr>
                <w:rFonts w:cs="Arial"/>
                <w:lang w:val="de-DE"/>
              </w:rPr>
            </w:pPr>
            <w:r w:rsidRPr="005C314C">
              <w:rPr>
                <w:rFonts w:cs="Arial"/>
                <w:lang w:val="de-DE"/>
              </w:rPr>
              <w:t>7.</w:t>
            </w:r>
          </w:p>
        </w:tc>
        <w:tc>
          <w:tcPr>
            <w:tcW w:w="2886" w:type="dxa"/>
            <w:tcBorders>
              <w:top w:val="dotted" w:sz="4" w:space="0" w:color="auto"/>
              <w:left w:val="dotted" w:sz="4" w:space="0" w:color="auto"/>
              <w:bottom w:val="dotted" w:sz="4" w:space="0" w:color="auto"/>
              <w:right w:val="dotted" w:sz="4" w:space="0" w:color="auto"/>
            </w:tcBorders>
            <w:hideMark/>
          </w:tcPr>
          <w:p w14:paraId="4E79F799" w14:textId="77777777" w:rsidR="00174D58" w:rsidRPr="005D49D8" w:rsidRDefault="005D49D8">
            <w:pPr>
              <w:tabs>
                <w:tab w:val="left" w:leader="dot" w:pos="3720"/>
              </w:tabs>
              <w:spacing w:before="20" w:after="20"/>
              <w:jc w:val="left"/>
              <w:rPr>
                <w:rFonts w:cs="Arial"/>
                <w:lang w:val="de-DE"/>
              </w:rPr>
            </w:pPr>
            <w:r w:rsidRPr="005D49D8">
              <w:rPr>
                <w:rFonts w:cs="Arial"/>
                <w:lang w:val="de-DE"/>
              </w:rPr>
              <w:t>Feststellung der Pathogenität</w:t>
            </w:r>
          </w:p>
        </w:tc>
        <w:tc>
          <w:tcPr>
            <w:tcW w:w="6095" w:type="dxa"/>
            <w:tcBorders>
              <w:top w:val="dotted" w:sz="4" w:space="0" w:color="auto"/>
              <w:left w:val="dotted" w:sz="4" w:space="0" w:color="auto"/>
              <w:bottom w:val="dotted" w:sz="4" w:space="0" w:color="auto"/>
              <w:right w:val="dotted" w:sz="4" w:space="0" w:color="auto"/>
            </w:tcBorders>
          </w:tcPr>
          <w:p w14:paraId="381C8F29" w14:textId="77777777" w:rsidR="00174D58" w:rsidRPr="005D49D8" w:rsidRDefault="005D49D8">
            <w:pPr>
              <w:tabs>
                <w:tab w:val="left" w:leader="dot" w:pos="3402"/>
              </w:tabs>
              <w:rPr>
                <w:rFonts w:cs="Arial"/>
                <w:lang w:val="de-DE"/>
              </w:rPr>
            </w:pPr>
            <w:r w:rsidRPr="005D49D8">
              <w:rPr>
                <w:rFonts w:cs="Arial"/>
                <w:lang w:val="de-DE"/>
              </w:rPr>
              <w:t xml:space="preserve">Test an anfälligen Pflanzen </w:t>
            </w:r>
          </w:p>
        </w:tc>
      </w:tr>
      <w:tr w:rsidR="002528F9" w:rsidRPr="005C314C" w14:paraId="64D87128"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5D70116" w14:textId="77777777" w:rsidR="00174D58" w:rsidRPr="005C314C" w:rsidRDefault="005D49D8">
            <w:pPr>
              <w:tabs>
                <w:tab w:val="left" w:leader="dot" w:pos="3720"/>
              </w:tabs>
              <w:spacing w:before="20" w:after="20"/>
              <w:rPr>
                <w:rFonts w:cs="Arial"/>
                <w:lang w:val="de-DE"/>
              </w:rPr>
            </w:pPr>
            <w:r w:rsidRPr="005C314C">
              <w:rPr>
                <w:rFonts w:cs="Arial"/>
                <w:lang w:val="de-DE"/>
              </w:rPr>
              <w:t>8.</w:t>
            </w:r>
          </w:p>
        </w:tc>
        <w:tc>
          <w:tcPr>
            <w:tcW w:w="2886" w:type="dxa"/>
            <w:tcBorders>
              <w:top w:val="dotted" w:sz="4" w:space="0" w:color="auto"/>
              <w:left w:val="dotted" w:sz="4" w:space="0" w:color="auto"/>
              <w:bottom w:val="dotted" w:sz="4" w:space="0" w:color="auto"/>
              <w:right w:val="dotted" w:sz="4" w:space="0" w:color="auto"/>
            </w:tcBorders>
            <w:hideMark/>
          </w:tcPr>
          <w:p w14:paraId="74516A2D" w14:textId="77777777" w:rsidR="00174D58" w:rsidRPr="005D49D8" w:rsidRDefault="005D49D8">
            <w:pPr>
              <w:tabs>
                <w:tab w:val="left" w:leader="dot" w:pos="3720"/>
              </w:tabs>
              <w:spacing w:before="20" w:after="20"/>
              <w:jc w:val="left"/>
              <w:rPr>
                <w:rFonts w:cs="Arial"/>
                <w:lang w:val="de-DE"/>
              </w:rPr>
            </w:pPr>
            <w:r w:rsidRPr="005D49D8">
              <w:rPr>
                <w:rFonts w:cs="Arial"/>
                <w:lang w:val="de-DE"/>
              </w:rPr>
              <w:t>Vermehrung des Inoculums</w:t>
            </w:r>
          </w:p>
        </w:tc>
        <w:tc>
          <w:tcPr>
            <w:tcW w:w="6095" w:type="dxa"/>
            <w:tcBorders>
              <w:top w:val="dotted" w:sz="4" w:space="0" w:color="auto"/>
              <w:left w:val="dotted" w:sz="4" w:space="0" w:color="auto"/>
              <w:bottom w:val="dotted" w:sz="4" w:space="0" w:color="auto"/>
              <w:right w:val="dotted" w:sz="4" w:space="0" w:color="auto"/>
            </w:tcBorders>
          </w:tcPr>
          <w:p w14:paraId="72634199" w14:textId="77777777" w:rsidR="002528F9" w:rsidRPr="005D49D8" w:rsidRDefault="002528F9" w:rsidP="00641C0C">
            <w:pPr>
              <w:spacing w:before="20" w:after="20"/>
              <w:rPr>
                <w:rFonts w:cs="Arial"/>
                <w:iCs/>
                <w:color w:val="000000"/>
                <w:lang w:val="de-DE"/>
              </w:rPr>
            </w:pPr>
          </w:p>
        </w:tc>
      </w:tr>
      <w:tr w:rsidR="002528F9" w:rsidRPr="005C314C" w14:paraId="530113C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E79FEFF"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8.1</w:t>
            </w:r>
          </w:p>
        </w:tc>
        <w:tc>
          <w:tcPr>
            <w:tcW w:w="2886" w:type="dxa"/>
            <w:tcBorders>
              <w:top w:val="dotted" w:sz="4" w:space="0" w:color="auto"/>
              <w:left w:val="dotted" w:sz="4" w:space="0" w:color="auto"/>
              <w:bottom w:val="dotted" w:sz="4" w:space="0" w:color="auto"/>
              <w:right w:val="dotted" w:sz="4" w:space="0" w:color="auto"/>
            </w:tcBorders>
            <w:hideMark/>
          </w:tcPr>
          <w:p w14:paraId="093852F5" w14:textId="77777777" w:rsidR="00174D58" w:rsidRPr="005D49D8" w:rsidRDefault="005D49D8">
            <w:pPr>
              <w:tabs>
                <w:tab w:val="left" w:leader="dot" w:pos="3720"/>
              </w:tabs>
              <w:spacing w:before="20" w:after="20"/>
              <w:jc w:val="left"/>
              <w:rPr>
                <w:rFonts w:cs="Arial"/>
                <w:lang w:val="de-DE"/>
              </w:rPr>
            </w:pPr>
            <w:r w:rsidRPr="005D49D8">
              <w:rPr>
                <w:rFonts w:cs="Arial"/>
                <w:lang w:val="de-DE"/>
              </w:rPr>
              <w:t>Vermehrungsmedium</w:t>
            </w:r>
          </w:p>
        </w:tc>
        <w:tc>
          <w:tcPr>
            <w:tcW w:w="6095" w:type="dxa"/>
            <w:tcBorders>
              <w:top w:val="dotted" w:sz="4" w:space="0" w:color="auto"/>
              <w:left w:val="dotted" w:sz="4" w:space="0" w:color="auto"/>
              <w:bottom w:val="dotted" w:sz="4" w:space="0" w:color="auto"/>
              <w:right w:val="dotted" w:sz="4" w:space="0" w:color="auto"/>
            </w:tcBorders>
          </w:tcPr>
          <w:p w14:paraId="50D33E12" w14:textId="77777777" w:rsidR="00174D58" w:rsidRPr="005D49D8" w:rsidRDefault="005D49D8">
            <w:pPr>
              <w:rPr>
                <w:rFonts w:cs="Arial"/>
                <w:iCs/>
                <w:color w:val="000000"/>
                <w:lang w:val="de-DE"/>
              </w:rPr>
            </w:pPr>
            <w:r w:rsidRPr="005D49D8">
              <w:rPr>
                <w:rFonts w:cs="Arial"/>
                <w:iCs/>
                <w:color w:val="000000"/>
                <w:lang w:val="de-DE"/>
              </w:rPr>
              <w:t xml:space="preserve">Lebende Pflanzen </w:t>
            </w:r>
          </w:p>
        </w:tc>
      </w:tr>
      <w:tr w:rsidR="002528F9" w:rsidRPr="00254875" w14:paraId="652952E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B618273"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8.2</w:t>
            </w:r>
          </w:p>
        </w:tc>
        <w:tc>
          <w:tcPr>
            <w:tcW w:w="2886" w:type="dxa"/>
            <w:tcBorders>
              <w:top w:val="dotted" w:sz="4" w:space="0" w:color="auto"/>
              <w:left w:val="dotted" w:sz="4" w:space="0" w:color="auto"/>
              <w:bottom w:val="dotted" w:sz="4" w:space="0" w:color="auto"/>
              <w:right w:val="dotted" w:sz="4" w:space="0" w:color="auto"/>
            </w:tcBorders>
            <w:hideMark/>
          </w:tcPr>
          <w:p w14:paraId="16D673F6" w14:textId="77777777" w:rsidR="00174D58" w:rsidRPr="005D49D8" w:rsidRDefault="005D49D8">
            <w:pPr>
              <w:tabs>
                <w:tab w:val="left" w:leader="dot" w:pos="3720"/>
              </w:tabs>
              <w:spacing w:before="20" w:after="20"/>
              <w:jc w:val="left"/>
              <w:rPr>
                <w:rFonts w:cs="Arial"/>
                <w:lang w:val="de-DE"/>
              </w:rPr>
            </w:pPr>
            <w:r w:rsidRPr="005D49D8">
              <w:rPr>
                <w:rFonts w:cs="Arial"/>
                <w:lang w:val="de-DE"/>
              </w:rPr>
              <w:t>Vermehrungssorte</w:t>
            </w:r>
          </w:p>
        </w:tc>
        <w:tc>
          <w:tcPr>
            <w:tcW w:w="6095" w:type="dxa"/>
            <w:tcBorders>
              <w:top w:val="dotted" w:sz="4" w:space="0" w:color="auto"/>
              <w:left w:val="dotted" w:sz="4" w:space="0" w:color="auto"/>
              <w:bottom w:val="dotted" w:sz="4" w:space="0" w:color="auto"/>
              <w:right w:val="dotted" w:sz="4" w:space="0" w:color="auto"/>
            </w:tcBorders>
          </w:tcPr>
          <w:p w14:paraId="3C2B5359" w14:textId="77777777" w:rsidR="00174D58" w:rsidRPr="005D49D8" w:rsidRDefault="005D49D8">
            <w:pPr>
              <w:tabs>
                <w:tab w:val="left" w:leader="dot" w:pos="3402"/>
              </w:tabs>
              <w:ind w:left="3544" w:hanging="3544"/>
              <w:rPr>
                <w:rFonts w:cs="Arial"/>
                <w:lang w:val="de-DE"/>
              </w:rPr>
            </w:pPr>
            <w:r w:rsidRPr="005D49D8">
              <w:rPr>
                <w:rFonts w:cs="Arial"/>
                <w:lang w:val="de-DE"/>
              </w:rPr>
              <w:t>Anfälligkeit der Sorte z.B. Topspin</w:t>
            </w:r>
          </w:p>
        </w:tc>
      </w:tr>
      <w:tr w:rsidR="002528F9" w:rsidRPr="00254875" w14:paraId="7AD73995" w14:textId="77777777" w:rsidTr="00641C0C">
        <w:trPr>
          <w:cantSplit/>
          <w:trHeight w:val="281"/>
        </w:trPr>
        <w:tc>
          <w:tcPr>
            <w:tcW w:w="653" w:type="dxa"/>
            <w:tcBorders>
              <w:top w:val="dotted" w:sz="4" w:space="0" w:color="auto"/>
              <w:left w:val="dotted" w:sz="4" w:space="0" w:color="auto"/>
              <w:bottom w:val="dotted" w:sz="4" w:space="0" w:color="auto"/>
              <w:right w:val="dotted" w:sz="4" w:space="0" w:color="auto"/>
            </w:tcBorders>
            <w:hideMark/>
          </w:tcPr>
          <w:p w14:paraId="7D5E2C06" w14:textId="77777777" w:rsidR="00174D58" w:rsidRPr="005C314C" w:rsidRDefault="005D49D8">
            <w:pPr>
              <w:tabs>
                <w:tab w:val="left" w:leader="dot" w:pos="3720"/>
              </w:tabs>
              <w:spacing w:before="20" w:after="20"/>
              <w:rPr>
                <w:rFonts w:cs="Arial"/>
                <w:lang w:val="de-DE"/>
              </w:rPr>
            </w:pPr>
            <w:r w:rsidRPr="005C314C">
              <w:rPr>
                <w:rFonts w:cs="Arial"/>
                <w:lang w:val="de-DE"/>
              </w:rPr>
              <w:t>8.3</w:t>
            </w:r>
          </w:p>
        </w:tc>
        <w:tc>
          <w:tcPr>
            <w:tcW w:w="2886" w:type="dxa"/>
            <w:tcBorders>
              <w:top w:val="dotted" w:sz="4" w:space="0" w:color="auto"/>
              <w:left w:val="dotted" w:sz="4" w:space="0" w:color="auto"/>
              <w:bottom w:val="dotted" w:sz="4" w:space="0" w:color="auto"/>
              <w:right w:val="dotted" w:sz="4" w:space="0" w:color="auto"/>
            </w:tcBorders>
            <w:hideMark/>
          </w:tcPr>
          <w:p w14:paraId="20CBE6A8" w14:textId="77777777" w:rsidR="00174D58" w:rsidRPr="005D49D8" w:rsidRDefault="005D49D8">
            <w:pPr>
              <w:tabs>
                <w:tab w:val="left" w:leader="dot" w:pos="3720"/>
              </w:tabs>
              <w:spacing w:before="20" w:after="20"/>
              <w:jc w:val="left"/>
              <w:rPr>
                <w:rFonts w:cs="Arial"/>
                <w:lang w:val="de-DE"/>
              </w:rPr>
            </w:pPr>
            <w:r w:rsidRPr="005D49D8">
              <w:rPr>
                <w:rFonts w:cs="Arial"/>
                <w:lang w:val="de-DE"/>
              </w:rPr>
              <w:t>Pflanzenstadium bei der Inokulation</w:t>
            </w:r>
          </w:p>
        </w:tc>
        <w:tc>
          <w:tcPr>
            <w:tcW w:w="6095" w:type="dxa"/>
            <w:tcBorders>
              <w:top w:val="dotted" w:sz="4" w:space="0" w:color="auto"/>
              <w:left w:val="dotted" w:sz="4" w:space="0" w:color="auto"/>
              <w:bottom w:val="dotted" w:sz="4" w:space="0" w:color="auto"/>
              <w:right w:val="dotted" w:sz="4" w:space="0" w:color="auto"/>
            </w:tcBorders>
          </w:tcPr>
          <w:p w14:paraId="495C73E7" w14:textId="77777777" w:rsidR="00174D58" w:rsidRPr="005D49D8" w:rsidRDefault="005D49D8">
            <w:pPr>
              <w:tabs>
                <w:tab w:val="left" w:leader="dot" w:pos="3402"/>
              </w:tabs>
              <w:ind w:left="3544" w:hanging="3544"/>
              <w:rPr>
                <w:rFonts w:cs="Arial"/>
                <w:lang w:val="de-DE"/>
              </w:rPr>
            </w:pPr>
            <w:r w:rsidRPr="005D49D8">
              <w:rPr>
                <w:rFonts w:cs="Arial"/>
                <w:lang w:val="de-DE"/>
              </w:rPr>
              <w:t>Keimblatt oder erstes Blatt (ca. 7 Tage alt)</w:t>
            </w:r>
          </w:p>
        </w:tc>
      </w:tr>
      <w:tr w:rsidR="002528F9" w:rsidRPr="005C314C" w14:paraId="127AF684"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DC91313" w14:textId="77777777" w:rsidR="00174D58" w:rsidRPr="005C314C" w:rsidRDefault="005D49D8">
            <w:pPr>
              <w:tabs>
                <w:tab w:val="left" w:leader="dot" w:pos="3720"/>
              </w:tabs>
              <w:spacing w:before="20" w:after="20"/>
              <w:rPr>
                <w:rFonts w:cs="Arial"/>
                <w:lang w:val="de-DE"/>
              </w:rPr>
            </w:pPr>
            <w:r w:rsidRPr="005C314C">
              <w:rPr>
                <w:rFonts w:cs="Arial"/>
                <w:lang w:val="de-DE"/>
              </w:rPr>
              <w:t>8.4</w:t>
            </w:r>
          </w:p>
        </w:tc>
        <w:tc>
          <w:tcPr>
            <w:tcW w:w="2886" w:type="dxa"/>
            <w:tcBorders>
              <w:top w:val="dotted" w:sz="4" w:space="0" w:color="auto"/>
              <w:left w:val="dotted" w:sz="4" w:space="0" w:color="auto"/>
              <w:bottom w:val="dotted" w:sz="4" w:space="0" w:color="auto"/>
              <w:right w:val="dotted" w:sz="4" w:space="0" w:color="auto"/>
            </w:tcBorders>
            <w:hideMark/>
          </w:tcPr>
          <w:p w14:paraId="15ED82D1" w14:textId="77777777" w:rsidR="00174D58" w:rsidRPr="005D49D8" w:rsidRDefault="005D49D8">
            <w:pPr>
              <w:tabs>
                <w:tab w:val="left" w:leader="dot" w:pos="3720"/>
              </w:tabs>
              <w:spacing w:before="20" w:after="20"/>
              <w:jc w:val="left"/>
              <w:rPr>
                <w:rFonts w:cs="Arial"/>
                <w:lang w:val="de-DE"/>
              </w:rPr>
            </w:pPr>
            <w:r w:rsidRPr="005D49D8">
              <w:rPr>
                <w:rFonts w:cs="Arial"/>
                <w:lang w:val="de-DE"/>
              </w:rPr>
              <w:t>Inokulationsmedium</w:t>
            </w:r>
          </w:p>
        </w:tc>
        <w:tc>
          <w:tcPr>
            <w:tcW w:w="6095" w:type="dxa"/>
            <w:tcBorders>
              <w:top w:val="dotted" w:sz="4" w:space="0" w:color="auto"/>
              <w:left w:val="dotted" w:sz="4" w:space="0" w:color="auto"/>
              <w:bottom w:val="dotted" w:sz="4" w:space="0" w:color="auto"/>
              <w:right w:val="dotted" w:sz="4" w:space="0" w:color="auto"/>
            </w:tcBorders>
          </w:tcPr>
          <w:p w14:paraId="53C04745" w14:textId="77777777" w:rsidR="00174D58" w:rsidRPr="005D49D8" w:rsidRDefault="005D49D8">
            <w:pPr>
              <w:tabs>
                <w:tab w:val="left" w:leader="dot" w:pos="3402"/>
              </w:tabs>
              <w:ind w:left="3544" w:hanging="3544"/>
              <w:rPr>
                <w:rFonts w:cs="Arial"/>
                <w:lang w:val="de-DE"/>
              </w:rPr>
            </w:pPr>
            <w:r w:rsidRPr="005D49D8">
              <w:rPr>
                <w:rFonts w:cs="Arial"/>
                <w:color w:val="000000"/>
                <w:lang w:val="de-DE"/>
              </w:rPr>
              <w:t xml:space="preserve">PBS 0,01 M </w:t>
            </w:r>
          </w:p>
        </w:tc>
      </w:tr>
      <w:tr w:rsidR="002528F9" w:rsidRPr="00254875" w14:paraId="05D9BC8A"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24FCE45" w14:textId="77777777" w:rsidR="00174D58" w:rsidRPr="005C314C" w:rsidRDefault="005D49D8">
            <w:pPr>
              <w:tabs>
                <w:tab w:val="left" w:leader="dot" w:pos="3720"/>
              </w:tabs>
              <w:spacing w:before="20" w:after="20"/>
              <w:rPr>
                <w:rFonts w:cs="Arial"/>
                <w:lang w:val="de-DE"/>
              </w:rPr>
            </w:pPr>
            <w:r w:rsidRPr="005C314C">
              <w:rPr>
                <w:rFonts w:cs="Arial"/>
                <w:lang w:val="de-DE"/>
              </w:rPr>
              <w:t>8.5</w:t>
            </w:r>
          </w:p>
        </w:tc>
        <w:tc>
          <w:tcPr>
            <w:tcW w:w="2886" w:type="dxa"/>
            <w:tcBorders>
              <w:top w:val="dotted" w:sz="4" w:space="0" w:color="auto"/>
              <w:left w:val="dotted" w:sz="4" w:space="0" w:color="auto"/>
              <w:bottom w:val="dotted" w:sz="4" w:space="0" w:color="auto"/>
              <w:right w:val="dotted" w:sz="4" w:space="0" w:color="auto"/>
            </w:tcBorders>
            <w:hideMark/>
          </w:tcPr>
          <w:p w14:paraId="1AA8D5E8" w14:textId="77777777" w:rsidR="00174D58" w:rsidRPr="005D49D8" w:rsidRDefault="005D49D8">
            <w:pPr>
              <w:tabs>
                <w:tab w:val="left" w:leader="dot" w:pos="3720"/>
              </w:tabs>
              <w:spacing w:before="20" w:after="20"/>
              <w:jc w:val="left"/>
              <w:rPr>
                <w:rFonts w:cs="Arial"/>
                <w:lang w:val="de-DE"/>
              </w:rPr>
            </w:pPr>
            <w:r w:rsidRPr="005D49D8">
              <w:rPr>
                <w:rFonts w:cs="Arial"/>
                <w:lang w:val="de-DE"/>
              </w:rPr>
              <w:t>Inokulationsmethode</w:t>
            </w:r>
          </w:p>
        </w:tc>
        <w:tc>
          <w:tcPr>
            <w:tcW w:w="6095" w:type="dxa"/>
            <w:tcBorders>
              <w:top w:val="dotted" w:sz="4" w:space="0" w:color="auto"/>
              <w:left w:val="dotted" w:sz="4" w:space="0" w:color="auto"/>
              <w:bottom w:val="dotted" w:sz="4" w:space="0" w:color="auto"/>
              <w:right w:val="dotted" w:sz="4" w:space="0" w:color="auto"/>
            </w:tcBorders>
          </w:tcPr>
          <w:p w14:paraId="5A22D888" w14:textId="77777777" w:rsidR="00174D58" w:rsidRPr="005D49D8" w:rsidRDefault="005D49D8">
            <w:pPr>
              <w:tabs>
                <w:tab w:val="left" w:leader="dot" w:pos="3402"/>
              </w:tabs>
              <w:rPr>
                <w:rFonts w:cs="Arial"/>
                <w:lang w:val="de-DE"/>
              </w:rPr>
            </w:pPr>
            <w:r w:rsidRPr="005D49D8">
              <w:rPr>
                <w:rFonts w:cs="Arial"/>
                <w:color w:val="000000"/>
                <w:lang w:val="de-DE"/>
              </w:rPr>
              <w:t>Reiben von Keimblättern mit einem dem Puffer zugesetzten Schleifmittel</w:t>
            </w:r>
          </w:p>
        </w:tc>
      </w:tr>
      <w:tr w:rsidR="002528F9" w:rsidRPr="005C314C" w14:paraId="0CE392B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D22B987" w14:textId="77777777" w:rsidR="00174D58" w:rsidRPr="005C314C" w:rsidRDefault="005D49D8">
            <w:pPr>
              <w:tabs>
                <w:tab w:val="left" w:leader="dot" w:pos="3720"/>
              </w:tabs>
              <w:spacing w:before="20" w:after="20"/>
              <w:rPr>
                <w:rFonts w:cs="Arial"/>
                <w:lang w:val="de-DE"/>
              </w:rPr>
            </w:pPr>
            <w:r w:rsidRPr="005C314C">
              <w:rPr>
                <w:rFonts w:cs="Arial"/>
                <w:lang w:val="de-DE"/>
              </w:rPr>
              <w:t>8.6</w:t>
            </w:r>
          </w:p>
        </w:tc>
        <w:tc>
          <w:tcPr>
            <w:tcW w:w="2886" w:type="dxa"/>
            <w:tcBorders>
              <w:top w:val="dotted" w:sz="4" w:space="0" w:color="auto"/>
              <w:left w:val="dotted" w:sz="4" w:space="0" w:color="auto"/>
              <w:bottom w:val="dotted" w:sz="4" w:space="0" w:color="auto"/>
              <w:right w:val="dotted" w:sz="4" w:space="0" w:color="auto"/>
            </w:tcBorders>
            <w:hideMark/>
          </w:tcPr>
          <w:p w14:paraId="083416C9" w14:textId="77777777" w:rsidR="00174D58" w:rsidRPr="005D49D8" w:rsidRDefault="005D49D8">
            <w:pPr>
              <w:tabs>
                <w:tab w:val="left" w:leader="dot" w:pos="3720"/>
              </w:tabs>
              <w:spacing w:before="20" w:after="20"/>
              <w:jc w:val="left"/>
              <w:rPr>
                <w:rFonts w:cs="Arial"/>
                <w:lang w:val="de-DE"/>
              </w:rPr>
            </w:pPr>
            <w:r w:rsidRPr="005D49D8">
              <w:rPr>
                <w:rFonts w:cs="Arial"/>
                <w:lang w:val="de-DE"/>
              </w:rPr>
              <w:t>Ernte des Inokulums</w:t>
            </w:r>
          </w:p>
        </w:tc>
        <w:tc>
          <w:tcPr>
            <w:tcW w:w="6095" w:type="dxa"/>
            <w:tcBorders>
              <w:top w:val="dotted" w:sz="4" w:space="0" w:color="auto"/>
              <w:left w:val="dotted" w:sz="4" w:space="0" w:color="auto"/>
              <w:bottom w:val="dotted" w:sz="4" w:space="0" w:color="auto"/>
              <w:right w:val="dotted" w:sz="4" w:space="0" w:color="auto"/>
            </w:tcBorders>
          </w:tcPr>
          <w:p w14:paraId="515ACCF9" w14:textId="77777777" w:rsidR="00174D58" w:rsidRPr="005D49D8" w:rsidRDefault="005D49D8">
            <w:pPr>
              <w:tabs>
                <w:tab w:val="left" w:leader="dot" w:pos="3402"/>
              </w:tabs>
              <w:ind w:left="3544" w:hanging="3544"/>
              <w:jc w:val="left"/>
              <w:rPr>
                <w:rFonts w:cs="Arial"/>
                <w:lang w:val="de-DE"/>
              </w:rPr>
            </w:pPr>
            <w:r w:rsidRPr="005D49D8">
              <w:rPr>
                <w:rFonts w:cs="Arial"/>
                <w:lang w:val="de-DE"/>
              </w:rPr>
              <w:t xml:space="preserve">Kurz nach dem Auftreten der Symptome (ca. 14 Tage nach </w:t>
            </w:r>
          </w:p>
          <w:p w14:paraId="23764FE4" w14:textId="77777777" w:rsidR="00174D58" w:rsidRPr="005D49D8" w:rsidRDefault="005D49D8">
            <w:pPr>
              <w:tabs>
                <w:tab w:val="left" w:leader="dot" w:pos="3402"/>
              </w:tabs>
              <w:ind w:left="3544" w:hanging="3544"/>
              <w:jc w:val="left"/>
              <w:rPr>
                <w:rFonts w:cs="Arial"/>
                <w:lang w:val="de-DE"/>
              </w:rPr>
            </w:pPr>
            <w:r w:rsidRPr="005D49D8">
              <w:rPr>
                <w:rFonts w:cs="Arial"/>
                <w:lang w:val="de-DE"/>
              </w:rPr>
              <w:t>Inokulation), erste echte Blätter</w:t>
            </w:r>
          </w:p>
        </w:tc>
      </w:tr>
      <w:tr w:rsidR="002528F9" w:rsidRPr="00254875" w14:paraId="54444D6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180CC8E" w14:textId="77777777" w:rsidR="00174D58" w:rsidRPr="005C314C" w:rsidRDefault="005D49D8">
            <w:pPr>
              <w:tabs>
                <w:tab w:val="left" w:leader="dot" w:pos="3720"/>
              </w:tabs>
              <w:spacing w:before="20" w:after="20"/>
              <w:rPr>
                <w:rFonts w:cs="Arial"/>
                <w:lang w:val="de-DE"/>
              </w:rPr>
            </w:pPr>
            <w:r w:rsidRPr="005C314C">
              <w:rPr>
                <w:rFonts w:cs="Arial"/>
                <w:lang w:val="de-DE"/>
              </w:rPr>
              <w:t>8.8</w:t>
            </w:r>
          </w:p>
        </w:tc>
        <w:tc>
          <w:tcPr>
            <w:tcW w:w="2886" w:type="dxa"/>
            <w:tcBorders>
              <w:top w:val="dotted" w:sz="4" w:space="0" w:color="auto"/>
              <w:left w:val="dotted" w:sz="4" w:space="0" w:color="auto"/>
              <w:bottom w:val="dotted" w:sz="4" w:space="0" w:color="auto"/>
              <w:right w:val="dotted" w:sz="4" w:space="0" w:color="auto"/>
            </w:tcBorders>
            <w:hideMark/>
          </w:tcPr>
          <w:p w14:paraId="1534150B" w14:textId="21A579A7" w:rsidR="00174D58" w:rsidRPr="005D49D8" w:rsidRDefault="005D49D8">
            <w:pPr>
              <w:tabs>
                <w:tab w:val="left" w:leader="dot" w:pos="3720"/>
              </w:tabs>
              <w:spacing w:before="20" w:after="20"/>
              <w:jc w:val="left"/>
              <w:rPr>
                <w:rFonts w:cs="Arial"/>
                <w:lang w:val="de-DE"/>
              </w:rPr>
            </w:pPr>
            <w:r w:rsidRPr="005D49D8">
              <w:rPr>
                <w:rFonts w:cs="Arial"/>
                <w:lang w:val="de-DE"/>
              </w:rPr>
              <w:t xml:space="preserve">Haltbarkeit/Lebensfähigkeit </w:t>
            </w:r>
            <w:r w:rsidR="005C314C" w:rsidRPr="005D49D8">
              <w:rPr>
                <w:rFonts w:cs="Arial"/>
                <w:lang w:val="de-DE"/>
              </w:rPr>
              <w:t xml:space="preserve">des </w:t>
            </w:r>
            <w:r w:rsidRPr="005D49D8">
              <w:rPr>
                <w:rFonts w:cs="Arial"/>
                <w:lang w:val="de-DE"/>
              </w:rPr>
              <w:t>Inokulum</w:t>
            </w:r>
            <w:r w:rsidR="005C314C" w:rsidRPr="005D49D8">
              <w:rPr>
                <w:rFonts w:cs="Arial"/>
                <w:lang w:val="de-DE"/>
              </w:rPr>
              <w:t>s</w:t>
            </w:r>
          </w:p>
        </w:tc>
        <w:tc>
          <w:tcPr>
            <w:tcW w:w="6095" w:type="dxa"/>
            <w:tcBorders>
              <w:top w:val="dotted" w:sz="4" w:space="0" w:color="auto"/>
              <w:left w:val="dotted" w:sz="4" w:space="0" w:color="auto"/>
              <w:bottom w:val="dotted" w:sz="4" w:space="0" w:color="auto"/>
              <w:right w:val="dotted" w:sz="4" w:space="0" w:color="auto"/>
            </w:tcBorders>
          </w:tcPr>
          <w:p w14:paraId="0A17F5FB" w14:textId="77777777" w:rsidR="00174D58" w:rsidRPr="005D49D8" w:rsidRDefault="005D49D8">
            <w:pPr>
              <w:spacing w:before="20" w:after="20"/>
              <w:rPr>
                <w:rFonts w:cs="Arial"/>
                <w:iCs/>
                <w:color w:val="000000"/>
                <w:lang w:val="de-DE"/>
              </w:rPr>
            </w:pPr>
            <w:r w:rsidRPr="005D49D8">
              <w:rPr>
                <w:rFonts w:cs="Arial"/>
                <w:iCs/>
                <w:color w:val="000000"/>
                <w:lang w:val="de-DE"/>
              </w:rPr>
              <w:t>Frisch länger als 1 Tag, getrocknet länger als 1 Jahr</w:t>
            </w:r>
          </w:p>
        </w:tc>
      </w:tr>
      <w:tr w:rsidR="002528F9" w:rsidRPr="005C314C" w14:paraId="50C604A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B59B970"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9.</w:t>
            </w:r>
          </w:p>
        </w:tc>
        <w:tc>
          <w:tcPr>
            <w:tcW w:w="2886" w:type="dxa"/>
            <w:tcBorders>
              <w:top w:val="dotted" w:sz="4" w:space="0" w:color="auto"/>
              <w:left w:val="dotted" w:sz="4" w:space="0" w:color="auto"/>
              <w:bottom w:val="dotted" w:sz="4" w:space="0" w:color="auto"/>
              <w:right w:val="dotted" w:sz="4" w:space="0" w:color="auto"/>
            </w:tcBorders>
            <w:hideMark/>
          </w:tcPr>
          <w:p w14:paraId="1C2BDBCD" w14:textId="77777777" w:rsidR="00174D58" w:rsidRPr="005D49D8" w:rsidRDefault="005D49D8">
            <w:pPr>
              <w:tabs>
                <w:tab w:val="left" w:leader="dot" w:pos="3720"/>
              </w:tabs>
              <w:spacing w:before="20" w:after="20"/>
              <w:jc w:val="left"/>
              <w:rPr>
                <w:rFonts w:cs="Arial"/>
                <w:lang w:val="de-DE"/>
              </w:rPr>
            </w:pPr>
            <w:r w:rsidRPr="005D49D8">
              <w:rPr>
                <w:rFonts w:cs="Arial"/>
                <w:lang w:val="de-DE"/>
              </w:rPr>
              <w:t>Prüfungsanlage</w:t>
            </w:r>
          </w:p>
        </w:tc>
        <w:tc>
          <w:tcPr>
            <w:tcW w:w="6095" w:type="dxa"/>
            <w:tcBorders>
              <w:top w:val="dotted" w:sz="4" w:space="0" w:color="auto"/>
              <w:left w:val="dotted" w:sz="4" w:space="0" w:color="auto"/>
              <w:bottom w:val="dotted" w:sz="4" w:space="0" w:color="auto"/>
              <w:right w:val="dotted" w:sz="4" w:space="0" w:color="auto"/>
            </w:tcBorders>
          </w:tcPr>
          <w:p w14:paraId="599C0058" w14:textId="77777777" w:rsidR="002528F9" w:rsidRPr="005D49D8" w:rsidRDefault="002528F9" w:rsidP="00641C0C">
            <w:pPr>
              <w:spacing w:before="20" w:after="20"/>
              <w:rPr>
                <w:rFonts w:cs="Arial"/>
                <w:iCs/>
                <w:color w:val="000000"/>
                <w:lang w:val="de-DE"/>
              </w:rPr>
            </w:pPr>
          </w:p>
        </w:tc>
      </w:tr>
      <w:tr w:rsidR="002528F9" w:rsidRPr="005C314C" w14:paraId="7FFA8D3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7ACC4CB"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9.1</w:t>
            </w:r>
          </w:p>
        </w:tc>
        <w:tc>
          <w:tcPr>
            <w:tcW w:w="2886" w:type="dxa"/>
            <w:tcBorders>
              <w:top w:val="dotted" w:sz="4" w:space="0" w:color="auto"/>
              <w:left w:val="dotted" w:sz="4" w:space="0" w:color="auto"/>
              <w:bottom w:val="dotted" w:sz="4" w:space="0" w:color="auto"/>
              <w:right w:val="dotted" w:sz="4" w:space="0" w:color="auto"/>
            </w:tcBorders>
            <w:hideMark/>
          </w:tcPr>
          <w:p w14:paraId="1A0688F3" w14:textId="77777777" w:rsidR="00174D58" w:rsidRPr="005D49D8" w:rsidRDefault="005D49D8">
            <w:pPr>
              <w:tabs>
                <w:tab w:val="left" w:leader="dot" w:pos="3720"/>
              </w:tabs>
              <w:spacing w:before="20" w:after="20"/>
              <w:jc w:val="left"/>
              <w:rPr>
                <w:rFonts w:cs="Arial"/>
                <w:lang w:val="de-DE"/>
              </w:rPr>
            </w:pPr>
            <w:r w:rsidRPr="005D49D8">
              <w:rPr>
                <w:rFonts w:cs="Arial"/>
                <w:lang w:val="de-DE"/>
              </w:rPr>
              <w:t>Anzahl der Pflanzen pro Genotyp</w:t>
            </w:r>
          </w:p>
        </w:tc>
        <w:tc>
          <w:tcPr>
            <w:tcW w:w="6095" w:type="dxa"/>
            <w:tcBorders>
              <w:top w:val="dotted" w:sz="4" w:space="0" w:color="auto"/>
              <w:left w:val="dotted" w:sz="4" w:space="0" w:color="auto"/>
              <w:bottom w:val="dotted" w:sz="4" w:space="0" w:color="auto"/>
              <w:right w:val="dotted" w:sz="4" w:space="0" w:color="auto"/>
            </w:tcBorders>
          </w:tcPr>
          <w:p w14:paraId="07C086A8" w14:textId="77777777" w:rsidR="00174D58" w:rsidRPr="005D49D8" w:rsidRDefault="005D49D8">
            <w:pPr>
              <w:tabs>
                <w:tab w:val="left" w:leader="dot" w:pos="3402"/>
              </w:tabs>
              <w:rPr>
                <w:rFonts w:cs="Arial"/>
                <w:bCs/>
                <w:lang w:val="de-DE"/>
              </w:rPr>
            </w:pPr>
            <w:r w:rsidRPr="005D49D8">
              <w:rPr>
                <w:rFonts w:cs="Arial"/>
                <w:bCs/>
                <w:lang w:val="de-DE"/>
              </w:rPr>
              <w:t>Mindestens 20 Pflanzen</w:t>
            </w:r>
          </w:p>
        </w:tc>
      </w:tr>
      <w:tr w:rsidR="002528F9" w:rsidRPr="005C314C" w14:paraId="2A11117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A090519" w14:textId="77777777" w:rsidR="00174D58" w:rsidRPr="005C314C" w:rsidRDefault="005D49D8">
            <w:pPr>
              <w:tabs>
                <w:tab w:val="left" w:leader="dot" w:pos="3720"/>
              </w:tabs>
              <w:spacing w:before="20" w:after="20"/>
              <w:rPr>
                <w:rFonts w:cs="Arial"/>
                <w:lang w:val="de-DE"/>
              </w:rPr>
            </w:pPr>
            <w:r w:rsidRPr="005C314C">
              <w:rPr>
                <w:rFonts w:cs="Arial"/>
                <w:lang w:val="de-DE"/>
              </w:rPr>
              <w:t>9.2</w:t>
            </w:r>
          </w:p>
        </w:tc>
        <w:tc>
          <w:tcPr>
            <w:tcW w:w="2886" w:type="dxa"/>
            <w:tcBorders>
              <w:top w:val="dotted" w:sz="4" w:space="0" w:color="auto"/>
              <w:left w:val="dotted" w:sz="4" w:space="0" w:color="auto"/>
              <w:bottom w:val="dotted" w:sz="4" w:space="0" w:color="auto"/>
              <w:right w:val="dotted" w:sz="4" w:space="0" w:color="auto"/>
            </w:tcBorders>
            <w:hideMark/>
          </w:tcPr>
          <w:p w14:paraId="571562E0" w14:textId="77777777" w:rsidR="00174D58" w:rsidRPr="005D49D8" w:rsidRDefault="005D49D8">
            <w:pPr>
              <w:tabs>
                <w:tab w:val="left" w:leader="dot" w:pos="3720"/>
              </w:tabs>
              <w:spacing w:before="20" w:after="20"/>
              <w:jc w:val="left"/>
              <w:rPr>
                <w:rFonts w:cs="Arial"/>
                <w:lang w:val="de-DE"/>
              </w:rPr>
            </w:pPr>
            <w:r w:rsidRPr="005D49D8">
              <w:rPr>
                <w:rFonts w:cs="Arial"/>
                <w:lang w:val="de-DE"/>
              </w:rPr>
              <w:t>Anzahl der Wiederholungen</w:t>
            </w:r>
          </w:p>
        </w:tc>
        <w:tc>
          <w:tcPr>
            <w:tcW w:w="6095" w:type="dxa"/>
            <w:tcBorders>
              <w:top w:val="dotted" w:sz="4" w:space="0" w:color="auto"/>
              <w:left w:val="dotted" w:sz="4" w:space="0" w:color="auto"/>
              <w:bottom w:val="dotted" w:sz="4" w:space="0" w:color="auto"/>
              <w:right w:val="dotted" w:sz="4" w:space="0" w:color="auto"/>
            </w:tcBorders>
          </w:tcPr>
          <w:p w14:paraId="6A7F2090" w14:textId="77777777" w:rsidR="00174D58" w:rsidRPr="005D49D8" w:rsidRDefault="005D49D8">
            <w:pPr>
              <w:tabs>
                <w:tab w:val="left" w:leader="dot" w:pos="3402"/>
              </w:tabs>
              <w:outlineLvl w:val="0"/>
              <w:rPr>
                <w:rFonts w:cs="Arial"/>
                <w:bCs/>
                <w:lang w:val="de-DE"/>
              </w:rPr>
            </w:pPr>
            <w:r w:rsidRPr="005D49D8">
              <w:rPr>
                <w:rFonts w:cs="Arial"/>
                <w:bCs/>
                <w:lang w:val="de-DE"/>
              </w:rPr>
              <w:t>-</w:t>
            </w:r>
          </w:p>
        </w:tc>
      </w:tr>
      <w:tr w:rsidR="002528F9" w:rsidRPr="00254875" w14:paraId="3C1D7121"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BD73A26" w14:textId="77777777" w:rsidR="00174D58" w:rsidRPr="005C314C" w:rsidRDefault="005D49D8">
            <w:pPr>
              <w:tabs>
                <w:tab w:val="left" w:leader="dot" w:pos="3720"/>
              </w:tabs>
              <w:spacing w:before="20" w:after="20"/>
              <w:rPr>
                <w:rFonts w:cs="Arial"/>
                <w:lang w:val="de-DE"/>
              </w:rPr>
            </w:pPr>
            <w:r w:rsidRPr="005C314C">
              <w:rPr>
                <w:rFonts w:cs="Arial"/>
                <w:lang w:val="de-DE"/>
              </w:rPr>
              <w:t>9.3</w:t>
            </w:r>
          </w:p>
        </w:tc>
        <w:tc>
          <w:tcPr>
            <w:tcW w:w="2886" w:type="dxa"/>
            <w:tcBorders>
              <w:top w:val="dotted" w:sz="4" w:space="0" w:color="auto"/>
              <w:left w:val="dotted" w:sz="4" w:space="0" w:color="auto"/>
              <w:bottom w:val="dotted" w:sz="4" w:space="0" w:color="auto"/>
              <w:right w:val="dotted" w:sz="4" w:space="0" w:color="auto"/>
            </w:tcBorders>
            <w:hideMark/>
          </w:tcPr>
          <w:p w14:paraId="3ADEA7AF" w14:textId="77777777" w:rsidR="00174D58" w:rsidRPr="005D49D8" w:rsidRDefault="005D49D8">
            <w:pPr>
              <w:tabs>
                <w:tab w:val="left" w:leader="dot" w:pos="3720"/>
              </w:tabs>
              <w:spacing w:before="20" w:after="20"/>
              <w:jc w:val="left"/>
              <w:rPr>
                <w:rFonts w:cs="Arial"/>
                <w:lang w:val="de-DE"/>
              </w:rPr>
            </w:pPr>
            <w:r w:rsidRPr="005D49D8">
              <w:rPr>
                <w:rFonts w:cs="Arial"/>
                <w:lang w:val="de-DE"/>
              </w:rPr>
              <w:t>Kontrollsorten</w:t>
            </w:r>
          </w:p>
        </w:tc>
        <w:tc>
          <w:tcPr>
            <w:tcW w:w="6095" w:type="dxa"/>
            <w:tcBorders>
              <w:top w:val="dotted" w:sz="4" w:space="0" w:color="auto"/>
              <w:left w:val="dotted" w:sz="4" w:space="0" w:color="auto"/>
              <w:bottom w:val="dotted" w:sz="4" w:space="0" w:color="auto"/>
              <w:right w:val="dotted" w:sz="4" w:space="0" w:color="auto"/>
            </w:tcBorders>
          </w:tcPr>
          <w:p w14:paraId="0AD3C35D" w14:textId="77777777" w:rsidR="00174D58" w:rsidRPr="005D49D8" w:rsidRDefault="005D49D8">
            <w:pPr>
              <w:pStyle w:val="BasistekstNaktuinbouw"/>
              <w:rPr>
                <w:rFonts w:cs="Arial"/>
                <w:color w:val="auto"/>
                <w:szCs w:val="20"/>
                <w:lang w:val="de-DE"/>
              </w:rPr>
            </w:pPr>
            <w:r w:rsidRPr="005D49D8">
              <w:rPr>
                <w:rFonts w:cs="Arial"/>
                <w:color w:val="auto"/>
                <w:szCs w:val="20"/>
                <w:lang w:val="de-DE"/>
              </w:rPr>
              <w:t>Resistenz nicht vorhanden: Topspin</w:t>
            </w:r>
          </w:p>
          <w:p w14:paraId="78FA71A4" w14:textId="77777777" w:rsidR="00174D58" w:rsidRPr="005D49D8" w:rsidRDefault="005D49D8">
            <w:pPr>
              <w:pStyle w:val="BasistekstNaktuinbouw"/>
              <w:rPr>
                <w:rFonts w:cs="Arial"/>
                <w:color w:val="auto"/>
                <w:szCs w:val="20"/>
                <w:lang w:val="de-DE"/>
              </w:rPr>
            </w:pPr>
            <w:r w:rsidRPr="005D49D8">
              <w:rPr>
                <w:rFonts w:cs="Arial"/>
                <w:color w:val="auto"/>
                <w:szCs w:val="20"/>
                <w:lang w:val="de-DE"/>
              </w:rPr>
              <w:t>Resistenz vorhanden: Bonaire (minimale Resistenz)</w:t>
            </w:r>
          </w:p>
          <w:p w14:paraId="3AE69CE3" w14:textId="77777777" w:rsidR="00174D58" w:rsidRPr="005D49D8" w:rsidRDefault="005D49D8">
            <w:pPr>
              <w:pStyle w:val="BasistekstNaktuinbouw"/>
              <w:rPr>
                <w:rFonts w:cs="Arial"/>
                <w:color w:val="auto"/>
                <w:szCs w:val="20"/>
                <w:u w:val="single"/>
                <w:lang w:val="de-DE"/>
              </w:rPr>
            </w:pPr>
            <w:r w:rsidRPr="005D49D8">
              <w:rPr>
                <w:rFonts w:cs="Arial"/>
                <w:color w:val="auto"/>
                <w:szCs w:val="20"/>
                <w:lang w:val="de-DE"/>
              </w:rPr>
              <w:t xml:space="preserve">Bluesbrother hat eine größere Resistenz als Bonaire </w:t>
            </w:r>
          </w:p>
        </w:tc>
      </w:tr>
      <w:tr w:rsidR="002528F9" w:rsidRPr="005C314C" w14:paraId="24BCEE6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089CF76" w14:textId="77777777" w:rsidR="00174D58" w:rsidRPr="005C314C" w:rsidRDefault="005D49D8">
            <w:pPr>
              <w:tabs>
                <w:tab w:val="left" w:leader="dot" w:pos="3720"/>
              </w:tabs>
              <w:spacing w:before="20" w:after="20"/>
              <w:rPr>
                <w:rFonts w:cs="Arial"/>
                <w:lang w:val="de-DE"/>
              </w:rPr>
            </w:pPr>
            <w:r w:rsidRPr="005C314C">
              <w:rPr>
                <w:rFonts w:cs="Arial"/>
                <w:lang w:val="de-DE"/>
              </w:rPr>
              <w:t>9.5</w:t>
            </w:r>
          </w:p>
        </w:tc>
        <w:tc>
          <w:tcPr>
            <w:tcW w:w="2886" w:type="dxa"/>
            <w:tcBorders>
              <w:top w:val="dotted" w:sz="4" w:space="0" w:color="auto"/>
              <w:left w:val="dotted" w:sz="4" w:space="0" w:color="auto"/>
              <w:bottom w:val="dotted" w:sz="4" w:space="0" w:color="auto"/>
              <w:right w:val="dotted" w:sz="4" w:space="0" w:color="auto"/>
            </w:tcBorders>
            <w:hideMark/>
          </w:tcPr>
          <w:p w14:paraId="51E8BEDA" w14:textId="77777777" w:rsidR="00174D58" w:rsidRPr="005D49D8" w:rsidRDefault="005D49D8">
            <w:pPr>
              <w:tabs>
                <w:tab w:val="left" w:leader="dot" w:pos="3720"/>
              </w:tabs>
              <w:spacing w:before="20" w:after="20"/>
              <w:jc w:val="left"/>
              <w:rPr>
                <w:rFonts w:cs="Arial"/>
                <w:lang w:val="de-DE"/>
              </w:rPr>
            </w:pPr>
            <w:r w:rsidRPr="005D49D8">
              <w:rPr>
                <w:rFonts w:cs="Arial"/>
                <w:lang w:val="de-DE"/>
              </w:rPr>
              <w:t>Prüfungseinrichtung</w:t>
            </w:r>
          </w:p>
        </w:tc>
        <w:tc>
          <w:tcPr>
            <w:tcW w:w="6095" w:type="dxa"/>
            <w:tcBorders>
              <w:top w:val="dotted" w:sz="4" w:space="0" w:color="auto"/>
              <w:left w:val="dotted" w:sz="4" w:space="0" w:color="auto"/>
              <w:bottom w:val="dotted" w:sz="4" w:space="0" w:color="auto"/>
              <w:right w:val="dotted" w:sz="4" w:space="0" w:color="auto"/>
            </w:tcBorders>
          </w:tcPr>
          <w:p w14:paraId="68EE9AFE" w14:textId="77777777" w:rsidR="00174D58" w:rsidRPr="005D49D8" w:rsidRDefault="005D49D8">
            <w:pPr>
              <w:spacing w:before="20" w:after="20"/>
              <w:rPr>
                <w:rFonts w:cs="Arial"/>
                <w:iCs/>
                <w:color w:val="000000"/>
                <w:lang w:val="de-DE"/>
              </w:rPr>
            </w:pPr>
            <w:r w:rsidRPr="005D49D8">
              <w:rPr>
                <w:rFonts w:cs="Arial"/>
                <w:iCs/>
                <w:color w:val="000000"/>
                <w:lang w:val="de-DE"/>
              </w:rPr>
              <w:t xml:space="preserve">Gewächshaus oder Klimaraum </w:t>
            </w:r>
          </w:p>
        </w:tc>
      </w:tr>
      <w:tr w:rsidR="002528F9" w:rsidRPr="005C314C" w14:paraId="3683D348"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F1276A6"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9.6</w:t>
            </w:r>
          </w:p>
        </w:tc>
        <w:tc>
          <w:tcPr>
            <w:tcW w:w="2886" w:type="dxa"/>
            <w:tcBorders>
              <w:top w:val="dotted" w:sz="4" w:space="0" w:color="auto"/>
              <w:left w:val="dotted" w:sz="4" w:space="0" w:color="auto"/>
              <w:bottom w:val="dotted" w:sz="4" w:space="0" w:color="auto"/>
              <w:right w:val="dotted" w:sz="4" w:space="0" w:color="auto"/>
            </w:tcBorders>
            <w:hideMark/>
          </w:tcPr>
          <w:p w14:paraId="025EB5F8" w14:textId="77777777" w:rsidR="00174D58" w:rsidRPr="005D49D8" w:rsidRDefault="005D49D8">
            <w:pPr>
              <w:tabs>
                <w:tab w:val="left" w:leader="dot" w:pos="3720"/>
              </w:tabs>
              <w:spacing w:before="20" w:after="20"/>
              <w:jc w:val="left"/>
              <w:rPr>
                <w:rFonts w:cs="Arial"/>
                <w:lang w:val="de-DE"/>
              </w:rPr>
            </w:pPr>
            <w:r w:rsidRPr="005D49D8">
              <w:rPr>
                <w:rFonts w:cs="Arial"/>
                <w:lang w:val="de-DE"/>
              </w:rPr>
              <w:t>Temperatur</w:t>
            </w:r>
          </w:p>
        </w:tc>
        <w:tc>
          <w:tcPr>
            <w:tcW w:w="6095" w:type="dxa"/>
            <w:tcBorders>
              <w:top w:val="dotted" w:sz="4" w:space="0" w:color="auto"/>
              <w:left w:val="dotted" w:sz="4" w:space="0" w:color="auto"/>
              <w:bottom w:val="dotted" w:sz="4" w:space="0" w:color="auto"/>
              <w:right w:val="dotted" w:sz="4" w:space="0" w:color="auto"/>
            </w:tcBorders>
          </w:tcPr>
          <w:p w14:paraId="0677A1B8" w14:textId="77777777" w:rsidR="00174D58" w:rsidRPr="005D49D8" w:rsidRDefault="005D49D8">
            <w:pPr>
              <w:spacing w:before="20" w:after="20"/>
              <w:rPr>
                <w:rFonts w:cs="Arial"/>
                <w:iCs/>
                <w:color w:val="000000"/>
                <w:lang w:val="de-DE"/>
              </w:rPr>
            </w:pPr>
            <w:r w:rsidRPr="005D49D8">
              <w:rPr>
                <w:lang w:val="de-DE"/>
              </w:rPr>
              <w:t>24/22°C Tag/Nacht</w:t>
            </w:r>
          </w:p>
        </w:tc>
      </w:tr>
      <w:tr w:rsidR="002528F9" w:rsidRPr="005C314C" w14:paraId="675310A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A4D4DE8"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9.7</w:t>
            </w:r>
          </w:p>
        </w:tc>
        <w:tc>
          <w:tcPr>
            <w:tcW w:w="2886" w:type="dxa"/>
            <w:tcBorders>
              <w:top w:val="dotted" w:sz="4" w:space="0" w:color="auto"/>
              <w:left w:val="dotted" w:sz="4" w:space="0" w:color="auto"/>
              <w:bottom w:val="dotted" w:sz="4" w:space="0" w:color="auto"/>
              <w:right w:val="dotted" w:sz="4" w:space="0" w:color="auto"/>
            </w:tcBorders>
            <w:hideMark/>
          </w:tcPr>
          <w:p w14:paraId="02B2A942" w14:textId="77777777" w:rsidR="00174D58" w:rsidRPr="005D49D8" w:rsidRDefault="005D49D8">
            <w:pPr>
              <w:tabs>
                <w:tab w:val="left" w:leader="dot" w:pos="3720"/>
              </w:tabs>
              <w:spacing w:before="20" w:after="20"/>
              <w:jc w:val="left"/>
              <w:rPr>
                <w:rFonts w:cs="Arial"/>
                <w:lang w:val="de-DE"/>
              </w:rPr>
            </w:pPr>
            <w:r w:rsidRPr="005D49D8">
              <w:rPr>
                <w:rFonts w:cs="Arial"/>
                <w:lang w:val="de-DE"/>
              </w:rPr>
              <w:t>Licht</w:t>
            </w:r>
          </w:p>
        </w:tc>
        <w:tc>
          <w:tcPr>
            <w:tcW w:w="6095" w:type="dxa"/>
            <w:tcBorders>
              <w:top w:val="dotted" w:sz="4" w:space="0" w:color="auto"/>
              <w:left w:val="dotted" w:sz="4" w:space="0" w:color="auto"/>
              <w:bottom w:val="dotted" w:sz="4" w:space="0" w:color="auto"/>
              <w:right w:val="dotted" w:sz="4" w:space="0" w:color="auto"/>
            </w:tcBorders>
          </w:tcPr>
          <w:p w14:paraId="1B13F2B7" w14:textId="77777777" w:rsidR="00174D58" w:rsidRPr="005D49D8" w:rsidRDefault="005D49D8">
            <w:pPr>
              <w:tabs>
                <w:tab w:val="left" w:leader="dot" w:pos="3402"/>
              </w:tabs>
              <w:rPr>
                <w:rFonts w:cs="Arial"/>
                <w:lang w:val="de-DE"/>
              </w:rPr>
            </w:pPr>
            <w:r w:rsidRPr="005D49D8">
              <w:rPr>
                <w:rFonts w:cs="Arial"/>
                <w:lang w:val="de-DE"/>
              </w:rPr>
              <w:t xml:space="preserve">Mindestens 12 Stunden </w:t>
            </w:r>
          </w:p>
        </w:tc>
      </w:tr>
      <w:tr w:rsidR="002528F9" w:rsidRPr="005C314C" w14:paraId="57B2F0A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8B1B92A" w14:textId="77777777" w:rsidR="00174D58" w:rsidRPr="005C314C" w:rsidRDefault="005D49D8">
            <w:pPr>
              <w:rPr>
                <w:rFonts w:cs="Arial"/>
                <w:lang w:val="de-DE"/>
              </w:rPr>
            </w:pPr>
            <w:r w:rsidRPr="005C314C">
              <w:rPr>
                <w:rFonts w:cs="Arial"/>
                <w:lang w:val="de-DE"/>
              </w:rPr>
              <w:t>10.</w:t>
            </w:r>
          </w:p>
        </w:tc>
        <w:tc>
          <w:tcPr>
            <w:tcW w:w="2886" w:type="dxa"/>
            <w:tcBorders>
              <w:top w:val="dotted" w:sz="4" w:space="0" w:color="auto"/>
              <w:left w:val="dotted" w:sz="4" w:space="0" w:color="auto"/>
              <w:bottom w:val="dotted" w:sz="4" w:space="0" w:color="auto"/>
              <w:right w:val="dotted" w:sz="4" w:space="0" w:color="auto"/>
            </w:tcBorders>
            <w:hideMark/>
          </w:tcPr>
          <w:p w14:paraId="551987CD" w14:textId="77777777" w:rsidR="00174D58" w:rsidRPr="005D49D8" w:rsidRDefault="005D49D8">
            <w:pPr>
              <w:jc w:val="left"/>
              <w:rPr>
                <w:rFonts w:cs="Arial"/>
                <w:lang w:val="de-DE"/>
              </w:rPr>
            </w:pPr>
            <w:r w:rsidRPr="005D49D8">
              <w:rPr>
                <w:rFonts w:cs="Arial"/>
                <w:lang w:val="de-DE"/>
              </w:rPr>
              <w:t>Inokulation</w:t>
            </w:r>
          </w:p>
        </w:tc>
        <w:tc>
          <w:tcPr>
            <w:tcW w:w="6095" w:type="dxa"/>
            <w:tcBorders>
              <w:top w:val="dotted" w:sz="4" w:space="0" w:color="auto"/>
              <w:left w:val="dotted" w:sz="4" w:space="0" w:color="auto"/>
              <w:bottom w:val="dotted" w:sz="4" w:space="0" w:color="auto"/>
              <w:right w:val="dotted" w:sz="4" w:space="0" w:color="auto"/>
            </w:tcBorders>
          </w:tcPr>
          <w:p w14:paraId="4F7BB3F0" w14:textId="77777777" w:rsidR="002528F9" w:rsidRPr="005D49D8" w:rsidRDefault="002528F9" w:rsidP="00641C0C">
            <w:pPr>
              <w:tabs>
                <w:tab w:val="left" w:leader="dot" w:pos="3402"/>
              </w:tabs>
              <w:ind w:left="3544" w:hanging="3544"/>
              <w:rPr>
                <w:rFonts w:cs="Arial"/>
                <w:lang w:val="de-DE"/>
              </w:rPr>
            </w:pPr>
          </w:p>
        </w:tc>
      </w:tr>
      <w:tr w:rsidR="002528F9" w:rsidRPr="005C314C" w14:paraId="5F5645D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6C80BAC" w14:textId="77777777" w:rsidR="00174D58" w:rsidRPr="005C314C" w:rsidRDefault="005D49D8">
            <w:pPr>
              <w:rPr>
                <w:rFonts w:cs="Arial"/>
                <w:lang w:val="de-DE"/>
              </w:rPr>
            </w:pPr>
            <w:r w:rsidRPr="005C314C">
              <w:rPr>
                <w:rFonts w:cs="Arial"/>
                <w:lang w:val="de-DE"/>
              </w:rPr>
              <w:t>10.1</w:t>
            </w:r>
          </w:p>
        </w:tc>
        <w:tc>
          <w:tcPr>
            <w:tcW w:w="2886" w:type="dxa"/>
            <w:tcBorders>
              <w:top w:val="dotted" w:sz="4" w:space="0" w:color="auto"/>
              <w:left w:val="dotted" w:sz="4" w:space="0" w:color="auto"/>
              <w:bottom w:val="dotted" w:sz="4" w:space="0" w:color="auto"/>
              <w:right w:val="dotted" w:sz="4" w:space="0" w:color="auto"/>
            </w:tcBorders>
            <w:hideMark/>
          </w:tcPr>
          <w:p w14:paraId="43746B66" w14:textId="77777777" w:rsidR="00174D58" w:rsidRPr="005D49D8" w:rsidRDefault="005D49D8">
            <w:pPr>
              <w:jc w:val="left"/>
              <w:rPr>
                <w:rFonts w:cs="Arial"/>
                <w:lang w:val="de-DE"/>
              </w:rPr>
            </w:pPr>
            <w:r w:rsidRPr="005D49D8">
              <w:rPr>
                <w:rFonts w:cs="Arial"/>
                <w:lang w:val="de-DE"/>
              </w:rPr>
              <w:t>Vorbereitung des Inokulums</w:t>
            </w:r>
          </w:p>
        </w:tc>
        <w:tc>
          <w:tcPr>
            <w:tcW w:w="6095" w:type="dxa"/>
            <w:tcBorders>
              <w:top w:val="dotted" w:sz="4" w:space="0" w:color="auto"/>
              <w:left w:val="dotted" w:sz="4" w:space="0" w:color="auto"/>
              <w:bottom w:val="dotted" w:sz="4" w:space="0" w:color="auto"/>
              <w:right w:val="dotted" w:sz="4" w:space="0" w:color="auto"/>
            </w:tcBorders>
          </w:tcPr>
          <w:p w14:paraId="6448FE72" w14:textId="77777777" w:rsidR="00174D58" w:rsidRPr="005D49D8" w:rsidRDefault="005D49D8">
            <w:pPr>
              <w:spacing w:before="20" w:after="20"/>
              <w:rPr>
                <w:rFonts w:cs="Arial"/>
                <w:iCs/>
                <w:lang w:val="de-DE"/>
              </w:rPr>
            </w:pPr>
            <w:r w:rsidRPr="005D49D8">
              <w:rPr>
                <w:rFonts w:cs="Arial"/>
                <w:color w:val="000000"/>
                <w:lang w:val="de-DE"/>
              </w:rPr>
              <w:t>1 g Blatt mit Symptomen mit 10 ml 0,01 M PBS oder ähnlichem Puffer. Homogenisieren, Schleifmittel zum Puffer hinzufügen (1 g/30 ml)</w:t>
            </w:r>
          </w:p>
        </w:tc>
      </w:tr>
      <w:tr w:rsidR="002528F9" w:rsidRPr="00254875" w14:paraId="3E9CDC5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BC113B5" w14:textId="77777777" w:rsidR="00174D58" w:rsidRPr="005C314C" w:rsidRDefault="005D49D8">
            <w:pPr>
              <w:tabs>
                <w:tab w:val="left" w:leader="dot" w:pos="3720"/>
              </w:tabs>
              <w:spacing w:before="20" w:after="20"/>
              <w:rPr>
                <w:rFonts w:cs="Arial"/>
                <w:lang w:val="de-DE"/>
              </w:rPr>
            </w:pPr>
            <w:r w:rsidRPr="005C314C">
              <w:rPr>
                <w:rFonts w:cs="Arial"/>
                <w:lang w:val="de-DE"/>
              </w:rPr>
              <w:t>10.3</w:t>
            </w:r>
          </w:p>
        </w:tc>
        <w:tc>
          <w:tcPr>
            <w:tcW w:w="2886" w:type="dxa"/>
            <w:tcBorders>
              <w:top w:val="dotted" w:sz="4" w:space="0" w:color="auto"/>
              <w:left w:val="dotted" w:sz="4" w:space="0" w:color="auto"/>
              <w:bottom w:val="dotted" w:sz="4" w:space="0" w:color="auto"/>
              <w:right w:val="dotted" w:sz="4" w:space="0" w:color="auto"/>
            </w:tcBorders>
            <w:hideMark/>
          </w:tcPr>
          <w:p w14:paraId="091DC3C0" w14:textId="77777777" w:rsidR="00174D58" w:rsidRPr="005C314C" w:rsidRDefault="005D49D8">
            <w:pPr>
              <w:tabs>
                <w:tab w:val="left" w:leader="dot" w:pos="3720"/>
              </w:tabs>
              <w:spacing w:before="20" w:after="20"/>
              <w:jc w:val="left"/>
              <w:rPr>
                <w:rFonts w:cs="Arial"/>
                <w:lang w:val="de-DE"/>
              </w:rPr>
            </w:pPr>
            <w:r w:rsidRPr="005C314C">
              <w:rPr>
                <w:rFonts w:cs="Arial"/>
                <w:lang w:val="de-DE"/>
              </w:rPr>
              <w:t>Pflanzenstadium bei der Inokulation</w:t>
            </w:r>
          </w:p>
        </w:tc>
        <w:tc>
          <w:tcPr>
            <w:tcW w:w="6095" w:type="dxa"/>
            <w:tcBorders>
              <w:top w:val="dotted" w:sz="4" w:space="0" w:color="auto"/>
              <w:left w:val="dotted" w:sz="4" w:space="0" w:color="auto"/>
              <w:bottom w:val="dotted" w:sz="4" w:space="0" w:color="auto"/>
              <w:right w:val="dotted" w:sz="4" w:space="0" w:color="auto"/>
            </w:tcBorders>
          </w:tcPr>
          <w:p w14:paraId="55EB4AAE" w14:textId="77777777" w:rsidR="00174D58" w:rsidRPr="005C314C" w:rsidRDefault="005D49D8">
            <w:pPr>
              <w:spacing w:before="20" w:after="20"/>
              <w:rPr>
                <w:rFonts w:cs="Arial"/>
                <w:iCs/>
                <w:color w:val="000000"/>
                <w:lang w:val="de-DE"/>
              </w:rPr>
            </w:pPr>
            <w:r w:rsidRPr="005C314C">
              <w:rPr>
                <w:rFonts w:cs="Arial"/>
                <w:color w:val="000000"/>
                <w:lang w:val="de-DE"/>
              </w:rPr>
              <w:t>Keimblatt (ca. 7 Tage alte Pflanze)</w:t>
            </w:r>
          </w:p>
        </w:tc>
      </w:tr>
      <w:tr w:rsidR="002528F9" w:rsidRPr="00254875" w14:paraId="0AFC7BA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2BCC082" w14:textId="77777777" w:rsidR="00174D58" w:rsidRPr="005C314C" w:rsidRDefault="005D49D8">
            <w:pPr>
              <w:tabs>
                <w:tab w:val="left" w:leader="dot" w:pos="3720"/>
              </w:tabs>
              <w:spacing w:before="20" w:after="20"/>
              <w:rPr>
                <w:rFonts w:cs="Arial"/>
                <w:color w:val="000000" w:themeColor="text1"/>
                <w:lang w:val="de-DE"/>
              </w:rPr>
            </w:pPr>
            <w:r w:rsidRPr="005C314C">
              <w:rPr>
                <w:rFonts w:cs="Arial"/>
                <w:lang w:val="de-DE"/>
              </w:rPr>
              <w:t>10.4</w:t>
            </w:r>
          </w:p>
        </w:tc>
        <w:tc>
          <w:tcPr>
            <w:tcW w:w="2886" w:type="dxa"/>
            <w:tcBorders>
              <w:top w:val="dotted" w:sz="4" w:space="0" w:color="auto"/>
              <w:left w:val="dotted" w:sz="4" w:space="0" w:color="auto"/>
              <w:bottom w:val="dotted" w:sz="4" w:space="0" w:color="auto"/>
              <w:right w:val="dotted" w:sz="4" w:space="0" w:color="auto"/>
            </w:tcBorders>
            <w:hideMark/>
          </w:tcPr>
          <w:p w14:paraId="3E31EDBB" w14:textId="77777777" w:rsidR="00174D58" w:rsidRPr="005C314C" w:rsidRDefault="005D49D8">
            <w:pPr>
              <w:tabs>
                <w:tab w:val="left" w:leader="dot" w:pos="3720"/>
              </w:tabs>
              <w:spacing w:before="20" w:after="20"/>
              <w:jc w:val="left"/>
              <w:rPr>
                <w:rFonts w:cs="Arial"/>
                <w:lang w:val="de-DE"/>
              </w:rPr>
            </w:pPr>
            <w:r w:rsidRPr="005C314C">
              <w:rPr>
                <w:rFonts w:cs="Arial"/>
                <w:lang w:val="de-DE"/>
              </w:rPr>
              <w:t>Inokulationsmethode</w:t>
            </w:r>
          </w:p>
        </w:tc>
        <w:tc>
          <w:tcPr>
            <w:tcW w:w="6095" w:type="dxa"/>
            <w:tcBorders>
              <w:top w:val="dotted" w:sz="4" w:space="0" w:color="auto"/>
              <w:left w:val="dotted" w:sz="4" w:space="0" w:color="auto"/>
              <w:bottom w:val="dotted" w:sz="4" w:space="0" w:color="auto"/>
              <w:right w:val="dotted" w:sz="4" w:space="0" w:color="auto"/>
            </w:tcBorders>
          </w:tcPr>
          <w:p w14:paraId="1C79E2BF" w14:textId="77777777" w:rsidR="00174D58" w:rsidRPr="005C314C" w:rsidRDefault="005D49D8">
            <w:pPr>
              <w:tabs>
                <w:tab w:val="left" w:leader="dot" w:pos="3402"/>
              </w:tabs>
              <w:rPr>
                <w:rFonts w:cs="Arial"/>
                <w:lang w:val="de-DE"/>
              </w:rPr>
            </w:pPr>
            <w:r w:rsidRPr="005C314C">
              <w:rPr>
                <w:rFonts w:cs="Arial"/>
                <w:color w:val="000000"/>
                <w:lang w:val="de-DE"/>
              </w:rPr>
              <w:t>Sanftes Reiben mit einem dem Puffer zugesetzten Schleifmittel</w:t>
            </w:r>
          </w:p>
        </w:tc>
      </w:tr>
      <w:tr w:rsidR="002528F9" w:rsidRPr="005C314C" w14:paraId="041BD5D2"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31F727C" w14:textId="77777777" w:rsidR="00174D58" w:rsidRPr="005C314C" w:rsidRDefault="005D49D8">
            <w:pPr>
              <w:tabs>
                <w:tab w:val="left" w:leader="dot" w:pos="3720"/>
              </w:tabs>
              <w:spacing w:before="20" w:after="20"/>
              <w:rPr>
                <w:rFonts w:cs="Arial"/>
                <w:lang w:val="de-DE"/>
              </w:rPr>
            </w:pPr>
            <w:r w:rsidRPr="005C314C">
              <w:rPr>
                <w:rFonts w:cs="Arial"/>
                <w:lang w:val="de-DE"/>
              </w:rPr>
              <w:t>10.5</w:t>
            </w:r>
          </w:p>
        </w:tc>
        <w:tc>
          <w:tcPr>
            <w:tcW w:w="2886" w:type="dxa"/>
            <w:tcBorders>
              <w:top w:val="dotted" w:sz="4" w:space="0" w:color="auto"/>
              <w:left w:val="dotted" w:sz="4" w:space="0" w:color="auto"/>
              <w:bottom w:val="dotted" w:sz="4" w:space="0" w:color="auto"/>
              <w:right w:val="dotted" w:sz="4" w:space="0" w:color="auto"/>
            </w:tcBorders>
            <w:hideMark/>
          </w:tcPr>
          <w:p w14:paraId="3877ABDB" w14:textId="77777777" w:rsidR="00174D58" w:rsidRPr="005C314C" w:rsidRDefault="005D49D8">
            <w:pPr>
              <w:tabs>
                <w:tab w:val="left" w:leader="dot" w:pos="3720"/>
              </w:tabs>
              <w:spacing w:before="20" w:after="20"/>
              <w:jc w:val="left"/>
              <w:rPr>
                <w:rFonts w:cs="Arial"/>
                <w:lang w:val="de-DE"/>
              </w:rPr>
            </w:pPr>
            <w:r w:rsidRPr="005C314C">
              <w:rPr>
                <w:rFonts w:cs="Arial"/>
                <w:lang w:val="de-DE"/>
              </w:rPr>
              <w:t>Erste Erfassung</w:t>
            </w:r>
          </w:p>
        </w:tc>
        <w:tc>
          <w:tcPr>
            <w:tcW w:w="6095" w:type="dxa"/>
            <w:tcBorders>
              <w:top w:val="dotted" w:sz="4" w:space="0" w:color="auto"/>
              <w:left w:val="dotted" w:sz="4" w:space="0" w:color="auto"/>
              <w:bottom w:val="dotted" w:sz="4" w:space="0" w:color="auto"/>
              <w:right w:val="dotted" w:sz="4" w:space="0" w:color="auto"/>
            </w:tcBorders>
          </w:tcPr>
          <w:p w14:paraId="6208BBDC" w14:textId="77777777" w:rsidR="00174D58" w:rsidRPr="005C314C" w:rsidRDefault="005D49D8">
            <w:pPr>
              <w:tabs>
                <w:tab w:val="left" w:leader="dot" w:pos="3402"/>
              </w:tabs>
              <w:rPr>
                <w:rFonts w:cs="Arial"/>
                <w:lang w:val="de-DE"/>
              </w:rPr>
            </w:pPr>
            <w:r w:rsidRPr="005C314C">
              <w:rPr>
                <w:rFonts w:cs="Arial"/>
                <w:lang w:val="de-DE"/>
              </w:rPr>
              <w:t xml:space="preserve">2 Wochen nach der Inokulation </w:t>
            </w:r>
          </w:p>
        </w:tc>
      </w:tr>
      <w:tr w:rsidR="002528F9" w:rsidRPr="005C314C" w14:paraId="2DF7899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AE6862C" w14:textId="77777777" w:rsidR="00174D58" w:rsidRPr="005C314C" w:rsidRDefault="005D49D8">
            <w:pPr>
              <w:tabs>
                <w:tab w:val="left" w:leader="dot" w:pos="3720"/>
              </w:tabs>
              <w:spacing w:before="20" w:after="20"/>
              <w:rPr>
                <w:rFonts w:cs="Arial"/>
                <w:lang w:val="de-DE"/>
              </w:rPr>
            </w:pPr>
            <w:r w:rsidRPr="005C314C">
              <w:rPr>
                <w:rFonts w:cs="Arial"/>
                <w:lang w:val="de-DE"/>
              </w:rPr>
              <w:t>10.6</w:t>
            </w:r>
          </w:p>
        </w:tc>
        <w:tc>
          <w:tcPr>
            <w:tcW w:w="2886" w:type="dxa"/>
            <w:tcBorders>
              <w:top w:val="dotted" w:sz="4" w:space="0" w:color="auto"/>
              <w:left w:val="dotted" w:sz="4" w:space="0" w:color="auto"/>
              <w:bottom w:val="dotted" w:sz="4" w:space="0" w:color="auto"/>
              <w:right w:val="dotted" w:sz="4" w:space="0" w:color="auto"/>
            </w:tcBorders>
            <w:hideMark/>
          </w:tcPr>
          <w:p w14:paraId="38B61842" w14:textId="77777777" w:rsidR="00174D58" w:rsidRPr="005C314C" w:rsidRDefault="005D49D8">
            <w:pPr>
              <w:tabs>
                <w:tab w:val="left" w:leader="dot" w:pos="3720"/>
              </w:tabs>
              <w:spacing w:before="20" w:after="20"/>
              <w:jc w:val="left"/>
              <w:rPr>
                <w:rFonts w:cs="Arial"/>
                <w:lang w:val="de-DE"/>
              </w:rPr>
            </w:pPr>
            <w:r w:rsidRPr="005C314C">
              <w:rPr>
                <w:rFonts w:cs="Arial"/>
                <w:lang w:val="de-DE"/>
              </w:rPr>
              <w:t>Zweite Erfassung</w:t>
            </w:r>
          </w:p>
        </w:tc>
        <w:tc>
          <w:tcPr>
            <w:tcW w:w="6095" w:type="dxa"/>
            <w:tcBorders>
              <w:top w:val="dotted" w:sz="4" w:space="0" w:color="auto"/>
              <w:left w:val="dotted" w:sz="4" w:space="0" w:color="auto"/>
              <w:bottom w:val="dotted" w:sz="4" w:space="0" w:color="auto"/>
              <w:right w:val="dotted" w:sz="4" w:space="0" w:color="auto"/>
            </w:tcBorders>
          </w:tcPr>
          <w:p w14:paraId="3CCD6063" w14:textId="77777777" w:rsidR="00174D58" w:rsidRPr="005C314C" w:rsidRDefault="005D49D8">
            <w:pPr>
              <w:tabs>
                <w:tab w:val="left" w:leader="dot" w:pos="3402"/>
              </w:tabs>
              <w:rPr>
                <w:rFonts w:cs="Arial"/>
                <w:lang w:val="de-DE"/>
              </w:rPr>
            </w:pPr>
            <w:r w:rsidRPr="005C314C">
              <w:rPr>
                <w:rFonts w:cs="Arial"/>
                <w:lang w:val="de-DE"/>
              </w:rPr>
              <w:t>3 Wochen nach der Inokulation</w:t>
            </w:r>
          </w:p>
        </w:tc>
      </w:tr>
      <w:tr w:rsidR="002528F9" w:rsidRPr="00254875" w14:paraId="4CE6C44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C660E3F" w14:textId="77777777" w:rsidR="00174D58" w:rsidRPr="005C314C" w:rsidRDefault="005D49D8">
            <w:pPr>
              <w:tabs>
                <w:tab w:val="left" w:leader="dot" w:pos="3720"/>
              </w:tabs>
              <w:spacing w:before="20" w:after="20"/>
              <w:rPr>
                <w:rFonts w:cs="Arial"/>
                <w:lang w:val="de-DE"/>
              </w:rPr>
            </w:pPr>
            <w:r w:rsidRPr="005C314C">
              <w:rPr>
                <w:rFonts w:cs="Arial"/>
                <w:lang w:val="de-DE"/>
              </w:rPr>
              <w:t>10.7</w:t>
            </w:r>
          </w:p>
        </w:tc>
        <w:tc>
          <w:tcPr>
            <w:tcW w:w="2886" w:type="dxa"/>
            <w:tcBorders>
              <w:top w:val="dotted" w:sz="4" w:space="0" w:color="auto"/>
              <w:left w:val="dotted" w:sz="4" w:space="0" w:color="auto"/>
              <w:bottom w:val="dotted" w:sz="4" w:space="0" w:color="auto"/>
              <w:right w:val="dotted" w:sz="4" w:space="0" w:color="auto"/>
            </w:tcBorders>
            <w:hideMark/>
          </w:tcPr>
          <w:p w14:paraId="423D36B1" w14:textId="77777777" w:rsidR="00174D58" w:rsidRPr="005C314C" w:rsidRDefault="005D49D8">
            <w:pPr>
              <w:tabs>
                <w:tab w:val="left" w:leader="dot" w:pos="3720"/>
              </w:tabs>
              <w:spacing w:before="20" w:after="20"/>
              <w:jc w:val="left"/>
              <w:rPr>
                <w:rFonts w:cs="Arial"/>
                <w:lang w:val="de-DE"/>
              </w:rPr>
            </w:pPr>
            <w:r w:rsidRPr="005C314C">
              <w:rPr>
                <w:rFonts w:cs="Arial"/>
                <w:lang w:val="de-DE"/>
              </w:rPr>
              <w:t>Abschließende Erfassungen</w:t>
            </w:r>
          </w:p>
        </w:tc>
        <w:tc>
          <w:tcPr>
            <w:tcW w:w="6095" w:type="dxa"/>
            <w:tcBorders>
              <w:top w:val="dotted" w:sz="4" w:space="0" w:color="auto"/>
              <w:left w:val="dotted" w:sz="4" w:space="0" w:color="auto"/>
              <w:bottom w:val="dotted" w:sz="4" w:space="0" w:color="auto"/>
              <w:right w:val="dotted" w:sz="4" w:space="0" w:color="auto"/>
            </w:tcBorders>
          </w:tcPr>
          <w:p w14:paraId="4167F9CB" w14:textId="77777777" w:rsidR="00174D58" w:rsidRPr="005C314C" w:rsidRDefault="005D49D8">
            <w:pPr>
              <w:tabs>
                <w:tab w:val="left" w:leader="dot" w:pos="3402"/>
              </w:tabs>
              <w:rPr>
                <w:rFonts w:cs="Arial"/>
                <w:lang w:val="de-DE"/>
              </w:rPr>
            </w:pPr>
            <w:r w:rsidRPr="005C314C">
              <w:rPr>
                <w:rFonts w:cs="Arial"/>
                <w:color w:val="000000"/>
                <w:lang w:val="de-DE"/>
              </w:rPr>
              <w:t>Wenn Topspin überwiegend Symptome der Klasse 5 aufweist</w:t>
            </w:r>
          </w:p>
        </w:tc>
      </w:tr>
      <w:tr w:rsidR="002528F9" w:rsidRPr="005C314C" w14:paraId="429183C2"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4C03AD7B" w14:textId="77777777" w:rsidR="00174D58" w:rsidRPr="005C314C" w:rsidRDefault="005D49D8">
            <w:pPr>
              <w:keepNext/>
              <w:tabs>
                <w:tab w:val="left" w:leader="dot" w:pos="3720"/>
              </w:tabs>
              <w:spacing w:before="20" w:after="20"/>
              <w:rPr>
                <w:rFonts w:cs="Arial"/>
                <w:color w:val="000000" w:themeColor="text1"/>
                <w:lang w:val="de-DE"/>
              </w:rPr>
            </w:pPr>
            <w:r w:rsidRPr="005C314C">
              <w:rPr>
                <w:rFonts w:cs="Arial"/>
                <w:color w:val="000000" w:themeColor="text1"/>
                <w:lang w:val="de-DE"/>
              </w:rPr>
              <w:t>11.</w:t>
            </w:r>
          </w:p>
        </w:tc>
        <w:tc>
          <w:tcPr>
            <w:tcW w:w="2886" w:type="dxa"/>
            <w:tcBorders>
              <w:top w:val="dotted" w:sz="4" w:space="0" w:color="auto"/>
              <w:left w:val="dotted" w:sz="4" w:space="0" w:color="auto"/>
              <w:bottom w:val="dotted" w:sz="4" w:space="0" w:color="auto"/>
              <w:right w:val="dotted" w:sz="4" w:space="0" w:color="auto"/>
            </w:tcBorders>
          </w:tcPr>
          <w:p w14:paraId="4423268B" w14:textId="77777777" w:rsidR="00174D58" w:rsidRPr="005C314C" w:rsidRDefault="005D49D8">
            <w:pPr>
              <w:keepNext/>
              <w:tabs>
                <w:tab w:val="left" w:leader="dot" w:pos="3720"/>
              </w:tabs>
              <w:spacing w:before="20" w:after="20"/>
              <w:jc w:val="left"/>
              <w:rPr>
                <w:rFonts w:cs="Arial"/>
                <w:lang w:val="de-DE"/>
              </w:rPr>
            </w:pPr>
            <w:r w:rsidRPr="005C314C">
              <w:rPr>
                <w:rFonts w:cs="Arial"/>
                <w:lang w:val="de-DE"/>
              </w:rPr>
              <w:t xml:space="preserve">Erfassungen </w:t>
            </w:r>
          </w:p>
        </w:tc>
        <w:tc>
          <w:tcPr>
            <w:tcW w:w="6095" w:type="dxa"/>
            <w:tcBorders>
              <w:top w:val="dotted" w:sz="4" w:space="0" w:color="auto"/>
              <w:left w:val="dotted" w:sz="4" w:space="0" w:color="auto"/>
              <w:bottom w:val="dotted" w:sz="4" w:space="0" w:color="auto"/>
              <w:right w:val="dotted" w:sz="4" w:space="0" w:color="auto"/>
            </w:tcBorders>
          </w:tcPr>
          <w:p w14:paraId="138A7AB1" w14:textId="77777777" w:rsidR="002528F9" w:rsidRPr="005C314C" w:rsidRDefault="002528F9" w:rsidP="00641C0C">
            <w:pPr>
              <w:keepNext/>
              <w:rPr>
                <w:rFonts w:cs="Arial"/>
                <w:iCs/>
                <w:color w:val="000000"/>
                <w:lang w:val="de-DE"/>
              </w:rPr>
            </w:pPr>
          </w:p>
        </w:tc>
      </w:tr>
      <w:tr w:rsidR="002528F9" w:rsidRPr="005C314C" w14:paraId="478A78AE"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637890CD" w14:textId="77777777" w:rsidR="00174D58" w:rsidRPr="005C314C" w:rsidRDefault="005D49D8">
            <w:pPr>
              <w:keepNext/>
              <w:tabs>
                <w:tab w:val="left" w:leader="dot" w:pos="3720"/>
              </w:tabs>
              <w:spacing w:before="20" w:after="20"/>
              <w:rPr>
                <w:rFonts w:cs="Arial"/>
                <w:color w:val="000000" w:themeColor="text1"/>
                <w:lang w:val="de-DE"/>
              </w:rPr>
            </w:pPr>
            <w:r w:rsidRPr="005C314C">
              <w:rPr>
                <w:rFonts w:cs="Arial"/>
                <w:color w:val="000000" w:themeColor="text1"/>
                <w:lang w:val="de-DE"/>
              </w:rPr>
              <w:t>11.1</w:t>
            </w:r>
          </w:p>
        </w:tc>
        <w:tc>
          <w:tcPr>
            <w:tcW w:w="2886" w:type="dxa"/>
            <w:tcBorders>
              <w:top w:val="dotted" w:sz="4" w:space="0" w:color="auto"/>
              <w:left w:val="dotted" w:sz="4" w:space="0" w:color="auto"/>
              <w:bottom w:val="dotted" w:sz="4" w:space="0" w:color="auto"/>
              <w:right w:val="dotted" w:sz="4" w:space="0" w:color="auto"/>
            </w:tcBorders>
          </w:tcPr>
          <w:p w14:paraId="2357F4D2" w14:textId="77777777" w:rsidR="00174D58" w:rsidRPr="005C314C" w:rsidRDefault="005D49D8">
            <w:pPr>
              <w:keepNext/>
              <w:tabs>
                <w:tab w:val="left" w:leader="dot" w:pos="3720"/>
              </w:tabs>
              <w:spacing w:before="20" w:after="20"/>
              <w:jc w:val="left"/>
              <w:rPr>
                <w:rFonts w:cs="Arial"/>
                <w:lang w:val="de-DE"/>
              </w:rPr>
            </w:pPr>
            <w:r w:rsidRPr="005C314C">
              <w:rPr>
                <w:rFonts w:cs="Arial"/>
                <w:lang w:val="de-DE"/>
              </w:rPr>
              <w:t>Methode</w:t>
            </w:r>
          </w:p>
        </w:tc>
        <w:tc>
          <w:tcPr>
            <w:tcW w:w="6095" w:type="dxa"/>
            <w:tcBorders>
              <w:top w:val="dotted" w:sz="4" w:space="0" w:color="auto"/>
              <w:left w:val="dotted" w:sz="4" w:space="0" w:color="auto"/>
              <w:bottom w:val="dotted" w:sz="4" w:space="0" w:color="auto"/>
              <w:right w:val="dotted" w:sz="4" w:space="0" w:color="auto"/>
            </w:tcBorders>
          </w:tcPr>
          <w:p w14:paraId="0057E8CC" w14:textId="77777777" w:rsidR="00174D58" w:rsidRPr="005C314C" w:rsidRDefault="005D49D8">
            <w:pPr>
              <w:keepNext/>
              <w:rPr>
                <w:rFonts w:cs="Arial"/>
                <w:iCs/>
                <w:color w:val="000000"/>
                <w:lang w:val="de-DE"/>
              </w:rPr>
            </w:pPr>
            <w:r w:rsidRPr="005C314C">
              <w:rPr>
                <w:rFonts w:cs="Arial"/>
                <w:iCs/>
                <w:color w:val="000000"/>
                <w:lang w:val="de-DE"/>
              </w:rPr>
              <w:t>Visuell</w:t>
            </w:r>
          </w:p>
        </w:tc>
      </w:tr>
      <w:tr w:rsidR="002528F9" w:rsidRPr="00254875" w14:paraId="791C0BD2"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26448940" w14:textId="77777777" w:rsidR="00174D58" w:rsidRPr="005C314C" w:rsidRDefault="005D49D8">
            <w:pPr>
              <w:keepNext/>
              <w:tabs>
                <w:tab w:val="left" w:leader="dot" w:pos="3720"/>
              </w:tabs>
              <w:spacing w:before="20" w:after="20"/>
              <w:rPr>
                <w:rFonts w:cs="Arial"/>
                <w:color w:val="000000" w:themeColor="text1"/>
                <w:lang w:val="de-DE"/>
              </w:rPr>
            </w:pPr>
            <w:r w:rsidRPr="005C314C">
              <w:rPr>
                <w:rFonts w:cs="Arial"/>
                <w:color w:val="000000" w:themeColor="text1"/>
                <w:lang w:val="de-DE"/>
              </w:rPr>
              <w:t>11.2</w:t>
            </w:r>
          </w:p>
        </w:tc>
        <w:tc>
          <w:tcPr>
            <w:tcW w:w="2886" w:type="dxa"/>
            <w:tcBorders>
              <w:top w:val="dotted" w:sz="4" w:space="0" w:color="auto"/>
              <w:left w:val="dotted" w:sz="4" w:space="0" w:color="auto"/>
              <w:bottom w:val="dotted" w:sz="4" w:space="0" w:color="auto"/>
              <w:right w:val="dotted" w:sz="4" w:space="0" w:color="auto"/>
            </w:tcBorders>
          </w:tcPr>
          <w:p w14:paraId="2E521C8A" w14:textId="77777777" w:rsidR="00174D58" w:rsidRPr="005C314C" w:rsidRDefault="005D49D8">
            <w:pPr>
              <w:keepNext/>
              <w:tabs>
                <w:tab w:val="left" w:leader="dot" w:pos="3720"/>
              </w:tabs>
              <w:spacing w:before="20" w:after="20"/>
              <w:jc w:val="left"/>
              <w:rPr>
                <w:rFonts w:cs="Arial"/>
                <w:lang w:val="de-DE"/>
              </w:rPr>
            </w:pPr>
            <w:r w:rsidRPr="005C314C">
              <w:rPr>
                <w:rFonts w:cs="Arial"/>
                <w:lang w:val="de-DE"/>
              </w:rPr>
              <w:t>Erfassungsskala</w:t>
            </w:r>
          </w:p>
        </w:tc>
        <w:tc>
          <w:tcPr>
            <w:tcW w:w="6095" w:type="dxa"/>
            <w:tcBorders>
              <w:top w:val="dotted" w:sz="4" w:space="0" w:color="auto"/>
              <w:left w:val="dotted" w:sz="4" w:space="0" w:color="auto"/>
              <w:bottom w:val="dotted" w:sz="4" w:space="0" w:color="auto"/>
              <w:right w:val="dotted" w:sz="4" w:space="0" w:color="auto"/>
            </w:tcBorders>
          </w:tcPr>
          <w:p w14:paraId="1F1DAE21" w14:textId="77777777" w:rsidR="00174D58" w:rsidRPr="005C314C" w:rsidRDefault="005D49D8">
            <w:pPr>
              <w:keepNext/>
              <w:spacing w:before="20" w:after="20"/>
              <w:rPr>
                <w:rFonts w:cs="Arial"/>
                <w:lang w:val="de-DE"/>
              </w:rPr>
            </w:pPr>
            <w:r w:rsidRPr="005C314C">
              <w:rPr>
                <w:rFonts w:cs="Arial"/>
                <w:lang w:val="de-DE"/>
              </w:rPr>
              <w:t>1) Keine Virussymptome</w:t>
            </w:r>
          </w:p>
          <w:p w14:paraId="50ADF337" w14:textId="77777777" w:rsidR="00174D58" w:rsidRPr="005C314C" w:rsidRDefault="005D49D8">
            <w:pPr>
              <w:keepNext/>
              <w:spacing w:before="20" w:after="20"/>
              <w:rPr>
                <w:rFonts w:cs="Arial"/>
                <w:lang w:val="de-DE"/>
              </w:rPr>
            </w:pPr>
            <w:r w:rsidRPr="005C314C">
              <w:rPr>
                <w:rFonts w:cs="Arial"/>
                <w:lang w:val="de-DE"/>
              </w:rPr>
              <w:t>2) Isolierte gelbe Punkte</w:t>
            </w:r>
          </w:p>
          <w:p w14:paraId="3C586CE8" w14:textId="77777777" w:rsidR="00174D58" w:rsidRPr="005C314C" w:rsidRDefault="005D49D8">
            <w:pPr>
              <w:keepNext/>
              <w:spacing w:before="20" w:after="20"/>
              <w:rPr>
                <w:rFonts w:cs="Arial"/>
                <w:lang w:val="de-DE"/>
              </w:rPr>
            </w:pPr>
            <w:r w:rsidRPr="005C314C">
              <w:rPr>
                <w:rFonts w:cs="Arial"/>
                <w:lang w:val="de-DE"/>
              </w:rPr>
              <w:t>3) Milde, lokalisierte Läsionen</w:t>
            </w:r>
          </w:p>
          <w:p w14:paraId="2756D7A6" w14:textId="77777777" w:rsidR="00174D58" w:rsidRPr="005C314C" w:rsidRDefault="005D49D8">
            <w:pPr>
              <w:keepNext/>
              <w:spacing w:before="20" w:after="20"/>
              <w:rPr>
                <w:rFonts w:cs="Arial"/>
                <w:lang w:val="de-DE"/>
              </w:rPr>
            </w:pPr>
            <w:r w:rsidRPr="005C314C">
              <w:rPr>
                <w:rFonts w:cs="Arial"/>
                <w:lang w:val="de-DE"/>
              </w:rPr>
              <w:t>4) Weite Verbreitung von Mosaik und Fleckenbildung</w:t>
            </w:r>
          </w:p>
          <w:p w14:paraId="499BCD33" w14:textId="77777777" w:rsidR="00174D58" w:rsidRPr="005C314C" w:rsidRDefault="005D49D8">
            <w:pPr>
              <w:keepNext/>
              <w:spacing w:before="20" w:after="20"/>
              <w:rPr>
                <w:rFonts w:cs="Arial"/>
                <w:lang w:val="de-DE"/>
              </w:rPr>
            </w:pPr>
            <w:r w:rsidRPr="005C314C">
              <w:rPr>
                <w:rFonts w:cs="Arial"/>
                <w:lang w:val="de-DE"/>
              </w:rPr>
              <w:t>5) Starkes Mosaik, Vergilbung und Verzerrung der Form der Blätter</w:t>
            </w:r>
          </w:p>
        </w:tc>
      </w:tr>
    </w:tbl>
    <w:p w14:paraId="43FE5F84" w14:textId="77777777" w:rsidR="002528F9" w:rsidRPr="005C314C" w:rsidRDefault="002528F9" w:rsidP="002528F9">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2799"/>
        <w:gridCol w:w="3371"/>
      </w:tblGrid>
      <w:tr w:rsidR="00FA390D" w:rsidRPr="005C314C" w14:paraId="5BD8E7A9" w14:textId="77777777" w:rsidTr="00FA390D">
        <w:tc>
          <w:tcPr>
            <w:tcW w:w="9639" w:type="dxa"/>
            <w:gridSpan w:val="3"/>
          </w:tcPr>
          <w:p w14:paraId="10A317E8" w14:textId="77777777" w:rsidR="00FA390D" w:rsidRPr="005C314C" w:rsidRDefault="00FA390D" w:rsidP="00FA390D">
            <w:pPr>
              <w:ind w:left="-110" w:right="-109"/>
              <w:rPr>
                <w:lang w:val="de-DE"/>
              </w:rPr>
            </w:pPr>
            <w:r w:rsidRPr="005C314C">
              <w:rPr>
                <w:noProof/>
                <w:lang w:val="de-DE"/>
              </w:rPr>
              <w:lastRenderedPageBreak/>
              <w:drawing>
                <wp:inline distT="0" distB="0" distL="0" distR="0" wp14:anchorId="2A6F51E8" wp14:editId="0BA5F77E">
                  <wp:extent cx="6120129" cy="1568450"/>
                  <wp:effectExtent l="0" t="0" r="0" b="0"/>
                  <wp:docPr id="279643463" name="Afbeelding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43463" name="Afbeelding 1" descr="A close-up of a plant&#10;&#10;Description automatically generated"/>
                          <pic:cNvPicPr/>
                        </pic:nvPicPr>
                        <pic:blipFill rotWithShape="1">
                          <a:blip r:embed="rId9"/>
                          <a:srcRect t="16045" r="1102" b="17869"/>
                          <a:stretch/>
                        </pic:blipFill>
                        <pic:spPr bwMode="auto">
                          <a:xfrm>
                            <a:off x="0" y="0"/>
                            <a:ext cx="6120765" cy="1568613"/>
                          </a:xfrm>
                          <a:prstGeom prst="rect">
                            <a:avLst/>
                          </a:prstGeom>
                          <a:ln>
                            <a:noFill/>
                          </a:ln>
                          <a:extLst>
                            <a:ext uri="{53640926-AAD7-44D8-BBD7-CCE9431645EC}">
                              <a14:shadowObscured xmlns:a14="http://schemas.microsoft.com/office/drawing/2010/main"/>
                            </a:ext>
                          </a:extLst>
                        </pic:spPr>
                      </pic:pic>
                    </a:graphicData>
                  </a:graphic>
                </wp:inline>
              </w:drawing>
            </w:r>
          </w:p>
        </w:tc>
      </w:tr>
      <w:tr w:rsidR="00FA390D" w:rsidRPr="00254875" w14:paraId="7BAF2507" w14:textId="77777777" w:rsidTr="00FA390D">
        <w:tc>
          <w:tcPr>
            <w:tcW w:w="3571" w:type="dxa"/>
          </w:tcPr>
          <w:p w14:paraId="2B3C2A11" w14:textId="77777777" w:rsidR="00174D58" w:rsidRPr="005C314C" w:rsidRDefault="005D49D8">
            <w:pPr>
              <w:jc w:val="center"/>
              <w:rPr>
                <w:lang w:val="de-DE"/>
              </w:rPr>
            </w:pPr>
            <w:r w:rsidRPr="005C314C">
              <w:rPr>
                <w:lang w:val="de-DE"/>
              </w:rPr>
              <w:t>1: keine Symptome</w:t>
            </w:r>
          </w:p>
        </w:tc>
        <w:tc>
          <w:tcPr>
            <w:tcW w:w="2666" w:type="dxa"/>
          </w:tcPr>
          <w:p w14:paraId="3E26A8B1" w14:textId="77777777" w:rsidR="00174D58" w:rsidRPr="005C314C" w:rsidRDefault="005D49D8">
            <w:pPr>
              <w:jc w:val="center"/>
              <w:rPr>
                <w:lang w:val="de-DE"/>
              </w:rPr>
            </w:pPr>
            <w:r w:rsidRPr="005C314C">
              <w:rPr>
                <w:lang w:val="de-DE"/>
              </w:rPr>
              <w:t>3: leichte, lokalisierte Läsionen</w:t>
            </w:r>
          </w:p>
        </w:tc>
        <w:tc>
          <w:tcPr>
            <w:tcW w:w="3402" w:type="dxa"/>
          </w:tcPr>
          <w:p w14:paraId="6C2251F5" w14:textId="77777777" w:rsidR="00174D58" w:rsidRPr="005C314C" w:rsidRDefault="005D49D8">
            <w:pPr>
              <w:jc w:val="center"/>
              <w:rPr>
                <w:lang w:val="de-DE"/>
              </w:rPr>
            </w:pPr>
            <w:r w:rsidRPr="005C314C">
              <w:rPr>
                <w:lang w:val="de-DE"/>
              </w:rPr>
              <w:t>5: starkes Mosaik, Vergilbung und Verzerrung der Form der Blätter</w:t>
            </w:r>
          </w:p>
        </w:tc>
      </w:tr>
    </w:tbl>
    <w:p w14:paraId="092C75A8" w14:textId="77777777" w:rsidR="00FA390D" w:rsidRPr="005C314C" w:rsidRDefault="00FA390D" w:rsidP="002528F9">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617"/>
        <w:gridCol w:w="6477"/>
      </w:tblGrid>
      <w:tr w:rsidR="002528F9" w:rsidRPr="00254875" w14:paraId="3B1044FC"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09AA681B" w14:textId="77777777" w:rsidR="00174D58" w:rsidRPr="005C314C" w:rsidRDefault="005D49D8">
            <w:pPr>
              <w:tabs>
                <w:tab w:val="left" w:leader="dot" w:pos="3720"/>
              </w:tabs>
              <w:spacing w:before="20" w:after="20"/>
              <w:rPr>
                <w:rFonts w:cs="Arial"/>
                <w:color w:val="000000" w:themeColor="text1"/>
                <w:lang w:val="de-DE"/>
              </w:rPr>
            </w:pPr>
            <w:r w:rsidRPr="005C314C">
              <w:rPr>
                <w:rFonts w:cs="Arial"/>
                <w:color w:val="000000" w:themeColor="text1"/>
                <w:lang w:val="de-DE"/>
              </w:rPr>
              <w:t>11.3</w:t>
            </w:r>
          </w:p>
        </w:tc>
        <w:tc>
          <w:tcPr>
            <w:tcW w:w="2617" w:type="dxa"/>
            <w:tcBorders>
              <w:top w:val="dotted" w:sz="4" w:space="0" w:color="auto"/>
              <w:left w:val="dotted" w:sz="4" w:space="0" w:color="auto"/>
              <w:bottom w:val="dotted" w:sz="4" w:space="0" w:color="auto"/>
              <w:right w:val="dotted" w:sz="4" w:space="0" w:color="auto"/>
            </w:tcBorders>
          </w:tcPr>
          <w:p w14:paraId="69687E84" w14:textId="77777777" w:rsidR="00174D58" w:rsidRPr="00254875" w:rsidRDefault="005D49D8">
            <w:pPr>
              <w:tabs>
                <w:tab w:val="left" w:leader="dot" w:pos="3720"/>
              </w:tabs>
              <w:spacing w:before="20" w:after="20"/>
              <w:jc w:val="left"/>
              <w:rPr>
                <w:rFonts w:cs="Arial"/>
                <w:lang w:val="de-DE"/>
              </w:rPr>
            </w:pPr>
            <w:r w:rsidRPr="00254875">
              <w:rPr>
                <w:rFonts w:cs="Arial"/>
                <w:lang w:val="de-DE"/>
              </w:rPr>
              <w:t>Validierung der Prüfung</w:t>
            </w:r>
          </w:p>
        </w:tc>
        <w:tc>
          <w:tcPr>
            <w:tcW w:w="6477" w:type="dxa"/>
            <w:tcBorders>
              <w:top w:val="dotted" w:sz="4" w:space="0" w:color="auto"/>
              <w:left w:val="dotted" w:sz="4" w:space="0" w:color="auto"/>
              <w:bottom w:val="dotted" w:sz="4" w:space="0" w:color="auto"/>
              <w:right w:val="dotted" w:sz="4" w:space="0" w:color="auto"/>
            </w:tcBorders>
          </w:tcPr>
          <w:p w14:paraId="68CA7C52" w14:textId="77777777" w:rsidR="00174D58" w:rsidRPr="00254875" w:rsidRDefault="005D49D8">
            <w:pPr>
              <w:tabs>
                <w:tab w:val="left" w:leader="dot" w:pos="3402"/>
              </w:tabs>
              <w:rPr>
                <w:rFonts w:cs="Arial"/>
                <w:iCs/>
                <w:color w:val="000000"/>
                <w:lang w:val="de-DE"/>
              </w:rPr>
            </w:pPr>
            <w:r w:rsidRPr="00254875">
              <w:rPr>
                <w:rFonts w:cs="Arial"/>
                <w:lang w:val="de-DE"/>
              </w:rPr>
              <w:t xml:space="preserve">Auf drei Kontrollen: Topspin, Bonaire, Bluesbrother. Die Anwesenheit von Bluesbrother (und nicht nur Bonaire) ist notwendig, um die Aggressivität des Tests zu validieren.  </w:t>
            </w:r>
          </w:p>
        </w:tc>
      </w:tr>
      <w:tr w:rsidR="002528F9" w:rsidRPr="00254875" w14:paraId="682BF66F"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7A33404D" w14:textId="77777777" w:rsidR="00174D58" w:rsidRPr="005C314C" w:rsidRDefault="005D49D8">
            <w:pPr>
              <w:tabs>
                <w:tab w:val="left" w:leader="dot" w:pos="3720"/>
              </w:tabs>
              <w:spacing w:before="20" w:after="20"/>
              <w:rPr>
                <w:rFonts w:cs="Arial"/>
                <w:color w:val="000000" w:themeColor="text1"/>
                <w:lang w:val="de-DE"/>
              </w:rPr>
            </w:pPr>
            <w:r w:rsidRPr="005C314C">
              <w:rPr>
                <w:rFonts w:cs="Arial"/>
                <w:color w:val="000000" w:themeColor="text1"/>
                <w:lang w:val="de-DE"/>
              </w:rPr>
              <w:t>12.</w:t>
            </w:r>
          </w:p>
        </w:tc>
        <w:tc>
          <w:tcPr>
            <w:tcW w:w="2617" w:type="dxa"/>
            <w:tcBorders>
              <w:top w:val="dotted" w:sz="4" w:space="0" w:color="auto"/>
              <w:left w:val="dotted" w:sz="4" w:space="0" w:color="auto"/>
              <w:bottom w:val="dotted" w:sz="4" w:space="0" w:color="auto"/>
              <w:right w:val="dotted" w:sz="4" w:space="0" w:color="auto"/>
            </w:tcBorders>
          </w:tcPr>
          <w:p w14:paraId="1B36B220" w14:textId="77777777" w:rsidR="00174D58" w:rsidRPr="005C314C" w:rsidRDefault="005D49D8">
            <w:pPr>
              <w:tabs>
                <w:tab w:val="left" w:leader="dot" w:pos="3720"/>
              </w:tabs>
              <w:spacing w:before="20" w:after="20"/>
              <w:jc w:val="left"/>
              <w:rPr>
                <w:rFonts w:cs="Arial"/>
                <w:lang w:val="de-DE"/>
              </w:rPr>
            </w:pPr>
            <w:r w:rsidRPr="005C314C">
              <w:rPr>
                <w:rFonts w:cs="Arial"/>
                <w:lang w:val="de-DE"/>
              </w:rPr>
              <w:t>Auswertung der Daten hinsichtlich der UPOV-Ausprägungsstufen</w:t>
            </w:r>
          </w:p>
        </w:tc>
        <w:tc>
          <w:tcPr>
            <w:tcW w:w="6477" w:type="dxa"/>
            <w:tcBorders>
              <w:top w:val="dotted" w:sz="4" w:space="0" w:color="auto"/>
              <w:left w:val="dotted" w:sz="4" w:space="0" w:color="auto"/>
              <w:bottom w:val="dotted" w:sz="4" w:space="0" w:color="auto"/>
              <w:right w:val="dotted" w:sz="4" w:space="0" w:color="auto"/>
            </w:tcBorders>
          </w:tcPr>
          <w:p w14:paraId="1C5C3BAF" w14:textId="77777777" w:rsidR="00174D58" w:rsidRPr="005C314C" w:rsidRDefault="005D49D8">
            <w:pPr>
              <w:spacing w:before="20" w:after="20"/>
              <w:rPr>
                <w:rFonts w:cs="Arial"/>
                <w:color w:val="000000"/>
                <w:lang w:val="de-DE"/>
              </w:rPr>
            </w:pPr>
            <w:r w:rsidRPr="005C314C">
              <w:rPr>
                <w:rFonts w:cs="Arial"/>
                <w:color w:val="000000"/>
                <w:lang w:val="de-DE"/>
              </w:rPr>
              <w:t>[1</w:t>
            </w:r>
            <w:r w:rsidR="00EA55E9" w:rsidRPr="005C314C">
              <w:rPr>
                <w:rFonts w:cs="Arial"/>
                <w:color w:val="000000"/>
                <w:lang w:val="de-DE"/>
              </w:rPr>
              <w:t xml:space="preserve">] Resistenz </w:t>
            </w:r>
            <w:r w:rsidRPr="005C314C">
              <w:rPr>
                <w:rFonts w:cs="Arial"/>
                <w:color w:val="000000"/>
                <w:lang w:val="de-DE"/>
              </w:rPr>
              <w:t>nicht vorhanden: vergleichbar mit Topspin</w:t>
            </w:r>
          </w:p>
          <w:p w14:paraId="196A7C0C" w14:textId="77777777" w:rsidR="00174D58" w:rsidRPr="005C314C" w:rsidRDefault="005D49D8">
            <w:pPr>
              <w:tabs>
                <w:tab w:val="left" w:leader="dot" w:pos="3402"/>
              </w:tabs>
              <w:ind w:left="3544" w:hanging="3544"/>
              <w:rPr>
                <w:rFonts w:cs="Arial"/>
                <w:strike/>
                <w:color w:val="000000"/>
                <w:highlight w:val="lightGray"/>
                <w:lang w:val="de-DE"/>
              </w:rPr>
            </w:pPr>
            <w:r w:rsidRPr="005C314C">
              <w:rPr>
                <w:rFonts w:cs="Arial"/>
                <w:color w:val="000000"/>
                <w:lang w:val="de-DE"/>
              </w:rPr>
              <w:t>[9</w:t>
            </w:r>
            <w:r w:rsidR="00EA55E9" w:rsidRPr="005C314C">
              <w:rPr>
                <w:rFonts w:cs="Arial"/>
                <w:color w:val="000000"/>
                <w:lang w:val="de-DE"/>
              </w:rPr>
              <w:t xml:space="preserve">] Resistenz </w:t>
            </w:r>
            <w:r w:rsidRPr="005C314C">
              <w:rPr>
                <w:rFonts w:cs="Arial"/>
                <w:color w:val="000000"/>
                <w:lang w:val="de-DE"/>
              </w:rPr>
              <w:t xml:space="preserve">vorhanden: vergleichbar mit Bonaire </w:t>
            </w:r>
            <w:r w:rsidRPr="005C314C">
              <w:rPr>
                <w:rFonts w:cs="Arial"/>
                <w:lang w:val="de-DE"/>
              </w:rPr>
              <w:t xml:space="preserve">und </w:t>
            </w:r>
            <w:r w:rsidRPr="005C314C">
              <w:rPr>
                <w:rFonts w:cs="Arial"/>
                <w:color w:val="000000"/>
                <w:lang w:val="de-DE"/>
              </w:rPr>
              <w:t>Bluesbrother</w:t>
            </w:r>
          </w:p>
          <w:p w14:paraId="2525992D" w14:textId="77777777" w:rsidR="002528F9" w:rsidRPr="005C314C" w:rsidRDefault="002528F9" w:rsidP="00641C0C">
            <w:pPr>
              <w:tabs>
                <w:tab w:val="left" w:leader="dot" w:pos="3402"/>
              </w:tabs>
              <w:rPr>
                <w:rFonts w:cs="Arial"/>
                <w:color w:val="000000"/>
                <w:lang w:val="de-DE"/>
              </w:rPr>
            </w:pPr>
          </w:p>
          <w:p w14:paraId="2E720B65" w14:textId="77777777" w:rsidR="00174D58" w:rsidRPr="005C314C" w:rsidRDefault="005D49D8">
            <w:pPr>
              <w:tabs>
                <w:tab w:val="left" w:leader="dot" w:pos="3402"/>
              </w:tabs>
              <w:rPr>
                <w:rFonts w:cs="Arial"/>
                <w:lang w:val="de-DE"/>
              </w:rPr>
            </w:pPr>
            <w:r w:rsidRPr="005C314C">
              <w:rPr>
                <w:rFonts w:cs="Arial"/>
                <w:lang w:val="de-DE"/>
              </w:rPr>
              <w:t xml:space="preserve">Eine Sorte mit einer geringeren Resistenz als Bonaire (Note 9) wird als Note 1 bezeichnet. </w:t>
            </w:r>
          </w:p>
        </w:tc>
      </w:tr>
      <w:tr w:rsidR="002528F9" w:rsidRPr="005C314C" w14:paraId="47EFEDAF"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7999EADE" w14:textId="77777777" w:rsidR="00174D58" w:rsidRPr="005C314C" w:rsidRDefault="005D49D8">
            <w:pPr>
              <w:tabs>
                <w:tab w:val="left" w:leader="dot" w:pos="3720"/>
              </w:tabs>
              <w:spacing w:before="20" w:after="20"/>
              <w:rPr>
                <w:rFonts w:cs="Arial"/>
                <w:color w:val="000000" w:themeColor="text1"/>
                <w:lang w:val="de-DE"/>
              </w:rPr>
            </w:pPr>
            <w:r w:rsidRPr="005C314C">
              <w:rPr>
                <w:rFonts w:cs="Arial"/>
                <w:color w:val="000000" w:themeColor="text1"/>
                <w:lang w:val="de-DE"/>
              </w:rPr>
              <w:t>13.</w:t>
            </w:r>
          </w:p>
        </w:tc>
        <w:tc>
          <w:tcPr>
            <w:tcW w:w="2617" w:type="dxa"/>
            <w:tcBorders>
              <w:top w:val="dotted" w:sz="4" w:space="0" w:color="auto"/>
              <w:left w:val="dotted" w:sz="4" w:space="0" w:color="auto"/>
              <w:bottom w:val="dotted" w:sz="4" w:space="0" w:color="auto"/>
              <w:right w:val="dotted" w:sz="4" w:space="0" w:color="auto"/>
            </w:tcBorders>
          </w:tcPr>
          <w:p w14:paraId="20D45218" w14:textId="77777777" w:rsidR="00174D58" w:rsidRPr="005C314C" w:rsidRDefault="005D49D8">
            <w:pPr>
              <w:tabs>
                <w:tab w:val="left" w:leader="dot" w:pos="3720"/>
              </w:tabs>
              <w:spacing w:before="20" w:after="20"/>
              <w:jc w:val="left"/>
              <w:rPr>
                <w:rFonts w:cs="Arial"/>
                <w:lang w:val="de-DE"/>
              </w:rPr>
            </w:pPr>
            <w:r w:rsidRPr="005C314C">
              <w:rPr>
                <w:rFonts w:cs="Arial"/>
                <w:lang w:val="de-DE"/>
              </w:rPr>
              <w:t>Kritische Kontrollpunkte</w:t>
            </w:r>
          </w:p>
        </w:tc>
        <w:tc>
          <w:tcPr>
            <w:tcW w:w="6477" w:type="dxa"/>
            <w:tcBorders>
              <w:top w:val="dotted" w:sz="4" w:space="0" w:color="auto"/>
              <w:left w:val="dotted" w:sz="4" w:space="0" w:color="auto"/>
              <w:bottom w:val="dotted" w:sz="4" w:space="0" w:color="auto"/>
              <w:right w:val="dotted" w:sz="4" w:space="0" w:color="auto"/>
            </w:tcBorders>
          </w:tcPr>
          <w:p w14:paraId="0C5E178C" w14:textId="77777777" w:rsidR="00174D58" w:rsidRPr="005C314C" w:rsidRDefault="005D49D8">
            <w:pPr>
              <w:pStyle w:val="BasistekstNaktuinbouw"/>
              <w:rPr>
                <w:lang w:val="de-DE"/>
              </w:rPr>
            </w:pPr>
            <w:r w:rsidRPr="005C314C">
              <w:rPr>
                <w:lang w:val="de-DE"/>
              </w:rPr>
              <w:t>- Die ersten Symptome treten im Vergleich zu anderen Gurkenviren erst relativ spät auf. Wenn die Symptome vor dem 11. Tag nach der Inokulation auftreten, kann es sich um ein anderes Virus handeln.</w:t>
            </w:r>
          </w:p>
          <w:p w14:paraId="10BA0B83" w14:textId="77777777" w:rsidR="002528F9" w:rsidRPr="005C314C" w:rsidRDefault="002528F9" w:rsidP="00641C0C">
            <w:pPr>
              <w:pStyle w:val="BasistekstNaktuinbouw"/>
              <w:rPr>
                <w:lang w:val="de-DE"/>
              </w:rPr>
            </w:pPr>
          </w:p>
          <w:p w14:paraId="4C58562A" w14:textId="77777777" w:rsidR="00174D58" w:rsidRPr="005C314C" w:rsidRDefault="005D49D8">
            <w:pPr>
              <w:pStyle w:val="BasistekstNaktuinbouw"/>
              <w:rPr>
                <w:lang w:val="de-DE"/>
              </w:rPr>
            </w:pPr>
            <w:r w:rsidRPr="005C314C">
              <w:rPr>
                <w:lang w:val="de-DE"/>
              </w:rPr>
              <w:t>- CGMMV ist ansteckend und stabil, auch außerhalb der Pflanze. Vermeiden Sie es, die Pflanzen zu berühren. Benutzen Sie Handschuhe. Kombinieren Sie CGMMV-Tests nach Möglichkeit nicht mit anderen Tests zur Resistenz von Gurken in einem Fach.</w:t>
            </w:r>
          </w:p>
          <w:p w14:paraId="73EE5E39" w14:textId="77777777" w:rsidR="002528F9" w:rsidRPr="005C314C" w:rsidRDefault="002528F9" w:rsidP="00641C0C">
            <w:pPr>
              <w:pStyle w:val="BasistekstNaktuinbouw"/>
              <w:rPr>
                <w:lang w:val="de-DE"/>
              </w:rPr>
            </w:pPr>
          </w:p>
          <w:p w14:paraId="1AA1B02A" w14:textId="77777777" w:rsidR="00174D58" w:rsidRPr="005C314C" w:rsidRDefault="005D49D8">
            <w:pPr>
              <w:pStyle w:val="BasistekstNaktuinbouw"/>
              <w:rPr>
                <w:rFonts w:cs="Arial"/>
                <w:bCs/>
                <w:lang w:val="de-DE"/>
              </w:rPr>
            </w:pPr>
            <w:r w:rsidRPr="005C314C">
              <w:rPr>
                <w:color w:val="auto"/>
                <w:lang w:val="de-DE"/>
              </w:rPr>
              <w:t xml:space="preserve">- Blattläuse können sowohl CGMMV als auch andere Viren übertragen, die den CGMMV-Stamm kontaminieren können. Der Test sollte in einem blattlausfreien Raum durchgeführt werden. </w:t>
            </w:r>
          </w:p>
        </w:tc>
      </w:tr>
    </w:tbl>
    <w:p w14:paraId="5A7E35C7" w14:textId="77777777" w:rsidR="002528F9" w:rsidRPr="005C314C" w:rsidRDefault="002528F9" w:rsidP="003D032D">
      <w:pPr>
        <w:pStyle w:val="Default"/>
        <w:jc w:val="both"/>
        <w:rPr>
          <w:lang w:val="de-DE"/>
        </w:rPr>
      </w:pPr>
    </w:p>
    <w:p w14:paraId="36E20004" w14:textId="77777777" w:rsidR="00AA411A" w:rsidRPr="005C314C" w:rsidRDefault="00AA411A" w:rsidP="001066B9">
      <w:pPr>
        <w:rPr>
          <w:rFonts w:cs="Arial"/>
          <w:u w:val="single"/>
          <w:shd w:val="pct15" w:color="auto" w:fill="FFFFFF"/>
          <w:lang w:val="de-DE"/>
        </w:rPr>
      </w:pPr>
    </w:p>
    <w:p w14:paraId="17276270" w14:textId="77777777" w:rsidR="00AA411A" w:rsidRPr="005C314C" w:rsidRDefault="00AA411A" w:rsidP="001066B9">
      <w:pPr>
        <w:rPr>
          <w:rFonts w:cs="Arial"/>
          <w:u w:val="single"/>
          <w:shd w:val="pct15" w:color="auto" w:fill="FFFFFF"/>
          <w:lang w:val="de-DE"/>
        </w:rPr>
      </w:pPr>
    </w:p>
    <w:p w14:paraId="5CF81304" w14:textId="77777777" w:rsidR="00174D58" w:rsidRPr="005C314C" w:rsidRDefault="005D49D8">
      <w:pPr>
        <w:jc w:val="right"/>
        <w:rPr>
          <w:lang w:val="de-DE"/>
        </w:rPr>
      </w:pPr>
      <w:r w:rsidRPr="005C314C">
        <w:rPr>
          <w:lang w:val="de-DE"/>
        </w:rPr>
        <w:t>[Ende des Dokuments]</w:t>
      </w:r>
    </w:p>
    <w:sectPr w:rsidR="00174D58" w:rsidRPr="005C314C" w:rsidSect="0041036D">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FECB" w14:textId="77777777" w:rsidR="00532247" w:rsidRDefault="00532247" w:rsidP="006655D3">
      <w:r>
        <w:separator/>
      </w:r>
    </w:p>
    <w:p w14:paraId="7582A668" w14:textId="77777777" w:rsidR="00532247" w:rsidRDefault="00532247" w:rsidP="006655D3"/>
    <w:p w14:paraId="3036DCDE" w14:textId="77777777" w:rsidR="00532247" w:rsidRDefault="00532247" w:rsidP="006655D3"/>
  </w:endnote>
  <w:endnote w:type="continuationSeparator" w:id="0">
    <w:p w14:paraId="50214E1F" w14:textId="77777777" w:rsidR="00532247" w:rsidRDefault="00532247" w:rsidP="006655D3">
      <w:r>
        <w:separator/>
      </w:r>
    </w:p>
    <w:p w14:paraId="28BECC43" w14:textId="77777777" w:rsidR="00174D58" w:rsidRDefault="005D49D8">
      <w:pPr>
        <w:pStyle w:val="Footer"/>
        <w:spacing w:after="60"/>
        <w:rPr>
          <w:sz w:val="18"/>
          <w:lang w:val="fr-FR"/>
        </w:rPr>
      </w:pPr>
      <w:r w:rsidRPr="00294751">
        <w:rPr>
          <w:sz w:val="18"/>
          <w:lang w:val="fr-FR"/>
        </w:rPr>
        <w:t>(Suite de la note de la page précédente)</w:t>
      </w:r>
    </w:p>
    <w:p w14:paraId="3AAEE761" w14:textId="77777777" w:rsidR="00532247" w:rsidRPr="00294751" w:rsidRDefault="00532247" w:rsidP="006655D3">
      <w:pPr>
        <w:rPr>
          <w:lang w:val="fr-FR"/>
        </w:rPr>
      </w:pPr>
    </w:p>
    <w:p w14:paraId="62EF4130" w14:textId="77777777" w:rsidR="00532247" w:rsidRPr="00294751" w:rsidRDefault="00532247" w:rsidP="006655D3">
      <w:pPr>
        <w:rPr>
          <w:lang w:val="fr-FR"/>
        </w:rPr>
      </w:pPr>
    </w:p>
  </w:endnote>
  <w:endnote w:type="continuationNotice" w:id="1">
    <w:p w14:paraId="3DFA7962" w14:textId="77777777" w:rsidR="00174D58" w:rsidRDefault="005D49D8">
      <w:pPr>
        <w:rPr>
          <w:lang w:val="fr-FR"/>
        </w:rPr>
      </w:pPr>
      <w:r w:rsidRPr="00294751">
        <w:rPr>
          <w:lang w:val="fr-FR"/>
        </w:rPr>
        <w:t>(Suite de la note page suivante)</w:t>
      </w:r>
    </w:p>
    <w:p w14:paraId="4D0F7F1D" w14:textId="77777777" w:rsidR="00532247" w:rsidRPr="00294751" w:rsidRDefault="00532247" w:rsidP="006655D3">
      <w:pPr>
        <w:rPr>
          <w:lang w:val="fr-FR"/>
        </w:rPr>
      </w:pPr>
    </w:p>
    <w:p w14:paraId="668C658F" w14:textId="77777777" w:rsidR="00532247" w:rsidRPr="00294751" w:rsidRDefault="005322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CBDD" w14:textId="77777777" w:rsidR="00532247" w:rsidRDefault="00532247" w:rsidP="006655D3">
      <w:r>
        <w:separator/>
      </w:r>
    </w:p>
  </w:footnote>
  <w:footnote w:type="continuationSeparator" w:id="0">
    <w:p w14:paraId="04235134" w14:textId="77777777" w:rsidR="00532247" w:rsidRDefault="00532247" w:rsidP="006655D3">
      <w:r>
        <w:separator/>
      </w:r>
    </w:p>
  </w:footnote>
  <w:footnote w:type="continuationNotice" w:id="1">
    <w:p w14:paraId="3F3DF602" w14:textId="77777777" w:rsidR="00532247" w:rsidRPr="00AB530F" w:rsidRDefault="00532247" w:rsidP="00AB530F">
      <w:pPr>
        <w:pStyle w:val="Footer"/>
      </w:pPr>
    </w:p>
  </w:footnote>
  <w:footnote w:id="2">
    <w:p w14:paraId="7705B5AB" w14:textId="77777777" w:rsidR="00174D58" w:rsidRPr="00F65408" w:rsidRDefault="005D49D8">
      <w:pPr>
        <w:pStyle w:val="FootnoteText"/>
        <w:rPr>
          <w:lang w:val="de-DE"/>
        </w:rPr>
      </w:pPr>
      <w:r>
        <w:rPr>
          <w:rStyle w:val="FootnoteReference"/>
        </w:rPr>
        <w:footnoteRef/>
      </w:r>
      <w:r w:rsidR="001E4F00" w:rsidRPr="00F65408">
        <w:rPr>
          <w:lang w:val="de-DE"/>
        </w:rPr>
        <w:t xml:space="preserve"> vom </w:t>
      </w:r>
      <w:r w:rsidR="00430FA3" w:rsidRPr="00F65408">
        <w:rPr>
          <w:lang w:val="de-DE"/>
        </w:rPr>
        <w:t xml:space="preserve">22. bis 25. April 2024 </w:t>
      </w:r>
      <w:r w:rsidR="005779B3" w:rsidRPr="00F65408">
        <w:rPr>
          <w:lang w:val="de-DE"/>
        </w:rPr>
        <w:t xml:space="preserve">auf elektronischem </w:t>
      </w:r>
      <w:r w:rsidR="001E4F00" w:rsidRPr="00F65408">
        <w:rPr>
          <w:lang w:val="de-DE"/>
        </w:rPr>
        <w:t>Wege abgehalten</w:t>
      </w:r>
      <w:r w:rsidR="005779B3" w:rsidRPr="00F65408">
        <w:rPr>
          <w:lang w:val="de-DE"/>
        </w:rPr>
        <w:t>.</w:t>
      </w:r>
    </w:p>
  </w:footnote>
  <w:footnote w:id="3">
    <w:p w14:paraId="31175A22" w14:textId="77777777" w:rsidR="00174D58" w:rsidRDefault="005D49D8">
      <w:pPr>
        <w:pStyle w:val="FootnoteText"/>
      </w:pPr>
      <w:r>
        <w:rPr>
          <w:rStyle w:val="FootnoteReference"/>
        </w:rPr>
        <w:footnoteRef/>
      </w:r>
      <w:r>
        <w:t xml:space="preserve"> 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CDA3" w14:textId="21862F1C" w:rsidR="00174D58" w:rsidRDefault="001E7517">
    <w:pPr>
      <w:pStyle w:val="Header"/>
      <w:rPr>
        <w:lang w:val="en-US"/>
      </w:rPr>
    </w:pPr>
    <w:r>
      <w:rPr>
        <w:lang w:val="en-US"/>
      </w:rPr>
      <w:t>TC-EDC/Jan25/</w:t>
    </w:r>
    <w:r w:rsidR="005C314C">
      <w:rPr>
        <w:lang w:val="en-US"/>
      </w:rPr>
      <w:t>3</w:t>
    </w:r>
  </w:p>
  <w:p w14:paraId="20219246" w14:textId="77777777" w:rsidR="00174D58" w:rsidRDefault="005D49D8">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2F559C7" w14:textId="77777777" w:rsidR="0041036D" w:rsidRPr="00C5280D" w:rsidRDefault="0041036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47"/>
    <w:rsid w:val="00010CF3"/>
    <w:rsid w:val="00011E27"/>
    <w:rsid w:val="000148BC"/>
    <w:rsid w:val="00024AB8"/>
    <w:rsid w:val="00030854"/>
    <w:rsid w:val="00036028"/>
    <w:rsid w:val="00044642"/>
    <w:rsid w:val="000446B9"/>
    <w:rsid w:val="00047E21"/>
    <w:rsid w:val="00050E16"/>
    <w:rsid w:val="00062812"/>
    <w:rsid w:val="00083831"/>
    <w:rsid w:val="00085505"/>
    <w:rsid w:val="000A0A22"/>
    <w:rsid w:val="000B52DD"/>
    <w:rsid w:val="000C4E25"/>
    <w:rsid w:val="000C7021"/>
    <w:rsid w:val="000D6BBC"/>
    <w:rsid w:val="000D7780"/>
    <w:rsid w:val="000D7A86"/>
    <w:rsid w:val="000E636A"/>
    <w:rsid w:val="000F2F11"/>
    <w:rsid w:val="00105929"/>
    <w:rsid w:val="001066B9"/>
    <w:rsid w:val="00110C36"/>
    <w:rsid w:val="001131D5"/>
    <w:rsid w:val="00141DB8"/>
    <w:rsid w:val="00150EF0"/>
    <w:rsid w:val="00152CA6"/>
    <w:rsid w:val="00163684"/>
    <w:rsid w:val="00172084"/>
    <w:rsid w:val="0017474A"/>
    <w:rsid w:val="00174D58"/>
    <w:rsid w:val="001758C6"/>
    <w:rsid w:val="00182B99"/>
    <w:rsid w:val="00193A2F"/>
    <w:rsid w:val="001D6197"/>
    <w:rsid w:val="001E4F00"/>
    <w:rsid w:val="001E7517"/>
    <w:rsid w:val="001F34F7"/>
    <w:rsid w:val="0020558C"/>
    <w:rsid w:val="0021332C"/>
    <w:rsid w:val="00213982"/>
    <w:rsid w:val="0024416D"/>
    <w:rsid w:val="002528F9"/>
    <w:rsid w:val="00254875"/>
    <w:rsid w:val="002634C6"/>
    <w:rsid w:val="00271911"/>
    <w:rsid w:val="002800A0"/>
    <w:rsid w:val="002801B3"/>
    <w:rsid w:val="00281060"/>
    <w:rsid w:val="002940E8"/>
    <w:rsid w:val="00294751"/>
    <w:rsid w:val="00296158"/>
    <w:rsid w:val="002A64BA"/>
    <w:rsid w:val="002A6E50"/>
    <w:rsid w:val="002B4298"/>
    <w:rsid w:val="002C256A"/>
    <w:rsid w:val="002E7D79"/>
    <w:rsid w:val="00304827"/>
    <w:rsid w:val="00305A7F"/>
    <w:rsid w:val="003079C2"/>
    <w:rsid w:val="003152FE"/>
    <w:rsid w:val="0032682A"/>
    <w:rsid w:val="00327436"/>
    <w:rsid w:val="00344BD6"/>
    <w:rsid w:val="0035528D"/>
    <w:rsid w:val="00361821"/>
    <w:rsid w:val="00361E9E"/>
    <w:rsid w:val="003C7FBE"/>
    <w:rsid w:val="003D032D"/>
    <w:rsid w:val="003D227C"/>
    <w:rsid w:val="003D2B4D"/>
    <w:rsid w:val="00407DFE"/>
    <w:rsid w:val="0041036D"/>
    <w:rsid w:val="00430FA3"/>
    <w:rsid w:val="00444A88"/>
    <w:rsid w:val="00472E30"/>
    <w:rsid w:val="00474DA4"/>
    <w:rsid w:val="00476B4D"/>
    <w:rsid w:val="004805FA"/>
    <w:rsid w:val="004935D2"/>
    <w:rsid w:val="004B1215"/>
    <w:rsid w:val="004C3C27"/>
    <w:rsid w:val="004D047D"/>
    <w:rsid w:val="004F1E9E"/>
    <w:rsid w:val="004F305A"/>
    <w:rsid w:val="00512164"/>
    <w:rsid w:val="00520297"/>
    <w:rsid w:val="00532247"/>
    <w:rsid w:val="005338F9"/>
    <w:rsid w:val="0054281C"/>
    <w:rsid w:val="00544581"/>
    <w:rsid w:val="0055268D"/>
    <w:rsid w:val="00576BE4"/>
    <w:rsid w:val="005779B3"/>
    <w:rsid w:val="005A400A"/>
    <w:rsid w:val="005C314C"/>
    <w:rsid w:val="005D49D8"/>
    <w:rsid w:val="005F7B92"/>
    <w:rsid w:val="00612379"/>
    <w:rsid w:val="006153B6"/>
    <w:rsid w:val="0061555F"/>
    <w:rsid w:val="00617608"/>
    <w:rsid w:val="00636CA6"/>
    <w:rsid w:val="00641200"/>
    <w:rsid w:val="00645CA8"/>
    <w:rsid w:val="006655D3"/>
    <w:rsid w:val="00667404"/>
    <w:rsid w:val="00687EB4"/>
    <w:rsid w:val="00695C56"/>
    <w:rsid w:val="006A0018"/>
    <w:rsid w:val="006A5CDE"/>
    <w:rsid w:val="006A644A"/>
    <w:rsid w:val="006B17D2"/>
    <w:rsid w:val="006C224E"/>
    <w:rsid w:val="006D7435"/>
    <w:rsid w:val="006D780A"/>
    <w:rsid w:val="0071271E"/>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8E4111"/>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A411A"/>
    <w:rsid w:val="00AB2B93"/>
    <w:rsid w:val="00AB530F"/>
    <w:rsid w:val="00AB7E5B"/>
    <w:rsid w:val="00AC2883"/>
    <w:rsid w:val="00AE0EF1"/>
    <w:rsid w:val="00AE2937"/>
    <w:rsid w:val="00AF641C"/>
    <w:rsid w:val="00B07301"/>
    <w:rsid w:val="00B11F3E"/>
    <w:rsid w:val="00B224DE"/>
    <w:rsid w:val="00B324D4"/>
    <w:rsid w:val="00B41F17"/>
    <w:rsid w:val="00B46575"/>
    <w:rsid w:val="00B61777"/>
    <w:rsid w:val="00B84BBD"/>
    <w:rsid w:val="00B91F38"/>
    <w:rsid w:val="00BA43FB"/>
    <w:rsid w:val="00BC127D"/>
    <w:rsid w:val="00BC1FE6"/>
    <w:rsid w:val="00BC53C1"/>
    <w:rsid w:val="00BC593F"/>
    <w:rsid w:val="00C061B6"/>
    <w:rsid w:val="00C2446C"/>
    <w:rsid w:val="00C25E17"/>
    <w:rsid w:val="00C36AE5"/>
    <w:rsid w:val="00C41F17"/>
    <w:rsid w:val="00C527FA"/>
    <w:rsid w:val="00C5280D"/>
    <w:rsid w:val="00C53EB3"/>
    <w:rsid w:val="00C5791C"/>
    <w:rsid w:val="00C66290"/>
    <w:rsid w:val="00C72B7A"/>
    <w:rsid w:val="00C74B48"/>
    <w:rsid w:val="00C973F2"/>
    <w:rsid w:val="00CA304C"/>
    <w:rsid w:val="00CA774A"/>
    <w:rsid w:val="00CB7AD2"/>
    <w:rsid w:val="00CC11B0"/>
    <w:rsid w:val="00CC2841"/>
    <w:rsid w:val="00CC461C"/>
    <w:rsid w:val="00CF1330"/>
    <w:rsid w:val="00CF7E36"/>
    <w:rsid w:val="00D10999"/>
    <w:rsid w:val="00D3708D"/>
    <w:rsid w:val="00D40426"/>
    <w:rsid w:val="00D42AF1"/>
    <w:rsid w:val="00D57C96"/>
    <w:rsid w:val="00D57D18"/>
    <w:rsid w:val="00D91203"/>
    <w:rsid w:val="00D95174"/>
    <w:rsid w:val="00DA4973"/>
    <w:rsid w:val="00DA6F36"/>
    <w:rsid w:val="00DB596E"/>
    <w:rsid w:val="00DB7773"/>
    <w:rsid w:val="00DC00EA"/>
    <w:rsid w:val="00DC3802"/>
    <w:rsid w:val="00DE6A9C"/>
    <w:rsid w:val="00E07D87"/>
    <w:rsid w:val="00E32F7E"/>
    <w:rsid w:val="00E5267B"/>
    <w:rsid w:val="00E63C0E"/>
    <w:rsid w:val="00E72D49"/>
    <w:rsid w:val="00E75233"/>
    <w:rsid w:val="00E7593C"/>
    <w:rsid w:val="00E7678A"/>
    <w:rsid w:val="00E935F1"/>
    <w:rsid w:val="00E94A81"/>
    <w:rsid w:val="00EA1FFB"/>
    <w:rsid w:val="00EA55E9"/>
    <w:rsid w:val="00EB048E"/>
    <w:rsid w:val="00EB4E9C"/>
    <w:rsid w:val="00EB7ABF"/>
    <w:rsid w:val="00ED4700"/>
    <w:rsid w:val="00EE34DF"/>
    <w:rsid w:val="00EF2F89"/>
    <w:rsid w:val="00F03E98"/>
    <w:rsid w:val="00F1237A"/>
    <w:rsid w:val="00F22CBD"/>
    <w:rsid w:val="00F272F1"/>
    <w:rsid w:val="00F345F0"/>
    <w:rsid w:val="00F45372"/>
    <w:rsid w:val="00F560F7"/>
    <w:rsid w:val="00F6334D"/>
    <w:rsid w:val="00F65408"/>
    <w:rsid w:val="00FA390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C50A5"/>
  <w15:docId w15:val="{DF3D8CCA-F84E-4D21-B524-D7B8C30E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6B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link w:val="NormaltChar"/>
    <w:rsid w:val="001066B9"/>
    <w:pPr>
      <w:spacing w:before="120" w:after="120"/>
      <w:jc w:val="left"/>
    </w:pPr>
    <w:rPr>
      <w:rFonts w:ascii="Times New Roman" w:eastAsiaTheme="minorEastAsia" w:hAnsi="Times New Roman"/>
      <w:noProof/>
    </w:rPr>
  </w:style>
  <w:style w:type="paragraph" w:customStyle="1" w:styleId="Normaltb">
    <w:name w:val="Normaltb"/>
    <w:basedOn w:val="Normalt"/>
    <w:rsid w:val="001066B9"/>
    <w:pPr>
      <w:keepNext/>
    </w:pPr>
    <w:rPr>
      <w:b/>
    </w:rPr>
  </w:style>
  <w:style w:type="table" w:styleId="TableGrid">
    <w:name w:val="Table Grid"/>
    <w:basedOn w:val="TableNormal"/>
    <w:rsid w:val="0010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2528F9"/>
    <w:rPr>
      <w:rFonts w:ascii="Arial" w:eastAsia="MS Mincho" w:hAnsi="Arial"/>
    </w:rPr>
  </w:style>
  <w:style w:type="character" w:customStyle="1" w:styleId="FootnoteTextChar">
    <w:name w:val="Footnote Text Char"/>
    <w:aliases w:val="Voetnoottekst Naktuinbouw Char"/>
    <w:basedOn w:val="DefaultParagraphFont"/>
    <w:link w:val="FootnoteText"/>
    <w:rsid w:val="002528F9"/>
    <w:rPr>
      <w:rFonts w:ascii="Arial" w:hAnsi="Arial"/>
      <w:sz w:val="16"/>
    </w:rPr>
  </w:style>
  <w:style w:type="paragraph" w:customStyle="1" w:styleId="BasistekstNaktuinbouw">
    <w:name w:val="Basistekst Naktuinbouw"/>
    <w:basedOn w:val="Normal"/>
    <w:qFormat/>
    <w:rsid w:val="002528F9"/>
    <w:pPr>
      <w:spacing w:line="240" w:lineRule="atLeast"/>
      <w:jc w:val="left"/>
    </w:pPr>
    <w:rPr>
      <w:rFonts w:cs="Maiandra GD"/>
      <w:color w:val="000000" w:themeColor="text1"/>
      <w:szCs w:val="18"/>
      <w:lang w:val="nl-NL" w:eastAsia="nl-NL"/>
    </w:rPr>
  </w:style>
  <w:style w:type="character" w:customStyle="1" w:styleId="NormaltChar">
    <w:name w:val="Normalt Char"/>
    <w:link w:val="Normalt"/>
    <w:locked/>
    <w:rsid w:val="002528F9"/>
    <w:rPr>
      <w:rFonts w:eastAsiaTheme="minor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EDC_25_Jan_Mtg\templates\tc_edc_jan_25_xx_EN_part_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tc_edc_jan_25_xx_EN_part_rev.dotx</Template>
  <TotalTime>29</TotalTime>
  <Pages>3</Pages>
  <Words>773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TC-EDC/Jan25</vt:lpstr>
    </vt:vector>
  </TitlesOfParts>
  <Company>UPOV</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TC-EDC/Jan25</dc:title>
  <dc:creator>OERTEL Romy</dc:creator>
  <cp:keywords>TC-EDC/Jan25</cp:keywords>
  <cp:lastModifiedBy>OERTEL Romy</cp:lastModifiedBy>
  <cp:revision>10</cp:revision>
  <cp:lastPrinted>2016-11-22T15:41:00Z</cp:lastPrinted>
  <dcterms:created xsi:type="dcterms:W3CDTF">2024-10-16T14:02:00Z</dcterms:created>
  <dcterms:modified xsi:type="dcterms:W3CDTF">2024-11-13T11:43:00Z</dcterms:modified>
</cp:coreProperties>
</file>