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39" w:rsidRPr="00F70E37" w:rsidRDefault="005E5297" w:rsidP="005E5297">
      <w:pPr>
        <w:jc w:val="center"/>
        <w:rPr>
          <w:lang w:val="de-DE"/>
        </w:rPr>
      </w:pPr>
      <w:bookmarkStart w:id="0" w:name="_Toc374549361"/>
      <w:bookmarkStart w:id="1" w:name="_GoBack"/>
      <w:bookmarkEnd w:id="1"/>
      <w:r w:rsidRPr="00F70E37">
        <w:rPr>
          <w:lang w:val="de-DE"/>
        </w:rPr>
        <w:t>TC-EDC/Jan14/2</w:t>
      </w:r>
    </w:p>
    <w:p w:rsidR="005E5297" w:rsidRPr="00F70E37" w:rsidRDefault="005E5297" w:rsidP="005E5297">
      <w:pPr>
        <w:jc w:val="center"/>
        <w:rPr>
          <w:lang w:val="de-DE"/>
        </w:rPr>
      </w:pPr>
    </w:p>
    <w:p w:rsidR="005E5297" w:rsidRPr="00F70E37" w:rsidRDefault="005E5297" w:rsidP="005E5297">
      <w:pPr>
        <w:jc w:val="center"/>
        <w:rPr>
          <w:lang w:val="de-DE"/>
        </w:rPr>
      </w:pPr>
      <w:r w:rsidRPr="00F70E37">
        <w:rPr>
          <w:lang w:val="de-DE"/>
        </w:rPr>
        <w:t>ANLAGE I</w:t>
      </w:r>
    </w:p>
    <w:p w:rsidR="005E5297" w:rsidRPr="00F70E37" w:rsidRDefault="005E5297" w:rsidP="00BB11FA">
      <w:pPr>
        <w:rPr>
          <w:lang w:val="de-DE"/>
        </w:rPr>
      </w:pPr>
    </w:p>
    <w:p w:rsidR="005E5297" w:rsidRPr="00F70E37" w:rsidRDefault="005E5297" w:rsidP="00BB11FA">
      <w:pPr>
        <w:rPr>
          <w:lang w:val="de-DE"/>
        </w:rPr>
      </w:pPr>
    </w:p>
    <w:p w:rsidR="00134244" w:rsidRPr="00F70E37" w:rsidRDefault="00676BCF" w:rsidP="00BB11FA">
      <w:pPr>
        <w:jc w:val="center"/>
        <w:rPr>
          <w:caps/>
          <w:lang w:val="de-DE"/>
        </w:rPr>
      </w:pPr>
      <w:r w:rsidRPr="00F70E37">
        <w:rPr>
          <w:lang w:val="de-DE"/>
        </w:rPr>
        <w:t>ÜBERARBEITUNG</w:t>
      </w:r>
      <w:r w:rsidR="00134244" w:rsidRPr="00F70E37">
        <w:rPr>
          <w:caps/>
          <w:lang w:val="de-DE"/>
        </w:rPr>
        <w:t xml:space="preserve"> </w:t>
      </w:r>
      <w:r w:rsidRPr="00F70E37">
        <w:rPr>
          <w:caps/>
          <w:lang w:val="de-DE"/>
        </w:rPr>
        <w:t xml:space="preserve">VOM </w:t>
      </w:r>
      <w:r w:rsidR="00134244" w:rsidRPr="00F70E37">
        <w:rPr>
          <w:caps/>
          <w:lang w:val="de-DE"/>
        </w:rPr>
        <w:t>Do</w:t>
      </w:r>
      <w:r w:rsidRPr="00F70E37">
        <w:rPr>
          <w:caps/>
          <w:lang w:val="de-DE"/>
        </w:rPr>
        <w:t>k</w:t>
      </w:r>
      <w:r w:rsidR="00134244" w:rsidRPr="00F70E37">
        <w:rPr>
          <w:caps/>
          <w:lang w:val="de-DE"/>
        </w:rPr>
        <w:t>ument TGP/7:</w:t>
      </w:r>
      <w:r w:rsidR="005D7D39" w:rsidRPr="00F70E37">
        <w:rPr>
          <w:caps/>
          <w:lang w:val="de-DE"/>
        </w:rPr>
        <w:t xml:space="preserve"> </w:t>
      </w:r>
      <w:r w:rsidR="00134244" w:rsidRPr="00F70E37">
        <w:rPr>
          <w:caps/>
          <w:lang w:val="de-DE"/>
        </w:rPr>
        <w:t xml:space="preserve"> </w:t>
      </w:r>
      <w:bookmarkEnd w:id="0"/>
      <w:r w:rsidR="00BC5C0A" w:rsidRPr="00F70E37">
        <w:rPr>
          <w:caps/>
          <w:lang w:val="de-DE"/>
        </w:rPr>
        <w:t xml:space="preserve">VOM TECHNISCHEN </w:t>
      </w:r>
      <w:r w:rsidR="00695D56" w:rsidRPr="00F70E37">
        <w:rPr>
          <w:caps/>
          <w:lang w:val="de-DE"/>
        </w:rPr>
        <w:t>AUSSCHUSS</w:t>
      </w:r>
      <w:r w:rsidR="00BC5C0A" w:rsidRPr="00F70E37">
        <w:rPr>
          <w:caps/>
          <w:lang w:val="de-DE"/>
        </w:rPr>
        <w:br/>
        <w:t>GEBILLIGTE Angelegenheiten</w:t>
      </w:r>
      <w:r w:rsidR="00EF09C2" w:rsidRPr="00F70E37">
        <w:rPr>
          <w:caps/>
          <w:lang w:val="de-DE"/>
        </w:rPr>
        <w:t xml:space="preserve"> </w:t>
      </w:r>
    </w:p>
    <w:p w:rsidR="007B0E40" w:rsidRPr="00F70E37" w:rsidRDefault="007B0E40" w:rsidP="00BB11FA">
      <w:pPr>
        <w:jc w:val="center"/>
        <w:rPr>
          <w:caps/>
          <w:lang w:val="de-DE"/>
        </w:rPr>
      </w:pPr>
    </w:p>
    <w:p w:rsidR="00134244" w:rsidRPr="00F70E37" w:rsidRDefault="00134244" w:rsidP="00BB11FA">
      <w:pPr>
        <w:rPr>
          <w:lang w:val="de-DE"/>
        </w:rPr>
      </w:pPr>
    </w:p>
    <w:p w:rsidR="00146C63" w:rsidRPr="00F70E37" w:rsidRDefault="00146C63" w:rsidP="00BB11FA">
      <w:pPr>
        <w:rPr>
          <w:lang w:val="de-DE"/>
        </w:rPr>
      </w:pPr>
    </w:p>
    <w:p w:rsidR="00134244" w:rsidRPr="00F70E37" w:rsidRDefault="00EF1C03" w:rsidP="00BB11FA">
      <w:pPr>
        <w:rPr>
          <w:highlight w:val="yellow"/>
          <w:u w:val="single"/>
          <w:lang w:val="de-DE"/>
        </w:rPr>
      </w:pPr>
      <w:r w:rsidRPr="00F70E37">
        <w:rPr>
          <w:u w:val="single"/>
          <w:lang w:val="de-DE"/>
        </w:rPr>
        <w:t>INHALTS</w:t>
      </w:r>
      <w:r w:rsidR="00DA3B49" w:rsidRPr="00F70E37">
        <w:rPr>
          <w:u w:val="single"/>
          <w:lang w:val="de-DE"/>
        </w:rPr>
        <w:t>VERZEICHNIS</w:t>
      </w:r>
    </w:p>
    <w:p w:rsidR="007B0E40" w:rsidRPr="00F70E37" w:rsidRDefault="007B0E40" w:rsidP="00BB11FA">
      <w:pPr>
        <w:rPr>
          <w:highlight w:val="yellow"/>
          <w:lang w:val="de-DE"/>
        </w:rPr>
      </w:pPr>
    </w:p>
    <w:p w:rsidR="00355FEF" w:rsidRDefault="007B0E40">
      <w:pPr>
        <w:pStyle w:val="TOC1"/>
        <w:rPr>
          <w:rFonts w:asciiTheme="minorHAnsi" w:eastAsiaTheme="minorEastAsia" w:hAnsiTheme="minorHAnsi" w:cstheme="minorBidi"/>
          <w:caps w:val="0"/>
          <w:sz w:val="22"/>
          <w:szCs w:val="22"/>
        </w:rPr>
      </w:pPr>
      <w:r w:rsidRPr="00F70E37">
        <w:rPr>
          <w:highlight w:val="yellow"/>
          <w:lang w:val="de-DE"/>
        </w:rPr>
        <w:fldChar w:fldCharType="begin"/>
      </w:r>
      <w:r w:rsidRPr="00F70E37">
        <w:rPr>
          <w:highlight w:val="yellow"/>
          <w:lang w:val="de-DE"/>
        </w:rPr>
        <w:instrText xml:space="preserve"> TOC \o "1-3" \h \z \u </w:instrText>
      </w:r>
      <w:r w:rsidRPr="00F70E37">
        <w:rPr>
          <w:highlight w:val="yellow"/>
          <w:lang w:val="de-DE"/>
        </w:rPr>
        <w:fldChar w:fldCharType="separate"/>
      </w:r>
      <w:hyperlink w:anchor="_Toc376847555" w:history="1">
        <w:r w:rsidR="00355FEF" w:rsidRPr="003570A8">
          <w:rPr>
            <w:rStyle w:val="Hyperlink"/>
            <w:lang w:val="de-DE"/>
          </w:rPr>
          <w:t>ABSCHNITT 2: VERFAHREN ZUR EINFÜHRUNG UND ÜBERARBEITUNG VON UPOV-PRÜFUNGSRICHTLINIEN</w:t>
        </w:r>
        <w:r w:rsidR="00355FEF">
          <w:rPr>
            <w:webHidden/>
          </w:rPr>
          <w:tab/>
        </w:r>
        <w:r w:rsidR="00355FEF">
          <w:rPr>
            <w:webHidden/>
          </w:rPr>
          <w:fldChar w:fldCharType="begin"/>
        </w:r>
        <w:r w:rsidR="00355FEF">
          <w:rPr>
            <w:webHidden/>
          </w:rPr>
          <w:instrText xml:space="preserve"> PAGEREF _Toc376847555 \h </w:instrText>
        </w:r>
        <w:r w:rsidR="00355FEF">
          <w:rPr>
            <w:webHidden/>
          </w:rPr>
        </w:r>
        <w:r w:rsidR="00355FEF">
          <w:rPr>
            <w:webHidden/>
          </w:rPr>
          <w:fldChar w:fldCharType="separate"/>
        </w:r>
        <w:r w:rsidR="00355FEF">
          <w:rPr>
            <w:webHidden/>
          </w:rPr>
          <w:t>1</w:t>
        </w:r>
        <w:r w:rsidR="00355FEF">
          <w:rPr>
            <w:webHidden/>
          </w:rPr>
          <w:fldChar w:fldCharType="end"/>
        </w:r>
      </w:hyperlink>
    </w:p>
    <w:p w:rsidR="00355FEF" w:rsidRDefault="00EF17D8">
      <w:pPr>
        <w:pStyle w:val="TOC2"/>
        <w:rPr>
          <w:rFonts w:asciiTheme="minorHAnsi" w:eastAsiaTheme="minorEastAsia" w:hAnsiTheme="minorHAnsi" w:cstheme="minorBidi"/>
          <w:sz w:val="22"/>
          <w:szCs w:val="22"/>
        </w:rPr>
      </w:pPr>
      <w:hyperlink w:anchor="_Toc376847556" w:history="1">
        <w:r w:rsidR="00355FEF" w:rsidRPr="003570A8">
          <w:rPr>
            <w:rStyle w:val="Hyperlink"/>
            <w:rFonts w:eastAsia="Calibri"/>
            <w:lang w:eastAsia="de-DE" w:bidi="de-DE"/>
          </w:rPr>
          <w:t>Verfahren für die Erarbeitung von Prüfungsrichtlinien</w:t>
        </w:r>
        <w:r w:rsidR="00355FEF">
          <w:rPr>
            <w:webHidden/>
          </w:rPr>
          <w:tab/>
        </w:r>
        <w:r w:rsidR="00355FEF">
          <w:rPr>
            <w:webHidden/>
          </w:rPr>
          <w:fldChar w:fldCharType="begin"/>
        </w:r>
        <w:r w:rsidR="00355FEF">
          <w:rPr>
            <w:webHidden/>
          </w:rPr>
          <w:instrText xml:space="preserve"> PAGEREF _Toc376847556 \h </w:instrText>
        </w:r>
        <w:r w:rsidR="00355FEF">
          <w:rPr>
            <w:webHidden/>
          </w:rPr>
        </w:r>
        <w:r w:rsidR="00355FEF">
          <w:rPr>
            <w:webHidden/>
          </w:rPr>
          <w:fldChar w:fldCharType="separate"/>
        </w:r>
        <w:r w:rsidR="00355FEF">
          <w:rPr>
            <w:webHidden/>
          </w:rPr>
          <w:t>1</w:t>
        </w:r>
        <w:r w:rsidR="00355FEF">
          <w:rPr>
            <w:webHidden/>
          </w:rPr>
          <w:fldChar w:fldCharType="end"/>
        </w:r>
      </w:hyperlink>
    </w:p>
    <w:p w:rsidR="00355FEF" w:rsidRDefault="00EF17D8">
      <w:pPr>
        <w:pStyle w:val="TOC1"/>
        <w:rPr>
          <w:rFonts w:asciiTheme="minorHAnsi" w:eastAsiaTheme="minorEastAsia" w:hAnsiTheme="minorHAnsi" w:cstheme="minorBidi"/>
          <w:caps w:val="0"/>
          <w:sz w:val="22"/>
          <w:szCs w:val="22"/>
        </w:rPr>
      </w:pPr>
      <w:hyperlink w:anchor="_Toc376847557" w:history="1">
        <w:r w:rsidR="00355FEF" w:rsidRPr="003570A8">
          <w:rPr>
            <w:rStyle w:val="Hyperlink"/>
            <w:lang w:val="de-DE"/>
          </w:rPr>
          <w:t>ANLAGE 2: ZUSÄTZLICHER STANDARDWORTLAUT (ASW) ZUR TG-MUSTERVORLAGE</w:t>
        </w:r>
        <w:r w:rsidR="00355FEF">
          <w:rPr>
            <w:webHidden/>
          </w:rPr>
          <w:tab/>
        </w:r>
        <w:r w:rsidR="00355FEF">
          <w:rPr>
            <w:webHidden/>
          </w:rPr>
          <w:fldChar w:fldCharType="begin"/>
        </w:r>
        <w:r w:rsidR="00355FEF">
          <w:rPr>
            <w:webHidden/>
          </w:rPr>
          <w:instrText xml:space="preserve"> PAGEREF _Toc376847557 \h </w:instrText>
        </w:r>
        <w:r w:rsidR="00355FEF">
          <w:rPr>
            <w:webHidden/>
          </w:rPr>
        </w:r>
        <w:r w:rsidR="00355FEF">
          <w:rPr>
            <w:webHidden/>
          </w:rPr>
          <w:fldChar w:fldCharType="separate"/>
        </w:r>
        <w:r w:rsidR="00355FEF">
          <w:rPr>
            <w:webHidden/>
          </w:rPr>
          <w:t>1</w:t>
        </w:r>
        <w:r w:rsidR="00355FEF">
          <w:rPr>
            <w:webHidden/>
          </w:rPr>
          <w:fldChar w:fldCharType="end"/>
        </w:r>
      </w:hyperlink>
    </w:p>
    <w:p w:rsidR="00355FEF" w:rsidRDefault="00EF17D8">
      <w:pPr>
        <w:pStyle w:val="TOC2"/>
        <w:rPr>
          <w:rFonts w:asciiTheme="minorHAnsi" w:eastAsiaTheme="minorEastAsia" w:hAnsiTheme="minorHAnsi" w:cstheme="minorBidi"/>
          <w:sz w:val="22"/>
          <w:szCs w:val="22"/>
        </w:rPr>
      </w:pPr>
      <w:hyperlink w:anchor="_Toc376847558" w:history="1">
        <w:r w:rsidR="00355FEF" w:rsidRPr="003570A8">
          <w:rPr>
            <w:rStyle w:val="Hyperlink"/>
            <w:iCs/>
            <w:spacing w:val="-2"/>
          </w:rPr>
          <w:t xml:space="preserve">ASW 0 (neu): </w:t>
        </w:r>
        <w:r w:rsidR="00355FEF" w:rsidRPr="003570A8">
          <w:rPr>
            <w:rStyle w:val="Hyperlink"/>
          </w:rPr>
          <w:t>Behandlung von Sortentypen in Prüfungsrichtlinien</w:t>
        </w:r>
        <w:r w:rsidR="00355FEF">
          <w:rPr>
            <w:webHidden/>
          </w:rPr>
          <w:tab/>
        </w:r>
        <w:r w:rsidR="00355FEF">
          <w:rPr>
            <w:webHidden/>
          </w:rPr>
          <w:fldChar w:fldCharType="begin"/>
        </w:r>
        <w:r w:rsidR="00355FEF">
          <w:rPr>
            <w:webHidden/>
          </w:rPr>
          <w:instrText xml:space="preserve"> PAGEREF _Toc376847558 \h </w:instrText>
        </w:r>
        <w:r w:rsidR="00355FEF">
          <w:rPr>
            <w:webHidden/>
          </w:rPr>
        </w:r>
        <w:r w:rsidR="00355FEF">
          <w:rPr>
            <w:webHidden/>
          </w:rPr>
          <w:fldChar w:fldCharType="separate"/>
        </w:r>
        <w:r w:rsidR="00355FEF">
          <w:rPr>
            <w:webHidden/>
          </w:rPr>
          <w:t>1</w:t>
        </w:r>
        <w:r w:rsidR="00355FEF">
          <w:rPr>
            <w:webHidden/>
          </w:rPr>
          <w:fldChar w:fldCharType="end"/>
        </w:r>
      </w:hyperlink>
    </w:p>
    <w:p w:rsidR="00355FEF" w:rsidRDefault="00EF17D8">
      <w:pPr>
        <w:pStyle w:val="TOC2"/>
        <w:rPr>
          <w:rFonts w:asciiTheme="minorHAnsi" w:eastAsiaTheme="minorEastAsia" w:hAnsiTheme="minorHAnsi" w:cstheme="minorBidi"/>
          <w:sz w:val="22"/>
          <w:szCs w:val="22"/>
        </w:rPr>
      </w:pPr>
      <w:hyperlink w:anchor="_Toc376847559" w:history="1">
        <w:r w:rsidR="00355FEF" w:rsidRPr="003570A8">
          <w:rPr>
            <w:rStyle w:val="Hyperlink"/>
          </w:rPr>
          <w:t>ASW 16:  Einreichung von Fotoaufnahmen als Beilage zum Technischen Fragebogen</w:t>
        </w:r>
        <w:r w:rsidR="00355FEF">
          <w:rPr>
            <w:webHidden/>
          </w:rPr>
          <w:tab/>
        </w:r>
        <w:r w:rsidR="00355FEF">
          <w:rPr>
            <w:webHidden/>
          </w:rPr>
          <w:fldChar w:fldCharType="begin"/>
        </w:r>
        <w:r w:rsidR="00355FEF">
          <w:rPr>
            <w:webHidden/>
          </w:rPr>
          <w:instrText xml:space="preserve"> PAGEREF _Toc376847559 \h </w:instrText>
        </w:r>
        <w:r w:rsidR="00355FEF">
          <w:rPr>
            <w:webHidden/>
          </w:rPr>
        </w:r>
        <w:r w:rsidR="00355FEF">
          <w:rPr>
            <w:webHidden/>
          </w:rPr>
          <w:fldChar w:fldCharType="separate"/>
        </w:r>
        <w:r w:rsidR="00355FEF">
          <w:rPr>
            <w:webHidden/>
          </w:rPr>
          <w:t>2</w:t>
        </w:r>
        <w:r w:rsidR="00355FEF">
          <w:rPr>
            <w:webHidden/>
          </w:rPr>
          <w:fldChar w:fldCharType="end"/>
        </w:r>
      </w:hyperlink>
    </w:p>
    <w:p w:rsidR="00355FEF" w:rsidRDefault="00EF17D8">
      <w:pPr>
        <w:pStyle w:val="TOC1"/>
        <w:rPr>
          <w:rFonts w:asciiTheme="minorHAnsi" w:eastAsiaTheme="minorEastAsia" w:hAnsiTheme="minorHAnsi" w:cstheme="minorBidi"/>
          <w:caps w:val="0"/>
          <w:sz w:val="22"/>
          <w:szCs w:val="22"/>
        </w:rPr>
      </w:pPr>
      <w:hyperlink w:anchor="_Toc376847560" w:history="1">
        <w:r w:rsidR="00355FEF" w:rsidRPr="003570A8">
          <w:rPr>
            <w:rStyle w:val="Hyperlink"/>
            <w:lang w:val="de-DE"/>
          </w:rPr>
          <w:t>ANLAGE 3:  ERLÄUTERUNGEN (GN) ZUR TG-MUSTERVORLAGE</w:t>
        </w:r>
        <w:r w:rsidR="00355FEF">
          <w:rPr>
            <w:webHidden/>
          </w:rPr>
          <w:tab/>
        </w:r>
        <w:r w:rsidR="00355FEF">
          <w:rPr>
            <w:webHidden/>
          </w:rPr>
          <w:fldChar w:fldCharType="begin"/>
        </w:r>
        <w:r w:rsidR="00355FEF">
          <w:rPr>
            <w:webHidden/>
          </w:rPr>
          <w:instrText xml:space="preserve"> PAGEREF _Toc376847560 \h </w:instrText>
        </w:r>
        <w:r w:rsidR="00355FEF">
          <w:rPr>
            <w:webHidden/>
          </w:rPr>
        </w:r>
        <w:r w:rsidR="00355FEF">
          <w:rPr>
            <w:webHidden/>
          </w:rPr>
          <w:fldChar w:fldCharType="separate"/>
        </w:r>
        <w:r w:rsidR="00355FEF">
          <w:rPr>
            <w:webHidden/>
          </w:rPr>
          <w:t>2</w:t>
        </w:r>
        <w:r w:rsidR="00355FEF">
          <w:rPr>
            <w:webHidden/>
          </w:rPr>
          <w:fldChar w:fldCharType="end"/>
        </w:r>
      </w:hyperlink>
    </w:p>
    <w:p w:rsidR="00355FEF" w:rsidRDefault="00EF17D8">
      <w:pPr>
        <w:pStyle w:val="TOC2"/>
        <w:rPr>
          <w:rFonts w:asciiTheme="minorHAnsi" w:eastAsiaTheme="minorEastAsia" w:hAnsiTheme="minorHAnsi" w:cstheme="minorBidi"/>
          <w:sz w:val="22"/>
          <w:szCs w:val="22"/>
        </w:rPr>
      </w:pPr>
      <w:hyperlink w:anchor="_Toc376847561" w:history="1">
        <w:r w:rsidR="00355FEF" w:rsidRPr="003570A8">
          <w:rPr>
            <w:rStyle w:val="Hyperlink"/>
          </w:rPr>
          <w:t>GN 7:  Menge des erforderlichen Vermehrungsmaterials</w:t>
        </w:r>
        <w:r w:rsidR="00355FEF">
          <w:rPr>
            <w:webHidden/>
          </w:rPr>
          <w:tab/>
        </w:r>
        <w:r w:rsidR="00355FEF">
          <w:rPr>
            <w:webHidden/>
          </w:rPr>
          <w:fldChar w:fldCharType="begin"/>
        </w:r>
        <w:r w:rsidR="00355FEF">
          <w:rPr>
            <w:webHidden/>
          </w:rPr>
          <w:instrText xml:space="preserve"> PAGEREF _Toc376847561 \h </w:instrText>
        </w:r>
        <w:r w:rsidR="00355FEF">
          <w:rPr>
            <w:webHidden/>
          </w:rPr>
        </w:r>
        <w:r w:rsidR="00355FEF">
          <w:rPr>
            <w:webHidden/>
          </w:rPr>
          <w:fldChar w:fldCharType="separate"/>
        </w:r>
        <w:r w:rsidR="00355FEF">
          <w:rPr>
            <w:webHidden/>
          </w:rPr>
          <w:t>2</w:t>
        </w:r>
        <w:r w:rsidR="00355FEF">
          <w:rPr>
            <w:webHidden/>
          </w:rPr>
          <w:fldChar w:fldCharType="end"/>
        </w:r>
      </w:hyperlink>
    </w:p>
    <w:p w:rsidR="00355FEF" w:rsidRDefault="00EF17D8">
      <w:pPr>
        <w:pStyle w:val="TOC2"/>
        <w:rPr>
          <w:rFonts w:asciiTheme="minorHAnsi" w:eastAsiaTheme="minorEastAsia" w:hAnsiTheme="minorHAnsi" w:cstheme="minorBidi"/>
          <w:sz w:val="22"/>
          <w:szCs w:val="22"/>
        </w:rPr>
      </w:pPr>
      <w:hyperlink w:anchor="_Toc376847562" w:history="1">
        <w:r w:rsidR="00355FEF" w:rsidRPr="003570A8">
          <w:rPr>
            <w:rStyle w:val="Hyperlink"/>
          </w:rPr>
          <w:t>GN 10.2 (Neu): Anleitung zur Anzahl der (auf Unterscheidbarkeit) zu prüfenden Pflanzen</w:t>
        </w:r>
        <w:r w:rsidR="00355FEF">
          <w:rPr>
            <w:webHidden/>
          </w:rPr>
          <w:tab/>
        </w:r>
        <w:r w:rsidR="00355FEF">
          <w:rPr>
            <w:webHidden/>
          </w:rPr>
          <w:fldChar w:fldCharType="begin"/>
        </w:r>
        <w:r w:rsidR="00355FEF">
          <w:rPr>
            <w:webHidden/>
          </w:rPr>
          <w:instrText xml:space="preserve"> PAGEREF _Toc376847562 \h </w:instrText>
        </w:r>
        <w:r w:rsidR="00355FEF">
          <w:rPr>
            <w:webHidden/>
          </w:rPr>
        </w:r>
        <w:r w:rsidR="00355FEF">
          <w:rPr>
            <w:webHidden/>
          </w:rPr>
          <w:fldChar w:fldCharType="separate"/>
        </w:r>
        <w:r w:rsidR="00355FEF">
          <w:rPr>
            <w:webHidden/>
          </w:rPr>
          <w:t>3</w:t>
        </w:r>
        <w:r w:rsidR="00355FEF">
          <w:rPr>
            <w:webHidden/>
          </w:rPr>
          <w:fldChar w:fldCharType="end"/>
        </w:r>
      </w:hyperlink>
    </w:p>
    <w:p w:rsidR="00355FEF" w:rsidRDefault="00EF17D8">
      <w:pPr>
        <w:pStyle w:val="TOC2"/>
        <w:rPr>
          <w:rFonts w:asciiTheme="minorHAnsi" w:eastAsiaTheme="minorEastAsia" w:hAnsiTheme="minorHAnsi" w:cstheme="minorBidi"/>
          <w:sz w:val="22"/>
          <w:szCs w:val="22"/>
        </w:rPr>
      </w:pPr>
      <w:hyperlink w:anchor="_Toc376847563" w:history="1">
        <w:r w:rsidR="00355FEF" w:rsidRPr="003570A8">
          <w:rPr>
            <w:rStyle w:val="Hyperlink"/>
          </w:rPr>
          <w:t>GN 13: Auswahl der Merkmale mit Sternchen</w:t>
        </w:r>
        <w:r w:rsidR="00355FEF">
          <w:rPr>
            <w:webHidden/>
          </w:rPr>
          <w:tab/>
        </w:r>
        <w:r w:rsidR="00355FEF">
          <w:rPr>
            <w:webHidden/>
          </w:rPr>
          <w:fldChar w:fldCharType="begin"/>
        </w:r>
        <w:r w:rsidR="00355FEF">
          <w:rPr>
            <w:webHidden/>
          </w:rPr>
          <w:instrText xml:space="preserve"> PAGEREF _Toc376847563 \h </w:instrText>
        </w:r>
        <w:r w:rsidR="00355FEF">
          <w:rPr>
            <w:webHidden/>
          </w:rPr>
        </w:r>
        <w:r w:rsidR="00355FEF">
          <w:rPr>
            <w:webHidden/>
          </w:rPr>
          <w:fldChar w:fldCharType="separate"/>
        </w:r>
        <w:r w:rsidR="00355FEF">
          <w:rPr>
            <w:webHidden/>
          </w:rPr>
          <w:t>4</w:t>
        </w:r>
        <w:r w:rsidR="00355FEF">
          <w:rPr>
            <w:webHidden/>
          </w:rPr>
          <w:fldChar w:fldCharType="end"/>
        </w:r>
      </w:hyperlink>
    </w:p>
    <w:p w:rsidR="00355FEF" w:rsidRDefault="00EF17D8">
      <w:pPr>
        <w:pStyle w:val="TOC2"/>
        <w:rPr>
          <w:rFonts w:asciiTheme="minorHAnsi" w:eastAsiaTheme="minorEastAsia" w:hAnsiTheme="minorHAnsi" w:cstheme="minorBidi"/>
          <w:sz w:val="22"/>
          <w:szCs w:val="22"/>
        </w:rPr>
      </w:pPr>
      <w:hyperlink w:anchor="_Toc376847564" w:history="1">
        <w:r w:rsidR="00355FEF" w:rsidRPr="003570A8">
          <w:rPr>
            <w:rStyle w:val="Hyperlink"/>
          </w:rPr>
          <w:t xml:space="preserve">GN 25: </w:t>
        </w:r>
        <w:r w:rsidR="00355FEF" w:rsidRPr="003570A8">
          <w:rPr>
            <w:rStyle w:val="Hyperlink"/>
            <w:rFonts w:eastAsia="Calibri"/>
            <w:lang w:eastAsia="de-DE" w:bidi="de-DE"/>
          </w:rPr>
          <w:t>Anleitung für die Erfassungsmethode</w:t>
        </w:r>
        <w:r w:rsidR="00355FEF">
          <w:rPr>
            <w:webHidden/>
          </w:rPr>
          <w:tab/>
        </w:r>
        <w:r w:rsidR="00355FEF">
          <w:rPr>
            <w:webHidden/>
          </w:rPr>
          <w:fldChar w:fldCharType="begin"/>
        </w:r>
        <w:r w:rsidR="00355FEF">
          <w:rPr>
            <w:webHidden/>
          </w:rPr>
          <w:instrText xml:space="preserve"> PAGEREF _Toc376847564 \h </w:instrText>
        </w:r>
        <w:r w:rsidR="00355FEF">
          <w:rPr>
            <w:webHidden/>
          </w:rPr>
        </w:r>
        <w:r w:rsidR="00355FEF">
          <w:rPr>
            <w:webHidden/>
          </w:rPr>
          <w:fldChar w:fldCharType="separate"/>
        </w:r>
        <w:r w:rsidR="00355FEF">
          <w:rPr>
            <w:webHidden/>
          </w:rPr>
          <w:t>4</w:t>
        </w:r>
        <w:r w:rsidR="00355FEF">
          <w:rPr>
            <w:webHidden/>
          </w:rPr>
          <w:fldChar w:fldCharType="end"/>
        </w:r>
      </w:hyperlink>
    </w:p>
    <w:p w:rsidR="00355FEF" w:rsidRDefault="00EF17D8">
      <w:pPr>
        <w:pStyle w:val="TOC2"/>
        <w:rPr>
          <w:rFonts w:asciiTheme="minorHAnsi" w:eastAsiaTheme="minorEastAsia" w:hAnsiTheme="minorHAnsi" w:cstheme="minorBidi"/>
          <w:sz w:val="22"/>
          <w:szCs w:val="22"/>
        </w:rPr>
      </w:pPr>
      <w:hyperlink w:anchor="_Toc376847565" w:history="1">
        <w:r w:rsidR="00355FEF" w:rsidRPr="003570A8">
          <w:rPr>
            <w:rStyle w:val="Hyperlink"/>
          </w:rPr>
          <w:t>GN 28: Beispielssorten</w:t>
        </w:r>
        <w:r w:rsidR="00355FEF">
          <w:rPr>
            <w:webHidden/>
          </w:rPr>
          <w:tab/>
        </w:r>
        <w:r w:rsidR="00355FEF">
          <w:rPr>
            <w:webHidden/>
          </w:rPr>
          <w:fldChar w:fldCharType="begin"/>
        </w:r>
        <w:r w:rsidR="00355FEF">
          <w:rPr>
            <w:webHidden/>
          </w:rPr>
          <w:instrText xml:space="preserve"> PAGEREF _Toc376847565 \h </w:instrText>
        </w:r>
        <w:r w:rsidR="00355FEF">
          <w:rPr>
            <w:webHidden/>
          </w:rPr>
        </w:r>
        <w:r w:rsidR="00355FEF">
          <w:rPr>
            <w:webHidden/>
          </w:rPr>
          <w:fldChar w:fldCharType="separate"/>
        </w:r>
        <w:r w:rsidR="00355FEF">
          <w:rPr>
            <w:webHidden/>
          </w:rPr>
          <w:t>5</w:t>
        </w:r>
        <w:r w:rsidR="00355FEF">
          <w:rPr>
            <w:webHidden/>
          </w:rPr>
          <w:fldChar w:fldCharType="end"/>
        </w:r>
      </w:hyperlink>
    </w:p>
    <w:p w:rsidR="00355FEF" w:rsidRDefault="00EF17D8">
      <w:pPr>
        <w:pStyle w:val="TOC2"/>
        <w:rPr>
          <w:rFonts w:asciiTheme="minorHAnsi" w:eastAsiaTheme="minorEastAsia" w:hAnsiTheme="minorHAnsi" w:cstheme="minorBidi"/>
          <w:sz w:val="22"/>
          <w:szCs w:val="22"/>
        </w:rPr>
      </w:pPr>
      <w:hyperlink w:anchor="_Toc376847566" w:history="1">
        <w:r w:rsidR="00355FEF" w:rsidRPr="003570A8">
          <w:rPr>
            <w:rStyle w:val="Hyperlink"/>
            <w:rFonts w:cs="Arial"/>
          </w:rPr>
          <w:t xml:space="preserve">GN 35 (Neu):  </w:t>
        </w:r>
        <w:r w:rsidR="00355FEF" w:rsidRPr="003570A8">
          <w:rPr>
            <w:rStyle w:val="Hyperlink"/>
            <w:rFonts w:eastAsia="Calibri"/>
            <w:lang w:eastAsia="de-DE" w:bidi="de-DE"/>
          </w:rPr>
          <w:t>Einreichung von Fotoaufnahmen als Beilage zum Technischen Fragebogen</w:t>
        </w:r>
        <w:r w:rsidR="00355FEF">
          <w:rPr>
            <w:webHidden/>
          </w:rPr>
          <w:tab/>
        </w:r>
        <w:r w:rsidR="00355FEF">
          <w:rPr>
            <w:webHidden/>
          </w:rPr>
          <w:fldChar w:fldCharType="begin"/>
        </w:r>
        <w:r w:rsidR="00355FEF">
          <w:rPr>
            <w:webHidden/>
          </w:rPr>
          <w:instrText xml:space="preserve"> PAGEREF _Toc376847566 \h </w:instrText>
        </w:r>
        <w:r w:rsidR="00355FEF">
          <w:rPr>
            <w:webHidden/>
          </w:rPr>
        </w:r>
        <w:r w:rsidR="00355FEF">
          <w:rPr>
            <w:webHidden/>
          </w:rPr>
          <w:fldChar w:fldCharType="separate"/>
        </w:r>
        <w:r w:rsidR="00355FEF">
          <w:rPr>
            <w:webHidden/>
          </w:rPr>
          <w:t>12</w:t>
        </w:r>
        <w:r w:rsidR="00355FEF">
          <w:rPr>
            <w:webHidden/>
          </w:rPr>
          <w:fldChar w:fldCharType="end"/>
        </w:r>
      </w:hyperlink>
    </w:p>
    <w:p w:rsidR="007B0E40" w:rsidRPr="00F70E37" w:rsidRDefault="007B0E40" w:rsidP="00BB11FA">
      <w:pPr>
        <w:tabs>
          <w:tab w:val="right" w:leader="dot" w:pos="9639"/>
        </w:tabs>
        <w:ind w:right="425"/>
        <w:rPr>
          <w:highlight w:val="yellow"/>
          <w:lang w:val="de-DE"/>
        </w:rPr>
      </w:pPr>
      <w:r w:rsidRPr="00F70E37">
        <w:rPr>
          <w:highlight w:val="yellow"/>
          <w:lang w:val="de-DE"/>
        </w:rPr>
        <w:fldChar w:fldCharType="end"/>
      </w:r>
    </w:p>
    <w:p w:rsidR="00146C63" w:rsidRPr="00F70E37" w:rsidRDefault="00146C63" w:rsidP="00BB11FA">
      <w:pPr>
        <w:rPr>
          <w:highlight w:val="yellow"/>
          <w:lang w:val="de-DE"/>
        </w:rPr>
      </w:pPr>
    </w:p>
    <w:p w:rsidR="00146C63" w:rsidRPr="00F70E37" w:rsidRDefault="00146C63" w:rsidP="00BB11FA">
      <w:pPr>
        <w:rPr>
          <w:highlight w:val="yellow"/>
          <w:lang w:val="de-DE"/>
        </w:rPr>
      </w:pPr>
    </w:p>
    <w:p w:rsidR="00134244" w:rsidRPr="00F70E37" w:rsidRDefault="00676BCF" w:rsidP="00BB11FA">
      <w:pPr>
        <w:pStyle w:val="Heading1"/>
        <w:rPr>
          <w:highlight w:val="yellow"/>
          <w:lang w:val="de-DE"/>
        </w:rPr>
      </w:pPr>
      <w:bookmarkStart w:id="2" w:name="_Toc376847555"/>
      <w:r w:rsidRPr="00F70E37">
        <w:rPr>
          <w:lang w:val="de-DE"/>
        </w:rPr>
        <w:t xml:space="preserve">ABSCHNITT 2: VERFAHREN ZUR EINFÜHRUNG UND ÜBERARBEITUNG VON </w:t>
      </w:r>
      <w:r w:rsidR="00695D56" w:rsidRPr="00F70E37">
        <w:rPr>
          <w:lang w:val="de-DE"/>
        </w:rPr>
        <w:t>UPOV-PRÜFUNGSRICHTLINIEN</w:t>
      </w:r>
      <w:bookmarkEnd w:id="2"/>
    </w:p>
    <w:p w:rsidR="00134244" w:rsidRPr="00F70E37" w:rsidRDefault="00134244" w:rsidP="00BB11FA">
      <w:pPr>
        <w:rPr>
          <w:highlight w:val="yellow"/>
          <w:lang w:val="de-DE"/>
        </w:rPr>
      </w:pPr>
    </w:p>
    <w:p w:rsidR="00DA3B49" w:rsidRPr="00F70E37" w:rsidRDefault="00DA3B49" w:rsidP="00BB11FA">
      <w:pPr>
        <w:pStyle w:val="Heading2"/>
      </w:pPr>
      <w:bookmarkStart w:id="3" w:name="_Toc376847556"/>
      <w:r w:rsidRPr="00F70E37">
        <w:rPr>
          <w:rFonts w:eastAsia="Calibri"/>
          <w:lang w:eastAsia="de-DE" w:bidi="de-DE"/>
        </w:rPr>
        <w:t>Verfahren für die Erarbeitung von Prüfungsrichtlinien</w:t>
      </w:r>
      <w:bookmarkEnd w:id="3"/>
      <w:r w:rsidRPr="00F70E37">
        <w:t xml:space="preserve"> </w:t>
      </w:r>
    </w:p>
    <w:p w:rsidR="00DA3B49" w:rsidRPr="00F70E37" w:rsidRDefault="00DA3B49" w:rsidP="00BB11FA">
      <w:pPr>
        <w:pStyle w:val="Heading2"/>
      </w:pPr>
    </w:p>
    <w:p w:rsidR="00DA3B49" w:rsidRPr="00F70E37" w:rsidRDefault="00C43DCE" w:rsidP="00BB11FA">
      <w:pPr>
        <w:rPr>
          <w:rFonts w:cs="Arial"/>
          <w:lang w:val="de-DE" w:eastAsia="de-DE" w:bidi="de-DE"/>
        </w:rPr>
      </w:pPr>
      <w:r w:rsidRPr="00F70E37">
        <w:rPr>
          <w:rFonts w:eastAsia="Calibri"/>
          <w:lang w:val="de-DE" w:eastAsia="de-DE" w:bidi="de-DE"/>
        </w:rPr>
        <w:t>D</w:t>
      </w:r>
      <w:r w:rsidR="00DA3B49" w:rsidRPr="00F70E37">
        <w:rPr>
          <w:rFonts w:eastAsia="Calibri"/>
          <w:lang w:val="de-DE" w:eastAsia="de-DE" w:bidi="de-DE"/>
        </w:rPr>
        <w:t>e</w:t>
      </w:r>
      <w:r w:rsidRPr="00F70E37">
        <w:rPr>
          <w:rFonts w:eastAsia="Calibri"/>
          <w:lang w:val="de-DE" w:eastAsia="de-DE" w:bidi="de-DE"/>
        </w:rPr>
        <w:t>n</w:t>
      </w:r>
      <w:r w:rsidR="00DA3B49" w:rsidRPr="00F70E37">
        <w:rPr>
          <w:rFonts w:eastAsia="Calibri"/>
          <w:lang w:val="de-DE" w:eastAsia="de-DE" w:bidi="de-DE"/>
        </w:rPr>
        <w:t xml:space="preserve"> </w:t>
      </w:r>
      <w:r w:rsidRPr="00F70E37">
        <w:rPr>
          <w:rFonts w:eastAsia="Calibri"/>
          <w:lang w:val="de-DE" w:eastAsia="de-DE" w:bidi="de-DE"/>
        </w:rPr>
        <w:t>derzeitigen Absatz</w:t>
      </w:r>
      <w:r w:rsidR="00DA3B49" w:rsidRPr="00F70E37">
        <w:rPr>
          <w:rFonts w:eastAsia="Calibri"/>
          <w:lang w:val="de-DE" w:eastAsia="de-DE" w:bidi="de-DE"/>
        </w:rPr>
        <w:t xml:space="preserve"> 2.2.3.2</w:t>
      </w:r>
      <w:r w:rsidRPr="00F70E37">
        <w:rPr>
          <w:rFonts w:eastAsia="Calibri"/>
          <w:lang w:val="de-DE" w:eastAsia="de-DE" w:bidi="de-DE"/>
        </w:rPr>
        <w:t xml:space="preserve"> wie folgt ersetzen (vergleiche Dokument TC/48/22 „Bericht über die </w:t>
      </w:r>
      <w:r w:rsidR="00695D56" w:rsidRPr="00F70E37">
        <w:rPr>
          <w:rFonts w:eastAsia="Calibri"/>
          <w:lang w:val="de-DE" w:eastAsia="de-DE" w:bidi="de-DE"/>
        </w:rPr>
        <w:t>Entschließungen</w:t>
      </w:r>
      <w:r w:rsidRPr="00F70E37">
        <w:rPr>
          <w:rFonts w:eastAsia="Calibri"/>
          <w:lang w:val="de-DE" w:eastAsia="de-DE" w:bidi="de-DE"/>
        </w:rPr>
        <w:t>“, Absatz 48)</w:t>
      </w:r>
      <w:r w:rsidR="00DA3B49" w:rsidRPr="00F70E37">
        <w:rPr>
          <w:rFonts w:eastAsia="Calibri"/>
          <w:lang w:val="de-DE" w:eastAsia="de-DE" w:bidi="de-DE"/>
        </w:rPr>
        <w:t>:</w:t>
      </w:r>
    </w:p>
    <w:p w:rsidR="00DA3B49" w:rsidRPr="00F70E37" w:rsidRDefault="00DA3B49" w:rsidP="00BB11FA">
      <w:pPr>
        <w:rPr>
          <w:rFonts w:cs="Arial"/>
          <w:lang w:val="de-DE" w:eastAsia="de-DE" w:bidi="de-DE"/>
        </w:rPr>
      </w:pPr>
    </w:p>
    <w:p w:rsidR="00DA3B49" w:rsidRPr="00F70E37" w:rsidRDefault="00DA3B49" w:rsidP="00BB11FA">
      <w:pPr>
        <w:tabs>
          <w:tab w:val="left" w:pos="1560"/>
        </w:tabs>
        <w:ind w:left="567" w:right="567"/>
        <w:rPr>
          <w:rFonts w:cs="Arial"/>
          <w:sz w:val="18"/>
          <w:szCs w:val="18"/>
          <w:lang w:val="de-DE" w:eastAsia="de-DE" w:bidi="de-DE"/>
        </w:rPr>
      </w:pPr>
      <w:r w:rsidRPr="00F70E37">
        <w:rPr>
          <w:rFonts w:eastAsia="Calibri"/>
          <w:sz w:val="18"/>
          <w:szCs w:val="18"/>
          <w:lang w:val="de-DE" w:eastAsia="de-DE" w:bidi="de-DE"/>
        </w:rPr>
        <w:t xml:space="preserve">„2.2.3.2 </w:t>
      </w:r>
      <w:r w:rsidRPr="00F70E37">
        <w:rPr>
          <w:rFonts w:ascii="Calibri" w:eastAsia="Calibri" w:hAnsi="Calibri"/>
          <w:sz w:val="22"/>
          <w:szCs w:val="22"/>
          <w:lang w:val="de-DE" w:eastAsia="de-DE" w:bidi="de-DE"/>
        </w:rPr>
        <w:tab/>
      </w:r>
      <w:r w:rsidRPr="00F70E37">
        <w:rPr>
          <w:rFonts w:eastAsia="Calibri"/>
          <w:sz w:val="18"/>
          <w:szCs w:val="18"/>
          <w:lang w:val="de-DE" w:eastAsia="de-DE" w:bidi="de-DE"/>
        </w:rPr>
        <w:t>In Fällen, in denen mehr als eine Technische Arbeitsgruppe die Ausarbeitung von Prüfungsrichtlinien mit demselben Geltungsbereich vorschlägt, entscheidet der TC, welche Technische Arbeitsgruppe für die Abfassung der Prüfungsrichtlinien zuständig sein sollte und welche weiteren Technischen Arbeitsgruppen mit in die Arbeit einbezogen werden sollten. Dies wird aufgrund des Niveaus des Fachwissens der entsprechenden Technischen Arbeitsgruppen entschieden. In diesen Fällen ersucht der TC um die Billigung aller beteiligten Technischen Arbeitsgruppen, bevor ein Entwurf zur Annahme vorgelegt wird.“</w:t>
      </w:r>
    </w:p>
    <w:p w:rsidR="00A23E3F" w:rsidRPr="00F70E37" w:rsidRDefault="00A23E3F" w:rsidP="00BB11FA">
      <w:pPr>
        <w:rPr>
          <w:highlight w:val="yellow"/>
          <w:u w:val="single"/>
          <w:lang w:val="de-DE"/>
        </w:rPr>
      </w:pPr>
    </w:p>
    <w:p w:rsidR="00A806E5" w:rsidRPr="00F70E37" w:rsidRDefault="00A806E5" w:rsidP="00BB11FA">
      <w:pPr>
        <w:rPr>
          <w:highlight w:val="yellow"/>
          <w:u w:val="single"/>
          <w:lang w:val="de-DE"/>
        </w:rPr>
      </w:pPr>
    </w:p>
    <w:p w:rsidR="002C13B8" w:rsidRPr="00F70E37" w:rsidRDefault="002C13B8" w:rsidP="00BB11FA">
      <w:pPr>
        <w:rPr>
          <w:highlight w:val="yellow"/>
          <w:u w:val="single"/>
          <w:lang w:val="de-DE"/>
        </w:rPr>
      </w:pPr>
    </w:p>
    <w:p w:rsidR="00E57AF9" w:rsidRPr="00F70E37" w:rsidRDefault="00177B00" w:rsidP="00BB11FA">
      <w:pPr>
        <w:pStyle w:val="Heading1"/>
        <w:rPr>
          <w:highlight w:val="yellow"/>
          <w:u w:val="single"/>
          <w:lang w:val="de-DE"/>
        </w:rPr>
      </w:pPr>
      <w:bookmarkStart w:id="4" w:name="_Toc376847557"/>
      <w:r w:rsidRPr="00F70E37">
        <w:rPr>
          <w:lang w:val="de-DE"/>
        </w:rPr>
        <w:t>ANLAGE 2: ZUSÄTZLICHER STANDARDWORTLAUT (ASW) ZUR TG-MUSTERVORLAGE</w:t>
      </w:r>
      <w:bookmarkEnd w:id="4"/>
    </w:p>
    <w:p w:rsidR="00E57AF9" w:rsidRPr="00F70E37" w:rsidRDefault="00E57AF9" w:rsidP="00BB11FA">
      <w:pPr>
        <w:rPr>
          <w:highlight w:val="yellow"/>
          <w:u w:val="single"/>
          <w:lang w:val="de-DE"/>
        </w:rPr>
      </w:pPr>
    </w:p>
    <w:p w:rsidR="00177B00" w:rsidRPr="00F70E37" w:rsidRDefault="00177B00" w:rsidP="00BB11FA">
      <w:pPr>
        <w:pStyle w:val="Heading2"/>
        <w:rPr>
          <w:iCs/>
          <w:color w:val="000000"/>
          <w:spacing w:val="-2"/>
        </w:rPr>
      </w:pPr>
      <w:bookmarkStart w:id="5" w:name="_Toc376847558"/>
      <w:r w:rsidRPr="00F70E37">
        <w:rPr>
          <w:iCs/>
          <w:color w:val="000000"/>
          <w:spacing w:val="-2"/>
        </w:rPr>
        <w:t xml:space="preserve">ASW 0 (neu): </w:t>
      </w:r>
      <w:bookmarkStart w:id="6" w:name="_Toc347911677"/>
      <w:r w:rsidR="0006141D" w:rsidRPr="00F70E37">
        <w:t>Behandlung von Sortentypen in Prüfungsrichtlinien</w:t>
      </w:r>
      <w:bookmarkEnd w:id="6"/>
      <w:bookmarkEnd w:id="5"/>
    </w:p>
    <w:p w:rsidR="0006141D" w:rsidRPr="00F70E37" w:rsidRDefault="0006141D" w:rsidP="00BB11FA">
      <w:pPr>
        <w:rPr>
          <w:iCs/>
          <w:snapToGrid w:val="0"/>
          <w:color w:val="000000"/>
          <w:spacing w:val="-2"/>
          <w:lang w:val="de-DE"/>
        </w:rPr>
      </w:pPr>
    </w:p>
    <w:p w:rsidR="0006141D" w:rsidRPr="00F70E37" w:rsidRDefault="0006141D" w:rsidP="00BB11FA">
      <w:pPr>
        <w:rPr>
          <w:iCs/>
          <w:snapToGrid w:val="0"/>
          <w:color w:val="000000"/>
          <w:spacing w:val="-2"/>
          <w:lang w:val="de-DE"/>
        </w:rPr>
      </w:pPr>
      <w:r w:rsidRPr="00F70E37">
        <w:rPr>
          <w:iCs/>
          <w:snapToGrid w:val="0"/>
          <w:color w:val="000000"/>
          <w:spacing w:val="-2"/>
          <w:lang w:val="de-DE"/>
        </w:rPr>
        <w:t xml:space="preserve">Folgenden </w:t>
      </w:r>
      <w:r w:rsidR="00B21163" w:rsidRPr="00F70E37">
        <w:rPr>
          <w:iCs/>
          <w:snapToGrid w:val="0"/>
          <w:color w:val="000000"/>
          <w:spacing w:val="-2"/>
          <w:lang w:val="de-DE"/>
        </w:rPr>
        <w:t xml:space="preserve">neuen ASW aufnehmen (vergleiche Dokument TC/47/26 „Bericht über die </w:t>
      </w:r>
      <w:r w:rsidR="00695D56" w:rsidRPr="00F70E37">
        <w:rPr>
          <w:iCs/>
          <w:snapToGrid w:val="0"/>
          <w:color w:val="000000"/>
          <w:spacing w:val="-2"/>
          <w:lang w:val="de-DE"/>
        </w:rPr>
        <w:t>Entschließungen</w:t>
      </w:r>
      <w:r w:rsidR="00B21163" w:rsidRPr="00F70E37">
        <w:rPr>
          <w:iCs/>
          <w:snapToGrid w:val="0"/>
          <w:color w:val="000000"/>
          <w:spacing w:val="-2"/>
          <w:lang w:val="de-DE"/>
        </w:rPr>
        <w:t>“</w:t>
      </w:r>
      <w:r w:rsidR="007506FD" w:rsidRPr="00F70E37">
        <w:rPr>
          <w:iCs/>
          <w:snapToGrid w:val="0"/>
          <w:color w:val="000000"/>
          <w:spacing w:val="-2"/>
          <w:lang w:val="de-DE"/>
        </w:rPr>
        <w:t xml:space="preserve">, </w:t>
      </w:r>
      <w:r w:rsidR="007506FD" w:rsidRPr="00F70E37">
        <w:rPr>
          <w:lang w:val="de-DE"/>
        </w:rPr>
        <w:t>Absatz 54):</w:t>
      </w:r>
    </w:p>
    <w:p w:rsidR="0006141D" w:rsidRPr="00F70E37" w:rsidRDefault="0006141D" w:rsidP="00BB11FA">
      <w:pPr>
        <w:rPr>
          <w:iCs/>
          <w:snapToGrid w:val="0"/>
          <w:color w:val="000000"/>
          <w:spacing w:val="-2"/>
          <w:lang w:val="de-DE"/>
        </w:rPr>
      </w:pPr>
    </w:p>
    <w:p w:rsidR="0006141D" w:rsidRPr="00F70E37" w:rsidRDefault="002C13B8" w:rsidP="00BB11FA">
      <w:pPr>
        <w:ind w:left="567"/>
        <w:rPr>
          <w:iCs/>
          <w:snapToGrid w:val="0"/>
          <w:color w:val="000000"/>
          <w:spacing w:val="-2"/>
          <w:sz w:val="18"/>
          <w:u w:val="single"/>
          <w:lang w:val="de-DE"/>
        </w:rPr>
      </w:pPr>
      <w:r w:rsidRPr="00F70E37">
        <w:rPr>
          <w:iCs/>
          <w:snapToGrid w:val="0"/>
          <w:color w:val="000000"/>
          <w:spacing w:val="-2"/>
          <w:sz w:val="18"/>
          <w:u w:val="single"/>
          <w:lang w:val="de-DE"/>
        </w:rPr>
        <w:t>„</w:t>
      </w:r>
      <w:r w:rsidR="0006141D" w:rsidRPr="00F70E37">
        <w:rPr>
          <w:iCs/>
          <w:snapToGrid w:val="0"/>
          <w:color w:val="000000"/>
          <w:spacing w:val="-2"/>
          <w:sz w:val="18"/>
          <w:u w:val="single"/>
          <w:lang w:val="de-DE"/>
        </w:rPr>
        <w:t xml:space="preserve">ASW 1 (TG-Mustervorlage: Kapitel 1.1) – </w:t>
      </w:r>
      <w:r w:rsidR="0006141D" w:rsidRPr="00F70E37">
        <w:rPr>
          <w:sz w:val="18"/>
          <w:u w:val="single"/>
          <w:lang w:val="de-DE"/>
        </w:rPr>
        <w:t>Behandlung von Sortentypen in Prüfungsrichtlinien</w:t>
      </w:r>
    </w:p>
    <w:p w:rsidR="0006141D" w:rsidRPr="00F70E37" w:rsidRDefault="0006141D" w:rsidP="00BB11FA">
      <w:pPr>
        <w:rPr>
          <w:iCs/>
          <w:snapToGrid w:val="0"/>
          <w:color w:val="000000"/>
          <w:spacing w:val="-2"/>
          <w:sz w:val="18"/>
          <w:lang w:val="de-DE"/>
        </w:rPr>
      </w:pPr>
    </w:p>
    <w:p w:rsidR="0006141D" w:rsidRPr="00F70E37" w:rsidRDefault="002C13B8" w:rsidP="00BB11FA">
      <w:pPr>
        <w:ind w:left="567" w:right="567"/>
        <w:rPr>
          <w:iCs/>
          <w:snapToGrid w:val="0"/>
          <w:spacing w:val="-2"/>
          <w:sz w:val="18"/>
          <w:lang w:val="de-DE"/>
        </w:rPr>
      </w:pPr>
      <w:r w:rsidRPr="00F70E37">
        <w:rPr>
          <w:iCs/>
          <w:snapToGrid w:val="0"/>
          <w:spacing w:val="-2"/>
          <w:sz w:val="18"/>
          <w:lang w:val="de-DE"/>
        </w:rPr>
        <w:t>„</w:t>
      </w:r>
      <w:r w:rsidR="00E403CC" w:rsidRPr="00F70E37">
        <w:rPr>
          <w:sz w:val="18"/>
          <w:lang w:val="de-DE"/>
        </w:rPr>
        <w:t xml:space="preserve">Gegebenenfalls kann in Kapitel 1.1. folgender ASW hinzugefügt werden:  </w:t>
      </w:r>
      <w:r w:rsidR="00A806E5" w:rsidRPr="00F70E37">
        <w:rPr>
          <w:iCs/>
          <w:snapToGrid w:val="0"/>
          <w:spacing w:val="-2"/>
          <w:sz w:val="18"/>
          <w:lang w:val="de-DE"/>
        </w:rPr>
        <w:t xml:space="preserve">Dieser </w:t>
      </w:r>
      <w:r w:rsidR="0006141D" w:rsidRPr="00F70E37">
        <w:rPr>
          <w:iCs/>
          <w:snapToGrid w:val="0"/>
          <w:spacing w:val="-2"/>
          <w:sz w:val="18"/>
          <w:lang w:val="de-DE"/>
        </w:rPr>
        <w:t>Wortlaut sollte nicht zu einer bestimmten Schlußfolgerung führen, ob andere Sortentypen in getrennten Prüfungsrichtlinien behandelt werden sollten oder nicht, weil dies von Fall zu Fall zu prüfen sei.</w:t>
      </w:r>
    </w:p>
    <w:p w:rsidR="0006141D" w:rsidRPr="00F70E37" w:rsidRDefault="0006141D" w:rsidP="00BB11FA">
      <w:pPr>
        <w:rPr>
          <w:iCs/>
          <w:snapToGrid w:val="0"/>
          <w:color w:val="000000"/>
          <w:spacing w:val="-2"/>
          <w:lang w:val="de-DE"/>
        </w:rPr>
      </w:pPr>
    </w:p>
    <w:p w:rsidR="0006141D" w:rsidRPr="00F70E37" w:rsidRDefault="0006141D" w:rsidP="00BB11FA">
      <w:pPr>
        <w:ind w:left="1134" w:right="1134"/>
        <w:rPr>
          <w:iCs/>
          <w:snapToGrid w:val="0"/>
          <w:sz w:val="16"/>
          <w:lang w:val="de-DE"/>
        </w:rPr>
      </w:pPr>
      <w:r w:rsidRPr="00F70E37">
        <w:rPr>
          <w:iCs/>
          <w:snapToGrid w:val="0"/>
          <w:sz w:val="16"/>
          <w:lang w:val="de-DE"/>
        </w:rPr>
        <w:t>„Im Falle von [Zier] [Obst] [Industrie] [Gemüse] [Landwirtschafts] [usw.]sorten könnte es insbesondere notwendig sein zusätzliche Merkmale oder zusätzliche Ausbildungsstufen zu den in der Merkmalstabelle angegebenen zu verwenden, um die Unterscheidbarkeit, die Homogenität und die Beständigkeit zu prüfen.“</w:t>
      </w:r>
    </w:p>
    <w:p w:rsidR="00177B00" w:rsidRPr="00F70E37" w:rsidRDefault="00177B00" w:rsidP="00BB11FA">
      <w:pPr>
        <w:rPr>
          <w:iCs/>
          <w:snapToGrid w:val="0"/>
          <w:lang w:val="de-DE"/>
        </w:rPr>
      </w:pPr>
    </w:p>
    <w:p w:rsidR="004D216E" w:rsidRPr="00F70E37" w:rsidRDefault="006D6DFD" w:rsidP="00BB11FA">
      <w:pPr>
        <w:pStyle w:val="Heading9"/>
        <w:keepNext/>
        <w:spacing w:before="0" w:after="0"/>
        <w:rPr>
          <w:sz w:val="20"/>
          <w:lang w:val="de-DE"/>
        </w:rPr>
      </w:pPr>
      <w:r w:rsidRPr="00F70E37">
        <w:rPr>
          <w:sz w:val="20"/>
          <w:lang w:val="de-DE"/>
        </w:rPr>
        <w:lastRenderedPageBreak/>
        <w:t>Folgeänderungen</w:t>
      </w:r>
      <w:r w:rsidR="004D216E" w:rsidRPr="00F70E37">
        <w:rPr>
          <w:sz w:val="20"/>
          <w:lang w:val="de-DE"/>
        </w:rPr>
        <w:t>:</w:t>
      </w:r>
    </w:p>
    <w:p w:rsidR="004D216E" w:rsidRPr="00F70E37" w:rsidRDefault="004D216E" w:rsidP="00BB11FA">
      <w:pPr>
        <w:keepNext/>
        <w:rPr>
          <w:lang w:val="de-DE"/>
        </w:rPr>
      </w:pPr>
    </w:p>
    <w:p w:rsidR="004D216E" w:rsidRPr="00F70E37" w:rsidRDefault="00A806E5" w:rsidP="00BB11FA">
      <w:pPr>
        <w:rPr>
          <w:lang w:val="de-DE"/>
        </w:rPr>
      </w:pPr>
      <w:r w:rsidRPr="00F70E37">
        <w:rPr>
          <w:lang w:val="de-DE"/>
        </w:rPr>
        <w:t>Einfügung i</w:t>
      </w:r>
      <w:r w:rsidR="006D6DFD" w:rsidRPr="00F70E37">
        <w:rPr>
          <w:lang w:val="de-DE"/>
        </w:rPr>
        <w:t>n Anlage 1, Kapitel 1 „Anwendung dieser Prüfungsrichtlinien“:</w:t>
      </w:r>
    </w:p>
    <w:p w:rsidR="004D216E" w:rsidRPr="00F70E37" w:rsidRDefault="004D216E" w:rsidP="00BB11FA">
      <w:pPr>
        <w:rPr>
          <w:lang w:val="de-DE"/>
        </w:rPr>
      </w:pPr>
    </w:p>
    <w:p w:rsidR="00134244" w:rsidRPr="00F70E37" w:rsidRDefault="006D6DFD" w:rsidP="00BB11FA">
      <w:pPr>
        <w:spacing w:line="360" w:lineRule="auto"/>
        <w:ind w:left="567"/>
        <w:rPr>
          <w:lang w:val="de-DE"/>
        </w:rPr>
      </w:pPr>
      <w:r w:rsidRPr="00F70E37">
        <w:rPr>
          <w:lang w:val="de-DE"/>
        </w:rPr>
        <w:t>„</w:t>
      </w:r>
      <w:r w:rsidR="004D216E" w:rsidRPr="00F70E37">
        <w:rPr>
          <w:lang w:val="de-DE"/>
        </w:rPr>
        <w:t>{</w:t>
      </w:r>
      <w:r w:rsidR="00F70E37" w:rsidRPr="00F70E37">
        <w:rPr>
          <w:lang w:val="de-DE"/>
        </w:rPr>
        <w:t> </w:t>
      </w:r>
      <w:r w:rsidR="004D216E" w:rsidRPr="00F70E37">
        <w:rPr>
          <w:lang w:val="de-DE"/>
        </w:rPr>
        <w:t>ASW 0 (</w:t>
      </w:r>
      <w:r w:rsidRPr="00F70E37">
        <w:rPr>
          <w:lang w:val="de-DE"/>
        </w:rPr>
        <w:t xml:space="preserve">Kapitel </w:t>
      </w:r>
      <w:r w:rsidR="004D216E" w:rsidRPr="00F70E37">
        <w:rPr>
          <w:lang w:val="de-DE"/>
        </w:rPr>
        <w:t xml:space="preserve">1.1) – </w:t>
      </w:r>
      <w:r w:rsidRPr="00F70E37">
        <w:rPr>
          <w:lang w:val="de-DE"/>
        </w:rPr>
        <w:t>Behandlung von Sortentypen in Prüfungsrichtlinien</w:t>
      </w:r>
      <w:r w:rsidR="00F70E37" w:rsidRPr="00F70E37">
        <w:rPr>
          <w:lang w:val="de-DE"/>
        </w:rPr>
        <w:t> </w:t>
      </w:r>
      <w:r w:rsidR="004D216E" w:rsidRPr="00F70E37">
        <w:rPr>
          <w:lang w:val="de-DE"/>
        </w:rPr>
        <w:t>}</w:t>
      </w:r>
      <w:r w:rsidRPr="00F70E37">
        <w:rPr>
          <w:lang w:val="de-DE"/>
        </w:rPr>
        <w:t>“</w:t>
      </w:r>
    </w:p>
    <w:p w:rsidR="006D6DFD" w:rsidRPr="00F70E37" w:rsidRDefault="006D6DFD" w:rsidP="00BB11FA">
      <w:pPr>
        <w:jc w:val="left"/>
        <w:rPr>
          <w:lang w:val="de-DE"/>
        </w:rPr>
      </w:pPr>
    </w:p>
    <w:p w:rsidR="006D6DFD" w:rsidRPr="00F70E37" w:rsidRDefault="006D6DFD" w:rsidP="00BB11FA">
      <w:pPr>
        <w:jc w:val="left"/>
        <w:rPr>
          <w:lang w:val="de-DE"/>
        </w:rPr>
      </w:pPr>
    </w:p>
    <w:p w:rsidR="004F66FA" w:rsidRPr="00F70E37" w:rsidRDefault="004F66FA" w:rsidP="00BB11FA">
      <w:pPr>
        <w:pStyle w:val="Heading2"/>
      </w:pPr>
      <w:bookmarkStart w:id="7" w:name="_Toc376847559"/>
      <w:r w:rsidRPr="00F70E37">
        <w:t xml:space="preserve">ASW 16:  </w:t>
      </w:r>
      <w:r w:rsidR="000154C9" w:rsidRPr="00F70E37">
        <w:t>Einreichung von Fotoaufnahmen als Beilage zum Technischen Fragebogen</w:t>
      </w:r>
      <w:bookmarkEnd w:id="7"/>
    </w:p>
    <w:p w:rsidR="004F66FA" w:rsidRPr="00F70E37" w:rsidRDefault="004F66FA" w:rsidP="00BB11FA">
      <w:pPr>
        <w:jc w:val="left"/>
        <w:rPr>
          <w:lang w:val="de-DE"/>
        </w:rPr>
      </w:pPr>
    </w:p>
    <w:p w:rsidR="00D712D8" w:rsidRPr="00F70E37" w:rsidRDefault="00D712D8" w:rsidP="00BB11FA">
      <w:pPr>
        <w:rPr>
          <w:rFonts w:eastAsia="Calibri"/>
          <w:lang w:val="de-DE" w:eastAsia="de-DE" w:bidi="de-DE"/>
        </w:rPr>
      </w:pPr>
      <w:r w:rsidRPr="00F70E37">
        <w:rPr>
          <w:rFonts w:eastAsia="Calibri"/>
          <w:lang w:val="de-DE" w:eastAsia="de-DE" w:bidi="de-DE"/>
        </w:rPr>
        <w:t xml:space="preserve">Den ASW 16 </w:t>
      </w:r>
      <w:r w:rsidR="005542C3" w:rsidRPr="00F70E37">
        <w:rPr>
          <w:rFonts w:eastAsia="Calibri"/>
          <w:lang w:val="de-DE" w:eastAsia="de-DE" w:bidi="de-DE"/>
        </w:rPr>
        <w:t xml:space="preserve">mit folgenden Wortlaut </w:t>
      </w:r>
      <w:r w:rsidRPr="00F70E37">
        <w:rPr>
          <w:rFonts w:eastAsia="Calibri"/>
          <w:lang w:val="de-DE" w:eastAsia="de-DE" w:bidi="de-DE"/>
        </w:rPr>
        <w:t>ersetzen</w:t>
      </w:r>
      <w:r w:rsidR="005542C3" w:rsidRPr="00F70E37">
        <w:rPr>
          <w:rFonts w:eastAsia="Calibri"/>
          <w:lang w:val="de-DE" w:eastAsia="de-DE" w:bidi="de-DE"/>
        </w:rPr>
        <w:t xml:space="preserve"> (vergleiche Dokument </w:t>
      </w:r>
      <w:r w:rsidR="005542C3" w:rsidRPr="00F70E37">
        <w:rPr>
          <w:lang w:val="de-DE"/>
        </w:rPr>
        <w:t>TC/49/41</w:t>
      </w:r>
      <w:r w:rsidR="005542C3" w:rsidRPr="00F70E37">
        <w:rPr>
          <w:rFonts w:eastAsia="Calibri"/>
          <w:lang w:val="de-DE" w:eastAsia="de-DE" w:bidi="de-DE"/>
        </w:rPr>
        <w:t xml:space="preserve"> „Bericht über die </w:t>
      </w:r>
      <w:r w:rsidR="00695D56" w:rsidRPr="00F70E37">
        <w:rPr>
          <w:rFonts w:eastAsia="Calibri"/>
          <w:lang w:val="de-DE" w:eastAsia="de-DE" w:bidi="de-DE"/>
        </w:rPr>
        <w:t>Entschließungen</w:t>
      </w:r>
      <w:r w:rsidR="005542C3" w:rsidRPr="00F70E37">
        <w:rPr>
          <w:rFonts w:eastAsia="Calibri"/>
          <w:lang w:val="de-DE" w:eastAsia="de-DE" w:bidi="de-DE"/>
        </w:rPr>
        <w:t>“, Absatz 46)</w:t>
      </w:r>
      <w:r w:rsidR="00756C7B" w:rsidRPr="00F70E37">
        <w:rPr>
          <w:rFonts w:eastAsia="Calibri"/>
          <w:lang w:val="de-DE" w:eastAsia="de-DE" w:bidi="de-DE"/>
        </w:rPr>
        <w:t>:</w:t>
      </w:r>
    </w:p>
    <w:p w:rsidR="00D712D8" w:rsidRPr="00F70E37" w:rsidRDefault="00D712D8" w:rsidP="00BB11FA">
      <w:pPr>
        <w:jc w:val="left"/>
        <w:rPr>
          <w:highlight w:val="yellow"/>
          <w:lang w:val="de-DE"/>
        </w:rPr>
      </w:pPr>
    </w:p>
    <w:p w:rsidR="006D6DFD" w:rsidRPr="00F70E37" w:rsidRDefault="000B4A59" w:rsidP="00C01B10">
      <w:pPr>
        <w:ind w:left="567" w:right="567"/>
        <w:rPr>
          <w:snapToGrid w:val="0"/>
          <w:sz w:val="18"/>
          <w:lang w:val="de-DE"/>
        </w:rPr>
      </w:pPr>
      <w:r w:rsidRPr="00F70E37">
        <w:rPr>
          <w:snapToGrid w:val="0"/>
          <w:sz w:val="18"/>
          <w:lang w:val="de-DE"/>
        </w:rPr>
        <w:t>„</w:t>
      </w:r>
      <w:r w:rsidR="006D6DFD" w:rsidRPr="00F70E37">
        <w:rPr>
          <w:snapToGrid w:val="0"/>
          <w:sz w:val="18"/>
          <w:lang w:val="de-DE"/>
        </w:rPr>
        <w:t xml:space="preserve">Ein repräsentatives Farbfoto der Sorte, das das (die) maßgebende(n) Unterscheidungsmerkmal(e) der Sorte zeigt, sollte dem Technischen Fragebogen, beigelegt werden. Das Foto wird eine visuelle Darstellung der Kandidatensorte liefern, durch die die im Technischen Fragebogen erteilte Information ergänzt wird. </w:t>
      </w:r>
    </w:p>
    <w:p w:rsidR="00C01B10" w:rsidRPr="00F70E37" w:rsidRDefault="00C01B10" w:rsidP="00C01B10">
      <w:pPr>
        <w:ind w:left="567" w:right="567"/>
        <w:rPr>
          <w:rFonts w:cs="Arial"/>
          <w:sz w:val="18"/>
          <w:lang w:val="de-DE"/>
        </w:rPr>
      </w:pPr>
    </w:p>
    <w:p w:rsidR="006D6DFD" w:rsidRPr="00F70E37" w:rsidRDefault="000B4A59" w:rsidP="00C01B10">
      <w:pPr>
        <w:ind w:left="567" w:right="567"/>
        <w:rPr>
          <w:rFonts w:cs="Arial"/>
          <w:sz w:val="18"/>
          <w:lang w:val="de-DE"/>
        </w:rPr>
      </w:pPr>
      <w:r w:rsidRPr="00F70E37">
        <w:rPr>
          <w:sz w:val="18"/>
          <w:lang w:val="de-DE"/>
        </w:rPr>
        <w:t>„</w:t>
      </w:r>
      <w:r w:rsidR="006D6DFD" w:rsidRPr="00F70E37">
        <w:rPr>
          <w:sz w:val="18"/>
          <w:lang w:val="de-DE"/>
        </w:rPr>
        <w:t>Die wichtigsten bei einer Fotoaufnahme der Kandidatensorte zu berücksichtigenden Punkte sind:</w:t>
      </w:r>
    </w:p>
    <w:p w:rsidR="006D6DFD" w:rsidRPr="00F70E37" w:rsidRDefault="006D6DFD" w:rsidP="00C01B10">
      <w:pPr>
        <w:ind w:left="567" w:right="567"/>
        <w:rPr>
          <w:rFonts w:cs="Arial"/>
          <w:sz w:val="18"/>
          <w:lang w:val="de-DE"/>
        </w:rPr>
      </w:pPr>
    </w:p>
    <w:p w:rsidR="006D6DFD" w:rsidRPr="00F70E37" w:rsidRDefault="006D6DFD" w:rsidP="002D5F8F">
      <w:pPr>
        <w:numPr>
          <w:ilvl w:val="0"/>
          <w:numId w:val="1"/>
        </w:numPr>
        <w:ind w:left="927" w:right="567"/>
        <w:rPr>
          <w:rFonts w:cs="Arial"/>
          <w:sz w:val="18"/>
          <w:lang w:val="de-DE"/>
        </w:rPr>
      </w:pPr>
      <w:r w:rsidRPr="00F70E37">
        <w:rPr>
          <w:sz w:val="18"/>
          <w:lang w:val="de-DE"/>
        </w:rPr>
        <w:t>Angabe von Datum und geographischem Ort</w:t>
      </w:r>
    </w:p>
    <w:p w:rsidR="006D6DFD" w:rsidRPr="00F70E37" w:rsidRDefault="006D6DFD" w:rsidP="002D5F8F">
      <w:pPr>
        <w:numPr>
          <w:ilvl w:val="0"/>
          <w:numId w:val="1"/>
        </w:numPr>
        <w:ind w:left="927" w:right="567"/>
        <w:rPr>
          <w:rFonts w:cs="Arial"/>
          <w:sz w:val="18"/>
          <w:lang w:val="de-DE"/>
        </w:rPr>
      </w:pPr>
      <w:r w:rsidRPr="00F70E37">
        <w:rPr>
          <w:sz w:val="18"/>
          <w:lang w:val="de-DE"/>
        </w:rPr>
        <w:t>Korrekte Kennzeichnung (Anmeldebezeichnung)</w:t>
      </w:r>
    </w:p>
    <w:p w:rsidR="006D6DFD" w:rsidRPr="00F70E37" w:rsidRDefault="006D6DFD" w:rsidP="002D5F8F">
      <w:pPr>
        <w:numPr>
          <w:ilvl w:val="0"/>
          <w:numId w:val="1"/>
        </w:numPr>
        <w:ind w:left="927" w:right="567"/>
        <w:rPr>
          <w:rFonts w:cs="Arial"/>
          <w:sz w:val="18"/>
          <w:lang w:val="de-DE"/>
        </w:rPr>
      </w:pPr>
      <w:r w:rsidRPr="00F70E37">
        <w:rPr>
          <w:sz w:val="18"/>
          <w:lang w:val="de-DE"/>
        </w:rPr>
        <w:t>Hochwertiger Fotodruck (mindestens 10 cm x 15 cm) und/oder Version in elektronischem Format mit hinreichender Auflösun</w:t>
      </w:r>
      <w:r w:rsidR="00F70E37" w:rsidRPr="00F70E37">
        <w:rPr>
          <w:sz w:val="18"/>
          <w:lang w:val="de-DE"/>
        </w:rPr>
        <w:t>g (mindestens 960 x 1280 Pixel)</w:t>
      </w:r>
    </w:p>
    <w:p w:rsidR="00C25B01" w:rsidRPr="00F70E37" w:rsidRDefault="00C25B01" w:rsidP="00C01B10">
      <w:pPr>
        <w:ind w:left="1134" w:right="567" w:hanging="567"/>
        <w:rPr>
          <w:rFonts w:cs="Arial"/>
          <w:sz w:val="18"/>
          <w:highlight w:val="yellow"/>
          <w:lang w:val="de-DE"/>
        </w:rPr>
      </w:pPr>
    </w:p>
    <w:p w:rsidR="004F66FA" w:rsidRPr="00F70E37" w:rsidRDefault="000B4A59" w:rsidP="00C01B10">
      <w:pPr>
        <w:ind w:left="567" w:right="567"/>
        <w:jc w:val="left"/>
        <w:rPr>
          <w:sz w:val="18"/>
          <w:lang w:val="de-DE"/>
        </w:rPr>
      </w:pPr>
      <w:r w:rsidRPr="00F70E37">
        <w:rPr>
          <w:rFonts w:cs="Arial"/>
          <w:sz w:val="18"/>
          <w:lang w:val="de-DE"/>
        </w:rPr>
        <w:t>„</w:t>
      </w:r>
      <w:r w:rsidR="005542C3" w:rsidRPr="00F70E37">
        <w:rPr>
          <w:rFonts w:cs="Arial"/>
          <w:sz w:val="18"/>
          <w:lang w:val="de-DE"/>
        </w:rPr>
        <w:t xml:space="preserve">Weitere Anleitung </w:t>
      </w:r>
      <w:r w:rsidRPr="00F70E37">
        <w:rPr>
          <w:rFonts w:cs="Arial"/>
          <w:sz w:val="18"/>
          <w:lang w:val="de-DE"/>
        </w:rPr>
        <w:t xml:space="preserve">zur </w:t>
      </w:r>
      <w:r w:rsidR="005542C3" w:rsidRPr="00F70E37">
        <w:rPr>
          <w:rFonts w:cs="Arial"/>
          <w:sz w:val="18"/>
          <w:lang w:val="de-DE"/>
        </w:rPr>
        <w:t xml:space="preserve">Einreichung von Fotoaufnahmen als Beilage zum technischen Fragebogen ist </w:t>
      </w:r>
      <w:r w:rsidRPr="00F70E37">
        <w:rPr>
          <w:rFonts w:cs="Arial"/>
          <w:sz w:val="18"/>
          <w:lang w:val="de-DE"/>
        </w:rPr>
        <w:t xml:space="preserve">in </w:t>
      </w:r>
      <w:hyperlink r:id="rId9" w:history="1">
        <w:r w:rsidRPr="00F70E37">
          <w:rPr>
            <w:rStyle w:val="Hyperlink"/>
            <w:sz w:val="18"/>
            <w:lang w:val="de-DE"/>
          </w:rPr>
          <w:t>http://www.upov.int/edocs/tgpdocs/de/tgp_7.pdf</w:t>
        </w:r>
      </w:hyperlink>
      <w:r w:rsidR="00693616" w:rsidRPr="00F70E37">
        <w:rPr>
          <w:sz w:val="18"/>
          <w:lang w:val="de-DE"/>
        </w:rPr>
        <w:t xml:space="preserve"> </w:t>
      </w:r>
      <w:r w:rsidRPr="00F70E37">
        <w:rPr>
          <w:sz w:val="18"/>
          <w:lang w:val="de-DE"/>
        </w:rPr>
        <w:t xml:space="preserve">gegeben </w:t>
      </w:r>
      <w:r w:rsidR="00693616" w:rsidRPr="00F70E37">
        <w:rPr>
          <w:sz w:val="18"/>
          <w:lang w:val="de-DE"/>
        </w:rPr>
        <w:t>[</w:t>
      </w:r>
      <w:r w:rsidR="00695D56" w:rsidRPr="00F70E37">
        <w:rPr>
          <w:sz w:val="18"/>
          <w:lang w:val="de-DE"/>
        </w:rPr>
        <w:t>zur Verfügung zu stellen</w:t>
      </w:r>
      <w:r w:rsidR="00693616" w:rsidRPr="00F70E37">
        <w:rPr>
          <w:sz w:val="18"/>
          <w:lang w:val="de-DE"/>
        </w:rPr>
        <w:t>]</w:t>
      </w:r>
    </w:p>
    <w:p w:rsidR="00693616" w:rsidRPr="00F70E37" w:rsidRDefault="00693616" w:rsidP="00C01B10">
      <w:pPr>
        <w:ind w:left="567" w:right="567"/>
        <w:jc w:val="left"/>
        <w:rPr>
          <w:sz w:val="18"/>
          <w:lang w:val="de-DE"/>
        </w:rPr>
      </w:pPr>
    </w:p>
    <w:p w:rsidR="000B4A59" w:rsidRPr="00F70E37" w:rsidRDefault="000B4A59" w:rsidP="00C01B10">
      <w:pPr>
        <w:ind w:left="567" w:right="567"/>
        <w:jc w:val="left"/>
        <w:rPr>
          <w:sz w:val="18"/>
          <w:highlight w:val="yellow"/>
          <w:lang w:val="de-DE"/>
        </w:rPr>
      </w:pPr>
      <w:r w:rsidRPr="00F70E37">
        <w:rPr>
          <w:sz w:val="18"/>
          <w:lang w:val="de-DE"/>
        </w:rPr>
        <w:t>„Der angegebenen Link kann von Verbandsmitgliedern gelöscht werden, wann sie ihren eigenen Prüfungsrichtlinien erarbeiten.</w:t>
      </w:r>
    </w:p>
    <w:p w:rsidR="000B4A59" w:rsidRPr="00F70E37" w:rsidRDefault="000B4A59" w:rsidP="00C01B10">
      <w:pPr>
        <w:ind w:left="567" w:right="567"/>
        <w:jc w:val="left"/>
        <w:rPr>
          <w:sz w:val="18"/>
          <w:highlight w:val="yellow"/>
          <w:lang w:val="de-DE"/>
        </w:rPr>
      </w:pPr>
    </w:p>
    <w:p w:rsidR="00946175" w:rsidRPr="00F70E37" w:rsidRDefault="00F70E37" w:rsidP="00C01B10">
      <w:pPr>
        <w:ind w:left="567" w:right="567"/>
        <w:jc w:val="left"/>
        <w:rPr>
          <w:sz w:val="18"/>
          <w:lang w:val="de-DE"/>
        </w:rPr>
      </w:pPr>
      <w:r w:rsidRPr="00F70E37">
        <w:rPr>
          <w:sz w:val="18"/>
          <w:lang w:val="de-DE"/>
        </w:rPr>
        <w:t>„</w:t>
      </w:r>
      <w:r w:rsidR="00946175" w:rsidRPr="00F70E37">
        <w:rPr>
          <w:sz w:val="18"/>
          <w:lang w:val="de-DE"/>
        </w:rPr>
        <w:t xml:space="preserve">Vergleiche auch GN 35, </w:t>
      </w:r>
      <w:r w:rsidR="00695D56" w:rsidRPr="00F70E37">
        <w:rPr>
          <w:sz w:val="18"/>
          <w:lang w:val="de-DE"/>
        </w:rPr>
        <w:t xml:space="preserve">Dokument </w:t>
      </w:r>
      <w:r w:rsidR="00946175" w:rsidRPr="00F70E37">
        <w:rPr>
          <w:sz w:val="18"/>
          <w:lang w:val="de-DE"/>
        </w:rPr>
        <w:t>TC-EDC/Jan14/2, An</w:t>
      </w:r>
      <w:r w:rsidR="00695D56" w:rsidRPr="00F70E37">
        <w:rPr>
          <w:sz w:val="18"/>
          <w:lang w:val="de-DE"/>
        </w:rPr>
        <w:t>lage</w:t>
      </w:r>
      <w:r w:rsidR="00946175" w:rsidRPr="00F70E37">
        <w:rPr>
          <w:sz w:val="18"/>
          <w:lang w:val="de-DE"/>
        </w:rPr>
        <w:t xml:space="preserve"> I</w:t>
      </w:r>
      <w:r w:rsidR="00695D56" w:rsidRPr="00F70E37">
        <w:rPr>
          <w:sz w:val="18"/>
          <w:lang w:val="de-DE"/>
        </w:rPr>
        <w:t>,</w:t>
      </w:r>
      <w:r w:rsidR="00946175" w:rsidRPr="00F70E37">
        <w:rPr>
          <w:sz w:val="18"/>
          <w:lang w:val="de-DE"/>
        </w:rPr>
        <w:t xml:space="preserve"> </w:t>
      </w:r>
      <w:r w:rsidR="00695D56" w:rsidRPr="00F70E37">
        <w:rPr>
          <w:sz w:val="18"/>
          <w:lang w:val="de-DE"/>
        </w:rPr>
        <w:t xml:space="preserve">Seite </w:t>
      </w:r>
      <w:r w:rsidR="007C2005" w:rsidRPr="00F70E37">
        <w:rPr>
          <w:sz w:val="18"/>
          <w:lang w:val="de-DE"/>
        </w:rPr>
        <w:t>12</w:t>
      </w:r>
      <w:r w:rsidR="00946175" w:rsidRPr="00F70E37">
        <w:rPr>
          <w:sz w:val="18"/>
          <w:lang w:val="de-DE"/>
        </w:rPr>
        <w:t>.</w:t>
      </w:r>
      <w:r w:rsidRPr="00F70E37">
        <w:rPr>
          <w:sz w:val="18"/>
          <w:lang w:val="de-DE"/>
        </w:rPr>
        <w:t>“</w:t>
      </w:r>
    </w:p>
    <w:p w:rsidR="00946175" w:rsidRPr="00F70E37" w:rsidRDefault="00946175" w:rsidP="00C01B10">
      <w:pPr>
        <w:ind w:left="567" w:right="567"/>
        <w:jc w:val="left"/>
        <w:rPr>
          <w:sz w:val="18"/>
          <w:highlight w:val="yellow"/>
          <w:lang w:val="de-DE"/>
        </w:rPr>
      </w:pPr>
    </w:p>
    <w:p w:rsidR="003B2673" w:rsidRPr="00F70E37" w:rsidRDefault="003B2673" w:rsidP="00BB11FA">
      <w:pPr>
        <w:ind w:left="567"/>
        <w:jc w:val="left"/>
        <w:rPr>
          <w:sz w:val="18"/>
          <w:highlight w:val="yellow"/>
          <w:lang w:val="de-DE"/>
        </w:rPr>
      </w:pPr>
    </w:p>
    <w:p w:rsidR="007A1DF1" w:rsidRPr="00F70E37" w:rsidRDefault="005B6951" w:rsidP="00BB11FA">
      <w:pPr>
        <w:keepNext/>
        <w:rPr>
          <w:i/>
          <w:highlight w:val="yellow"/>
          <w:lang w:val="de-DE"/>
        </w:rPr>
      </w:pPr>
      <w:r w:rsidRPr="00F70E37">
        <w:rPr>
          <w:i/>
          <w:lang w:val="de-DE"/>
        </w:rPr>
        <w:t>Folgeänderungen:</w:t>
      </w:r>
    </w:p>
    <w:p w:rsidR="00E0405A" w:rsidRPr="00F70E37" w:rsidRDefault="00E0405A" w:rsidP="00BB11FA">
      <w:pPr>
        <w:keepNext/>
        <w:rPr>
          <w:highlight w:val="yellow"/>
          <w:lang w:val="de-DE"/>
        </w:rPr>
      </w:pPr>
    </w:p>
    <w:p w:rsidR="007A1DF1" w:rsidRPr="00F70E37" w:rsidRDefault="003B2673" w:rsidP="00BB11FA">
      <w:pPr>
        <w:rPr>
          <w:lang w:val="de-DE"/>
        </w:rPr>
      </w:pPr>
      <w:r w:rsidRPr="00F70E37">
        <w:rPr>
          <w:lang w:val="de-DE"/>
        </w:rPr>
        <w:t xml:space="preserve">Einfügung nach ASW 16 in Anlage 1, </w:t>
      </w:r>
      <w:r w:rsidR="00FC0A1E" w:rsidRPr="00F70E37">
        <w:rPr>
          <w:lang w:val="de-DE"/>
        </w:rPr>
        <w:t xml:space="preserve">Abschnitt </w:t>
      </w:r>
      <w:r w:rsidRPr="00F70E37">
        <w:rPr>
          <w:lang w:val="de-DE"/>
        </w:rPr>
        <w:t>7.3, des folgenden Wortlauts</w:t>
      </w:r>
      <w:r w:rsidR="007A1DF1" w:rsidRPr="00F70E37">
        <w:rPr>
          <w:lang w:val="de-DE"/>
        </w:rPr>
        <w:t>:</w:t>
      </w:r>
    </w:p>
    <w:p w:rsidR="007A1DF1" w:rsidRPr="00F70E37" w:rsidRDefault="007A1DF1" w:rsidP="00BB11FA">
      <w:pPr>
        <w:rPr>
          <w:lang w:val="de-DE"/>
        </w:rPr>
      </w:pPr>
    </w:p>
    <w:p w:rsidR="007A1DF1" w:rsidRPr="00F70E37" w:rsidRDefault="00276829" w:rsidP="00BB11FA">
      <w:pPr>
        <w:ind w:left="567" w:right="567"/>
        <w:rPr>
          <w:spacing w:val="-2"/>
          <w:lang w:val="de-DE"/>
        </w:rPr>
      </w:pPr>
      <w:r w:rsidRPr="00F70E37">
        <w:rPr>
          <w:spacing w:val="-2"/>
          <w:lang w:val="de-DE"/>
        </w:rPr>
        <w:t>“</w:t>
      </w:r>
      <w:r w:rsidR="007A1DF1" w:rsidRPr="00F70E37">
        <w:rPr>
          <w:spacing w:val="-2"/>
          <w:lang w:val="de-DE"/>
        </w:rPr>
        <w:t>{</w:t>
      </w:r>
      <w:r w:rsidR="00C01B10" w:rsidRPr="00F70E37">
        <w:rPr>
          <w:spacing w:val="-2"/>
          <w:lang w:val="de-DE"/>
        </w:rPr>
        <w:t> </w:t>
      </w:r>
      <w:r w:rsidR="007A1DF1" w:rsidRPr="00F70E37">
        <w:rPr>
          <w:spacing w:val="-2"/>
          <w:lang w:val="de-DE"/>
        </w:rPr>
        <w:t>GN 35 (</w:t>
      </w:r>
      <w:r w:rsidR="005B6951" w:rsidRPr="00F70E37">
        <w:rPr>
          <w:spacing w:val="-2"/>
          <w:lang w:val="de-DE"/>
        </w:rPr>
        <w:t xml:space="preserve">Kapitel </w:t>
      </w:r>
      <w:r w:rsidR="007A1DF1" w:rsidRPr="00F70E37">
        <w:rPr>
          <w:spacing w:val="-2"/>
          <w:lang w:val="de-DE"/>
        </w:rPr>
        <w:t xml:space="preserve">10: </w:t>
      </w:r>
      <w:r w:rsidR="005B6951" w:rsidRPr="00F70E37">
        <w:rPr>
          <w:spacing w:val="-2"/>
          <w:lang w:val="de-DE"/>
        </w:rPr>
        <w:t>Technischer Fragebogen</w:t>
      </w:r>
      <w:r w:rsidR="007A1DF1" w:rsidRPr="00F70E37">
        <w:rPr>
          <w:spacing w:val="-2"/>
          <w:lang w:val="de-DE"/>
        </w:rPr>
        <w:t xml:space="preserve">, 7.3) – </w:t>
      </w:r>
      <w:r w:rsidR="003B2673" w:rsidRPr="00F70E37">
        <w:rPr>
          <w:rFonts w:cs="Arial"/>
          <w:spacing w:val="-2"/>
          <w:lang w:val="de-DE"/>
        </w:rPr>
        <w:t xml:space="preserve">Anleitung für Anmelder zur Einreichung von geeigneten Fotoaufnahmen der </w:t>
      </w:r>
      <w:r w:rsidR="00FC0A1E" w:rsidRPr="00F70E37">
        <w:rPr>
          <w:rFonts w:cs="Arial"/>
          <w:spacing w:val="-2"/>
          <w:lang w:val="de-DE"/>
        </w:rPr>
        <w:t xml:space="preserve">Kandidatensorte </w:t>
      </w:r>
      <w:r w:rsidR="003B2673" w:rsidRPr="00F70E37">
        <w:rPr>
          <w:rFonts w:cs="Arial"/>
          <w:spacing w:val="-2"/>
          <w:lang w:val="de-DE"/>
        </w:rPr>
        <w:t>als Beilage zum technischen Fragebogen</w:t>
      </w:r>
      <w:r w:rsidR="00C01B10" w:rsidRPr="00F70E37">
        <w:rPr>
          <w:rFonts w:cs="Arial"/>
          <w:spacing w:val="-2"/>
          <w:lang w:val="de-DE"/>
        </w:rPr>
        <w:t> }</w:t>
      </w:r>
      <w:r w:rsidRPr="00F70E37">
        <w:rPr>
          <w:spacing w:val="-2"/>
          <w:lang w:val="de-DE"/>
        </w:rPr>
        <w:t>”</w:t>
      </w:r>
    </w:p>
    <w:p w:rsidR="00146C63" w:rsidRPr="00F70E37" w:rsidRDefault="00146C63" w:rsidP="00BB11FA">
      <w:pPr>
        <w:jc w:val="left"/>
        <w:rPr>
          <w:caps/>
          <w:highlight w:val="yellow"/>
          <w:lang w:val="de-DE"/>
        </w:rPr>
      </w:pPr>
    </w:p>
    <w:p w:rsidR="002C13B8" w:rsidRPr="00F70E37" w:rsidRDefault="002C13B8" w:rsidP="00BB11FA">
      <w:pPr>
        <w:rPr>
          <w:highlight w:val="yellow"/>
          <w:lang w:val="de-DE"/>
        </w:rPr>
      </w:pPr>
    </w:p>
    <w:p w:rsidR="005D6965" w:rsidRPr="00F70E37" w:rsidRDefault="005D6965" w:rsidP="00BB11FA">
      <w:pPr>
        <w:rPr>
          <w:highlight w:val="yellow"/>
          <w:lang w:val="de-DE"/>
        </w:rPr>
      </w:pPr>
    </w:p>
    <w:p w:rsidR="00756C7B" w:rsidRPr="00F70E37" w:rsidRDefault="00756C7B" w:rsidP="00BB11FA">
      <w:pPr>
        <w:pStyle w:val="Heading1"/>
        <w:rPr>
          <w:lang w:val="de-DE"/>
        </w:rPr>
      </w:pPr>
      <w:bookmarkStart w:id="8" w:name="_Toc376847560"/>
      <w:r w:rsidRPr="00F70E37">
        <w:rPr>
          <w:lang w:val="de-DE"/>
        </w:rPr>
        <w:t>ANLAGE 3:  ERLÄUTERUNGEN (GN) ZUR TG-MUSTERVORLAGE</w:t>
      </w:r>
      <w:bookmarkEnd w:id="8"/>
    </w:p>
    <w:p w:rsidR="00756C7B" w:rsidRPr="00F70E37" w:rsidRDefault="00756C7B" w:rsidP="00BB11FA">
      <w:pPr>
        <w:rPr>
          <w:highlight w:val="yellow"/>
          <w:lang w:val="de-DE"/>
        </w:rPr>
      </w:pPr>
    </w:p>
    <w:p w:rsidR="00756C7B" w:rsidRPr="00F70E37" w:rsidRDefault="00756C7B" w:rsidP="00BB11FA">
      <w:pPr>
        <w:pStyle w:val="Heading2"/>
        <w:rPr>
          <w:highlight w:val="yellow"/>
        </w:rPr>
      </w:pPr>
      <w:bookmarkStart w:id="9" w:name="_Toc376847561"/>
      <w:r w:rsidRPr="00F70E37">
        <w:t xml:space="preserve">GN 7: </w:t>
      </w:r>
      <w:r w:rsidR="00117801" w:rsidRPr="00F70E37">
        <w:t xml:space="preserve"> </w:t>
      </w:r>
      <w:r w:rsidRPr="00F70E37">
        <w:t>Menge des erforderlichen Vermehrungsmaterials</w:t>
      </w:r>
      <w:bookmarkEnd w:id="9"/>
    </w:p>
    <w:p w:rsidR="00756C7B" w:rsidRPr="00F70E37" w:rsidRDefault="00756C7B" w:rsidP="00C01B10">
      <w:pPr>
        <w:rPr>
          <w:lang w:val="de-DE"/>
        </w:rPr>
      </w:pPr>
    </w:p>
    <w:p w:rsidR="00756C7B" w:rsidRPr="00F70E37" w:rsidRDefault="005D6965" w:rsidP="00BB11FA">
      <w:pPr>
        <w:rPr>
          <w:lang w:val="de-DE"/>
        </w:rPr>
      </w:pPr>
      <w:r w:rsidRPr="00F70E37">
        <w:rPr>
          <w:lang w:val="de-DE"/>
        </w:rPr>
        <w:t>Die derzeitige</w:t>
      </w:r>
      <w:r w:rsidR="00756C7B" w:rsidRPr="00F70E37">
        <w:rPr>
          <w:lang w:val="de-DE"/>
        </w:rPr>
        <w:t xml:space="preserve"> Erläuterung GN 7 mit folgenden Wortlaut ersetzen (</w:t>
      </w:r>
      <w:r w:rsidR="00756C7B" w:rsidRPr="00F70E37">
        <w:rPr>
          <w:rFonts w:eastAsia="Calibri"/>
          <w:lang w:val="de-DE" w:eastAsia="de-DE" w:bidi="de-DE"/>
        </w:rPr>
        <w:t xml:space="preserve">vergleiche Dokument </w:t>
      </w:r>
      <w:r w:rsidR="00756C7B" w:rsidRPr="00F70E37">
        <w:rPr>
          <w:lang w:val="de-DE"/>
        </w:rPr>
        <w:t>TC/49/41</w:t>
      </w:r>
      <w:r w:rsidR="00756C7B" w:rsidRPr="00F70E37">
        <w:rPr>
          <w:rFonts w:eastAsia="Calibri"/>
          <w:lang w:val="de-DE" w:eastAsia="de-DE" w:bidi="de-DE"/>
        </w:rPr>
        <w:t xml:space="preserve"> „Bericht über die </w:t>
      </w:r>
      <w:r w:rsidR="00D81374" w:rsidRPr="00F70E37">
        <w:rPr>
          <w:rFonts w:eastAsia="Calibri"/>
          <w:lang w:val="de-DE" w:eastAsia="de-DE" w:bidi="de-DE"/>
        </w:rPr>
        <w:t>Entschließungen</w:t>
      </w:r>
      <w:r w:rsidR="00756C7B" w:rsidRPr="00F70E37">
        <w:rPr>
          <w:rFonts w:eastAsia="Calibri"/>
          <w:lang w:val="de-DE" w:eastAsia="de-DE" w:bidi="de-DE"/>
        </w:rPr>
        <w:t xml:space="preserve">“, Absatz </w:t>
      </w:r>
      <w:r w:rsidRPr="00F70E37">
        <w:rPr>
          <w:rFonts w:eastAsia="Calibri"/>
          <w:lang w:val="de-DE" w:eastAsia="de-DE" w:bidi="de-DE"/>
        </w:rPr>
        <w:t>35):</w:t>
      </w:r>
    </w:p>
    <w:p w:rsidR="00756C7B" w:rsidRPr="00F70E37" w:rsidRDefault="00756C7B" w:rsidP="00BB11FA">
      <w:pPr>
        <w:rPr>
          <w:lang w:val="de-DE"/>
        </w:rPr>
      </w:pPr>
    </w:p>
    <w:p w:rsidR="005D6965" w:rsidRPr="00F70E37" w:rsidRDefault="005D6965" w:rsidP="00BB11FA">
      <w:pPr>
        <w:ind w:left="567" w:right="567"/>
        <w:rPr>
          <w:rFonts w:cs="Arial"/>
          <w:sz w:val="18"/>
          <w:szCs w:val="18"/>
          <w:lang w:val="de-DE" w:eastAsia="de-DE" w:bidi="de-DE"/>
        </w:rPr>
      </w:pPr>
      <w:r w:rsidRPr="00F70E37">
        <w:rPr>
          <w:rFonts w:eastAsia="Calibri"/>
          <w:sz w:val="18"/>
          <w:szCs w:val="18"/>
          <w:lang w:val="de-DE" w:eastAsia="de-DE" w:bidi="de-DE"/>
        </w:rPr>
        <w:t>„Der Verfasser der Prüfungsrichtlinien sollte bei der Bestimmung der Menge des erforderlichen Vermehrungsmaterials folgende Faktoren berücksichtigen:</w:t>
      </w:r>
    </w:p>
    <w:p w:rsidR="005D6965" w:rsidRPr="00F70E37" w:rsidRDefault="005D6965" w:rsidP="00BB11FA">
      <w:pPr>
        <w:ind w:left="567" w:right="567"/>
        <w:rPr>
          <w:rFonts w:cs="Arial"/>
          <w:sz w:val="18"/>
          <w:szCs w:val="18"/>
          <w:lang w:val="de-DE" w:eastAsia="de-DE" w:bidi="de-DE"/>
        </w:rPr>
      </w:pPr>
    </w:p>
    <w:p w:rsidR="005D6965" w:rsidRPr="00F70E37" w:rsidRDefault="005D6965" w:rsidP="00BB11FA">
      <w:pPr>
        <w:tabs>
          <w:tab w:val="right" w:pos="567"/>
        </w:tabs>
        <w:ind w:left="1701" w:right="567" w:hanging="567"/>
        <w:rPr>
          <w:sz w:val="18"/>
          <w:szCs w:val="18"/>
          <w:lang w:val="de-DE" w:eastAsia="de-DE" w:bidi="de-DE"/>
        </w:rPr>
      </w:pPr>
      <w:r w:rsidRPr="00F70E37">
        <w:rPr>
          <w:rFonts w:eastAsia="Calibri"/>
          <w:sz w:val="18"/>
          <w:szCs w:val="18"/>
          <w:lang w:val="de-DE" w:eastAsia="de-DE" w:bidi="de-DE"/>
        </w:rPr>
        <w:t>i)</w:t>
      </w:r>
      <w:r w:rsidRPr="00F70E37">
        <w:rPr>
          <w:rFonts w:ascii="Calibri" w:eastAsia="Calibri" w:hAnsi="Calibri"/>
          <w:sz w:val="22"/>
          <w:szCs w:val="22"/>
          <w:lang w:val="de-DE" w:eastAsia="de-DE" w:bidi="de-DE"/>
        </w:rPr>
        <w:tab/>
      </w:r>
      <w:r w:rsidRPr="00F70E37">
        <w:rPr>
          <w:rFonts w:eastAsia="Calibri"/>
          <w:sz w:val="18"/>
          <w:szCs w:val="18"/>
          <w:lang w:val="de-DE" w:eastAsia="de-DE" w:bidi="de-DE"/>
        </w:rPr>
        <w:t>Anzahl der zu prüfenden Pflanzen / Pflanzenteile</w:t>
      </w:r>
    </w:p>
    <w:p w:rsidR="005D6965" w:rsidRPr="00F70E37" w:rsidRDefault="005D6965" w:rsidP="00BB11FA">
      <w:pPr>
        <w:tabs>
          <w:tab w:val="right" w:pos="426"/>
        </w:tabs>
        <w:ind w:left="1701" w:right="567" w:hanging="567"/>
        <w:rPr>
          <w:sz w:val="18"/>
          <w:szCs w:val="18"/>
          <w:lang w:val="de-DE" w:eastAsia="de-DE" w:bidi="de-DE"/>
        </w:rPr>
      </w:pPr>
      <w:r w:rsidRPr="00F70E37">
        <w:rPr>
          <w:rFonts w:eastAsia="Calibri"/>
          <w:sz w:val="18"/>
          <w:szCs w:val="18"/>
          <w:lang w:val="de-DE" w:eastAsia="de-DE" w:bidi="de-DE"/>
        </w:rPr>
        <w:t>ii)</w:t>
      </w:r>
      <w:r w:rsidRPr="00F70E37">
        <w:rPr>
          <w:rFonts w:ascii="Calibri" w:eastAsia="Calibri" w:hAnsi="Calibri"/>
          <w:sz w:val="22"/>
          <w:szCs w:val="22"/>
          <w:lang w:val="de-DE" w:eastAsia="de-DE" w:bidi="de-DE"/>
        </w:rPr>
        <w:tab/>
      </w:r>
      <w:r w:rsidRPr="00F70E37">
        <w:rPr>
          <w:rFonts w:eastAsia="Calibri"/>
          <w:sz w:val="18"/>
          <w:szCs w:val="18"/>
          <w:lang w:val="de-DE" w:eastAsia="de-DE" w:bidi="de-DE"/>
        </w:rPr>
        <w:t>Anzahl von Wachstumsperioden</w:t>
      </w:r>
    </w:p>
    <w:p w:rsidR="005D6965" w:rsidRPr="00F70E37" w:rsidRDefault="005D6965" w:rsidP="00BB11FA">
      <w:pPr>
        <w:tabs>
          <w:tab w:val="right" w:pos="567"/>
        </w:tabs>
        <w:ind w:left="1701" w:right="567" w:hanging="567"/>
        <w:rPr>
          <w:sz w:val="18"/>
          <w:szCs w:val="18"/>
          <w:lang w:val="de-DE" w:eastAsia="de-DE" w:bidi="de-DE"/>
        </w:rPr>
      </w:pPr>
      <w:r w:rsidRPr="00F70E37">
        <w:rPr>
          <w:rFonts w:eastAsia="Calibri"/>
          <w:sz w:val="18"/>
          <w:szCs w:val="18"/>
          <w:lang w:val="de-DE" w:eastAsia="de-DE" w:bidi="de-DE"/>
        </w:rPr>
        <w:t>iii)</w:t>
      </w:r>
      <w:r w:rsidRPr="00F70E37">
        <w:rPr>
          <w:rFonts w:ascii="Calibri" w:eastAsia="Calibri" w:hAnsi="Calibri"/>
          <w:sz w:val="22"/>
          <w:szCs w:val="22"/>
          <w:lang w:val="de-DE" w:eastAsia="de-DE" w:bidi="de-DE"/>
        </w:rPr>
        <w:tab/>
      </w:r>
      <w:r w:rsidRPr="00F70E37">
        <w:rPr>
          <w:rFonts w:eastAsia="Calibri"/>
          <w:sz w:val="18"/>
          <w:szCs w:val="18"/>
          <w:lang w:val="de-DE" w:eastAsia="de-DE" w:bidi="de-DE"/>
        </w:rPr>
        <w:t>Variabilität innerhalb der Art</w:t>
      </w:r>
    </w:p>
    <w:p w:rsidR="005D6965" w:rsidRPr="00F70E37" w:rsidRDefault="005D6965" w:rsidP="00BB11FA">
      <w:pPr>
        <w:ind w:left="1701" w:right="567" w:hanging="567"/>
        <w:rPr>
          <w:sz w:val="18"/>
          <w:szCs w:val="18"/>
          <w:lang w:val="de-DE" w:eastAsia="de-DE" w:bidi="de-DE"/>
        </w:rPr>
      </w:pPr>
      <w:r w:rsidRPr="00F70E37">
        <w:rPr>
          <w:rFonts w:eastAsia="Calibri"/>
          <w:sz w:val="18"/>
          <w:szCs w:val="18"/>
          <w:lang w:val="de-DE" w:eastAsia="de-DE" w:bidi="de-DE"/>
        </w:rPr>
        <w:t>iv)</w:t>
      </w:r>
      <w:r w:rsidRPr="00F70E37">
        <w:rPr>
          <w:rFonts w:ascii="Calibri" w:eastAsia="Calibri" w:hAnsi="Calibri"/>
          <w:sz w:val="22"/>
          <w:szCs w:val="22"/>
          <w:lang w:val="de-DE" w:eastAsia="de-DE" w:bidi="de-DE"/>
        </w:rPr>
        <w:tab/>
      </w:r>
      <w:r w:rsidRPr="00F70E37">
        <w:rPr>
          <w:rFonts w:eastAsia="Calibri"/>
          <w:sz w:val="18"/>
          <w:szCs w:val="18"/>
          <w:lang w:val="de-DE" w:eastAsia="de-DE" w:bidi="de-DE"/>
        </w:rPr>
        <w:t xml:space="preserve">Zusätzliche Prüfungen (z.B. Resistenzprüfungen, Schoßprüfungen) </w:t>
      </w:r>
    </w:p>
    <w:p w:rsidR="005D6965" w:rsidRPr="00F70E37" w:rsidRDefault="005D6965" w:rsidP="00BB11FA">
      <w:pPr>
        <w:ind w:left="1701" w:right="567" w:hanging="567"/>
        <w:rPr>
          <w:sz w:val="18"/>
          <w:szCs w:val="18"/>
          <w:lang w:val="de-DE" w:eastAsia="de-DE" w:bidi="de-DE"/>
        </w:rPr>
      </w:pPr>
      <w:r w:rsidRPr="00F70E37">
        <w:rPr>
          <w:rFonts w:eastAsia="Calibri"/>
          <w:sz w:val="18"/>
          <w:szCs w:val="18"/>
          <w:lang w:val="de-DE" w:eastAsia="de-DE" w:bidi="de-DE"/>
        </w:rPr>
        <w:t>v)</w:t>
      </w:r>
      <w:r w:rsidRPr="00F70E37">
        <w:rPr>
          <w:rFonts w:ascii="Calibri" w:eastAsia="Calibri" w:hAnsi="Calibri"/>
          <w:sz w:val="22"/>
          <w:szCs w:val="22"/>
          <w:lang w:val="de-DE" w:eastAsia="de-DE" w:bidi="de-DE"/>
        </w:rPr>
        <w:tab/>
      </w:r>
      <w:r w:rsidRPr="00F70E37">
        <w:rPr>
          <w:rFonts w:eastAsia="Calibri"/>
          <w:sz w:val="18"/>
          <w:szCs w:val="18"/>
          <w:lang w:val="de-DE" w:eastAsia="de-DE" w:bidi="de-DE"/>
        </w:rPr>
        <w:t xml:space="preserve">Besonderheiten der Vermehrung (z.B. Fremdbefruchtung, Selbstbefruchtung, vegetative Vermehrung) </w:t>
      </w:r>
    </w:p>
    <w:p w:rsidR="005D6965" w:rsidRPr="00F70E37" w:rsidRDefault="005D6965" w:rsidP="00BB11FA">
      <w:pPr>
        <w:ind w:left="1701" w:right="567" w:hanging="567"/>
        <w:rPr>
          <w:sz w:val="18"/>
          <w:szCs w:val="18"/>
          <w:lang w:val="de-DE" w:eastAsia="de-DE" w:bidi="de-DE"/>
        </w:rPr>
      </w:pPr>
      <w:r w:rsidRPr="00F70E37">
        <w:rPr>
          <w:rFonts w:eastAsia="Calibri"/>
          <w:sz w:val="18"/>
          <w:szCs w:val="18"/>
          <w:lang w:val="de-DE" w:eastAsia="de-DE" w:bidi="de-DE"/>
        </w:rPr>
        <w:t>vi)</w:t>
      </w:r>
      <w:r w:rsidRPr="00F70E37">
        <w:rPr>
          <w:rFonts w:ascii="Calibri" w:eastAsia="Calibri" w:hAnsi="Calibri"/>
          <w:sz w:val="22"/>
          <w:szCs w:val="22"/>
          <w:lang w:val="de-DE" w:eastAsia="de-DE" w:bidi="de-DE"/>
        </w:rPr>
        <w:tab/>
      </w:r>
      <w:r w:rsidRPr="00F70E37">
        <w:rPr>
          <w:rFonts w:eastAsia="Calibri"/>
          <w:sz w:val="18"/>
          <w:szCs w:val="18"/>
          <w:lang w:val="de-DE" w:eastAsia="de-DE" w:bidi="de-DE"/>
        </w:rPr>
        <w:t xml:space="preserve">Pflanzentyp (z.B. Wurzelpflanze, Blattpflanze, Obstpflanze, Schnittblume, Getreide, usw.) </w:t>
      </w:r>
    </w:p>
    <w:p w:rsidR="005D6965" w:rsidRPr="00F70E37" w:rsidRDefault="005D6965" w:rsidP="00BB11FA">
      <w:pPr>
        <w:tabs>
          <w:tab w:val="right" w:pos="1418"/>
        </w:tabs>
        <w:ind w:left="1701" w:right="567" w:hanging="567"/>
        <w:rPr>
          <w:sz w:val="18"/>
          <w:szCs w:val="18"/>
          <w:lang w:val="de-DE" w:eastAsia="de-DE" w:bidi="de-DE"/>
        </w:rPr>
      </w:pPr>
      <w:r w:rsidRPr="00F70E37">
        <w:rPr>
          <w:rFonts w:eastAsia="Calibri"/>
          <w:sz w:val="18"/>
          <w:szCs w:val="18"/>
          <w:lang w:val="de-DE" w:eastAsia="de-DE" w:bidi="de-DE"/>
        </w:rPr>
        <w:t>vii)</w:t>
      </w:r>
      <w:r w:rsidRPr="00F70E37">
        <w:rPr>
          <w:rFonts w:eastAsia="Calibri"/>
          <w:sz w:val="18"/>
          <w:szCs w:val="18"/>
          <w:lang w:val="de-DE" w:eastAsia="de-DE" w:bidi="de-DE"/>
        </w:rPr>
        <w:tab/>
      </w:r>
      <w:r w:rsidRPr="00F70E37">
        <w:rPr>
          <w:rFonts w:ascii="Calibri" w:eastAsia="Calibri" w:hAnsi="Calibri"/>
          <w:sz w:val="22"/>
          <w:szCs w:val="22"/>
          <w:lang w:val="de-DE" w:eastAsia="de-DE" w:bidi="de-DE"/>
        </w:rPr>
        <w:tab/>
      </w:r>
      <w:r w:rsidRPr="00F70E37">
        <w:rPr>
          <w:rFonts w:eastAsia="Calibri"/>
          <w:sz w:val="18"/>
          <w:szCs w:val="18"/>
          <w:lang w:val="de-DE" w:eastAsia="de-DE" w:bidi="de-DE"/>
        </w:rPr>
        <w:t>Aufbewahrung in Sortensammlung</w:t>
      </w:r>
    </w:p>
    <w:p w:rsidR="005D6965" w:rsidRPr="00F70E37" w:rsidRDefault="005D6965" w:rsidP="00BB11FA">
      <w:pPr>
        <w:tabs>
          <w:tab w:val="right" w:pos="1418"/>
        </w:tabs>
        <w:ind w:left="1701" w:right="567" w:hanging="567"/>
        <w:rPr>
          <w:sz w:val="18"/>
          <w:szCs w:val="18"/>
          <w:lang w:val="de-DE" w:eastAsia="de-DE" w:bidi="de-DE"/>
        </w:rPr>
      </w:pPr>
      <w:r w:rsidRPr="00F70E37">
        <w:rPr>
          <w:rFonts w:eastAsia="Calibri"/>
          <w:sz w:val="18"/>
          <w:szCs w:val="18"/>
          <w:lang w:val="de-DE" w:eastAsia="de-DE" w:bidi="de-DE"/>
        </w:rPr>
        <w:t>viii)</w:t>
      </w:r>
      <w:r w:rsidRPr="00F70E37">
        <w:rPr>
          <w:rFonts w:eastAsia="Calibri"/>
          <w:sz w:val="18"/>
          <w:szCs w:val="18"/>
          <w:lang w:val="de-DE" w:eastAsia="de-DE" w:bidi="de-DE"/>
        </w:rPr>
        <w:tab/>
      </w:r>
      <w:r w:rsidRPr="00F70E37">
        <w:rPr>
          <w:rFonts w:ascii="Calibri" w:eastAsia="Calibri" w:hAnsi="Calibri"/>
          <w:sz w:val="22"/>
          <w:szCs w:val="22"/>
          <w:lang w:val="de-DE" w:eastAsia="de-DE" w:bidi="de-DE"/>
        </w:rPr>
        <w:tab/>
      </w:r>
      <w:r w:rsidRPr="00F70E37">
        <w:rPr>
          <w:rFonts w:eastAsia="Calibri"/>
          <w:sz w:val="18"/>
          <w:szCs w:val="18"/>
          <w:lang w:val="de-DE" w:eastAsia="de-DE" w:bidi="de-DE"/>
        </w:rPr>
        <w:t>Austausch zwischen Prüfungsbehörden</w:t>
      </w:r>
    </w:p>
    <w:p w:rsidR="005D6965" w:rsidRPr="00F70E37" w:rsidRDefault="005D6965" w:rsidP="00BB11FA">
      <w:pPr>
        <w:ind w:left="1701" w:right="567" w:hanging="567"/>
        <w:rPr>
          <w:sz w:val="18"/>
          <w:szCs w:val="18"/>
          <w:lang w:val="de-DE" w:eastAsia="de-DE" w:bidi="de-DE"/>
        </w:rPr>
      </w:pPr>
      <w:r w:rsidRPr="00F70E37">
        <w:rPr>
          <w:rFonts w:eastAsia="Calibri"/>
          <w:sz w:val="18"/>
          <w:szCs w:val="18"/>
          <w:lang w:val="de-DE" w:eastAsia="de-DE" w:bidi="de-DE"/>
        </w:rPr>
        <w:t>ix)</w:t>
      </w:r>
      <w:r w:rsidRPr="00F70E37">
        <w:rPr>
          <w:rFonts w:ascii="Calibri" w:eastAsia="Calibri" w:hAnsi="Calibri"/>
          <w:sz w:val="22"/>
          <w:szCs w:val="22"/>
          <w:lang w:val="de-DE" w:eastAsia="de-DE" w:bidi="de-DE"/>
        </w:rPr>
        <w:tab/>
      </w:r>
      <w:r w:rsidRPr="00F70E37">
        <w:rPr>
          <w:rFonts w:eastAsia="Calibri"/>
          <w:sz w:val="18"/>
          <w:szCs w:val="18"/>
          <w:lang w:val="de-DE" w:eastAsia="de-DE" w:bidi="de-DE"/>
        </w:rPr>
        <w:t>Anforderungen an die Saatgutqualität (Keimfähigkeit)</w:t>
      </w:r>
    </w:p>
    <w:p w:rsidR="005D6965" w:rsidRPr="00F70E37" w:rsidRDefault="005D6965" w:rsidP="00BB11FA">
      <w:pPr>
        <w:ind w:left="1701" w:right="567" w:hanging="567"/>
        <w:rPr>
          <w:sz w:val="18"/>
          <w:szCs w:val="18"/>
          <w:lang w:val="de-DE" w:eastAsia="de-DE" w:bidi="de-DE"/>
        </w:rPr>
      </w:pPr>
      <w:r w:rsidRPr="00F70E37">
        <w:rPr>
          <w:rFonts w:eastAsia="Calibri"/>
          <w:sz w:val="18"/>
          <w:szCs w:val="18"/>
          <w:lang w:val="de-DE" w:eastAsia="de-DE" w:bidi="de-DE"/>
        </w:rPr>
        <w:t>x)</w:t>
      </w:r>
      <w:r w:rsidRPr="00F70E37">
        <w:rPr>
          <w:rFonts w:ascii="Calibri" w:eastAsia="Calibri" w:hAnsi="Calibri"/>
          <w:sz w:val="22"/>
          <w:szCs w:val="22"/>
          <w:lang w:val="de-DE" w:eastAsia="de-DE" w:bidi="de-DE"/>
        </w:rPr>
        <w:tab/>
      </w:r>
      <w:r w:rsidRPr="00F70E37">
        <w:rPr>
          <w:rFonts w:eastAsia="Calibri"/>
          <w:sz w:val="18"/>
          <w:szCs w:val="18"/>
          <w:lang w:val="de-DE" w:eastAsia="de-DE" w:bidi="de-DE"/>
        </w:rPr>
        <w:t xml:space="preserve">Anbaumethode (Freiland/Gewächshaus) </w:t>
      </w:r>
    </w:p>
    <w:p w:rsidR="005D6965" w:rsidRPr="00F70E37" w:rsidRDefault="005D6965" w:rsidP="00BB11FA">
      <w:pPr>
        <w:ind w:left="1701" w:right="567" w:hanging="567"/>
        <w:rPr>
          <w:sz w:val="18"/>
          <w:szCs w:val="18"/>
          <w:lang w:val="de-DE" w:eastAsia="de-DE" w:bidi="de-DE"/>
        </w:rPr>
      </w:pPr>
      <w:r w:rsidRPr="00F70E37">
        <w:rPr>
          <w:rFonts w:eastAsia="Calibri"/>
          <w:sz w:val="18"/>
          <w:szCs w:val="18"/>
          <w:lang w:val="de-DE" w:eastAsia="de-DE" w:bidi="de-DE"/>
        </w:rPr>
        <w:t>xi)</w:t>
      </w:r>
      <w:r w:rsidRPr="00F70E37">
        <w:rPr>
          <w:rFonts w:ascii="Calibri" w:eastAsia="Calibri" w:hAnsi="Calibri"/>
          <w:sz w:val="22"/>
          <w:szCs w:val="22"/>
          <w:lang w:val="de-DE" w:eastAsia="de-DE" w:bidi="de-DE"/>
        </w:rPr>
        <w:tab/>
      </w:r>
      <w:r w:rsidRPr="00F70E37">
        <w:rPr>
          <w:rFonts w:eastAsia="Calibri"/>
          <w:sz w:val="18"/>
          <w:szCs w:val="18"/>
          <w:lang w:val="de-DE" w:eastAsia="de-DE" w:bidi="de-DE"/>
        </w:rPr>
        <w:t>Sämethode</w:t>
      </w:r>
    </w:p>
    <w:p w:rsidR="005D6965" w:rsidRPr="00F70E37" w:rsidRDefault="005D6965" w:rsidP="00BB11FA">
      <w:pPr>
        <w:tabs>
          <w:tab w:val="right" w:pos="1418"/>
        </w:tabs>
        <w:ind w:left="1701" w:right="567" w:hanging="567"/>
        <w:rPr>
          <w:sz w:val="18"/>
          <w:szCs w:val="18"/>
          <w:lang w:val="de-DE" w:eastAsia="de-DE" w:bidi="de-DE"/>
        </w:rPr>
      </w:pPr>
      <w:r w:rsidRPr="00F70E37">
        <w:rPr>
          <w:rFonts w:eastAsia="Calibri"/>
          <w:sz w:val="18"/>
          <w:szCs w:val="18"/>
          <w:lang w:val="de-DE" w:eastAsia="de-DE" w:bidi="de-DE"/>
        </w:rPr>
        <w:t>xii)</w:t>
      </w:r>
      <w:r w:rsidRPr="00F70E37">
        <w:rPr>
          <w:rFonts w:eastAsia="Calibri"/>
          <w:sz w:val="18"/>
          <w:szCs w:val="18"/>
          <w:lang w:val="de-DE" w:eastAsia="de-DE" w:bidi="de-DE"/>
        </w:rPr>
        <w:tab/>
      </w:r>
      <w:r w:rsidRPr="00F70E37">
        <w:rPr>
          <w:rFonts w:ascii="Calibri" w:eastAsia="Calibri" w:hAnsi="Calibri"/>
          <w:sz w:val="22"/>
          <w:szCs w:val="22"/>
          <w:lang w:val="de-DE" w:eastAsia="de-DE" w:bidi="de-DE"/>
        </w:rPr>
        <w:tab/>
      </w:r>
      <w:r w:rsidRPr="00F70E37">
        <w:rPr>
          <w:rFonts w:eastAsia="Calibri"/>
          <w:sz w:val="18"/>
          <w:szCs w:val="18"/>
          <w:lang w:val="de-DE" w:eastAsia="de-DE" w:bidi="de-DE"/>
        </w:rPr>
        <w:t xml:space="preserve">Hauptsächliche Art der Erfassung (z.B. MS, VG) </w:t>
      </w:r>
    </w:p>
    <w:p w:rsidR="005D6965" w:rsidRPr="00F70E37" w:rsidRDefault="005D6965" w:rsidP="00BB11FA">
      <w:pPr>
        <w:ind w:left="1134" w:right="567"/>
        <w:rPr>
          <w:rFonts w:cs="Arial"/>
          <w:sz w:val="18"/>
          <w:szCs w:val="18"/>
          <w:lang w:val="de-DE" w:eastAsia="de-DE" w:bidi="de-DE"/>
        </w:rPr>
      </w:pPr>
    </w:p>
    <w:p w:rsidR="005D6965" w:rsidRPr="00F70E37" w:rsidRDefault="005D6965" w:rsidP="00BB11FA">
      <w:pPr>
        <w:ind w:left="567" w:right="567"/>
        <w:rPr>
          <w:rFonts w:cs="Arial"/>
          <w:sz w:val="18"/>
          <w:szCs w:val="18"/>
          <w:lang w:val="de-DE" w:eastAsia="de-DE" w:bidi="de-DE"/>
        </w:rPr>
      </w:pPr>
      <w:r w:rsidRPr="00F70E37">
        <w:rPr>
          <w:rFonts w:eastAsia="Calibri"/>
          <w:sz w:val="18"/>
          <w:szCs w:val="18"/>
          <w:lang w:val="de-DE" w:eastAsia="de-DE" w:bidi="de-DE"/>
        </w:rPr>
        <w:lastRenderedPageBreak/>
        <w:t xml:space="preserve">In der Regel entspricht bei </w:t>
      </w:r>
      <w:r w:rsidRPr="00F70E37">
        <w:rPr>
          <w:rFonts w:eastAsia="Calibri"/>
          <w:i/>
          <w:iCs/>
          <w:sz w:val="18"/>
          <w:szCs w:val="18"/>
          <w:lang w:val="de-DE" w:eastAsia="de-DE" w:bidi="de-DE"/>
        </w:rPr>
        <w:t>Pflanzen</w:t>
      </w:r>
      <w:r w:rsidRPr="00F70E37">
        <w:rPr>
          <w:rFonts w:eastAsia="Calibri"/>
          <w:sz w:val="18"/>
          <w:szCs w:val="18"/>
          <w:lang w:val="de-DE" w:eastAsia="de-DE" w:bidi="de-DE"/>
        </w:rPr>
        <w:t>, die nur für eine Wachstumsperiode benötigt werden (z. B. keine für besondere Prüfungen oder Sortensammlungen benötigten Pflanzen) die Anzahl der in Kapitel 2.3 verlangten Pflanzen oft der in den Kapiteln 3.4 „Gestaltung der Prüfung“ und 4.2 „Homogenität“ angegebenen Anzahl Pflanzen. Diesbezüglich wird daran erinnert, daß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w:t>
      </w:r>
      <w:r w:rsidRPr="00F70E37">
        <w:rPr>
          <w:rFonts w:eastAsia="Calibri"/>
          <w:iCs/>
          <w:sz w:val="18"/>
          <w:szCs w:val="18"/>
          <w:lang w:val="de-DE" w:eastAsia="de-DE" w:bidi="de-DE"/>
        </w:rPr>
        <w:t>) zu berücksichtigen</w:t>
      </w:r>
      <w:r w:rsidRPr="00F70E37">
        <w:rPr>
          <w:rFonts w:eastAsia="Calibri"/>
          <w:sz w:val="18"/>
          <w:szCs w:val="18"/>
          <w:lang w:val="de-DE" w:eastAsia="de-DE" w:bidi="de-DE"/>
        </w:rPr>
        <w:t xml:space="preserve">. In bezug auf die in Kapitel 2.3 angegebene Anzahl Pflanzen sollte die Anzahl der zu prüfenden Pflanzen/Pflanzenteile (Kapitel 4.1.4) mindestens die Möglichkeit zulassen, daß Abweicherpflanzen innerhalb der zulässigen Anzahl von den Erfassungen ausgeschlossen werden.” </w:t>
      </w:r>
    </w:p>
    <w:p w:rsidR="00D124FD" w:rsidRPr="00F70E37" w:rsidRDefault="00D124FD" w:rsidP="00BB11FA">
      <w:pPr>
        <w:rPr>
          <w:highlight w:val="yellow"/>
          <w:lang w:val="de-DE"/>
        </w:rPr>
      </w:pPr>
    </w:p>
    <w:p w:rsidR="00D124FD" w:rsidRPr="00F70E37" w:rsidRDefault="00D124FD" w:rsidP="00BB11FA">
      <w:pPr>
        <w:rPr>
          <w:highlight w:val="yellow"/>
          <w:lang w:val="de-DE"/>
        </w:rPr>
      </w:pPr>
    </w:p>
    <w:p w:rsidR="003818CA" w:rsidRPr="00F70E37" w:rsidRDefault="007E486C" w:rsidP="00BB11FA">
      <w:pPr>
        <w:pStyle w:val="Heading2"/>
      </w:pPr>
      <w:bookmarkStart w:id="10" w:name="_Toc376847562"/>
      <w:r w:rsidRPr="00F70E37">
        <w:t>GN 10.2</w:t>
      </w:r>
      <w:r w:rsidR="003818CA" w:rsidRPr="00F70E37">
        <w:t xml:space="preserve"> (Neu)</w:t>
      </w:r>
      <w:r w:rsidRPr="00F70E37">
        <w:t>:</w:t>
      </w:r>
      <w:r w:rsidR="003818CA" w:rsidRPr="00F70E37">
        <w:t xml:space="preserve"> Anleitung zur Anzahl der (auf Unterscheidbarkeit) zu prüfenden Pflanzen</w:t>
      </w:r>
      <w:bookmarkEnd w:id="10"/>
    </w:p>
    <w:p w:rsidR="00146C63" w:rsidRPr="00F70E37" w:rsidRDefault="00146C63" w:rsidP="00BB11FA">
      <w:pPr>
        <w:jc w:val="left"/>
        <w:rPr>
          <w:lang w:val="de-DE"/>
        </w:rPr>
      </w:pPr>
    </w:p>
    <w:p w:rsidR="003818CA" w:rsidRPr="00F70E37" w:rsidRDefault="003818CA" w:rsidP="00BB11FA">
      <w:pPr>
        <w:rPr>
          <w:iCs/>
          <w:snapToGrid w:val="0"/>
          <w:color w:val="000000"/>
          <w:spacing w:val="-2"/>
          <w:lang w:val="de-DE"/>
        </w:rPr>
      </w:pPr>
      <w:r w:rsidRPr="00F70E37">
        <w:rPr>
          <w:iCs/>
          <w:snapToGrid w:val="0"/>
          <w:color w:val="000000"/>
          <w:spacing w:val="-2"/>
          <w:lang w:val="de-DE"/>
        </w:rPr>
        <w:t>Folgende neue GN</w:t>
      </w:r>
      <w:r w:rsidR="00296699">
        <w:rPr>
          <w:iCs/>
          <w:snapToGrid w:val="0"/>
          <w:color w:val="000000"/>
          <w:spacing w:val="-2"/>
          <w:lang w:val="de-DE"/>
        </w:rPr>
        <w:t xml:space="preserve"> 10.2</w:t>
      </w:r>
      <w:r w:rsidRPr="00F70E37">
        <w:rPr>
          <w:iCs/>
          <w:snapToGrid w:val="0"/>
          <w:color w:val="000000"/>
          <w:spacing w:val="-2"/>
          <w:lang w:val="de-DE"/>
        </w:rPr>
        <w:t xml:space="preserve"> aufnehmen (vergleiche Dokument TC/49/41 „Bericht über die </w:t>
      </w:r>
      <w:r w:rsidR="00D81374" w:rsidRPr="00F70E37">
        <w:rPr>
          <w:iCs/>
          <w:snapToGrid w:val="0"/>
          <w:color w:val="000000"/>
          <w:spacing w:val="-2"/>
          <w:lang w:val="de-DE"/>
        </w:rPr>
        <w:t>Entschließungen</w:t>
      </w:r>
      <w:r w:rsidRPr="00F70E37">
        <w:rPr>
          <w:iCs/>
          <w:snapToGrid w:val="0"/>
          <w:color w:val="000000"/>
          <w:spacing w:val="-2"/>
          <w:lang w:val="de-DE"/>
        </w:rPr>
        <w:t>“, Absatz 40):</w:t>
      </w:r>
    </w:p>
    <w:p w:rsidR="003818CA" w:rsidRPr="00F70E37" w:rsidRDefault="003818CA" w:rsidP="00BB11FA">
      <w:pPr>
        <w:rPr>
          <w:iCs/>
          <w:snapToGrid w:val="0"/>
          <w:color w:val="000000"/>
          <w:spacing w:val="-2"/>
          <w:lang w:val="de-DE"/>
        </w:rPr>
      </w:pPr>
    </w:p>
    <w:p w:rsidR="003818CA" w:rsidRPr="00F70E37" w:rsidRDefault="003818CA" w:rsidP="00BB11FA">
      <w:pPr>
        <w:ind w:left="567" w:right="567"/>
        <w:rPr>
          <w:iCs/>
          <w:snapToGrid w:val="0"/>
          <w:color w:val="000000"/>
          <w:spacing w:val="-2"/>
          <w:lang w:val="de-DE"/>
        </w:rPr>
      </w:pPr>
      <w:r w:rsidRPr="00F70E37">
        <w:rPr>
          <w:iCs/>
          <w:snapToGrid w:val="0"/>
          <w:color w:val="000000"/>
          <w:spacing w:val="-2"/>
          <w:sz w:val="18"/>
          <w:lang w:val="de-DE"/>
        </w:rPr>
        <w:t>„GN 10</w:t>
      </w:r>
      <w:r w:rsidR="00296699">
        <w:rPr>
          <w:iCs/>
          <w:snapToGrid w:val="0"/>
          <w:color w:val="000000"/>
          <w:spacing w:val="-2"/>
          <w:sz w:val="18"/>
          <w:lang w:val="de-DE"/>
        </w:rPr>
        <w:t>.2</w:t>
      </w:r>
      <w:r w:rsidRPr="00F70E37">
        <w:rPr>
          <w:iCs/>
          <w:snapToGrid w:val="0"/>
          <w:color w:val="000000"/>
          <w:spacing w:val="-2"/>
          <w:sz w:val="18"/>
          <w:lang w:val="de-DE"/>
        </w:rPr>
        <w:t xml:space="preserve"> (TG-Mustervorlage: Kapitel 4.1.4) – Anzahl der (auf Unterscheidbarkeit) zu prüfenden Pflanzen</w:t>
      </w:r>
      <w:r w:rsidR="00B61AE2" w:rsidRPr="00F70E37">
        <w:rPr>
          <w:sz w:val="18"/>
          <w:lang w:val="de-DE"/>
        </w:rPr>
        <w:t xml:space="preserve"> </w:t>
      </w:r>
      <w:r w:rsidR="00B61AE2" w:rsidRPr="00F70E37">
        <w:rPr>
          <w:iCs/>
          <w:snapToGrid w:val="0"/>
          <w:color w:val="000000"/>
          <w:spacing w:val="-2"/>
          <w:sz w:val="18"/>
          <w:lang w:val="de-DE"/>
        </w:rPr>
        <w:t>oder Pflanzenteilen</w:t>
      </w:r>
    </w:p>
    <w:p w:rsidR="003818CA" w:rsidRPr="00F70E37" w:rsidRDefault="003818CA" w:rsidP="00BB11FA">
      <w:pPr>
        <w:ind w:left="567"/>
        <w:rPr>
          <w:iCs/>
          <w:snapToGrid w:val="0"/>
          <w:color w:val="000000"/>
          <w:spacing w:val="-2"/>
          <w:lang w:val="de-DE"/>
        </w:rPr>
      </w:pPr>
    </w:p>
    <w:p w:rsidR="003818CA" w:rsidRPr="00F70E37" w:rsidRDefault="003818CA" w:rsidP="00BB11FA">
      <w:pPr>
        <w:ind w:left="567" w:right="567"/>
        <w:rPr>
          <w:sz w:val="18"/>
          <w:lang w:val="de-DE" w:eastAsia="de-DE" w:bidi="de-DE"/>
        </w:rPr>
      </w:pPr>
      <w:r w:rsidRPr="00F70E37">
        <w:rPr>
          <w:rFonts w:eastAsia="Calibri"/>
          <w:sz w:val="18"/>
          <w:lang w:val="de-DE" w:eastAsia="de-DE" w:bidi="de-DE"/>
        </w:rPr>
        <w:t>„1.</w:t>
      </w:r>
      <w:r w:rsidRPr="00F70E37">
        <w:rPr>
          <w:rFonts w:ascii="Calibri" w:eastAsia="Calibri" w:hAnsi="Calibri"/>
          <w:sz w:val="22"/>
          <w:szCs w:val="22"/>
          <w:lang w:val="de-DE" w:eastAsia="de-DE" w:bidi="de-DE"/>
        </w:rPr>
        <w:tab/>
      </w:r>
      <w:r w:rsidRPr="00F70E37">
        <w:rPr>
          <w:rFonts w:eastAsia="Calibri" w:cs="Arial"/>
          <w:sz w:val="18"/>
          <w:szCs w:val="18"/>
          <w:lang w:val="de-DE" w:eastAsia="de-DE" w:bidi="de-DE"/>
        </w:rPr>
        <w:t xml:space="preserve">Die Erfassung der </w:t>
      </w:r>
      <w:r w:rsidRPr="00F70E37">
        <w:rPr>
          <w:rFonts w:eastAsia="Calibri" w:cs="Arial"/>
          <w:i/>
          <w:sz w:val="18"/>
          <w:szCs w:val="18"/>
          <w:lang w:val="de-DE" w:eastAsia="de-DE" w:bidi="de-DE"/>
        </w:rPr>
        <w:t>‚typischen‘</w:t>
      </w:r>
      <w:r w:rsidRPr="00F70E37">
        <w:rPr>
          <w:rFonts w:eastAsia="Calibri" w:cs="Arial"/>
          <w:sz w:val="18"/>
          <w:szCs w:val="18"/>
          <w:lang w:val="de-DE" w:eastAsia="de-DE" w:bidi="de-DE"/>
        </w:rPr>
        <w:t xml:space="preserve"> Ausprägung der Merkmale einer Sorte in einem spezifischen Umfeld ist von wesentlicher Bedeutung für die Prüfung der Unterscheidbarkeit. Die Genauigkeit der erfaßten (mittelwertigen) Ausprägung der zu vergleichenden Sorten ist ausschlaggebend bei der Prüfung der Frage, ob ein Unterschied ein deutlicher Unterschied ist</w:t>
      </w:r>
      <w:r w:rsidRPr="00F70E37">
        <w:rPr>
          <w:rFonts w:eastAsia="Calibri"/>
          <w:sz w:val="18"/>
          <w:lang w:val="de-DE" w:eastAsia="de-DE" w:bidi="de-DE"/>
        </w:rPr>
        <w:t>.</w:t>
      </w:r>
    </w:p>
    <w:p w:rsidR="003818CA" w:rsidRPr="00F70E37" w:rsidRDefault="003818CA" w:rsidP="00BB11FA">
      <w:pPr>
        <w:ind w:left="567" w:right="567"/>
        <w:rPr>
          <w:sz w:val="18"/>
          <w:lang w:val="de-DE" w:eastAsia="de-DE" w:bidi="de-DE"/>
        </w:rPr>
      </w:pPr>
    </w:p>
    <w:p w:rsidR="003818CA" w:rsidRPr="00F70E37" w:rsidRDefault="00C01B10" w:rsidP="00BB11FA">
      <w:pPr>
        <w:ind w:left="567" w:right="567"/>
        <w:rPr>
          <w:sz w:val="18"/>
          <w:lang w:val="de-DE" w:eastAsia="de-DE" w:bidi="de-DE"/>
        </w:rPr>
      </w:pPr>
      <w:r w:rsidRPr="00F70E37">
        <w:rPr>
          <w:rFonts w:eastAsia="Calibri"/>
          <w:sz w:val="18"/>
          <w:lang w:val="de-DE" w:eastAsia="de-DE" w:bidi="de-DE"/>
        </w:rPr>
        <w:t>„</w:t>
      </w:r>
      <w:r w:rsidR="003818CA" w:rsidRPr="00F70E37">
        <w:rPr>
          <w:rFonts w:eastAsia="Calibri"/>
          <w:sz w:val="18"/>
          <w:lang w:val="de-DE" w:eastAsia="de-DE" w:bidi="de-DE"/>
        </w:rPr>
        <w:t>2.</w:t>
      </w:r>
      <w:r w:rsidR="003818CA" w:rsidRPr="00F70E37">
        <w:rPr>
          <w:rFonts w:ascii="Calibri" w:eastAsia="Calibri" w:hAnsi="Calibri"/>
          <w:sz w:val="22"/>
          <w:szCs w:val="22"/>
          <w:lang w:val="de-DE" w:eastAsia="de-DE" w:bidi="de-DE"/>
        </w:rPr>
        <w:tab/>
      </w:r>
      <w:r w:rsidR="003818CA" w:rsidRPr="00F70E37">
        <w:rPr>
          <w:rFonts w:eastAsia="Calibri" w:cs="Arial"/>
          <w:sz w:val="18"/>
          <w:szCs w:val="18"/>
          <w:lang w:val="de-DE" w:eastAsia="de-DE" w:bidi="de-DE"/>
        </w:rPr>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r w:rsidR="003818CA" w:rsidRPr="00F70E37">
        <w:rPr>
          <w:rFonts w:eastAsia="Calibri"/>
          <w:sz w:val="18"/>
          <w:lang w:val="de-DE" w:eastAsia="de-DE" w:bidi="de-DE"/>
        </w:rPr>
        <w:t>.</w:t>
      </w:r>
    </w:p>
    <w:p w:rsidR="003818CA" w:rsidRPr="00F70E37" w:rsidRDefault="003818CA" w:rsidP="00BB11FA">
      <w:pPr>
        <w:ind w:left="567" w:right="567"/>
        <w:rPr>
          <w:sz w:val="18"/>
          <w:lang w:val="de-DE" w:eastAsia="de-DE" w:bidi="de-DE"/>
        </w:rPr>
      </w:pPr>
    </w:p>
    <w:p w:rsidR="003818CA" w:rsidRPr="00F70E37" w:rsidRDefault="00C01B10" w:rsidP="00BB11FA">
      <w:pPr>
        <w:ind w:left="567" w:right="567"/>
        <w:rPr>
          <w:rFonts w:cs="Arial"/>
          <w:sz w:val="18"/>
          <w:szCs w:val="18"/>
          <w:lang w:val="de-DE" w:eastAsia="de-DE" w:bidi="de-DE"/>
        </w:rPr>
      </w:pPr>
      <w:r w:rsidRPr="00F70E37">
        <w:rPr>
          <w:rFonts w:eastAsia="Calibri"/>
          <w:sz w:val="18"/>
          <w:lang w:val="de-DE" w:eastAsia="de-DE" w:bidi="de-DE"/>
        </w:rPr>
        <w:t>„</w:t>
      </w:r>
      <w:r w:rsidR="003818CA" w:rsidRPr="00F70E37">
        <w:rPr>
          <w:rFonts w:eastAsia="Calibri"/>
          <w:sz w:val="18"/>
          <w:lang w:val="de-DE" w:eastAsia="de-DE" w:bidi="de-DE"/>
        </w:rPr>
        <w:t>3.</w:t>
      </w:r>
      <w:r w:rsidR="003818CA" w:rsidRPr="00F70E37">
        <w:rPr>
          <w:rFonts w:ascii="Calibri" w:eastAsia="Calibri" w:hAnsi="Calibri"/>
          <w:sz w:val="22"/>
          <w:szCs w:val="22"/>
          <w:lang w:val="de-DE" w:eastAsia="de-DE" w:bidi="de-DE"/>
        </w:rPr>
        <w:tab/>
      </w:r>
      <w:r w:rsidR="003818CA" w:rsidRPr="00F70E37">
        <w:rPr>
          <w:rFonts w:eastAsia="Calibri" w:cs="Arial"/>
          <w:sz w:val="18"/>
          <w:szCs w:val="18"/>
          <w:lang w:val="de-DE" w:eastAsia="de-DE" w:bidi="de-DE"/>
        </w:rPr>
        <w:t xml:space="preserve">Im Fall von quantitativen Merkmalen (und bei pseudoqualitativen Merkmalen) ist die </w:t>
      </w:r>
      <w:r w:rsidR="003818CA" w:rsidRPr="00F70E37">
        <w:rPr>
          <w:rFonts w:eastAsia="Calibri" w:cs="Arial"/>
          <w:iCs/>
          <w:sz w:val="18"/>
          <w:szCs w:val="18"/>
          <w:lang w:val="de-DE" w:eastAsia="de-DE" w:bidi="de-DE"/>
        </w:rPr>
        <w:t xml:space="preserve">Variation innerhalb der Sorte bei der Definition eines deutlichen Unterschieds (durch Sachverständige oder genaue statistische Daten) zu berücksichtigen. Aufgrund des Zusammenhangs zwischen Variationen innerhalb der Sorten und dem als deutlich geltenden Unterschied bei der Bestimmung der Unterscheidbarkeit ist die Genauigkeit der Aufzeichnungen wichtig. </w:t>
      </w:r>
      <w:r w:rsidR="003818CA" w:rsidRPr="00F70E37">
        <w:rPr>
          <w:rFonts w:eastAsia="Calibri" w:cs="Arial"/>
          <w:sz w:val="18"/>
          <w:szCs w:val="18"/>
          <w:lang w:val="de-DE" w:eastAsia="de-DE" w:bidi="de-DE"/>
        </w:rPr>
        <w:t>Die Genauigkeit der Aufzeichnungen (Mittelwerte) wird beeinflußt durch die Stichprobengröße. Zwecks Harmonisierung sollte in den Prüfungsrichtlinien daher die geeignete Stichprobengröße angegeben werden.</w:t>
      </w:r>
    </w:p>
    <w:p w:rsidR="003818CA" w:rsidRPr="00F70E37" w:rsidRDefault="003818CA" w:rsidP="00BB11FA">
      <w:pPr>
        <w:ind w:left="567" w:right="567"/>
        <w:rPr>
          <w:sz w:val="18"/>
          <w:lang w:val="de-DE" w:eastAsia="de-DE" w:bidi="de-DE"/>
        </w:rPr>
      </w:pPr>
    </w:p>
    <w:p w:rsidR="003818CA" w:rsidRPr="00F70E37" w:rsidRDefault="00C01B10" w:rsidP="00BB11FA">
      <w:pPr>
        <w:ind w:left="567" w:right="567"/>
        <w:rPr>
          <w:rFonts w:cs="Arial"/>
          <w:bCs/>
          <w:sz w:val="18"/>
          <w:szCs w:val="18"/>
          <w:lang w:val="de-DE" w:eastAsia="de-DE" w:bidi="de-DE"/>
        </w:rPr>
      </w:pPr>
      <w:r w:rsidRPr="00F70E37">
        <w:rPr>
          <w:rFonts w:eastAsia="Calibri"/>
          <w:sz w:val="18"/>
          <w:lang w:val="de-DE" w:eastAsia="de-DE" w:bidi="de-DE"/>
        </w:rPr>
        <w:t>„</w:t>
      </w:r>
      <w:r w:rsidR="003818CA" w:rsidRPr="00F70E37">
        <w:rPr>
          <w:rFonts w:eastAsia="Calibri"/>
          <w:sz w:val="18"/>
          <w:lang w:val="de-DE" w:eastAsia="de-DE" w:bidi="de-DE"/>
        </w:rPr>
        <w:t>4.</w:t>
      </w:r>
      <w:r w:rsidR="003818CA" w:rsidRPr="00F70E37">
        <w:rPr>
          <w:rFonts w:ascii="Calibri" w:eastAsia="Calibri" w:hAnsi="Calibri"/>
          <w:sz w:val="22"/>
          <w:szCs w:val="22"/>
          <w:lang w:val="de-DE" w:eastAsia="de-DE" w:bidi="de-DE"/>
        </w:rPr>
        <w:tab/>
      </w:r>
      <w:r w:rsidR="003818CA" w:rsidRPr="00F70E37">
        <w:rPr>
          <w:rFonts w:eastAsia="Calibri" w:cs="Arial"/>
          <w:sz w:val="18"/>
          <w:szCs w:val="18"/>
          <w:lang w:val="de-DE" w:eastAsia="de-DE" w:bidi="de-DE"/>
        </w:rPr>
        <w:t>Die folgenden allgemeinen Grundsätze sind zu berücksichtigen</w:t>
      </w:r>
      <w:r w:rsidR="003818CA" w:rsidRPr="00F70E37">
        <w:rPr>
          <w:rFonts w:eastAsia="Calibri" w:cs="Arial"/>
          <w:bCs/>
          <w:sz w:val="18"/>
          <w:szCs w:val="18"/>
          <w:lang w:val="de-DE" w:eastAsia="de-DE" w:bidi="de-DE"/>
        </w:rPr>
        <w:t>:</w:t>
      </w:r>
    </w:p>
    <w:p w:rsidR="003818CA" w:rsidRPr="00F70E37" w:rsidRDefault="003818CA" w:rsidP="00BB11FA">
      <w:pPr>
        <w:ind w:left="567" w:right="567"/>
        <w:rPr>
          <w:bCs/>
          <w:sz w:val="18"/>
          <w:lang w:val="de-DE" w:eastAsia="de-DE" w:bidi="de-DE"/>
        </w:rPr>
      </w:pPr>
    </w:p>
    <w:p w:rsidR="003818CA" w:rsidRPr="00F70E37" w:rsidRDefault="00C01B10" w:rsidP="00BB11FA">
      <w:pPr>
        <w:spacing w:after="200" w:line="276" w:lineRule="auto"/>
        <w:ind w:left="567" w:right="567"/>
        <w:rPr>
          <w:rFonts w:cs="Arial"/>
          <w:i/>
          <w:sz w:val="18"/>
          <w:szCs w:val="18"/>
          <w:lang w:val="de-DE"/>
        </w:rPr>
      </w:pPr>
      <w:r w:rsidRPr="00F70E37">
        <w:rPr>
          <w:rFonts w:eastAsia="Calibri"/>
          <w:sz w:val="18"/>
          <w:lang w:val="de-DE" w:eastAsia="de-DE" w:bidi="de-DE"/>
        </w:rPr>
        <w:t>„</w:t>
      </w:r>
      <w:r w:rsidR="003818CA" w:rsidRPr="00F70E37">
        <w:rPr>
          <w:rFonts w:cs="Arial"/>
          <w:i/>
          <w:sz w:val="18"/>
          <w:szCs w:val="18"/>
          <w:lang w:val="de-DE"/>
        </w:rPr>
        <w:t xml:space="preserve">Hinweise zur Anzahl der </w:t>
      </w:r>
      <w:r w:rsidR="003818CA" w:rsidRPr="00F70E37">
        <w:rPr>
          <w:rFonts w:cs="Arial"/>
          <w:bCs/>
          <w:i/>
          <w:sz w:val="18"/>
          <w:szCs w:val="18"/>
          <w:lang w:val="de-DE"/>
        </w:rPr>
        <w:t>im Fall von QN (</w:t>
      </w:r>
      <w:r w:rsidR="003818CA" w:rsidRPr="00F70E37">
        <w:rPr>
          <w:rFonts w:cs="Arial"/>
          <w:sz w:val="18"/>
          <w:szCs w:val="18"/>
          <w:lang w:val="de-DE"/>
        </w:rPr>
        <w:t>in manchen Fällen</w:t>
      </w:r>
      <w:r w:rsidR="003818CA" w:rsidRPr="00F70E37">
        <w:rPr>
          <w:rFonts w:cs="Arial"/>
          <w:bCs/>
          <w:i/>
          <w:sz w:val="18"/>
          <w:szCs w:val="18"/>
          <w:lang w:val="de-DE"/>
        </w:rPr>
        <w:t xml:space="preserve"> PQ) </w:t>
      </w:r>
      <w:r w:rsidR="003818CA" w:rsidRPr="00F70E37">
        <w:rPr>
          <w:rFonts w:cs="Arial"/>
          <w:i/>
          <w:sz w:val="18"/>
          <w:szCs w:val="18"/>
          <w:lang w:val="de-DE"/>
        </w:rPr>
        <w:t xml:space="preserve">auf Unterscheidbarkeit zu prüfenden Pflanzen </w:t>
      </w:r>
    </w:p>
    <w:p w:rsidR="003818CA" w:rsidRPr="00F70E37" w:rsidRDefault="003818CA" w:rsidP="002D5F8F">
      <w:pPr>
        <w:numPr>
          <w:ilvl w:val="0"/>
          <w:numId w:val="2"/>
        </w:numPr>
        <w:ind w:left="1701" w:hanging="567"/>
        <w:jc w:val="left"/>
        <w:rPr>
          <w:rFonts w:cs="Arial"/>
          <w:sz w:val="18"/>
          <w:szCs w:val="18"/>
          <w:lang w:val="de-DE"/>
        </w:rPr>
      </w:pPr>
      <w:r w:rsidRPr="00F70E37">
        <w:rPr>
          <w:rFonts w:cs="Arial"/>
          <w:sz w:val="18"/>
          <w:szCs w:val="18"/>
          <w:lang w:val="de-DE"/>
        </w:rPr>
        <w:t>Erfassung einer ganzen Parzelle (VG/MG)</w:t>
      </w:r>
    </w:p>
    <w:p w:rsidR="003818CA" w:rsidRPr="00F70E37" w:rsidRDefault="003818CA" w:rsidP="00296699">
      <w:pPr>
        <w:ind w:left="1701"/>
        <w:jc w:val="left"/>
        <w:rPr>
          <w:rFonts w:cs="Arial"/>
          <w:sz w:val="18"/>
          <w:szCs w:val="18"/>
          <w:lang w:val="de-DE"/>
        </w:rPr>
      </w:pPr>
      <w:r w:rsidRPr="00F70E37">
        <w:rPr>
          <w:rFonts w:cs="Arial"/>
          <w:sz w:val="18"/>
          <w:szCs w:val="18"/>
          <w:lang w:val="de-DE"/>
        </w:rPr>
        <w:t>– angegebene Anzahl gilt als Mindestanzahl</w:t>
      </w:r>
    </w:p>
    <w:p w:rsidR="003818CA" w:rsidRPr="00F70E37" w:rsidRDefault="003818CA" w:rsidP="00296699">
      <w:pPr>
        <w:ind w:left="1701" w:hanging="567"/>
        <w:jc w:val="left"/>
        <w:rPr>
          <w:rFonts w:cs="Arial"/>
          <w:sz w:val="18"/>
          <w:szCs w:val="18"/>
          <w:lang w:val="de-DE"/>
        </w:rPr>
      </w:pPr>
    </w:p>
    <w:p w:rsidR="003818CA" w:rsidRPr="00F70E37" w:rsidRDefault="003818CA" w:rsidP="002D5F8F">
      <w:pPr>
        <w:numPr>
          <w:ilvl w:val="0"/>
          <w:numId w:val="2"/>
        </w:numPr>
        <w:ind w:left="1701" w:hanging="567"/>
        <w:jc w:val="left"/>
        <w:rPr>
          <w:rFonts w:cs="Arial"/>
          <w:sz w:val="18"/>
          <w:szCs w:val="18"/>
          <w:lang w:val="de-DE"/>
        </w:rPr>
      </w:pPr>
      <w:r w:rsidRPr="00F70E37">
        <w:rPr>
          <w:rFonts w:cs="Arial"/>
          <w:sz w:val="18"/>
          <w:szCs w:val="18"/>
          <w:lang w:val="de-DE"/>
        </w:rPr>
        <w:t>Erfassung einer Unterstichprobe aus der Parzelle (VG/MG)</w:t>
      </w:r>
    </w:p>
    <w:p w:rsidR="003818CA" w:rsidRPr="00F70E37" w:rsidRDefault="003818CA" w:rsidP="00296699">
      <w:pPr>
        <w:ind w:left="1701"/>
        <w:jc w:val="left"/>
        <w:rPr>
          <w:rFonts w:cs="Arial"/>
          <w:sz w:val="18"/>
          <w:szCs w:val="18"/>
          <w:lang w:val="de-DE"/>
        </w:rPr>
      </w:pPr>
      <w:r w:rsidRPr="00F70E37">
        <w:rPr>
          <w:rFonts w:cs="Arial"/>
          <w:sz w:val="18"/>
          <w:szCs w:val="18"/>
          <w:lang w:val="de-DE"/>
        </w:rPr>
        <w:t>– angegebene Anzahl gilt als Mindestanzahl</w:t>
      </w:r>
    </w:p>
    <w:p w:rsidR="003818CA" w:rsidRPr="00F70E37" w:rsidRDefault="003818CA" w:rsidP="00296699">
      <w:pPr>
        <w:ind w:left="1701" w:hanging="567"/>
        <w:jc w:val="left"/>
        <w:rPr>
          <w:rFonts w:cs="Arial"/>
          <w:sz w:val="18"/>
          <w:szCs w:val="18"/>
          <w:lang w:val="de-DE"/>
        </w:rPr>
      </w:pPr>
    </w:p>
    <w:p w:rsidR="003818CA" w:rsidRPr="00F70E37" w:rsidRDefault="003818CA" w:rsidP="002D5F8F">
      <w:pPr>
        <w:numPr>
          <w:ilvl w:val="0"/>
          <w:numId w:val="2"/>
        </w:numPr>
        <w:ind w:left="1701" w:hanging="567"/>
        <w:jc w:val="left"/>
        <w:rPr>
          <w:rFonts w:cs="Arial"/>
          <w:sz w:val="18"/>
          <w:szCs w:val="18"/>
          <w:lang w:val="de-DE"/>
        </w:rPr>
      </w:pPr>
      <w:r w:rsidRPr="00F70E37">
        <w:rPr>
          <w:rFonts w:cs="Arial"/>
          <w:sz w:val="18"/>
          <w:szCs w:val="18"/>
          <w:lang w:val="de-DE"/>
        </w:rPr>
        <w:t>Erfassung einzelner Pflanzen (VS/MS)</w:t>
      </w:r>
    </w:p>
    <w:p w:rsidR="003818CA" w:rsidRPr="00F70E37" w:rsidRDefault="003818CA" w:rsidP="00296699">
      <w:pPr>
        <w:ind w:left="1701"/>
        <w:jc w:val="left"/>
        <w:rPr>
          <w:rFonts w:cs="Arial"/>
          <w:sz w:val="18"/>
          <w:szCs w:val="18"/>
          <w:lang w:val="de-DE"/>
        </w:rPr>
      </w:pPr>
      <w:r w:rsidRPr="00F70E37">
        <w:rPr>
          <w:rFonts w:cs="Arial"/>
          <w:sz w:val="18"/>
          <w:szCs w:val="18"/>
          <w:lang w:val="de-DE"/>
        </w:rPr>
        <w:t xml:space="preserve">– Anzahl der Pflanzen wichtig für die Genauigkeit der Aufzeichnung </w:t>
      </w:r>
      <w:r w:rsidRPr="00F70E37">
        <w:rPr>
          <w:rFonts w:cs="Arial"/>
          <w:sz w:val="18"/>
          <w:szCs w:val="18"/>
          <w:lang w:val="de-DE"/>
        </w:rPr>
        <w:br/>
        <w:t xml:space="preserve">– bestimmte Anzahl sollte angegeben werden </w:t>
      </w:r>
    </w:p>
    <w:p w:rsidR="003818CA" w:rsidRPr="00F70E37" w:rsidRDefault="003818CA" w:rsidP="00BB11FA">
      <w:pPr>
        <w:ind w:left="567" w:right="567"/>
        <w:rPr>
          <w:bCs/>
          <w:sz w:val="18"/>
          <w:lang w:val="de-DE" w:eastAsia="de-DE" w:bidi="de-DE"/>
        </w:rPr>
      </w:pPr>
    </w:p>
    <w:p w:rsidR="003818CA" w:rsidRPr="00F70E37" w:rsidRDefault="00C01B10" w:rsidP="00BB11FA">
      <w:pPr>
        <w:spacing w:after="200" w:line="276" w:lineRule="auto"/>
        <w:ind w:left="567" w:right="567"/>
        <w:rPr>
          <w:rFonts w:cs="Arial"/>
          <w:i/>
          <w:sz w:val="18"/>
          <w:szCs w:val="18"/>
          <w:lang w:val="de-DE"/>
        </w:rPr>
      </w:pPr>
      <w:r w:rsidRPr="00F70E37">
        <w:rPr>
          <w:rFonts w:eastAsia="Calibri"/>
          <w:sz w:val="18"/>
          <w:lang w:val="de-DE" w:eastAsia="de-DE" w:bidi="de-DE"/>
        </w:rPr>
        <w:t>„</w:t>
      </w:r>
      <w:r w:rsidR="003818CA" w:rsidRPr="00F70E37">
        <w:rPr>
          <w:rFonts w:cs="Arial"/>
          <w:i/>
          <w:sz w:val="18"/>
          <w:szCs w:val="18"/>
          <w:lang w:val="de-DE"/>
        </w:rPr>
        <w:t>Hinweise zur Anzahl der Pflanzen bei Kandidatensorten und Sorten, die mit den Kandidatensorten verglichen werden sollen</w:t>
      </w:r>
    </w:p>
    <w:p w:rsidR="003818CA" w:rsidRPr="00F70E37" w:rsidRDefault="00C01B10" w:rsidP="00BB11FA">
      <w:pPr>
        <w:ind w:left="567" w:right="567"/>
        <w:rPr>
          <w:rFonts w:cs="Arial"/>
          <w:sz w:val="18"/>
          <w:szCs w:val="18"/>
          <w:lang w:val="de-DE" w:eastAsia="de-DE" w:bidi="de-DE"/>
        </w:rPr>
      </w:pPr>
      <w:r w:rsidRPr="00F70E37">
        <w:rPr>
          <w:rFonts w:eastAsia="Calibri"/>
          <w:sz w:val="18"/>
          <w:lang w:val="de-DE" w:eastAsia="de-DE" w:bidi="de-DE"/>
        </w:rPr>
        <w:t>„</w:t>
      </w:r>
      <w:r w:rsidR="003818CA" w:rsidRPr="00F70E37">
        <w:rPr>
          <w:rFonts w:eastAsia="Calibri"/>
          <w:sz w:val="18"/>
          <w:lang w:val="de-DE" w:eastAsia="de-DE" w:bidi="de-DE"/>
        </w:rPr>
        <w:t>5.</w:t>
      </w:r>
      <w:r w:rsidR="003818CA" w:rsidRPr="00F70E37">
        <w:rPr>
          <w:rFonts w:ascii="Calibri" w:eastAsia="Calibri" w:hAnsi="Calibri"/>
          <w:sz w:val="22"/>
          <w:szCs w:val="22"/>
          <w:lang w:val="de-DE" w:eastAsia="de-DE" w:bidi="de-DE"/>
        </w:rPr>
        <w:tab/>
      </w:r>
      <w:r w:rsidR="003818CA" w:rsidRPr="00F70E37">
        <w:rPr>
          <w:rFonts w:eastAsia="Calibri" w:cs="Arial"/>
          <w:sz w:val="18"/>
          <w:szCs w:val="18"/>
          <w:lang w:val="de-DE" w:eastAsia="de-DE" w:bidi="de-DE"/>
        </w:rPr>
        <w:t>Die erforderliche Genauigkeit der Erfassung hängt vom Ausmaß des Unterschieds zwischen der Kandidatensorte und den allgemein bekannten Sorten ab. Sind zwei Sorten sehr ähnlich, ist es wichtig, die Werte beider Sorten mit gleich hoher Genauigkeit aufzuzeichnen. Die in den Prüfungsrichtlinien festgelegte Anzahl der Pflanzen gilt sowohl für die Kandidatensorte als auch die ähnliche allgemein bekannte Sorte. Andernfalls ist es möglich, im Anbauversuch eine geringere Anzahl von Pflanzen für die allgemein bekannte Sorte zu berücksichtigen, sofern für diese Sorte, d.h. Sorten in der Sortensammlung, keine Prüfung der Homogenität vorgesehen ist.”</w:t>
      </w:r>
    </w:p>
    <w:p w:rsidR="003818CA" w:rsidRPr="00F70E37" w:rsidRDefault="003818CA" w:rsidP="00BB11FA">
      <w:pPr>
        <w:jc w:val="left"/>
        <w:rPr>
          <w:lang w:val="de-DE"/>
        </w:rPr>
      </w:pPr>
    </w:p>
    <w:p w:rsidR="00FA48AE" w:rsidRPr="00F70E37" w:rsidRDefault="00FA48AE" w:rsidP="00BB11FA">
      <w:pPr>
        <w:keepNext/>
        <w:jc w:val="left"/>
        <w:rPr>
          <w:lang w:val="de-DE"/>
        </w:rPr>
      </w:pPr>
      <w:r w:rsidRPr="00F70E37">
        <w:rPr>
          <w:i/>
          <w:lang w:val="de-DE"/>
        </w:rPr>
        <w:lastRenderedPageBreak/>
        <w:t>Folgeänderungen:</w:t>
      </w:r>
    </w:p>
    <w:p w:rsidR="00FA48AE" w:rsidRPr="00F70E37" w:rsidRDefault="00FA48AE" w:rsidP="00BB11FA">
      <w:pPr>
        <w:keepNext/>
        <w:jc w:val="left"/>
        <w:rPr>
          <w:lang w:val="de-DE"/>
        </w:rPr>
      </w:pPr>
    </w:p>
    <w:p w:rsidR="00FA48AE" w:rsidRPr="00F70E37" w:rsidRDefault="000530AD" w:rsidP="00BB11FA">
      <w:pPr>
        <w:jc w:val="left"/>
        <w:rPr>
          <w:lang w:val="de-DE"/>
        </w:rPr>
      </w:pPr>
      <w:r w:rsidRPr="00F70E37">
        <w:rPr>
          <w:lang w:val="de-DE"/>
        </w:rPr>
        <w:t xml:space="preserve">Derzeitige </w:t>
      </w:r>
      <w:r w:rsidR="00FA48AE" w:rsidRPr="00F70E37">
        <w:rPr>
          <w:lang w:val="de-DE"/>
        </w:rPr>
        <w:t xml:space="preserve">Anleitung GN 10 </w:t>
      </w:r>
      <w:r w:rsidRPr="00F70E37">
        <w:rPr>
          <w:lang w:val="de-DE"/>
        </w:rPr>
        <w:t>n</w:t>
      </w:r>
      <w:r w:rsidR="00FA48AE" w:rsidRPr="00F70E37">
        <w:rPr>
          <w:lang w:val="de-DE"/>
        </w:rPr>
        <w:t>eu nummerieren</w:t>
      </w:r>
      <w:r w:rsidRPr="00F70E37">
        <w:rPr>
          <w:lang w:val="de-DE"/>
        </w:rPr>
        <w:t>:</w:t>
      </w:r>
      <w:r w:rsidR="00FA48AE" w:rsidRPr="00F70E37">
        <w:rPr>
          <w:lang w:val="de-DE"/>
        </w:rPr>
        <w:t xml:space="preserve"> </w:t>
      </w:r>
      <w:r w:rsidRPr="00F70E37">
        <w:rPr>
          <w:lang w:val="de-DE"/>
        </w:rPr>
        <w:t>„GN 10.1“</w:t>
      </w:r>
    </w:p>
    <w:p w:rsidR="000530AD" w:rsidRPr="00F70E37" w:rsidRDefault="000530AD" w:rsidP="00BB11FA">
      <w:pPr>
        <w:jc w:val="left"/>
        <w:rPr>
          <w:lang w:val="de-DE"/>
        </w:rPr>
      </w:pPr>
    </w:p>
    <w:p w:rsidR="000530AD" w:rsidRPr="00F70E37" w:rsidRDefault="000530AD" w:rsidP="00BB11FA">
      <w:pPr>
        <w:ind w:left="567"/>
        <w:jc w:val="left"/>
        <w:rPr>
          <w:lang w:val="de-DE"/>
        </w:rPr>
      </w:pPr>
      <w:r w:rsidRPr="00F70E37">
        <w:rPr>
          <w:lang w:val="de-DE"/>
        </w:rPr>
        <w:t>„{ GN 10.1</w:t>
      </w:r>
      <w:r w:rsidR="00117801" w:rsidRPr="00F70E37">
        <w:rPr>
          <w:lang w:val="de-DE"/>
        </w:rPr>
        <w:t xml:space="preserve"> </w:t>
      </w:r>
      <w:r w:rsidRPr="00F70E37">
        <w:rPr>
          <w:lang w:val="de-DE"/>
        </w:rPr>
        <w:t>(Kapitel 3.4) – Gestaltung der Prüfung }“</w:t>
      </w:r>
    </w:p>
    <w:p w:rsidR="00FA48AE" w:rsidRPr="00F70E37" w:rsidRDefault="00FA48AE" w:rsidP="00BB11FA">
      <w:pPr>
        <w:jc w:val="left"/>
        <w:rPr>
          <w:lang w:val="de-DE"/>
        </w:rPr>
      </w:pPr>
    </w:p>
    <w:p w:rsidR="000530AD" w:rsidRPr="00F70E37" w:rsidRDefault="000530AD" w:rsidP="00BB11FA">
      <w:pPr>
        <w:jc w:val="left"/>
        <w:rPr>
          <w:lang w:val="de-DE"/>
        </w:rPr>
      </w:pPr>
      <w:r w:rsidRPr="00F70E37">
        <w:rPr>
          <w:lang w:val="de-DE"/>
        </w:rPr>
        <w:t>Einfügung in Anlage 1, Kapitel 4.1.4, nach ASW 7(b)</w:t>
      </w:r>
      <w:r w:rsidR="00117801" w:rsidRPr="00F70E37">
        <w:rPr>
          <w:lang w:val="de-DE"/>
        </w:rPr>
        <w:t>:</w:t>
      </w:r>
    </w:p>
    <w:p w:rsidR="000530AD" w:rsidRPr="00F70E37" w:rsidRDefault="000530AD" w:rsidP="00BB11FA">
      <w:pPr>
        <w:jc w:val="left"/>
        <w:rPr>
          <w:lang w:val="de-DE"/>
        </w:rPr>
      </w:pPr>
    </w:p>
    <w:p w:rsidR="000530AD" w:rsidRPr="00F70E37" w:rsidRDefault="000530AD" w:rsidP="00BB11FA">
      <w:pPr>
        <w:ind w:left="567"/>
        <w:jc w:val="left"/>
        <w:rPr>
          <w:lang w:val="de-DE"/>
        </w:rPr>
      </w:pPr>
      <w:r w:rsidRPr="00F70E37">
        <w:rPr>
          <w:lang w:val="de-DE"/>
        </w:rPr>
        <w:t xml:space="preserve">„{ GN 10.2  </w:t>
      </w:r>
      <w:r w:rsidR="00117801" w:rsidRPr="00F70E37">
        <w:rPr>
          <w:lang w:val="de-DE"/>
        </w:rPr>
        <w:t xml:space="preserve">(Kapitel 4.1.4) – </w:t>
      </w:r>
      <w:r w:rsidRPr="00F70E37">
        <w:rPr>
          <w:lang w:val="de-DE"/>
        </w:rPr>
        <w:t>Anzahl der zu prüfenden Pflanzen / Pflanzenteile</w:t>
      </w:r>
      <w:r w:rsidR="00117801" w:rsidRPr="00F70E37">
        <w:rPr>
          <w:lang w:val="de-DE"/>
        </w:rPr>
        <w:t xml:space="preserve"> }“</w:t>
      </w:r>
    </w:p>
    <w:p w:rsidR="00117801" w:rsidRPr="00F70E37" w:rsidRDefault="00117801" w:rsidP="00BB11FA">
      <w:pPr>
        <w:jc w:val="left"/>
        <w:rPr>
          <w:lang w:val="de-DE"/>
        </w:rPr>
      </w:pPr>
    </w:p>
    <w:p w:rsidR="00117801" w:rsidRPr="00F70E37" w:rsidRDefault="00117801" w:rsidP="00BB11FA">
      <w:pPr>
        <w:jc w:val="left"/>
        <w:rPr>
          <w:lang w:val="de-DE"/>
        </w:rPr>
      </w:pPr>
    </w:p>
    <w:p w:rsidR="00117801" w:rsidRPr="00F70E37" w:rsidRDefault="00117801" w:rsidP="00BB11FA">
      <w:pPr>
        <w:pStyle w:val="Heading2"/>
      </w:pPr>
      <w:bookmarkStart w:id="11" w:name="_Toc376847563"/>
      <w:r w:rsidRPr="00F70E37">
        <w:t xml:space="preserve">GN 13: </w:t>
      </w:r>
      <w:r w:rsidR="008F0947" w:rsidRPr="00F70E37">
        <w:t>Auswahl der Merkmale mit Sternchen</w:t>
      </w:r>
      <w:bookmarkEnd w:id="11"/>
    </w:p>
    <w:p w:rsidR="008F0947" w:rsidRPr="00F70E37" w:rsidRDefault="008F0947" w:rsidP="00BB11FA">
      <w:pPr>
        <w:keepNext/>
        <w:rPr>
          <w:lang w:val="de-DE"/>
        </w:rPr>
      </w:pPr>
    </w:p>
    <w:p w:rsidR="008F0947" w:rsidRPr="00F70E37" w:rsidRDefault="008F0947" w:rsidP="00BB11FA">
      <w:pPr>
        <w:keepNext/>
        <w:rPr>
          <w:lang w:val="de-DE"/>
        </w:rPr>
      </w:pPr>
      <w:r w:rsidRPr="00F70E37">
        <w:rPr>
          <w:lang w:val="de-DE"/>
        </w:rPr>
        <w:t>Letzten Satz von</w:t>
      </w:r>
      <w:r w:rsidR="00B145C4" w:rsidRPr="00F70E37">
        <w:rPr>
          <w:lang w:val="de-DE"/>
        </w:rPr>
        <w:t xml:space="preserve"> GN </w:t>
      </w:r>
      <w:r w:rsidRPr="00F70E37">
        <w:rPr>
          <w:lang w:val="de-DE"/>
        </w:rPr>
        <w:t xml:space="preserve">13, Abschnitt 1.2 mit folgenden Wortlaut ersetzen (vergleiche Dokument TC/47/26 </w:t>
      </w:r>
      <w:r w:rsidRPr="00F70E37">
        <w:rPr>
          <w:iCs/>
          <w:snapToGrid w:val="0"/>
          <w:color w:val="000000"/>
          <w:spacing w:val="-2"/>
          <w:lang w:val="de-DE"/>
        </w:rPr>
        <w:t xml:space="preserve">„Bericht über die </w:t>
      </w:r>
      <w:r w:rsidR="00D81374" w:rsidRPr="00F70E37">
        <w:rPr>
          <w:iCs/>
          <w:snapToGrid w:val="0"/>
          <w:color w:val="000000"/>
          <w:spacing w:val="-2"/>
          <w:lang w:val="de-DE"/>
        </w:rPr>
        <w:t>Entschließungen</w:t>
      </w:r>
      <w:r w:rsidRPr="00F70E37">
        <w:rPr>
          <w:iCs/>
          <w:snapToGrid w:val="0"/>
          <w:color w:val="000000"/>
          <w:spacing w:val="-2"/>
          <w:lang w:val="de-DE"/>
        </w:rPr>
        <w:t>“, Absatz 59):</w:t>
      </w:r>
    </w:p>
    <w:p w:rsidR="008F0947" w:rsidRPr="00F70E37" w:rsidRDefault="008F0947" w:rsidP="00BB11FA">
      <w:pPr>
        <w:keepNext/>
        <w:rPr>
          <w:lang w:val="de-DE"/>
        </w:rPr>
      </w:pPr>
    </w:p>
    <w:p w:rsidR="008F0947" w:rsidRPr="00F70E37" w:rsidRDefault="008F0947" w:rsidP="00BB11FA">
      <w:pPr>
        <w:ind w:left="567" w:right="567"/>
        <w:rPr>
          <w:sz w:val="18"/>
          <w:lang w:val="de-DE"/>
        </w:rPr>
      </w:pPr>
      <w:r w:rsidRPr="00F70E37">
        <w:rPr>
          <w:sz w:val="18"/>
          <w:lang w:val="de-DE"/>
        </w:rPr>
        <w:t>„Die Anzahl der Merkmale mit Sternchen sollte daher von den Merkmalen bestimmt werden, die notwendig sind, um nützliche international harmonisierte Sortenbeschreibungen zu erstellen.“</w:t>
      </w:r>
    </w:p>
    <w:p w:rsidR="0061168A" w:rsidRPr="00F70E37" w:rsidRDefault="0061168A" w:rsidP="00BB11FA">
      <w:pPr>
        <w:jc w:val="left"/>
        <w:rPr>
          <w:lang w:val="de-DE"/>
        </w:rPr>
      </w:pPr>
    </w:p>
    <w:p w:rsidR="00454C5D" w:rsidRPr="00F70E37" w:rsidRDefault="00454C5D" w:rsidP="00BB11FA">
      <w:pPr>
        <w:jc w:val="left"/>
        <w:rPr>
          <w:lang w:val="de-DE"/>
        </w:rPr>
      </w:pPr>
    </w:p>
    <w:p w:rsidR="00454C5D" w:rsidRPr="00F70E37" w:rsidRDefault="00454C5D" w:rsidP="00BB11FA">
      <w:pPr>
        <w:pStyle w:val="Heading2"/>
      </w:pPr>
      <w:bookmarkStart w:id="12" w:name="_Toc376847564"/>
      <w:r w:rsidRPr="00F70E37">
        <w:t xml:space="preserve">GN 25: </w:t>
      </w:r>
      <w:r w:rsidRPr="00F70E37">
        <w:rPr>
          <w:rFonts w:eastAsia="Calibri"/>
          <w:lang w:eastAsia="de-DE" w:bidi="de-DE"/>
        </w:rPr>
        <w:t>Anleitung für die Erfassungsmethode</w:t>
      </w:r>
      <w:bookmarkEnd w:id="12"/>
    </w:p>
    <w:p w:rsidR="00454C5D" w:rsidRPr="00F70E37" w:rsidRDefault="00454C5D" w:rsidP="00BB11FA">
      <w:pPr>
        <w:jc w:val="left"/>
        <w:rPr>
          <w:lang w:val="de-DE"/>
        </w:rPr>
      </w:pPr>
    </w:p>
    <w:p w:rsidR="00454C5D" w:rsidRPr="00F70E37" w:rsidRDefault="00B145C4" w:rsidP="00BB11FA">
      <w:pPr>
        <w:rPr>
          <w:lang w:val="de-DE"/>
        </w:rPr>
      </w:pPr>
      <w:r w:rsidRPr="00F70E37">
        <w:rPr>
          <w:lang w:val="de-DE"/>
        </w:rPr>
        <w:t>Derzeitige GN </w:t>
      </w:r>
      <w:r w:rsidR="00454C5D" w:rsidRPr="00F70E37">
        <w:rPr>
          <w:lang w:val="de-DE"/>
        </w:rPr>
        <w:t xml:space="preserve">25 mit folgenden Wortlaut ersetzen (vergleiche Dokument TC/49/41 </w:t>
      </w:r>
      <w:r w:rsidR="00454C5D" w:rsidRPr="00F70E37">
        <w:rPr>
          <w:iCs/>
          <w:snapToGrid w:val="0"/>
          <w:color w:val="000000"/>
          <w:spacing w:val="-2"/>
          <w:lang w:val="de-DE"/>
        </w:rPr>
        <w:t xml:space="preserve">„Bericht über die </w:t>
      </w:r>
      <w:r w:rsidR="00D81374" w:rsidRPr="00F70E37">
        <w:rPr>
          <w:iCs/>
          <w:snapToGrid w:val="0"/>
          <w:color w:val="000000"/>
          <w:spacing w:val="-2"/>
          <w:lang w:val="de-DE"/>
        </w:rPr>
        <w:t>Entschließungen</w:t>
      </w:r>
      <w:r w:rsidR="00454C5D" w:rsidRPr="00F70E37">
        <w:rPr>
          <w:iCs/>
          <w:snapToGrid w:val="0"/>
          <w:color w:val="000000"/>
          <w:spacing w:val="-2"/>
          <w:lang w:val="de-DE"/>
        </w:rPr>
        <w:t>“, Absatz 42):</w:t>
      </w:r>
    </w:p>
    <w:p w:rsidR="00454C5D" w:rsidRPr="00F70E37" w:rsidRDefault="00454C5D" w:rsidP="00BB11FA">
      <w:pPr>
        <w:jc w:val="left"/>
        <w:rPr>
          <w:lang w:val="de-DE"/>
        </w:rPr>
      </w:pPr>
    </w:p>
    <w:p w:rsidR="00454C5D" w:rsidRPr="00F70E37" w:rsidRDefault="00454C5D" w:rsidP="00BB11FA">
      <w:pPr>
        <w:ind w:left="567" w:right="567"/>
        <w:rPr>
          <w:sz w:val="18"/>
          <w:lang w:val="de-DE" w:eastAsia="de-DE" w:bidi="de-DE"/>
        </w:rPr>
      </w:pPr>
      <w:r w:rsidRPr="00F70E37">
        <w:rPr>
          <w:rFonts w:eastAsia="Calibri"/>
          <w:sz w:val="18"/>
          <w:lang w:val="de-DE" w:eastAsia="de-DE" w:bidi="de-DE"/>
        </w:rPr>
        <w:t>„Dieser Kasten enthält die Kennzeichnung für die Anleitung zur Durchführung der Prüfung. Beispielsweise können Empfehlungen zur Erfassungsmethode (z.B. visuelle Erfassung oder Messung, Beobachtung von Einzelpflanzen oder Gruppen von Pflanzen) oder zum Parzellentyp (z.B. Einzelpflanzen, Einzelreihen, Drillparzellen, Sonderprüfung) abgegeben werden. ASW 4 b) bietet einen etwaigen</w:t>
      </w:r>
      <w:r w:rsidR="00A668CF">
        <w:rPr>
          <w:rFonts w:eastAsia="Calibri"/>
          <w:sz w:val="18"/>
          <w:lang w:val="de-DE" w:eastAsia="de-DE" w:bidi="de-DE"/>
        </w:rPr>
        <w:t xml:space="preserve"> zusätzlichen Standardwortlaut.</w:t>
      </w:r>
    </w:p>
    <w:p w:rsidR="00454C5D" w:rsidRPr="00F70E37" w:rsidRDefault="00454C5D" w:rsidP="00BB11FA">
      <w:pPr>
        <w:ind w:left="567" w:right="567"/>
        <w:rPr>
          <w:rFonts w:cs="Arial"/>
          <w:sz w:val="18"/>
          <w:lang w:val="de-DE" w:eastAsia="de-DE" w:bidi="de-DE"/>
        </w:rPr>
      </w:pPr>
    </w:p>
    <w:p w:rsidR="00454C5D" w:rsidRPr="00F70E37" w:rsidRDefault="00B145C4" w:rsidP="00BB11FA">
      <w:pPr>
        <w:ind w:left="567" w:right="567"/>
        <w:rPr>
          <w:rFonts w:cs="Arial"/>
          <w:sz w:val="18"/>
          <w:lang w:val="de-DE" w:eastAsia="de-DE" w:bidi="de-DE"/>
        </w:rPr>
      </w:pPr>
      <w:r w:rsidRPr="00F70E37">
        <w:rPr>
          <w:rFonts w:eastAsia="Calibri"/>
          <w:sz w:val="18"/>
          <w:lang w:val="de-DE" w:eastAsia="de-DE" w:bidi="de-DE"/>
        </w:rPr>
        <w:t>„</w:t>
      </w:r>
      <w:r w:rsidR="00454C5D" w:rsidRPr="00F70E37">
        <w:rPr>
          <w:rFonts w:eastAsia="Calibri"/>
          <w:sz w:val="18"/>
          <w:lang w:val="de-DE" w:eastAsia="de-DE" w:bidi="de-DE"/>
        </w:rPr>
        <w:t>Beobachtungsmethode (visuell oder Messung)</w:t>
      </w:r>
    </w:p>
    <w:p w:rsidR="00454C5D" w:rsidRPr="00F70E37" w:rsidRDefault="00454C5D" w:rsidP="00BB11FA">
      <w:pPr>
        <w:ind w:left="567" w:right="567"/>
        <w:rPr>
          <w:rFonts w:cs="Arial"/>
          <w:sz w:val="18"/>
          <w:lang w:val="de-DE" w:eastAsia="de-DE" w:bidi="de-DE"/>
        </w:rPr>
      </w:pPr>
    </w:p>
    <w:p w:rsidR="00454C5D" w:rsidRPr="00F70E37" w:rsidRDefault="00B145C4" w:rsidP="00BB11FA">
      <w:pPr>
        <w:ind w:left="567" w:right="567"/>
        <w:rPr>
          <w:rFonts w:eastAsia="Calibri"/>
          <w:sz w:val="18"/>
          <w:lang w:val="de-DE" w:eastAsia="de-DE" w:bidi="de-DE"/>
        </w:rPr>
      </w:pPr>
      <w:r w:rsidRPr="00F70E37">
        <w:rPr>
          <w:rFonts w:eastAsia="Calibri"/>
          <w:sz w:val="18"/>
          <w:lang w:val="de-DE" w:eastAsia="de-DE" w:bidi="de-DE"/>
        </w:rPr>
        <w:t>„</w:t>
      </w:r>
      <w:r w:rsidR="00454C5D" w:rsidRPr="00F70E37">
        <w:rPr>
          <w:rFonts w:eastAsia="Calibri"/>
          <w:sz w:val="18"/>
          <w:lang w:val="de-DE" w:eastAsia="de-DE" w:bidi="de-DE"/>
        </w:rPr>
        <w:t>1.</w:t>
      </w:r>
      <w:r w:rsidR="00454C5D" w:rsidRPr="00F70E37">
        <w:rPr>
          <w:rFonts w:eastAsia="Calibri"/>
          <w:sz w:val="18"/>
          <w:lang w:val="de-DE" w:eastAsia="de-DE" w:bidi="de-DE"/>
        </w:rPr>
        <w:tab/>
        <w:t>Dokument TGP/9 „Prüfung der Unterscheidbarkeit“ enthält folgende Erklärungen im Hinblick auf die Erfassungsmethode:</w:t>
      </w:r>
    </w:p>
    <w:p w:rsidR="00454C5D" w:rsidRPr="00F70E37" w:rsidRDefault="00454C5D" w:rsidP="00BB11FA">
      <w:pPr>
        <w:ind w:left="567" w:right="567"/>
        <w:rPr>
          <w:rFonts w:cs="Arial"/>
          <w:sz w:val="18"/>
          <w:lang w:val="de-DE" w:eastAsia="de-DE" w:bidi="de-DE"/>
        </w:rPr>
      </w:pPr>
    </w:p>
    <w:p w:rsidR="00454C5D" w:rsidRPr="00F70E37" w:rsidRDefault="00454C5D" w:rsidP="00BB11FA">
      <w:pPr>
        <w:ind w:left="1134" w:right="567"/>
        <w:rPr>
          <w:sz w:val="16"/>
          <w:szCs w:val="18"/>
          <w:lang w:val="de-DE" w:eastAsia="de-DE" w:bidi="de-DE"/>
        </w:rPr>
      </w:pPr>
      <w:r w:rsidRPr="00F70E37">
        <w:rPr>
          <w:rFonts w:eastAsia="Calibri"/>
          <w:sz w:val="16"/>
          <w:szCs w:val="18"/>
          <w:lang w:val="de-DE" w:eastAsia="de-DE" w:bidi="de-DE"/>
        </w:rPr>
        <w:t>‘4.2</w:t>
      </w:r>
      <w:r w:rsidRPr="00F70E37">
        <w:rPr>
          <w:rFonts w:ascii="Calibri" w:eastAsia="Calibri" w:hAnsi="Calibri"/>
          <w:sz w:val="22"/>
          <w:szCs w:val="22"/>
          <w:lang w:val="de-DE" w:eastAsia="de-DE" w:bidi="de-DE"/>
        </w:rPr>
        <w:tab/>
      </w:r>
      <w:r w:rsidRPr="00F70E37">
        <w:rPr>
          <w:rFonts w:eastAsia="Calibri"/>
          <w:sz w:val="16"/>
          <w:szCs w:val="18"/>
          <w:lang w:val="de-DE" w:eastAsia="de-DE" w:bidi="de-DE"/>
        </w:rPr>
        <w:t>Beobachtungsmethode (visuell oder Messung)</w:t>
      </w:r>
    </w:p>
    <w:p w:rsidR="00454C5D" w:rsidRPr="00F70E37" w:rsidRDefault="00454C5D" w:rsidP="00BB11FA">
      <w:pPr>
        <w:ind w:left="1134" w:right="567"/>
        <w:rPr>
          <w:sz w:val="16"/>
          <w:szCs w:val="18"/>
          <w:lang w:val="de-DE" w:eastAsia="de-DE" w:bidi="de-DE"/>
        </w:rPr>
      </w:pPr>
    </w:p>
    <w:p w:rsidR="00454C5D" w:rsidRPr="00F70E37" w:rsidRDefault="00B145C4" w:rsidP="00BB11FA">
      <w:pPr>
        <w:ind w:left="1134" w:right="567"/>
        <w:rPr>
          <w:rFonts w:cs="Arial"/>
          <w:sz w:val="16"/>
          <w:szCs w:val="18"/>
          <w:lang w:val="de-DE" w:eastAsia="de-DE" w:bidi="de-DE"/>
        </w:rPr>
      </w:pPr>
      <w:r w:rsidRPr="00F70E37">
        <w:rPr>
          <w:rFonts w:eastAsia="Calibri"/>
          <w:sz w:val="16"/>
          <w:szCs w:val="18"/>
          <w:lang w:val="de-DE" w:eastAsia="de-DE" w:bidi="de-DE"/>
        </w:rPr>
        <w:t>‚</w:t>
      </w:r>
      <w:r w:rsidR="00454C5D" w:rsidRPr="00F70E37">
        <w:rPr>
          <w:rFonts w:eastAsia="Calibri"/>
          <w:sz w:val="16"/>
          <w:szCs w:val="18"/>
          <w:lang w:val="de-DE" w:eastAsia="de-DE" w:bidi="de-DE"/>
        </w:rPr>
        <w:t>Die Merkmalsausprägung kann visuell beobachtet (V) oder gemessen (M) werden.</w:t>
      </w:r>
    </w:p>
    <w:p w:rsidR="00454C5D" w:rsidRPr="00F70E37" w:rsidRDefault="00454C5D" w:rsidP="00BB11FA">
      <w:pPr>
        <w:ind w:left="1134" w:right="567"/>
        <w:rPr>
          <w:rFonts w:cs="Arial"/>
          <w:sz w:val="16"/>
          <w:szCs w:val="18"/>
          <w:lang w:val="de-DE" w:eastAsia="de-DE" w:bidi="de-DE"/>
        </w:rPr>
      </w:pPr>
    </w:p>
    <w:p w:rsidR="00454C5D" w:rsidRPr="00F70E37" w:rsidRDefault="00B145C4" w:rsidP="00BB11FA">
      <w:pPr>
        <w:ind w:left="1134" w:right="567"/>
        <w:rPr>
          <w:sz w:val="16"/>
          <w:szCs w:val="18"/>
          <w:lang w:val="de-DE" w:eastAsia="de-DE" w:bidi="de-DE"/>
        </w:rPr>
      </w:pPr>
      <w:r w:rsidRPr="00F70E37">
        <w:rPr>
          <w:rFonts w:eastAsia="Calibri"/>
          <w:sz w:val="16"/>
          <w:szCs w:val="18"/>
          <w:lang w:val="de-DE" w:eastAsia="de-DE" w:bidi="de-DE"/>
        </w:rPr>
        <w:t>‚</w:t>
      </w:r>
      <w:r w:rsidR="00454C5D" w:rsidRPr="00F70E37">
        <w:rPr>
          <w:rFonts w:eastAsia="Calibri"/>
          <w:sz w:val="16"/>
          <w:szCs w:val="18"/>
          <w:lang w:val="de-DE" w:eastAsia="de-DE" w:bidi="de-DE"/>
        </w:rPr>
        <w:t>4.2.1</w:t>
      </w:r>
      <w:r w:rsidR="00454C5D" w:rsidRPr="00F70E37">
        <w:rPr>
          <w:rFonts w:ascii="Calibri" w:eastAsia="Calibri" w:hAnsi="Calibri"/>
          <w:sz w:val="22"/>
          <w:szCs w:val="22"/>
          <w:lang w:val="de-DE" w:eastAsia="de-DE" w:bidi="de-DE"/>
        </w:rPr>
        <w:tab/>
      </w:r>
      <w:r w:rsidR="00454C5D" w:rsidRPr="00F70E37">
        <w:rPr>
          <w:rFonts w:eastAsia="Calibri"/>
          <w:sz w:val="16"/>
          <w:szCs w:val="18"/>
          <w:lang w:val="de-DE" w:eastAsia="de-DE" w:bidi="de-DE"/>
        </w:rPr>
        <w:t>Visuelle Beobachtung (V)</w:t>
      </w:r>
    </w:p>
    <w:p w:rsidR="00454C5D" w:rsidRPr="00F70E37" w:rsidRDefault="00454C5D" w:rsidP="00BB11FA">
      <w:pPr>
        <w:ind w:left="1134" w:right="567"/>
        <w:rPr>
          <w:sz w:val="16"/>
          <w:szCs w:val="18"/>
          <w:lang w:val="de-DE" w:eastAsia="de-DE" w:bidi="de-DE"/>
        </w:rPr>
      </w:pPr>
    </w:p>
    <w:p w:rsidR="00454C5D" w:rsidRPr="00F70E37" w:rsidRDefault="00B145C4" w:rsidP="00BB11FA">
      <w:pPr>
        <w:tabs>
          <w:tab w:val="left" w:pos="992"/>
        </w:tabs>
        <w:ind w:left="1134" w:right="567"/>
        <w:rPr>
          <w:rFonts w:cs="Arial"/>
          <w:sz w:val="16"/>
          <w:szCs w:val="18"/>
          <w:lang w:val="de-DE" w:eastAsia="de-DE" w:bidi="de-DE"/>
        </w:rPr>
      </w:pPr>
      <w:r w:rsidRPr="00F70E37">
        <w:rPr>
          <w:rFonts w:eastAsia="Calibri"/>
          <w:sz w:val="16"/>
          <w:szCs w:val="18"/>
          <w:lang w:val="de-DE" w:eastAsia="de-DE" w:bidi="de-DE"/>
        </w:rPr>
        <w:t>‚</w:t>
      </w:r>
      <w:r w:rsidR="00454C5D" w:rsidRPr="00F70E37">
        <w:rPr>
          <w:rFonts w:eastAsia="Calibri"/>
          <w:sz w:val="16"/>
          <w:szCs w:val="18"/>
          <w:lang w:val="de-DE" w:eastAsia="de-DE" w:bidi="de-DE"/>
        </w:rPr>
        <w:t>4.2.1.1</w:t>
      </w:r>
      <w:r w:rsidR="00454C5D" w:rsidRPr="00F70E37">
        <w:rPr>
          <w:rFonts w:ascii="Calibri" w:eastAsia="Calibri" w:hAnsi="Calibri"/>
          <w:sz w:val="22"/>
          <w:szCs w:val="22"/>
          <w:lang w:val="de-DE" w:eastAsia="de-DE" w:bidi="de-DE"/>
        </w:rPr>
        <w:tab/>
      </w:r>
      <w:r w:rsidR="00454C5D" w:rsidRPr="00F70E37">
        <w:rPr>
          <w:rFonts w:eastAsia="Calibri"/>
          <w:sz w:val="16"/>
          <w:szCs w:val="18"/>
          <w:lang w:val="de-DE" w:eastAsia="de-DE" w:bidi="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w:t>
      </w:r>
    </w:p>
    <w:p w:rsidR="00454C5D" w:rsidRPr="00F70E37" w:rsidRDefault="00454C5D" w:rsidP="00BB11FA">
      <w:pPr>
        <w:tabs>
          <w:tab w:val="left" w:pos="992"/>
        </w:tabs>
        <w:ind w:left="1134" w:right="567"/>
        <w:rPr>
          <w:rFonts w:cs="Arial"/>
          <w:sz w:val="16"/>
          <w:szCs w:val="18"/>
          <w:lang w:val="de-DE" w:eastAsia="de-DE" w:bidi="de-DE"/>
        </w:rPr>
      </w:pPr>
    </w:p>
    <w:p w:rsidR="00454C5D" w:rsidRPr="00F70E37" w:rsidRDefault="00B145C4" w:rsidP="00BB11FA">
      <w:pPr>
        <w:tabs>
          <w:tab w:val="left" w:pos="992"/>
        </w:tabs>
        <w:ind w:left="1134" w:right="567"/>
        <w:rPr>
          <w:rFonts w:cs="Arial"/>
          <w:sz w:val="16"/>
          <w:szCs w:val="18"/>
          <w:lang w:val="de-DE" w:eastAsia="de-DE" w:bidi="de-DE"/>
        </w:rPr>
      </w:pPr>
      <w:r w:rsidRPr="00F70E37">
        <w:rPr>
          <w:rFonts w:eastAsia="Calibri"/>
          <w:sz w:val="16"/>
          <w:szCs w:val="18"/>
          <w:lang w:val="de-DE" w:eastAsia="de-DE" w:bidi="de-DE"/>
        </w:rPr>
        <w:t>‚</w:t>
      </w:r>
      <w:r w:rsidR="00454C5D" w:rsidRPr="00F70E37">
        <w:rPr>
          <w:rFonts w:eastAsia="Calibri"/>
          <w:sz w:val="16"/>
          <w:szCs w:val="18"/>
          <w:lang w:val="de-DE" w:eastAsia="de-DE" w:bidi="de-DE"/>
        </w:rPr>
        <w:t>[…]</w:t>
      </w:r>
    </w:p>
    <w:p w:rsidR="00454C5D" w:rsidRPr="00F70E37" w:rsidRDefault="00454C5D" w:rsidP="00BB11FA">
      <w:pPr>
        <w:tabs>
          <w:tab w:val="left" w:pos="992"/>
        </w:tabs>
        <w:ind w:left="1134" w:right="567"/>
        <w:rPr>
          <w:rFonts w:cs="Arial"/>
          <w:sz w:val="16"/>
          <w:szCs w:val="18"/>
          <w:lang w:val="de-DE" w:eastAsia="de-DE" w:bidi="de-DE"/>
        </w:rPr>
      </w:pPr>
    </w:p>
    <w:p w:rsidR="00454C5D" w:rsidRPr="00F70E37" w:rsidRDefault="00B145C4" w:rsidP="00BB11FA">
      <w:pPr>
        <w:ind w:left="1134" w:right="567"/>
        <w:rPr>
          <w:sz w:val="16"/>
          <w:szCs w:val="18"/>
          <w:lang w:val="de-DE" w:eastAsia="de-DE" w:bidi="de-DE"/>
        </w:rPr>
      </w:pPr>
      <w:r w:rsidRPr="00F70E37">
        <w:rPr>
          <w:rFonts w:eastAsia="Calibri"/>
          <w:sz w:val="16"/>
          <w:szCs w:val="18"/>
          <w:lang w:val="de-DE" w:eastAsia="de-DE" w:bidi="de-DE"/>
        </w:rPr>
        <w:t>‚</w:t>
      </w:r>
      <w:r w:rsidR="00454C5D" w:rsidRPr="00F70E37">
        <w:rPr>
          <w:rFonts w:eastAsia="Calibri"/>
          <w:sz w:val="16"/>
          <w:szCs w:val="18"/>
          <w:lang w:val="de-DE" w:eastAsia="de-DE" w:bidi="de-DE"/>
        </w:rPr>
        <w:t>4.2.2</w:t>
      </w:r>
      <w:r w:rsidR="00454C5D" w:rsidRPr="00F70E37">
        <w:rPr>
          <w:rFonts w:ascii="Calibri" w:eastAsia="Calibri" w:hAnsi="Calibri"/>
          <w:sz w:val="22"/>
          <w:szCs w:val="22"/>
          <w:lang w:val="de-DE" w:eastAsia="de-DE" w:bidi="de-DE"/>
        </w:rPr>
        <w:tab/>
      </w:r>
      <w:r w:rsidR="00454C5D" w:rsidRPr="00F70E37">
        <w:rPr>
          <w:rFonts w:eastAsia="Calibri"/>
          <w:sz w:val="16"/>
          <w:szCs w:val="18"/>
          <w:lang w:val="de-DE" w:eastAsia="de-DE" w:bidi="de-DE"/>
        </w:rPr>
        <w:t>Messung (M)</w:t>
      </w:r>
    </w:p>
    <w:p w:rsidR="00454C5D" w:rsidRPr="00F70E37" w:rsidRDefault="00454C5D" w:rsidP="00BB11FA">
      <w:pPr>
        <w:ind w:left="1134" w:right="567"/>
        <w:rPr>
          <w:sz w:val="16"/>
          <w:szCs w:val="18"/>
          <w:lang w:val="de-DE" w:eastAsia="de-DE" w:bidi="de-DE"/>
        </w:rPr>
      </w:pPr>
    </w:p>
    <w:p w:rsidR="00454C5D" w:rsidRPr="00F70E37" w:rsidRDefault="00B145C4" w:rsidP="00BB11FA">
      <w:pPr>
        <w:tabs>
          <w:tab w:val="left" w:pos="992"/>
        </w:tabs>
        <w:ind w:left="1134" w:right="567"/>
        <w:rPr>
          <w:rFonts w:cs="Arial"/>
          <w:sz w:val="16"/>
          <w:szCs w:val="18"/>
          <w:lang w:val="de-DE" w:eastAsia="de-DE" w:bidi="de-DE"/>
        </w:rPr>
      </w:pPr>
      <w:r w:rsidRPr="00F70E37">
        <w:rPr>
          <w:rFonts w:eastAsia="Calibri"/>
          <w:sz w:val="16"/>
          <w:szCs w:val="18"/>
          <w:lang w:val="de-DE" w:eastAsia="de-DE" w:bidi="de-DE"/>
        </w:rPr>
        <w:t>‚</w:t>
      </w:r>
      <w:r w:rsidR="00454C5D" w:rsidRPr="00F70E37">
        <w:rPr>
          <w:rFonts w:eastAsia="Calibri"/>
          <w:sz w:val="16"/>
          <w:szCs w:val="18"/>
          <w:lang w:val="de-DE" w:eastAsia="de-DE" w:bidi="de-DE"/>
        </w:rPr>
        <w:t>Die Messung (M) ist eine objektive Beobachtung, die an einer kalibrierten, linearen Skala erfolgt, z. B. unter Verwendung eines Lineals, einer Waagschale, eines Kolorimeters, von Daten, Zählungen usw.‘</w:t>
      </w:r>
    </w:p>
    <w:p w:rsidR="00454C5D" w:rsidRPr="00F70E37" w:rsidRDefault="00454C5D" w:rsidP="00BB11FA">
      <w:pPr>
        <w:keepNext/>
        <w:ind w:left="567" w:right="567"/>
        <w:rPr>
          <w:rFonts w:cs="Arial"/>
          <w:sz w:val="16"/>
          <w:szCs w:val="18"/>
          <w:lang w:val="de-DE" w:eastAsia="de-DE" w:bidi="de-DE"/>
        </w:rPr>
      </w:pPr>
    </w:p>
    <w:p w:rsidR="00454C5D" w:rsidRPr="00F70E37" w:rsidRDefault="00B145C4" w:rsidP="00BB11FA">
      <w:pPr>
        <w:keepNext/>
        <w:ind w:left="567" w:right="567"/>
        <w:rPr>
          <w:rFonts w:cs="Arial"/>
          <w:sz w:val="18"/>
          <w:lang w:val="de-DE" w:eastAsia="de-DE" w:bidi="de-DE"/>
        </w:rPr>
      </w:pPr>
      <w:r w:rsidRPr="00F70E37">
        <w:rPr>
          <w:rFonts w:eastAsia="Calibri"/>
          <w:sz w:val="18"/>
          <w:lang w:val="de-DE" w:eastAsia="de-DE" w:bidi="de-DE"/>
        </w:rPr>
        <w:t>„</w:t>
      </w:r>
      <w:r w:rsidR="00454C5D" w:rsidRPr="00F70E37">
        <w:rPr>
          <w:rFonts w:eastAsia="Calibri"/>
          <w:color w:val="000000"/>
          <w:sz w:val="18"/>
          <w:lang w:val="de-DE" w:eastAsia="de-DE" w:bidi="de-DE"/>
        </w:rPr>
        <w:t>2.</w:t>
      </w:r>
      <w:r w:rsidR="00454C5D" w:rsidRPr="00F70E37">
        <w:rPr>
          <w:rFonts w:ascii="Calibri" w:eastAsia="Calibri" w:hAnsi="Calibri"/>
          <w:sz w:val="22"/>
          <w:szCs w:val="22"/>
          <w:lang w:val="de-DE" w:eastAsia="de-DE" w:bidi="de-DE"/>
        </w:rPr>
        <w:tab/>
      </w:r>
      <w:r w:rsidR="00454C5D" w:rsidRPr="00F70E37">
        <w:rPr>
          <w:rFonts w:eastAsia="Calibri"/>
          <w:sz w:val="18"/>
          <w:lang w:val="de-DE" w:eastAsia="de-DE" w:bidi="de-DE"/>
        </w:rPr>
        <w:t xml:space="preserve">Die folgenden Beispiele sollen aufzeigen, wie die Erfassungsmethode für Merkmale wie die Zeit der Blüte oder Zählungen berücksichtigt werden kann. </w:t>
      </w:r>
    </w:p>
    <w:p w:rsidR="00454C5D" w:rsidRPr="00F70E37" w:rsidRDefault="00454C5D" w:rsidP="00BB11FA">
      <w:pPr>
        <w:keepNext/>
        <w:ind w:left="567" w:right="567"/>
        <w:rPr>
          <w:rFonts w:cs="Arial"/>
          <w:sz w:val="18"/>
          <w:lang w:val="de-DE" w:eastAsia="de-DE" w:bidi="de-DE"/>
        </w:rPr>
      </w:pPr>
    </w:p>
    <w:p w:rsidR="00454C5D" w:rsidRPr="00F70E37" w:rsidRDefault="00B145C4" w:rsidP="00BB11FA">
      <w:pPr>
        <w:keepNext/>
        <w:ind w:left="567" w:right="567"/>
        <w:rPr>
          <w:rFonts w:cs="Arial"/>
          <w:sz w:val="18"/>
          <w:lang w:val="de-DE" w:eastAsia="de-DE" w:bidi="de-DE"/>
        </w:rPr>
      </w:pPr>
      <w:r w:rsidRPr="00F70E37">
        <w:rPr>
          <w:rFonts w:eastAsia="Calibri"/>
          <w:sz w:val="18"/>
          <w:lang w:val="de-DE" w:eastAsia="de-DE" w:bidi="de-DE"/>
        </w:rPr>
        <w:t>„</w:t>
      </w:r>
      <w:r w:rsidR="00454C5D" w:rsidRPr="00F70E37">
        <w:rPr>
          <w:rFonts w:eastAsia="Calibri"/>
          <w:sz w:val="18"/>
          <w:lang w:val="de-DE" w:eastAsia="de-DE" w:bidi="de-DE"/>
        </w:rPr>
        <w:t>a)</w:t>
      </w:r>
      <w:r w:rsidR="00454C5D" w:rsidRPr="00F70E37">
        <w:rPr>
          <w:rFonts w:ascii="Calibri" w:eastAsia="Calibri" w:hAnsi="Calibri"/>
          <w:sz w:val="22"/>
          <w:szCs w:val="22"/>
          <w:lang w:val="de-DE" w:eastAsia="de-DE" w:bidi="de-DE"/>
        </w:rPr>
        <w:tab/>
      </w:r>
      <w:r w:rsidR="00454C5D" w:rsidRPr="00F70E37">
        <w:rPr>
          <w:rFonts w:eastAsia="Calibri"/>
          <w:sz w:val="18"/>
          <w:lang w:val="de-DE" w:eastAsia="de-DE" w:bidi="de-DE"/>
        </w:rPr>
        <w:t>Zeitpunkt der Blüte</w:t>
      </w:r>
    </w:p>
    <w:p w:rsidR="00454C5D" w:rsidRPr="00F70E37" w:rsidRDefault="00454C5D" w:rsidP="00BB11FA">
      <w:pPr>
        <w:keepNext/>
        <w:ind w:left="567" w:right="567"/>
        <w:rPr>
          <w:rFonts w:cs="Arial"/>
          <w:sz w:val="18"/>
          <w:lang w:val="de-DE" w:eastAsia="de-DE" w:bidi="de-DE"/>
        </w:rPr>
      </w:pPr>
    </w:p>
    <w:tbl>
      <w:tblPr>
        <w:tblW w:w="3737" w:type="dxa"/>
        <w:tblInd w:w="1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454C5D" w:rsidRPr="00F70E37" w:rsidTr="00262700">
        <w:trPr>
          <w:cantSplit/>
        </w:trPr>
        <w:tc>
          <w:tcPr>
            <w:tcW w:w="578" w:type="dxa"/>
          </w:tcPr>
          <w:p w:rsidR="00454C5D" w:rsidRPr="00F70E37" w:rsidRDefault="00454C5D" w:rsidP="00262700">
            <w:pPr>
              <w:keepNext/>
              <w:spacing w:before="60" w:after="60"/>
              <w:ind w:right="567"/>
              <w:jc w:val="left"/>
              <w:rPr>
                <w:rFonts w:cs="Arial"/>
                <w:bCs/>
                <w:noProof/>
                <w:sz w:val="16"/>
                <w:szCs w:val="18"/>
                <w:lang w:val="de-DE" w:eastAsia="zh-CN" w:bidi="th-TH"/>
              </w:rPr>
            </w:pPr>
          </w:p>
        </w:tc>
        <w:tc>
          <w:tcPr>
            <w:tcW w:w="412" w:type="dxa"/>
          </w:tcPr>
          <w:p w:rsidR="00454C5D" w:rsidRPr="00F70E37" w:rsidRDefault="00454C5D" w:rsidP="00262700">
            <w:pPr>
              <w:keepNext/>
              <w:spacing w:before="60" w:after="60"/>
              <w:ind w:right="567"/>
              <w:jc w:val="center"/>
              <w:rPr>
                <w:rFonts w:cs="Arial"/>
                <w:bCs/>
                <w:noProof/>
                <w:sz w:val="16"/>
                <w:szCs w:val="18"/>
                <w:lang w:val="de-DE" w:eastAsia="zh-CN" w:bidi="th-TH"/>
              </w:rPr>
            </w:pPr>
          </w:p>
        </w:tc>
        <w:tc>
          <w:tcPr>
            <w:tcW w:w="2180" w:type="dxa"/>
          </w:tcPr>
          <w:p w:rsidR="00454C5D" w:rsidRPr="00F70E37" w:rsidRDefault="00454C5D" w:rsidP="00262700">
            <w:pPr>
              <w:keepNext/>
              <w:spacing w:before="60" w:after="60"/>
              <w:ind w:right="567"/>
              <w:jc w:val="left"/>
              <w:rPr>
                <w:rFonts w:cs="Arial"/>
                <w:b/>
                <w:bCs/>
                <w:noProof/>
                <w:sz w:val="16"/>
                <w:szCs w:val="18"/>
                <w:lang w:val="de-DE" w:eastAsia="de-DE" w:bidi="de-DE"/>
              </w:rPr>
            </w:pPr>
            <w:r w:rsidRPr="00F70E37">
              <w:rPr>
                <w:rFonts w:eastAsia="Calibri"/>
                <w:b/>
                <w:bCs/>
                <w:noProof/>
                <w:sz w:val="16"/>
                <w:szCs w:val="18"/>
                <w:lang w:val="de-DE" w:eastAsia="de-DE" w:bidi="th-TH"/>
              </w:rPr>
              <w:t>Zeitpunkt der Blüte</w:t>
            </w:r>
          </w:p>
        </w:tc>
        <w:tc>
          <w:tcPr>
            <w:tcW w:w="567" w:type="dxa"/>
          </w:tcPr>
          <w:p w:rsidR="00454C5D" w:rsidRPr="00F70E37" w:rsidRDefault="00454C5D" w:rsidP="00262700">
            <w:pPr>
              <w:keepNext/>
              <w:spacing w:before="60" w:after="60"/>
              <w:ind w:right="567"/>
              <w:jc w:val="center"/>
              <w:rPr>
                <w:rFonts w:cs="Arial"/>
                <w:b/>
                <w:bCs/>
                <w:noProof/>
                <w:sz w:val="16"/>
                <w:szCs w:val="18"/>
                <w:lang w:val="de-DE" w:eastAsia="zh-CN" w:bidi="th-TH"/>
              </w:rPr>
            </w:pPr>
          </w:p>
        </w:tc>
      </w:tr>
      <w:tr w:rsidR="00454C5D" w:rsidRPr="00F70E37" w:rsidTr="00262700">
        <w:trPr>
          <w:cantSplit/>
        </w:trPr>
        <w:tc>
          <w:tcPr>
            <w:tcW w:w="578" w:type="dxa"/>
          </w:tcPr>
          <w:p w:rsidR="00454C5D" w:rsidRPr="00F70E37" w:rsidRDefault="00454C5D" w:rsidP="00262700">
            <w:pPr>
              <w:keepNext/>
              <w:spacing w:before="60" w:after="60"/>
              <w:jc w:val="center"/>
              <w:rPr>
                <w:rFonts w:cs="Arial"/>
                <w:b/>
                <w:noProof/>
                <w:sz w:val="16"/>
                <w:szCs w:val="18"/>
                <w:lang w:val="de-DE" w:eastAsia="de-DE" w:bidi="de-DE"/>
              </w:rPr>
            </w:pPr>
            <w:r w:rsidRPr="00F70E37">
              <w:rPr>
                <w:rFonts w:eastAsia="Calibri"/>
                <w:b/>
                <w:noProof/>
                <w:sz w:val="16"/>
                <w:szCs w:val="18"/>
                <w:lang w:val="de-DE" w:eastAsia="de-DE" w:bidi="th-TH"/>
              </w:rPr>
              <w:t>QN</w:t>
            </w:r>
          </w:p>
        </w:tc>
        <w:tc>
          <w:tcPr>
            <w:tcW w:w="412" w:type="dxa"/>
          </w:tcPr>
          <w:p w:rsidR="00454C5D" w:rsidRPr="00F70E37" w:rsidRDefault="00454C5D" w:rsidP="00262700">
            <w:pPr>
              <w:keepNext/>
              <w:spacing w:before="60" w:after="60"/>
              <w:ind w:right="567"/>
              <w:jc w:val="center"/>
              <w:rPr>
                <w:rFonts w:cs="Arial"/>
                <w:noProof/>
                <w:sz w:val="16"/>
                <w:szCs w:val="18"/>
                <w:lang w:val="de-DE" w:eastAsia="zh-CN" w:bidi="th-TH"/>
              </w:rPr>
            </w:pPr>
          </w:p>
        </w:tc>
        <w:tc>
          <w:tcPr>
            <w:tcW w:w="2180" w:type="dxa"/>
          </w:tcPr>
          <w:p w:rsidR="00454C5D" w:rsidRPr="00F70E37" w:rsidRDefault="00454C5D" w:rsidP="00262700">
            <w:pPr>
              <w:keepNext/>
              <w:spacing w:before="60" w:after="60"/>
              <w:ind w:right="567"/>
              <w:jc w:val="left"/>
              <w:rPr>
                <w:rFonts w:cs="Arial"/>
                <w:noProof/>
                <w:snapToGrid w:val="0"/>
                <w:sz w:val="16"/>
                <w:szCs w:val="18"/>
                <w:lang w:val="de-DE" w:eastAsia="de-DE" w:bidi="de-DE"/>
              </w:rPr>
            </w:pPr>
            <w:r w:rsidRPr="00F70E37">
              <w:rPr>
                <w:rFonts w:eastAsia="Calibri"/>
                <w:noProof/>
                <w:snapToGrid w:val="0"/>
                <w:sz w:val="16"/>
                <w:szCs w:val="18"/>
                <w:lang w:val="de-DE" w:eastAsia="de-DE" w:bidi="th-TH"/>
              </w:rPr>
              <w:t>früh</w:t>
            </w:r>
          </w:p>
        </w:tc>
        <w:tc>
          <w:tcPr>
            <w:tcW w:w="567" w:type="dxa"/>
          </w:tcPr>
          <w:p w:rsidR="00454C5D" w:rsidRPr="00F70E37" w:rsidRDefault="00454C5D" w:rsidP="00262700">
            <w:pPr>
              <w:keepNext/>
              <w:spacing w:before="60" w:after="60"/>
              <w:ind w:right="567"/>
              <w:rPr>
                <w:rFonts w:cs="Arial"/>
                <w:noProof/>
                <w:sz w:val="16"/>
                <w:szCs w:val="18"/>
                <w:lang w:val="de-DE" w:eastAsia="de-DE" w:bidi="de-DE"/>
              </w:rPr>
            </w:pPr>
            <w:r w:rsidRPr="00F70E37">
              <w:rPr>
                <w:rFonts w:eastAsia="Calibri"/>
                <w:noProof/>
                <w:sz w:val="16"/>
                <w:szCs w:val="18"/>
                <w:lang w:val="de-DE" w:eastAsia="de-DE" w:bidi="th-TH"/>
              </w:rPr>
              <w:t>3</w:t>
            </w:r>
          </w:p>
        </w:tc>
      </w:tr>
      <w:tr w:rsidR="00454C5D" w:rsidRPr="00F70E37" w:rsidTr="00262700">
        <w:trPr>
          <w:cantSplit/>
        </w:trPr>
        <w:tc>
          <w:tcPr>
            <w:tcW w:w="578" w:type="dxa"/>
          </w:tcPr>
          <w:p w:rsidR="00454C5D" w:rsidRPr="00F70E37" w:rsidRDefault="00454C5D" w:rsidP="00262700">
            <w:pPr>
              <w:keepNext/>
              <w:spacing w:before="60" w:after="60"/>
              <w:ind w:right="567"/>
              <w:jc w:val="center"/>
              <w:rPr>
                <w:rFonts w:cs="Arial"/>
                <w:b/>
                <w:noProof/>
                <w:sz w:val="16"/>
                <w:szCs w:val="18"/>
                <w:lang w:val="de-DE" w:eastAsia="zh-CN" w:bidi="th-TH"/>
              </w:rPr>
            </w:pPr>
          </w:p>
        </w:tc>
        <w:tc>
          <w:tcPr>
            <w:tcW w:w="412" w:type="dxa"/>
          </w:tcPr>
          <w:p w:rsidR="00454C5D" w:rsidRPr="00F70E37" w:rsidRDefault="00454C5D" w:rsidP="00262700">
            <w:pPr>
              <w:keepNext/>
              <w:spacing w:before="60" w:after="60"/>
              <w:ind w:right="567"/>
              <w:jc w:val="center"/>
              <w:rPr>
                <w:rFonts w:cs="Arial"/>
                <w:noProof/>
                <w:sz w:val="16"/>
                <w:szCs w:val="18"/>
                <w:lang w:val="de-DE" w:eastAsia="zh-CN" w:bidi="th-TH"/>
              </w:rPr>
            </w:pPr>
          </w:p>
        </w:tc>
        <w:tc>
          <w:tcPr>
            <w:tcW w:w="2180" w:type="dxa"/>
          </w:tcPr>
          <w:p w:rsidR="00454C5D" w:rsidRPr="00F70E37" w:rsidRDefault="00454C5D" w:rsidP="00262700">
            <w:pPr>
              <w:keepNext/>
              <w:spacing w:before="60" w:after="60"/>
              <w:ind w:right="567"/>
              <w:jc w:val="left"/>
              <w:rPr>
                <w:rFonts w:cs="Arial"/>
                <w:noProof/>
                <w:snapToGrid w:val="0"/>
                <w:sz w:val="16"/>
                <w:szCs w:val="18"/>
                <w:lang w:val="de-DE" w:eastAsia="de-DE" w:bidi="de-DE"/>
              </w:rPr>
            </w:pPr>
            <w:r w:rsidRPr="00F70E37">
              <w:rPr>
                <w:rFonts w:eastAsia="Calibri"/>
                <w:noProof/>
                <w:snapToGrid w:val="0"/>
                <w:sz w:val="16"/>
                <w:szCs w:val="18"/>
                <w:lang w:val="de-DE" w:eastAsia="de-DE" w:bidi="th-TH"/>
              </w:rPr>
              <w:t>mittel</w:t>
            </w:r>
          </w:p>
        </w:tc>
        <w:tc>
          <w:tcPr>
            <w:tcW w:w="567" w:type="dxa"/>
          </w:tcPr>
          <w:p w:rsidR="00454C5D" w:rsidRPr="00F70E37" w:rsidRDefault="00454C5D" w:rsidP="00262700">
            <w:pPr>
              <w:keepNext/>
              <w:spacing w:before="60" w:after="60"/>
              <w:ind w:right="567"/>
              <w:jc w:val="center"/>
              <w:rPr>
                <w:rFonts w:cs="Arial"/>
                <w:noProof/>
                <w:sz w:val="16"/>
                <w:szCs w:val="18"/>
                <w:lang w:val="de-DE" w:eastAsia="de-DE" w:bidi="de-DE"/>
              </w:rPr>
            </w:pPr>
            <w:r w:rsidRPr="00F70E37">
              <w:rPr>
                <w:rFonts w:eastAsia="Calibri"/>
                <w:noProof/>
                <w:sz w:val="16"/>
                <w:szCs w:val="18"/>
                <w:lang w:val="de-DE" w:eastAsia="de-DE" w:bidi="th-TH"/>
              </w:rPr>
              <w:t>5</w:t>
            </w:r>
          </w:p>
        </w:tc>
      </w:tr>
      <w:tr w:rsidR="00454C5D" w:rsidRPr="00F70E37" w:rsidTr="00262700">
        <w:trPr>
          <w:cantSplit/>
        </w:trPr>
        <w:tc>
          <w:tcPr>
            <w:tcW w:w="578" w:type="dxa"/>
          </w:tcPr>
          <w:p w:rsidR="00454C5D" w:rsidRPr="00F70E37" w:rsidRDefault="00454C5D" w:rsidP="00262700">
            <w:pPr>
              <w:keepNext/>
              <w:spacing w:before="60" w:after="60"/>
              <w:ind w:right="567"/>
              <w:jc w:val="center"/>
              <w:rPr>
                <w:rFonts w:cs="Arial"/>
                <w:b/>
                <w:noProof/>
                <w:sz w:val="16"/>
                <w:szCs w:val="18"/>
                <w:lang w:val="de-DE" w:eastAsia="zh-CN" w:bidi="th-TH"/>
              </w:rPr>
            </w:pPr>
          </w:p>
        </w:tc>
        <w:tc>
          <w:tcPr>
            <w:tcW w:w="412" w:type="dxa"/>
          </w:tcPr>
          <w:p w:rsidR="00454C5D" w:rsidRPr="00F70E37" w:rsidRDefault="00454C5D" w:rsidP="00262700">
            <w:pPr>
              <w:keepNext/>
              <w:spacing w:before="60" w:after="60"/>
              <w:ind w:right="567"/>
              <w:jc w:val="center"/>
              <w:rPr>
                <w:rFonts w:cs="Arial"/>
                <w:noProof/>
                <w:sz w:val="16"/>
                <w:szCs w:val="18"/>
                <w:lang w:val="de-DE" w:eastAsia="zh-CN" w:bidi="th-TH"/>
              </w:rPr>
            </w:pPr>
          </w:p>
        </w:tc>
        <w:tc>
          <w:tcPr>
            <w:tcW w:w="2180" w:type="dxa"/>
          </w:tcPr>
          <w:p w:rsidR="00454C5D" w:rsidRPr="00F70E37" w:rsidRDefault="00454C5D" w:rsidP="00262700">
            <w:pPr>
              <w:keepNext/>
              <w:spacing w:before="60" w:after="60"/>
              <w:ind w:right="567"/>
              <w:jc w:val="left"/>
              <w:rPr>
                <w:rFonts w:cs="Arial"/>
                <w:noProof/>
                <w:snapToGrid w:val="0"/>
                <w:sz w:val="16"/>
                <w:szCs w:val="18"/>
                <w:lang w:val="de-DE" w:eastAsia="de-DE" w:bidi="de-DE"/>
              </w:rPr>
            </w:pPr>
            <w:r w:rsidRPr="00F70E37">
              <w:rPr>
                <w:rFonts w:eastAsia="Calibri"/>
                <w:noProof/>
                <w:snapToGrid w:val="0"/>
                <w:sz w:val="16"/>
                <w:szCs w:val="18"/>
                <w:lang w:val="de-DE" w:eastAsia="de-DE" w:bidi="th-TH"/>
              </w:rPr>
              <w:t>spät</w:t>
            </w:r>
          </w:p>
        </w:tc>
        <w:tc>
          <w:tcPr>
            <w:tcW w:w="567" w:type="dxa"/>
          </w:tcPr>
          <w:p w:rsidR="00454C5D" w:rsidRPr="00F70E37" w:rsidRDefault="00454C5D" w:rsidP="00262700">
            <w:pPr>
              <w:keepNext/>
              <w:spacing w:before="60" w:after="60"/>
              <w:ind w:right="567"/>
              <w:jc w:val="center"/>
              <w:rPr>
                <w:rFonts w:cs="Arial"/>
                <w:noProof/>
                <w:sz w:val="16"/>
                <w:szCs w:val="18"/>
                <w:lang w:val="de-DE" w:eastAsia="de-DE" w:bidi="de-DE"/>
              </w:rPr>
            </w:pPr>
            <w:r w:rsidRPr="00F70E37">
              <w:rPr>
                <w:rFonts w:eastAsia="Calibri"/>
                <w:noProof/>
                <w:sz w:val="16"/>
                <w:szCs w:val="18"/>
                <w:lang w:val="de-DE" w:eastAsia="de-DE" w:bidi="th-TH"/>
              </w:rPr>
              <w:t>7</w:t>
            </w:r>
          </w:p>
        </w:tc>
      </w:tr>
    </w:tbl>
    <w:p w:rsidR="00454C5D" w:rsidRPr="00F70E37" w:rsidRDefault="00454C5D" w:rsidP="00BB11FA">
      <w:pPr>
        <w:ind w:left="567" w:right="567"/>
        <w:rPr>
          <w:rFonts w:cs="Arial"/>
          <w:i/>
          <w:sz w:val="18"/>
          <w:lang w:val="de-DE" w:eastAsia="de-DE" w:bidi="de-DE"/>
        </w:rPr>
      </w:pPr>
    </w:p>
    <w:p w:rsidR="00454C5D" w:rsidRPr="00F70E37" w:rsidRDefault="00B145C4" w:rsidP="00B145C4">
      <w:pPr>
        <w:keepNext/>
        <w:ind w:left="567" w:right="567"/>
        <w:rPr>
          <w:rFonts w:cs="Arial"/>
          <w:i/>
          <w:sz w:val="18"/>
          <w:lang w:val="de-DE" w:eastAsia="de-DE" w:bidi="de-DE"/>
        </w:rPr>
      </w:pPr>
      <w:r w:rsidRPr="00F70E37">
        <w:rPr>
          <w:rFonts w:eastAsia="Calibri"/>
          <w:sz w:val="18"/>
          <w:lang w:val="de-DE" w:eastAsia="de-DE" w:bidi="de-DE"/>
        </w:rPr>
        <w:lastRenderedPageBreak/>
        <w:t>„</w:t>
      </w:r>
      <w:r w:rsidR="00454C5D" w:rsidRPr="00F70E37">
        <w:rPr>
          <w:rFonts w:eastAsia="Calibri"/>
          <w:i/>
          <w:sz w:val="18"/>
          <w:lang w:val="de-DE" w:eastAsia="de-DE" w:bidi="de-DE"/>
        </w:rPr>
        <w:t>Szenario A (Erklärung: der Zeitpunkt der Blüte wird anhand des Datums bestimmt)</w:t>
      </w:r>
    </w:p>
    <w:p w:rsidR="00454C5D" w:rsidRPr="00F70E37" w:rsidRDefault="00454C5D" w:rsidP="00B145C4">
      <w:pPr>
        <w:keepNext/>
        <w:ind w:left="567" w:right="567"/>
        <w:rPr>
          <w:rFonts w:cs="Arial"/>
          <w:i/>
          <w:sz w:val="18"/>
          <w:lang w:val="de-DE" w:eastAsia="de-DE" w:bidi="de-DE"/>
        </w:rPr>
      </w:pPr>
    </w:p>
    <w:p w:rsidR="00454C5D" w:rsidRPr="00F70E37" w:rsidRDefault="00B145C4" w:rsidP="00BB11FA">
      <w:pPr>
        <w:ind w:left="567" w:right="567"/>
        <w:rPr>
          <w:rFonts w:cs="Arial"/>
          <w:sz w:val="18"/>
          <w:lang w:val="de-DE" w:eastAsia="de-DE" w:bidi="de-DE"/>
        </w:rPr>
      </w:pPr>
      <w:r w:rsidRPr="00F70E37">
        <w:rPr>
          <w:rFonts w:eastAsia="Calibri"/>
          <w:sz w:val="18"/>
          <w:lang w:val="de-DE" w:eastAsia="de-DE" w:bidi="de-DE"/>
        </w:rPr>
        <w:t>„</w:t>
      </w:r>
      <w:r w:rsidR="00454C5D" w:rsidRPr="00F70E37">
        <w:rPr>
          <w:rFonts w:eastAsia="Calibri"/>
          <w:color w:val="000000"/>
          <w:sz w:val="18"/>
          <w:lang w:val="de-DE" w:eastAsia="de-DE" w:bidi="de-DE"/>
        </w:rPr>
        <w:t>3.</w:t>
      </w:r>
      <w:r w:rsidR="00454C5D" w:rsidRPr="00F70E37">
        <w:rPr>
          <w:rFonts w:ascii="Calibri" w:eastAsia="Calibri" w:hAnsi="Calibri"/>
          <w:sz w:val="22"/>
          <w:szCs w:val="22"/>
          <w:lang w:val="de-DE" w:eastAsia="de-DE" w:bidi="de-DE"/>
        </w:rPr>
        <w:tab/>
      </w:r>
      <w:r w:rsidR="00454C5D" w:rsidRPr="00F70E37">
        <w:rPr>
          <w:rFonts w:eastAsia="Calibri"/>
          <w:sz w:val="18"/>
          <w:lang w:val="de-DE" w:eastAsia="de-DE" w:bidi="de-DE"/>
        </w:rPr>
        <w:t>Die DUS-Prüfung wird zu verschiedenen Zeitpunkten besucht, um zu prüfen, ob die einzelnen Sorten die Zeit der Blüte erreicht haben. Die Prüfung, ob 50% der Pflanzen die Narbe in der Hauptrispe ausgebildet haben, erfolgt durch die Zählung der Anzahl Pflanzen, die ihre Narben ausgebildet haben, um den Prozentsatz zu ermitteln, oder durch eine Gesamtschätzung des Prozentsatzes.</w:t>
      </w:r>
    </w:p>
    <w:p w:rsidR="00454C5D" w:rsidRPr="00F70E37" w:rsidRDefault="00454C5D" w:rsidP="00BB11FA">
      <w:pPr>
        <w:ind w:left="567" w:right="567"/>
        <w:rPr>
          <w:rFonts w:cs="Arial"/>
          <w:sz w:val="18"/>
          <w:lang w:val="de-DE" w:eastAsia="de-DE" w:bidi="de-DE"/>
        </w:rPr>
      </w:pPr>
    </w:p>
    <w:p w:rsidR="00454C5D" w:rsidRPr="00F70E37" w:rsidRDefault="00B145C4" w:rsidP="00BB11FA">
      <w:pPr>
        <w:ind w:left="567" w:right="567"/>
        <w:rPr>
          <w:rFonts w:cs="Arial"/>
          <w:sz w:val="18"/>
          <w:lang w:val="de-DE" w:eastAsia="de-DE" w:bidi="de-DE"/>
        </w:rPr>
      </w:pPr>
      <w:r w:rsidRPr="00F70E37">
        <w:rPr>
          <w:rFonts w:eastAsia="Calibri"/>
          <w:sz w:val="18"/>
          <w:lang w:val="de-DE" w:eastAsia="de-DE" w:bidi="de-DE"/>
        </w:rPr>
        <w:t>„</w:t>
      </w:r>
      <w:r w:rsidR="00454C5D" w:rsidRPr="00F70E37">
        <w:rPr>
          <w:rFonts w:eastAsia="Calibri"/>
          <w:color w:val="000000"/>
          <w:sz w:val="18"/>
          <w:lang w:val="de-DE" w:eastAsia="de-DE" w:bidi="de-DE"/>
        </w:rPr>
        <w:t>4.</w:t>
      </w:r>
      <w:r w:rsidR="00454C5D" w:rsidRPr="00F70E37">
        <w:rPr>
          <w:rFonts w:ascii="Calibri" w:eastAsia="Calibri" w:hAnsi="Calibri"/>
          <w:sz w:val="22"/>
          <w:szCs w:val="22"/>
          <w:lang w:val="de-DE" w:eastAsia="de-DE" w:bidi="de-DE"/>
        </w:rPr>
        <w:tab/>
      </w:r>
      <w:r w:rsidR="00454C5D" w:rsidRPr="00F70E37">
        <w:rPr>
          <w:rFonts w:eastAsia="Calibri"/>
          <w:sz w:val="18"/>
          <w:lang w:val="de-DE" w:eastAsia="de-DE" w:bidi="de-DE"/>
        </w:rPr>
        <w:t>In diesem Fall besteht die Erfassungsmethode aus einer Messung (M), da die Bestimmung der Ausprägungsstufe gemäß dem Zeitpunkt (= Messung auf einer Zeitskala) erfolgt, zu dem eine Sorte die Zeit der Blüte erreicht hat. Für jede Sorte wird ein Zeitpunkt erfaßt, der nach der Bestimmung aller S</w:t>
      </w:r>
      <w:r w:rsidR="00A668CF">
        <w:rPr>
          <w:rFonts w:eastAsia="Calibri"/>
          <w:sz w:val="18"/>
          <w:lang w:val="de-DE" w:eastAsia="de-DE" w:bidi="de-DE"/>
        </w:rPr>
        <w:t>orten in Noten übertragen wird.</w:t>
      </w:r>
    </w:p>
    <w:p w:rsidR="00454C5D" w:rsidRPr="00F70E37" w:rsidRDefault="00454C5D" w:rsidP="00B145C4">
      <w:pPr>
        <w:ind w:left="567" w:right="567"/>
        <w:rPr>
          <w:rFonts w:cs="Arial"/>
          <w:i/>
          <w:sz w:val="18"/>
          <w:lang w:val="de-DE" w:eastAsia="de-DE" w:bidi="de-DE"/>
        </w:rPr>
      </w:pPr>
    </w:p>
    <w:p w:rsidR="00454C5D" w:rsidRPr="00F70E37" w:rsidRDefault="00B145C4" w:rsidP="00BB11FA">
      <w:pPr>
        <w:keepNext/>
        <w:ind w:left="567" w:right="567"/>
        <w:rPr>
          <w:rFonts w:cs="Arial"/>
          <w:i/>
          <w:sz w:val="18"/>
          <w:lang w:val="de-DE" w:eastAsia="de-DE" w:bidi="de-DE"/>
        </w:rPr>
      </w:pPr>
      <w:r w:rsidRPr="00F70E37">
        <w:rPr>
          <w:rFonts w:eastAsia="Calibri"/>
          <w:sz w:val="18"/>
          <w:lang w:val="de-DE" w:eastAsia="de-DE" w:bidi="de-DE"/>
        </w:rPr>
        <w:t>„</w:t>
      </w:r>
      <w:r w:rsidR="00454C5D" w:rsidRPr="00F70E37">
        <w:rPr>
          <w:rFonts w:eastAsia="Calibri"/>
          <w:i/>
          <w:sz w:val="18"/>
          <w:lang w:val="de-DE" w:eastAsia="de-DE" w:bidi="de-DE"/>
        </w:rPr>
        <w:t>Szenario B (Erklärung: der Zeitpunkt der Blüte wird durch den Vergleich mit anderen Sorten bestimmt)</w:t>
      </w:r>
    </w:p>
    <w:p w:rsidR="00454C5D" w:rsidRPr="00F70E37" w:rsidRDefault="00454C5D" w:rsidP="00BB11FA">
      <w:pPr>
        <w:keepNext/>
        <w:ind w:left="567" w:right="567"/>
        <w:rPr>
          <w:rFonts w:cs="Arial"/>
          <w:i/>
          <w:sz w:val="18"/>
          <w:lang w:val="de-DE" w:eastAsia="de-DE" w:bidi="de-DE"/>
        </w:rPr>
      </w:pPr>
    </w:p>
    <w:p w:rsidR="00454C5D" w:rsidRPr="00F70E37" w:rsidRDefault="00B145C4" w:rsidP="00BB11FA">
      <w:pPr>
        <w:ind w:left="567" w:right="567"/>
        <w:rPr>
          <w:rFonts w:cs="Arial"/>
          <w:sz w:val="18"/>
          <w:lang w:val="de-DE" w:eastAsia="de-DE" w:bidi="de-DE"/>
        </w:rPr>
      </w:pPr>
      <w:r w:rsidRPr="00F70E37">
        <w:rPr>
          <w:rFonts w:eastAsia="Calibri"/>
          <w:sz w:val="18"/>
          <w:lang w:val="de-DE" w:eastAsia="de-DE" w:bidi="de-DE"/>
        </w:rPr>
        <w:t>„</w:t>
      </w:r>
      <w:r w:rsidR="00454C5D" w:rsidRPr="00F70E37">
        <w:rPr>
          <w:rFonts w:eastAsia="Calibri"/>
          <w:color w:val="000000"/>
          <w:sz w:val="18"/>
          <w:lang w:val="de-DE" w:eastAsia="de-DE" w:bidi="de-DE"/>
        </w:rPr>
        <w:t>5.</w:t>
      </w:r>
      <w:r w:rsidR="00454C5D" w:rsidRPr="00F70E37">
        <w:rPr>
          <w:rFonts w:ascii="Calibri" w:eastAsia="Calibri" w:hAnsi="Calibri"/>
          <w:sz w:val="22"/>
          <w:szCs w:val="22"/>
          <w:lang w:val="de-DE" w:eastAsia="de-DE" w:bidi="de-DE"/>
        </w:rPr>
        <w:tab/>
      </w:r>
      <w:r w:rsidR="00454C5D" w:rsidRPr="00F70E37">
        <w:rPr>
          <w:rFonts w:eastAsia="Calibri"/>
          <w:sz w:val="18"/>
          <w:lang w:val="de-DE" w:eastAsia="de-DE" w:bidi="de-DE"/>
        </w:rPr>
        <w:t xml:space="preserve">Die DUS-Prüfung wird einmal oder mehrmals besucht, um den Zeitpunkt der Blüte im Vergleich zu Beispielssorten zu prüfen. </w:t>
      </w:r>
    </w:p>
    <w:p w:rsidR="00454C5D" w:rsidRPr="00F70E37" w:rsidRDefault="00454C5D" w:rsidP="00BB11FA">
      <w:pPr>
        <w:ind w:left="567" w:right="567"/>
        <w:rPr>
          <w:rFonts w:cs="Arial"/>
          <w:sz w:val="18"/>
          <w:lang w:val="de-DE" w:eastAsia="de-DE" w:bidi="de-DE"/>
        </w:rPr>
      </w:pPr>
    </w:p>
    <w:p w:rsidR="00454C5D" w:rsidRPr="00F70E37" w:rsidRDefault="00B145C4" w:rsidP="00BB11FA">
      <w:pPr>
        <w:keepNext/>
        <w:keepLines/>
        <w:ind w:left="567" w:right="567"/>
        <w:rPr>
          <w:rFonts w:cs="Arial"/>
          <w:sz w:val="18"/>
          <w:lang w:val="de-DE" w:eastAsia="de-DE" w:bidi="de-DE"/>
        </w:rPr>
      </w:pPr>
      <w:r w:rsidRPr="00F70E37">
        <w:rPr>
          <w:rFonts w:eastAsia="Calibri"/>
          <w:sz w:val="18"/>
          <w:lang w:val="de-DE" w:eastAsia="de-DE" w:bidi="de-DE"/>
        </w:rPr>
        <w:t>„</w:t>
      </w:r>
      <w:r w:rsidR="00454C5D" w:rsidRPr="00F70E37">
        <w:rPr>
          <w:rFonts w:eastAsia="Calibri"/>
          <w:color w:val="000000"/>
          <w:sz w:val="18"/>
          <w:lang w:val="de-DE" w:eastAsia="de-DE" w:bidi="de-DE"/>
        </w:rPr>
        <w:t>6.</w:t>
      </w:r>
      <w:r w:rsidR="00454C5D" w:rsidRPr="00F70E37">
        <w:rPr>
          <w:rFonts w:ascii="Calibri" w:eastAsia="Calibri" w:hAnsi="Calibri"/>
          <w:sz w:val="22"/>
          <w:szCs w:val="22"/>
          <w:lang w:val="de-DE" w:eastAsia="de-DE" w:bidi="de-DE"/>
        </w:rPr>
        <w:tab/>
      </w:r>
      <w:r w:rsidR="00454C5D" w:rsidRPr="00F70E37">
        <w:rPr>
          <w:rFonts w:eastAsia="Calibri"/>
          <w:sz w:val="18"/>
          <w:lang w:val="de-DE" w:eastAsia="de-DE" w:bidi="de-DE"/>
        </w:rPr>
        <w:t>In diesem Szenario ist die Zeit der Blüte eine visuelle Erfassung (V), da eine visuelle Gesamterfassung in bezug auf die Blütezeit für eine bestimmte Sorte im Vergleich zur Stufe der Blüte von Beispielssorten gemacht wird, ohne Bezug auf ein Besuchsdatum. Für jede Sorte wird eine Note im Vergleich zur Variation zwischen den Sorten (z. B. früh, mittel, spät) aufgezeichnet.</w:t>
      </w:r>
    </w:p>
    <w:p w:rsidR="00454C5D" w:rsidRPr="00F70E37" w:rsidRDefault="00454C5D" w:rsidP="00BB11FA">
      <w:pPr>
        <w:ind w:left="567" w:right="567"/>
        <w:rPr>
          <w:rFonts w:cs="Arial"/>
          <w:sz w:val="18"/>
          <w:lang w:val="de-DE" w:eastAsia="de-DE" w:bidi="de-DE"/>
        </w:rPr>
      </w:pPr>
    </w:p>
    <w:p w:rsidR="00454C5D" w:rsidRPr="00F70E37" w:rsidRDefault="00B145C4" w:rsidP="00BB11FA">
      <w:pPr>
        <w:keepNext/>
        <w:ind w:left="567" w:right="567"/>
        <w:rPr>
          <w:rFonts w:cs="Arial"/>
          <w:sz w:val="18"/>
          <w:lang w:val="de-DE" w:eastAsia="de-DE" w:bidi="de-DE"/>
        </w:rPr>
      </w:pPr>
      <w:r w:rsidRPr="00F70E37">
        <w:rPr>
          <w:rFonts w:eastAsia="Calibri"/>
          <w:sz w:val="18"/>
          <w:lang w:val="de-DE" w:eastAsia="de-DE" w:bidi="de-DE"/>
        </w:rPr>
        <w:t>„</w:t>
      </w:r>
      <w:r w:rsidR="00454C5D" w:rsidRPr="00F70E37">
        <w:rPr>
          <w:rFonts w:eastAsia="Calibri"/>
          <w:sz w:val="18"/>
          <w:lang w:val="de-DE" w:eastAsia="de-DE" w:bidi="de-DE"/>
        </w:rPr>
        <w:t>b)</w:t>
      </w:r>
      <w:r w:rsidR="00454C5D" w:rsidRPr="00F70E37">
        <w:rPr>
          <w:rFonts w:ascii="Calibri" w:eastAsia="Calibri" w:hAnsi="Calibri"/>
          <w:sz w:val="22"/>
          <w:szCs w:val="22"/>
          <w:lang w:val="de-DE" w:eastAsia="de-DE" w:bidi="de-DE"/>
        </w:rPr>
        <w:tab/>
      </w:r>
      <w:r w:rsidR="00454C5D" w:rsidRPr="00F70E37">
        <w:rPr>
          <w:rFonts w:eastAsia="Calibri"/>
          <w:sz w:val="18"/>
          <w:lang w:val="de-DE" w:eastAsia="de-DE" w:bidi="de-DE"/>
        </w:rPr>
        <w:t>Anzahl</w:t>
      </w:r>
    </w:p>
    <w:p w:rsidR="00454C5D" w:rsidRPr="00F70E37" w:rsidRDefault="00454C5D" w:rsidP="00BB11FA">
      <w:pPr>
        <w:keepNext/>
        <w:ind w:left="567" w:right="567"/>
        <w:rPr>
          <w:rFonts w:cs="Arial"/>
          <w:sz w:val="18"/>
          <w:lang w:val="de-DE" w:eastAsia="de-DE" w:bidi="de-DE"/>
        </w:rPr>
      </w:pPr>
    </w:p>
    <w:p w:rsidR="00454C5D" w:rsidRPr="00F70E37" w:rsidRDefault="00B145C4" w:rsidP="00B145C4">
      <w:pPr>
        <w:ind w:left="567"/>
        <w:jc w:val="left"/>
        <w:rPr>
          <w:highlight w:val="yellow"/>
          <w:lang w:val="de-DE"/>
        </w:rPr>
      </w:pPr>
      <w:r w:rsidRPr="00F70E37">
        <w:rPr>
          <w:rFonts w:eastAsia="Calibri"/>
          <w:sz w:val="18"/>
          <w:lang w:val="de-DE" w:eastAsia="de-DE" w:bidi="de-DE"/>
        </w:rPr>
        <w:t>„</w:t>
      </w:r>
      <w:r w:rsidR="00454C5D" w:rsidRPr="00F70E37">
        <w:rPr>
          <w:rFonts w:eastAsia="Calibri"/>
          <w:color w:val="000000"/>
          <w:sz w:val="18"/>
          <w:lang w:val="de-DE" w:eastAsia="de-DE" w:bidi="de-DE"/>
        </w:rPr>
        <w:t>7.</w:t>
      </w:r>
      <w:r w:rsidR="00454C5D" w:rsidRPr="00F70E37">
        <w:rPr>
          <w:rFonts w:ascii="Calibri" w:eastAsia="Calibri" w:hAnsi="Calibri"/>
          <w:sz w:val="22"/>
          <w:szCs w:val="22"/>
          <w:lang w:val="de-DE" w:eastAsia="de-DE" w:bidi="de-DE"/>
        </w:rPr>
        <w:tab/>
      </w:r>
      <w:r w:rsidR="00454C5D" w:rsidRPr="00F70E37">
        <w:rPr>
          <w:rFonts w:eastAsia="Calibri"/>
          <w:sz w:val="18"/>
          <w:lang w:val="de-DE" w:eastAsia="de-DE" w:bidi="de-DE"/>
        </w:rPr>
        <w:t>Wenn ein Merkmal durch Zählung erfaßt wird (z. B. „Anzahl Blattlappen”, erfaßt durch Zählung), ist die Prüfung eine Messung (M). Wenn ein Merkmal durch eine Schätzung erfaßt wird (z. B. „Anzahl Blattlappen”, erfaßt durch Schätzung), ist die Prüfung eine visuelle Erfassung (V).”</w:t>
      </w:r>
    </w:p>
    <w:p w:rsidR="0061168A" w:rsidRPr="00F70E37" w:rsidRDefault="0061168A" w:rsidP="00BB11FA">
      <w:pPr>
        <w:jc w:val="left"/>
        <w:rPr>
          <w:highlight w:val="yellow"/>
          <w:lang w:val="de-DE"/>
        </w:rPr>
      </w:pPr>
    </w:p>
    <w:p w:rsidR="00643C68" w:rsidRPr="00F70E37" w:rsidRDefault="00643C68" w:rsidP="00BB11FA">
      <w:pPr>
        <w:rPr>
          <w:lang w:val="de-DE"/>
        </w:rPr>
      </w:pPr>
    </w:p>
    <w:p w:rsidR="00A74655" w:rsidRPr="00F70E37" w:rsidRDefault="00643C68" w:rsidP="00BB11FA">
      <w:pPr>
        <w:pStyle w:val="Heading2"/>
      </w:pPr>
      <w:bookmarkStart w:id="13" w:name="_Toc376847565"/>
      <w:r w:rsidRPr="00F70E37">
        <w:t>GN 28: Beispielssorten</w:t>
      </w:r>
      <w:bookmarkEnd w:id="13"/>
    </w:p>
    <w:p w:rsidR="001B19E7" w:rsidRPr="00F70E37" w:rsidRDefault="001B19E7" w:rsidP="00BB11FA">
      <w:pPr>
        <w:keepNext/>
        <w:jc w:val="left"/>
        <w:rPr>
          <w:lang w:val="de-DE"/>
        </w:rPr>
      </w:pPr>
    </w:p>
    <w:p w:rsidR="00643C68" w:rsidRPr="00F70E37" w:rsidRDefault="00643C68" w:rsidP="00BB11FA">
      <w:pPr>
        <w:rPr>
          <w:lang w:val="de-DE"/>
        </w:rPr>
      </w:pPr>
      <w:r w:rsidRPr="00F70E37">
        <w:rPr>
          <w:lang w:val="de-DE"/>
        </w:rPr>
        <w:t xml:space="preserve">Derzeitige GN 28 mit folgenden Wortlaut ersetzen (vergleiche Dokument TC/49/41 </w:t>
      </w:r>
      <w:r w:rsidRPr="00F70E37">
        <w:rPr>
          <w:iCs/>
          <w:snapToGrid w:val="0"/>
          <w:color w:val="000000"/>
          <w:spacing w:val="-2"/>
          <w:lang w:val="de-DE"/>
        </w:rPr>
        <w:t xml:space="preserve">„Bericht über die </w:t>
      </w:r>
      <w:r w:rsidR="00D81374" w:rsidRPr="00F70E37">
        <w:rPr>
          <w:iCs/>
          <w:snapToGrid w:val="0"/>
          <w:color w:val="000000"/>
          <w:spacing w:val="-2"/>
          <w:lang w:val="de-DE"/>
        </w:rPr>
        <w:t>Entschließungen</w:t>
      </w:r>
      <w:r w:rsidRPr="00F70E37">
        <w:rPr>
          <w:iCs/>
          <w:snapToGrid w:val="0"/>
          <w:color w:val="000000"/>
          <w:spacing w:val="-2"/>
          <w:lang w:val="de-DE"/>
        </w:rPr>
        <w:t>“, Absatz </w:t>
      </w:r>
      <w:r w:rsidR="008A0063" w:rsidRPr="00F70E37">
        <w:rPr>
          <w:iCs/>
          <w:snapToGrid w:val="0"/>
          <w:color w:val="000000"/>
          <w:spacing w:val="-2"/>
          <w:lang w:val="de-DE"/>
        </w:rPr>
        <w:t>44</w:t>
      </w:r>
      <w:r w:rsidRPr="00F70E37">
        <w:rPr>
          <w:iCs/>
          <w:snapToGrid w:val="0"/>
          <w:color w:val="000000"/>
          <w:spacing w:val="-2"/>
          <w:lang w:val="de-DE"/>
        </w:rPr>
        <w:t>):</w:t>
      </w:r>
    </w:p>
    <w:p w:rsidR="00643C68" w:rsidRPr="00F70E37" w:rsidRDefault="00643C68" w:rsidP="00BB11FA">
      <w:pPr>
        <w:jc w:val="left"/>
        <w:rPr>
          <w:lang w:val="de-DE"/>
        </w:rPr>
      </w:pPr>
    </w:p>
    <w:p w:rsidR="008A0063" w:rsidRPr="00F70E37" w:rsidRDefault="008A0063" w:rsidP="00BB11FA">
      <w:pPr>
        <w:ind w:left="567"/>
        <w:rPr>
          <w:sz w:val="18"/>
          <w:lang w:val="de-DE"/>
        </w:rPr>
      </w:pPr>
      <w:r w:rsidRPr="00F70E37">
        <w:rPr>
          <w:sz w:val="18"/>
          <w:lang w:val="de-DE"/>
        </w:rPr>
        <w:t>„GN 28  (TG Mustervorlage:  Kapitel 6.4) - Beispielssorten</w:t>
      </w:r>
    </w:p>
    <w:p w:rsidR="008A0063" w:rsidRPr="00F70E37" w:rsidRDefault="008A0063" w:rsidP="00BB11FA">
      <w:pPr>
        <w:ind w:right="567"/>
        <w:rPr>
          <w:sz w:val="18"/>
          <w:lang w:val="de-DE"/>
        </w:rPr>
      </w:pPr>
    </w:p>
    <w:p w:rsidR="008A0063" w:rsidRPr="00F70E37" w:rsidRDefault="008A0063" w:rsidP="00BB11FA">
      <w:pPr>
        <w:pStyle w:val="Heading4"/>
        <w:ind w:right="567"/>
        <w:rPr>
          <w:sz w:val="18"/>
          <w:lang w:val="de-DE"/>
        </w:rPr>
      </w:pPr>
      <w:bookmarkStart w:id="14" w:name="_Toc27819174"/>
      <w:bookmarkStart w:id="15" w:name="_Toc27819355"/>
      <w:bookmarkStart w:id="16" w:name="_Toc27819536"/>
      <w:bookmarkStart w:id="17" w:name="_Toc309114972"/>
      <w:bookmarkStart w:id="18" w:name="_Toc309114966"/>
      <w:bookmarkStart w:id="19" w:name="_Toc27819173"/>
      <w:bookmarkStart w:id="20" w:name="_Toc27819354"/>
      <w:bookmarkStart w:id="21" w:name="_Toc27819535"/>
      <w:bookmarkStart w:id="22" w:name="_Toc309114963"/>
      <w:r w:rsidRPr="00F70E37">
        <w:rPr>
          <w:sz w:val="18"/>
          <w:lang w:val="de-DE"/>
        </w:rPr>
        <w:t>„1.</w:t>
      </w:r>
      <w:r w:rsidRPr="00F70E37">
        <w:rPr>
          <w:sz w:val="18"/>
          <w:lang w:val="de-DE"/>
        </w:rPr>
        <w:tab/>
      </w:r>
      <w:bookmarkEnd w:id="14"/>
      <w:bookmarkEnd w:id="15"/>
      <w:bookmarkEnd w:id="16"/>
      <w:bookmarkEnd w:id="17"/>
      <w:r w:rsidRPr="00F70E37">
        <w:rPr>
          <w:sz w:val="18"/>
          <w:lang w:val="de-DE"/>
        </w:rPr>
        <w:t>Entscheidung über die Notwendigkeit von Beispielssorten für ein Merkmal</w:t>
      </w:r>
    </w:p>
    <w:p w:rsidR="008A0063" w:rsidRPr="00F70E37" w:rsidRDefault="008A0063" w:rsidP="00BB11FA">
      <w:pPr>
        <w:ind w:right="567"/>
        <w:rPr>
          <w:sz w:val="18"/>
          <w:lang w:val="de-DE"/>
        </w:rPr>
      </w:pPr>
    </w:p>
    <w:p w:rsidR="008A0063" w:rsidRPr="00F70E37" w:rsidRDefault="008A0063" w:rsidP="00BB11FA">
      <w:pPr>
        <w:ind w:left="567" w:right="567"/>
        <w:rPr>
          <w:rFonts w:cs="Arial"/>
          <w:sz w:val="18"/>
          <w:lang w:val="de-DE" w:eastAsia="ja-JP" w:bidi="th-TH"/>
        </w:rPr>
      </w:pPr>
      <w:r w:rsidRPr="00F70E37">
        <w:rPr>
          <w:sz w:val="18"/>
          <w:lang w:val="de-DE"/>
        </w:rPr>
        <w:t>„1.1</w:t>
      </w:r>
      <w:r w:rsidRPr="00F70E37">
        <w:rPr>
          <w:sz w:val="18"/>
          <w:lang w:val="de-DE"/>
        </w:rPr>
        <w:tab/>
      </w:r>
      <w:r w:rsidRPr="00F70E37">
        <w:rPr>
          <w:rFonts w:cs="Arial"/>
          <w:sz w:val="18"/>
          <w:lang w:val="de-DE" w:eastAsia="ja-JP" w:bidi="th-TH"/>
        </w:rPr>
        <w:t>Die Allgemeine Einführung (Kapitel 4.3) legt dar, daß „in den Prüfungsrichtlinien Beispielssorten angegeben werden, um die Ausprägungsstufen eines Merkmals zu verdeutlichen“. Diese Veranschaulichung ist in zweierlei Hinsicht erforderlich:</w:t>
      </w:r>
    </w:p>
    <w:p w:rsidR="008A0063" w:rsidRPr="00F70E37" w:rsidRDefault="008A0063" w:rsidP="00BB11FA">
      <w:pPr>
        <w:ind w:right="567"/>
        <w:rPr>
          <w:rFonts w:cs="Arial"/>
          <w:sz w:val="18"/>
          <w:lang w:val="de-DE" w:eastAsia="ja-JP" w:bidi="th-TH"/>
        </w:rPr>
      </w:pPr>
    </w:p>
    <w:p w:rsidR="008A0063" w:rsidRPr="00F70E37" w:rsidRDefault="008A0063" w:rsidP="00BB11FA">
      <w:pPr>
        <w:ind w:left="567" w:right="567" w:firstLine="426"/>
        <w:rPr>
          <w:rFonts w:cs="Arial"/>
          <w:sz w:val="18"/>
          <w:lang w:val="de-DE" w:eastAsia="ja-JP" w:bidi="th-TH"/>
        </w:rPr>
      </w:pPr>
      <w:r w:rsidRPr="00F70E37">
        <w:rPr>
          <w:rFonts w:cs="Arial"/>
          <w:sz w:val="18"/>
          <w:lang w:val="de-DE" w:eastAsia="ja-JP" w:bidi="th-TH"/>
        </w:rPr>
        <w:t>a)</w:t>
      </w:r>
      <w:r w:rsidRPr="00F70E37">
        <w:rPr>
          <w:rFonts w:cs="Arial"/>
          <w:sz w:val="18"/>
          <w:lang w:val="de-DE" w:eastAsia="ja-JP" w:bidi="th-TH"/>
        </w:rPr>
        <w:tab/>
        <w:t>zur Veranschaulichung des Merkmals und/oder</w:t>
      </w:r>
    </w:p>
    <w:p w:rsidR="008A0063" w:rsidRPr="00F70E37" w:rsidRDefault="008A0063" w:rsidP="00BB11FA">
      <w:pPr>
        <w:ind w:left="567" w:right="567" w:firstLine="426"/>
        <w:rPr>
          <w:rFonts w:cs="Arial"/>
          <w:sz w:val="18"/>
          <w:lang w:val="de-DE" w:eastAsia="ja-JP" w:bidi="th-TH"/>
        </w:rPr>
      </w:pPr>
    </w:p>
    <w:p w:rsidR="008A0063" w:rsidRPr="00F70E37" w:rsidRDefault="008A0063" w:rsidP="00BB11FA">
      <w:pPr>
        <w:ind w:left="567" w:right="567" w:firstLine="426"/>
        <w:rPr>
          <w:rFonts w:cs="Arial"/>
          <w:sz w:val="18"/>
          <w:lang w:val="de-DE" w:eastAsia="ja-JP" w:bidi="th-TH"/>
        </w:rPr>
      </w:pPr>
      <w:r w:rsidRPr="00F70E37">
        <w:rPr>
          <w:rFonts w:cs="Arial"/>
          <w:sz w:val="18"/>
          <w:lang w:val="de-DE" w:eastAsia="ja-JP" w:bidi="th-TH"/>
        </w:rPr>
        <w:t>b)</w:t>
      </w:r>
      <w:r w:rsidRPr="00F70E37">
        <w:rPr>
          <w:rFonts w:cs="Arial"/>
          <w:i/>
          <w:sz w:val="18"/>
          <w:lang w:val="de-DE" w:eastAsia="ja-JP" w:bidi="th-TH"/>
        </w:rPr>
        <w:tab/>
      </w:r>
      <w:r w:rsidRPr="00F70E37">
        <w:rPr>
          <w:rFonts w:cs="Arial"/>
          <w:sz w:val="18"/>
          <w:lang w:val="de-DE" w:eastAsia="ja-JP" w:bidi="th-TH"/>
        </w:rPr>
        <w:t xml:space="preserve">als Grundlage für die Zuordnung der geeigneten Ausprägungsstufe zu jeder Sorte und dadurch zur Erstellung international harmonisierter Sortenbeschreibungen </w:t>
      </w:r>
      <w:r w:rsidRPr="00F70E37">
        <w:rPr>
          <w:rFonts w:cs="Arial"/>
          <w:sz w:val="18"/>
          <w:lang w:val="de-DE"/>
        </w:rPr>
        <w:t>(weitere Informationen zu diesen zwei Aspekten sind in Abschnitt 4 „Zweck von Beispielssorten” enthalten)</w:t>
      </w:r>
      <w:r w:rsidRPr="00F70E37">
        <w:rPr>
          <w:rFonts w:cs="Arial"/>
          <w:sz w:val="18"/>
          <w:lang w:val="de-DE" w:eastAsia="ja-JP" w:bidi="th-TH"/>
        </w:rPr>
        <w:t>.</w:t>
      </w:r>
    </w:p>
    <w:p w:rsidR="008A0063" w:rsidRPr="00F70E37" w:rsidRDefault="008A0063" w:rsidP="002F5305">
      <w:pPr>
        <w:ind w:left="567" w:right="567"/>
        <w:rPr>
          <w:sz w:val="18"/>
          <w:lang w:val="de-DE"/>
        </w:rPr>
      </w:pPr>
    </w:p>
    <w:p w:rsidR="008A0063" w:rsidRPr="00F70E37" w:rsidRDefault="008A0063" w:rsidP="002F5305">
      <w:pPr>
        <w:ind w:left="567" w:right="567"/>
        <w:rPr>
          <w:rFonts w:cs="Arial"/>
          <w:sz w:val="18"/>
          <w:lang w:val="de-DE" w:eastAsia="ja-JP" w:bidi="th-TH"/>
        </w:rPr>
      </w:pPr>
      <w:r w:rsidRPr="00F70E37">
        <w:rPr>
          <w:sz w:val="18"/>
          <w:lang w:val="de-DE"/>
        </w:rPr>
        <w:t>„1.2</w:t>
      </w:r>
      <w:r w:rsidRPr="00F70E37">
        <w:rPr>
          <w:sz w:val="18"/>
          <w:lang w:val="de-DE"/>
        </w:rPr>
        <w:tab/>
      </w:r>
      <w:r w:rsidRPr="00F70E37">
        <w:rPr>
          <w:rFonts w:cs="Arial"/>
          <w:sz w:val="18"/>
          <w:lang w:val="de-DE" w:eastAsia="ja-JP" w:bidi="th-TH"/>
        </w:rPr>
        <w:t>Die UPOV hat insbesondere die „Merkmale mit Sternchen“ als solche Merkmale ausgewiesen, die für die internationale Harmonisierung von Sortenbeschreibungen wichtig sind</w:t>
      </w:r>
      <w:r w:rsidRPr="00F70E37">
        <w:rPr>
          <w:rFonts w:cs="Arial"/>
          <w:sz w:val="18"/>
          <w:lang w:val="de-DE"/>
        </w:rPr>
        <w:t xml:space="preserve">. </w:t>
      </w:r>
    </w:p>
    <w:p w:rsidR="008A0063" w:rsidRPr="00F70E37" w:rsidRDefault="008A0063" w:rsidP="002F5305">
      <w:pPr>
        <w:ind w:left="567" w:right="567"/>
        <w:rPr>
          <w:rFonts w:cs="Arial"/>
          <w:sz w:val="18"/>
          <w:lang w:val="de-DE"/>
        </w:rPr>
      </w:pPr>
    </w:p>
    <w:p w:rsidR="008A0063" w:rsidRPr="00F70E37" w:rsidRDefault="008A0063" w:rsidP="002F5305">
      <w:pPr>
        <w:ind w:left="567" w:right="567"/>
        <w:rPr>
          <w:rFonts w:cs="Arial"/>
          <w:sz w:val="18"/>
          <w:lang w:val="de-DE" w:eastAsia="ja-JP" w:bidi="th-TH"/>
        </w:rPr>
      </w:pPr>
      <w:r w:rsidRPr="00F70E37">
        <w:rPr>
          <w:rFonts w:cs="Arial"/>
          <w:sz w:val="18"/>
          <w:lang w:val="de-DE"/>
        </w:rPr>
        <w:t>„1.3</w:t>
      </w:r>
      <w:r w:rsidRPr="00F70E37">
        <w:rPr>
          <w:rFonts w:cs="Arial"/>
          <w:sz w:val="18"/>
          <w:lang w:val="de-DE"/>
        </w:rPr>
        <w:tab/>
      </w:r>
      <w:r w:rsidRPr="00F70E37">
        <w:rPr>
          <w:rFonts w:cs="Arial"/>
          <w:sz w:val="18"/>
          <w:lang w:val="de-DE" w:eastAsia="ja-JP" w:bidi="th-TH"/>
        </w:rPr>
        <w:t>Die Entscheidung darüber, ob Beispielssorten für ein Merkmal erforderlich sind, läßt sich wie folgt zusammenfassen:</w:t>
      </w:r>
    </w:p>
    <w:p w:rsidR="008A0063" w:rsidRPr="00F70E37" w:rsidRDefault="008A0063" w:rsidP="002F5305">
      <w:pPr>
        <w:ind w:left="567" w:right="567"/>
        <w:rPr>
          <w:rFonts w:cs="Arial"/>
          <w:sz w:val="18"/>
          <w:lang w:val="de-DE" w:eastAsia="ja-JP" w:bidi="th-TH"/>
        </w:rPr>
      </w:pPr>
    </w:p>
    <w:p w:rsidR="008A0063" w:rsidRPr="00F70E37" w:rsidRDefault="008A0063" w:rsidP="00BB11FA">
      <w:pPr>
        <w:ind w:left="567" w:right="567" w:firstLine="567"/>
        <w:rPr>
          <w:rFonts w:cs="Arial"/>
          <w:sz w:val="18"/>
          <w:lang w:val="de-DE" w:eastAsia="ja-JP" w:bidi="th-TH"/>
        </w:rPr>
      </w:pPr>
      <w:r w:rsidRPr="00F70E37">
        <w:rPr>
          <w:rFonts w:cs="Arial"/>
          <w:sz w:val="18"/>
          <w:lang w:val="de-DE" w:eastAsia="ja-JP" w:bidi="th-TH"/>
        </w:rPr>
        <w:t xml:space="preserve">  i)</w:t>
      </w:r>
      <w:r w:rsidRPr="00F70E37">
        <w:rPr>
          <w:rFonts w:cs="Arial"/>
          <w:sz w:val="18"/>
          <w:lang w:val="de-DE" w:eastAsia="ja-JP" w:bidi="th-TH"/>
        </w:rPr>
        <w:tab/>
        <w:t xml:space="preserve">Ist das Merkmal für die internationale Harmonisierung von Sortenbeschreibungen nicht wichtig (Merkmal ohne Sternchen) und sind keine Beispielssorten für die Veranschaulichung des Merkmals erforderlich (vgl. Abschnitt </w:t>
      </w:r>
      <w:r w:rsidRPr="00F70E37">
        <w:rPr>
          <w:rFonts w:cs="Arial"/>
          <w:sz w:val="18"/>
          <w:lang w:val="de-DE"/>
        </w:rPr>
        <w:t>3.</w:t>
      </w:r>
      <w:r w:rsidRPr="00F70E37">
        <w:rPr>
          <w:rFonts w:cs="Arial"/>
          <w:sz w:val="18"/>
          <w:lang w:val="de-DE" w:eastAsia="ja-JP" w:bidi="th-TH"/>
        </w:rPr>
        <w:t>), müssen keine Beispielssorten bereitgestellt werden.</w:t>
      </w:r>
    </w:p>
    <w:p w:rsidR="008A0063" w:rsidRPr="00F70E37" w:rsidRDefault="008A0063" w:rsidP="00BB11FA">
      <w:pPr>
        <w:ind w:left="567" w:right="567" w:firstLine="567"/>
        <w:rPr>
          <w:rFonts w:cs="Arial"/>
          <w:sz w:val="18"/>
          <w:lang w:val="de-DE" w:eastAsia="ja-JP" w:bidi="th-TH"/>
        </w:rPr>
      </w:pPr>
    </w:p>
    <w:p w:rsidR="008A0063" w:rsidRPr="00F70E37" w:rsidRDefault="008A0063" w:rsidP="00BB11FA">
      <w:pPr>
        <w:ind w:left="567" w:right="567" w:firstLine="567"/>
        <w:rPr>
          <w:rFonts w:cs="Arial"/>
          <w:sz w:val="18"/>
          <w:lang w:val="de-DE" w:eastAsia="ja-JP" w:bidi="th-TH"/>
        </w:rPr>
      </w:pPr>
      <w:r w:rsidRPr="00F70E37">
        <w:rPr>
          <w:rFonts w:cs="Arial"/>
          <w:sz w:val="18"/>
          <w:lang w:val="de-DE" w:eastAsia="ja-JP" w:bidi="th-TH"/>
        </w:rPr>
        <w:t xml:space="preserve"> ii)</w:t>
      </w:r>
      <w:r w:rsidRPr="00F70E37">
        <w:rPr>
          <w:rFonts w:cs="Arial"/>
          <w:sz w:val="18"/>
          <w:lang w:val="de-DE" w:eastAsia="ja-JP" w:bidi="th-TH"/>
        </w:rPr>
        <w:tab/>
        <w:t>Ist ein Merkmal, das für die internationale Harmonisierung von Sortenbeschreibungen wichtig ist (Merkmal mit Sternchen), vom Jahr oder der Umwelt nicht beeinflußt (z. B. qualitative Merkmale), und sind keine Beispielssorten für die Veranschaulichung des Merkmals erforderlich (vgl. Abschnitt 1.1), müssen möglicherweise keine Beispielssorten bereitgestellt werden.</w:t>
      </w:r>
    </w:p>
    <w:p w:rsidR="008A0063" w:rsidRPr="00F70E37" w:rsidRDefault="008A0063" w:rsidP="00BB11FA">
      <w:pPr>
        <w:ind w:left="567" w:right="567" w:firstLine="567"/>
        <w:rPr>
          <w:rFonts w:cs="Arial"/>
          <w:sz w:val="18"/>
          <w:lang w:val="de-DE" w:eastAsia="ja-JP" w:bidi="th-TH"/>
        </w:rPr>
      </w:pPr>
    </w:p>
    <w:p w:rsidR="008A0063" w:rsidRPr="00F70E37" w:rsidRDefault="008A0063" w:rsidP="00BB11FA">
      <w:pPr>
        <w:ind w:left="567" w:right="567" w:firstLine="567"/>
        <w:rPr>
          <w:rFonts w:cs="Arial"/>
          <w:sz w:val="18"/>
          <w:lang w:val="de-DE" w:eastAsia="ja-JP" w:bidi="th-TH"/>
        </w:rPr>
      </w:pPr>
      <w:r w:rsidRPr="00F70E37">
        <w:rPr>
          <w:rFonts w:cs="Arial"/>
          <w:sz w:val="18"/>
          <w:lang w:val="de-DE" w:eastAsia="ja-JP" w:bidi="th-TH"/>
        </w:rPr>
        <w:t>iii)</w:t>
      </w:r>
      <w:r w:rsidRPr="00F70E37">
        <w:rPr>
          <w:rFonts w:cs="Arial"/>
          <w:sz w:val="18"/>
          <w:lang w:val="de-DE" w:eastAsia="ja-JP" w:bidi="th-TH"/>
        </w:rPr>
        <w:tab/>
        <w:t xml:space="preserve">Ist das Merkmal für die internationale Harmonisierung von Sortenbeschreibungen wichtig (Merkmale mit Sternchen) und wird von der Umwelt beeinflußt (die meisten qualitativen und pseudoqualitativen Merkmale), oder sind Beispielssorten für die Veranschaulichung des Merkmals erforderlich (vgl. Abschnitt </w:t>
      </w:r>
      <w:r w:rsidRPr="00F70E37">
        <w:rPr>
          <w:rFonts w:cs="Arial"/>
          <w:sz w:val="18"/>
          <w:lang w:val="de-DE"/>
        </w:rPr>
        <w:t>3.1</w:t>
      </w:r>
      <w:r w:rsidRPr="00F70E37">
        <w:rPr>
          <w:rFonts w:cs="Arial"/>
          <w:sz w:val="18"/>
          <w:lang w:val="de-DE" w:eastAsia="ja-JP" w:bidi="th-TH"/>
        </w:rPr>
        <w:t>), müssen Beispielssorten bereitgestellt werden.</w:t>
      </w:r>
    </w:p>
    <w:p w:rsidR="008A0063" w:rsidRPr="00F70E37" w:rsidRDefault="008A0063" w:rsidP="00BB11FA">
      <w:pPr>
        <w:ind w:left="567" w:right="567"/>
        <w:jc w:val="left"/>
        <w:rPr>
          <w:rFonts w:cs="Arial"/>
          <w:sz w:val="18"/>
          <w:lang w:val="de-DE"/>
        </w:rPr>
      </w:pPr>
    </w:p>
    <w:p w:rsidR="008A0063" w:rsidRPr="00F70E37" w:rsidRDefault="008A0063" w:rsidP="00BB11FA">
      <w:pPr>
        <w:ind w:left="567" w:right="567" w:firstLine="426"/>
        <w:rPr>
          <w:rFonts w:cs="Arial"/>
          <w:sz w:val="18"/>
          <w:lang w:val="de-DE"/>
        </w:rPr>
      </w:pPr>
      <w:r w:rsidRPr="00F70E37">
        <w:rPr>
          <w:sz w:val="18"/>
          <w:lang w:val="de-DE"/>
        </w:rPr>
        <w:lastRenderedPageBreak/>
        <w:t>(iv)</w:t>
      </w:r>
      <w:r w:rsidRPr="00F70E37">
        <w:rPr>
          <w:sz w:val="18"/>
          <w:lang w:val="de-DE"/>
        </w:rPr>
        <w:tab/>
        <w:t xml:space="preserve">Wenn Beispielssorten gemäß i) bis iii) oben als erforderlich betrachtet werden, aber die Erstellung einer universellen Serie von Beispielssorten, die für alle UPOV-Mitglieder gilt, nicht zweckmäßig ist, sollte eine regionale Serie an Beispielssorten in Betracht gezogen werden. </w:t>
      </w:r>
    </w:p>
    <w:p w:rsidR="008A0063" w:rsidRPr="00F70E37" w:rsidRDefault="008A0063" w:rsidP="00BB11FA">
      <w:pPr>
        <w:ind w:left="567" w:right="567"/>
        <w:rPr>
          <w:sz w:val="18"/>
          <w:lang w:val="de-DE"/>
        </w:rPr>
      </w:pPr>
    </w:p>
    <w:p w:rsidR="008A0063" w:rsidRPr="00F70E37" w:rsidRDefault="008A0063" w:rsidP="00BB11FA">
      <w:pPr>
        <w:ind w:left="567" w:right="567"/>
        <w:rPr>
          <w:sz w:val="18"/>
          <w:lang w:val="de-DE"/>
        </w:rPr>
      </w:pPr>
      <w:r w:rsidRPr="00F70E37">
        <w:rPr>
          <w:sz w:val="18"/>
          <w:lang w:val="de-DE"/>
        </w:rPr>
        <w:t>„1.4</w:t>
      </w:r>
      <w:r w:rsidRPr="00F70E37">
        <w:rPr>
          <w:sz w:val="18"/>
          <w:lang w:val="de-DE"/>
        </w:rPr>
        <w:tab/>
        <w:t xml:space="preserve">Der Prozeß der Entscheidung darüber, ob Beispielssorten für ein Merkmal bereitgestellt werden müssen, wird in dem nachstehenden ersten Flußdiagramm veranschaulicht. Flußdiagramm 2 gibt an, wann Beispielssorten im Falle regionaler Serien von Beispielssorten bereitgestellt werden sollten (vgl. Abschnitt 4). </w:t>
      </w:r>
    </w:p>
    <w:p w:rsidR="008A0063" w:rsidRPr="00F70E37" w:rsidRDefault="008A0063" w:rsidP="00BB11FA">
      <w:pPr>
        <w:ind w:right="567"/>
        <w:rPr>
          <w:sz w:val="18"/>
          <w:lang w:val="de-DE"/>
        </w:rPr>
      </w:pPr>
    </w:p>
    <w:p w:rsidR="008A0063" w:rsidRPr="00F70E37" w:rsidRDefault="008A0063" w:rsidP="00BB11FA">
      <w:pPr>
        <w:ind w:right="567"/>
        <w:rPr>
          <w:sz w:val="18"/>
          <w:lang w:val="de-DE"/>
        </w:rPr>
      </w:pPr>
    </w:p>
    <w:p w:rsidR="008A0063" w:rsidRPr="00F70E37" w:rsidRDefault="008A0063" w:rsidP="00BB11FA">
      <w:pPr>
        <w:pStyle w:val="Heading4"/>
        <w:ind w:right="567"/>
        <w:rPr>
          <w:sz w:val="18"/>
          <w:lang w:val="de-DE"/>
        </w:rPr>
      </w:pPr>
      <w:r w:rsidRPr="00F70E37">
        <w:rPr>
          <w:sz w:val="18"/>
          <w:lang w:val="de-DE"/>
        </w:rPr>
        <w:t>„2.</w:t>
      </w:r>
      <w:r w:rsidRPr="00F70E37">
        <w:rPr>
          <w:sz w:val="18"/>
          <w:lang w:val="de-DE"/>
        </w:rPr>
        <w:tab/>
        <w:t>Kriterien für Beispielssorten</w:t>
      </w:r>
      <w:bookmarkEnd w:id="18"/>
    </w:p>
    <w:p w:rsidR="008A0063" w:rsidRPr="00F70E37" w:rsidRDefault="008A0063" w:rsidP="00BB11FA">
      <w:pPr>
        <w:ind w:right="567"/>
        <w:rPr>
          <w:sz w:val="18"/>
          <w:lang w:val="de-DE"/>
        </w:rPr>
      </w:pPr>
    </w:p>
    <w:p w:rsidR="008A0063" w:rsidRPr="00F70E37" w:rsidRDefault="008A0063" w:rsidP="002F5305">
      <w:pPr>
        <w:pStyle w:val="Heading5"/>
        <w:rPr>
          <w:sz w:val="18"/>
        </w:rPr>
      </w:pPr>
      <w:bookmarkStart w:id="23" w:name="_Toc309114967"/>
      <w:r w:rsidRPr="00F70E37">
        <w:rPr>
          <w:sz w:val="18"/>
        </w:rPr>
        <w:t>„2.1</w:t>
      </w:r>
      <w:r w:rsidRPr="00F70E37">
        <w:rPr>
          <w:sz w:val="18"/>
        </w:rPr>
        <w:tab/>
        <w:t>Verfügbarkei</w:t>
      </w:r>
      <w:bookmarkEnd w:id="23"/>
      <w:r w:rsidRPr="00F70E37">
        <w:rPr>
          <w:sz w:val="18"/>
        </w:rPr>
        <w:t>t</w:t>
      </w:r>
    </w:p>
    <w:p w:rsidR="008A0063" w:rsidRPr="00F70E37" w:rsidRDefault="008A0063" w:rsidP="00BB11FA">
      <w:pPr>
        <w:ind w:right="567"/>
        <w:rPr>
          <w:sz w:val="18"/>
          <w:lang w:val="de-DE"/>
        </w:rPr>
      </w:pPr>
    </w:p>
    <w:p w:rsidR="008A0063" w:rsidRPr="00F70E37" w:rsidRDefault="008A0063" w:rsidP="00BB11FA">
      <w:pPr>
        <w:ind w:left="567" w:right="567"/>
        <w:rPr>
          <w:sz w:val="18"/>
          <w:lang w:val="de-DE" w:eastAsia="ja-JP" w:bidi="th-TH"/>
        </w:rPr>
      </w:pPr>
      <w:r w:rsidRPr="00F70E37">
        <w:rPr>
          <w:sz w:val="18"/>
          <w:lang w:val="de-DE" w:eastAsia="ja-JP" w:bidi="th-TH"/>
        </w:rPr>
        <w:t xml:space="preserve">Die für die DUS-Prüfung zuständigen Behörden und die Züchter müssen in der Lage sein, Vermehrungsmaterial von Beispielssorten zu erlangen. Deshalb sollten Beispielssorten im allgemeinen für den Geltungsbereich der Prüfungsrichtlinien, oder im Falle regionaler Serien von Beispielssorten für die betreffende Region, weithin und verfügbar sein (vgl. auch Abschnitt 4, „Mehrere Serien von Beispielssorten“). Aus diesem Grund werden die Verfasser zu Beginn der Erarbeitung von Prüfungsrichtlinien dazu angehalten, Sortenlisten von Beteiligten anzufordern, um die am weitesten verfügbaren Beispielssorten zu ermitteln. </w:t>
      </w:r>
    </w:p>
    <w:p w:rsidR="008A0063" w:rsidRPr="00F70E37" w:rsidRDefault="008A0063" w:rsidP="00BB11FA">
      <w:pPr>
        <w:rPr>
          <w:sz w:val="18"/>
          <w:lang w:val="de-DE"/>
        </w:rPr>
      </w:pPr>
    </w:p>
    <w:p w:rsidR="008A0063" w:rsidRPr="00F70E37" w:rsidRDefault="00BB11FA" w:rsidP="00BB11FA">
      <w:pPr>
        <w:ind w:left="567"/>
        <w:rPr>
          <w:i/>
          <w:sz w:val="18"/>
          <w:lang w:val="de-DE" w:eastAsia="ja-JP" w:bidi="th-TH"/>
        </w:rPr>
      </w:pPr>
      <w:bookmarkStart w:id="24" w:name="_Toc27819178"/>
      <w:bookmarkStart w:id="25" w:name="_Toc27819359"/>
      <w:bookmarkStart w:id="26" w:name="_Toc27819540"/>
      <w:bookmarkStart w:id="27" w:name="_Toc309114970"/>
      <w:r w:rsidRPr="00F70E37">
        <w:rPr>
          <w:i/>
          <w:sz w:val="18"/>
          <w:lang w:val="de-DE"/>
        </w:rPr>
        <w:t>„</w:t>
      </w:r>
      <w:r w:rsidR="008A0063" w:rsidRPr="00F70E37">
        <w:rPr>
          <w:i/>
          <w:sz w:val="18"/>
          <w:lang w:val="de-DE"/>
        </w:rPr>
        <w:t>2.2</w:t>
      </w:r>
      <w:r w:rsidR="008A0063" w:rsidRPr="00F70E37">
        <w:rPr>
          <w:i/>
          <w:sz w:val="18"/>
          <w:lang w:val="de-DE"/>
        </w:rPr>
        <w:tab/>
      </w:r>
      <w:r w:rsidR="008A0063" w:rsidRPr="00F70E37">
        <w:rPr>
          <w:i/>
          <w:sz w:val="18"/>
          <w:lang w:val="de-DE" w:eastAsia="ja-JP" w:bidi="th-TH"/>
        </w:rPr>
        <w:t>Minimierung der Anzahl</w:t>
      </w:r>
    </w:p>
    <w:p w:rsidR="00BB11FA" w:rsidRPr="00F70E37" w:rsidRDefault="00BB11FA" w:rsidP="00BB11FA">
      <w:pPr>
        <w:ind w:right="567"/>
        <w:rPr>
          <w:rFonts w:cs="Arial"/>
          <w:sz w:val="18"/>
          <w:lang w:val="de-DE" w:eastAsia="ja-JP" w:bidi="th-TH"/>
        </w:rPr>
      </w:pPr>
    </w:p>
    <w:p w:rsidR="008A0063" w:rsidRPr="00F70E37" w:rsidRDefault="00BB11FA" w:rsidP="00BB11FA">
      <w:pPr>
        <w:ind w:left="567" w:right="567"/>
        <w:rPr>
          <w:rFonts w:cs="Arial"/>
          <w:sz w:val="18"/>
          <w:lang w:val="de-DE" w:eastAsia="ja-JP" w:bidi="th-TH"/>
        </w:rPr>
      </w:pPr>
      <w:r w:rsidRPr="00F70E37">
        <w:rPr>
          <w:rFonts w:cs="Arial"/>
          <w:sz w:val="18"/>
          <w:lang w:val="de-DE" w:eastAsia="ja-JP" w:bidi="th-TH"/>
        </w:rPr>
        <w:t>„</w:t>
      </w:r>
      <w:r w:rsidR="008A0063" w:rsidRPr="00F70E37">
        <w:rPr>
          <w:rFonts w:cs="Arial"/>
          <w:sz w:val="18"/>
          <w:lang w:val="de-DE" w:eastAsia="ja-JP" w:bidi="th-TH"/>
        </w:rPr>
        <w:t>Aus praktischen Gründen wird empfohlen, die gesamte Serie von Beispielssorten für die Prüfungsrichtlinien so auszuwählen, daß alle erwünschten Merkmale und Ausprägungsstufen von einer minimalen Gesamtzahl von Beispielssorten erfaßt werden. Das bedeutet, daß jede Beispielssorte nach Möglichkeit für möglichst viele Merkmale verwendet werden sollte und daß die Beispielssorten nicht nur für ein oder sehr wenige Merkmale verwendet werden sollten.</w:t>
      </w:r>
    </w:p>
    <w:bookmarkEnd w:id="24"/>
    <w:bookmarkEnd w:id="25"/>
    <w:bookmarkEnd w:id="26"/>
    <w:bookmarkEnd w:id="27"/>
    <w:p w:rsidR="008A0063" w:rsidRPr="00F70E37" w:rsidRDefault="008A0063" w:rsidP="00BB11FA">
      <w:pPr>
        <w:ind w:right="567"/>
        <w:jc w:val="left"/>
        <w:rPr>
          <w:rFonts w:cs="Arial"/>
          <w:sz w:val="18"/>
          <w:lang w:val="de-DE"/>
        </w:rPr>
      </w:pPr>
    </w:p>
    <w:p w:rsidR="008A0063" w:rsidRPr="00F70E37" w:rsidRDefault="00BB11FA" w:rsidP="002F5305">
      <w:pPr>
        <w:pStyle w:val="Heading5"/>
        <w:rPr>
          <w:sz w:val="18"/>
          <w:lang w:eastAsia="ja-JP" w:bidi="th-TH"/>
        </w:rPr>
      </w:pPr>
      <w:bookmarkStart w:id="28" w:name="_Toc27819179"/>
      <w:bookmarkStart w:id="29" w:name="_Toc27819360"/>
      <w:bookmarkStart w:id="30" w:name="_Toc27819541"/>
      <w:bookmarkStart w:id="31" w:name="_Toc309114971"/>
      <w:r w:rsidRPr="00F70E37">
        <w:rPr>
          <w:sz w:val="18"/>
        </w:rPr>
        <w:t>„</w:t>
      </w:r>
      <w:r w:rsidR="008A0063" w:rsidRPr="00F70E37">
        <w:rPr>
          <w:sz w:val="18"/>
        </w:rPr>
        <w:t>2.3</w:t>
      </w:r>
      <w:r w:rsidR="008A0063" w:rsidRPr="00F70E37">
        <w:rPr>
          <w:sz w:val="18"/>
        </w:rPr>
        <w:tab/>
      </w:r>
      <w:r w:rsidR="008A0063" w:rsidRPr="00F70E37">
        <w:rPr>
          <w:sz w:val="18"/>
          <w:lang w:eastAsia="ja-JP" w:bidi="th-TH"/>
        </w:rPr>
        <w:t>Zustimmung der beteiligten Sachverständigen</w:t>
      </w:r>
    </w:p>
    <w:p w:rsidR="008A0063" w:rsidRPr="00F70E37" w:rsidRDefault="008A0063" w:rsidP="00BB11FA">
      <w:pPr>
        <w:ind w:right="567"/>
        <w:rPr>
          <w:rFonts w:cs="Arial"/>
          <w:sz w:val="18"/>
          <w:lang w:val="de-DE" w:eastAsia="ja-JP" w:bidi="th-TH"/>
        </w:rPr>
      </w:pPr>
    </w:p>
    <w:p w:rsidR="008A0063" w:rsidRPr="00F70E37" w:rsidRDefault="00BB11FA" w:rsidP="00BB11FA">
      <w:pPr>
        <w:ind w:left="567" w:right="567"/>
        <w:rPr>
          <w:rFonts w:cs="Arial"/>
          <w:sz w:val="18"/>
          <w:lang w:val="de-DE" w:eastAsia="ja-JP" w:bidi="th-TH"/>
        </w:rPr>
      </w:pPr>
      <w:r w:rsidRPr="00F70E37">
        <w:rPr>
          <w:rFonts w:cs="Arial"/>
          <w:sz w:val="18"/>
          <w:lang w:val="de-DE"/>
        </w:rPr>
        <w:t>„</w:t>
      </w:r>
      <w:r w:rsidR="008A0063" w:rsidRPr="00F70E37">
        <w:rPr>
          <w:rFonts w:cs="Arial"/>
          <w:sz w:val="18"/>
          <w:lang w:val="de-DE"/>
        </w:rPr>
        <w:t>2.3.1</w:t>
      </w:r>
      <w:r w:rsidR="008A0063" w:rsidRPr="00F70E37">
        <w:rPr>
          <w:rFonts w:cs="Arial"/>
          <w:sz w:val="18"/>
          <w:lang w:val="de-DE" w:eastAsia="ja-JP" w:bidi="th-TH"/>
        </w:rPr>
        <w:tab/>
        <w:t>Die vom federführenden Sachverständigen bei der Erstellung von Prüfungsrichtlinien vorgeschlagene Serie von Beispielssorten sollte in Zusammenarbeit mit allen beteiligten Sachverständigen zusammengestellt werden. Ist (sind) ein (oder mehrere) Sachverständige(r) der Ansicht, daß bestimmte Beispielssorten für ihre Bedingungen nicht geeignet sind, sollte nach Möglichkeit eine andere Beispielssorte gefunden werden (vgl. auch Abschnitt </w:t>
      </w:r>
      <w:r w:rsidR="008A0063" w:rsidRPr="00F70E37">
        <w:rPr>
          <w:rFonts w:cs="Arial"/>
          <w:sz w:val="18"/>
          <w:lang w:val="de-DE"/>
        </w:rPr>
        <w:t>3</w:t>
      </w:r>
      <w:r w:rsidR="008A0063" w:rsidRPr="00F70E37">
        <w:rPr>
          <w:rFonts w:cs="Arial"/>
          <w:sz w:val="18"/>
          <w:lang w:val="de-DE" w:eastAsia="ja-JP" w:bidi="th-TH"/>
        </w:rPr>
        <w:t>, „Mehrere Serien von Beispielssorten“).</w:t>
      </w:r>
    </w:p>
    <w:p w:rsidR="008A0063" w:rsidRPr="00F70E37" w:rsidRDefault="008A0063" w:rsidP="00BB11FA">
      <w:pPr>
        <w:ind w:right="567"/>
        <w:rPr>
          <w:rFonts w:cs="Arial"/>
          <w:sz w:val="18"/>
          <w:lang w:val="de-DE" w:eastAsia="ja-JP" w:bidi="th-TH"/>
        </w:rPr>
      </w:pPr>
    </w:p>
    <w:p w:rsidR="008A0063" w:rsidRPr="00F70E37" w:rsidRDefault="00BB11FA" w:rsidP="00BB11FA">
      <w:pPr>
        <w:ind w:left="567" w:right="567"/>
        <w:rPr>
          <w:rFonts w:cs="Arial"/>
          <w:sz w:val="18"/>
          <w:lang w:val="de-DE" w:eastAsia="ja-JP" w:bidi="th-TH"/>
        </w:rPr>
      </w:pPr>
      <w:r w:rsidRPr="00F70E37">
        <w:rPr>
          <w:rFonts w:cs="Arial"/>
          <w:sz w:val="18"/>
          <w:lang w:val="de-DE"/>
        </w:rPr>
        <w:t>„</w:t>
      </w:r>
      <w:r w:rsidR="008A0063" w:rsidRPr="00F70E37">
        <w:rPr>
          <w:rFonts w:cs="Arial"/>
          <w:sz w:val="18"/>
          <w:lang w:val="de-DE"/>
        </w:rPr>
        <w:t>2.3.2</w:t>
      </w:r>
      <w:r w:rsidR="008A0063" w:rsidRPr="00F70E37">
        <w:rPr>
          <w:rFonts w:cs="Arial"/>
          <w:sz w:val="18"/>
          <w:lang w:val="de-DE" w:eastAsia="ja-JP" w:bidi="th-TH"/>
        </w:rPr>
        <w:tab/>
        <w:t>Es ist wichtig, daß die Serie von Beispielssorten für ein bestimmtes Merkmal von einem Sachverständigen zusammengestellt wird, um sicherzustellen daß sie für dieses Merkmal dieselbe Skala repräsentiert. Beispielssorten, die von anderen Sachverständigen für dasselbe Merkmal vorgeschlagen werden, sollten nachweislich dieselbe Skala repräsentieren, bevor sie für die Prüfungsrichtlinien akzeptiert werden. In Fällen, in denen es notwendig ist, eine getrennte Skala für verschiedene Sortentypen oder verschiedene Regionen zu entwickeln, müssen möglicherweise mehrere Serien von Beispielssorten entwickelt werden (vgl. Abschnitt </w:t>
      </w:r>
      <w:r w:rsidR="008A0063" w:rsidRPr="00F70E37">
        <w:rPr>
          <w:rFonts w:cs="Arial"/>
          <w:sz w:val="18"/>
          <w:lang w:val="de-DE"/>
        </w:rPr>
        <w:t>3</w:t>
      </w:r>
      <w:r w:rsidR="008A0063" w:rsidRPr="00F70E37">
        <w:rPr>
          <w:rFonts w:cs="Arial"/>
          <w:sz w:val="18"/>
          <w:lang w:val="de-DE" w:eastAsia="ja-JP" w:bidi="th-TH"/>
        </w:rPr>
        <w:t>, „Mehrere Serien von Beispielssorten“).</w:t>
      </w:r>
    </w:p>
    <w:bookmarkEnd w:id="28"/>
    <w:bookmarkEnd w:id="29"/>
    <w:bookmarkEnd w:id="30"/>
    <w:bookmarkEnd w:id="31"/>
    <w:p w:rsidR="008A0063" w:rsidRPr="00F70E37" w:rsidRDefault="008A0063" w:rsidP="00BB11FA">
      <w:pPr>
        <w:ind w:right="567"/>
        <w:rPr>
          <w:rFonts w:cs="Arial"/>
          <w:sz w:val="18"/>
          <w:lang w:val="de-DE"/>
        </w:rPr>
      </w:pPr>
    </w:p>
    <w:p w:rsidR="008A0063" w:rsidRPr="00F70E37" w:rsidRDefault="00BB11FA" w:rsidP="002F5305">
      <w:pPr>
        <w:pStyle w:val="Heading5"/>
        <w:rPr>
          <w:sz w:val="18"/>
          <w:lang w:eastAsia="ja-JP" w:bidi="th-TH"/>
        </w:rPr>
      </w:pPr>
      <w:bookmarkStart w:id="32" w:name="_Toc309114969"/>
      <w:r w:rsidRPr="00F70E37">
        <w:rPr>
          <w:sz w:val="18"/>
        </w:rPr>
        <w:t>„</w:t>
      </w:r>
      <w:r w:rsidR="008A0063" w:rsidRPr="00F70E37">
        <w:rPr>
          <w:sz w:val="18"/>
        </w:rPr>
        <w:t>2.4</w:t>
      </w:r>
      <w:r w:rsidR="008A0063" w:rsidRPr="00F70E37">
        <w:rPr>
          <w:sz w:val="18"/>
        </w:rPr>
        <w:tab/>
      </w:r>
      <w:r w:rsidR="008A0063" w:rsidRPr="00F70E37">
        <w:rPr>
          <w:sz w:val="18"/>
          <w:lang w:eastAsia="ja-JP" w:bidi="th-TH"/>
        </w:rPr>
        <w:t>Veranschaulichung der Variationsbreite der Ausprägungen innerhalb der Sortensammlung</w:t>
      </w:r>
    </w:p>
    <w:p w:rsidR="008A0063" w:rsidRPr="00F70E37" w:rsidRDefault="008A0063" w:rsidP="00BB11FA">
      <w:pPr>
        <w:ind w:right="567"/>
        <w:rPr>
          <w:rFonts w:cs="Arial"/>
          <w:sz w:val="18"/>
          <w:lang w:val="de-DE" w:eastAsia="ja-JP" w:bidi="th-TH"/>
        </w:rPr>
      </w:pPr>
    </w:p>
    <w:p w:rsidR="008A0063" w:rsidRPr="00F70E37" w:rsidRDefault="00BB11FA" w:rsidP="00BB11FA">
      <w:pPr>
        <w:ind w:left="567" w:right="567"/>
        <w:rPr>
          <w:rFonts w:cs="Arial"/>
          <w:sz w:val="18"/>
          <w:lang w:val="de-DE" w:eastAsia="ja-JP" w:bidi="th-TH"/>
        </w:rPr>
      </w:pPr>
      <w:r w:rsidRPr="00F70E37">
        <w:rPr>
          <w:rFonts w:cs="Arial"/>
          <w:sz w:val="18"/>
          <w:lang w:val="de-DE" w:eastAsia="ja-JP" w:bidi="th-TH"/>
        </w:rPr>
        <w:t>„</w:t>
      </w:r>
      <w:r w:rsidR="008A0063" w:rsidRPr="00F70E37">
        <w:rPr>
          <w:rFonts w:cs="Arial"/>
          <w:sz w:val="18"/>
          <w:lang w:val="de-DE" w:eastAsia="ja-JP" w:bidi="th-TH"/>
        </w:rPr>
        <w:t>Die Serie von Beispielssorten für ein gegebenes Merkmal sollte Auskünfte über die Variationsbreite der Merkmalsausprägungen in der Sortensammlung geben, die von den Prüfungsrichtlinien erfaßt wird. So ist es in der Regel erforderlich, Beispielssorten für mehr als eine Ausprägungsstufe anzugeben, und im Falle von</w:t>
      </w:r>
    </w:p>
    <w:p w:rsidR="008A0063" w:rsidRPr="00F70E37" w:rsidRDefault="008A0063" w:rsidP="00BB11FA">
      <w:pPr>
        <w:ind w:right="567"/>
        <w:rPr>
          <w:rFonts w:cs="Arial"/>
          <w:sz w:val="18"/>
          <w:lang w:val="de-DE" w:eastAsia="ja-JP" w:bidi="th-TH"/>
        </w:rPr>
      </w:pPr>
    </w:p>
    <w:p w:rsidR="008A0063" w:rsidRPr="00F70E37" w:rsidRDefault="008A0063" w:rsidP="00BB11FA">
      <w:pPr>
        <w:keepNext/>
        <w:ind w:left="567" w:right="567"/>
        <w:rPr>
          <w:rFonts w:cs="Arial"/>
          <w:sz w:val="18"/>
          <w:lang w:val="de-DE" w:eastAsia="ja-JP" w:bidi="th-TH"/>
        </w:rPr>
      </w:pPr>
      <w:bookmarkStart w:id="33" w:name="_Toc221004730"/>
      <w:r w:rsidRPr="00F70E37">
        <w:rPr>
          <w:rFonts w:cs="Arial"/>
          <w:sz w:val="18"/>
          <w:lang w:val="de-DE" w:eastAsia="ja-JP" w:bidi="th-TH"/>
        </w:rPr>
        <w:t>quantitativen Merkmalen:</w:t>
      </w:r>
      <w:bookmarkEnd w:id="33"/>
    </w:p>
    <w:p w:rsidR="008A0063" w:rsidRPr="00F70E37" w:rsidRDefault="008A0063" w:rsidP="00BB11FA">
      <w:pPr>
        <w:keepNext/>
        <w:ind w:left="567"/>
        <w:rPr>
          <w:sz w:val="18"/>
          <w:lang w:val="de-DE" w:eastAsia="ja-JP" w:bidi="th-TH"/>
        </w:rPr>
      </w:pPr>
    </w:p>
    <w:p w:rsidR="008A0063" w:rsidRPr="00F70E37" w:rsidRDefault="008A0063" w:rsidP="00BB11FA">
      <w:pPr>
        <w:ind w:left="992" w:right="567" w:hanging="425"/>
        <w:rPr>
          <w:rFonts w:cs="Arial"/>
          <w:sz w:val="18"/>
          <w:lang w:val="de-DE" w:eastAsia="ja-JP" w:bidi="th-TH"/>
        </w:rPr>
      </w:pPr>
      <w:r w:rsidRPr="00F70E37">
        <w:rPr>
          <w:rFonts w:cs="Arial"/>
          <w:sz w:val="18"/>
          <w:lang w:val="de-DE" w:eastAsia="ja-JP" w:bidi="th-TH"/>
        </w:rPr>
        <w:t>i)</w:t>
      </w:r>
      <w:r w:rsidRPr="00F70E37">
        <w:rPr>
          <w:rFonts w:cs="Arial"/>
          <w:sz w:val="18"/>
          <w:lang w:val="de-DE" w:eastAsia="ja-JP" w:bidi="th-TH"/>
        </w:rPr>
        <w:tab/>
        <w:t>Skala „1 bis 9“: Beispielssorten für mindestens drei Ausprägungsstufen anzugeben (z. B. (3), (5) und (7)), obwohl es in Ausnahmefällen akzeptiert werden kann, für nur zwei Ausprägungsstufen Beispielssorten anzugeben;</w:t>
      </w:r>
    </w:p>
    <w:p w:rsidR="008A0063" w:rsidRPr="00F70E37" w:rsidRDefault="008A0063" w:rsidP="00BB11FA">
      <w:pPr>
        <w:ind w:left="567"/>
        <w:rPr>
          <w:sz w:val="18"/>
          <w:lang w:val="de-DE" w:eastAsia="ja-JP" w:bidi="th-TH"/>
        </w:rPr>
      </w:pPr>
    </w:p>
    <w:p w:rsidR="008A0063" w:rsidRPr="00F70E37" w:rsidRDefault="008A0063" w:rsidP="00BB11FA">
      <w:pPr>
        <w:ind w:left="993" w:right="567" w:hanging="426"/>
        <w:rPr>
          <w:rFonts w:cs="Arial"/>
          <w:sz w:val="18"/>
          <w:lang w:val="de-DE" w:eastAsia="ja-JP" w:bidi="th-TH"/>
        </w:rPr>
      </w:pPr>
      <w:r w:rsidRPr="00F70E37">
        <w:rPr>
          <w:rFonts w:cs="Arial"/>
          <w:sz w:val="18"/>
          <w:lang w:val="de-DE" w:eastAsia="ja-JP" w:bidi="th-TH"/>
        </w:rPr>
        <w:t>ii)</w:t>
      </w:r>
      <w:r w:rsidRPr="00F70E37">
        <w:rPr>
          <w:rFonts w:cs="Arial"/>
          <w:sz w:val="18"/>
          <w:lang w:val="de-DE" w:eastAsia="ja-JP" w:bidi="th-TH"/>
        </w:rPr>
        <w:tab/>
        <w:t>Skalen „1 bis 5“ / „1 bis 4“ / „1 bis 3“: Beispielssorten für mindestens zwei Ausprägungsstufen anzugeben.</w:t>
      </w:r>
    </w:p>
    <w:p w:rsidR="008A0063" w:rsidRPr="00F70E37" w:rsidRDefault="008A0063" w:rsidP="00BB11FA">
      <w:pPr>
        <w:ind w:left="567"/>
        <w:rPr>
          <w:sz w:val="18"/>
          <w:lang w:val="de-DE" w:eastAsia="ja-JP" w:bidi="th-TH"/>
        </w:rPr>
      </w:pPr>
    </w:p>
    <w:p w:rsidR="008A0063" w:rsidRPr="00F70E37" w:rsidRDefault="008A0063" w:rsidP="00BB11FA">
      <w:pPr>
        <w:ind w:left="567" w:right="567"/>
        <w:rPr>
          <w:rFonts w:cs="Arial"/>
          <w:sz w:val="18"/>
          <w:lang w:val="de-DE" w:eastAsia="ja-JP" w:bidi="th-TH"/>
        </w:rPr>
      </w:pPr>
      <w:r w:rsidRPr="00F70E37">
        <w:rPr>
          <w:rFonts w:cs="Arial"/>
          <w:sz w:val="18"/>
          <w:lang w:val="de-DE" w:eastAsia="ja-JP" w:bidi="th-TH"/>
        </w:rPr>
        <w:t>pseudoqualitativen Merkmalen: eine Serie von Beispielssorten zur Erfassung der verschiedenen Ausprägungsstufen innerhalb der Variationsbreite des Merkmals anzugeben.</w:t>
      </w:r>
    </w:p>
    <w:p w:rsidR="008A0063" w:rsidRPr="00F70E37" w:rsidRDefault="008A0063" w:rsidP="00BB11FA">
      <w:pPr>
        <w:ind w:left="567"/>
        <w:rPr>
          <w:sz w:val="18"/>
          <w:lang w:val="de-DE" w:eastAsia="ja-JP" w:bidi="th-TH"/>
        </w:rPr>
      </w:pPr>
    </w:p>
    <w:p w:rsidR="008A0063" w:rsidRPr="00F70E37" w:rsidRDefault="00BB11FA" w:rsidP="00A668CF">
      <w:pPr>
        <w:keepNext/>
        <w:ind w:left="567"/>
        <w:rPr>
          <w:i/>
          <w:sz w:val="18"/>
          <w:lang w:val="de-DE" w:eastAsia="ja-JP" w:bidi="th-TH"/>
        </w:rPr>
      </w:pPr>
      <w:bookmarkStart w:id="34" w:name="_Toc309114975"/>
      <w:bookmarkEnd w:id="32"/>
      <w:r w:rsidRPr="00F70E37">
        <w:rPr>
          <w:sz w:val="18"/>
          <w:lang w:val="de-DE"/>
        </w:rPr>
        <w:lastRenderedPageBreak/>
        <w:t>„</w:t>
      </w:r>
      <w:r w:rsidR="008A0063" w:rsidRPr="00F70E37">
        <w:rPr>
          <w:i/>
          <w:sz w:val="18"/>
          <w:lang w:val="de-DE"/>
        </w:rPr>
        <w:t>2.5</w:t>
      </w:r>
      <w:r w:rsidR="008A0063" w:rsidRPr="00F70E37">
        <w:rPr>
          <w:i/>
          <w:sz w:val="18"/>
          <w:lang w:val="de-DE"/>
        </w:rPr>
        <w:tab/>
      </w:r>
      <w:r w:rsidR="008A0063" w:rsidRPr="00F70E37">
        <w:rPr>
          <w:i/>
          <w:sz w:val="18"/>
          <w:lang w:val="de-DE" w:eastAsia="ja-JP" w:bidi="th-TH"/>
        </w:rPr>
        <w:t>Regionale Serien von Beispielssorten</w:t>
      </w:r>
    </w:p>
    <w:p w:rsidR="008A0063" w:rsidRPr="00F70E37" w:rsidRDefault="008A0063" w:rsidP="00A668CF">
      <w:pPr>
        <w:keepNext/>
        <w:ind w:left="567"/>
        <w:rPr>
          <w:i/>
          <w:sz w:val="18"/>
          <w:lang w:val="de-DE" w:eastAsia="ja-JP" w:bidi="th-TH"/>
        </w:rPr>
      </w:pPr>
    </w:p>
    <w:p w:rsidR="008A0063" w:rsidRPr="00F70E37" w:rsidRDefault="00BB11FA" w:rsidP="00A668CF">
      <w:pPr>
        <w:keepNext/>
        <w:ind w:left="1134"/>
        <w:rPr>
          <w:sz w:val="18"/>
          <w:lang w:val="de-DE" w:eastAsia="ja-JP" w:bidi="th-TH"/>
        </w:rPr>
      </w:pPr>
      <w:bookmarkStart w:id="35" w:name="_Toc62038040"/>
      <w:bookmarkStart w:id="36" w:name="_Toc63154544"/>
      <w:bookmarkStart w:id="37" w:name="_Toc63241287"/>
      <w:bookmarkStart w:id="38" w:name="_Toc76202121"/>
      <w:r w:rsidRPr="00F70E37">
        <w:rPr>
          <w:sz w:val="18"/>
          <w:lang w:val="de-DE"/>
        </w:rPr>
        <w:t>„</w:t>
      </w:r>
      <w:r w:rsidR="008A0063" w:rsidRPr="00F70E37">
        <w:rPr>
          <w:sz w:val="18"/>
          <w:lang w:val="de-DE"/>
        </w:rPr>
        <w:t>2.5.1</w:t>
      </w:r>
      <w:r w:rsidR="008A0063" w:rsidRPr="00F70E37">
        <w:rPr>
          <w:rFonts w:ascii="Times New Roman" w:hAnsi="Times New Roman" w:cs="Angsana New"/>
          <w:sz w:val="22"/>
          <w:szCs w:val="24"/>
          <w:lang w:val="de-DE" w:eastAsia="ja-JP" w:bidi="th-TH"/>
        </w:rPr>
        <w:tab/>
      </w:r>
      <w:r w:rsidR="008A0063" w:rsidRPr="00F70E37">
        <w:rPr>
          <w:sz w:val="18"/>
          <w:lang w:val="de-DE" w:eastAsia="ja-JP" w:bidi="th-TH"/>
        </w:rPr>
        <w:t xml:space="preserve">Grundlage für regionale Serien von </w:t>
      </w:r>
      <w:bookmarkEnd w:id="35"/>
      <w:r w:rsidR="008A0063" w:rsidRPr="00F70E37">
        <w:rPr>
          <w:sz w:val="18"/>
          <w:lang w:val="de-DE" w:eastAsia="ja-JP" w:bidi="th-TH"/>
        </w:rPr>
        <w:t>Beispielssorten</w:t>
      </w:r>
      <w:bookmarkEnd w:id="36"/>
      <w:bookmarkEnd w:id="37"/>
      <w:bookmarkEnd w:id="38"/>
    </w:p>
    <w:p w:rsidR="008A0063" w:rsidRPr="00F70E37" w:rsidRDefault="008A0063" w:rsidP="00A668CF">
      <w:pPr>
        <w:keepNext/>
        <w:ind w:right="567"/>
        <w:rPr>
          <w:rFonts w:cs="Arial"/>
          <w:sz w:val="18"/>
          <w:lang w:val="de-DE" w:eastAsia="ja-JP" w:bidi="th-TH"/>
        </w:rPr>
      </w:pPr>
    </w:p>
    <w:p w:rsidR="008A0063" w:rsidRPr="00F70E37" w:rsidRDefault="00BB11FA" w:rsidP="00BB11FA">
      <w:pPr>
        <w:ind w:left="567" w:right="567"/>
        <w:rPr>
          <w:rFonts w:cs="Arial"/>
          <w:sz w:val="18"/>
          <w:lang w:val="de-DE" w:eastAsia="ja-JP" w:bidi="th-TH"/>
        </w:rPr>
      </w:pPr>
      <w:r w:rsidRPr="00F70E37">
        <w:rPr>
          <w:rFonts w:cs="Arial"/>
          <w:sz w:val="18"/>
          <w:lang w:val="de-DE" w:eastAsia="ja-JP" w:bidi="th-TH"/>
        </w:rPr>
        <w:t>„</w:t>
      </w:r>
      <w:r w:rsidR="008A0063" w:rsidRPr="00F70E37">
        <w:rPr>
          <w:rFonts w:cs="Arial"/>
          <w:sz w:val="18"/>
          <w:lang w:val="de-DE" w:eastAsia="ja-JP" w:bidi="th-TH"/>
        </w:rPr>
        <w:t>Die UPOV-Prüfungsrichtlinien müssen alle verschiedenen Länder, Regionen und Umwelten berücksichtigen, in denen die DUS-Prüfungen durchgeführt werden, und sie stellen, soweit möglich, allgemeingültige Serien von Beispielssorten bereit, um die Harmonisierung von Sortenbeschreibungen zu maximieren. Die regionale Anpassung von Sorten in einigen Gattungen und Arten kann jedoch bedeuten, daß es nicht möglich ist, eine internationale Harmonisierung der Sortenbeschreibungen und daher auch, die Entwicklung einer allgemeingültigen Serie von Beispielssorten zu erreichen. Dennoch ist die regionale Harmonisierung in derartigen Fällen wichtig und wird durch die Bereitstellung regionaler Serien von Beispielssorten erleichtert, wie in Flußdiagramm 2 in Abschnitt 3.4</w:t>
      </w:r>
      <w:r w:rsidR="008A0063" w:rsidRPr="00F70E37">
        <w:rPr>
          <w:rFonts w:cs="Arial"/>
          <w:i/>
          <w:sz w:val="18"/>
          <w:lang w:val="de-DE" w:eastAsia="ja-JP" w:bidi="th-TH"/>
        </w:rPr>
        <w:t xml:space="preserve"> </w:t>
      </w:r>
      <w:r w:rsidR="008A0063" w:rsidRPr="00F70E37">
        <w:rPr>
          <w:rFonts w:cs="Arial"/>
          <w:sz w:val="18"/>
          <w:lang w:val="de-DE" w:eastAsia="ja-JP" w:bidi="th-TH"/>
        </w:rPr>
        <w:t>zusammengefaßt. Das Grundprinzip für die Benennung regionaler Typen wird in den Prüfungsrichtlinien erläutert, und gegebenenfalls kann eine Korrelation zwischen den verschiedenen regionalen Serien von Beispielssorten hergestellt werden.</w:t>
      </w:r>
    </w:p>
    <w:bookmarkEnd w:id="34"/>
    <w:p w:rsidR="008A0063" w:rsidRPr="00F70E37" w:rsidRDefault="008A0063" w:rsidP="007C2005">
      <w:pPr>
        <w:ind w:left="567" w:right="567"/>
        <w:rPr>
          <w:sz w:val="18"/>
          <w:lang w:val="de-DE"/>
        </w:rPr>
      </w:pPr>
    </w:p>
    <w:p w:rsidR="008A0063" w:rsidRPr="00F70E37" w:rsidRDefault="00BB11FA" w:rsidP="00BB11FA">
      <w:pPr>
        <w:ind w:left="1134" w:right="567"/>
        <w:rPr>
          <w:sz w:val="18"/>
          <w:lang w:val="de-DE" w:eastAsia="ja-JP" w:bidi="th-TH"/>
        </w:rPr>
      </w:pPr>
      <w:r w:rsidRPr="00F70E37">
        <w:rPr>
          <w:sz w:val="18"/>
          <w:lang w:val="de-DE"/>
        </w:rPr>
        <w:t>„</w:t>
      </w:r>
      <w:r w:rsidR="008A0063" w:rsidRPr="00F70E37">
        <w:rPr>
          <w:sz w:val="18"/>
          <w:lang w:val="de-DE"/>
        </w:rPr>
        <w:t>2.5.2</w:t>
      </w:r>
      <w:r w:rsidR="008A0063" w:rsidRPr="00F70E37">
        <w:rPr>
          <w:sz w:val="18"/>
          <w:lang w:val="de-DE"/>
        </w:rPr>
        <w:tab/>
      </w:r>
      <w:r w:rsidR="008A0063" w:rsidRPr="00F70E37">
        <w:rPr>
          <w:sz w:val="18"/>
          <w:lang w:val="de-DE" w:eastAsia="ja-JP" w:bidi="th-TH"/>
        </w:rPr>
        <w:t>Verfahren zur Entwicklung regionaler Serien</w:t>
      </w:r>
    </w:p>
    <w:p w:rsidR="008A0063" w:rsidRPr="00F70E37" w:rsidRDefault="008A0063" w:rsidP="007C2005">
      <w:pPr>
        <w:ind w:left="567" w:right="567"/>
        <w:rPr>
          <w:rFonts w:cs="Arial"/>
          <w:sz w:val="18"/>
          <w:lang w:val="de-DE" w:eastAsia="ja-JP" w:bidi="th-TH"/>
        </w:rPr>
      </w:pPr>
    </w:p>
    <w:p w:rsidR="008A0063" w:rsidRPr="00F70E37" w:rsidRDefault="00BB11FA" w:rsidP="00BB11FA">
      <w:pPr>
        <w:ind w:left="567" w:right="567"/>
        <w:rPr>
          <w:sz w:val="18"/>
          <w:lang w:val="de-DE" w:eastAsia="ja-JP" w:bidi="th-TH"/>
        </w:rPr>
      </w:pPr>
      <w:r w:rsidRPr="00F70E37">
        <w:rPr>
          <w:sz w:val="18"/>
          <w:lang w:val="de-DE"/>
        </w:rPr>
        <w:t>„</w:t>
      </w:r>
      <w:r w:rsidR="008A0063" w:rsidRPr="00F70E37">
        <w:rPr>
          <w:sz w:val="18"/>
          <w:lang w:val="de-DE"/>
        </w:rPr>
        <w:t>2.5.2.1</w:t>
      </w:r>
      <w:r w:rsidR="008A0063" w:rsidRPr="00F70E37">
        <w:rPr>
          <w:sz w:val="18"/>
          <w:lang w:val="de-DE" w:eastAsia="ja-JP" w:bidi="th-TH"/>
        </w:rPr>
        <w:tab/>
        <w:t>Vereinbart die entsprechende TWP die Entwicklung regionaler Serien von Beispielssorten, bestimmt die betreffende TWP die Regionen und Beitragsleistenden für die regionalen Listen von Beispielssorten.</w:t>
      </w:r>
    </w:p>
    <w:p w:rsidR="008A0063" w:rsidRPr="00F70E37" w:rsidRDefault="008A0063" w:rsidP="007C2005">
      <w:pPr>
        <w:ind w:left="567" w:right="567"/>
        <w:rPr>
          <w:rFonts w:cs="Arial"/>
          <w:color w:val="000000"/>
          <w:sz w:val="18"/>
          <w:lang w:val="de-DE" w:eastAsia="ja-JP" w:bidi="th-TH"/>
        </w:rPr>
      </w:pPr>
    </w:p>
    <w:p w:rsidR="008A0063" w:rsidRPr="00F70E37" w:rsidRDefault="00BB11FA" w:rsidP="00BB11FA">
      <w:pPr>
        <w:ind w:left="567" w:right="567"/>
        <w:rPr>
          <w:sz w:val="18"/>
          <w:lang w:val="de-DE" w:eastAsia="ja-JP" w:bidi="th-TH"/>
        </w:rPr>
      </w:pPr>
      <w:r w:rsidRPr="00F70E37">
        <w:rPr>
          <w:sz w:val="18"/>
          <w:lang w:val="de-DE"/>
        </w:rPr>
        <w:t>„</w:t>
      </w:r>
      <w:r w:rsidR="008A0063" w:rsidRPr="00F70E37">
        <w:rPr>
          <w:sz w:val="18"/>
          <w:lang w:val="de-DE"/>
        </w:rPr>
        <w:t>2.5.2.2</w:t>
      </w:r>
      <w:r w:rsidR="008A0063" w:rsidRPr="00F70E37">
        <w:rPr>
          <w:sz w:val="18"/>
          <w:lang w:val="de-DE" w:eastAsia="ja-JP" w:bidi="th-TH"/>
        </w:rPr>
        <w:tab/>
        <w:t>Ist der entsprechenden TWP bekannt, daß regionale Serien von Beispielssorten entwickelt werden sollen, wird dies in den Prüfungsrichtlinien vermerkt.</w:t>
      </w:r>
    </w:p>
    <w:p w:rsidR="008A0063" w:rsidRPr="00F70E37" w:rsidRDefault="008A0063" w:rsidP="007C2005">
      <w:pPr>
        <w:ind w:left="567" w:right="567"/>
        <w:rPr>
          <w:lang w:val="de-DE"/>
        </w:rPr>
      </w:pPr>
    </w:p>
    <w:bookmarkEnd w:id="19"/>
    <w:bookmarkEnd w:id="20"/>
    <w:bookmarkEnd w:id="21"/>
    <w:bookmarkEnd w:id="22"/>
    <w:p w:rsidR="008A0063" w:rsidRPr="00F70E37" w:rsidRDefault="008A0063" w:rsidP="007C2005">
      <w:pPr>
        <w:ind w:left="567"/>
        <w:jc w:val="left"/>
        <w:rPr>
          <w:lang w:val="de-DE"/>
        </w:rPr>
      </w:pPr>
    </w:p>
    <w:p w:rsidR="008A0063" w:rsidRPr="00F70E37" w:rsidRDefault="008A0063" w:rsidP="00BB11FA">
      <w:pPr>
        <w:rPr>
          <w:lang w:val="de-DE"/>
        </w:rPr>
      </w:pPr>
    </w:p>
    <w:p w:rsidR="008A0063" w:rsidRPr="00F70E37" w:rsidRDefault="008A0063" w:rsidP="00BB11FA">
      <w:pPr>
        <w:rPr>
          <w:lang w:val="de-DE"/>
        </w:rPr>
        <w:sectPr w:rsidR="008A0063" w:rsidRPr="00F70E37" w:rsidSect="003D6E84">
          <w:headerReference w:type="default" r:id="rId10"/>
          <w:endnotePr>
            <w:numFmt w:val="lowerLetter"/>
          </w:endnotePr>
          <w:pgSz w:w="11907" w:h="16840" w:code="9"/>
          <w:pgMar w:top="510" w:right="1134" w:bottom="992" w:left="1134" w:header="510" w:footer="680" w:gutter="0"/>
          <w:pgNumType w:start="1"/>
          <w:cols w:space="720"/>
          <w:titlePg/>
        </w:sectPr>
      </w:pPr>
    </w:p>
    <w:p w:rsidR="008A0063" w:rsidRPr="00F70E37" w:rsidRDefault="008A0063" w:rsidP="00BB11FA">
      <w:pPr>
        <w:keepNext/>
        <w:ind w:left="1985"/>
        <w:jc w:val="left"/>
        <w:rPr>
          <w:lang w:val="de-DE"/>
        </w:rPr>
      </w:pPr>
      <w:r w:rsidRPr="00F70E37">
        <w:rPr>
          <w:noProof/>
        </w:rPr>
        <w:lastRenderedPageBreak/>
        <w:drawing>
          <wp:inline distT="0" distB="0" distL="0" distR="0" wp14:anchorId="32E4B238" wp14:editId="0A95CB0A">
            <wp:extent cx="8048445" cy="60260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4760" cy="6030775"/>
                    </a:xfrm>
                    <a:prstGeom prst="rect">
                      <a:avLst/>
                    </a:prstGeom>
                    <a:noFill/>
                    <a:ln>
                      <a:noFill/>
                    </a:ln>
                  </pic:spPr>
                </pic:pic>
              </a:graphicData>
            </a:graphic>
          </wp:inline>
        </w:drawing>
      </w:r>
    </w:p>
    <w:p w:rsidR="008A0063" w:rsidRPr="00F70E37" w:rsidRDefault="008A0063" w:rsidP="00BB11FA">
      <w:pPr>
        <w:jc w:val="left"/>
        <w:rPr>
          <w:lang w:val="de-DE"/>
        </w:rPr>
        <w:sectPr w:rsidR="008A0063" w:rsidRPr="00F70E37" w:rsidSect="003D6E84">
          <w:headerReference w:type="default" r:id="rId12"/>
          <w:headerReference w:type="first" r:id="rId13"/>
          <w:endnotePr>
            <w:numFmt w:val="lowerLetter"/>
          </w:endnotePr>
          <w:pgSz w:w="16840" w:h="11907" w:orient="landscape" w:code="9"/>
          <w:pgMar w:top="1418" w:right="510" w:bottom="120" w:left="992" w:header="510" w:footer="720" w:gutter="0"/>
          <w:cols w:space="720"/>
        </w:sectPr>
      </w:pPr>
    </w:p>
    <w:p w:rsidR="008A0063" w:rsidRPr="00F70E37" w:rsidRDefault="008A0063" w:rsidP="00BB11FA">
      <w:pPr>
        <w:ind w:left="993"/>
        <w:jc w:val="center"/>
        <w:rPr>
          <w:lang w:val="de-DE"/>
        </w:rPr>
      </w:pPr>
      <w:r w:rsidRPr="00F70E37">
        <w:rPr>
          <w:noProof/>
        </w:rPr>
        <w:lastRenderedPageBreak/>
        <w:drawing>
          <wp:inline distT="0" distB="0" distL="0" distR="0" wp14:anchorId="2F9AF70E" wp14:editId="6704A54E">
            <wp:extent cx="8195094" cy="614849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5110" cy="6148502"/>
                    </a:xfrm>
                    <a:prstGeom prst="rect">
                      <a:avLst/>
                    </a:prstGeom>
                    <a:noFill/>
                    <a:ln>
                      <a:noFill/>
                    </a:ln>
                  </pic:spPr>
                </pic:pic>
              </a:graphicData>
            </a:graphic>
          </wp:inline>
        </w:drawing>
      </w:r>
    </w:p>
    <w:p w:rsidR="008A0063" w:rsidRPr="00F70E37" w:rsidRDefault="008A0063" w:rsidP="00BB11FA">
      <w:pPr>
        <w:jc w:val="left"/>
        <w:rPr>
          <w:lang w:val="de-DE"/>
        </w:rPr>
        <w:sectPr w:rsidR="008A0063" w:rsidRPr="00F70E37" w:rsidSect="003D6E84">
          <w:headerReference w:type="default" r:id="rId15"/>
          <w:endnotePr>
            <w:numFmt w:val="lowerLetter"/>
          </w:endnotePr>
          <w:pgSz w:w="16840" w:h="11907" w:orient="landscape" w:code="9"/>
          <w:pgMar w:top="1418" w:right="510" w:bottom="567" w:left="992" w:header="510" w:footer="720" w:gutter="0"/>
          <w:cols w:space="720"/>
        </w:sectPr>
      </w:pPr>
    </w:p>
    <w:p w:rsidR="008A0063" w:rsidRPr="00F70E37" w:rsidRDefault="002F5305" w:rsidP="002F5305">
      <w:pPr>
        <w:ind w:left="567" w:right="567"/>
        <w:rPr>
          <w:sz w:val="18"/>
          <w:lang w:val="de-DE"/>
        </w:rPr>
      </w:pPr>
      <w:bookmarkStart w:id="39" w:name="_Toc27819180"/>
      <w:bookmarkStart w:id="40" w:name="_Toc27819361"/>
      <w:bookmarkStart w:id="41" w:name="_Toc27819542"/>
      <w:bookmarkStart w:id="42" w:name="_Toc309114973"/>
      <w:r w:rsidRPr="00F70E37">
        <w:rPr>
          <w:sz w:val="18"/>
          <w:lang w:val="de-DE"/>
        </w:rPr>
        <w:lastRenderedPageBreak/>
        <w:t>„</w:t>
      </w:r>
      <w:r w:rsidR="008A0063" w:rsidRPr="00F70E37">
        <w:rPr>
          <w:sz w:val="18"/>
          <w:lang w:val="de-DE"/>
        </w:rPr>
        <w:t xml:space="preserve">3. </w:t>
      </w:r>
      <w:r w:rsidR="008A0063" w:rsidRPr="00F70E37">
        <w:rPr>
          <w:sz w:val="18"/>
          <w:lang w:val="de-DE"/>
        </w:rPr>
        <w:tab/>
        <w:t>Mehrere Serien von Beispielssorten</w:t>
      </w:r>
      <w:bookmarkEnd w:id="39"/>
      <w:bookmarkEnd w:id="40"/>
      <w:bookmarkEnd w:id="41"/>
      <w:bookmarkEnd w:id="42"/>
    </w:p>
    <w:p w:rsidR="008A0063" w:rsidRPr="00F70E37" w:rsidRDefault="008A0063" w:rsidP="002F5305">
      <w:pPr>
        <w:keepNext/>
        <w:ind w:left="567" w:right="567"/>
        <w:rPr>
          <w:sz w:val="18"/>
          <w:lang w:val="de-DE"/>
        </w:rPr>
      </w:pPr>
      <w:bookmarkStart w:id="43" w:name="_Toc27819181"/>
      <w:bookmarkStart w:id="44" w:name="_Toc27819362"/>
      <w:bookmarkStart w:id="45" w:name="_Toc27819543"/>
    </w:p>
    <w:bookmarkEnd w:id="43"/>
    <w:bookmarkEnd w:id="44"/>
    <w:bookmarkEnd w:id="45"/>
    <w:p w:rsidR="008A0063" w:rsidRPr="00F70E37" w:rsidRDefault="002F5305" w:rsidP="002F5305">
      <w:pPr>
        <w:ind w:left="567" w:right="567"/>
        <w:rPr>
          <w:rFonts w:cs="Arial"/>
          <w:bCs/>
          <w:i/>
          <w:iCs/>
          <w:sz w:val="18"/>
          <w:lang w:val="de-DE" w:eastAsia="ja-JP" w:bidi="th-TH"/>
        </w:rPr>
      </w:pPr>
      <w:r w:rsidRPr="00F70E37">
        <w:rPr>
          <w:i/>
          <w:sz w:val="18"/>
          <w:lang w:val="de-DE"/>
        </w:rPr>
        <w:t>„</w:t>
      </w:r>
      <w:r w:rsidR="008A0063" w:rsidRPr="00F70E37">
        <w:rPr>
          <w:i/>
          <w:sz w:val="18"/>
          <w:lang w:val="de-DE"/>
        </w:rPr>
        <w:t>3.1</w:t>
      </w:r>
      <w:r w:rsidR="008A0063" w:rsidRPr="00F70E37">
        <w:rPr>
          <w:i/>
          <w:sz w:val="18"/>
          <w:lang w:val="de-DE"/>
        </w:rPr>
        <w:tab/>
      </w:r>
      <w:r w:rsidR="008A0063" w:rsidRPr="00F70E37">
        <w:rPr>
          <w:rFonts w:cs="Arial"/>
          <w:bCs/>
          <w:i/>
          <w:iCs/>
          <w:sz w:val="18"/>
          <w:lang w:val="de-DE" w:eastAsia="ja-JP" w:bidi="th-TH"/>
        </w:rPr>
        <w:t>Darstellung</w:t>
      </w:r>
    </w:p>
    <w:p w:rsidR="008A0063" w:rsidRPr="00F70E37" w:rsidRDefault="008A0063" w:rsidP="002F5305">
      <w:pPr>
        <w:ind w:left="567" w:right="567"/>
        <w:rPr>
          <w:rFonts w:cs="Arial"/>
          <w:sz w:val="18"/>
          <w:lang w:val="de-DE" w:eastAsia="ja-JP" w:bidi="th-TH"/>
        </w:rPr>
      </w:pPr>
    </w:p>
    <w:p w:rsidR="008A0063" w:rsidRPr="00F70E37" w:rsidRDefault="002F5305" w:rsidP="002F5305">
      <w:pPr>
        <w:ind w:left="567" w:right="567"/>
        <w:rPr>
          <w:rFonts w:cs="Arial"/>
          <w:sz w:val="18"/>
          <w:lang w:val="de-DE" w:eastAsia="ja-JP" w:bidi="th-TH"/>
        </w:rPr>
      </w:pPr>
      <w:r w:rsidRPr="00F70E37">
        <w:rPr>
          <w:rFonts w:cs="Arial"/>
          <w:sz w:val="18"/>
          <w:lang w:val="de-DE"/>
        </w:rPr>
        <w:t>„</w:t>
      </w:r>
      <w:r w:rsidR="008A0063" w:rsidRPr="00F70E37">
        <w:rPr>
          <w:rFonts w:cs="Arial"/>
          <w:sz w:val="18"/>
          <w:lang w:val="de-DE"/>
        </w:rPr>
        <w:t>3.1.1</w:t>
      </w:r>
      <w:r w:rsidR="008A0063" w:rsidRPr="00F70E37">
        <w:rPr>
          <w:rFonts w:cs="Arial"/>
          <w:sz w:val="18"/>
          <w:lang w:val="de-DE" w:eastAsia="ja-JP" w:bidi="th-TH"/>
        </w:rPr>
        <w:tab/>
        <w:t>Das Vorhandensein von mehreren Serien von Beispielssorten bedeutet, daß für einige oder alle Merkmale keine Beispielssorten in der Merkmalstabelle angegeben werden und die verschiedene Serien von Beispielssorten in einer auf der UPOV</w:t>
      </w:r>
      <w:r w:rsidR="008A0063" w:rsidRPr="00F70E37">
        <w:rPr>
          <w:rFonts w:cs="Arial"/>
          <w:sz w:val="18"/>
          <w:lang w:val="de-DE" w:eastAsia="ja-JP" w:bidi="th-TH"/>
        </w:rPr>
        <w:noBreakHyphen/>
        <w:t>Website verfügbaren Anlage aufgeführt sind, die folgendermaßen dargestellt ist:</w:t>
      </w:r>
    </w:p>
    <w:p w:rsidR="002F5305" w:rsidRPr="00F70E37" w:rsidRDefault="002F5305" w:rsidP="002F5305">
      <w:pPr>
        <w:ind w:left="567" w:right="567"/>
        <w:rPr>
          <w:rFonts w:ascii="Times New Roman" w:hAnsi="Times New Roman" w:cs="Angsana New"/>
          <w:sz w:val="22"/>
          <w:szCs w:val="24"/>
          <w:lang w:val="de-DE"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8A0063" w:rsidRPr="00F70E37" w:rsidTr="00A668CF">
        <w:trPr>
          <w:cantSplit/>
        </w:trPr>
        <w:tc>
          <w:tcPr>
            <w:tcW w:w="1296" w:type="dxa"/>
          </w:tcPr>
          <w:p w:rsidR="008A0063" w:rsidRPr="00F70E37" w:rsidRDefault="008A0063" w:rsidP="00A668CF">
            <w:pPr>
              <w:spacing w:before="60" w:after="60"/>
              <w:jc w:val="left"/>
              <w:rPr>
                <w:rFonts w:cs="Arial"/>
                <w:snapToGrid w:val="0"/>
                <w:color w:val="000000"/>
                <w:sz w:val="16"/>
                <w:szCs w:val="16"/>
                <w:lang w:val="de-DE" w:eastAsia="ja-JP" w:bidi="th-TH"/>
              </w:rPr>
            </w:pPr>
          </w:p>
        </w:tc>
        <w:tc>
          <w:tcPr>
            <w:tcW w:w="4374" w:type="dxa"/>
            <w:gridSpan w:val="6"/>
          </w:tcPr>
          <w:p w:rsidR="008A0063" w:rsidRPr="00F70E37" w:rsidRDefault="008A0063" w:rsidP="00A668CF">
            <w:pPr>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Region A</w:t>
            </w:r>
          </w:p>
        </w:tc>
      </w:tr>
      <w:tr w:rsidR="008A0063" w:rsidRPr="00F70E37" w:rsidTr="00A668CF">
        <w:trPr>
          <w:cantSplit/>
        </w:trPr>
        <w:tc>
          <w:tcPr>
            <w:tcW w:w="1296" w:type="dxa"/>
          </w:tcPr>
          <w:p w:rsidR="008A0063" w:rsidRPr="00F70E37" w:rsidRDefault="008A0063" w:rsidP="00A668CF">
            <w:pPr>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Beispiels-sorten</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M. 1</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M. 2</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M. 3</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M. 4</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M. 5</w:t>
            </w:r>
          </w:p>
        </w:tc>
        <w:tc>
          <w:tcPr>
            <w:tcW w:w="729" w:type="dxa"/>
            <w:vAlign w:val="center"/>
          </w:tcPr>
          <w:p w:rsidR="008A0063" w:rsidRPr="00F70E37" w:rsidRDefault="008A0063" w:rsidP="00A668CF">
            <w:pPr>
              <w:spacing w:before="60" w:after="60"/>
              <w:jc w:val="center"/>
              <w:rPr>
                <w:rFonts w:cs="Arial"/>
                <w:i/>
                <w:snapToGrid w:val="0"/>
                <w:color w:val="000000"/>
                <w:sz w:val="16"/>
                <w:szCs w:val="16"/>
                <w:lang w:val="de-DE" w:eastAsia="ja-JP" w:bidi="th-TH"/>
              </w:rPr>
            </w:pPr>
            <w:r w:rsidRPr="00F70E37">
              <w:rPr>
                <w:rFonts w:cs="Arial"/>
                <w:i/>
                <w:snapToGrid w:val="0"/>
                <w:color w:val="000000"/>
                <w:sz w:val="16"/>
                <w:szCs w:val="16"/>
                <w:lang w:val="de-DE" w:eastAsia="ja-JP" w:bidi="th-TH"/>
              </w:rPr>
              <w:t>usw.</w:t>
            </w:r>
          </w:p>
        </w:tc>
      </w:tr>
      <w:tr w:rsidR="008A0063" w:rsidRPr="00F70E37" w:rsidTr="00A668CF">
        <w:trPr>
          <w:cantSplit/>
        </w:trPr>
        <w:tc>
          <w:tcPr>
            <w:tcW w:w="1296" w:type="dxa"/>
            <w:vAlign w:val="center"/>
          </w:tcPr>
          <w:p w:rsidR="008A0063" w:rsidRPr="00F70E37" w:rsidRDefault="008A0063" w:rsidP="00A668CF">
            <w:pPr>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Sorte A</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3</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1</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3</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3</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r>
      <w:tr w:rsidR="008A0063" w:rsidRPr="00F70E37" w:rsidTr="00A668CF">
        <w:trPr>
          <w:cantSplit/>
        </w:trPr>
        <w:tc>
          <w:tcPr>
            <w:tcW w:w="1296" w:type="dxa"/>
            <w:vAlign w:val="center"/>
          </w:tcPr>
          <w:p w:rsidR="008A0063" w:rsidRPr="00F70E37" w:rsidRDefault="008A0063" w:rsidP="00A668CF">
            <w:pPr>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Sorte B</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5</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2</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7</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1</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1</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r>
      <w:tr w:rsidR="008A0063" w:rsidRPr="00F70E37" w:rsidTr="00A668CF">
        <w:trPr>
          <w:cantSplit/>
        </w:trPr>
        <w:tc>
          <w:tcPr>
            <w:tcW w:w="1296" w:type="dxa"/>
            <w:vAlign w:val="center"/>
          </w:tcPr>
          <w:p w:rsidR="008A0063" w:rsidRPr="00F70E37" w:rsidRDefault="008A0063" w:rsidP="00A668CF">
            <w:pPr>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Sorte C</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7</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3</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5</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9</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2</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r>
      <w:tr w:rsidR="008A0063" w:rsidRPr="00F70E37" w:rsidTr="00A668CF">
        <w:trPr>
          <w:cantSplit/>
        </w:trPr>
        <w:tc>
          <w:tcPr>
            <w:tcW w:w="1296" w:type="dxa"/>
            <w:vAlign w:val="center"/>
          </w:tcPr>
          <w:p w:rsidR="008A0063" w:rsidRPr="00F70E37" w:rsidRDefault="008A0063" w:rsidP="00A668CF">
            <w:pPr>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Sorte D</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4</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4</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r>
      <w:tr w:rsidR="008A0063" w:rsidRPr="00F70E37" w:rsidTr="00A668CF">
        <w:trPr>
          <w:cantSplit/>
        </w:trPr>
        <w:tc>
          <w:tcPr>
            <w:tcW w:w="1296" w:type="dxa"/>
            <w:vAlign w:val="center"/>
          </w:tcPr>
          <w:p w:rsidR="008A0063" w:rsidRPr="00F70E37" w:rsidRDefault="008A0063" w:rsidP="00A668CF">
            <w:pPr>
              <w:spacing w:before="60" w:after="60"/>
              <w:jc w:val="left"/>
              <w:rPr>
                <w:rFonts w:cs="Arial"/>
                <w:i/>
                <w:snapToGrid w:val="0"/>
                <w:color w:val="000000"/>
                <w:sz w:val="16"/>
                <w:szCs w:val="16"/>
                <w:lang w:val="de-DE" w:eastAsia="ja-JP" w:bidi="th-TH"/>
              </w:rPr>
            </w:pPr>
            <w:r w:rsidRPr="00F70E37">
              <w:rPr>
                <w:rFonts w:cs="Arial"/>
                <w:i/>
                <w:snapToGrid w:val="0"/>
                <w:color w:val="000000"/>
                <w:sz w:val="16"/>
                <w:szCs w:val="16"/>
                <w:lang w:val="de-DE" w:eastAsia="ja-JP" w:bidi="th-TH"/>
              </w:rPr>
              <w:t>usw.</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r>
    </w:tbl>
    <w:p w:rsidR="008A0063" w:rsidRPr="00F70E37" w:rsidRDefault="008A0063" w:rsidP="00BB11FA">
      <w:pPr>
        <w:jc w:val="left"/>
        <w:rPr>
          <w:rFonts w:ascii="Times New Roman" w:hAnsi="Times New Roman" w:cs="Angsana New"/>
          <w:snapToGrid w:val="0"/>
          <w:color w:val="000000"/>
          <w:sz w:val="24"/>
          <w:szCs w:val="24"/>
          <w:lang w:val="de-DE" w:eastAsia="ja-JP" w:bidi="th-TH"/>
        </w:rPr>
      </w:pPr>
    </w:p>
    <w:p w:rsidR="008A0063" w:rsidRPr="00F70E37" w:rsidRDefault="008A0063" w:rsidP="00BB11FA">
      <w:pPr>
        <w:jc w:val="left"/>
        <w:rPr>
          <w:rFonts w:ascii="Times New Roman" w:hAnsi="Times New Roman" w:cs="Angsana New"/>
          <w:snapToGrid w:val="0"/>
          <w:color w:val="000000"/>
          <w:sz w:val="24"/>
          <w:szCs w:val="24"/>
          <w:lang w:val="de-DE"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8A0063" w:rsidRPr="00F70E37" w:rsidTr="00A668CF">
        <w:trPr>
          <w:cantSplit/>
        </w:trPr>
        <w:tc>
          <w:tcPr>
            <w:tcW w:w="1296" w:type="dxa"/>
          </w:tcPr>
          <w:p w:rsidR="008A0063" w:rsidRPr="00F70E37" w:rsidRDefault="008A0063" w:rsidP="00A668CF">
            <w:pPr>
              <w:keepNext/>
              <w:keepLines/>
              <w:spacing w:before="60" w:after="60"/>
              <w:jc w:val="left"/>
              <w:rPr>
                <w:rFonts w:cs="Arial"/>
                <w:snapToGrid w:val="0"/>
                <w:color w:val="000000"/>
                <w:sz w:val="16"/>
                <w:szCs w:val="16"/>
                <w:lang w:val="de-DE" w:eastAsia="ja-JP" w:bidi="th-TH"/>
              </w:rPr>
            </w:pPr>
          </w:p>
        </w:tc>
        <w:tc>
          <w:tcPr>
            <w:tcW w:w="4374" w:type="dxa"/>
            <w:gridSpan w:val="6"/>
          </w:tcPr>
          <w:p w:rsidR="008A0063" w:rsidRPr="00F70E37" w:rsidRDefault="008A0063" w:rsidP="00A668CF">
            <w:pPr>
              <w:keepNext/>
              <w:keepLines/>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Region B</w:t>
            </w:r>
          </w:p>
        </w:tc>
      </w:tr>
      <w:tr w:rsidR="008A0063" w:rsidRPr="00F70E37" w:rsidTr="00A668CF">
        <w:trPr>
          <w:cantSplit/>
        </w:trPr>
        <w:tc>
          <w:tcPr>
            <w:tcW w:w="1296" w:type="dxa"/>
          </w:tcPr>
          <w:p w:rsidR="008A0063" w:rsidRPr="00F70E37" w:rsidRDefault="008A0063" w:rsidP="00A668CF">
            <w:pPr>
              <w:keepNext/>
              <w:keepLines/>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Beispiels-sorten</w:t>
            </w: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M. 1</w:t>
            </w: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M. 2</w:t>
            </w: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M. 3</w:t>
            </w: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M. 4</w:t>
            </w: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M. 5</w:t>
            </w:r>
          </w:p>
        </w:tc>
        <w:tc>
          <w:tcPr>
            <w:tcW w:w="729" w:type="dxa"/>
            <w:vAlign w:val="center"/>
          </w:tcPr>
          <w:p w:rsidR="008A0063" w:rsidRPr="00F70E37" w:rsidRDefault="008A0063" w:rsidP="00A668CF">
            <w:pPr>
              <w:keepNext/>
              <w:keepLines/>
              <w:spacing w:before="60" w:after="60"/>
              <w:jc w:val="center"/>
              <w:rPr>
                <w:rFonts w:cs="Arial"/>
                <w:i/>
                <w:snapToGrid w:val="0"/>
                <w:color w:val="000000"/>
                <w:sz w:val="16"/>
                <w:szCs w:val="16"/>
                <w:lang w:val="de-DE" w:eastAsia="ja-JP" w:bidi="th-TH"/>
              </w:rPr>
            </w:pPr>
            <w:r w:rsidRPr="00F70E37">
              <w:rPr>
                <w:rFonts w:cs="Arial"/>
                <w:i/>
                <w:snapToGrid w:val="0"/>
                <w:color w:val="000000"/>
                <w:sz w:val="16"/>
                <w:szCs w:val="16"/>
                <w:lang w:val="de-DE" w:eastAsia="ja-JP" w:bidi="th-TH"/>
              </w:rPr>
              <w:t>usw.</w:t>
            </w:r>
          </w:p>
        </w:tc>
      </w:tr>
      <w:tr w:rsidR="008A0063" w:rsidRPr="00F70E37" w:rsidTr="00A668CF">
        <w:trPr>
          <w:cantSplit/>
        </w:trPr>
        <w:tc>
          <w:tcPr>
            <w:tcW w:w="1296" w:type="dxa"/>
            <w:vAlign w:val="center"/>
          </w:tcPr>
          <w:p w:rsidR="008A0063" w:rsidRPr="00F70E37" w:rsidRDefault="008A0063" w:rsidP="00A668CF">
            <w:pPr>
              <w:keepNext/>
              <w:keepLines/>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Sorte   I</w:t>
            </w: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3</w:t>
            </w: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4</w:t>
            </w: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5</w:t>
            </w: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1</w:t>
            </w:r>
          </w:p>
        </w:tc>
        <w:tc>
          <w:tcPr>
            <w:tcW w:w="729" w:type="dxa"/>
            <w:vAlign w:val="center"/>
          </w:tcPr>
          <w:p w:rsidR="008A0063" w:rsidRPr="00F70E37" w:rsidRDefault="008A0063" w:rsidP="00A668CF">
            <w:pPr>
              <w:keepNext/>
              <w:keepLines/>
              <w:spacing w:before="60" w:after="60"/>
              <w:jc w:val="center"/>
              <w:rPr>
                <w:rFonts w:cs="Arial"/>
                <w:snapToGrid w:val="0"/>
                <w:color w:val="000000"/>
                <w:sz w:val="16"/>
                <w:szCs w:val="16"/>
                <w:lang w:val="de-DE" w:eastAsia="ja-JP" w:bidi="th-TH"/>
              </w:rPr>
            </w:pPr>
          </w:p>
        </w:tc>
      </w:tr>
      <w:tr w:rsidR="008A0063" w:rsidRPr="00F70E37" w:rsidTr="00A668CF">
        <w:trPr>
          <w:cantSplit/>
        </w:trPr>
        <w:tc>
          <w:tcPr>
            <w:tcW w:w="1296" w:type="dxa"/>
            <w:vAlign w:val="center"/>
          </w:tcPr>
          <w:p w:rsidR="008A0063" w:rsidRPr="00F70E37" w:rsidRDefault="008A0063" w:rsidP="00A668CF">
            <w:pPr>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Sorte  II</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5</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2</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3</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1</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2</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r>
      <w:tr w:rsidR="008A0063" w:rsidRPr="00F70E37" w:rsidTr="00A668CF">
        <w:trPr>
          <w:cantSplit/>
        </w:trPr>
        <w:tc>
          <w:tcPr>
            <w:tcW w:w="1296" w:type="dxa"/>
            <w:vAlign w:val="center"/>
          </w:tcPr>
          <w:p w:rsidR="008A0063" w:rsidRPr="00F70E37" w:rsidRDefault="008A0063" w:rsidP="00A668CF">
            <w:pPr>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Sorte III</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7</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1</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7</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9</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3</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r>
      <w:tr w:rsidR="008A0063" w:rsidRPr="00F70E37" w:rsidTr="00A668CF">
        <w:trPr>
          <w:cantSplit/>
        </w:trPr>
        <w:tc>
          <w:tcPr>
            <w:tcW w:w="1296" w:type="dxa"/>
            <w:vAlign w:val="center"/>
          </w:tcPr>
          <w:p w:rsidR="008A0063" w:rsidRPr="00F70E37" w:rsidRDefault="008A0063" w:rsidP="00A668CF">
            <w:pPr>
              <w:spacing w:before="60" w:after="60"/>
              <w:jc w:val="left"/>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Sorte IV</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3</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r w:rsidRPr="00F70E37">
              <w:rPr>
                <w:rFonts w:cs="Arial"/>
                <w:snapToGrid w:val="0"/>
                <w:color w:val="000000"/>
                <w:sz w:val="16"/>
                <w:szCs w:val="16"/>
                <w:lang w:val="de-DE" w:eastAsia="ja-JP" w:bidi="th-TH"/>
              </w:rPr>
              <w:t>4</w:t>
            </w: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r>
      <w:tr w:rsidR="008A0063" w:rsidRPr="00F70E37" w:rsidTr="00A668CF">
        <w:trPr>
          <w:cantSplit/>
        </w:trPr>
        <w:tc>
          <w:tcPr>
            <w:tcW w:w="1296" w:type="dxa"/>
            <w:vAlign w:val="center"/>
          </w:tcPr>
          <w:p w:rsidR="008A0063" w:rsidRPr="00F70E37" w:rsidRDefault="008A0063" w:rsidP="00A668CF">
            <w:pPr>
              <w:spacing w:before="60" w:after="60"/>
              <w:jc w:val="left"/>
              <w:rPr>
                <w:rFonts w:cs="Arial"/>
                <w:i/>
                <w:snapToGrid w:val="0"/>
                <w:color w:val="000000"/>
                <w:sz w:val="16"/>
                <w:szCs w:val="16"/>
                <w:lang w:val="de-DE" w:eastAsia="ja-JP" w:bidi="th-TH"/>
              </w:rPr>
            </w:pPr>
            <w:r w:rsidRPr="00F70E37">
              <w:rPr>
                <w:rFonts w:cs="Arial"/>
                <w:i/>
                <w:snapToGrid w:val="0"/>
                <w:color w:val="000000"/>
                <w:sz w:val="16"/>
                <w:szCs w:val="16"/>
                <w:lang w:val="de-DE" w:eastAsia="ja-JP" w:bidi="th-TH"/>
              </w:rPr>
              <w:t>usw.</w:t>
            </w:r>
          </w:p>
        </w:tc>
        <w:tc>
          <w:tcPr>
            <w:tcW w:w="729" w:type="dxa"/>
            <w:vAlign w:val="center"/>
          </w:tcPr>
          <w:p w:rsidR="008A0063" w:rsidRPr="00F70E37" w:rsidRDefault="008A0063" w:rsidP="00A668CF">
            <w:pPr>
              <w:spacing w:before="60" w:after="60"/>
              <w:jc w:val="center"/>
              <w:rPr>
                <w:rFonts w:cs="Arial"/>
                <w:i/>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c>
          <w:tcPr>
            <w:tcW w:w="729" w:type="dxa"/>
            <w:vAlign w:val="center"/>
          </w:tcPr>
          <w:p w:rsidR="008A0063" w:rsidRPr="00F70E37" w:rsidRDefault="008A0063" w:rsidP="00A668CF">
            <w:pPr>
              <w:spacing w:before="60" w:after="60"/>
              <w:jc w:val="center"/>
              <w:rPr>
                <w:rFonts w:cs="Arial"/>
                <w:snapToGrid w:val="0"/>
                <w:color w:val="000000"/>
                <w:sz w:val="16"/>
                <w:szCs w:val="16"/>
                <w:lang w:val="de-DE" w:eastAsia="ja-JP" w:bidi="th-TH"/>
              </w:rPr>
            </w:pPr>
          </w:p>
        </w:tc>
      </w:tr>
    </w:tbl>
    <w:p w:rsidR="008A0063" w:rsidRPr="00F70E37" w:rsidRDefault="008A0063" w:rsidP="00BB11FA">
      <w:pPr>
        <w:rPr>
          <w:i/>
          <w:lang w:val="de-DE"/>
        </w:rPr>
      </w:pPr>
    </w:p>
    <w:p w:rsidR="008A0063" w:rsidRPr="00F70E37" w:rsidRDefault="002F5305" w:rsidP="002F5305">
      <w:pPr>
        <w:ind w:left="567" w:right="567"/>
        <w:rPr>
          <w:sz w:val="18"/>
          <w:lang w:val="de-DE"/>
        </w:rPr>
      </w:pPr>
      <w:r w:rsidRPr="00F70E37">
        <w:rPr>
          <w:sz w:val="18"/>
          <w:lang w:val="de-DE"/>
        </w:rPr>
        <w:t>„</w:t>
      </w:r>
      <w:r w:rsidR="008A0063" w:rsidRPr="00F70E37">
        <w:rPr>
          <w:sz w:val="18"/>
          <w:lang w:val="de-DE"/>
        </w:rPr>
        <w:t>3.1.2</w:t>
      </w:r>
      <w:r w:rsidR="008A0063" w:rsidRPr="00F70E37">
        <w:rPr>
          <w:sz w:val="18"/>
          <w:lang w:val="de-DE"/>
        </w:rPr>
        <w:tab/>
        <w:t>Selbst wenn die Spalte „Beispielssorte“ leer ist (d. h. wenn für ein Merkmal keine allgemeingültigen Beispielssorten vorhanden sind), wird sie in der Merkmalstabelle beibehalten, um es den Benutzern zu ermöglichen, die Spalte mit den geeigneten Beispielssorten auszufüllen.</w:t>
      </w:r>
    </w:p>
    <w:p w:rsidR="008A0063" w:rsidRPr="00F70E37" w:rsidRDefault="008A0063" w:rsidP="002F5305">
      <w:pPr>
        <w:ind w:right="567"/>
        <w:rPr>
          <w:sz w:val="18"/>
          <w:lang w:val="de-DE"/>
        </w:rPr>
      </w:pPr>
    </w:p>
    <w:p w:rsidR="008A0063" w:rsidRPr="00F70E37" w:rsidRDefault="002F5305" w:rsidP="002F5305">
      <w:pPr>
        <w:pStyle w:val="Heading5"/>
        <w:rPr>
          <w:sz w:val="18"/>
          <w:lang w:eastAsia="ja-JP" w:bidi="th-TH"/>
        </w:rPr>
      </w:pPr>
      <w:bookmarkStart w:id="46" w:name="_Toc27819182"/>
      <w:bookmarkStart w:id="47" w:name="_Toc27819363"/>
      <w:bookmarkStart w:id="48" w:name="_Toc27819544"/>
      <w:bookmarkStart w:id="49" w:name="_Toc309114976"/>
      <w:r w:rsidRPr="00F70E37">
        <w:rPr>
          <w:sz w:val="18"/>
        </w:rPr>
        <w:t>„</w:t>
      </w:r>
      <w:r w:rsidR="008A0063" w:rsidRPr="00F70E37">
        <w:rPr>
          <w:sz w:val="18"/>
        </w:rPr>
        <w:t>3.2</w:t>
      </w:r>
      <w:r w:rsidR="008A0063" w:rsidRPr="00F70E37">
        <w:rPr>
          <w:sz w:val="18"/>
        </w:rPr>
        <w:tab/>
      </w:r>
      <w:r w:rsidR="008A0063" w:rsidRPr="00F70E37">
        <w:rPr>
          <w:sz w:val="18"/>
          <w:lang w:eastAsia="ja-JP" w:bidi="th-TH"/>
        </w:rPr>
        <w:t>Verschiedene Sortentypen</w:t>
      </w:r>
    </w:p>
    <w:p w:rsidR="008A0063" w:rsidRPr="00F70E37" w:rsidRDefault="008A0063" w:rsidP="002F5305">
      <w:pPr>
        <w:ind w:right="567"/>
        <w:rPr>
          <w:rFonts w:cs="Arial"/>
          <w:sz w:val="18"/>
          <w:lang w:val="de-DE" w:eastAsia="ja-JP" w:bidi="th-TH"/>
        </w:rPr>
      </w:pPr>
    </w:p>
    <w:p w:rsidR="008A0063" w:rsidRPr="00F70E37" w:rsidRDefault="002F5305" w:rsidP="002F5305">
      <w:pPr>
        <w:ind w:left="567" w:right="567"/>
        <w:rPr>
          <w:rFonts w:cs="Arial"/>
          <w:sz w:val="18"/>
          <w:lang w:val="de-DE" w:eastAsia="ja-JP" w:bidi="th-TH"/>
        </w:rPr>
      </w:pPr>
      <w:r w:rsidRPr="00F70E37">
        <w:rPr>
          <w:rFonts w:cs="Arial"/>
          <w:sz w:val="18"/>
          <w:lang w:val="de-DE"/>
        </w:rPr>
        <w:t>„</w:t>
      </w:r>
      <w:r w:rsidR="008A0063" w:rsidRPr="00F70E37">
        <w:rPr>
          <w:rFonts w:cs="Arial"/>
          <w:sz w:val="18"/>
          <w:lang w:val="de-DE"/>
        </w:rPr>
        <w:t>3.2.1</w:t>
      </w:r>
      <w:r w:rsidR="008A0063" w:rsidRPr="00F70E37">
        <w:rPr>
          <w:rFonts w:cs="Arial"/>
          <w:sz w:val="18"/>
          <w:lang w:val="de-DE" w:eastAsia="ja-JP" w:bidi="th-TH"/>
        </w:rPr>
        <w:tab/>
        <w:t>Wenn es mit einer einzigen Serie von Beispielssorten nicht möglich ist, alle Sortentypen zu beschreiben, die von denselben Prüfungsrichtlinien erfaßt werden (z. B. Winterformen und Sommerformen), können sie unterteilt werden, um verschiedene Serien von Beispielssorten zu erstellen.</w:t>
      </w:r>
    </w:p>
    <w:p w:rsidR="008A0063" w:rsidRPr="00F70E37" w:rsidRDefault="008A0063" w:rsidP="002F5305">
      <w:pPr>
        <w:ind w:right="567"/>
        <w:rPr>
          <w:rFonts w:cs="Arial"/>
          <w:sz w:val="18"/>
          <w:lang w:val="de-DE" w:eastAsia="ja-JP" w:bidi="th-TH"/>
        </w:rPr>
      </w:pPr>
    </w:p>
    <w:p w:rsidR="008A0063" w:rsidRPr="00F70E37" w:rsidRDefault="002F5305" w:rsidP="002F5305">
      <w:pPr>
        <w:ind w:left="567" w:right="567"/>
        <w:rPr>
          <w:rFonts w:cs="Arial"/>
          <w:sz w:val="18"/>
          <w:lang w:val="de-DE" w:eastAsia="ja-JP" w:bidi="th-TH"/>
        </w:rPr>
      </w:pPr>
      <w:r w:rsidRPr="00F70E37">
        <w:rPr>
          <w:rFonts w:cs="Arial"/>
          <w:sz w:val="18"/>
          <w:lang w:val="de-DE"/>
        </w:rPr>
        <w:t>„</w:t>
      </w:r>
      <w:r w:rsidR="008A0063" w:rsidRPr="00F70E37">
        <w:rPr>
          <w:rFonts w:cs="Arial"/>
          <w:sz w:val="18"/>
          <w:lang w:val="de-DE"/>
        </w:rPr>
        <w:t>3.2.2</w:t>
      </w:r>
      <w:r w:rsidR="008A0063" w:rsidRPr="00F70E37">
        <w:rPr>
          <w:rFonts w:cs="Arial"/>
          <w:sz w:val="18"/>
          <w:lang w:val="de-DE" w:eastAsia="ja-JP" w:bidi="th-TH"/>
        </w:rPr>
        <w:tab/>
        <w:t>Werden verschiedene Serien von Beispielssorten für verschiedene Sortentypen, die von denselben Prüfungsrichtlinien erfaßt werden, angegeben, werden sie in der Merkmalstabelle in derselben Spalte wie üblich aufgeführt. Die beiden Serien von Beispielssorten (z. B. Winter- und Sommerform) werden durch einen Semikolon getrennt und jede Serie mit einer Kennzeichnung versehen. Ferner wird in der Legende in Kapitel 6 der Prüfungsrichtlinien eine Erläuterung gegeben.</w:t>
      </w:r>
    </w:p>
    <w:bookmarkEnd w:id="46"/>
    <w:bookmarkEnd w:id="47"/>
    <w:bookmarkEnd w:id="48"/>
    <w:bookmarkEnd w:id="49"/>
    <w:p w:rsidR="008A0063" w:rsidRPr="00F70E37" w:rsidRDefault="008A0063" w:rsidP="002F5305">
      <w:pPr>
        <w:ind w:right="567"/>
        <w:rPr>
          <w:sz w:val="18"/>
          <w:lang w:val="de-DE"/>
        </w:rPr>
      </w:pPr>
    </w:p>
    <w:p w:rsidR="008A0063" w:rsidRPr="00F70E37" w:rsidRDefault="002F5305" w:rsidP="002F5305">
      <w:pPr>
        <w:ind w:left="1560" w:right="567" w:hanging="993"/>
        <w:rPr>
          <w:rFonts w:cs="Arial"/>
          <w:sz w:val="18"/>
          <w:lang w:val="de-DE" w:eastAsia="ja-JP" w:bidi="th-TH"/>
        </w:rPr>
      </w:pPr>
      <w:r w:rsidRPr="00F70E37">
        <w:rPr>
          <w:rFonts w:cs="Arial"/>
          <w:sz w:val="18"/>
          <w:lang w:val="de-DE" w:eastAsia="ja-JP" w:bidi="th-TH"/>
        </w:rPr>
        <w:t>„</w:t>
      </w:r>
      <w:r w:rsidR="008A0063" w:rsidRPr="00F70E37">
        <w:rPr>
          <w:rFonts w:cs="Arial"/>
          <w:sz w:val="18"/>
          <w:lang w:val="de-DE" w:eastAsia="ja-JP" w:bidi="th-TH"/>
        </w:rPr>
        <w:t>Beispiel:</w:t>
      </w:r>
      <w:r w:rsidR="008A0063" w:rsidRPr="00F70E37">
        <w:rPr>
          <w:rFonts w:cs="Arial"/>
          <w:sz w:val="18"/>
          <w:lang w:val="de-DE" w:eastAsia="ja-JP" w:bidi="th-TH"/>
        </w:rPr>
        <w:tab/>
        <w:t>Für einzelne Merkmale sind verschiedene Beispielssorten, getrennt durch Semikolon, für die Winterform und die Sommerform angegeben. Die Winterformen stehen vor dem Semikolon; ihnen ist „(w)“ vorangestellt, die Sommerformen stehen nach dem Semikolon; ihnen ist „(s)“ vorangestellt:</w:t>
      </w:r>
    </w:p>
    <w:p w:rsidR="008A0063" w:rsidRPr="00F70E37" w:rsidRDefault="008A0063" w:rsidP="002F5305">
      <w:pPr>
        <w:ind w:right="567"/>
        <w:rPr>
          <w:rFonts w:cs="Arial"/>
          <w:sz w:val="18"/>
          <w:lang w:val="de-DE"/>
        </w:rPr>
      </w:pPr>
    </w:p>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8A0063" w:rsidRPr="00F70E37" w:rsidTr="002F5305">
        <w:trPr>
          <w:tblHeader/>
          <w:jc w:val="center"/>
        </w:trPr>
        <w:tc>
          <w:tcPr>
            <w:tcW w:w="567" w:type="dxa"/>
            <w:tcBorders>
              <w:top w:val="single" w:sz="6" w:space="0" w:color="auto"/>
              <w:left w:val="nil"/>
              <w:bottom w:val="single" w:sz="6" w:space="0" w:color="auto"/>
            </w:tcBorders>
          </w:tcPr>
          <w:p w:rsidR="008A0063" w:rsidRPr="00F70E37" w:rsidRDefault="008A0063" w:rsidP="007C2005">
            <w:pPr>
              <w:keepNext/>
              <w:spacing w:before="60" w:after="60"/>
              <w:rPr>
                <w:rFonts w:cs="Arial"/>
                <w:b/>
                <w:sz w:val="16"/>
                <w:szCs w:val="16"/>
                <w:lang w:val="de-DE"/>
              </w:rPr>
            </w:pPr>
          </w:p>
        </w:tc>
        <w:tc>
          <w:tcPr>
            <w:tcW w:w="907" w:type="dxa"/>
            <w:tcBorders>
              <w:top w:val="single" w:sz="6" w:space="0" w:color="auto"/>
              <w:bottom w:val="single" w:sz="6" w:space="0" w:color="auto"/>
            </w:tcBorders>
          </w:tcPr>
          <w:p w:rsidR="008A0063" w:rsidRPr="00F70E37" w:rsidRDefault="008A0063" w:rsidP="007C2005">
            <w:pPr>
              <w:keepNext/>
              <w:spacing w:before="60" w:after="60"/>
              <w:rPr>
                <w:rFonts w:cs="Arial"/>
                <w:sz w:val="16"/>
                <w:szCs w:val="16"/>
                <w:lang w:val="de-DE"/>
              </w:rPr>
            </w:pPr>
            <w:r w:rsidRPr="00F70E37">
              <w:rPr>
                <w:rFonts w:cs="Arial"/>
                <w:sz w:val="16"/>
                <w:szCs w:val="16"/>
                <w:lang w:val="de-DE"/>
              </w:rPr>
              <w:t>Stage/</w:t>
            </w:r>
            <w:r w:rsidRPr="00F70E37">
              <w:rPr>
                <w:rFonts w:cs="Arial"/>
                <w:sz w:val="16"/>
                <w:szCs w:val="16"/>
                <w:lang w:val="de-DE"/>
              </w:rPr>
              <w:br/>
              <w:t>Stade/</w:t>
            </w:r>
            <w:r w:rsidRPr="00F70E37">
              <w:rPr>
                <w:rFonts w:cs="Arial"/>
                <w:sz w:val="16"/>
                <w:szCs w:val="16"/>
                <w:lang w:val="de-DE"/>
              </w:rPr>
              <w:br/>
              <w:t>Stadium/</w:t>
            </w:r>
            <w:r w:rsidRPr="00F70E37">
              <w:rPr>
                <w:rFonts w:cs="Arial"/>
                <w:sz w:val="16"/>
                <w:szCs w:val="16"/>
                <w:lang w:val="de-DE"/>
              </w:rPr>
              <w:br/>
              <w:t>Estado</w:t>
            </w:r>
          </w:p>
        </w:tc>
        <w:tc>
          <w:tcPr>
            <w:tcW w:w="1644" w:type="dxa"/>
            <w:tcBorders>
              <w:top w:val="single" w:sz="6" w:space="0" w:color="auto"/>
              <w:bottom w:val="single" w:sz="6" w:space="0" w:color="auto"/>
            </w:tcBorders>
          </w:tcPr>
          <w:p w:rsidR="008A0063" w:rsidRPr="00F70E37" w:rsidRDefault="008A0063" w:rsidP="007C2005">
            <w:pPr>
              <w:keepNext/>
              <w:spacing w:before="60" w:after="60"/>
              <w:rPr>
                <w:rFonts w:cs="Arial"/>
                <w:b/>
                <w:sz w:val="16"/>
                <w:szCs w:val="16"/>
                <w:lang w:val="de-DE"/>
              </w:rPr>
            </w:pPr>
            <w:r w:rsidRPr="00F70E37">
              <w:rPr>
                <w:rFonts w:cs="Arial"/>
                <w:sz w:val="16"/>
                <w:szCs w:val="16"/>
                <w:lang w:val="de-DE"/>
              </w:rPr>
              <w:br/>
              <w:t>English</w:t>
            </w:r>
          </w:p>
        </w:tc>
        <w:tc>
          <w:tcPr>
            <w:tcW w:w="1644" w:type="dxa"/>
            <w:tcBorders>
              <w:top w:val="single" w:sz="6" w:space="0" w:color="auto"/>
              <w:bottom w:val="single" w:sz="6" w:space="0" w:color="auto"/>
            </w:tcBorders>
          </w:tcPr>
          <w:p w:rsidR="008A0063" w:rsidRPr="00F70E37" w:rsidRDefault="008A0063" w:rsidP="007C2005">
            <w:pPr>
              <w:keepNext/>
              <w:spacing w:before="60" w:after="60"/>
              <w:rPr>
                <w:rFonts w:cs="Arial"/>
                <w:sz w:val="16"/>
                <w:szCs w:val="16"/>
                <w:lang w:val="de-DE"/>
              </w:rPr>
            </w:pPr>
            <w:r w:rsidRPr="00F70E37">
              <w:rPr>
                <w:rFonts w:cs="Arial"/>
                <w:sz w:val="16"/>
                <w:szCs w:val="16"/>
                <w:lang w:val="de-DE"/>
              </w:rPr>
              <w:br/>
              <w:t>français</w:t>
            </w:r>
          </w:p>
        </w:tc>
        <w:tc>
          <w:tcPr>
            <w:tcW w:w="1644" w:type="dxa"/>
            <w:tcBorders>
              <w:top w:val="single" w:sz="6" w:space="0" w:color="auto"/>
              <w:bottom w:val="single" w:sz="6" w:space="0" w:color="auto"/>
            </w:tcBorders>
          </w:tcPr>
          <w:p w:rsidR="008A0063" w:rsidRPr="00F70E37" w:rsidRDefault="008A0063" w:rsidP="007C2005">
            <w:pPr>
              <w:keepNext/>
              <w:spacing w:before="60" w:after="60"/>
              <w:rPr>
                <w:rFonts w:cs="Arial"/>
                <w:sz w:val="16"/>
                <w:szCs w:val="16"/>
                <w:lang w:val="de-DE"/>
              </w:rPr>
            </w:pPr>
            <w:r w:rsidRPr="00F70E37">
              <w:rPr>
                <w:rFonts w:cs="Arial"/>
                <w:sz w:val="16"/>
                <w:szCs w:val="16"/>
                <w:lang w:val="de-DE"/>
              </w:rPr>
              <w:br/>
              <w:t>deutsch</w:t>
            </w:r>
          </w:p>
        </w:tc>
        <w:tc>
          <w:tcPr>
            <w:tcW w:w="1644" w:type="dxa"/>
            <w:tcBorders>
              <w:top w:val="single" w:sz="6" w:space="0" w:color="auto"/>
              <w:bottom w:val="single" w:sz="6" w:space="0" w:color="auto"/>
            </w:tcBorders>
          </w:tcPr>
          <w:p w:rsidR="008A0063" w:rsidRPr="00F70E37" w:rsidRDefault="008A0063" w:rsidP="007C2005">
            <w:pPr>
              <w:keepNext/>
              <w:spacing w:before="60" w:after="60"/>
              <w:rPr>
                <w:rFonts w:cs="Arial"/>
                <w:sz w:val="16"/>
                <w:szCs w:val="16"/>
                <w:lang w:val="de-DE"/>
              </w:rPr>
            </w:pPr>
            <w:r w:rsidRPr="00F70E37">
              <w:rPr>
                <w:rFonts w:cs="Arial"/>
                <w:sz w:val="16"/>
                <w:szCs w:val="16"/>
                <w:lang w:val="de-DE"/>
              </w:rPr>
              <w:br/>
              <w:t>español</w:t>
            </w:r>
          </w:p>
        </w:tc>
        <w:tc>
          <w:tcPr>
            <w:tcW w:w="1873" w:type="dxa"/>
            <w:tcBorders>
              <w:top w:val="single" w:sz="6" w:space="0" w:color="auto"/>
              <w:bottom w:val="single" w:sz="6" w:space="0" w:color="auto"/>
            </w:tcBorders>
            <w:shd w:val="clear" w:color="auto" w:fill="auto"/>
          </w:tcPr>
          <w:p w:rsidR="008A0063" w:rsidRPr="00F70E37" w:rsidRDefault="008A0063" w:rsidP="007C2005">
            <w:pPr>
              <w:keepNext/>
              <w:spacing w:before="60" w:after="60"/>
              <w:jc w:val="left"/>
              <w:rPr>
                <w:rFonts w:cs="Arial"/>
                <w:sz w:val="16"/>
                <w:szCs w:val="16"/>
                <w:lang w:val="de-DE"/>
              </w:rPr>
            </w:pPr>
            <w:r w:rsidRPr="00F70E37">
              <w:rPr>
                <w:rFonts w:cs="Arial"/>
                <w:sz w:val="16"/>
                <w:szCs w:val="16"/>
                <w:lang w:val="de-DE"/>
              </w:rPr>
              <w:t>Example Varieties/</w:t>
            </w:r>
            <w:r w:rsidRPr="00F70E37">
              <w:rPr>
                <w:rFonts w:cs="Arial"/>
                <w:sz w:val="16"/>
                <w:szCs w:val="16"/>
                <w:lang w:val="de-DE"/>
              </w:rPr>
              <w:br/>
              <w:t>Exemples/</w:t>
            </w:r>
            <w:r w:rsidRPr="00F70E37">
              <w:rPr>
                <w:rFonts w:cs="Arial"/>
                <w:sz w:val="16"/>
                <w:szCs w:val="16"/>
                <w:lang w:val="de-DE"/>
              </w:rPr>
              <w:br/>
              <w:t>Beispielssorten/</w:t>
            </w:r>
            <w:r w:rsidRPr="00F70E37">
              <w:rPr>
                <w:rFonts w:cs="Arial"/>
                <w:sz w:val="16"/>
                <w:szCs w:val="16"/>
                <w:lang w:val="de-DE"/>
              </w:rPr>
              <w:br/>
              <w:t>Variedades ejemplo</w:t>
            </w:r>
          </w:p>
        </w:tc>
        <w:tc>
          <w:tcPr>
            <w:tcW w:w="567" w:type="dxa"/>
            <w:tcBorders>
              <w:top w:val="single" w:sz="6" w:space="0" w:color="auto"/>
              <w:bottom w:val="single" w:sz="6" w:space="0" w:color="auto"/>
              <w:right w:val="nil"/>
            </w:tcBorders>
          </w:tcPr>
          <w:p w:rsidR="008A0063" w:rsidRPr="00F70E37" w:rsidRDefault="008A0063" w:rsidP="007C2005">
            <w:pPr>
              <w:keepNext/>
              <w:spacing w:before="60" w:after="60"/>
              <w:rPr>
                <w:rFonts w:cs="Arial"/>
                <w:sz w:val="16"/>
                <w:szCs w:val="16"/>
                <w:lang w:val="de-DE"/>
              </w:rPr>
            </w:pPr>
            <w:r w:rsidRPr="00F70E37">
              <w:rPr>
                <w:rFonts w:cs="Arial"/>
                <w:sz w:val="16"/>
                <w:szCs w:val="16"/>
                <w:lang w:val="de-DE"/>
              </w:rPr>
              <w:br/>
              <w:t>Note/</w:t>
            </w:r>
            <w:r w:rsidRPr="00F70E37">
              <w:rPr>
                <w:rFonts w:cs="Arial"/>
                <w:sz w:val="16"/>
                <w:szCs w:val="16"/>
                <w:lang w:val="de-DE"/>
              </w:rPr>
              <w:br/>
              <w:t>Nota</w:t>
            </w:r>
          </w:p>
        </w:tc>
      </w:tr>
      <w:tr w:rsidR="008A0063" w:rsidRPr="00F70E37" w:rsidTr="002F5305">
        <w:trPr>
          <w:tblHeader/>
          <w:jc w:val="center"/>
        </w:trPr>
        <w:tc>
          <w:tcPr>
            <w:tcW w:w="567" w:type="dxa"/>
            <w:tcBorders>
              <w:top w:val="single" w:sz="6" w:space="0" w:color="auto"/>
              <w:left w:val="nil"/>
              <w:bottom w:val="nil"/>
            </w:tcBorders>
          </w:tcPr>
          <w:p w:rsidR="008A0063" w:rsidRPr="00F70E37" w:rsidRDefault="008A0063" w:rsidP="007C2005">
            <w:pPr>
              <w:keepNext/>
              <w:spacing w:before="60" w:after="60"/>
              <w:jc w:val="center"/>
              <w:rPr>
                <w:rFonts w:cs="Arial"/>
                <w:b/>
                <w:position w:val="-1"/>
                <w:sz w:val="16"/>
                <w:szCs w:val="16"/>
                <w:lang w:val="de-DE"/>
              </w:rPr>
            </w:pPr>
            <w:r w:rsidRPr="00F70E37">
              <w:rPr>
                <w:rFonts w:cs="Arial"/>
                <w:b/>
                <w:position w:val="-1"/>
                <w:sz w:val="16"/>
                <w:szCs w:val="16"/>
                <w:lang w:val="de-DE"/>
              </w:rPr>
              <w:t>7.</w:t>
            </w:r>
            <w:r w:rsidRPr="00F70E37">
              <w:rPr>
                <w:rFonts w:cs="Arial"/>
                <w:sz w:val="16"/>
                <w:szCs w:val="16"/>
                <w:lang w:val="de-DE"/>
              </w:rPr>
              <w:br/>
            </w:r>
            <w:r w:rsidRPr="00F70E37">
              <w:rPr>
                <w:rFonts w:cs="Arial"/>
                <w:b/>
                <w:position w:val="-1"/>
                <w:sz w:val="16"/>
                <w:szCs w:val="16"/>
                <w:lang w:val="de-DE"/>
              </w:rPr>
              <w:t>(*)</w:t>
            </w:r>
            <w:r w:rsidRPr="00F70E37">
              <w:rPr>
                <w:rFonts w:cs="Arial"/>
                <w:sz w:val="16"/>
                <w:szCs w:val="16"/>
                <w:lang w:val="de-DE"/>
              </w:rPr>
              <w:br/>
            </w:r>
            <w:r w:rsidRPr="00F70E37">
              <w:rPr>
                <w:rFonts w:cs="Arial"/>
                <w:b/>
                <w:position w:val="-1"/>
                <w:sz w:val="16"/>
                <w:szCs w:val="16"/>
                <w:lang w:val="de-DE"/>
              </w:rPr>
              <w:t>(+)</w:t>
            </w:r>
          </w:p>
        </w:tc>
        <w:tc>
          <w:tcPr>
            <w:tcW w:w="907" w:type="dxa"/>
            <w:tcBorders>
              <w:top w:val="single" w:sz="6" w:space="0" w:color="auto"/>
              <w:bottom w:val="nil"/>
            </w:tcBorders>
          </w:tcPr>
          <w:p w:rsidR="008A0063" w:rsidRPr="00F70E37" w:rsidRDefault="008A0063" w:rsidP="007C2005">
            <w:pPr>
              <w:keepNext/>
              <w:spacing w:before="60" w:after="60"/>
              <w:rPr>
                <w:rFonts w:cs="Arial"/>
                <w:b/>
                <w:position w:val="-1"/>
                <w:sz w:val="16"/>
                <w:szCs w:val="16"/>
                <w:lang w:val="de-DE"/>
              </w:rPr>
            </w:pPr>
            <w:r w:rsidRPr="00F70E37">
              <w:rPr>
                <w:rFonts w:cs="Arial"/>
                <w:b/>
                <w:position w:val="-1"/>
                <w:sz w:val="16"/>
                <w:szCs w:val="16"/>
                <w:lang w:val="de-DE"/>
              </w:rPr>
              <w:t>75-92</w:t>
            </w:r>
            <w:r w:rsidRPr="00F70E37">
              <w:rPr>
                <w:rFonts w:cs="Arial"/>
                <w:sz w:val="16"/>
                <w:szCs w:val="16"/>
                <w:lang w:val="de-DE"/>
              </w:rPr>
              <w:br/>
            </w:r>
            <w:r w:rsidRPr="00F70E37">
              <w:rPr>
                <w:rFonts w:cs="Arial"/>
                <w:b/>
                <w:position w:val="-1"/>
                <w:sz w:val="16"/>
                <w:szCs w:val="16"/>
                <w:lang w:val="de-DE"/>
              </w:rPr>
              <w:t>MG/MS</w:t>
            </w:r>
          </w:p>
        </w:tc>
        <w:tc>
          <w:tcPr>
            <w:tcW w:w="1644" w:type="dxa"/>
            <w:tcBorders>
              <w:top w:val="single" w:sz="6" w:space="0" w:color="auto"/>
              <w:bottom w:val="nil"/>
            </w:tcBorders>
          </w:tcPr>
          <w:p w:rsidR="008A0063" w:rsidRPr="00F70E37" w:rsidRDefault="008A0063" w:rsidP="007C2005">
            <w:pPr>
              <w:keepNext/>
              <w:spacing w:before="60" w:after="60"/>
              <w:jc w:val="left"/>
              <w:rPr>
                <w:rFonts w:cs="Arial"/>
                <w:b/>
                <w:sz w:val="16"/>
                <w:szCs w:val="16"/>
                <w:lang w:val="de-DE"/>
              </w:rPr>
            </w:pPr>
            <w:r w:rsidRPr="00F70E37">
              <w:rPr>
                <w:rFonts w:cs="Arial"/>
                <w:b/>
                <w:sz w:val="16"/>
                <w:szCs w:val="16"/>
                <w:lang w:val="de-DE"/>
              </w:rPr>
              <w:t xml:space="preserve">Plant: length </w:t>
            </w:r>
          </w:p>
        </w:tc>
        <w:tc>
          <w:tcPr>
            <w:tcW w:w="1644" w:type="dxa"/>
            <w:tcBorders>
              <w:top w:val="single" w:sz="6" w:space="0" w:color="auto"/>
              <w:bottom w:val="nil"/>
            </w:tcBorders>
          </w:tcPr>
          <w:p w:rsidR="008A0063" w:rsidRPr="00F70E37" w:rsidRDefault="008A0063" w:rsidP="007C2005">
            <w:pPr>
              <w:keepNext/>
              <w:spacing w:before="60" w:after="60"/>
              <w:jc w:val="left"/>
              <w:rPr>
                <w:rFonts w:cs="Arial"/>
                <w:b/>
                <w:sz w:val="16"/>
                <w:szCs w:val="16"/>
                <w:lang w:val="de-DE"/>
              </w:rPr>
            </w:pPr>
            <w:r w:rsidRPr="00F70E37">
              <w:rPr>
                <w:rFonts w:cs="Arial"/>
                <w:b/>
                <w:sz w:val="16"/>
                <w:szCs w:val="16"/>
                <w:lang w:val="de-DE"/>
              </w:rPr>
              <w:t>Plante: port</w:t>
            </w:r>
          </w:p>
        </w:tc>
        <w:tc>
          <w:tcPr>
            <w:tcW w:w="1644" w:type="dxa"/>
            <w:tcBorders>
              <w:top w:val="single" w:sz="6" w:space="0" w:color="auto"/>
              <w:bottom w:val="nil"/>
            </w:tcBorders>
          </w:tcPr>
          <w:p w:rsidR="008A0063" w:rsidRPr="00F70E37" w:rsidRDefault="008A0063" w:rsidP="007C2005">
            <w:pPr>
              <w:keepNext/>
              <w:spacing w:before="60" w:after="60"/>
              <w:jc w:val="left"/>
              <w:rPr>
                <w:rFonts w:cs="Arial"/>
                <w:b/>
                <w:sz w:val="16"/>
                <w:szCs w:val="16"/>
                <w:lang w:val="de-DE"/>
              </w:rPr>
            </w:pPr>
            <w:r w:rsidRPr="00F70E37">
              <w:rPr>
                <w:rFonts w:cs="Arial"/>
                <w:b/>
                <w:sz w:val="16"/>
                <w:szCs w:val="16"/>
                <w:lang w:val="de-DE"/>
              </w:rPr>
              <w:t>Pflanze: Wuchsform</w:t>
            </w:r>
          </w:p>
        </w:tc>
        <w:tc>
          <w:tcPr>
            <w:tcW w:w="1644" w:type="dxa"/>
            <w:tcBorders>
              <w:top w:val="single" w:sz="6" w:space="0" w:color="auto"/>
              <w:bottom w:val="nil"/>
            </w:tcBorders>
          </w:tcPr>
          <w:p w:rsidR="008A0063" w:rsidRPr="00F70E37" w:rsidRDefault="008A0063" w:rsidP="007C2005">
            <w:pPr>
              <w:keepNext/>
              <w:spacing w:before="60" w:after="60"/>
              <w:jc w:val="left"/>
              <w:rPr>
                <w:rFonts w:cs="Arial"/>
                <w:b/>
                <w:sz w:val="16"/>
                <w:szCs w:val="16"/>
                <w:lang w:val="de-DE"/>
              </w:rPr>
            </w:pPr>
            <w:r w:rsidRPr="00F70E37">
              <w:rPr>
                <w:rFonts w:cs="Arial"/>
                <w:b/>
                <w:sz w:val="16"/>
                <w:szCs w:val="16"/>
                <w:lang w:val="de-DE"/>
              </w:rPr>
              <w:t>Planta: porte</w:t>
            </w:r>
          </w:p>
        </w:tc>
        <w:tc>
          <w:tcPr>
            <w:tcW w:w="1873" w:type="dxa"/>
            <w:tcBorders>
              <w:top w:val="single" w:sz="6" w:space="0" w:color="auto"/>
              <w:bottom w:val="nil"/>
            </w:tcBorders>
            <w:shd w:val="clear" w:color="auto" w:fill="auto"/>
          </w:tcPr>
          <w:p w:rsidR="008A0063" w:rsidRPr="00F70E37" w:rsidRDefault="008A0063" w:rsidP="007C2005">
            <w:pPr>
              <w:keepNext/>
              <w:spacing w:before="60" w:after="60"/>
              <w:jc w:val="left"/>
              <w:rPr>
                <w:rFonts w:cs="Arial"/>
                <w:position w:val="-1"/>
                <w:sz w:val="16"/>
                <w:szCs w:val="16"/>
                <w:lang w:val="de-DE"/>
              </w:rPr>
            </w:pPr>
          </w:p>
        </w:tc>
        <w:tc>
          <w:tcPr>
            <w:tcW w:w="567" w:type="dxa"/>
            <w:tcBorders>
              <w:top w:val="single" w:sz="6" w:space="0" w:color="auto"/>
              <w:bottom w:val="nil"/>
              <w:right w:val="nil"/>
            </w:tcBorders>
          </w:tcPr>
          <w:p w:rsidR="008A0063" w:rsidRPr="00F70E37" w:rsidRDefault="008A0063" w:rsidP="007C2005">
            <w:pPr>
              <w:keepNext/>
              <w:spacing w:before="60" w:after="60"/>
              <w:jc w:val="center"/>
              <w:rPr>
                <w:rFonts w:cs="Arial"/>
                <w:position w:val="-1"/>
                <w:sz w:val="16"/>
                <w:szCs w:val="16"/>
                <w:lang w:val="de-DE"/>
              </w:rPr>
            </w:pPr>
          </w:p>
        </w:tc>
      </w:tr>
      <w:tr w:rsidR="008A0063" w:rsidRPr="00F70E37" w:rsidTr="002F5305">
        <w:trPr>
          <w:tblHeader/>
          <w:jc w:val="center"/>
        </w:trPr>
        <w:tc>
          <w:tcPr>
            <w:tcW w:w="567" w:type="dxa"/>
            <w:tcBorders>
              <w:top w:val="nil"/>
              <w:left w:val="nil"/>
              <w:bottom w:val="nil"/>
            </w:tcBorders>
          </w:tcPr>
          <w:p w:rsidR="008A0063" w:rsidRPr="00F70E37" w:rsidRDefault="008A0063" w:rsidP="007C2005">
            <w:pPr>
              <w:keepNext/>
              <w:spacing w:before="60" w:after="60"/>
              <w:rPr>
                <w:rFonts w:cs="Arial"/>
                <w:position w:val="-1"/>
                <w:sz w:val="16"/>
                <w:szCs w:val="16"/>
                <w:lang w:val="de-DE"/>
              </w:rPr>
            </w:pPr>
          </w:p>
        </w:tc>
        <w:tc>
          <w:tcPr>
            <w:tcW w:w="907" w:type="dxa"/>
            <w:tcBorders>
              <w:top w:val="nil"/>
              <w:bottom w:val="nil"/>
            </w:tcBorders>
          </w:tcPr>
          <w:p w:rsidR="008A0063" w:rsidRPr="00F70E37" w:rsidRDefault="008A0063" w:rsidP="007C2005">
            <w:pPr>
              <w:keepNext/>
              <w:spacing w:before="60" w:after="60"/>
              <w:rPr>
                <w:rFonts w:cs="Arial"/>
                <w:position w:val="-1"/>
                <w:sz w:val="16"/>
                <w:szCs w:val="16"/>
                <w:lang w:val="de-DE"/>
              </w:rPr>
            </w:pPr>
          </w:p>
        </w:tc>
        <w:tc>
          <w:tcPr>
            <w:tcW w:w="1644" w:type="dxa"/>
            <w:tcBorders>
              <w:top w:val="nil"/>
              <w:bottom w:val="nil"/>
            </w:tcBorders>
          </w:tcPr>
          <w:p w:rsidR="008A0063" w:rsidRPr="00F70E37" w:rsidRDefault="008A0063" w:rsidP="007C2005">
            <w:pPr>
              <w:spacing w:before="60" w:after="60"/>
              <w:rPr>
                <w:rFonts w:cs="Arial"/>
                <w:sz w:val="16"/>
                <w:szCs w:val="16"/>
                <w:lang w:val="de-DE"/>
              </w:rPr>
            </w:pPr>
            <w:r w:rsidRPr="00F70E37">
              <w:rPr>
                <w:rFonts w:cs="Arial"/>
                <w:sz w:val="16"/>
                <w:szCs w:val="16"/>
                <w:lang w:val="de-DE"/>
              </w:rPr>
              <w:t>short</w:t>
            </w:r>
          </w:p>
        </w:tc>
        <w:tc>
          <w:tcPr>
            <w:tcW w:w="1644" w:type="dxa"/>
            <w:tcBorders>
              <w:top w:val="nil"/>
              <w:bottom w:val="nil"/>
            </w:tcBorders>
          </w:tcPr>
          <w:p w:rsidR="008A0063" w:rsidRPr="00F70E37" w:rsidRDefault="008A0063" w:rsidP="007C2005">
            <w:pPr>
              <w:spacing w:before="60" w:after="60"/>
              <w:rPr>
                <w:rFonts w:cs="Arial"/>
                <w:sz w:val="16"/>
                <w:szCs w:val="16"/>
                <w:lang w:val="de-DE"/>
              </w:rPr>
            </w:pPr>
            <w:r w:rsidRPr="00F70E37">
              <w:rPr>
                <w:rFonts w:cs="Arial"/>
                <w:sz w:val="16"/>
                <w:szCs w:val="16"/>
                <w:lang w:val="de-DE"/>
              </w:rPr>
              <w:t>courte</w:t>
            </w:r>
          </w:p>
        </w:tc>
        <w:tc>
          <w:tcPr>
            <w:tcW w:w="1644" w:type="dxa"/>
            <w:tcBorders>
              <w:top w:val="nil"/>
              <w:bottom w:val="nil"/>
            </w:tcBorders>
          </w:tcPr>
          <w:p w:rsidR="008A0063" w:rsidRPr="00F70E37" w:rsidRDefault="008A0063" w:rsidP="007C2005">
            <w:pPr>
              <w:spacing w:before="60" w:after="60"/>
              <w:rPr>
                <w:rFonts w:cs="Arial"/>
                <w:sz w:val="16"/>
                <w:szCs w:val="16"/>
                <w:lang w:val="de-DE"/>
              </w:rPr>
            </w:pPr>
            <w:r w:rsidRPr="00F70E37">
              <w:rPr>
                <w:rFonts w:cs="Arial"/>
                <w:sz w:val="16"/>
                <w:szCs w:val="16"/>
                <w:lang w:val="de-DE"/>
              </w:rPr>
              <w:t>kurz</w:t>
            </w:r>
          </w:p>
        </w:tc>
        <w:tc>
          <w:tcPr>
            <w:tcW w:w="1644" w:type="dxa"/>
            <w:tcBorders>
              <w:top w:val="nil"/>
              <w:bottom w:val="nil"/>
            </w:tcBorders>
          </w:tcPr>
          <w:p w:rsidR="008A0063" w:rsidRPr="00F70E37" w:rsidRDefault="008A0063" w:rsidP="007C2005">
            <w:pPr>
              <w:spacing w:before="60" w:after="60"/>
              <w:rPr>
                <w:rFonts w:cs="Arial"/>
                <w:sz w:val="16"/>
                <w:szCs w:val="16"/>
                <w:lang w:val="de-DE"/>
              </w:rPr>
            </w:pPr>
            <w:r w:rsidRPr="00F70E37">
              <w:rPr>
                <w:rFonts w:cs="Arial"/>
                <w:sz w:val="16"/>
                <w:szCs w:val="16"/>
                <w:lang w:val="de-DE"/>
              </w:rPr>
              <w:t>corta</w:t>
            </w:r>
          </w:p>
        </w:tc>
        <w:tc>
          <w:tcPr>
            <w:tcW w:w="1873" w:type="dxa"/>
            <w:tcBorders>
              <w:top w:val="nil"/>
              <w:bottom w:val="nil"/>
            </w:tcBorders>
            <w:shd w:val="clear" w:color="auto" w:fill="auto"/>
          </w:tcPr>
          <w:p w:rsidR="008A0063" w:rsidRPr="00F70E37" w:rsidRDefault="008A0063" w:rsidP="007C2005">
            <w:pPr>
              <w:keepNext/>
              <w:spacing w:before="60" w:after="60"/>
              <w:jc w:val="left"/>
              <w:rPr>
                <w:rFonts w:cs="Arial"/>
                <w:position w:val="-1"/>
                <w:sz w:val="16"/>
                <w:szCs w:val="16"/>
                <w:lang w:val="de-DE"/>
              </w:rPr>
            </w:pPr>
            <w:r w:rsidRPr="00F70E37">
              <w:rPr>
                <w:rFonts w:cs="Arial"/>
                <w:position w:val="-1"/>
                <w:sz w:val="16"/>
                <w:szCs w:val="16"/>
                <w:lang w:val="de-DE"/>
              </w:rPr>
              <w:t>(w) Variety A, Variety C;  (s) Alpha</w:t>
            </w:r>
          </w:p>
        </w:tc>
        <w:tc>
          <w:tcPr>
            <w:tcW w:w="567" w:type="dxa"/>
            <w:tcBorders>
              <w:top w:val="nil"/>
              <w:bottom w:val="nil"/>
              <w:right w:val="nil"/>
            </w:tcBorders>
          </w:tcPr>
          <w:p w:rsidR="008A0063" w:rsidRPr="00F70E37" w:rsidRDefault="008A0063" w:rsidP="007C2005">
            <w:pPr>
              <w:keepNext/>
              <w:spacing w:before="60" w:after="60"/>
              <w:jc w:val="center"/>
              <w:rPr>
                <w:rFonts w:cs="Arial"/>
                <w:position w:val="-1"/>
                <w:sz w:val="16"/>
                <w:szCs w:val="16"/>
                <w:lang w:val="de-DE"/>
              </w:rPr>
            </w:pPr>
            <w:r w:rsidRPr="00F70E37">
              <w:rPr>
                <w:rFonts w:cs="Arial"/>
                <w:position w:val="-1"/>
                <w:sz w:val="16"/>
                <w:szCs w:val="16"/>
                <w:lang w:val="de-DE"/>
              </w:rPr>
              <w:t>3</w:t>
            </w:r>
          </w:p>
        </w:tc>
      </w:tr>
      <w:tr w:rsidR="008A0063" w:rsidRPr="00F70E37" w:rsidTr="002F5305">
        <w:trPr>
          <w:tblHeader/>
          <w:jc w:val="center"/>
        </w:trPr>
        <w:tc>
          <w:tcPr>
            <w:tcW w:w="567" w:type="dxa"/>
            <w:tcBorders>
              <w:top w:val="nil"/>
              <w:left w:val="nil"/>
              <w:bottom w:val="nil"/>
            </w:tcBorders>
          </w:tcPr>
          <w:p w:rsidR="008A0063" w:rsidRPr="00F70E37" w:rsidRDefault="008A0063" w:rsidP="007C2005">
            <w:pPr>
              <w:keepNext/>
              <w:spacing w:before="60" w:after="60"/>
              <w:rPr>
                <w:rFonts w:cs="Arial"/>
                <w:position w:val="-1"/>
                <w:sz w:val="16"/>
                <w:szCs w:val="16"/>
                <w:lang w:val="de-DE"/>
              </w:rPr>
            </w:pPr>
          </w:p>
        </w:tc>
        <w:tc>
          <w:tcPr>
            <w:tcW w:w="907" w:type="dxa"/>
            <w:tcBorders>
              <w:top w:val="nil"/>
              <w:bottom w:val="nil"/>
            </w:tcBorders>
          </w:tcPr>
          <w:p w:rsidR="008A0063" w:rsidRPr="00F70E37" w:rsidRDefault="008A0063" w:rsidP="007C2005">
            <w:pPr>
              <w:keepNext/>
              <w:spacing w:before="60" w:after="60"/>
              <w:rPr>
                <w:rFonts w:cs="Arial"/>
                <w:position w:val="-1"/>
                <w:sz w:val="16"/>
                <w:szCs w:val="16"/>
                <w:lang w:val="de-DE"/>
              </w:rPr>
            </w:pPr>
          </w:p>
        </w:tc>
        <w:tc>
          <w:tcPr>
            <w:tcW w:w="1644" w:type="dxa"/>
            <w:tcBorders>
              <w:top w:val="nil"/>
              <w:bottom w:val="nil"/>
            </w:tcBorders>
          </w:tcPr>
          <w:p w:rsidR="008A0063" w:rsidRPr="00F70E37" w:rsidRDefault="008A0063" w:rsidP="007C2005">
            <w:pPr>
              <w:spacing w:before="60" w:after="60"/>
              <w:rPr>
                <w:rFonts w:cs="Arial"/>
                <w:sz w:val="16"/>
                <w:szCs w:val="16"/>
                <w:lang w:val="de-DE"/>
              </w:rPr>
            </w:pPr>
            <w:r w:rsidRPr="00F70E37">
              <w:rPr>
                <w:rFonts w:cs="Arial"/>
                <w:sz w:val="16"/>
                <w:szCs w:val="16"/>
                <w:lang w:val="de-DE"/>
              </w:rPr>
              <w:t>medium</w:t>
            </w:r>
          </w:p>
        </w:tc>
        <w:tc>
          <w:tcPr>
            <w:tcW w:w="1644" w:type="dxa"/>
            <w:tcBorders>
              <w:top w:val="nil"/>
              <w:bottom w:val="nil"/>
            </w:tcBorders>
          </w:tcPr>
          <w:p w:rsidR="008A0063" w:rsidRPr="00F70E37" w:rsidRDefault="008A0063" w:rsidP="007C2005">
            <w:pPr>
              <w:spacing w:before="60" w:after="60"/>
              <w:rPr>
                <w:rFonts w:cs="Arial"/>
                <w:sz w:val="16"/>
                <w:szCs w:val="16"/>
                <w:lang w:val="de-DE"/>
              </w:rPr>
            </w:pPr>
            <w:r w:rsidRPr="00F70E37">
              <w:rPr>
                <w:rFonts w:cs="Arial"/>
                <w:sz w:val="16"/>
                <w:szCs w:val="16"/>
                <w:lang w:val="de-DE"/>
              </w:rPr>
              <w:t>moyenne</w:t>
            </w:r>
          </w:p>
        </w:tc>
        <w:tc>
          <w:tcPr>
            <w:tcW w:w="1644" w:type="dxa"/>
            <w:tcBorders>
              <w:top w:val="nil"/>
              <w:bottom w:val="nil"/>
            </w:tcBorders>
          </w:tcPr>
          <w:p w:rsidR="008A0063" w:rsidRPr="00F70E37" w:rsidRDefault="008A0063" w:rsidP="007C2005">
            <w:pPr>
              <w:spacing w:before="60" w:after="60"/>
              <w:rPr>
                <w:rFonts w:cs="Arial"/>
                <w:sz w:val="16"/>
                <w:szCs w:val="16"/>
                <w:lang w:val="de-DE"/>
              </w:rPr>
            </w:pPr>
            <w:r w:rsidRPr="00F70E37">
              <w:rPr>
                <w:rFonts w:cs="Arial"/>
                <w:sz w:val="16"/>
                <w:szCs w:val="16"/>
                <w:lang w:val="de-DE"/>
              </w:rPr>
              <w:t>mittel</w:t>
            </w:r>
          </w:p>
        </w:tc>
        <w:tc>
          <w:tcPr>
            <w:tcW w:w="1644" w:type="dxa"/>
            <w:tcBorders>
              <w:top w:val="nil"/>
              <w:bottom w:val="nil"/>
            </w:tcBorders>
          </w:tcPr>
          <w:p w:rsidR="008A0063" w:rsidRPr="00F70E37" w:rsidRDefault="008A0063" w:rsidP="007C2005">
            <w:pPr>
              <w:spacing w:before="60" w:after="60"/>
              <w:rPr>
                <w:rFonts w:cs="Arial"/>
                <w:sz w:val="16"/>
                <w:szCs w:val="16"/>
                <w:lang w:val="de-DE"/>
              </w:rPr>
            </w:pPr>
            <w:r w:rsidRPr="00F70E37">
              <w:rPr>
                <w:rFonts w:cs="Arial"/>
                <w:sz w:val="16"/>
                <w:szCs w:val="16"/>
                <w:lang w:val="de-DE"/>
              </w:rPr>
              <w:t>media</w:t>
            </w:r>
          </w:p>
        </w:tc>
        <w:tc>
          <w:tcPr>
            <w:tcW w:w="1873" w:type="dxa"/>
            <w:tcBorders>
              <w:top w:val="nil"/>
              <w:bottom w:val="nil"/>
            </w:tcBorders>
            <w:shd w:val="clear" w:color="auto" w:fill="auto"/>
          </w:tcPr>
          <w:p w:rsidR="008A0063" w:rsidRPr="00F70E37" w:rsidRDefault="008A0063" w:rsidP="007C2005">
            <w:pPr>
              <w:keepNext/>
              <w:spacing w:before="60" w:after="60"/>
              <w:jc w:val="left"/>
              <w:rPr>
                <w:rFonts w:cs="Arial"/>
                <w:position w:val="-1"/>
                <w:sz w:val="16"/>
                <w:szCs w:val="16"/>
                <w:lang w:val="de-DE"/>
              </w:rPr>
            </w:pPr>
            <w:r w:rsidRPr="00F70E37">
              <w:rPr>
                <w:rFonts w:cs="Arial"/>
                <w:position w:val="-1"/>
                <w:sz w:val="16"/>
                <w:szCs w:val="16"/>
                <w:lang w:val="de-DE"/>
              </w:rPr>
              <w:t>(w) Variety B;  (s) Beta</w:t>
            </w:r>
          </w:p>
        </w:tc>
        <w:tc>
          <w:tcPr>
            <w:tcW w:w="567" w:type="dxa"/>
            <w:tcBorders>
              <w:top w:val="nil"/>
              <w:bottom w:val="nil"/>
              <w:right w:val="nil"/>
            </w:tcBorders>
          </w:tcPr>
          <w:p w:rsidR="008A0063" w:rsidRPr="00F70E37" w:rsidRDefault="008A0063" w:rsidP="007C2005">
            <w:pPr>
              <w:keepNext/>
              <w:spacing w:before="60" w:after="60"/>
              <w:jc w:val="center"/>
              <w:rPr>
                <w:rFonts w:cs="Arial"/>
                <w:position w:val="-1"/>
                <w:sz w:val="16"/>
                <w:szCs w:val="16"/>
                <w:lang w:val="de-DE"/>
              </w:rPr>
            </w:pPr>
            <w:r w:rsidRPr="00F70E37">
              <w:rPr>
                <w:rFonts w:cs="Arial"/>
                <w:position w:val="-1"/>
                <w:sz w:val="16"/>
                <w:szCs w:val="16"/>
                <w:lang w:val="de-DE"/>
              </w:rPr>
              <w:t>5</w:t>
            </w:r>
          </w:p>
        </w:tc>
      </w:tr>
      <w:tr w:rsidR="008A0063" w:rsidRPr="00F70E37" w:rsidTr="002F5305">
        <w:trPr>
          <w:tblHeader/>
          <w:jc w:val="center"/>
        </w:trPr>
        <w:tc>
          <w:tcPr>
            <w:tcW w:w="567" w:type="dxa"/>
            <w:tcBorders>
              <w:top w:val="nil"/>
              <w:left w:val="nil"/>
              <w:bottom w:val="single" w:sz="4" w:space="0" w:color="000000"/>
            </w:tcBorders>
          </w:tcPr>
          <w:p w:rsidR="008A0063" w:rsidRPr="00F70E37" w:rsidRDefault="008A0063" w:rsidP="00A668CF">
            <w:pPr>
              <w:spacing w:before="60" w:after="60"/>
              <w:rPr>
                <w:rFonts w:cs="Arial"/>
                <w:position w:val="-1"/>
                <w:sz w:val="16"/>
                <w:szCs w:val="16"/>
                <w:lang w:val="de-DE"/>
              </w:rPr>
            </w:pPr>
          </w:p>
        </w:tc>
        <w:tc>
          <w:tcPr>
            <w:tcW w:w="907" w:type="dxa"/>
            <w:tcBorders>
              <w:top w:val="nil"/>
              <w:bottom w:val="single" w:sz="4" w:space="0" w:color="000000"/>
            </w:tcBorders>
          </w:tcPr>
          <w:p w:rsidR="008A0063" w:rsidRPr="00F70E37" w:rsidRDefault="008A0063" w:rsidP="00A668CF">
            <w:pPr>
              <w:spacing w:before="60" w:after="60"/>
              <w:rPr>
                <w:rFonts w:cs="Arial"/>
                <w:position w:val="-1"/>
                <w:sz w:val="16"/>
                <w:szCs w:val="16"/>
                <w:lang w:val="de-DE"/>
              </w:rPr>
            </w:pPr>
          </w:p>
        </w:tc>
        <w:tc>
          <w:tcPr>
            <w:tcW w:w="1644" w:type="dxa"/>
            <w:tcBorders>
              <w:top w:val="nil"/>
              <w:bottom w:val="single" w:sz="4" w:space="0" w:color="000000"/>
            </w:tcBorders>
          </w:tcPr>
          <w:p w:rsidR="008A0063" w:rsidRPr="00F70E37" w:rsidRDefault="008A0063" w:rsidP="00A668CF">
            <w:pPr>
              <w:spacing w:before="60" w:after="60"/>
              <w:rPr>
                <w:rFonts w:cs="Arial"/>
                <w:sz w:val="16"/>
                <w:szCs w:val="16"/>
                <w:lang w:val="de-DE"/>
              </w:rPr>
            </w:pPr>
            <w:r w:rsidRPr="00F70E37">
              <w:rPr>
                <w:rFonts w:cs="Arial"/>
                <w:sz w:val="16"/>
                <w:szCs w:val="16"/>
                <w:lang w:val="de-DE"/>
              </w:rPr>
              <w:t>long</w:t>
            </w:r>
          </w:p>
        </w:tc>
        <w:tc>
          <w:tcPr>
            <w:tcW w:w="1644" w:type="dxa"/>
            <w:tcBorders>
              <w:top w:val="nil"/>
              <w:bottom w:val="single" w:sz="4" w:space="0" w:color="000000"/>
            </w:tcBorders>
          </w:tcPr>
          <w:p w:rsidR="008A0063" w:rsidRPr="00F70E37" w:rsidRDefault="008A0063" w:rsidP="00A668CF">
            <w:pPr>
              <w:spacing w:before="60" w:after="60"/>
              <w:rPr>
                <w:rFonts w:cs="Arial"/>
                <w:sz w:val="16"/>
                <w:szCs w:val="16"/>
                <w:lang w:val="de-DE"/>
              </w:rPr>
            </w:pPr>
            <w:r w:rsidRPr="00F70E37">
              <w:rPr>
                <w:rFonts w:cs="Arial"/>
                <w:sz w:val="16"/>
                <w:szCs w:val="16"/>
                <w:lang w:val="de-DE"/>
              </w:rPr>
              <w:t>longue</w:t>
            </w:r>
          </w:p>
        </w:tc>
        <w:tc>
          <w:tcPr>
            <w:tcW w:w="1644" w:type="dxa"/>
            <w:tcBorders>
              <w:top w:val="nil"/>
              <w:bottom w:val="single" w:sz="4" w:space="0" w:color="000000"/>
            </w:tcBorders>
          </w:tcPr>
          <w:p w:rsidR="008A0063" w:rsidRPr="00F70E37" w:rsidRDefault="008A0063" w:rsidP="00A668CF">
            <w:pPr>
              <w:spacing w:before="60" w:after="60"/>
              <w:rPr>
                <w:rFonts w:cs="Arial"/>
                <w:sz w:val="16"/>
                <w:szCs w:val="16"/>
                <w:lang w:val="de-DE"/>
              </w:rPr>
            </w:pPr>
            <w:r w:rsidRPr="00F70E37">
              <w:rPr>
                <w:rFonts w:cs="Arial"/>
                <w:sz w:val="16"/>
                <w:szCs w:val="16"/>
                <w:lang w:val="de-DE"/>
              </w:rPr>
              <w:t>lang</w:t>
            </w:r>
          </w:p>
        </w:tc>
        <w:tc>
          <w:tcPr>
            <w:tcW w:w="1644" w:type="dxa"/>
            <w:tcBorders>
              <w:top w:val="nil"/>
              <w:bottom w:val="single" w:sz="4" w:space="0" w:color="000000"/>
            </w:tcBorders>
          </w:tcPr>
          <w:p w:rsidR="008A0063" w:rsidRPr="00F70E37" w:rsidRDefault="008A0063" w:rsidP="00A668CF">
            <w:pPr>
              <w:spacing w:before="60" w:after="60"/>
              <w:rPr>
                <w:rFonts w:cs="Arial"/>
                <w:sz w:val="16"/>
                <w:szCs w:val="16"/>
                <w:lang w:val="de-DE"/>
              </w:rPr>
            </w:pPr>
            <w:r w:rsidRPr="00F70E37">
              <w:rPr>
                <w:rFonts w:cs="Arial"/>
                <w:sz w:val="16"/>
                <w:szCs w:val="16"/>
                <w:lang w:val="de-DE"/>
              </w:rPr>
              <w:t>larga</w:t>
            </w:r>
          </w:p>
        </w:tc>
        <w:tc>
          <w:tcPr>
            <w:tcW w:w="1873" w:type="dxa"/>
            <w:tcBorders>
              <w:top w:val="nil"/>
              <w:bottom w:val="single" w:sz="6" w:space="0" w:color="auto"/>
            </w:tcBorders>
            <w:shd w:val="clear" w:color="auto" w:fill="auto"/>
          </w:tcPr>
          <w:p w:rsidR="008A0063" w:rsidRPr="00F70E37" w:rsidRDefault="008A0063" w:rsidP="00A668CF">
            <w:pPr>
              <w:pStyle w:val="Normalt"/>
              <w:spacing w:before="60" w:after="60"/>
              <w:rPr>
                <w:rFonts w:ascii="Arial" w:hAnsi="Arial" w:cs="Arial"/>
                <w:position w:val="-1"/>
                <w:sz w:val="16"/>
                <w:szCs w:val="16"/>
                <w:lang w:val="de-DE"/>
              </w:rPr>
            </w:pPr>
            <w:r w:rsidRPr="00F70E37">
              <w:rPr>
                <w:rFonts w:ascii="Arial" w:hAnsi="Arial" w:cs="Arial"/>
                <w:position w:val="-1"/>
                <w:sz w:val="16"/>
                <w:szCs w:val="16"/>
                <w:lang w:val="de-DE"/>
              </w:rPr>
              <w:t>(s) Gamma</w:t>
            </w:r>
          </w:p>
        </w:tc>
        <w:tc>
          <w:tcPr>
            <w:tcW w:w="567" w:type="dxa"/>
            <w:tcBorders>
              <w:top w:val="nil"/>
              <w:bottom w:val="single" w:sz="4" w:space="0" w:color="000000"/>
              <w:right w:val="nil"/>
            </w:tcBorders>
          </w:tcPr>
          <w:p w:rsidR="008A0063" w:rsidRPr="00F70E37" w:rsidRDefault="008A0063" w:rsidP="00A668CF">
            <w:pPr>
              <w:spacing w:before="60" w:after="60"/>
              <w:jc w:val="center"/>
              <w:rPr>
                <w:rFonts w:cs="Arial"/>
                <w:position w:val="-1"/>
                <w:sz w:val="16"/>
                <w:szCs w:val="16"/>
                <w:lang w:val="de-DE"/>
              </w:rPr>
            </w:pPr>
            <w:r w:rsidRPr="00F70E37">
              <w:rPr>
                <w:rFonts w:cs="Arial"/>
                <w:position w:val="-1"/>
                <w:sz w:val="16"/>
                <w:szCs w:val="16"/>
                <w:lang w:val="de-DE"/>
              </w:rPr>
              <w:t>7</w:t>
            </w:r>
          </w:p>
        </w:tc>
      </w:tr>
    </w:tbl>
    <w:p w:rsidR="008A0063" w:rsidRPr="00F70E37" w:rsidRDefault="002F5305" w:rsidP="00BB11FA">
      <w:pPr>
        <w:pStyle w:val="Heading4"/>
        <w:rPr>
          <w:sz w:val="18"/>
          <w:lang w:val="de-DE"/>
        </w:rPr>
      </w:pPr>
      <w:r w:rsidRPr="00F70E37">
        <w:rPr>
          <w:sz w:val="18"/>
          <w:lang w:val="de-DE"/>
        </w:rPr>
        <w:lastRenderedPageBreak/>
        <w:t>„</w:t>
      </w:r>
      <w:r w:rsidR="008A0063" w:rsidRPr="00F70E37">
        <w:rPr>
          <w:sz w:val="18"/>
          <w:lang w:val="de-DE"/>
        </w:rPr>
        <w:t>4.</w:t>
      </w:r>
      <w:r w:rsidRPr="00F70E37">
        <w:rPr>
          <w:sz w:val="18"/>
          <w:lang w:val="de-DE"/>
        </w:rPr>
        <w:tab/>
      </w:r>
      <w:r w:rsidR="008A0063" w:rsidRPr="00F70E37">
        <w:rPr>
          <w:sz w:val="18"/>
          <w:lang w:val="de-DE"/>
        </w:rPr>
        <w:t xml:space="preserve">Zweck der Beispielssorten </w:t>
      </w:r>
    </w:p>
    <w:p w:rsidR="008A0063" w:rsidRPr="00F70E37" w:rsidRDefault="008A0063" w:rsidP="002F5305">
      <w:pPr>
        <w:ind w:left="567" w:right="567"/>
        <w:rPr>
          <w:rFonts w:cs="Arial"/>
          <w:sz w:val="18"/>
          <w:lang w:val="de-DE"/>
        </w:rPr>
      </w:pPr>
    </w:p>
    <w:p w:rsidR="008A0063" w:rsidRPr="00F70E37" w:rsidRDefault="002F5305" w:rsidP="002F5305">
      <w:pPr>
        <w:keepNext/>
        <w:ind w:left="567" w:right="567"/>
        <w:rPr>
          <w:rFonts w:cs="Arial"/>
          <w:sz w:val="18"/>
          <w:lang w:val="de-DE" w:eastAsia="ja-JP" w:bidi="th-TH"/>
        </w:rPr>
      </w:pPr>
      <w:r w:rsidRPr="00F70E37">
        <w:rPr>
          <w:rFonts w:cs="Arial"/>
          <w:sz w:val="18"/>
          <w:lang w:val="de-DE" w:eastAsia="ja-JP" w:bidi="th-TH"/>
        </w:rPr>
        <w:t>„</w:t>
      </w:r>
      <w:r w:rsidR="008A0063" w:rsidRPr="00F70E37">
        <w:rPr>
          <w:rFonts w:cs="Arial"/>
          <w:sz w:val="18"/>
          <w:lang w:val="de-DE" w:eastAsia="ja-JP" w:bidi="th-TH"/>
        </w:rPr>
        <w:t>Die Allgemeine Einführung (Kapitel 4.3) sieht vor, daß „in den Prüfungsrichtlinien Beispielssorten angegeben werden, um die Ausprägungsstufen eines Merkmals zu verdeutlichen“. Diese Verdeutlichung der Ausprägungsstufen ist im Hinblick auf zwei Aspekte erforderlich:</w:t>
      </w:r>
    </w:p>
    <w:p w:rsidR="008A0063" w:rsidRPr="00F70E37" w:rsidRDefault="008A0063" w:rsidP="002F5305">
      <w:pPr>
        <w:ind w:left="567" w:right="567"/>
        <w:rPr>
          <w:rFonts w:cs="Arial"/>
          <w:sz w:val="18"/>
          <w:lang w:val="de-DE" w:eastAsia="ja-JP" w:bidi="th-TH"/>
        </w:rPr>
      </w:pPr>
    </w:p>
    <w:p w:rsidR="008A0063" w:rsidRPr="00F70E37" w:rsidRDefault="008A0063" w:rsidP="002F5305">
      <w:pPr>
        <w:ind w:left="567" w:right="567" w:firstLine="567"/>
        <w:rPr>
          <w:rFonts w:cs="Arial"/>
          <w:sz w:val="18"/>
          <w:lang w:val="de-DE" w:eastAsia="ja-JP" w:bidi="th-TH"/>
        </w:rPr>
      </w:pPr>
      <w:r w:rsidRPr="00F70E37">
        <w:rPr>
          <w:rFonts w:cs="Arial"/>
          <w:sz w:val="18"/>
          <w:lang w:val="de-DE" w:eastAsia="ja-JP" w:bidi="th-TH"/>
        </w:rPr>
        <w:t>a)</w:t>
      </w:r>
      <w:r w:rsidRPr="00F70E37">
        <w:rPr>
          <w:rFonts w:cs="Arial"/>
          <w:sz w:val="18"/>
          <w:lang w:val="de-DE" w:eastAsia="ja-JP" w:bidi="th-TH"/>
        </w:rPr>
        <w:tab/>
        <w:t>zur Veranschaulichung des Merkmals und/oder</w:t>
      </w:r>
    </w:p>
    <w:p w:rsidR="008A0063" w:rsidRPr="00F70E37" w:rsidRDefault="008A0063" w:rsidP="002F5305">
      <w:pPr>
        <w:ind w:left="567" w:right="567" w:firstLine="567"/>
        <w:rPr>
          <w:rFonts w:cs="Arial"/>
          <w:sz w:val="18"/>
          <w:lang w:val="de-DE" w:eastAsia="ja-JP" w:bidi="th-TH"/>
        </w:rPr>
      </w:pPr>
    </w:p>
    <w:p w:rsidR="008A0063" w:rsidRPr="00F70E37" w:rsidRDefault="008A0063" w:rsidP="002F5305">
      <w:pPr>
        <w:ind w:left="567" w:right="567" w:firstLine="567"/>
        <w:rPr>
          <w:rFonts w:cs="Arial"/>
          <w:sz w:val="18"/>
          <w:lang w:val="de-DE" w:eastAsia="ja-JP" w:bidi="th-TH"/>
        </w:rPr>
      </w:pPr>
      <w:r w:rsidRPr="00F70E37">
        <w:rPr>
          <w:rFonts w:cs="Arial"/>
          <w:sz w:val="18"/>
          <w:lang w:val="de-DE" w:eastAsia="ja-JP" w:bidi="th-TH"/>
        </w:rPr>
        <w:t>b)</w:t>
      </w:r>
      <w:r w:rsidRPr="00F70E37">
        <w:rPr>
          <w:rFonts w:cs="Arial"/>
          <w:sz w:val="18"/>
          <w:lang w:val="de-DE" w:eastAsia="ja-JP" w:bidi="th-TH"/>
        </w:rPr>
        <w:tab/>
        <w:t>als Grundlage für die Zuordnung der geeigneten Ausprägungsstufe zu jeder Sorte und dadurch zur Erstellung international harmonisierter Sortenbeschreibungen.</w:t>
      </w:r>
    </w:p>
    <w:p w:rsidR="008A0063" w:rsidRPr="00F70E37" w:rsidRDefault="008A0063" w:rsidP="002F5305">
      <w:pPr>
        <w:pStyle w:val="Normaltg"/>
        <w:tabs>
          <w:tab w:val="clear" w:pos="709"/>
          <w:tab w:val="clear" w:pos="1418"/>
        </w:tabs>
        <w:ind w:left="567" w:right="567"/>
        <w:rPr>
          <w:rFonts w:ascii="Arial" w:hAnsi="Arial" w:cs="Arial"/>
          <w:sz w:val="18"/>
          <w:szCs w:val="20"/>
          <w:lang w:val="de-DE"/>
        </w:rPr>
      </w:pPr>
    </w:p>
    <w:p w:rsidR="008A0063" w:rsidRPr="00F70E37" w:rsidRDefault="002F5305" w:rsidP="002F5305">
      <w:pPr>
        <w:pStyle w:val="Heading5"/>
        <w:rPr>
          <w:sz w:val="18"/>
          <w:lang w:eastAsia="ja-JP" w:bidi="th-TH"/>
        </w:rPr>
      </w:pPr>
      <w:bookmarkStart w:id="50" w:name="_Toc309114964"/>
      <w:r w:rsidRPr="00F70E37">
        <w:rPr>
          <w:sz w:val="18"/>
        </w:rPr>
        <w:t>„</w:t>
      </w:r>
      <w:r w:rsidR="008A0063" w:rsidRPr="00F70E37">
        <w:rPr>
          <w:sz w:val="18"/>
        </w:rPr>
        <w:t>4.1</w:t>
      </w:r>
      <w:r w:rsidR="008A0063" w:rsidRPr="00F70E37">
        <w:rPr>
          <w:sz w:val="18"/>
        </w:rPr>
        <w:tab/>
      </w:r>
      <w:r w:rsidR="008A0063" w:rsidRPr="00F70E37">
        <w:rPr>
          <w:sz w:val="18"/>
          <w:lang w:eastAsia="ja-JP" w:bidi="th-TH"/>
        </w:rPr>
        <w:t>Veranschaulichung eines Merkmals</w:t>
      </w:r>
    </w:p>
    <w:p w:rsidR="008A0063" w:rsidRPr="00F70E37" w:rsidRDefault="008A0063" w:rsidP="002F5305">
      <w:pPr>
        <w:ind w:left="567" w:right="567"/>
        <w:rPr>
          <w:rFonts w:cs="Arial"/>
          <w:sz w:val="18"/>
          <w:lang w:val="de-DE" w:eastAsia="ja-JP" w:bidi="th-TH"/>
        </w:rPr>
      </w:pPr>
    </w:p>
    <w:p w:rsidR="008A0063" w:rsidRPr="00F70E37" w:rsidRDefault="002F5305" w:rsidP="002F5305">
      <w:pPr>
        <w:keepNext/>
        <w:ind w:left="567" w:right="567"/>
        <w:rPr>
          <w:rFonts w:cs="Arial"/>
          <w:sz w:val="18"/>
          <w:lang w:val="de-DE" w:eastAsia="ja-JP" w:bidi="th-TH"/>
        </w:rPr>
      </w:pPr>
      <w:r w:rsidRPr="00F70E37">
        <w:rPr>
          <w:rFonts w:cs="Arial"/>
          <w:sz w:val="18"/>
          <w:lang w:val="de-DE" w:eastAsia="ja-JP" w:bidi="th-TH"/>
        </w:rPr>
        <w:t>„</w:t>
      </w:r>
      <w:r w:rsidR="008A0063" w:rsidRPr="00F70E37">
        <w:rPr>
          <w:rFonts w:cs="Arial"/>
          <w:sz w:val="18"/>
          <w:lang w:val="de-DE" w:eastAsia="ja-JP" w:bidi="th-TH"/>
        </w:rPr>
        <w:t>Obwohl Beispielssorten den Vorzug haben, es den Prüfern zu ermöglichen, ein Merkmal „im wirklichen Leben“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2 unten erfüllen, daß Fotoaufnahmen oder Zeichnungen eine wichtige Alternative oder Ergänzung zu Beispielssorten als Mittel zur Veranschaulichung von Merkmalen sind.</w:t>
      </w:r>
    </w:p>
    <w:bookmarkEnd w:id="50"/>
    <w:p w:rsidR="008A0063" w:rsidRPr="00F70E37" w:rsidRDefault="008A0063" w:rsidP="002F5305">
      <w:pPr>
        <w:ind w:left="567" w:right="567"/>
        <w:rPr>
          <w:sz w:val="18"/>
          <w:lang w:val="de-DE"/>
        </w:rPr>
      </w:pPr>
    </w:p>
    <w:p w:rsidR="008A0063" w:rsidRPr="00F70E37" w:rsidRDefault="002F5305" w:rsidP="002F5305">
      <w:pPr>
        <w:pStyle w:val="Heading5"/>
        <w:rPr>
          <w:sz w:val="18"/>
        </w:rPr>
      </w:pPr>
      <w:bookmarkStart w:id="51" w:name="_Toc309114965"/>
      <w:r w:rsidRPr="00F70E37">
        <w:rPr>
          <w:sz w:val="18"/>
        </w:rPr>
        <w:t>„</w:t>
      </w:r>
      <w:r w:rsidR="008A0063" w:rsidRPr="00F70E37">
        <w:rPr>
          <w:sz w:val="18"/>
        </w:rPr>
        <w:t>4.2</w:t>
      </w:r>
      <w:r w:rsidR="008A0063" w:rsidRPr="00F70E37">
        <w:rPr>
          <w:sz w:val="18"/>
        </w:rPr>
        <w:tab/>
        <w:t>Internationale Harmonisierung der Sortenbeschreibungen</w:t>
      </w:r>
      <w:bookmarkEnd w:id="51"/>
    </w:p>
    <w:p w:rsidR="008A0063" w:rsidRPr="00F70E37" w:rsidRDefault="008A0063" w:rsidP="002F5305">
      <w:pPr>
        <w:ind w:left="567" w:right="567"/>
        <w:rPr>
          <w:sz w:val="18"/>
          <w:lang w:val="de-DE"/>
        </w:rPr>
      </w:pPr>
    </w:p>
    <w:p w:rsidR="008A0063" w:rsidRPr="00F70E37" w:rsidRDefault="00EF5C30" w:rsidP="00FB6C1C">
      <w:pPr>
        <w:ind w:left="567" w:right="567"/>
        <w:rPr>
          <w:sz w:val="18"/>
          <w:lang w:val="de-DE"/>
        </w:rPr>
      </w:pPr>
      <w:r w:rsidRPr="00F70E37">
        <w:rPr>
          <w:sz w:val="18"/>
          <w:lang w:val="de-DE"/>
        </w:rPr>
        <w:t>„</w:t>
      </w:r>
      <w:r w:rsidR="008A0063" w:rsidRPr="00F70E37">
        <w:rPr>
          <w:sz w:val="18"/>
          <w:lang w:val="de-DE"/>
        </w:rPr>
        <w:t>4.2.1</w:t>
      </w:r>
      <w:r w:rsidR="008A0063" w:rsidRPr="00F70E37">
        <w:rPr>
          <w:sz w:val="18"/>
          <w:lang w:val="de-DE"/>
        </w:rPr>
        <w:tab/>
      </w:r>
      <w:r w:rsidR="008A0063" w:rsidRPr="00F70E37">
        <w:rPr>
          <w:sz w:val="18"/>
          <w:lang w:val="de-DE" w:eastAsia="ja-JP" w:bidi="th-TH"/>
        </w:rPr>
        <w:t xml:space="preserve">Der Hauptgrund, weshalb Beispielssorten beispielsweise anstelle tatsächlicher Messungen verwendet werden, ist, daß Messungen durch die Umwelt beeinflußt werden können. </w:t>
      </w:r>
    </w:p>
    <w:p w:rsidR="008A0063" w:rsidRPr="00F70E37" w:rsidRDefault="008A0063" w:rsidP="002F5305">
      <w:pPr>
        <w:ind w:left="567"/>
        <w:outlineLvl w:val="0"/>
        <w:rPr>
          <w:sz w:val="18"/>
          <w:u w:val="single"/>
          <w:lang w:val="de-DE"/>
        </w:rPr>
      </w:pPr>
    </w:p>
    <w:p w:rsidR="008A0063" w:rsidRPr="00F70E37" w:rsidRDefault="008A0063" w:rsidP="002F5305">
      <w:pPr>
        <w:ind w:left="1134"/>
        <w:rPr>
          <w:rFonts w:cs="Arial"/>
          <w:sz w:val="18"/>
          <w:lang w:val="de-DE" w:eastAsia="ja-JP" w:bidi="th-TH"/>
        </w:rPr>
      </w:pPr>
      <w:r w:rsidRPr="00F70E37">
        <w:rPr>
          <w:sz w:val="18"/>
          <w:lang w:val="de-DE"/>
        </w:rPr>
        <w:t>a)</w:t>
      </w:r>
      <w:r w:rsidRPr="00F70E37">
        <w:rPr>
          <w:sz w:val="18"/>
          <w:lang w:val="de-DE"/>
        </w:rPr>
        <w:tab/>
      </w:r>
      <w:r w:rsidRPr="00F70E37">
        <w:rPr>
          <w:rFonts w:cs="Arial"/>
          <w:sz w:val="18"/>
          <w:u w:val="single"/>
          <w:lang w:val="de-DE" w:eastAsia="ja-JP" w:bidi="th-TH"/>
        </w:rPr>
        <w:t>Beispielssorten in den Prüfungsrichtlinien</w:t>
      </w:r>
    </w:p>
    <w:p w:rsidR="008A0063" w:rsidRPr="00F70E37" w:rsidRDefault="008A0063" w:rsidP="002F5305">
      <w:pPr>
        <w:ind w:left="567"/>
        <w:rPr>
          <w:rFonts w:cs="Arial"/>
          <w:sz w:val="18"/>
          <w:lang w:val="de-DE" w:eastAsia="ja-JP" w:bidi="th-TH"/>
        </w:rPr>
      </w:pPr>
    </w:p>
    <w:p w:rsidR="008A0063" w:rsidRPr="00F70E37" w:rsidRDefault="002F5305" w:rsidP="00A668CF">
      <w:pPr>
        <w:ind w:left="567" w:right="567"/>
        <w:rPr>
          <w:rFonts w:cs="Arial"/>
          <w:sz w:val="18"/>
          <w:lang w:val="de-DE" w:eastAsia="ja-JP" w:bidi="th-TH"/>
        </w:rPr>
      </w:pPr>
      <w:r w:rsidRPr="00F70E37">
        <w:rPr>
          <w:rFonts w:cs="Arial"/>
          <w:sz w:val="18"/>
          <w:lang w:val="de-DE"/>
        </w:rPr>
        <w:t>„</w:t>
      </w:r>
      <w:r w:rsidR="008A0063" w:rsidRPr="00F70E37">
        <w:rPr>
          <w:rFonts w:cs="Arial"/>
          <w:sz w:val="18"/>
          <w:lang w:val="de-DE"/>
        </w:rPr>
        <w:t>4.2.3</w:t>
      </w:r>
      <w:r w:rsidR="008A0063" w:rsidRPr="00F70E37">
        <w:rPr>
          <w:rFonts w:cs="Arial"/>
          <w:sz w:val="18"/>
          <w:lang w:val="de-DE" w:eastAsia="ja-JP" w:bidi="th-TH"/>
        </w:rPr>
        <w:tab/>
        <w:t xml:space="preserve">Beispielssorten sind wichtig zur möglichst genauen Adjustierung der Beschreibung der Merkmale gegenüber den Jahres- und Standorteinflüssen. So ist bei Verwendung der durch die Beispielssorten gegebenen relativen Skala festzustellen, daß die Beispielssorte Beta an beiden Standorten die Ausprägungsstufe „mittel“ zeigt, obwohl sie im Land A </w:t>
      </w:r>
      <w:smartTag w:uri="urn:schemas-microsoft-com:office:smarttags" w:element="metricconverter">
        <w:smartTagPr>
          <w:attr w:name="ProductID" w:val="10ﾠcm"/>
        </w:smartTagPr>
        <w:r w:rsidR="008A0063" w:rsidRPr="00F70E37">
          <w:rPr>
            <w:rFonts w:cs="Arial"/>
            <w:sz w:val="18"/>
            <w:lang w:val="de-DE" w:eastAsia="ja-JP" w:bidi="th-TH"/>
          </w:rPr>
          <w:t>10 cm</w:t>
        </w:r>
      </w:smartTag>
      <w:r w:rsidR="008A0063" w:rsidRPr="00F70E37">
        <w:rPr>
          <w:rFonts w:cs="Arial"/>
          <w:sz w:val="18"/>
          <w:lang w:val="de-DE" w:eastAsia="ja-JP" w:bidi="th-TH"/>
        </w:rPr>
        <w:t xml:space="preserve"> und im Land B </w:t>
      </w:r>
      <w:smartTag w:uri="urn:schemas-microsoft-com:office:smarttags" w:element="metricconverter">
        <w:smartTagPr>
          <w:attr w:name="ProductID" w:val="15ﾠcm"/>
        </w:smartTagPr>
        <w:r w:rsidR="008A0063" w:rsidRPr="00F70E37">
          <w:rPr>
            <w:rFonts w:cs="Arial"/>
            <w:sz w:val="18"/>
            <w:lang w:val="de-DE" w:eastAsia="ja-JP" w:bidi="th-TH"/>
          </w:rPr>
          <w:t>15 cm</w:t>
        </w:r>
      </w:smartTag>
      <w:r w:rsidR="008A0063" w:rsidRPr="00F70E37">
        <w:rPr>
          <w:rFonts w:cs="Arial"/>
          <w:sz w:val="18"/>
          <w:lang w:val="de-DE" w:eastAsia="ja-JP" w:bidi="th-TH"/>
        </w:rPr>
        <w:t xml:space="preserve"> mißt.. Auf dieser Grundlage würde die Blattlänge der Kandidatensorte X in beiden Ländern, A und B, als eine mittlere Blattlänge angesehen.</w:t>
      </w:r>
    </w:p>
    <w:p w:rsidR="008A0063" w:rsidRPr="00F70E37" w:rsidRDefault="008A0063" w:rsidP="00BB11FA">
      <w:pPr>
        <w:rPr>
          <w:rFonts w:cs="Arial"/>
          <w:sz w:val="18"/>
          <w:lang w:val="de-D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2"/>
        <w:gridCol w:w="1559"/>
        <w:gridCol w:w="992"/>
      </w:tblGrid>
      <w:tr w:rsidR="008A0063" w:rsidRPr="00F70E37" w:rsidTr="00104781">
        <w:trPr>
          <w:cantSplit/>
          <w:tblHeader/>
        </w:trPr>
        <w:tc>
          <w:tcPr>
            <w:tcW w:w="2552" w:type="dxa"/>
          </w:tcPr>
          <w:p w:rsidR="008A0063" w:rsidRPr="00F70E37" w:rsidRDefault="008A0063" w:rsidP="00BB11FA">
            <w:pPr>
              <w:keepNext/>
              <w:spacing w:before="40" w:after="40"/>
              <w:jc w:val="left"/>
              <w:rPr>
                <w:rFonts w:cs="Arial"/>
                <w:b/>
                <w:sz w:val="16"/>
                <w:lang w:val="de-DE" w:eastAsia="ja-JP" w:bidi="th-TH"/>
              </w:rPr>
            </w:pPr>
          </w:p>
        </w:tc>
        <w:tc>
          <w:tcPr>
            <w:tcW w:w="1559" w:type="dxa"/>
          </w:tcPr>
          <w:p w:rsidR="008A0063" w:rsidRPr="00F70E37" w:rsidRDefault="008A0063" w:rsidP="00BB11FA">
            <w:pPr>
              <w:keepNext/>
              <w:spacing w:before="40" w:after="40"/>
              <w:rPr>
                <w:rFonts w:cs="Arial"/>
                <w:position w:val="-1"/>
                <w:sz w:val="16"/>
                <w:lang w:val="de-DE" w:eastAsia="ja-JP" w:bidi="th-TH"/>
              </w:rPr>
            </w:pPr>
            <w:r w:rsidRPr="00F70E37">
              <w:rPr>
                <w:rFonts w:cs="Arial"/>
                <w:sz w:val="16"/>
                <w:lang w:val="de-DE" w:eastAsia="ja-JP" w:bidi="th-TH"/>
              </w:rPr>
              <w:t>Beispielssorten</w:t>
            </w:r>
          </w:p>
        </w:tc>
        <w:tc>
          <w:tcPr>
            <w:tcW w:w="992" w:type="dxa"/>
          </w:tcPr>
          <w:p w:rsidR="008A0063" w:rsidRPr="00F70E37" w:rsidRDefault="008A0063" w:rsidP="00BB11FA">
            <w:pPr>
              <w:keepNext/>
              <w:spacing w:before="40" w:after="40"/>
              <w:jc w:val="center"/>
              <w:rPr>
                <w:rFonts w:cs="Arial"/>
                <w:sz w:val="16"/>
                <w:lang w:val="de-DE" w:eastAsia="ja-JP" w:bidi="th-TH"/>
              </w:rPr>
            </w:pPr>
            <w:r w:rsidRPr="00F70E37">
              <w:rPr>
                <w:rFonts w:cs="Arial"/>
                <w:sz w:val="16"/>
                <w:lang w:val="de-DE" w:eastAsia="ja-JP" w:bidi="th-TH"/>
              </w:rPr>
              <w:t>Note</w:t>
            </w:r>
          </w:p>
        </w:tc>
      </w:tr>
      <w:tr w:rsidR="008A0063" w:rsidRPr="00F70E37" w:rsidTr="00104781">
        <w:trPr>
          <w:cantSplit/>
          <w:tblHeader/>
        </w:trPr>
        <w:tc>
          <w:tcPr>
            <w:tcW w:w="2552" w:type="dxa"/>
          </w:tcPr>
          <w:p w:rsidR="008A0063" w:rsidRPr="00F70E37" w:rsidRDefault="008A0063" w:rsidP="00BB11FA">
            <w:pPr>
              <w:keepNext/>
              <w:spacing w:before="60" w:after="60"/>
              <w:jc w:val="left"/>
              <w:rPr>
                <w:rFonts w:cs="Arial"/>
                <w:b/>
                <w:sz w:val="16"/>
                <w:lang w:val="de-DE" w:eastAsia="ja-JP" w:bidi="th-TH"/>
              </w:rPr>
            </w:pPr>
            <w:r w:rsidRPr="00F70E37">
              <w:rPr>
                <w:rFonts w:cs="Arial"/>
                <w:b/>
                <w:sz w:val="16"/>
                <w:lang w:val="de-DE" w:eastAsia="ja-JP" w:bidi="th-TH"/>
              </w:rPr>
              <w:t>Blatt: Länge der Blattspreite</w:t>
            </w:r>
          </w:p>
        </w:tc>
        <w:tc>
          <w:tcPr>
            <w:tcW w:w="1559" w:type="dxa"/>
          </w:tcPr>
          <w:p w:rsidR="008A0063" w:rsidRPr="00F70E37" w:rsidRDefault="008A0063" w:rsidP="00BB11FA">
            <w:pPr>
              <w:keepNext/>
              <w:spacing w:before="60" w:after="60"/>
              <w:rPr>
                <w:rFonts w:cs="Arial"/>
                <w:position w:val="-1"/>
                <w:sz w:val="16"/>
                <w:lang w:val="de-DE" w:eastAsia="ja-JP" w:bidi="th-TH"/>
              </w:rPr>
            </w:pPr>
          </w:p>
        </w:tc>
        <w:tc>
          <w:tcPr>
            <w:tcW w:w="992" w:type="dxa"/>
          </w:tcPr>
          <w:p w:rsidR="008A0063" w:rsidRPr="00F70E37" w:rsidRDefault="008A0063" w:rsidP="00BB11FA">
            <w:pPr>
              <w:keepNext/>
              <w:spacing w:before="60" w:after="60"/>
              <w:jc w:val="center"/>
              <w:rPr>
                <w:rFonts w:cs="Arial"/>
                <w:position w:val="-1"/>
                <w:sz w:val="16"/>
                <w:lang w:val="de-DE" w:eastAsia="ja-JP" w:bidi="th-TH"/>
              </w:rPr>
            </w:pPr>
          </w:p>
        </w:tc>
      </w:tr>
      <w:tr w:rsidR="008A0063" w:rsidRPr="00F70E37" w:rsidTr="00104781">
        <w:trPr>
          <w:cantSplit/>
          <w:tblHeader/>
        </w:trPr>
        <w:tc>
          <w:tcPr>
            <w:tcW w:w="2552" w:type="dxa"/>
          </w:tcPr>
          <w:p w:rsidR="008A0063" w:rsidRPr="00F70E37" w:rsidRDefault="008A0063" w:rsidP="00BB11FA">
            <w:pPr>
              <w:keepNext/>
              <w:spacing w:before="60" w:after="60"/>
              <w:jc w:val="left"/>
              <w:rPr>
                <w:rFonts w:cs="Arial"/>
                <w:sz w:val="16"/>
                <w:lang w:val="de-DE" w:eastAsia="ja-JP" w:bidi="th-TH"/>
              </w:rPr>
            </w:pPr>
            <w:r w:rsidRPr="00F70E37">
              <w:rPr>
                <w:rFonts w:cs="Arial"/>
                <w:sz w:val="16"/>
                <w:lang w:val="de-DE" w:eastAsia="ja-JP" w:bidi="th-TH"/>
              </w:rPr>
              <w:t>kurz</w:t>
            </w:r>
          </w:p>
        </w:tc>
        <w:tc>
          <w:tcPr>
            <w:tcW w:w="1559" w:type="dxa"/>
          </w:tcPr>
          <w:p w:rsidR="008A0063" w:rsidRPr="00F70E37" w:rsidRDefault="008A0063" w:rsidP="00BB11FA">
            <w:pPr>
              <w:keepNext/>
              <w:spacing w:before="60" w:after="60"/>
              <w:rPr>
                <w:rFonts w:cs="Arial"/>
                <w:position w:val="-1"/>
                <w:sz w:val="16"/>
                <w:lang w:val="de-DE" w:eastAsia="ja-JP" w:bidi="th-TH"/>
              </w:rPr>
            </w:pPr>
            <w:r w:rsidRPr="00F70E37">
              <w:rPr>
                <w:rFonts w:cs="Arial"/>
                <w:position w:val="-1"/>
                <w:sz w:val="16"/>
                <w:lang w:val="de-DE" w:eastAsia="ja-JP" w:bidi="th-TH"/>
              </w:rPr>
              <w:t>Alpha</w:t>
            </w:r>
          </w:p>
        </w:tc>
        <w:tc>
          <w:tcPr>
            <w:tcW w:w="992" w:type="dxa"/>
          </w:tcPr>
          <w:p w:rsidR="008A0063" w:rsidRPr="00F70E37" w:rsidRDefault="008A0063" w:rsidP="00BB11FA">
            <w:pPr>
              <w:keepNext/>
              <w:spacing w:before="60" w:after="60"/>
              <w:jc w:val="center"/>
              <w:rPr>
                <w:rFonts w:cs="Arial"/>
                <w:position w:val="-1"/>
                <w:sz w:val="16"/>
                <w:lang w:val="de-DE" w:eastAsia="ja-JP" w:bidi="th-TH"/>
              </w:rPr>
            </w:pPr>
            <w:r w:rsidRPr="00F70E37">
              <w:rPr>
                <w:rFonts w:cs="Arial"/>
                <w:position w:val="-1"/>
                <w:sz w:val="16"/>
                <w:lang w:val="de-DE" w:eastAsia="ja-JP" w:bidi="th-TH"/>
              </w:rPr>
              <w:t>3</w:t>
            </w:r>
          </w:p>
        </w:tc>
      </w:tr>
      <w:tr w:rsidR="008A0063" w:rsidRPr="00F70E37" w:rsidTr="00104781">
        <w:trPr>
          <w:cantSplit/>
          <w:tblHeader/>
        </w:trPr>
        <w:tc>
          <w:tcPr>
            <w:tcW w:w="2552" w:type="dxa"/>
          </w:tcPr>
          <w:p w:rsidR="008A0063" w:rsidRPr="00F70E37" w:rsidRDefault="008A0063" w:rsidP="00BB11FA">
            <w:pPr>
              <w:keepNext/>
              <w:spacing w:before="60" w:after="60"/>
              <w:jc w:val="left"/>
              <w:rPr>
                <w:rFonts w:cs="Arial"/>
                <w:sz w:val="16"/>
                <w:lang w:val="de-DE" w:eastAsia="ja-JP" w:bidi="th-TH"/>
              </w:rPr>
            </w:pPr>
            <w:r w:rsidRPr="00F70E37">
              <w:rPr>
                <w:rFonts w:cs="Arial"/>
                <w:sz w:val="16"/>
                <w:lang w:val="de-DE" w:eastAsia="ja-JP" w:bidi="th-TH"/>
              </w:rPr>
              <w:t>mittel</w:t>
            </w:r>
          </w:p>
        </w:tc>
        <w:tc>
          <w:tcPr>
            <w:tcW w:w="1559" w:type="dxa"/>
          </w:tcPr>
          <w:p w:rsidR="008A0063" w:rsidRPr="00F70E37" w:rsidRDefault="008A0063" w:rsidP="00BB11FA">
            <w:pPr>
              <w:keepNext/>
              <w:spacing w:before="60" w:after="60"/>
              <w:rPr>
                <w:rFonts w:cs="Arial"/>
                <w:position w:val="-1"/>
                <w:sz w:val="16"/>
                <w:lang w:val="de-DE" w:eastAsia="ja-JP" w:bidi="th-TH"/>
              </w:rPr>
            </w:pPr>
            <w:r w:rsidRPr="00F70E37">
              <w:rPr>
                <w:rFonts w:cs="Arial"/>
                <w:position w:val="-1"/>
                <w:sz w:val="16"/>
                <w:lang w:val="de-DE" w:eastAsia="ja-JP" w:bidi="th-TH"/>
              </w:rPr>
              <w:t>Beta</w:t>
            </w:r>
          </w:p>
        </w:tc>
        <w:tc>
          <w:tcPr>
            <w:tcW w:w="992" w:type="dxa"/>
          </w:tcPr>
          <w:p w:rsidR="008A0063" w:rsidRPr="00F70E37" w:rsidRDefault="008A0063" w:rsidP="00BB11FA">
            <w:pPr>
              <w:keepNext/>
              <w:spacing w:before="60" w:after="60"/>
              <w:jc w:val="center"/>
              <w:rPr>
                <w:rFonts w:cs="Arial"/>
                <w:position w:val="-1"/>
                <w:sz w:val="16"/>
                <w:lang w:val="de-DE" w:eastAsia="ja-JP" w:bidi="th-TH"/>
              </w:rPr>
            </w:pPr>
            <w:r w:rsidRPr="00F70E37">
              <w:rPr>
                <w:rFonts w:cs="Arial"/>
                <w:position w:val="-1"/>
                <w:sz w:val="16"/>
                <w:lang w:val="de-DE" w:eastAsia="ja-JP" w:bidi="th-TH"/>
              </w:rPr>
              <w:t>5</w:t>
            </w:r>
          </w:p>
        </w:tc>
      </w:tr>
      <w:tr w:rsidR="008A0063" w:rsidRPr="00F70E37" w:rsidTr="00104781">
        <w:trPr>
          <w:cantSplit/>
          <w:tblHeader/>
        </w:trPr>
        <w:tc>
          <w:tcPr>
            <w:tcW w:w="2552" w:type="dxa"/>
          </w:tcPr>
          <w:p w:rsidR="008A0063" w:rsidRPr="00F70E37" w:rsidRDefault="008A0063" w:rsidP="00BB11FA">
            <w:pPr>
              <w:keepNext/>
              <w:spacing w:before="60" w:after="60"/>
              <w:jc w:val="left"/>
              <w:rPr>
                <w:rFonts w:cs="Arial"/>
                <w:sz w:val="16"/>
                <w:lang w:val="de-DE" w:eastAsia="ja-JP" w:bidi="th-TH"/>
              </w:rPr>
            </w:pPr>
            <w:r w:rsidRPr="00F70E37">
              <w:rPr>
                <w:rFonts w:cs="Arial"/>
                <w:sz w:val="16"/>
                <w:lang w:val="de-DE" w:eastAsia="ja-JP" w:bidi="th-TH"/>
              </w:rPr>
              <w:t>lang</w:t>
            </w:r>
          </w:p>
        </w:tc>
        <w:tc>
          <w:tcPr>
            <w:tcW w:w="1559" w:type="dxa"/>
          </w:tcPr>
          <w:p w:rsidR="008A0063" w:rsidRPr="00F70E37" w:rsidRDefault="008A0063" w:rsidP="00BB11FA">
            <w:pPr>
              <w:keepNext/>
              <w:spacing w:before="60" w:after="60"/>
              <w:rPr>
                <w:rFonts w:cs="Arial"/>
                <w:position w:val="-1"/>
                <w:sz w:val="16"/>
                <w:lang w:val="de-DE" w:eastAsia="ja-JP" w:bidi="th-TH"/>
              </w:rPr>
            </w:pPr>
            <w:r w:rsidRPr="00F70E37">
              <w:rPr>
                <w:rFonts w:cs="Arial"/>
                <w:position w:val="-1"/>
                <w:sz w:val="16"/>
                <w:lang w:val="de-DE" w:eastAsia="ja-JP" w:bidi="th-TH"/>
              </w:rPr>
              <w:t>Gamma</w:t>
            </w:r>
          </w:p>
        </w:tc>
        <w:tc>
          <w:tcPr>
            <w:tcW w:w="992" w:type="dxa"/>
          </w:tcPr>
          <w:p w:rsidR="008A0063" w:rsidRPr="00F70E37" w:rsidRDefault="008A0063" w:rsidP="00BB11FA">
            <w:pPr>
              <w:keepNext/>
              <w:spacing w:before="60" w:after="60"/>
              <w:jc w:val="center"/>
              <w:rPr>
                <w:rFonts w:cs="Arial"/>
                <w:position w:val="-1"/>
                <w:sz w:val="16"/>
                <w:lang w:val="de-DE" w:eastAsia="ja-JP" w:bidi="th-TH"/>
              </w:rPr>
            </w:pPr>
            <w:r w:rsidRPr="00F70E37">
              <w:rPr>
                <w:rFonts w:cs="Arial"/>
                <w:position w:val="-1"/>
                <w:sz w:val="16"/>
                <w:lang w:val="de-DE" w:eastAsia="ja-JP" w:bidi="th-TH"/>
              </w:rPr>
              <w:t>7</w:t>
            </w:r>
          </w:p>
        </w:tc>
      </w:tr>
    </w:tbl>
    <w:p w:rsidR="008A0063" w:rsidRPr="00F70E37" w:rsidRDefault="008A0063" w:rsidP="00BB11FA">
      <w:pPr>
        <w:rPr>
          <w:rFonts w:cs="Arial"/>
          <w:sz w:val="18"/>
          <w:lang w:val="de-DE"/>
        </w:rPr>
      </w:pPr>
    </w:p>
    <w:p w:rsidR="008A0063" w:rsidRPr="00F70E37" w:rsidRDefault="008A0063" w:rsidP="002F5305">
      <w:pPr>
        <w:keepNext/>
        <w:ind w:left="1134"/>
        <w:rPr>
          <w:rFonts w:cs="Arial"/>
          <w:sz w:val="18"/>
          <w:u w:val="single"/>
          <w:lang w:val="de-DE" w:eastAsia="ja-JP" w:bidi="th-TH"/>
        </w:rPr>
      </w:pPr>
      <w:r w:rsidRPr="00F70E37">
        <w:rPr>
          <w:rFonts w:cs="Arial"/>
          <w:sz w:val="18"/>
          <w:lang w:val="de-DE"/>
        </w:rPr>
        <w:t>b)</w:t>
      </w:r>
      <w:r w:rsidRPr="00F70E37">
        <w:rPr>
          <w:rFonts w:cs="Arial"/>
          <w:sz w:val="18"/>
          <w:lang w:val="de-DE"/>
        </w:rPr>
        <w:tab/>
      </w:r>
      <w:r w:rsidRPr="00F70E37">
        <w:rPr>
          <w:rFonts w:cs="Arial"/>
          <w:sz w:val="18"/>
          <w:u w:val="single"/>
          <w:lang w:val="de-DE" w:eastAsia="ja-JP" w:bidi="th-TH"/>
        </w:rPr>
        <w:t>Feste Messwerte in den Prüfungsrichtlinien</w:t>
      </w:r>
    </w:p>
    <w:p w:rsidR="008A0063" w:rsidRPr="00F70E37" w:rsidRDefault="008A0063" w:rsidP="00E84425">
      <w:pPr>
        <w:keepNext/>
        <w:ind w:right="567"/>
        <w:rPr>
          <w:rFonts w:cs="Arial"/>
          <w:sz w:val="18"/>
          <w:u w:val="single"/>
          <w:lang w:val="de-DE" w:eastAsia="ja-JP" w:bidi="th-TH"/>
        </w:rPr>
      </w:pPr>
    </w:p>
    <w:p w:rsidR="008A0063" w:rsidRPr="00F70E37" w:rsidRDefault="002F5305" w:rsidP="00E84425">
      <w:pPr>
        <w:ind w:left="567" w:right="567"/>
        <w:rPr>
          <w:rFonts w:cs="Arial"/>
          <w:sz w:val="18"/>
          <w:highlight w:val="yellow"/>
          <w:lang w:val="de-DE" w:eastAsia="ja-JP" w:bidi="th-TH"/>
        </w:rPr>
      </w:pPr>
      <w:r w:rsidRPr="00F70E37">
        <w:rPr>
          <w:rFonts w:cs="Arial"/>
          <w:sz w:val="18"/>
          <w:lang w:val="de-DE"/>
        </w:rPr>
        <w:t>„</w:t>
      </w:r>
      <w:r w:rsidR="008A0063" w:rsidRPr="00F70E37">
        <w:rPr>
          <w:rFonts w:cs="Arial"/>
          <w:sz w:val="18"/>
          <w:lang w:val="de-DE"/>
        </w:rPr>
        <w:t>4.</w:t>
      </w:r>
      <w:r w:rsidRPr="00F70E37">
        <w:rPr>
          <w:rFonts w:cs="Arial"/>
          <w:sz w:val="18"/>
          <w:lang w:val="de-DE"/>
        </w:rPr>
        <w:t>2.</w:t>
      </w:r>
      <w:r w:rsidR="008A0063" w:rsidRPr="00F70E37">
        <w:rPr>
          <w:rFonts w:cs="Arial"/>
          <w:sz w:val="18"/>
          <w:lang w:val="de-DE"/>
        </w:rPr>
        <w:t>4</w:t>
      </w:r>
      <w:r w:rsidR="008A0063" w:rsidRPr="00F70E37">
        <w:rPr>
          <w:rFonts w:cs="Arial"/>
          <w:sz w:val="18"/>
          <w:lang w:val="de-DE" w:eastAsia="ja-JP" w:bidi="th-TH"/>
        </w:rPr>
        <w:tab/>
        <w:t>Wenn in den Prüfungsrichtlinien absolute Messwerte anzugeben wären und die Prüfungsrichtlinien in Land A aufgrund der Daten aus Abbildung 1 erstellt würden, würde die Merkmalstabelle folgendes zeigen:</w:t>
      </w:r>
    </w:p>
    <w:p w:rsidR="008A0063" w:rsidRPr="00F70E37" w:rsidRDefault="008A0063" w:rsidP="00E84425">
      <w:pPr>
        <w:ind w:right="567"/>
        <w:outlineLvl w:val="0"/>
        <w:rPr>
          <w:rFonts w:cs="Arial"/>
          <w:sz w:val="18"/>
          <w:u w:val="single"/>
          <w:lang w:val="de-D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552"/>
        <w:gridCol w:w="1559"/>
        <w:gridCol w:w="992"/>
      </w:tblGrid>
      <w:tr w:rsidR="008A0063" w:rsidRPr="00F70E37" w:rsidTr="007C2005">
        <w:trPr>
          <w:cantSplit/>
          <w:tblHeader/>
        </w:trPr>
        <w:tc>
          <w:tcPr>
            <w:tcW w:w="2552" w:type="dxa"/>
          </w:tcPr>
          <w:p w:rsidR="008A0063" w:rsidRPr="00F70E37" w:rsidRDefault="008A0063" w:rsidP="00BB11FA">
            <w:pPr>
              <w:keepNext/>
              <w:spacing w:before="60" w:after="60"/>
              <w:jc w:val="left"/>
              <w:rPr>
                <w:rFonts w:cs="Arial"/>
                <w:b/>
                <w:sz w:val="16"/>
                <w:lang w:val="de-DE" w:eastAsia="ja-JP" w:bidi="th-TH"/>
              </w:rPr>
            </w:pPr>
          </w:p>
        </w:tc>
        <w:tc>
          <w:tcPr>
            <w:tcW w:w="1559" w:type="dxa"/>
          </w:tcPr>
          <w:p w:rsidR="008A0063" w:rsidRPr="00F70E37" w:rsidRDefault="008A0063" w:rsidP="00BB11FA">
            <w:pPr>
              <w:spacing w:before="60" w:after="60"/>
              <w:ind w:left="170"/>
              <w:rPr>
                <w:rFonts w:cs="Arial"/>
                <w:sz w:val="16"/>
                <w:lang w:val="de-DE" w:eastAsia="ja-JP" w:bidi="th-TH"/>
              </w:rPr>
            </w:pPr>
            <w:r w:rsidRPr="00F70E37">
              <w:rPr>
                <w:rFonts w:cs="Arial"/>
                <w:sz w:val="16"/>
                <w:lang w:val="de-DE" w:eastAsia="ja-JP" w:bidi="th-TH"/>
              </w:rPr>
              <w:t>Länge</w:t>
            </w:r>
          </w:p>
        </w:tc>
        <w:tc>
          <w:tcPr>
            <w:tcW w:w="992" w:type="dxa"/>
          </w:tcPr>
          <w:p w:rsidR="008A0063" w:rsidRPr="00F70E37" w:rsidRDefault="008A0063" w:rsidP="00BB11FA">
            <w:pPr>
              <w:keepNext/>
              <w:spacing w:before="60" w:after="60"/>
              <w:jc w:val="center"/>
              <w:rPr>
                <w:rFonts w:cs="Arial"/>
                <w:sz w:val="16"/>
                <w:lang w:val="de-DE" w:eastAsia="ja-JP" w:bidi="th-TH"/>
              </w:rPr>
            </w:pPr>
            <w:r w:rsidRPr="00F70E37">
              <w:rPr>
                <w:rFonts w:cs="Arial"/>
                <w:sz w:val="16"/>
                <w:lang w:val="de-DE" w:eastAsia="ja-JP" w:bidi="th-TH"/>
              </w:rPr>
              <w:t>Note</w:t>
            </w:r>
          </w:p>
        </w:tc>
      </w:tr>
      <w:tr w:rsidR="008A0063" w:rsidRPr="00F70E37" w:rsidTr="007C2005">
        <w:trPr>
          <w:cantSplit/>
          <w:tblHeader/>
        </w:trPr>
        <w:tc>
          <w:tcPr>
            <w:tcW w:w="2552" w:type="dxa"/>
          </w:tcPr>
          <w:p w:rsidR="008A0063" w:rsidRPr="00F70E37" w:rsidRDefault="008A0063" w:rsidP="00BB11FA">
            <w:pPr>
              <w:keepNext/>
              <w:spacing w:before="60" w:after="60"/>
              <w:jc w:val="left"/>
              <w:rPr>
                <w:rFonts w:cs="Arial"/>
                <w:b/>
                <w:sz w:val="16"/>
                <w:lang w:val="de-DE" w:eastAsia="ja-JP" w:bidi="th-TH"/>
              </w:rPr>
            </w:pPr>
            <w:r w:rsidRPr="00F70E37">
              <w:rPr>
                <w:rFonts w:cs="Arial"/>
                <w:b/>
                <w:sz w:val="16"/>
                <w:lang w:val="de-DE" w:eastAsia="ja-JP" w:bidi="th-TH"/>
              </w:rPr>
              <w:t>Blatt: Länge der Blattspreite</w:t>
            </w:r>
          </w:p>
        </w:tc>
        <w:tc>
          <w:tcPr>
            <w:tcW w:w="1559" w:type="dxa"/>
          </w:tcPr>
          <w:p w:rsidR="008A0063" w:rsidRPr="00F70E37" w:rsidRDefault="008A0063" w:rsidP="00BB11FA">
            <w:pPr>
              <w:keepNext/>
              <w:spacing w:before="60" w:after="60"/>
              <w:ind w:left="170"/>
              <w:rPr>
                <w:rFonts w:cs="Arial"/>
                <w:position w:val="-1"/>
                <w:sz w:val="16"/>
                <w:lang w:val="de-DE" w:eastAsia="ja-JP" w:bidi="th-TH"/>
              </w:rPr>
            </w:pPr>
          </w:p>
        </w:tc>
        <w:tc>
          <w:tcPr>
            <w:tcW w:w="992" w:type="dxa"/>
          </w:tcPr>
          <w:p w:rsidR="008A0063" w:rsidRPr="00F70E37" w:rsidRDefault="008A0063" w:rsidP="00BB11FA">
            <w:pPr>
              <w:keepNext/>
              <w:spacing w:before="60" w:after="60"/>
              <w:jc w:val="center"/>
              <w:rPr>
                <w:rFonts w:cs="Arial"/>
                <w:position w:val="-1"/>
                <w:sz w:val="16"/>
                <w:lang w:val="de-DE" w:eastAsia="ja-JP" w:bidi="th-TH"/>
              </w:rPr>
            </w:pPr>
          </w:p>
        </w:tc>
      </w:tr>
      <w:tr w:rsidR="008A0063" w:rsidRPr="00F70E37" w:rsidTr="007C2005">
        <w:trPr>
          <w:cantSplit/>
          <w:tblHeader/>
        </w:trPr>
        <w:tc>
          <w:tcPr>
            <w:tcW w:w="2552" w:type="dxa"/>
          </w:tcPr>
          <w:p w:rsidR="008A0063" w:rsidRPr="00F70E37" w:rsidRDefault="008A0063" w:rsidP="00BB11FA">
            <w:pPr>
              <w:keepNext/>
              <w:spacing w:before="60" w:after="60"/>
              <w:jc w:val="left"/>
              <w:rPr>
                <w:rFonts w:cs="Arial"/>
                <w:sz w:val="16"/>
                <w:lang w:val="de-DE" w:eastAsia="ja-JP" w:bidi="th-TH"/>
              </w:rPr>
            </w:pPr>
            <w:r w:rsidRPr="00F70E37">
              <w:rPr>
                <w:rFonts w:cs="Arial"/>
                <w:sz w:val="16"/>
                <w:lang w:val="de-DE" w:eastAsia="ja-JP" w:bidi="th-TH"/>
              </w:rPr>
              <w:t>kurz</w:t>
            </w:r>
          </w:p>
        </w:tc>
        <w:tc>
          <w:tcPr>
            <w:tcW w:w="1559" w:type="dxa"/>
          </w:tcPr>
          <w:p w:rsidR="008A0063" w:rsidRPr="00F70E37" w:rsidRDefault="008A0063" w:rsidP="00BB11FA">
            <w:pPr>
              <w:keepNext/>
              <w:spacing w:before="60" w:after="60"/>
              <w:ind w:left="170"/>
              <w:jc w:val="left"/>
              <w:rPr>
                <w:rFonts w:cs="Arial"/>
                <w:sz w:val="16"/>
                <w:lang w:val="de-DE" w:eastAsia="ja-JP" w:bidi="th-TH"/>
              </w:rPr>
            </w:pPr>
            <w:smartTag w:uri="urn:schemas-microsoft-com:office:smarttags" w:element="metricconverter">
              <w:smartTagPr>
                <w:attr w:name="ProductID" w:val="5 cm"/>
              </w:smartTagPr>
              <w:r w:rsidRPr="00F70E37">
                <w:rPr>
                  <w:rFonts w:cs="Arial"/>
                  <w:sz w:val="16"/>
                  <w:lang w:val="de-DE" w:eastAsia="ja-JP" w:bidi="th-TH"/>
                </w:rPr>
                <w:t>5 cm</w:t>
              </w:r>
            </w:smartTag>
            <w:r w:rsidRPr="00F70E37">
              <w:rPr>
                <w:rFonts w:cs="Arial"/>
                <w:sz w:val="16"/>
                <w:lang w:val="de-DE" w:eastAsia="ja-JP" w:bidi="th-TH"/>
              </w:rPr>
              <w:t xml:space="preserve"> </w:t>
            </w:r>
          </w:p>
        </w:tc>
        <w:tc>
          <w:tcPr>
            <w:tcW w:w="992" w:type="dxa"/>
          </w:tcPr>
          <w:p w:rsidR="008A0063" w:rsidRPr="00F70E37" w:rsidRDefault="008A0063" w:rsidP="00BB11FA">
            <w:pPr>
              <w:keepNext/>
              <w:spacing w:before="60" w:after="60"/>
              <w:jc w:val="center"/>
              <w:rPr>
                <w:rFonts w:cs="Arial"/>
                <w:position w:val="-1"/>
                <w:sz w:val="16"/>
                <w:lang w:val="de-DE" w:eastAsia="ja-JP" w:bidi="th-TH"/>
              </w:rPr>
            </w:pPr>
            <w:r w:rsidRPr="00F70E37">
              <w:rPr>
                <w:rFonts w:cs="Arial"/>
                <w:position w:val="-1"/>
                <w:sz w:val="16"/>
                <w:lang w:val="de-DE" w:eastAsia="ja-JP" w:bidi="th-TH"/>
              </w:rPr>
              <w:t>3</w:t>
            </w:r>
          </w:p>
        </w:tc>
      </w:tr>
      <w:tr w:rsidR="008A0063" w:rsidRPr="00F70E37" w:rsidTr="007C2005">
        <w:trPr>
          <w:cantSplit/>
          <w:tblHeader/>
        </w:trPr>
        <w:tc>
          <w:tcPr>
            <w:tcW w:w="2552" w:type="dxa"/>
          </w:tcPr>
          <w:p w:rsidR="008A0063" w:rsidRPr="00F70E37" w:rsidRDefault="008A0063" w:rsidP="00BB11FA">
            <w:pPr>
              <w:keepNext/>
              <w:spacing w:before="60" w:after="60"/>
              <w:jc w:val="left"/>
              <w:rPr>
                <w:rFonts w:cs="Arial"/>
                <w:sz w:val="16"/>
                <w:lang w:val="de-DE" w:eastAsia="ja-JP" w:bidi="th-TH"/>
              </w:rPr>
            </w:pPr>
            <w:r w:rsidRPr="00F70E37">
              <w:rPr>
                <w:rFonts w:cs="Arial"/>
                <w:sz w:val="16"/>
                <w:lang w:val="de-DE" w:eastAsia="ja-JP" w:bidi="th-TH"/>
              </w:rPr>
              <w:t>mittel</w:t>
            </w:r>
          </w:p>
        </w:tc>
        <w:tc>
          <w:tcPr>
            <w:tcW w:w="1559" w:type="dxa"/>
          </w:tcPr>
          <w:p w:rsidR="008A0063" w:rsidRPr="00F70E37" w:rsidRDefault="008A0063" w:rsidP="00BB11FA">
            <w:pPr>
              <w:keepNext/>
              <w:spacing w:before="60" w:after="60"/>
              <w:ind w:left="170"/>
              <w:jc w:val="left"/>
              <w:rPr>
                <w:rFonts w:cs="Arial"/>
                <w:sz w:val="16"/>
                <w:lang w:val="de-DE" w:eastAsia="ja-JP" w:bidi="th-TH"/>
              </w:rPr>
            </w:pPr>
            <w:smartTag w:uri="urn:schemas-microsoft-com:office:smarttags" w:element="metricconverter">
              <w:smartTagPr>
                <w:attr w:name="ProductID" w:val="10 cm"/>
              </w:smartTagPr>
              <w:r w:rsidRPr="00F70E37">
                <w:rPr>
                  <w:rFonts w:cs="Arial"/>
                  <w:sz w:val="16"/>
                  <w:lang w:val="de-DE" w:eastAsia="ja-JP" w:bidi="th-TH"/>
                </w:rPr>
                <w:t>10 cm</w:t>
              </w:r>
            </w:smartTag>
            <w:r w:rsidRPr="00F70E37">
              <w:rPr>
                <w:rFonts w:cs="Arial"/>
                <w:sz w:val="16"/>
                <w:lang w:val="de-DE" w:eastAsia="ja-JP" w:bidi="th-TH"/>
              </w:rPr>
              <w:t xml:space="preserve"> </w:t>
            </w:r>
          </w:p>
        </w:tc>
        <w:tc>
          <w:tcPr>
            <w:tcW w:w="992" w:type="dxa"/>
          </w:tcPr>
          <w:p w:rsidR="008A0063" w:rsidRPr="00F70E37" w:rsidRDefault="008A0063" w:rsidP="00BB11FA">
            <w:pPr>
              <w:keepNext/>
              <w:spacing w:before="60" w:after="60"/>
              <w:jc w:val="center"/>
              <w:rPr>
                <w:rFonts w:cs="Arial"/>
                <w:position w:val="-1"/>
                <w:sz w:val="16"/>
                <w:lang w:val="de-DE" w:eastAsia="ja-JP" w:bidi="th-TH"/>
              </w:rPr>
            </w:pPr>
            <w:r w:rsidRPr="00F70E37">
              <w:rPr>
                <w:rFonts w:cs="Arial"/>
                <w:position w:val="-1"/>
                <w:sz w:val="16"/>
                <w:lang w:val="de-DE" w:eastAsia="ja-JP" w:bidi="th-TH"/>
              </w:rPr>
              <w:t>5</w:t>
            </w:r>
          </w:p>
        </w:tc>
      </w:tr>
      <w:tr w:rsidR="008A0063" w:rsidRPr="00F70E37" w:rsidTr="007C2005">
        <w:trPr>
          <w:cantSplit/>
          <w:tblHeader/>
        </w:trPr>
        <w:tc>
          <w:tcPr>
            <w:tcW w:w="2552" w:type="dxa"/>
          </w:tcPr>
          <w:p w:rsidR="008A0063" w:rsidRPr="00F70E37" w:rsidRDefault="008A0063" w:rsidP="007C2005">
            <w:pPr>
              <w:spacing w:before="60" w:after="60"/>
              <w:jc w:val="left"/>
              <w:rPr>
                <w:rFonts w:cs="Arial"/>
                <w:sz w:val="16"/>
                <w:lang w:val="de-DE" w:eastAsia="ja-JP" w:bidi="th-TH"/>
              </w:rPr>
            </w:pPr>
            <w:r w:rsidRPr="00F70E37">
              <w:rPr>
                <w:rFonts w:cs="Arial"/>
                <w:sz w:val="16"/>
                <w:lang w:val="de-DE" w:eastAsia="ja-JP" w:bidi="th-TH"/>
              </w:rPr>
              <w:t>lang</w:t>
            </w:r>
          </w:p>
        </w:tc>
        <w:tc>
          <w:tcPr>
            <w:tcW w:w="1559" w:type="dxa"/>
          </w:tcPr>
          <w:p w:rsidR="008A0063" w:rsidRPr="00F70E37" w:rsidRDefault="008A0063" w:rsidP="007C2005">
            <w:pPr>
              <w:spacing w:before="60" w:after="60"/>
              <w:ind w:left="170"/>
              <w:jc w:val="left"/>
              <w:rPr>
                <w:rFonts w:cs="Arial"/>
                <w:sz w:val="16"/>
                <w:lang w:val="de-DE" w:eastAsia="ja-JP" w:bidi="th-TH"/>
              </w:rPr>
            </w:pPr>
            <w:smartTag w:uri="urn:schemas-microsoft-com:office:smarttags" w:element="metricconverter">
              <w:smartTagPr>
                <w:attr w:name="ProductID" w:val="15 cm"/>
              </w:smartTagPr>
              <w:r w:rsidRPr="00F70E37">
                <w:rPr>
                  <w:rFonts w:cs="Arial"/>
                  <w:sz w:val="16"/>
                  <w:lang w:val="de-DE" w:eastAsia="ja-JP" w:bidi="th-TH"/>
                </w:rPr>
                <w:t>15 cm</w:t>
              </w:r>
            </w:smartTag>
          </w:p>
        </w:tc>
        <w:tc>
          <w:tcPr>
            <w:tcW w:w="992" w:type="dxa"/>
          </w:tcPr>
          <w:p w:rsidR="008A0063" w:rsidRPr="00F70E37" w:rsidRDefault="008A0063" w:rsidP="007C2005">
            <w:pPr>
              <w:spacing w:before="60" w:after="60"/>
              <w:jc w:val="center"/>
              <w:rPr>
                <w:rFonts w:cs="Arial"/>
                <w:position w:val="-1"/>
                <w:sz w:val="16"/>
                <w:lang w:val="de-DE" w:eastAsia="ja-JP" w:bidi="th-TH"/>
              </w:rPr>
            </w:pPr>
            <w:r w:rsidRPr="00F70E37">
              <w:rPr>
                <w:rFonts w:cs="Arial"/>
                <w:position w:val="-1"/>
                <w:sz w:val="16"/>
                <w:lang w:val="de-DE" w:eastAsia="ja-JP" w:bidi="th-TH"/>
              </w:rPr>
              <w:t>7</w:t>
            </w:r>
          </w:p>
        </w:tc>
      </w:tr>
    </w:tbl>
    <w:p w:rsidR="008A0063" w:rsidRPr="00F70E37" w:rsidRDefault="008A0063" w:rsidP="007C2005">
      <w:pPr>
        <w:keepNext/>
        <w:ind w:left="567"/>
        <w:rPr>
          <w:rFonts w:cs="Arial"/>
          <w:lang w:val="de-DE"/>
        </w:rPr>
      </w:pPr>
    </w:p>
    <w:p w:rsidR="008A0063" w:rsidRPr="00F70E37" w:rsidRDefault="002F5305" w:rsidP="00E84425">
      <w:pPr>
        <w:ind w:left="567" w:right="567"/>
        <w:rPr>
          <w:rFonts w:cs="Arial"/>
          <w:sz w:val="18"/>
          <w:lang w:val="de-DE" w:eastAsia="ja-JP" w:bidi="th-TH"/>
        </w:rPr>
      </w:pPr>
      <w:r w:rsidRPr="00F70E37">
        <w:rPr>
          <w:rFonts w:cs="Arial"/>
          <w:sz w:val="18"/>
          <w:lang w:val="de-DE"/>
        </w:rPr>
        <w:t>„</w:t>
      </w:r>
      <w:r w:rsidR="008A0063" w:rsidRPr="00F70E37">
        <w:rPr>
          <w:rFonts w:cs="Arial"/>
          <w:sz w:val="18"/>
          <w:lang w:val="de-DE"/>
        </w:rPr>
        <w:t>4.2.5</w:t>
      </w:r>
      <w:r w:rsidR="008A0063" w:rsidRPr="00F70E37">
        <w:rPr>
          <w:rFonts w:cs="Arial"/>
          <w:sz w:val="18"/>
          <w:lang w:val="de-DE"/>
        </w:rPr>
        <w:tab/>
      </w:r>
      <w:r w:rsidR="008A0063" w:rsidRPr="00F70E37">
        <w:rPr>
          <w:rFonts w:cs="Arial"/>
          <w:sz w:val="18"/>
          <w:lang w:val="de-DE" w:eastAsia="ja-JP" w:bidi="th-TH"/>
        </w:rPr>
        <w:t>Da es keine durch Beispielssorten gebildete „relative Skala“ gibt, würden die Daten aus Abbildung 1 zu folgender Beschreibung führen:</w:t>
      </w:r>
    </w:p>
    <w:p w:rsidR="008A0063" w:rsidRPr="00F70E37" w:rsidRDefault="008A0063" w:rsidP="007C2005">
      <w:pPr>
        <w:ind w:left="567"/>
        <w:rPr>
          <w:rFonts w:cs="Arial"/>
          <w:sz w:val="18"/>
          <w:lang w:val="de-DE" w:eastAsia="ja-JP" w:bidi="th-TH"/>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8A0063" w:rsidRPr="00F70E37" w:rsidTr="00104781">
        <w:tc>
          <w:tcPr>
            <w:tcW w:w="1701" w:type="dxa"/>
          </w:tcPr>
          <w:p w:rsidR="008A0063" w:rsidRPr="00F70E37" w:rsidRDefault="008A0063" w:rsidP="00BB11FA">
            <w:pPr>
              <w:spacing w:before="60" w:after="60"/>
              <w:rPr>
                <w:rFonts w:cs="Arial"/>
                <w:sz w:val="16"/>
                <w:lang w:val="de-DE" w:eastAsia="ja-JP" w:bidi="th-TH"/>
              </w:rPr>
            </w:pPr>
          </w:p>
        </w:tc>
        <w:tc>
          <w:tcPr>
            <w:tcW w:w="1843" w:type="dxa"/>
          </w:tcPr>
          <w:p w:rsidR="008A0063" w:rsidRPr="00F70E37" w:rsidRDefault="008A0063" w:rsidP="00BB11FA">
            <w:pPr>
              <w:spacing w:before="60" w:after="60"/>
              <w:jc w:val="center"/>
              <w:rPr>
                <w:rFonts w:cs="Arial"/>
                <w:sz w:val="16"/>
                <w:lang w:val="de-DE" w:eastAsia="ja-JP" w:bidi="th-TH"/>
              </w:rPr>
            </w:pPr>
            <w:r w:rsidRPr="00F70E37">
              <w:rPr>
                <w:rFonts w:cs="Arial"/>
                <w:sz w:val="16"/>
                <w:lang w:val="de-DE" w:eastAsia="ja-JP" w:bidi="th-TH"/>
              </w:rPr>
              <w:t>Land A</w:t>
            </w:r>
          </w:p>
        </w:tc>
        <w:tc>
          <w:tcPr>
            <w:tcW w:w="1843" w:type="dxa"/>
          </w:tcPr>
          <w:p w:rsidR="008A0063" w:rsidRPr="00F70E37" w:rsidRDefault="008A0063" w:rsidP="00BB11FA">
            <w:pPr>
              <w:spacing w:before="60" w:after="60"/>
              <w:jc w:val="center"/>
              <w:rPr>
                <w:rFonts w:cs="Arial"/>
                <w:sz w:val="16"/>
                <w:lang w:val="de-DE" w:eastAsia="ja-JP" w:bidi="th-TH"/>
              </w:rPr>
            </w:pPr>
            <w:r w:rsidRPr="00F70E37">
              <w:rPr>
                <w:rFonts w:cs="Arial"/>
                <w:sz w:val="16"/>
                <w:lang w:val="de-DE" w:eastAsia="ja-JP" w:bidi="th-TH"/>
              </w:rPr>
              <w:t>Land B</w:t>
            </w:r>
          </w:p>
        </w:tc>
      </w:tr>
      <w:tr w:rsidR="008A0063" w:rsidRPr="00F70E37" w:rsidTr="00104781">
        <w:tc>
          <w:tcPr>
            <w:tcW w:w="1701" w:type="dxa"/>
          </w:tcPr>
          <w:p w:rsidR="008A0063" w:rsidRPr="00F70E37" w:rsidRDefault="008A0063" w:rsidP="00BB11FA">
            <w:pPr>
              <w:spacing w:before="60" w:after="60"/>
              <w:rPr>
                <w:rFonts w:cs="Arial"/>
                <w:sz w:val="16"/>
                <w:lang w:val="de-DE" w:eastAsia="ja-JP" w:bidi="th-TH"/>
              </w:rPr>
            </w:pPr>
            <w:r w:rsidRPr="00F70E37">
              <w:rPr>
                <w:rFonts w:cs="Arial"/>
                <w:sz w:val="16"/>
                <w:lang w:val="de-DE" w:eastAsia="ja-JP" w:bidi="th-TH"/>
              </w:rPr>
              <w:t>Sorte X</w:t>
            </w:r>
          </w:p>
        </w:tc>
        <w:tc>
          <w:tcPr>
            <w:tcW w:w="1843" w:type="dxa"/>
          </w:tcPr>
          <w:p w:rsidR="008A0063" w:rsidRPr="00F70E37" w:rsidRDefault="008A0063" w:rsidP="00BB11FA">
            <w:pPr>
              <w:spacing w:before="60" w:after="60"/>
              <w:jc w:val="center"/>
              <w:rPr>
                <w:rFonts w:cs="Arial"/>
                <w:b/>
                <w:sz w:val="16"/>
                <w:lang w:val="de-DE" w:eastAsia="ja-JP" w:bidi="th-TH"/>
              </w:rPr>
            </w:pPr>
            <w:smartTag w:uri="urn:schemas-microsoft-com:office:smarttags" w:element="metricconverter">
              <w:smartTagPr>
                <w:attr w:name="ProductID" w:val="10 cm"/>
              </w:smartTagPr>
              <w:r w:rsidRPr="00F70E37">
                <w:rPr>
                  <w:rFonts w:cs="Arial"/>
                  <w:sz w:val="16"/>
                  <w:lang w:val="de-DE" w:eastAsia="ja-JP" w:bidi="th-TH"/>
                </w:rPr>
                <w:t>10 cm</w:t>
              </w:r>
            </w:smartTag>
            <w:r w:rsidRPr="00F70E37">
              <w:rPr>
                <w:rFonts w:cs="Arial"/>
                <w:b/>
                <w:sz w:val="16"/>
                <w:lang w:val="de-DE" w:eastAsia="ja-JP" w:bidi="th-TH"/>
              </w:rPr>
              <w:br/>
            </w:r>
            <w:r w:rsidRPr="00F70E37">
              <w:rPr>
                <w:rFonts w:cs="Arial"/>
                <w:b/>
                <w:color w:val="000000"/>
                <w:sz w:val="16"/>
                <w:lang w:val="de-DE" w:eastAsia="ja-JP" w:bidi="th-TH"/>
              </w:rPr>
              <w:t>(mittel: Note 5)</w:t>
            </w:r>
          </w:p>
        </w:tc>
        <w:tc>
          <w:tcPr>
            <w:tcW w:w="1843" w:type="dxa"/>
          </w:tcPr>
          <w:p w:rsidR="008A0063" w:rsidRPr="00F70E37" w:rsidRDefault="008A0063" w:rsidP="00BB11FA">
            <w:pPr>
              <w:spacing w:before="60" w:after="60"/>
              <w:jc w:val="center"/>
              <w:rPr>
                <w:rFonts w:cs="Arial"/>
                <w:b/>
                <w:sz w:val="16"/>
                <w:lang w:val="de-DE" w:eastAsia="ja-JP" w:bidi="th-TH"/>
              </w:rPr>
            </w:pPr>
            <w:smartTag w:uri="urn:schemas-microsoft-com:office:smarttags" w:element="metricconverter">
              <w:smartTagPr>
                <w:attr w:name="ProductID" w:val="15 cm"/>
              </w:smartTagPr>
              <w:r w:rsidRPr="00F70E37">
                <w:rPr>
                  <w:rFonts w:cs="Arial"/>
                  <w:sz w:val="16"/>
                  <w:lang w:val="de-DE" w:eastAsia="ja-JP" w:bidi="th-TH"/>
                </w:rPr>
                <w:t>15 cm</w:t>
              </w:r>
            </w:smartTag>
            <w:r w:rsidRPr="00F70E37">
              <w:rPr>
                <w:rFonts w:cs="Arial"/>
                <w:b/>
                <w:sz w:val="16"/>
                <w:lang w:val="de-DE" w:eastAsia="ja-JP" w:bidi="th-TH"/>
              </w:rPr>
              <w:br/>
              <w:t>(lang: Note 7)</w:t>
            </w:r>
          </w:p>
        </w:tc>
      </w:tr>
    </w:tbl>
    <w:p w:rsidR="008A0063" w:rsidRPr="00F70E37" w:rsidRDefault="008A0063" w:rsidP="00E84425">
      <w:pPr>
        <w:keepNext/>
        <w:ind w:left="567" w:right="567"/>
        <w:rPr>
          <w:sz w:val="18"/>
          <w:lang w:val="de-DE"/>
        </w:rPr>
      </w:pPr>
    </w:p>
    <w:p w:rsidR="008A0063" w:rsidRPr="00F70E37" w:rsidRDefault="00E84425" w:rsidP="00E84425">
      <w:pPr>
        <w:ind w:left="567" w:right="567"/>
        <w:rPr>
          <w:rFonts w:cs="Arial"/>
          <w:sz w:val="18"/>
          <w:lang w:val="de-DE" w:eastAsia="ja-JP" w:bidi="th-TH"/>
        </w:rPr>
      </w:pPr>
      <w:r w:rsidRPr="00F70E37">
        <w:rPr>
          <w:sz w:val="18"/>
          <w:lang w:val="de-DE"/>
        </w:rPr>
        <w:t>„</w:t>
      </w:r>
      <w:r w:rsidR="008A0063" w:rsidRPr="00F70E37">
        <w:rPr>
          <w:sz w:val="18"/>
          <w:lang w:val="de-DE"/>
        </w:rPr>
        <w:t>4.2.6</w:t>
      </w:r>
      <w:r w:rsidR="008A0063" w:rsidRPr="00F70E37">
        <w:rPr>
          <w:sz w:val="18"/>
          <w:lang w:val="de-DE"/>
        </w:rPr>
        <w:tab/>
      </w:r>
      <w:r w:rsidR="008A0063" w:rsidRPr="00F70E37">
        <w:rPr>
          <w:rFonts w:cs="Arial"/>
          <w:sz w:val="18"/>
          <w:lang w:val="de-DE" w:eastAsia="ja-JP" w:bidi="th-TH"/>
        </w:rPr>
        <w:t>So würde die Sorte X, wenn in Land A angebaut, bei Verwendung absoluter Messungen in den Prüfungsrichtlinien, als „mittel (Note 5)“, wenn jedoch in Land B angebaut, als „lang (Note</w:t>
      </w:r>
      <w:r w:rsidRPr="00F70E37">
        <w:rPr>
          <w:rFonts w:cs="Arial"/>
          <w:sz w:val="18"/>
          <w:lang w:val="de-DE" w:eastAsia="ja-JP" w:bidi="th-TH"/>
        </w:rPr>
        <w:t> </w:t>
      </w:r>
      <w:r w:rsidR="008A0063" w:rsidRPr="00F70E37">
        <w:rPr>
          <w:rFonts w:cs="Arial"/>
          <w:sz w:val="18"/>
          <w:lang w:val="de-DE" w:eastAsia="ja-JP" w:bidi="th-TH"/>
        </w:rPr>
        <w:t xml:space="preserve">7)“ beschrieben. Dies zeigt, daß es äußerst irreführend sein könnte, Beschreibungen von verschiedenen Standorten </w:t>
      </w:r>
      <w:r w:rsidR="008A0063" w:rsidRPr="00F70E37">
        <w:rPr>
          <w:rFonts w:cs="Arial"/>
          <w:sz w:val="18"/>
          <w:lang w:val="de-DE" w:eastAsia="ja-JP" w:bidi="th-TH"/>
        </w:rPr>
        <w:lastRenderedPageBreak/>
        <w:t>aufgrund der absoluten Messungen ohne die durch die Beispielssorten ermöglichte Adjustierung bezüglich der Jahres- oder Standorteinflüsse miteinander zu vergleichen.</w:t>
      </w:r>
    </w:p>
    <w:p w:rsidR="008A0063" w:rsidRPr="00F70E37" w:rsidRDefault="008A0063" w:rsidP="00E84425">
      <w:pPr>
        <w:ind w:left="567" w:right="567"/>
        <w:rPr>
          <w:rFonts w:cs="Arial"/>
          <w:sz w:val="18"/>
          <w:lang w:val="de-DE"/>
        </w:rPr>
      </w:pPr>
    </w:p>
    <w:p w:rsidR="008A0063" w:rsidRPr="00F70E37" w:rsidRDefault="00E84425" w:rsidP="00E84425">
      <w:pPr>
        <w:ind w:left="567" w:right="567"/>
        <w:rPr>
          <w:rFonts w:cs="Arial"/>
          <w:sz w:val="18"/>
          <w:lang w:val="de-DE" w:eastAsia="ja-JP" w:bidi="th-TH"/>
        </w:rPr>
      </w:pPr>
      <w:r w:rsidRPr="00F70E37">
        <w:rPr>
          <w:rFonts w:cs="Arial"/>
          <w:sz w:val="18"/>
          <w:lang w:val="de-DE"/>
        </w:rPr>
        <w:t>„</w:t>
      </w:r>
      <w:r w:rsidR="008A0063" w:rsidRPr="00F70E37">
        <w:rPr>
          <w:rFonts w:cs="Arial"/>
          <w:sz w:val="18"/>
          <w:lang w:val="de-DE"/>
        </w:rPr>
        <w:t>4.2.7</w:t>
      </w:r>
      <w:r w:rsidR="008A0063" w:rsidRPr="00F70E37">
        <w:rPr>
          <w:rFonts w:cs="Arial"/>
          <w:sz w:val="18"/>
          <w:lang w:val="de-DE"/>
        </w:rPr>
        <w:tab/>
      </w:r>
      <w:r w:rsidR="008A0063" w:rsidRPr="00F70E37">
        <w:rPr>
          <w:rFonts w:cs="Arial"/>
          <w:sz w:val="18"/>
          <w:lang w:val="de-DE" w:eastAsia="ja-JP" w:bidi="th-TH"/>
        </w:rPr>
        <w:t>Dennoch kann wegen möglicher Interaktionen zwischen dem Genotyp der Sorte und dem Standort (z. B. Einfluß der Fotoperiode) nicht angenommen werden, daß Beschreibungen, die in verschiedenen Ländern oder an verschiedenen Standorten erstellt werden und dieselbe Serie von Beispielssorten verwenden, gleich sind (vgl. auch Abschnitt 2.2). Anleitung bezüglich des Spielraums für den Vergleich von Sorten aufgrund von Beschreibungen, die an verschiedenen Standorten erstellt werden, wird in Dokument TGP/9, Prüfung der Unterscheidbarkeit, gegeben.</w:t>
      </w:r>
      <w:r w:rsidRPr="00F70E37">
        <w:rPr>
          <w:rFonts w:cs="Arial"/>
          <w:sz w:val="18"/>
          <w:lang w:val="de-DE" w:eastAsia="ja-JP" w:bidi="th-TH"/>
        </w:rPr>
        <w:t>“</w:t>
      </w:r>
    </w:p>
    <w:p w:rsidR="008A0063" w:rsidRPr="00F70E37" w:rsidRDefault="008A0063" w:rsidP="007C2005">
      <w:pPr>
        <w:rPr>
          <w:lang w:val="de-DE"/>
        </w:rPr>
      </w:pPr>
    </w:p>
    <w:p w:rsidR="00276829" w:rsidRPr="00F70E37" w:rsidRDefault="00276829" w:rsidP="00BB11FA">
      <w:pPr>
        <w:rPr>
          <w:rFonts w:cs="Arial"/>
          <w:lang w:val="de-DE"/>
        </w:rPr>
      </w:pPr>
    </w:p>
    <w:p w:rsidR="00276829" w:rsidRPr="00F70E37" w:rsidRDefault="003D6E84" w:rsidP="00B302EC">
      <w:pPr>
        <w:pStyle w:val="Heading2"/>
        <w:rPr>
          <w:rFonts w:eastAsia="Calibri"/>
          <w:lang w:eastAsia="de-DE" w:bidi="de-DE"/>
        </w:rPr>
      </w:pPr>
      <w:bookmarkStart w:id="52" w:name="_Toc376847566"/>
      <w:r w:rsidRPr="00F70E37">
        <w:rPr>
          <w:rFonts w:cs="Arial"/>
        </w:rPr>
        <w:t xml:space="preserve">GN 35 (Neu):  </w:t>
      </w:r>
      <w:r w:rsidR="00B302EC" w:rsidRPr="00F70E37">
        <w:rPr>
          <w:rFonts w:eastAsia="Calibri"/>
          <w:lang w:eastAsia="de-DE" w:bidi="de-DE"/>
        </w:rPr>
        <w:t>Einreichung von Fotoaufnahmen als Beilage zum Technischen Fragebogen</w:t>
      </w:r>
      <w:bookmarkEnd w:id="52"/>
    </w:p>
    <w:p w:rsidR="00B302EC" w:rsidRPr="00F70E37" w:rsidRDefault="00B302EC" w:rsidP="007C2005">
      <w:pPr>
        <w:keepNext/>
        <w:rPr>
          <w:rFonts w:eastAsia="Calibri"/>
          <w:i/>
          <w:lang w:val="de-DE" w:eastAsia="de-DE" w:bidi="de-DE"/>
        </w:rPr>
      </w:pPr>
    </w:p>
    <w:p w:rsidR="00B302EC" w:rsidRPr="00F70E37" w:rsidRDefault="00B302EC" w:rsidP="00BB11FA">
      <w:pPr>
        <w:rPr>
          <w:rFonts w:cs="Arial"/>
          <w:lang w:val="de-DE"/>
        </w:rPr>
      </w:pPr>
      <w:r w:rsidRPr="00F70E37">
        <w:rPr>
          <w:rFonts w:cs="Arial"/>
          <w:lang w:val="de-DE"/>
        </w:rPr>
        <w:t xml:space="preserve">Neue GN 35 wie folgt aufnehmen (vergleiche Dokument TC/49/41 „Bericht über die </w:t>
      </w:r>
      <w:r w:rsidR="00D81374" w:rsidRPr="00F70E37">
        <w:rPr>
          <w:rFonts w:cs="Arial"/>
          <w:lang w:val="de-DE"/>
        </w:rPr>
        <w:t>Entschließungen</w:t>
      </w:r>
      <w:r w:rsidRPr="00F70E37">
        <w:rPr>
          <w:rFonts w:cs="Arial"/>
          <w:lang w:val="de-DE"/>
        </w:rPr>
        <w:t>“, Absatz 46):</w:t>
      </w:r>
    </w:p>
    <w:p w:rsidR="00B302EC" w:rsidRPr="00F70E37" w:rsidRDefault="00B302EC" w:rsidP="00BB11FA">
      <w:pPr>
        <w:rPr>
          <w:rFonts w:cs="Arial"/>
          <w:lang w:val="de-DE"/>
        </w:rPr>
      </w:pPr>
    </w:p>
    <w:p w:rsidR="00B302EC" w:rsidRDefault="00B031ED" w:rsidP="00A668CF">
      <w:pPr>
        <w:ind w:left="567" w:right="567"/>
        <w:rPr>
          <w:rFonts w:cs="Arial"/>
          <w:sz w:val="18"/>
          <w:lang w:val="de-DE"/>
        </w:rPr>
      </w:pPr>
      <w:r w:rsidRPr="00F70E37">
        <w:rPr>
          <w:rFonts w:cs="Arial"/>
          <w:sz w:val="18"/>
          <w:lang w:val="de-DE"/>
        </w:rPr>
        <w:t>„</w:t>
      </w:r>
      <w:r w:rsidR="00A668CF">
        <w:rPr>
          <w:rFonts w:cs="Arial"/>
          <w:sz w:val="18"/>
          <w:lang w:val="de-DE"/>
        </w:rPr>
        <w:t>GN 35</w:t>
      </w:r>
      <w:r w:rsidR="00F54C1D" w:rsidRPr="00F70E37">
        <w:rPr>
          <w:rFonts w:cs="Arial"/>
          <w:sz w:val="18"/>
          <w:lang w:val="de-DE"/>
        </w:rPr>
        <w:t xml:space="preserve"> (TG-Mustervorlage: Kapitel 10: Technischer Fragebogen 7.3) – </w:t>
      </w:r>
      <w:r w:rsidRPr="00F70E37">
        <w:rPr>
          <w:rFonts w:eastAsia="Calibri"/>
          <w:sz w:val="18"/>
          <w:lang w:val="de-DE" w:eastAsia="de-DE" w:bidi="de-DE"/>
        </w:rPr>
        <w:t>Anleitung für Anmelder zur Einreichung geeigneter Fotoaufnahmen der Kandidatensorte als Beilage zum Technischen Fragebogen</w:t>
      </w:r>
    </w:p>
    <w:p w:rsidR="00A668CF" w:rsidRPr="00F70E37" w:rsidRDefault="00A668CF" w:rsidP="00A668CF">
      <w:pPr>
        <w:ind w:left="567" w:right="567"/>
        <w:rPr>
          <w:rFonts w:cs="Arial"/>
          <w:sz w:val="18"/>
          <w:lang w:val="de-DE"/>
        </w:rPr>
      </w:pPr>
    </w:p>
    <w:p w:rsidR="00B031ED" w:rsidRPr="00F70E37" w:rsidRDefault="00B031ED" w:rsidP="00B031ED">
      <w:pPr>
        <w:ind w:left="567"/>
        <w:rPr>
          <w:sz w:val="18"/>
          <w:lang w:val="de-DE"/>
        </w:rPr>
      </w:pPr>
      <w:r w:rsidRPr="00F70E37">
        <w:rPr>
          <w:rFonts w:cs="Arial"/>
          <w:sz w:val="18"/>
          <w:lang w:val="de-DE"/>
        </w:rPr>
        <w:t>„</w:t>
      </w:r>
      <w:r w:rsidRPr="00F70E37">
        <w:rPr>
          <w:sz w:val="18"/>
          <w:lang w:val="de-DE"/>
        </w:rPr>
        <w:t>Einleitung</w:t>
      </w:r>
    </w:p>
    <w:p w:rsidR="00B031ED" w:rsidRPr="00F70E37" w:rsidRDefault="00B031ED" w:rsidP="00B031ED">
      <w:pPr>
        <w:ind w:left="567"/>
        <w:rPr>
          <w:rFonts w:cs="Arial"/>
          <w:sz w:val="18"/>
          <w:lang w:val="de-DE"/>
        </w:rPr>
      </w:pPr>
    </w:p>
    <w:p w:rsidR="00B031ED" w:rsidRPr="00F70E37" w:rsidRDefault="00B031ED" w:rsidP="000A6336">
      <w:pPr>
        <w:ind w:left="567" w:right="567"/>
        <w:rPr>
          <w:snapToGrid w:val="0"/>
          <w:sz w:val="18"/>
          <w:lang w:val="de-DE"/>
        </w:rPr>
      </w:pPr>
      <w:r w:rsidRPr="00F70E37">
        <w:rPr>
          <w:snapToGrid w:val="0"/>
          <w:sz w:val="18"/>
          <w:lang w:val="de-DE"/>
        </w:rPr>
        <w:t xml:space="preserve">„Die Aufnahme von Fotos der Kandidatensorten wird von Faktoren wie Lichtbedingungen, Qualität und Kameraeinstellungen sowie Hintergrund beeinflußt. Die Wahrnehmung des Fotos kann auch beeinflußt werden durch die Qualität der Kamera, die Einstellungen, die Auflösung des Bildschirms und den Ausdruck oder Abzug entwickelter Fotos. Es ist  nicht möglich, alle Bedingungen für Fotoaufnahmen in den einzelnen Betrieben  zu standardisieren, dieses Dokument soll jedoch Anleitung zur Vermittlung aussagekräftiger und kohärenter Informationen über die Kandidatensorte geben, wobei einerseits der Einfluß der Entstehungsweise des Fotos möglichst gering sein sollte (Räumlichkeit, Ausstattung, usw.) und die jeweiligen Behörden andererseits für den möglichen Einfluß dieser externen Faktoren bei der Aufnahme der Bilder bei der Verwendung der eingereichten Fotoaufnahmen sensibilisiert werden sollten. Eine Minderung der Beeinflussung durch externe Faktoren bei Fotoaufnahmen kann insbesondere dazu beitragen, daß „Farbe“, die verbindlichste Eigenschaft, die hauptsächlich von solchen Faktoren verfälscht werden kann, verläßlich auf den von den Anmeldern eingereichten Fotos abgebildet wird. </w:t>
      </w:r>
    </w:p>
    <w:p w:rsidR="000A6336" w:rsidRPr="00F70E37" w:rsidRDefault="000A6336" w:rsidP="000A6336">
      <w:pPr>
        <w:ind w:left="567" w:right="567"/>
        <w:rPr>
          <w:rFonts w:eastAsia="MS Mincho"/>
          <w:snapToGrid w:val="0"/>
          <w:sz w:val="18"/>
          <w:szCs w:val="24"/>
          <w:lang w:val="de-DE"/>
        </w:rPr>
      </w:pPr>
    </w:p>
    <w:p w:rsidR="00B031ED" w:rsidRPr="00F70E37" w:rsidRDefault="000A6336" w:rsidP="007C2005">
      <w:pPr>
        <w:keepNext/>
        <w:ind w:left="567"/>
        <w:rPr>
          <w:sz w:val="18"/>
          <w:lang w:val="de-DE"/>
        </w:rPr>
      </w:pPr>
      <w:r w:rsidRPr="00F70E37">
        <w:rPr>
          <w:sz w:val="18"/>
          <w:lang w:val="de-DE"/>
        </w:rPr>
        <w:t>„</w:t>
      </w:r>
      <w:r w:rsidR="00B031ED" w:rsidRPr="00F70E37">
        <w:rPr>
          <w:sz w:val="18"/>
          <w:lang w:val="de-DE"/>
        </w:rPr>
        <w:t>Kriterien für Fotoaufnahmen</w:t>
      </w:r>
    </w:p>
    <w:p w:rsidR="00B031ED" w:rsidRPr="00F70E37" w:rsidRDefault="00B031ED" w:rsidP="007C2005">
      <w:pPr>
        <w:keepNext/>
        <w:ind w:left="1134" w:right="567"/>
        <w:rPr>
          <w:rFonts w:cs="Arial"/>
          <w:sz w:val="18"/>
          <w:lang w:val="de-DE"/>
        </w:rPr>
      </w:pPr>
    </w:p>
    <w:p w:rsidR="00B031ED" w:rsidRPr="00F70E37" w:rsidRDefault="000A6336" w:rsidP="007C2005">
      <w:pPr>
        <w:keepNext/>
        <w:ind w:left="567"/>
        <w:rPr>
          <w:i/>
          <w:sz w:val="18"/>
          <w:lang w:val="de-DE"/>
        </w:rPr>
      </w:pPr>
      <w:r w:rsidRPr="00F70E37">
        <w:rPr>
          <w:sz w:val="18"/>
          <w:lang w:val="de-DE"/>
        </w:rPr>
        <w:t>„</w:t>
      </w:r>
      <w:r w:rsidR="00B031ED" w:rsidRPr="00F70E37">
        <w:rPr>
          <w:i/>
          <w:sz w:val="18"/>
          <w:lang w:val="de-DE"/>
        </w:rPr>
        <w:t>Format</w:t>
      </w:r>
    </w:p>
    <w:p w:rsidR="00B031ED" w:rsidRPr="00F70E37" w:rsidRDefault="00B031ED" w:rsidP="007C2005">
      <w:pPr>
        <w:keepNext/>
        <w:ind w:left="567" w:right="567"/>
        <w:rPr>
          <w:sz w:val="18"/>
          <w:lang w:val="de-DE"/>
        </w:rPr>
      </w:pPr>
    </w:p>
    <w:p w:rsidR="00B031ED" w:rsidRPr="00F70E37" w:rsidRDefault="00CC0F12" w:rsidP="00B031ED">
      <w:pPr>
        <w:ind w:left="567" w:right="567"/>
        <w:rPr>
          <w:rFonts w:cs="Arial"/>
          <w:sz w:val="18"/>
          <w:lang w:val="de-DE"/>
        </w:rPr>
      </w:pPr>
      <w:r>
        <w:rPr>
          <w:sz w:val="18"/>
          <w:lang w:val="de-DE"/>
        </w:rPr>
        <w:t>„</w:t>
      </w:r>
      <w:r w:rsidR="00B031ED" w:rsidRPr="00F70E37">
        <w:rPr>
          <w:sz w:val="18"/>
          <w:lang w:val="de-DE"/>
        </w:rPr>
        <w:t xml:space="preserve">Fotos müssen in Farbe sein und entweder als Abzug von mindestens 10 cm x 15 cm und/oder als elektronisches Bild in einem häufig verwendeten Format, wie dem JPEG-Format (mindestens 960x1280 Pixel), eingereicht werden. Das Foto muß scharf eingestellt sein, und die Pflanzen oder Pflanzenteile sollten das Bildfeld des Fotos soweit wie möglich ausfüllen. Es ist anzumerken, daß unterschiedliche Marken/Modelle von Computerbildschirmen die Farbwiedergabe beeinflussen können und es ein Vorteil eines Abzugs ist, daß der Anmelder eine Anmerkung machen kann, z. B. tatsächliche Farbe dunkler, und die Prüfungsbehörde den identischen Abzug vorliegen hat. Umgekehrt liegen die Vorteile eines in einem elektronischen Format vorliegenden Fotos darin, daß Kameratyp und Einstellungen, Datum und GPS-Lokalisierung der Aufnahme angezeigt werden, daß das Bild über elektronische Medien unmittelbar ausgetauscht und elektronisch unbegrenzt ohne Qualitätsminderung gespeichert werden kann. </w:t>
      </w:r>
    </w:p>
    <w:p w:rsidR="00B031ED" w:rsidRPr="00F70E37" w:rsidRDefault="00B031ED" w:rsidP="00B031ED">
      <w:pPr>
        <w:ind w:left="567" w:right="567"/>
        <w:rPr>
          <w:sz w:val="18"/>
          <w:lang w:val="de-DE"/>
        </w:rPr>
      </w:pPr>
    </w:p>
    <w:p w:rsidR="00B031ED" w:rsidRPr="00F70E37" w:rsidRDefault="00CC0F12" w:rsidP="007C2005">
      <w:pPr>
        <w:keepNext/>
        <w:ind w:left="567"/>
        <w:rPr>
          <w:rFonts w:eastAsia="MS Mincho"/>
          <w:i/>
          <w:snapToGrid w:val="0"/>
          <w:sz w:val="18"/>
          <w:szCs w:val="24"/>
          <w:lang w:val="de-DE"/>
        </w:rPr>
      </w:pPr>
      <w:r>
        <w:rPr>
          <w:sz w:val="18"/>
          <w:lang w:val="de-DE"/>
        </w:rPr>
        <w:t>„</w:t>
      </w:r>
      <w:r w:rsidR="00B031ED" w:rsidRPr="00F70E37">
        <w:rPr>
          <w:i/>
          <w:snapToGrid w:val="0"/>
          <w:sz w:val="18"/>
          <w:lang w:val="de-DE"/>
        </w:rPr>
        <w:t>Günstigster Zeitpunkt für Fotoaufnahmen</w:t>
      </w:r>
    </w:p>
    <w:p w:rsidR="00B031ED" w:rsidRPr="00F70E37" w:rsidRDefault="00B031ED" w:rsidP="00B031ED">
      <w:pPr>
        <w:pStyle w:val="Heading4"/>
        <w:ind w:right="567"/>
        <w:rPr>
          <w:sz w:val="18"/>
          <w:lang w:val="de-DE"/>
        </w:rPr>
      </w:pPr>
    </w:p>
    <w:p w:rsidR="00B031ED" w:rsidRPr="00F70E37" w:rsidRDefault="00CC0F12" w:rsidP="00B031ED">
      <w:pPr>
        <w:ind w:left="567" w:right="567"/>
        <w:rPr>
          <w:rFonts w:cs="Arial"/>
          <w:sz w:val="18"/>
          <w:lang w:val="de-DE"/>
        </w:rPr>
      </w:pPr>
      <w:r>
        <w:rPr>
          <w:sz w:val="18"/>
          <w:lang w:val="de-DE"/>
        </w:rPr>
        <w:t>„</w:t>
      </w:r>
      <w:r w:rsidR="00B031ED" w:rsidRPr="00F70E37">
        <w:rPr>
          <w:sz w:val="18"/>
          <w:lang w:val="de-DE"/>
        </w:rPr>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B031ED" w:rsidRPr="00F70E37" w:rsidRDefault="00B031ED" w:rsidP="00B031ED">
      <w:pPr>
        <w:ind w:left="567" w:right="567"/>
        <w:rPr>
          <w:rFonts w:cs="Arial"/>
          <w:sz w:val="18"/>
          <w:lang w:val="de-DE"/>
        </w:rPr>
      </w:pPr>
    </w:p>
    <w:p w:rsidR="00B031ED" w:rsidRPr="00F70E37" w:rsidRDefault="00CC0F12" w:rsidP="000A6336">
      <w:pPr>
        <w:ind w:left="567"/>
        <w:rPr>
          <w:i/>
          <w:sz w:val="18"/>
          <w:lang w:val="de-DE"/>
        </w:rPr>
      </w:pPr>
      <w:r>
        <w:rPr>
          <w:sz w:val="18"/>
          <w:lang w:val="de-DE"/>
        </w:rPr>
        <w:t>„</w:t>
      </w:r>
      <w:r w:rsidR="00B031ED" w:rsidRPr="00F70E37">
        <w:rPr>
          <w:i/>
          <w:sz w:val="18"/>
          <w:lang w:val="de-DE"/>
        </w:rPr>
        <w:t xml:space="preserve">Umgebung für Fotoaufnahmen </w:t>
      </w:r>
    </w:p>
    <w:p w:rsidR="00B031ED" w:rsidRPr="00F70E37" w:rsidRDefault="00B031ED" w:rsidP="00B031ED">
      <w:pPr>
        <w:pStyle w:val="Heading4"/>
        <w:ind w:left="1134" w:right="567"/>
        <w:rPr>
          <w:sz w:val="18"/>
          <w:lang w:val="de-DE"/>
        </w:rPr>
      </w:pPr>
    </w:p>
    <w:p w:rsidR="00B031ED" w:rsidRPr="00F70E37" w:rsidRDefault="00CC0F12" w:rsidP="00B031ED">
      <w:pPr>
        <w:ind w:left="567" w:right="567"/>
        <w:rPr>
          <w:rFonts w:cs="Arial"/>
          <w:sz w:val="18"/>
          <w:lang w:val="de-DE"/>
        </w:rPr>
      </w:pPr>
      <w:r>
        <w:rPr>
          <w:sz w:val="18"/>
          <w:lang w:val="de-DE"/>
        </w:rPr>
        <w:t>„</w:t>
      </w:r>
      <w:r w:rsidR="00B031ED" w:rsidRPr="00F70E37">
        <w:rPr>
          <w:sz w:val="18"/>
          <w:lang w:val="de-DE"/>
        </w:rPr>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muß, </w:t>
      </w:r>
      <w:r w:rsidR="00B031ED" w:rsidRPr="00F70E37">
        <w:rPr>
          <w:sz w:val="18"/>
          <w:lang w:val="de-DE"/>
        </w:rPr>
        <w:lastRenderedPageBreak/>
        <w:t xml:space="preserve">sollte dies nicht unter direkter Sonneneinstrahlung erfolgen, sondern in einem schattigen Bereich mit möglichst viel indirektem natürlichen Licht oder an einem bewölkten Tag. </w:t>
      </w:r>
    </w:p>
    <w:p w:rsidR="00B031ED" w:rsidRPr="00F70E37" w:rsidRDefault="00B031ED" w:rsidP="00B031ED">
      <w:pPr>
        <w:ind w:left="567" w:right="567"/>
        <w:rPr>
          <w:rFonts w:cs="Arial"/>
          <w:sz w:val="18"/>
          <w:lang w:val="de-DE"/>
        </w:rPr>
      </w:pPr>
    </w:p>
    <w:p w:rsidR="00B031ED" w:rsidRPr="00F70E37" w:rsidRDefault="00CC0F12" w:rsidP="000A6336">
      <w:pPr>
        <w:ind w:left="567"/>
        <w:rPr>
          <w:rFonts w:eastAsia="MS Mincho"/>
          <w:i/>
          <w:snapToGrid w:val="0"/>
          <w:sz w:val="18"/>
          <w:szCs w:val="24"/>
          <w:lang w:val="de-DE"/>
        </w:rPr>
      </w:pPr>
      <w:r>
        <w:rPr>
          <w:sz w:val="18"/>
          <w:lang w:val="de-DE"/>
        </w:rPr>
        <w:t>„</w:t>
      </w:r>
      <w:r w:rsidR="00B031ED" w:rsidRPr="00F70E37">
        <w:rPr>
          <w:i/>
          <w:snapToGrid w:val="0"/>
          <w:sz w:val="18"/>
          <w:lang w:val="de-DE"/>
        </w:rPr>
        <w:t>Angaben zu Anbaubedingungen</w:t>
      </w:r>
    </w:p>
    <w:p w:rsidR="00B031ED" w:rsidRPr="00F70E37" w:rsidRDefault="00B031ED" w:rsidP="00B031ED">
      <w:pPr>
        <w:pStyle w:val="Heading4"/>
        <w:ind w:left="1134" w:right="567"/>
        <w:rPr>
          <w:sz w:val="18"/>
          <w:lang w:val="de-DE"/>
        </w:rPr>
      </w:pPr>
    </w:p>
    <w:p w:rsidR="00B031ED" w:rsidRPr="00F70E37" w:rsidRDefault="00CC0F12" w:rsidP="00B031ED">
      <w:pPr>
        <w:ind w:left="567" w:right="567"/>
        <w:rPr>
          <w:rFonts w:cs="Arial"/>
          <w:sz w:val="18"/>
          <w:lang w:val="de-DE"/>
        </w:rPr>
      </w:pPr>
      <w:r>
        <w:rPr>
          <w:sz w:val="18"/>
          <w:lang w:val="de-DE"/>
        </w:rPr>
        <w:t>„</w:t>
      </w:r>
      <w:r w:rsidR="00B031ED" w:rsidRPr="00F70E37">
        <w:rPr>
          <w:sz w:val="18"/>
          <w:lang w:val="de-DE"/>
        </w:rPr>
        <w:t>Der Anmelder sollte Angaben zu Datum und Ort der Fotoaufnahme machen. Die Pflanzen der Kandidatensorte auf den Fotos sollten unter den Standardanbaubedingungen oder sonstigen speziellen Bedingungen, die für die betreffende Kandidatensorte im Technischen Fragebogen angegeben worden sein könnten (z. B. Gewächshaus, Freiland, Jahreszeit) angebaut worden sein. Wenn dies nicht der Fall ist, sollte jede etwaige auf dem Foto erscheinende Verfälschung der Ausprägung des/r Merkmal(e) angegeben werden (z. B. können jahreszeitbedingte Faktoren die Farbe und das Muster der Frucht oder der Blüte verändern, wie die Deckfarbe bei Apfel entsprechend der Intensität des Tageslichts oder der Nachttemperaturen, oder im Gewächshaus bzw. im Freien angebauter Rittersporn).</w:t>
      </w:r>
    </w:p>
    <w:p w:rsidR="00B031ED" w:rsidRPr="00F70E37" w:rsidRDefault="00B031ED" w:rsidP="000A6336">
      <w:pPr>
        <w:ind w:left="1134" w:right="567"/>
        <w:rPr>
          <w:rFonts w:cs="Arial"/>
          <w:sz w:val="18"/>
          <w:lang w:val="de-DE"/>
        </w:rPr>
      </w:pPr>
    </w:p>
    <w:p w:rsidR="00B031ED" w:rsidRPr="00F70E37" w:rsidRDefault="00CC0F12" w:rsidP="000A6336">
      <w:pPr>
        <w:ind w:left="567"/>
        <w:rPr>
          <w:rFonts w:eastAsia="MS Mincho"/>
          <w:i/>
          <w:snapToGrid w:val="0"/>
          <w:sz w:val="18"/>
          <w:szCs w:val="24"/>
          <w:lang w:val="de-DE"/>
        </w:rPr>
      </w:pPr>
      <w:r>
        <w:rPr>
          <w:sz w:val="18"/>
          <w:lang w:val="de-DE"/>
        </w:rPr>
        <w:t>„</w:t>
      </w:r>
      <w:r w:rsidR="00B031ED" w:rsidRPr="00F70E37">
        <w:rPr>
          <w:i/>
          <w:snapToGrid w:val="0"/>
          <w:sz w:val="18"/>
          <w:lang w:val="de-DE"/>
        </w:rPr>
        <w:t>Gezeigte Pflanzenorgane</w:t>
      </w:r>
    </w:p>
    <w:p w:rsidR="00B031ED" w:rsidRPr="00F70E37" w:rsidRDefault="00B031ED" w:rsidP="00B031ED">
      <w:pPr>
        <w:pStyle w:val="Heading4"/>
        <w:ind w:left="1134" w:right="567"/>
        <w:rPr>
          <w:sz w:val="18"/>
          <w:lang w:val="de-DE"/>
        </w:rPr>
      </w:pPr>
    </w:p>
    <w:p w:rsidR="00B031ED" w:rsidRPr="00F70E37" w:rsidRDefault="00CC0F12" w:rsidP="00B031ED">
      <w:pPr>
        <w:ind w:left="567" w:right="567"/>
        <w:rPr>
          <w:sz w:val="18"/>
          <w:szCs w:val="24"/>
          <w:lang w:val="de-DE"/>
        </w:rPr>
      </w:pPr>
      <w:r>
        <w:rPr>
          <w:sz w:val="18"/>
          <w:lang w:val="de-DE"/>
        </w:rPr>
        <w:t>„</w:t>
      </w:r>
      <w:r w:rsidR="00B031ED" w:rsidRPr="00F70E37">
        <w:rPr>
          <w:sz w:val="18"/>
          <w:lang w:val="de-DE"/>
        </w:rPr>
        <w:t xml:space="preserve">Die Fotos sollten die Pflanzenteile zeigen, die ein maßgebendes Merkmal der Kandidatensorte aufweisen sowie diejenigen der ganzen Pflanze und der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aufschlußreiche Darstellung der Kandidatensorte liefern. </w:t>
      </w:r>
    </w:p>
    <w:p w:rsidR="00B031ED" w:rsidRPr="00F70E37" w:rsidRDefault="00B031ED" w:rsidP="00B031ED">
      <w:pPr>
        <w:ind w:left="567" w:right="567"/>
        <w:rPr>
          <w:rFonts w:cs="Arial"/>
          <w:sz w:val="18"/>
          <w:lang w:val="de-DE"/>
        </w:rPr>
      </w:pPr>
    </w:p>
    <w:p w:rsidR="00B031ED" w:rsidRPr="00F70E37" w:rsidRDefault="00CC0F12" w:rsidP="000A6336">
      <w:pPr>
        <w:ind w:left="567"/>
        <w:rPr>
          <w:i/>
          <w:sz w:val="18"/>
          <w:lang w:val="de-DE"/>
        </w:rPr>
      </w:pPr>
      <w:r>
        <w:rPr>
          <w:sz w:val="18"/>
          <w:lang w:val="de-DE"/>
        </w:rPr>
        <w:t>„</w:t>
      </w:r>
      <w:r w:rsidR="00B031ED" w:rsidRPr="00F70E37">
        <w:rPr>
          <w:i/>
          <w:sz w:val="18"/>
          <w:lang w:val="de-DE"/>
        </w:rPr>
        <w:t>Ähnliche Sorten</w:t>
      </w:r>
    </w:p>
    <w:p w:rsidR="00B031ED" w:rsidRPr="00F70E37" w:rsidRDefault="00B031ED" w:rsidP="00B031ED">
      <w:pPr>
        <w:ind w:left="567" w:right="567"/>
        <w:rPr>
          <w:sz w:val="18"/>
          <w:lang w:val="de-DE"/>
        </w:rPr>
      </w:pPr>
    </w:p>
    <w:p w:rsidR="00B031ED" w:rsidRPr="00F70E37" w:rsidRDefault="00CC0F12" w:rsidP="00B031ED">
      <w:pPr>
        <w:ind w:left="567" w:right="567"/>
        <w:rPr>
          <w:snapToGrid w:val="0"/>
          <w:sz w:val="18"/>
          <w:lang w:val="de-DE"/>
        </w:rPr>
      </w:pPr>
      <w:r>
        <w:rPr>
          <w:sz w:val="18"/>
          <w:lang w:val="de-DE"/>
        </w:rPr>
        <w:t>„</w:t>
      </w:r>
      <w:r w:rsidR="00B031ED" w:rsidRPr="00F70E37">
        <w:rPr>
          <w:snapToGrid w:val="0"/>
          <w:sz w:val="18"/>
          <w:lang w:val="de-DE"/>
        </w:rPr>
        <w:t>Auch wenn es nicht verlangt wird, könnte es sein, daß ein Anmelder die Unterschiede illustrieren möchte zwischen der Kandidatensorte und der Sorte, die er/sie für die ähnlichste hält, wie von ihm/ihr unter Punkt 6 im Technischen Fragebogen angegeben, indem er/sie Fotos der Kandidatensorte neben der besagten ähnlichen Sorte einreicht. Auf solchen Fotos sollten die charakteristischen Pflanzenteile der Kandidatensorte neben denselben Pflanzenteilen der benannten ähnlichen Sorte(n) fotografiert werden. Wenn mehr als eine ähnliche Sorte von dem Anmelder genannt wird, kann ein gesondertes Foto für die betreffenden Pflanzenteile der Kandidatensorte und jeder dieser ähnlichen Sorten eingereicht werden.</w:t>
      </w:r>
    </w:p>
    <w:p w:rsidR="000A6336" w:rsidRPr="00F70E37" w:rsidRDefault="000A6336" w:rsidP="00B031ED">
      <w:pPr>
        <w:ind w:left="567" w:right="567"/>
        <w:rPr>
          <w:rFonts w:cs="Arial"/>
          <w:sz w:val="18"/>
          <w:lang w:val="de-DE"/>
        </w:rPr>
      </w:pPr>
    </w:p>
    <w:p w:rsidR="00B031ED" w:rsidRPr="00F70E37" w:rsidRDefault="00CC0F12" w:rsidP="000A6336">
      <w:pPr>
        <w:ind w:left="567"/>
        <w:rPr>
          <w:i/>
          <w:sz w:val="18"/>
          <w:lang w:val="de-DE"/>
        </w:rPr>
      </w:pPr>
      <w:r>
        <w:rPr>
          <w:sz w:val="18"/>
          <w:lang w:val="de-DE"/>
        </w:rPr>
        <w:t>„</w:t>
      </w:r>
      <w:r w:rsidR="00B031ED" w:rsidRPr="00F70E37">
        <w:rPr>
          <w:i/>
          <w:sz w:val="18"/>
          <w:lang w:val="de-DE"/>
        </w:rPr>
        <w:t>Beschriftung</w:t>
      </w:r>
    </w:p>
    <w:p w:rsidR="00B031ED" w:rsidRPr="00F70E37" w:rsidRDefault="00B031ED" w:rsidP="00B031ED">
      <w:pPr>
        <w:pStyle w:val="Heading4"/>
        <w:ind w:left="1134" w:right="567"/>
        <w:rPr>
          <w:sz w:val="18"/>
          <w:lang w:val="de-DE"/>
        </w:rPr>
      </w:pPr>
    </w:p>
    <w:p w:rsidR="00B031ED" w:rsidRPr="00F70E37" w:rsidRDefault="003D39F3" w:rsidP="00B031ED">
      <w:pPr>
        <w:ind w:left="567" w:right="567"/>
        <w:rPr>
          <w:rFonts w:cs="Arial"/>
          <w:sz w:val="18"/>
          <w:lang w:val="de-DE"/>
        </w:rPr>
      </w:pPr>
      <w:r w:rsidRPr="00F70E37">
        <w:rPr>
          <w:sz w:val="18"/>
          <w:lang w:val="de-DE"/>
        </w:rPr>
        <w:t>“</w:t>
      </w:r>
      <w:r w:rsidR="00B031ED" w:rsidRPr="00F70E37">
        <w:rPr>
          <w:sz w:val="18"/>
          <w:lang w:val="de-DE"/>
        </w:rPr>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B031ED" w:rsidRPr="00F70E37" w:rsidRDefault="00B031ED" w:rsidP="00B031ED">
      <w:pPr>
        <w:ind w:left="567" w:right="567"/>
        <w:rPr>
          <w:rFonts w:cs="Arial"/>
          <w:sz w:val="18"/>
          <w:lang w:val="de-DE"/>
        </w:rPr>
      </w:pPr>
    </w:p>
    <w:p w:rsidR="00B031ED" w:rsidRPr="00F70E37" w:rsidRDefault="000A6336" w:rsidP="000A6336">
      <w:pPr>
        <w:ind w:left="567"/>
        <w:rPr>
          <w:i/>
          <w:sz w:val="18"/>
          <w:lang w:val="de-DE"/>
        </w:rPr>
      </w:pPr>
      <w:r w:rsidRPr="00F70E37">
        <w:rPr>
          <w:sz w:val="18"/>
          <w:lang w:val="de-DE"/>
        </w:rPr>
        <w:t>„</w:t>
      </w:r>
      <w:r w:rsidR="00B031ED" w:rsidRPr="00F70E37">
        <w:rPr>
          <w:i/>
          <w:sz w:val="18"/>
          <w:lang w:val="de-DE"/>
        </w:rPr>
        <w:t xml:space="preserve">Metrische Skalen </w:t>
      </w:r>
    </w:p>
    <w:p w:rsidR="00B031ED" w:rsidRPr="00F70E37" w:rsidRDefault="00B031ED" w:rsidP="00B031ED">
      <w:pPr>
        <w:pStyle w:val="Heading4"/>
        <w:ind w:left="1134" w:right="567"/>
        <w:rPr>
          <w:sz w:val="18"/>
          <w:lang w:val="de-DE"/>
        </w:rPr>
      </w:pPr>
    </w:p>
    <w:p w:rsidR="00B031ED" w:rsidRPr="00F70E37" w:rsidRDefault="00B031ED" w:rsidP="00B031ED">
      <w:pPr>
        <w:ind w:left="567" w:right="567"/>
        <w:rPr>
          <w:rFonts w:cs="Arial"/>
          <w:sz w:val="18"/>
          <w:lang w:val="de-DE"/>
        </w:rPr>
      </w:pPr>
      <w:r w:rsidRPr="00F70E37">
        <w:rPr>
          <w:sz w:val="18"/>
          <w:lang w:val="de-DE"/>
        </w:rPr>
        <w:t>Im Idealfall sollten die Fotos mit einer metrischen Skala in Zentimetern – oder Millimetern, sofern es sich um eine Nahaufnahme handelt – am senkrechten und/oder waagerechten Rand versehen sein.</w:t>
      </w:r>
    </w:p>
    <w:p w:rsidR="00B031ED" w:rsidRPr="00F70E37" w:rsidRDefault="00B031ED" w:rsidP="00B031ED">
      <w:pPr>
        <w:ind w:left="567" w:right="567"/>
        <w:rPr>
          <w:rFonts w:cs="Arial"/>
          <w:sz w:val="18"/>
          <w:lang w:val="de-DE"/>
        </w:rPr>
      </w:pPr>
    </w:p>
    <w:p w:rsidR="00B031ED" w:rsidRPr="00F70E37" w:rsidRDefault="000A6336" w:rsidP="007C2005">
      <w:pPr>
        <w:keepNext/>
        <w:ind w:left="567"/>
        <w:rPr>
          <w:sz w:val="18"/>
          <w:lang w:val="de-DE"/>
        </w:rPr>
      </w:pPr>
      <w:r w:rsidRPr="00F70E37">
        <w:rPr>
          <w:sz w:val="18"/>
          <w:lang w:val="de-DE"/>
        </w:rPr>
        <w:t>„</w:t>
      </w:r>
      <w:r w:rsidR="00B031ED" w:rsidRPr="00F70E37">
        <w:rPr>
          <w:i/>
          <w:sz w:val="18"/>
          <w:lang w:val="de-DE"/>
        </w:rPr>
        <w:t>Farbmerkmale</w:t>
      </w:r>
    </w:p>
    <w:p w:rsidR="00B031ED" w:rsidRPr="00F70E37" w:rsidRDefault="00B031ED" w:rsidP="00B031ED">
      <w:pPr>
        <w:pStyle w:val="Heading4"/>
        <w:ind w:left="1134" w:right="567"/>
        <w:rPr>
          <w:sz w:val="18"/>
          <w:lang w:val="de-DE"/>
        </w:rPr>
      </w:pPr>
    </w:p>
    <w:p w:rsidR="00B031ED" w:rsidRPr="00F70E37" w:rsidRDefault="000A6336" w:rsidP="00B031ED">
      <w:pPr>
        <w:ind w:left="567" w:right="567"/>
        <w:rPr>
          <w:sz w:val="18"/>
          <w:szCs w:val="24"/>
          <w:lang w:val="de-DE"/>
        </w:rPr>
      </w:pPr>
      <w:r w:rsidRPr="00F70E37">
        <w:rPr>
          <w:sz w:val="18"/>
          <w:lang w:val="de-DE"/>
        </w:rPr>
        <w:t>„</w:t>
      </w:r>
      <w:r w:rsidR="00B031ED" w:rsidRPr="00F70E37">
        <w:rPr>
          <w:sz w:val="18"/>
          <w:lang w:val="de-DE"/>
        </w:rPr>
        <w:t>Bei Ziersorten ist zu beachten, daß auch wenn ein Foto weitgehend die Farbe wiedergeben kann, der Verweis auf die entsprechende RHS-Farbkarte im Seite-an-Seite Vergleich zum betreffenden Pflanzenorgan größere Genauigkeit bietet. Bei anderen Sorten können auch die für den Sektor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r w:rsidR="003D39F3" w:rsidRPr="00F70E37">
        <w:rPr>
          <w:sz w:val="18"/>
          <w:lang w:val="de-DE"/>
        </w:rPr>
        <w:t>“</w:t>
      </w:r>
    </w:p>
    <w:p w:rsidR="00B031ED" w:rsidRPr="00F70E37" w:rsidRDefault="00B031ED" w:rsidP="00D1215A">
      <w:pPr>
        <w:rPr>
          <w:lang w:val="de-DE"/>
        </w:rPr>
      </w:pPr>
    </w:p>
    <w:p w:rsidR="00B302EC" w:rsidRPr="00F70E37" w:rsidRDefault="00B302EC" w:rsidP="00BB11FA">
      <w:pPr>
        <w:rPr>
          <w:rFonts w:cs="Arial"/>
          <w:lang w:val="de-DE"/>
        </w:rPr>
      </w:pPr>
    </w:p>
    <w:p w:rsidR="00B302EC" w:rsidRPr="00F70E37" w:rsidRDefault="00B302EC" w:rsidP="00BB11FA">
      <w:pPr>
        <w:rPr>
          <w:rFonts w:cs="Arial"/>
          <w:lang w:val="de-DE"/>
        </w:rPr>
      </w:pPr>
    </w:p>
    <w:p w:rsidR="00603A68" w:rsidRDefault="001A712A" w:rsidP="00BB11FA">
      <w:pPr>
        <w:jc w:val="right"/>
        <w:rPr>
          <w:lang w:val="de-DE"/>
        </w:rPr>
      </w:pPr>
      <w:r w:rsidRPr="00F70E37">
        <w:rPr>
          <w:lang w:val="de-DE"/>
        </w:rPr>
        <w:t xml:space="preserve">[Anlage </w:t>
      </w:r>
      <w:r w:rsidR="00276829" w:rsidRPr="00F70E37">
        <w:rPr>
          <w:lang w:val="de-DE"/>
        </w:rPr>
        <w:t xml:space="preserve">II </w:t>
      </w:r>
      <w:r w:rsidRPr="00F70E37">
        <w:rPr>
          <w:lang w:val="de-DE"/>
        </w:rPr>
        <w:t>folgt</w:t>
      </w:r>
      <w:r w:rsidR="00276829" w:rsidRPr="00F70E37">
        <w:rPr>
          <w:lang w:val="de-DE"/>
        </w:rPr>
        <w:t>]</w:t>
      </w:r>
    </w:p>
    <w:p w:rsidR="002D5F8F" w:rsidRDefault="002D5F8F" w:rsidP="00BB11FA">
      <w:pPr>
        <w:jc w:val="right"/>
        <w:rPr>
          <w:lang w:val="de-DE"/>
        </w:rPr>
        <w:sectPr w:rsidR="002D5F8F" w:rsidSect="00276829">
          <w:headerReference w:type="default" r:id="rId16"/>
          <w:headerReference w:type="first" r:id="rId17"/>
          <w:footerReference w:type="first" r:id="rId18"/>
          <w:pgSz w:w="11907" w:h="16840" w:code="9"/>
          <w:pgMar w:top="1134" w:right="1134" w:bottom="1134" w:left="1134" w:header="510" w:footer="680" w:gutter="0"/>
          <w:cols w:space="720"/>
          <w:docGrid w:linePitch="272"/>
        </w:sectPr>
      </w:pPr>
    </w:p>
    <w:p w:rsidR="002D5F8F" w:rsidRPr="0078272A" w:rsidRDefault="002D5F8F" w:rsidP="00BB4E25">
      <w:pPr>
        <w:jc w:val="center"/>
        <w:rPr>
          <w:caps/>
          <w:lang w:val="de-DE"/>
        </w:rPr>
      </w:pPr>
    </w:p>
    <w:p w:rsidR="002D5F8F" w:rsidRPr="0078272A" w:rsidRDefault="002D5F8F" w:rsidP="00BB4E25">
      <w:pPr>
        <w:jc w:val="center"/>
        <w:rPr>
          <w:caps/>
          <w:lang w:val="de-DE"/>
        </w:rPr>
      </w:pPr>
    </w:p>
    <w:p w:rsidR="002D5F8F" w:rsidRPr="0078272A" w:rsidRDefault="002D5F8F" w:rsidP="00B26F12">
      <w:pPr>
        <w:jc w:val="center"/>
        <w:rPr>
          <w:caps/>
          <w:lang w:val="de-DE"/>
        </w:rPr>
      </w:pPr>
      <w:r w:rsidRPr="0078272A">
        <w:rPr>
          <w:lang w:val="de-DE"/>
        </w:rPr>
        <w:t>ÜBERARBEITUNG</w:t>
      </w:r>
      <w:r w:rsidRPr="0078272A">
        <w:rPr>
          <w:caps/>
          <w:lang w:val="de-DE"/>
        </w:rPr>
        <w:t xml:space="preserve"> VOM Dokument TGP/8:  VOM TECHNISCHEN AUSSCHUSS</w:t>
      </w:r>
      <w:r w:rsidRPr="0078272A">
        <w:rPr>
          <w:caps/>
          <w:lang w:val="de-DE"/>
        </w:rPr>
        <w:br/>
        <w:t xml:space="preserve">GEBILLIGTE Angelegenheiten </w:t>
      </w:r>
    </w:p>
    <w:p w:rsidR="002D5F8F" w:rsidRPr="0078272A" w:rsidRDefault="002D5F8F" w:rsidP="00B26F12">
      <w:pPr>
        <w:jc w:val="center"/>
        <w:rPr>
          <w:caps/>
          <w:lang w:val="de-DE"/>
        </w:rPr>
      </w:pPr>
    </w:p>
    <w:p w:rsidR="002D5F8F" w:rsidRPr="0078272A" w:rsidRDefault="002D5F8F" w:rsidP="00B26F12">
      <w:pPr>
        <w:rPr>
          <w:lang w:val="de-DE"/>
        </w:rPr>
      </w:pPr>
    </w:p>
    <w:p w:rsidR="002D5F8F" w:rsidRPr="0078272A" w:rsidRDefault="002D5F8F" w:rsidP="00B26F12">
      <w:pPr>
        <w:rPr>
          <w:lang w:val="de-DE"/>
        </w:rPr>
      </w:pPr>
    </w:p>
    <w:p w:rsidR="002D5F8F" w:rsidRPr="0078272A" w:rsidRDefault="002D5F8F" w:rsidP="00B26F12">
      <w:pPr>
        <w:rPr>
          <w:highlight w:val="yellow"/>
          <w:u w:val="single"/>
          <w:lang w:val="de-DE"/>
        </w:rPr>
      </w:pPr>
      <w:r w:rsidRPr="0078272A">
        <w:rPr>
          <w:u w:val="single"/>
          <w:lang w:val="de-DE"/>
        </w:rPr>
        <w:t>INHALTSVERZEICHNIS</w:t>
      </w:r>
    </w:p>
    <w:p w:rsidR="002D5F8F" w:rsidRPr="0078272A" w:rsidRDefault="002D5F8F" w:rsidP="00BB4E25">
      <w:pPr>
        <w:rPr>
          <w:highlight w:val="yellow"/>
          <w:lang w:val="de-DE"/>
        </w:rPr>
      </w:pPr>
    </w:p>
    <w:p w:rsidR="002D5F8F" w:rsidRDefault="002D5F8F">
      <w:pPr>
        <w:pStyle w:val="TOC1"/>
        <w:rPr>
          <w:rFonts w:asciiTheme="minorHAnsi" w:eastAsiaTheme="minorEastAsia" w:hAnsiTheme="minorHAnsi" w:cstheme="minorBidi"/>
          <w:caps w:val="0"/>
          <w:sz w:val="22"/>
          <w:szCs w:val="22"/>
        </w:rPr>
      </w:pPr>
      <w:r w:rsidRPr="0078272A">
        <w:rPr>
          <w:highlight w:val="yellow"/>
          <w:lang w:val="de-DE"/>
        </w:rPr>
        <w:fldChar w:fldCharType="begin"/>
      </w:r>
      <w:r w:rsidRPr="0078272A">
        <w:rPr>
          <w:highlight w:val="yellow"/>
          <w:lang w:val="de-DE"/>
        </w:rPr>
        <w:instrText xml:space="preserve"> TOC \o "1-3" \h \z \u </w:instrText>
      </w:r>
      <w:r w:rsidRPr="0078272A">
        <w:rPr>
          <w:highlight w:val="yellow"/>
          <w:lang w:val="de-DE"/>
        </w:rPr>
        <w:fldChar w:fldCharType="separate"/>
      </w:r>
      <w:hyperlink w:anchor="_Toc376847574" w:history="1">
        <w:r w:rsidRPr="00617323">
          <w:rPr>
            <w:rStyle w:val="Hyperlink"/>
            <w:lang w:val="de-DE"/>
          </w:rPr>
          <w:t>TEIL I: DUS-PRÜFUNGSANLAGE UND DATENANALYSE</w:t>
        </w:r>
        <w:r>
          <w:rPr>
            <w:webHidden/>
          </w:rPr>
          <w:tab/>
        </w:r>
        <w:r>
          <w:rPr>
            <w:webHidden/>
          </w:rPr>
          <w:fldChar w:fldCharType="begin"/>
        </w:r>
        <w:r>
          <w:rPr>
            <w:webHidden/>
          </w:rPr>
          <w:instrText xml:space="preserve"> PAGEREF _Toc376847574 \h </w:instrText>
        </w:r>
        <w:r>
          <w:rPr>
            <w:webHidden/>
          </w:rPr>
        </w:r>
        <w:r>
          <w:rPr>
            <w:webHidden/>
          </w:rPr>
          <w:fldChar w:fldCharType="separate"/>
        </w:r>
        <w:r>
          <w:rPr>
            <w:webHidden/>
          </w:rPr>
          <w:t>1</w:t>
        </w:r>
        <w:r>
          <w:rPr>
            <w:webHidden/>
          </w:rPr>
          <w:fldChar w:fldCharType="end"/>
        </w:r>
      </w:hyperlink>
    </w:p>
    <w:p w:rsidR="002D5F8F" w:rsidRDefault="00EF17D8">
      <w:pPr>
        <w:pStyle w:val="TOC2"/>
        <w:rPr>
          <w:rFonts w:asciiTheme="minorHAnsi" w:eastAsiaTheme="minorEastAsia" w:hAnsiTheme="minorHAnsi" w:cstheme="minorBidi"/>
          <w:sz w:val="22"/>
          <w:szCs w:val="22"/>
        </w:rPr>
      </w:pPr>
      <w:hyperlink w:anchor="_Toc376847575" w:history="1">
        <w:r w:rsidR="002D5F8F" w:rsidRPr="00617323">
          <w:rPr>
            <w:rStyle w:val="Hyperlink"/>
            <w:lang w:val="de-DE"/>
          </w:rPr>
          <w:t>Abschnitt 2 (Neu): Zu erfassende Daten</w:t>
        </w:r>
        <w:r w:rsidR="002D5F8F">
          <w:rPr>
            <w:webHidden/>
          </w:rPr>
          <w:tab/>
        </w:r>
        <w:r w:rsidR="002D5F8F">
          <w:rPr>
            <w:webHidden/>
          </w:rPr>
          <w:fldChar w:fldCharType="begin"/>
        </w:r>
        <w:r w:rsidR="002D5F8F">
          <w:rPr>
            <w:webHidden/>
          </w:rPr>
          <w:instrText xml:space="preserve"> PAGEREF _Toc376847575 \h </w:instrText>
        </w:r>
        <w:r w:rsidR="002D5F8F">
          <w:rPr>
            <w:webHidden/>
          </w:rPr>
        </w:r>
        <w:r w:rsidR="002D5F8F">
          <w:rPr>
            <w:webHidden/>
          </w:rPr>
          <w:fldChar w:fldCharType="separate"/>
        </w:r>
        <w:r w:rsidR="002D5F8F">
          <w:rPr>
            <w:webHidden/>
          </w:rPr>
          <w:t>1</w:t>
        </w:r>
        <w:r w:rsidR="002D5F8F">
          <w:rPr>
            <w:webHidden/>
          </w:rPr>
          <w:fldChar w:fldCharType="end"/>
        </w:r>
      </w:hyperlink>
    </w:p>
    <w:p w:rsidR="002D5F8F" w:rsidRDefault="00EF17D8">
      <w:pPr>
        <w:pStyle w:val="TOC2"/>
        <w:rPr>
          <w:rFonts w:asciiTheme="minorHAnsi" w:eastAsiaTheme="minorEastAsia" w:hAnsiTheme="minorHAnsi" w:cstheme="minorBidi"/>
          <w:sz w:val="22"/>
          <w:szCs w:val="22"/>
        </w:rPr>
      </w:pPr>
      <w:hyperlink w:anchor="_Toc376847576" w:history="1">
        <w:r w:rsidR="002D5F8F" w:rsidRPr="00617323">
          <w:rPr>
            <w:rStyle w:val="Hyperlink"/>
            <w:lang w:val="de-DE"/>
          </w:rPr>
          <w:t>Abshnitt 5 (Neu): Verringerung der Grösse von Anbauprüfungen</w:t>
        </w:r>
        <w:r w:rsidR="002D5F8F">
          <w:rPr>
            <w:webHidden/>
          </w:rPr>
          <w:tab/>
        </w:r>
        <w:r w:rsidR="002D5F8F">
          <w:rPr>
            <w:webHidden/>
          </w:rPr>
          <w:fldChar w:fldCharType="begin"/>
        </w:r>
        <w:r w:rsidR="002D5F8F">
          <w:rPr>
            <w:webHidden/>
          </w:rPr>
          <w:instrText xml:space="preserve"> PAGEREF _Toc376847576 \h </w:instrText>
        </w:r>
        <w:r w:rsidR="002D5F8F">
          <w:rPr>
            <w:webHidden/>
          </w:rPr>
        </w:r>
        <w:r w:rsidR="002D5F8F">
          <w:rPr>
            <w:webHidden/>
          </w:rPr>
          <w:fldChar w:fldCharType="separate"/>
        </w:r>
        <w:r w:rsidR="002D5F8F">
          <w:rPr>
            <w:webHidden/>
          </w:rPr>
          <w:t>12</w:t>
        </w:r>
        <w:r w:rsidR="002D5F8F">
          <w:rPr>
            <w:webHidden/>
          </w:rPr>
          <w:fldChar w:fldCharType="end"/>
        </w:r>
      </w:hyperlink>
    </w:p>
    <w:p w:rsidR="002D5F8F" w:rsidRDefault="00EF17D8">
      <w:pPr>
        <w:pStyle w:val="TOC1"/>
        <w:rPr>
          <w:rFonts w:asciiTheme="minorHAnsi" w:eastAsiaTheme="minorEastAsia" w:hAnsiTheme="minorHAnsi" w:cstheme="minorBidi"/>
          <w:caps w:val="0"/>
          <w:sz w:val="22"/>
          <w:szCs w:val="22"/>
        </w:rPr>
      </w:pPr>
      <w:hyperlink w:anchor="_Toc376847577" w:history="1">
        <w:r w:rsidR="002D5F8F" w:rsidRPr="00617323">
          <w:rPr>
            <w:rStyle w:val="Hyperlink"/>
            <w:lang w:val="de-DE"/>
          </w:rPr>
          <w:t>TEIL II:  AUSGEWÄHLTE VERFAHREN FÜR DIE DUS-PRÜFUNG</w:t>
        </w:r>
        <w:r w:rsidR="002D5F8F">
          <w:rPr>
            <w:webHidden/>
          </w:rPr>
          <w:tab/>
        </w:r>
        <w:r w:rsidR="002D5F8F">
          <w:rPr>
            <w:webHidden/>
          </w:rPr>
          <w:fldChar w:fldCharType="begin"/>
        </w:r>
        <w:r w:rsidR="002D5F8F">
          <w:rPr>
            <w:webHidden/>
          </w:rPr>
          <w:instrText xml:space="preserve"> PAGEREF _Toc376847577 \h </w:instrText>
        </w:r>
        <w:r w:rsidR="002D5F8F">
          <w:rPr>
            <w:webHidden/>
          </w:rPr>
        </w:r>
        <w:r w:rsidR="002D5F8F">
          <w:rPr>
            <w:webHidden/>
          </w:rPr>
          <w:fldChar w:fldCharType="separate"/>
        </w:r>
        <w:r w:rsidR="002D5F8F">
          <w:rPr>
            <w:webHidden/>
          </w:rPr>
          <w:t>16</w:t>
        </w:r>
        <w:r w:rsidR="002D5F8F">
          <w:rPr>
            <w:webHidden/>
          </w:rPr>
          <w:fldChar w:fldCharType="end"/>
        </w:r>
      </w:hyperlink>
    </w:p>
    <w:p w:rsidR="002D5F8F" w:rsidRDefault="00EF17D8">
      <w:pPr>
        <w:pStyle w:val="TOC2"/>
        <w:rPr>
          <w:rFonts w:asciiTheme="minorHAnsi" w:eastAsiaTheme="minorEastAsia" w:hAnsiTheme="minorHAnsi" w:cstheme="minorBidi"/>
          <w:sz w:val="22"/>
          <w:szCs w:val="22"/>
        </w:rPr>
      </w:pPr>
      <w:hyperlink w:anchor="_Toc376847578" w:history="1">
        <w:r w:rsidR="002D5F8F" w:rsidRPr="00617323">
          <w:rPr>
            <w:rStyle w:val="Hyperlink"/>
            <w:lang w:val="de-DE"/>
          </w:rPr>
          <w:t>Abschnitt 1.3: Die GAIA-Methodik: Gewichtung der Merkmale</w:t>
        </w:r>
        <w:r w:rsidR="002D5F8F">
          <w:rPr>
            <w:webHidden/>
          </w:rPr>
          <w:tab/>
        </w:r>
        <w:r w:rsidR="002D5F8F">
          <w:rPr>
            <w:webHidden/>
          </w:rPr>
          <w:fldChar w:fldCharType="begin"/>
        </w:r>
        <w:r w:rsidR="002D5F8F">
          <w:rPr>
            <w:webHidden/>
          </w:rPr>
          <w:instrText xml:space="preserve"> PAGEREF _Toc376847578 \h </w:instrText>
        </w:r>
        <w:r w:rsidR="002D5F8F">
          <w:rPr>
            <w:webHidden/>
          </w:rPr>
        </w:r>
        <w:r w:rsidR="002D5F8F">
          <w:rPr>
            <w:webHidden/>
          </w:rPr>
          <w:fldChar w:fldCharType="separate"/>
        </w:r>
        <w:r w:rsidR="002D5F8F">
          <w:rPr>
            <w:webHidden/>
          </w:rPr>
          <w:t>16</w:t>
        </w:r>
        <w:r w:rsidR="002D5F8F">
          <w:rPr>
            <w:webHidden/>
          </w:rPr>
          <w:fldChar w:fldCharType="end"/>
        </w:r>
      </w:hyperlink>
    </w:p>
    <w:p w:rsidR="002D5F8F" w:rsidRDefault="00EF17D8">
      <w:pPr>
        <w:pStyle w:val="TOC2"/>
        <w:rPr>
          <w:rFonts w:asciiTheme="minorHAnsi" w:eastAsiaTheme="minorEastAsia" w:hAnsiTheme="minorHAnsi" w:cstheme="minorBidi"/>
          <w:sz w:val="22"/>
          <w:szCs w:val="22"/>
        </w:rPr>
      </w:pPr>
      <w:hyperlink w:anchor="_Toc376847579" w:history="1">
        <w:r w:rsidR="002D5F8F" w:rsidRPr="00617323">
          <w:rPr>
            <w:rStyle w:val="Hyperlink"/>
            <w:lang w:val="de-DE"/>
          </w:rPr>
          <w:t>Abschnitt 3:  Das kombinierte Unterscheidbarkeitskriterium über mehrere Jahre (COYD)</w:t>
        </w:r>
        <w:r w:rsidR="002D5F8F">
          <w:rPr>
            <w:webHidden/>
          </w:rPr>
          <w:tab/>
        </w:r>
        <w:r w:rsidR="002D5F8F">
          <w:rPr>
            <w:webHidden/>
          </w:rPr>
          <w:fldChar w:fldCharType="begin"/>
        </w:r>
        <w:r w:rsidR="002D5F8F">
          <w:rPr>
            <w:webHidden/>
          </w:rPr>
          <w:instrText xml:space="preserve"> PAGEREF _Toc376847579 \h </w:instrText>
        </w:r>
        <w:r w:rsidR="002D5F8F">
          <w:rPr>
            <w:webHidden/>
          </w:rPr>
        </w:r>
        <w:r w:rsidR="002D5F8F">
          <w:rPr>
            <w:webHidden/>
          </w:rPr>
          <w:fldChar w:fldCharType="separate"/>
        </w:r>
        <w:r w:rsidR="002D5F8F">
          <w:rPr>
            <w:webHidden/>
          </w:rPr>
          <w:t>16</w:t>
        </w:r>
        <w:r w:rsidR="002D5F8F">
          <w:rPr>
            <w:webHidden/>
          </w:rPr>
          <w:fldChar w:fldCharType="end"/>
        </w:r>
      </w:hyperlink>
    </w:p>
    <w:p w:rsidR="002D5F8F" w:rsidRDefault="00EF17D8">
      <w:pPr>
        <w:pStyle w:val="TOC2"/>
        <w:rPr>
          <w:rFonts w:asciiTheme="minorHAnsi" w:eastAsiaTheme="minorEastAsia" w:hAnsiTheme="minorHAnsi" w:cstheme="minorBidi"/>
          <w:sz w:val="22"/>
          <w:szCs w:val="22"/>
        </w:rPr>
      </w:pPr>
      <w:hyperlink w:anchor="_Toc376847580" w:history="1">
        <w:r w:rsidR="002D5F8F" w:rsidRPr="00617323">
          <w:rPr>
            <w:rStyle w:val="Hyperlink"/>
            <w:rFonts w:cs="Arial"/>
            <w:lang w:val="de-DE"/>
          </w:rPr>
          <w:t xml:space="preserve">Unterabschnitt 3.6.3 (Neu): </w:t>
        </w:r>
        <w:r w:rsidR="002D5F8F" w:rsidRPr="00617323">
          <w:rPr>
            <w:rStyle w:val="Hyperlink"/>
            <w:lang w:val="de-DE"/>
          </w:rPr>
          <w:t>Anpassung von COYD an besondere Verhältnisse</w:t>
        </w:r>
        <w:r w:rsidR="002D5F8F">
          <w:rPr>
            <w:webHidden/>
          </w:rPr>
          <w:tab/>
        </w:r>
        <w:r w:rsidR="002D5F8F">
          <w:rPr>
            <w:webHidden/>
          </w:rPr>
          <w:fldChar w:fldCharType="begin"/>
        </w:r>
        <w:r w:rsidR="002D5F8F">
          <w:rPr>
            <w:webHidden/>
          </w:rPr>
          <w:instrText xml:space="preserve"> PAGEREF _Toc376847580 \h </w:instrText>
        </w:r>
        <w:r w:rsidR="002D5F8F">
          <w:rPr>
            <w:webHidden/>
          </w:rPr>
        </w:r>
        <w:r w:rsidR="002D5F8F">
          <w:rPr>
            <w:webHidden/>
          </w:rPr>
          <w:fldChar w:fldCharType="separate"/>
        </w:r>
        <w:r w:rsidR="002D5F8F">
          <w:rPr>
            <w:webHidden/>
          </w:rPr>
          <w:t>19</w:t>
        </w:r>
        <w:r w:rsidR="002D5F8F">
          <w:rPr>
            <w:webHidden/>
          </w:rPr>
          <w:fldChar w:fldCharType="end"/>
        </w:r>
      </w:hyperlink>
    </w:p>
    <w:p w:rsidR="002D5F8F" w:rsidRDefault="00EF17D8">
      <w:pPr>
        <w:pStyle w:val="TOC2"/>
        <w:rPr>
          <w:rFonts w:asciiTheme="minorHAnsi" w:eastAsiaTheme="minorEastAsia" w:hAnsiTheme="minorHAnsi" w:cstheme="minorBidi"/>
          <w:sz w:val="22"/>
          <w:szCs w:val="22"/>
        </w:rPr>
      </w:pPr>
      <w:hyperlink w:anchor="_Toc376847581" w:history="1">
        <w:r w:rsidR="002D5F8F" w:rsidRPr="00617323">
          <w:rPr>
            <w:rStyle w:val="Hyperlink"/>
            <w:lang w:val="de-DE"/>
          </w:rPr>
          <w:t>Abschnitt 4:  Das 2x1 %-Verfahren</w:t>
        </w:r>
        <w:r w:rsidR="002D5F8F">
          <w:rPr>
            <w:webHidden/>
          </w:rPr>
          <w:tab/>
        </w:r>
        <w:r w:rsidR="002D5F8F">
          <w:rPr>
            <w:webHidden/>
          </w:rPr>
          <w:fldChar w:fldCharType="begin"/>
        </w:r>
        <w:r w:rsidR="002D5F8F">
          <w:rPr>
            <w:webHidden/>
          </w:rPr>
          <w:instrText xml:space="preserve"> PAGEREF _Toc376847581 \h </w:instrText>
        </w:r>
        <w:r w:rsidR="002D5F8F">
          <w:rPr>
            <w:webHidden/>
          </w:rPr>
        </w:r>
        <w:r w:rsidR="002D5F8F">
          <w:rPr>
            <w:webHidden/>
          </w:rPr>
          <w:fldChar w:fldCharType="separate"/>
        </w:r>
        <w:r w:rsidR="002D5F8F">
          <w:rPr>
            <w:webHidden/>
          </w:rPr>
          <w:t>19</w:t>
        </w:r>
        <w:r w:rsidR="002D5F8F">
          <w:rPr>
            <w:webHidden/>
          </w:rPr>
          <w:fldChar w:fldCharType="end"/>
        </w:r>
      </w:hyperlink>
    </w:p>
    <w:p w:rsidR="002D5F8F" w:rsidRPr="0078272A" w:rsidRDefault="002D5F8F" w:rsidP="00BB4E25">
      <w:pPr>
        <w:rPr>
          <w:highlight w:val="yellow"/>
          <w:lang w:val="de-DE"/>
        </w:rPr>
      </w:pPr>
      <w:r w:rsidRPr="0078272A">
        <w:rPr>
          <w:highlight w:val="yellow"/>
          <w:lang w:val="de-DE"/>
        </w:rPr>
        <w:fldChar w:fldCharType="end"/>
      </w:r>
    </w:p>
    <w:p w:rsidR="002D5F8F" w:rsidRPr="0078272A" w:rsidRDefault="002D5F8F" w:rsidP="00BB4E25">
      <w:pPr>
        <w:rPr>
          <w:highlight w:val="yellow"/>
          <w:lang w:val="de-DE"/>
        </w:rPr>
      </w:pPr>
    </w:p>
    <w:p w:rsidR="002D5F8F" w:rsidRPr="0078272A" w:rsidRDefault="002D5F8F" w:rsidP="00BB4E25">
      <w:pPr>
        <w:rPr>
          <w:caps/>
          <w:highlight w:val="yellow"/>
          <w:lang w:val="de-DE"/>
        </w:rPr>
      </w:pPr>
    </w:p>
    <w:p w:rsidR="002D5F8F" w:rsidRPr="0078272A" w:rsidRDefault="002D5F8F" w:rsidP="00BB4E25">
      <w:pPr>
        <w:pStyle w:val="Heading1"/>
        <w:rPr>
          <w:highlight w:val="yellow"/>
          <w:lang w:val="de-DE"/>
        </w:rPr>
      </w:pPr>
      <w:bookmarkStart w:id="53" w:name="_Toc376847574"/>
      <w:r w:rsidRPr="0078272A">
        <w:rPr>
          <w:lang w:val="de-DE"/>
        </w:rPr>
        <w:t>TEIL I: DUS-PRÜFUNGSANLAGE UND DATENANALYSE</w:t>
      </w:r>
      <w:bookmarkEnd w:id="53"/>
    </w:p>
    <w:p w:rsidR="002D5F8F" w:rsidRPr="0078272A" w:rsidRDefault="002D5F8F" w:rsidP="00BB4E25">
      <w:pPr>
        <w:jc w:val="left"/>
        <w:rPr>
          <w:highlight w:val="yellow"/>
          <w:lang w:val="de-DE"/>
        </w:rPr>
      </w:pPr>
    </w:p>
    <w:p w:rsidR="002D5F8F" w:rsidRPr="0078272A" w:rsidRDefault="002D5F8F" w:rsidP="00A40A7B">
      <w:pPr>
        <w:pStyle w:val="Heading2"/>
      </w:pPr>
      <w:bookmarkStart w:id="54" w:name="_Toc376847575"/>
      <w:r w:rsidRPr="0078272A">
        <w:t>Abschnitt 2 (Neu): Zu erfassende Daten</w:t>
      </w:r>
      <w:bookmarkEnd w:id="54"/>
    </w:p>
    <w:p w:rsidR="002D5F8F" w:rsidRPr="0078272A" w:rsidRDefault="002D5F8F" w:rsidP="00BB4E25">
      <w:pPr>
        <w:jc w:val="left"/>
        <w:rPr>
          <w:lang w:val="de-DE"/>
        </w:rPr>
      </w:pPr>
    </w:p>
    <w:p w:rsidR="002D5F8F" w:rsidRPr="0078272A" w:rsidRDefault="002D5F8F" w:rsidP="00BB4E25">
      <w:pPr>
        <w:rPr>
          <w:iCs/>
          <w:snapToGrid w:val="0"/>
          <w:color w:val="000000"/>
          <w:spacing w:val="-2"/>
          <w:lang w:val="de-DE"/>
        </w:rPr>
      </w:pPr>
      <w:r w:rsidRPr="0078272A">
        <w:rPr>
          <w:iCs/>
          <w:snapToGrid w:val="0"/>
          <w:color w:val="000000"/>
          <w:spacing w:val="-2"/>
          <w:lang w:val="de-DE"/>
        </w:rPr>
        <w:t>Folgenden neuen Abschnitt 2 aufnehmen (vergleiche Dokument TC/49/41 „Bericht über die Entschließungen“, Absatz 49):</w:t>
      </w:r>
    </w:p>
    <w:p w:rsidR="002D5F8F" w:rsidRPr="0078272A" w:rsidRDefault="002D5F8F" w:rsidP="00BB4E25">
      <w:pPr>
        <w:jc w:val="left"/>
        <w:rPr>
          <w:highlight w:val="yellow"/>
          <w:lang w:val="de-DE"/>
        </w:rPr>
      </w:pPr>
    </w:p>
    <w:p w:rsidR="002D5F8F" w:rsidRPr="0078272A" w:rsidRDefault="002D5F8F" w:rsidP="00503B16">
      <w:pPr>
        <w:ind w:left="567" w:right="567"/>
        <w:rPr>
          <w:sz w:val="18"/>
          <w:u w:val="single"/>
          <w:lang w:val="de-DE"/>
        </w:rPr>
      </w:pPr>
      <w:r w:rsidRPr="0078272A">
        <w:rPr>
          <w:sz w:val="18"/>
          <w:u w:val="single"/>
          <w:lang w:val="de-DE"/>
        </w:rPr>
        <w:t>2.1</w:t>
      </w:r>
      <w:r w:rsidRPr="0078272A">
        <w:rPr>
          <w:sz w:val="18"/>
          <w:u w:val="single"/>
          <w:lang w:val="de-DE"/>
        </w:rPr>
        <w:tab/>
        <w:t>Einführung</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Das Dokument TGP/9 „Prüfung der Unterscheidbarkeit“, Abschnitte 4.4 und 4.5, enthält folgende Anleitung zu der Art von Erfassung der Unterscheidbarkeit im Hinblick auf den Merkmalstyp und die Vermehrungsmethode der Sorte:</w:t>
      </w:r>
    </w:p>
    <w:p w:rsidR="002D5F8F" w:rsidRPr="0078272A" w:rsidRDefault="002D5F8F" w:rsidP="00503B16">
      <w:pPr>
        <w:ind w:left="567" w:right="567"/>
        <w:rPr>
          <w:sz w:val="18"/>
          <w:lang w:val="de-DE"/>
        </w:rPr>
      </w:pPr>
    </w:p>
    <w:p w:rsidR="002D5F8F" w:rsidRPr="00503B16" w:rsidRDefault="002D5F8F" w:rsidP="00503B16">
      <w:pPr>
        <w:ind w:left="1134" w:right="1134"/>
        <w:rPr>
          <w:sz w:val="16"/>
          <w:lang w:val="de-DE"/>
        </w:rPr>
      </w:pPr>
      <w:r w:rsidRPr="00503B16">
        <w:rPr>
          <w:sz w:val="16"/>
          <w:lang w:val="de-DE"/>
        </w:rPr>
        <w:t>„4.4</w:t>
      </w:r>
      <w:r w:rsidRPr="00503B16">
        <w:rPr>
          <w:sz w:val="16"/>
          <w:lang w:val="de-DE"/>
        </w:rPr>
        <w:tab/>
      </w:r>
      <w:bookmarkStart w:id="55" w:name="_Toc128905964"/>
      <w:bookmarkStart w:id="56" w:name="_Toc129593998"/>
      <w:bookmarkStart w:id="57" w:name="_Toc138129054"/>
      <w:bookmarkStart w:id="58" w:name="_Toc138129417"/>
      <w:bookmarkStart w:id="59" w:name="_Toc158613111"/>
      <w:bookmarkStart w:id="60" w:name="_Toc158631566"/>
      <w:bookmarkStart w:id="61" w:name="_Toc158632116"/>
      <w:bookmarkStart w:id="62" w:name="_Toc158634249"/>
      <w:bookmarkStart w:id="63" w:name="_Toc158634514"/>
      <w:bookmarkStart w:id="64" w:name="_Toc158722581"/>
      <w:bookmarkStart w:id="65" w:name="_Toc177531443"/>
      <w:r w:rsidRPr="00503B16">
        <w:rPr>
          <w:sz w:val="16"/>
          <w:lang w:val="de-DE"/>
        </w:rPr>
        <w:t>Empfehlungen in den UPOV-Prüfungsrichtlinien</w:t>
      </w:r>
      <w:bookmarkEnd w:id="55"/>
      <w:bookmarkEnd w:id="56"/>
      <w:bookmarkEnd w:id="57"/>
      <w:bookmarkEnd w:id="58"/>
      <w:bookmarkEnd w:id="59"/>
      <w:bookmarkEnd w:id="60"/>
      <w:bookmarkEnd w:id="61"/>
      <w:bookmarkEnd w:id="62"/>
      <w:bookmarkEnd w:id="63"/>
      <w:bookmarkEnd w:id="64"/>
      <w:bookmarkEnd w:id="65"/>
    </w:p>
    <w:p w:rsidR="002D5F8F" w:rsidRPr="00503B16" w:rsidRDefault="002D5F8F" w:rsidP="00503B16">
      <w:pPr>
        <w:widowControl w:val="0"/>
        <w:autoSpaceDE w:val="0"/>
        <w:autoSpaceDN w:val="0"/>
        <w:adjustRightInd w:val="0"/>
        <w:spacing w:before="4"/>
        <w:ind w:left="1134" w:right="1134"/>
        <w:rPr>
          <w:sz w:val="16"/>
          <w:lang w:val="de-DE"/>
        </w:rPr>
      </w:pPr>
    </w:p>
    <w:p w:rsidR="002D5F8F" w:rsidRPr="00503B16" w:rsidRDefault="002D5F8F" w:rsidP="00503B16">
      <w:pPr>
        <w:ind w:left="1134" w:right="1134"/>
        <w:rPr>
          <w:sz w:val="16"/>
          <w:lang w:val="de-DE"/>
        </w:rPr>
      </w:pPr>
      <w:r w:rsidRPr="00503B16">
        <w:rPr>
          <w:sz w:val="16"/>
          <w:lang w:val="de-DE"/>
        </w:rPr>
        <w:t>Die in den UPOV-Prüfungsrichtlinien enthaltenen Angaben für die Erfassungsmethode und die Art der Erfassung für die Unterscheidbarkeitsprüfung lauten wie folgt:</w:t>
      </w:r>
    </w:p>
    <w:p w:rsidR="002D5F8F" w:rsidRPr="00503B16" w:rsidRDefault="002D5F8F" w:rsidP="00503B16">
      <w:pPr>
        <w:widowControl w:val="0"/>
        <w:autoSpaceDE w:val="0"/>
        <w:autoSpaceDN w:val="0"/>
        <w:adjustRightInd w:val="0"/>
        <w:spacing w:before="1"/>
        <w:ind w:left="1134" w:right="1134"/>
        <w:rPr>
          <w:rFonts w:cs="Arial"/>
          <w:sz w:val="16"/>
          <w:lang w:val="de-DE"/>
        </w:rPr>
      </w:pPr>
    </w:p>
    <w:p w:rsidR="002D5F8F" w:rsidRPr="00503B16" w:rsidRDefault="002D5F8F" w:rsidP="00503B16">
      <w:pPr>
        <w:ind w:left="1134" w:right="1134"/>
        <w:rPr>
          <w:sz w:val="16"/>
          <w:lang w:val="de-DE"/>
        </w:rPr>
      </w:pPr>
      <w:r w:rsidRPr="00503B16">
        <w:rPr>
          <w:sz w:val="16"/>
          <w:lang w:val="de-DE"/>
        </w:rPr>
        <w:t>Erfassungsmethode</w:t>
      </w:r>
    </w:p>
    <w:p w:rsidR="002D5F8F" w:rsidRPr="00503B16" w:rsidRDefault="002D5F8F" w:rsidP="00503B16">
      <w:pPr>
        <w:widowControl w:val="0"/>
        <w:autoSpaceDE w:val="0"/>
        <w:autoSpaceDN w:val="0"/>
        <w:adjustRightInd w:val="0"/>
        <w:spacing w:before="9"/>
        <w:ind w:left="1134" w:right="1134"/>
        <w:rPr>
          <w:rFonts w:cs="Arial"/>
          <w:sz w:val="16"/>
          <w:lang w:val="de-DE"/>
        </w:rPr>
      </w:pPr>
    </w:p>
    <w:p w:rsidR="002D5F8F" w:rsidRPr="00503B16" w:rsidRDefault="002D5F8F" w:rsidP="00503B16">
      <w:pPr>
        <w:ind w:left="1134" w:right="1134"/>
        <w:rPr>
          <w:sz w:val="16"/>
          <w:lang w:val="de-DE"/>
        </w:rPr>
      </w:pPr>
      <w:r w:rsidRPr="00503B16">
        <w:rPr>
          <w:sz w:val="16"/>
          <w:lang w:val="de-DE"/>
        </w:rPr>
        <w:t>M:</w:t>
      </w:r>
      <w:r w:rsidRPr="00503B16">
        <w:rPr>
          <w:sz w:val="16"/>
          <w:lang w:val="de-DE"/>
        </w:rPr>
        <w:tab/>
        <w:t>zu messen (objektive Erfassung an einer kalibrierten, linearen Skala, z. B. unter Verwendung eines Lineals, einer Waagschale, eines Kolorimeters, Datumsangaben, Zählungen usw.);</w:t>
      </w:r>
    </w:p>
    <w:p w:rsidR="002D5F8F" w:rsidRPr="00503B16" w:rsidRDefault="002D5F8F" w:rsidP="00503B16">
      <w:pPr>
        <w:ind w:left="1134" w:right="1134"/>
        <w:rPr>
          <w:sz w:val="16"/>
          <w:lang w:val="de-DE"/>
        </w:rPr>
      </w:pPr>
      <w:r w:rsidRPr="00503B16">
        <w:rPr>
          <w:sz w:val="16"/>
          <w:lang w:val="de-DE"/>
        </w:rPr>
        <w:t>V:</w:t>
      </w:r>
      <w:r w:rsidRPr="00503B16">
        <w:rPr>
          <w:sz w:val="16"/>
          <w:lang w:val="de-DE"/>
        </w:rPr>
        <w:tab/>
        <w:t>visuell zu erfassen (beinhaltet auch Beobachtungen, bei denen der Sachverständige Vergleichsmaßstäbe (z. B. Diagramme, Beispielssorten, Seite-an-Seite-Vergleich) oder nichtlineare Diagramme (z. B. Farbkarten) benutzt). „Visuelle“ Erfassung bezieht sich auf die sensorische Erfassung durch die Sachverständigen und umfaßt daher auch Geruchs-, Geschmacks- und Tastsinn.</w:t>
      </w:r>
    </w:p>
    <w:p w:rsidR="002D5F8F" w:rsidRPr="00503B16" w:rsidRDefault="002D5F8F" w:rsidP="00503B16">
      <w:pPr>
        <w:widowControl w:val="0"/>
        <w:autoSpaceDE w:val="0"/>
        <w:autoSpaceDN w:val="0"/>
        <w:adjustRightInd w:val="0"/>
        <w:spacing w:before="1"/>
        <w:ind w:left="1134" w:right="1134"/>
        <w:rPr>
          <w:rFonts w:cs="Arial"/>
          <w:sz w:val="16"/>
          <w:lang w:val="de-DE"/>
        </w:rPr>
      </w:pPr>
    </w:p>
    <w:p w:rsidR="002D5F8F" w:rsidRPr="00503B16" w:rsidRDefault="002D5F8F" w:rsidP="00503B16">
      <w:pPr>
        <w:ind w:left="1134" w:right="1134"/>
        <w:rPr>
          <w:sz w:val="16"/>
          <w:lang w:val="de-DE"/>
        </w:rPr>
      </w:pPr>
      <w:r w:rsidRPr="00503B16">
        <w:rPr>
          <w:sz w:val="16"/>
          <w:lang w:val="de-DE"/>
        </w:rPr>
        <w:t>Art der Erfassung(en)</w:t>
      </w:r>
    </w:p>
    <w:p w:rsidR="002D5F8F" w:rsidRPr="00503B16" w:rsidRDefault="002D5F8F" w:rsidP="00503B16">
      <w:pPr>
        <w:widowControl w:val="0"/>
        <w:autoSpaceDE w:val="0"/>
        <w:autoSpaceDN w:val="0"/>
        <w:adjustRightInd w:val="0"/>
        <w:spacing w:before="9"/>
        <w:ind w:left="1134" w:right="1134"/>
        <w:rPr>
          <w:rFonts w:cs="Arial"/>
          <w:sz w:val="16"/>
          <w:lang w:val="de-DE"/>
        </w:rPr>
      </w:pPr>
    </w:p>
    <w:p w:rsidR="002D5F8F" w:rsidRPr="00503B16" w:rsidRDefault="002D5F8F" w:rsidP="00503B16">
      <w:pPr>
        <w:ind w:left="1134" w:right="1134"/>
        <w:rPr>
          <w:sz w:val="16"/>
          <w:lang w:val="de-DE"/>
        </w:rPr>
      </w:pPr>
      <w:r w:rsidRPr="00503B16">
        <w:rPr>
          <w:sz w:val="16"/>
          <w:lang w:val="de-DE"/>
        </w:rPr>
        <w:t>G:</w:t>
      </w:r>
      <w:r w:rsidRPr="00503B16">
        <w:rPr>
          <w:sz w:val="16"/>
          <w:lang w:val="de-DE"/>
        </w:rPr>
        <w:tab/>
        <w:t>einmalige Erfassung für eine Sorte oder eine Gruppe von Pflanzen oder Pflanzenteilen;</w:t>
      </w:r>
    </w:p>
    <w:p w:rsidR="002D5F8F" w:rsidRPr="00503B16" w:rsidRDefault="002D5F8F" w:rsidP="00503B16">
      <w:pPr>
        <w:ind w:left="1134" w:right="1134"/>
        <w:rPr>
          <w:sz w:val="16"/>
          <w:lang w:val="de-DE"/>
        </w:rPr>
      </w:pPr>
      <w:r w:rsidRPr="00503B16">
        <w:rPr>
          <w:sz w:val="16"/>
          <w:lang w:val="de-DE"/>
        </w:rPr>
        <w:t>S:</w:t>
      </w:r>
      <w:r w:rsidRPr="00503B16">
        <w:rPr>
          <w:sz w:val="16"/>
          <w:lang w:val="de-DE"/>
        </w:rPr>
        <w:tab/>
        <w:t>Erfassungen für eine Anzahl individueller Einzelpflanzen oder Pflanzenteile</w:t>
      </w:r>
    </w:p>
    <w:p w:rsidR="002D5F8F" w:rsidRPr="00503B16" w:rsidRDefault="002D5F8F" w:rsidP="00503B16">
      <w:pPr>
        <w:widowControl w:val="0"/>
        <w:autoSpaceDE w:val="0"/>
        <w:autoSpaceDN w:val="0"/>
        <w:adjustRightInd w:val="0"/>
        <w:spacing w:before="14"/>
        <w:ind w:left="1134" w:right="1134"/>
        <w:rPr>
          <w:rFonts w:cs="Arial"/>
          <w:sz w:val="16"/>
          <w:lang w:val="de-DE"/>
        </w:rPr>
      </w:pPr>
    </w:p>
    <w:p w:rsidR="002D5F8F" w:rsidRPr="00503B16" w:rsidRDefault="002D5F8F" w:rsidP="00503B16">
      <w:pPr>
        <w:ind w:left="1134" w:right="1134"/>
        <w:rPr>
          <w:sz w:val="16"/>
          <w:lang w:val="de-DE"/>
        </w:rPr>
      </w:pPr>
      <w:r w:rsidRPr="00503B16">
        <w:rPr>
          <w:sz w:val="16"/>
          <w:lang w:val="de-DE"/>
        </w:rPr>
        <w:t>Zum Zwecke der Unterscheidbarkeit können die Beobachtungen als einmalige Erfassung für eine Gruppe von Pflanzen oder Pflanzenteilen (G) oder als Erfassung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2D5F8F" w:rsidRPr="00503B16" w:rsidRDefault="002D5F8F" w:rsidP="00503B16">
      <w:pPr>
        <w:widowControl w:val="0"/>
        <w:autoSpaceDE w:val="0"/>
        <w:autoSpaceDN w:val="0"/>
        <w:adjustRightInd w:val="0"/>
        <w:spacing w:before="15"/>
        <w:ind w:left="1134" w:right="1134"/>
        <w:rPr>
          <w:rFonts w:cs="Arial"/>
          <w:sz w:val="16"/>
          <w:lang w:val="de-DE"/>
        </w:rPr>
      </w:pPr>
    </w:p>
    <w:p w:rsidR="002D5F8F" w:rsidRPr="00503B16" w:rsidRDefault="002D5F8F" w:rsidP="00503B16">
      <w:pPr>
        <w:ind w:left="1134" w:right="1134"/>
        <w:rPr>
          <w:sz w:val="16"/>
          <w:lang w:val="de-DE"/>
        </w:rPr>
      </w:pPr>
      <w:r w:rsidRPr="00503B16">
        <w:rPr>
          <w:sz w:val="16"/>
          <w:lang w:val="de-DE"/>
        </w:rPr>
        <w:t>4.5</w:t>
      </w:r>
      <w:r w:rsidRPr="00503B16">
        <w:rPr>
          <w:sz w:val="16"/>
          <w:lang w:val="de-DE"/>
        </w:rPr>
        <w:tab/>
        <w:t>Zusammenfassung</w:t>
      </w:r>
    </w:p>
    <w:p w:rsidR="002D5F8F" w:rsidRPr="00503B16" w:rsidRDefault="002D5F8F" w:rsidP="00503B16">
      <w:pPr>
        <w:widowControl w:val="0"/>
        <w:autoSpaceDE w:val="0"/>
        <w:autoSpaceDN w:val="0"/>
        <w:adjustRightInd w:val="0"/>
        <w:spacing w:before="19"/>
        <w:ind w:left="1134" w:right="1134"/>
        <w:rPr>
          <w:rFonts w:cs="Arial"/>
          <w:sz w:val="16"/>
          <w:lang w:val="de-DE"/>
        </w:rPr>
      </w:pPr>
    </w:p>
    <w:p w:rsidR="002D5F8F" w:rsidRPr="00503B16" w:rsidRDefault="002D5F8F" w:rsidP="00503B16">
      <w:pPr>
        <w:ind w:left="1134" w:right="1134"/>
        <w:rPr>
          <w:sz w:val="16"/>
          <w:lang w:val="de-DE"/>
        </w:rPr>
      </w:pPr>
      <w:r w:rsidRPr="00503B16">
        <w:rPr>
          <w:sz w:val="16"/>
          <w:lang w:val="de-DE"/>
        </w:rPr>
        <w:t>Die nachstehende Tabelle faßt die gebräuchlichen Erfassungsmethoden und die Arten der Erfassung für die Prüfung der Unterscheidbarkeit zusammen, obwohl es Ausnahmen geben kann:</w:t>
      </w:r>
    </w:p>
    <w:p w:rsidR="002D5F8F" w:rsidRPr="0078272A" w:rsidRDefault="002D5F8F" w:rsidP="00503B16">
      <w:pPr>
        <w:widowControl w:val="0"/>
        <w:autoSpaceDE w:val="0"/>
        <w:autoSpaceDN w:val="0"/>
        <w:adjustRightInd w:val="0"/>
        <w:ind w:left="1134" w:right="1134"/>
        <w:rPr>
          <w:rFonts w:cs="Arial"/>
          <w:sz w:val="18"/>
          <w:lang w:val="de-DE"/>
        </w:rPr>
      </w:pPr>
    </w:p>
    <w:tbl>
      <w:tblPr>
        <w:tblW w:w="0" w:type="auto"/>
        <w:tblInd w:w="1139" w:type="dxa"/>
        <w:tblLayout w:type="fixed"/>
        <w:tblCellMar>
          <w:left w:w="57" w:type="dxa"/>
          <w:right w:w="57" w:type="dxa"/>
        </w:tblCellMar>
        <w:tblLook w:val="0000" w:firstRow="0" w:lastRow="0" w:firstColumn="0" w:lastColumn="0" w:noHBand="0" w:noVBand="0"/>
      </w:tblPr>
      <w:tblGrid>
        <w:gridCol w:w="2662"/>
        <w:gridCol w:w="1643"/>
        <w:gridCol w:w="1701"/>
        <w:gridCol w:w="1984"/>
      </w:tblGrid>
      <w:tr w:rsidR="002D5F8F" w:rsidRPr="00503B16" w:rsidTr="00503B16">
        <w:trPr>
          <w:cantSplit/>
        </w:trPr>
        <w:tc>
          <w:tcPr>
            <w:tcW w:w="2662" w:type="dxa"/>
            <w:tcBorders>
              <w:top w:val="single" w:sz="4" w:space="0" w:color="000000"/>
              <w:left w:val="single" w:sz="4" w:space="0" w:color="000000"/>
              <w:bottom w:val="single" w:sz="4" w:space="0" w:color="000000"/>
              <w:right w:val="single" w:sz="4" w:space="0" w:color="000000"/>
            </w:tcBorders>
          </w:tcPr>
          <w:p w:rsidR="002D5F8F" w:rsidRPr="00503B16" w:rsidRDefault="002D5F8F" w:rsidP="002D5F8F">
            <w:pPr>
              <w:keepNext/>
              <w:widowControl w:val="0"/>
              <w:autoSpaceDE w:val="0"/>
              <w:autoSpaceDN w:val="0"/>
              <w:adjustRightInd w:val="0"/>
              <w:spacing w:before="60" w:after="60"/>
              <w:rPr>
                <w:rFonts w:cs="Arial"/>
                <w:sz w:val="14"/>
                <w:lang w:val="de-DE"/>
              </w:rPr>
            </w:pPr>
          </w:p>
        </w:tc>
        <w:tc>
          <w:tcPr>
            <w:tcW w:w="5328" w:type="dxa"/>
            <w:gridSpan w:val="3"/>
            <w:tcBorders>
              <w:top w:val="single" w:sz="4" w:space="0" w:color="000000"/>
              <w:left w:val="single" w:sz="4" w:space="0" w:color="000000"/>
              <w:bottom w:val="single" w:sz="4" w:space="0" w:color="000000"/>
              <w:right w:val="single" w:sz="4" w:space="0" w:color="000000"/>
            </w:tcBorders>
          </w:tcPr>
          <w:p w:rsidR="002D5F8F" w:rsidRPr="00503B16" w:rsidRDefault="002D5F8F" w:rsidP="002D5F8F">
            <w:pPr>
              <w:keepNext/>
              <w:widowControl w:val="0"/>
              <w:autoSpaceDE w:val="0"/>
              <w:autoSpaceDN w:val="0"/>
              <w:adjustRightInd w:val="0"/>
              <w:spacing w:before="60" w:after="60"/>
              <w:ind w:left="80"/>
              <w:rPr>
                <w:rFonts w:cs="Arial"/>
                <w:sz w:val="14"/>
                <w:lang w:val="de-DE"/>
              </w:rPr>
            </w:pPr>
            <w:r w:rsidRPr="00503B16">
              <w:rPr>
                <w:rFonts w:cs="Arial"/>
                <w:sz w:val="14"/>
                <w:lang w:val="de-DE"/>
              </w:rPr>
              <w:t>Typ der Merkmalsausprägung</w:t>
            </w:r>
          </w:p>
        </w:tc>
      </w:tr>
      <w:tr w:rsidR="002D5F8F" w:rsidRPr="00503B16" w:rsidTr="00503B16">
        <w:trPr>
          <w:cantSplit/>
        </w:trPr>
        <w:tc>
          <w:tcPr>
            <w:tcW w:w="2662" w:type="dxa"/>
            <w:tcBorders>
              <w:top w:val="single" w:sz="4" w:space="0" w:color="000000"/>
              <w:left w:val="single" w:sz="4" w:space="0" w:color="000000"/>
              <w:bottom w:val="single" w:sz="4" w:space="0" w:color="000000"/>
              <w:right w:val="single" w:sz="4" w:space="0" w:color="000000"/>
            </w:tcBorders>
          </w:tcPr>
          <w:p w:rsidR="002D5F8F" w:rsidRPr="00503B16" w:rsidRDefault="002D5F8F" w:rsidP="002D5F8F">
            <w:pPr>
              <w:keepNext/>
              <w:spacing w:before="60" w:after="60"/>
              <w:jc w:val="left"/>
              <w:rPr>
                <w:rFonts w:cs="Arial"/>
                <w:sz w:val="14"/>
                <w:lang w:val="de-DE"/>
              </w:rPr>
            </w:pPr>
            <w:r w:rsidRPr="00503B16">
              <w:rPr>
                <w:rFonts w:cs="Arial"/>
                <w:sz w:val="14"/>
                <w:lang w:val="de-DE"/>
              </w:rPr>
              <w:t>Methode zur Vermehrung der Sorte</w:t>
            </w:r>
          </w:p>
        </w:tc>
        <w:tc>
          <w:tcPr>
            <w:tcW w:w="1643" w:type="dxa"/>
            <w:tcBorders>
              <w:top w:val="single" w:sz="4" w:space="0" w:color="000000"/>
              <w:left w:val="single" w:sz="4" w:space="0" w:color="000000"/>
              <w:bottom w:val="single" w:sz="4" w:space="0" w:color="000000"/>
              <w:right w:val="single" w:sz="4" w:space="0" w:color="000000"/>
            </w:tcBorders>
          </w:tcPr>
          <w:p w:rsidR="002D5F8F" w:rsidRPr="00503B16" w:rsidRDefault="002D5F8F" w:rsidP="002D5F8F">
            <w:pPr>
              <w:keepNext/>
              <w:widowControl w:val="0"/>
              <w:autoSpaceDE w:val="0"/>
              <w:autoSpaceDN w:val="0"/>
              <w:adjustRightInd w:val="0"/>
              <w:spacing w:before="60" w:after="60"/>
              <w:ind w:left="31"/>
              <w:jc w:val="center"/>
              <w:rPr>
                <w:rFonts w:cs="Arial"/>
                <w:sz w:val="14"/>
                <w:lang w:val="de-DE"/>
              </w:rPr>
            </w:pPr>
            <w:r w:rsidRPr="00503B16">
              <w:rPr>
                <w:rFonts w:cs="Arial"/>
                <w:sz w:val="14"/>
                <w:lang w:val="de-DE"/>
              </w:rPr>
              <w:t>QL</w:t>
            </w:r>
          </w:p>
        </w:tc>
        <w:tc>
          <w:tcPr>
            <w:tcW w:w="1701" w:type="dxa"/>
            <w:tcBorders>
              <w:top w:val="single" w:sz="4" w:space="0" w:color="000000"/>
              <w:left w:val="single" w:sz="4" w:space="0" w:color="000000"/>
              <w:bottom w:val="single" w:sz="4" w:space="0" w:color="000000"/>
              <w:right w:val="single" w:sz="4" w:space="0" w:color="000000"/>
            </w:tcBorders>
          </w:tcPr>
          <w:p w:rsidR="002D5F8F" w:rsidRPr="00503B16" w:rsidRDefault="002D5F8F" w:rsidP="002D5F8F">
            <w:pPr>
              <w:keepNext/>
              <w:widowControl w:val="0"/>
              <w:autoSpaceDE w:val="0"/>
              <w:autoSpaceDN w:val="0"/>
              <w:adjustRightInd w:val="0"/>
              <w:spacing w:before="60" w:after="60"/>
              <w:jc w:val="center"/>
              <w:rPr>
                <w:rFonts w:cs="Arial"/>
                <w:sz w:val="14"/>
                <w:lang w:val="de-DE"/>
              </w:rPr>
            </w:pPr>
            <w:r w:rsidRPr="00503B16">
              <w:rPr>
                <w:rFonts w:cs="Arial"/>
                <w:sz w:val="14"/>
                <w:lang w:val="de-DE"/>
              </w:rPr>
              <w:t>PQ</w:t>
            </w:r>
          </w:p>
        </w:tc>
        <w:tc>
          <w:tcPr>
            <w:tcW w:w="1984" w:type="dxa"/>
            <w:tcBorders>
              <w:top w:val="single" w:sz="4" w:space="0" w:color="000000"/>
              <w:left w:val="single" w:sz="4" w:space="0" w:color="000000"/>
              <w:bottom w:val="single" w:sz="4" w:space="0" w:color="000000"/>
              <w:right w:val="single" w:sz="4" w:space="0" w:color="000000"/>
            </w:tcBorders>
          </w:tcPr>
          <w:p w:rsidR="002D5F8F" w:rsidRPr="00503B16" w:rsidRDefault="002D5F8F" w:rsidP="002D5F8F">
            <w:pPr>
              <w:keepNext/>
              <w:widowControl w:val="0"/>
              <w:autoSpaceDE w:val="0"/>
              <w:autoSpaceDN w:val="0"/>
              <w:adjustRightInd w:val="0"/>
              <w:spacing w:before="60" w:after="60"/>
              <w:jc w:val="center"/>
              <w:rPr>
                <w:rFonts w:cs="Arial"/>
                <w:sz w:val="14"/>
                <w:lang w:val="de-DE"/>
              </w:rPr>
            </w:pPr>
            <w:r w:rsidRPr="00503B16">
              <w:rPr>
                <w:rFonts w:cs="Arial"/>
                <w:sz w:val="14"/>
                <w:lang w:val="de-DE"/>
              </w:rPr>
              <w:t>QN</w:t>
            </w:r>
          </w:p>
        </w:tc>
      </w:tr>
      <w:tr w:rsidR="002D5F8F" w:rsidRPr="00503B16" w:rsidTr="00503B16">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2D5F8F">
            <w:pPr>
              <w:keepNext/>
              <w:spacing w:before="60" w:after="60"/>
              <w:jc w:val="left"/>
              <w:rPr>
                <w:rFonts w:cs="Arial"/>
                <w:sz w:val="14"/>
                <w:lang w:val="de-DE"/>
              </w:rPr>
            </w:pPr>
            <w:r w:rsidRPr="00503B16">
              <w:rPr>
                <w:rFonts w:cs="Arial"/>
                <w:sz w:val="14"/>
                <w:lang w:val="de-DE"/>
              </w:rPr>
              <w:t>Vegetativ vermehrt</w:t>
            </w:r>
          </w:p>
        </w:tc>
        <w:tc>
          <w:tcPr>
            <w:tcW w:w="1643" w:type="dxa"/>
            <w:tcBorders>
              <w:top w:val="single" w:sz="4" w:space="0" w:color="000000"/>
              <w:left w:val="single" w:sz="4" w:space="0" w:color="000000"/>
              <w:bottom w:val="single" w:sz="4" w:space="0" w:color="000000"/>
              <w:right w:val="single" w:sz="4" w:space="0" w:color="000000"/>
            </w:tcBorders>
          </w:tcPr>
          <w:p w:rsidR="002D5F8F" w:rsidRPr="00503B16" w:rsidRDefault="002D5F8F" w:rsidP="002D5F8F">
            <w:pPr>
              <w:keepNext/>
              <w:widowControl w:val="0"/>
              <w:autoSpaceDE w:val="0"/>
              <w:autoSpaceDN w:val="0"/>
              <w:adjustRightInd w:val="0"/>
              <w:spacing w:before="60" w:after="60"/>
              <w:ind w:left="31"/>
              <w:jc w:val="center"/>
              <w:rPr>
                <w:rFonts w:cs="Arial"/>
                <w:sz w:val="14"/>
                <w:lang w:val="de-DE"/>
              </w:rPr>
            </w:pPr>
            <w:r w:rsidRPr="00503B16">
              <w:rPr>
                <w:rFonts w:cs="Arial"/>
                <w:sz w:val="14"/>
                <w:lang w:val="de-DE"/>
              </w:rPr>
              <w:t>VG</w:t>
            </w:r>
          </w:p>
        </w:tc>
        <w:tc>
          <w:tcPr>
            <w:tcW w:w="1701" w:type="dxa"/>
            <w:tcBorders>
              <w:top w:val="single" w:sz="4" w:space="0" w:color="000000"/>
              <w:left w:val="single" w:sz="4" w:space="0" w:color="000000"/>
              <w:bottom w:val="single" w:sz="4" w:space="0" w:color="000000"/>
              <w:right w:val="single" w:sz="4" w:space="0" w:color="000000"/>
            </w:tcBorders>
          </w:tcPr>
          <w:p w:rsidR="002D5F8F" w:rsidRPr="00503B16" w:rsidRDefault="002D5F8F" w:rsidP="002D5F8F">
            <w:pPr>
              <w:keepNext/>
              <w:widowControl w:val="0"/>
              <w:autoSpaceDE w:val="0"/>
              <w:autoSpaceDN w:val="0"/>
              <w:adjustRightInd w:val="0"/>
              <w:spacing w:before="60" w:after="60"/>
              <w:jc w:val="center"/>
              <w:rPr>
                <w:rFonts w:cs="Arial"/>
                <w:sz w:val="14"/>
                <w:lang w:val="de-DE"/>
              </w:rPr>
            </w:pPr>
            <w:r w:rsidRPr="00503B16">
              <w:rPr>
                <w:rFonts w:cs="Arial"/>
                <w:sz w:val="14"/>
                <w:lang w:val="de-DE"/>
              </w:rPr>
              <w:t>VG</w:t>
            </w:r>
          </w:p>
        </w:tc>
        <w:tc>
          <w:tcPr>
            <w:tcW w:w="1984" w:type="dxa"/>
            <w:tcBorders>
              <w:top w:val="single" w:sz="4" w:space="0" w:color="000000"/>
              <w:left w:val="single" w:sz="4" w:space="0" w:color="000000"/>
              <w:bottom w:val="single" w:sz="4" w:space="0" w:color="000000"/>
              <w:right w:val="single" w:sz="4" w:space="0" w:color="000000"/>
            </w:tcBorders>
          </w:tcPr>
          <w:p w:rsidR="002D5F8F" w:rsidRPr="00503B16" w:rsidRDefault="002D5F8F" w:rsidP="002D5F8F">
            <w:pPr>
              <w:keepNext/>
              <w:widowControl w:val="0"/>
              <w:autoSpaceDE w:val="0"/>
              <w:autoSpaceDN w:val="0"/>
              <w:adjustRightInd w:val="0"/>
              <w:spacing w:before="60" w:after="60"/>
              <w:jc w:val="center"/>
              <w:rPr>
                <w:rFonts w:cs="Arial"/>
                <w:sz w:val="14"/>
                <w:lang w:val="de-DE"/>
              </w:rPr>
            </w:pPr>
            <w:r w:rsidRPr="00503B16">
              <w:rPr>
                <w:rFonts w:cs="Arial"/>
                <w:sz w:val="14"/>
                <w:lang w:val="de-DE"/>
              </w:rPr>
              <w:t>VG/MG/MS</w:t>
            </w:r>
          </w:p>
        </w:tc>
      </w:tr>
      <w:tr w:rsidR="002D5F8F" w:rsidRPr="00503B16" w:rsidTr="00503B16">
        <w:trPr>
          <w:cantSplit/>
        </w:trPr>
        <w:tc>
          <w:tcPr>
            <w:tcW w:w="2662"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spacing w:before="60" w:after="60"/>
              <w:jc w:val="left"/>
              <w:rPr>
                <w:rFonts w:cs="Arial"/>
                <w:sz w:val="14"/>
                <w:lang w:val="de-DE"/>
              </w:rPr>
            </w:pPr>
            <w:r w:rsidRPr="00503B16">
              <w:rPr>
                <w:rFonts w:cs="Arial"/>
                <w:sz w:val="14"/>
                <w:lang w:val="de-DE"/>
              </w:rPr>
              <w:t>Selbstbefruchtend</w:t>
            </w:r>
          </w:p>
        </w:tc>
        <w:tc>
          <w:tcPr>
            <w:tcW w:w="1643"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widowControl w:val="0"/>
              <w:autoSpaceDE w:val="0"/>
              <w:autoSpaceDN w:val="0"/>
              <w:adjustRightInd w:val="0"/>
              <w:spacing w:before="60" w:after="60"/>
              <w:ind w:left="31"/>
              <w:jc w:val="center"/>
              <w:rPr>
                <w:rFonts w:cs="Arial"/>
                <w:sz w:val="14"/>
                <w:lang w:val="de-DE"/>
              </w:rPr>
            </w:pPr>
            <w:r w:rsidRPr="00503B16">
              <w:rPr>
                <w:rFonts w:cs="Arial"/>
                <w:sz w:val="14"/>
                <w:lang w:val="de-DE"/>
              </w:rPr>
              <w:t>VG</w:t>
            </w:r>
          </w:p>
        </w:tc>
        <w:tc>
          <w:tcPr>
            <w:tcW w:w="1701"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widowControl w:val="0"/>
              <w:autoSpaceDE w:val="0"/>
              <w:autoSpaceDN w:val="0"/>
              <w:adjustRightInd w:val="0"/>
              <w:spacing w:before="60" w:after="60"/>
              <w:jc w:val="center"/>
              <w:rPr>
                <w:rFonts w:cs="Arial"/>
                <w:sz w:val="14"/>
                <w:lang w:val="de-DE"/>
              </w:rPr>
            </w:pPr>
            <w:r w:rsidRPr="00503B16">
              <w:rPr>
                <w:rFonts w:cs="Arial"/>
                <w:sz w:val="14"/>
                <w:lang w:val="de-DE"/>
              </w:rPr>
              <w:t>VG</w:t>
            </w:r>
          </w:p>
        </w:tc>
        <w:tc>
          <w:tcPr>
            <w:tcW w:w="1984"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widowControl w:val="0"/>
              <w:autoSpaceDE w:val="0"/>
              <w:autoSpaceDN w:val="0"/>
              <w:adjustRightInd w:val="0"/>
              <w:spacing w:before="60" w:after="60"/>
              <w:jc w:val="center"/>
              <w:rPr>
                <w:rFonts w:cs="Arial"/>
                <w:sz w:val="14"/>
                <w:lang w:val="de-DE"/>
              </w:rPr>
            </w:pPr>
            <w:r w:rsidRPr="00503B16">
              <w:rPr>
                <w:rFonts w:cs="Arial"/>
                <w:sz w:val="14"/>
                <w:lang w:val="de-DE"/>
              </w:rPr>
              <w:t>VG/MG/MS</w:t>
            </w:r>
          </w:p>
        </w:tc>
      </w:tr>
      <w:tr w:rsidR="002D5F8F" w:rsidRPr="00503B16" w:rsidTr="00503B16">
        <w:trPr>
          <w:cantSplit/>
        </w:trPr>
        <w:tc>
          <w:tcPr>
            <w:tcW w:w="2662"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spacing w:before="60" w:after="60"/>
              <w:jc w:val="left"/>
              <w:rPr>
                <w:rFonts w:cs="Arial"/>
                <w:sz w:val="14"/>
                <w:lang w:val="de-DE"/>
              </w:rPr>
            </w:pPr>
            <w:r w:rsidRPr="00503B16">
              <w:rPr>
                <w:rFonts w:cs="Arial"/>
                <w:sz w:val="14"/>
                <w:lang w:val="de-DE"/>
              </w:rPr>
              <w:t>Fremdbefruchtend</w:t>
            </w:r>
          </w:p>
        </w:tc>
        <w:tc>
          <w:tcPr>
            <w:tcW w:w="1643"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widowControl w:val="0"/>
              <w:autoSpaceDE w:val="0"/>
              <w:autoSpaceDN w:val="0"/>
              <w:adjustRightInd w:val="0"/>
              <w:spacing w:before="60" w:after="60"/>
              <w:jc w:val="center"/>
              <w:rPr>
                <w:rFonts w:cs="Arial"/>
                <w:sz w:val="14"/>
                <w:lang w:val="de-DE"/>
              </w:rPr>
            </w:pPr>
            <w:r w:rsidRPr="00503B16">
              <w:rPr>
                <w:rFonts w:cs="Arial"/>
                <w:sz w:val="14"/>
                <w:lang w:val="de-DE"/>
              </w:rPr>
              <w:t>VG/(VS*)</w:t>
            </w:r>
          </w:p>
        </w:tc>
        <w:tc>
          <w:tcPr>
            <w:tcW w:w="1701"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widowControl w:val="0"/>
              <w:autoSpaceDE w:val="0"/>
              <w:autoSpaceDN w:val="0"/>
              <w:adjustRightInd w:val="0"/>
              <w:spacing w:before="60" w:after="60"/>
              <w:jc w:val="center"/>
              <w:rPr>
                <w:rFonts w:cs="Arial"/>
                <w:sz w:val="14"/>
                <w:lang w:val="de-DE"/>
              </w:rPr>
            </w:pPr>
            <w:r w:rsidRPr="00503B16">
              <w:rPr>
                <w:rFonts w:cs="Arial"/>
                <w:sz w:val="14"/>
                <w:lang w:val="de-DE"/>
              </w:rPr>
              <w:t>VG/(VS*)</w:t>
            </w:r>
          </w:p>
        </w:tc>
        <w:tc>
          <w:tcPr>
            <w:tcW w:w="1984"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widowControl w:val="0"/>
              <w:autoSpaceDE w:val="0"/>
              <w:autoSpaceDN w:val="0"/>
              <w:adjustRightInd w:val="0"/>
              <w:spacing w:before="60" w:after="60"/>
              <w:jc w:val="center"/>
              <w:rPr>
                <w:rFonts w:cs="Arial"/>
                <w:sz w:val="14"/>
                <w:lang w:val="de-DE"/>
              </w:rPr>
            </w:pPr>
            <w:r w:rsidRPr="00503B16">
              <w:rPr>
                <w:rFonts w:cs="Arial"/>
                <w:sz w:val="14"/>
                <w:lang w:val="de-DE"/>
              </w:rPr>
              <w:t>VS/VG/MS/MG</w:t>
            </w:r>
          </w:p>
        </w:tc>
      </w:tr>
      <w:tr w:rsidR="002D5F8F" w:rsidRPr="00503B16" w:rsidTr="00503B16">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B4E25">
            <w:pPr>
              <w:spacing w:before="60" w:after="60"/>
              <w:jc w:val="left"/>
              <w:rPr>
                <w:rFonts w:cs="Arial"/>
                <w:sz w:val="14"/>
                <w:lang w:val="de-DE"/>
              </w:rPr>
            </w:pPr>
            <w:r w:rsidRPr="00503B16">
              <w:rPr>
                <w:rFonts w:cs="Arial"/>
                <w:sz w:val="14"/>
                <w:lang w:val="de-DE"/>
              </w:rPr>
              <w:t>Hybriden</w:t>
            </w:r>
          </w:p>
        </w:tc>
        <w:tc>
          <w:tcPr>
            <w:tcW w:w="1643"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widowControl w:val="0"/>
              <w:autoSpaceDE w:val="0"/>
              <w:autoSpaceDN w:val="0"/>
              <w:adjustRightInd w:val="0"/>
              <w:spacing w:before="60" w:after="60"/>
              <w:jc w:val="center"/>
              <w:rPr>
                <w:rFonts w:cs="Arial"/>
                <w:sz w:val="14"/>
                <w:lang w:val="de-DE"/>
              </w:rPr>
            </w:pPr>
            <w:r w:rsidRPr="00503B16">
              <w:rPr>
                <w:rFonts w:cs="Arial"/>
                <w:sz w:val="14"/>
                <w:lang w:val="de-DE"/>
              </w:rPr>
              <w:t>VG/(VS*)</w:t>
            </w:r>
          </w:p>
        </w:tc>
        <w:tc>
          <w:tcPr>
            <w:tcW w:w="1701"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widowControl w:val="0"/>
              <w:autoSpaceDE w:val="0"/>
              <w:autoSpaceDN w:val="0"/>
              <w:adjustRightInd w:val="0"/>
              <w:spacing w:before="60" w:after="60"/>
              <w:jc w:val="center"/>
              <w:rPr>
                <w:rFonts w:cs="Arial"/>
                <w:sz w:val="14"/>
                <w:lang w:val="de-DE"/>
              </w:rPr>
            </w:pPr>
            <w:r w:rsidRPr="00503B16">
              <w:rPr>
                <w:rFonts w:cs="Arial"/>
                <w:sz w:val="14"/>
                <w:lang w:val="de-DE"/>
              </w:rPr>
              <w:t>VG/(VS*)</w:t>
            </w:r>
          </w:p>
        </w:tc>
        <w:tc>
          <w:tcPr>
            <w:tcW w:w="1984" w:type="dxa"/>
            <w:tcBorders>
              <w:top w:val="single" w:sz="4" w:space="0" w:color="000000"/>
              <w:left w:val="single" w:sz="4" w:space="0" w:color="000000"/>
              <w:bottom w:val="single" w:sz="4" w:space="0" w:color="000000"/>
              <w:right w:val="single" w:sz="4" w:space="0" w:color="000000"/>
            </w:tcBorders>
          </w:tcPr>
          <w:p w:rsidR="002D5F8F" w:rsidRPr="00503B16" w:rsidRDefault="002D5F8F" w:rsidP="00BB4E25">
            <w:pPr>
              <w:widowControl w:val="0"/>
              <w:autoSpaceDE w:val="0"/>
              <w:autoSpaceDN w:val="0"/>
              <w:adjustRightInd w:val="0"/>
              <w:spacing w:before="60" w:after="60"/>
              <w:jc w:val="center"/>
              <w:rPr>
                <w:rFonts w:cs="Arial"/>
                <w:sz w:val="14"/>
                <w:lang w:val="de-DE"/>
              </w:rPr>
            </w:pPr>
            <w:r w:rsidRPr="00503B16">
              <w:rPr>
                <w:rFonts w:cs="Arial"/>
                <w:sz w:val="14"/>
                <w:lang w:val="de-DE"/>
              </w:rPr>
              <w:t>**</w:t>
            </w:r>
          </w:p>
        </w:tc>
      </w:tr>
    </w:tbl>
    <w:p w:rsidR="002D5F8F" w:rsidRPr="0078272A" w:rsidRDefault="002D5F8F" w:rsidP="00BB4E25">
      <w:pPr>
        <w:widowControl w:val="0"/>
        <w:autoSpaceDE w:val="0"/>
        <w:autoSpaceDN w:val="0"/>
        <w:adjustRightInd w:val="0"/>
        <w:spacing w:before="10"/>
        <w:ind w:left="1701" w:hanging="567"/>
        <w:rPr>
          <w:rFonts w:cs="Arial"/>
          <w:sz w:val="16"/>
          <w:lang w:val="de-DE"/>
        </w:rPr>
      </w:pPr>
    </w:p>
    <w:p w:rsidR="002D5F8F" w:rsidRPr="00503B16" w:rsidRDefault="002D5F8F" w:rsidP="00BB4E25">
      <w:pPr>
        <w:ind w:left="1701" w:hanging="567"/>
        <w:rPr>
          <w:sz w:val="14"/>
          <w:lang w:val="de-DE"/>
        </w:rPr>
      </w:pPr>
      <w:r w:rsidRPr="00503B16">
        <w:rPr>
          <w:sz w:val="14"/>
          <w:lang w:val="de-DE"/>
        </w:rPr>
        <w:t>*</w:t>
      </w:r>
      <w:r w:rsidRPr="00503B16">
        <w:rPr>
          <w:sz w:val="14"/>
          <w:lang w:val="de-DE"/>
        </w:rPr>
        <w:tab/>
        <w:t>Erfassungen an Einzelpflanzen sind nur notwendig, wenn die Aufspaltung erfaßt werden muß.</w:t>
      </w:r>
    </w:p>
    <w:p w:rsidR="002D5F8F" w:rsidRPr="00503B16" w:rsidRDefault="002D5F8F" w:rsidP="00BB4E25">
      <w:pPr>
        <w:ind w:left="1701" w:hanging="567"/>
        <w:rPr>
          <w:sz w:val="14"/>
          <w:lang w:val="de-DE"/>
        </w:rPr>
      </w:pPr>
      <w:r w:rsidRPr="00503B16">
        <w:rPr>
          <w:sz w:val="14"/>
          <w:lang w:val="de-DE"/>
        </w:rPr>
        <w:t>**</w:t>
      </w:r>
      <w:r w:rsidRPr="00503B16">
        <w:rPr>
          <w:sz w:val="14"/>
          <w:lang w:val="de-DE"/>
        </w:rPr>
        <w:tab/>
        <w:t>Je nach Typ der Hybride zu prüfen</w:t>
      </w:r>
      <w:r w:rsidRPr="00503B16">
        <w:rPr>
          <w:spacing w:val="-1"/>
          <w:sz w:val="14"/>
          <w:lang w:val="de-DE"/>
        </w:rPr>
        <w:t>.</w:t>
      </w:r>
      <w:r w:rsidRPr="00503B16">
        <w:rPr>
          <w:sz w:val="14"/>
          <w:lang w:val="de-DE"/>
        </w:rPr>
        <w:t>“</w:t>
      </w:r>
    </w:p>
    <w:p w:rsidR="002D5F8F" w:rsidRDefault="002D5F8F" w:rsidP="00503B16">
      <w:pPr>
        <w:widowControl w:val="0"/>
        <w:autoSpaceDE w:val="0"/>
        <w:autoSpaceDN w:val="0"/>
        <w:adjustRightInd w:val="0"/>
        <w:spacing w:before="16"/>
        <w:ind w:left="567" w:right="567"/>
        <w:rPr>
          <w:rFonts w:cs="Arial"/>
          <w:sz w:val="18"/>
          <w:lang w:val="de-DE"/>
        </w:rPr>
      </w:pPr>
    </w:p>
    <w:p w:rsidR="002D5F8F" w:rsidRPr="0078272A" w:rsidRDefault="002D5F8F" w:rsidP="00503B16">
      <w:pPr>
        <w:widowControl w:val="0"/>
        <w:autoSpaceDE w:val="0"/>
        <w:autoSpaceDN w:val="0"/>
        <w:adjustRightInd w:val="0"/>
        <w:spacing w:before="16"/>
        <w:ind w:left="567" w:right="567"/>
        <w:rPr>
          <w:rFonts w:cs="Arial"/>
          <w:sz w:val="18"/>
          <w:lang w:val="de-DE"/>
        </w:rPr>
      </w:pPr>
    </w:p>
    <w:p w:rsidR="002D5F8F" w:rsidRPr="0078272A" w:rsidRDefault="002D5F8F" w:rsidP="00503B16">
      <w:pPr>
        <w:ind w:left="567" w:right="567"/>
        <w:rPr>
          <w:sz w:val="18"/>
          <w:u w:val="single"/>
          <w:lang w:val="de-DE"/>
        </w:rPr>
      </w:pPr>
      <w:r w:rsidRPr="0078272A">
        <w:rPr>
          <w:sz w:val="18"/>
          <w:u w:val="single"/>
          <w:lang w:val="de-DE"/>
        </w:rPr>
        <w:t>2.2</w:t>
      </w:r>
      <w:r w:rsidRPr="0078272A">
        <w:rPr>
          <w:sz w:val="18"/>
          <w:u w:val="single"/>
          <w:lang w:val="de-DE"/>
        </w:rPr>
        <w:tab/>
      </w:r>
      <w:r w:rsidRPr="0078272A">
        <w:rPr>
          <w:sz w:val="18"/>
          <w:u w:val="single"/>
          <w:lang w:val="de-DE" w:bidi="de-DE"/>
        </w:rPr>
        <w:t>Ausprägungstypen von Merkmalen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2.2.1</w:t>
      </w:r>
      <w:r w:rsidRPr="0078272A">
        <w:rPr>
          <w:sz w:val="18"/>
          <w:lang w:val="de-DE"/>
        </w:rPr>
        <w:tab/>
      </w:r>
      <w:r w:rsidRPr="0078272A">
        <w:rPr>
          <w:sz w:val="18"/>
          <w:lang w:val="de-DE" w:bidi="de-DE"/>
        </w:rPr>
        <w:t>Merkmale können gemäß ihrer Ausprägungstypen klassifiziert werden. Folgende Ausprägungstypen von Merkmalen sind in der Allgemeinen Einführung zur Prüfung auf Unterscheidbarkeit, Homogenität und Beständigkeit und Erarbeitung harmonisierter Beschreibungen von neuen Pflanzensorten (Dokument TG/1/3 „Allgemeine Einführung“, Kapitel 4.4) definiert</w:t>
      </w:r>
      <w:r w:rsidRPr="0078272A">
        <w:rPr>
          <w:sz w:val="18"/>
          <w:lang w:val="de-DE"/>
        </w:rPr>
        <w:t>:</w:t>
      </w:r>
    </w:p>
    <w:p w:rsidR="002D5F8F" w:rsidRPr="0078272A" w:rsidRDefault="002D5F8F" w:rsidP="00503B16">
      <w:pPr>
        <w:ind w:left="567" w:right="567"/>
        <w:rPr>
          <w:sz w:val="18"/>
          <w:highlight w:val="yellow"/>
          <w:lang w:val="de-DE"/>
        </w:rPr>
      </w:pPr>
    </w:p>
    <w:p w:rsidR="002D5F8F" w:rsidRPr="0078272A" w:rsidRDefault="002D5F8F" w:rsidP="00503B16">
      <w:pPr>
        <w:ind w:left="567" w:right="567"/>
        <w:rPr>
          <w:sz w:val="18"/>
          <w:lang w:val="de-DE"/>
        </w:rPr>
      </w:pPr>
      <w:r w:rsidRPr="0078272A">
        <w:rPr>
          <w:sz w:val="18"/>
          <w:lang w:val="de-DE"/>
        </w:rPr>
        <w:t>2.2.2</w:t>
      </w:r>
      <w:r w:rsidRPr="0078272A">
        <w:rPr>
          <w:sz w:val="18"/>
          <w:lang w:val="de-DE"/>
        </w:rPr>
        <w:tab/>
      </w:r>
      <w:r w:rsidRPr="0078272A">
        <w:rPr>
          <w:sz w:val="18"/>
          <w:lang w:val="de-DE" w:bidi="de-DE"/>
        </w:rPr>
        <w:t>„</w:t>
      </w:r>
      <w:r w:rsidRPr="0078272A">
        <w:rPr>
          <w:sz w:val="18"/>
          <w:u w:val="single"/>
          <w:lang w:val="de-DE" w:bidi="de-DE"/>
        </w:rPr>
        <w:t>Qualitative Merkmale</w:t>
      </w:r>
      <w:r w:rsidRPr="0078272A">
        <w:rPr>
          <w:sz w:val="18"/>
          <w:lang w:val="de-DE" w:bidi="de-DE"/>
        </w:rPr>
        <w:t>“ (QL) sind Merkmale, die sich in diskontinuierlichen Stufen ausprägen (z. B. Pflanze: Geschlecht: zweihäusig weiblich (1), zweihäusig männlich (2), einhäusig eingeschlechtlich (3), einhäusig zwittrig (4)). Diese Stufen erklären sich selbst und sind unabhängig voneinander aussagekräftig. Alle Stufen sind für die Beschreibung der vollständigen Variationsbreite des Merkmals notwendig, und jede Ausprägung kann durch eine einzige Stufe beschrieben werden. Die Reihenfolge der Stufen ist unbedeutend. In der Regel werden die Merkmale nicht durch die Umwelt beeinflußt</w:t>
      </w:r>
      <w:r w:rsidRPr="0078272A">
        <w:rPr>
          <w:sz w:val="18"/>
          <w:lang w:val="de-DE"/>
        </w:rPr>
        <w: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2.2.3</w:t>
      </w:r>
      <w:r w:rsidRPr="0078272A">
        <w:rPr>
          <w:sz w:val="18"/>
          <w:lang w:val="de-DE"/>
        </w:rPr>
        <w:tab/>
      </w:r>
      <w:r w:rsidRPr="0078272A">
        <w:rPr>
          <w:sz w:val="18"/>
          <w:lang w:val="de-DE" w:bidi="de-DE"/>
        </w:rPr>
        <w:t>„</w:t>
      </w:r>
      <w:r w:rsidRPr="0078272A">
        <w:rPr>
          <w:sz w:val="18"/>
          <w:u w:val="single"/>
          <w:lang w:val="de-DE" w:bidi="de-DE"/>
        </w:rPr>
        <w:t>Quantitative Merkmale</w:t>
      </w:r>
      <w:r w:rsidRPr="0078272A">
        <w:rPr>
          <w:sz w:val="18"/>
          <w:lang w:val="de-DE" w:bidi="de-DE"/>
        </w:rPr>
        <w:t>“ (QN) sind Merkmale, deren Ausprägungen die gesamte Variationsbreite von einem Extrem zum anderen zeigen. Ihre Ausprägungen können auf einer eindimensionalen, stetigen oder diskreten linearen Skala gemessen werden. Die Variationsbreite der Ausprägung wird zum Zwecke der Beschreibung in eine Anzahl Ausprägungsstufen eingeteilt (z. B. Länge des Stiels: sehr kurz (1), kurz (3), mittel (5), lang (7), sehr lang (9)). Die Aufteilung erfolgt, soweit möglich, gleichmäßig über die Variationsbreite. Die Prüfungsrichtlinien geben den für die Unterscheidbarkeit erforderlichen Unterschied nicht an. Die Ausprägungsstufen sollten jedoch für die DUS</w:t>
      </w:r>
      <w:r w:rsidRPr="0078272A">
        <w:rPr>
          <w:sz w:val="18"/>
          <w:lang w:val="de-DE" w:bidi="de-DE"/>
        </w:rPr>
        <w:noBreakHyphen/>
        <w:t>Prüfung sinnvoll sein</w:t>
      </w:r>
      <w:r w:rsidRPr="0078272A">
        <w:rPr>
          <w:sz w:val="18"/>
          <w:lang w:val="de-DE"/>
        </w:rPr>
        <w: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2.2.4</w:t>
      </w:r>
      <w:r w:rsidRPr="0078272A">
        <w:rPr>
          <w:sz w:val="18"/>
          <w:lang w:val="de-DE"/>
        </w:rPr>
        <w:tab/>
        <w:t>Bei „</w:t>
      </w:r>
      <w:r w:rsidRPr="0078272A">
        <w:rPr>
          <w:sz w:val="18"/>
          <w:u w:val="single"/>
          <w:lang w:val="de-DE"/>
        </w:rPr>
        <w:t>pseudoqualitativen Merkmalen</w:t>
      </w:r>
      <w:r w:rsidRPr="0078272A">
        <w:rPr>
          <w:sz w:val="18"/>
          <w:lang w:val="de-DE"/>
        </w:rPr>
        <w:t>“ (PQ) variiert die Ausprägung mindestens teilweise kontinuierlich, sie variiert jedoch in mehr als einer Dimension (z. B. Form: eiförmig (1), elliptisch (2), rund (3), verkehrt eiförmig (4)) und kann durch die bloße Festlegung zweier Enden eines linearen Bereiches nicht angemessen beschrieben werden. Ähnlich wie bei qualitativen (diskontinuierlichen) Merkmalen – deshalb der Begriff „pseudoqualitative Merkmale“ – muß jede einzelne Ausprägungsstufe ausgewiesen werden, um die Variation des Merkmals angemessen zu beschreiben.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p>
    <w:p w:rsidR="002D5F8F" w:rsidRPr="0078272A" w:rsidRDefault="002D5F8F" w:rsidP="00503B16">
      <w:pPr>
        <w:ind w:left="567" w:right="567"/>
        <w:rPr>
          <w:sz w:val="18"/>
          <w:u w:val="single"/>
          <w:lang w:val="de-DE"/>
        </w:rPr>
      </w:pPr>
      <w:r w:rsidRPr="0078272A">
        <w:rPr>
          <w:sz w:val="18"/>
          <w:u w:val="single"/>
          <w:lang w:val="de-DE"/>
        </w:rPr>
        <w:t>2.3</w:t>
      </w:r>
      <w:r w:rsidRPr="0078272A">
        <w:rPr>
          <w:sz w:val="18"/>
          <w:u w:val="single"/>
          <w:lang w:val="de-DE"/>
        </w:rPr>
        <w:tab/>
        <w:t>Typen von Datenskalen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2.3.1</w:t>
      </w:r>
      <w:r w:rsidRPr="0078272A">
        <w:rPr>
          <w:sz w:val="18"/>
          <w:lang w:val="de-DE"/>
        </w:rPr>
        <w:tab/>
        <w:t>Die Möglichkeit der Verwendung spezieller Verfahren für die Prüfung der Unterscheidbarkeit, Homogenität und Beständigkeit hängt vom Skalenniveau der für ein Merkmal erfaßten Daten ab. Das Skalenniveau von Daten hängt vom Ausprägungstyp des Merkmals und von der Art der Erfassung dieser Ausprägung ab. Beim Skalentyp kann es sich um eine Nominal-, Ordinal-, Intervall- oder Verhältnisskala handeln.</w:t>
      </w:r>
    </w:p>
    <w:p w:rsidR="002D5F8F" w:rsidRPr="0078272A" w:rsidRDefault="002D5F8F" w:rsidP="00503B16">
      <w:pPr>
        <w:widowControl w:val="0"/>
        <w:autoSpaceDE w:val="0"/>
        <w:autoSpaceDN w:val="0"/>
        <w:adjustRightInd w:val="0"/>
        <w:ind w:left="567" w:right="567"/>
        <w:rPr>
          <w:sz w:val="18"/>
          <w:lang w:val="de-DE"/>
        </w:rPr>
      </w:pPr>
    </w:p>
    <w:p w:rsidR="002D5F8F" w:rsidRPr="0078272A" w:rsidRDefault="002D5F8F" w:rsidP="00503B16">
      <w:pPr>
        <w:ind w:left="567" w:right="567"/>
        <w:rPr>
          <w:i/>
          <w:sz w:val="18"/>
          <w:lang w:val="de-DE"/>
        </w:rPr>
      </w:pPr>
      <w:r w:rsidRPr="0078272A">
        <w:rPr>
          <w:i/>
          <w:sz w:val="18"/>
          <w:lang w:val="de-DE"/>
        </w:rPr>
        <w:t>2.3.2</w:t>
      </w:r>
      <w:r w:rsidRPr="0078272A">
        <w:rPr>
          <w:i/>
          <w:sz w:val="18"/>
          <w:lang w:val="de-DE"/>
        </w:rPr>
        <w:tab/>
        <w:t>Daten von qualitativen Merkmalen</w:t>
      </w:r>
    </w:p>
    <w:p w:rsidR="002D5F8F" w:rsidRPr="0078272A" w:rsidRDefault="002D5F8F" w:rsidP="00503B16">
      <w:pPr>
        <w:widowControl w:val="0"/>
        <w:autoSpaceDE w:val="0"/>
        <w:autoSpaceDN w:val="0"/>
        <w:adjustRightInd w:val="0"/>
        <w:ind w:left="567" w:right="567"/>
        <w:rPr>
          <w:sz w:val="18"/>
          <w:lang w:val="de-DE"/>
        </w:rPr>
      </w:pPr>
    </w:p>
    <w:p w:rsidR="002D5F8F" w:rsidRPr="0078272A" w:rsidRDefault="002D5F8F" w:rsidP="00503B16">
      <w:pPr>
        <w:ind w:left="567" w:right="567"/>
        <w:rPr>
          <w:sz w:val="18"/>
          <w:lang w:val="de-DE"/>
        </w:rPr>
      </w:pPr>
      <w:r w:rsidRPr="0078272A">
        <w:rPr>
          <w:sz w:val="18"/>
          <w:lang w:val="de-DE"/>
        </w:rPr>
        <w:t>2.3.2.1</w:t>
      </w:r>
      <w:r w:rsidRPr="0078272A">
        <w:rPr>
          <w:sz w:val="18"/>
          <w:lang w:val="de-DE"/>
        </w:rPr>
        <w:tab/>
        <w:t>Datenergebnisse von qualitativen Merkmalen sind nominalskalierte Daten ohne logische Reihenfolge der einzelnen Kategorien. Sie gehen aus visuell erfaßten (Noten) qualitativen Merkmalen hervor.</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Beispiel:</w:t>
      </w:r>
    </w:p>
    <w:p w:rsidR="002D5F8F" w:rsidRPr="0078272A" w:rsidRDefault="002D5F8F" w:rsidP="00BB4E25">
      <w:pPr>
        <w:ind w:left="567"/>
        <w:rPr>
          <w:sz w:val="18"/>
          <w:lang w:val="de-DE"/>
        </w:rPr>
      </w:pPr>
    </w:p>
    <w:tbl>
      <w:tblPr>
        <w:tblW w:w="0" w:type="auto"/>
        <w:tblInd w:w="572" w:type="dxa"/>
        <w:tblLayout w:type="fixed"/>
        <w:tblCellMar>
          <w:left w:w="0" w:type="dxa"/>
          <w:right w:w="0" w:type="dxa"/>
        </w:tblCellMar>
        <w:tblLook w:val="0000" w:firstRow="0" w:lastRow="0" w:firstColumn="0" w:lastColumn="0" w:noHBand="0" w:noVBand="0"/>
      </w:tblPr>
      <w:tblGrid>
        <w:gridCol w:w="2835"/>
        <w:gridCol w:w="2835"/>
        <w:gridCol w:w="2835"/>
      </w:tblGrid>
      <w:tr w:rsidR="002D5F8F" w:rsidRPr="0078272A" w:rsidTr="00C516AE">
        <w:trPr>
          <w:cantSplit/>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2D5F8F" w:rsidRPr="0078272A" w:rsidRDefault="002D5F8F" w:rsidP="00BB4E25">
            <w:pPr>
              <w:spacing w:before="60" w:after="60"/>
              <w:jc w:val="center"/>
              <w:rPr>
                <w:sz w:val="16"/>
                <w:lang w:val="de-DE"/>
              </w:rPr>
            </w:pPr>
            <w:r w:rsidRPr="0078272A">
              <w:rPr>
                <w:b/>
                <w:sz w:val="16"/>
                <w:lang w:val="de-DE"/>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Beispielzahl</w:t>
            </w:r>
          </w:p>
        </w:tc>
      </w:tr>
      <w:tr w:rsidR="002D5F8F" w:rsidRPr="0078272A" w:rsidTr="00C516AE">
        <w:trPr>
          <w:cantSplit/>
        </w:trPr>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nominal</w:t>
            </w:r>
          </w:p>
        </w:tc>
        <w:tc>
          <w:tcPr>
            <w:tcW w:w="2835" w:type="dxa"/>
            <w:tcBorders>
              <w:top w:val="single" w:sz="4" w:space="0" w:color="000000"/>
              <w:left w:val="single" w:sz="4" w:space="0" w:color="auto"/>
              <w:bottom w:val="single" w:sz="4" w:space="0" w:color="auto"/>
              <w:right w:val="single" w:sz="4" w:space="0" w:color="auto"/>
            </w:tcBorders>
            <w:vAlign w:val="center"/>
          </w:tcPr>
          <w:p w:rsidR="002D5F8F" w:rsidRPr="0078272A" w:rsidRDefault="002D5F8F" w:rsidP="00BB4E25">
            <w:pPr>
              <w:spacing w:before="60" w:after="60"/>
              <w:jc w:val="center"/>
              <w:rPr>
                <w:rFonts w:cs="Arial"/>
                <w:sz w:val="16"/>
                <w:lang w:val="de-DE"/>
              </w:rPr>
            </w:pPr>
            <w:r w:rsidRPr="0078272A">
              <w:rPr>
                <w:rFonts w:cs="Arial"/>
                <w:sz w:val="16"/>
                <w:lang w:val="de-DE"/>
              </w:rPr>
              <w:t>Geschlecht der Pflanze</w:t>
            </w:r>
          </w:p>
        </w:tc>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spacing w:before="60" w:after="60"/>
              <w:jc w:val="center"/>
              <w:rPr>
                <w:rFonts w:cs="Arial"/>
                <w:sz w:val="16"/>
                <w:lang w:val="de-DE"/>
              </w:rPr>
            </w:pPr>
            <w:r w:rsidRPr="0078272A">
              <w:rPr>
                <w:rFonts w:cs="Arial"/>
                <w:sz w:val="16"/>
                <w:lang w:val="de-DE"/>
              </w:rPr>
              <w:t>1</w:t>
            </w:r>
          </w:p>
        </w:tc>
      </w:tr>
      <w:tr w:rsidR="002D5F8F" w:rsidRPr="0078272A" w:rsidTr="00C516AE">
        <w:trPr>
          <w:cantSplit/>
        </w:trPr>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nominal mit 2 Ausprägungsstufen</w:t>
            </w:r>
          </w:p>
        </w:tc>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spacing w:before="60" w:after="60"/>
              <w:jc w:val="center"/>
              <w:rPr>
                <w:rFonts w:cs="Arial"/>
                <w:sz w:val="16"/>
                <w:lang w:val="de-DE"/>
              </w:rPr>
            </w:pPr>
            <w:r w:rsidRPr="0078272A">
              <w:rPr>
                <w:rFonts w:cs="Arial"/>
                <w:sz w:val="16"/>
                <w:lang w:val="de-DE"/>
              </w:rPr>
              <w:t>Blattspreite: Panaschierung</w:t>
            </w:r>
          </w:p>
        </w:tc>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spacing w:before="60" w:after="60"/>
              <w:jc w:val="center"/>
              <w:rPr>
                <w:rFonts w:cs="Arial"/>
                <w:sz w:val="16"/>
                <w:lang w:val="de-DE"/>
              </w:rPr>
            </w:pPr>
            <w:r w:rsidRPr="0078272A">
              <w:rPr>
                <w:rFonts w:cs="Arial"/>
                <w:sz w:val="16"/>
                <w:lang w:val="de-DE"/>
              </w:rPr>
              <w:t>2</w:t>
            </w:r>
          </w:p>
        </w:tc>
      </w:tr>
    </w:tbl>
    <w:p w:rsidR="002D5F8F" w:rsidRPr="0078272A" w:rsidRDefault="002D5F8F" w:rsidP="00BB4E25">
      <w:pPr>
        <w:ind w:left="567"/>
        <w:rPr>
          <w:sz w:val="16"/>
          <w:lang w:val="de-DE"/>
        </w:rPr>
      </w:pPr>
    </w:p>
    <w:p w:rsidR="002D5F8F" w:rsidRPr="0078272A" w:rsidRDefault="002D5F8F" w:rsidP="00503B16">
      <w:pPr>
        <w:ind w:left="567" w:right="567"/>
        <w:rPr>
          <w:sz w:val="16"/>
          <w:lang w:val="de-DE"/>
        </w:rPr>
      </w:pPr>
      <w:r w:rsidRPr="0078272A">
        <w:rPr>
          <w:sz w:val="16"/>
          <w:lang w:val="de-DE"/>
        </w:rPr>
        <w:t>Für eine Beschreibung der Ausprägungsstufen siehe Tabelle 6.</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2.3.2.2</w:t>
      </w:r>
      <w:r w:rsidRPr="0078272A">
        <w:rPr>
          <w:sz w:val="18"/>
          <w:lang w:val="de-DE"/>
        </w:rPr>
        <w:tab/>
        <w:t xml:space="preserve">Eine Nominalskala besteht aus Zahlen, die den Ausprägungsstufen des Merkmals, die in den Prüfungsrichtlinien als Noten angegeben sind, entsprechen. Für die Angaben werden zwar Zahlen </w:t>
      </w:r>
      <w:r w:rsidRPr="0078272A">
        <w:rPr>
          <w:sz w:val="18"/>
          <w:lang w:val="de-DE"/>
        </w:rPr>
        <w:lastRenderedPageBreak/>
        <w:t>verwendet, aber es gibt keine logische Reihenfolge für die Ausprägungen, weshalb sie in beliebiger Reihenfolge angeordnet werden können.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2.3.2.3</w:t>
      </w:r>
      <w:r w:rsidRPr="0078272A">
        <w:rPr>
          <w:sz w:val="18"/>
          <w:lang w:val="de-DE"/>
        </w:rPr>
        <w:tab/>
        <w:t>Merkmale mit nur zwei Kategorien (dichotomes Merkmal) sind eine Sonderform eines nominalskalierten Merkmals.</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2.3.2.4</w:t>
      </w:r>
      <w:r w:rsidRPr="0078272A">
        <w:rPr>
          <w:sz w:val="18"/>
          <w:lang w:val="de-DE"/>
        </w:rPr>
        <w:tab/>
        <w:t xml:space="preserve">Die Nominalskala ist das niedrigste Skalenniveau (Tabelle 1). Für die Auswertung können nur wenige statistische Verfahren verwendet werden (Abschnitt 2.3.8 </w:t>
      </w:r>
      <w:r w:rsidRPr="0078272A">
        <w:rPr>
          <w:i/>
          <w:iCs/>
          <w:sz w:val="18"/>
          <w:lang w:val="de-DE"/>
        </w:rPr>
        <w:t>[Querverweis]</w:t>
      </w:r>
      <w:r w:rsidRPr="0078272A">
        <w:rPr>
          <w:sz w:val="18"/>
          <w:lang w:val="de-DE"/>
        </w:rPr>
        <w:t>).</w:t>
      </w:r>
    </w:p>
    <w:p w:rsidR="002D5F8F" w:rsidRPr="0078272A" w:rsidRDefault="002D5F8F" w:rsidP="00503B16">
      <w:pPr>
        <w:ind w:left="567" w:right="567"/>
        <w:rPr>
          <w:sz w:val="18"/>
          <w:lang w:val="de-DE"/>
        </w:rPr>
      </w:pPr>
    </w:p>
    <w:p w:rsidR="002D5F8F" w:rsidRPr="0078272A" w:rsidRDefault="002D5F8F" w:rsidP="00503B16">
      <w:pPr>
        <w:widowControl w:val="0"/>
        <w:autoSpaceDE w:val="0"/>
        <w:autoSpaceDN w:val="0"/>
        <w:adjustRightInd w:val="0"/>
        <w:ind w:left="567" w:right="567"/>
        <w:rPr>
          <w:i/>
          <w:sz w:val="18"/>
          <w:lang w:val="de-DE"/>
        </w:rPr>
      </w:pPr>
      <w:r w:rsidRPr="0078272A">
        <w:rPr>
          <w:sz w:val="18"/>
          <w:lang w:val="de-DE"/>
        </w:rPr>
        <w:t>2.3.3</w:t>
      </w:r>
      <w:r w:rsidRPr="0078272A">
        <w:rPr>
          <w:sz w:val="18"/>
          <w:lang w:val="de-DE"/>
        </w:rPr>
        <w:tab/>
      </w:r>
      <w:r w:rsidRPr="0078272A">
        <w:rPr>
          <w:i/>
          <w:sz w:val="18"/>
          <w:lang w:val="de-DE"/>
        </w:rPr>
        <w:t>Daten von quantitativen Merkmalen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2.3.3.1</w:t>
      </w:r>
      <w:r w:rsidRPr="0078272A">
        <w:rPr>
          <w:sz w:val="18"/>
          <w:lang w:val="de-DE"/>
        </w:rPr>
        <w:tab/>
        <w:t>Erfassungsdaten von quantitativen Merkmalen sind metrisch (Verhältnis- oder Intervall) oder ordinalskalierte Daten.</w:t>
      </w:r>
    </w:p>
    <w:p w:rsidR="002D5F8F" w:rsidRPr="0078272A" w:rsidRDefault="002D5F8F" w:rsidP="00503B16">
      <w:pPr>
        <w:widowControl w:val="0"/>
        <w:autoSpaceDE w:val="0"/>
        <w:autoSpaceDN w:val="0"/>
        <w:adjustRightInd w:val="0"/>
        <w:ind w:left="567" w:right="567"/>
        <w:rPr>
          <w:sz w:val="18"/>
          <w:lang w:val="de-DE"/>
        </w:rPr>
      </w:pPr>
    </w:p>
    <w:p w:rsidR="002D5F8F" w:rsidRPr="0078272A" w:rsidRDefault="002D5F8F" w:rsidP="00503B16">
      <w:pPr>
        <w:ind w:left="567" w:right="567"/>
        <w:rPr>
          <w:sz w:val="18"/>
          <w:lang w:val="de-DE"/>
        </w:rPr>
      </w:pPr>
      <w:r w:rsidRPr="0078272A">
        <w:rPr>
          <w:sz w:val="18"/>
          <w:lang w:val="de-DE"/>
        </w:rPr>
        <w:t>2.3.3.2</w:t>
      </w:r>
      <w:r w:rsidRPr="0078272A">
        <w:rPr>
          <w:sz w:val="18"/>
          <w:lang w:val="de-DE"/>
        </w:rPr>
        <w:tab/>
        <w:t>Metrisch skalierte Daten sind alle Daten, die anhand von Messung oder Zählung erfaßt werden. Wiegen ist eine Sonderform der Messung. Metrisch skalierte Daten können eine stetige oder diskrete Verteilung aufweisen. Stetige metrische Daten werden durch Messung erfaßt. Sie können jeden Wert im definierten Bereich haben. Diskrete metrische Daten werden durch Zählen erfaßt.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position w:val="-1"/>
          <w:sz w:val="18"/>
          <w:u w:val="single"/>
          <w:lang w:val="de-DE"/>
        </w:rPr>
        <w:t>Beispiele</w:t>
      </w:r>
    </w:p>
    <w:p w:rsidR="002D5F8F" w:rsidRPr="0078272A" w:rsidRDefault="002D5F8F" w:rsidP="00BB4E25">
      <w:pPr>
        <w:ind w:left="567"/>
        <w:rPr>
          <w:sz w:val="18"/>
          <w:lang w:val="de-DE"/>
        </w:rPr>
      </w:pPr>
    </w:p>
    <w:tbl>
      <w:tblPr>
        <w:tblW w:w="0" w:type="auto"/>
        <w:tblInd w:w="572" w:type="dxa"/>
        <w:tblLayout w:type="fixed"/>
        <w:tblCellMar>
          <w:left w:w="57" w:type="dxa"/>
          <w:right w:w="57" w:type="dxa"/>
        </w:tblCellMar>
        <w:tblLook w:val="0000" w:firstRow="0" w:lastRow="0" w:firstColumn="0" w:lastColumn="0" w:noHBand="0" w:noVBand="0"/>
      </w:tblPr>
      <w:tblGrid>
        <w:gridCol w:w="2835"/>
        <w:gridCol w:w="2835"/>
        <w:gridCol w:w="2835"/>
      </w:tblGrid>
      <w:tr w:rsidR="002D5F8F" w:rsidRPr="0078272A" w:rsidTr="00C516AE">
        <w:trPr>
          <w:cantSplit/>
          <w:trHeight w:val="20"/>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Beispielzahl</w:t>
            </w:r>
          </w:p>
        </w:tc>
      </w:tr>
      <w:tr w:rsidR="002D5F8F" w:rsidRPr="0078272A" w:rsidTr="00C516AE">
        <w:trPr>
          <w:cantSplit/>
          <w:trHeight w:val="20"/>
        </w:trPr>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stetig metrisch</w:t>
            </w:r>
          </w:p>
        </w:tc>
        <w:tc>
          <w:tcPr>
            <w:tcW w:w="2835" w:type="dxa"/>
            <w:tcBorders>
              <w:top w:val="single" w:sz="4" w:space="0" w:color="000000"/>
              <w:left w:val="single" w:sz="4" w:space="0" w:color="auto"/>
              <w:bottom w:val="single" w:sz="4" w:space="0" w:color="000000"/>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Länge der Pflanze</w:t>
            </w:r>
            <w:r w:rsidRPr="0078272A">
              <w:rPr>
                <w:spacing w:val="-4"/>
                <w:sz w:val="16"/>
                <w:lang w:val="de-DE"/>
              </w:rPr>
              <w:t xml:space="preserve"> </w:t>
            </w:r>
            <w:r w:rsidRPr="0078272A">
              <w:rPr>
                <w:spacing w:val="-1"/>
                <w:sz w:val="16"/>
                <w:lang w:val="de-DE"/>
              </w:rPr>
              <w:t>i</w:t>
            </w:r>
            <w:r w:rsidRPr="0078272A">
              <w:rPr>
                <w:sz w:val="16"/>
                <w:lang w:val="de-DE"/>
              </w:rPr>
              <w:t>n c</w:t>
            </w:r>
            <w:r w:rsidRPr="0078272A">
              <w:rPr>
                <w:spacing w:val="-2"/>
                <w:sz w:val="16"/>
                <w:lang w:val="de-DE"/>
              </w:rPr>
              <w:t>m</w:t>
            </w:r>
          </w:p>
        </w:tc>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w w:val="99"/>
                <w:sz w:val="16"/>
                <w:lang w:val="de-DE"/>
              </w:rPr>
              <w:t>3</w:t>
            </w:r>
          </w:p>
        </w:tc>
      </w:tr>
      <w:tr w:rsidR="002D5F8F" w:rsidRPr="0078272A" w:rsidTr="00C516AE">
        <w:trPr>
          <w:cantSplit/>
          <w:trHeight w:val="20"/>
        </w:trPr>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diskret metrisch</w:t>
            </w:r>
          </w:p>
        </w:tc>
        <w:tc>
          <w:tcPr>
            <w:tcW w:w="2835" w:type="dxa"/>
            <w:tcBorders>
              <w:top w:val="single" w:sz="4" w:space="0" w:color="000000"/>
              <w:left w:val="single" w:sz="4" w:space="0" w:color="auto"/>
              <w:bottom w:val="single" w:sz="4" w:space="0" w:color="000000"/>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Anzahl der Staubgefäße</w:t>
            </w:r>
          </w:p>
        </w:tc>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4</w:t>
            </w:r>
          </w:p>
        </w:tc>
      </w:tr>
    </w:tbl>
    <w:p w:rsidR="002D5F8F" w:rsidRPr="0078272A" w:rsidRDefault="002D5F8F" w:rsidP="00BB4E25">
      <w:pPr>
        <w:ind w:left="567"/>
        <w:rPr>
          <w:sz w:val="18"/>
          <w:lang w:val="de-DE"/>
        </w:rPr>
      </w:pPr>
    </w:p>
    <w:p w:rsidR="002D5F8F" w:rsidRPr="0078272A" w:rsidRDefault="002D5F8F" w:rsidP="00503B16">
      <w:pPr>
        <w:ind w:left="567" w:right="567"/>
        <w:rPr>
          <w:sz w:val="16"/>
          <w:lang w:val="de-DE"/>
        </w:rPr>
      </w:pPr>
      <w:r w:rsidRPr="0078272A">
        <w:rPr>
          <w:sz w:val="16"/>
          <w:lang w:val="de-DE"/>
        </w:rPr>
        <w:t>Für eine Beschreibung der Ausprägungsstufen siehe Tabelle 6.</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2.3.3.3</w:t>
      </w:r>
      <w:r w:rsidRPr="0078272A">
        <w:rPr>
          <w:sz w:val="18"/>
          <w:lang w:val="de-DE"/>
        </w:rPr>
        <w:tab/>
        <w:t>Die stetig metrisch skalierten Daten für das Merkmal „Länge der Pflanze“ werden auf einer kontinuierlichen Skala mit definierten Erfassungseinheiten gemessen. Eine Veränderung der Maßeinheit, z. B. vom cm in mm ist nur eine Frage der Präzision und kein Wechsel des Skalentyps.</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2.3.3.4</w:t>
      </w:r>
      <w:r w:rsidRPr="0078272A">
        <w:rPr>
          <w:sz w:val="18"/>
          <w:lang w:val="de-DE"/>
        </w:rPr>
        <w:tab/>
        <w:t>Die diskret metrisch skalierten Daten des Merkmals „Anzahl der Staubblätter“ werden durch Zählen erfaßt (1, 2, 3, 4 und so weiter). Die Abstände zwischen den nebeneinanderliegenden Erfassungseinheiten sind konstant und für dieses Beispiel gleich 1. Es gibt keine realen Werte zwischen zwei nebeneinanderliegenden Einheiten, aber es ist möglich, einen zwischen diese Einheiten fallenden Durchschnitt zu berechnen.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2.3.3.5</w:t>
      </w:r>
      <w:r w:rsidRPr="0078272A">
        <w:rPr>
          <w:spacing w:val="37"/>
          <w:sz w:val="18"/>
          <w:lang w:val="de-DE"/>
        </w:rPr>
        <w:tab/>
      </w:r>
      <w:r w:rsidRPr="0078272A">
        <w:rPr>
          <w:sz w:val="18"/>
          <w:lang w:val="de-DE"/>
        </w:rPr>
        <w:t>Metrische Skalen können in Verhältnisskalen und Intervallskalen unterteilt werden.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2.3.3.6</w:t>
      </w:r>
      <w:r w:rsidRPr="0078272A">
        <w:rPr>
          <w:sz w:val="18"/>
          <w:lang w:val="de-DE"/>
        </w:rPr>
        <w:tab/>
      </w:r>
      <w:r w:rsidRPr="00503B16">
        <w:rPr>
          <w:i/>
          <w:sz w:val="18"/>
          <w:lang w:val="de-DE"/>
        </w:rPr>
        <w:t>Verhältnisskala</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2.3.3.6.1</w:t>
      </w:r>
      <w:r w:rsidRPr="0078272A">
        <w:rPr>
          <w:sz w:val="18"/>
          <w:lang w:val="de-DE"/>
        </w:rPr>
        <w:tab/>
        <w:t>Eine Verhältnisskala ist eine metrische Skala mit einem festgelegten absoluten Nullpunkt. Es gibt immer einen konstanten Nicht-null-Abstand zwischen zwei nebeneinanderliegenden Ausprägungen. Die anhand einer Verhältnisskala erfaßten Daten können stetig oder diskret sein.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503B16">
        <w:rPr>
          <w:i/>
          <w:iCs/>
          <w:sz w:val="18"/>
          <w:lang w:val="de-DE"/>
        </w:rPr>
        <w:t>Der absolute Nullpunkt</w:t>
      </w:r>
      <w:r w:rsidRPr="0078272A">
        <w:rPr>
          <w:iCs/>
          <w:sz w:val="18"/>
          <w:lang w:val="de-DE"/>
        </w:rPr>
        <w: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2.3.3.6.2</w:t>
      </w:r>
      <w:r w:rsidRPr="0078272A">
        <w:rPr>
          <w:sz w:val="18"/>
          <w:lang w:val="de-DE"/>
        </w:rPr>
        <w:tab/>
        <w:t>Durch die Festlegung eines absoluten Nullpunkts können aussagekräftige Verhältnisse definiert werden. Dies ist eine Voraussetzung für die Bildung von Verhältniswerten, die eine Kombination aus mindestens zwei Merkmalen sind (z. B. das Verhältnis der Länge zur Breite). In der Allgemeinen Einführung wird dies als kombiniertes Merkmal bezeichnet (vergleiche Dokument TG/1/3, Abschnitt 4.6.3).</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2.3.3.6.3</w:t>
      </w:r>
      <w:r w:rsidRPr="0078272A">
        <w:rPr>
          <w:sz w:val="18"/>
          <w:lang w:val="de-DE"/>
        </w:rPr>
        <w:tab/>
        <w:t>Es ist auch möglich, Verhältniswerte aus den Ausprägungen verschiedener Sorten zu berechnen. Bei dem in cm erfaßten Merkmal ‘Länge der Pflanze’ gibt es beispielsweise einen niedrigeren Grenzwert für die Ausprägung, die ‘0 cm’ (null) beträgt. Das Verhältnis der Länge einer Pflanzensorte ‘A’ zur Länge der Pflanzensorte ‘B’ kann durch Division berechnet werden:</w:t>
      </w:r>
    </w:p>
    <w:p w:rsidR="002D5F8F" w:rsidRPr="0078272A" w:rsidRDefault="002D5F8F" w:rsidP="00503B16">
      <w:pPr>
        <w:ind w:left="567" w:right="567"/>
        <w:rPr>
          <w:sz w:val="18"/>
          <w:lang w:val="de-DE"/>
        </w:rPr>
      </w:pPr>
    </w:p>
    <w:p w:rsidR="002D5F8F" w:rsidRPr="0078272A" w:rsidRDefault="002D5F8F" w:rsidP="00503B16">
      <w:pPr>
        <w:keepNext/>
        <w:widowControl w:val="0"/>
        <w:autoSpaceDE w:val="0"/>
        <w:autoSpaceDN w:val="0"/>
        <w:adjustRightInd w:val="0"/>
        <w:spacing w:before="29"/>
        <w:ind w:left="1252" w:right="567"/>
        <w:rPr>
          <w:sz w:val="18"/>
          <w:lang w:val="de-DE"/>
        </w:rPr>
      </w:pPr>
      <w:r w:rsidRPr="0078272A">
        <w:rPr>
          <w:sz w:val="18"/>
          <w:lang w:val="de-DE"/>
        </w:rPr>
        <w:t>Pflanzenlänge der Sorte ‘A’ = 80 cm</w:t>
      </w:r>
    </w:p>
    <w:p w:rsidR="002D5F8F" w:rsidRPr="0078272A" w:rsidRDefault="002D5F8F" w:rsidP="00503B16">
      <w:pPr>
        <w:keepNext/>
        <w:widowControl w:val="0"/>
        <w:autoSpaceDE w:val="0"/>
        <w:autoSpaceDN w:val="0"/>
        <w:adjustRightInd w:val="0"/>
        <w:ind w:left="1252" w:right="567"/>
        <w:rPr>
          <w:sz w:val="18"/>
          <w:lang w:val="de-DE"/>
        </w:rPr>
      </w:pPr>
      <w:r w:rsidRPr="0078272A">
        <w:rPr>
          <w:sz w:val="18"/>
          <w:lang w:val="de-DE"/>
        </w:rPr>
        <w:t>Pflanzenlänge der Sorte ‘B’ = 40 cm</w:t>
      </w:r>
    </w:p>
    <w:p w:rsidR="002D5F8F" w:rsidRPr="0078272A" w:rsidRDefault="002D5F8F" w:rsidP="00503B16">
      <w:pPr>
        <w:keepNext/>
        <w:widowControl w:val="0"/>
        <w:autoSpaceDE w:val="0"/>
        <w:autoSpaceDN w:val="0"/>
        <w:adjustRightInd w:val="0"/>
        <w:ind w:left="1252" w:right="567"/>
        <w:rPr>
          <w:sz w:val="18"/>
          <w:lang w:val="de-DE"/>
        </w:rPr>
      </w:pPr>
      <w:r w:rsidRPr="0078272A">
        <w:rPr>
          <w:sz w:val="18"/>
          <w:lang w:val="de-DE"/>
        </w:rPr>
        <w:t>Verhältnis</w:t>
      </w:r>
      <w:r w:rsidRPr="0078272A">
        <w:rPr>
          <w:sz w:val="18"/>
          <w:lang w:val="de-DE"/>
        </w:rPr>
        <w:tab/>
        <w:t>= Pflanzenlänge der Sorte ‘A’ / Pflanzenlänge der Sorte ‘B’</w:t>
      </w:r>
    </w:p>
    <w:p w:rsidR="002D5F8F" w:rsidRPr="0078272A" w:rsidRDefault="002D5F8F" w:rsidP="00503B16">
      <w:pPr>
        <w:keepNext/>
        <w:widowControl w:val="0"/>
        <w:autoSpaceDE w:val="0"/>
        <w:autoSpaceDN w:val="0"/>
        <w:adjustRightInd w:val="0"/>
        <w:ind w:left="2127" w:right="567"/>
        <w:rPr>
          <w:sz w:val="18"/>
          <w:lang w:val="de-DE"/>
        </w:rPr>
      </w:pPr>
      <w:r w:rsidRPr="0078272A">
        <w:rPr>
          <w:sz w:val="18"/>
          <w:lang w:val="de-DE"/>
        </w:rPr>
        <w:tab/>
        <w:t>= 80 cm / 40 cm</w:t>
      </w:r>
    </w:p>
    <w:p w:rsidR="002D5F8F" w:rsidRPr="0078272A" w:rsidRDefault="002D5F8F" w:rsidP="00503B16">
      <w:pPr>
        <w:widowControl w:val="0"/>
        <w:autoSpaceDE w:val="0"/>
        <w:autoSpaceDN w:val="0"/>
        <w:adjustRightInd w:val="0"/>
        <w:ind w:left="2127" w:right="567"/>
        <w:rPr>
          <w:sz w:val="18"/>
          <w:lang w:val="de-DE"/>
        </w:rPr>
      </w:pPr>
      <w:r w:rsidRPr="0078272A">
        <w:rPr>
          <w:sz w:val="18"/>
          <w:lang w:val="de-DE"/>
        </w:rPr>
        <w:tab/>
        <w:t>= 2.</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2.3.3.6.4</w:t>
      </w:r>
      <w:r w:rsidRPr="0078272A">
        <w:rPr>
          <w:sz w:val="18"/>
          <w:lang w:val="de-DE"/>
        </w:rPr>
        <w:tab/>
        <w:t>Bei diesem Beispiel kann also die Aussage getroffen werden, daß Pflanze ‘A’ doppelt so lang wie Pflanze ‘B’ ist. Die Existenz eines absoluten Nullpunkts gewährleistet einen eindeutigen Verhältniswert.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lastRenderedPageBreak/>
        <w:t>2.3.3.6.5</w:t>
      </w:r>
      <w:r w:rsidRPr="0078272A">
        <w:rPr>
          <w:sz w:val="18"/>
          <w:lang w:val="de-DE"/>
        </w:rPr>
        <w:tab/>
        <w:t xml:space="preserve">Die Verhältnisskala ist die höchste Klassifikation der Skalen (Tabelle 1). Das bedeutet, daß verhältnisskalierte Daten die höchste Information über das Merkmal beinhalten und viele statistische Verfahren angewandt werden können (Abschnitt 2.3.8 </w:t>
      </w:r>
      <w:r w:rsidRPr="0078272A">
        <w:rPr>
          <w:i/>
          <w:iCs/>
          <w:sz w:val="18"/>
          <w:lang w:val="de-DE"/>
        </w:rPr>
        <w:t>[Querverweis]</w:t>
      </w:r>
      <w:r w:rsidRPr="0078272A">
        <w:rPr>
          <w:sz w:val="18"/>
          <w:lang w:val="de-DE"/>
        </w:rPr>
        <w:t>)</w:t>
      </w:r>
      <w:r w:rsidRPr="0078272A">
        <w:rPr>
          <w:spacing w:val="-1"/>
          <w:sz w:val="18"/>
          <w:lang w:val="de-DE"/>
        </w:rPr>
        <w: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2.3.3.6.6</w:t>
      </w:r>
      <w:r w:rsidRPr="0078272A">
        <w:rPr>
          <w:sz w:val="18"/>
          <w:lang w:val="de-DE"/>
        </w:rPr>
        <w:tab/>
        <w:t>Die Beispiele 3 und 4 (Tabelle 6) sind Beispiele für Merkmale mit verhältnisskalierten Daten.</w:t>
      </w:r>
    </w:p>
    <w:p w:rsidR="002D5F8F" w:rsidRPr="0078272A" w:rsidRDefault="002D5F8F" w:rsidP="00503B16">
      <w:pPr>
        <w:ind w:left="567" w:right="567"/>
        <w:rPr>
          <w:sz w:val="18"/>
          <w:lang w:val="de-DE"/>
        </w:rPr>
      </w:pPr>
    </w:p>
    <w:p w:rsidR="002D5F8F" w:rsidRPr="0078272A" w:rsidRDefault="002D5F8F" w:rsidP="00503B16">
      <w:pPr>
        <w:ind w:left="567" w:right="567"/>
        <w:rPr>
          <w:i/>
          <w:sz w:val="18"/>
          <w:lang w:val="de-DE"/>
        </w:rPr>
      </w:pPr>
      <w:r w:rsidRPr="0078272A">
        <w:rPr>
          <w:sz w:val="18"/>
          <w:lang w:val="de-DE"/>
        </w:rPr>
        <w:t>2.3.3.7</w:t>
      </w:r>
      <w:r w:rsidRPr="0078272A">
        <w:rPr>
          <w:sz w:val="18"/>
          <w:lang w:val="de-DE"/>
        </w:rPr>
        <w:tab/>
      </w:r>
      <w:r w:rsidRPr="0078272A">
        <w:rPr>
          <w:i/>
          <w:sz w:val="18"/>
          <w:lang w:val="de-DE"/>
        </w:rPr>
        <w:t>Intervallskala</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2.3.3.7.1</w:t>
      </w:r>
      <w:r w:rsidRPr="0078272A">
        <w:rPr>
          <w:sz w:val="18"/>
          <w:lang w:val="de-DE"/>
        </w:rPr>
        <w:tab/>
        <w:t>Eine Intervallskala ist eine metrische Skala ohne definierten absoluten Nullpunkt. Es gibt immer einen konstanten Nicht-null-Abstand zwischen zwei nebeneinanderliegenden Einheiten. Intervallskalierte Daten können stetig oder diskret verteilt sein.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2.3.3.7.2</w:t>
      </w:r>
      <w:r w:rsidRPr="0078272A">
        <w:rPr>
          <w:sz w:val="18"/>
          <w:lang w:val="de-DE"/>
        </w:rPr>
        <w:tab/>
        <w:t>Ein Beispiel für ein intervallskaliertes Merkmal ist ‘Zeitpunkt des Blühbeginns’, das als Zeitpunkt gemessen wird und als Beispiel 5 in Tabelle 6 aufgeführt ist. Dieses Merkmal wird als Anzahl der Tage ab dem 1. April definiert. Die Definition ist nützlich, aber willkürlich und der 1. April ist kein natürlicher Grenzwert. Es wäre auch möglich, das Merkmal als die Anzahl der Tage ab dem 1. Januar zu definieren.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2.3.3.7.3</w:t>
      </w:r>
      <w:r w:rsidRPr="0078272A">
        <w:rPr>
          <w:sz w:val="18"/>
          <w:lang w:val="de-DE"/>
        </w:rPr>
        <w:tab/>
        <w:t>Es ist nicht möglich, ein aussagekräftiges Verhältnis zwischen zwei Sorten zu berechnen, was durch folgendes Beispiel veranschaulicht wird:</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Sorte ‘A’ beginnt am 30. Mai und Sorte ‘B’ am 30. April zu blühen</w:t>
      </w:r>
    </w:p>
    <w:p w:rsidR="002D5F8F" w:rsidRPr="0078272A" w:rsidRDefault="002D5F8F" w:rsidP="00503B16">
      <w:pPr>
        <w:ind w:left="567" w:right="567"/>
        <w:rPr>
          <w:sz w:val="18"/>
          <w:lang w:val="de-DE"/>
        </w:rPr>
      </w:pPr>
    </w:p>
    <w:p w:rsidR="002D5F8F" w:rsidRPr="0078272A" w:rsidRDefault="002D5F8F" w:rsidP="00BB4E25">
      <w:pPr>
        <w:ind w:left="1134"/>
        <w:rPr>
          <w:sz w:val="18"/>
          <w:lang w:val="de-DE"/>
        </w:rPr>
      </w:pPr>
      <w:r w:rsidRPr="0078272A">
        <w:rPr>
          <w:sz w:val="18"/>
          <w:lang w:val="de-DE"/>
        </w:rPr>
        <w:t xml:space="preserve">Fall I) </w:t>
      </w:r>
      <w:r w:rsidRPr="0078272A">
        <w:rPr>
          <w:sz w:val="18"/>
          <w:lang w:val="de-DE"/>
        </w:rPr>
        <w:tab/>
        <w:t>Anzahl Tage ab dem 1. April der Sorte ‘A’ = 60</w:t>
      </w:r>
    </w:p>
    <w:p w:rsidR="002D5F8F" w:rsidRPr="0078272A" w:rsidRDefault="002D5F8F" w:rsidP="00BB4E25">
      <w:pPr>
        <w:ind w:left="1134"/>
        <w:rPr>
          <w:sz w:val="18"/>
          <w:lang w:val="de-DE"/>
        </w:rPr>
      </w:pPr>
      <w:r w:rsidRPr="0078272A">
        <w:rPr>
          <w:sz w:val="18"/>
          <w:lang w:val="de-DE"/>
        </w:rPr>
        <w:t>Anzahl Tage ab dem 1. April der Sorte ‘B’ = 30</w:t>
      </w:r>
    </w:p>
    <w:p w:rsidR="002D5F8F" w:rsidRPr="0078272A" w:rsidRDefault="002D5F8F" w:rsidP="00BB4E25">
      <w:pPr>
        <w:ind w:left="567"/>
        <w:rPr>
          <w:sz w:val="18"/>
          <w:lang w:val="de-DE"/>
        </w:rPr>
      </w:pPr>
    </w:p>
    <w:p w:rsidR="002D5F8F" w:rsidRPr="0078272A" w:rsidRDefault="002D5F8F" w:rsidP="00BB4E25">
      <w:pPr>
        <w:ind w:left="1134"/>
        <w:rPr>
          <w:sz w:val="18"/>
          <w:lang w:val="de-DE"/>
        </w:rPr>
      </w:pPr>
      <w:r w:rsidRPr="0078272A">
        <w:rPr>
          <w:sz w:val="18"/>
          <w:lang w:val="de-DE"/>
        </w:rPr>
        <w:t>Verhältnis</w:t>
      </w:r>
      <w:r w:rsidRPr="0078272A">
        <w:rPr>
          <w:sz w:val="18"/>
          <w:vertAlign w:val="subscript"/>
          <w:lang w:val="de-DE"/>
        </w:rPr>
        <w:t xml:space="preserve">I </w:t>
      </w:r>
      <w:r w:rsidRPr="0078272A">
        <w:rPr>
          <w:sz w:val="18"/>
          <w:u w:val="double"/>
          <w:lang w:val="de-DE"/>
        </w:rPr>
        <w:t xml:space="preserve">  </w:t>
      </w:r>
      <w:r w:rsidRPr="0078272A">
        <w:rPr>
          <w:sz w:val="18"/>
          <w:lang w:val="de-DE"/>
        </w:rPr>
        <w:t xml:space="preserve"> </w:t>
      </w:r>
      <w:r w:rsidRPr="0078272A">
        <w:rPr>
          <w:sz w:val="18"/>
          <w:u w:val="single"/>
          <w:lang w:val="de-DE"/>
        </w:rPr>
        <w:t>Anzahl Tage ab dem 1.</w:t>
      </w:r>
      <w:r w:rsidRPr="0078272A">
        <w:rPr>
          <w:spacing w:val="-2"/>
          <w:sz w:val="18"/>
          <w:u w:val="single"/>
          <w:lang w:val="de-DE"/>
        </w:rPr>
        <w:t> </w:t>
      </w:r>
      <w:r w:rsidRPr="0078272A">
        <w:rPr>
          <w:sz w:val="18"/>
          <w:u w:val="single"/>
          <w:lang w:val="de-DE"/>
        </w:rPr>
        <w:t>April der Sorte ‘A’</w:t>
      </w:r>
      <w:r w:rsidRPr="0078272A">
        <w:rPr>
          <w:sz w:val="18"/>
          <w:lang w:val="de-DE"/>
        </w:rPr>
        <w:t xml:space="preserve"> </w:t>
      </w:r>
      <w:r w:rsidRPr="0078272A">
        <w:rPr>
          <w:sz w:val="18"/>
          <w:u w:val="double"/>
          <w:lang w:val="de-DE"/>
        </w:rPr>
        <w:tab/>
        <w:t xml:space="preserve">  </w:t>
      </w:r>
      <w:r w:rsidRPr="0078272A">
        <w:rPr>
          <w:sz w:val="18"/>
          <w:lang w:val="de-DE"/>
        </w:rPr>
        <w:t xml:space="preserve"> </w:t>
      </w:r>
      <w:r w:rsidRPr="0078272A">
        <w:rPr>
          <w:sz w:val="18"/>
          <w:u w:val="single"/>
          <w:lang w:val="de-DE"/>
        </w:rPr>
        <w:t>60</w:t>
      </w:r>
      <w:r w:rsidRPr="0078272A">
        <w:rPr>
          <w:sz w:val="18"/>
          <w:lang w:val="de-DE"/>
        </w:rPr>
        <w:t xml:space="preserve"> </w:t>
      </w:r>
      <w:r w:rsidRPr="0078272A">
        <w:rPr>
          <w:sz w:val="18"/>
          <w:u w:val="double"/>
          <w:lang w:val="de-DE"/>
        </w:rPr>
        <w:t xml:space="preserve">  </w:t>
      </w:r>
      <w:r w:rsidRPr="0078272A">
        <w:rPr>
          <w:sz w:val="18"/>
          <w:lang w:val="de-DE"/>
        </w:rPr>
        <w:t xml:space="preserve">  </w:t>
      </w:r>
      <w:r w:rsidRPr="0078272A">
        <w:rPr>
          <w:sz w:val="30"/>
          <w:szCs w:val="32"/>
          <w:vertAlign w:val="subscript"/>
          <w:lang w:val="de-DE"/>
        </w:rPr>
        <w:t>2</w:t>
      </w:r>
    </w:p>
    <w:p w:rsidR="002D5F8F" w:rsidRPr="0078272A" w:rsidRDefault="002D5F8F" w:rsidP="00BB4E25">
      <w:pPr>
        <w:ind w:left="1134"/>
        <w:rPr>
          <w:sz w:val="18"/>
          <w:lang w:val="de-DE"/>
        </w:rPr>
      </w:pPr>
      <w:r w:rsidRPr="0078272A">
        <w:rPr>
          <w:sz w:val="18"/>
          <w:lang w:val="de-DE"/>
        </w:rPr>
        <w:tab/>
        <w:t>Anzahl Tage ab dem 1.</w:t>
      </w:r>
      <w:r w:rsidRPr="0078272A">
        <w:rPr>
          <w:spacing w:val="-2"/>
          <w:sz w:val="18"/>
          <w:lang w:val="de-DE"/>
        </w:rPr>
        <w:t> </w:t>
      </w:r>
      <w:r w:rsidRPr="0078272A">
        <w:rPr>
          <w:sz w:val="18"/>
          <w:lang w:val="de-DE"/>
        </w:rPr>
        <w:t>April der Sorte ‘B’</w:t>
      </w:r>
      <w:r w:rsidRPr="0078272A">
        <w:rPr>
          <w:sz w:val="18"/>
          <w:lang w:val="de-DE"/>
        </w:rPr>
        <w:tab/>
        <w:t xml:space="preserve">   30</w:t>
      </w:r>
    </w:p>
    <w:p w:rsidR="002D5F8F" w:rsidRPr="0078272A" w:rsidRDefault="002D5F8F" w:rsidP="00BB4E25">
      <w:pPr>
        <w:ind w:left="1134"/>
        <w:rPr>
          <w:sz w:val="18"/>
          <w:lang w:val="de-DE"/>
        </w:rPr>
      </w:pPr>
    </w:p>
    <w:p w:rsidR="002D5F8F" w:rsidRPr="0078272A" w:rsidRDefault="002D5F8F" w:rsidP="00BB4E25">
      <w:pPr>
        <w:ind w:left="1134"/>
        <w:rPr>
          <w:sz w:val="18"/>
          <w:lang w:val="de-DE"/>
        </w:rPr>
      </w:pPr>
      <w:r w:rsidRPr="0078272A">
        <w:rPr>
          <w:sz w:val="18"/>
          <w:lang w:val="de-DE"/>
        </w:rPr>
        <w:t xml:space="preserve">Fall II) </w:t>
      </w:r>
      <w:r w:rsidRPr="0078272A">
        <w:rPr>
          <w:sz w:val="18"/>
          <w:lang w:val="de-DE"/>
        </w:rPr>
        <w:tab/>
        <w:t>Anzahl Tage ab dem 1. Januar der Sorte ‘A’ = 150</w:t>
      </w:r>
    </w:p>
    <w:p w:rsidR="002D5F8F" w:rsidRPr="0078272A" w:rsidRDefault="002D5F8F" w:rsidP="00BB4E25">
      <w:pPr>
        <w:ind w:left="1134"/>
        <w:rPr>
          <w:sz w:val="18"/>
          <w:lang w:val="de-DE"/>
        </w:rPr>
      </w:pPr>
      <w:r w:rsidRPr="0078272A">
        <w:rPr>
          <w:sz w:val="18"/>
          <w:lang w:val="de-DE"/>
        </w:rPr>
        <w:t>Anzahl Tage ab dem 1. Januar der Sorte ‘B’ = 120</w:t>
      </w:r>
    </w:p>
    <w:p w:rsidR="002D5F8F" w:rsidRPr="0078272A" w:rsidRDefault="002D5F8F" w:rsidP="00BB4E25">
      <w:pPr>
        <w:ind w:left="567"/>
        <w:rPr>
          <w:lang w:val="de-DE"/>
        </w:rPr>
      </w:pPr>
    </w:p>
    <w:p w:rsidR="002D5F8F" w:rsidRPr="0078272A" w:rsidRDefault="002D5F8F" w:rsidP="00BB4E25">
      <w:pPr>
        <w:ind w:left="1134"/>
        <w:rPr>
          <w:sz w:val="18"/>
          <w:lang w:val="de-DE"/>
        </w:rPr>
      </w:pPr>
      <w:r w:rsidRPr="0078272A">
        <w:rPr>
          <w:szCs w:val="22"/>
          <w:lang w:val="de-DE"/>
        </w:rPr>
        <w:fldChar w:fldCharType="begin"/>
      </w:r>
      <w:r w:rsidRPr="0078272A">
        <w:rPr>
          <w:szCs w:val="22"/>
          <w:lang w:val="de-DE"/>
        </w:rPr>
        <w:instrText xml:space="preserve"> QUOTE </w:instrText>
      </w:r>
      <m:oMath>
        <m:r>
          <m:rPr>
            <m:sty m:val="p"/>
          </m:rPr>
          <w:rPr>
            <w:rFonts w:ascii="Cambria Math" w:hAnsi="Cambria Math"/>
            <w:szCs w:val="22"/>
            <w:lang w:val="de-DE"/>
          </w:rPr>
          <m:t xml:space="preserve">= </m:t>
        </m:r>
        <m:f>
          <m:fPr>
            <m:ctrlPr>
              <w:rPr>
                <w:rFonts w:ascii="Cambria Math" w:hAnsi="Cambria Math"/>
                <w:i/>
                <w:szCs w:val="22"/>
                <w:lang w:val="de-DE"/>
              </w:rPr>
            </m:ctrlPr>
          </m:fPr>
          <m:num>
            <m:r>
              <m:rPr>
                <m:sty m:val="p"/>
              </m:rPr>
              <w:rPr>
                <w:rFonts w:ascii="Cambria Math" w:hAnsi="Cambria Math"/>
                <w:szCs w:val="22"/>
                <w:lang w:val="de-DE"/>
              </w:rPr>
              <m:t>150 days</m:t>
            </m:r>
          </m:num>
          <m:den>
            <m:r>
              <m:rPr>
                <m:sty m:val="p"/>
              </m:rPr>
              <w:rPr>
                <w:rFonts w:ascii="Cambria Math" w:hAnsi="Cambria Math"/>
                <w:szCs w:val="22"/>
                <w:lang w:val="de-DE"/>
              </w:rPr>
              <m:t xml:space="preserve">120 days </m:t>
            </m:r>
          </m:den>
        </m:f>
      </m:oMath>
      <w:r w:rsidRPr="0078272A">
        <w:rPr>
          <w:szCs w:val="22"/>
          <w:lang w:val="de-DE"/>
        </w:rPr>
        <w:instrText xml:space="preserve"> </w:instrText>
      </w:r>
      <w:r w:rsidRPr="0078272A">
        <w:rPr>
          <w:szCs w:val="22"/>
          <w:lang w:val="de-DE"/>
        </w:rPr>
        <w:fldChar w:fldCharType="separate"/>
      </w:r>
      <m:oMath>
        <m:r>
          <m:rPr>
            <m:sty m:val="p"/>
          </m:rPr>
          <w:rPr>
            <w:rFonts w:ascii="Cambria Math" w:hAnsi="Cambria Math"/>
            <w:szCs w:val="22"/>
            <w:lang w:val="de-DE"/>
          </w:rPr>
          <m:t>=</m:t>
        </m:r>
        <m:f>
          <m:fPr>
            <m:ctrlPr>
              <w:rPr>
                <w:rFonts w:ascii="Cambria Math" w:hAnsi="Cambria Math"/>
                <w:i/>
                <w:szCs w:val="22"/>
                <w:lang w:val="de-DE"/>
              </w:rPr>
            </m:ctrlPr>
          </m:fPr>
          <m:num>
            <m:r>
              <m:rPr>
                <m:sty m:val="p"/>
              </m:rPr>
              <w:rPr>
                <w:rFonts w:ascii="Cambria Math" w:hAnsi="Cambria Math"/>
                <w:szCs w:val="22"/>
                <w:lang w:val="de-DE"/>
              </w:rPr>
              <m:t>150days</m:t>
            </m:r>
          </m:num>
          <m:den>
            <m:r>
              <m:rPr>
                <m:sty m:val="p"/>
              </m:rPr>
              <w:rPr>
                <w:rFonts w:ascii="Cambria Math" w:hAnsi="Cambria Math"/>
                <w:szCs w:val="22"/>
                <w:lang w:val="de-DE"/>
              </w:rPr>
              <m:t>120days</m:t>
            </m:r>
          </m:den>
        </m:f>
      </m:oMath>
      <w:r w:rsidRPr="0078272A">
        <w:rPr>
          <w:szCs w:val="22"/>
          <w:lang w:val="de-DE"/>
        </w:rPr>
        <w:fldChar w:fldCharType="end"/>
      </w:r>
      <w:r w:rsidRPr="0078272A">
        <w:rPr>
          <w:sz w:val="18"/>
          <w:lang w:val="de-DE"/>
        </w:rPr>
        <w:t>Verhältnis</w:t>
      </w:r>
      <w:r w:rsidRPr="0078272A">
        <w:rPr>
          <w:sz w:val="18"/>
          <w:vertAlign w:val="subscript"/>
          <w:lang w:val="de-DE"/>
        </w:rPr>
        <w:t>II</w:t>
      </w:r>
      <w:r w:rsidRPr="0078272A">
        <w:rPr>
          <w:sz w:val="18"/>
          <w:u w:val="double"/>
          <w:vertAlign w:val="subscript"/>
          <w:lang w:val="de-DE"/>
        </w:rPr>
        <w:t xml:space="preserve">   </w:t>
      </w:r>
      <w:r w:rsidRPr="0078272A">
        <w:rPr>
          <w:sz w:val="18"/>
          <w:lang w:val="de-DE"/>
        </w:rPr>
        <w:t xml:space="preserve"> </w:t>
      </w:r>
      <w:r w:rsidRPr="0078272A">
        <w:rPr>
          <w:sz w:val="18"/>
          <w:u w:val="single"/>
          <w:lang w:val="de-DE"/>
        </w:rPr>
        <w:t>Anzahl Tage ab dem 1. Januar der Sorte ‘A’</w:t>
      </w:r>
      <w:r w:rsidRPr="0078272A">
        <w:rPr>
          <w:sz w:val="18"/>
          <w:lang w:val="de-DE"/>
        </w:rPr>
        <w:t xml:space="preserve"> </w:t>
      </w:r>
      <w:r w:rsidRPr="0078272A">
        <w:rPr>
          <w:sz w:val="18"/>
          <w:u w:val="double"/>
          <w:lang w:val="de-DE"/>
        </w:rPr>
        <w:t xml:space="preserve">  </w:t>
      </w:r>
      <w:r w:rsidRPr="0078272A">
        <w:rPr>
          <w:sz w:val="18"/>
          <w:lang w:val="de-DE"/>
        </w:rPr>
        <w:t xml:space="preserve"> </w:t>
      </w:r>
      <w:r w:rsidRPr="0078272A">
        <w:rPr>
          <w:sz w:val="18"/>
          <w:u w:val="single"/>
          <w:lang w:val="de-DE"/>
        </w:rPr>
        <w:t>150</w:t>
      </w:r>
      <w:r w:rsidRPr="0078272A">
        <w:rPr>
          <w:sz w:val="18"/>
          <w:lang w:val="de-DE"/>
        </w:rPr>
        <w:t xml:space="preserve"> </w:t>
      </w:r>
      <w:r w:rsidRPr="0078272A">
        <w:rPr>
          <w:sz w:val="18"/>
          <w:u w:val="double"/>
          <w:lang w:val="de-DE"/>
        </w:rPr>
        <w:t xml:space="preserve">  </w:t>
      </w:r>
      <w:r w:rsidRPr="0078272A">
        <w:rPr>
          <w:sz w:val="18"/>
          <w:lang w:val="de-DE"/>
        </w:rPr>
        <w:t xml:space="preserve"> </w:t>
      </w:r>
      <w:r w:rsidRPr="0078272A">
        <w:rPr>
          <w:sz w:val="30"/>
          <w:szCs w:val="32"/>
          <w:vertAlign w:val="subscript"/>
          <w:lang w:val="de-DE"/>
        </w:rPr>
        <w:t>1,25</w:t>
      </w:r>
    </w:p>
    <w:p w:rsidR="002D5F8F" w:rsidRPr="0078272A" w:rsidRDefault="002D5F8F" w:rsidP="00BB4E25">
      <w:pPr>
        <w:ind w:left="1134"/>
        <w:rPr>
          <w:sz w:val="18"/>
          <w:lang w:val="de-DE"/>
        </w:rPr>
      </w:pPr>
      <w:r w:rsidRPr="0078272A">
        <w:rPr>
          <w:sz w:val="18"/>
          <w:lang w:val="de-DE"/>
        </w:rPr>
        <w:tab/>
        <w:t xml:space="preserve">   Anzahl Tage ab dem 1. Januar der Sorte ‘B’    120</w:t>
      </w:r>
    </w:p>
    <w:p w:rsidR="002D5F8F" w:rsidRPr="0078272A" w:rsidRDefault="002D5F8F" w:rsidP="00BB4E25">
      <w:pPr>
        <w:ind w:left="1134"/>
        <w:rPr>
          <w:sz w:val="18"/>
          <w:lang w:val="de-DE"/>
        </w:rPr>
      </w:pPr>
    </w:p>
    <w:p w:rsidR="002D5F8F" w:rsidRPr="0078272A" w:rsidRDefault="002D5F8F" w:rsidP="00BB4E25">
      <w:pPr>
        <w:ind w:left="1134"/>
        <w:rPr>
          <w:sz w:val="18"/>
          <w:lang w:val="de-DE"/>
        </w:rPr>
      </w:pPr>
    </w:p>
    <w:p w:rsidR="002D5F8F" w:rsidRPr="0078272A" w:rsidRDefault="002D5F8F" w:rsidP="00BB4E25">
      <w:pPr>
        <w:ind w:left="1134"/>
        <w:rPr>
          <w:sz w:val="16"/>
          <w:szCs w:val="16"/>
          <w:lang w:val="de-DE"/>
        </w:rPr>
      </w:pPr>
      <w:r w:rsidRPr="0078272A">
        <w:rPr>
          <w:sz w:val="18"/>
          <w:lang w:val="de-DE"/>
        </w:rPr>
        <w:t>Verhältnis</w:t>
      </w:r>
      <w:r w:rsidRPr="0078272A">
        <w:rPr>
          <w:position w:val="-3"/>
          <w:sz w:val="14"/>
          <w:szCs w:val="16"/>
          <w:lang w:val="de-DE"/>
        </w:rPr>
        <w:t>I</w:t>
      </w:r>
      <w:r w:rsidRPr="0078272A">
        <w:rPr>
          <w:spacing w:val="19"/>
          <w:position w:val="-3"/>
          <w:sz w:val="14"/>
          <w:szCs w:val="16"/>
          <w:lang w:val="de-DE"/>
        </w:rPr>
        <w:t xml:space="preserve"> </w:t>
      </w:r>
      <w:r w:rsidRPr="0078272A">
        <w:rPr>
          <w:sz w:val="18"/>
          <w:lang w:val="de-DE"/>
        </w:rPr>
        <w:t xml:space="preserve">= 2 </w:t>
      </w:r>
      <w:r w:rsidRPr="0078272A">
        <w:rPr>
          <w:b/>
          <w:bCs/>
          <w:sz w:val="18"/>
          <w:lang w:val="de-DE"/>
        </w:rPr>
        <w:t xml:space="preserve">&gt; </w:t>
      </w:r>
      <w:r w:rsidRPr="0078272A">
        <w:rPr>
          <w:sz w:val="18"/>
          <w:lang w:val="de-DE"/>
        </w:rPr>
        <w:t>1,25 = Ver</w:t>
      </w:r>
      <w:r w:rsidRPr="0078272A">
        <w:rPr>
          <w:lang w:val="de-DE"/>
        </w:rPr>
        <w:t>hältnis</w:t>
      </w:r>
      <w:r w:rsidRPr="0078272A">
        <w:rPr>
          <w:position w:val="-3"/>
          <w:sz w:val="16"/>
          <w:szCs w:val="16"/>
          <w:lang w:val="de-DE"/>
        </w:rPr>
        <w:t>II</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2.3.3.7.4</w:t>
      </w:r>
      <w:r w:rsidRPr="0078272A">
        <w:rPr>
          <w:sz w:val="18"/>
          <w:lang w:val="de-DE"/>
        </w:rPr>
        <w:tab/>
        <w:t xml:space="preserve">Es ist unrichtig, </w:t>
      </w:r>
      <w:r w:rsidRPr="0078272A">
        <w:rPr>
          <w:spacing w:val="2"/>
          <w:sz w:val="18"/>
          <w:lang w:val="de-DE"/>
        </w:rPr>
        <w:t>die Aussage zu treffen, daß der Zeitpunkt des Blühbeginns der Sorte ‘A’ doppelt so groß wie der Blühbeginn der Sorte ‘B’ ist. Das Verhältnis hängt von der Wahl des Nullpunkts auf der Skala ab. Diese Art von Skala wird als „Intervallskala“ bezeichnet: eine metrische Skala ohne absolut festgelegten Nullpunkt</w:t>
      </w:r>
      <w:r w:rsidRPr="0078272A">
        <w:rPr>
          <w:sz w:val="18"/>
          <w:lang w:val="de-DE"/>
        </w:rPr>
        <w: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2.3.3.7.5</w:t>
      </w:r>
      <w:r w:rsidRPr="0078272A">
        <w:rPr>
          <w:sz w:val="18"/>
          <w:lang w:val="de-DE"/>
        </w:rPr>
        <w:tab/>
        <w:t>Die Intervallskala ist niedriger klassifiziert als die Verhältnisskala (Tabelle 1). Mit der Intervallskala können keine nützlichen Indexwerte, wie etwa Verhältnisse gebildet werden. Die Intervallskala ist theoretisch die niedrigste Skala zur Berechnung arithmetischer Mittelwerte.</w:t>
      </w:r>
    </w:p>
    <w:p w:rsidR="002D5F8F" w:rsidRPr="0078272A" w:rsidRDefault="002D5F8F" w:rsidP="00503B16">
      <w:pPr>
        <w:ind w:left="567" w:right="567"/>
        <w:rPr>
          <w:sz w:val="18"/>
          <w:lang w:val="de-DE"/>
        </w:rPr>
      </w:pPr>
    </w:p>
    <w:p w:rsidR="002D5F8F" w:rsidRPr="0078272A" w:rsidRDefault="002D5F8F" w:rsidP="00503B16">
      <w:pPr>
        <w:ind w:left="567" w:right="567"/>
        <w:rPr>
          <w:i/>
          <w:sz w:val="18"/>
          <w:lang w:val="de-DE"/>
        </w:rPr>
      </w:pPr>
      <w:r w:rsidRPr="0078272A">
        <w:rPr>
          <w:sz w:val="18"/>
          <w:lang w:val="de-DE"/>
        </w:rPr>
        <w:t>2.3.3.8</w:t>
      </w:r>
      <w:r w:rsidRPr="0078272A">
        <w:rPr>
          <w:sz w:val="18"/>
          <w:lang w:val="de-DE"/>
        </w:rPr>
        <w:tab/>
      </w:r>
      <w:r w:rsidRPr="0078272A">
        <w:rPr>
          <w:i/>
          <w:sz w:val="18"/>
          <w:lang w:val="de-DE"/>
        </w:rPr>
        <w:t>Ordinalskala</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2.3.3.8.1</w:t>
      </w:r>
      <w:r w:rsidRPr="0078272A">
        <w:rPr>
          <w:sz w:val="18"/>
          <w:lang w:val="de-DE"/>
        </w:rPr>
        <w:tab/>
        <w:t>Unterschiedliche Kategorien ordinalskalierter Daten können in aufsteigender oder absteigender Reihenfolge geordnet werden. Sie werden aus visuell erfaßten (Noten) quantitativen Merkmalen gewonnen.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position w:val="-1"/>
          <w:sz w:val="18"/>
          <w:u w:val="single"/>
          <w:lang w:val="de-DE"/>
        </w:rPr>
        <w:t>Beispiel</w:t>
      </w:r>
      <w:r w:rsidRPr="0078272A">
        <w:rPr>
          <w:position w:val="-1"/>
          <w:sz w:val="18"/>
          <w:lang w:val="de-DE"/>
        </w:rPr>
        <w:t>:</w:t>
      </w:r>
    </w:p>
    <w:p w:rsidR="002D5F8F" w:rsidRPr="0078272A" w:rsidRDefault="002D5F8F" w:rsidP="00BB4E25">
      <w:pPr>
        <w:ind w:left="567"/>
        <w:rPr>
          <w:sz w:val="18"/>
          <w:lang w:val="de-DE"/>
        </w:rPr>
      </w:pPr>
    </w:p>
    <w:tbl>
      <w:tblPr>
        <w:tblW w:w="0" w:type="auto"/>
        <w:tblInd w:w="572" w:type="dxa"/>
        <w:tblLayout w:type="fixed"/>
        <w:tblCellMar>
          <w:left w:w="57" w:type="dxa"/>
          <w:right w:w="57" w:type="dxa"/>
        </w:tblCellMar>
        <w:tblLook w:val="0000" w:firstRow="0" w:lastRow="0" w:firstColumn="0" w:lastColumn="0" w:noHBand="0" w:noVBand="0"/>
      </w:tblPr>
      <w:tblGrid>
        <w:gridCol w:w="2835"/>
        <w:gridCol w:w="2835"/>
        <w:gridCol w:w="2835"/>
      </w:tblGrid>
      <w:tr w:rsidR="002D5F8F" w:rsidRPr="0078272A" w:rsidTr="0036328C">
        <w:trPr>
          <w:cantSplit/>
          <w:trHeight w:val="20"/>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Beispielzahl</w:t>
            </w:r>
          </w:p>
        </w:tc>
      </w:tr>
      <w:tr w:rsidR="002D5F8F" w:rsidRPr="0078272A" w:rsidTr="0036328C">
        <w:trPr>
          <w:cantSplit/>
          <w:trHeight w:val="20"/>
        </w:trPr>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Ordinal</w:t>
            </w:r>
          </w:p>
        </w:tc>
        <w:tc>
          <w:tcPr>
            <w:tcW w:w="2835" w:type="dxa"/>
            <w:tcBorders>
              <w:top w:val="single" w:sz="4" w:space="0" w:color="000000"/>
              <w:left w:val="single" w:sz="4" w:space="0" w:color="auto"/>
              <w:bottom w:val="single" w:sz="4" w:space="0" w:color="000000"/>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Intensität der Anthocyanfärbung</w:t>
            </w:r>
          </w:p>
        </w:tc>
        <w:tc>
          <w:tcPr>
            <w:tcW w:w="2835" w:type="dxa"/>
            <w:tcBorders>
              <w:top w:val="single" w:sz="4" w:space="0" w:color="auto"/>
              <w:left w:val="single" w:sz="4" w:space="0" w:color="auto"/>
              <w:bottom w:val="single" w:sz="4" w:space="0" w:color="auto"/>
              <w:right w:val="single" w:sz="4" w:space="0" w:color="auto"/>
            </w:tcBorders>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w w:val="99"/>
                <w:sz w:val="16"/>
                <w:lang w:val="de-DE"/>
              </w:rPr>
              <w:t>6</w:t>
            </w:r>
          </w:p>
        </w:tc>
      </w:tr>
    </w:tbl>
    <w:p w:rsidR="002D5F8F" w:rsidRPr="0078272A" w:rsidRDefault="002D5F8F" w:rsidP="00BB4E25">
      <w:pPr>
        <w:ind w:left="567"/>
        <w:rPr>
          <w:sz w:val="18"/>
          <w:lang w:val="de-DE"/>
        </w:rPr>
      </w:pPr>
    </w:p>
    <w:p w:rsidR="002D5F8F" w:rsidRPr="0078272A" w:rsidRDefault="002D5F8F" w:rsidP="00503B16">
      <w:pPr>
        <w:ind w:left="567" w:right="567"/>
        <w:rPr>
          <w:sz w:val="16"/>
          <w:lang w:val="de-DE"/>
        </w:rPr>
      </w:pPr>
      <w:r w:rsidRPr="0078272A">
        <w:rPr>
          <w:sz w:val="16"/>
          <w:lang w:val="de-DE"/>
        </w:rPr>
        <w:t>Für eine Beschreibung der Ausprägungsstufen siehe Tabelle 6</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2.3.3.8.2</w:t>
      </w:r>
      <w:r w:rsidRPr="0078272A">
        <w:rPr>
          <w:sz w:val="18"/>
          <w:lang w:val="de-DE"/>
        </w:rPr>
        <w:tab/>
        <w:t xml:space="preserve">Eine Ordinalskala besteht aus Zahlen, die den Ausprägungsstufen des Merkmals (Noten) entsprechen. Die Ausprägungen reichen von einem Extrem zum anderen und haben deshalb eine klare logische Reihenfolge. </w:t>
      </w:r>
      <w:r w:rsidRPr="0078272A">
        <w:rPr>
          <w:spacing w:val="12"/>
          <w:sz w:val="18"/>
          <w:lang w:val="de-DE"/>
        </w:rPr>
        <w:t>Es ist nicht wichtig, welche Zahlen zur Bezeichnung der Kategorien verwendet werden.</w:t>
      </w:r>
      <w:r w:rsidRPr="0078272A">
        <w:rPr>
          <w:spacing w:val="19"/>
          <w:sz w:val="18"/>
          <w:lang w:val="de-DE"/>
        </w:rPr>
        <w:t xml:space="preserve"> </w:t>
      </w:r>
      <w:r w:rsidRPr="0078272A">
        <w:rPr>
          <w:sz w:val="18"/>
          <w:lang w:val="de-DE"/>
        </w:rPr>
        <w:t xml:space="preserve">In einigen Fällen können Ordinaldaten das Niveau diskret intervallskalierter Daten oder diskret verhältnisskalierter Daten erreichen (Abschnitt 2.3.8 </w:t>
      </w:r>
      <w:r w:rsidRPr="0078272A">
        <w:rPr>
          <w:i/>
          <w:iCs/>
          <w:sz w:val="18"/>
          <w:lang w:val="de-DE"/>
        </w:rPr>
        <w:t>[Querverweis]</w:t>
      </w:r>
      <w:r w:rsidRPr="0078272A">
        <w:rPr>
          <w:sz w:val="18"/>
          <w:lang w:val="de-DE"/>
        </w:rPr>
        <w: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2.3.3.8.3</w:t>
      </w:r>
      <w:r w:rsidRPr="0078272A">
        <w:rPr>
          <w:sz w:val="18"/>
          <w:lang w:val="de-DE"/>
        </w:rPr>
        <w:tab/>
        <w:t xml:space="preserve">Die Abstände zwischen den einzelnen Kategorien einer Ordinalskala sind nicht genau bekannt und nicht unbedingt gleich. Deshalb erfüllt eine Ordinalskala nicht die Voraussetzung für die </w:t>
      </w:r>
      <w:r w:rsidRPr="0078272A">
        <w:rPr>
          <w:sz w:val="18"/>
          <w:lang w:val="de-DE"/>
        </w:rPr>
        <w:lastRenderedPageBreak/>
        <w:t>Berechnung arithmetischer Mittelwerte, nämlich die Gleichheit von Intervallen über die gesamte Skala hinweg.</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2.3.3.8.4</w:t>
      </w:r>
      <w:r w:rsidRPr="0078272A">
        <w:rPr>
          <w:sz w:val="18"/>
          <w:lang w:val="de-DE"/>
        </w:rPr>
        <w:tab/>
        <w:t xml:space="preserve">Die Ordinalskala ist niedriger klassifiziert als die Intervallskala (Tabelle 1). Für die Ordinalskala können weniger statistische Verfahren als für jede der höher klassifizierten Skalendaten verwendet werden (Abschnitt 2.3.8 </w:t>
      </w:r>
      <w:r w:rsidRPr="0078272A">
        <w:rPr>
          <w:i/>
          <w:iCs/>
          <w:sz w:val="18"/>
          <w:lang w:val="de-DE"/>
        </w:rPr>
        <w:t>[Querverweis]</w:t>
      </w:r>
      <w:r w:rsidRPr="0078272A">
        <w:rPr>
          <w:sz w:val="18"/>
          <w:lang w:val="de-DE"/>
        </w:rPr>
        <w:t>).</w:t>
      </w:r>
    </w:p>
    <w:p w:rsidR="002D5F8F" w:rsidRPr="0078272A" w:rsidRDefault="002D5F8F" w:rsidP="00503B16">
      <w:pPr>
        <w:ind w:left="567" w:right="567"/>
        <w:rPr>
          <w:sz w:val="18"/>
          <w:lang w:val="de-DE"/>
        </w:rPr>
      </w:pPr>
    </w:p>
    <w:p w:rsidR="002D5F8F" w:rsidRPr="0078272A" w:rsidRDefault="002D5F8F" w:rsidP="00503B16">
      <w:pPr>
        <w:keepNext/>
        <w:ind w:left="567" w:right="567"/>
        <w:rPr>
          <w:i/>
          <w:sz w:val="18"/>
          <w:lang w:val="de-DE"/>
        </w:rPr>
      </w:pPr>
      <w:r w:rsidRPr="0078272A">
        <w:rPr>
          <w:sz w:val="18"/>
          <w:lang w:val="de-DE"/>
        </w:rPr>
        <w:t>2.3.4</w:t>
      </w:r>
      <w:r w:rsidRPr="0078272A">
        <w:rPr>
          <w:sz w:val="18"/>
          <w:lang w:val="de-DE"/>
        </w:rPr>
        <w:tab/>
      </w:r>
      <w:r w:rsidRPr="0078272A">
        <w:rPr>
          <w:sz w:val="18"/>
          <w:lang w:val="de-DE"/>
        </w:rPr>
        <w:tab/>
      </w:r>
      <w:r w:rsidRPr="0078272A">
        <w:rPr>
          <w:i/>
          <w:sz w:val="18"/>
          <w:lang w:val="de-DE"/>
        </w:rPr>
        <w:t>Daten von pseudoqualitativen Merkmalen</w:t>
      </w:r>
    </w:p>
    <w:p w:rsidR="002D5F8F" w:rsidRPr="0078272A" w:rsidRDefault="002D5F8F" w:rsidP="00503B16">
      <w:pPr>
        <w:keepNext/>
        <w:ind w:left="567" w:right="567"/>
        <w:rPr>
          <w:sz w:val="18"/>
          <w:lang w:val="de-DE"/>
        </w:rPr>
      </w:pPr>
    </w:p>
    <w:p w:rsidR="002D5F8F" w:rsidRPr="0078272A" w:rsidRDefault="002D5F8F" w:rsidP="00503B16">
      <w:pPr>
        <w:ind w:left="567" w:right="567"/>
        <w:rPr>
          <w:sz w:val="18"/>
          <w:lang w:val="de-DE"/>
        </w:rPr>
      </w:pPr>
      <w:r w:rsidRPr="0078272A">
        <w:rPr>
          <w:sz w:val="18"/>
          <w:lang w:val="de-DE"/>
        </w:rPr>
        <w:t>2.3.4.1</w:t>
      </w:r>
      <w:r w:rsidRPr="0078272A">
        <w:rPr>
          <w:sz w:val="18"/>
          <w:lang w:val="de-DE"/>
        </w:rPr>
        <w:tab/>
        <w:t xml:space="preserve">Erfassungsdaten von pseudoqualitativen Merkmalen sind nominalskalierte Daten ohne irgendeine logische Reihenfolge </w:t>
      </w:r>
      <w:r w:rsidRPr="0078272A">
        <w:rPr>
          <w:sz w:val="18"/>
          <w:u w:val="single"/>
          <w:lang w:val="de-DE"/>
        </w:rPr>
        <w:t>der</w:t>
      </w:r>
      <w:r w:rsidRPr="0078272A">
        <w:rPr>
          <w:sz w:val="18"/>
          <w:lang w:val="de-DE"/>
        </w:rPr>
        <w:t xml:space="preserve"> einzelnen Kategorien. Sie gehen aus visuell erfaßten (Noten) qualitativen Merkmalen hervor.</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position w:val="-1"/>
          <w:sz w:val="18"/>
          <w:u w:val="single"/>
          <w:lang w:val="de-DE"/>
        </w:rPr>
        <w:t>Beispiel</w:t>
      </w:r>
      <w:r w:rsidRPr="0078272A">
        <w:rPr>
          <w:position w:val="-1"/>
          <w:sz w:val="18"/>
          <w:lang w:val="de-DE"/>
        </w:rPr>
        <w:t>:</w:t>
      </w:r>
    </w:p>
    <w:p w:rsidR="002D5F8F" w:rsidRPr="0078272A" w:rsidRDefault="002D5F8F" w:rsidP="00BB4E25">
      <w:pPr>
        <w:ind w:left="567"/>
        <w:rPr>
          <w:sz w:val="18"/>
          <w:lang w:val="de-DE"/>
        </w:rPr>
      </w:pPr>
    </w:p>
    <w:tbl>
      <w:tblPr>
        <w:tblW w:w="0" w:type="auto"/>
        <w:tblInd w:w="572" w:type="dxa"/>
        <w:tblLayout w:type="fixed"/>
        <w:tblCellMar>
          <w:left w:w="57" w:type="dxa"/>
          <w:right w:w="57" w:type="dxa"/>
        </w:tblCellMar>
        <w:tblLook w:val="0000" w:firstRow="0" w:lastRow="0" w:firstColumn="0" w:lastColumn="0" w:noHBand="0" w:noVBand="0"/>
      </w:tblPr>
      <w:tblGrid>
        <w:gridCol w:w="2835"/>
        <w:gridCol w:w="2835"/>
        <w:gridCol w:w="2835"/>
      </w:tblGrid>
      <w:tr w:rsidR="002D5F8F" w:rsidRPr="0078272A" w:rsidTr="00853FDB">
        <w:trPr>
          <w:cantSplit/>
          <w:trHeight w:val="20"/>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2D5F8F" w:rsidRPr="0078272A" w:rsidRDefault="002D5F8F" w:rsidP="00BB4E25">
            <w:pPr>
              <w:widowControl w:val="0"/>
              <w:autoSpaceDE w:val="0"/>
              <w:autoSpaceDN w:val="0"/>
              <w:adjustRightInd w:val="0"/>
              <w:spacing w:before="60" w:after="60"/>
              <w:jc w:val="center"/>
              <w:rPr>
                <w:sz w:val="16"/>
                <w:lang w:val="de-DE"/>
              </w:rPr>
            </w:pPr>
            <w:r w:rsidRPr="0078272A">
              <w:rPr>
                <w:b/>
                <w:bCs/>
                <w:sz w:val="16"/>
                <w:lang w:val="de-DE"/>
              </w:rPr>
              <w:t>Beispielzahl</w:t>
            </w:r>
          </w:p>
        </w:tc>
      </w:tr>
      <w:tr w:rsidR="002D5F8F" w:rsidRPr="0078272A" w:rsidTr="00853FDB">
        <w:trPr>
          <w:cantSplit/>
          <w:trHeight w:val="20"/>
        </w:trPr>
        <w:tc>
          <w:tcPr>
            <w:tcW w:w="2835" w:type="dxa"/>
            <w:tcBorders>
              <w:top w:val="single" w:sz="4" w:space="0" w:color="auto"/>
              <w:left w:val="single" w:sz="4" w:space="0" w:color="auto"/>
              <w:bottom w:val="single" w:sz="4" w:space="0" w:color="auto"/>
              <w:right w:val="single" w:sz="4" w:space="0" w:color="auto"/>
            </w:tcBorders>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Nominal</w:t>
            </w:r>
          </w:p>
        </w:tc>
        <w:tc>
          <w:tcPr>
            <w:tcW w:w="2835" w:type="dxa"/>
            <w:tcBorders>
              <w:top w:val="single" w:sz="4" w:space="0" w:color="000000"/>
              <w:left w:val="single" w:sz="4" w:space="0" w:color="auto"/>
              <w:bottom w:val="single" w:sz="4" w:space="0" w:color="000000"/>
              <w:right w:val="single" w:sz="4" w:space="0" w:color="auto"/>
            </w:tcBorders>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Form</w:t>
            </w:r>
          </w:p>
        </w:tc>
        <w:tc>
          <w:tcPr>
            <w:tcW w:w="2835" w:type="dxa"/>
            <w:tcBorders>
              <w:top w:val="single" w:sz="4" w:space="0" w:color="auto"/>
              <w:left w:val="single" w:sz="4" w:space="0" w:color="auto"/>
              <w:bottom w:val="single" w:sz="4" w:space="0" w:color="auto"/>
              <w:right w:val="single" w:sz="4" w:space="0" w:color="auto"/>
            </w:tcBorders>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7</w:t>
            </w:r>
          </w:p>
        </w:tc>
      </w:tr>
      <w:tr w:rsidR="002D5F8F" w:rsidRPr="0078272A" w:rsidTr="00853FDB">
        <w:trPr>
          <w:cantSplit/>
          <w:trHeight w:val="20"/>
        </w:trPr>
        <w:tc>
          <w:tcPr>
            <w:tcW w:w="2835" w:type="dxa"/>
            <w:tcBorders>
              <w:top w:val="single" w:sz="4" w:space="0" w:color="auto"/>
              <w:left w:val="single" w:sz="4" w:space="0" w:color="auto"/>
              <w:bottom w:val="single" w:sz="4" w:space="0" w:color="auto"/>
              <w:right w:val="single" w:sz="4" w:space="0" w:color="auto"/>
            </w:tcBorders>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 xml:space="preserve">Nominal </w:t>
            </w:r>
          </w:p>
        </w:tc>
        <w:tc>
          <w:tcPr>
            <w:tcW w:w="2835" w:type="dxa"/>
            <w:tcBorders>
              <w:top w:val="single" w:sz="4" w:space="0" w:color="000000"/>
              <w:left w:val="single" w:sz="4" w:space="0" w:color="auto"/>
              <w:bottom w:val="single" w:sz="4" w:space="0" w:color="000000"/>
              <w:right w:val="single" w:sz="4" w:space="0" w:color="auto"/>
            </w:tcBorders>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Blütenfarbe</w:t>
            </w:r>
          </w:p>
        </w:tc>
        <w:tc>
          <w:tcPr>
            <w:tcW w:w="2835" w:type="dxa"/>
            <w:tcBorders>
              <w:top w:val="single" w:sz="4" w:space="0" w:color="auto"/>
              <w:left w:val="single" w:sz="4" w:space="0" w:color="auto"/>
              <w:bottom w:val="single" w:sz="4" w:space="0" w:color="auto"/>
              <w:right w:val="single" w:sz="4" w:space="0" w:color="auto"/>
            </w:tcBorders>
          </w:tcPr>
          <w:p w:rsidR="002D5F8F" w:rsidRPr="0078272A" w:rsidRDefault="002D5F8F" w:rsidP="00BB4E25">
            <w:pPr>
              <w:widowControl w:val="0"/>
              <w:autoSpaceDE w:val="0"/>
              <w:autoSpaceDN w:val="0"/>
              <w:adjustRightInd w:val="0"/>
              <w:spacing w:before="60" w:after="60"/>
              <w:jc w:val="center"/>
              <w:rPr>
                <w:sz w:val="16"/>
                <w:lang w:val="de-DE"/>
              </w:rPr>
            </w:pPr>
            <w:r w:rsidRPr="0078272A">
              <w:rPr>
                <w:sz w:val="16"/>
                <w:lang w:val="de-DE"/>
              </w:rPr>
              <w:t>8</w:t>
            </w:r>
          </w:p>
        </w:tc>
      </w:tr>
    </w:tbl>
    <w:p w:rsidR="002D5F8F" w:rsidRPr="0078272A" w:rsidRDefault="002D5F8F" w:rsidP="00BB4E25">
      <w:pPr>
        <w:ind w:left="567"/>
        <w:rPr>
          <w:sz w:val="18"/>
          <w:lang w:val="de-DE"/>
        </w:rPr>
      </w:pPr>
    </w:p>
    <w:p w:rsidR="002D5F8F" w:rsidRPr="0078272A" w:rsidRDefault="002D5F8F" w:rsidP="00503B16">
      <w:pPr>
        <w:ind w:left="567" w:right="567"/>
        <w:rPr>
          <w:sz w:val="16"/>
          <w:lang w:val="de-DE"/>
        </w:rPr>
      </w:pPr>
      <w:r w:rsidRPr="0078272A">
        <w:rPr>
          <w:sz w:val="16"/>
          <w:lang w:val="de-DE"/>
        </w:rPr>
        <w:t>Für eine Beschreibung der Ausprägungsstufen siehe Tabelle 6.</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2.3.4.2</w:t>
      </w:r>
      <w:r w:rsidRPr="0078272A">
        <w:rPr>
          <w:sz w:val="18"/>
          <w:lang w:val="de-DE"/>
        </w:rPr>
        <w:tab/>
        <w:t xml:space="preserve">Eine Nominalskala besteht aus Zahlen, die den Ausprägungsstufen des Merkmals entsprechen, die in den Prüfungsrichtlinien als Noten bezeichnet werden. Zur Bezeichnung werden zwar Zahlen verwendet, aber es gibt keine zwingende Reihenfolge </w:t>
      </w:r>
      <w:r w:rsidRPr="0078272A">
        <w:rPr>
          <w:sz w:val="18"/>
          <w:u w:val="single"/>
          <w:lang w:val="de-DE"/>
        </w:rPr>
        <w:t>aller</w:t>
      </w:r>
      <w:r w:rsidRPr="0078272A">
        <w:rPr>
          <w:sz w:val="18"/>
          <w:lang w:val="de-DE"/>
        </w:rPr>
        <w:t xml:space="preserve"> Ausprägungsstufen. Es ist möglich, nur einige davon in einer Reihenfolge anzuordnen.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2.3.4.3</w:t>
      </w:r>
      <w:r w:rsidRPr="0078272A">
        <w:rPr>
          <w:sz w:val="18"/>
          <w:lang w:val="de-DE"/>
        </w:rPr>
        <w:tab/>
        <w:t xml:space="preserve">Die Nominalskala ist die niedrigste Klassifikation der Skalen (Tabelle 1). Nur wenige statistische Verfahren können für die Auswertung verwendet werden (Abschnitt 2.3.8 </w:t>
      </w:r>
      <w:r w:rsidRPr="0078272A">
        <w:rPr>
          <w:i/>
          <w:iCs/>
          <w:sz w:val="18"/>
          <w:lang w:val="de-DE"/>
        </w:rPr>
        <w:t>[Querverweis]</w:t>
      </w:r>
      <w:r w:rsidRPr="0078272A">
        <w:rPr>
          <w:sz w:val="18"/>
          <w:lang w:val="de-DE"/>
        </w:rPr>
        <w: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2.3.5</w:t>
      </w:r>
      <w:r w:rsidRPr="0078272A">
        <w:rPr>
          <w:sz w:val="18"/>
          <w:lang w:val="de-DE"/>
        </w:rPr>
        <w:tab/>
      </w:r>
      <w:r w:rsidRPr="0078272A">
        <w:rPr>
          <w:sz w:val="18"/>
          <w:lang w:val="de-DE"/>
        </w:rPr>
        <w:tab/>
        <w:t>Folgende Tabelle liefert eine Übersicht über die einzelnen Skalentypen:</w:t>
      </w:r>
    </w:p>
    <w:p w:rsidR="002D5F8F" w:rsidRPr="0078272A" w:rsidRDefault="002D5F8F" w:rsidP="00503B16">
      <w:pPr>
        <w:ind w:left="567" w:right="567"/>
        <w:rPr>
          <w:sz w:val="18"/>
          <w:lang w:val="de-DE"/>
        </w:rPr>
      </w:pPr>
    </w:p>
    <w:p w:rsidR="002D5F8F" w:rsidRPr="0078272A" w:rsidRDefault="002D5F8F" w:rsidP="00503B16">
      <w:pPr>
        <w:ind w:left="567" w:right="567"/>
        <w:jc w:val="center"/>
        <w:rPr>
          <w:sz w:val="18"/>
          <w:u w:val="single"/>
          <w:lang w:val="de-DE"/>
        </w:rPr>
      </w:pPr>
      <w:r w:rsidRPr="0078272A">
        <w:rPr>
          <w:iCs/>
          <w:sz w:val="18"/>
          <w:u w:val="single"/>
          <w:lang w:val="de-DE"/>
        </w:rPr>
        <w:t>Tabelle 1:</w:t>
      </w:r>
      <w:r w:rsidRPr="0078272A">
        <w:rPr>
          <w:iCs/>
          <w:sz w:val="18"/>
          <w:u w:val="single"/>
          <w:lang w:val="de-DE"/>
        </w:rPr>
        <w:tab/>
        <w:t>Ausprägungstypen und Skalentypen</w:t>
      </w:r>
    </w:p>
    <w:p w:rsidR="002D5F8F" w:rsidRPr="0078272A" w:rsidRDefault="002D5F8F" w:rsidP="00BB4E25">
      <w:pPr>
        <w:ind w:left="567"/>
        <w:rPr>
          <w:sz w:val="18"/>
          <w:lang w:val="de-DE"/>
        </w:rPr>
      </w:pPr>
    </w:p>
    <w:tbl>
      <w:tblPr>
        <w:tblW w:w="8530" w:type="dxa"/>
        <w:jc w:val="center"/>
        <w:tblLayout w:type="fixed"/>
        <w:tblCellMar>
          <w:top w:w="57" w:type="dxa"/>
          <w:left w:w="57" w:type="dxa"/>
          <w:bottom w:w="57" w:type="dxa"/>
          <w:right w:w="57" w:type="dxa"/>
        </w:tblCellMar>
        <w:tblLook w:val="0000" w:firstRow="0" w:lastRow="0" w:firstColumn="0" w:lastColumn="0" w:noHBand="0" w:noVBand="0"/>
      </w:tblPr>
      <w:tblGrid>
        <w:gridCol w:w="1511"/>
        <w:gridCol w:w="1199"/>
        <w:gridCol w:w="2042"/>
        <w:gridCol w:w="1176"/>
        <w:gridCol w:w="1842"/>
        <w:gridCol w:w="744"/>
        <w:gridCol w:w="16"/>
      </w:tblGrid>
      <w:tr w:rsidR="002D5F8F" w:rsidRPr="0078272A" w:rsidTr="00853FDB">
        <w:trPr>
          <w:gridAfter w:val="1"/>
          <w:wAfter w:w="16" w:type="dxa"/>
          <w:cantSplit/>
          <w:jc w:val="center"/>
        </w:trPr>
        <w:tc>
          <w:tcPr>
            <w:tcW w:w="151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D5F8F" w:rsidRPr="0078272A" w:rsidRDefault="002D5F8F" w:rsidP="00BB4E25">
            <w:pPr>
              <w:keepNext/>
              <w:widowControl w:val="0"/>
              <w:autoSpaceDE w:val="0"/>
              <w:autoSpaceDN w:val="0"/>
              <w:adjustRightInd w:val="0"/>
              <w:jc w:val="center"/>
              <w:rPr>
                <w:rFonts w:cs="Arial"/>
                <w:sz w:val="16"/>
                <w:lang w:val="de-DE"/>
              </w:rPr>
            </w:pPr>
            <w:r w:rsidRPr="0078272A">
              <w:rPr>
                <w:rFonts w:cs="Arial"/>
                <w:sz w:val="16"/>
                <w:lang w:val="de-DE"/>
              </w:rPr>
              <w:t>Ausprägungs-typ</w:t>
            </w:r>
          </w:p>
        </w:tc>
        <w:tc>
          <w:tcPr>
            <w:tcW w:w="119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D5F8F" w:rsidRPr="0078272A" w:rsidRDefault="002D5F8F" w:rsidP="00BB4E25">
            <w:pPr>
              <w:keepNext/>
              <w:widowControl w:val="0"/>
              <w:autoSpaceDE w:val="0"/>
              <w:autoSpaceDN w:val="0"/>
              <w:adjustRightInd w:val="0"/>
              <w:jc w:val="center"/>
              <w:rPr>
                <w:rFonts w:cs="Arial"/>
                <w:sz w:val="16"/>
                <w:lang w:val="de-DE"/>
              </w:rPr>
            </w:pPr>
            <w:r w:rsidRPr="0078272A">
              <w:rPr>
                <w:rFonts w:cs="Arial"/>
                <w:sz w:val="16"/>
                <w:lang w:val="de-DE"/>
              </w:rPr>
              <w:t>Skalentyp</w:t>
            </w:r>
          </w:p>
        </w:tc>
        <w:tc>
          <w:tcPr>
            <w:tcW w:w="20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D5F8F" w:rsidRPr="0078272A" w:rsidRDefault="002D5F8F" w:rsidP="00BB4E25">
            <w:pPr>
              <w:keepNext/>
              <w:widowControl w:val="0"/>
              <w:autoSpaceDE w:val="0"/>
              <w:autoSpaceDN w:val="0"/>
              <w:adjustRightInd w:val="0"/>
              <w:jc w:val="center"/>
              <w:rPr>
                <w:rFonts w:cs="Arial"/>
                <w:sz w:val="16"/>
                <w:lang w:val="de-DE"/>
              </w:rPr>
            </w:pPr>
            <w:r w:rsidRPr="0078272A">
              <w:rPr>
                <w:rFonts w:cs="Arial"/>
                <w:sz w:val="16"/>
                <w:lang w:val="de-DE"/>
              </w:rPr>
              <w:t>Beschreibung</w:t>
            </w:r>
          </w:p>
        </w:tc>
        <w:tc>
          <w:tcPr>
            <w:tcW w:w="11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D5F8F" w:rsidRPr="0078272A" w:rsidRDefault="002D5F8F" w:rsidP="00BB4E25">
            <w:pPr>
              <w:keepNext/>
              <w:widowControl w:val="0"/>
              <w:autoSpaceDE w:val="0"/>
              <w:autoSpaceDN w:val="0"/>
              <w:adjustRightInd w:val="0"/>
              <w:jc w:val="center"/>
              <w:rPr>
                <w:rFonts w:cs="Arial"/>
                <w:sz w:val="16"/>
                <w:lang w:val="de-DE"/>
              </w:rPr>
            </w:pPr>
            <w:r w:rsidRPr="0078272A">
              <w:rPr>
                <w:rFonts w:cs="Arial"/>
                <w:sz w:val="16"/>
                <w:lang w:val="de-DE"/>
              </w:rPr>
              <w:t>Verteilung</w:t>
            </w:r>
          </w:p>
        </w:tc>
        <w:tc>
          <w:tcPr>
            <w:tcW w:w="18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D5F8F" w:rsidRPr="0078272A" w:rsidRDefault="002D5F8F" w:rsidP="00BB4E25">
            <w:pPr>
              <w:keepNext/>
              <w:widowControl w:val="0"/>
              <w:autoSpaceDE w:val="0"/>
              <w:autoSpaceDN w:val="0"/>
              <w:adjustRightInd w:val="0"/>
              <w:jc w:val="center"/>
              <w:rPr>
                <w:rFonts w:cs="Arial"/>
                <w:spacing w:val="-4"/>
                <w:sz w:val="16"/>
                <w:lang w:val="de-DE"/>
              </w:rPr>
            </w:pPr>
            <w:r w:rsidRPr="0078272A">
              <w:rPr>
                <w:rFonts w:cs="Arial"/>
                <w:sz w:val="16"/>
                <w:lang w:val="de-DE"/>
              </w:rPr>
              <w:t>Datenerfassung</w:t>
            </w:r>
          </w:p>
        </w:tc>
        <w:tc>
          <w:tcPr>
            <w:tcW w:w="74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2D5F8F" w:rsidRPr="0078272A" w:rsidRDefault="002D5F8F" w:rsidP="00BB4E25">
            <w:pPr>
              <w:keepNext/>
              <w:widowControl w:val="0"/>
              <w:autoSpaceDE w:val="0"/>
              <w:autoSpaceDN w:val="0"/>
              <w:adjustRightInd w:val="0"/>
              <w:jc w:val="center"/>
              <w:rPr>
                <w:rFonts w:cs="Arial"/>
                <w:sz w:val="16"/>
                <w:lang w:val="de-DE"/>
              </w:rPr>
            </w:pPr>
            <w:r w:rsidRPr="0078272A">
              <w:rPr>
                <w:rFonts w:cs="Arial"/>
                <w:sz w:val="16"/>
                <w:lang w:val="de-DE"/>
              </w:rPr>
              <w:t>Skalen-niveau</w:t>
            </w:r>
          </w:p>
        </w:tc>
      </w:tr>
      <w:tr w:rsidR="002D5F8F" w:rsidRPr="0078272A" w:rsidTr="00853FDB">
        <w:trPr>
          <w:cantSplit/>
          <w:jc w:val="center"/>
        </w:trPr>
        <w:tc>
          <w:tcPr>
            <w:tcW w:w="1511" w:type="dxa"/>
            <w:vMerge w:val="restart"/>
            <w:tcBorders>
              <w:top w:val="single" w:sz="4" w:space="0" w:color="000000"/>
              <w:left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r w:rsidRPr="0078272A">
              <w:rPr>
                <w:spacing w:val="-2"/>
                <w:sz w:val="16"/>
                <w:lang w:val="de-DE"/>
              </w:rPr>
              <w:t>QN</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r w:rsidRPr="0078272A">
              <w:rPr>
                <w:sz w:val="16"/>
                <w:lang w:val="de-DE"/>
              </w:rPr>
              <w:t>Verhältnis</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r w:rsidRPr="0078272A">
              <w:rPr>
                <w:sz w:val="16"/>
                <w:lang w:val="de-DE"/>
              </w:rPr>
              <w:t>konstante Abstände mit absolutem Nullpunkt</w:t>
            </w:r>
          </w:p>
        </w:tc>
        <w:tc>
          <w:tcPr>
            <w:tcW w:w="1176"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r w:rsidRPr="0078272A">
              <w:rPr>
                <w:sz w:val="16"/>
                <w:lang w:val="de-DE"/>
              </w:rPr>
              <w:t>stetig</w:t>
            </w:r>
          </w:p>
        </w:tc>
        <w:tc>
          <w:tcPr>
            <w:tcW w:w="1842"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r w:rsidRPr="0078272A">
              <w:rPr>
                <w:sz w:val="16"/>
                <w:lang w:val="de-DE"/>
              </w:rPr>
              <w:t>absolute</w:t>
            </w:r>
            <w:r w:rsidRPr="0078272A">
              <w:rPr>
                <w:sz w:val="16"/>
                <w:lang w:val="de-DE"/>
              </w:rPr>
              <w:br/>
              <w:t>Messungen</w:t>
            </w:r>
          </w:p>
        </w:tc>
        <w:tc>
          <w:tcPr>
            <w:tcW w:w="760" w:type="dxa"/>
            <w:gridSpan w:val="2"/>
            <w:vMerge w:val="restart"/>
            <w:tcBorders>
              <w:top w:val="single" w:sz="4" w:space="0" w:color="000000"/>
              <w:left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r w:rsidRPr="0078272A">
              <w:rPr>
                <w:sz w:val="16"/>
                <w:lang w:val="de-DE"/>
              </w:rPr>
              <w:t>hoch</w:t>
            </w:r>
          </w:p>
        </w:tc>
      </w:tr>
      <w:tr w:rsidR="002D5F8F" w:rsidRPr="0078272A" w:rsidTr="00853FDB">
        <w:trPr>
          <w:cantSplit/>
          <w:jc w:val="center"/>
        </w:trPr>
        <w:tc>
          <w:tcPr>
            <w:tcW w:w="1511" w:type="dxa"/>
            <w:vMerge/>
            <w:tcBorders>
              <w:left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r w:rsidRPr="0078272A">
              <w:rPr>
                <w:sz w:val="16"/>
                <w:lang w:val="de-DE"/>
              </w:rPr>
              <w:t>diskret</w:t>
            </w:r>
          </w:p>
        </w:tc>
        <w:tc>
          <w:tcPr>
            <w:tcW w:w="1842"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r w:rsidRPr="0078272A">
              <w:rPr>
                <w:sz w:val="16"/>
                <w:lang w:val="de-DE"/>
              </w:rPr>
              <w:t>Zählung</w:t>
            </w:r>
          </w:p>
        </w:tc>
        <w:tc>
          <w:tcPr>
            <w:tcW w:w="760" w:type="dxa"/>
            <w:gridSpan w:val="2"/>
            <w:vMerge/>
            <w:tcBorders>
              <w:left w:val="single" w:sz="4" w:space="0" w:color="000000"/>
              <w:bottom w:val="single" w:sz="4" w:space="0" w:color="000000"/>
              <w:right w:val="single" w:sz="4" w:space="0" w:color="000000"/>
            </w:tcBorders>
            <w:vAlign w:val="center"/>
          </w:tcPr>
          <w:p w:rsidR="002D5F8F" w:rsidRPr="0078272A" w:rsidRDefault="002D5F8F" w:rsidP="00BB4E25">
            <w:pPr>
              <w:keepNext/>
              <w:widowControl w:val="0"/>
              <w:autoSpaceDE w:val="0"/>
              <w:autoSpaceDN w:val="0"/>
              <w:adjustRightInd w:val="0"/>
              <w:jc w:val="center"/>
              <w:rPr>
                <w:sz w:val="16"/>
                <w:lang w:val="de-DE"/>
              </w:rPr>
            </w:pPr>
          </w:p>
        </w:tc>
      </w:tr>
      <w:tr w:rsidR="002D5F8F" w:rsidRPr="0078272A" w:rsidTr="00853FDB">
        <w:trPr>
          <w:cantSplit/>
          <w:jc w:val="center"/>
        </w:trPr>
        <w:tc>
          <w:tcPr>
            <w:tcW w:w="1511" w:type="dxa"/>
            <w:vMerge/>
            <w:tcBorders>
              <w:left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Intervall</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konstante Abstände ohne</w:t>
            </w:r>
            <w:r w:rsidRPr="0078272A">
              <w:rPr>
                <w:spacing w:val="-7"/>
                <w:sz w:val="16"/>
                <w:lang w:val="de-DE"/>
              </w:rPr>
              <w:t xml:space="preserve"> </w:t>
            </w:r>
            <w:r w:rsidRPr="0078272A">
              <w:rPr>
                <w:sz w:val="16"/>
                <w:lang w:val="de-DE"/>
              </w:rPr>
              <w:t>abso</w:t>
            </w:r>
            <w:r w:rsidRPr="0078272A">
              <w:rPr>
                <w:spacing w:val="-1"/>
                <w:sz w:val="16"/>
                <w:lang w:val="de-DE"/>
              </w:rPr>
              <w:t>l</w:t>
            </w:r>
            <w:r w:rsidRPr="0078272A">
              <w:rPr>
                <w:spacing w:val="1"/>
                <w:sz w:val="16"/>
                <w:lang w:val="de-DE"/>
              </w:rPr>
              <w:t>u</w:t>
            </w:r>
            <w:r w:rsidRPr="0078272A">
              <w:rPr>
                <w:sz w:val="16"/>
                <w:lang w:val="de-DE"/>
              </w:rPr>
              <w:t>ten Nullpunkt</w:t>
            </w:r>
          </w:p>
        </w:tc>
        <w:tc>
          <w:tcPr>
            <w:tcW w:w="1176"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stetig</w:t>
            </w:r>
          </w:p>
        </w:tc>
        <w:tc>
          <w:tcPr>
            <w:tcW w:w="1842"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 xml:space="preserve">relative </w:t>
            </w:r>
            <w:r w:rsidRPr="0078272A">
              <w:rPr>
                <w:sz w:val="16"/>
                <w:lang w:val="de-DE"/>
              </w:rPr>
              <w:br/>
              <w:t>Messungen</w:t>
            </w:r>
          </w:p>
        </w:tc>
        <w:tc>
          <w:tcPr>
            <w:tcW w:w="7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noProof/>
                <w:sz w:val="16"/>
              </w:rPr>
              <mc:AlternateContent>
                <mc:Choice Requires="wps">
                  <w:drawing>
                    <wp:anchor distT="0" distB="0" distL="114299" distR="114299" simplePos="0" relativeHeight="251659264" behindDoc="0" locked="0" layoutInCell="1" allowOverlap="1" wp14:anchorId="164B6D9E" wp14:editId="66B8FF6B">
                      <wp:simplePos x="0" y="0"/>
                      <wp:positionH relativeFrom="column">
                        <wp:posOffset>235585</wp:posOffset>
                      </wp:positionH>
                      <wp:positionV relativeFrom="paragraph">
                        <wp:posOffset>19050</wp:posOffset>
                      </wp:positionV>
                      <wp:extent cx="0" cy="381000"/>
                      <wp:effectExtent l="76200" t="38100" r="571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5pt,1.5pt" to="18.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">
                      <v:stroke endarrow="block"/>
                    </v:line>
                  </w:pict>
                </mc:Fallback>
              </mc:AlternateContent>
            </w:r>
          </w:p>
        </w:tc>
      </w:tr>
      <w:tr w:rsidR="002D5F8F" w:rsidRPr="0078272A" w:rsidTr="00853FDB">
        <w:trPr>
          <w:cantSplit/>
          <w:jc w:val="center"/>
        </w:trPr>
        <w:tc>
          <w:tcPr>
            <w:tcW w:w="1511" w:type="dxa"/>
            <w:vMerge/>
            <w:tcBorders>
              <w:left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diskre</w:t>
            </w:r>
            <w:r w:rsidRPr="0078272A">
              <w:rPr>
                <w:spacing w:val="1"/>
                <w:sz w:val="16"/>
                <w:lang w:val="de-DE"/>
              </w:rPr>
              <w:t>t</w:t>
            </w:r>
          </w:p>
        </w:tc>
        <w:tc>
          <w:tcPr>
            <w:tcW w:w="1842"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Daten</w:t>
            </w:r>
          </w:p>
        </w:tc>
        <w:tc>
          <w:tcPr>
            <w:tcW w:w="760" w:type="dxa"/>
            <w:gridSpan w:val="2"/>
            <w:vMerge/>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p>
        </w:tc>
      </w:tr>
      <w:tr w:rsidR="002D5F8F" w:rsidRPr="0078272A" w:rsidTr="00853FDB">
        <w:trPr>
          <w:cantSplit/>
          <w:jc w:val="center"/>
        </w:trPr>
        <w:tc>
          <w:tcPr>
            <w:tcW w:w="1511" w:type="dxa"/>
            <w:vMerge/>
            <w:tcBorders>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Ordinal</w:t>
            </w:r>
          </w:p>
        </w:tc>
        <w:tc>
          <w:tcPr>
            <w:tcW w:w="2042"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geordnete Ausprägungen mit unterschiedlichen</w:t>
            </w:r>
          </w:p>
          <w:p w:rsidR="002D5F8F" w:rsidRPr="0078272A" w:rsidRDefault="002D5F8F" w:rsidP="00BB4E25">
            <w:pPr>
              <w:widowControl w:val="0"/>
              <w:autoSpaceDE w:val="0"/>
              <w:autoSpaceDN w:val="0"/>
              <w:adjustRightInd w:val="0"/>
              <w:jc w:val="center"/>
              <w:rPr>
                <w:sz w:val="16"/>
                <w:lang w:val="de-DE"/>
              </w:rPr>
            </w:pPr>
            <w:r w:rsidRPr="0078272A">
              <w:rPr>
                <w:sz w:val="16"/>
                <w:lang w:val="de-DE"/>
              </w:rPr>
              <w:t>Abständen</w:t>
            </w:r>
          </w:p>
        </w:tc>
        <w:tc>
          <w:tcPr>
            <w:tcW w:w="1176"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diskret</w:t>
            </w:r>
          </w:p>
        </w:tc>
        <w:tc>
          <w:tcPr>
            <w:tcW w:w="1842"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visuell erfaßte Noten</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widowControl w:val="0"/>
              <w:autoSpaceDE w:val="0"/>
              <w:autoSpaceDN w:val="0"/>
              <w:adjustRightInd w:val="0"/>
              <w:jc w:val="center"/>
              <w:rPr>
                <w:sz w:val="16"/>
                <w:lang w:val="de-DE"/>
              </w:rPr>
            </w:pPr>
            <w:r w:rsidRPr="0078272A">
              <w:rPr>
                <w:noProof/>
                <w:sz w:val="16"/>
              </w:rPr>
              <mc:AlternateContent>
                <mc:Choice Requires="wps">
                  <w:drawing>
                    <wp:anchor distT="0" distB="0" distL="114299" distR="114299" simplePos="0" relativeHeight="251660288" behindDoc="0" locked="0" layoutInCell="1" allowOverlap="1" wp14:anchorId="622B8E7A" wp14:editId="3C05B9A9">
                      <wp:simplePos x="0" y="0"/>
                      <wp:positionH relativeFrom="column">
                        <wp:posOffset>230505</wp:posOffset>
                      </wp:positionH>
                      <wp:positionV relativeFrom="paragraph">
                        <wp:posOffset>43180</wp:posOffset>
                      </wp:positionV>
                      <wp:extent cx="0" cy="285750"/>
                      <wp:effectExtent l="76200" t="38100" r="571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5pt,3.4pt" to="18.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">
                      <v:stroke endarrow="block"/>
                    </v:line>
                  </w:pict>
                </mc:Fallback>
              </mc:AlternateContent>
            </w:r>
          </w:p>
        </w:tc>
      </w:tr>
      <w:tr w:rsidR="002D5F8F" w:rsidRPr="0078272A" w:rsidTr="00853FDB">
        <w:trPr>
          <w:cantSplit/>
          <w:jc w:val="center"/>
        </w:trPr>
        <w:tc>
          <w:tcPr>
            <w:tcW w:w="1511"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jc w:val="center"/>
              <w:rPr>
                <w:sz w:val="16"/>
                <w:lang w:val="de-DE"/>
              </w:rPr>
            </w:pPr>
            <w:r w:rsidRPr="0078272A">
              <w:rPr>
                <w:sz w:val="16"/>
                <w:lang w:val="de-DE"/>
              </w:rPr>
              <w:t>PQ oder QL</w:t>
            </w:r>
          </w:p>
        </w:tc>
        <w:tc>
          <w:tcPr>
            <w:tcW w:w="1199"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jc w:val="center"/>
              <w:rPr>
                <w:sz w:val="16"/>
                <w:lang w:val="de-DE"/>
              </w:rPr>
            </w:pPr>
            <w:r w:rsidRPr="0078272A">
              <w:rPr>
                <w:sz w:val="16"/>
                <w:lang w:val="de-DE"/>
              </w:rPr>
              <w:t>Nominal</w:t>
            </w:r>
          </w:p>
        </w:tc>
        <w:tc>
          <w:tcPr>
            <w:tcW w:w="2042"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jc w:val="center"/>
              <w:rPr>
                <w:sz w:val="16"/>
                <w:lang w:val="de-DE"/>
              </w:rPr>
            </w:pPr>
            <w:r w:rsidRPr="0078272A">
              <w:rPr>
                <w:sz w:val="16"/>
                <w:lang w:val="de-DE"/>
              </w:rPr>
              <w:t>keine Reihenfolge,</w:t>
            </w:r>
          </w:p>
          <w:p w:rsidR="002D5F8F" w:rsidRPr="0078272A" w:rsidRDefault="002D5F8F" w:rsidP="00BB4E25">
            <w:pPr>
              <w:jc w:val="center"/>
              <w:rPr>
                <w:sz w:val="16"/>
                <w:lang w:val="de-DE"/>
              </w:rPr>
            </w:pPr>
            <w:r w:rsidRPr="0078272A">
              <w:rPr>
                <w:sz w:val="16"/>
                <w:lang w:val="de-DE"/>
              </w:rPr>
              <w:t>keine Abstände</w:t>
            </w:r>
          </w:p>
        </w:tc>
        <w:tc>
          <w:tcPr>
            <w:tcW w:w="1176"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jc w:val="center"/>
              <w:rPr>
                <w:sz w:val="16"/>
                <w:lang w:val="de-DE"/>
              </w:rPr>
            </w:pPr>
            <w:r w:rsidRPr="0078272A">
              <w:rPr>
                <w:sz w:val="16"/>
                <w:lang w:val="de-DE"/>
              </w:rPr>
              <w:t>diskret</w:t>
            </w:r>
          </w:p>
        </w:tc>
        <w:tc>
          <w:tcPr>
            <w:tcW w:w="1842" w:type="dxa"/>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jc w:val="center"/>
              <w:rPr>
                <w:sz w:val="16"/>
                <w:lang w:val="de-DE"/>
              </w:rPr>
            </w:pPr>
            <w:r w:rsidRPr="0078272A">
              <w:rPr>
                <w:sz w:val="16"/>
                <w:lang w:val="de-DE"/>
              </w:rPr>
              <w:t>visuell erfaßte Noten</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2D5F8F" w:rsidRPr="0078272A" w:rsidRDefault="002D5F8F" w:rsidP="00BB4E25">
            <w:pPr>
              <w:jc w:val="center"/>
              <w:rPr>
                <w:sz w:val="16"/>
                <w:lang w:val="de-DE"/>
              </w:rPr>
            </w:pPr>
            <w:r w:rsidRPr="0078272A">
              <w:rPr>
                <w:sz w:val="16"/>
                <w:lang w:val="de-DE"/>
              </w:rPr>
              <w:t>niedrig</w:t>
            </w:r>
          </w:p>
        </w:tc>
      </w:tr>
    </w:tbl>
    <w:p w:rsidR="002D5F8F" w:rsidRPr="0078272A" w:rsidRDefault="002D5F8F" w:rsidP="00503B16">
      <w:pPr>
        <w:ind w:left="567" w:right="567"/>
        <w:rPr>
          <w:szCs w:val="22"/>
          <w:lang w:val="de-DE"/>
        </w:rPr>
      </w:pPr>
    </w:p>
    <w:p w:rsidR="002D5F8F" w:rsidRPr="0078272A" w:rsidRDefault="002D5F8F" w:rsidP="00503B16">
      <w:pPr>
        <w:ind w:left="567" w:right="567"/>
        <w:rPr>
          <w:sz w:val="18"/>
          <w:lang w:val="de-DE"/>
        </w:rPr>
      </w:pPr>
      <w:r w:rsidRPr="0078272A">
        <w:rPr>
          <w:sz w:val="18"/>
          <w:lang w:val="de-DE"/>
        </w:rPr>
        <w:t>2.3.6</w:t>
      </w:r>
      <w:r w:rsidRPr="0078272A">
        <w:rPr>
          <w:sz w:val="18"/>
          <w:lang w:val="de-DE"/>
        </w:rPr>
        <w:tab/>
      </w:r>
      <w:r w:rsidRPr="0078272A">
        <w:rPr>
          <w:i/>
          <w:sz w:val="18"/>
          <w:lang w:val="de-DE"/>
        </w:rPr>
        <w:t>Skalenniveaus für die Sortenbeschreibung</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 xml:space="preserve">Die Beschreibung von Sorten basiert auf den Ausprägungsstufen (Noten), die der jeweiligen Pflanze in den Prüfungsrichtlinien zugeordnet werden. Im Falle einer visuellen Erfassung werden die Noten aus den Prüfungsrichtlinien normalerweise für die Erfassung des Merkmals, aber auch für die Prüfung der Unterscheidbarkeit, Homogenität und Beständigkeit verwendet. Die Noten werden auf einer nominalen oder ordinalen Skala verteilt (vergleiche Teil I: Abschnitt 4.5.4.2 </w:t>
      </w:r>
      <w:r w:rsidRPr="0078272A">
        <w:rPr>
          <w:i/>
          <w:iCs/>
          <w:sz w:val="18"/>
          <w:lang w:val="de-DE"/>
        </w:rPr>
        <w:t>[Querverweis]</w:t>
      </w:r>
      <w:r w:rsidRPr="0078272A">
        <w:rPr>
          <w:sz w:val="18"/>
          <w:lang w:val="de-DE"/>
        </w:rPr>
        <w:t>). Für gemessene oder gezählte Merkmale basiert die DUS-Prüfung auf den erfaßten Werten und die erfaßten Werte werden dann zum Zwecke der Sortenbeschreibung in Ausprägungsstufen ausgedrückt.</w:t>
      </w:r>
    </w:p>
    <w:p w:rsidR="002D5F8F" w:rsidRPr="0078272A" w:rsidRDefault="002D5F8F" w:rsidP="00503B16">
      <w:pPr>
        <w:ind w:left="567" w:right="567"/>
        <w:rPr>
          <w:sz w:val="18"/>
          <w:lang w:val="de-DE"/>
        </w:rPr>
      </w:pPr>
    </w:p>
    <w:p w:rsidR="002D5F8F" w:rsidRPr="0078272A" w:rsidRDefault="002D5F8F" w:rsidP="00503B16">
      <w:pPr>
        <w:ind w:left="567" w:right="567"/>
        <w:rPr>
          <w:i/>
          <w:sz w:val="18"/>
          <w:lang w:val="de-DE"/>
        </w:rPr>
      </w:pPr>
      <w:r w:rsidRPr="0078272A">
        <w:rPr>
          <w:sz w:val="18"/>
          <w:lang w:val="de-DE"/>
        </w:rPr>
        <w:t>2.3.7</w:t>
      </w:r>
      <w:r w:rsidRPr="0078272A">
        <w:rPr>
          <w:sz w:val="18"/>
          <w:lang w:val="de-DE"/>
        </w:rPr>
        <w:tab/>
      </w:r>
      <w:r w:rsidRPr="0078272A">
        <w:rPr>
          <w:i/>
          <w:sz w:val="18"/>
          <w:lang w:val="de-DE"/>
        </w:rPr>
        <w:t>Beziehung zwischen Ausprägungstypen von Merkmalen und Skalenniveaus von Daten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2.3.7.1</w:t>
      </w:r>
      <w:r w:rsidRPr="0078272A">
        <w:rPr>
          <w:sz w:val="18"/>
          <w:lang w:val="de-DE"/>
        </w:rPr>
        <w:tab/>
        <w:t xml:space="preserve">Daten, die zur Erfassung </w:t>
      </w:r>
      <w:r w:rsidRPr="0078272A">
        <w:rPr>
          <w:sz w:val="18"/>
          <w:u w:val="single"/>
          <w:lang w:val="de-DE"/>
        </w:rPr>
        <w:t>qualitativer Merkmale</w:t>
      </w:r>
      <w:r w:rsidRPr="0078272A">
        <w:rPr>
          <w:sz w:val="18"/>
          <w:lang w:val="de-DE"/>
        </w:rPr>
        <w:t xml:space="preserve"> erhoben werden, sind auf einer nominalen Skala verteilt, wie zum Beispiel „Geschlecht der Pflanze“, „Blattspreite: Panaschierung“ (Tabelle 6, Beispiele 1 und 2).</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2.3.7.2</w:t>
      </w:r>
      <w:r w:rsidRPr="0078272A">
        <w:rPr>
          <w:sz w:val="18"/>
          <w:lang w:val="de-DE"/>
        </w:rPr>
        <w:tab/>
        <w:t xml:space="preserve">Für </w:t>
      </w:r>
      <w:r w:rsidRPr="0078272A">
        <w:rPr>
          <w:sz w:val="18"/>
          <w:u w:val="single"/>
          <w:lang w:val="de-DE"/>
        </w:rPr>
        <w:t>quantitative Merkmale</w:t>
      </w:r>
      <w:r w:rsidRPr="0078272A">
        <w:rPr>
          <w:sz w:val="18"/>
          <w:lang w:val="de-DE"/>
        </w:rPr>
        <w:t xml:space="preserve"> hängt das Skalenniveau von Daten von der Erfassungsmethode ab. Sie können auf einer metrischen (wenn sie gemessen oder gezählt werden) oder ordinalen (wenn sie visuell </w:t>
      </w:r>
      <w:r w:rsidRPr="0078272A">
        <w:rPr>
          <w:sz w:val="18"/>
          <w:lang w:val="de-DE"/>
        </w:rPr>
        <w:lastRenderedPageBreak/>
        <w:t>erfaßt werden) Skala erfaßt werden. Zum Beispiel „Länge der Pflanze“ kann anhand von Messungen erfaßt werden, die in verhältnisskalierten stetigen metrischen Daten resultieren. Aber auch eine visuelle Erfassung auf einer 1 bis 9-Skala kann sinnvoll sein. In diesem Falle werden die erfaßten Daten ordinal skaliert, da die Größe der Intervalle zwischen den Mittelwerten nicht exakt gleich ist.</w:t>
      </w:r>
    </w:p>
    <w:p w:rsidR="002D5F8F" w:rsidRPr="0078272A" w:rsidRDefault="002D5F8F" w:rsidP="00503B16">
      <w:pPr>
        <w:ind w:left="567" w:right="567"/>
        <w:rPr>
          <w:sz w:val="18"/>
          <w:lang w:val="de-DE"/>
        </w:rPr>
      </w:pPr>
    </w:p>
    <w:p w:rsidR="002D5F8F" w:rsidRPr="0078272A" w:rsidRDefault="002D5F8F" w:rsidP="00503B16">
      <w:pPr>
        <w:ind w:left="1701" w:right="567" w:hanging="1134"/>
        <w:rPr>
          <w:sz w:val="18"/>
          <w:lang w:val="de-DE"/>
        </w:rPr>
      </w:pPr>
      <w:r w:rsidRPr="0078272A">
        <w:rPr>
          <w:i/>
          <w:iCs/>
          <w:sz w:val="18"/>
          <w:lang w:val="de-DE"/>
        </w:rPr>
        <w:t>Anmerkung</w:t>
      </w:r>
      <w:r w:rsidRPr="0078272A">
        <w:rPr>
          <w:sz w:val="18"/>
          <w:lang w:val="de-DE"/>
        </w:rPr>
        <w:t>:</w:t>
      </w:r>
      <w:r w:rsidRPr="0078272A">
        <w:rPr>
          <w:sz w:val="18"/>
          <w:lang w:val="de-DE"/>
        </w:rPr>
        <w:tab/>
        <w:t>In einigen Fällen können visuell erfaßte Daten metrischer Merkmale wie Messungen behandelt werden. Die Möglichkeit, statistische Methoden auf metrische Daten anzuwenden, hängt von der Präzision der Erfassung und der Solidität der statistischen Verfahren ab. Im Falle von sehr präzisen, visuell erfaßten Daten können die normalerweise ordinal erfaßten Merkmale das Niveau diskret intervallskalierter Daten oder diskret verhältnisskalierter Daten erreichen.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2.3.7.3</w:t>
      </w:r>
      <w:r w:rsidRPr="0078272A">
        <w:rPr>
          <w:sz w:val="18"/>
          <w:lang w:val="de-DE"/>
        </w:rPr>
        <w:tab/>
        <w:t xml:space="preserve">Ein </w:t>
      </w:r>
      <w:r w:rsidRPr="0078272A">
        <w:rPr>
          <w:sz w:val="18"/>
          <w:u w:val="single"/>
          <w:lang w:val="de-DE"/>
        </w:rPr>
        <w:t>pseudoqualitativer Merkmalstyp</w:t>
      </w:r>
      <w:r w:rsidRPr="0078272A">
        <w:rPr>
          <w:sz w:val="18"/>
          <w:lang w:val="de-DE"/>
        </w:rPr>
        <w:t xml:space="preserve"> ist ein Typ, bei dem die Ausprägung in mehr als einer Dimension variiert. Die einzelnen Dimensionen werden in einer Skala kombiniert. Mindestens eine Dimension ist quantitativ ausgedrückt. Die anderen Dimensionen können qualitativ oder quantitativ ausgedrückt sein. Die Skala muss insgesamt als nominale Skala betrachtet werden (z.B. „Form“, „Farbe der Blüte“; Tabelle 6, Beispiele 7 und 8).</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2.3.7.4</w:t>
      </w:r>
      <w:r w:rsidRPr="0078272A">
        <w:rPr>
          <w:sz w:val="18"/>
          <w:lang w:val="de-DE"/>
        </w:rPr>
        <w:tab/>
        <w:t>Wird ein Verfahren anhand von Abweichern für die Prüfung der Homogenität angewandt, so werden die erfaßten Daten nominal skaliert. Die Erfassungen fallen in zwei qualitative Klassen: Pflanzen, die zu der Sorte gehören (sortenecht) und Pflanzen, die nicht zu der Sorte gehören (Abweicher). Der Skalentyp ist für qualitative, quantitative und pseudoqualitative Merkmale gleich.</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2.3.7.5</w:t>
      </w:r>
      <w:r w:rsidRPr="0078272A">
        <w:rPr>
          <w:sz w:val="18"/>
          <w:lang w:val="de-DE"/>
        </w:rPr>
        <w:tab/>
        <w:t xml:space="preserve">Die Beziehung zwischen dem Merkmalstyp und dem Skalentyp der für die Prüfung der Unterscheidbarkeit, Homogenität und Beständigkeit erfaßten Daten geht aus Tabelle 2 hervor. Ein </w:t>
      </w:r>
      <w:r w:rsidRPr="0078272A">
        <w:rPr>
          <w:sz w:val="18"/>
          <w:u w:val="single"/>
          <w:lang w:val="de-DE"/>
        </w:rPr>
        <w:t>qualitatives Merkmal</w:t>
      </w:r>
      <w:r w:rsidRPr="0078272A">
        <w:rPr>
          <w:sz w:val="18"/>
          <w:lang w:val="de-DE"/>
        </w:rPr>
        <w:t xml:space="preserve"> wird auf einer nominalen Skala für Unterscheidbarkeit (Ausprägungsstufe) und für Homogenität (echte Abweicher versus Abweicher) erfaßt. </w:t>
      </w:r>
      <w:r w:rsidRPr="0078272A">
        <w:rPr>
          <w:sz w:val="18"/>
          <w:u w:val="single"/>
          <w:lang w:val="de-DE"/>
        </w:rPr>
        <w:t>Pseudoqualitative Merkmale</w:t>
      </w:r>
      <w:r w:rsidRPr="0078272A">
        <w:rPr>
          <w:sz w:val="18"/>
          <w:lang w:val="de-DE"/>
        </w:rPr>
        <w:t xml:space="preserve"> werden auf einer nominalen Skala für Unterscheidbarkeit (Ausprägungsstufe) und auf einer nominalen Skala für Homogenität (sortenechte Typen versus Abweicher) erfaßt. </w:t>
      </w:r>
      <w:r w:rsidRPr="0078272A">
        <w:rPr>
          <w:sz w:val="18"/>
          <w:u w:val="single"/>
          <w:lang w:val="de-DE"/>
        </w:rPr>
        <w:t>Quantitative Merkmale</w:t>
      </w:r>
      <w:r w:rsidRPr="0078272A">
        <w:rPr>
          <w:sz w:val="18"/>
          <w:lang w:val="de-DE"/>
        </w:rPr>
        <w:t xml:space="preserve"> werden zur Prüfung der Unterscheidbarkeit je nach Merkmal und Prüfungsmethode auf einer Ordinal-, Intervall- oder Verhältnisskala erfaßt. Erfolgen die Erfassungen an Einzelpflanzen, so können dieselben Daten für die Prüfung der Unterscheidbarkeit und Homogenität verwendet werden. Erfolgt die Prüfung der Unterscheidbarkeit auf der Basis einer einzigen Erfassung an einer Gruppe von Pflanzen, so muss die Homogenität anhand des Abweicher-Verfahrens beurteilt werden (Nominalskala).</w:t>
      </w:r>
    </w:p>
    <w:p w:rsidR="002D5F8F" w:rsidRPr="0078272A" w:rsidRDefault="002D5F8F" w:rsidP="00503B16">
      <w:pPr>
        <w:widowControl w:val="0"/>
        <w:autoSpaceDE w:val="0"/>
        <w:autoSpaceDN w:val="0"/>
        <w:adjustRightInd w:val="0"/>
        <w:ind w:left="567" w:right="567"/>
        <w:rPr>
          <w:sz w:val="18"/>
          <w:lang w:val="de-DE"/>
        </w:rPr>
      </w:pPr>
    </w:p>
    <w:p w:rsidR="002D5F8F" w:rsidRPr="0078272A" w:rsidRDefault="002D5F8F" w:rsidP="00503B16">
      <w:pPr>
        <w:widowControl w:val="0"/>
        <w:autoSpaceDE w:val="0"/>
        <w:autoSpaceDN w:val="0"/>
        <w:adjustRightInd w:val="0"/>
        <w:ind w:left="567" w:right="567"/>
        <w:jc w:val="center"/>
        <w:rPr>
          <w:position w:val="-1"/>
          <w:sz w:val="18"/>
          <w:u w:val="single"/>
          <w:lang w:val="de-DE"/>
        </w:rPr>
      </w:pPr>
    </w:p>
    <w:p w:rsidR="002D5F8F" w:rsidRPr="00503B16" w:rsidRDefault="002D5F8F" w:rsidP="00503B16">
      <w:pPr>
        <w:keepNext/>
        <w:ind w:right="567"/>
        <w:jc w:val="center"/>
        <w:rPr>
          <w:sz w:val="18"/>
          <w:u w:val="single"/>
          <w:lang w:val="de-DE"/>
        </w:rPr>
      </w:pPr>
      <w:r w:rsidRPr="00503B16">
        <w:rPr>
          <w:sz w:val="18"/>
          <w:u w:val="single"/>
          <w:lang w:val="de-DE"/>
        </w:rPr>
        <w:t>Tabelle 2: Beziehung zwischen Merkmalstyp und Skalentyp der erfaßten Daten</w:t>
      </w:r>
    </w:p>
    <w:p w:rsidR="002D5F8F" w:rsidRPr="0078272A" w:rsidRDefault="002D5F8F" w:rsidP="00BB4E25">
      <w:pPr>
        <w:keepNext/>
        <w:widowControl w:val="0"/>
        <w:autoSpaceDE w:val="0"/>
        <w:autoSpaceDN w:val="0"/>
        <w:adjustRightInd w:val="0"/>
        <w:spacing w:before="3"/>
        <w:rPr>
          <w:sz w:val="18"/>
          <w:lang w:val="de-DE"/>
        </w:rPr>
      </w:pPr>
    </w:p>
    <w:tbl>
      <w:tblPr>
        <w:tblW w:w="9210" w:type="dxa"/>
        <w:tblInd w:w="572" w:type="dxa"/>
        <w:tblLayout w:type="fixed"/>
        <w:tblCellMar>
          <w:left w:w="0" w:type="dxa"/>
          <w:right w:w="0" w:type="dxa"/>
        </w:tblCellMar>
        <w:tblLook w:val="0000" w:firstRow="0" w:lastRow="0" w:firstColumn="0" w:lastColumn="0" w:noHBand="0" w:noVBand="0"/>
      </w:tblPr>
      <w:tblGrid>
        <w:gridCol w:w="1204"/>
        <w:gridCol w:w="1843"/>
        <w:gridCol w:w="1418"/>
        <w:gridCol w:w="1416"/>
        <w:gridCol w:w="1986"/>
        <w:gridCol w:w="1343"/>
      </w:tblGrid>
      <w:tr w:rsidR="002D5F8F" w:rsidRPr="0078272A" w:rsidTr="00BB4E25">
        <w:trPr>
          <w:trHeight w:hRule="exact" w:val="263"/>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Verfahren</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Skalentyp</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Verteilung</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Merkmalstyp</w:t>
            </w:r>
          </w:p>
        </w:tc>
      </w:tr>
      <w:tr w:rsidR="002D5F8F" w:rsidRPr="0078272A" w:rsidTr="00BB4E25">
        <w:trPr>
          <w:trHeight w:hRule="exact" w:val="263"/>
        </w:trPr>
        <w:tc>
          <w:tcPr>
            <w:tcW w:w="1204"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2D5F8F" w:rsidRPr="0078272A" w:rsidRDefault="002D5F8F" w:rsidP="00BB4E25">
            <w:pPr>
              <w:widowControl w:val="0"/>
              <w:autoSpaceDE w:val="0"/>
              <w:autoSpaceDN w:val="0"/>
              <w:adjustRightInd w:val="0"/>
              <w:jc w:val="center"/>
              <w:rPr>
                <w:sz w:val="16"/>
                <w:lang w:val="de-DE"/>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2D5F8F" w:rsidRPr="0078272A" w:rsidRDefault="002D5F8F" w:rsidP="00BB4E25">
            <w:pPr>
              <w:widowControl w:val="0"/>
              <w:autoSpaceDE w:val="0"/>
              <w:autoSpaceDN w:val="0"/>
              <w:adjustRightInd w:val="0"/>
              <w:jc w:val="center"/>
              <w:rPr>
                <w:sz w:val="16"/>
                <w:lang w:val="de-DE"/>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vAlign w:val="center"/>
          </w:tcPr>
          <w:p w:rsidR="002D5F8F" w:rsidRPr="0078272A" w:rsidRDefault="002D5F8F" w:rsidP="00BB4E25">
            <w:pPr>
              <w:widowControl w:val="0"/>
              <w:autoSpaceDE w:val="0"/>
              <w:autoSpaceDN w:val="0"/>
              <w:adjustRightInd w:val="0"/>
              <w:jc w:val="center"/>
              <w:rPr>
                <w:sz w:val="16"/>
                <w:lang w:val="de-DE"/>
              </w:rPr>
            </w:pPr>
          </w:p>
        </w:tc>
        <w:tc>
          <w:tcPr>
            <w:tcW w:w="1416" w:type="dxa"/>
            <w:tcBorders>
              <w:top w:val="single" w:sz="4" w:space="0" w:color="auto"/>
              <w:left w:val="single" w:sz="4" w:space="0" w:color="auto"/>
              <w:bottom w:val="single" w:sz="4" w:space="0" w:color="auto"/>
              <w:right w:val="single" w:sz="4" w:space="0" w:color="auto"/>
            </w:tcBorders>
            <w:shd w:val="clear" w:color="auto" w:fill="C0C0C0"/>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qualitativ</w:t>
            </w:r>
          </w:p>
        </w:tc>
        <w:tc>
          <w:tcPr>
            <w:tcW w:w="1986" w:type="dxa"/>
            <w:tcBorders>
              <w:top w:val="single" w:sz="4" w:space="0" w:color="auto"/>
              <w:left w:val="single" w:sz="4" w:space="0" w:color="auto"/>
              <w:bottom w:val="single" w:sz="4" w:space="0" w:color="auto"/>
              <w:right w:val="single" w:sz="4" w:space="0" w:color="auto"/>
            </w:tcBorders>
            <w:shd w:val="clear" w:color="auto" w:fill="C0C0C0"/>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pseudoqualitativ</w:t>
            </w:r>
          </w:p>
        </w:tc>
        <w:tc>
          <w:tcPr>
            <w:tcW w:w="1343" w:type="dxa"/>
            <w:tcBorders>
              <w:top w:val="single" w:sz="4" w:space="0" w:color="auto"/>
              <w:left w:val="single" w:sz="4" w:space="0" w:color="auto"/>
              <w:bottom w:val="single" w:sz="4" w:space="0" w:color="auto"/>
              <w:right w:val="single" w:sz="4" w:space="0" w:color="auto"/>
            </w:tcBorders>
            <w:shd w:val="clear" w:color="auto" w:fill="C0C0C0"/>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quantitativ</w:t>
            </w:r>
          </w:p>
        </w:tc>
      </w:tr>
      <w:tr w:rsidR="002D5F8F" w:rsidRPr="0078272A" w:rsidTr="00BB4E25">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Unterscheid-barkeit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Verhältnis</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stetig</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r w:rsidR="002D5F8F" w:rsidRPr="0078272A" w:rsidTr="00BB4E25">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diskret</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r w:rsidR="002D5F8F" w:rsidRPr="0078272A" w:rsidTr="00BB4E25">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Intervall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stetig</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986" w:type="dxa"/>
            <w:tcBorders>
              <w:top w:val="single" w:sz="4" w:space="0" w:color="auto"/>
              <w:left w:val="single" w:sz="4" w:space="0" w:color="auto"/>
              <w:bottom w:val="single" w:sz="4" w:space="0" w:color="000000"/>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r w:rsidR="002D5F8F" w:rsidRPr="0078272A" w:rsidTr="00BB4E25">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diskret</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r w:rsidR="002D5F8F" w:rsidRPr="0078272A" w:rsidTr="00BB4E25">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diskret</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r w:rsidR="002D5F8F" w:rsidRPr="0078272A" w:rsidTr="00BB4E25">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Nominal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diskret</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b/>
                <w:sz w:val="16"/>
                <w:u w:val="single"/>
                <w:lang w:val="de-DE"/>
              </w:rPr>
              <w:t>Ja</w:t>
            </w: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c>
          <w:tcPr>
            <w:tcW w:w="1343"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r>
      <w:tr w:rsidR="002D5F8F" w:rsidRPr="0078272A" w:rsidTr="00BB4E25">
        <w:trPr>
          <w:trHeight w:hRule="exact" w:val="263"/>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p>
        </w:tc>
      </w:tr>
      <w:tr w:rsidR="002D5F8F" w:rsidRPr="0078272A" w:rsidTr="00BB4E25">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Homogenität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Verhältnis</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stetig</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r w:rsidR="002D5F8F" w:rsidRPr="0078272A" w:rsidTr="00BB4E25">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diskret</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r w:rsidR="002D5F8F" w:rsidRPr="0078272A" w:rsidTr="00BB4E25">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Intervall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stetig</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r w:rsidR="002D5F8F" w:rsidRPr="0078272A" w:rsidTr="00BB4E25">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diskret</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r w:rsidR="002D5F8F" w:rsidRPr="0078272A" w:rsidTr="00BB4E25">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diskret</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r w:rsidR="002D5F8F" w:rsidRPr="0078272A" w:rsidTr="00BB4E25">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vAlign w:val="center"/>
          </w:tcPr>
          <w:p w:rsidR="002D5F8F" w:rsidRPr="0078272A" w:rsidRDefault="002D5F8F" w:rsidP="00BB4E25">
            <w:pPr>
              <w:widowControl w:val="0"/>
              <w:autoSpaceDE w:val="0"/>
              <w:autoSpaceDN w:val="0"/>
              <w:adjustRightInd w:val="0"/>
              <w:jc w:val="center"/>
              <w:rPr>
                <w:sz w:val="16"/>
                <w:lang w:val="de-D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Nominal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sz w:val="16"/>
                <w:lang w:val="de-DE"/>
              </w:rPr>
              <w:t>diskret</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sz w:val="16"/>
                <w:lang w:val="de-DE"/>
              </w:rPr>
            </w:pPr>
            <w:r w:rsidRPr="0078272A">
              <w:rPr>
                <w:b/>
                <w:sz w:val="16"/>
                <w:u w:val="single"/>
                <w:lang w:val="de-DE"/>
              </w:rPr>
              <w:t>Ja</w:t>
            </w: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2D5F8F" w:rsidRPr="0078272A" w:rsidRDefault="002D5F8F" w:rsidP="00BB4E25">
            <w:pPr>
              <w:widowControl w:val="0"/>
              <w:autoSpaceDE w:val="0"/>
              <w:autoSpaceDN w:val="0"/>
              <w:adjustRightInd w:val="0"/>
              <w:jc w:val="center"/>
              <w:rPr>
                <w:b/>
                <w:sz w:val="16"/>
                <w:u w:val="single"/>
                <w:lang w:val="de-DE"/>
              </w:rPr>
            </w:pPr>
            <w:r w:rsidRPr="0078272A">
              <w:rPr>
                <w:b/>
                <w:sz w:val="16"/>
                <w:u w:val="single"/>
                <w:lang w:val="de-DE"/>
              </w:rPr>
              <w:t>Ja</w:t>
            </w:r>
          </w:p>
        </w:tc>
      </w:tr>
    </w:tbl>
    <w:p w:rsidR="002D5F8F" w:rsidRPr="0078272A" w:rsidRDefault="002D5F8F" w:rsidP="00BB4E25">
      <w:pPr>
        <w:ind w:left="567"/>
        <w:rPr>
          <w:sz w:val="18"/>
          <w:szCs w:val="18"/>
          <w:lang w:val="de-DE"/>
        </w:rPr>
      </w:pPr>
    </w:p>
    <w:p w:rsidR="002D5F8F" w:rsidRPr="0078272A" w:rsidRDefault="002D5F8F" w:rsidP="00BB4E25">
      <w:pPr>
        <w:ind w:left="567"/>
        <w:rPr>
          <w:sz w:val="18"/>
          <w:szCs w:val="18"/>
          <w:lang w:val="de-DE"/>
        </w:rPr>
      </w:pPr>
      <w:r w:rsidRPr="0078272A">
        <w:rPr>
          <w:sz w:val="18"/>
          <w:szCs w:val="18"/>
          <w:lang w:val="de-DE"/>
        </w:rPr>
        <w:t>2.3.8</w:t>
      </w:r>
      <w:r w:rsidRPr="0078272A">
        <w:rPr>
          <w:sz w:val="18"/>
          <w:szCs w:val="18"/>
          <w:lang w:val="de-DE"/>
        </w:rPr>
        <w:tab/>
        <w:t>Beziehung zwischen Methode der Merkmalserfassung, Skalenniveau von Daten und empfohlenen statistischen Verfahren</w:t>
      </w:r>
    </w:p>
    <w:p w:rsidR="002D5F8F" w:rsidRPr="0078272A" w:rsidRDefault="002D5F8F" w:rsidP="00BB4E25">
      <w:pPr>
        <w:ind w:left="567"/>
        <w:rPr>
          <w:sz w:val="18"/>
          <w:szCs w:val="18"/>
          <w:lang w:val="de-DE"/>
        </w:rPr>
      </w:pPr>
    </w:p>
    <w:p w:rsidR="002D5F8F" w:rsidRPr="0078272A" w:rsidRDefault="002D5F8F" w:rsidP="00BB4E25">
      <w:pPr>
        <w:ind w:left="567"/>
        <w:rPr>
          <w:sz w:val="18"/>
          <w:szCs w:val="18"/>
          <w:lang w:val="de-DE"/>
        </w:rPr>
      </w:pPr>
      <w:r w:rsidRPr="0078272A">
        <w:rPr>
          <w:sz w:val="18"/>
          <w:szCs w:val="18"/>
          <w:lang w:val="de-DE"/>
        </w:rPr>
        <w:t>2.3.8.1</w:t>
      </w:r>
      <w:r w:rsidRPr="0078272A">
        <w:rPr>
          <w:sz w:val="18"/>
          <w:szCs w:val="18"/>
          <w:lang w:val="de-DE"/>
        </w:rPr>
        <w:tab/>
        <w:t>Für die Prüfung der Unterscheidbarkeit und Homogenität können unter Berücksichtigung des Skalenniveaus und einiger weiterer Bedingungen, wie etwa des Freiheitsgrades oder der Unimodalität, bewährte statistische Verfahren verwendet werden (Tabellen 3 und 4).</w:t>
      </w:r>
    </w:p>
    <w:p w:rsidR="002D5F8F" w:rsidRPr="0078272A" w:rsidRDefault="002D5F8F" w:rsidP="00BB4E25">
      <w:pPr>
        <w:ind w:left="567"/>
        <w:rPr>
          <w:sz w:val="18"/>
          <w:szCs w:val="18"/>
          <w:lang w:val="de-DE"/>
        </w:rPr>
      </w:pPr>
    </w:p>
    <w:p w:rsidR="002D5F8F" w:rsidRPr="0078272A" w:rsidRDefault="002D5F8F" w:rsidP="00BB4E25">
      <w:pPr>
        <w:ind w:left="567"/>
        <w:rPr>
          <w:sz w:val="18"/>
          <w:szCs w:val="18"/>
          <w:lang w:val="de-DE"/>
        </w:rPr>
      </w:pPr>
      <w:r w:rsidRPr="0078272A">
        <w:rPr>
          <w:sz w:val="18"/>
          <w:szCs w:val="18"/>
          <w:lang w:val="de-DE"/>
        </w:rPr>
        <w:t>2.3.8.2</w:t>
      </w:r>
      <w:r w:rsidRPr="0078272A">
        <w:rPr>
          <w:sz w:val="18"/>
          <w:szCs w:val="18"/>
          <w:lang w:val="de-DE"/>
        </w:rPr>
        <w:tab/>
        <w:t>Die Beziehung zwischen der Merkmalsausprägung und den Skalenniveaus von Daten für die Prüfung der Unterscheidbarkeit und Homogenität ist in Tabelle 6 zusammengefaßt.</w:t>
      </w:r>
    </w:p>
    <w:p w:rsidR="002D5F8F" w:rsidRPr="0078272A" w:rsidRDefault="002D5F8F">
      <w:pPr>
        <w:jc w:val="left"/>
        <w:rPr>
          <w:position w:val="-1"/>
          <w:sz w:val="18"/>
          <w:szCs w:val="18"/>
          <w:u w:val="single"/>
          <w:lang w:val="de-DE"/>
        </w:rPr>
      </w:pPr>
      <w:r w:rsidRPr="0078272A">
        <w:rPr>
          <w:position w:val="-1"/>
          <w:sz w:val="18"/>
          <w:szCs w:val="18"/>
          <w:u w:val="single"/>
          <w:lang w:val="de-DE"/>
        </w:rPr>
        <w:br w:type="page"/>
      </w:r>
    </w:p>
    <w:p w:rsidR="002D5F8F" w:rsidRPr="0078272A" w:rsidRDefault="002D5F8F" w:rsidP="00BB4E25">
      <w:pPr>
        <w:jc w:val="center"/>
        <w:rPr>
          <w:sz w:val="18"/>
          <w:szCs w:val="18"/>
          <w:lang w:val="de-DE"/>
        </w:rPr>
      </w:pPr>
      <w:r w:rsidRPr="0078272A">
        <w:rPr>
          <w:position w:val="-1"/>
          <w:sz w:val="18"/>
          <w:szCs w:val="18"/>
          <w:u w:val="single"/>
          <w:lang w:val="de-DE"/>
        </w:rPr>
        <w:lastRenderedPageBreak/>
        <w:t>Tabelle 3: Statistische Verfahren für die Prüfung der Unterscheidbarkeit</w:t>
      </w:r>
    </w:p>
    <w:p w:rsidR="002D5F8F" w:rsidRPr="0078272A" w:rsidRDefault="002D5F8F" w:rsidP="00BB4E25">
      <w:pPr>
        <w:jc w:val="center"/>
        <w:rPr>
          <w:sz w:val="18"/>
          <w:szCs w:val="18"/>
          <w:lang w:val="de-DE"/>
        </w:rPr>
      </w:pPr>
    </w:p>
    <w:tbl>
      <w:tblPr>
        <w:tblW w:w="8845" w:type="dxa"/>
        <w:tblInd w:w="572" w:type="dxa"/>
        <w:tblLayout w:type="fixed"/>
        <w:tblCellMar>
          <w:top w:w="57" w:type="dxa"/>
          <w:left w:w="57" w:type="dxa"/>
          <w:bottom w:w="57" w:type="dxa"/>
          <w:right w:w="57" w:type="dxa"/>
        </w:tblCellMar>
        <w:tblLook w:val="0000" w:firstRow="0" w:lastRow="0" w:firstColumn="0" w:lastColumn="0" w:noHBand="0" w:noVBand="0"/>
      </w:tblPr>
      <w:tblGrid>
        <w:gridCol w:w="1134"/>
        <w:gridCol w:w="1320"/>
        <w:gridCol w:w="1311"/>
        <w:gridCol w:w="2091"/>
        <w:gridCol w:w="1515"/>
        <w:gridCol w:w="1474"/>
      </w:tblGrid>
      <w:tr w:rsidR="002D5F8F" w:rsidRPr="0078272A" w:rsidTr="002B7690">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78272A" w:rsidRDefault="002D5F8F" w:rsidP="002B7690">
            <w:pPr>
              <w:widowControl w:val="0"/>
              <w:tabs>
                <w:tab w:val="left" w:pos="44"/>
              </w:tabs>
              <w:autoSpaceDE w:val="0"/>
              <w:autoSpaceDN w:val="0"/>
              <w:adjustRightInd w:val="0"/>
              <w:spacing w:before="60" w:after="60"/>
              <w:jc w:val="center"/>
              <w:rPr>
                <w:rFonts w:cs="Arial"/>
                <w:sz w:val="16"/>
                <w:lang w:val="de-DE"/>
              </w:rPr>
            </w:pPr>
            <w:r w:rsidRPr="0078272A">
              <w:rPr>
                <w:rFonts w:cs="Arial"/>
                <w:sz w:val="16"/>
                <w:lang w:val="de-DE"/>
              </w:rPr>
              <w:t>Skalentyp</w:t>
            </w:r>
          </w:p>
        </w:tc>
        <w:tc>
          <w:tcPr>
            <w:tcW w:w="132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78272A" w:rsidRDefault="002D5F8F" w:rsidP="002B7690">
            <w:pPr>
              <w:widowControl w:val="0"/>
              <w:tabs>
                <w:tab w:val="left" w:pos="44"/>
              </w:tabs>
              <w:autoSpaceDE w:val="0"/>
              <w:autoSpaceDN w:val="0"/>
              <w:adjustRightInd w:val="0"/>
              <w:spacing w:before="60" w:after="60"/>
              <w:jc w:val="center"/>
              <w:rPr>
                <w:rFonts w:cs="Arial"/>
                <w:sz w:val="16"/>
                <w:lang w:val="de-DE"/>
              </w:rPr>
            </w:pPr>
            <w:r w:rsidRPr="0078272A">
              <w:rPr>
                <w:rFonts w:cs="Arial"/>
                <w:sz w:val="16"/>
                <w:lang w:val="de-DE"/>
              </w:rPr>
              <w:t>Verteilung</w:t>
            </w:r>
          </w:p>
        </w:tc>
        <w:tc>
          <w:tcPr>
            <w:tcW w:w="131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78272A" w:rsidRDefault="002D5F8F" w:rsidP="002B7690">
            <w:pPr>
              <w:widowControl w:val="0"/>
              <w:tabs>
                <w:tab w:val="left" w:pos="44"/>
              </w:tabs>
              <w:autoSpaceDE w:val="0"/>
              <w:autoSpaceDN w:val="0"/>
              <w:adjustRightInd w:val="0"/>
              <w:spacing w:before="60" w:after="60"/>
              <w:jc w:val="center"/>
              <w:rPr>
                <w:rFonts w:cs="Arial"/>
                <w:sz w:val="16"/>
                <w:lang w:val="de-DE"/>
              </w:rPr>
            </w:pPr>
            <w:r w:rsidRPr="0078272A">
              <w:rPr>
                <w:rFonts w:cs="Arial"/>
                <w:sz w:val="16"/>
                <w:lang w:val="de-DE"/>
              </w:rPr>
              <w:t>Erfassungs-methode</w:t>
            </w:r>
          </w:p>
        </w:tc>
        <w:tc>
          <w:tcPr>
            <w:tcW w:w="209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78272A" w:rsidRDefault="002D5F8F" w:rsidP="002B7690">
            <w:pPr>
              <w:widowControl w:val="0"/>
              <w:tabs>
                <w:tab w:val="left" w:pos="44"/>
              </w:tabs>
              <w:autoSpaceDE w:val="0"/>
              <w:autoSpaceDN w:val="0"/>
              <w:adjustRightInd w:val="0"/>
              <w:spacing w:before="60" w:after="60"/>
              <w:jc w:val="center"/>
              <w:rPr>
                <w:rFonts w:cs="Arial"/>
                <w:sz w:val="16"/>
                <w:highlight w:val="yellow"/>
                <w:lang w:val="de-DE"/>
              </w:rPr>
            </w:pPr>
            <w:r w:rsidRPr="0078272A">
              <w:rPr>
                <w:rFonts w:cs="Arial"/>
                <w:sz w:val="16"/>
                <w:lang w:val="de-DE"/>
              </w:rPr>
              <w:t>Verfahren</w:t>
            </w:r>
          </w:p>
        </w:tc>
        <w:tc>
          <w:tcPr>
            <w:tcW w:w="151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78272A" w:rsidRDefault="002D5F8F" w:rsidP="002B7690">
            <w:pPr>
              <w:widowControl w:val="0"/>
              <w:autoSpaceDE w:val="0"/>
              <w:autoSpaceDN w:val="0"/>
              <w:adjustRightInd w:val="0"/>
              <w:spacing w:before="60" w:after="60"/>
              <w:jc w:val="center"/>
              <w:rPr>
                <w:rFonts w:cs="Arial"/>
                <w:sz w:val="16"/>
                <w:highlight w:val="yellow"/>
                <w:lang w:val="de-DE"/>
              </w:rPr>
            </w:pPr>
            <w:r w:rsidRPr="0078272A">
              <w:rPr>
                <w:rFonts w:cs="Arial"/>
                <w:sz w:val="16"/>
                <w:lang w:val="de-DE"/>
              </w:rPr>
              <w:t>Weitere Bedingung</w:t>
            </w:r>
          </w:p>
        </w:tc>
        <w:tc>
          <w:tcPr>
            <w:tcW w:w="147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t>Refere</w:t>
            </w:r>
            <w:r w:rsidRPr="0078272A">
              <w:rPr>
                <w:rFonts w:cs="Arial"/>
                <w:spacing w:val="2"/>
                <w:sz w:val="16"/>
                <w:lang w:val="de-DE"/>
              </w:rPr>
              <w:t>nz-</w:t>
            </w:r>
            <w:r w:rsidRPr="0078272A">
              <w:rPr>
                <w:rFonts w:cs="Arial"/>
                <w:sz w:val="16"/>
                <w:lang w:val="de-DE"/>
              </w:rPr>
              <w:t>doku</w:t>
            </w:r>
            <w:r w:rsidRPr="0078272A">
              <w:rPr>
                <w:rFonts w:cs="Arial"/>
                <w:spacing w:val="-2"/>
                <w:sz w:val="16"/>
                <w:lang w:val="de-DE"/>
              </w:rPr>
              <w:t>m</w:t>
            </w:r>
            <w:r w:rsidRPr="0078272A">
              <w:rPr>
                <w:rFonts w:cs="Arial"/>
                <w:sz w:val="16"/>
                <w:lang w:val="de-DE"/>
              </w:rPr>
              <w:t>ent</w:t>
            </w:r>
          </w:p>
        </w:tc>
      </w:tr>
      <w:tr w:rsidR="002D5F8F" w:rsidRPr="0078272A" w:rsidTr="002B7690">
        <w:trPr>
          <w:cantSplit/>
        </w:trPr>
        <w:tc>
          <w:tcPr>
            <w:tcW w:w="1134" w:type="dxa"/>
            <w:vMerge w:val="restart"/>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Verhältnis</w:t>
            </w:r>
          </w:p>
        </w:tc>
        <w:tc>
          <w:tcPr>
            <w:tcW w:w="1320" w:type="dxa"/>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stetig</w:t>
            </w:r>
          </w:p>
        </w:tc>
        <w:tc>
          <w:tcPr>
            <w:tcW w:w="1311" w:type="dxa"/>
            <w:vMerge w:val="restart"/>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br/>
            </w:r>
          </w:p>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t>MS</w:t>
            </w:r>
            <w:r w:rsidRPr="0078272A">
              <w:rPr>
                <w:rFonts w:cs="Arial"/>
                <w:sz w:val="16"/>
                <w:lang w:val="de-DE"/>
              </w:rPr>
              <w:br/>
              <w:t>MG</w:t>
            </w:r>
            <w:r w:rsidRPr="0078272A">
              <w:rPr>
                <w:rFonts w:cs="Arial"/>
                <w:sz w:val="16"/>
                <w:lang w:val="de-DE"/>
              </w:rPr>
              <w:br/>
              <w:t>(VS)</w:t>
            </w:r>
            <w:r w:rsidRPr="0078272A">
              <w:rPr>
                <w:rFonts w:cs="Arial"/>
                <w:sz w:val="16"/>
                <w:vertAlign w:val="superscript"/>
                <w:lang w:val="de-DE"/>
              </w:rPr>
              <w:t>1)</w:t>
            </w:r>
          </w:p>
        </w:tc>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COYD</w:t>
            </w: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langfristiger COYD</w:t>
            </w: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tabs>
                <w:tab w:val="left" w:pos="3508"/>
              </w:tabs>
              <w:autoSpaceDE w:val="0"/>
              <w:autoSpaceDN w:val="0"/>
              <w:adjustRightInd w:val="0"/>
              <w:spacing w:before="60" w:after="60"/>
              <w:jc w:val="left"/>
              <w:rPr>
                <w:rFonts w:cs="Arial"/>
                <w:sz w:val="16"/>
                <w:lang w:val="de-DE"/>
              </w:rPr>
            </w:pPr>
            <w:r w:rsidRPr="0078272A">
              <w:rPr>
                <w:rFonts w:cs="Arial"/>
                <w:sz w:val="16"/>
                <w:lang w:val="de-DE"/>
              </w:rPr>
              <w:t>2x1%-Verfahren</w:t>
            </w:r>
            <w:r w:rsidRPr="0078272A">
              <w:rPr>
                <w:rFonts w:cs="Arial"/>
                <w:spacing w:val="-6"/>
                <w:sz w:val="16"/>
                <w:lang w:val="de-DE"/>
              </w:rPr>
              <w:t xml:space="preserve"> </w:t>
            </w:r>
          </w:p>
        </w:tc>
        <w:tc>
          <w:tcPr>
            <w:tcW w:w="1515" w:type="dxa"/>
            <w:vMerge w:val="restart"/>
            <w:tcBorders>
              <w:top w:val="single" w:sz="4" w:space="0" w:color="000000"/>
              <w:left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mindestens 10 und vorzugsweise mindestens 20 df</w:t>
            </w:r>
            <w:r w:rsidRPr="0078272A">
              <w:rPr>
                <w:rFonts w:cs="Arial"/>
                <w:sz w:val="16"/>
                <w:vertAlign w:val="superscript"/>
                <w:lang w:val="de-DE"/>
              </w:rPr>
              <w:t>3)</w:t>
            </w:r>
            <w:r w:rsidRPr="0078272A">
              <w:rPr>
                <w:rStyle w:val="FootnoteReference"/>
                <w:rFonts w:cs="Arial"/>
                <w:sz w:val="16"/>
                <w:lang w:val="de-DE"/>
              </w:rPr>
              <w:footnoteReference w:customMarkFollows="1" w:id="2"/>
              <w:sym w:font="Symbol" w:char="F02A"/>
            </w:r>
            <w:r w:rsidRPr="0078272A">
              <w:rPr>
                <w:rStyle w:val="FootnoteReference"/>
                <w:rFonts w:cs="Arial"/>
                <w:sz w:val="16"/>
                <w:lang w:val="de-DE"/>
              </w:rPr>
              <w:sym w:font="Symbol" w:char="F02A"/>
            </w: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df&lt;10</w:t>
            </w: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DB0FC0">
            <w:pPr>
              <w:widowControl w:val="0"/>
              <w:autoSpaceDE w:val="0"/>
              <w:autoSpaceDN w:val="0"/>
              <w:adjustRightInd w:val="0"/>
              <w:spacing w:before="60" w:after="60"/>
              <w:jc w:val="left"/>
              <w:rPr>
                <w:rFonts w:cs="Arial"/>
                <w:sz w:val="16"/>
                <w:lang w:val="de-DE"/>
              </w:rPr>
            </w:pPr>
            <w:r w:rsidRPr="0078272A">
              <w:rPr>
                <w:rFonts w:cs="Arial"/>
                <w:sz w:val="16"/>
                <w:lang w:val="de-DE"/>
              </w:rPr>
              <w:t>mindestens 10 und vorzugsweise mindestens 20 df</w:t>
            </w:r>
            <w:r w:rsidRPr="0078272A">
              <w:rPr>
                <w:rStyle w:val="FootnoteReference"/>
                <w:sz w:val="16"/>
                <w:lang w:val="de-DE"/>
              </w:rPr>
              <w:t>*</w:t>
            </w:r>
            <w:r w:rsidRPr="0078272A">
              <w:rPr>
                <w:sz w:val="16"/>
                <w:vertAlign w:val="superscript"/>
                <w:lang w:val="de-DE"/>
              </w:rPr>
              <w:t>*</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TGP/8 und 9</w:t>
            </w:r>
          </w:p>
          <w:p w:rsidR="002D5F8F" w:rsidRPr="0078272A" w:rsidRDefault="002D5F8F" w:rsidP="002B7690">
            <w:pPr>
              <w:widowControl w:val="0"/>
              <w:autoSpaceDE w:val="0"/>
              <w:autoSpaceDN w:val="0"/>
              <w:adjustRightInd w:val="0"/>
              <w:spacing w:before="60" w:after="60"/>
              <w:rPr>
                <w:rFonts w:cs="Arial"/>
                <w:sz w:val="16"/>
                <w:highlight w:val="yellow"/>
                <w:lang w:val="de-DE"/>
              </w:rPr>
            </w:pP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TGP/8</w:t>
            </w:r>
          </w:p>
          <w:p w:rsidR="002D5F8F" w:rsidRPr="0078272A" w:rsidRDefault="002D5F8F" w:rsidP="002B7690">
            <w:pPr>
              <w:widowControl w:val="0"/>
              <w:autoSpaceDE w:val="0"/>
              <w:autoSpaceDN w:val="0"/>
              <w:adjustRightInd w:val="0"/>
              <w:spacing w:before="60" w:after="60"/>
              <w:rPr>
                <w:rFonts w:cs="Arial"/>
                <w:sz w:val="16"/>
                <w:highlight w:val="yellow"/>
                <w:lang w:val="de-DE"/>
              </w:rPr>
            </w:pPr>
          </w:p>
          <w:p w:rsidR="002D5F8F" w:rsidRPr="0078272A" w:rsidRDefault="002D5F8F" w:rsidP="002B7690">
            <w:pPr>
              <w:widowControl w:val="0"/>
              <w:autoSpaceDE w:val="0"/>
              <w:autoSpaceDN w:val="0"/>
              <w:adjustRightInd w:val="0"/>
              <w:spacing w:before="60" w:after="60"/>
              <w:rPr>
                <w:rFonts w:cs="Arial"/>
                <w:sz w:val="16"/>
                <w:highlight w:val="yellow"/>
                <w:lang w:val="de-DE"/>
              </w:rPr>
            </w:pPr>
          </w:p>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TGP/8</w:t>
            </w:r>
          </w:p>
          <w:p w:rsidR="002D5F8F" w:rsidRPr="0078272A" w:rsidRDefault="002D5F8F" w:rsidP="002B7690">
            <w:pPr>
              <w:widowControl w:val="0"/>
              <w:autoSpaceDE w:val="0"/>
              <w:autoSpaceDN w:val="0"/>
              <w:adjustRightInd w:val="0"/>
              <w:spacing w:before="60" w:after="60"/>
              <w:rPr>
                <w:rFonts w:cs="Arial"/>
                <w:sz w:val="16"/>
                <w:lang w:val="de-DE"/>
              </w:rPr>
            </w:pPr>
          </w:p>
        </w:tc>
      </w:tr>
      <w:tr w:rsidR="002D5F8F" w:rsidRPr="0078272A" w:rsidTr="002B7690">
        <w:trPr>
          <w:cantSplit/>
        </w:trPr>
        <w:tc>
          <w:tcPr>
            <w:tcW w:w="1134" w:type="dxa"/>
            <w:vMerge/>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p>
        </w:tc>
        <w:tc>
          <w:tcPr>
            <w:tcW w:w="1320" w:type="dxa"/>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diskret</w:t>
            </w:r>
          </w:p>
        </w:tc>
        <w:tc>
          <w:tcPr>
            <w:tcW w:w="1311" w:type="dxa"/>
            <w:vMerge/>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center"/>
              <w:rPr>
                <w:rFonts w:cs="Arial"/>
                <w:sz w:val="16"/>
                <w:lang w:val="de-DE"/>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jc w:val="left"/>
              <w:rPr>
                <w:rFonts w:cs="Arial"/>
                <w:sz w:val="16"/>
                <w:highlight w:val="yellow"/>
                <w:lang w:val="de-DE"/>
              </w:rPr>
            </w:pPr>
          </w:p>
        </w:tc>
        <w:tc>
          <w:tcPr>
            <w:tcW w:w="1515" w:type="dxa"/>
            <w:vMerge/>
            <w:tcBorders>
              <w:left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highlight w:val="yellow"/>
                <w:lang w:val="de-DE"/>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lang w:val="de-DE"/>
              </w:rPr>
            </w:pPr>
          </w:p>
        </w:tc>
      </w:tr>
      <w:tr w:rsidR="002D5F8F" w:rsidRPr="0078272A" w:rsidTr="002B7690">
        <w:trPr>
          <w:cantSplit/>
        </w:trPr>
        <w:tc>
          <w:tcPr>
            <w:tcW w:w="1134" w:type="dxa"/>
            <w:vMerge w:val="restart"/>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Intervall</w:t>
            </w:r>
          </w:p>
        </w:tc>
        <w:tc>
          <w:tcPr>
            <w:tcW w:w="1320" w:type="dxa"/>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stetig</w:t>
            </w:r>
          </w:p>
        </w:tc>
        <w:tc>
          <w:tcPr>
            <w:tcW w:w="1311" w:type="dxa"/>
            <w:vMerge/>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center"/>
              <w:rPr>
                <w:rFonts w:cs="Arial"/>
                <w:sz w:val="16"/>
                <w:lang w:val="de-DE"/>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jc w:val="left"/>
              <w:rPr>
                <w:rFonts w:cs="Arial"/>
                <w:sz w:val="16"/>
                <w:highlight w:val="yellow"/>
                <w:lang w:val="de-DE"/>
              </w:rPr>
            </w:pPr>
          </w:p>
        </w:tc>
        <w:tc>
          <w:tcPr>
            <w:tcW w:w="1515" w:type="dxa"/>
            <w:vMerge/>
            <w:tcBorders>
              <w:left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highlight w:val="yellow"/>
                <w:lang w:val="de-DE"/>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lang w:val="de-DE"/>
              </w:rPr>
            </w:pPr>
          </w:p>
        </w:tc>
      </w:tr>
      <w:tr w:rsidR="002D5F8F" w:rsidRPr="0078272A" w:rsidTr="002B7690">
        <w:trPr>
          <w:cantSplit/>
        </w:trPr>
        <w:tc>
          <w:tcPr>
            <w:tcW w:w="1134" w:type="dxa"/>
            <w:vMerge/>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p>
        </w:tc>
        <w:tc>
          <w:tcPr>
            <w:tcW w:w="1320" w:type="dxa"/>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diskret</w:t>
            </w:r>
          </w:p>
        </w:tc>
        <w:tc>
          <w:tcPr>
            <w:tcW w:w="1311" w:type="dxa"/>
            <w:vMerge/>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center"/>
              <w:rPr>
                <w:rFonts w:cs="Arial"/>
                <w:sz w:val="16"/>
                <w:lang w:val="de-DE"/>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jc w:val="left"/>
              <w:rPr>
                <w:rFonts w:cs="Arial"/>
                <w:sz w:val="16"/>
                <w:highlight w:val="yellow"/>
                <w:lang w:val="de-DE"/>
              </w:rPr>
            </w:pPr>
          </w:p>
        </w:tc>
        <w:tc>
          <w:tcPr>
            <w:tcW w:w="1515" w:type="dxa"/>
            <w:vMerge/>
            <w:tcBorders>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highlight w:val="yellow"/>
                <w:lang w:val="de-DE"/>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lang w:val="de-DE"/>
              </w:rPr>
            </w:pPr>
          </w:p>
        </w:tc>
      </w:tr>
      <w:tr w:rsidR="002D5F8F" w:rsidRPr="0078272A" w:rsidTr="002B7690">
        <w:trPr>
          <w:cantSplit/>
        </w:trPr>
        <w:tc>
          <w:tcPr>
            <w:tcW w:w="1134" w:type="dxa"/>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Ordinal</w:t>
            </w:r>
          </w:p>
        </w:tc>
        <w:tc>
          <w:tcPr>
            <w:tcW w:w="1320" w:type="dxa"/>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diskret</w:t>
            </w:r>
          </w:p>
        </w:tc>
        <w:tc>
          <w:tcPr>
            <w:tcW w:w="1311" w:type="dxa"/>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t>VS</w:t>
            </w: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t>VS</w:t>
            </w: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t>VS</w:t>
            </w: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t>VG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Chi-Quadrat-Test von Pearson</w:t>
            </w: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exakter Fisher-Test</w:t>
            </w: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GLM</w:t>
            </w: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Schwellenwertmodelle</w:t>
            </w: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vgl. auch</w:t>
            </w:r>
            <w:r w:rsidRPr="0078272A">
              <w:rPr>
                <w:rFonts w:cs="Arial"/>
                <w:spacing w:val="-3"/>
                <w:sz w:val="16"/>
                <w:lang w:val="de-DE"/>
              </w:rPr>
              <w:t xml:space="preserve"> Erklärung für </w:t>
            </w:r>
            <w:r w:rsidRPr="0078272A">
              <w:rPr>
                <w:rFonts w:cs="Arial"/>
                <w:sz w:val="16"/>
                <w:lang w:val="de-DE"/>
              </w:rPr>
              <w:t xml:space="preserve">QN-Merkmale </w:t>
            </w:r>
            <w:r w:rsidRPr="0078272A">
              <w:rPr>
                <w:rFonts w:cs="Arial"/>
                <w:spacing w:val="1"/>
                <w:sz w:val="16"/>
                <w:lang w:val="de-DE"/>
              </w:rPr>
              <w:t>i</w:t>
            </w:r>
            <w:r w:rsidRPr="0078272A">
              <w:rPr>
                <w:rFonts w:cs="Arial"/>
                <w:sz w:val="16"/>
                <w:lang w:val="de-DE"/>
              </w:rPr>
              <w:t>n TGP/9</w:t>
            </w: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Abschnitte 5.2.2</w:t>
            </w:r>
            <w:r w:rsidRPr="0078272A">
              <w:rPr>
                <w:rFonts w:cs="Arial"/>
                <w:spacing w:val="-4"/>
                <w:sz w:val="16"/>
                <w:lang w:val="de-DE"/>
              </w:rPr>
              <w:t xml:space="preserve"> u</w:t>
            </w:r>
            <w:r w:rsidRPr="0078272A">
              <w:rPr>
                <w:rFonts w:cs="Arial"/>
                <w:sz w:val="16"/>
                <w:lang w:val="de-DE"/>
              </w:rPr>
              <w:t>nd</w:t>
            </w:r>
            <w:r w:rsidRPr="0078272A">
              <w:rPr>
                <w:rFonts w:cs="Arial"/>
                <w:spacing w:val="-3"/>
                <w:sz w:val="16"/>
                <w:lang w:val="de-DE"/>
              </w:rPr>
              <w:t xml:space="preserve"> </w:t>
            </w:r>
            <w:r w:rsidRPr="0078272A">
              <w:rPr>
                <w:rFonts w:cs="Arial"/>
                <w:sz w:val="16"/>
                <w:lang w:val="de-DE"/>
              </w:rPr>
              <w:t>5.</w:t>
            </w:r>
            <w:r w:rsidRPr="0078272A">
              <w:rPr>
                <w:rFonts w:cs="Arial"/>
                <w:spacing w:val="-1"/>
                <w:sz w:val="16"/>
                <w:lang w:val="de-DE"/>
              </w:rPr>
              <w:t>2</w:t>
            </w:r>
            <w:r w:rsidRPr="0078272A">
              <w:rPr>
                <w:rFonts w:cs="Arial"/>
                <w:sz w:val="16"/>
                <w:lang w:val="de-DE"/>
              </w:rPr>
              <w:t>.3</w:t>
            </w: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vgl.</w:t>
            </w:r>
            <w:r w:rsidRPr="0078272A">
              <w:rPr>
                <w:rFonts w:cs="Arial"/>
                <w:spacing w:val="-3"/>
                <w:sz w:val="16"/>
                <w:lang w:val="de-DE"/>
              </w:rPr>
              <w:t xml:space="preserve"> Erklärung für </w:t>
            </w:r>
            <w:r w:rsidRPr="0078272A">
              <w:rPr>
                <w:rFonts w:cs="Arial"/>
                <w:sz w:val="16"/>
                <w:lang w:val="de-DE"/>
              </w:rPr>
              <w:t xml:space="preserve">QN-Merkmale </w:t>
            </w:r>
            <w:r w:rsidRPr="0078272A">
              <w:rPr>
                <w:rFonts w:cs="Arial"/>
                <w:spacing w:val="1"/>
                <w:sz w:val="16"/>
                <w:lang w:val="de-DE"/>
              </w:rPr>
              <w:t>i</w:t>
            </w:r>
            <w:r w:rsidRPr="0078272A">
              <w:rPr>
                <w:rFonts w:cs="Arial"/>
                <w:sz w:val="16"/>
                <w:lang w:val="de-DE"/>
              </w:rPr>
              <w:t>n TGP/9 Abschnitt</w:t>
            </w:r>
            <w:r w:rsidRPr="0078272A">
              <w:rPr>
                <w:rFonts w:cs="Arial"/>
                <w:spacing w:val="-5"/>
                <w:sz w:val="16"/>
                <w:lang w:val="de-DE"/>
              </w:rPr>
              <w:t xml:space="preserve"> </w:t>
            </w:r>
            <w:r w:rsidRPr="0078272A">
              <w:rPr>
                <w:rFonts w:cs="Arial"/>
                <w:sz w:val="16"/>
                <w:lang w:val="de-DE"/>
              </w:rPr>
              <w:t>5.2.4</w:t>
            </w:r>
          </w:p>
          <w:p w:rsidR="002D5F8F" w:rsidRPr="0078272A" w:rsidRDefault="002D5F8F" w:rsidP="002B7690">
            <w:pPr>
              <w:widowControl w:val="0"/>
              <w:autoSpaceDE w:val="0"/>
              <w:autoSpaceDN w:val="0"/>
              <w:adjustRightInd w:val="0"/>
              <w:spacing w:before="60" w:after="60"/>
              <w:jc w:val="left"/>
              <w:rPr>
                <w:rFonts w:cs="Arial"/>
                <w:sz w:val="16"/>
                <w:lang w:val="de-DE"/>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vertAlign w:val="superscript"/>
                <w:lang w:val="de-DE"/>
              </w:rPr>
            </w:pPr>
            <w:r w:rsidRPr="0078272A">
              <w:rPr>
                <w:rFonts w:cs="Arial"/>
                <w:sz w:val="16"/>
                <w:lang w:val="de-DE"/>
              </w:rPr>
              <w:t>E</w:t>
            </w:r>
            <w:r w:rsidRPr="0078272A">
              <w:rPr>
                <w:rFonts w:cs="Arial"/>
                <w:sz w:val="16"/>
                <w:vertAlign w:val="subscript"/>
                <w:lang w:val="de-DE"/>
              </w:rPr>
              <w:t>ij</w:t>
            </w:r>
            <w:r w:rsidRPr="0078272A">
              <w:rPr>
                <w:rFonts w:cs="Arial"/>
                <w:sz w:val="16"/>
                <w:lang w:val="de-DE"/>
              </w:rPr>
              <w:t xml:space="preserve">≥5 </w:t>
            </w:r>
            <w:r w:rsidRPr="0078272A">
              <w:rPr>
                <w:rFonts w:cs="Arial"/>
                <w:sz w:val="16"/>
                <w:vertAlign w:val="superscript"/>
                <w:lang w:val="de-DE"/>
              </w:rPr>
              <w:t>4)</w:t>
            </w: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br/>
            </w:r>
          </w:p>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E</w:t>
            </w:r>
            <w:r w:rsidRPr="0078272A">
              <w:rPr>
                <w:rFonts w:cs="Arial"/>
                <w:sz w:val="16"/>
                <w:vertAlign w:val="subscript"/>
                <w:lang w:val="de-DE"/>
              </w:rPr>
              <w:t>ij</w:t>
            </w:r>
            <w:r w:rsidRPr="0078272A">
              <w:rPr>
                <w:rFonts w:cs="Arial"/>
                <w:sz w:val="16"/>
                <w:lang w:val="de-DE"/>
              </w:rPr>
              <w:t>&lt;10</w:t>
            </w:r>
          </w:p>
          <w:p w:rsidR="002D5F8F" w:rsidRPr="0078272A" w:rsidRDefault="002D5F8F" w:rsidP="002B7690">
            <w:pPr>
              <w:widowControl w:val="0"/>
              <w:autoSpaceDE w:val="0"/>
              <w:autoSpaceDN w:val="0"/>
              <w:adjustRightInd w:val="0"/>
              <w:spacing w:before="60" w:after="60"/>
              <w:rPr>
                <w:rFonts w:cs="Arial"/>
                <w:strike/>
                <w:sz w:val="16"/>
                <w:lang w:val="de-DE"/>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TGP/8</w:t>
            </w:r>
          </w:p>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br/>
            </w: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TGP/8</w:t>
            </w: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trike/>
                <w:sz w:val="16"/>
                <w:lang w:val="de-DE"/>
              </w:rPr>
            </w:pPr>
          </w:p>
          <w:p w:rsidR="002D5F8F" w:rsidRPr="0078272A" w:rsidRDefault="002D5F8F" w:rsidP="002B7690">
            <w:pPr>
              <w:widowControl w:val="0"/>
              <w:autoSpaceDE w:val="0"/>
              <w:autoSpaceDN w:val="0"/>
              <w:adjustRightInd w:val="0"/>
              <w:spacing w:before="60" w:after="60"/>
              <w:rPr>
                <w:rFonts w:cs="Arial"/>
                <w:strike/>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TGP/9</w:t>
            </w: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p>
        </w:tc>
      </w:tr>
      <w:tr w:rsidR="002D5F8F" w:rsidRPr="0078272A" w:rsidTr="002B7690">
        <w:trPr>
          <w:cantSplit/>
        </w:trPr>
        <w:tc>
          <w:tcPr>
            <w:tcW w:w="1134" w:type="dxa"/>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No</w:t>
            </w:r>
            <w:r w:rsidRPr="0078272A">
              <w:rPr>
                <w:rFonts w:cs="Arial"/>
                <w:spacing w:val="-2"/>
                <w:sz w:val="16"/>
                <w:lang w:val="de-DE"/>
              </w:rPr>
              <w:t>m</w:t>
            </w:r>
            <w:r w:rsidRPr="0078272A">
              <w:rPr>
                <w:rFonts w:cs="Arial"/>
                <w:sz w:val="16"/>
                <w:lang w:val="de-DE"/>
              </w:rPr>
              <w:t>inal</w:t>
            </w:r>
          </w:p>
        </w:tc>
        <w:tc>
          <w:tcPr>
            <w:tcW w:w="1320" w:type="dxa"/>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diskret</w:t>
            </w:r>
          </w:p>
        </w:tc>
        <w:tc>
          <w:tcPr>
            <w:tcW w:w="1311" w:type="dxa"/>
            <w:tcBorders>
              <w:top w:val="single" w:sz="4" w:space="0" w:color="000000"/>
              <w:left w:val="single" w:sz="4" w:space="0" w:color="000000"/>
              <w:bottom w:val="single" w:sz="4" w:space="0" w:color="000000"/>
              <w:right w:val="single" w:sz="4" w:space="0" w:color="000000"/>
            </w:tcBorders>
          </w:tcPr>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t xml:space="preserve">(VS) </w:t>
            </w:r>
            <w:r w:rsidRPr="0078272A">
              <w:rPr>
                <w:rFonts w:cs="Arial"/>
                <w:sz w:val="16"/>
                <w:vertAlign w:val="superscript"/>
                <w:lang w:val="de-DE"/>
              </w:rPr>
              <w:t>2)</w:t>
            </w: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t>VS</w:t>
            </w: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t>VS</w:t>
            </w: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r w:rsidRPr="0078272A">
              <w:rPr>
                <w:rFonts w:cs="Arial"/>
                <w:sz w:val="16"/>
                <w:lang w:val="de-DE"/>
              </w:rPr>
              <w:t>VG</w:t>
            </w:r>
          </w:p>
          <w:p w:rsidR="002D5F8F" w:rsidRPr="0078272A" w:rsidRDefault="002D5F8F" w:rsidP="002B7690">
            <w:pPr>
              <w:widowControl w:val="0"/>
              <w:autoSpaceDE w:val="0"/>
              <w:autoSpaceDN w:val="0"/>
              <w:adjustRightInd w:val="0"/>
              <w:spacing w:before="60" w:after="60"/>
              <w:jc w:val="center"/>
              <w:rPr>
                <w:rFonts w:cs="Arial"/>
                <w:sz w:val="16"/>
                <w:lang w:val="de-DE"/>
              </w:rPr>
            </w:pPr>
          </w:p>
          <w:p w:rsidR="002D5F8F" w:rsidRPr="0078272A" w:rsidRDefault="002D5F8F" w:rsidP="002B7690">
            <w:pPr>
              <w:widowControl w:val="0"/>
              <w:autoSpaceDE w:val="0"/>
              <w:autoSpaceDN w:val="0"/>
              <w:adjustRightInd w:val="0"/>
              <w:spacing w:before="60" w:after="60"/>
              <w:jc w:val="center"/>
              <w:rPr>
                <w:rFonts w:cs="Arial"/>
                <w:sz w:val="16"/>
                <w:lang w:val="de-DE"/>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Chi-Quadrat-Test von Pearson</w:t>
            </w: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exakter Fisher-Test</w:t>
            </w: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GLM</w:t>
            </w:r>
          </w:p>
          <w:p w:rsidR="002D5F8F" w:rsidRPr="0078272A" w:rsidRDefault="002D5F8F" w:rsidP="002B7690">
            <w:pPr>
              <w:widowControl w:val="0"/>
              <w:autoSpaceDE w:val="0"/>
              <w:autoSpaceDN w:val="0"/>
              <w:adjustRightInd w:val="0"/>
              <w:spacing w:before="60" w:after="60"/>
              <w:jc w:val="left"/>
              <w:rPr>
                <w:rFonts w:cs="Arial"/>
                <w:sz w:val="16"/>
                <w:lang w:val="de-DE"/>
              </w:rPr>
            </w:pP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 xml:space="preserve">vgl. Erklärung </w:t>
            </w:r>
            <w:r w:rsidRPr="0078272A">
              <w:rPr>
                <w:rFonts w:cs="Arial"/>
                <w:spacing w:val="-10"/>
                <w:sz w:val="16"/>
                <w:lang w:val="de-DE"/>
              </w:rPr>
              <w:t>für</w:t>
            </w:r>
            <w:r w:rsidRPr="0078272A">
              <w:rPr>
                <w:rFonts w:cs="Arial"/>
                <w:spacing w:val="-3"/>
                <w:sz w:val="16"/>
                <w:lang w:val="de-DE"/>
              </w:rPr>
              <w:t xml:space="preserve"> </w:t>
            </w:r>
            <w:r w:rsidRPr="0078272A">
              <w:rPr>
                <w:rFonts w:cs="Arial"/>
                <w:sz w:val="16"/>
                <w:lang w:val="de-DE"/>
              </w:rPr>
              <w:t>QL- und PQ-</w:t>
            </w:r>
            <w:r w:rsidRPr="0078272A">
              <w:rPr>
                <w:rFonts w:cs="Arial"/>
                <w:spacing w:val="-3"/>
                <w:sz w:val="16"/>
                <w:lang w:val="de-DE"/>
              </w:rPr>
              <w:t>Merkmale</w:t>
            </w:r>
            <w:r w:rsidRPr="0078272A">
              <w:rPr>
                <w:rFonts w:cs="Arial"/>
                <w:spacing w:val="-13"/>
                <w:sz w:val="16"/>
                <w:lang w:val="de-DE"/>
              </w:rPr>
              <w:t xml:space="preserve"> </w:t>
            </w:r>
            <w:r w:rsidRPr="0078272A">
              <w:rPr>
                <w:rFonts w:cs="Arial"/>
                <w:spacing w:val="1"/>
                <w:sz w:val="16"/>
                <w:lang w:val="de-DE"/>
              </w:rPr>
              <w:t>i</w:t>
            </w:r>
            <w:r w:rsidRPr="0078272A">
              <w:rPr>
                <w:rFonts w:cs="Arial"/>
                <w:sz w:val="16"/>
                <w:lang w:val="de-DE"/>
              </w:rPr>
              <w:t>n  TGP/9</w:t>
            </w:r>
          </w:p>
          <w:p w:rsidR="002D5F8F" w:rsidRPr="0078272A" w:rsidRDefault="002D5F8F" w:rsidP="002B7690">
            <w:pPr>
              <w:widowControl w:val="0"/>
              <w:autoSpaceDE w:val="0"/>
              <w:autoSpaceDN w:val="0"/>
              <w:adjustRightInd w:val="0"/>
              <w:spacing w:before="60" w:after="60"/>
              <w:jc w:val="left"/>
              <w:rPr>
                <w:rFonts w:cs="Arial"/>
                <w:sz w:val="16"/>
                <w:lang w:val="de-DE"/>
              </w:rPr>
            </w:pPr>
            <w:r w:rsidRPr="0078272A">
              <w:rPr>
                <w:rFonts w:cs="Arial"/>
                <w:sz w:val="16"/>
                <w:lang w:val="de-DE"/>
              </w:rPr>
              <w:t>Abschnitte</w:t>
            </w:r>
            <w:r w:rsidRPr="0078272A">
              <w:rPr>
                <w:rFonts w:cs="Arial"/>
                <w:spacing w:val="-6"/>
                <w:sz w:val="16"/>
                <w:lang w:val="de-DE"/>
              </w:rPr>
              <w:t xml:space="preserve"> </w:t>
            </w:r>
            <w:r w:rsidRPr="0078272A">
              <w:rPr>
                <w:rFonts w:cs="Arial"/>
                <w:sz w:val="16"/>
                <w:lang w:val="de-DE"/>
              </w:rPr>
              <w:t>5.2.2</w:t>
            </w:r>
            <w:r w:rsidRPr="0078272A">
              <w:rPr>
                <w:rFonts w:cs="Arial"/>
                <w:spacing w:val="-4"/>
                <w:sz w:val="16"/>
                <w:lang w:val="de-DE"/>
              </w:rPr>
              <w:t xml:space="preserve"> u</w:t>
            </w:r>
            <w:r w:rsidRPr="0078272A">
              <w:rPr>
                <w:rFonts w:cs="Arial"/>
                <w:sz w:val="16"/>
                <w:lang w:val="de-DE"/>
              </w:rPr>
              <w:t>nd</w:t>
            </w:r>
            <w:r w:rsidRPr="0078272A">
              <w:rPr>
                <w:rFonts w:cs="Arial"/>
                <w:spacing w:val="-3"/>
                <w:sz w:val="16"/>
                <w:lang w:val="de-DE"/>
              </w:rPr>
              <w:t xml:space="preserve"> </w:t>
            </w:r>
            <w:r w:rsidRPr="0078272A">
              <w:rPr>
                <w:rFonts w:cs="Arial"/>
                <w:sz w:val="16"/>
                <w:lang w:val="de-DE"/>
              </w:rPr>
              <w:t>5.</w:t>
            </w:r>
            <w:r w:rsidRPr="0078272A">
              <w:rPr>
                <w:rFonts w:cs="Arial"/>
                <w:spacing w:val="-1"/>
                <w:sz w:val="16"/>
                <w:lang w:val="de-DE"/>
              </w:rPr>
              <w:t>2</w:t>
            </w:r>
            <w:r w:rsidRPr="0078272A">
              <w:rPr>
                <w:rFonts w:cs="Arial"/>
                <w:sz w:val="16"/>
                <w:lang w:val="de-DE"/>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vertAlign w:val="superscript"/>
                <w:lang w:val="de-DE"/>
              </w:rPr>
            </w:pPr>
            <w:r w:rsidRPr="0078272A">
              <w:rPr>
                <w:rFonts w:cs="Arial"/>
                <w:sz w:val="16"/>
                <w:lang w:val="de-DE"/>
              </w:rPr>
              <w:t>E</w:t>
            </w:r>
            <w:r w:rsidRPr="0078272A">
              <w:rPr>
                <w:rFonts w:cs="Arial"/>
                <w:sz w:val="16"/>
                <w:vertAlign w:val="subscript"/>
                <w:lang w:val="de-DE"/>
              </w:rPr>
              <w:t>ij</w:t>
            </w:r>
            <w:r w:rsidRPr="0078272A">
              <w:rPr>
                <w:rFonts w:cs="Arial"/>
                <w:sz w:val="16"/>
                <w:lang w:val="de-DE"/>
              </w:rPr>
              <w:t xml:space="preserve">≥5 </w:t>
            </w: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E</w:t>
            </w:r>
            <w:r w:rsidRPr="0078272A">
              <w:rPr>
                <w:rFonts w:cs="Arial"/>
                <w:sz w:val="16"/>
                <w:vertAlign w:val="subscript"/>
                <w:lang w:val="de-DE"/>
              </w:rPr>
              <w:t>ij</w:t>
            </w:r>
            <w:r w:rsidRPr="0078272A">
              <w:rPr>
                <w:rFonts w:cs="Arial"/>
                <w:sz w:val="16"/>
                <w:lang w:val="de-DE"/>
              </w:rPr>
              <w:t>&lt;10</w:t>
            </w: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vertAlign w:val="superscript"/>
                <w:lang w:val="de-DE"/>
              </w:rPr>
            </w:pPr>
            <w:r w:rsidRPr="0078272A">
              <w:rPr>
                <w:rFonts w:cs="Arial"/>
                <w:sz w:val="16"/>
                <w:lang w:val="de-DE"/>
              </w:rPr>
              <w:t>E</w:t>
            </w:r>
            <w:r w:rsidRPr="0078272A">
              <w:rPr>
                <w:rFonts w:cs="Arial"/>
                <w:sz w:val="16"/>
                <w:vertAlign w:val="subscript"/>
                <w:lang w:val="de-DE"/>
              </w:rPr>
              <w:t>ij</w:t>
            </w:r>
            <w:r w:rsidRPr="0078272A">
              <w:rPr>
                <w:rFonts w:cs="Arial"/>
                <w:sz w:val="16"/>
                <w:lang w:val="de-DE"/>
              </w:rPr>
              <w:t xml:space="preserve">≥5 </w:t>
            </w: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TGP/8</w:t>
            </w: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TGP/8</w:t>
            </w: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trike/>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p>
          <w:p w:rsidR="002D5F8F" w:rsidRPr="0078272A" w:rsidRDefault="002D5F8F" w:rsidP="002B7690">
            <w:pPr>
              <w:widowControl w:val="0"/>
              <w:autoSpaceDE w:val="0"/>
              <w:autoSpaceDN w:val="0"/>
              <w:adjustRightInd w:val="0"/>
              <w:spacing w:before="60" w:after="60"/>
              <w:rPr>
                <w:rFonts w:cs="Arial"/>
                <w:sz w:val="16"/>
                <w:lang w:val="de-DE"/>
              </w:rPr>
            </w:pPr>
            <w:r w:rsidRPr="0078272A">
              <w:rPr>
                <w:rFonts w:cs="Arial"/>
                <w:sz w:val="16"/>
                <w:lang w:val="de-DE"/>
              </w:rPr>
              <w:t>TGP/9</w:t>
            </w:r>
          </w:p>
        </w:tc>
      </w:tr>
    </w:tbl>
    <w:p w:rsidR="002D5F8F" w:rsidRPr="0078272A" w:rsidRDefault="002D5F8F" w:rsidP="005A5606">
      <w:pPr>
        <w:widowControl w:val="0"/>
        <w:autoSpaceDE w:val="0"/>
        <w:autoSpaceDN w:val="0"/>
        <w:adjustRightInd w:val="0"/>
        <w:spacing w:before="7"/>
        <w:ind w:left="356"/>
        <w:rPr>
          <w:rFonts w:cs="Arial"/>
          <w:sz w:val="16"/>
          <w:lang w:val="de-DE"/>
        </w:rPr>
      </w:pPr>
    </w:p>
    <w:p w:rsidR="002D5F8F" w:rsidRPr="0078272A" w:rsidRDefault="002D5F8F" w:rsidP="005A5606">
      <w:pPr>
        <w:widowControl w:val="0"/>
        <w:tabs>
          <w:tab w:val="left" w:pos="740"/>
        </w:tabs>
        <w:autoSpaceDE w:val="0"/>
        <w:autoSpaceDN w:val="0"/>
        <w:adjustRightInd w:val="0"/>
        <w:spacing w:before="34"/>
        <w:ind w:left="534"/>
        <w:rPr>
          <w:rFonts w:cs="Arial"/>
          <w:sz w:val="16"/>
          <w:lang w:val="de-DE"/>
        </w:rPr>
      </w:pPr>
      <w:r w:rsidRPr="0078272A">
        <w:rPr>
          <w:rFonts w:cs="Arial"/>
          <w:sz w:val="16"/>
          <w:lang w:val="de-DE"/>
        </w:rPr>
        <w:t>1)</w:t>
      </w:r>
      <w:r w:rsidRPr="0078272A">
        <w:rPr>
          <w:rFonts w:cs="Arial"/>
          <w:sz w:val="16"/>
          <w:lang w:val="de-DE"/>
        </w:rPr>
        <w:tab/>
        <w:t>Vergleiche Anmerkung</w:t>
      </w:r>
      <w:r w:rsidRPr="0078272A">
        <w:rPr>
          <w:rFonts w:cs="Arial"/>
          <w:spacing w:val="1"/>
          <w:sz w:val="16"/>
          <w:lang w:val="de-DE"/>
        </w:rPr>
        <w:t xml:space="preserve"> </w:t>
      </w:r>
      <w:r w:rsidRPr="0078272A">
        <w:rPr>
          <w:rFonts w:cs="Arial"/>
          <w:sz w:val="16"/>
          <w:lang w:val="de-DE"/>
        </w:rPr>
        <w:t>in Abschnitt 2</w:t>
      </w:r>
      <w:r w:rsidRPr="0078272A">
        <w:rPr>
          <w:rFonts w:cs="Arial"/>
          <w:spacing w:val="-1"/>
          <w:sz w:val="16"/>
          <w:lang w:val="de-DE"/>
        </w:rPr>
        <w:t>.</w:t>
      </w:r>
      <w:r w:rsidRPr="0078272A">
        <w:rPr>
          <w:rFonts w:cs="Arial"/>
          <w:sz w:val="16"/>
          <w:lang w:val="de-DE"/>
        </w:rPr>
        <w:t>3</w:t>
      </w:r>
      <w:r w:rsidRPr="0078272A">
        <w:rPr>
          <w:rFonts w:cs="Arial"/>
          <w:spacing w:val="-1"/>
          <w:sz w:val="16"/>
          <w:lang w:val="de-DE"/>
        </w:rPr>
        <w:t>.</w:t>
      </w:r>
      <w:r w:rsidRPr="0078272A">
        <w:rPr>
          <w:rFonts w:cs="Arial"/>
          <w:sz w:val="16"/>
          <w:lang w:val="de-DE"/>
        </w:rPr>
        <w:t>3</w:t>
      </w:r>
      <w:r w:rsidRPr="0078272A">
        <w:rPr>
          <w:rFonts w:cs="Arial"/>
          <w:spacing w:val="-1"/>
          <w:sz w:val="16"/>
          <w:lang w:val="de-DE"/>
        </w:rPr>
        <w:t>.</w:t>
      </w:r>
      <w:r w:rsidRPr="0078272A">
        <w:rPr>
          <w:rFonts w:cs="Arial"/>
          <w:sz w:val="16"/>
          <w:lang w:val="de-DE"/>
        </w:rPr>
        <w:t xml:space="preserve">8.2 </w:t>
      </w:r>
      <w:r w:rsidRPr="0078272A">
        <w:rPr>
          <w:rFonts w:cs="Arial"/>
          <w:i/>
          <w:iCs/>
          <w:spacing w:val="-1"/>
          <w:sz w:val="16"/>
          <w:lang w:val="de-DE"/>
        </w:rPr>
        <w:t>[</w:t>
      </w:r>
      <w:r w:rsidRPr="0078272A">
        <w:rPr>
          <w:rFonts w:cs="Arial"/>
          <w:i/>
          <w:iCs/>
          <w:sz w:val="16"/>
          <w:lang w:val="de-DE"/>
        </w:rPr>
        <w:t>Querverweis]</w:t>
      </w:r>
    </w:p>
    <w:p w:rsidR="002D5F8F" w:rsidRPr="0078272A" w:rsidRDefault="002D5F8F" w:rsidP="005A5606">
      <w:pPr>
        <w:widowControl w:val="0"/>
        <w:tabs>
          <w:tab w:val="left" w:pos="740"/>
        </w:tabs>
        <w:autoSpaceDE w:val="0"/>
        <w:autoSpaceDN w:val="0"/>
        <w:adjustRightInd w:val="0"/>
        <w:ind w:left="534"/>
        <w:rPr>
          <w:rFonts w:cs="Arial"/>
          <w:sz w:val="16"/>
          <w:lang w:val="de-DE"/>
        </w:rPr>
      </w:pPr>
      <w:r w:rsidRPr="0078272A">
        <w:rPr>
          <w:rFonts w:cs="Arial"/>
          <w:spacing w:val="1"/>
          <w:sz w:val="16"/>
          <w:lang w:val="de-DE"/>
        </w:rPr>
        <w:t>2</w:t>
      </w:r>
      <w:r w:rsidRPr="0078272A">
        <w:rPr>
          <w:rFonts w:cs="Arial"/>
          <w:sz w:val="16"/>
          <w:lang w:val="de-DE"/>
        </w:rPr>
        <w:t>)</w:t>
      </w:r>
      <w:r w:rsidRPr="0078272A">
        <w:rPr>
          <w:rFonts w:cs="Arial"/>
          <w:sz w:val="16"/>
          <w:lang w:val="de-DE"/>
        </w:rPr>
        <w:tab/>
      </w:r>
      <w:r w:rsidRPr="0078272A">
        <w:rPr>
          <w:rFonts w:cs="Arial"/>
          <w:spacing w:val="1"/>
          <w:sz w:val="16"/>
          <w:lang w:val="de-DE"/>
        </w:rPr>
        <w:t>normalerweise VG, aber VS wäre möglich</w:t>
      </w:r>
    </w:p>
    <w:p w:rsidR="002D5F8F" w:rsidRPr="0078272A" w:rsidRDefault="002D5F8F" w:rsidP="005A5606">
      <w:pPr>
        <w:widowControl w:val="0"/>
        <w:tabs>
          <w:tab w:val="left" w:pos="740"/>
        </w:tabs>
        <w:autoSpaceDE w:val="0"/>
        <w:autoSpaceDN w:val="0"/>
        <w:adjustRightInd w:val="0"/>
        <w:ind w:left="534"/>
        <w:rPr>
          <w:rFonts w:cs="Arial"/>
          <w:sz w:val="16"/>
          <w:lang w:val="de-DE"/>
        </w:rPr>
      </w:pPr>
      <w:r w:rsidRPr="0078272A">
        <w:rPr>
          <w:rFonts w:cs="Arial"/>
          <w:sz w:val="16"/>
          <w:lang w:val="de-DE"/>
        </w:rPr>
        <w:t>3)</w:t>
      </w:r>
      <w:r w:rsidRPr="0078272A">
        <w:rPr>
          <w:rFonts w:cs="Arial"/>
          <w:sz w:val="16"/>
          <w:lang w:val="de-DE"/>
        </w:rPr>
        <w:tab/>
        <w:t>df – Freiheitsgrad(e)</w:t>
      </w:r>
    </w:p>
    <w:p w:rsidR="002D5F8F" w:rsidRPr="0078272A" w:rsidRDefault="002D5F8F" w:rsidP="005A5606">
      <w:pPr>
        <w:widowControl w:val="0"/>
        <w:tabs>
          <w:tab w:val="left" w:pos="740"/>
        </w:tabs>
        <w:autoSpaceDE w:val="0"/>
        <w:autoSpaceDN w:val="0"/>
        <w:adjustRightInd w:val="0"/>
        <w:ind w:left="534"/>
        <w:rPr>
          <w:rFonts w:cs="Arial"/>
          <w:sz w:val="16"/>
          <w:lang w:val="de-DE"/>
        </w:rPr>
      </w:pPr>
      <w:r w:rsidRPr="0078272A">
        <w:rPr>
          <w:rFonts w:cs="Arial"/>
          <w:sz w:val="16"/>
          <w:lang w:val="de-DE"/>
        </w:rPr>
        <w:t>4)</w:t>
      </w:r>
      <w:r w:rsidRPr="0078272A">
        <w:rPr>
          <w:rFonts w:cs="Arial"/>
          <w:sz w:val="16"/>
          <w:lang w:val="de-DE"/>
        </w:rPr>
        <w:tab/>
        <w:t>E</w:t>
      </w:r>
      <w:r w:rsidRPr="0078272A">
        <w:rPr>
          <w:rFonts w:cs="Arial"/>
          <w:sz w:val="16"/>
          <w:vertAlign w:val="subscript"/>
          <w:lang w:val="de-DE"/>
        </w:rPr>
        <w:t>ij</w:t>
      </w:r>
      <w:r w:rsidRPr="0078272A">
        <w:rPr>
          <w:rFonts w:cs="Arial"/>
          <w:sz w:val="16"/>
          <w:lang w:val="de-DE"/>
        </w:rPr>
        <w:t xml:space="preserve"> – Erwartungswert einer Klasse</w:t>
      </w:r>
    </w:p>
    <w:p w:rsidR="002D5F8F" w:rsidRPr="0078272A" w:rsidRDefault="002D5F8F" w:rsidP="00BB4E25">
      <w:pPr>
        <w:jc w:val="center"/>
        <w:rPr>
          <w:sz w:val="18"/>
          <w:u w:val="single"/>
          <w:lang w:val="de-DE"/>
        </w:rPr>
      </w:pPr>
    </w:p>
    <w:p w:rsidR="002D5F8F" w:rsidRPr="0078272A" w:rsidRDefault="002D5F8F">
      <w:pPr>
        <w:jc w:val="left"/>
        <w:rPr>
          <w:sz w:val="18"/>
          <w:u w:val="single"/>
          <w:lang w:val="de-DE"/>
        </w:rPr>
      </w:pPr>
      <w:r w:rsidRPr="0078272A">
        <w:rPr>
          <w:sz w:val="18"/>
          <w:u w:val="single"/>
          <w:lang w:val="de-DE"/>
        </w:rPr>
        <w:br w:type="page"/>
      </w:r>
    </w:p>
    <w:p w:rsidR="002D5F8F" w:rsidRPr="0078272A" w:rsidRDefault="002D5F8F" w:rsidP="00BB4E25">
      <w:pPr>
        <w:jc w:val="center"/>
        <w:rPr>
          <w:sz w:val="18"/>
          <w:u w:val="single"/>
          <w:lang w:val="de-DE"/>
        </w:rPr>
      </w:pPr>
      <w:r w:rsidRPr="0078272A">
        <w:rPr>
          <w:sz w:val="18"/>
          <w:u w:val="single"/>
          <w:lang w:val="de-DE"/>
        </w:rPr>
        <w:lastRenderedPageBreak/>
        <w:t>Tabelle 4: Statistische Verfahren für die Homogenitätsprüfung</w:t>
      </w:r>
    </w:p>
    <w:p w:rsidR="002D5F8F" w:rsidRPr="0078272A" w:rsidRDefault="002D5F8F" w:rsidP="00B20BF9">
      <w:pPr>
        <w:rPr>
          <w:lang w:val="de-DE"/>
        </w:rPr>
      </w:pPr>
    </w:p>
    <w:tbl>
      <w:tblPr>
        <w:tblW w:w="8819" w:type="dxa"/>
        <w:tblInd w:w="567" w:type="dxa"/>
        <w:tblLayout w:type="fixed"/>
        <w:tblCellMar>
          <w:left w:w="57" w:type="dxa"/>
          <w:right w:w="57" w:type="dxa"/>
        </w:tblCellMar>
        <w:tblLook w:val="0000" w:firstRow="0" w:lastRow="0" w:firstColumn="0" w:lastColumn="0" w:noHBand="0" w:noVBand="0"/>
      </w:tblPr>
      <w:tblGrid>
        <w:gridCol w:w="1106"/>
        <w:gridCol w:w="1339"/>
        <w:gridCol w:w="1307"/>
        <w:gridCol w:w="2085"/>
        <w:gridCol w:w="1526"/>
        <w:gridCol w:w="1456"/>
      </w:tblGrid>
      <w:tr w:rsidR="002D5F8F" w:rsidRPr="00503B16" w:rsidTr="00B26F12">
        <w:trPr>
          <w:cantSplit/>
          <w:tblHeader/>
        </w:trPr>
        <w:tc>
          <w:tcPr>
            <w:tcW w:w="110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503B16" w:rsidRDefault="002D5F8F" w:rsidP="00B20BF9">
            <w:pPr>
              <w:widowControl w:val="0"/>
              <w:tabs>
                <w:tab w:val="left" w:pos="44"/>
              </w:tabs>
              <w:autoSpaceDE w:val="0"/>
              <w:autoSpaceDN w:val="0"/>
              <w:adjustRightInd w:val="0"/>
              <w:jc w:val="center"/>
              <w:rPr>
                <w:rFonts w:cs="Arial"/>
                <w:sz w:val="16"/>
                <w:lang w:val="de-DE"/>
              </w:rPr>
            </w:pPr>
            <w:r w:rsidRPr="00503B16">
              <w:rPr>
                <w:rFonts w:cs="Arial"/>
                <w:sz w:val="16"/>
                <w:lang w:val="de-DE"/>
              </w:rPr>
              <w:t>Skalentyp</w:t>
            </w:r>
          </w:p>
        </w:tc>
        <w:tc>
          <w:tcPr>
            <w:tcW w:w="1339"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503B16" w:rsidRDefault="002D5F8F" w:rsidP="00B20BF9">
            <w:pPr>
              <w:widowControl w:val="0"/>
              <w:tabs>
                <w:tab w:val="left" w:pos="44"/>
              </w:tabs>
              <w:autoSpaceDE w:val="0"/>
              <w:autoSpaceDN w:val="0"/>
              <w:adjustRightInd w:val="0"/>
              <w:jc w:val="center"/>
              <w:rPr>
                <w:rFonts w:cs="Arial"/>
                <w:sz w:val="16"/>
                <w:lang w:val="de-DE"/>
              </w:rPr>
            </w:pPr>
            <w:r w:rsidRPr="00503B16">
              <w:rPr>
                <w:rFonts w:cs="Arial"/>
                <w:sz w:val="16"/>
                <w:lang w:val="de-DE"/>
              </w:rPr>
              <w:t>Verteilung</w:t>
            </w:r>
          </w:p>
        </w:tc>
        <w:tc>
          <w:tcPr>
            <w:tcW w:w="130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503B16" w:rsidRDefault="002D5F8F" w:rsidP="00B20BF9">
            <w:pPr>
              <w:widowControl w:val="0"/>
              <w:tabs>
                <w:tab w:val="left" w:pos="44"/>
              </w:tabs>
              <w:autoSpaceDE w:val="0"/>
              <w:autoSpaceDN w:val="0"/>
              <w:adjustRightInd w:val="0"/>
              <w:jc w:val="center"/>
              <w:rPr>
                <w:rFonts w:cs="Arial"/>
                <w:sz w:val="16"/>
                <w:lang w:val="de-DE"/>
              </w:rPr>
            </w:pPr>
            <w:r w:rsidRPr="00503B16">
              <w:rPr>
                <w:rFonts w:cs="Arial"/>
                <w:sz w:val="16"/>
                <w:lang w:val="de-DE"/>
              </w:rPr>
              <w:t>Erfassungs-methode</w:t>
            </w:r>
          </w:p>
        </w:tc>
        <w:tc>
          <w:tcPr>
            <w:tcW w:w="208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503B16" w:rsidRDefault="002D5F8F" w:rsidP="00B20BF9">
            <w:pPr>
              <w:widowControl w:val="0"/>
              <w:tabs>
                <w:tab w:val="left" w:pos="44"/>
              </w:tabs>
              <w:autoSpaceDE w:val="0"/>
              <w:autoSpaceDN w:val="0"/>
              <w:adjustRightInd w:val="0"/>
              <w:jc w:val="center"/>
              <w:rPr>
                <w:rFonts w:cs="Arial"/>
                <w:sz w:val="16"/>
                <w:highlight w:val="yellow"/>
                <w:lang w:val="de-DE"/>
              </w:rPr>
            </w:pPr>
            <w:r w:rsidRPr="00503B16">
              <w:rPr>
                <w:rFonts w:cs="Arial"/>
                <w:sz w:val="16"/>
                <w:lang w:val="de-DE"/>
              </w:rPr>
              <w:t>Verfahren</w:t>
            </w:r>
          </w:p>
        </w:tc>
        <w:tc>
          <w:tcPr>
            <w:tcW w:w="152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503B16" w:rsidRDefault="002D5F8F" w:rsidP="00B20BF9">
            <w:pPr>
              <w:widowControl w:val="0"/>
              <w:autoSpaceDE w:val="0"/>
              <w:autoSpaceDN w:val="0"/>
              <w:adjustRightInd w:val="0"/>
              <w:jc w:val="center"/>
              <w:rPr>
                <w:rFonts w:cs="Arial"/>
                <w:sz w:val="16"/>
                <w:highlight w:val="yellow"/>
                <w:lang w:val="de-DE"/>
              </w:rPr>
            </w:pPr>
            <w:r w:rsidRPr="00503B16">
              <w:rPr>
                <w:rFonts w:cs="Arial"/>
                <w:sz w:val="16"/>
                <w:lang w:val="de-DE"/>
              </w:rPr>
              <w:t>Weitere Bedingung</w:t>
            </w:r>
          </w:p>
        </w:tc>
        <w:tc>
          <w:tcPr>
            <w:tcW w:w="145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2D5F8F" w:rsidRPr="00503B16" w:rsidRDefault="002D5F8F" w:rsidP="00B20BF9">
            <w:pPr>
              <w:widowControl w:val="0"/>
              <w:autoSpaceDE w:val="0"/>
              <w:autoSpaceDN w:val="0"/>
              <w:adjustRightInd w:val="0"/>
              <w:jc w:val="center"/>
              <w:rPr>
                <w:rFonts w:cs="Arial"/>
                <w:sz w:val="16"/>
                <w:lang w:val="de-DE"/>
              </w:rPr>
            </w:pPr>
            <w:r w:rsidRPr="00503B16">
              <w:rPr>
                <w:rFonts w:cs="Arial"/>
                <w:sz w:val="16"/>
                <w:lang w:val="de-DE"/>
              </w:rPr>
              <w:t>Refere</w:t>
            </w:r>
            <w:r w:rsidRPr="00503B16">
              <w:rPr>
                <w:rFonts w:cs="Arial"/>
                <w:spacing w:val="2"/>
                <w:sz w:val="16"/>
                <w:lang w:val="de-DE"/>
              </w:rPr>
              <w:t>nz-</w:t>
            </w:r>
            <w:r w:rsidRPr="00503B16">
              <w:rPr>
                <w:rFonts w:cs="Arial"/>
                <w:sz w:val="16"/>
                <w:lang w:val="de-DE"/>
              </w:rPr>
              <w:t>doku</w:t>
            </w:r>
            <w:r w:rsidRPr="00503B16">
              <w:rPr>
                <w:rFonts w:cs="Arial"/>
                <w:spacing w:val="-2"/>
                <w:sz w:val="16"/>
                <w:lang w:val="de-DE"/>
              </w:rPr>
              <w:t>m</w:t>
            </w:r>
            <w:r w:rsidRPr="00503B16">
              <w:rPr>
                <w:rFonts w:cs="Arial"/>
                <w:sz w:val="16"/>
                <w:lang w:val="de-DE"/>
              </w:rPr>
              <w:t>ent</w:t>
            </w:r>
          </w:p>
        </w:tc>
      </w:tr>
      <w:tr w:rsidR="002D5F8F" w:rsidRPr="00503B16" w:rsidTr="00B26F12">
        <w:trPr>
          <w:cantSplit/>
        </w:trPr>
        <w:tc>
          <w:tcPr>
            <w:tcW w:w="1106" w:type="dxa"/>
            <w:vMerge w:val="restart"/>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Verhältnis</w:t>
            </w:r>
          </w:p>
        </w:tc>
        <w:tc>
          <w:tcPr>
            <w:tcW w:w="1339"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6F12">
            <w:pPr>
              <w:widowControl w:val="0"/>
              <w:autoSpaceDE w:val="0"/>
              <w:autoSpaceDN w:val="0"/>
              <w:adjustRightInd w:val="0"/>
              <w:jc w:val="center"/>
              <w:rPr>
                <w:sz w:val="16"/>
                <w:lang w:val="de-DE"/>
              </w:rPr>
            </w:pPr>
            <w:r w:rsidRPr="00503B16">
              <w:rPr>
                <w:sz w:val="16"/>
                <w:lang w:val="de-DE"/>
              </w:rPr>
              <w:t>stetig</w:t>
            </w:r>
          </w:p>
        </w:tc>
        <w:tc>
          <w:tcPr>
            <w:tcW w:w="1307" w:type="dxa"/>
            <w:vMerge w:val="restart"/>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MS</w:t>
            </w:r>
          </w:p>
          <w:p w:rsidR="002D5F8F" w:rsidRPr="00503B16" w:rsidRDefault="002D5F8F" w:rsidP="00B20BF9">
            <w:pPr>
              <w:widowControl w:val="0"/>
              <w:autoSpaceDE w:val="0"/>
              <w:autoSpaceDN w:val="0"/>
              <w:adjustRightInd w:val="0"/>
              <w:jc w:val="center"/>
              <w:rPr>
                <w:sz w:val="16"/>
                <w:lang w:val="de-DE"/>
              </w:rPr>
            </w:pPr>
            <w:r w:rsidRPr="00503B16">
              <w:rPr>
                <w:sz w:val="16"/>
                <w:lang w:val="de-DE"/>
              </w:rPr>
              <w:br/>
            </w:r>
          </w:p>
          <w:p w:rsidR="002D5F8F" w:rsidRPr="00503B16" w:rsidRDefault="002D5F8F" w:rsidP="00B20BF9">
            <w:pPr>
              <w:widowControl w:val="0"/>
              <w:tabs>
                <w:tab w:val="left" w:pos="1134"/>
              </w:tabs>
              <w:autoSpaceDE w:val="0"/>
              <w:autoSpaceDN w:val="0"/>
              <w:adjustRightInd w:val="0"/>
              <w:jc w:val="center"/>
              <w:rPr>
                <w:sz w:val="16"/>
                <w:lang w:val="de-DE"/>
              </w:rPr>
            </w:pPr>
            <w:r w:rsidRPr="00503B16">
              <w:rPr>
                <w:sz w:val="16"/>
                <w:lang w:val="de-DE"/>
              </w:rPr>
              <w:t>MS</w:t>
            </w:r>
          </w:p>
          <w:p w:rsidR="002D5F8F" w:rsidRPr="00503B16" w:rsidRDefault="002D5F8F" w:rsidP="00B20BF9">
            <w:pPr>
              <w:widowControl w:val="0"/>
              <w:tabs>
                <w:tab w:val="left" w:pos="1134"/>
              </w:tabs>
              <w:autoSpaceDE w:val="0"/>
              <w:autoSpaceDN w:val="0"/>
              <w:adjustRightInd w:val="0"/>
              <w:jc w:val="center"/>
              <w:rPr>
                <w:sz w:val="16"/>
                <w:lang w:val="de-DE"/>
              </w:rPr>
            </w:pPr>
            <w:r w:rsidRPr="00503B16">
              <w:rPr>
                <w:sz w:val="16"/>
                <w:lang w:val="de-DE"/>
              </w:rPr>
              <w:br/>
            </w:r>
          </w:p>
          <w:p w:rsidR="002D5F8F" w:rsidRPr="00503B16" w:rsidRDefault="002D5F8F" w:rsidP="00B20BF9">
            <w:pPr>
              <w:widowControl w:val="0"/>
              <w:tabs>
                <w:tab w:val="left" w:pos="1134"/>
              </w:tabs>
              <w:autoSpaceDE w:val="0"/>
              <w:autoSpaceDN w:val="0"/>
              <w:adjustRightInd w:val="0"/>
              <w:jc w:val="center"/>
              <w:rPr>
                <w:sz w:val="16"/>
                <w:lang w:val="de-DE"/>
              </w:rPr>
            </w:pPr>
            <w:r w:rsidRPr="00503B16">
              <w:rPr>
                <w:sz w:val="16"/>
                <w:lang w:val="de-DE"/>
              </w:rPr>
              <w:t>VS</w:t>
            </w:r>
          </w:p>
        </w:tc>
        <w:tc>
          <w:tcPr>
            <w:tcW w:w="2085" w:type="dxa"/>
            <w:vMerge w:val="restart"/>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left"/>
              <w:rPr>
                <w:sz w:val="16"/>
                <w:lang w:val="de-DE"/>
              </w:rPr>
            </w:pPr>
            <w:r w:rsidRPr="00503B16">
              <w:rPr>
                <w:sz w:val="16"/>
                <w:lang w:val="de-DE"/>
              </w:rPr>
              <w:t>COYU</w:t>
            </w: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position w:val="-1"/>
                <w:sz w:val="16"/>
                <w:lang w:val="de-DE"/>
              </w:rPr>
            </w:pPr>
            <w:r w:rsidRPr="00503B16">
              <w:rPr>
                <w:position w:val="-1"/>
                <w:sz w:val="16"/>
                <w:lang w:val="de-DE"/>
              </w:rPr>
              <w:t>Verfahren der relativen Varianz</w:t>
            </w: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sz w:val="16"/>
                <w:lang w:val="de-DE"/>
              </w:rPr>
            </w:pPr>
          </w:p>
        </w:tc>
        <w:tc>
          <w:tcPr>
            <w:tcW w:w="1526" w:type="dxa"/>
            <w:vMerge w:val="restart"/>
            <w:tcBorders>
              <w:top w:val="single" w:sz="4" w:space="0" w:color="000000"/>
              <w:left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left"/>
              <w:rPr>
                <w:sz w:val="16"/>
                <w:lang w:val="de-DE"/>
              </w:rPr>
            </w:pPr>
            <w:r w:rsidRPr="00503B16">
              <w:rPr>
                <w:sz w:val="16"/>
                <w:lang w:val="de-DE"/>
              </w:rPr>
              <w:t>df≥20</w:t>
            </w: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sz w:val="16"/>
                <w:vertAlign w:val="superscript"/>
                <w:lang w:val="de-DE"/>
              </w:rPr>
            </w:pPr>
            <w:r w:rsidRPr="00503B16">
              <w:rPr>
                <w:sz w:val="16"/>
                <w:lang w:val="de-DE"/>
              </w:rPr>
              <w:t>s</w:t>
            </w:r>
            <w:r w:rsidRPr="00503B16">
              <w:rPr>
                <w:sz w:val="16"/>
                <w:vertAlign w:val="superscript"/>
                <w:lang w:val="de-DE"/>
              </w:rPr>
              <w:t>2</w:t>
            </w:r>
            <w:r w:rsidRPr="00503B16">
              <w:rPr>
                <w:sz w:val="16"/>
                <w:vertAlign w:val="subscript"/>
                <w:lang w:val="de-DE"/>
              </w:rPr>
              <w:t xml:space="preserve">c </w:t>
            </w:r>
            <m:oMath>
              <m:r>
                <w:rPr>
                  <w:rFonts w:ascii="Cambria Math" w:hAnsi="Cambria Math"/>
                  <w:sz w:val="16"/>
                  <w:szCs w:val="22"/>
                  <w:vertAlign w:val="subscript"/>
                  <w:lang w:val="de-DE"/>
                </w:rPr>
                <m:t>≤</m:t>
              </m:r>
            </m:oMath>
            <w:r w:rsidRPr="00503B16">
              <w:rPr>
                <w:sz w:val="16"/>
                <w:vertAlign w:val="subscript"/>
                <w:lang w:val="de-DE"/>
              </w:rPr>
              <w:t xml:space="preserve"> </w:t>
            </w:r>
            <w:r w:rsidRPr="00503B16">
              <w:rPr>
                <w:sz w:val="16"/>
                <w:lang w:val="de-DE"/>
              </w:rPr>
              <w:t>1,6 s</w:t>
            </w:r>
            <w:r w:rsidRPr="00503B16">
              <w:rPr>
                <w:sz w:val="16"/>
                <w:vertAlign w:val="superscript"/>
                <w:lang w:val="de-DE"/>
              </w:rPr>
              <w:t>2</w:t>
            </w: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sz w:val="16"/>
                <w:lang w:val="de-DE"/>
              </w:rPr>
            </w:pPr>
          </w:p>
          <w:p w:rsidR="002D5F8F" w:rsidRPr="00503B16" w:rsidRDefault="002D5F8F" w:rsidP="00B20BF9">
            <w:pPr>
              <w:widowControl w:val="0"/>
              <w:autoSpaceDE w:val="0"/>
              <w:autoSpaceDN w:val="0"/>
              <w:adjustRightInd w:val="0"/>
              <w:jc w:val="left"/>
              <w:rPr>
                <w:sz w:val="16"/>
                <w:lang w:val="de-DE"/>
              </w:rPr>
            </w:pPr>
          </w:p>
        </w:tc>
        <w:tc>
          <w:tcPr>
            <w:tcW w:w="1456" w:type="dxa"/>
            <w:vMerge w:val="restart"/>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TGP/8 und 10</w:t>
            </w:r>
          </w:p>
          <w:p w:rsidR="002D5F8F" w:rsidRPr="00503B16" w:rsidRDefault="002D5F8F" w:rsidP="00B20BF9">
            <w:pPr>
              <w:widowControl w:val="0"/>
              <w:autoSpaceDE w:val="0"/>
              <w:autoSpaceDN w:val="0"/>
              <w:adjustRightInd w:val="0"/>
              <w:jc w:val="center"/>
              <w:rPr>
                <w:sz w:val="16"/>
                <w:lang w:val="de-DE"/>
              </w:rPr>
            </w:pPr>
          </w:p>
          <w:p w:rsidR="002D5F8F" w:rsidRPr="00503B16" w:rsidRDefault="002D5F8F" w:rsidP="00B20BF9">
            <w:pPr>
              <w:widowControl w:val="0"/>
              <w:autoSpaceDE w:val="0"/>
              <w:autoSpaceDN w:val="0"/>
              <w:adjustRightInd w:val="0"/>
              <w:jc w:val="center"/>
              <w:rPr>
                <w:sz w:val="16"/>
                <w:lang w:val="de-DE"/>
              </w:rPr>
            </w:pPr>
          </w:p>
          <w:p w:rsidR="002D5F8F" w:rsidRPr="00503B16" w:rsidRDefault="002D5F8F" w:rsidP="00B20BF9">
            <w:pPr>
              <w:widowControl w:val="0"/>
              <w:autoSpaceDE w:val="0"/>
              <w:autoSpaceDN w:val="0"/>
              <w:adjustRightInd w:val="0"/>
              <w:jc w:val="center"/>
              <w:rPr>
                <w:sz w:val="16"/>
                <w:lang w:val="de-DE"/>
              </w:rPr>
            </w:pPr>
          </w:p>
          <w:p w:rsidR="002D5F8F" w:rsidRPr="00503B16" w:rsidRDefault="002D5F8F" w:rsidP="00B20BF9">
            <w:pPr>
              <w:widowControl w:val="0"/>
              <w:autoSpaceDE w:val="0"/>
              <w:autoSpaceDN w:val="0"/>
              <w:adjustRightInd w:val="0"/>
              <w:jc w:val="center"/>
              <w:rPr>
                <w:sz w:val="16"/>
                <w:lang w:val="de-DE"/>
              </w:rPr>
            </w:pPr>
          </w:p>
          <w:p w:rsidR="002D5F8F" w:rsidRPr="00503B16" w:rsidRDefault="002D5F8F" w:rsidP="00B20BF9">
            <w:pPr>
              <w:widowControl w:val="0"/>
              <w:autoSpaceDE w:val="0"/>
              <w:autoSpaceDN w:val="0"/>
              <w:adjustRightInd w:val="0"/>
              <w:jc w:val="center"/>
              <w:rPr>
                <w:sz w:val="16"/>
                <w:lang w:val="de-DE"/>
              </w:rPr>
            </w:pPr>
            <w:r w:rsidRPr="00503B16">
              <w:rPr>
                <w:sz w:val="16"/>
                <w:lang w:val="de-DE"/>
              </w:rPr>
              <w:t>TGP/8</w:t>
            </w:r>
          </w:p>
          <w:p w:rsidR="002D5F8F" w:rsidRPr="00503B16" w:rsidRDefault="002D5F8F" w:rsidP="00B20BF9">
            <w:pPr>
              <w:widowControl w:val="0"/>
              <w:autoSpaceDE w:val="0"/>
              <w:autoSpaceDN w:val="0"/>
              <w:adjustRightInd w:val="0"/>
              <w:jc w:val="center"/>
              <w:rPr>
                <w:sz w:val="16"/>
                <w:lang w:val="de-DE"/>
              </w:rPr>
            </w:pPr>
          </w:p>
          <w:p w:rsidR="002D5F8F" w:rsidRPr="00503B16" w:rsidRDefault="002D5F8F" w:rsidP="00B20BF9">
            <w:pPr>
              <w:widowControl w:val="0"/>
              <w:autoSpaceDE w:val="0"/>
              <w:autoSpaceDN w:val="0"/>
              <w:adjustRightInd w:val="0"/>
              <w:jc w:val="center"/>
              <w:rPr>
                <w:sz w:val="16"/>
                <w:lang w:val="de-DE"/>
              </w:rPr>
            </w:pPr>
          </w:p>
          <w:p w:rsidR="002D5F8F" w:rsidRPr="00503B16" w:rsidRDefault="002D5F8F" w:rsidP="00B20BF9">
            <w:pPr>
              <w:widowControl w:val="0"/>
              <w:autoSpaceDE w:val="0"/>
              <w:autoSpaceDN w:val="0"/>
              <w:adjustRightInd w:val="0"/>
              <w:jc w:val="center"/>
              <w:rPr>
                <w:sz w:val="16"/>
                <w:lang w:val="de-DE"/>
              </w:rPr>
            </w:pPr>
          </w:p>
        </w:tc>
      </w:tr>
      <w:tr w:rsidR="002D5F8F" w:rsidRPr="00503B16" w:rsidTr="00B26F12">
        <w:trPr>
          <w:cantSplit/>
        </w:trPr>
        <w:tc>
          <w:tcPr>
            <w:tcW w:w="1106"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6F12">
            <w:pPr>
              <w:widowControl w:val="0"/>
              <w:autoSpaceDE w:val="0"/>
              <w:autoSpaceDN w:val="0"/>
              <w:adjustRightInd w:val="0"/>
              <w:jc w:val="center"/>
              <w:rPr>
                <w:sz w:val="16"/>
                <w:lang w:val="de-DE"/>
              </w:rPr>
            </w:pPr>
            <w:r w:rsidRPr="00503B16">
              <w:rPr>
                <w:sz w:val="16"/>
                <w:lang w:val="de-DE"/>
              </w:rPr>
              <w:t>diskret</w:t>
            </w:r>
          </w:p>
        </w:tc>
        <w:tc>
          <w:tcPr>
            <w:tcW w:w="1307"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1526" w:type="dxa"/>
            <w:vMerge/>
            <w:tcBorders>
              <w:left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r>
      <w:tr w:rsidR="002D5F8F" w:rsidRPr="00503B16" w:rsidTr="00B26F12">
        <w:trPr>
          <w:cantSplit/>
        </w:trPr>
        <w:tc>
          <w:tcPr>
            <w:tcW w:w="1106" w:type="dxa"/>
            <w:vMerge w:val="restart"/>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Intervall</w:t>
            </w:r>
          </w:p>
        </w:tc>
        <w:tc>
          <w:tcPr>
            <w:tcW w:w="1339"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6F12">
            <w:pPr>
              <w:widowControl w:val="0"/>
              <w:autoSpaceDE w:val="0"/>
              <w:autoSpaceDN w:val="0"/>
              <w:adjustRightInd w:val="0"/>
              <w:jc w:val="center"/>
              <w:rPr>
                <w:sz w:val="16"/>
                <w:lang w:val="de-DE"/>
              </w:rPr>
            </w:pPr>
            <w:r w:rsidRPr="00503B16">
              <w:rPr>
                <w:sz w:val="16"/>
                <w:lang w:val="de-DE"/>
              </w:rPr>
              <w:t>stetig</w:t>
            </w:r>
          </w:p>
        </w:tc>
        <w:tc>
          <w:tcPr>
            <w:tcW w:w="1307"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1526" w:type="dxa"/>
            <w:vMerge/>
            <w:tcBorders>
              <w:left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r>
      <w:tr w:rsidR="002D5F8F" w:rsidRPr="00503B16" w:rsidTr="00B26F12">
        <w:trPr>
          <w:cantSplit/>
        </w:trPr>
        <w:tc>
          <w:tcPr>
            <w:tcW w:w="1106"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diskret</w:t>
            </w:r>
          </w:p>
        </w:tc>
        <w:tc>
          <w:tcPr>
            <w:tcW w:w="1307"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1526" w:type="dxa"/>
            <w:vMerge/>
            <w:tcBorders>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r>
      <w:tr w:rsidR="002D5F8F" w:rsidRPr="00503B16" w:rsidTr="00B26F12">
        <w:trPr>
          <w:cantSplit/>
        </w:trPr>
        <w:tc>
          <w:tcPr>
            <w:tcW w:w="1106"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Ordinal</w:t>
            </w:r>
          </w:p>
        </w:tc>
        <w:tc>
          <w:tcPr>
            <w:tcW w:w="1339"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diskret</w:t>
            </w:r>
          </w:p>
        </w:tc>
        <w:tc>
          <w:tcPr>
            <w:tcW w:w="1307"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VS</w:t>
            </w:r>
          </w:p>
        </w:tc>
        <w:tc>
          <w:tcPr>
            <w:tcW w:w="2085"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6F12">
            <w:pPr>
              <w:widowControl w:val="0"/>
              <w:autoSpaceDE w:val="0"/>
              <w:autoSpaceDN w:val="0"/>
              <w:adjustRightInd w:val="0"/>
              <w:jc w:val="center"/>
              <w:rPr>
                <w:sz w:val="16"/>
                <w:lang w:val="de-DE"/>
              </w:rPr>
            </w:pPr>
            <w:r w:rsidRPr="00503B16">
              <w:rPr>
                <w:sz w:val="16"/>
                <w:lang w:val="de-DE"/>
              </w:rPr>
              <w:t>Schwellenwertmodell</w:t>
            </w:r>
          </w:p>
        </w:tc>
        <w:tc>
          <w:tcPr>
            <w:tcW w:w="1526"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trike/>
                <w:sz w:val="16"/>
                <w:lang w:val="de-DE"/>
              </w:rPr>
            </w:pPr>
          </w:p>
        </w:tc>
      </w:tr>
      <w:tr w:rsidR="002D5F8F" w:rsidRPr="00503B16" w:rsidTr="00B26F12">
        <w:trPr>
          <w:cantSplit/>
        </w:trPr>
        <w:tc>
          <w:tcPr>
            <w:tcW w:w="1106"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No</w:t>
            </w:r>
            <w:r w:rsidRPr="00503B16">
              <w:rPr>
                <w:spacing w:val="-2"/>
                <w:sz w:val="16"/>
                <w:lang w:val="de-DE"/>
              </w:rPr>
              <w:t>m</w:t>
            </w:r>
            <w:r w:rsidRPr="00503B16">
              <w:rPr>
                <w:sz w:val="16"/>
                <w:lang w:val="de-DE"/>
              </w:rPr>
              <w:t>inal</w:t>
            </w:r>
          </w:p>
        </w:tc>
        <w:tc>
          <w:tcPr>
            <w:tcW w:w="1339"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diskret</w:t>
            </w:r>
          </w:p>
        </w:tc>
        <w:tc>
          <w:tcPr>
            <w:tcW w:w="1307"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VS</w:t>
            </w:r>
          </w:p>
        </w:tc>
        <w:tc>
          <w:tcPr>
            <w:tcW w:w="2085"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Abweicher-Verfahren für dichotome (binäre) Daten</w:t>
            </w:r>
          </w:p>
        </w:tc>
        <w:tc>
          <w:tcPr>
            <w:tcW w:w="1526"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festgelegter Populations-standard</w:t>
            </w:r>
          </w:p>
        </w:tc>
        <w:tc>
          <w:tcPr>
            <w:tcW w:w="1456" w:type="dxa"/>
            <w:tcBorders>
              <w:top w:val="single" w:sz="4" w:space="0" w:color="000000"/>
              <w:left w:val="single" w:sz="4" w:space="0" w:color="000000"/>
              <w:bottom w:val="single" w:sz="4" w:space="0" w:color="000000"/>
              <w:right w:val="single" w:sz="4" w:space="0" w:color="000000"/>
            </w:tcBorders>
            <w:vAlign w:val="center"/>
          </w:tcPr>
          <w:p w:rsidR="002D5F8F" w:rsidRPr="00503B16" w:rsidRDefault="002D5F8F" w:rsidP="00B20BF9">
            <w:pPr>
              <w:widowControl w:val="0"/>
              <w:autoSpaceDE w:val="0"/>
              <w:autoSpaceDN w:val="0"/>
              <w:adjustRightInd w:val="0"/>
              <w:jc w:val="center"/>
              <w:rPr>
                <w:sz w:val="16"/>
                <w:lang w:val="de-DE"/>
              </w:rPr>
            </w:pPr>
            <w:r w:rsidRPr="00503B16">
              <w:rPr>
                <w:sz w:val="16"/>
                <w:lang w:val="de-DE"/>
              </w:rPr>
              <w:t>TGP/8 und 10</w:t>
            </w:r>
          </w:p>
        </w:tc>
      </w:tr>
    </w:tbl>
    <w:p w:rsidR="002D5F8F" w:rsidRPr="0078272A" w:rsidRDefault="002D5F8F" w:rsidP="00B20BF9">
      <w:pPr>
        <w:widowControl w:val="0"/>
        <w:autoSpaceDE w:val="0"/>
        <w:autoSpaceDN w:val="0"/>
        <w:adjustRightInd w:val="0"/>
        <w:ind w:left="567"/>
        <w:rPr>
          <w:sz w:val="18"/>
          <w:lang w:val="de-DE"/>
        </w:rPr>
      </w:pPr>
    </w:p>
    <w:p w:rsidR="002D5F8F" w:rsidRPr="0078272A" w:rsidRDefault="002D5F8F" w:rsidP="00503B16">
      <w:pPr>
        <w:ind w:left="567" w:right="567"/>
        <w:rPr>
          <w:sz w:val="18"/>
          <w:lang w:val="de-DE"/>
        </w:rPr>
      </w:pPr>
    </w:p>
    <w:p w:rsidR="002D5F8F" w:rsidRPr="0078272A" w:rsidRDefault="002D5F8F" w:rsidP="00503B16">
      <w:pPr>
        <w:ind w:left="567" w:right="567"/>
        <w:rPr>
          <w:sz w:val="18"/>
          <w:u w:val="single"/>
          <w:lang w:val="de-DE"/>
        </w:rPr>
      </w:pPr>
      <w:r w:rsidRPr="0078272A">
        <w:rPr>
          <w:sz w:val="18"/>
          <w:u w:val="single"/>
          <w:lang w:val="de-DE"/>
        </w:rPr>
        <w:t>2.4</w:t>
      </w:r>
      <w:r w:rsidRPr="0078272A">
        <w:rPr>
          <w:sz w:val="18"/>
          <w:u w:val="single"/>
          <w:lang w:val="de-DE"/>
        </w:rPr>
        <w:tab/>
        <w:t>Unterschiedliche Ebenen für die Betrachtung eines Merkmals</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2.4.1</w:t>
      </w:r>
      <w:r w:rsidRPr="0078272A">
        <w:rPr>
          <w:sz w:val="18"/>
          <w:lang w:val="de-DE"/>
        </w:rPr>
        <w:tab/>
        <w:t>Merkmale können über verschiedene Verfahrensebenen hinweg geprüft werden (Tabelle 5). Die Merkmale, so wie sie sich im Verlauf der Prüfung ausprägen (Ausprägungstypen), werden auf Verfahrensebene 1 geprüft. Die Daten, die im Versuch für die Prüfung der Unterscheidbarkeit, Homogenität und Beständigkeit erfaßt werden, werden als Verfahrensebene 2 definiert. Diese Daten werden zum Zwecke der Sortenbeschreibung in Ausprägungsstufen umgesetzt. Die Sortenbeschreibung ist Verfahrensebene 3.</w:t>
      </w:r>
    </w:p>
    <w:p w:rsidR="002D5F8F" w:rsidRPr="0078272A" w:rsidRDefault="002D5F8F" w:rsidP="00503B16">
      <w:pPr>
        <w:ind w:left="567" w:right="567"/>
        <w:rPr>
          <w:sz w:val="18"/>
          <w:lang w:val="de-DE"/>
        </w:rPr>
      </w:pPr>
    </w:p>
    <w:p w:rsidR="002D5F8F" w:rsidRPr="0078272A" w:rsidRDefault="002D5F8F" w:rsidP="00503B16">
      <w:pPr>
        <w:ind w:left="567" w:right="567"/>
        <w:rPr>
          <w:i/>
          <w:sz w:val="18"/>
          <w:lang w:val="de-DE"/>
        </w:rPr>
      </w:pPr>
      <w:r w:rsidRPr="0078272A">
        <w:rPr>
          <w:i/>
          <w:sz w:val="18"/>
          <w:lang w:val="de-DE"/>
        </w:rPr>
        <w:t>Tabelle 5: Festlegung verschiedener Verfahrensebenen zur Prüfung von Merkmalen</w:t>
      </w:r>
    </w:p>
    <w:p w:rsidR="002D5F8F" w:rsidRPr="0078272A" w:rsidRDefault="002D5F8F" w:rsidP="00503B16">
      <w:pPr>
        <w:ind w:left="567" w:right="567"/>
        <w:rPr>
          <w:sz w:val="18"/>
          <w:lang w:val="de-DE"/>
        </w:rPr>
      </w:pPr>
    </w:p>
    <w:tbl>
      <w:tblPr>
        <w:tblW w:w="0" w:type="auto"/>
        <w:tblInd w:w="1302" w:type="dxa"/>
        <w:tblLayout w:type="fixed"/>
        <w:tblCellMar>
          <w:left w:w="57" w:type="dxa"/>
          <w:right w:w="57" w:type="dxa"/>
        </w:tblCellMar>
        <w:tblLook w:val="0000" w:firstRow="0" w:lastRow="0" w:firstColumn="0" w:lastColumn="0" w:noHBand="0" w:noVBand="0"/>
      </w:tblPr>
      <w:tblGrid>
        <w:gridCol w:w="1449"/>
        <w:gridCol w:w="4625"/>
      </w:tblGrid>
      <w:tr w:rsidR="002D5F8F" w:rsidRPr="0078272A" w:rsidTr="00B20BF9">
        <w:trPr>
          <w:trHeight w:hRule="exact" w:val="473"/>
        </w:trPr>
        <w:tc>
          <w:tcPr>
            <w:tcW w:w="1449" w:type="dxa"/>
            <w:tcBorders>
              <w:top w:val="single" w:sz="4" w:space="0" w:color="auto"/>
              <w:left w:val="single" w:sz="4" w:space="0" w:color="auto"/>
              <w:bottom w:val="single" w:sz="4" w:space="0" w:color="auto"/>
              <w:right w:val="single" w:sz="4" w:space="0" w:color="auto"/>
            </w:tcBorders>
            <w:shd w:val="clear" w:color="auto" w:fill="DFDFDF"/>
          </w:tcPr>
          <w:p w:rsidR="002D5F8F" w:rsidRPr="0078272A" w:rsidRDefault="002D5F8F" w:rsidP="00B20BF9">
            <w:pPr>
              <w:widowControl w:val="0"/>
              <w:autoSpaceDE w:val="0"/>
              <w:autoSpaceDN w:val="0"/>
              <w:adjustRightInd w:val="0"/>
              <w:spacing w:before="37"/>
              <w:ind w:left="35"/>
              <w:rPr>
                <w:sz w:val="16"/>
                <w:lang w:val="de-DE"/>
              </w:rPr>
            </w:pPr>
            <w:r w:rsidRPr="0078272A">
              <w:rPr>
                <w:sz w:val="16"/>
                <w:lang w:val="de-DE"/>
              </w:rPr>
              <w:t>Verfahrensebene</w:t>
            </w:r>
          </w:p>
        </w:tc>
        <w:tc>
          <w:tcPr>
            <w:tcW w:w="4625" w:type="dxa"/>
            <w:tcBorders>
              <w:top w:val="single" w:sz="4" w:space="0" w:color="auto"/>
              <w:left w:val="single" w:sz="4" w:space="0" w:color="auto"/>
              <w:bottom w:val="single" w:sz="4" w:space="0" w:color="auto"/>
              <w:right w:val="single" w:sz="4" w:space="0" w:color="auto"/>
            </w:tcBorders>
            <w:shd w:val="clear" w:color="auto" w:fill="DFDFDF"/>
          </w:tcPr>
          <w:p w:rsidR="002D5F8F" w:rsidRPr="0078272A" w:rsidRDefault="002D5F8F" w:rsidP="00BB4E25">
            <w:pPr>
              <w:widowControl w:val="0"/>
              <w:autoSpaceDE w:val="0"/>
              <w:autoSpaceDN w:val="0"/>
              <w:adjustRightInd w:val="0"/>
              <w:spacing w:before="37"/>
              <w:ind w:left="60"/>
              <w:rPr>
                <w:sz w:val="16"/>
                <w:lang w:val="de-DE"/>
              </w:rPr>
            </w:pPr>
            <w:r w:rsidRPr="0078272A">
              <w:rPr>
                <w:sz w:val="16"/>
                <w:lang w:val="de-DE"/>
              </w:rPr>
              <w:t>Beschreibung der Verfahrensebene</w:t>
            </w:r>
          </w:p>
        </w:tc>
      </w:tr>
      <w:tr w:rsidR="002D5F8F" w:rsidRPr="0078272A" w:rsidTr="00B20BF9">
        <w:trPr>
          <w:trHeight w:hRule="exact" w:val="342"/>
        </w:trPr>
        <w:tc>
          <w:tcPr>
            <w:tcW w:w="1449" w:type="dxa"/>
            <w:tcBorders>
              <w:top w:val="single" w:sz="4" w:space="0" w:color="auto"/>
              <w:left w:val="single" w:sz="4" w:space="0" w:color="auto"/>
              <w:bottom w:val="single" w:sz="4" w:space="0" w:color="auto"/>
              <w:right w:val="single" w:sz="4" w:space="0" w:color="auto"/>
            </w:tcBorders>
          </w:tcPr>
          <w:p w:rsidR="002D5F8F" w:rsidRPr="0078272A" w:rsidRDefault="002D5F8F" w:rsidP="00BB4E25">
            <w:pPr>
              <w:widowControl w:val="0"/>
              <w:autoSpaceDE w:val="0"/>
              <w:autoSpaceDN w:val="0"/>
              <w:adjustRightInd w:val="0"/>
              <w:spacing w:before="37"/>
              <w:ind w:left="60"/>
              <w:rPr>
                <w:sz w:val="16"/>
                <w:lang w:val="de-DE"/>
              </w:rPr>
            </w:pPr>
            <w:r w:rsidRPr="0078272A">
              <w:rPr>
                <w:sz w:val="16"/>
                <w:lang w:val="de-DE"/>
              </w:rPr>
              <w:t>1</w:t>
            </w:r>
          </w:p>
        </w:tc>
        <w:tc>
          <w:tcPr>
            <w:tcW w:w="4625" w:type="dxa"/>
            <w:tcBorders>
              <w:top w:val="single" w:sz="4" w:space="0" w:color="auto"/>
              <w:left w:val="single" w:sz="4" w:space="0" w:color="auto"/>
              <w:bottom w:val="single" w:sz="4" w:space="0" w:color="auto"/>
              <w:right w:val="single" w:sz="4" w:space="0" w:color="auto"/>
            </w:tcBorders>
          </w:tcPr>
          <w:p w:rsidR="002D5F8F" w:rsidRPr="0078272A" w:rsidRDefault="002D5F8F" w:rsidP="00BB4E25">
            <w:pPr>
              <w:widowControl w:val="0"/>
              <w:autoSpaceDE w:val="0"/>
              <w:autoSpaceDN w:val="0"/>
              <w:adjustRightInd w:val="0"/>
              <w:spacing w:before="37"/>
              <w:rPr>
                <w:sz w:val="16"/>
                <w:lang w:val="de-DE"/>
              </w:rPr>
            </w:pPr>
            <w:r w:rsidRPr="0078272A">
              <w:rPr>
                <w:sz w:val="16"/>
                <w:lang w:val="de-DE"/>
              </w:rPr>
              <w:t>Merkmale, wie sie sich in der Prüfung ausgeprägt haben</w:t>
            </w:r>
          </w:p>
        </w:tc>
      </w:tr>
      <w:tr w:rsidR="002D5F8F" w:rsidRPr="0078272A" w:rsidTr="00B20BF9">
        <w:trPr>
          <w:trHeight w:hRule="exact" w:val="343"/>
        </w:trPr>
        <w:tc>
          <w:tcPr>
            <w:tcW w:w="1449" w:type="dxa"/>
            <w:tcBorders>
              <w:top w:val="single" w:sz="4" w:space="0" w:color="auto"/>
              <w:left w:val="single" w:sz="4" w:space="0" w:color="auto"/>
              <w:bottom w:val="single" w:sz="4" w:space="0" w:color="auto"/>
              <w:right w:val="single" w:sz="4" w:space="0" w:color="auto"/>
            </w:tcBorders>
          </w:tcPr>
          <w:p w:rsidR="002D5F8F" w:rsidRPr="0078272A" w:rsidRDefault="002D5F8F" w:rsidP="00BB4E25">
            <w:pPr>
              <w:widowControl w:val="0"/>
              <w:autoSpaceDE w:val="0"/>
              <w:autoSpaceDN w:val="0"/>
              <w:adjustRightInd w:val="0"/>
              <w:spacing w:before="37"/>
              <w:ind w:left="60"/>
              <w:rPr>
                <w:sz w:val="16"/>
                <w:lang w:val="de-DE"/>
              </w:rPr>
            </w:pPr>
            <w:r w:rsidRPr="0078272A">
              <w:rPr>
                <w:sz w:val="16"/>
                <w:lang w:val="de-DE"/>
              </w:rPr>
              <w:t>2</w:t>
            </w:r>
          </w:p>
        </w:tc>
        <w:tc>
          <w:tcPr>
            <w:tcW w:w="4625" w:type="dxa"/>
            <w:tcBorders>
              <w:top w:val="single" w:sz="4" w:space="0" w:color="auto"/>
              <w:left w:val="single" w:sz="4" w:space="0" w:color="auto"/>
              <w:bottom w:val="single" w:sz="4" w:space="0" w:color="auto"/>
              <w:right w:val="single" w:sz="4" w:space="0" w:color="auto"/>
            </w:tcBorders>
          </w:tcPr>
          <w:p w:rsidR="002D5F8F" w:rsidRPr="0078272A" w:rsidRDefault="002D5F8F" w:rsidP="00BB4E25">
            <w:pPr>
              <w:widowControl w:val="0"/>
              <w:autoSpaceDE w:val="0"/>
              <w:autoSpaceDN w:val="0"/>
              <w:adjustRightInd w:val="0"/>
              <w:spacing w:before="37"/>
              <w:rPr>
                <w:sz w:val="16"/>
                <w:lang w:val="de-DE"/>
              </w:rPr>
            </w:pPr>
            <w:r w:rsidRPr="0078272A">
              <w:rPr>
                <w:sz w:val="16"/>
                <w:lang w:val="de-DE"/>
              </w:rPr>
              <w:t>Daten für die Auswertung von Merkmalen</w:t>
            </w:r>
          </w:p>
        </w:tc>
      </w:tr>
      <w:tr w:rsidR="002D5F8F" w:rsidRPr="0078272A" w:rsidTr="00B20BF9">
        <w:trPr>
          <w:trHeight w:hRule="exact" w:val="343"/>
        </w:trPr>
        <w:tc>
          <w:tcPr>
            <w:tcW w:w="1449" w:type="dxa"/>
            <w:tcBorders>
              <w:top w:val="single" w:sz="4" w:space="0" w:color="auto"/>
              <w:left w:val="single" w:sz="4" w:space="0" w:color="auto"/>
              <w:bottom w:val="single" w:sz="4" w:space="0" w:color="auto"/>
              <w:right w:val="single" w:sz="4" w:space="0" w:color="auto"/>
            </w:tcBorders>
          </w:tcPr>
          <w:p w:rsidR="002D5F8F" w:rsidRPr="0078272A" w:rsidRDefault="002D5F8F" w:rsidP="00BB4E25">
            <w:pPr>
              <w:widowControl w:val="0"/>
              <w:autoSpaceDE w:val="0"/>
              <w:autoSpaceDN w:val="0"/>
              <w:adjustRightInd w:val="0"/>
              <w:spacing w:before="37"/>
              <w:ind w:left="60"/>
              <w:rPr>
                <w:sz w:val="16"/>
                <w:lang w:val="de-DE"/>
              </w:rPr>
            </w:pPr>
            <w:r w:rsidRPr="0078272A">
              <w:rPr>
                <w:sz w:val="16"/>
                <w:lang w:val="de-DE"/>
              </w:rPr>
              <w:t>3</w:t>
            </w:r>
          </w:p>
        </w:tc>
        <w:tc>
          <w:tcPr>
            <w:tcW w:w="4625" w:type="dxa"/>
            <w:tcBorders>
              <w:top w:val="single" w:sz="4" w:space="0" w:color="auto"/>
              <w:left w:val="single" w:sz="4" w:space="0" w:color="auto"/>
              <w:bottom w:val="single" w:sz="4" w:space="0" w:color="auto"/>
              <w:right w:val="single" w:sz="4" w:space="0" w:color="auto"/>
            </w:tcBorders>
          </w:tcPr>
          <w:p w:rsidR="002D5F8F" w:rsidRPr="0078272A" w:rsidRDefault="002D5F8F" w:rsidP="00BB4E25">
            <w:pPr>
              <w:widowControl w:val="0"/>
              <w:autoSpaceDE w:val="0"/>
              <w:autoSpaceDN w:val="0"/>
              <w:adjustRightInd w:val="0"/>
              <w:spacing w:before="37"/>
              <w:rPr>
                <w:sz w:val="16"/>
                <w:lang w:val="de-DE"/>
              </w:rPr>
            </w:pPr>
            <w:r w:rsidRPr="0078272A">
              <w:rPr>
                <w:sz w:val="16"/>
                <w:lang w:val="de-DE"/>
              </w:rPr>
              <w:t>Sortenbeschreibung</w:t>
            </w:r>
          </w:p>
        </w:tc>
      </w:tr>
    </w:tbl>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Vom statistischen Standpunkt her gesehen, nimmt der Informationsgrad von Verfahrensebene 1 bis 3 ab. Eine statistische Auswertung erfolgt nur auf Ebene 2.</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2.4.2</w:t>
      </w:r>
      <w:r w:rsidRPr="0078272A">
        <w:rPr>
          <w:sz w:val="18"/>
          <w:lang w:val="de-DE"/>
        </w:rPr>
        <w:tab/>
        <w:t>DUS-Sachverständige sehen oftmals nicht die Notwendigkeit einer Unterscheidung zwischen den einzelnen Verfahrensebenen. Die Verfahrensebenen 1, 2 und 3 könnten identisch sein. Allerdings ist das im Allgemeinen nicht der Fall.</w:t>
      </w:r>
    </w:p>
    <w:p w:rsidR="002D5F8F" w:rsidRPr="0078272A" w:rsidRDefault="002D5F8F" w:rsidP="00503B16">
      <w:pPr>
        <w:ind w:left="567" w:right="567"/>
        <w:rPr>
          <w:sz w:val="18"/>
          <w:lang w:val="de-DE"/>
        </w:rPr>
      </w:pPr>
    </w:p>
    <w:p w:rsidR="002D5F8F" w:rsidRPr="0078272A" w:rsidRDefault="002D5F8F" w:rsidP="00503B16">
      <w:pPr>
        <w:ind w:left="567" w:right="567"/>
        <w:rPr>
          <w:i/>
          <w:sz w:val="18"/>
          <w:lang w:val="de-DE"/>
        </w:rPr>
      </w:pPr>
      <w:r w:rsidRPr="0078272A">
        <w:rPr>
          <w:sz w:val="18"/>
          <w:lang w:val="de-DE"/>
        </w:rPr>
        <w:t>2.4.3</w:t>
      </w:r>
      <w:r w:rsidRPr="0078272A">
        <w:rPr>
          <w:sz w:val="18"/>
          <w:lang w:val="de-DE"/>
        </w:rPr>
        <w:tab/>
      </w:r>
      <w:r w:rsidRPr="0078272A">
        <w:rPr>
          <w:i/>
          <w:sz w:val="18"/>
          <w:lang w:val="de-DE"/>
        </w:rPr>
        <w:t>Verständnis der Notwendigkeit der Verfahrensebenen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2.4.3.1</w:t>
      </w:r>
      <w:r w:rsidRPr="0078272A">
        <w:rPr>
          <w:sz w:val="18"/>
          <w:lang w:val="de-DE"/>
        </w:rPr>
        <w:tab/>
        <w:t xml:space="preserve">Der DUS-Sachverständige weiß vielleicht aufgrund der UPOV-Prüfungsrichtlinien oder aus eigener Erfahrung, daß beispielsweise die ‘Länge der Pflanze’ ein gutes Merkmal für die DUS-Prüfung ist. Es gibt Sorten, die längere Pflanzen als andere Sorten hervorbringen. Ein anderes Merkmal könnte ‘Panaschierung der Blattspreite’ sein. Bei einigen Sorten ist Panaschierung vorhanden, bei anderen nicht. Der DUS-Sachverständige hat nun also zwei Merkmale und weiß, daß ‘Länge der Pflanze’ ein quantitatives Merkmal und ‘Panaschierung der Blattspreite’ ein qualitatives Merkmal ist (Definitionen: vergleiche Teil I: Abschnitt 2.2.3 bis 2.2.2 </w:t>
      </w:r>
      <w:r w:rsidRPr="0078272A">
        <w:rPr>
          <w:i/>
          <w:iCs/>
          <w:sz w:val="18"/>
          <w:lang w:val="de-DE"/>
        </w:rPr>
        <w:t xml:space="preserve">[Querverweis] </w:t>
      </w:r>
      <w:r w:rsidRPr="0078272A">
        <w:rPr>
          <w:sz w:val="18"/>
          <w:lang w:val="de-DE"/>
        </w:rPr>
        <w:t xml:space="preserve">unten). Diese Arbeitsphase kann als </w:t>
      </w:r>
      <w:r w:rsidRPr="0078272A">
        <w:rPr>
          <w:b/>
          <w:bCs/>
          <w:sz w:val="18"/>
          <w:lang w:val="de-DE"/>
        </w:rPr>
        <w:t xml:space="preserve">Verfahrensebene 1 </w:t>
      </w:r>
      <w:r w:rsidRPr="0078272A">
        <w:rPr>
          <w:bCs/>
          <w:sz w:val="18"/>
          <w:lang w:val="de-DE"/>
        </w:rPr>
        <w:t>bezeichnet werden.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2.4.3.2</w:t>
      </w:r>
      <w:r w:rsidRPr="0078272A">
        <w:rPr>
          <w:sz w:val="18"/>
          <w:lang w:val="de-DE"/>
        </w:rPr>
        <w:tab/>
        <w:t>Der DUS-Sachverständige muß die Prüfung dann planen und sich für einen Erfassungstyp für das Merkmal entscheiden. Für das Merkmal ‘Panaschierung der Blattspreite’ ist die Entscheidung klar. Es gibt zwei mögliche Ausprägungen: ‘vorhanden’ oder ‘fehlend’. Die Entscheidung für das Merkmal ‘Länge der Pflanze’ ist nicht spezifisch und hängt von den erwarteten Unterschieden zwischen den Sorten und von der Variation innerhalb dieser Sorten ab. In vielen Fällen wird der DUS-Sachverständige beschließen, eine Reihe von Pflanzen zu messen (in cm) und spezielle statistische Verfahren zur Prüfung der Unterscheidbarkeit und Homogenität anzuwenden. Es wäre allerdings auch möglich, das Merkmal ‘Länge der Pflanze’ visuell unter Verwendung von Begriffen, wie ‘kurz’, ‘mittel’ und ‘lang’ zu erfassen, wenn die Unterschiede unter den Sorten groß genug sind (für Unterscheidbarkeit) und die Variation innerhalb der Sorten sehr gering oder bei diesem Merkmal nicht vorhanden ist. Die stetige Variation eines Merkmals wird sinnvollen, als Noten erfassten Ausprägungsstufen zugeordnet (vergleiche Dokument TGP/9, Abschnitt 4</w:t>
      </w:r>
      <w:r w:rsidRPr="0078272A">
        <w:rPr>
          <w:i/>
          <w:iCs/>
          <w:sz w:val="18"/>
          <w:lang w:val="de-DE"/>
        </w:rPr>
        <w:t>) [Querverweis]</w:t>
      </w:r>
      <w:r w:rsidRPr="0078272A">
        <w:rPr>
          <w:sz w:val="18"/>
          <w:lang w:val="de-DE"/>
        </w:rPr>
        <w:t xml:space="preserve">. Das wesentliche Element dieser Arbeitsphase ist die Erfassung von Daten für weitere Auswertungen. Dies wird als </w:t>
      </w:r>
      <w:r w:rsidRPr="0078272A">
        <w:rPr>
          <w:b/>
          <w:bCs/>
          <w:sz w:val="18"/>
          <w:lang w:val="de-DE"/>
        </w:rPr>
        <w:t xml:space="preserve">Verfahrensebene 2 </w:t>
      </w:r>
      <w:r w:rsidRPr="0078272A">
        <w:rPr>
          <w:bCs/>
          <w:sz w:val="18"/>
          <w:lang w:val="de-DE"/>
        </w:rPr>
        <w:t>bezeichnet</w:t>
      </w:r>
      <w:r w:rsidRPr="0078272A">
        <w:rPr>
          <w:sz w:val="18"/>
          <w:lang w:val="de-DE"/>
        </w:rPr>
        <w: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lastRenderedPageBreak/>
        <w:t>2.4.3.3</w:t>
      </w:r>
      <w:r w:rsidRPr="0078272A">
        <w:rPr>
          <w:sz w:val="18"/>
          <w:lang w:val="de-DE"/>
        </w:rPr>
        <w:tab/>
        <w:t xml:space="preserve">Am Ende der DUS-Prüfung muß der DUS-Sachverständige unter Verwendung der Noten 1 bis 9 oder Teilen davon eine Beschreibung der Sorten erstellen. Diese Phase kann als </w:t>
      </w:r>
      <w:r w:rsidRPr="0078272A">
        <w:rPr>
          <w:b/>
          <w:bCs/>
          <w:sz w:val="18"/>
          <w:lang w:val="de-DE"/>
        </w:rPr>
        <w:t>Verfahrensebene</w:t>
      </w:r>
      <w:r w:rsidRPr="0078272A">
        <w:rPr>
          <w:sz w:val="18"/>
          <w:lang w:val="de-DE"/>
        </w:rPr>
        <w:t> </w:t>
      </w:r>
      <w:r w:rsidRPr="0078272A">
        <w:rPr>
          <w:b/>
          <w:bCs/>
          <w:sz w:val="18"/>
          <w:lang w:val="de-DE"/>
        </w:rPr>
        <w:t xml:space="preserve">3 </w:t>
      </w:r>
      <w:r w:rsidRPr="0078272A">
        <w:rPr>
          <w:bCs/>
          <w:sz w:val="18"/>
          <w:lang w:val="de-DE"/>
        </w:rPr>
        <w:t>bezeichnet werden</w:t>
      </w:r>
      <w:r w:rsidRPr="0078272A">
        <w:rPr>
          <w:sz w:val="18"/>
          <w:lang w:val="de-DE"/>
        </w:rPr>
        <w:t>. Für ‘Panaschierung der Blattspreite’ kann der DUS-Sachverständige dieselben Ausprägungsstufen (Noten) verwenden, die er auf Verfahrensebene 2 erfaßt hat und die drei Verfahrensebenen scheinen identisch zu sein. In Fällen, in denen der DUS-Sachverständige beschließt, die ‘Länge der Pflanze’ visuell zu erfassen, kann er dieselben Ausprägungsstufen (Noten) verwenden, die er auf Verfahrensebene 2 erfaßt hat und es besteht kein offensichtlicher Unterschied zwischen Verfahrensebene 2 und 3. Wird das Merkmal ‘Länge der Pflanze’ in cm gemessen, so müssen den Ausprägungsstufen zur Erstellung von Sortenbeschreibungen Messintervalle wie ‘kurz’, ‘mittel’ und ‘lang’ zugewiesen werden. In diesem Fall ist es für statistische Verfahren wichtig, sich ganz klar der jeweiligen Ebene bewußt zu sein und die Unterschiede zwischen Merkmalen, so wie sie in der Prüfung ausgeprägt sind, Daten für die Auswertung von Merkmalen und Sortenbeschreibungen zu verstehen. Das ist absolut notwendig, um in Zusammenarbeit mit Statistikern oder mit dem DUS-Sachverständigen das am besten geeignete statistische Verfahren wählen zu können.</w:t>
      </w:r>
    </w:p>
    <w:p w:rsidR="002D5F8F" w:rsidRPr="0078272A" w:rsidRDefault="002D5F8F" w:rsidP="00503B16">
      <w:pPr>
        <w:ind w:right="567"/>
        <w:rPr>
          <w:lang w:val="de-DE"/>
        </w:rPr>
      </w:pPr>
    </w:p>
    <w:p w:rsidR="002D5F8F" w:rsidRPr="0078272A" w:rsidRDefault="002D5F8F" w:rsidP="00BB4E25">
      <w:pPr>
        <w:rPr>
          <w:lang w:val="de-DE"/>
        </w:rPr>
        <w:sectPr w:rsidR="002D5F8F" w:rsidRPr="0078272A" w:rsidSect="002D5F8F">
          <w:headerReference w:type="default" r:id="rId19"/>
          <w:headerReference w:type="first" r:id="rId20"/>
          <w:pgSz w:w="11907" w:h="16840" w:code="9"/>
          <w:pgMar w:top="1134" w:right="1134" w:bottom="1134" w:left="1134" w:header="510" w:footer="680" w:gutter="0"/>
          <w:pgNumType w:start="1"/>
          <w:cols w:space="720"/>
          <w:titlePg/>
          <w:docGrid w:linePitch="272"/>
        </w:sectPr>
      </w:pPr>
    </w:p>
    <w:p w:rsidR="002D5F8F" w:rsidRPr="0078272A" w:rsidRDefault="002D5F8F" w:rsidP="00BB4E25">
      <w:pPr>
        <w:widowControl w:val="0"/>
        <w:autoSpaceDE w:val="0"/>
        <w:autoSpaceDN w:val="0"/>
        <w:adjustRightInd w:val="0"/>
        <w:spacing w:before="29"/>
        <w:ind w:left="819"/>
        <w:jc w:val="center"/>
        <w:rPr>
          <w:rFonts w:cs="Arial"/>
          <w:spacing w:val="1"/>
          <w:sz w:val="18"/>
          <w:u w:val="single"/>
          <w:lang w:val="de-DE"/>
        </w:rPr>
      </w:pPr>
      <w:r w:rsidRPr="0078272A">
        <w:rPr>
          <w:rFonts w:cs="Arial"/>
          <w:noProof/>
          <w:sz w:val="18"/>
        </w:rPr>
        <w:lastRenderedPageBreak/>
        <mc:AlternateContent>
          <mc:Choice Requires="wpg">
            <w:drawing>
              <wp:anchor distT="0" distB="0" distL="114300" distR="114300" simplePos="0" relativeHeight="251661312" behindDoc="1" locked="0" layoutInCell="0" allowOverlap="1" wp14:anchorId="42B04BFB" wp14:editId="005FAFE2">
                <wp:simplePos x="0" y="0"/>
                <wp:positionH relativeFrom="page">
                  <wp:posOffset>1611630</wp:posOffset>
                </wp:positionH>
                <wp:positionV relativeFrom="paragraph">
                  <wp:posOffset>370205</wp:posOffset>
                </wp:positionV>
                <wp:extent cx="976630" cy="494665"/>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494665"/>
                          <a:chOff x="2538" y="583"/>
                          <a:chExt cx="1538" cy="779"/>
                        </a:xfrm>
                      </wpg:grpSpPr>
                      <wps:wsp>
                        <wps:cNvPr id="4" name="Rectangle 13"/>
                        <wps:cNvSpPr>
                          <a:spLocks/>
                        </wps:cNvSpPr>
                        <wps:spPr bwMode="auto">
                          <a:xfrm>
                            <a:off x="2548" y="593"/>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4"/>
                        <wps:cNvSpPr>
                          <a:spLocks/>
                        </wps:cNvSpPr>
                        <wps:spPr bwMode="auto">
                          <a:xfrm>
                            <a:off x="2548" y="847"/>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5"/>
                        <wps:cNvSpPr>
                          <a:spLocks/>
                        </wps:cNvSpPr>
                        <wps:spPr bwMode="auto">
                          <a:xfrm>
                            <a:off x="2548" y="1100"/>
                            <a:ext cx="1518" cy="252"/>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6.9pt;margin-top:29.15pt;width:76.9pt;height:38.95pt;z-index:-251655168;mso-position-horizontal-relative:page" coordorigin="2538,583" coordsize="153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" o:allowincell="f">
                <v:rect id="Rectangle 13" o:spid="_x0000_s1027" style="position:absolute;left:2548;top:593;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F8MA&#10;AADaAAAADwAAAGRycy9kb3ducmV2LnhtbESPQWvCQBSE74L/YXkFL0U3FamSuopaCkXwYKKeH9nX&#10;bGj2bciuJv33XUHwOMzMN8xy3dta3Kj1lWMFb5MEBHHhdMWlglP+NV6A8AFZY+2YFPyRh/VqOFhi&#10;ql3HR7ploRQRwj5FBSaEJpXSF4Ys+olriKP341qLIcq2lLrFLsJtLadJ8i4tVhwXDDa0M1T8Zler&#10;QJ+72XbX2fnF7D+z7SG/lgv5qtTopd98gAjUh2f40f7WCmZwvxJ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pF8MAAADaAAAADwAAAAAAAAAAAAAAAACYAgAAZHJzL2Rv&#10;d25yZXYueG1sUEsFBgAAAAAEAAQA9QAAAIgDAAAAAA==&#10;" fillcolor="#d9d8d9" stroked="f">
                  <v:path arrowok="t"/>
                </v:rect>
                <v:rect id="Rectangle 14" o:spid="_x0000_s1028" style="position:absolute;left:2548;top:847;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MjMQA&#10;AADaAAAADwAAAGRycy9kb3ducmV2LnhtbESPT2vCQBTE70K/w/KEXkQ3La1K6irVUpCCB+Of8yP7&#10;mg1m34bsauK3dwXB4zAzv2Fmi85W4kKNLx0reBslIIhzp0suFOx3v8MpCB+QNVaOScGVPCzmL70Z&#10;ptq1vKVLFgoRIexTVGBCqFMpfW7Ioh+5mjh6/66xGKJsCqkbbCPcVvI9ScbSYslxwWBNK0P5KTtb&#10;BfrQfixXrZ0czd9PttzszsVUDpR67XffXyACdeEZfrTXWsEn3K/E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TIzEAAAA2gAAAA8AAAAAAAAAAAAAAAAAmAIAAGRycy9k&#10;b3ducmV2LnhtbFBLBQYAAAAABAAEAPUAAACJAwAAAAA=&#10;" fillcolor="#d9d8d9" stroked="f">
                  <v:path arrowok="t"/>
                </v:rect>
                <v:rect id="Rectangle 15" o:spid="_x0000_s1029" style="position:absolute;left:2548;top:1100;width:1518;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S+8QA&#10;AADaAAAADwAAAGRycy9kb3ducmV2LnhtbESPT2vCQBTE7wW/w/IKXkQ3FbGSZiNqKYjgofHP+ZF9&#10;zYZm34bsatJv7xYKPQ4z8xsmWw+2EXfqfO1YwcssAUFcOl1zpeB8+piuQPiArLFxTAp+yMM6Hz1l&#10;mGrX8yfdi1CJCGGfogITQptK6UtDFv3MtcTR+3KdxRBlV0ndYR/htpHzJFlKizXHBYMt7QyV38XN&#10;KtCXfrHd9fb1ag7vxfZ4ulUrOVFq/Dxs3kAEGsJ/+K+91wqW8Hsl3g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0vvEAAAA2gAAAA8AAAAAAAAAAAAAAAAAmAIAAGRycy9k&#10;b3ducmV2LnhtbFBLBQYAAAAABAAEAPUAAACJAwAAAAA=&#10;" fillcolor="#d9d8d9" stroked="f">
                  <v:path arrowok="t"/>
                </v:rect>
                <w10:wrap anchorx="page"/>
              </v:group>
            </w:pict>
          </mc:Fallback>
        </mc:AlternateContent>
      </w:r>
      <w:r w:rsidRPr="0078272A">
        <w:rPr>
          <w:rFonts w:cs="Arial"/>
          <w:noProof/>
          <w:sz w:val="18"/>
          <w:u w:val="single"/>
          <w:lang w:val="de-DE"/>
        </w:rPr>
        <w:t>Tabelle 6:  Beziehung zwischen Merkmalsausprägung und Skalenniveaus von Daten für die Prüfung der Unterscheidbarkeit und Homogenität</w:t>
      </w:r>
    </w:p>
    <w:p w:rsidR="002D5F8F" w:rsidRPr="0078272A" w:rsidRDefault="002D5F8F" w:rsidP="00BB4E25">
      <w:pPr>
        <w:widowControl w:val="0"/>
        <w:autoSpaceDE w:val="0"/>
        <w:autoSpaceDN w:val="0"/>
        <w:adjustRightInd w:val="0"/>
        <w:spacing w:before="29"/>
        <w:ind w:left="819"/>
        <w:jc w:val="center"/>
        <w:rPr>
          <w:rFonts w:cs="Arial"/>
          <w:lang w:val="de-DE"/>
        </w:rPr>
      </w:pPr>
    </w:p>
    <w:tbl>
      <w:tblPr>
        <w:tblW w:w="14520" w:type="dxa"/>
        <w:tblInd w:w="-115" w:type="dxa"/>
        <w:tblLayout w:type="fixed"/>
        <w:tblCellMar>
          <w:left w:w="57" w:type="dxa"/>
          <w:right w:w="57" w:type="dxa"/>
        </w:tblCellMar>
        <w:tblLook w:val="0000" w:firstRow="0" w:lastRow="0" w:firstColumn="0" w:lastColumn="0" w:noHBand="0" w:noVBand="0"/>
      </w:tblPr>
      <w:tblGrid>
        <w:gridCol w:w="947"/>
        <w:gridCol w:w="1653"/>
        <w:gridCol w:w="134"/>
        <w:gridCol w:w="1013"/>
        <w:gridCol w:w="2483"/>
        <w:gridCol w:w="947"/>
        <w:gridCol w:w="954"/>
        <w:gridCol w:w="134"/>
        <w:gridCol w:w="1269"/>
        <w:gridCol w:w="2967"/>
        <w:gridCol w:w="950"/>
        <w:gridCol w:w="1069"/>
      </w:tblGrid>
      <w:tr w:rsidR="002D5F8F" w:rsidRPr="00503B16" w:rsidTr="00984948">
        <w:trPr>
          <w:cantSplit/>
          <w:tblHeader/>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D9D8D9"/>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Beispiel</w:t>
            </w:r>
          </w:p>
        </w:tc>
        <w:tc>
          <w:tcPr>
            <w:tcW w:w="1671" w:type="dxa"/>
            <w:vMerge w:val="restart"/>
            <w:tcBorders>
              <w:top w:val="single" w:sz="4" w:space="0" w:color="000000"/>
              <w:left w:val="single" w:sz="4" w:space="0" w:color="000000"/>
              <w:bottom w:val="single" w:sz="4" w:space="0" w:color="000000"/>
              <w:right w:val="single" w:sz="24" w:space="0" w:color="000000"/>
            </w:tcBorders>
            <w:shd w:val="clear" w:color="auto" w:fill="D9D8D9"/>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Merkmals</w:t>
            </w:r>
            <w:r w:rsidRPr="00503B16">
              <w:rPr>
                <w:sz w:val="16"/>
                <w:lang w:val="de-DE"/>
              </w:rPr>
              <w:softHyphen/>
              <w:t>bezeichnung</w:t>
            </w:r>
          </w:p>
        </w:tc>
        <w:tc>
          <w:tcPr>
            <w:tcW w:w="58" w:type="dxa"/>
            <w:vMerge w:val="restart"/>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5455" w:type="dxa"/>
            <w:gridSpan w:val="4"/>
            <w:tcBorders>
              <w:top w:val="single" w:sz="4" w:space="0" w:color="000000"/>
              <w:left w:val="single" w:sz="6" w:space="0" w:color="000000"/>
              <w:bottom w:val="single" w:sz="4" w:space="0" w:color="000000"/>
              <w:right w:val="single" w:sz="24" w:space="0" w:color="000000"/>
            </w:tcBorders>
            <w:shd w:val="clear" w:color="auto" w:fill="D9D8D9"/>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Unterscheidbarkeit</w:t>
            </w:r>
          </w:p>
        </w:tc>
        <w:tc>
          <w:tcPr>
            <w:tcW w:w="58" w:type="dxa"/>
            <w:vMerge w:val="restart"/>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6322" w:type="dxa"/>
            <w:gridSpan w:val="4"/>
            <w:tcBorders>
              <w:top w:val="single" w:sz="4" w:space="0" w:color="000000"/>
              <w:left w:val="single" w:sz="6" w:space="0" w:color="000000"/>
              <w:bottom w:val="single" w:sz="4" w:space="0" w:color="000000"/>
              <w:right w:val="single" w:sz="4" w:space="0" w:color="000000"/>
            </w:tcBorders>
            <w:shd w:val="clear" w:color="auto" w:fill="D9D8D9"/>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Homogenität</w:t>
            </w:r>
          </w:p>
        </w:tc>
      </w:tr>
      <w:tr w:rsidR="002D5F8F" w:rsidRPr="00503B16" w:rsidTr="00984948">
        <w:trPr>
          <w:cantSplit/>
          <w:tblHeader/>
        </w:trPr>
        <w:tc>
          <w:tcPr>
            <w:tcW w:w="956" w:type="dxa"/>
            <w:vMerge/>
            <w:tcBorders>
              <w:top w:val="single" w:sz="4" w:space="0" w:color="000000"/>
              <w:left w:val="single" w:sz="4" w:space="0" w:color="000000"/>
              <w:bottom w:val="single" w:sz="4" w:space="0" w:color="000000"/>
              <w:right w:val="single" w:sz="4" w:space="0" w:color="000000"/>
            </w:tcBorders>
            <w:shd w:val="clear" w:color="auto" w:fill="D9D8D9"/>
          </w:tcPr>
          <w:p w:rsidR="002D5F8F" w:rsidRPr="00503B16" w:rsidRDefault="002D5F8F" w:rsidP="00415B21">
            <w:pPr>
              <w:widowControl w:val="0"/>
              <w:autoSpaceDE w:val="0"/>
              <w:autoSpaceDN w:val="0"/>
              <w:adjustRightInd w:val="0"/>
              <w:spacing w:before="40" w:after="40"/>
              <w:rPr>
                <w:sz w:val="16"/>
                <w:lang w:val="de-DE"/>
              </w:rPr>
            </w:pPr>
          </w:p>
        </w:tc>
        <w:tc>
          <w:tcPr>
            <w:tcW w:w="1671" w:type="dxa"/>
            <w:vMerge/>
            <w:tcBorders>
              <w:top w:val="single" w:sz="4" w:space="0" w:color="000000"/>
              <w:left w:val="single" w:sz="4" w:space="0" w:color="000000"/>
              <w:bottom w:val="single" w:sz="4" w:space="0" w:color="000000"/>
              <w:right w:val="single" w:sz="24" w:space="0" w:color="000000"/>
            </w:tcBorders>
            <w:shd w:val="clear" w:color="auto" w:fill="D9D8D9"/>
          </w:tcPr>
          <w:p w:rsidR="002D5F8F" w:rsidRPr="00503B16" w:rsidRDefault="002D5F8F" w:rsidP="00415B21">
            <w:pPr>
              <w:widowControl w:val="0"/>
              <w:autoSpaceDE w:val="0"/>
              <w:autoSpaceDN w:val="0"/>
              <w:adjustRightInd w:val="0"/>
              <w:spacing w:before="40" w:after="40"/>
              <w:rPr>
                <w:sz w:val="16"/>
                <w:lang w:val="de-DE"/>
              </w:rPr>
            </w:pPr>
          </w:p>
        </w:tc>
        <w:tc>
          <w:tcPr>
            <w:tcW w:w="58" w:type="dxa"/>
            <w:vMerge/>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23" w:type="dxa"/>
            <w:tcBorders>
              <w:top w:val="single" w:sz="4" w:space="0" w:color="000000"/>
              <w:left w:val="single" w:sz="6" w:space="0" w:color="000000"/>
              <w:bottom w:val="single" w:sz="4" w:space="0" w:color="000000"/>
              <w:right w:val="single" w:sz="4" w:space="0" w:color="000000"/>
            </w:tcBorders>
            <w:shd w:val="clear" w:color="auto" w:fill="D9D8D9"/>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Erfassungs</w:t>
            </w:r>
            <w:r w:rsidRPr="00503B16">
              <w:rPr>
                <w:sz w:val="16"/>
                <w:lang w:val="de-DE"/>
              </w:rPr>
              <w:softHyphen/>
              <w:t>einheit</w:t>
            </w:r>
          </w:p>
        </w:tc>
        <w:tc>
          <w:tcPr>
            <w:tcW w:w="2511" w:type="dxa"/>
            <w:tcBorders>
              <w:top w:val="single" w:sz="4" w:space="0" w:color="000000"/>
              <w:left w:val="single" w:sz="4" w:space="0" w:color="000000"/>
              <w:bottom w:val="single" w:sz="4" w:space="0" w:color="000000"/>
              <w:right w:val="single" w:sz="4" w:space="0" w:color="000000"/>
            </w:tcBorders>
            <w:shd w:val="clear" w:color="auto" w:fill="D9D8D9"/>
          </w:tcPr>
          <w:p w:rsidR="002D5F8F" w:rsidRPr="00503B16" w:rsidRDefault="002D5F8F" w:rsidP="00415B21">
            <w:pPr>
              <w:widowControl w:val="0"/>
              <w:tabs>
                <w:tab w:val="left" w:pos="2082"/>
              </w:tabs>
              <w:autoSpaceDE w:val="0"/>
              <w:autoSpaceDN w:val="0"/>
              <w:adjustRightInd w:val="0"/>
              <w:spacing w:before="40" w:after="40"/>
              <w:jc w:val="center"/>
              <w:rPr>
                <w:sz w:val="16"/>
                <w:lang w:val="de-DE"/>
              </w:rPr>
            </w:pPr>
            <w:r w:rsidRPr="00503B16">
              <w:rPr>
                <w:sz w:val="16"/>
                <w:lang w:val="de-DE"/>
              </w:rPr>
              <w:t>Beschreibung</w:t>
            </w:r>
            <w:r w:rsidRPr="00503B16">
              <w:rPr>
                <w:sz w:val="16"/>
                <w:lang w:val="de-DE"/>
              </w:rPr>
              <w:br/>
              <w:t>(Ausprägungsstufen)</w:t>
            </w:r>
          </w:p>
        </w:tc>
        <w:tc>
          <w:tcPr>
            <w:tcW w:w="957" w:type="dxa"/>
            <w:tcBorders>
              <w:top w:val="single" w:sz="4" w:space="0" w:color="000000"/>
              <w:left w:val="single" w:sz="4" w:space="0" w:color="000000"/>
              <w:bottom w:val="single" w:sz="4" w:space="0" w:color="000000"/>
              <w:right w:val="single" w:sz="4" w:space="0" w:color="000000"/>
            </w:tcBorders>
            <w:shd w:val="clear" w:color="auto" w:fill="D9D8D9"/>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Skalentyp</w:t>
            </w:r>
          </w:p>
        </w:tc>
        <w:tc>
          <w:tcPr>
            <w:tcW w:w="964" w:type="dxa"/>
            <w:tcBorders>
              <w:top w:val="single" w:sz="4" w:space="0" w:color="000000"/>
              <w:left w:val="single" w:sz="4" w:space="0" w:color="000000"/>
              <w:bottom w:val="single" w:sz="4" w:space="0" w:color="000000"/>
              <w:right w:val="single" w:sz="24" w:space="0" w:color="000000"/>
            </w:tcBorders>
            <w:shd w:val="clear" w:color="auto" w:fill="D9D9D9"/>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Verteilung</w:t>
            </w:r>
          </w:p>
        </w:tc>
        <w:tc>
          <w:tcPr>
            <w:tcW w:w="58" w:type="dxa"/>
            <w:vMerge/>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p>
        </w:tc>
        <w:tc>
          <w:tcPr>
            <w:tcW w:w="1282" w:type="dxa"/>
            <w:tcBorders>
              <w:top w:val="single" w:sz="4" w:space="0" w:color="000000"/>
              <w:left w:val="single" w:sz="6" w:space="0" w:color="000000"/>
              <w:bottom w:val="single" w:sz="4" w:space="0" w:color="000000"/>
              <w:right w:val="single" w:sz="4" w:space="0" w:color="000000"/>
            </w:tcBorders>
            <w:shd w:val="clear" w:color="auto" w:fill="D9D8D9"/>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Erfassungs</w:t>
            </w:r>
            <w:r w:rsidRPr="00503B16">
              <w:rPr>
                <w:sz w:val="16"/>
                <w:lang w:val="de-DE"/>
              </w:rPr>
              <w:softHyphen/>
              <w:t>einheit</w:t>
            </w:r>
          </w:p>
        </w:tc>
        <w:tc>
          <w:tcPr>
            <w:tcW w:w="3000" w:type="dxa"/>
            <w:tcBorders>
              <w:top w:val="single" w:sz="4" w:space="0" w:color="000000"/>
              <w:left w:val="single" w:sz="4" w:space="0" w:color="000000"/>
              <w:bottom w:val="single" w:sz="4" w:space="0" w:color="000000"/>
              <w:right w:val="single" w:sz="4" w:space="0" w:color="000000"/>
            </w:tcBorders>
            <w:shd w:val="clear" w:color="auto" w:fill="D9D8D9"/>
          </w:tcPr>
          <w:p w:rsidR="002D5F8F" w:rsidRPr="00503B16" w:rsidRDefault="002D5F8F" w:rsidP="00415B21">
            <w:pPr>
              <w:widowControl w:val="0"/>
              <w:autoSpaceDE w:val="0"/>
              <w:autoSpaceDN w:val="0"/>
              <w:adjustRightInd w:val="0"/>
              <w:spacing w:before="40" w:after="40"/>
              <w:jc w:val="center"/>
              <w:rPr>
                <w:rFonts w:cs="Arial"/>
                <w:sz w:val="16"/>
                <w:lang w:val="de-DE"/>
              </w:rPr>
            </w:pPr>
            <w:r w:rsidRPr="00503B16">
              <w:rPr>
                <w:sz w:val="16"/>
                <w:lang w:val="de-DE"/>
              </w:rPr>
              <w:t>Beschreibung</w:t>
            </w:r>
            <w:r w:rsidRPr="00503B16">
              <w:rPr>
                <w:sz w:val="16"/>
                <w:lang w:val="de-DE"/>
              </w:rPr>
              <w:br/>
              <w:t>(Ausprägungsstufen)</w:t>
            </w:r>
          </w:p>
        </w:tc>
        <w:tc>
          <w:tcPr>
            <w:tcW w:w="960" w:type="dxa"/>
            <w:tcBorders>
              <w:top w:val="single" w:sz="4" w:space="0" w:color="000000"/>
              <w:left w:val="single" w:sz="4" w:space="0" w:color="000000"/>
              <w:bottom w:val="single" w:sz="4" w:space="0" w:color="000000"/>
              <w:right w:val="single" w:sz="4" w:space="0" w:color="000000"/>
            </w:tcBorders>
            <w:shd w:val="clear" w:color="auto" w:fill="D9D8D9"/>
          </w:tcPr>
          <w:p w:rsidR="002D5F8F" w:rsidRPr="00503B16" w:rsidRDefault="002D5F8F" w:rsidP="00415B21">
            <w:pPr>
              <w:widowControl w:val="0"/>
              <w:autoSpaceDE w:val="0"/>
              <w:autoSpaceDN w:val="0"/>
              <w:adjustRightInd w:val="0"/>
              <w:spacing w:before="40" w:after="40"/>
              <w:jc w:val="center"/>
              <w:rPr>
                <w:rFonts w:cs="Arial"/>
                <w:sz w:val="16"/>
                <w:lang w:val="de-DE"/>
              </w:rPr>
            </w:pPr>
            <w:r w:rsidRPr="00503B16">
              <w:rPr>
                <w:sz w:val="16"/>
                <w:lang w:val="de-DE"/>
              </w:rPr>
              <w:t>Skalentyp</w:t>
            </w:r>
          </w:p>
        </w:tc>
        <w:tc>
          <w:tcPr>
            <w:tcW w:w="1080" w:type="dxa"/>
            <w:tcBorders>
              <w:top w:val="single" w:sz="4" w:space="0" w:color="000000"/>
              <w:left w:val="single" w:sz="4" w:space="0" w:color="000000"/>
              <w:bottom w:val="single" w:sz="4" w:space="0" w:color="000000"/>
              <w:right w:val="single" w:sz="4" w:space="0" w:color="000000"/>
            </w:tcBorders>
            <w:shd w:val="clear" w:color="auto" w:fill="D9D8D9"/>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Verteilung</w:t>
            </w:r>
          </w:p>
        </w:tc>
      </w:tr>
      <w:tr w:rsidR="002D5F8F" w:rsidRPr="00503B16" w:rsidTr="00984948">
        <w:trPr>
          <w:cantSplit/>
        </w:trPr>
        <w:tc>
          <w:tcPr>
            <w:tcW w:w="956"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1</w:t>
            </w:r>
          </w:p>
        </w:tc>
        <w:tc>
          <w:tcPr>
            <w:tcW w:w="1671" w:type="dxa"/>
            <w:tcBorders>
              <w:top w:val="single" w:sz="4" w:space="0" w:color="000000"/>
              <w:left w:val="single" w:sz="4" w:space="0" w:color="000000"/>
              <w:bottom w:val="single" w:sz="4" w:space="0" w:color="000000"/>
              <w:right w:val="single" w:sz="2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Geschlecht</w:t>
            </w: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der Pflanze</w:t>
            </w:r>
          </w:p>
        </w:tc>
        <w:tc>
          <w:tcPr>
            <w:tcW w:w="58" w:type="dxa"/>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p>
        </w:tc>
        <w:tc>
          <w:tcPr>
            <w:tcW w:w="1023"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1</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2</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3</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4</w:t>
            </w:r>
          </w:p>
        </w:tc>
        <w:tc>
          <w:tcPr>
            <w:tcW w:w="2511"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tabs>
                <w:tab w:val="left" w:pos="2082"/>
              </w:tabs>
              <w:autoSpaceDE w:val="0"/>
              <w:autoSpaceDN w:val="0"/>
              <w:adjustRightInd w:val="0"/>
              <w:spacing w:before="40" w:after="40"/>
              <w:jc w:val="left"/>
              <w:rPr>
                <w:sz w:val="16"/>
                <w:lang w:val="de-DE"/>
              </w:rPr>
            </w:pPr>
            <w:r w:rsidRPr="00503B16">
              <w:rPr>
                <w:sz w:val="16"/>
                <w:lang w:val="de-DE"/>
              </w:rPr>
              <w:t>zweihäusig weiblich</w:t>
            </w:r>
          </w:p>
          <w:p w:rsidR="002D5F8F" w:rsidRPr="00503B16" w:rsidRDefault="002D5F8F" w:rsidP="00415B21">
            <w:pPr>
              <w:widowControl w:val="0"/>
              <w:tabs>
                <w:tab w:val="left" w:pos="2082"/>
              </w:tabs>
              <w:autoSpaceDE w:val="0"/>
              <w:autoSpaceDN w:val="0"/>
              <w:adjustRightInd w:val="0"/>
              <w:spacing w:before="40" w:after="40"/>
              <w:jc w:val="left"/>
              <w:rPr>
                <w:sz w:val="16"/>
                <w:lang w:val="de-DE"/>
              </w:rPr>
            </w:pPr>
            <w:r w:rsidRPr="00503B16">
              <w:rPr>
                <w:sz w:val="16"/>
                <w:lang w:val="de-DE"/>
              </w:rPr>
              <w:t>zweihäusig männlich</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einhäusig eingeschlechtlich</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einhäusig zwittrig</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nominal</w:t>
            </w: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c>
          <w:tcPr>
            <w:tcW w:w="58" w:type="dxa"/>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282"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sortenecht</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Abweicher</w:t>
            </w:r>
          </w:p>
        </w:tc>
        <w:tc>
          <w:tcPr>
            <w:tcW w:w="300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Anzahl der Pflanzen, die der Sorte angehören Anzahl der Abweicher</w:t>
            </w:r>
          </w:p>
        </w:tc>
        <w:tc>
          <w:tcPr>
            <w:tcW w:w="96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nominal</w:t>
            </w:r>
          </w:p>
        </w:tc>
        <w:tc>
          <w:tcPr>
            <w:tcW w:w="108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r>
      <w:tr w:rsidR="002D5F8F" w:rsidRPr="00503B16" w:rsidTr="00984948">
        <w:trPr>
          <w:cantSplit/>
        </w:trPr>
        <w:tc>
          <w:tcPr>
            <w:tcW w:w="956"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2</w:t>
            </w:r>
          </w:p>
        </w:tc>
        <w:tc>
          <w:tcPr>
            <w:tcW w:w="1671" w:type="dxa"/>
            <w:tcBorders>
              <w:top w:val="single" w:sz="4" w:space="0" w:color="000000"/>
              <w:left w:val="single" w:sz="4" w:space="0" w:color="000000"/>
              <w:bottom w:val="single" w:sz="4" w:space="0" w:color="000000"/>
              <w:right w:val="single" w:sz="2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Blattspreite:</w:t>
            </w:r>
            <w:r w:rsidRPr="00503B16">
              <w:rPr>
                <w:sz w:val="16"/>
                <w:lang w:val="de-DE"/>
              </w:rPr>
              <w:br/>
              <w:t>Panaschierung</w:t>
            </w:r>
          </w:p>
        </w:tc>
        <w:tc>
          <w:tcPr>
            <w:tcW w:w="58" w:type="dxa"/>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23"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1</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9</w:t>
            </w:r>
          </w:p>
        </w:tc>
        <w:tc>
          <w:tcPr>
            <w:tcW w:w="2511"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fehlend</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vorhanden</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nominal</w:t>
            </w: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c>
          <w:tcPr>
            <w:tcW w:w="58" w:type="dxa"/>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282"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sortenecht</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Abweicher</w:t>
            </w:r>
          </w:p>
        </w:tc>
        <w:tc>
          <w:tcPr>
            <w:tcW w:w="300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Anzahl der Pflanzen, die der Sorte angehören Anzahl der Abweicher</w:t>
            </w:r>
          </w:p>
        </w:tc>
        <w:tc>
          <w:tcPr>
            <w:tcW w:w="96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nominal</w:t>
            </w:r>
          </w:p>
        </w:tc>
        <w:tc>
          <w:tcPr>
            <w:tcW w:w="108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r>
      <w:tr w:rsidR="002D5F8F" w:rsidRPr="00503B16" w:rsidTr="00984948">
        <w:trPr>
          <w:cantSplit/>
        </w:trPr>
        <w:tc>
          <w:tcPr>
            <w:tcW w:w="956" w:type="dxa"/>
            <w:vMerge w:val="restart"/>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3</w:t>
            </w:r>
          </w:p>
        </w:tc>
        <w:tc>
          <w:tcPr>
            <w:tcW w:w="1671" w:type="dxa"/>
            <w:vMerge w:val="restart"/>
            <w:tcBorders>
              <w:top w:val="single" w:sz="4" w:space="0" w:color="000000"/>
              <w:left w:val="single" w:sz="4" w:space="0" w:color="000000"/>
              <w:bottom w:val="single" w:sz="4" w:space="0" w:color="000000"/>
              <w:right w:val="single" w:sz="2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Länge der Pflanze</w:t>
            </w:r>
          </w:p>
        </w:tc>
        <w:tc>
          <w:tcPr>
            <w:tcW w:w="58" w:type="dxa"/>
            <w:vMerge w:val="restart"/>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23" w:type="dxa"/>
            <w:vMerge w:val="restart"/>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cm</w:t>
            </w:r>
          </w:p>
        </w:tc>
        <w:tc>
          <w:tcPr>
            <w:tcW w:w="2511" w:type="dxa"/>
            <w:vMerge w:val="restart"/>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Erfassung in cm</w:t>
            </w:r>
          </w:p>
          <w:p w:rsidR="002D5F8F" w:rsidRPr="00503B16" w:rsidRDefault="002D5F8F" w:rsidP="0078272A">
            <w:pPr>
              <w:widowControl w:val="0"/>
              <w:tabs>
                <w:tab w:val="left" w:pos="2366"/>
              </w:tabs>
              <w:autoSpaceDE w:val="0"/>
              <w:autoSpaceDN w:val="0"/>
              <w:adjustRightInd w:val="0"/>
              <w:spacing w:before="40" w:after="40"/>
              <w:jc w:val="left"/>
              <w:rPr>
                <w:sz w:val="16"/>
                <w:lang w:val="de-DE"/>
              </w:rPr>
            </w:pPr>
            <w:r w:rsidRPr="00503B16">
              <w:rPr>
                <w:sz w:val="16"/>
                <w:lang w:val="de-DE"/>
              </w:rPr>
              <w:t>ohne  Nachkommastellen</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 xml:space="preserve">Verhältnis </w:t>
            </w:r>
          </w:p>
        </w:tc>
        <w:tc>
          <w:tcPr>
            <w:tcW w:w="964" w:type="dxa"/>
            <w:vMerge w:val="restart"/>
            <w:tcBorders>
              <w:top w:val="single" w:sz="4" w:space="0" w:color="000000"/>
              <w:left w:val="single" w:sz="4" w:space="0" w:color="000000"/>
              <w:right w:val="single" w:sz="2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stetig</w:t>
            </w:r>
          </w:p>
        </w:tc>
        <w:tc>
          <w:tcPr>
            <w:tcW w:w="58" w:type="dxa"/>
            <w:vMerge w:val="restart"/>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282"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cm</w:t>
            </w:r>
          </w:p>
        </w:tc>
        <w:tc>
          <w:tcPr>
            <w:tcW w:w="300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Erfassung in cm ohne Nach</w:t>
            </w:r>
            <w:r w:rsidRPr="00503B16">
              <w:rPr>
                <w:sz w:val="16"/>
                <w:lang w:val="de-DE"/>
              </w:rPr>
              <w:softHyphen/>
              <w:t>kommastellen</w:t>
            </w:r>
          </w:p>
          <w:p w:rsidR="002D5F8F" w:rsidRPr="00503B16" w:rsidRDefault="002D5F8F" w:rsidP="00415B21">
            <w:pPr>
              <w:widowControl w:val="0"/>
              <w:autoSpaceDE w:val="0"/>
              <w:autoSpaceDN w:val="0"/>
              <w:adjustRightInd w:val="0"/>
              <w:spacing w:before="40" w:after="40"/>
              <w:jc w:val="left"/>
              <w:rPr>
                <w:sz w:val="16"/>
                <w:lang w:val="de-DE"/>
              </w:rPr>
            </w:pPr>
          </w:p>
        </w:tc>
        <w:tc>
          <w:tcPr>
            <w:tcW w:w="96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Verhältnis</w:t>
            </w:r>
          </w:p>
        </w:tc>
        <w:tc>
          <w:tcPr>
            <w:tcW w:w="108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stetig</w:t>
            </w:r>
          </w:p>
        </w:tc>
      </w:tr>
      <w:tr w:rsidR="002D5F8F" w:rsidRPr="00503B16" w:rsidTr="00984948">
        <w:trPr>
          <w:cantSplit/>
        </w:trPr>
        <w:tc>
          <w:tcPr>
            <w:tcW w:w="956" w:type="dxa"/>
            <w:vMerge/>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671" w:type="dxa"/>
            <w:vMerge/>
            <w:tcBorders>
              <w:top w:val="single" w:sz="4" w:space="0" w:color="000000"/>
              <w:left w:val="single" w:sz="4" w:space="0" w:color="000000"/>
              <w:bottom w:val="single" w:sz="4" w:space="0" w:color="000000"/>
              <w:right w:val="single" w:sz="24"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58" w:type="dxa"/>
            <w:vMerge/>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23" w:type="dxa"/>
            <w:vMerge/>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2511" w:type="dxa"/>
            <w:vMerge/>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p>
        </w:tc>
        <w:tc>
          <w:tcPr>
            <w:tcW w:w="964" w:type="dxa"/>
            <w:vMerge/>
            <w:tcBorders>
              <w:left w:val="single" w:sz="4" w:space="0" w:color="000000"/>
              <w:bottom w:val="single" w:sz="4" w:space="0" w:color="000000"/>
              <w:right w:val="single" w:sz="2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p>
        </w:tc>
        <w:tc>
          <w:tcPr>
            <w:tcW w:w="58" w:type="dxa"/>
            <w:vMerge/>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282"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sortenecht</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Abweicher</w:t>
            </w:r>
          </w:p>
        </w:tc>
        <w:tc>
          <w:tcPr>
            <w:tcW w:w="300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Anzahl der Pflanzen, die der Sorte angehören Anzahl der Abweicher</w:t>
            </w:r>
          </w:p>
        </w:tc>
        <w:tc>
          <w:tcPr>
            <w:tcW w:w="96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nominal</w:t>
            </w:r>
          </w:p>
        </w:tc>
        <w:tc>
          <w:tcPr>
            <w:tcW w:w="108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r>
      <w:tr w:rsidR="002D5F8F" w:rsidRPr="00503B16" w:rsidTr="00984948">
        <w:trPr>
          <w:cantSplit/>
        </w:trPr>
        <w:tc>
          <w:tcPr>
            <w:tcW w:w="956"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4</w:t>
            </w:r>
          </w:p>
        </w:tc>
        <w:tc>
          <w:tcPr>
            <w:tcW w:w="1671" w:type="dxa"/>
            <w:tcBorders>
              <w:top w:val="single" w:sz="4" w:space="0" w:color="000000"/>
              <w:left w:val="single" w:sz="4" w:space="0" w:color="000000"/>
              <w:bottom w:val="single" w:sz="4" w:space="0" w:color="000000"/>
              <w:right w:val="single" w:sz="2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Anzahl der Staub</w:t>
            </w:r>
            <w:r w:rsidRPr="00503B16">
              <w:rPr>
                <w:sz w:val="16"/>
                <w:lang w:val="de-DE"/>
              </w:rPr>
              <w:softHyphen/>
              <w:t>blätter</w:t>
            </w:r>
          </w:p>
        </w:tc>
        <w:tc>
          <w:tcPr>
            <w:tcW w:w="58" w:type="dxa"/>
            <w:vMerge/>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23"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Zahlenfolge</w:t>
            </w:r>
          </w:p>
        </w:tc>
        <w:tc>
          <w:tcPr>
            <w:tcW w:w="2511"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1, 2, 3 ...  40, 41 ...</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 xml:space="preserve">Verhältnis </w:t>
            </w: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c>
          <w:tcPr>
            <w:tcW w:w="58" w:type="dxa"/>
            <w:vMerge/>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282"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Zahlen-folge</w:t>
            </w:r>
          </w:p>
        </w:tc>
        <w:tc>
          <w:tcPr>
            <w:tcW w:w="300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1, 2, 3 ...  40, 41 ...</w:t>
            </w:r>
          </w:p>
        </w:tc>
        <w:tc>
          <w:tcPr>
            <w:tcW w:w="96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Verhältnis</w:t>
            </w:r>
          </w:p>
        </w:tc>
        <w:tc>
          <w:tcPr>
            <w:tcW w:w="108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r>
      <w:tr w:rsidR="002D5F8F" w:rsidRPr="00503B16" w:rsidTr="00984948">
        <w:trPr>
          <w:cantSplit/>
        </w:trPr>
        <w:tc>
          <w:tcPr>
            <w:tcW w:w="956" w:type="dxa"/>
            <w:vMerge w:val="restart"/>
            <w:tcBorders>
              <w:top w:val="single" w:sz="4" w:space="0" w:color="000000"/>
              <w:left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5</w:t>
            </w:r>
          </w:p>
        </w:tc>
        <w:tc>
          <w:tcPr>
            <w:tcW w:w="1671" w:type="dxa"/>
            <w:vMerge w:val="restart"/>
            <w:tcBorders>
              <w:top w:val="single" w:sz="4" w:space="0" w:color="000000"/>
              <w:left w:val="single" w:sz="4" w:space="0" w:color="000000"/>
              <w:right w:val="single" w:sz="2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Zeitpunkt des Blüh</w:t>
            </w:r>
            <w:r w:rsidRPr="00503B16">
              <w:rPr>
                <w:sz w:val="16"/>
                <w:lang w:val="de-DE"/>
              </w:rPr>
              <w:softHyphen/>
              <w:t>beginns</w:t>
            </w:r>
          </w:p>
        </w:tc>
        <w:tc>
          <w:tcPr>
            <w:tcW w:w="58" w:type="dxa"/>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23" w:type="dxa"/>
            <w:vMerge w:val="restart"/>
            <w:tcBorders>
              <w:top w:val="single" w:sz="4" w:space="0" w:color="000000"/>
              <w:left w:val="single" w:sz="6"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Datum</w:t>
            </w:r>
          </w:p>
        </w:tc>
        <w:tc>
          <w:tcPr>
            <w:tcW w:w="2511" w:type="dxa"/>
            <w:vMerge w:val="restart"/>
            <w:tcBorders>
              <w:top w:val="single" w:sz="4" w:space="0" w:color="000000"/>
              <w:left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 xml:space="preserve">z. B. </w:t>
            </w:r>
            <w:smartTag w:uri="urn:schemas-microsoft-com:office:smarttags" w:element="date">
              <w:smartTagPr>
                <w:attr w:name="Year" w:val="51"/>
                <w:attr w:name="Day" w:val="21"/>
                <w:attr w:name="Month" w:val="5"/>
                <w:attr w:name="ls" w:val="trans"/>
              </w:smartTagPr>
              <w:r w:rsidRPr="00503B16">
                <w:rPr>
                  <w:sz w:val="16"/>
                  <w:lang w:val="de-DE"/>
                </w:rPr>
                <w:t>21. Mai, 51</w:t>
              </w:r>
            </w:smartTag>
            <w:r w:rsidRPr="00503B16">
              <w:rPr>
                <w:sz w:val="16"/>
                <w:lang w:val="de-DE"/>
              </w:rPr>
              <w:t>. Tag</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seit 1. April</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 xml:space="preserve">Intervall </w:t>
            </w:r>
          </w:p>
        </w:tc>
        <w:tc>
          <w:tcPr>
            <w:tcW w:w="964" w:type="dxa"/>
            <w:vMerge w:val="restart"/>
            <w:tcBorders>
              <w:top w:val="single" w:sz="4" w:space="0" w:color="000000"/>
              <w:left w:val="single" w:sz="4" w:space="0" w:color="000000"/>
              <w:right w:val="single" w:sz="2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c>
          <w:tcPr>
            <w:tcW w:w="58" w:type="dxa"/>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282"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Datum</w:t>
            </w:r>
          </w:p>
        </w:tc>
        <w:tc>
          <w:tcPr>
            <w:tcW w:w="300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 xml:space="preserve">z. B. </w:t>
            </w:r>
            <w:smartTag w:uri="urn:schemas-microsoft-com:office:smarttags" w:element="date">
              <w:smartTagPr>
                <w:attr w:name="Year" w:val="51"/>
                <w:attr w:name="Day" w:val="21"/>
                <w:attr w:name="Month" w:val="5"/>
                <w:attr w:name="ls" w:val="trans"/>
              </w:smartTagPr>
              <w:r w:rsidRPr="00503B16">
                <w:rPr>
                  <w:sz w:val="16"/>
                  <w:lang w:val="de-DE"/>
                </w:rPr>
                <w:t>21. Mai, 51</w:t>
              </w:r>
            </w:smartTag>
            <w:r w:rsidRPr="00503B16">
              <w:rPr>
                <w:sz w:val="16"/>
                <w:lang w:val="de-DE"/>
              </w:rPr>
              <w:t>. Tag</w:t>
            </w: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seit 1. April</w:t>
            </w:r>
          </w:p>
          <w:p w:rsidR="002D5F8F" w:rsidRPr="00503B16" w:rsidRDefault="002D5F8F" w:rsidP="00415B21">
            <w:pPr>
              <w:widowControl w:val="0"/>
              <w:autoSpaceDE w:val="0"/>
              <w:autoSpaceDN w:val="0"/>
              <w:adjustRightInd w:val="0"/>
              <w:spacing w:before="40" w:after="40"/>
              <w:rPr>
                <w:sz w:val="16"/>
                <w:lang w:val="de-DE"/>
              </w:rPr>
            </w:pPr>
          </w:p>
        </w:tc>
        <w:tc>
          <w:tcPr>
            <w:tcW w:w="96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Intervall</w:t>
            </w:r>
          </w:p>
        </w:tc>
        <w:tc>
          <w:tcPr>
            <w:tcW w:w="108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r>
      <w:tr w:rsidR="002D5F8F" w:rsidRPr="00503B16" w:rsidTr="00503B16">
        <w:trPr>
          <w:cantSplit/>
        </w:trPr>
        <w:tc>
          <w:tcPr>
            <w:tcW w:w="956" w:type="dxa"/>
            <w:vMerge/>
            <w:tcBorders>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671" w:type="dxa"/>
            <w:vMerge/>
            <w:tcBorders>
              <w:left w:val="single" w:sz="4" w:space="0" w:color="000000"/>
              <w:bottom w:val="single" w:sz="4" w:space="0" w:color="000000"/>
              <w:right w:val="single" w:sz="24"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58" w:type="dxa"/>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23" w:type="dxa"/>
            <w:vMerge/>
            <w:tcBorders>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2511" w:type="dxa"/>
            <w:vMerge/>
            <w:tcBorders>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p>
        </w:tc>
        <w:tc>
          <w:tcPr>
            <w:tcW w:w="964" w:type="dxa"/>
            <w:vMerge/>
            <w:tcBorders>
              <w:left w:val="single" w:sz="4" w:space="0" w:color="000000"/>
              <w:bottom w:val="single" w:sz="4" w:space="0" w:color="000000"/>
              <w:right w:val="single" w:sz="2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p>
        </w:tc>
        <w:tc>
          <w:tcPr>
            <w:tcW w:w="58" w:type="dxa"/>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282"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sortenecht</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Abweicher</w:t>
            </w:r>
          </w:p>
        </w:tc>
        <w:tc>
          <w:tcPr>
            <w:tcW w:w="300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Anzahl der Pflanzen, die der Sorte angehören</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Anzahl der Abweicher</w:t>
            </w:r>
          </w:p>
        </w:tc>
        <w:tc>
          <w:tcPr>
            <w:tcW w:w="96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nominal</w:t>
            </w:r>
          </w:p>
        </w:tc>
        <w:tc>
          <w:tcPr>
            <w:tcW w:w="108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r>
      <w:tr w:rsidR="002D5F8F" w:rsidRPr="00503B16" w:rsidTr="00503B16">
        <w:trPr>
          <w:cantSplit/>
        </w:trPr>
        <w:tc>
          <w:tcPr>
            <w:tcW w:w="956" w:type="dxa"/>
            <w:tcBorders>
              <w:top w:val="single" w:sz="4" w:space="0" w:color="000000"/>
              <w:left w:val="single" w:sz="4" w:space="0" w:color="000000"/>
              <w:bottom w:val="single" w:sz="4" w:space="0" w:color="auto"/>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6</w:t>
            </w:r>
          </w:p>
        </w:tc>
        <w:tc>
          <w:tcPr>
            <w:tcW w:w="1671" w:type="dxa"/>
            <w:tcBorders>
              <w:top w:val="single" w:sz="4" w:space="0" w:color="000000"/>
              <w:left w:val="single" w:sz="4" w:space="0" w:color="000000"/>
              <w:bottom w:val="single" w:sz="4" w:space="0" w:color="auto"/>
              <w:right w:val="single" w:sz="2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Intensität der Anthocyanfärbung</w:t>
            </w:r>
          </w:p>
        </w:tc>
        <w:tc>
          <w:tcPr>
            <w:tcW w:w="58" w:type="dxa"/>
            <w:tcBorders>
              <w:top w:val="single" w:sz="4" w:space="0" w:color="000000"/>
              <w:left w:val="single" w:sz="24" w:space="0" w:color="000000"/>
              <w:bottom w:val="single" w:sz="4" w:space="0" w:color="auto"/>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23" w:type="dxa"/>
            <w:tcBorders>
              <w:top w:val="single" w:sz="4" w:space="0" w:color="000000"/>
              <w:left w:val="single" w:sz="6" w:space="0" w:color="000000"/>
              <w:bottom w:val="single" w:sz="4" w:space="0" w:color="auto"/>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1</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2</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3</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4</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5</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6</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7</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8</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9</w:t>
            </w:r>
          </w:p>
        </w:tc>
        <w:tc>
          <w:tcPr>
            <w:tcW w:w="2511" w:type="dxa"/>
            <w:tcBorders>
              <w:top w:val="single" w:sz="4" w:space="0" w:color="000000"/>
              <w:left w:val="single" w:sz="4" w:space="0" w:color="000000"/>
              <w:bottom w:val="single" w:sz="4" w:space="0" w:color="auto"/>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sehr gering</w:t>
            </w:r>
          </w:p>
          <w:p w:rsidR="002D5F8F" w:rsidRPr="00503B16" w:rsidRDefault="002D5F8F" w:rsidP="00415B21">
            <w:pPr>
              <w:widowControl w:val="0"/>
              <w:tabs>
                <w:tab w:val="left" w:pos="2256"/>
              </w:tabs>
              <w:autoSpaceDE w:val="0"/>
              <w:autoSpaceDN w:val="0"/>
              <w:adjustRightInd w:val="0"/>
              <w:spacing w:before="40" w:after="40"/>
              <w:jc w:val="left"/>
              <w:rPr>
                <w:sz w:val="16"/>
                <w:lang w:val="de-DE"/>
              </w:rPr>
            </w:pPr>
            <w:r w:rsidRPr="00503B16">
              <w:rPr>
                <w:sz w:val="16"/>
                <w:lang w:val="de-DE"/>
              </w:rPr>
              <w:t>sehr gering bis gering</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gering</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gering bis mittel</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mittel</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mittel bis hoch</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hoch</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hoch bis sehr hoch</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sehr hoch</w:t>
            </w:r>
          </w:p>
        </w:tc>
        <w:tc>
          <w:tcPr>
            <w:tcW w:w="957" w:type="dxa"/>
            <w:tcBorders>
              <w:top w:val="single" w:sz="4" w:space="0" w:color="000000"/>
              <w:left w:val="single" w:sz="4" w:space="0" w:color="000000"/>
              <w:bottom w:val="single" w:sz="4" w:space="0" w:color="auto"/>
              <w:right w:val="single" w:sz="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ordinal</w:t>
            </w:r>
          </w:p>
        </w:tc>
        <w:tc>
          <w:tcPr>
            <w:tcW w:w="964" w:type="dxa"/>
            <w:tcBorders>
              <w:top w:val="single" w:sz="4" w:space="0" w:color="000000"/>
              <w:left w:val="single" w:sz="4" w:space="0" w:color="000000"/>
              <w:bottom w:val="single" w:sz="4" w:space="0" w:color="auto"/>
              <w:right w:val="single" w:sz="24" w:space="0" w:color="000000"/>
            </w:tcBorders>
            <w:shd w:val="clear" w:color="auto" w:fill="auto"/>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diskret (mit einer zugrunde</w:t>
            </w:r>
            <w:r w:rsidRPr="00503B16">
              <w:rPr>
                <w:sz w:val="16"/>
                <w:lang w:val="de-DE"/>
              </w:rPr>
              <w:softHyphen/>
              <w:t>liegenden quanti</w:t>
            </w:r>
            <w:r w:rsidRPr="00503B16">
              <w:rPr>
                <w:sz w:val="16"/>
                <w:lang w:val="de-DE"/>
              </w:rPr>
              <w:softHyphen/>
              <w:t>tativen Variablen)</w:t>
            </w:r>
          </w:p>
        </w:tc>
        <w:tc>
          <w:tcPr>
            <w:tcW w:w="58" w:type="dxa"/>
            <w:tcBorders>
              <w:top w:val="single" w:sz="4" w:space="0" w:color="000000"/>
              <w:left w:val="single" w:sz="24" w:space="0" w:color="000000"/>
              <w:bottom w:val="single" w:sz="4" w:space="0" w:color="auto"/>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282" w:type="dxa"/>
            <w:tcBorders>
              <w:top w:val="single" w:sz="4" w:space="0" w:color="000000"/>
              <w:left w:val="single" w:sz="6" w:space="0" w:color="000000"/>
              <w:bottom w:val="single" w:sz="4" w:space="0" w:color="auto"/>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sortenecht</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Abweicher</w:t>
            </w:r>
          </w:p>
        </w:tc>
        <w:tc>
          <w:tcPr>
            <w:tcW w:w="3000" w:type="dxa"/>
            <w:tcBorders>
              <w:top w:val="single" w:sz="4" w:space="0" w:color="000000"/>
              <w:left w:val="single" w:sz="4" w:space="0" w:color="000000"/>
              <w:bottom w:val="single" w:sz="4" w:space="0" w:color="auto"/>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Anzahl der Pflanzen, die der Sorte angehören</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Anzahl der Abweicher</w:t>
            </w:r>
          </w:p>
        </w:tc>
        <w:tc>
          <w:tcPr>
            <w:tcW w:w="960" w:type="dxa"/>
            <w:tcBorders>
              <w:top w:val="single" w:sz="4" w:space="0" w:color="000000"/>
              <w:left w:val="single" w:sz="4" w:space="0" w:color="000000"/>
              <w:bottom w:val="single" w:sz="4" w:space="0" w:color="auto"/>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80" w:type="dxa"/>
            <w:tcBorders>
              <w:top w:val="single" w:sz="4" w:space="0" w:color="000000"/>
              <w:left w:val="single" w:sz="4" w:space="0" w:color="000000"/>
              <w:bottom w:val="single" w:sz="4" w:space="0" w:color="auto"/>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r>
      <w:tr w:rsidR="002D5F8F" w:rsidRPr="00503B16" w:rsidTr="00503B16">
        <w:trPr>
          <w:cantSplit/>
        </w:trPr>
        <w:tc>
          <w:tcPr>
            <w:tcW w:w="956" w:type="dxa"/>
            <w:tcBorders>
              <w:top w:val="single" w:sz="4" w:space="0" w:color="auto"/>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lastRenderedPageBreak/>
              <w:t>7</w:t>
            </w:r>
          </w:p>
        </w:tc>
        <w:tc>
          <w:tcPr>
            <w:tcW w:w="1671" w:type="dxa"/>
            <w:tcBorders>
              <w:top w:val="single" w:sz="4" w:space="0" w:color="auto"/>
              <w:left w:val="single" w:sz="4" w:space="0" w:color="000000"/>
              <w:bottom w:val="single" w:sz="4" w:space="0" w:color="000000"/>
              <w:right w:val="single" w:sz="2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Form</w:t>
            </w:r>
          </w:p>
        </w:tc>
        <w:tc>
          <w:tcPr>
            <w:tcW w:w="58" w:type="dxa"/>
            <w:tcBorders>
              <w:top w:val="single" w:sz="4" w:space="0" w:color="auto"/>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23" w:type="dxa"/>
            <w:tcBorders>
              <w:top w:val="single" w:sz="4" w:space="0" w:color="auto"/>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1</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2</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3</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4</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5</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6</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7</w:t>
            </w:r>
          </w:p>
        </w:tc>
        <w:tc>
          <w:tcPr>
            <w:tcW w:w="2511" w:type="dxa"/>
            <w:tcBorders>
              <w:top w:val="single" w:sz="4" w:space="0" w:color="auto"/>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deltaförmig</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eiförmig</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elliptisch</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verkehrt eiförmig</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verkehrt deltaförmig</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kreisförmig</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breitrund</w:t>
            </w:r>
          </w:p>
        </w:tc>
        <w:tc>
          <w:tcPr>
            <w:tcW w:w="957" w:type="dxa"/>
            <w:tcBorders>
              <w:top w:val="single" w:sz="4" w:space="0" w:color="auto"/>
              <w:left w:val="single" w:sz="4" w:space="0" w:color="000000"/>
              <w:bottom w:val="single" w:sz="4" w:space="0" w:color="000000"/>
              <w:right w:val="single" w:sz="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nominal</w:t>
            </w:r>
          </w:p>
        </w:tc>
        <w:tc>
          <w:tcPr>
            <w:tcW w:w="964" w:type="dxa"/>
            <w:tcBorders>
              <w:top w:val="single" w:sz="4" w:space="0" w:color="auto"/>
              <w:left w:val="single" w:sz="4" w:space="0" w:color="000000"/>
              <w:bottom w:val="single" w:sz="4" w:space="0" w:color="000000"/>
              <w:right w:val="single" w:sz="2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c>
          <w:tcPr>
            <w:tcW w:w="58" w:type="dxa"/>
            <w:tcBorders>
              <w:top w:val="single" w:sz="4" w:space="0" w:color="auto"/>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282" w:type="dxa"/>
            <w:tcBorders>
              <w:top w:val="single" w:sz="4" w:space="0" w:color="auto"/>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sortenecht</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Abweicher</w:t>
            </w:r>
          </w:p>
        </w:tc>
        <w:tc>
          <w:tcPr>
            <w:tcW w:w="3000" w:type="dxa"/>
            <w:tcBorders>
              <w:top w:val="single" w:sz="4" w:space="0" w:color="auto"/>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Anzahl der Pflanzen, die der Sorte angehören</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Anzahl der Abweicher</w:t>
            </w:r>
          </w:p>
        </w:tc>
        <w:tc>
          <w:tcPr>
            <w:tcW w:w="960" w:type="dxa"/>
            <w:tcBorders>
              <w:top w:val="single" w:sz="4" w:space="0" w:color="auto"/>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80" w:type="dxa"/>
            <w:tcBorders>
              <w:top w:val="single" w:sz="4" w:space="0" w:color="auto"/>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r>
      <w:tr w:rsidR="002D5F8F" w:rsidRPr="00503B16" w:rsidTr="00984948">
        <w:trPr>
          <w:cantSplit/>
        </w:trPr>
        <w:tc>
          <w:tcPr>
            <w:tcW w:w="956" w:type="dxa"/>
            <w:tcBorders>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8</w:t>
            </w:r>
          </w:p>
        </w:tc>
        <w:tc>
          <w:tcPr>
            <w:tcW w:w="1671" w:type="dxa"/>
            <w:tcBorders>
              <w:left w:val="single" w:sz="4" w:space="0" w:color="000000"/>
              <w:bottom w:val="single" w:sz="4" w:space="0" w:color="000000"/>
              <w:right w:val="single" w:sz="2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Blüte: Farbe</w:t>
            </w:r>
          </w:p>
        </w:tc>
        <w:tc>
          <w:tcPr>
            <w:tcW w:w="58" w:type="dxa"/>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23" w:type="dxa"/>
            <w:tcBorders>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1</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2</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3</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4</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5</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6</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7</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8</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9</w:t>
            </w:r>
          </w:p>
          <w:p w:rsidR="002D5F8F" w:rsidRPr="00503B16" w:rsidRDefault="002D5F8F" w:rsidP="00415B21">
            <w:pPr>
              <w:widowControl w:val="0"/>
              <w:autoSpaceDE w:val="0"/>
              <w:autoSpaceDN w:val="0"/>
              <w:adjustRightInd w:val="0"/>
              <w:spacing w:before="40" w:after="40"/>
              <w:jc w:val="center"/>
              <w:rPr>
                <w:sz w:val="16"/>
                <w:lang w:val="de-DE"/>
              </w:rPr>
            </w:pPr>
            <w:r w:rsidRPr="00503B16">
              <w:rPr>
                <w:sz w:val="16"/>
                <w:lang w:val="de-DE"/>
              </w:rPr>
              <w:t>10</w:t>
            </w:r>
          </w:p>
        </w:tc>
        <w:tc>
          <w:tcPr>
            <w:tcW w:w="2511" w:type="dxa"/>
            <w:tcBorders>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dunkelrot</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mittelrot</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hellrot</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weiß</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hellblau</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mittelblau</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dunkelblau</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rotviolett</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violett</w:t>
            </w:r>
          </w:p>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blauviolett</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nominal</w:t>
            </w:r>
          </w:p>
        </w:tc>
        <w:tc>
          <w:tcPr>
            <w:tcW w:w="964" w:type="dxa"/>
            <w:tcBorders>
              <w:left w:val="single" w:sz="4" w:space="0" w:color="000000"/>
              <w:bottom w:val="single" w:sz="4" w:space="0" w:color="000000"/>
              <w:right w:val="single" w:sz="24" w:space="0" w:color="000000"/>
            </w:tcBorders>
            <w:shd w:val="clear" w:color="auto" w:fill="auto"/>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diskret</w:t>
            </w:r>
          </w:p>
        </w:tc>
        <w:tc>
          <w:tcPr>
            <w:tcW w:w="58" w:type="dxa"/>
            <w:tcBorders>
              <w:top w:val="single" w:sz="4" w:space="0" w:color="000000"/>
              <w:left w:val="single" w:sz="24" w:space="0" w:color="000000"/>
              <w:bottom w:val="single" w:sz="4" w:space="0" w:color="000000"/>
              <w:right w:val="single" w:sz="6"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282" w:type="dxa"/>
            <w:tcBorders>
              <w:top w:val="single" w:sz="4" w:space="0" w:color="000000"/>
              <w:left w:val="single" w:sz="6"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sortenecht</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Abweicher</w:t>
            </w:r>
          </w:p>
        </w:tc>
        <w:tc>
          <w:tcPr>
            <w:tcW w:w="300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jc w:val="left"/>
              <w:rPr>
                <w:sz w:val="16"/>
                <w:lang w:val="de-DE"/>
              </w:rPr>
            </w:pPr>
            <w:r w:rsidRPr="00503B16">
              <w:rPr>
                <w:sz w:val="16"/>
                <w:lang w:val="de-DE"/>
              </w:rPr>
              <w:t>Anzahl der Pflanzen, die der Sorte angehören</w:t>
            </w: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p>
          <w:p w:rsidR="002D5F8F" w:rsidRPr="00503B16" w:rsidRDefault="002D5F8F" w:rsidP="00415B21">
            <w:pPr>
              <w:widowControl w:val="0"/>
              <w:autoSpaceDE w:val="0"/>
              <w:autoSpaceDN w:val="0"/>
              <w:adjustRightInd w:val="0"/>
              <w:spacing w:before="40" w:after="40"/>
              <w:rPr>
                <w:sz w:val="16"/>
                <w:lang w:val="de-DE"/>
              </w:rPr>
            </w:pPr>
            <w:r w:rsidRPr="00503B16">
              <w:rPr>
                <w:sz w:val="16"/>
                <w:lang w:val="de-DE"/>
              </w:rPr>
              <w:t>Anzahl der Abweicher</w:t>
            </w:r>
          </w:p>
        </w:tc>
        <w:tc>
          <w:tcPr>
            <w:tcW w:w="96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c>
          <w:tcPr>
            <w:tcW w:w="1080" w:type="dxa"/>
            <w:tcBorders>
              <w:top w:val="single" w:sz="4" w:space="0" w:color="000000"/>
              <w:left w:val="single" w:sz="4" w:space="0" w:color="000000"/>
              <w:bottom w:val="single" w:sz="4" w:space="0" w:color="000000"/>
              <w:right w:val="single" w:sz="4" w:space="0" w:color="000000"/>
            </w:tcBorders>
          </w:tcPr>
          <w:p w:rsidR="002D5F8F" w:rsidRPr="00503B16" w:rsidRDefault="002D5F8F" w:rsidP="00415B21">
            <w:pPr>
              <w:widowControl w:val="0"/>
              <w:autoSpaceDE w:val="0"/>
              <w:autoSpaceDN w:val="0"/>
              <w:adjustRightInd w:val="0"/>
              <w:spacing w:before="40" w:after="40"/>
              <w:rPr>
                <w:sz w:val="16"/>
                <w:lang w:val="de-DE"/>
              </w:rPr>
            </w:pPr>
          </w:p>
        </w:tc>
      </w:tr>
    </w:tbl>
    <w:p w:rsidR="002D5F8F" w:rsidRPr="0078272A" w:rsidRDefault="002D5F8F" w:rsidP="00BB4E25">
      <w:pPr>
        <w:widowControl w:val="0"/>
        <w:autoSpaceDE w:val="0"/>
        <w:autoSpaceDN w:val="0"/>
        <w:adjustRightInd w:val="0"/>
        <w:rPr>
          <w:lang w:val="de-DE"/>
        </w:rPr>
      </w:pPr>
    </w:p>
    <w:p w:rsidR="002D5F8F" w:rsidRPr="0078272A" w:rsidRDefault="002D5F8F" w:rsidP="00BB4E25">
      <w:pPr>
        <w:widowControl w:val="0"/>
        <w:autoSpaceDE w:val="0"/>
        <w:autoSpaceDN w:val="0"/>
        <w:adjustRightInd w:val="0"/>
        <w:rPr>
          <w:lang w:val="de-DE"/>
        </w:rPr>
      </w:pPr>
    </w:p>
    <w:p w:rsidR="002D5F8F" w:rsidRPr="0078272A" w:rsidRDefault="002D5F8F" w:rsidP="00BB4E25">
      <w:pPr>
        <w:widowControl w:val="0"/>
        <w:autoSpaceDE w:val="0"/>
        <w:autoSpaceDN w:val="0"/>
        <w:adjustRightInd w:val="0"/>
        <w:rPr>
          <w:lang w:val="de-DE"/>
        </w:rPr>
      </w:pPr>
    </w:p>
    <w:p w:rsidR="002D5F8F" w:rsidRPr="0078272A" w:rsidRDefault="002D5F8F" w:rsidP="001C2C40">
      <w:pPr>
        <w:rPr>
          <w:highlight w:val="yellow"/>
          <w:lang w:val="de-DE"/>
        </w:rPr>
      </w:pPr>
    </w:p>
    <w:p w:rsidR="002D5F8F" w:rsidRPr="0078272A" w:rsidRDefault="002D5F8F" w:rsidP="001C2C40">
      <w:pPr>
        <w:keepNext/>
        <w:rPr>
          <w:i/>
          <w:highlight w:val="yellow"/>
          <w:lang w:val="de-DE"/>
        </w:rPr>
      </w:pPr>
      <w:r w:rsidRPr="0078272A">
        <w:rPr>
          <w:i/>
          <w:lang w:val="de-DE"/>
        </w:rPr>
        <w:t>Folgeänderungen:</w:t>
      </w:r>
    </w:p>
    <w:p w:rsidR="002D5F8F" w:rsidRPr="0078272A" w:rsidRDefault="002D5F8F" w:rsidP="001C2C40">
      <w:pPr>
        <w:keepNext/>
        <w:rPr>
          <w:highlight w:val="yellow"/>
          <w:lang w:val="de-DE"/>
        </w:rPr>
      </w:pPr>
    </w:p>
    <w:p w:rsidR="002D5F8F" w:rsidRPr="0078272A" w:rsidRDefault="002D5F8F" w:rsidP="001C2C40">
      <w:pPr>
        <w:jc w:val="left"/>
        <w:rPr>
          <w:lang w:val="de-DE"/>
        </w:rPr>
      </w:pPr>
      <w:r w:rsidRPr="0078272A">
        <w:rPr>
          <w:lang w:val="de-DE"/>
        </w:rPr>
        <w:t>Derzeitige Abschnitt 2: „Validierung der Daten und Annahmen“ in Teil I von Dokument TGP/8 neu nummerieren</w:t>
      </w:r>
      <w:r>
        <w:rPr>
          <w:lang w:val="de-DE"/>
        </w:rPr>
        <w:t xml:space="preserve">: </w:t>
      </w:r>
      <w:r w:rsidRPr="0078272A">
        <w:rPr>
          <w:lang w:val="de-DE"/>
        </w:rPr>
        <w:t>Abschnitt 3.</w:t>
      </w:r>
    </w:p>
    <w:p w:rsidR="002D5F8F" w:rsidRPr="0078272A" w:rsidRDefault="002D5F8F" w:rsidP="00B26F12">
      <w:pPr>
        <w:jc w:val="left"/>
        <w:rPr>
          <w:lang w:val="de-DE"/>
        </w:rPr>
      </w:pPr>
      <w:r w:rsidRPr="0078272A">
        <w:rPr>
          <w:lang w:val="de-DE"/>
        </w:rPr>
        <w:t>Derzeitige Abschnitt 3: „Wahl der statistischen Verfahren für die Prüfung der Unterscheidbarkeit“ in Teil I von Dokument TGP/8 neu nummerieren</w:t>
      </w:r>
      <w:r>
        <w:rPr>
          <w:lang w:val="de-DE"/>
        </w:rPr>
        <w:t>:</w:t>
      </w:r>
      <w:r w:rsidRPr="0078272A">
        <w:rPr>
          <w:lang w:val="de-DE"/>
        </w:rPr>
        <w:t xml:space="preserve"> Abschnitt 4.</w:t>
      </w:r>
    </w:p>
    <w:p w:rsidR="002D5F8F" w:rsidRPr="0078272A" w:rsidRDefault="002D5F8F" w:rsidP="001C2C40">
      <w:pPr>
        <w:rPr>
          <w:highlight w:val="yellow"/>
          <w:lang w:val="de-DE"/>
        </w:rPr>
      </w:pPr>
    </w:p>
    <w:p w:rsidR="002D5F8F" w:rsidRPr="0078272A" w:rsidRDefault="002D5F8F" w:rsidP="001C2C40">
      <w:pPr>
        <w:rPr>
          <w:highlight w:val="yellow"/>
          <w:lang w:val="de-DE"/>
        </w:rPr>
      </w:pPr>
    </w:p>
    <w:p w:rsidR="002D5F8F" w:rsidRPr="0078272A" w:rsidRDefault="002D5F8F" w:rsidP="001C2C40">
      <w:pPr>
        <w:rPr>
          <w:highlight w:val="yellow"/>
          <w:lang w:val="de-DE"/>
        </w:rPr>
      </w:pPr>
    </w:p>
    <w:p w:rsidR="002D5F8F" w:rsidRPr="0078272A" w:rsidRDefault="002D5F8F" w:rsidP="00BB4E25">
      <w:pPr>
        <w:widowControl w:val="0"/>
        <w:autoSpaceDE w:val="0"/>
        <w:autoSpaceDN w:val="0"/>
        <w:adjustRightInd w:val="0"/>
        <w:rPr>
          <w:lang w:val="de-DE"/>
        </w:rPr>
        <w:sectPr w:rsidR="002D5F8F" w:rsidRPr="0078272A" w:rsidSect="00DB0FC0">
          <w:headerReference w:type="default" r:id="rId21"/>
          <w:pgSz w:w="16840" w:h="11900" w:orient="landscape"/>
          <w:pgMar w:top="1040" w:right="1400" w:bottom="280" w:left="1400" w:header="538" w:footer="0" w:gutter="0"/>
          <w:cols w:space="720" w:equalWidth="0">
            <w:col w:w="14040"/>
          </w:cols>
          <w:noEndnote/>
        </w:sectPr>
      </w:pPr>
    </w:p>
    <w:p w:rsidR="002D5F8F" w:rsidRPr="0078272A" w:rsidRDefault="002D5F8F" w:rsidP="00A40A7B">
      <w:pPr>
        <w:pStyle w:val="Heading2"/>
      </w:pPr>
      <w:bookmarkStart w:id="66" w:name="_Toc376847576"/>
      <w:r w:rsidRPr="0078272A">
        <w:lastRenderedPageBreak/>
        <w:t>Abshnitt 5 (Neu): Verringerung der Grösse von Anbauprüfungen</w:t>
      </w:r>
      <w:bookmarkEnd w:id="66"/>
    </w:p>
    <w:p w:rsidR="002D5F8F" w:rsidRPr="0078272A" w:rsidRDefault="002D5F8F" w:rsidP="001A2BCA">
      <w:pPr>
        <w:keepNext/>
        <w:jc w:val="left"/>
        <w:rPr>
          <w:lang w:val="de-DE"/>
        </w:rPr>
      </w:pPr>
    </w:p>
    <w:p w:rsidR="002D5F8F" w:rsidRPr="0078272A" w:rsidRDefault="002D5F8F" w:rsidP="00B804E2">
      <w:pPr>
        <w:rPr>
          <w:iCs/>
          <w:snapToGrid w:val="0"/>
          <w:color w:val="000000"/>
          <w:spacing w:val="-2"/>
          <w:lang w:val="de-DE"/>
        </w:rPr>
      </w:pPr>
      <w:r w:rsidRPr="0078272A">
        <w:rPr>
          <w:iCs/>
          <w:snapToGrid w:val="0"/>
          <w:color w:val="000000"/>
          <w:spacing w:val="-2"/>
          <w:lang w:val="de-DE"/>
        </w:rPr>
        <w:t>Folgenden neuen Abschnitt 5 aufnehmen (vergleiche Dokument TC/49/41 „Bericht über die Entschließungen“, Absatz 53):</w:t>
      </w:r>
    </w:p>
    <w:p w:rsidR="002D5F8F" w:rsidRPr="0078272A" w:rsidRDefault="002D5F8F">
      <w:pPr>
        <w:jc w:val="left"/>
        <w:rPr>
          <w:lang w:val="de-DE"/>
        </w:rPr>
      </w:pPr>
    </w:p>
    <w:p w:rsidR="002D5F8F" w:rsidRPr="0078272A" w:rsidRDefault="002D5F8F">
      <w:pPr>
        <w:jc w:val="left"/>
        <w:rPr>
          <w:lang w:val="de-DE"/>
        </w:rPr>
      </w:pPr>
    </w:p>
    <w:p w:rsidR="002D5F8F" w:rsidRPr="0078272A" w:rsidRDefault="002D5F8F" w:rsidP="00503B16">
      <w:pPr>
        <w:ind w:right="567"/>
        <w:jc w:val="center"/>
        <w:rPr>
          <w:sz w:val="18"/>
          <w:lang w:val="de-DE"/>
        </w:rPr>
      </w:pPr>
      <w:r w:rsidRPr="0078272A">
        <w:rPr>
          <w:sz w:val="18"/>
          <w:lang w:val="de-DE"/>
        </w:rPr>
        <w:t>ZYKLISCHES ANPFLANZEN ETABLIERTER SORTEN ZUR VERRINGERUNG</w:t>
      </w:r>
      <w:r w:rsidRPr="0078272A">
        <w:rPr>
          <w:sz w:val="18"/>
          <w:lang w:val="de-DE"/>
        </w:rPr>
        <w:br/>
        <w:t>DER GRÖSSE VON ANBAUPRÜFUNGEN</w:t>
      </w:r>
    </w:p>
    <w:p w:rsidR="002D5F8F" w:rsidRPr="0078272A" w:rsidRDefault="002D5F8F" w:rsidP="00503B16">
      <w:pPr>
        <w:ind w:left="567" w:right="567"/>
        <w:rPr>
          <w:sz w:val="18"/>
          <w:lang w:val="de-DE"/>
        </w:rPr>
      </w:pPr>
    </w:p>
    <w:p w:rsidR="002D5F8F" w:rsidRPr="0078272A" w:rsidRDefault="002D5F8F" w:rsidP="00503B16">
      <w:pPr>
        <w:ind w:left="567" w:right="567"/>
        <w:rPr>
          <w:sz w:val="18"/>
          <w:u w:val="single"/>
          <w:lang w:val="de-DE"/>
        </w:rPr>
      </w:pPr>
      <w:r w:rsidRPr="0078272A">
        <w:rPr>
          <w:sz w:val="18"/>
          <w:u w:val="single"/>
          <w:lang w:val="de-DE"/>
        </w:rPr>
        <w:t>1.1</w:t>
      </w:r>
      <w:r w:rsidRPr="0078272A">
        <w:rPr>
          <w:sz w:val="18"/>
          <w:u w:val="single"/>
          <w:lang w:val="de-DE"/>
        </w:rPr>
        <w:tab/>
        <w:t>Zusammenfassung der Voraussetzungen für die Anwendung des Verfahrens</w:t>
      </w:r>
    </w:p>
    <w:p w:rsidR="002D5F8F" w:rsidRPr="0078272A" w:rsidRDefault="002D5F8F" w:rsidP="00503B16">
      <w:pPr>
        <w:ind w:left="567" w:right="567"/>
        <w:rPr>
          <w:sz w:val="18"/>
          <w:lang w:val="de-DE"/>
        </w:rPr>
      </w:pPr>
    </w:p>
    <w:p w:rsidR="002D5F8F" w:rsidRPr="0078272A" w:rsidRDefault="002D5F8F" w:rsidP="00503B16">
      <w:pPr>
        <w:tabs>
          <w:tab w:val="left" w:pos="992"/>
        </w:tabs>
        <w:ind w:left="567" w:right="567"/>
        <w:rPr>
          <w:sz w:val="18"/>
          <w:lang w:val="de-DE"/>
        </w:rPr>
      </w:pPr>
      <w:r w:rsidRPr="0078272A">
        <w:rPr>
          <w:sz w:val="18"/>
          <w:lang w:val="de-DE"/>
        </w:rPr>
        <w:t xml:space="preserve">Das zyklische Anpflanzen etablierter Sorten zur Verringerung der Größe von Anbauprüfungen ist bei Anbauprüfungen zweckmäßig, bei denen: </w:t>
      </w:r>
    </w:p>
    <w:p w:rsidR="002D5F8F" w:rsidRPr="0078272A" w:rsidRDefault="002D5F8F" w:rsidP="00503B16">
      <w:pPr>
        <w:tabs>
          <w:tab w:val="left" w:pos="992"/>
        </w:tabs>
        <w:ind w:left="567" w:right="567"/>
        <w:rPr>
          <w:sz w:val="18"/>
          <w:lang w:val="de-DE"/>
        </w:rPr>
      </w:pPr>
    </w:p>
    <w:p w:rsidR="002D5F8F" w:rsidRPr="0078272A" w:rsidRDefault="002D5F8F" w:rsidP="002D5F8F">
      <w:pPr>
        <w:numPr>
          <w:ilvl w:val="0"/>
          <w:numId w:val="6"/>
        </w:numPr>
        <w:tabs>
          <w:tab w:val="clear" w:pos="720"/>
          <w:tab w:val="num" w:pos="1287"/>
        </w:tabs>
        <w:ind w:left="1287" w:right="567"/>
        <w:rPr>
          <w:sz w:val="18"/>
          <w:lang w:val="de-DE"/>
        </w:rPr>
      </w:pPr>
      <w:r w:rsidRPr="0078272A">
        <w:rPr>
          <w:sz w:val="18"/>
          <w:lang w:val="de-DE"/>
        </w:rPr>
        <w:t>die Unterscheidbarkeit anhand von COYD bestimmt wird;</w:t>
      </w:r>
    </w:p>
    <w:p w:rsidR="002D5F8F" w:rsidRPr="0078272A" w:rsidRDefault="002D5F8F" w:rsidP="00503B16">
      <w:pPr>
        <w:ind w:right="567"/>
        <w:rPr>
          <w:sz w:val="18"/>
          <w:lang w:val="de-DE"/>
        </w:rPr>
      </w:pPr>
    </w:p>
    <w:p w:rsidR="002D5F8F" w:rsidRPr="0078272A" w:rsidRDefault="002D5F8F" w:rsidP="002D5F8F">
      <w:pPr>
        <w:numPr>
          <w:ilvl w:val="0"/>
          <w:numId w:val="6"/>
        </w:numPr>
        <w:ind w:left="1287" w:right="567"/>
        <w:rPr>
          <w:sz w:val="18"/>
          <w:lang w:val="de-DE"/>
        </w:rPr>
      </w:pPr>
      <w:r w:rsidRPr="0078272A">
        <w:rPr>
          <w:sz w:val="18"/>
          <w:lang w:val="de-DE"/>
        </w:rPr>
        <w:t>die Zahl etablierter Sorten aus Kostengründen oder praktischen Gründen übertrieben hoch ist;</w:t>
      </w:r>
    </w:p>
    <w:p w:rsidR="002D5F8F" w:rsidRPr="0078272A" w:rsidRDefault="002D5F8F" w:rsidP="00503B16">
      <w:pPr>
        <w:ind w:right="567"/>
        <w:rPr>
          <w:sz w:val="18"/>
          <w:lang w:val="de-DE"/>
        </w:rPr>
      </w:pPr>
    </w:p>
    <w:p w:rsidR="002D5F8F" w:rsidRPr="0078272A" w:rsidRDefault="002D5F8F" w:rsidP="002D5F8F">
      <w:pPr>
        <w:numPr>
          <w:ilvl w:val="0"/>
          <w:numId w:val="6"/>
        </w:numPr>
        <w:ind w:left="1281" w:right="567" w:hanging="357"/>
        <w:rPr>
          <w:sz w:val="18"/>
          <w:lang w:val="de-DE"/>
        </w:rPr>
      </w:pPr>
      <w:r w:rsidRPr="0078272A">
        <w:rPr>
          <w:sz w:val="18"/>
          <w:lang w:val="de-DE"/>
        </w:rPr>
        <w:t>es mindestens 20 Freiheitsgrade für das MJRA-bereinigte mittlere Abweichungsquadrat Sorten-x-Jahre in der angeglichenen COYD-Analyse der Varianz geben sollte. Ist dies nicht der Fall, so sollte der zyklische Anbau etablierter Sorten nicht praktiziert werden.</w:t>
      </w:r>
    </w:p>
    <w:p w:rsidR="002D5F8F" w:rsidRPr="0078272A" w:rsidRDefault="002D5F8F" w:rsidP="00503B16">
      <w:pPr>
        <w:ind w:left="1281" w:right="567" w:hanging="357"/>
        <w:rPr>
          <w:sz w:val="18"/>
          <w:lang w:val="de-DE"/>
        </w:rPr>
      </w:pPr>
    </w:p>
    <w:p w:rsidR="002D5F8F" w:rsidRPr="0078272A" w:rsidRDefault="002D5F8F" w:rsidP="00503B16">
      <w:pPr>
        <w:ind w:left="567" w:right="567"/>
        <w:rPr>
          <w:sz w:val="18"/>
          <w:u w:val="single"/>
          <w:lang w:val="de-DE"/>
        </w:rPr>
      </w:pPr>
      <w:r w:rsidRPr="0078272A">
        <w:rPr>
          <w:sz w:val="18"/>
          <w:u w:val="single"/>
          <w:lang w:val="de-DE"/>
        </w:rPr>
        <w:t>1.2</w:t>
      </w:r>
      <w:r w:rsidRPr="0078272A">
        <w:rPr>
          <w:sz w:val="18"/>
          <w:u w:val="single"/>
          <w:lang w:val="de-DE"/>
        </w:rPr>
        <w:tab/>
        <w:t>Zusammenfassung</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Der zyklische Anbau etablierter Sorten in Anbauversuchen und bei der Analyse anhand aufbereiteter Daten ist ein Verfahren zur Verringerung der Größe von DUS-Anbauprüfungen, bei dem gleichzeitig die Stringenz dieses Prüfverfahrens aufrechterhalten wird. Es könnte bei Anbauprüfungen eingesetzt werden, bei denen die Unterscheidbarkeit anhand von COYD bestimmt wird.</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Bei dem Verfahren wird jede der etablierten Sorten bei der Anbauprüfung einer von drei Serien zugeordnet, wobei abwechselnd jedes Jahr eine Serie ausgelassen wird</w:t>
      </w:r>
      <w:r w:rsidRPr="0078272A">
        <w:rPr>
          <w:rStyle w:val="FootnoteReference"/>
          <w:sz w:val="18"/>
          <w:lang w:val="de-DE"/>
        </w:rPr>
        <w:footnoteReference w:id="3"/>
      </w:r>
      <w:r w:rsidRPr="0078272A">
        <w:rPr>
          <w:sz w:val="18"/>
          <w:lang w:val="de-DE"/>
        </w:rPr>
        <w:t>. Kandidatensorten werden für die drei Jahre ihrer Prüfungsperiode und für ein weiteres viertes Jahr in die Anbauprüfung aufgenommen Wird ihnen nach der DUS-Prüfung Schutz erteilt, so werden sie in der Anbauprüfung zu den etablierten Sorten hinzugenommen, werden einer  Serie zugeordnet und zyklisch jedes dritte Jahr von der Anbauprüfung ausgenommen.</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 xml:space="preserve">Die Unterscheidbarkeit wird durch Anwendung einer Anpassung von COYD auf die unvollständige Tabelle der Mittelwerte der Sortenmerkmale (Kandidatensorten und etablierte Sorten) aus der dreijährigen Prüfungsperiode geprüft. Wenn Daten für eine Vergleichssorte fehlen, wird dieser Mangel für die Beurteilung der Unterscheidbarkeit durch die Verwendung der Daten aus zwei Jahren vor dem Prüfungszeitraum ausgeglichen. Wird die Homogenität anhand des COYU-Verfahrens bestimmt, so kann das Verfahren auf die unvollständige Tabelle der Standardabweichungen der Merkmale der Sorte (Kandidatensorten und etablierte Sorten) im dreijährigen Prüfungszeitraum angewandt werden. Vor ihrer Übernahme sollten Daten aus der Vergangenheit dazu herangezogen werden, die DUS-Entscheidungen, die aufgrund des zyklischen Anbausystems getroffen wurden, mit denjenigen, die auf dem bestehenden System basieren, zu vergleichen. </w:t>
      </w:r>
    </w:p>
    <w:p w:rsidR="002D5F8F" w:rsidRPr="0078272A" w:rsidRDefault="002D5F8F" w:rsidP="00503B16">
      <w:pPr>
        <w:ind w:left="567" w:right="567"/>
        <w:rPr>
          <w:sz w:val="18"/>
          <w:lang w:val="de-DE"/>
        </w:rPr>
      </w:pPr>
    </w:p>
    <w:p w:rsidR="002D5F8F" w:rsidRPr="0078272A" w:rsidRDefault="002D5F8F" w:rsidP="00503B16">
      <w:pPr>
        <w:ind w:left="567" w:right="567"/>
        <w:rPr>
          <w:sz w:val="18"/>
          <w:u w:val="single"/>
          <w:lang w:val="de-DE"/>
        </w:rPr>
      </w:pPr>
      <w:r w:rsidRPr="0078272A">
        <w:rPr>
          <w:sz w:val="18"/>
          <w:u w:val="single"/>
          <w:lang w:val="de-DE"/>
        </w:rPr>
        <w:t>1.3</w:t>
      </w:r>
      <w:r w:rsidRPr="0078272A">
        <w:rPr>
          <w:sz w:val="18"/>
          <w:u w:val="single"/>
          <w:lang w:val="de-DE"/>
        </w:rPr>
        <w:tab/>
        <w:t>Zyklischer Anbau etablierter Sorten in der Anbauprüfung</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Etablierte Sorten werden in der Anbauprüfung  einer von drei Serien zugeordnet. Eine  Serie wird zyklisch jedes Jahr von der Anbauprüfung ausgenommen (Abb. 1). Demnach werden Sorten, die zur  Serie 1 in Abb. 1 gehören, in den Jahren 2010, 2013 oder 2016 nicht angebaut werden, wohingegen diejenigen in  Serie 3 in den Jahren 2012, 2015 oder 2018 nicht angebaut werden. Das wird zu einem geringen Umfang der Anbauprüfung führen, da jedes Jahr ein Drittel der etablierten Sorten nicht in die Anbauprüfung eingebracht wird. Jede Kandidatensorte wird in der Anbauprüfung angepflanzt und in jedem Jahr der dreijährigen Prüfungsperiode werden Daten zu dieser Sorte aufgezeichnet (2014 bis 2016 in Abb. 1 unten), wonach eine DUS-Entscheidung getroffen wird. Aufgrund einer möglichen Verzögerung zwischen der abschließenden DUS-Prüfung und der Erteilung von Schutz verbleiben die Kandidatensorten nach der dreijährigen Prüfungsperiode noch ein weiteres viertes Jahr in der Anbauprüfung. Wird ihnen Schutz erteilt, so werden sie in der Prüfung zu einer etablierten Sorte und nehmen am zyklischen Anbausystem teil. Alle neu akzeptieren Sorten sind also anfangs vier aufeinanderfolgende Jahre Teil der Prüfung und alle Sorten, die im selben Jahr in die Anbauprüfung aufgenommen werden, folgen demselben Auslassungszyklus in den darauf folgenden Jahren. Kandidatensorten, die ihr letztes Jahr der DUS-Prüfung also im Jahr 2012 wie in Abb. 1 hatten, verbleiben 2013 ein viertes Jahr in der Anbauprüfung und werden somit Teil von Serie 2 der etablierten Sorten. Die Kandidatensorten, deren abschließende DUS-</w:t>
      </w:r>
      <w:r w:rsidRPr="0078272A">
        <w:rPr>
          <w:sz w:val="18"/>
          <w:lang w:val="de-DE"/>
        </w:rPr>
        <w:lastRenderedPageBreak/>
        <w:t xml:space="preserve">Prüfung in den Jahren 2013, 2014 und 2015 durchgeführt wird, würden demnach jeweils Teil der  Serien 3, 1 und 2 werden. </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 xml:space="preserve">Etablierte Sorten werden den Serien anfangs so zugeordnet, daß die Gefahr einer Verzerrung möglichst gering gehalten wird. Anders als bei der erstmaligen Zuordnung wird die Wahl der etablierten Sorten im Anschluß an jede Serie von den Kandidatensorten bestimmt, die in früheren Jahren in die Anbauprüfung aufgenommen wurden, sowie davon, welche etablierten Sorten die Anmelder beschlossen haben, zurückzuziehen. Eine exakt gleiche Zahl etablierter Sorten in jeder Zyklus Serie ist zwar nicht unbedingt notwendig, aber wahrscheinlich ist es von Vorteil, die Zahl in jeder Serie künftig auszugleichen. Dies sollte durch einen Austausch etablierter Sorten unter den Serien erfolgen, indem sie in Jahren angebaut werden, in denen sie eigentlich ausgeschlossen werden sollten. </w:t>
      </w:r>
    </w:p>
    <w:p w:rsidR="002D5F8F" w:rsidRPr="0078272A" w:rsidRDefault="002D5F8F" w:rsidP="00503B16">
      <w:pPr>
        <w:ind w:left="567" w:right="567"/>
        <w:rPr>
          <w:sz w:val="18"/>
          <w:lang w:val="de-DE"/>
        </w:rPr>
      </w:pPr>
    </w:p>
    <w:tbl>
      <w:tblPr>
        <w:tblW w:w="9214" w:type="dxa"/>
        <w:tblInd w:w="567"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2D5F8F" w:rsidRPr="0078272A" w:rsidTr="00D3753A">
        <w:trPr>
          <w:gridAfter w:val="1"/>
          <w:wAfter w:w="9" w:type="dxa"/>
          <w:cantSplit/>
        </w:trPr>
        <w:tc>
          <w:tcPr>
            <w:tcW w:w="9205" w:type="dxa"/>
            <w:gridSpan w:val="12"/>
            <w:tcBorders>
              <w:top w:val="single" w:sz="4" w:space="0" w:color="auto"/>
              <w:bottom w:val="single" w:sz="4" w:space="0" w:color="auto"/>
            </w:tcBorders>
          </w:tcPr>
          <w:p w:rsidR="002D5F8F" w:rsidRPr="0078272A" w:rsidRDefault="002D5F8F" w:rsidP="0036328C">
            <w:pPr>
              <w:keepNext/>
              <w:keepLines/>
              <w:spacing w:after="120"/>
              <w:jc w:val="left"/>
              <w:rPr>
                <w:rFonts w:cs="Arial"/>
                <w:b/>
                <w:sz w:val="16"/>
                <w:szCs w:val="18"/>
                <w:lang w:val="de-DE"/>
              </w:rPr>
            </w:pPr>
            <w:r w:rsidRPr="0078272A">
              <w:rPr>
                <w:sz w:val="16"/>
                <w:lang w:val="de-DE"/>
              </w:rPr>
              <w:t xml:space="preserve">Abb. 1.   </w:t>
            </w:r>
            <w:r w:rsidRPr="0078272A">
              <w:rPr>
                <w:b/>
                <w:sz w:val="16"/>
                <w:lang w:val="de-DE"/>
              </w:rPr>
              <w:t>Datenmuster und Verwendung für den Prüfungszeitraum 2014 bis 2016</w:t>
            </w:r>
          </w:p>
        </w:tc>
      </w:tr>
      <w:tr w:rsidR="002D5F8F" w:rsidRPr="0078272A" w:rsidTr="00D3753A">
        <w:trPr>
          <w:gridAfter w:val="1"/>
          <w:wAfter w:w="9" w:type="dxa"/>
          <w:cantSplit/>
        </w:trPr>
        <w:tc>
          <w:tcPr>
            <w:tcW w:w="3085" w:type="dxa"/>
            <w:gridSpan w:val="3"/>
          </w:tcPr>
          <w:p w:rsidR="002D5F8F" w:rsidRPr="0078272A" w:rsidRDefault="002D5F8F" w:rsidP="0036328C">
            <w:pPr>
              <w:keepNext/>
              <w:keepLines/>
              <w:jc w:val="left"/>
              <w:rPr>
                <w:rFonts w:cs="Arial"/>
                <w:b/>
                <w:sz w:val="16"/>
                <w:szCs w:val="18"/>
                <w:lang w:val="de-DE"/>
              </w:rPr>
            </w:pPr>
          </w:p>
        </w:tc>
        <w:tc>
          <w:tcPr>
            <w:tcW w:w="680" w:type="dxa"/>
          </w:tcPr>
          <w:p w:rsidR="002D5F8F" w:rsidRPr="0078272A" w:rsidRDefault="002D5F8F" w:rsidP="0036328C">
            <w:pPr>
              <w:keepNext/>
              <w:keepLines/>
              <w:jc w:val="center"/>
              <w:rPr>
                <w:rFonts w:cs="Arial"/>
                <w:b/>
                <w:sz w:val="16"/>
                <w:szCs w:val="18"/>
                <w:lang w:val="de-DE"/>
              </w:rPr>
            </w:pPr>
          </w:p>
        </w:tc>
        <w:tc>
          <w:tcPr>
            <w:tcW w:w="680" w:type="dxa"/>
          </w:tcPr>
          <w:p w:rsidR="002D5F8F" w:rsidRPr="0078272A" w:rsidRDefault="002D5F8F" w:rsidP="0036328C">
            <w:pPr>
              <w:keepNext/>
              <w:keepLines/>
              <w:jc w:val="center"/>
              <w:rPr>
                <w:rFonts w:cs="Arial"/>
                <w:b/>
                <w:sz w:val="16"/>
                <w:szCs w:val="18"/>
                <w:lang w:val="de-DE"/>
              </w:rPr>
            </w:pPr>
          </w:p>
        </w:tc>
        <w:tc>
          <w:tcPr>
            <w:tcW w:w="680" w:type="dxa"/>
          </w:tcPr>
          <w:p w:rsidR="002D5F8F" w:rsidRPr="0078272A" w:rsidRDefault="002D5F8F" w:rsidP="0036328C">
            <w:pPr>
              <w:keepNext/>
              <w:keepLines/>
              <w:jc w:val="center"/>
              <w:rPr>
                <w:rFonts w:cs="Arial"/>
                <w:b/>
                <w:sz w:val="16"/>
                <w:szCs w:val="18"/>
                <w:lang w:val="de-DE"/>
              </w:rPr>
            </w:pPr>
          </w:p>
        </w:tc>
        <w:tc>
          <w:tcPr>
            <w:tcW w:w="680" w:type="dxa"/>
          </w:tcPr>
          <w:p w:rsidR="002D5F8F" w:rsidRPr="0078272A" w:rsidRDefault="002D5F8F" w:rsidP="0036328C">
            <w:pPr>
              <w:keepNext/>
              <w:keepLines/>
              <w:jc w:val="center"/>
              <w:rPr>
                <w:rFonts w:cs="Arial"/>
                <w:b/>
                <w:sz w:val="16"/>
                <w:szCs w:val="18"/>
                <w:lang w:val="de-DE"/>
              </w:rPr>
            </w:pPr>
          </w:p>
        </w:tc>
        <w:tc>
          <w:tcPr>
            <w:tcW w:w="2040" w:type="dxa"/>
            <w:gridSpan w:val="3"/>
            <w:tcBorders>
              <w:bottom w:val="single" w:sz="4" w:space="0" w:color="auto"/>
            </w:tcBorders>
          </w:tcPr>
          <w:p w:rsidR="002D5F8F" w:rsidRPr="0078272A" w:rsidRDefault="002D5F8F" w:rsidP="002C0ABC">
            <w:pPr>
              <w:keepNext/>
              <w:keepLines/>
              <w:jc w:val="center"/>
              <w:rPr>
                <w:rFonts w:cs="Arial"/>
                <w:b/>
                <w:sz w:val="16"/>
                <w:szCs w:val="18"/>
                <w:lang w:val="de-DE"/>
              </w:rPr>
            </w:pPr>
            <w:r w:rsidRPr="0078272A">
              <w:rPr>
                <w:b/>
                <w:sz w:val="16"/>
                <w:lang w:val="de-DE"/>
              </w:rPr>
              <w:t>PRÜFUNGSZEITRAUM</w:t>
            </w:r>
          </w:p>
        </w:tc>
        <w:tc>
          <w:tcPr>
            <w:tcW w:w="680" w:type="dxa"/>
          </w:tcPr>
          <w:p w:rsidR="002D5F8F" w:rsidRPr="0078272A" w:rsidRDefault="002D5F8F" w:rsidP="0036328C">
            <w:pPr>
              <w:keepNext/>
              <w:keepLines/>
              <w:jc w:val="center"/>
              <w:rPr>
                <w:rFonts w:cs="Arial"/>
                <w:b/>
                <w:sz w:val="16"/>
                <w:szCs w:val="18"/>
                <w:lang w:val="de-DE"/>
              </w:rPr>
            </w:pPr>
          </w:p>
        </w:tc>
        <w:tc>
          <w:tcPr>
            <w:tcW w:w="680" w:type="dxa"/>
          </w:tcPr>
          <w:p w:rsidR="002D5F8F" w:rsidRPr="0078272A" w:rsidRDefault="002D5F8F" w:rsidP="0036328C">
            <w:pPr>
              <w:keepNext/>
              <w:keepLines/>
              <w:jc w:val="center"/>
              <w:rPr>
                <w:rFonts w:cs="Arial"/>
                <w:b/>
                <w:sz w:val="16"/>
                <w:szCs w:val="18"/>
                <w:lang w:val="de-DE"/>
              </w:rPr>
            </w:pPr>
          </w:p>
        </w:tc>
      </w:tr>
      <w:tr w:rsidR="002D5F8F" w:rsidRPr="0078272A" w:rsidTr="00D3753A">
        <w:trPr>
          <w:gridAfter w:val="1"/>
          <w:wAfter w:w="9" w:type="dxa"/>
          <w:cantSplit/>
        </w:trPr>
        <w:tc>
          <w:tcPr>
            <w:tcW w:w="3085" w:type="dxa"/>
            <w:gridSpan w:val="3"/>
          </w:tcPr>
          <w:p w:rsidR="002D5F8F" w:rsidRPr="0078272A" w:rsidRDefault="002D5F8F" w:rsidP="0036328C">
            <w:pPr>
              <w:keepNext/>
              <w:keepLines/>
              <w:spacing w:before="40"/>
              <w:jc w:val="left"/>
              <w:rPr>
                <w:rFonts w:cs="Arial"/>
                <w:b/>
                <w:sz w:val="16"/>
                <w:szCs w:val="18"/>
                <w:lang w:val="de-DE"/>
              </w:rPr>
            </w:pPr>
            <w:r w:rsidRPr="0078272A">
              <w:rPr>
                <w:b/>
                <w:sz w:val="16"/>
                <w:lang w:val="de-DE"/>
              </w:rPr>
              <w:t>PRÜFUNGSJAHRE</w:t>
            </w:r>
          </w:p>
        </w:tc>
        <w:tc>
          <w:tcPr>
            <w:tcW w:w="680" w:type="dxa"/>
          </w:tcPr>
          <w:p w:rsidR="002D5F8F" w:rsidRPr="0078272A" w:rsidRDefault="002D5F8F" w:rsidP="0036328C">
            <w:pPr>
              <w:keepNext/>
              <w:keepLines/>
              <w:spacing w:before="40"/>
              <w:jc w:val="center"/>
              <w:rPr>
                <w:rFonts w:cs="Arial"/>
                <w:b/>
                <w:sz w:val="16"/>
                <w:szCs w:val="18"/>
                <w:lang w:val="de-DE"/>
              </w:rPr>
            </w:pPr>
            <w:r w:rsidRPr="0078272A">
              <w:rPr>
                <w:b/>
                <w:sz w:val="16"/>
                <w:lang w:val="de-DE"/>
              </w:rPr>
              <w:t>2010</w:t>
            </w:r>
          </w:p>
        </w:tc>
        <w:tc>
          <w:tcPr>
            <w:tcW w:w="680" w:type="dxa"/>
          </w:tcPr>
          <w:p w:rsidR="002D5F8F" w:rsidRPr="0078272A" w:rsidRDefault="002D5F8F" w:rsidP="0036328C">
            <w:pPr>
              <w:keepNext/>
              <w:keepLines/>
              <w:spacing w:before="40"/>
              <w:jc w:val="center"/>
              <w:rPr>
                <w:rFonts w:cs="Arial"/>
                <w:b/>
                <w:sz w:val="16"/>
                <w:szCs w:val="18"/>
                <w:lang w:val="de-DE"/>
              </w:rPr>
            </w:pPr>
            <w:r w:rsidRPr="0078272A">
              <w:rPr>
                <w:b/>
                <w:sz w:val="16"/>
                <w:lang w:val="de-DE"/>
              </w:rPr>
              <w:t>2011</w:t>
            </w:r>
          </w:p>
        </w:tc>
        <w:tc>
          <w:tcPr>
            <w:tcW w:w="680" w:type="dxa"/>
          </w:tcPr>
          <w:p w:rsidR="002D5F8F" w:rsidRPr="0078272A" w:rsidRDefault="002D5F8F" w:rsidP="0036328C">
            <w:pPr>
              <w:keepNext/>
              <w:keepLines/>
              <w:spacing w:before="40"/>
              <w:jc w:val="center"/>
              <w:rPr>
                <w:rFonts w:cs="Arial"/>
                <w:b/>
                <w:sz w:val="16"/>
                <w:szCs w:val="18"/>
                <w:lang w:val="de-DE"/>
              </w:rPr>
            </w:pPr>
            <w:r w:rsidRPr="0078272A">
              <w:rPr>
                <w:b/>
                <w:sz w:val="16"/>
                <w:lang w:val="de-DE"/>
              </w:rPr>
              <w:t>2012</w:t>
            </w:r>
          </w:p>
        </w:tc>
        <w:tc>
          <w:tcPr>
            <w:tcW w:w="680" w:type="dxa"/>
          </w:tcPr>
          <w:p w:rsidR="002D5F8F" w:rsidRPr="0078272A" w:rsidRDefault="002D5F8F" w:rsidP="0036328C">
            <w:pPr>
              <w:keepNext/>
              <w:keepLines/>
              <w:spacing w:before="40"/>
              <w:jc w:val="center"/>
              <w:rPr>
                <w:rFonts w:cs="Arial"/>
                <w:b/>
                <w:sz w:val="16"/>
                <w:szCs w:val="18"/>
                <w:lang w:val="de-DE"/>
              </w:rPr>
            </w:pPr>
            <w:r w:rsidRPr="0078272A">
              <w:rPr>
                <w:b/>
                <w:sz w:val="16"/>
                <w:lang w:val="de-DE"/>
              </w:rPr>
              <w:t>2013</w:t>
            </w:r>
          </w:p>
        </w:tc>
        <w:tc>
          <w:tcPr>
            <w:tcW w:w="680" w:type="dxa"/>
            <w:tcBorders>
              <w:bottom w:val="single" w:sz="6" w:space="0" w:color="auto"/>
            </w:tcBorders>
          </w:tcPr>
          <w:p w:rsidR="002D5F8F" w:rsidRPr="0078272A" w:rsidRDefault="002D5F8F" w:rsidP="0036328C">
            <w:pPr>
              <w:keepNext/>
              <w:keepLines/>
              <w:spacing w:before="40"/>
              <w:jc w:val="center"/>
              <w:rPr>
                <w:rFonts w:cs="Arial"/>
                <w:b/>
                <w:sz w:val="16"/>
                <w:szCs w:val="18"/>
                <w:lang w:val="de-DE"/>
              </w:rPr>
            </w:pPr>
            <w:r w:rsidRPr="0078272A">
              <w:rPr>
                <w:b/>
                <w:sz w:val="16"/>
                <w:lang w:val="de-DE"/>
              </w:rPr>
              <w:t>2014</w:t>
            </w:r>
          </w:p>
        </w:tc>
        <w:tc>
          <w:tcPr>
            <w:tcW w:w="680" w:type="dxa"/>
          </w:tcPr>
          <w:p w:rsidR="002D5F8F" w:rsidRPr="0078272A" w:rsidRDefault="002D5F8F" w:rsidP="0036328C">
            <w:pPr>
              <w:keepNext/>
              <w:keepLines/>
              <w:spacing w:before="40"/>
              <w:jc w:val="center"/>
              <w:rPr>
                <w:rFonts w:cs="Arial"/>
                <w:b/>
                <w:sz w:val="16"/>
                <w:szCs w:val="18"/>
                <w:lang w:val="de-DE"/>
              </w:rPr>
            </w:pPr>
            <w:r w:rsidRPr="0078272A">
              <w:rPr>
                <w:b/>
                <w:sz w:val="16"/>
                <w:lang w:val="de-DE"/>
              </w:rPr>
              <w:t>2015</w:t>
            </w:r>
          </w:p>
        </w:tc>
        <w:tc>
          <w:tcPr>
            <w:tcW w:w="680" w:type="dxa"/>
          </w:tcPr>
          <w:p w:rsidR="002D5F8F" w:rsidRPr="0078272A" w:rsidRDefault="002D5F8F" w:rsidP="0036328C">
            <w:pPr>
              <w:keepNext/>
              <w:keepLines/>
              <w:spacing w:before="40"/>
              <w:jc w:val="center"/>
              <w:rPr>
                <w:rFonts w:cs="Arial"/>
                <w:b/>
                <w:sz w:val="16"/>
                <w:szCs w:val="18"/>
                <w:lang w:val="de-DE"/>
              </w:rPr>
            </w:pPr>
            <w:r w:rsidRPr="0078272A">
              <w:rPr>
                <w:b/>
                <w:sz w:val="16"/>
                <w:lang w:val="de-DE"/>
              </w:rPr>
              <w:t>2016</w:t>
            </w:r>
          </w:p>
        </w:tc>
        <w:tc>
          <w:tcPr>
            <w:tcW w:w="680" w:type="dxa"/>
          </w:tcPr>
          <w:p w:rsidR="002D5F8F" w:rsidRPr="0078272A" w:rsidRDefault="002D5F8F" w:rsidP="0036328C">
            <w:pPr>
              <w:keepNext/>
              <w:keepLines/>
              <w:spacing w:before="40"/>
              <w:jc w:val="center"/>
              <w:rPr>
                <w:rFonts w:cs="Arial"/>
                <w:b/>
                <w:sz w:val="16"/>
                <w:szCs w:val="18"/>
                <w:lang w:val="de-DE"/>
              </w:rPr>
            </w:pPr>
            <w:r w:rsidRPr="0078272A">
              <w:rPr>
                <w:b/>
                <w:sz w:val="16"/>
                <w:lang w:val="de-DE"/>
              </w:rPr>
              <w:t>2017</w:t>
            </w:r>
          </w:p>
        </w:tc>
        <w:tc>
          <w:tcPr>
            <w:tcW w:w="680" w:type="dxa"/>
          </w:tcPr>
          <w:p w:rsidR="002D5F8F" w:rsidRPr="0078272A" w:rsidRDefault="002D5F8F" w:rsidP="0036328C">
            <w:pPr>
              <w:keepNext/>
              <w:keepLines/>
              <w:spacing w:before="40"/>
              <w:jc w:val="center"/>
              <w:rPr>
                <w:rFonts w:cs="Arial"/>
                <w:b/>
                <w:sz w:val="16"/>
                <w:szCs w:val="18"/>
                <w:lang w:val="de-DE"/>
              </w:rPr>
            </w:pPr>
            <w:r w:rsidRPr="0078272A">
              <w:rPr>
                <w:b/>
                <w:sz w:val="16"/>
                <w:lang w:val="de-DE"/>
              </w:rPr>
              <w:t>2018</w:t>
            </w:r>
          </w:p>
        </w:tc>
      </w:tr>
      <w:tr w:rsidR="002D5F8F" w:rsidRPr="0078272A" w:rsidTr="00D3753A">
        <w:trPr>
          <w:gridAfter w:val="1"/>
          <w:wAfter w:w="9" w:type="dxa"/>
          <w:cantSplit/>
          <w:trHeight w:val="342"/>
        </w:trPr>
        <w:tc>
          <w:tcPr>
            <w:tcW w:w="3085" w:type="dxa"/>
            <w:gridSpan w:val="3"/>
          </w:tcPr>
          <w:p w:rsidR="002D5F8F" w:rsidRPr="0078272A" w:rsidRDefault="002D5F8F" w:rsidP="0036328C">
            <w:pPr>
              <w:keepNext/>
              <w:keepLines/>
              <w:jc w:val="left"/>
              <w:rPr>
                <w:rFonts w:cs="Arial"/>
                <w:sz w:val="16"/>
                <w:szCs w:val="18"/>
                <w:lang w:val="de-DE"/>
              </w:rPr>
            </w:pPr>
            <w:r w:rsidRPr="0078272A">
              <w:rPr>
                <w:sz w:val="16"/>
                <w:lang w:val="de-DE"/>
              </w:rPr>
              <w:t>Kandidatensorten</w:t>
            </w:r>
          </w:p>
        </w:tc>
        <w:tc>
          <w:tcPr>
            <w:tcW w:w="680" w:type="dxa"/>
          </w:tcPr>
          <w:p w:rsidR="002D5F8F" w:rsidRPr="0078272A" w:rsidRDefault="002D5F8F" w:rsidP="0036328C">
            <w:pPr>
              <w:keepNext/>
              <w:keepLines/>
              <w:jc w:val="center"/>
              <w:rPr>
                <w:rFonts w:cs="Arial"/>
                <w:sz w:val="16"/>
                <w:szCs w:val="18"/>
                <w:lang w:val="de-DE"/>
              </w:rPr>
            </w:pPr>
          </w:p>
        </w:tc>
        <w:tc>
          <w:tcPr>
            <w:tcW w:w="680" w:type="dxa"/>
          </w:tcPr>
          <w:p w:rsidR="002D5F8F" w:rsidRPr="0078272A" w:rsidRDefault="002D5F8F" w:rsidP="0036328C">
            <w:pPr>
              <w:keepNext/>
              <w:keepLines/>
              <w:jc w:val="center"/>
              <w:rPr>
                <w:rFonts w:cs="Arial"/>
                <w:sz w:val="16"/>
                <w:szCs w:val="18"/>
                <w:lang w:val="de-DE"/>
              </w:rPr>
            </w:pPr>
          </w:p>
        </w:tc>
        <w:tc>
          <w:tcPr>
            <w:tcW w:w="680" w:type="dxa"/>
          </w:tcPr>
          <w:p w:rsidR="002D5F8F" w:rsidRPr="0078272A" w:rsidRDefault="002D5F8F" w:rsidP="0036328C">
            <w:pPr>
              <w:keepNext/>
              <w:keepLines/>
              <w:jc w:val="center"/>
              <w:rPr>
                <w:rFonts w:cs="Arial"/>
                <w:sz w:val="16"/>
                <w:szCs w:val="18"/>
                <w:lang w:val="de-DE"/>
              </w:rPr>
            </w:pPr>
          </w:p>
        </w:tc>
        <w:tc>
          <w:tcPr>
            <w:tcW w:w="680" w:type="dxa"/>
            <w:tcBorders>
              <w:right w:val="single" w:sz="4" w:space="0" w:color="auto"/>
            </w:tcBorders>
          </w:tcPr>
          <w:p w:rsidR="002D5F8F" w:rsidRPr="0078272A" w:rsidRDefault="002D5F8F" w:rsidP="0036328C">
            <w:pPr>
              <w:keepNext/>
              <w:keepLines/>
              <w:jc w:val="center"/>
              <w:rPr>
                <w:rFonts w:cs="Arial"/>
                <w:sz w:val="16"/>
                <w:szCs w:val="18"/>
                <w:lang w:val="de-DE"/>
              </w:rPr>
            </w:pPr>
          </w:p>
        </w:tc>
        <w:tc>
          <w:tcPr>
            <w:tcW w:w="680" w:type="dxa"/>
            <w:tcBorders>
              <w:top w:val="single" w:sz="6" w:space="0" w:color="auto"/>
              <w:left w:val="single" w:sz="4" w:space="0" w:color="auto"/>
            </w:tcBorders>
          </w:tcPr>
          <w:p w:rsidR="002D5F8F" w:rsidRPr="0078272A" w:rsidRDefault="002D5F8F" w:rsidP="0036328C">
            <w:pPr>
              <w:keepNext/>
              <w:keepLines/>
              <w:jc w:val="center"/>
              <w:rPr>
                <w:rFonts w:cs="Arial"/>
                <w:sz w:val="16"/>
                <w:szCs w:val="18"/>
                <w:lang w:val="de-DE"/>
              </w:rPr>
            </w:pPr>
            <w:r w:rsidRPr="0078272A">
              <w:rPr>
                <w:sz w:val="16"/>
                <w:lang w:val="de-DE"/>
              </w:rPr>
              <w:t>X</w:t>
            </w:r>
          </w:p>
        </w:tc>
        <w:tc>
          <w:tcPr>
            <w:tcW w:w="680" w:type="dxa"/>
            <w:tcBorders>
              <w:top w:val="single" w:sz="6" w:space="0" w:color="auto"/>
            </w:tcBorders>
          </w:tcPr>
          <w:p w:rsidR="002D5F8F" w:rsidRPr="0078272A" w:rsidRDefault="002D5F8F" w:rsidP="0036328C">
            <w:pPr>
              <w:keepNext/>
              <w:keepLines/>
              <w:jc w:val="center"/>
              <w:rPr>
                <w:rFonts w:cs="Arial"/>
                <w:sz w:val="16"/>
                <w:szCs w:val="18"/>
                <w:lang w:val="de-DE"/>
              </w:rPr>
            </w:pPr>
            <w:r w:rsidRPr="0078272A">
              <w:rPr>
                <w:sz w:val="16"/>
                <w:lang w:val="de-DE"/>
              </w:rPr>
              <w:t>X</w:t>
            </w:r>
          </w:p>
        </w:tc>
        <w:tc>
          <w:tcPr>
            <w:tcW w:w="680" w:type="dxa"/>
            <w:tcBorders>
              <w:top w:val="single" w:sz="6" w:space="0" w:color="auto"/>
              <w:right w:val="single" w:sz="6" w:space="0" w:color="auto"/>
            </w:tcBorders>
          </w:tcPr>
          <w:p w:rsidR="002D5F8F" w:rsidRPr="0078272A" w:rsidRDefault="002D5F8F" w:rsidP="0036328C">
            <w:pPr>
              <w:keepNext/>
              <w:keepLines/>
              <w:jc w:val="center"/>
              <w:rPr>
                <w:rFonts w:cs="Arial"/>
                <w:sz w:val="16"/>
                <w:szCs w:val="18"/>
                <w:lang w:val="de-DE"/>
              </w:rPr>
            </w:pPr>
            <w:r w:rsidRPr="0078272A">
              <w:rPr>
                <w:sz w:val="16"/>
                <w:lang w:val="de-DE"/>
              </w:rPr>
              <w:t>X</w:t>
            </w:r>
          </w:p>
        </w:tc>
        <w:tc>
          <w:tcPr>
            <w:tcW w:w="680" w:type="dxa"/>
            <w:tcBorders>
              <w:left w:val="nil"/>
            </w:tcBorders>
          </w:tcPr>
          <w:p w:rsidR="002D5F8F" w:rsidRPr="0078272A" w:rsidRDefault="002D5F8F" w:rsidP="0036328C">
            <w:pPr>
              <w:keepNext/>
              <w:keepLines/>
              <w:jc w:val="center"/>
              <w:rPr>
                <w:rFonts w:cs="Arial"/>
                <w:sz w:val="16"/>
                <w:szCs w:val="18"/>
                <w:lang w:val="de-DE"/>
              </w:rPr>
            </w:pPr>
            <w:r w:rsidRPr="0078272A">
              <w:rPr>
                <w:sz w:val="16"/>
                <w:lang w:val="de-DE"/>
              </w:rPr>
              <w:t>*</w:t>
            </w:r>
          </w:p>
        </w:tc>
        <w:tc>
          <w:tcPr>
            <w:tcW w:w="680" w:type="dxa"/>
          </w:tcPr>
          <w:p w:rsidR="002D5F8F" w:rsidRPr="0078272A" w:rsidRDefault="002D5F8F" w:rsidP="0036328C">
            <w:pPr>
              <w:keepNext/>
              <w:keepLines/>
              <w:jc w:val="center"/>
              <w:rPr>
                <w:rFonts w:cs="Arial"/>
                <w:sz w:val="16"/>
                <w:szCs w:val="18"/>
                <w:lang w:val="de-DE"/>
              </w:rPr>
            </w:pPr>
          </w:p>
        </w:tc>
      </w:tr>
      <w:tr w:rsidR="002D5F8F" w:rsidRPr="0078272A" w:rsidTr="00D3753A">
        <w:trPr>
          <w:gridAfter w:val="1"/>
          <w:wAfter w:w="9" w:type="dxa"/>
          <w:cantSplit/>
        </w:trPr>
        <w:tc>
          <w:tcPr>
            <w:tcW w:w="3085" w:type="dxa"/>
            <w:gridSpan w:val="3"/>
          </w:tcPr>
          <w:p w:rsidR="002D5F8F" w:rsidRPr="0078272A" w:rsidRDefault="002D5F8F" w:rsidP="0036328C">
            <w:pPr>
              <w:keepNext/>
              <w:keepLines/>
              <w:spacing w:before="40"/>
              <w:jc w:val="left"/>
              <w:rPr>
                <w:rFonts w:cs="Arial"/>
                <w:sz w:val="16"/>
                <w:szCs w:val="18"/>
                <w:lang w:val="de-DE"/>
              </w:rPr>
            </w:pPr>
            <w:r w:rsidRPr="0078272A">
              <w:rPr>
                <w:b/>
                <w:sz w:val="16"/>
                <w:lang w:val="de-DE"/>
              </w:rPr>
              <w:t xml:space="preserve">Etablierte Sorten </w:t>
            </w: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Borders>
              <w:right w:val="single" w:sz="4" w:space="0" w:color="auto"/>
            </w:tcBorders>
          </w:tcPr>
          <w:p w:rsidR="002D5F8F" w:rsidRPr="0078272A" w:rsidRDefault="002D5F8F" w:rsidP="0036328C">
            <w:pPr>
              <w:keepNext/>
              <w:keepLines/>
              <w:spacing w:before="40"/>
              <w:jc w:val="center"/>
              <w:rPr>
                <w:rFonts w:cs="Arial"/>
                <w:sz w:val="16"/>
                <w:szCs w:val="18"/>
                <w:lang w:val="de-DE"/>
              </w:rPr>
            </w:pPr>
          </w:p>
        </w:tc>
        <w:tc>
          <w:tcPr>
            <w:tcW w:w="680" w:type="dxa"/>
            <w:tcBorders>
              <w:left w:val="single" w:sz="4" w:space="0" w:color="auto"/>
            </w:tcBorders>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Borders>
              <w:right w:val="single" w:sz="6" w:space="0" w:color="auto"/>
            </w:tcBorders>
          </w:tcPr>
          <w:p w:rsidR="002D5F8F" w:rsidRPr="0078272A" w:rsidRDefault="002D5F8F" w:rsidP="0036328C">
            <w:pPr>
              <w:keepNext/>
              <w:keepLines/>
              <w:spacing w:before="40"/>
              <w:jc w:val="center"/>
              <w:rPr>
                <w:rFonts w:cs="Arial"/>
                <w:sz w:val="16"/>
                <w:szCs w:val="18"/>
                <w:lang w:val="de-DE"/>
              </w:rPr>
            </w:pPr>
          </w:p>
        </w:tc>
        <w:tc>
          <w:tcPr>
            <w:tcW w:w="680" w:type="dxa"/>
            <w:tcBorders>
              <w:left w:val="nil"/>
            </w:tcBorders>
          </w:tcPr>
          <w:p w:rsidR="002D5F8F" w:rsidRPr="0078272A" w:rsidRDefault="002D5F8F" w:rsidP="0036328C">
            <w:pPr>
              <w:keepNext/>
              <w:keepLines/>
              <w:spacing w:before="40"/>
              <w:jc w:val="center"/>
              <w:rPr>
                <w:rFonts w:cs="Arial"/>
                <w:sz w:val="16"/>
                <w:szCs w:val="18"/>
                <w:lang w:val="de-DE"/>
              </w:rPr>
            </w:pPr>
          </w:p>
        </w:tc>
        <w:tc>
          <w:tcPr>
            <w:tcW w:w="680" w:type="dxa"/>
            <w:tcBorders>
              <w:left w:val="nil"/>
            </w:tcBorders>
          </w:tcPr>
          <w:p w:rsidR="002D5F8F" w:rsidRPr="0078272A" w:rsidRDefault="002D5F8F" w:rsidP="0036328C">
            <w:pPr>
              <w:keepNext/>
              <w:keepLines/>
              <w:spacing w:before="40"/>
              <w:jc w:val="center"/>
              <w:rPr>
                <w:rFonts w:cs="Arial"/>
                <w:sz w:val="16"/>
                <w:szCs w:val="18"/>
                <w:lang w:val="de-DE"/>
              </w:rPr>
            </w:pPr>
          </w:p>
        </w:tc>
      </w:tr>
      <w:tr w:rsidR="002D5F8F" w:rsidRPr="0078272A" w:rsidTr="00D3753A">
        <w:trPr>
          <w:gridAfter w:val="1"/>
          <w:wAfter w:w="9" w:type="dxa"/>
          <w:cantSplit/>
        </w:trPr>
        <w:tc>
          <w:tcPr>
            <w:tcW w:w="3085" w:type="dxa"/>
            <w:gridSpan w:val="3"/>
          </w:tcPr>
          <w:p w:rsidR="002D5F8F" w:rsidRPr="0078272A" w:rsidRDefault="002D5F8F" w:rsidP="0036328C">
            <w:pPr>
              <w:keepNext/>
              <w:keepLines/>
              <w:spacing w:before="40"/>
              <w:jc w:val="left"/>
              <w:rPr>
                <w:rFonts w:cs="Arial"/>
                <w:sz w:val="16"/>
                <w:szCs w:val="18"/>
                <w:lang w:val="de-DE"/>
              </w:rPr>
            </w:pPr>
            <w:r w:rsidRPr="0078272A">
              <w:rPr>
                <w:sz w:val="16"/>
                <w:lang w:val="de-DE"/>
              </w:rPr>
              <w:t>Serie 1</w:t>
            </w: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right w:val="single" w:sz="4" w:space="0" w:color="auto"/>
            </w:tcBorders>
          </w:tcPr>
          <w:p w:rsidR="002D5F8F" w:rsidRPr="0078272A" w:rsidRDefault="002D5F8F" w:rsidP="0036328C">
            <w:pPr>
              <w:keepNext/>
              <w:keepLines/>
              <w:spacing w:before="40"/>
              <w:jc w:val="center"/>
              <w:rPr>
                <w:rFonts w:cs="Arial"/>
                <w:sz w:val="16"/>
                <w:szCs w:val="18"/>
                <w:lang w:val="de-DE"/>
              </w:rPr>
            </w:pPr>
          </w:p>
        </w:tc>
        <w:tc>
          <w:tcPr>
            <w:tcW w:w="680" w:type="dxa"/>
            <w:tcBorders>
              <w:left w:val="single" w:sz="4"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right w:val="single" w:sz="6" w:space="0" w:color="auto"/>
            </w:tcBorders>
          </w:tcPr>
          <w:p w:rsidR="002D5F8F" w:rsidRPr="0078272A" w:rsidRDefault="002D5F8F" w:rsidP="0036328C">
            <w:pPr>
              <w:keepNext/>
              <w:keepLines/>
              <w:spacing w:before="40"/>
              <w:jc w:val="center"/>
              <w:rPr>
                <w:rFonts w:cs="Arial"/>
                <w:sz w:val="16"/>
                <w:szCs w:val="18"/>
                <w:lang w:val="de-DE"/>
              </w:rPr>
            </w:pPr>
          </w:p>
        </w:tc>
        <w:tc>
          <w:tcPr>
            <w:tcW w:w="680" w:type="dxa"/>
            <w:tcBorders>
              <w:left w:val="nil"/>
            </w:tcBorders>
          </w:tcPr>
          <w:p w:rsidR="002D5F8F" w:rsidRPr="0078272A" w:rsidRDefault="002D5F8F" w:rsidP="0036328C">
            <w:pPr>
              <w:keepNext/>
              <w:keepLines/>
              <w:spacing w:before="40"/>
              <w:jc w:val="center"/>
              <w:rPr>
                <w:rFonts w:cs="Arial"/>
                <w:sz w:val="16"/>
                <w:szCs w:val="18"/>
                <w:lang w:val="de-DE"/>
              </w:rPr>
            </w:pPr>
            <w:r w:rsidRPr="0078272A">
              <w:rPr>
                <w:sz w:val="16"/>
                <w:lang w:val="de-DE"/>
              </w:rPr>
              <w:t>*</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w:t>
            </w:r>
          </w:p>
        </w:tc>
      </w:tr>
      <w:tr w:rsidR="002D5F8F" w:rsidRPr="0078272A" w:rsidTr="00D3753A">
        <w:trPr>
          <w:gridAfter w:val="1"/>
          <w:wAfter w:w="9" w:type="dxa"/>
          <w:cantSplit/>
        </w:trPr>
        <w:tc>
          <w:tcPr>
            <w:tcW w:w="3085" w:type="dxa"/>
            <w:gridSpan w:val="3"/>
          </w:tcPr>
          <w:p w:rsidR="002D5F8F" w:rsidRPr="0078272A" w:rsidRDefault="002D5F8F" w:rsidP="0036328C">
            <w:pPr>
              <w:keepNext/>
              <w:keepLines/>
              <w:spacing w:before="40"/>
              <w:jc w:val="left"/>
              <w:rPr>
                <w:rFonts w:cs="Arial"/>
                <w:sz w:val="16"/>
                <w:szCs w:val="18"/>
                <w:lang w:val="de-DE"/>
              </w:rPr>
            </w:pPr>
            <w:r w:rsidRPr="0078272A">
              <w:rPr>
                <w:sz w:val="16"/>
                <w:lang w:val="de-DE"/>
              </w:rPr>
              <w:t>Serie 2</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O</w:t>
            </w: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right w:val="single" w:sz="4"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left w:val="single" w:sz="4" w:space="0" w:color="auto"/>
            </w:tcBorders>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right w:val="single" w:sz="6"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left w:val="nil"/>
            </w:tcBorders>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w:t>
            </w:r>
          </w:p>
        </w:tc>
      </w:tr>
      <w:tr w:rsidR="002D5F8F" w:rsidRPr="0078272A" w:rsidTr="00D3753A">
        <w:trPr>
          <w:gridAfter w:val="1"/>
          <w:wAfter w:w="9" w:type="dxa"/>
          <w:cantSplit/>
        </w:trPr>
        <w:tc>
          <w:tcPr>
            <w:tcW w:w="3085" w:type="dxa"/>
            <w:gridSpan w:val="3"/>
          </w:tcPr>
          <w:p w:rsidR="002D5F8F" w:rsidRPr="0078272A" w:rsidRDefault="002D5F8F" w:rsidP="0036328C">
            <w:pPr>
              <w:keepNext/>
              <w:keepLines/>
              <w:spacing w:before="40"/>
              <w:jc w:val="left"/>
              <w:rPr>
                <w:rFonts w:cs="Arial"/>
                <w:sz w:val="16"/>
                <w:szCs w:val="18"/>
                <w:lang w:val="de-DE"/>
              </w:rPr>
            </w:pPr>
            <w:r w:rsidRPr="0078272A">
              <w:rPr>
                <w:sz w:val="16"/>
                <w:lang w:val="de-DE"/>
              </w:rPr>
              <w:t>Serie 3</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O</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Borders>
              <w:right w:val="single" w:sz="4"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left w:val="single" w:sz="4"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Borders>
              <w:right w:val="single" w:sz="6"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left w:val="nil"/>
            </w:tcBorders>
          </w:tcPr>
          <w:p w:rsidR="002D5F8F" w:rsidRPr="0078272A" w:rsidRDefault="002D5F8F" w:rsidP="0036328C">
            <w:pPr>
              <w:keepNext/>
              <w:keepLines/>
              <w:spacing w:before="40"/>
              <w:jc w:val="center"/>
              <w:rPr>
                <w:rFonts w:cs="Arial"/>
                <w:sz w:val="16"/>
                <w:szCs w:val="18"/>
                <w:lang w:val="de-DE"/>
              </w:rPr>
            </w:pPr>
            <w:r w:rsidRPr="0078272A">
              <w:rPr>
                <w:sz w:val="16"/>
                <w:lang w:val="de-DE"/>
              </w:rPr>
              <w:t>*</w:t>
            </w:r>
          </w:p>
        </w:tc>
        <w:tc>
          <w:tcPr>
            <w:tcW w:w="680" w:type="dxa"/>
          </w:tcPr>
          <w:p w:rsidR="002D5F8F" w:rsidRPr="0078272A" w:rsidRDefault="002D5F8F" w:rsidP="0036328C">
            <w:pPr>
              <w:keepNext/>
              <w:keepLines/>
              <w:spacing w:before="40"/>
              <w:jc w:val="center"/>
              <w:rPr>
                <w:rFonts w:cs="Arial"/>
                <w:sz w:val="16"/>
                <w:szCs w:val="18"/>
                <w:lang w:val="de-DE"/>
              </w:rPr>
            </w:pPr>
          </w:p>
        </w:tc>
      </w:tr>
      <w:tr w:rsidR="002D5F8F" w:rsidRPr="0078272A" w:rsidTr="00D3753A">
        <w:trPr>
          <w:gridAfter w:val="1"/>
          <w:wAfter w:w="9" w:type="dxa"/>
          <w:cantSplit/>
        </w:trPr>
        <w:tc>
          <w:tcPr>
            <w:tcW w:w="5805" w:type="dxa"/>
            <w:gridSpan w:val="7"/>
            <w:tcBorders>
              <w:right w:val="single" w:sz="4" w:space="0" w:color="auto"/>
            </w:tcBorders>
          </w:tcPr>
          <w:p w:rsidR="002D5F8F" w:rsidRPr="0078272A" w:rsidRDefault="002D5F8F" w:rsidP="0036328C">
            <w:pPr>
              <w:keepNext/>
              <w:keepLines/>
              <w:spacing w:before="40"/>
              <w:jc w:val="left"/>
              <w:rPr>
                <w:rFonts w:cs="Arial"/>
                <w:sz w:val="16"/>
                <w:szCs w:val="18"/>
                <w:lang w:val="de-DE"/>
              </w:rPr>
            </w:pPr>
            <w:r w:rsidRPr="0078272A">
              <w:rPr>
                <w:b/>
                <w:sz w:val="16"/>
                <w:lang w:val="de-DE"/>
              </w:rPr>
              <w:t>Neu etablierte Sorten - Aufnahme in die Matrix</w:t>
            </w:r>
          </w:p>
        </w:tc>
        <w:tc>
          <w:tcPr>
            <w:tcW w:w="680" w:type="dxa"/>
            <w:tcBorders>
              <w:left w:val="single" w:sz="4" w:space="0" w:color="auto"/>
            </w:tcBorders>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Borders>
              <w:right w:val="single" w:sz="6" w:space="0" w:color="auto"/>
            </w:tcBorders>
          </w:tcPr>
          <w:p w:rsidR="002D5F8F" w:rsidRPr="0078272A" w:rsidRDefault="002D5F8F" w:rsidP="0036328C">
            <w:pPr>
              <w:keepNext/>
              <w:keepLines/>
              <w:spacing w:before="40"/>
              <w:jc w:val="center"/>
              <w:rPr>
                <w:rFonts w:cs="Arial"/>
                <w:sz w:val="16"/>
                <w:szCs w:val="18"/>
                <w:lang w:val="de-DE"/>
              </w:rPr>
            </w:pPr>
          </w:p>
        </w:tc>
        <w:tc>
          <w:tcPr>
            <w:tcW w:w="680" w:type="dxa"/>
            <w:tcBorders>
              <w:left w:val="nil"/>
            </w:tcBorders>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p>
        </w:tc>
      </w:tr>
      <w:tr w:rsidR="002D5F8F" w:rsidRPr="0078272A" w:rsidTr="00D3753A">
        <w:trPr>
          <w:gridAfter w:val="1"/>
          <w:wAfter w:w="9" w:type="dxa"/>
          <w:cantSplit/>
        </w:trPr>
        <w:tc>
          <w:tcPr>
            <w:tcW w:w="3085" w:type="dxa"/>
            <w:gridSpan w:val="3"/>
          </w:tcPr>
          <w:p w:rsidR="002D5F8F" w:rsidRPr="0078272A" w:rsidRDefault="002D5F8F" w:rsidP="0036328C">
            <w:pPr>
              <w:keepNext/>
              <w:keepLines/>
              <w:spacing w:before="40"/>
              <w:jc w:val="left"/>
              <w:rPr>
                <w:rFonts w:cs="Arial"/>
                <w:b/>
                <w:sz w:val="16"/>
                <w:szCs w:val="18"/>
                <w:lang w:val="de-DE"/>
              </w:rPr>
            </w:pPr>
            <w:r w:rsidRPr="0078272A">
              <w:rPr>
                <w:sz w:val="16"/>
                <w:lang w:val="de-DE"/>
              </w:rPr>
              <w:t>Abschließend DUS-geprüft im Jahr 2012 (Serie 2)</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O</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O</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r w:rsidRPr="0078272A">
              <w:rPr>
                <w:sz w:val="16"/>
                <w:vertAlign w:val="superscript"/>
                <w:lang w:val="de-DE"/>
              </w:rPr>
              <w:t>F</w:t>
            </w:r>
          </w:p>
        </w:tc>
        <w:tc>
          <w:tcPr>
            <w:tcW w:w="680" w:type="dxa"/>
            <w:tcBorders>
              <w:right w:val="single" w:sz="4"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left w:val="single" w:sz="4" w:space="0" w:color="auto"/>
            </w:tcBorders>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right w:val="single" w:sz="6"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left w:val="nil"/>
            </w:tcBorders>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w:t>
            </w:r>
          </w:p>
        </w:tc>
      </w:tr>
      <w:tr w:rsidR="002D5F8F" w:rsidRPr="0078272A" w:rsidTr="00D3753A">
        <w:trPr>
          <w:gridAfter w:val="1"/>
          <w:wAfter w:w="9" w:type="dxa"/>
          <w:cantSplit/>
        </w:trPr>
        <w:tc>
          <w:tcPr>
            <w:tcW w:w="3085" w:type="dxa"/>
            <w:gridSpan w:val="3"/>
          </w:tcPr>
          <w:p w:rsidR="002D5F8F" w:rsidRPr="0078272A" w:rsidRDefault="002D5F8F" w:rsidP="002C0ABC">
            <w:pPr>
              <w:keepNext/>
              <w:keepLines/>
              <w:spacing w:before="40"/>
              <w:jc w:val="left"/>
              <w:rPr>
                <w:rFonts w:cs="Arial"/>
                <w:b/>
                <w:sz w:val="16"/>
                <w:szCs w:val="18"/>
                <w:lang w:val="de-DE"/>
              </w:rPr>
            </w:pPr>
            <w:r w:rsidRPr="0078272A">
              <w:rPr>
                <w:sz w:val="16"/>
                <w:lang w:val="de-DE"/>
              </w:rPr>
              <w:t>Abschließend DUS-geprüft im Jahr 2013 (Serie 3)</w:t>
            </w: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O</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right w:val="single" w:sz="4"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r w:rsidRPr="0078272A">
              <w:rPr>
                <w:sz w:val="16"/>
                <w:vertAlign w:val="superscript"/>
                <w:lang w:val="de-DE"/>
              </w:rPr>
              <w:t>F</w:t>
            </w:r>
          </w:p>
        </w:tc>
        <w:tc>
          <w:tcPr>
            <w:tcW w:w="680" w:type="dxa"/>
            <w:tcBorders>
              <w:left w:val="single" w:sz="4"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Borders>
              <w:right w:val="single" w:sz="6"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left w:val="nil"/>
            </w:tcBorders>
          </w:tcPr>
          <w:p w:rsidR="002D5F8F" w:rsidRPr="0078272A" w:rsidRDefault="002D5F8F" w:rsidP="0036328C">
            <w:pPr>
              <w:keepNext/>
              <w:keepLines/>
              <w:spacing w:before="40"/>
              <w:jc w:val="center"/>
              <w:rPr>
                <w:rFonts w:cs="Arial"/>
                <w:sz w:val="16"/>
                <w:szCs w:val="18"/>
                <w:lang w:val="de-DE"/>
              </w:rPr>
            </w:pPr>
            <w:r w:rsidRPr="0078272A">
              <w:rPr>
                <w:sz w:val="16"/>
                <w:lang w:val="de-DE"/>
              </w:rPr>
              <w:t>*</w:t>
            </w:r>
          </w:p>
        </w:tc>
        <w:tc>
          <w:tcPr>
            <w:tcW w:w="680" w:type="dxa"/>
          </w:tcPr>
          <w:p w:rsidR="002D5F8F" w:rsidRPr="0078272A" w:rsidRDefault="002D5F8F" w:rsidP="0036328C">
            <w:pPr>
              <w:keepNext/>
              <w:keepLines/>
              <w:spacing w:before="40"/>
              <w:jc w:val="center"/>
              <w:rPr>
                <w:rFonts w:cs="Arial"/>
                <w:sz w:val="16"/>
                <w:szCs w:val="18"/>
                <w:lang w:val="de-DE"/>
              </w:rPr>
            </w:pPr>
          </w:p>
        </w:tc>
      </w:tr>
      <w:tr w:rsidR="002D5F8F" w:rsidRPr="0078272A" w:rsidTr="00D3753A">
        <w:trPr>
          <w:gridAfter w:val="1"/>
          <w:wAfter w:w="9" w:type="dxa"/>
          <w:cantSplit/>
        </w:trPr>
        <w:tc>
          <w:tcPr>
            <w:tcW w:w="3085" w:type="dxa"/>
            <w:gridSpan w:val="3"/>
          </w:tcPr>
          <w:p w:rsidR="002D5F8F" w:rsidRPr="0078272A" w:rsidRDefault="002D5F8F" w:rsidP="002C0ABC">
            <w:pPr>
              <w:keepNext/>
              <w:keepLines/>
              <w:spacing w:before="40"/>
              <w:jc w:val="left"/>
              <w:rPr>
                <w:rFonts w:cs="Arial"/>
                <w:b/>
                <w:sz w:val="16"/>
                <w:szCs w:val="18"/>
                <w:lang w:val="de-DE"/>
              </w:rPr>
            </w:pPr>
            <w:r w:rsidRPr="0078272A">
              <w:rPr>
                <w:sz w:val="16"/>
                <w:lang w:val="de-DE"/>
              </w:rPr>
              <w:t>Abschließend DUS-geprüft im Jahr 2014 (Serie 1)</w:t>
            </w: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right w:val="single" w:sz="4"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left w:val="single" w:sz="4" w:space="0" w:color="auto"/>
            </w:tcBorders>
          </w:tcPr>
          <w:p w:rsidR="002D5F8F" w:rsidRPr="0078272A" w:rsidRDefault="002D5F8F" w:rsidP="0036328C">
            <w:pPr>
              <w:keepNext/>
              <w:keepLines/>
              <w:spacing w:before="40"/>
              <w:jc w:val="center"/>
              <w:rPr>
                <w:rFonts w:cs="Arial"/>
                <w:sz w:val="16"/>
                <w:szCs w:val="18"/>
                <w:lang w:val="de-DE"/>
              </w:rPr>
            </w:pPr>
            <w:r w:rsidRPr="0078272A">
              <w:rPr>
                <w:sz w:val="16"/>
                <w:lang w:val="de-DE"/>
              </w:rPr>
              <w:t>X</w:t>
            </w:r>
            <w:r w:rsidRPr="0078272A">
              <w:rPr>
                <w:sz w:val="16"/>
                <w:vertAlign w:val="superscript"/>
                <w:lang w:val="de-DE"/>
              </w:rPr>
              <w:t>F</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X</w:t>
            </w:r>
          </w:p>
        </w:tc>
        <w:tc>
          <w:tcPr>
            <w:tcW w:w="680" w:type="dxa"/>
            <w:tcBorders>
              <w:right w:val="single" w:sz="6" w:space="0" w:color="auto"/>
            </w:tcBorders>
          </w:tcPr>
          <w:p w:rsidR="002D5F8F" w:rsidRPr="0078272A" w:rsidRDefault="002D5F8F" w:rsidP="0036328C">
            <w:pPr>
              <w:keepNext/>
              <w:keepLines/>
              <w:spacing w:before="40"/>
              <w:jc w:val="center"/>
              <w:rPr>
                <w:rFonts w:cs="Arial"/>
                <w:sz w:val="16"/>
                <w:szCs w:val="18"/>
                <w:lang w:val="de-DE"/>
              </w:rPr>
            </w:pPr>
          </w:p>
        </w:tc>
        <w:tc>
          <w:tcPr>
            <w:tcW w:w="680" w:type="dxa"/>
            <w:tcBorders>
              <w:left w:val="nil"/>
            </w:tcBorders>
          </w:tcPr>
          <w:p w:rsidR="002D5F8F" w:rsidRPr="0078272A" w:rsidRDefault="002D5F8F" w:rsidP="0036328C">
            <w:pPr>
              <w:keepNext/>
              <w:keepLines/>
              <w:spacing w:before="40"/>
              <w:jc w:val="center"/>
              <w:rPr>
                <w:rFonts w:cs="Arial"/>
                <w:sz w:val="16"/>
                <w:szCs w:val="18"/>
                <w:lang w:val="de-DE"/>
              </w:rPr>
            </w:pPr>
            <w:r w:rsidRPr="0078272A">
              <w:rPr>
                <w:sz w:val="16"/>
                <w:lang w:val="de-DE"/>
              </w:rPr>
              <w:t>*</w:t>
            </w:r>
          </w:p>
        </w:tc>
        <w:tc>
          <w:tcPr>
            <w:tcW w:w="680" w:type="dxa"/>
          </w:tcPr>
          <w:p w:rsidR="002D5F8F" w:rsidRPr="0078272A" w:rsidRDefault="002D5F8F" w:rsidP="0036328C">
            <w:pPr>
              <w:keepNext/>
              <w:keepLines/>
              <w:spacing w:before="40"/>
              <w:jc w:val="center"/>
              <w:rPr>
                <w:rFonts w:cs="Arial"/>
                <w:sz w:val="16"/>
                <w:szCs w:val="18"/>
                <w:lang w:val="de-DE"/>
              </w:rPr>
            </w:pPr>
            <w:r w:rsidRPr="0078272A">
              <w:rPr>
                <w:sz w:val="16"/>
                <w:lang w:val="de-DE"/>
              </w:rPr>
              <w:t>*</w:t>
            </w:r>
          </w:p>
        </w:tc>
      </w:tr>
      <w:tr w:rsidR="002D5F8F" w:rsidRPr="0078272A" w:rsidTr="00D3753A">
        <w:trPr>
          <w:gridAfter w:val="1"/>
          <w:wAfter w:w="9" w:type="dxa"/>
          <w:cantSplit/>
        </w:trPr>
        <w:tc>
          <w:tcPr>
            <w:tcW w:w="3085" w:type="dxa"/>
            <w:gridSpan w:val="3"/>
          </w:tcPr>
          <w:p w:rsidR="002D5F8F" w:rsidRPr="0078272A" w:rsidRDefault="002D5F8F" w:rsidP="002C0ABC">
            <w:pPr>
              <w:keepNext/>
              <w:keepLines/>
              <w:spacing w:before="40" w:after="120"/>
              <w:jc w:val="left"/>
              <w:rPr>
                <w:rFonts w:cs="Arial"/>
                <w:b/>
                <w:sz w:val="16"/>
                <w:szCs w:val="18"/>
                <w:lang w:val="de-DE"/>
              </w:rPr>
            </w:pPr>
            <w:r w:rsidRPr="0078272A">
              <w:rPr>
                <w:sz w:val="16"/>
                <w:lang w:val="de-DE"/>
              </w:rPr>
              <w:t>Abschließend DUS-geprüft im Jahr 2015 (Serie 2)</w:t>
            </w:r>
          </w:p>
        </w:tc>
        <w:tc>
          <w:tcPr>
            <w:tcW w:w="680" w:type="dxa"/>
          </w:tcPr>
          <w:p w:rsidR="002D5F8F" w:rsidRPr="0078272A" w:rsidRDefault="002D5F8F" w:rsidP="0036328C">
            <w:pPr>
              <w:keepNext/>
              <w:keepLines/>
              <w:spacing w:before="40" w:after="120"/>
              <w:jc w:val="center"/>
              <w:rPr>
                <w:rFonts w:cs="Arial"/>
                <w:sz w:val="16"/>
                <w:szCs w:val="18"/>
                <w:lang w:val="de-DE"/>
              </w:rPr>
            </w:pPr>
          </w:p>
        </w:tc>
        <w:tc>
          <w:tcPr>
            <w:tcW w:w="680" w:type="dxa"/>
          </w:tcPr>
          <w:p w:rsidR="002D5F8F" w:rsidRPr="0078272A" w:rsidRDefault="002D5F8F" w:rsidP="0036328C">
            <w:pPr>
              <w:keepNext/>
              <w:keepLines/>
              <w:spacing w:before="40" w:after="120"/>
              <w:jc w:val="center"/>
              <w:rPr>
                <w:rFonts w:cs="Arial"/>
                <w:sz w:val="16"/>
                <w:szCs w:val="18"/>
                <w:lang w:val="de-DE"/>
              </w:rPr>
            </w:pPr>
          </w:p>
        </w:tc>
        <w:tc>
          <w:tcPr>
            <w:tcW w:w="680" w:type="dxa"/>
          </w:tcPr>
          <w:p w:rsidR="002D5F8F" w:rsidRPr="0078272A" w:rsidRDefault="002D5F8F" w:rsidP="0036328C">
            <w:pPr>
              <w:keepNext/>
              <w:keepLines/>
              <w:spacing w:before="40" w:after="120"/>
              <w:jc w:val="center"/>
              <w:rPr>
                <w:rFonts w:cs="Arial"/>
                <w:sz w:val="16"/>
                <w:szCs w:val="18"/>
                <w:lang w:val="de-DE"/>
              </w:rPr>
            </w:pPr>
          </w:p>
        </w:tc>
        <w:tc>
          <w:tcPr>
            <w:tcW w:w="680" w:type="dxa"/>
            <w:tcBorders>
              <w:right w:val="single" w:sz="4" w:space="0" w:color="auto"/>
            </w:tcBorders>
          </w:tcPr>
          <w:p w:rsidR="002D5F8F" w:rsidRPr="0078272A" w:rsidRDefault="002D5F8F" w:rsidP="0036328C">
            <w:pPr>
              <w:keepNext/>
              <w:keepLines/>
              <w:spacing w:before="40" w:after="120"/>
              <w:jc w:val="center"/>
              <w:rPr>
                <w:rFonts w:cs="Arial"/>
                <w:sz w:val="16"/>
                <w:szCs w:val="18"/>
                <w:lang w:val="de-DE"/>
              </w:rPr>
            </w:pPr>
            <w:r w:rsidRPr="0078272A">
              <w:rPr>
                <w:sz w:val="16"/>
                <w:lang w:val="de-DE"/>
              </w:rPr>
              <w:t>O</w:t>
            </w:r>
          </w:p>
        </w:tc>
        <w:tc>
          <w:tcPr>
            <w:tcW w:w="680" w:type="dxa"/>
            <w:tcBorders>
              <w:left w:val="single" w:sz="4" w:space="0" w:color="auto"/>
              <w:bottom w:val="single" w:sz="4" w:space="0" w:color="auto"/>
            </w:tcBorders>
          </w:tcPr>
          <w:p w:rsidR="002D5F8F" w:rsidRPr="0078272A" w:rsidRDefault="002D5F8F" w:rsidP="0036328C">
            <w:pPr>
              <w:keepNext/>
              <w:keepLines/>
              <w:spacing w:before="40" w:after="120"/>
              <w:jc w:val="center"/>
              <w:rPr>
                <w:rFonts w:cs="Arial"/>
                <w:sz w:val="16"/>
                <w:szCs w:val="18"/>
                <w:lang w:val="de-DE"/>
              </w:rPr>
            </w:pPr>
            <w:r w:rsidRPr="0078272A">
              <w:rPr>
                <w:sz w:val="16"/>
                <w:lang w:val="de-DE"/>
              </w:rPr>
              <w:t>X</w:t>
            </w:r>
          </w:p>
        </w:tc>
        <w:tc>
          <w:tcPr>
            <w:tcW w:w="680" w:type="dxa"/>
            <w:tcBorders>
              <w:bottom w:val="single" w:sz="4" w:space="0" w:color="auto"/>
            </w:tcBorders>
          </w:tcPr>
          <w:p w:rsidR="002D5F8F" w:rsidRPr="0078272A" w:rsidRDefault="002D5F8F" w:rsidP="0036328C">
            <w:pPr>
              <w:keepNext/>
              <w:keepLines/>
              <w:spacing w:before="40" w:after="120"/>
              <w:jc w:val="center"/>
              <w:rPr>
                <w:rFonts w:cs="Arial"/>
                <w:sz w:val="16"/>
                <w:szCs w:val="18"/>
                <w:lang w:val="de-DE"/>
              </w:rPr>
            </w:pPr>
            <w:r w:rsidRPr="0078272A">
              <w:rPr>
                <w:sz w:val="16"/>
                <w:lang w:val="de-DE"/>
              </w:rPr>
              <w:t>X</w:t>
            </w:r>
            <w:r w:rsidRPr="0078272A">
              <w:rPr>
                <w:sz w:val="16"/>
                <w:vertAlign w:val="superscript"/>
                <w:lang w:val="de-DE"/>
              </w:rPr>
              <w:t>F</w:t>
            </w:r>
          </w:p>
        </w:tc>
        <w:tc>
          <w:tcPr>
            <w:tcW w:w="680" w:type="dxa"/>
            <w:tcBorders>
              <w:bottom w:val="single" w:sz="4" w:space="0" w:color="auto"/>
              <w:right w:val="single" w:sz="6" w:space="0" w:color="auto"/>
            </w:tcBorders>
          </w:tcPr>
          <w:p w:rsidR="002D5F8F" w:rsidRPr="0078272A" w:rsidRDefault="002D5F8F" w:rsidP="0036328C">
            <w:pPr>
              <w:keepNext/>
              <w:keepLines/>
              <w:spacing w:before="40" w:after="120"/>
              <w:jc w:val="center"/>
              <w:rPr>
                <w:rFonts w:cs="Arial"/>
                <w:sz w:val="16"/>
                <w:szCs w:val="18"/>
                <w:lang w:val="de-DE"/>
              </w:rPr>
            </w:pPr>
            <w:r w:rsidRPr="0078272A">
              <w:rPr>
                <w:sz w:val="16"/>
                <w:lang w:val="de-DE"/>
              </w:rPr>
              <w:t>X</w:t>
            </w:r>
          </w:p>
        </w:tc>
        <w:tc>
          <w:tcPr>
            <w:tcW w:w="680" w:type="dxa"/>
            <w:tcBorders>
              <w:left w:val="nil"/>
            </w:tcBorders>
          </w:tcPr>
          <w:p w:rsidR="002D5F8F" w:rsidRPr="0078272A" w:rsidRDefault="002D5F8F" w:rsidP="0036328C">
            <w:pPr>
              <w:keepNext/>
              <w:keepLines/>
              <w:spacing w:before="40" w:after="120"/>
              <w:jc w:val="center"/>
              <w:rPr>
                <w:rFonts w:cs="Arial"/>
                <w:sz w:val="16"/>
                <w:szCs w:val="18"/>
                <w:lang w:val="de-DE"/>
              </w:rPr>
            </w:pPr>
          </w:p>
        </w:tc>
        <w:tc>
          <w:tcPr>
            <w:tcW w:w="680" w:type="dxa"/>
          </w:tcPr>
          <w:p w:rsidR="002D5F8F" w:rsidRPr="0078272A" w:rsidRDefault="002D5F8F" w:rsidP="0036328C">
            <w:pPr>
              <w:keepNext/>
              <w:keepLines/>
              <w:spacing w:before="40" w:after="120"/>
              <w:jc w:val="center"/>
              <w:rPr>
                <w:rFonts w:cs="Arial"/>
                <w:sz w:val="16"/>
                <w:szCs w:val="18"/>
                <w:lang w:val="de-DE"/>
              </w:rPr>
            </w:pPr>
            <w:r w:rsidRPr="0078272A">
              <w:rPr>
                <w:sz w:val="16"/>
                <w:lang w:val="de-DE"/>
              </w:rPr>
              <w:t>*</w:t>
            </w:r>
          </w:p>
        </w:tc>
      </w:tr>
      <w:tr w:rsidR="002D5F8F" w:rsidRPr="0078272A" w:rsidTr="00D3753A">
        <w:trPr>
          <w:gridAfter w:val="1"/>
          <w:wAfter w:w="9" w:type="dxa"/>
          <w:cantSplit/>
        </w:trPr>
        <w:tc>
          <w:tcPr>
            <w:tcW w:w="9205" w:type="dxa"/>
            <w:gridSpan w:val="12"/>
          </w:tcPr>
          <w:p w:rsidR="002D5F8F" w:rsidRPr="0078272A" w:rsidRDefault="002D5F8F" w:rsidP="0036328C">
            <w:pPr>
              <w:keepNext/>
              <w:keepLines/>
              <w:tabs>
                <w:tab w:val="left" w:pos="459"/>
              </w:tabs>
              <w:ind w:left="459" w:hanging="459"/>
              <w:jc w:val="left"/>
              <w:rPr>
                <w:rFonts w:cs="Arial"/>
                <w:sz w:val="16"/>
                <w:szCs w:val="18"/>
                <w:lang w:val="de-DE"/>
              </w:rPr>
            </w:pPr>
            <w:r w:rsidRPr="0078272A">
              <w:rPr>
                <w:sz w:val="16"/>
                <w:lang w:val="de-DE"/>
              </w:rPr>
              <w:t xml:space="preserve">X </w:t>
            </w:r>
            <w:r w:rsidRPr="0078272A">
              <w:rPr>
                <w:sz w:val="16"/>
                <w:lang w:val="de-DE"/>
              </w:rPr>
              <w:tab/>
              <w:t>Steht für eingeflossene Daten unter Verwendung von maximal 4 Jahren für Unterscheidbarkeitsprüfung und innerhalb des (eingerahmten) Prüfungszeitraums für die Homogenitätsprüfung</w:t>
            </w:r>
          </w:p>
        </w:tc>
      </w:tr>
      <w:tr w:rsidR="002D5F8F" w:rsidRPr="0078272A" w:rsidTr="00D3753A">
        <w:trPr>
          <w:gridAfter w:val="1"/>
          <w:wAfter w:w="9" w:type="dxa"/>
          <w:cantSplit/>
        </w:trPr>
        <w:tc>
          <w:tcPr>
            <w:tcW w:w="9205" w:type="dxa"/>
            <w:gridSpan w:val="12"/>
          </w:tcPr>
          <w:p w:rsidR="002D5F8F" w:rsidRPr="0078272A" w:rsidRDefault="002D5F8F" w:rsidP="0036328C">
            <w:pPr>
              <w:keepNext/>
              <w:keepLines/>
              <w:tabs>
                <w:tab w:val="left" w:pos="459"/>
              </w:tabs>
              <w:spacing w:before="60"/>
              <w:ind w:left="459" w:hanging="459"/>
              <w:jc w:val="left"/>
              <w:rPr>
                <w:rFonts w:cs="Arial"/>
                <w:sz w:val="16"/>
                <w:szCs w:val="18"/>
                <w:lang w:val="de-DE"/>
              </w:rPr>
            </w:pPr>
            <w:r w:rsidRPr="0078272A">
              <w:rPr>
                <w:sz w:val="16"/>
                <w:lang w:val="de-DE"/>
              </w:rPr>
              <w:t>O</w:t>
            </w:r>
            <w:r w:rsidRPr="0078272A">
              <w:rPr>
                <w:sz w:val="16"/>
                <w:lang w:val="de-DE"/>
              </w:rPr>
              <w:tab/>
              <w:t>Bedeutet Daten vorhanden, aber nicht eingeflossen</w:t>
            </w:r>
          </w:p>
        </w:tc>
      </w:tr>
      <w:tr w:rsidR="002D5F8F" w:rsidRPr="0078272A" w:rsidTr="00D3753A">
        <w:trPr>
          <w:gridAfter w:val="1"/>
          <w:wAfter w:w="9" w:type="dxa"/>
          <w:cantSplit/>
        </w:trPr>
        <w:tc>
          <w:tcPr>
            <w:tcW w:w="9205" w:type="dxa"/>
            <w:gridSpan w:val="12"/>
          </w:tcPr>
          <w:p w:rsidR="002D5F8F" w:rsidRPr="0078272A" w:rsidRDefault="002D5F8F" w:rsidP="0036328C">
            <w:pPr>
              <w:keepNext/>
              <w:keepLines/>
              <w:tabs>
                <w:tab w:val="left" w:pos="459"/>
              </w:tabs>
              <w:spacing w:before="40"/>
              <w:ind w:left="459" w:hanging="459"/>
              <w:jc w:val="left"/>
              <w:rPr>
                <w:rFonts w:cs="Arial"/>
                <w:sz w:val="16"/>
                <w:szCs w:val="18"/>
                <w:lang w:val="de-DE"/>
              </w:rPr>
            </w:pPr>
            <w:r w:rsidRPr="0078272A">
              <w:rPr>
                <w:sz w:val="16"/>
                <w:vertAlign w:val="superscript"/>
                <w:lang w:val="de-DE"/>
              </w:rPr>
              <w:t>F</w:t>
            </w:r>
            <w:r w:rsidRPr="0078272A">
              <w:rPr>
                <w:sz w:val="16"/>
                <w:lang w:val="de-DE"/>
              </w:rPr>
              <w:tab/>
              <w:t>Bedeutet abschließendes DUS-Prüfungsjahr neu etablierter Sorten</w:t>
            </w:r>
          </w:p>
        </w:tc>
      </w:tr>
      <w:tr w:rsidR="002D5F8F" w:rsidRPr="0078272A" w:rsidTr="00D3753A">
        <w:trPr>
          <w:gridAfter w:val="1"/>
          <w:wAfter w:w="9" w:type="dxa"/>
          <w:cantSplit/>
        </w:trPr>
        <w:tc>
          <w:tcPr>
            <w:tcW w:w="9205" w:type="dxa"/>
            <w:gridSpan w:val="12"/>
          </w:tcPr>
          <w:p w:rsidR="002D5F8F" w:rsidRPr="0078272A" w:rsidRDefault="002D5F8F" w:rsidP="0036328C">
            <w:pPr>
              <w:keepNext/>
              <w:keepLines/>
              <w:tabs>
                <w:tab w:val="left" w:pos="459"/>
              </w:tabs>
              <w:spacing w:before="40"/>
              <w:ind w:left="459" w:hanging="459"/>
              <w:jc w:val="left"/>
              <w:rPr>
                <w:rFonts w:cs="Arial"/>
                <w:sz w:val="16"/>
                <w:szCs w:val="18"/>
                <w:lang w:val="de-DE"/>
              </w:rPr>
            </w:pPr>
            <w:r w:rsidRPr="0078272A">
              <w:rPr>
                <w:sz w:val="16"/>
                <w:lang w:val="de-DE"/>
              </w:rPr>
              <w:t>*</w:t>
            </w:r>
            <w:r w:rsidRPr="0078272A">
              <w:rPr>
                <w:sz w:val="16"/>
                <w:lang w:val="de-DE"/>
              </w:rPr>
              <w:tab/>
              <w:t>Bedeutet künftige Aufnahme in die Prüfung</w:t>
            </w:r>
          </w:p>
        </w:tc>
      </w:tr>
      <w:tr w:rsidR="002D5F8F" w:rsidRPr="0078272A" w:rsidTr="00D3753A">
        <w:tblPrEx>
          <w:tblCellMar>
            <w:left w:w="0" w:type="dxa"/>
            <w:right w:w="0" w:type="dxa"/>
          </w:tblCellMar>
        </w:tblPrEx>
        <w:trPr>
          <w:cantSplit/>
        </w:trPr>
        <w:tc>
          <w:tcPr>
            <w:tcW w:w="142" w:type="dxa"/>
          </w:tcPr>
          <w:p w:rsidR="002D5F8F" w:rsidRPr="0078272A" w:rsidRDefault="002D5F8F" w:rsidP="0036328C">
            <w:pPr>
              <w:keepNext/>
              <w:keepLines/>
              <w:tabs>
                <w:tab w:val="left" w:pos="318"/>
              </w:tabs>
              <w:spacing w:before="40"/>
              <w:ind w:left="318" w:hanging="318"/>
              <w:jc w:val="left"/>
              <w:rPr>
                <w:rFonts w:cs="Arial"/>
                <w:sz w:val="16"/>
                <w:szCs w:val="18"/>
                <w:lang w:val="de-DE"/>
              </w:rPr>
            </w:pPr>
          </w:p>
        </w:tc>
        <w:tc>
          <w:tcPr>
            <w:tcW w:w="284" w:type="dxa"/>
            <w:tcBorders>
              <w:top w:val="single" w:sz="4" w:space="0" w:color="auto"/>
              <w:left w:val="single" w:sz="4" w:space="0" w:color="auto"/>
              <w:bottom w:val="single" w:sz="4" w:space="0" w:color="auto"/>
              <w:right w:val="single" w:sz="4" w:space="0" w:color="auto"/>
            </w:tcBorders>
          </w:tcPr>
          <w:p w:rsidR="002D5F8F" w:rsidRPr="0078272A" w:rsidRDefault="002D5F8F" w:rsidP="0036328C">
            <w:pPr>
              <w:keepNext/>
              <w:keepLines/>
              <w:tabs>
                <w:tab w:val="left" w:pos="318"/>
              </w:tabs>
              <w:spacing w:before="40"/>
              <w:ind w:left="318" w:hanging="318"/>
              <w:jc w:val="left"/>
              <w:rPr>
                <w:rFonts w:cs="Arial"/>
                <w:sz w:val="16"/>
                <w:szCs w:val="18"/>
                <w:lang w:val="de-DE"/>
              </w:rPr>
            </w:pPr>
          </w:p>
        </w:tc>
        <w:tc>
          <w:tcPr>
            <w:tcW w:w="8788" w:type="dxa"/>
            <w:gridSpan w:val="11"/>
            <w:tcBorders>
              <w:left w:val="nil"/>
            </w:tcBorders>
          </w:tcPr>
          <w:p w:rsidR="002D5F8F" w:rsidRPr="0078272A" w:rsidRDefault="002D5F8F" w:rsidP="0036328C">
            <w:pPr>
              <w:keepNext/>
              <w:keepLines/>
              <w:tabs>
                <w:tab w:val="left" w:pos="141"/>
              </w:tabs>
              <w:spacing w:before="40"/>
              <w:ind w:left="318" w:hanging="318"/>
              <w:jc w:val="left"/>
              <w:rPr>
                <w:rFonts w:cs="Arial"/>
                <w:sz w:val="16"/>
                <w:szCs w:val="18"/>
                <w:lang w:val="de-DE"/>
              </w:rPr>
            </w:pPr>
            <w:r w:rsidRPr="0078272A">
              <w:rPr>
                <w:sz w:val="16"/>
                <w:lang w:val="de-DE"/>
              </w:rPr>
              <w:tab/>
              <w:t>(innerhalb des Rahmens liegend) Verweist auf die für die Homogenitätsprüfung verwendeten Daten</w:t>
            </w:r>
          </w:p>
        </w:tc>
      </w:tr>
      <w:tr w:rsidR="002D5F8F" w:rsidRPr="0078272A" w:rsidTr="00D3753A">
        <w:trPr>
          <w:gridAfter w:val="1"/>
          <w:wAfter w:w="9" w:type="dxa"/>
          <w:cantSplit/>
        </w:trPr>
        <w:tc>
          <w:tcPr>
            <w:tcW w:w="9205" w:type="dxa"/>
            <w:gridSpan w:val="12"/>
            <w:tcBorders>
              <w:bottom w:val="single" w:sz="4" w:space="0" w:color="auto"/>
            </w:tcBorders>
          </w:tcPr>
          <w:p w:rsidR="002D5F8F" w:rsidRPr="0078272A" w:rsidRDefault="002D5F8F" w:rsidP="002C0ABC">
            <w:pPr>
              <w:tabs>
                <w:tab w:val="left" w:pos="318"/>
              </w:tabs>
              <w:spacing w:after="120"/>
              <w:ind w:left="318" w:hanging="318"/>
              <w:jc w:val="left"/>
              <w:rPr>
                <w:rFonts w:cs="Arial"/>
                <w:sz w:val="8"/>
                <w:szCs w:val="18"/>
                <w:lang w:val="de-DE"/>
              </w:rPr>
            </w:pPr>
          </w:p>
        </w:tc>
      </w:tr>
    </w:tbl>
    <w:p w:rsidR="002D5F8F" w:rsidRPr="0078272A" w:rsidRDefault="002D5F8F" w:rsidP="002C0ABC">
      <w:pPr>
        <w:ind w:left="567"/>
        <w:rPr>
          <w:i/>
          <w:sz w:val="18"/>
          <w:lang w:val="de-DE"/>
        </w:rPr>
      </w:pPr>
    </w:p>
    <w:p w:rsidR="002D5F8F" w:rsidRPr="0078272A" w:rsidRDefault="002D5F8F" w:rsidP="00503B16">
      <w:pPr>
        <w:ind w:left="567" w:right="567"/>
        <w:rPr>
          <w:i/>
          <w:sz w:val="18"/>
          <w:lang w:val="de-DE"/>
        </w:rPr>
      </w:pPr>
    </w:p>
    <w:p w:rsidR="002D5F8F" w:rsidRPr="0078272A" w:rsidRDefault="002D5F8F" w:rsidP="00503B16">
      <w:pPr>
        <w:ind w:left="567" w:right="567"/>
        <w:rPr>
          <w:i/>
          <w:sz w:val="18"/>
          <w:lang w:val="de-DE"/>
        </w:rPr>
      </w:pPr>
      <w:r w:rsidRPr="0078272A">
        <w:rPr>
          <w:i/>
          <w:sz w:val="18"/>
          <w:lang w:val="de-DE"/>
        </w:rPr>
        <w:t>1.3.1</w:t>
      </w:r>
      <w:r w:rsidRPr="0078272A">
        <w:rPr>
          <w:i/>
          <w:sz w:val="18"/>
          <w:lang w:val="de-DE"/>
        </w:rPr>
        <w:tab/>
        <w:t>Die Prüfung der Unterscheidbarkeit durch Datenausgleich</w:t>
      </w:r>
    </w:p>
    <w:p w:rsidR="002D5F8F" w:rsidRPr="0078272A" w:rsidRDefault="002D5F8F" w:rsidP="00503B16">
      <w:pPr>
        <w:ind w:left="567" w:right="567"/>
        <w:rPr>
          <w:i/>
          <w:sz w:val="18"/>
          <w:lang w:val="de-DE"/>
        </w:rPr>
      </w:pPr>
    </w:p>
    <w:p w:rsidR="002D5F8F" w:rsidRPr="0078272A" w:rsidRDefault="002D5F8F" w:rsidP="00503B16">
      <w:pPr>
        <w:ind w:left="567" w:right="567"/>
        <w:rPr>
          <w:sz w:val="18"/>
          <w:lang w:val="de-DE"/>
        </w:rPr>
      </w:pPr>
      <w:r w:rsidRPr="0078272A">
        <w:rPr>
          <w:sz w:val="18"/>
          <w:lang w:val="de-DE"/>
        </w:rPr>
        <w:t xml:space="preserve">Wird COYD zur Prüfung der Unterscheidbarkeit verwendet, so wird das Verfahren üblicherweise auf eine ganze Sorte (Kandidatensorten und etablierte Sorten) anhand einer Matrix aus Merkmalsmittelwerten und Prüfungsjahren angewandt. Beim zyklischen Anbau ist die Matrix im Hinblick auf die etablierten Sorten unvollständig. Für die Prüfung der Unterscheidbarkeit werden im Falle fehlender Daten für eine etablierte Sorte Daten aus Computerdateien früherer Jahre verwendet, um die fehlenden Daten auszugleichen. Da es bei den Kandidatensorten keine überlappenden Jahre gibt, ist der Wert zurückliegender Daten nicht so groß wie Daten aus dem Prüfungszeitraum. Bei den Pflanzen, die bislang am zyklischen Anbau teilgenommen haben, müssen zur Aufrechterhaltung der Prüfungsstringenz Daten aus zwei vergangenen Jahren aufgenommen werden, wenn aktuelle Daten für eine etablierte Sorte fehlen. Für den in Abb. 1 aufgezeigten Prüfungszeitraum 2014 bis 2016 wären also für die etablierten Sorten aus Serie 1 Daten von 2011 und 2012 eingeflossen, für diejenigen in Serie 2 Daten von 2012 und 2013 und für diejenigen in Serie 3 Daten von 2011 und 2013. Selbst wenn Daten aus mehreren vergangenen Jahren vorliegen (in Abb. 1 mit O markiert), werden nur die jüngsten zwei Jahre zum Ausgleich des fehlenden aktuellen Jahres herangezogen, um eine Verringerung der Stringenz der Unterscheidbarkeitsprüfung zu verhindern. Auch wenn Daten aus dem Jahr 2010 und davor für Sorten in den Serien 2 und 3 verfügbar sind, werden solche Daten nicht für den Prüfungszeitraum 2014 bis 2016 verwendet. </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 xml:space="preserve">Manchmal werden Daten für eine etablierte Sorte für ein Jahr verfügbar sein, in dem sie aufgrund ihrer Serie eigentlich nicht in der Prüfung hätten vertreten sein sollen. Zu solchen Fällen gehört das vierte Jahr nach dem dreijährigen Prüfungszeitraum, wenn eine Kandidatensorte im Rahmen der Anbauprüfung zu einer etablierten Sorte geworden ist, oder wenn eine etablierte Sorte für eine besondere Prüfung im Falle einer problematischen Sorte benötigt wird. In diesem Fall wären vollständige Daten für die etablierte Sorte während des Prüfungszeitraums vorhanden, so daß keine Daten aus der Vergangenheit zur Prüfung der Unterscheidbarkeit herangezogen werden müßten. Für den Prüfungszeitraum 2014 bis 2016 würden für erfolgreiche Kandidatensorten, die 2015 abschließend DUS-geprüft wurden, also keine Daten aus der Vergangenheit einfließen, wohingegen für erfolgreiche Kandidatensorten, die 2012, 2013 und 2014 abschließend DUS-geprüft wurden, Daten aus der Vergangenheit einfließen würden. </w:t>
      </w:r>
    </w:p>
    <w:p w:rsidR="002D5F8F" w:rsidRPr="0078272A" w:rsidRDefault="002D5F8F" w:rsidP="00503B16">
      <w:pPr>
        <w:ind w:left="567" w:right="567"/>
        <w:rPr>
          <w:sz w:val="18"/>
          <w:lang w:val="de-DE"/>
        </w:rPr>
      </w:pPr>
    </w:p>
    <w:p w:rsidR="002D5F8F" w:rsidRPr="0078272A" w:rsidRDefault="002D5F8F" w:rsidP="00503B16">
      <w:pPr>
        <w:ind w:left="567" w:right="567"/>
        <w:rPr>
          <w:i/>
          <w:sz w:val="18"/>
          <w:lang w:val="de-DE"/>
        </w:rPr>
      </w:pPr>
      <w:r w:rsidRPr="0078272A">
        <w:rPr>
          <w:i/>
          <w:sz w:val="18"/>
          <w:lang w:val="de-DE"/>
        </w:rPr>
        <w:t>1.3.2</w:t>
      </w:r>
      <w:r w:rsidRPr="0078272A">
        <w:rPr>
          <w:i/>
          <w:sz w:val="18"/>
          <w:lang w:val="de-DE"/>
        </w:rPr>
        <w:tab/>
        <w:t xml:space="preserve">Analyseverfahren zur Prüfung der Unterscheidbarkeit </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Die Unterscheidbarkeit wird geprüft, indem eine Adaptation von COYD mit Modifizierter mehrdimensionaler Regressionsanalyse (MJRA) auf Daten angewandt wird, die die unvollständige Tabelle von Merkmalsmittelwerten von Sorten (Kandidatesorten und etablierte Sorten) im dreijährigen Prüfungszeitraum sowie die ausgleichenden Daten aus zurückliegenden Jahren für etablierte Sorten, die im Prüfungszeitraum fehlen, umfassen. Einzelheiten zum Analyseverfahren sowie ein Beispiel werden in Abschnitt 1.7 aufgeführt.</w:t>
      </w:r>
    </w:p>
    <w:p w:rsidR="002D5F8F" w:rsidRPr="0078272A" w:rsidRDefault="002D5F8F" w:rsidP="00503B16">
      <w:pPr>
        <w:ind w:left="567" w:right="567"/>
        <w:rPr>
          <w:sz w:val="18"/>
          <w:lang w:val="de-DE"/>
        </w:rPr>
      </w:pPr>
    </w:p>
    <w:p w:rsidR="002D5F8F" w:rsidRPr="0078272A" w:rsidRDefault="002D5F8F" w:rsidP="00503B16">
      <w:pPr>
        <w:keepNext/>
        <w:ind w:left="567" w:right="567"/>
        <w:rPr>
          <w:i/>
          <w:sz w:val="18"/>
          <w:lang w:val="de-DE"/>
        </w:rPr>
      </w:pPr>
      <w:r w:rsidRPr="0078272A">
        <w:rPr>
          <w:i/>
          <w:sz w:val="18"/>
          <w:lang w:val="de-DE"/>
        </w:rPr>
        <w:t>1.3.3</w:t>
      </w:r>
      <w:r w:rsidRPr="0078272A">
        <w:rPr>
          <w:i/>
          <w:sz w:val="18"/>
          <w:lang w:val="de-DE"/>
        </w:rPr>
        <w:tab/>
        <w:t xml:space="preserve">Die Prüfung der Homogenität </w:t>
      </w:r>
    </w:p>
    <w:p w:rsidR="002D5F8F" w:rsidRPr="0078272A" w:rsidRDefault="002D5F8F" w:rsidP="00503B16">
      <w:pPr>
        <w:keepNext/>
        <w:ind w:left="567" w:right="567"/>
        <w:rPr>
          <w:sz w:val="18"/>
          <w:lang w:val="de-DE"/>
        </w:rPr>
      </w:pPr>
    </w:p>
    <w:p w:rsidR="002D5F8F" w:rsidRPr="0078272A" w:rsidRDefault="002D5F8F" w:rsidP="00503B16">
      <w:pPr>
        <w:ind w:left="567" w:right="567"/>
        <w:rPr>
          <w:sz w:val="18"/>
          <w:lang w:val="de-DE"/>
        </w:rPr>
      </w:pPr>
      <w:r w:rsidRPr="0078272A">
        <w:rPr>
          <w:sz w:val="18"/>
          <w:lang w:val="de-DE"/>
        </w:rPr>
        <w:t xml:space="preserve">Wird COYD zur Prüfung der Homogenität verwendet, so wird das Verfahren üblicherweise auf eine ganze Sorte (Kandidatensorten und etablierte Sorten) anhand einer Matrix aus Prüfungsjahren und Standardabweichungen innerhalb von Sorten angewandt. Beim zyklischen Anbau ist diese Matrix, wie aus den eingerahmten Jahren-Sortenkombinationen in Abb. 1 hervorgeht, für die etablierten Sorten unvollständig. COYU wird auf diese Matrix angewandt und es wird nicht versucht, die unvollständigen Daten auszugleichen. Dies ist dadurch begründet, daß COYU darin besteht, die Standardabweichungen innerhalb der Sorten für alle verfügbaren etablierten Sorten über die Jahre zusammenzufassen, während gleichzeitig alle Beziehungen zwischen Sortenmittelwerten und den Standardabweichungen berücksichtigt werden. Dies erfolgt, um einen Homogenitätsstandard zu liefern, mit dem die Standardabweichungen der Kandidatensorten verglichen werden können. Folglich ist es nicht möglich, eine Korrektur für Standardabweichungen aus Jahren außerhalb des Prüfungszeitraums vorzunehmen. Deshalb werden nur Homogenitätsdaten der etablierten Sorten aus dem Prüfungszeitraum zur Festlegung des Homogenitätsstandards für die Kandidatensorten verwendet. </w:t>
      </w:r>
    </w:p>
    <w:p w:rsidR="002D5F8F" w:rsidRPr="0078272A" w:rsidRDefault="002D5F8F" w:rsidP="00503B16">
      <w:pPr>
        <w:ind w:left="567" w:right="567"/>
        <w:rPr>
          <w:sz w:val="18"/>
          <w:lang w:val="de-DE"/>
        </w:rPr>
      </w:pPr>
    </w:p>
    <w:p w:rsidR="002D5F8F" w:rsidRPr="0078272A" w:rsidRDefault="002D5F8F" w:rsidP="00503B16">
      <w:pPr>
        <w:ind w:left="567" w:right="567"/>
        <w:rPr>
          <w:sz w:val="18"/>
          <w:u w:val="single"/>
          <w:lang w:val="de-DE"/>
        </w:rPr>
      </w:pPr>
      <w:r w:rsidRPr="0078272A">
        <w:rPr>
          <w:sz w:val="18"/>
          <w:u w:val="single"/>
          <w:lang w:val="de-DE"/>
        </w:rPr>
        <w:t>1.4</w:t>
      </w:r>
      <w:r w:rsidRPr="0078272A">
        <w:rPr>
          <w:sz w:val="18"/>
          <w:u w:val="single"/>
          <w:lang w:val="de-DE"/>
        </w:rPr>
        <w:tab/>
        <w:t xml:space="preserve">Vergleich des zyklischen Anbausystems mit dem bestehenden System </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 xml:space="preserve">Vor der Übernahme des zyklischen Anbausystems sollten Daten aus der Vergangenheit dazu herangezogen werden, die DUS-Entscheidungen, die aufgrund des zyklischen Anbausystems getroffen wurden, mit denjenigen zu vergleichen, die auf dem bestehenden System basieren. Vorausgesetzt alle etablierten Sorten wurden im bestehenden System angebaut, kann das System des zyklischen Anbaus durch eine Zuordnung etablierter Sorten zu den Serien simuliert werden, wobei ihre mit Symbolen für fehlende Daten in den Computerdateien gekennzeichneten Daten gegebenenfalls ersetzt werden und die Dateien vorhergehender Jahre aufgenommen werden, aus denen Daten zum Ausgleich der 'fehlenden' Daten übernommen werden. Die Entscheidungen hinsichtlich der Unterscheidbarkeit und Homogenität, die ausgehend vom zyklischen Anbausystem getroffen worden wären, können dann mit denjenigen verglichen werden, die ausgehend vom bestehenden System getroffen worden wären. Diese Herangehensweise ermöglicht auch die Prüfung der Anzahl von Jahren zurückliegender Daten, die aufgenommen werden sollten, um Ausgleich zu schaffen, wenn Daten für ein Jahr im Prüfungszeitraum für eine etablierte Sorte fehlen. </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 xml:space="preserve">Anmerkung: Wird die Software DUSTNT benutzt, so kann erreicht werden, daß eine Sorte als fehlend angezeigt wird, indem einfach ihre AFP-Nummer aus der „E-Datei“ entfernt wird. Bei DUS-Prüfungen für Gräser im Vereinigten Königreich wurde beim Vergleich mit dem vorhergehenden System festgestellt, daß das zyklische Anbausystem bei der Prüfung der Unterscheidbarkeit etwas weniger stringent und bei der Homogenitätsprüfung etwas stringenter war, wobei ein minimaler Gesamteffekt auf die DUS-Erfolgsquote für Sorten festgestellt wurde. </w:t>
      </w:r>
    </w:p>
    <w:p w:rsidR="002D5F8F" w:rsidRPr="0078272A" w:rsidRDefault="002D5F8F" w:rsidP="00503B16">
      <w:pPr>
        <w:ind w:left="567" w:right="567"/>
        <w:rPr>
          <w:sz w:val="18"/>
          <w:lang w:val="de-DE"/>
        </w:rPr>
      </w:pPr>
    </w:p>
    <w:p w:rsidR="002D5F8F" w:rsidRPr="0078272A" w:rsidRDefault="002D5F8F" w:rsidP="00503B16">
      <w:pPr>
        <w:ind w:left="567" w:right="567"/>
        <w:rPr>
          <w:sz w:val="18"/>
          <w:u w:val="single"/>
          <w:lang w:val="de-DE"/>
        </w:rPr>
      </w:pPr>
      <w:r w:rsidRPr="0078272A">
        <w:rPr>
          <w:sz w:val="18"/>
          <w:u w:val="single"/>
          <w:lang w:val="de-DE"/>
        </w:rPr>
        <w:t>1.5</w:t>
      </w:r>
      <w:r w:rsidRPr="0078272A">
        <w:rPr>
          <w:sz w:val="18"/>
          <w:u w:val="single"/>
          <w:lang w:val="de-DE"/>
        </w:rPr>
        <w:tab/>
        <w:t>Systemsoftware für zyklischen Anbau</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Das DUST-Programm CYCL wurde dazu entwickelt, zu ermöglichen, daß die kompensierten Daten übernommen, anhand von MJRA statistisch ausgewertet und die Ergebnisse in Berichten, die für die Prüfung der Unterscheidbarkeit geeignet sind, dargestellt werden können. Die Prüfung der Homogenität basiert auf den Daten aus dem Prüfungszeitraum, wobei das DUST-Programm COYU verwendet wird. Beide Programme sind als Teil von DUST9-(MSDOS-basiert) und DUSTNT-(Windows NT und 95)Versionen der DUST-Software verfügbar.</w:t>
      </w:r>
    </w:p>
    <w:p w:rsidR="002D5F8F" w:rsidRPr="0078272A" w:rsidRDefault="002D5F8F" w:rsidP="00503B16">
      <w:pPr>
        <w:ind w:left="567" w:right="567"/>
        <w:rPr>
          <w:sz w:val="18"/>
          <w:lang w:val="de-DE"/>
        </w:rPr>
      </w:pPr>
    </w:p>
    <w:p w:rsidR="002D5F8F" w:rsidRPr="0078272A" w:rsidRDefault="002D5F8F" w:rsidP="00503B16">
      <w:pPr>
        <w:ind w:left="567" w:right="567"/>
        <w:rPr>
          <w:sz w:val="18"/>
          <w:u w:val="single"/>
          <w:lang w:val="de-DE"/>
        </w:rPr>
      </w:pPr>
      <w:r w:rsidRPr="0078272A">
        <w:rPr>
          <w:sz w:val="18"/>
          <w:u w:val="single"/>
          <w:lang w:val="de-DE"/>
        </w:rPr>
        <w:t>1.6</w:t>
      </w:r>
      <w:r w:rsidRPr="0078272A">
        <w:rPr>
          <w:sz w:val="18"/>
          <w:u w:val="single"/>
          <w:lang w:val="de-DE"/>
        </w:rPr>
        <w:tab/>
        <w:t>Zusätzliche technische Einzelheiten und ein Analysebeispiel für die Unterscheidbarkeitsprüfung</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 xml:space="preserve">Dieser Abschnitt ist für Leser maßgeblich, die an technischen Einzelheiten interessiert sind. Die Unterscheidbarkeit wird geprüft, indem eine Anpassung von COYD auf </w:t>
      </w:r>
      <w:r w:rsidRPr="0078272A">
        <w:rPr>
          <w:i/>
          <w:sz w:val="18"/>
          <w:lang w:val="de-DE"/>
        </w:rPr>
        <w:t>n</w:t>
      </w:r>
      <w:r w:rsidRPr="0078272A">
        <w:rPr>
          <w:sz w:val="18"/>
          <w:lang w:val="de-DE"/>
        </w:rPr>
        <w:t xml:space="preserve"> Datenwerte angewandt wird, die die unvollständige Tabelle von Merkmalsmittelwerten von Sorten (Kandidatesorten und etablierte Sorten) im dreijährigen Prüfungszeitraum sowie die ausgleichenden Daten aus zurückliegenden Jahren für etablierte Sorten, die im Prüfungszeitraum fehlen, umfassen. Die Merkmale werden allesamt mit Hilfe der Modifizierten mehrdimensionalen Regressionsanalyse (MJRA) ausgewertet. Dadurch werden sämtliche Sorteneffekte eines Jahres nach oben oder unten angepaßt, indem die Sorteneffekte mit einer Sensitivität für das Jahr multipliziert werden. </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lastRenderedPageBreak/>
        <w:t xml:space="preserve">Das MJRA-Modell für die im Rahmen des zyklischen Anbaus erhaltenen Daten mit </w:t>
      </w:r>
      <w:r w:rsidRPr="0078272A">
        <w:rPr>
          <w:i/>
          <w:sz w:val="18"/>
          <w:lang w:val="de-DE"/>
        </w:rPr>
        <w:t>nv</w:t>
      </w:r>
      <w:r w:rsidRPr="0078272A">
        <w:rPr>
          <w:sz w:val="18"/>
          <w:lang w:val="de-DE"/>
        </w:rPr>
        <w:t xml:space="preserve"> Sorten in </w:t>
      </w:r>
      <w:r w:rsidRPr="0078272A">
        <w:rPr>
          <w:i/>
          <w:sz w:val="18"/>
          <w:lang w:val="de-DE"/>
        </w:rPr>
        <w:t>n</w:t>
      </w:r>
      <w:r w:rsidRPr="0078272A">
        <w:rPr>
          <w:i/>
          <w:sz w:val="18"/>
          <w:vertAlign w:val="subscript"/>
          <w:lang w:val="de-DE"/>
        </w:rPr>
        <w:t>y</w:t>
      </w:r>
      <w:r w:rsidRPr="0078272A">
        <w:rPr>
          <w:sz w:val="18"/>
          <w:lang w:val="de-DE"/>
        </w:rPr>
        <w:t xml:space="preserve"> Jahren sieht folgendermaßen aus:</w:t>
      </w:r>
    </w:p>
    <w:p w:rsidR="002D5F8F" w:rsidRPr="0078272A" w:rsidRDefault="002D5F8F" w:rsidP="00B804E2">
      <w:pPr>
        <w:tabs>
          <w:tab w:val="center" w:pos="4253"/>
          <w:tab w:val="right" w:pos="8222"/>
        </w:tabs>
        <w:jc w:val="left"/>
        <w:rPr>
          <w:sz w:val="18"/>
          <w:lang w:val="de-DE"/>
        </w:rPr>
      </w:pPr>
      <w:r w:rsidRPr="0078272A">
        <w:rPr>
          <w:i/>
          <w:color w:val="000000"/>
          <w:sz w:val="18"/>
          <w:lang w:val="de-DE"/>
        </w:rPr>
        <w:tab/>
        <w:t>c</w:t>
      </w:r>
      <w:r w:rsidRPr="0078272A">
        <w:rPr>
          <w:i/>
          <w:color w:val="000000"/>
          <w:sz w:val="18"/>
          <w:vertAlign w:val="subscript"/>
          <w:lang w:val="de-DE"/>
        </w:rPr>
        <w:t>ij</w:t>
      </w:r>
      <w:r w:rsidRPr="0078272A">
        <w:rPr>
          <w:i/>
          <w:color w:val="000000"/>
          <w:sz w:val="18"/>
          <w:lang w:val="de-DE"/>
        </w:rPr>
        <w:t xml:space="preserve"> = </w:t>
      </w:r>
      <w:r w:rsidRPr="0078272A">
        <w:rPr>
          <w:rFonts w:ascii="Symbol" w:hAnsi="Symbol"/>
          <w:i/>
          <w:color w:val="000000"/>
          <w:sz w:val="18"/>
          <w:lang w:val="de-DE"/>
        </w:rPr>
        <w:t></w:t>
      </w:r>
      <w:r w:rsidRPr="0078272A">
        <w:rPr>
          <w:i/>
          <w:color w:val="000000"/>
          <w:sz w:val="18"/>
          <w:lang w:val="de-DE"/>
        </w:rPr>
        <w:t xml:space="preserve"> + y</w:t>
      </w:r>
      <w:r w:rsidRPr="0078272A">
        <w:rPr>
          <w:i/>
          <w:color w:val="000000"/>
          <w:sz w:val="18"/>
          <w:vertAlign w:val="subscript"/>
          <w:lang w:val="de-DE"/>
        </w:rPr>
        <w:t xml:space="preserve">j </w:t>
      </w:r>
      <w:r w:rsidRPr="0078272A">
        <w:rPr>
          <w:color w:val="000000"/>
          <w:sz w:val="18"/>
          <w:lang w:val="de-DE"/>
        </w:rPr>
        <w:t>+</w:t>
      </w:r>
      <w:r w:rsidRPr="0078272A">
        <w:rPr>
          <w:i/>
          <w:color w:val="000000"/>
          <w:sz w:val="18"/>
          <w:vertAlign w:val="subscript"/>
          <w:lang w:val="de-DE"/>
        </w:rPr>
        <w:t xml:space="preserve"> </w:t>
      </w:r>
      <w:r w:rsidRPr="0078272A">
        <w:rPr>
          <w:sz w:val="18"/>
          <w:lang w:val="de-DE"/>
        </w:rPr>
        <w:sym w:font="Symbol" w:char="0062"/>
      </w:r>
      <w:r w:rsidRPr="0078272A">
        <w:rPr>
          <w:i/>
          <w:color w:val="000000"/>
          <w:sz w:val="18"/>
          <w:vertAlign w:val="subscript"/>
          <w:lang w:val="de-DE"/>
        </w:rPr>
        <w:t xml:space="preserve">j </w:t>
      </w:r>
      <w:r w:rsidRPr="0078272A">
        <w:rPr>
          <w:i/>
          <w:color w:val="000000"/>
          <w:sz w:val="18"/>
          <w:lang w:val="de-DE"/>
        </w:rPr>
        <w:t>v</w:t>
      </w:r>
      <w:r w:rsidRPr="0078272A">
        <w:rPr>
          <w:i/>
          <w:color w:val="000000"/>
          <w:sz w:val="18"/>
          <w:vertAlign w:val="subscript"/>
          <w:lang w:val="de-DE"/>
        </w:rPr>
        <w:t>i</w:t>
      </w:r>
      <w:r w:rsidRPr="0078272A">
        <w:rPr>
          <w:i/>
          <w:color w:val="000000"/>
          <w:sz w:val="18"/>
          <w:lang w:val="de-DE"/>
        </w:rPr>
        <w:t xml:space="preserve"> + </w:t>
      </w:r>
      <w:r w:rsidRPr="0078272A">
        <w:rPr>
          <w:rFonts w:ascii="Symbol" w:hAnsi="Symbol"/>
          <w:i/>
          <w:color w:val="000000"/>
          <w:sz w:val="18"/>
          <w:lang w:val="de-DE"/>
        </w:rPr>
        <w:t></w:t>
      </w:r>
      <w:r w:rsidRPr="0078272A">
        <w:rPr>
          <w:i/>
          <w:color w:val="000000"/>
          <w:sz w:val="18"/>
          <w:vertAlign w:val="subscript"/>
          <w:lang w:val="de-DE"/>
        </w:rPr>
        <w:t>ij</w:t>
      </w:r>
    </w:p>
    <w:p w:rsidR="002D5F8F" w:rsidRPr="0078272A" w:rsidRDefault="002D5F8F" w:rsidP="008A3136">
      <w:pPr>
        <w:tabs>
          <w:tab w:val="left" w:pos="426"/>
        </w:tabs>
        <w:ind w:left="1276" w:hanging="709"/>
        <w:jc w:val="left"/>
        <w:rPr>
          <w:sz w:val="18"/>
          <w:lang w:val="de-DE"/>
        </w:rPr>
      </w:pPr>
      <w:r w:rsidRPr="0078272A">
        <w:rPr>
          <w:sz w:val="18"/>
          <w:lang w:val="de-DE"/>
        </w:rPr>
        <w:t xml:space="preserve">wobei </w:t>
      </w:r>
      <w:r w:rsidRPr="0078272A">
        <w:rPr>
          <w:sz w:val="18"/>
          <w:lang w:val="de-DE"/>
        </w:rPr>
        <w:tab/>
      </w:r>
      <w:r w:rsidRPr="0078272A">
        <w:rPr>
          <w:i/>
          <w:color w:val="000000"/>
          <w:sz w:val="18"/>
          <w:lang w:val="de-DE"/>
        </w:rPr>
        <w:t>c</w:t>
      </w:r>
      <w:r w:rsidRPr="0078272A">
        <w:rPr>
          <w:i/>
          <w:color w:val="000000"/>
          <w:sz w:val="18"/>
          <w:vertAlign w:val="subscript"/>
          <w:lang w:val="de-DE"/>
        </w:rPr>
        <w:t>ij</w:t>
      </w:r>
      <w:r w:rsidRPr="0078272A">
        <w:rPr>
          <w:sz w:val="18"/>
          <w:lang w:val="de-DE"/>
        </w:rPr>
        <w:t xml:space="preserve"> der Wert für ein Merkmal für Sorte </w:t>
      </w:r>
      <w:r w:rsidRPr="0078272A">
        <w:rPr>
          <w:i/>
          <w:sz w:val="18"/>
          <w:lang w:val="de-DE"/>
        </w:rPr>
        <w:t>i</w:t>
      </w:r>
      <w:r w:rsidRPr="0078272A">
        <w:rPr>
          <w:sz w:val="18"/>
          <w:lang w:val="de-DE"/>
        </w:rPr>
        <w:t xml:space="preserve"> im Jahr </w:t>
      </w:r>
      <w:r w:rsidRPr="0078272A">
        <w:rPr>
          <w:i/>
          <w:sz w:val="18"/>
          <w:lang w:val="de-DE"/>
        </w:rPr>
        <w:t>j</w:t>
      </w:r>
      <w:r w:rsidRPr="0078272A">
        <w:rPr>
          <w:sz w:val="18"/>
          <w:lang w:val="de-DE"/>
        </w:rPr>
        <w:t xml:space="preserve">, </w:t>
      </w:r>
      <w:r w:rsidRPr="0078272A">
        <w:rPr>
          <w:i/>
          <w:sz w:val="18"/>
          <w:lang w:val="de-DE"/>
        </w:rPr>
        <w:t>i</w:t>
      </w:r>
      <w:r w:rsidRPr="0078272A">
        <w:rPr>
          <w:sz w:val="18"/>
          <w:lang w:val="de-DE"/>
        </w:rPr>
        <w:t xml:space="preserve"> = 1,…,n</w:t>
      </w:r>
      <w:r w:rsidRPr="0078272A">
        <w:rPr>
          <w:sz w:val="18"/>
          <w:vertAlign w:val="subscript"/>
          <w:lang w:val="de-DE"/>
        </w:rPr>
        <w:t>v</w:t>
      </w:r>
      <w:r w:rsidRPr="0078272A">
        <w:rPr>
          <w:sz w:val="18"/>
          <w:lang w:val="de-DE"/>
        </w:rPr>
        <w:t xml:space="preserve"> und </w:t>
      </w:r>
      <w:r w:rsidRPr="0078272A">
        <w:rPr>
          <w:i/>
          <w:sz w:val="18"/>
          <w:lang w:val="de-DE"/>
        </w:rPr>
        <w:t>j</w:t>
      </w:r>
      <w:r w:rsidRPr="0078272A">
        <w:rPr>
          <w:sz w:val="18"/>
          <w:lang w:val="de-DE"/>
        </w:rPr>
        <w:t xml:space="preserve"> = 1,…, </w:t>
      </w:r>
      <w:r w:rsidRPr="0078272A">
        <w:rPr>
          <w:i/>
          <w:sz w:val="18"/>
          <w:lang w:val="de-DE"/>
        </w:rPr>
        <w:t>n</w:t>
      </w:r>
      <w:r w:rsidRPr="0078272A">
        <w:rPr>
          <w:i/>
          <w:sz w:val="18"/>
          <w:vertAlign w:val="subscript"/>
          <w:lang w:val="de-DE"/>
        </w:rPr>
        <w:t>y</w:t>
      </w:r>
      <w:r w:rsidRPr="0078272A">
        <w:rPr>
          <w:sz w:val="18"/>
          <w:lang w:val="de-DE"/>
        </w:rPr>
        <w:t xml:space="preserve"> ist</w:t>
      </w:r>
    </w:p>
    <w:p w:rsidR="002D5F8F" w:rsidRPr="0078272A" w:rsidRDefault="002D5F8F" w:rsidP="008A3136">
      <w:pPr>
        <w:tabs>
          <w:tab w:val="left" w:pos="426"/>
        </w:tabs>
        <w:ind w:left="1276"/>
        <w:jc w:val="left"/>
        <w:rPr>
          <w:sz w:val="18"/>
          <w:lang w:val="de-DE"/>
        </w:rPr>
      </w:pPr>
      <w:r w:rsidRPr="0078272A">
        <w:rPr>
          <w:rFonts w:ascii="Symbol" w:hAnsi="Symbol"/>
          <w:i/>
          <w:color w:val="000000"/>
          <w:sz w:val="18"/>
          <w:lang w:val="de-DE"/>
        </w:rPr>
        <w:t></w:t>
      </w:r>
      <w:r w:rsidRPr="0078272A">
        <w:rPr>
          <w:sz w:val="18"/>
          <w:lang w:val="de-DE"/>
        </w:rPr>
        <w:t xml:space="preserve"> der Gesamtmittelwert ist</w:t>
      </w:r>
    </w:p>
    <w:p w:rsidR="002D5F8F" w:rsidRPr="0078272A" w:rsidRDefault="002D5F8F" w:rsidP="008A3136">
      <w:pPr>
        <w:tabs>
          <w:tab w:val="left" w:pos="426"/>
        </w:tabs>
        <w:ind w:left="1276"/>
        <w:jc w:val="left"/>
        <w:rPr>
          <w:sz w:val="18"/>
          <w:lang w:val="de-DE"/>
        </w:rPr>
      </w:pPr>
      <w:r w:rsidRPr="0078272A">
        <w:rPr>
          <w:i/>
          <w:color w:val="000000"/>
          <w:sz w:val="18"/>
          <w:lang w:val="de-DE"/>
        </w:rPr>
        <w:t>v</w:t>
      </w:r>
      <w:r w:rsidRPr="0078272A">
        <w:rPr>
          <w:i/>
          <w:color w:val="000000"/>
          <w:sz w:val="18"/>
          <w:vertAlign w:val="subscript"/>
          <w:lang w:val="de-DE"/>
        </w:rPr>
        <w:t>i</w:t>
      </w:r>
      <w:r w:rsidRPr="0078272A">
        <w:rPr>
          <w:sz w:val="18"/>
          <w:lang w:val="de-DE"/>
        </w:rPr>
        <w:t xml:space="preserve"> der Effekt der </w:t>
      </w:r>
      <w:r w:rsidRPr="0078272A">
        <w:rPr>
          <w:i/>
          <w:sz w:val="18"/>
          <w:lang w:val="de-DE"/>
        </w:rPr>
        <w:t>i</w:t>
      </w:r>
      <w:r w:rsidRPr="0078272A">
        <w:rPr>
          <w:sz w:val="18"/>
          <w:lang w:val="de-DE"/>
        </w:rPr>
        <w:t xml:space="preserve">-ten Sorte mit </w:t>
      </w:r>
      <w:r w:rsidRPr="0078272A">
        <w:rPr>
          <w:sz w:val="18"/>
          <w:lang w:val="de-DE"/>
        </w:rPr>
        <w:sym w:font="Symbol" w:char="0053"/>
      </w:r>
      <w:r w:rsidRPr="0078272A">
        <w:rPr>
          <w:i/>
          <w:color w:val="000000"/>
          <w:sz w:val="18"/>
          <w:vertAlign w:val="subscript"/>
          <w:lang w:val="de-DE"/>
        </w:rPr>
        <w:t xml:space="preserve"> </w:t>
      </w:r>
      <w:r w:rsidRPr="0078272A">
        <w:rPr>
          <w:i/>
          <w:color w:val="000000"/>
          <w:sz w:val="18"/>
          <w:lang w:val="de-DE"/>
        </w:rPr>
        <w:t>v</w:t>
      </w:r>
      <w:r w:rsidRPr="0078272A">
        <w:rPr>
          <w:i/>
          <w:color w:val="000000"/>
          <w:sz w:val="18"/>
          <w:vertAlign w:val="subscript"/>
          <w:lang w:val="de-DE"/>
        </w:rPr>
        <w:t>i</w:t>
      </w:r>
      <w:r w:rsidRPr="0078272A">
        <w:rPr>
          <w:sz w:val="18"/>
          <w:lang w:val="de-DE"/>
        </w:rPr>
        <w:t xml:space="preserve"> = 0 ist</w:t>
      </w:r>
    </w:p>
    <w:p w:rsidR="002D5F8F" w:rsidRPr="0078272A" w:rsidRDefault="002D5F8F" w:rsidP="008A3136">
      <w:pPr>
        <w:tabs>
          <w:tab w:val="left" w:pos="426"/>
        </w:tabs>
        <w:ind w:left="1276"/>
        <w:jc w:val="left"/>
        <w:rPr>
          <w:sz w:val="18"/>
          <w:lang w:val="de-DE"/>
        </w:rPr>
      </w:pPr>
      <w:r w:rsidRPr="0078272A">
        <w:rPr>
          <w:i/>
          <w:color w:val="000000"/>
          <w:sz w:val="18"/>
          <w:lang w:val="de-DE"/>
        </w:rPr>
        <w:t>y</w:t>
      </w:r>
      <w:r w:rsidRPr="0078272A">
        <w:rPr>
          <w:i/>
          <w:color w:val="000000"/>
          <w:sz w:val="18"/>
          <w:vertAlign w:val="subscript"/>
          <w:lang w:val="de-DE"/>
        </w:rPr>
        <w:t>j</w:t>
      </w:r>
      <w:r w:rsidRPr="0078272A">
        <w:rPr>
          <w:sz w:val="18"/>
          <w:lang w:val="de-DE"/>
        </w:rPr>
        <w:t xml:space="preserve"> der Effekt des </w:t>
      </w:r>
      <w:r w:rsidRPr="0078272A">
        <w:rPr>
          <w:i/>
          <w:sz w:val="18"/>
          <w:lang w:val="de-DE"/>
        </w:rPr>
        <w:t>i</w:t>
      </w:r>
      <w:r w:rsidRPr="0078272A">
        <w:rPr>
          <w:sz w:val="18"/>
          <w:lang w:val="de-DE"/>
        </w:rPr>
        <w:t xml:space="preserve">-ten Jahres mit </w:t>
      </w:r>
      <w:r w:rsidRPr="0078272A">
        <w:rPr>
          <w:sz w:val="18"/>
          <w:lang w:val="de-DE"/>
        </w:rPr>
        <w:sym w:font="Symbol" w:char="0053"/>
      </w:r>
      <w:r w:rsidRPr="0078272A">
        <w:rPr>
          <w:i/>
          <w:color w:val="000000"/>
          <w:sz w:val="18"/>
          <w:vertAlign w:val="subscript"/>
          <w:lang w:val="de-DE"/>
        </w:rPr>
        <w:t xml:space="preserve"> </w:t>
      </w:r>
      <w:r w:rsidRPr="0078272A">
        <w:rPr>
          <w:i/>
          <w:color w:val="000000"/>
          <w:sz w:val="18"/>
          <w:lang w:val="de-DE"/>
        </w:rPr>
        <w:t>v</w:t>
      </w:r>
      <w:r w:rsidRPr="0078272A">
        <w:rPr>
          <w:i/>
          <w:color w:val="000000"/>
          <w:sz w:val="18"/>
          <w:vertAlign w:val="subscript"/>
          <w:lang w:val="de-DE"/>
        </w:rPr>
        <w:t>i</w:t>
      </w:r>
      <w:r w:rsidRPr="0078272A">
        <w:rPr>
          <w:sz w:val="18"/>
          <w:lang w:val="de-DE"/>
        </w:rPr>
        <w:t xml:space="preserve"> = 0 ist</w:t>
      </w:r>
    </w:p>
    <w:p w:rsidR="002D5F8F" w:rsidRPr="0078272A" w:rsidRDefault="002D5F8F" w:rsidP="008A3136">
      <w:pPr>
        <w:tabs>
          <w:tab w:val="left" w:pos="426"/>
        </w:tabs>
        <w:ind w:left="1560" w:hanging="284"/>
        <w:jc w:val="left"/>
        <w:rPr>
          <w:sz w:val="18"/>
          <w:lang w:val="de-DE"/>
        </w:rPr>
      </w:pPr>
      <w:r w:rsidRPr="0078272A">
        <w:rPr>
          <w:sz w:val="18"/>
          <w:lang w:val="de-DE"/>
        </w:rPr>
        <w:sym w:font="Symbol" w:char="0062"/>
      </w:r>
      <w:r w:rsidRPr="0078272A">
        <w:rPr>
          <w:i/>
          <w:color w:val="000000"/>
          <w:sz w:val="18"/>
          <w:vertAlign w:val="subscript"/>
          <w:lang w:val="de-DE"/>
        </w:rPr>
        <w:t xml:space="preserve">j </w:t>
      </w:r>
      <w:r w:rsidRPr="0078272A">
        <w:rPr>
          <w:sz w:val="18"/>
          <w:lang w:val="de-DE"/>
        </w:rPr>
        <w:t xml:space="preserve">die Sensitivität für Jahr </w:t>
      </w:r>
      <w:r w:rsidRPr="0078272A">
        <w:rPr>
          <w:i/>
          <w:sz w:val="18"/>
          <w:lang w:val="de-DE"/>
        </w:rPr>
        <w:t>j</w:t>
      </w:r>
      <w:r w:rsidRPr="0078272A">
        <w:rPr>
          <w:sz w:val="18"/>
          <w:lang w:val="de-DE"/>
        </w:rPr>
        <w:t xml:space="preserve"> ist.</w:t>
      </w:r>
    </w:p>
    <w:p w:rsidR="002D5F8F" w:rsidRPr="0078272A" w:rsidRDefault="002D5F8F" w:rsidP="008A3136">
      <w:pPr>
        <w:tabs>
          <w:tab w:val="left" w:pos="426"/>
        </w:tabs>
        <w:ind w:left="1276"/>
        <w:jc w:val="left"/>
        <w:rPr>
          <w:sz w:val="18"/>
          <w:lang w:val="de-DE"/>
        </w:rPr>
      </w:pPr>
      <w:r w:rsidRPr="0078272A">
        <w:rPr>
          <w:rFonts w:ascii="Symbol" w:hAnsi="Symbol"/>
          <w:i/>
          <w:color w:val="000000"/>
          <w:sz w:val="18"/>
          <w:lang w:val="de-DE"/>
        </w:rPr>
        <w:t></w:t>
      </w:r>
      <w:r w:rsidRPr="0078272A">
        <w:rPr>
          <w:i/>
          <w:color w:val="000000"/>
          <w:sz w:val="18"/>
          <w:vertAlign w:val="subscript"/>
          <w:lang w:val="de-DE"/>
        </w:rPr>
        <w:t xml:space="preserve">ij  </w:t>
      </w:r>
      <w:r w:rsidRPr="0078272A">
        <w:rPr>
          <w:sz w:val="18"/>
          <w:lang w:val="de-DE"/>
        </w:rPr>
        <w:t xml:space="preserve">ein zufälliger Fehler ist, der Sorte </w:t>
      </w:r>
      <w:r w:rsidRPr="0078272A">
        <w:rPr>
          <w:i/>
          <w:sz w:val="18"/>
          <w:lang w:val="de-DE"/>
        </w:rPr>
        <w:t>i</w:t>
      </w:r>
      <w:r w:rsidRPr="0078272A">
        <w:rPr>
          <w:sz w:val="18"/>
          <w:lang w:val="de-DE"/>
        </w:rPr>
        <w:t xml:space="preserve"> im Jahr </w:t>
      </w:r>
      <w:r w:rsidRPr="0078272A">
        <w:rPr>
          <w:i/>
          <w:sz w:val="18"/>
          <w:lang w:val="de-DE"/>
        </w:rPr>
        <w:t>j</w:t>
      </w:r>
      <w:r w:rsidRPr="0078272A">
        <w:rPr>
          <w:sz w:val="18"/>
          <w:lang w:val="de-DE"/>
        </w:rPr>
        <w:t xml:space="preserve"> zugeordnet wird </w:t>
      </w:r>
    </w:p>
    <w:p w:rsidR="002D5F8F" w:rsidRPr="0078272A" w:rsidRDefault="002D5F8F" w:rsidP="00503B16">
      <w:pPr>
        <w:tabs>
          <w:tab w:val="left" w:pos="426"/>
        </w:tabs>
        <w:ind w:left="709" w:right="567"/>
        <w:jc w:val="left"/>
        <w:rPr>
          <w:sz w:val="18"/>
          <w:lang w:val="de-DE"/>
        </w:rPr>
      </w:pPr>
    </w:p>
    <w:p w:rsidR="002D5F8F" w:rsidRPr="0078272A" w:rsidRDefault="002D5F8F" w:rsidP="00503B16">
      <w:pPr>
        <w:ind w:left="567" w:right="567"/>
        <w:rPr>
          <w:sz w:val="18"/>
          <w:lang w:val="de-DE"/>
        </w:rPr>
      </w:pPr>
      <w:r w:rsidRPr="0078272A">
        <w:rPr>
          <w:sz w:val="18"/>
          <w:lang w:val="de-DE"/>
        </w:rPr>
        <w:t>Dieses Modell ist eine Adaptation eines von Digby, P. (1979) vorgeschlagenen Modells, bei dem die Jahreseffekte für eine Sorte durch Multiplikation mit einer Sortensensitivität angepaßt werden. Da das Modell nichtlinear ist, kann es nicht direkt an die Daten angepaßt werden, sondern muß schrittweise angepaßt werden, um Schätzungen der Sortenmittelwerte und der kleinsten gesicherten Differenzen (LSD) zu erhalten, die auf dem MJRA-bereinigten mittleren Abweichungsquadrat Sorten-x-Jahre basieren und zum Vergleich der Sortenmittelwerte und zur Bestimmung der Unterscheidbarkeit verwendet werden. Die LSD und das MJRA-bereinigte mittlere Abweichungsquadrat Sorten-x-Jahre basieren auf (</w:t>
      </w:r>
      <w:r w:rsidRPr="0078272A">
        <w:rPr>
          <w:i/>
          <w:sz w:val="18"/>
          <w:lang w:val="de-DE"/>
        </w:rPr>
        <w:t>n</w:t>
      </w:r>
      <w:r w:rsidRPr="0078272A">
        <w:rPr>
          <w:sz w:val="18"/>
          <w:lang w:val="de-DE"/>
        </w:rPr>
        <w:t xml:space="preserve"> - 1 - 2 (</w:t>
      </w:r>
      <w:r w:rsidRPr="0078272A">
        <w:rPr>
          <w:i/>
          <w:sz w:val="18"/>
          <w:lang w:val="de-DE"/>
        </w:rPr>
        <w:t>n</w:t>
      </w:r>
      <w:r w:rsidRPr="0078272A">
        <w:rPr>
          <w:i/>
          <w:sz w:val="18"/>
          <w:vertAlign w:val="subscript"/>
          <w:lang w:val="de-DE"/>
        </w:rPr>
        <w:t>y</w:t>
      </w:r>
      <w:r w:rsidRPr="0078272A">
        <w:rPr>
          <w:sz w:val="18"/>
          <w:lang w:val="de-DE"/>
        </w:rPr>
        <w:t xml:space="preserve"> - 1) - (</w:t>
      </w:r>
      <w:r w:rsidRPr="0078272A">
        <w:rPr>
          <w:i/>
          <w:sz w:val="18"/>
          <w:lang w:val="de-DE"/>
        </w:rPr>
        <w:t>n</w:t>
      </w:r>
      <w:r w:rsidRPr="0078272A">
        <w:rPr>
          <w:i/>
          <w:sz w:val="18"/>
          <w:vertAlign w:val="subscript"/>
          <w:lang w:val="de-DE"/>
        </w:rPr>
        <w:t>v</w:t>
      </w:r>
      <w:r w:rsidRPr="0078272A">
        <w:rPr>
          <w:sz w:val="18"/>
          <w:lang w:val="de-DE"/>
        </w:rPr>
        <w:t xml:space="preserve"> - 1)) Freiheitsgraden. Wobei dies mindestens 20 Freihheitsgrade sein sollten. </w:t>
      </w:r>
    </w:p>
    <w:p w:rsidR="002D5F8F" w:rsidRPr="0078272A" w:rsidRDefault="002D5F8F" w:rsidP="008A3136">
      <w:pPr>
        <w:rPr>
          <w:sz w:val="18"/>
          <w:lang w:val="de-DE"/>
        </w:rPr>
      </w:pPr>
    </w:p>
    <w:p w:rsidR="002D5F8F" w:rsidRPr="0078272A" w:rsidRDefault="002D5F8F" w:rsidP="00503B16">
      <w:pPr>
        <w:ind w:left="567" w:right="567"/>
        <w:rPr>
          <w:i/>
          <w:sz w:val="18"/>
          <w:lang w:val="de-DE"/>
        </w:rPr>
      </w:pPr>
      <w:r w:rsidRPr="0078272A">
        <w:rPr>
          <w:i/>
          <w:sz w:val="18"/>
          <w:lang w:val="de-DE"/>
        </w:rPr>
        <w:t>1.6.1</w:t>
      </w:r>
      <w:r w:rsidRPr="0078272A">
        <w:rPr>
          <w:i/>
          <w:sz w:val="18"/>
          <w:lang w:val="de-DE"/>
        </w:rPr>
        <w:tab/>
        <w:t>Beispiele für die Prüfung der Unterscheidbarkeit</w:t>
      </w:r>
    </w:p>
    <w:p w:rsidR="002D5F8F" w:rsidRPr="0078272A" w:rsidRDefault="002D5F8F" w:rsidP="00503B16">
      <w:pPr>
        <w:ind w:left="567" w:right="567"/>
        <w:rPr>
          <w:sz w:val="18"/>
          <w:lang w:val="de-DE"/>
        </w:rPr>
      </w:pPr>
    </w:p>
    <w:p w:rsidR="002D5F8F" w:rsidRPr="0078272A" w:rsidRDefault="002D5F8F" w:rsidP="00503B16">
      <w:pPr>
        <w:ind w:left="567" w:right="567"/>
        <w:rPr>
          <w:sz w:val="18"/>
          <w:lang w:val="de-DE"/>
        </w:rPr>
      </w:pPr>
      <w:r w:rsidRPr="0078272A">
        <w:rPr>
          <w:sz w:val="18"/>
          <w:lang w:val="de-DE"/>
        </w:rPr>
        <w:t xml:space="preserve">Berücksichtigen Sie folgende Matrix von </w:t>
      </w:r>
      <w:r w:rsidRPr="0078272A">
        <w:rPr>
          <w:i/>
          <w:sz w:val="18"/>
          <w:lang w:val="de-DE"/>
        </w:rPr>
        <w:t>n</w:t>
      </w:r>
      <w:r w:rsidRPr="0078272A">
        <w:rPr>
          <w:sz w:val="18"/>
          <w:lang w:val="de-DE"/>
        </w:rPr>
        <w:t xml:space="preserve"> Sortenmittelwerten innerhalb eines Jahres </w:t>
      </w:r>
      <w:r w:rsidRPr="0078272A">
        <w:rPr>
          <w:i/>
          <w:sz w:val="18"/>
          <w:lang w:val="de-DE"/>
        </w:rPr>
        <w:t>cij</w:t>
      </w:r>
      <w:r w:rsidRPr="0078272A">
        <w:rPr>
          <w:sz w:val="18"/>
          <w:lang w:val="de-DE"/>
        </w:rPr>
        <w:t>.  Sorte A vertritt die Kandidatensorten und Sorten B, C und D vertreten die drei Serien etablierter Sorten. Prüfungszeitraum sind die Jahre 4 bis 6.</w:t>
      </w:r>
    </w:p>
    <w:p w:rsidR="002D5F8F" w:rsidRPr="0078272A" w:rsidRDefault="002D5F8F" w:rsidP="008A3136">
      <w:pPr>
        <w:ind w:left="567"/>
        <w:rPr>
          <w:sz w:val="18"/>
          <w:lang w:val="de-DE"/>
        </w:rPr>
      </w:pPr>
    </w:p>
    <w:p w:rsidR="002D5F8F" w:rsidRPr="0078272A" w:rsidRDefault="002D5F8F" w:rsidP="00B804E2">
      <w:pPr>
        <w:keepNext/>
        <w:jc w:val="center"/>
        <w:rPr>
          <w:sz w:val="18"/>
          <w:u w:val="single"/>
          <w:lang w:val="de-DE"/>
        </w:rPr>
      </w:pPr>
      <w:r w:rsidRPr="0078272A">
        <w:rPr>
          <w:sz w:val="18"/>
          <w:u w:val="single"/>
          <w:lang w:val="de-DE"/>
        </w:rPr>
        <w:t>Beispieldaten</w:t>
      </w:r>
    </w:p>
    <w:p w:rsidR="002D5F8F" w:rsidRPr="0078272A" w:rsidRDefault="002D5F8F" w:rsidP="00B804E2">
      <w:pPr>
        <w:keepNext/>
        <w:jc w:val="center"/>
        <w:rPr>
          <w:sz w:val="18"/>
          <w:u w:val="single"/>
          <w:lang w:val="de-DE"/>
        </w:rPr>
      </w:pPr>
    </w:p>
    <w:tbl>
      <w:tblPr>
        <w:tblW w:w="0" w:type="auto"/>
        <w:jc w:val="center"/>
        <w:tblLayout w:type="fixed"/>
        <w:tblLook w:val="0000" w:firstRow="0" w:lastRow="0" w:firstColumn="0" w:lastColumn="0" w:noHBand="0" w:noVBand="0"/>
      </w:tblPr>
      <w:tblGrid>
        <w:gridCol w:w="1134"/>
        <w:gridCol w:w="826"/>
        <w:gridCol w:w="885"/>
        <w:gridCol w:w="886"/>
        <w:gridCol w:w="885"/>
        <w:gridCol w:w="886"/>
        <w:gridCol w:w="741"/>
      </w:tblGrid>
      <w:tr w:rsidR="002D5F8F" w:rsidRPr="0078272A" w:rsidTr="008A3136">
        <w:trPr>
          <w:cantSplit/>
          <w:jc w:val="center"/>
        </w:trPr>
        <w:tc>
          <w:tcPr>
            <w:tcW w:w="1134" w:type="dxa"/>
          </w:tcPr>
          <w:p w:rsidR="002D5F8F" w:rsidRPr="0078272A" w:rsidRDefault="002D5F8F" w:rsidP="0036328C">
            <w:pPr>
              <w:keepNext/>
              <w:jc w:val="left"/>
              <w:rPr>
                <w:sz w:val="18"/>
                <w:lang w:val="de-DE"/>
              </w:rPr>
            </w:pPr>
          </w:p>
        </w:tc>
        <w:tc>
          <w:tcPr>
            <w:tcW w:w="5109" w:type="dxa"/>
            <w:gridSpan w:val="6"/>
          </w:tcPr>
          <w:p w:rsidR="002D5F8F" w:rsidRPr="0078272A" w:rsidRDefault="002D5F8F" w:rsidP="0036328C">
            <w:pPr>
              <w:keepNext/>
              <w:jc w:val="center"/>
              <w:rPr>
                <w:sz w:val="18"/>
                <w:lang w:val="de-DE"/>
              </w:rPr>
            </w:pPr>
            <w:r w:rsidRPr="0078272A">
              <w:rPr>
                <w:sz w:val="18"/>
                <w:lang w:val="de-DE"/>
              </w:rPr>
              <w:t>Jahr</w:t>
            </w:r>
          </w:p>
        </w:tc>
      </w:tr>
      <w:tr w:rsidR="002D5F8F" w:rsidRPr="0078272A" w:rsidTr="008A3136">
        <w:trPr>
          <w:jc w:val="center"/>
        </w:trPr>
        <w:tc>
          <w:tcPr>
            <w:tcW w:w="1134" w:type="dxa"/>
            <w:tcBorders>
              <w:top w:val="nil"/>
              <w:left w:val="nil"/>
              <w:bottom w:val="single" w:sz="6" w:space="0" w:color="auto"/>
              <w:right w:val="nil"/>
            </w:tcBorders>
          </w:tcPr>
          <w:p w:rsidR="002D5F8F" w:rsidRPr="0078272A" w:rsidRDefault="002D5F8F" w:rsidP="0036328C">
            <w:pPr>
              <w:jc w:val="left"/>
              <w:rPr>
                <w:sz w:val="18"/>
                <w:lang w:val="de-DE"/>
              </w:rPr>
            </w:pPr>
            <w:r w:rsidRPr="0078272A">
              <w:rPr>
                <w:sz w:val="18"/>
                <w:lang w:val="de-DE"/>
              </w:rPr>
              <w:t>Sorte</w:t>
            </w:r>
          </w:p>
        </w:tc>
        <w:tc>
          <w:tcPr>
            <w:tcW w:w="826" w:type="dxa"/>
            <w:tcBorders>
              <w:top w:val="nil"/>
              <w:left w:val="nil"/>
              <w:bottom w:val="single" w:sz="6" w:space="0" w:color="auto"/>
              <w:right w:val="nil"/>
            </w:tcBorders>
          </w:tcPr>
          <w:p w:rsidR="002D5F8F" w:rsidRPr="0078272A" w:rsidRDefault="002D5F8F" w:rsidP="0036328C">
            <w:pPr>
              <w:tabs>
                <w:tab w:val="decimal" w:pos="421"/>
              </w:tabs>
              <w:jc w:val="left"/>
              <w:rPr>
                <w:sz w:val="18"/>
                <w:lang w:val="de-DE"/>
              </w:rPr>
            </w:pPr>
            <w:r w:rsidRPr="0078272A">
              <w:rPr>
                <w:sz w:val="18"/>
                <w:lang w:val="de-DE"/>
              </w:rPr>
              <w:t>1</w:t>
            </w:r>
          </w:p>
        </w:tc>
        <w:tc>
          <w:tcPr>
            <w:tcW w:w="885" w:type="dxa"/>
            <w:tcBorders>
              <w:top w:val="nil"/>
              <w:left w:val="nil"/>
              <w:bottom w:val="single" w:sz="6" w:space="0" w:color="auto"/>
              <w:right w:val="nil"/>
            </w:tcBorders>
          </w:tcPr>
          <w:p w:rsidR="002D5F8F" w:rsidRPr="0078272A" w:rsidRDefault="002D5F8F" w:rsidP="0036328C">
            <w:pPr>
              <w:tabs>
                <w:tab w:val="decimal" w:pos="421"/>
              </w:tabs>
              <w:jc w:val="left"/>
              <w:rPr>
                <w:sz w:val="18"/>
                <w:lang w:val="de-DE"/>
              </w:rPr>
            </w:pPr>
            <w:r w:rsidRPr="0078272A">
              <w:rPr>
                <w:sz w:val="18"/>
                <w:lang w:val="de-DE"/>
              </w:rPr>
              <w:t>2</w:t>
            </w:r>
          </w:p>
        </w:tc>
        <w:tc>
          <w:tcPr>
            <w:tcW w:w="886" w:type="dxa"/>
            <w:tcBorders>
              <w:top w:val="nil"/>
              <w:left w:val="nil"/>
              <w:bottom w:val="single" w:sz="6" w:space="0" w:color="auto"/>
              <w:right w:val="nil"/>
            </w:tcBorders>
          </w:tcPr>
          <w:p w:rsidR="002D5F8F" w:rsidRPr="0078272A" w:rsidRDefault="002D5F8F" w:rsidP="0036328C">
            <w:pPr>
              <w:tabs>
                <w:tab w:val="decimal" w:pos="421"/>
              </w:tabs>
              <w:jc w:val="left"/>
              <w:rPr>
                <w:sz w:val="18"/>
                <w:lang w:val="de-DE"/>
              </w:rPr>
            </w:pPr>
            <w:r w:rsidRPr="0078272A">
              <w:rPr>
                <w:sz w:val="18"/>
                <w:lang w:val="de-DE"/>
              </w:rPr>
              <w:t>3</w:t>
            </w:r>
          </w:p>
        </w:tc>
        <w:tc>
          <w:tcPr>
            <w:tcW w:w="885" w:type="dxa"/>
            <w:tcBorders>
              <w:top w:val="nil"/>
              <w:left w:val="nil"/>
              <w:bottom w:val="single" w:sz="6" w:space="0" w:color="auto"/>
              <w:right w:val="nil"/>
            </w:tcBorders>
          </w:tcPr>
          <w:p w:rsidR="002D5F8F" w:rsidRPr="0078272A" w:rsidRDefault="002D5F8F" w:rsidP="0036328C">
            <w:pPr>
              <w:tabs>
                <w:tab w:val="decimal" w:pos="421"/>
              </w:tabs>
              <w:jc w:val="left"/>
              <w:rPr>
                <w:sz w:val="18"/>
                <w:lang w:val="de-DE"/>
              </w:rPr>
            </w:pPr>
            <w:r w:rsidRPr="0078272A">
              <w:rPr>
                <w:sz w:val="18"/>
                <w:lang w:val="de-DE"/>
              </w:rPr>
              <w:t>4</w:t>
            </w:r>
          </w:p>
        </w:tc>
        <w:tc>
          <w:tcPr>
            <w:tcW w:w="886" w:type="dxa"/>
            <w:tcBorders>
              <w:top w:val="nil"/>
              <w:left w:val="nil"/>
              <w:bottom w:val="single" w:sz="6" w:space="0" w:color="auto"/>
              <w:right w:val="nil"/>
            </w:tcBorders>
          </w:tcPr>
          <w:p w:rsidR="002D5F8F" w:rsidRPr="0078272A" w:rsidRDefault="002D5F8F" w:rsidP="0036328C">
            <w:pPr>
              <w:tabs>
                <w:tab w:val="decimal" w:pos="421"/>
              </w:tabs>
              <w:jc w:val="left"/>
              <w:rPr>
                <w:sz w:val="18"/>
                <w:lang w:val="de-DE"/>
              </w:rPr>
            </w:pPr>
            <w:r w:rsidRPr="0078272A">
              <w:rPr>
                <w:sz w:val="18"/>
                <w:lang w:val="de-DE"/>
              </w:rPr>
              <w:t>5</w:t>
            </w:r>
          </w:p>
        </w:tc>
        <w:tc>
          <w:tcPr>
            <w:tcW w:w="741" w:type="dxa"/>
            <w:tcBorders>
              <w:top w:val="nil"/>
              <w:left w:val="nil"/>
              <w:bottom w:val="single" w:sz="6" w:space="0" w:color="auto"/>
              <w:right w:val="nil"/>
            </w:tcBorders>
          </w:tcPr>
          <w:p w:rsidR="002D5F8F" w:rsidRPr="0078272A" w:rsidRDefault="002D5F8F" w:rsidP="0036328C">
            <w:pPr>
              <w:tabs>
                <w:tab w:val="decimal" w:pos="421"/>
              </w:tabs>
              <w:jc w:val="left"/>
              <w:rPr>
                <w:sz w:val="18"/>
                <w:lang w:val="de-DE"/>
              </w:rPr>
            </w:pPr>
            <w:r w:rsidRPr="0078272A">
              <w:rPr>
                <w:sz w:val="18"/>
                <w:lang w:val="de-DE"/>
              </w:rPr>
              <w:t>6</w:t>
            </w:r>
          </w:p>
        </w:tc>
      </w:tr>
      <w:tr w:rsidR="002D5F8F" w:rsidRPr="0078272A" w:rsidTr="008A3136">
        <w:trPr>
          <w:jc w:val="center"/>
        </w:trPr>
        <w:tc>
          <w:tcPr>
            <w:tcW w:w="1134" w:type="dxa"/>
          </w:tcPr>
          <w:p w:rsidR="002D5F8F" w:rsidRPr="0078272A" w:rsidRDefault="002D5F8F" w:rsidP="0036328C">
            <w:pPr>
              <w:spacing w:before="60"/>
              <w:jc w:val="center"/>
              <w:rPr>
                <w:sz w:val="18"/>
                <w:lang w:val="de-DE"/>
              </w:rPr>
            </w:pPr>
            <w:r w:rsidRPr="0078272A">
              <w:rPr>
                <w:sz w:val="18"/>
                <w:lang w:val="de-DE"/>
              </w:rPr>
              <w:t>A</w:t>
            </w:r>
          </w:p>
        </w:tc>
        <w:tc>
          <w:tcPr>
            <w:tcW w:w="826" w:type="dxa"/>
          </w:tcPr>
          <w:p w:rsidR="002D5F8F" w:rsidRPr="0078272A" w:rsidRDefault="002D5F8F" w:rsidP="0036328C">
            <w:pPr>
              <w:tabs>
                <w:tab w:val="decimal" w:pos="421"/>
              </w:tabs>
              <w:spacing w:before="60"/>
              <w:jc w:val="left"/>
              <w:rPr>
                <w:sz w:val="18"/>
                <w:lang w:val="de-DE"/>
              </w:rPr>
            </w:pPr>
            <w:r w:rsidRPr="0078272A">
              <w:rPr>
                <w:sz w:val="18"/>
                <w:lang w:val="de-DE"/>
              </w:rPr>
              <w:t>-</w:t>
            </w:r>
          </w:p>
        </w:tc>
        <w:tc>
          <w:tcPr>
            <w:tcW w:w="885" w:type="dxa"/>
          </w:tcPr>
          <w:p w:rsidR="002D5F8F" w:rsidRPr="0078272A" w:rsidRDefault="002D5F8F" w:rsidP="0036328C">
            <w:pPr>
              <w:tabs>
                <w:tab w:val="decimal" w:pos="421"/>
              </w:tabs>
              <w:spacing w:before="60"/>
              <w:jc w:val="left"/>
              <w:rPr>
                <w:sz w:val="18"/>
                <w:lang w:val="de-DE"/>
              </w:rPr>
            </w:pPr>
            <w:r w:rsidRPr="0078272A">
              <w:rPr>
                <w:sz w:val="18"/>
                <w:lang w:val="de-DE"/>
              </w:rPr>
              <w:t>-</w:t>
            </w:r>
          </w:p>
        </w:tc>
        <w:tc>
          <w:tcPr>
            <w:tcW w:w="886" w:type="dxa"/>
          </w:tcPr>
          <w:p w:rsidR="002D5F8F" w:rsidRPr="0078272A" w:rsidRDefault="002D5F8F" w:rsidP="0036328C">
            <w:pPr>
              <w:tabs>
                <w:tab w:val="decimal" w:pos="421"/>
              </w:tabs>
              <w:spacing w:before="60"/>
              <w:jc w:val="left"/>
              <w:rPr>
                <w:sz w:val="18"/>
                <w:lang w:val="de-DE"/>
              </w:rPr>
            </w:pPr>
            <w:r w:rsidRPr="0078272A">
              <w:rPr>
                <w:sz w:val="18"/>
                <w:lang w:val="de-DE"/>
              </w:rPr>
              <w:t>-</w:t>
            </w:r>
          </w:p>
        </w:tc>
        <w:tc>
          <w:tcPr>
            <w:tcW w:w="885" w:type="dxa"/>
          </w:tcPr>
          <w:p w:rsidR="002D5F8F" w:rsidRPr="0078272A" w:rsidRDefault="002D5F8F" w:rsidP="0036328C">
            <w:pPr>
              <w:tabs>
                <w:tab w:val="decimal" w:pos="421"/>
              </w:tabs>
              <w:spacing w:before="60"/>
              <w:jc w:val="left"/>
              <w:rPr>
                <w:sz w:val="18"/>
                <w:lang w:val="de-DE"/>
              </w:rPr>
            </w:pPr>
            <w:r w:rsidRPr="0078272A">
              <w:rPr>
                <w:sz w:val="18"/>
                <w:lang w:val="de-DE"/>
              </w:rPr>
              <w:t>6</w:t>
            </w:r>
          </w:p>
        </w:tc>
        <w:tc>
          <w:tcPr>
            <w:tcW w:w="886" w:type="dxa"/>
          </w:tcPr>
          <w:p w:rsidR="002D5F8F" w:rsidRPr="0078272A" w:rsidRDefault="002D5F8F" w:rsidP="0036328C">
            <w:pPr>
              <w:tabs>
                <w:tab w:val="decimal" w:pos="421"/>
              </w:tabs>
              <w:spacing w:before="60"/>
              <w:jc w:val="left"/>
              <w:rPr>
                <w:sz w:val="18"/>
                <w:lang w:val="de-DE"/>
              </w:rPr>
            </w:pPr>
            <w:r w:rsidRPr="0078272A">
              <w:rPr>
                <w:sz w:val="18"/>
                <w:lang w:val="de-DE"/>
              </w:rPr>
              <w:t>2</w:t>
            </w:r>
          </w:p>
        </w:tc>
        <w:tc>
          <w:tcPr>
            <w:tcW w:w="741" w:type="dxa"/>
          </w:tcPr>
          <w:p w:rsidR="002D5F8F" w:rsidRPr="0078272A" w:rsidRDefault="002D5F8F" w:rsidP="0036328C">
            <w:pPr>
              <w:tabs>
                <w:tab w:val="decimal" w:pos="421"/>
              </w:tabs>
              <w:spacing w:before="60"/>
              <w:jc w:val="left"/>
              <w:rPr>
                <w:sz w:val="18"/>
                <w:lang w:val="de-DE"/>
              </w:rPr>
            </w:pPr>
            <w:r w:rsidRPr="0078272A">
              <w:rPr>
                <w:sz w:val="18"/>
                <w:lang w:val="de-DE"/>
              </w:rPr>
              <w:t>3</w:t>
            </w:r>
          </w:p>
        </w:tc>
      </w:tr>
      <w:tr w:rsidR="002D5F8F" w:rsidRPr="0078272A" w:rsidTr="008A3136">
        <w:trPr>
          <w:jc w:val="center"/>
        </w:trPr>
        <w:tc>
          <w:tcPr>
            <w:tcW w:w="1134" w:type="dxa"/>
          </w:tcPr>
          <w:p w:rsidR="002D5F8F" w:rsidRPr="0078272A" w:rsidRDefault="002D5F8F" w:rsidP="0036328C">
            <w:pPr>
              <w:jc w:val="center"/>
              <w:rPr>
                <w:sz w:val="18"/>
                <w:lang w:val="de-DE"/>
              </w:rPr>
            </w:pPr>
            <w:r w:rsidRPr="0078272A">
              <w:rPr>
                <w:sz w:val="18"/>
                <w:lang w:val="de-DE"/>
              </w:rPr>
              <w:t>B</w:t>
            </w:r>
          </w:p>
        </w:tc>
        <w:tc>
          <w:tcPr>
            <w:tcW w:w="826" w:type="dxa"/>
          </w:tcPr>
          <w:p w:rsidR="002D5F8F" w:rsidRPr="0078272A" w:rsidRDefault="002D5F8F" w:rsidP="0036328C">
            <w:pPr>
              <w:tabs>
                <w:tab w:val="decimal" w:pos="421"/>
              </w:tabs>
              <w:jc w:val="left"/>
              <w:rPr>
                <w:sz w:val="18"/>
                <w:lang w:val="de-DE"/>
              </w:rPr>
            </w:pPr>
            <w:r w:rsidRPr="0078272A">
              <w:rPr>
                <w:sz w:val="18"/>
                <w:lang w:val="de-DE"/>
              </w:rPr>
              <w:t>-</w:t>
            </w:r>
          </w:p>
        </w:tc>
        <w:tc>
          <w:tcPr>
            <w:tcW w:w="885" w:type="dxa"/>
          </w:tcPr>
          <w:p w:rsidR="002D5F8F" w:rsidRPr="0078272A" w:rsidRDefault="002D5F8F" w:rsidP="0036328C">
            <w:pPr>
              <w:tabs>
                <w:tab w:val="decimal" w:pos="421"/>
              </w:tabs>
              <w:jc w:val="left"/>
              <w:rPr>
                <w:sz w:val="18"/>
                <w:lang w:val="de-DE"/>
              </w:rPr>
            </w:pPr>
            <w:r w:rsidRPr="0078272A">
              <w:rPr>
                <w:sz w:val="18"/>
                <w:lang w:val="de-DE"/>
              </w:rPr>
              <w:t>6</w:t>
            </w:r>
          </w:p>
        </w:tc>
        <w:tc>
          <w:tcPr>
            <w:tcW w:w="886" w:type="dxa"/>
          </w:tcPr>
          <w:p w:rsidR="002D5F8F" w:rsidRPr="0078272A" w:rsidRDefault="002D5F8F" w:rsidP="0036328C">
            <w:pPr>
              <w:tabs>
                <w:tab w:val="decimal" w:pos="421"/>
              </w:tabs>
              <w:jc w:val="left"/>
              <w:rPr>
                <w:sz w:val="18"/>
                <w:lang w:val="de-DE"/>
              </w:rPr>
            </w:pPr>
            <w:r w:rsidRPr="0078272A">
              <w:rPr>
                <w:sz w:val="18"/>
                <w:lang w:val="de-DE"/>
              </w:rPr>
              <w:t>4</w:t>
            </w:r>
          </w:p>
        </w:tc>
        <w:tc>
          <w:tcPr>
            <w:tcW w:w="885" w:type="dxa"/>
          </w:tcPr>
          <w:p w:rsidR="002D5F8F" w:rsidRPr="0078272A" w:rsidRDefault="002D5F8F" w:rsidP="0036328C">
            <w:pPr>
              <w:tabs>
                <w:tab w:val="decimal" w:pos="421"/>
              </w:tabs>
              <w:jc w:val="left"/>
              <w:rPr>
                <w:sz w:val="18"/>
                <w:lang w:val="de-DE"/>
              </w:rPr>
            </w:pPr>
            <w:r w:rsidRPr="0078272A">
              <w:rPr>
                <w:sz w:val="18"/>
                <w:lang w:val="de-DE"/>
              </w:rPr>
              <w:t>-</w:t>
            </w:r>
          </w:p>
        </w:tc>
        <w:tc>
          <w:tcPr>
            <w:tcW w:w="886" w:type="dxa"/>
          </w:tcPr>
          <w:p w:rsidR="002D5F8F" w:rsidRPr="0078272A" w:rsidRDefault="002D5F8F" w:rsidP="0036328C">
            <w:pPr>
              <w:tabs>
                <w:tab w:val="decimal" w:pos="421"/>
              </w:tabs>
              <w:jc w:val="left"/>
              <w:rPr>
                <w:sz w:val="18"/>
                <w:lang w:val="de-DE"/>
              </w:rPr>
            </w:pPr>
            <w:r w:rsidRPr="0078272A">
              <w:rPr>
                <w:sz w:val="18"/>
                <w:lang w:val="de-DE"/>
              </w:rPr>
              <w:t>6</w:t>
            </w:r>
          </w:p>
        </w:tc>
        <w:tc>
          <w:tcPr>
            <w:tcW w:w="741" w:type="dxa"/>
          </w:tcPr>
          <w:p w:rsidR="002D5F8F" w:rsidRPr="0078272A" w:rsidRDefault="002D5F8F" w:rsidP="0036328C">
            <w:pPr>
              <w:tabs>
                <w:tab w:val="decimal" w:pos="421"/>
              </w:tabs>
              <w:jc w:val="left"/>
              <w:rPr>
                <w:sz w:val="18"/>
                <w:lang w:val="de-DE"/>
              </w:rPr>
            </w:pPr>
            <w:r w:rsidRPr="0078272A">
              <w:rPr>
                <w:sz w:val="18"/>
                <w:lang w:val="de-DE"/>
              </w:rPr>
              <w:t>7</w:t>
            </w:r>
          </w:p>
        </w:tc>
      </w:tr>
      <w:tr w:rsidR="002D5F8F" w:rsidRPr="0078272A" w:rsidTr="008A3136">
        <w:trPr>
          <w:jc w:val="center"/>
        </w:trPr>
        <w:tc>
          <w:tcPr>
            <w:tcW w:w="1134" w:type="dxa"/>
          </w:tcPr>
          <w:p w:rsidR="002D5F8F" w:rsidRPr="0078272A" w:rsidRDefault="002D5F8F" w:rsidP="0036328C">
            <w:pPr>
              <w:jc w:val="center"/>
              <w:rPr>
                <w:sz w:val="18"/>
                <w:lang w:val="de-DE"/>
              </w:rPr>
            </w:pPr>
            <w:r w:rsidRPr="0078272A">
              <w:rPr>
                <w:sz w:val="18"/>
                <w:lang w:val="de-DE"/>
              </w:rPr>
              <w:t>C</w:t>
            </w:r>
          </w:p>
        </w:tc>
        <w:tc>
          <w:tcPr>
            <w:tcW w:w="826" w:type="dxa"/>
          </w:tcPr>
          <w:p w:rsidR="002D5F8F" w:rsidRPr="0078272A" w:rsidRDefault="002D5F8F" w:rsidP="0036328C">
            <w:pPr>
              <w:tabs>
                <w:tab w:val="decimal" w:pos="421"/>
              </w:tabs>
              <w:jc w:val="left"/>
              <w:rPr>
                <w:sz w:val="18"/>
                <w:lang w:val="de-DE"/>
              </w:rPr>
            </w:pPr>
            <w:r w:rsidRPr="0078272A">
              <w:rPr>
                <w:sz w:val="18"/>
                <w:lang w:val="de-DE"/>
              </w:rPr>
              <w:t>7</w:t>
            </w:r>
          </w:p>
        </w:tc>
        <w:tc>
          <w:tcPr>
            <w:tcW w:w="885" w:type="dxa"/>
          </w:tcPr>
          <w:p w:rsidR="002D5F8F" w:rsidRPr="0078272A" w:rsidRDefault="002D5F8F" w:rsidP="0036328C">
            <w:pPr>
              <w:tabs>
                <w:tab w:val="decimal" w:pos="421"/>
              </w:tabs>
              <w:jc w:val="left"/>
              <w:rPr>
                <w:sz w:val="18"/>
                <w:lang w:val="de-DE"/>
              </w:rPr>
            </w:pPr>
            <w:r w:rsidRPr="0078272A">
              <w:rPr>
                <w:sz w:val="18"/>
                <w:lang w:val="de-DE"/>
              </w:rPr>
              <w:t>10</w:t>
            </w:r>
          </w:p>
        </w:tc>
        <w:tc>
          <w:tcPr>
            <w:tcW w:w="886" w:type="dxa"/>
          </w:tcPr>
          <w:p w:rsidR="002D5F8F" w:rsidRPr="0078272A" w:rsidRDefault="002D5F8F" w:rsidP="0036328C">
            <w:pPr>
              <w:tabs>
                <w:tab w:val="decimal" w:pos="421"/>
              </w:tabs>
              <w:jc w:val="left"/>
              <w:rPr>
                <w:sz w:val="18"/>
                <w:lang w:val="de-DE"/>
              </w:rPr>
            </w:pPr>
            <w:r w:rsidRPr="0078272A">
              <w:rPr>
                <w:sz w:val="18"/>
                <w:lang w:val="de-DE"/>
              </w:rPr>
              <w:t>-</w:t>
            </w:r>
          </w:p>
        </w:tc>
        <w:tc>
          <w:tcPr>
            <w:tcW w:w="885" w:type="dxa"/>
          </w:tcPr>
          <w:p w:rsidR="002D5F8F" w:rsidRPr="0078272A" w:rsidRDefault="002D5F8F" w:rsidP="0036328C">
            <w:pPr>
              <w:tabs>
                <w:tab w:val="decimal" w:pos="421"/>
              </w:tabs>
              <w:jc w:val="left"/>
              <w:rPr>
                <w:sz w:val="18"/>
                <w:lang w:val="de-DE"/>
              </w:rPr>
            </w:pPr>
            <w:r w:rsidRPr="0078272A">
              <w:rPr>
                <w:sz w:val="18"/>
                <w:lang w:val="de-DE"/>
              </w:rPr>
              <w:t>8</w:t>
            </w:r>
          </w:p>
        </w:tc>
        <w:tc>
          <w:tcPr>
            <w:tcW w:w="886" w:type="dxa"/>
          </w:tcPr>
          <w:p w:rsidR="002D5F8F" w:rsidRPr="0078272A" w:rsidRDefault="002D5F8F" w:rsidP="0036328C">
            <w:pPr>
              <w:tabs>
                <w:tab w:val="decimal" w:pos="421"/>
              </w:tabs>
              <w:jc w:val="left"/>
              <w:rPr>
                <w:sz w:val="18"/>
                <w:lang w:val="de-DE"/>
              </w:rPr>
            </w:pPr>
            <w:r w:rsidRPr="0078272A">
              <w:rPr>
                <w:sz w:val="18"/>
                <w:lang w:val="de-DE"/>
              </w:rPr>
              <w:t>11</w:t>
            </w:r>
          </w:p>
        </w:tc>
        <w:tc>
          <w:tcPr>
            <w:tcW w:w="741" w:type="dxa"/>
          </w:tcPr>
          <w:p w:rsidR="002D5F8F" w:rsidRPr="0078272A" w:rsidRDefault="002D5F8F" w:rsidP="0036328C">
            <w:pPr>
              <w:tabs>
                <w:tab w:val="decimal" w:pos="421"/>
              </w:tabs>
              <w:jc w:val="left"/>
              <w:rPr>
                <w:sz w:val="18"/>
                <w:lang w:val="de-DE"/>
              </w:rPr>
            </w:pPr>
            <w:r w:rsidRPr="0078272A">
              <w:rPr>
                <w:sz w:val="18"/>
                <w:lang w:val="de-DE"/>
              </w:rPr>
              <w:t>-</w:t>
            </w:r>
          </w:p>
        </w:tc>
      </w:tr>
      <w:tr w:rsidR="002D5F8F" w:rsidRPr="0078272A" w:rsidTr="008A3136">
        <w:trPr>
          <w:jc w:val="center"/>
        </w:trPr>
        <w:tc>
          <w:tcPr>
            <w:tcW w:w="1134" w:type="dxa"/>
          </w:tcPr>
          <w:p w:rsidR="002D5F8F" w:rsidRPr="0078272A" w:rsidRDefault="002D5F8F" w:rsidP="0036328C">
            <w:pPr>
              <w:jc w:val="center"/>
              <w:rPr>
                <w:sz w:val="18"/>
                <w:lang w:val="de-DE"/>
              </w:rPr>
            </w:pPr>
            <w:r w:rsidRPr="0078272A">
              <w:rPr>
                <w:sz w:val="18"/>
                <w:lang w:val="de-DE"/>
              </w:rPr>
              <w:t>D</w:t>
            </w:r>
          </w:p>
        </w:tc>
        <w:tc>
          <w:tcPr>
            <w:tcW w:w="826" w:type="dxa"/>
          </w:tcPr>
          <w:p w:rsidR="002D5F8F" w:rsidRPr="0078272A" w:rsidRDefault="002D5F8F" w:rsidP="0036328C">
            <w:pPr>
              <w:tabs>
                <w:tab w:val="decimal" w:pos="421"/>
              </w:tabs>
              <w:jc w:val="left"/>
              <w:rPr>
                <w:sz w:val="18"/>
                <w:lang w:val="de-DE"/>
              </w:rPr>
            </w:pPr>
            <w:r w:rsidRPr="0078272A">
              <w:rPr>
                <w:sz w:val="18"/>
                <w:lang w:val="de-DE"/>
              </w:rPr>
              <w:t>11</w:t>
            </w:r>
          </w:p>
        </w:tc>
        <w:tc>
          <w:tcPr>
            <w:tcW w:w="885" w:type="dxa"/>
          </w:tcPr>
          <w:p w:rsidR="002D5F8F" w:rsidRPr="0078272A" w:rsidRDefault="002D5F8F" w:rsidP="0036328C">
            <w:pPr>
              <w:tabs>
                <w:tab w:val="decimal" w:pos="421"/>
              </w:tabs>
              <w:jc w:val="left"/>
              <w:rPr>
                <w:sz w:val="18"/>
                <w:lang w:val="de-DE"/>
              </w:rPr>
            </w:pPr>
            <w:r w:rsidRPr="0078272A">
              <w:rPr>
                <w:sz w:val="18"/>
                <w:lang w:val="de-DE"/>
              </w:rPr>
              <w:t>-</w:t>
            </w:r>
          </w:p>
        </w:tc>
        <w:tc>
          <w:tcPr>
            <w:tcW w:w="886" w:type="dxa"/>
          </w:tcPr>
          <w:p w:rsidR="002D5F8F" w:rsidRPr="0078272A" w:rsidRDefault="002D5F8F" w:rsidP="0036328C">
            <w:pPr>
              <w:tabs>
                <w:tab w:val="decimal" w:pos="421"/>
              </w:tabs>
              <w:jc w:val="left"/>
              <w:rPr>
                <w:sz w:val="18"/>
                <w:lang w:val="de-DE"/>
              </w:rPr>
            </w:pPr>
            <w:r w:rsidRPr="0078272A">
              <w:rPr>
                <w:sz w:val="18"/>
                <w:lang w:val="de-DE"/>
              </w:rPr>
              <w:t>14</w:t>
            </w:r>
          </w:p>
        </w:tc>
        <w:tc>
          <w:tcPr>
            <w:tcW w:w="885" w:type="dxa"/>
          </w:tcPr>
          <w:p w:rsidR="002D5F8F" w:rsidRPr="0078272A" w:rsidRDefault="002D5F8F" w:rsidP="0036328C">
            <w:pPr>
              <w:tabs>
                <w:tab w:val="decimal" w:pos="421"/>
              </w:tabs>
              <w:jc w:val="left"/>
              <w:rPr>
                <w:sz w:val="18"/>
                <w:lang w:val="de-DE"/>
              </w:rPr>
            </w:pPr>
            <w:r w:rsidRPr="0078272A">
              <w:rPr>
                <w:sz w:val="18"/>
                <w:lang w:val="de-DE"/>
              </w:rPr>
              <w:t>10</w:t>
            </w:r>
          </w:p>
        </w:tc>
        <w:tc>
          <w:tcPr>
            <w:tcW w:w="886" w:type="dxa"/>
          </w:tcPr>
          <w:p w:rsidR="002D5F8F" w:rsidRPr="0078272A" w:rsidRDefault="002D5F8F" w:rsidP="0036328C">
            <w:pPr>
              <w:tabs>
                <w:tab w:val="decimal" w:pos="421"/>
              </w:tabs>
              <w:jc w:val="left"/>
              <w:rPr>
                <w:sz w:val="18"/>
                <w:lang w:val="de-DE"/>
              </w:rPr>
            </w:pPr>
            <w:r w:rsidRPr="0078272A">
              <w:rPr>
                <w:sz w:val="18"/>
                <w:lang w:val="de-DE"/>
              </w:rPr>
              <w:t>-</w:t>
            </w:r>
          </w:p>
        </w:tc>
        <w:tc>
          <w:tcPr>
            <w:tcW w:w="741" w:type="dxa"/>
          </w:tcPr>
          <w:p w:rsidR="002D5F8F" w:rsidRPr="0078272A" w:rsidRDefault="002D5F8F" w:rsidP="0036328C">
            <w:pPr>
              <w:tabs>
                <w:tab w:val="decimal" w:pos="421"/>
              </w:tabs>
              <w:jc w:val="left"/>
              <w:rPr>
                <w:sz w:val="18"/>
                <w:lang w:val="de-DE"/>
              </w:rPr>
            </w:pPr>
            <w:r w:rsidRPr="0078272A">
              <w:rPr>
                <w:sz w:val="18"/>
                <w:lang w:val="de-DE"/>
              </w:rPr>
              <w:t>17</w:t>
            </w:r>
          </w:p>
        </w:tc>
      </w:tr>
    </w:tbl>
    <w:p w:rsidR="002D5F8F" w:rsidRPr="0078272A" w:rsidRDefault="002D5F8F" w:rsidP="00B804E2">
      <w:pPr>
        <w:rPr>
          <w:lang w:val="de-DE"/>
        </w:rPr>
      </w:pPr>
    </w:p>
    <w:p w:rsidR="002D5F8F" w:rsidRPr="0078272A" w:rsidRDefault="002D5F8F" w:rsidP="006D4517">
      <w:pPr>
        <w:ind w:left="567" w:right="567"/>
        <w:rPr>
          <w:sz w:val="18"/>
          <w:lang w:val="de-DE"/>
        </w:rPr>
      </w:pPr>
      <w:r w:rsidRPr="0078272A">
        <w:rPr>
          <w:sz w:val="18"/>
          <w:lang w:val="de-DE"/>
        </w:rPr>
        <w:t xml:space="preserve">Eine Modellanpassung liefert endgültige Schätzungen, </w:t>
      </w:r>
      <w:r w:rsidRPr="0078272A">
        <w:rPr>
          <w:noProof/>
          <w:position w:val="-12"/>
          <w:sz w:val="18"/>
        </w:rPr>
        <w:drawing>
          <wp:inline distT="0" distB="0" distL="0" distR="0" wp14:anchorId="71EB2074" wp14:editId="6448FA8D">
            <wp:extent cx="1992630" cy="2590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2630" cy="259080"/>
                    </a:xfrm>
                    <a:prstGeom prst="rect">
                      <a:avLst/>
                    </a:prstGeom>
                    <a:noFill/>
                    <a:ln>
                      <a:noFill/>
                    </a:ln>
                  </pic:spPr>
                </pic:pic>
              </a:graphicData>
            </a:graphic>
          </wp:inline>
        </w:drawing>
      </w:r>
      <w:r w:rsidRPr="0078272A">
        <w:rPr>
          <w:sz w:val="18"/>
          <w:lang w:val="de-DE"/>
        </w:rPr>
        <w:t xml:space="preserve"> nämlich 7,862, (-2,12, 0,55, -1,20, -0,12, 1,16, 1,73),</w:t>
      </w:r>
      <w:r w:rsidRPr="0078272A">
        <w:rPr>
          <w:i/>
          <w:sz w:val="18"/>
          <w:lang w:val="de-DE"/>
        </w:rPr>
        <w:t xml:space="preserve"> </w:t>
      </w:r>
      <w:r w:rsidRPr="0078272A">
        <w:rPr>
          <w:sz w:val="18"/>
          <w:lang w:val="de-DE"/>
        </w:rPr>
        <w:t xml:space="preserve">(0,91, 1,14, 1,26, 0,36, 1,39, 1,28), (-5,09, -2,12, 1,38, 5,81), aus denen sich folgende Tabelle mit Mittelwerten ableitet: </w:t>
      </w:r>
    </w:p>
    <w:p w:rsidR="002D5F8F" w:rsidRPr="0078272A" w:rsidRDefault="002D5F8F" w:rsidP="006D4517">
      <w:pPr>
        <w:ind w:right="567"/>
        <w:rPr>
          <w:sz w:val="18"/>
          <w:lang w:val="de-DE"/>
        </w:rPr>
      </w:pPr>
    </w:p>
    <w:tbl>
      <w:tblPr>
        <w:tblW w:w="0" w:type="auto"/>
        <w:jc w:val="center"/>
        <w:tblLayout w:type="fixed"/>
        <w:tblLook w:val="0000" w:firstRow="0" w:lastRow="0" w:firstColumn="0" w:lastColumn="0" w:noHBand="0" w:noVBand="0"/>
      </w:tblPr>
      <w:tblGrid>
        <w:gridCol w:w="1434"/>
        <w:gridCol w:w="826"/>
        <w:gridCol w:w="885"/>
        <w:gridCol w:w="886"/>
        <w:gridCol w:w="885"/>
        <w:gridCol w:w="875"/>
        <w:gridCol w:w="753"/>
        <w:gridCol w:w="2111"/>
      </w:tblGrid>
      <w:tr w:rsidR="002D5F8F" w:rsidRPr="0078272A" w:rsidTr="0036328C">
        <w:trPr>
          <w:cantSplit/>
          <w:jc w:val="center"/>
        </w:trPr>
        <w:tc>
          <w:tcPr>
            <w:tcW w:w="1434" w:type="dxa"/>
          </w:tcPr>
          <w:p w:rsidR="002D5F8F" w:rsidRPr="0078272A" w:rsidRDefault="002D5F8F" w:rsidP="0036328C">
            <w:pPr>
              <w:keepNext/>
              <w:jc w:val="left"/>
              <w:rPr>
                <w:sz w:val="18"/>
                <w:lang w:val="de-DE"/>
              </w:rPr>
            </w:pPr>
          </w:p>
        </w:tc>
        <w:tc>
          <w:tcPr>
            <w:tcW w:w="5110" w:type="dxa"/>
            <w:gridSpan w:val="6"/>
          </w:tcPr>
          <w:p w:rsidR="002D5F8F" w:rsidRPr="0078272A" w:rsidRDefault="002D5F8F" w:rsidP="0036328C">
            <w:pPr>
              <w:keepNext/>
              <w:jc w:val="center"/>
              <w:rPr>
                <w:sz w:val="18"/>
                <w:lang w:val="de-DE"/>
              </w:rPr>
            </w:pPr>
            <w:r w:rsidRPr="0078272A">
              <w:rPr>
                <w:sz w:val="18"/>
                <w:lang w:val="de-DE"/>
              </w:rPr>
              <w:t>Jahr</w:t>
            </w:r>
          </w:p>
        </w:tc>
        <w:tc>
          <w:tcPr>
            <w:tcW w:w="2111" w:type="dxa"/>
          </w:tcPr>
          <w:p w:rsidR="002D5F8F" w:rsidRPr="0078272A" w:rsidRDefault="002D5F8F" w:rsidP="0036328C">
            <w:pPr>
              <w:keepNext/>
              <w:jc w:val="center"/>
              <w:rPr>
                <w:sz w:val="18"/>
                <w:lang w:val="de-DE"/>
              </w:rPr>
            </w:pPr>
          </w:p>
        </w:tc>
      </w:tr>
      <w:tr w:rsidR="002D5F8F" w:rsidRPr="0078272A" w:rsidTr="0036328C">
        <w:trPr>
          <w:jc w:val="center"/>
        </w:trPr>
        <w:tc>
          <w:tcPr>
            <w:tcW w:w="1434" w:type="dxa"/>
            <w:tcBorders>
              <w:top w:val="nil"/>
              <w:left w:val="nil"/>
              <w:bottom w:val="single" w:sz="6" w:space="0" w:color="auto"/>
              <w:right w:val="single" w:sz="6" w:space="0" w:color="auto"/>
            </w:tcBorders>
          </w:tcPr>
          <w:p w:rsidR="002D5F8F" w:rsidRPr="0078272A" w:rsidRDefault="002D5F8F" w:rsidP="0036328C">
            <w:pPr>
              <w:keepNext/>
              <w:jc w:val="left"/>
              <w:rPr>
                <w:sz w:val="18"/>
                <w:lang w:val="de-DE"/>
              </w:rPr>
            </w:pPr>
            <w:r w:rsidRPr="0078272A">
              <w:rPr>
                <w:sz w:val="18"/>
                <w:lang w:val="de-DE"/>
              </w:rPr>
              <w:t>Sorte</w:t>
            </w:r>
          </w:p>
        </w:tc>
        <w:tc>
          <w:tcPr>
            <w:tcW w:w="826" w:type="dxa"/>
            <w:tcBorders>
              <w:top w:val="nil"/>
              <w:left w:val="nil"/>
              <w:bottom w:val="single" w:sz="6" w:space="0" w:color="auto"/>
              <w:right w:val="nil"/>
            </w:tcBorders>
          </w:tcPr>
          <w:p w:rsidR="002D5F8F" w:rsidRPr="0078272A" w:rsidRDefault="002D5F8F" w:rsidP="0036328C">
            <w:pPr>
              <w:keepNext/>
              <w:tabs>
                <w:tab w:val="decimal" w:pos="333"/>
              </w:tabs>
              <w:jc w:val="left"/>
              <w:rPr>
                <w:sz w:val="18"/>
                <w:lang w:val="de-DE"/>
              </w:rPr>
            </w:pPr>
            <w:r w:rsidRPr="0078272A">
              <w:rPr>
                <w:sz w:val="18"/>
                <w:lang w:val="de-DE"/>
              </w:rPr>
              <w:t>1</w:t>
            </w:r>
          </w:p>
        </w:tc>
        <w:tc>
          <w:tcPr>
            <w:tcW w:w="885" w:type="dxa"/>
            <w:tcBorders>
              <w:top w:val="nil"/>
              <w:left w:val="nil"/>
              <w:bottom w:val="single" w:sz="6" w:space="0" w:color="auto"/>
              <w:right w:val="nil"/>
            </w:tcBorders>
          </w:tcPr>
          <w:p w:rsidR="002D5F8F" w:rsidRPr="0078272A" w:rsidRDefault="002D5F8F" w:rsidP="0036328C">
            <w:pPr>
              <w:keepNext/>
              <w:tabs>
                <w:tab w:val="decimal" w:pos="333"/>
              </w:tabs>
              <w:jc w:val="left"/>
              <w:rPr>
                <w:sz w:val="18"/>
                <w:lang w:val="de-DE"/>
              </w:rPr>
            </w:pPr>
            <w:r w:rsidRPr="0078272A">
              <w:rPr>
                <w:sz w:val="18"/>
                <w:lang w:val="de-DE"/>
              </w:rPr>
              <w:t>2</w:t>
            </w:r>
          </w:p>
        </w:tc>
        <w:tc>
          <w:tcPr>
            <w:tcW w:w="886" w:type="dxa"/>
            <w:tcBorders>
              <w:top w:val="nil"/>
              <w:left w:val="nil"/>
              <w:bottom w:val="single" w:sz="6" w:space="0" w:color="auto"/>
              <w:right w:val="nil"/>
            </w:tcBorders>
          </w:tcPr>
          <w:p w:rsidR="002D5F8F" w:rsidRPr="0078272A" w:rsidRDefault="002D5F8F" w:rsidP="0036328C">
            <w:pPr>
              <w:keepNext/>
              <w:tabs>
                <w:tab w:val="decimal" w:pos="333"/>
              </w:tabs>
              <w:jc w:val="left"/>
              <w:rPr>
                <w:sz w:val="18"/>
                <w:lang w:val="de-DE"/>
              </w:rPr>
            </w:pPr>
            <w:r w:rsidRPr="0078272A">
              <w:rPr>
                <w:sz w:val="18"/>
                <w:lang w:val="de-DE"/>
              </w:rPr>
              <w:t>3</w:t>
            </w:r>
          </w:p>
        </w:tc>
        <w:tc>
          <w:tcPr>
            <w:tcW w:w="885" w:type="dxa"/>
            <w:tcBorders>
              <w:top w:val="nil"/>
              <w:left w:val="nil"/>
              <w:bottom w:val="single" w:sz="6" w:space="0" w:color="auto"/>
              <w:right w:val="nil"/>
            </w:tcBorders>
          </w:tcPr>
          <w:p w:rsidR="002D5F8F" w:rsidRPr="0078272A" w:rsidRDefault="002D5F8F" w:rsidP="0036328C">
            <w:pPr>
              <w:keepNext/>
              <w:tabs>
                <w:tab w:val="decimal" w:pos="333"/>
              </w:tabs>
              <w:jc w:val="left"/>
              <w:rPr>
                <w:sz w:val="18"/>
                <w:lang w:val="de-DE"/>
              </w:rPr>
            </w:pPr>
            <w:r w:rsidRPr="0078272A">
              <w:rPr>
                <w:sz w:val="18"/>
                <w:lang w:val="de-DE"/>
              </w:rPr>
              <w:t>4</w:t>
            </w:r>
          </w:p>
        </w:tc>
        <w:tc>
          <w:tcPr>
            <w:tcW w:w="875" w:type="dxa"/>
            <w:tcBorders>
              <w:top w:val="nil"/>
              <w:left w:val="nil"/>
              <w:bottom w:val="single" w:sz="6" w:space="0" w:color="auto"/>
              <w:right w:val="nil"/>
            </w:tcBorders>
          </w:tcPr>
          <w:p w:rsidR="002D5F8F" w:rsidRPr="0078272A" w:rsidRDefault="002D5F8F" w:rsidP="0036328C">
            <w:pPr>
              <w:keepNext/>
              <w:tabs>
                <w:tab w:val="decimal" w:pos="333"/>
              </w:tabs>
              <w:jc w:val="left"/>
              <w:rPr>
                <w:sz w:val="18"/>
                <w:lang w:val="de-DE"/>
              </w:rPr>
            </w:pPr>
            <w:r w:rsidRPr="0078272A">
              <w:rPr>
                <w:sz w:val="18"/>
                <w:lang w:val="de-DE"/>
              </w:rPr>
              <w:t>5</w:t>
            </w:r>
          </w:p>
        </w:tc>
        <w:tc>
          <w:tcPr>
            <w:tcW w:w="753" w:type="dxa"/>
            <w:tcBorders>
              <w:top w:val="nil"/>
              <w:left w:val="nil"/>
              <w:bottom w:val="single" w:sz="6" w:space="0" w:color="auto"/>
              <w:right w:val="single" w:sz="6" w:space="0" w:color="auto"/>
            </w:tcBorders>
          </w:tcPr>
          <w:p w:rsidR="002D5F8F" w:rsidRPr="0078272A" w:rsidRDefault="002D5F8F" w:rsidP="0036328C">
            <w:pPr>
              <w:keepNext/>
              <w:tabs>
                <w:tab w:val="decimal" w:pos="333"/>
              </w:tabs>
              <w:jc w:val="left"/>
              <w:rPr>
                <w:sz w:val="18"/>
                <w:lang w:val="de-DE"/>
              </w:rPr>
            </w:pPr>
            <w:r w:rsidRPr="0078272A">
              <w:rPr>
                <w:sz w:val="18"/>
                <w:lang w:val="de-DE"/>
              </w:rPr>
              <w:t>6</w:t>
            </w:r>
          </w:p>
        </w:tc>
        <w:tc>
          <w:tcPr>
            <w:tcW w:w="2111" w:type="dxa"/>
            <w:tcBorders>
              <w:top w:val="nil"/>
              <w:left w:val="nil"/>
              <w:bottom w:val="single" w:sz="6" w:space="0" w:color="auto"/>
              <w:right w:val="nil"/>
            </w:tcBorders>
          </w:tcPr>
          <w:p w:rsidR="002D5F8F" w:rsidRPr="0078272A" w:rsidRDefault="002D5F8F" w:rsidP="0036328C">
            <w:pPr>
              <w:keepNext/>
              <w:tabs>
                <w:tab w:val="decimal" w:pos="333"/>
              </w:tabs>
              <w:jc w:val="center"/>
              <w:rPr>
                <w:sz w:val="18"/>
                <w:lang w:val="de-DE"/>
              </w:rPr>
            </w:pPr>
            <w:r w:rsidRPr="0078272A">
              <w:rPr>
                <w:sz w:val="18"/>
                <w:lang w:val="de-DE"/>
              </w:rPr>
              <w:t>Mittelwerte</w:t>
            </w:r>
          </w:p>
        </w:tc>
      </w:tr>
      <w:tr w:rsidR="002D5F8F" w:rsidRPr="0078272A" w:rsidTr="0036328C">
        <w:trPr>
          <w:jc w:val="center"/>
        </w:trPr>
        <w:tc>
          <w:tcPr>
            <w:tcW w:w="1434" w:type="dxa"/>
            <w:tcBorders>
              <w:top w:val="nil"/>
              <w:left w:val="nil"/>
              <w:bottom w:val="nil"/>
              <w:right w:val="single" w:sz="6" w:space="0" w:color="auto"/>
            </w:tcBorders>
          </w:tcPr>
          <w:p w:rsidR="002D5F8F" w:rsidRPr="0078272A" w:rsidRDefault="002D5F8F" w:rsidP="0036328C">
            <w:pPr>
              <w:keepNext/>
              <w:spacing w:before="60"/>
              <w:jc w:val="center"/>
              <w:rPr>
                <w:sz w:val="18"/>
                <w:lang w:val="de-DE"/>
              </w:rPr>
            </w:pPr>
            <w:r w:rsidRPr="0078272A">
              <w:rPr>
                <w:sz w:val="18"/>
                <w:lang w:val="de-DE"/>
              </w:rPr>
              <w:t>A</w:t>
            </w:r>
          </w:p>
        </w:tc>
        <w:tc>
          <w:tcPr>
            <w:tcW w:w="826" w:type="dxa"/>
          </w:tcPr>
          <w:p w:rsidR="002D5F8F" w:rsidRPr="0078272A" w:rsidRDefault="002D5F8F" w:rsidP="0036328C">
            <w:pPr>
              <w:keepNext/>
              <w:tabs>
                <w:tab w:val="decimal" w:pos="333"/>
              </w:tabs>
              <w:spacing w:before="60"/>
              <w:jc w:val="left"/>
              <w:rPr>
                <w:sz w:val="18"/>
                <w:lang w:val="de-DE"/>
              </w:rPr>
            </w:pPr>
            <w:r w:rsidRPr="0078272A">
              <w:rPr>
                <w:sz w:val="18"/>
                <w:lang w:val="de-DE"/>
              </w:rPr>
              <w:t>-</w:t>
            </w:r>
          </w:p>
        </w:tc>
        <w:tc>
          <w:tcPr>
            <w:tcW w:w="885" w:type="dxa"/>
          </w:tcPr>
          <w:p w:rsidR="002D5F8F" w:rsidRPr="0078272A" w:rsidRDefault="002D5F8F" w:rsidP="0036328C">
            <w:pPr>
              <w:keepNext/>
              <w:tabs>
                <w:tab w:val="decimal" w:pos="333"/>
              </w:tabs>
              <w:spacing w:before="60"/>
              <w:jc w:val="left"/>
              <w:rPr>
                <w:sz w:val="18"/>
                <w:lang w:val="de-DE"/>
              </w:rPr>
            </w:pPr>
            <w:r w:rsidRPr="0078272A">
              <w:rPr>
                <w:sz w:val="18"/>
                <w:lang w:val="de-DE"/>
              </w:rPr>
              <w:t>-</w:t>
            </w:r>
          </w:p>
        </w:tc>
        <w:tc>
          <w:tcPr>
            <w:tcW w:w="886" w:type="dxa"/>
          </w:tcPr>
          <w:p w:rsidR="002D5F8F" w:rsidRPr="0078272A" w:rsidRDefault="002D5F8F" w:rsidP="0036328C">
            <w:pPr>
              <w:keepNext/>
              <w:tabs>
                <w:tab w:val="decimal" w:pos="333"/>
              </w:tabs>
              <w:spacing w:before="60"/>
              <w:jc w:val="left"/>
              <w:rPr>
                <w:sz w:val="18"/>
                <w:lang w:val="de-DE"/>
              </w:rPr>
            </w:pPr>
            <w:r w:rsidRPr="0078272A">
              <w:rPr>
                <w:sz w:val="18"/>
                <w:lang w:val="de-DE"/>
              </w:rPr>
              <w:t>-</w:t>
            </w:r>
          </w:p>
        </w:tc>
        <w:tc>
          <w:tcPr>
            <w:tcW w:w="885" w:type="dxa"/>
          </w:tcPr>
          <w:p w:rsidR="002D5F8F" w:rsidRPr="0078272A" w:rsidRDefault="002D5F8F" w:rsidP="0036328C">
            <w:pPr>
              <w:keepNext/>
              <w:tabs>
                <w:tab w:val="decimal" w:pos="333"/>
              </w:tabs>
              <w:spacing w:before="60"/>
              <w:jc w:val="left"/>
              <w:rPr>
                <w:sz w:val="18"/>
                <w:lang w:val="de-DE"/>
              </w:rPr>
            </w:pPr>
            <w:r w:rsidRPr="0078272A">
              <w:rPr>
                <w:sz w:val="18"/>
                <w:lang w:val="de-DE"/>
              </w:rPr>
              <w:t>6</w:t>
            </w:r>
          </w:p>
        </w:tc>
        <w:tc>
          <w:tcPr>
            <w:tcW w:w="875" w:type="dxa"/>
          </w:tcPr>
          <w:p w:rsidR="002D5F8F" w:rsidRPr="0078272A" w:rsidRDefault="002D5F8F" w:rsidP="0036328C">
            <w:pPr>
              <w:keepNext/>
              <w:tabs>
                <w:tab w:val="decimal" w:pos="333"/>
              </w:tabs>
              <w:spacing w:before="60"/>
              <w:jc w:val="left"/>
              <w:rPr>
                <w:sz w:val="18"/>
                <w:lang w:val="de-DE"/>
              </w:rPr>
            </w:pPr>
            <w:r w:rsidRPr="0078272A">
              <w:rPr>
                <w:sz w:val="18"/>
                <w:lang w:val="de-DE"/>
              </w:rPr>
              <w:t>2</w:t>
            </w:r>
          </w:p>
        </w:tc>
        <w:tc>
          <w:tcPr>
            <w:tcW w:w="753" w:type="dxa"/>
            <w:tcBorders>
              <w:top w:val="nil"/>
              <w:left w:val="nil"/>
              <w:bottom w:val="nil"/>
              <w:right w:val="single" w:sz="6" w:space="0" w:color="auto"/>
            </w:tcBorders>
          </w:tcPr>
          <w:p w:rsidR="002D5F8F" w:rsidRPr="0078272A" w:rsidRDefault="002D5F8F" w:rsidP="0036328C">
            <w:pPr>
              <w:keepNext/>
              <w:tabs>
                <w:tab w:val="decimal" w:pos="333"/>
              </w:tabs>
              <w:spacing w:before="60"/>
              <w:jc w:val="left"/>
              <w:rPr>
                <w:sz w:val="18"/>
                <w:lang w:val="de-DE"/>
              </w:rPr>
            </w:pPr>
            <w:r w:rsidRPr="0078272A">
              <w:rPr>
                <w:sz w:val="18"/>
                <w:lang w:val="de-DE"/>
              </w:rPr>
              <w:t>3</w:t>
            </w:r>
          </w:p>
        </w:tc>
        <w:tc>
          <w:tcPr>
            <w:tcW w:w="2111" w:type="dxa"/>
          </w:tcPr>
          <w:p w:rsidR="002D5F8F" w:rsidRPr="0078272A" w:rsidRDefault="002D5F8F" w:rsidP="0036328C">
            <w:pPr>
              <w:keepNext/>
              <w:spacing w:before="60"/>
              <w:jc w:val="left"/>
              <w:rPr>
                <w:sz w:val="18"/>
                <w:lang w:val="de-DE"/>
              </w:rPr>
            </w:pPr>
            <w:r w:rsidRPr="0078272A">
              <w:rPr>
                <w:sz w:val="18"/>
                <w:lang w:val="de-DE"/>
              </w:rPr>
              <w:t>2,78 = 7,86 + -5,09</w:t>
            </w:r>
          </w:p>
        </w:tc>
      </w:tr>
      <w:tr w:rsidR="002D5F8F" w:rsidRPr="0078272A" w:rsidTr="0036328C">
        <w:trPr>
          <w:jc w:val="center"/>
        </w:trPr>
        <w:tc>
          <w:tcPr>
            <w:tcW w:w="1434" w:type="dxa"/>
            <w:tcBorders>
              <w:top w:val="nil"/>
              <w:left w:val="nil"/>
              <w:bottom w:val="nil"/>
              <w:right w:val="single" w:sz="6" w:space="0" w:color="auto"/>
            </w:tcBorders>
          </w:tcPr>
          <w:p w:rsidR="002D5F8F" w:rsidRPr="0078272A" w:rsidRDefault="002D5F8F" w:rsidP="0036328C">
            <w:pPr>
              <w:keepNext/>
              <w:jc w:val="center"/>
              <w:rPr>
                <w:sz w:val="18"/>
                <w:lang w:val="de-DE"/>
              </w:rPr>
            </w:pPr>
            <w:r w:rsidRPr="0078272A">
              <w:rPr>
                <w:sz w:val="18"/>
                <w:lang w:val="de-DE"/>
              </w:rPr>
              <w:t>B</w:t>
            </w:r>
          </w:p>
        </w:tc>
        <w:tc>
          <w:tcPr>
            <w:tcW w:w="826" w:type="dxa"/>
          </w:tcPr>
          <w:p w:rsidR="002D5F8F" w:rsidRPr="0078272A" w:rsidRDefault="002D5F8F" w:rsidP="0036328C">
            <w:pPr>
              <w:keepNext/>
              <w:tabs>
                <w:tab w:val="decimal" w:pos="333"/>
              </w:tabs>
              <w:jc w:val="left"/>
              <w:rPr>
                <w:sz w:val="18"/>
                <w:lang w:val="de-DE"/>
              </w:rPr>
            </w:pPr>
            <w:r w:rsidRPr="0078272A">
              <w:rPr>
                <w:sz w:val="18"/>
                <w:lang w:val="de-DE"/>
              </w:rPr>
              <w:t>-</w:t>
            </w:r>
          </w:p>
        </w:tc>
        <w:tc>
          <w:tcPr>
            <w:tcW w:w="885" w:type="dxa"/>
          </w:tcPr>
          <w:p w:rsidR="002D5F8F" w:rsidRPr="0078272A" w:rsidRDefault="002D5F8F" w:rsidP="0036328C">
            <w:pPr>
              <w:keepNext/>
              <w:tabs>
                <w:tab w:val="decimal" w:pos="333"/>
              </w:tabs>
              <w:jc w:val="left"/>
              <w:rPr>
                <w:sz w:val="18"/>
                <w:lang w:val="de-DE"/>
              </w:rPr>
            </w:pPr>
            <w:r w:rsidRPr="0078272A">
              <w:rPr>
                <w:sz w:val="18"/>
                <w:lang w:val="de-DE"/>
              </w:rPr>
              <w:t>6</w:t>
            </w:r>
          </w:p>
        </w:tc>
        <w:tc>
          <w:tcPr>
            <w:tcW w:w="886" w:type="dxa"/>
          </w:tcPr>
          <w:p w:rsidR="002D5F8F" w:rsidRPr="0078272A" w:rsidRDefault="002D5F8F" w:rsidP="0036328C">
            <w:pPr>
              <w:keepNext/>
              <w:tabs>
                <w:tab w:val="decimal" w:pos="333"/>
              </w:tabs>
              <w:jc w:val="left"/>
              <w:rPr>
                <w:sz w:val="18"/>
                <w:lang w:val="de-DE"/>
              </w:rPr>
            </w:pPr>
            <w:r w:rsidRPr="0078272A">
              <w:rPr>
                <w:sz w:val="18"/>
                <w:lang w:val="de-DE"/>
              </w:rPr>
              <w:t>4</w:t>
            </w:r>
          </w:p>
        </w:tc>
        <w:tc>
          <w:tcPr>
            <w:tcW w:w="885" w:type="dxa"/>
          </w:tcPr>
          <w:p w:rsidR="002D5F8F" w:rsidRPr="0078272A" w:rsidRDefault="002D5F8F" w:rsidP="0036328C">
            <w:pPr>
              <w:keepNext/>
              <w:tabs>
                <w:tab w:val="decimal" w:pos="333"/>
              </w:tabs>
              <w:jc w:val="left"/>
              <w:rPr>
                <w:sz w:val="18"/>
                <w:lang w:val="de-DE"/>
              </w:rPr>
            </w:pPr>
            <w:r w:rsidRPr="0078272A">
              <w:rPr>
                <w:sz w:val="18"/>
                <w:lang w:val="de-DE"/>
              </w:rPr>
              <w:t>-</w:t>
            </w:r>
          </w:p>
        </w:tc>
        <w:tc>
          <w:tcPr>
            <w:tcW w:w="875" w:type="dxa"/>
          </w:tcPr>
          <w:p w:rsidR="002D5F8F" w:rsidRPr="0078272A" w:rsidRDefault="002D5F8F" w:rsidP="0036328C">
            <w:pPr>
              <w:keepNext/>
              <w:tabs>
                <w:tab w:val="decimal" w:pos="333"/>
              </w:tabs>
              <w:jc w:val="left"/>
              <w:rPr>
                <w:sz w:val="18"/>
                <w:lang w:val="de-DE"/>
              </w:rPr>
            </w:pPr>
            <w:r w:rsidRPr="0078272A">
              <w:rPr>
                <w:sz w:val="18"/>
                <w:lang w:val="de-DE"/>
              </w:rPr>
              <w:t>6</w:t>
            </w:r>
          </w:p>
        </w:tc>
        <w:tc>
          <w:tcPr>
            <w:tcW w:w="753" w:type="dxa"/>
            <w:tcBorders>
              <w:top w:val="nil"/>
              <w:left w:val="nil"/>
              <w:bottom w:val="nil"/>
              <w:right w:val="single" w:sz="6" w:space="0" w:color="auto"/>
            </w:tcBorders>
          </w:tcPr>
          <w:p w:rsidR="002D5F8F" w:rsidRPr="0078272A" w:rsidRDefault="002D5F8F" w:rsidP="0036328C">
            <w:pPr>
              <w:keepNext/>
              <w:tabs>
                <w:tab w:val="decimal" w:pos="333"/>
              </w:tabs>
              <w:jc w:val="left"/>
              <w:rPr>
                <w:sz w:val="18"/>
                <w:lang w:val="de-DE"/>
              </w:rPr>
            </w:pPr>
            <w:r w:rsidRPr="0078272A">
              <w:rPr>
                <w:sz w:val="18"/>
                <w:lang w:val="de-DE"/>
              </w:rPr>
              <w:t>7</w:t>
            </w:r>
          </w:p>
        </w:tc>
        <w:tc>
          <w:tcPr>
            <w:tcW w:w="2111" w:type="dxa"/>
          </w:tcPr>
          <w:p w:rsidR="002D5F8F" w:rsidRPr="0078272A" w:rsidRDefault="002D5F8F" w:rsidP="0036328C">
            <w:pPr>
              <w:keepNext/>
              <w:jc w:val="left"/>
              <w:rPr>
                <w:sz w:val="18"/>
                <w:lang w:val="de-DE"/>
              </w:rPr>
            </w:pPr>
            <w:r w:rsidRPr="0078272A">
              <w:rPr>
                <w:sz w:val="18"/>
                <w:lang w:val="de-DE"/>
              </w:rPr>
              <w:t>5,76</w:t>
            </w:r>
          </w:p>
        </w:tc>
      </w:tr>
      <w:tr w:rsidR="002D5F8F" w:rsidRPr="0078272A" w:rsidTr="0036328C">
        <w:trPr>
          <w:jc w:val="center"/>
        </w:trPr>
        <w:tc>
          <w:tcPr>
            <w:tcW w:w="1434" w:type="dxa"/>
            <w:tcBorders>
              <w:top w:val="nil"/>
              <w:left w:val="nil"/>
              <w:bottom w:val="nil"/>
              <w:right w:val="single" w:sz="6" w:space="0" w:color="auto"/>
            </w:tcBorders>
          </w:tcPr>
          <w:p w:rsidR="002D5F8F" w:rsidRPr="0078272A" w:rsidRDefault="002D5F8F" w:rsidP="0036328C">
            <w:pPr>
              <w:keepNext/>
              <w:jc w:val="center"/>
              <w:rPr>
                <w:sz w:val="18"/>
                <w:lang w:val="de-DE"/>
              </w:rPr>
            </w:pPr>
            <w:r w:rsidRPr="0078272A">
              <w:rPr>
                <w:sz w:val="18"/>
                <w:lang w:val="de-DE"/>
              </w:rPr>
              <w:t>C</w:t>
            </w:r>
          </w:p>
        </w:tc>
        <w:tc>
          <w:tcPr>
            <w:tcW w:w="826" w:type="dxa"/>
          </w:tcPr>
          <w:p w:rsidR="002D5F8F" w:rsidRPr="0078272A" w:rsidRDefault="002D5F8F" w:rsidP="0036328C">
            <w:pPr>
              <w:keepNext/>
              <w:tabs>
                <w:tab w:val="decimal" w:pos="333"/>
              </w:tabs>
              <w:jc w:val="left"/>
              <w:rPr>
                <w:sz w:val="18"/>
                <w:lang w:val="de-DE"/>
              </w:rPr>
            </w:pPr>
            <w:r w:rsidRPr="0078272A">
              <w:rPr>
                <w:sz w:val="18"/>
                <w:lang w:val="de-DE"/>
              </w:rPr>
              <w:t>7</w:t>
            </w:r>
          </w:p>
        </w:tc>
        <w:tc>
          <w:tcPr>
            <w:tcW w:w="885" w:type="dxa"/>
          </w:tcPr>
          <w:p w:rsidR="002D5F8F" w:rsidRPr="0078272A" w:rsidRDefault="002D5F8F" w:rsidP="0036328C">
            <w:pPr>
              <w:keepNext/>
              <w:tabs>
                <w:tab w:val="decimal" w:pos="333"/>
              </w:tabs>
              <w:jc w:val="left"/>
              <w:rPr>
                <w:sz w:val="18"/>
                <w:lang w:val="de-DE"/>
              </w:rPr>
            </w:pPr>
            <w:r w:rsidRPr="0078272A">
              <w:rPr>
                <w:sz w:val="18"/>
                <w:lang w:val="de-DE"/>
              </w:rPr>
              <w:t>10</w:t>
            </w:r>
          </w:p>
        </w:tc>
        <w:tc>
          <w:tcPr>
            <w:tcW w:w="886" w:type="dxa"/>
          </w:tcPr>
          <w:p w:rsidR="002D5F8F" w:rsidRPr="0078272A" w:rsidRDefault="002D5F8F" w:rsidP="0036328C">
            <w:pPr>
              <w:keepNext/>
              <w:tabs>
                <w:tab w:val="decimal" w:pos="333"/>
              </w:tabs>
              <w:jc w:val="left"/>
              <w:rPr>
                <w:sz w:val="18"/>
                <w:lang w:val="de-DE"/>
              </w:rPr>
            </w:pPr>
            <w:r w:rsidRPr="0078272A">
              <w:rPr>
                <w:sz w:val="18"/>
                <w:lang w:val="de-DE"/>
              </w:rPr>
              <w:t>-</w:t>
            </w:r>
          </w:p>
        </w:tc>
        <w:tc>
          <w:tcPr>
            <w:tcW w:w="885" w:type="dxa"/>
          </w:tcPr>
          <w:p w:rsidR="002D5F8F" w:rsidRPr="0078272A" w:rsidRDefault="002D5F8F" w:rsidP="0036328C">
            <w:pPr>
              <w:keepNext/>
              <w:tabs>
                <w:tab w:val="decimal" w:pos="333"/>
              </w:tabs>
              <w:jc w:val="left"/>
              <w:rPr>
                <w:sz w:val="18"/>
                <w:lang w:val="de-DE"/>
              </w:rPr>
            </w:pPr>
            <w:r w:rsidRPr="0078272A">
              <w:rPr>
                <w:sz w:val="18"/>
                <w:lang w:val="de-DE"/>
              </w:rPr>
              <w:t>8</w:t>
            </w:r>
          </w:p>
        </w:tc>
        <w:tc>
          <w:tcPr>
            <w:tcW w:w="875" w:type="dxa"/>
          </w:tcPr>
          <w:p w:rsidR="002D5F8F" w:rsidRPr="0078272A" w:rsidRDefault="002D5F8F" w:rsidP="0036328C">
            <w:pPr>
              <w:keepNext/>
              <w:tabs>
                <w:tab w:val="decimal" w:pos="333"/>
              </w:tabs>
              <w:jc w:val="left"/>
              <w:rPr>
                <w:sz w:val="18"/>
                <w:lang w:val="de-DE"/>
              </w:rPr>
            </w:pPr>
            <w:r w:rsidRPr="0078272A">
              <w:rPr>
                <w:sz w:val="18"/>
                <w:lang w:val="de-DE"/>
              </w:rPr>
              <w:t>11</w:t>
            </w:r>
          </w:p>
        </w:tc>
        <w:tc>
          <w:tcPr>
            <w:tcW w:w="753" w:type="dxa"/>
            <w:tcBorders>
              <w:top w:val="nil"/>
              <w:left w:val="nil"/>
              <w:bottom w:val="nil"/>
              <w:right w:val="single" w:sz="6" w:space="0" w:color="auto"/>
            </w:tcBorders>
          </w:tcPr>
          <w:p w:rsidR="002D5F8F" w:rsidRPr="0078272A" w:rsidRDefault="002D5F8F" w:rsidP="0036328C">
            <w:pPr>
              <w:keepNext/>
              <w:tabs>
                <w:tab w:val="decimal" w:pos="333"/>
              </w:tabs>
              <w:jc w:val="left"/>
              <w:rPr>
                <w:sz w:val="18"/>
                <w:lang w:val="de-DE"/>
              </w:rPr>
            </w:pPr>
            <w:r w:rsidRPr="0078272A">
              <w:rPr>
                <w:sz w:val="18"/>
                <w:lang w:val="de-DE"/>
              </w:rPr>
              <w:t>-</w:t>
            </w:r>
          </w:p>
        </w:tc>
        <w:tc>
          <w:tcPr>
            <w:tcW w:w="2111" w:type="dxa"/>
          </w:tcPr>
          <w:p w:rsidR="002D5F8F" w:rsidRPr="0078272A" w:rsidRDefault="002D5F8F" w:rsidP="0036328C">
            <w:pPr>
              <w:keepNext/>
              <w:jc w:val="left"/>
              <w:rPr>
                <w:sz w:val="18"/>
                <w:lang w:val="de-DE"/>
              </w:rPr>
            </w:pPr>
            <w:r w:rsidRPr="0078272A">
              <w:rPr>
                <w:sz w:val="18"/>
                <w:lang w:val="de-DE"/>
              </w:rPr>
              <w:t>9,24</w:t>
            </w:r>
          </w:p>
        </w:tc>
      </w:tr>
      <w:tr w:rsidR="002D5F8F" w:rsidRPr="0078272A" w:rsidTr="0036328C">
        <w:trPr>
          <w:jc w:val="center"/>
        </w:trPr>
        <w:tc>
          <w:tcPr>
            <w:tcW w:w="1434" w:type="dxa"/>
            <w:tcBorders>
              <w:top w:val="nil"/>
              <w:left w:val="nil"/>
              <w:bottom w:val="nil"/>
              <w:right w:val="single" w:sz="6" w:space="0" w:color="auto"/>
            </w:tcBorders>
          </w:tcPr>
          <w:p w:rsidR="002D5F8F" w:rsidRPr="0078272A" w:rsidRDefault="002D5F8F" w:rsidP="0036328C">
            <w:pPr>
              <w:keepNext/>
              <w:jc w:val="center"/>
              <w:rPr>
                <w:sz w:val="18"/>
                <w:lang w:val="de-DE"/>
              </w:rPr>
            </w:pPr>
            <w:r w:rsidRPr="0078272A">
              <w:rPr>
                <w:sz w:val="18"/>
                <w:lang w:val="de-DE"/>
              </w:rPr>
              <w:t>D</w:t>
            </w:r>
          </w:p>
        </w:tc>
        <w:tc>
          <w:tcPr>
            <w:tcW w:w="826" w:type="dxa"/>
          </w:tcPr>
          <w:p w:rsidR="002D5F8F" w:rsidRPr="0078272A" w:rsidRDefault="002D5F8F" w:rsidP="0036328C">
            <w:pPr>
              <w:keepNext/>
              <w:tabs>
                <w:tab w:val="decimal" w:pos="333"/>
              </w:tabs>
              <w:jc w:val="left"/>
              <w:rPr>
                <w:sz w:val="18"/>
                <w:lang w:val="de-DE"/>
              </w:rPr>
            </w:pPr>
            <w:r w:rsidRPr="0078272A">
              <w:rPr>
                <w:sz w:val="18"/>
                <w:lang w:val="de-DE"/>
              </w:rPr>
              <w:t>11</w:t>
            </w:r>
          </w:p>
        </w:tc>
        <w:tc>
          <w:tcPr>
            <w:tcW w:w="885" w:type="dxa"/>
          </w:tcPr>
          <w:p w:rsidR="002D5F8F" w:rsidRPr="0078272A" w:rsidRDefault="002D5F8F" w:rsidP="0036328C">
            <w:pPr>
              <w:keepNext/>
              <w:tabs>
                <w:tab w:val="decimal" w:pos="333"/>
              </w:tabs>
              <w:jc w:val="left"/>
              <w:rPr>
                <w:sz w:val="18"/>
                <w:lang w:val="de-DE"/>
              </w:rPr>
            </w:pPr>
            <w:r w:rsidRPr="0078272A">
              <w:rPr>
                <w:sz w:val="18"/>
                <w:lang w:val="de-DE"/>
              </w:rPr>
              <w:t>-</w:t>
            </w:r>
          </w:p>
        </w:tc>
        <w:tc>
          <w:tcPr>
            <w:tcW w:w="886" w:type="dxa"/>
          </w:tcPr>
          <w:p w:rsidR="002D5F8F" w:rsidRPr="0078272A" w:rsidRDefault="002D5F8F" w:rsidP="0036328C">
            <w:pPr>
              <w:keepNext/>
              <w:tabs>
                <w:tab w:val="decimal" w:pos="333"/>
              </w:tabs>
              <w:jc w:val="left"/>
              <w:rPr>
                <w:sz w:val="18"/>
                <w:lang w:val="de-DE"/>
              </w:rPr>
            </w:pPr>
            <w:r w:rsidRPr="0078272A">
              <w:rPr>
                <w:sz w:val="18"/>
                <w:lang w:val="de-DE"/>
              </w:rPr>
              <w:t>14</w:t>
            </w:r>
          </w:p>
        </w:tc>
        <w:tc>
          <w:tcPr>
            <w:tcW w:w="885" w:type="dxa"/>
          </w:tcPr>
          <w:p w:rsidR="002D5F8F" w:rsidRPr="0078272A" w:rsidRDefault="002D5F8F" w:rsidP="0036328C">
            <w:pPr>
              <w:keepNext/>
              <w:tabs>
                <w:tab w:val="decimal" w:pos="333"/>
              </w:tabs>
              <w:jc w:val="left"/>
              <w:rPr>
                <w:sz w:val="18"/>
                <w:lang w:val="de-DE"/>
              </w:rPr>
            </w:pPr>
            <w:r w:rsidRPr="0078272A">
              <w:rPr>
                <w:sz w:val="18"/>
                <w:lang w:val="de-DE"/>
              </w:rPr>
              <w:t>10</w:t>
            </w:r>
          </w:p>
        </w:tc>
        <w:tc>
          <w:tcPr>
            <w:tcW w:w="875" w:type="dxa"/>
          </w:tcPr>
          <w:p w:rsidR="002D5F8F" w:rsidRPr="0078272A" w:rsidRDefault="002D5F8F" w:rsidP="0036328C">
            <w:pPr>
              <w:keepNext/>
              <w:tabs>
                <w:tab w:val="decimal" w:pos="333"/>
              </w:tabs>
              <w:jc w:val="left"/>
              <w:rPr>
                <w:sz w:val="18"/>
                <w:lang w:val="de-DE"/>
              </w:rPr>
            </w:pPr>
            <w:r w:rsidRPr="0078272A">
              <w:rPr>
                <w:sz w:val="18"/>
                <w:lang w:val="de-DE"/>
              </w:rPr>
              <w:t>-</w:t>
            </w:r>
          </w:p>
        </w:tc>
        <w:tc>
          <w:tcPr>
            <w:tcW w:w="753" w:type="dxa"/>
            <w:tcBorders>
              <w:top w:val="nil"/>
              <w:left w:val="nil"/>
              <w:bottom w:val="nil"/>
              <w:right w:val="single" w:sz="6" w:space="0" w:color="auto"/>
            </w:tcBorders>
          </w:tcPr>
          <w:p w:rsidR="002D5F8F" w:rsidRPr="0078272A" w:rsidRDefault="002D5F8F" w:rsidP="0036328C">
            <w:pPr>
              <w:keepNext/>
              <w:tabs>
                <w:tab w:val="decimal" w:pos="333"/>
              </w:tabs>
              <w:jc w:val="left"/>
              <w:rPr>
                <w:sz w:val="18"/>
                <w:lang w:val="de-DE"/>
              </w:rPr>
            </w:pPr>
            <w:r w:rsidRPr="0078272A">
              <w:rPr>
                <w:sz w:val="18"/>
                <w:lang w:val="de-DE"/>
              </w:rPr>
              <w:t>17</w:t>
            </w:r>
          </w:p>
        </w:tc>
        <w:tc>
          <w:tcPr>
            <w:tcW w:w="2111" w:type="dxa"/>
          </w:tcPr>
          <w:p w:rsidR="002D5F8F" w:rsidRPr="0078272A" w:rsidRDefault="002D5F8F" w:rsidP="0036328C">
            <w:pPr>
              <w:keepNext/>
              <w:jc w:val="left"/>
              <w:rPr>
                <w:sz w:val="18"/>
                <w:lang w:val="de-DE"/>
              </w:rPr>
            </w:pPr>
            <w:r w:rsidRPr="0078272A">
              <w:rPr>
                <w:sz w:val="18"/>
                <w:lang w:val="de-DE"/>
              </w:rPr>
              <w:t>13,67</w:t>
            </w:r>
          </w:p>
        </w:tc>
      </w:tr>
      <w:tr w:rsidR="002D5F8F" w:rsidRPr="0078272A" w:rsidTr="0036328C">
        <w:trPr>
          <w:jc w:val="center"/>
        </w:trPr>
        <w:tc>
          <w:tcPr>
            <w:tcW w:w="1434" w:type="dxa"/>
            <w:tcBorders>
              <w:top w:val="single" w:sz="6" w:space="0" w:color="auto"/>
              <w:left w:val="nil"/>
              <w:bottom w:val="nil"/>
              <w:right w:val="single" w:sz="6" w:space="0" w:color="auto"/>
            </w:tcBorders>
          </w:tcPr>
          <w:p w:rsidR="002D5F8F" w:rsidRPr="0078272A" w:rsidRDefault="002D5F8F" w:rsidP="0036328C">
            <w:pPr>
              <w:keepNext/>
              <w:spacing w:before="60"/>
              <w:jc w:val="left"/>
              <w:rPr>
                <w:sz w:val="18"/>
                <w:lang w:val="de-DE"/>
              </w:rPr>
            </w:pPr>
            <w:r w:rsidRPr="0078272A">
              <w:rPr>
                <w:sz w:val="18"/>
                <w:lang w:val="de-DE"/>
              </w:rPr>
              <w:t>Mittelwerte</w:t>
            </w:r>
          </w:p>
        </w:tc>
        <w:tc>
          <w:tcPr>
            <w:tcW w:w="826" w:type="dxa"/>
            <w:tcBorders>
              <w:top w:val="single" w:sz="6" w:space="0" w:color="auto"/>
              <w:left w:val="nil"/>
              <w:bottom w:val="nil"/>
              <w:right w:val="nil"/>
            </w:tcBorders>
          </w:tcPr>
          <w:p w:rsidR="002D5F8F" w:rsidRPr="0078272A" w:rsidRDefault="002D5F8F" w:rsidP="0036328C">
            <w:pPr>
              <w:keepNext/>
              <w:tabs>
                <w:tab w:val="decimal" w:pos="333"/>
              </w:tabs>
              <w:spacing w:before="60"/>
              <w:jc w:val="left"/>
              <w:rPr>
                <w:sz w:val="18"/>
                <w:lang w:val="de-DE"/>
              </w:rPr>
            </w:pPr>
            <w:r w:rsidRPr="0078272A">
              <w:rPr>
                <w:sz w:val="18"/>
                <w:lang w:val="de-DE"/>
              </w:rPr>
              <w:t>5,74</w:t>
            </w:r>
          </w:p>
        </w:tc>
        <w:tc>
          <w:tcPr>
            <w:tcW w:w="885" w:type="dxa"/>
            <w:tcBorders>
              <w:top w:val="single" w:sz="6" w:space="0" w:color="auto"/>
              <w:left w:val="nil"/>
              <w:bottom w:val="nil"/>
              <w:right w:val="nil"/>
            </w:tcBorders>
          </w:tcPr>
          <w:p w:rsidR="002D5F8F" w:rsidRPr="0078272A" w:rsidRDefault="002D5F8F" w:rsidP="0036328C">
            <w:pPr>
              <w:keepNext/>
              <w:tabs>
                <w:tab w:val="decimal" w:pos="333"/>
              </w:tabs>
              <w:spacing w:before="60"/>
              <w:jc w:val="left"/>
              <w:rPr>
                <w:sz w:val="18"/>
                <w:lang w:val="de-DE"/>
              </w:rPr>
            </w:pPr>
            <w:r w:rsidRPr="0078272A">
              <w:rPr>
                <w:sz w:val="18"/>
                <w:lang w:val="de-DE"/>
              </w:rPr>
              <w:t>8,42</w:t>
            </w:r>
          </w:p>
        </w:tc>
        <w:tc>
          <w:tcPr>
            <w:tcW w:w="886" w:type="dxa"/>
            <w:tcBorders>
              <w:top w:val="single" w:sz="6" w:space="0" w:color="auto"/>
              <w:left w:val="nil"/>
              <w:bottom w:val="nil"/>
              <w:right w:val="nil"/>
            </w:tcBorders>
          </w:tcPr>
          <w:p w:rsidR="002D5F8F" w:rsidRPr="0078272A" w:rsidRDefault="002D5F8F" w:rsidP="0036328C">
            <w:pPr>
              <w:keepNext/>
              <w:tabs>
                <w:tab w:val="decimal" w:pos="333"/>
              </w:tabs>
              <w:spacing w:before="60"/>
              <w:jc w:val="left"/>
              <w:rPr>
                <w:sz w:val="18"/>
                <w:lang w:val="de-DE"/>
              </w:rPr>
            </w:pPr>
            <w:r w:rsidRPr="0078272A">
              <w:rPr>
                <w:sz w:val="18"/>
                <w:lang w:val="de-DE"/>
              </w:rPr>
              <w:t>6,66</w:t>
            </w:r>
          </w:p>
        </w:tc>
        <w:tc>
          <w:tcPr>
            <w:tcW w:w="885" w:type="dxa"/>
            <w:tcBorders>
              <w:top w:val="single" w:sz="6" w:space="0" w:color="auto"/>
              <w:left w:val="nil"/>
              <w:bottom w:val="nil"/>
              <w:right w:val="nil"/>
            </w:tcBorders>
          </w:tcPr>
          <w:p w:rsidR="002D5F8F" w:rsidRPr="0078272A" w:rsidRDefault="002D5F8F" w:rsidP="0036328C">
            <w:pPr>
              <w:keepNext/>
              <w:tabs>
                <w:tab w:val="decimal" w:pos="333"/>
              </w:tabs>
              <w:spacing w:before="60"/>
              <w:jc w:val="left"/>
              <w:rPr>
                <w:sz w:val="18"/>
                <w:lang w:val="de-DE"/>
              </w:rPr>
            </w:pPr>
            <w:r w:rsidRPr="0078272A">
              <w:rPr>
                <w:sz w:val="18"/>
                <w:lang w:val="de-DE"/>
              </w:rPr>
              <w:t>7,75</w:t>
            </w:r>
          </w:p>
        </w:tc>
        <w:tc>
          <w:tcPr>
            <w:tcW w:w="875" w:type="dxa"/>
            <w:tcBorders>
              <w:top w:val="single" w:sz="6" w:space="0" w:color="auto"/>
              <w:left w:val="nil"/>
              <w:bottom w:val="nil"/>
              <w:right w:val="nil"/>
            </w:tcBorders>
          </w:tcPr>
          <w:p w:rsidR="002D5F8F" w:rsidRPr="0078272A" w:rsidRDefault="002D5F8F" w:rsidP="0036328C">
            <w:pPr>
              <w:keepNext/>
              <w:tabs>
                <w:tab w:val="decimal" w:pos="333"/>
              </w:tabs>
              <w:spacing w:before="60"/>
              <w:jc w:val="left"/>
              <w:rPr>
                <w:sz w:val="18"/>
                <w:lang w:val="de-DE"/>
              </w:rPr>
            </w:pPr>
            <w:r w:rsidRPr="0078272A">
              <w:rPr>
                <w:sz w:val="18"/>
                <w:lang w:val="de-DE"/>
              </w:rPr>
              <w:t>8,92</w:t>
            </w:r>
          </w:p>
        </w:tc>
        <w:tc>
          <w:tcPr>
            <w:tcW w:w="753" w:type="dxa"/>
            <w:tcBorders>
              <w:top w:val="single" w:sz="6" w:space="0" w:color="auto"/>
              <w:left w:val="nil"/>
              <w:bottom w:val="nil"/>
              <w:right w:val="single" w:sz="6" w:space="0" w:color="auto"/>
            </w:tcBorders>
          </w:tcPr>
          <w:p w:rsidR="002D5F8F" w:rsidRPr="0078272A" w:rsidRDefault="002D5F8F" w:rsidP="0036328C">
            <w:pPr>
              <w:keepNext/>
              <w:tabs>
                <w:tab w:val="decimal" w:pos="333"/>
              </w:tabs>
              <w:spacing w:before="60"/>
              <w:jc w:val="left"/>
              <w:rPr>
                <w:sz w:val="18"/>
                <w:lang w:val="de-DE"/>
              </w:rPr>
            </w:pPr>
            <w:r w:rsidRPr="0078272A">
              <w:rPr>
                <w:sz w:val="18"/>
                <w:lang w:val="de-DE"/>
              </w:rPr>
              <w:t>9,03</w:t>
            </w:r>
          </w:p>
        </w:tc>
        <w:tc>
          <w:tcPr>
            <w:tcW w:w="2111" w:type="dxa"/>
            <w:tcBorders>
              <w:top w:val="single" w:sz="6" w:space="0" w:color="auto"/>
              <w:left w:val="nil"/>
              <w:bottom w:val="nil"/>
              <w:right w:val="nil"/>
            </w:tcBorders>
          </w:tcPr>
          <w:p w:rsidR="002D5F8F" w:rsidRPr="0078272A" w:rsidRDefault="002D5F8F" w:rsidP="0036328C">
            <w:pPr>
              <w:keepNext/>
              <w:spacing w:before="60"/>
              <w:jc w:val="left"/>
              <w:rPr>
                <w:sz w:val="18"/>
                <w:lang w:val="de-DE"/>
              </w:rPr>
            </w:pPr>
          </w:p>
        </w:tc>
      </w:tr>
      <w:tr w:rsidR="002D5F8F" w:rsidRPr="0078272A" w:rsidTr="0036328C">
        <w:trPr>
          <w:jc w:val="center"/>
        </w:trPr>
        <w:tc>
          <w:tcPr>
            <w:tcW w:w="1434" w:type="dxa"/>
            <w:tcBorders>
              <w:top w:val="nil"/>
              <w:left w:val="nil"/>
              <w:bottom w:val="nil"/>
              <w:right w:val="single" w:sz="6" w:space="0" w:color="auto"/>
            </w:tcBorders>
          </w:tcPr>
          <w:p w:rsidR="002D5F8F" w:rsidRPr="0078272A" w:rsidRDefault="002D5F8F" w:rsidP="0036328C">
            <w:pPr>
              <w:keepNext/>
              <w:jc w:val="left"/>
              <w:rPr>
                <w:sz w:val="18"/>
                <w:lang w:val="de-DE"/>
              </w:rPr>
            </w:pPr>
            <w:r w:rsidRPr="0078272A">
              <w:rPr>
                <w:sz w:val="18"/>
                <w:lang w:val="de-DE"/>
              </w:rPr>
              <w:t>Sensitivitäten</w:t>
            </w:r>
          </w:p>
        </w:tc>
        <w:tc>
          <w:tcPr>
            <w:tcW w:w="826" w:type="dxa"/>
          </w:tcPr>
          <w:p w:rsidR="002D5F8F" w:rsidRPr="0078272A" w:rsidRDefault="002D5F8F" w:rsidP="0036328C">
            <w:pPr>
              <w:keepNext/>
              <w:tabs>
                <w:tab w:val="decimal" w:pos="333"/>
              </w:tabs>
              <w:jc w:val="left"/>
              <w:rPr>
                <w:sz w:val="18"/>
                <w:lang w:val="de-DE"/>
              </w:rPr>
            </w:pPr>
            <w:r w:rsidRPr="0078272A">
              <w:rPr>
                <w:sz w:val="18"/>
                <w:lang w:val="de-DE"/>
              </w:rPr>
              <w:t>0,91</w:t>
            </w:r>
          </w:p>
        </w:tc>
        <w:tc>
          <w:tcPr>
            <w:tcW w:w="885" w:type="dxa"/>
          </w:tcPr>
          <w:p w:rsidR="002D5F8F" w:rsidRPr="0078272A" w:rsidRDefault="002D5F8F" w:rsidP="0036328C">
            <w:pPr>
              <w:keepNext/>
              <w:tabs>
                <w:tab w:val="decimal" w:pos="333"/>
              </w:tabs>
              <w:jc w:val="left"/>
              <w:rPr>
                <w:sz w:val="18"/>
                <w:lang w:val="de-DE"/>
              </w:rPr>
            </w:pPr>
            <w:r w:rsidRPr="0078272A">
              <w:rPr>
                <w:sz w:val="18"/>
                <w:lang w:val="de-DE"/>
              </w:rPr>
              <w:t>1,14</w:t>
            </w:r>
          </w:p>
        </w:tc>
        <w:tc>
          <w:tcPr>
            <w:tcW w:w="886" w:type="dxa"/>
          </w:tcPr>
          <w:p w:rsidR="002D5F8F" w:rsidRPr="0078272A" w:rsidRDefault="002D5F8F" w:rsidP="0036328C">
            <w:pPr>
              <w:keepNext/>
              <w:tabs>
                <w:tab w:val="decimal" w:pos="333"/>
              </w:tabs>
              <w:jc w:val="left"/>
              <w:rPr>
                <w:sz w:val="18"/>
                <w:lang w:val="de-DE"/>
              </w:rPr>
            </w:pPr>
            <w:r w:rsidRPr="0078272A">
              <w:rPr>
                <w:sz w:val="18"/>
                <w:lang w:val="de-DE"/>
              </w:rPr>
              <w:t>1,26</w:t>
            </w:r>
          </w:p>
        </w:tc>
        <w:tc>
          <w:tcPr>
            <w:tcW w:w="885" w:type="dxa"/>
          </w:tcPr>
          <w:p w:rsidR="002D5F8F" w:rsidRPr="0078272A" w:rsidRDefault="002D5F8F" w:rsidP="0036328C">
            <w:pPr>
              <w:keepNext/>
              <w:tabs>
                <w:tab w:val="decimal" w:pos="333"/>
              </w:tabs>
              <w:jc w:val="left"/>
              <w:rPr>
                <w:sz w:val="18"/>
                <w:lang w:val="de-DE"/>
              </w:rPr>
            </w:pPr>
            <w:r w:rsidRPr="0078272A">
              <w:rPr>
                <w:sz w:val="18"/>
                <w:lang w:val="de-DE"/>
              </w:rPr>
              <w:t>0,36</w:t>
            </w:r>
          </w:p>
        </w:tc>
        <w:tc>
          <w:tcPr>
            <w:tcW w:w="875" w:type="dxa"/>
          </w:tcPr>
          <w:p w:rsidR="002D5F8F" w:rsidRPr="0078272A" w:rsidRDefault="002D5F8F" w:rsidP="0036328C">
            <w:pPr>
              <w:keepNext/>
              <w:tabs>
                <w:tab w:val="decimal" w:pos="333"/>
              </w:tabs>
              <w:jc w:val="left"/>
              <w:rPr>
                <w:sz w:val="18"/>
                <w:lang w:val="de-DE"/>
              </w:rPr>
            </w:pPr>
            <w:r w:rsidRPr="0078272A">
              <w:rPr>
                <w:sz w:val="18"/>
                <w:lang w:val="de-DE"/>
              </w:rPr>
              <w:t>1,37</w:t>
            </w:r>
          </w:p>
        </w:tc>
        <w:tc>
          <w:tcPr>
            <w:tcW w:w="753" w:type="dxa"/>
            <w:tcBorders>
              <w:top w:val="nil"/>
              <w:left w:val="nil"/>
              <w:bottom w:val="nil"/>
              <w:right w:val="single" w:sz="6" w:space="0" w:color="auto"/>
            </w:tcBorders>
          </w:tcPr>
          <w:p w:rsidR="002D5F8F" w:rsidRPr="0078272A" w:rsidRDefault="002D5F8F" w:rsidP="0036328C">
            <w:pPr>
              <w:keepNext/>
              <w:tabs>
                <w:tab w:val="decimal" w:pos="333"/>
              </w:tabs>
              <w:jc w:val="left"/>
              <w:rPr>
                <w:sz w:val="18"/>
                <w:lang w:val="de-DE"/>
              </w:rPr>
            </w:pPr>
            <w:r w:rsidRPr="0078272A">
              <w:rPr>
                <w:sz w:val="18"/>
                <w:lang w:val="de-DE"/>
              </w:rPr>
              <w:t>1,39</w:t>
            </w:r>
          </w:p>
        </w:tc>
        <w:tc>
          <w:tcPr>
            <w:tcW w:w="2111" w:type="dxa"/>
          </w:tcPr>
          <w:p w:rsidR="002D5F8F" w:rsidRPr="0078272A" w:rsidRDefault="002D5F8F" w:rsidP="0036328C">
            <w:pPr>
              <w:keepNext/>
              <w:jc w:val="left"/>
              <w:rPr>
                <w:sz w:val="18"/>
                <w:lang w:val="de-DE"/>
              </w:rPr>
            </w:pPr>
          </w:p>
        </w:tc>
      </w:tr>
    </w:tbl>
    <w:p w:rsidR="002D5F8F" w:rsidRPr="0078272A" w:rsidRDefault="002D5F8F" w:rsidP="006D4517">
      <w:pPr>
        <w:ind w:left="567" w:right="567"/>
        <w:rPr>
          <w:sz w:val="18"/>
          <w:lang w:val="de-DE"/>
        </w:rPr>
      </w:pPr>
    </w:p>
    <w:p w:rsidR="002D5F8F" w:rsidRPr="0078272A" w:rsidRDefault="002D5F8F" w:rsidP="006D4517">
      <w:pPr>
        <w:ind w:left="567" w:right="567"/>
        <w:rPr>
          <w:sz w:val="18"/>
          <w:lang w:val="de-DE"/>
        </w:rPr>
      </w:pPr>
      <w:r w:rsidRPr="0078272A">
        <w:rPr>
          <w:sz w:val="18"/>
          <w:lang w:val="de-DE"/>
        </w:rPr>
        <w:t>Die Modellanpassung liefert ferner Standardfehler für die Mittelwerte bei einem Freiheitsgrad, die zusammen mit dem zweiseitigen 1%-kritischen T-Wert mit einem Freiheitsgrad folgende Tabelle mit 1%-LSD-Werten zwischen allen Sortenpaaren liefert:</w:t>
      </w:r>
    </w:p>
    <w:p w:rsidR="002D5F8F" w:rsidRPr="0078272A" w:rsidRDefault="002D5F8F" w:rsidP="006D4517">
      <w:pPr>
        <w:ind w:left="567" w:right="567"/>
        <w:rPr>
          <w:sz w:val="18"/>
          <w:lang w:val="de-DE"/>
        </w:rPr>
      </w:pPr>
    </w:p>
    <w:tbl>
      <w:tblPr>
        <w:tblW w:w="0" w:type="auto"/>
        <w:tblInd w:w="1809" w:type="dxa"/>
        <w:tblLayout w:type="fixed"/>
        <w:tblLook w:val="0000" w:firstRow="0" w:lastRow="0" w:firstColumn="0" w:lastColumn="0" w:noHBand="0" w:noVBand="0"/>
      </w:tblPr>
      <w:tblGrid>
        <w:gridCol w:w="966"/>
        <w:gridCol w:w="966"/>
        <w:gridCol w:w="966"/>
        <w:gridCol w:w="966"/>
      </w:tblGrid>
      <w:tr w:rsidR="002D5F8F" w:rsidRPr="0078272A" w:rsidTr="0036328C">
        <w:tc>
          <w:tcPr>
            <w:tcW w:w="966" w:type="dxa"/>
          </w:tcPr>
          <w:p w:rsidR="002D5F8F" w:rsidRPr="0078272A" w:rsidRDefault="002D5F8F" w:rsidP="0036328C">
            <w:pPr>
              <w:keepNext/>
              <w:jc w:val="left"/>
              <w:rPr>
                <w:sz w:val="18"/>
                <w:lang w:val="de-DE"/>
              </w:rPr>
            </w:pPr>
            <w:r w:rsidRPr="0078272A">
              <w:rPr>
                <w:sz w:val="18"/>
                <w:lang w:val="de-DE"/>
              </w:rPr>
              <w:t>Sorte</w:t>
            </w:r>
          </w:p>
        </w:tc>
        <w:tc>
          <w:tcPr>
            <w:tcW w:w="966" w:type="dxa"/>
          </w:tcPr>
          <w:p w:rsidR="002D5F8F" w:rsidRPr="0078272A" w:rsidRDefault="002D5F8F" w:rsidP="0036328C">
            <w:pPr>
              <w:keepNext/>
              <w:jc w:val="center"/>
              <w:rPr>
                <w:sz w:val="18"/>
                <w:lang w:val="de-DE"/>
              </w:rPr>
            </w:pPr>
            <w:r w:rsidRPr="0078272A">
              <w:rPr>
                <w:sz w:val="18"/>
                <w:lang w:val="de-DE"/>
              </w:rPr>
              <w:t>A</w:t>
            </w:r>
          </w:p>
        </w:tc>
        <w:tc>
          <w:tcPr>
            <w:tcW w:w="966" w:type="dxa"/>
          </w:tcPr>
          <w:p w:rsidR="002D5F8F" w:rsidRPr="0078272A" w:rsidRDefault="002D5F8F" w:rsidP="0036328C">
            <w:pPr>
              <w:keepNext/>
              <w:jc w:val="center"/>
              <w:rPr>
                <w:sz w:val="18"/>
                <w:lang w:val="de-DE"/>
              </w:rPr>
            </w:pPr>
            <w:r w:rsidRPr="0078272A">
              <w:rPr>
                <w:sz w:val="18"/>
                <w:lang w:val="de-DE"/>
              </w:rPr>
              <w:t>B</w:t>
            </w:r>
          </w:p>
        </w:tc>
        <w:tc>
          <w:tcPr>
            <w:tcW w:w="966" w:type="dxa"/>
          </w:tcPr>
          <w:p w:rsidR="002D5F8F" w:rsidRPr="0078272A" w:rsidRDefault="002D5F8F" w:rsidP="0036328C">
            <w:pPr>
              <w:keepNext/>
              <w:jc w:val="center"/>
              <w:rPr>
                <w:sz w:val="18"/>
                <w:lang w:val="de-DE"/>
              </w:rPr>
            </w:pPr>
            <w:r w:rsidRPr="0078272A">
              <w:rPr>
                <w:sz w:val="18"/>
                <w:lang w:val="de-DE"/>
              </w:rPr>
              <w:t>C</w:t>
            </w:r>
          </w:p>
        </w:tc>
      </w:tr>
      <w:tr w:rsidR="002D5F8F" w:rsidRPr="0078272A" w:rsidTr="0036328C">
        <w:tc>
          <w:tcPr>
            <w:tcW w:w="966" w:type="dxa"/>
          </w:tcPr>
          <w:p w:rsidR="002D5F8F" w:rsidRPr="0078272A" w:rsidRDefault="002D5F8F" w:rsidP="0036328C">
            <w:pPr>
              <w:keepNext/>
              <w:jc w:val="center"/>
              <w:rPr>
                <w:sz w:val="18"/>
                <w:lang w:val="de-DE"/>
              </w:rPr>
            </w:pPr>
            <w:r w:rsidRPr="0078272A">
              <w:rPr>
                <w:sz w:val="18"/>
                <w:lang w:val="de-DE"/>
              </w:rPr>
              <w:t>B</w:t>
            </w:r>
          </w:p>
        </w:tc>
        <w:tc>
          <w:tcPr>
            <w:tcW w:w="966" w:type="dxa"/>
          </w:tcPr>
          <w:p w:rsidR="002D5F8F" w:rsidRPr="0078272A" w:rsidRDefault="002D5F8F" w:rsidP="0036328C">
            <w:pPr>
              <w:keepNext/>
              <w:tabs>
                <w:tab w:val="decimal" w:pos="344"/>
              </w:tabs>
              <w:jc w:val="left"/>
              <w:rPr>
                <w:sz w:val="18"/>
                <w:lang w:val="de-DE"/>
              </w:rPr>
            </w:pPr>
            <w:r w:rsidRPr="0078272A">
              <w:rPr>
                <w:sz w:val="18"/>
                <w:lang w:val="de-DE"/>
              </w:rPr>
              <w:t>15,75</w:t>
            </w:r>
          </w:p>
        </w:tc>
        <w:tc>
          <w:tcPr>
            <w:tcW w:w="966" w:type="dxa"/>
          </w:tcPr>
          <w:p w:rsidR="002D5F8F" w:rsidRPr="0078272A" w:rsidRDefault="002D5F8F" w:rsidP="0036328C">
            <w:pPr>
              <w:keepNext/>
              <w:tabs>
                <w:tab w:val="decimal" w:pos="344"/>
              </w:tabs>
              <w:jc w:val="left"/>
              <w:rPr>
                <w:sz w:val="18"/>
                <w:lang w:val="de-DE"/>
              </w:rPr>
            </w:pPr>
          </w:p>
        </w:tc>
        <w:tc>
          <w:tcPr>
            <w:tcW w:w="966" w:type="dxa"/>
          </w:tcPr>
          <w:p w:rsidR="002D5F8F" w:rsidRPr="0078272A" w:rsidRDefault="002D5F8F" w:rsidP="0036328C">
            <w:pPr>
              <w:keepNext/>
              <w:tabs>
                <w:tab w:val="decimal" w:pos="344"/>
              </w:tabs>
              <w:jc w:val="left"/>
              <w:rPr>
                <w:sz w:val="18"/>
                <w:lang w:val="de-DE"/>
              </w:rPr>
            </w:pPr>
          </w:p>
        </w:tc>
      </w:tr>
      <w:tr w:rsidR="002D5F8F" w:rsidRPr="0078272A" w:rsidTr="0036328C">
        <w:tc>
          <w:tcPr>
            <w:tcW w:w="966" w:type="dxa"/>
          </w:tcPr>
          <w:p w:rsidR="002D5F8F" w:rsidRPr="0078272A" w:rsidRDefault="002D5F8F" w:rsidP="0036328C">
            <w:pPr>
              <w:keepNext/>
              <w:jc w:val="center"/>
              <w:rPr>
                <w:sz w:val="18"/>
                <w:lang w:val="de-DE"/>
              </w:rPr>
            </w:pPr>
            <w:r w:rsidRPr="0078272A">
              <w:rPr>
                <w:sz w:val="18"/>
                <w:lang w:val="de-DE"/>
              </w:rPr>
              <w:t>C</w:t>
            </w:r>
          </w:p>
        </w:tc>
        <w:tc>
          <w:tcPr>
            <w:tcW w:w="966" w:type="dxa"/>
          </w:tcPr>
          <w:p w:rsidR="002D5F8F" w:rsidRPr="0078272A" w:rsidRDefault="002D5F8F" w:rsidP="0036328C">
            <w:pPr>
              <w:keepNext/>
              <w:tabs>
                <w:tab w:val="decimal" w:pos="344"/>
              </w:tabs>
              <w:jc w:val="left"/>
              <w:rPr>
                <w:sz w:val="18"/>
                <w:lang w:val="de-DE"/>
              </w:rPr>
            </w:pPr>
            <w:r w:rsidRPr="0078272A">
              <w:rPr>
                <w:sz w:val="18"/>
                <w:lang w:val="de-DE"/>
              </w:rPr>
              <w:t>18,00</w:t>
            </w:r>
          </w:p>
        </w:tc>
        <w:tc>
          <w:tcPr>
            <w:tcW w:w="966" w:type="dxa"/>
          </w:tcPr>
          <w:p w:rsidR="002D5F8F" w:rsidRPr="0078272A" w:rsidRDefault="002D5F8F" w:rsidP="0036328C">
            <w:pPr>
              <w:keepNext/>
              <w:tabs>
                <w:tab w:val="decimal" w:pos="344"/>
              </w:tabs>
              <w:jc w:val="left"/>
              <w:rPr>
                <w:sz w:val="18"/>
                <w:lang w:val="de-DE"/>
              </w:rPr>
            </w:pPr>
            <w:r w:rsidRPr="0078272A">
              <w:rPr>
                <w:sz w:val="18"/>
                <w:lang w:val="de-DE"/>
              </w:rPr>
              <w:t>15,64</w:t>
            </w:r>
          </w:p>
        </w:tc>
        <w:tc>
          <w:tcPr>
            <w:tcW w:w="966" w:type="dxa"/>
          </w:tcPr>
          <w:p w:rsidR="002D5F8F" w:rsidRPr="0078272A" w:rsidRDefault="002D5F8F" w:rsidP="0036328C">
            <w:pPr>
              <w:keepNext/>
              <w:tabs>
                <w:tab w:val="decimal" w:pos="344"/>
              </w:tabs>
              <w:jc w:val="left"/>
              <w:rPr>
                <w:sz w:val="18"/>
                <w:lang w:val="de-DE"/>
              </w:rPr>
            </w:pPr>
          </w:p>
        </w:tc>
      </w:tr>
      <w:tr w:rsidR="002D5F8F" w:rsidRPr="0078272A" w:rsidTr="0036328C">
        <w:tc>
          <w:tcPr>
            <w:tcW w:w="966" w:type="dxa"/>
          </w:tcPr>
          <w:p w:rsidR="002D5F8F" w:rsidRPr="0078272A" w:rsidRDefault="002D5F8F" w:rsidP="0036328C">
            <w:pPr>
              <w:jc w:val="center"/>
              <w:rPr>
                <w:sz w:val="18"/>
                <w:lang w:val="de-DE"/>
              </w:rPr>
            </w:pPr>
            <w:r w:rsidRPr="0078272A">
              <w:rPr>
                <w:sz w:val="18"/>
                <w:lang w:val="de-DE"/>
              </w:rPr>
              <w:t>D</w:t>
            </w:r>
          </w:p>
        </w:tc>
        <w:tc>
          <w:tcPr>
            <w:tcW w:w="966" w:type="dxa"/>
          </w:tcPr>
          <w:p w:rsidR="002D5F8F" w:rsidRPr="0078272A" w:rsidRDefault="002D5F8F" w:rsidP="0036328C">
            <w:pPr>
              <w:tabs>
                <w:tab w:val="decimal" w:pos="344"/>
              </w:tabs>
              <w:jc w:val="left"/>
              <w:rPr>
                <w:sz w:val="18"/>
                <w:lang w:val="de-DE"/>
              </w:rPr>
            </w:pPr>
            <w:r w:rsidRPr="0078272A">
              <w:rPr>
                <w:sz w:val="18"/>
                <w:lang w:val="de-DE"/>
              </w:rPr>
              <w:t>18,39</w:t>
            </w:r>
          </w:p>
        </w:tc>
        <w:tc>
          <w:tcPr>
            <w:tcW w:w="966" w:type="dxa"/>
          </w:tcPr>
          <w:p w:rsidR="002D5F8F" w:rsidRPr="0078272A" w:rsidRDefault="002D5F8F" w:rsidP="0036328C">
            <w:pPr>
              <w:tabs>
                <w:tab w:val="decimal" w:pos="344"/>
              </w:tabs>
              <w:jc w:val="left"/>
              <w:rPr>
                <w:sz w:val="18"/>
                <w:lang w:val="de-DE"/>
              </w:rPr>
            </w:pPr>
            <w:r w:rsidRPr="0078272A">
              <w:rPr>
                <w:sz w:val="18"/>
                <w:lang w:val="de-DE"/>
              </w:rPr>
              <w:t>15,64</w:t>
            </w:r>
          </w:p>
        </w:tc>
        <w:tc>
          <w:tcPr>
            <w:tcW w:w="966" w:type="dxa"/>
          </w:tcPr>
          <w:p w:rsidR="002D5F8F" w:rsidRPr="0078272A" w:rsidRDefault="002D5F8F" w:rsidP="0036328C">
            <w:pPr>
              <w:tabs>
                <w:tab w:val="decimal" w:pos="344"/>
              </w:tabs>
              <w:jc w:val="left"/>
              <w:rPr>
                <w:sz w:val="18"/>
                <w:lang w:val="de-DE"/>
              </w:rPr>
            </w:pPr>
            <w:r w:rsidRPr="0078272A">
              <w:rPr>
                <w:sz w:val="18"/>
                <w:lang w:val="de-DE"/>
              </w:rPr>
              <w:t>18,83</w:t>
            </w:r>
          </w:p>
        </w:tc>
      </w:tr>
    </w:tbl>
    <w:p w:rsidR="002D5F8F" w:rsidRPr="0078272A" w:rsidRDefault="002D5F8F" w:rsidP="008A3136">
      <w:pPr>
        <w:ind w:left="567"/>
        <w:rPr>
          <w:lang w:val="de-DE"/>
        </w:rPr>
      </w:pPr>
    </w:p>
    <w:p w:rsidR="002D5F8F" w:rsidRPr="0078272A" w:rsidRDefault="002D5F8F" w:rsidP="006D4517">
      <w:pPr>
        <w:ind w:left="567" w:right="567"/>
        <w:rPr>
          <w:sz w:val="18"/>
          <w:lang w:val="de-DE"/>
        </w:rPr>
      </w:pPr>
      <w:r w:rsidRPr="0078272A">
        <w:rPr>
          <w:sz w:val="18"/>
          <w:lang w:val="de-DE"/>
        </w:rPr>
        <w:t xml:space="preserve">Der Vergleich der 1%-LSD (zwischen den Sorten A und D (18,39) mit der Differenz von 10,89 hinsichtlich ihrer Mittelwerte zeigt an, daß diese Sorten auf dem 1%-Level nicht signifikant unterschiedlich sind. Weitere Einzelheiten zu der Analyse und dem praktischen Beispiel sind in </w:t>
      </w:r>
      <w:r w:rsidRPr="0078272A">
        <w:rPr>
          <w:i/>
          <w:sz w:val="18"/>
          <w:lang w:val="de-DE"/>
        </w:rPr>
        <w:t>Camlin et al</w:t>
      </w:r>
      <w:r w:rsidRPr="0078272A">
        <w:rPr>
          <w:sz w:val="18"/>
          <w:lang w:val="de-DE"/>
        </w:rPr>
        <w:t xml:space="preserve"> (2001) zu finden.</w:t>
      </w:r>
    </w:p>
    <w:p w:rsidR="002D5F8F" w:rsidRPr="0078272A" w:rsidRDefault="002D5F8F" w:rsidP="006D4517">
      <w:pPr>
        <w:ind w:left="567" w:right="567"/>
        <w:rPr>
          <w:sz w:val="18"/>
          <w:lang w:val="de-DE"/>
        </w:rPr>
      </w:pPr>
    </w:p>
    <w:p w:rsidR="002D5F8F" w:rsidRPr="0078272A" w:rsidRDefault="002D5F8F" w:rsidP="006D4517">
      <w:pPr>
        <w:ind w:left="567" w:right="567"/>
        <w:rPr>
          <w:sz w:val="18"/>
          <w:lang w:val="de-DE"/>
        </w:rPr>
      </w:pPr>
      <w:r w:rsidRPr="0078272A">
        <w:rPr>
          <w:sz w:val="18"/>
          <w:lang w:val="de-DE"/>
        </w:rPr>
        <w:t xml:space="preserve">Anmerkung: Obiges Beispiel dient der Verdeutlichung des Verfahrens, beruht aber auf einem künstlich kleinen Datensatz. Es liefert LSD (kleinste gesicherte Differenzen) und das MJRA-bereinigte mittlere Abweichungsquadrat Sorten-x-Jahre mit einem Freiheitsgrad. Das empfohlene Minimum für die Anwendung des Verfahrens in der Praxis beträgt 20 Freiheitsgrade. </w:t>
      </w:r>
    </w:p>
    <w:p w:rsidR="002D5F8F" w:rsidRPr="0078272A" w:rsidRDefault="002D5F8F" w:rsidP="006D4517">
      <w:pPr>
        <w:ind w:left="567" w:right="567"/>
        <w:rPr>
          <w:sz w:val="18"/>
          <w:szCs w:val="18"/>
          <w:lang w:val="de-DE"/>
        </w:rPr>
      </w:pPr>
    </w:p>
    <w:p w:rsidR="002D5F8F" w:rsidRPr="0078272A" w:rsidRDefault="002D5F8F" w:rsidP="006D4517">
      <w:pPr>
        <w:keepNext/>
        <w:ind w:left="567" w:right="567"/>
        <w:rPr>
          <w:sz w:val="18"/>
          <w:szCs w:val="18"/>
          <w:u w:val="single"/>
          <w:lang w:val="de-DE"/>
        </w:rPr>
      </w:pPr>
      <w:r w:rsidRPr="0078272A">
        <w:rPr>
          <w:sz w:val="18"/>
          <w:szCs w:val="18"/>
          <w:u w:val="single"/>
          <w:lang w:val="de-DE"/>
        </w:rPr>
        <w:lastRenderedPageBreak/>
        <w:t>1.7</w:t>
      </w:r>
      <w:r w:rsidRPr="0078272A">
        <w:rPr>
          <w:sz w:val="18"/>
          <w:szCs w:val="18"/>
          <w:u w:val="single"/>
          <w:lang w:val="de-DE"/>
        </w:rPr>
        <w:tab/>
        <w:t xml:space="preserve">Quellenangaben </w:t>
      </w:r>
    </w:p>
    <w:p w:rsidR="002D5F8F" w:rsidRPr="0078272A" w:rsidRDefault="002D5F8F" w:rsidP="006D4517">
      <w:pPr>
        <w:keepNext/>
        <w:ind w:left="567" w:right="567"/>
        <w:rPr>
          <w:sz w:val="18"/>
          <w:lang w:val="de-DE"/>
        </w:rPr>
      </w:pPr>
    </w:p>
    <w:p w:rsidR="002D5F8F" w:rsidRPr="0078272A" w:rsidRDefault="002D5F8F" w:rsidP="006D4517">
      <w:pPr>
        <w:ind w:left="567" w:right="567"/>
        <w:rPr>
          <w:sz w:val="18"/>
          <w:lang w:val="de-DE"/>
        </w:rPr>
      </w:pPr>
      <w:r w:rsidRPr="0078272A">
        <w:rPr>
          <w:sz w:val="18"/>
          <w:lang w:val="de-DE"/>
        </w:rPr>
        <w:t>Camlin, M.S., Watson, S., Waters, B.G. and Weatherup, S.T.C. (2001). The potential for management of reference collections in herbage variety registration trials using a cyclic planting system for reference varieties. Plant Varieties and Seeds, 14: SS. 1-14.</w:t>
      </w:r>
    </w:p>
    <w:p w:rsidR="002D5F8F" w:rsidRPr="0078272A" w:rsidRDefault="002D5F8F" w:rsidP="006D4517">
      <w:pPr>
        <w:spacing w:before="240"/>
        <w:ind w:left="567" w:right="567"/>
        <w:rPr>
          <w:sz w:val="18"/>
          <w:lang w:val="de-DE"/>
        </w:rPr>
      </w:pPr>
      <w:r w:rsidRPr="0078272A">
        <w:rPr>
          <w:sz w:val="18"/>
          <w:lang w:val="de-DE"/>
        </w:rPr>
        <w:t>Digby,P (1979) Modified joint regression for incomplete variety x environment data. Journal of Agricultural Science 93, Cambridge, SS. 81-86.</w:t>
      </w:r>
    </w:p>
    <w:p w:rsidR="002D5F8F" w:rsidRPr="0078272A" w:rsidRDefault="002D5F8F" w:rsidP="006D4517">
      <w:pPr>
        <w:ind w:right="567"/>
        <w:jc w:val="left"/>
        <w:rPr>
          <w:highlight w:val="yellow"/>
          <w:lang w:val="de-DE"/>
        </w:rPr>
      </w:pPr>
    </w:p>
    <w:p w:rsidR="002D5F8F" w:rsidRDefault="002D5F8F">
      <w:pPr>
        <w:jc w:val="left"/>
        <w:rPr>
          <w:highlight w:val="yellow"/>
          <w:lang w:val="de-DE"/>
        </w:rPr>
      </w:pPr>
    </w:p>
    <w:p w:rsidR="002D5F8F" w:rsidRPr="0078272A" w:rsidRDefault="002D5F8F">
      <w:pPr>
        <w:jc w:val="left"/>
        <w:rPr>
          <w:highlight w:val="yellow"/>
          <w:lang w:val="de-DE"/>
        </w:rPr>
      </w:pPr>
    </w:p>
    <w:p w:rsidR="002D5F8F" w:rsidRPr="0078272A" w:rsidRDefault="002D5F8F" w:rsidP="001A2BCA">
      <w:pPr>
        <w:pStyle w:val="Heading1"/>
        <w:rPr>
          <w:lang w:val="de-DE"/>
        </w:rPr>
      </w:pPr>
      <w:bookmarkStart w:id="67" w:name="_Toc376847577"/>
      <w:r w:rsidRPr="0078272A">
        <w:rPr>
          <w:lang w:val="de-DE"/>
        </w:rPr>
        <w:t>TEIL II:  AUSGEWÄHLTE VERFAHREN FÜR DIE DUS-PRÜFUNG</w:t>
      </w:r>
      <w:bookmarkEnd w:id="67"/>
    </w:p>
    <w:p w:rsidR="002D5F8F" w:rsidRPr="0078272A" w:rsidRDefault="002D5F8F" w:rsidP="00DB0FC0">
      <w:pPr>
        <w:keepNext/>
        <w:rPr>
          <w:lang w:val="de-DE"/>
        </w:rPr>
      </w:pPr>
    </w:p>
    <w:p w:rsidR="002D5F8F" w:rsidRPr="0078272A" w:rsidRDefault="002D5F8F" w:rsidP="00A40A7B">
      <w:pPr>
        <w:pStyle w:val="Heading2"/>
      </w:pPr>
      <w:bookmarkStart w:id="68" w:name="_Toc376847578"/>
      <w:r w:rsidRPr="0078272A">
        <w:t>Abschnitt 1.3: Die GAIA-Methodik: Gewichtung der Merkmale</w:t>
      </w:r>
      <w:bookmarkEnd w:id="68"/>
    </w:p>
    <w:p w:rsidR="002D5F8F" w:rsidRPr="0078272A" w:rsidRDefault="002D5F8F" w:rsidP="00BB4E25">
      <w:pPr>
        <w:jc w:val="left"/>
        <w:rPr>
          <w:lang w:val="de-DE"/>
        </w:rPr>
      </w:pPr>
    </w:p>
    <w:p w:rsidR="002D5F8F" w:rsidRPr="0078272A" w:rsidRDefault="002D5F8F" w:rsidP="00BB4E25">
      <w:pPr>
        <w:jc w:val="left"/>
        <w:rPr>
          <w:lang w:val="de-DE"/>
        </w:rPr>
      </w:pPr>
      <w:r w:rsidRPr="0078272A">
        <w:rPr>
          <w:lang w:val="de-DE"/>
        </w:rPr>
        <w:t xml:space="preserve">Abschnitt 1.3.1.1 zu ändern, um deutlich zu machen, daß es eine Annahme ist, daß die Länge der Rispe als Merkmal verwendet wird </w:t>
      </w:r>
      <w:r w:rsidRPr="0078272A">
        <w:rPr>
          <w:rFonts w:eastAsia="Calibri"/>
          <w:lang w:val="de-DE" w:eastAsia="de-DE" w:bidi="de-DE"/>
        </w:rPr>
        <w:t>(vergleiche Dokument TC/47/26 „Bericht über die Entschließungen“, Absatz 73):</w:t>
      </w:r>
    </w:p>
    <w:p w:rsidR="002D5F8F" w:rsidRPr="0078272A" w:rsidRDefault="002D5F8F" w:rsidP="00BB4E25">
      <w:pPr>
        <w:jc w:val="left"/>
        <w:rPr>
          <w:lang w:val="de-DE"/>
        </w:rPr>
      </w:pPr>
    </w:p>
    <w:p w:rsidR="002D5F8F" w:rsidRPr="0078272A" w:rsidRDefault="002D5F8F" w:rsidP="006D4517">
      <w:pPr>
        <w:ind w:left="567" w:right="567"/>
        <w:jc w:val="left"/>
        <w:rPr>
          <w:sz w:val="18"/>
          <w:lang w:val="de-DE"/>
        </w:rPr>
      </w:pPr>
      <w:r w:rsidRPr="0078272A">
        <w:rPr>
          <w:sz w:val="18"/>
          <w:lang w:val="de-DE"/>
        </w:rPr>
        <w:t>1.3.1</w:t>
      </w:r>
      <w:r w:rsidRPr="0078272A">
        <w:rPr>
          <w:sz w:val="18"/>
          <w:lang w:val="de-DE"/>
        </w:rPr>
        <w:tab/>
        <w:t>Gewichtung der Merkmale</w:t>
      </w:r>
    </w:p>
    <w:p w:rsidR="002D5F8F" w:rsidRPr="0078272A" w:rsidRDefault="002D5F8F" w:rsidP="006D4517">
      <w:pPr>
        <w:ind w:left="567" w:right="567"/>
        <w:jc w:val="left"/>
        <w:rPr>
          <w:sz w:val="18"/>
          <w:lang w:val="de-DE"/>
        </w:rPr>
      </w:pPr>
    </w:p>
    <w:p w:rsidR="002D5F8F" w:rsidRPr="0078272A" w:rsidRDefault="002D5F8F" w:rsidP="006D4517">
      <w:pPr>
        <w:ind w:left="567" w:right="567"/>
        <w:rPr>
          <w:sz w:val="18"/>
          <w:lang w:val="de-DE"/>
        </w:rPr>
      </w:pPr>
      <w:r w:rsidRPr="0078272A">
        <w:rPr>
          <w:sz w:val="18"/>
          <w:lang w:val="de-DE"/>
        </w:rPr>
        <w:t>1.3.1.1</w:t>
      </w:r>
      <w:r w:rsidRPr="0078272A">
        <w:rPr>
          <w:sz w:val="18"/>
          <w:lang w:val="de-DE"/>
        </w:rPr>
        <w:tab/>
        <w:t xml:space="preserve">Es ist wichtig, die Korrelation zwischen Merkmalen bei der Gewichtung zu berücksichtigen. Wenn zwei Merkmale miteinander in Verbindung stehen (z.B Höhe der Pflanze mit Rispe, Höhe der Pflanze ohne Rispe), ist es ratsam, nur eines davon in GAIA zu verwenden, um eine Doppelgewichtung zu vermeiden. </w:t>
      </w:r>
      <w:r w:rsidRPr="0078272A">
        <w:rPr>
          <w:sz w:val="18"/>
          <w:u w:val="single"/>
          <w:lang w:val="de-DE"/>
        </w:rPr>
        <w:t>Zum Beispiel, wenn die Annahme ist, daß die Länge der Rispe als Merkmal verwendet wird, ist es ratsam nur Höhe der Pflanze mit Rispe oder Höhe der Pflanze ohne Rispe zu verwenden.</w:t>
      </w:r>
    </w:p>
    <w:p w:rsidR="002D5F8F" w:rsidRPr="0078272A" w:rsidRDefault="002D5F8F" w:rsidP="006D4517">
      <w:pPr>
        <w:ind w:left="567" w:right="567"/>
        <w:rPr>
          <w:snapToGrid w:val="0"/>
          <w:color w:val="000000"/>
          <w:lang w:val="de-DE"/>
        </w:rPr>
      </w:pPr>
    </w:p>
    <w:p w:rsidR="002D5F8F" w:rsidRPr="0078272A" w:rsidRDefault="002D5F8F" w:rsidP="00BB4E25">
      <w:pPr>
        <w:jc w:val="left"/>
        <w:rPr>
          <w:highlight w:val="yellow"/>
          <w:lang w:val="de-DE"/>
        </w:rPr>
      </w:pPr>
    </w:p>
    <w:p w:rsidR="002D5F8F" w:rsidRPr="0078272A" w:rsidRDefault="002D5F8F" w:rsidP="00A40A7B">
      <w:pPr>
        <w:pStyle w:val="Heading2"/>
      </w:pPr>
      <w:bookmarkStart w:id="69" w:name="_Toc376847579"/>
      <w:r w:rsidRPr="0078272A">
        <w:t>Abschnitt 3:  Das kombinierte Unterscheidbarkeitskriterium über mehrere Jahre (COYD)</w:t>
      </w:r>
      <w:bookmarkEnd w:id="69"/>
    </w:p>
    <w:p w:rsidR="002D5F8F" w:rsidRPr="0078272A" w:rsidRDefault="002D5F8F" w:rsidP="00BB4E25">
      <w:pPr>
        <w:jc w:val="left"/>
        <w:rPr>
          <w:lang w:val="de-DE"/>
        </w:rPr>
      </w:pPr>
    </w:p>
    <w:p w:rsidR="002D5F8F" w:rsidRPr="0078272A" w:rsidRDefault="002D5F8F" w:rsidP="00103870">
      <w:pPr>
        <w:rPr>
          <w:lang w:val="de-DE"/>
        </w:rPr>
      </w:pPr>
      <w:r w:rsidRPr="0078272A">
        <w:rPr>
          <w:lang w:val="de-DE"/>
        </w:rPr>
        <w:t xml:space="preserve">Unterabschnitt 3.1 </w:t>
      </w:r>
      <w:r w:rsidRPr="0078272A">
        <w:rPr>
          <w:rFonts w:eastAsia="Calibri"/>
          <w:lang w:val="de-DE" w:eastAsia="de-DE" w:bidi="de-DE"/>
        </w:rPr>
        <w:t>wie folgt ersetzen (vergleiche Dokument TC/49/41 „Bericht über die Entschließungen“, Absatz 55):</w:t>
      </w:r>
    </w:p>
    <w:p w:rsidR="002D5F8F" w:rsidRPr="0078272A" w:rsidRDefault="002D5F8F" w:rsidP="00103870">
      <w:pPr>
        <w:rPr>
          <w:lang w:val="de-DE"/>
        </w:rPr>
      </w:pPr>
      <w:bookmarkStart w:id="70" w:name="_Toc154368859"/>
      <w:bookmarkStart w:id="71" w:name="_Toc219640803"/>
      <w:bookmarkStart w:id="72" w:name="_Toc270063924"/>
    </w:p>
    <w:p w:rsidR="002D5F8F" w:rsidRPr="0078272A" w:rsidRDefault="002D5F8F" w:rsidP="006D4517">
      <w:pPr>
        <w:ind w:left="567" w:right="567"/>
        <w:rPr>
          <w:sz w:val="18"/>
          <w:u w:val="single"/>
          <w:lang w:val="de-DE"/>
        </w:rPr>
      </w:pPr>
      <w:r w:rsidRPr="0078272A">
        <w:rPr>
          <w:sz w:val="18"/>
          <w:u w:val="single"/>
          <w:lang w:val="de-DE"/>
        </w:rPr>
        <w:t>3.1</w:t>
      </w:r>
      <w:r w:rsidRPr="0078272A">
        <w:rPr>
          <w:sz w:val="18"/>
          <w:u w:val="single"/>
          <w:lang w:val="de-DE"/>
        </w:rPr>
        <w:tab/>
        <w:t>Zusammenfassung der Voraussetzungen für die Anwendung des Verfahrens</w:t>
      </w:r>
      <w:bookmarkEnd w:id="70"/>
      <w:bookmarkEnd w:id="71"/>
      <w:bookmarkEnd w:id="72"/>
    </w:p>
    <w:p w:rsidR="002D5F8F" w:rsidRPr="0078272A" w:rsidRDefault="002D5F8F" w:rsidP="006D4517">
      <w:pPr>
        <w:ind w:left="567" w:right="567"/>
        <w:rPr>
          <w:sz w:val="18"/>
          <w:lang w:val="de-DE"/>
        </w:rPr>
      </w:pPr>
    </w:p>
    <w:p w:rsidR="002D5F8F" w:rsidRPr="0078272A" w:rsidRDefault="002D5F8F" w:rsidP="006D4517">
      <w:pPr>
        <w:tabs>
          <w:tab w:val="left" w:pos="993"/>
        </w:tabs>
        <w:ind w:left="567" w:right="567"/>
        <w:rPr>
          <w:sz w:val="18"/>
          <w:lang w:val="de-DE"/>
        </w:rPr>
      </w:pPr>
      <w:bookmarkStart w:id="73" w:name="_Toc154368860"/>
      <w:r w:rsidRPr="0078272A">
        <w:rPr>
          <w:sz w:val="18"/>
          <w:lang w:val="de-DE"/>
        </w:rPr>
        <w:t>COYD ist ein geeignetes Verfahren für die Prüfung der Unterscheidbarkeit von Sorten, wenn</w:t>
      </w:r>
    </w:p>
    <w:p w:rsidR="002D5F8F" w:rsidRPr="0078272A" w:rsidRDefault="002D5F8F" w:rsidP="006D4517">
      <w:pPr>
        <w:tabs>
          <w:tab w:val="left" w:pos="992"/>
        </w:tabs>
        <w:ind w:left="567" w:right="567"/>
        <w:rPr>
          <w:sz w:val="18"/>
          <w:lang w:val="de-DE"/>
        </w:rPr>
      </w:pPr>
    </w:p>
    <w:p w:rsidR="002D5F8F" w:rsidRPr="0078272A" w:rsidRDefault="002D5F8F" w:rsidP="002D5F8F">
      <w:pPr>
        <w:numPr>
          <w:ilvl w:val="0"/>
          <w:numId w:val="7"/>
        </w:numPr>
        <w:tabs>
          <w:tab w:val="left" w:pos="992"/>
        </w:tabs>
        <w:ind w:left="1494" w:right="567"/>
        <w:rPr>
          <w:sz w:val="18"/>
          <w:lang w:val="de-DE"/>
        </w:rPr>
      </w:pPr>
      <w:r w:rsidRPr="0078272A">
        <w:rPr>
          <w:sz w:val="18"/>
          <w:lang w:val="de-DE"/>
        </w:rPr>
        <w:t>das Merkmal quantitativ ist;</w:t>
      </w:r>
    </w:p>
    <w:p w:rsidR="002D5F8F" w:rsidRPr="0078272A" w:rsidRDefault="002D5F8F" w:rsidP="006D4517">
      <w:pPr>
        <w:ind w:left="567" w:right="567"/>
        <w:rPr>
          <w:sz w:val="18"/>
          <w:lang w:val="de-DE"/>
        </w:rPr>
      </w:pPr>
    </w:p>
    <w:p w:rsidR="002D5F8F" w:rsidRPr="0078272A" w:rsidRDefault="002D5F8F" w:rsidP="002D5F8F">
      <w:pPr>
        <w:numPr>
          <w:ilvl w:val="0"/>
          <w:numId w:val="7"/>
        </w:numPr>
        <w:tabs>
          <w:tab w:val="left" w:pos="992"/>
        </w:tabs>
        <w:ind w:left="1494" w:right="567"/>
        <w:rPr>
          <w:sz w:val="18"/>
          <w:lang w:val="de-DE"/>
        </w:rPr>
      </w:pPr>
      <w:r w:rsidRPr="0078272A">
        <w:rPr>
          <w:sz w:val="18"/>
          <w:lang w:val="de-DE"/>
        </w:rPr>
        <w:t>es Unterschiede zwischen Pflanzen (oder Parzellen) einer Sorte gibt;</w:t>
      </w:r>
    </w:p>
    <w:p w:rsidR="002D5F8F" w:rsidRPr="0078272A" w:rsidRDefault="002D5F8F" w:rsidP="006D4517">
      <w:pPr>
        <w:ind w:left="567" w:right="567"/>
        <w:rPr>
          <w:sz w:val="18"/>
          <w:lang w:val="de-DE"/>
        </w:rPr>
      </w:pPr>
    </w:p>
    <w:p w:rsidR="002D5F8F" w:rsidRPr="0078272A" w:rsidRDefault="002D5F8F" w:rsidP="002D5F8F">
      <w:pPr>
        <w:numPr>
          <w:ilvl w:val="0"/>
          <w:numId w:val="7"/>
        </w:numPr>
        <w:tabs>
          <w:tab w:val="left" w:pos="992"/>
        </w:tabs>
        <w:ind w:left="1494" w:right="567"/>
        <w:rPr>
          <w:sz w:val="18"/>
          <w:lang w:val="de-DE"/>
        </w:rPr>
      </w:pPr>
      <w:r w:rsidRPr="0078272A">
        <w:rPr>
          <w:sz w:val="18"/>
          <w:lang w:val="de-DE"/>
        </w:rPr>
        <w:t>die Beobachtungen auf Pflanzenbasis (oder Parzellenbasis) über mindestens zwei Jahre erfolgen und an einem einzelnen Prüfungsort durchgeführt werden;</w:t>
      </w:r>
    </w:p>
    <w:p w:rsidR="002D5F8F" w:rsidRPr="0078272A" w:rsidRDefault="002D5F8F" w:rsidP="006D4517">
      <w:pPr>
        <w:tabs>
          <w:tab w:val="left" w:pos="992"/>
        </w:tabs>
        <w:ind w:left="567" w:right="567"/>
        <w:rPr>
          <w:sz w:val="18"/>
          <w:lang w:val="de-DE"/>
        </w:rPr>
      </w:pPr>
    </w:p>
    <w:p w:rsidR="002D5F8F" w:rsidRPr="0078272A" w:rsidRDefault="002D5F8F" w:rsidP="002D5F8F">
      <w:pPr>
        <w:numPr>
          <w:ilvl w:val="0"/>
          <w:numId w:val="7"/>
        </w:numPr>
        <w:tabs>
          <w:tab w:val="left" w:pos="992"/>
        </w:tabs>
        <w:ind w:left="1494" w:right="567"/>
        <w:rPr>
          <w:sz w:val="18"/>
          <w:lang w:val="de-DE"/>
        </w:rPr>
      </w:pPr>
      <w:r w:rsidRPr="0078272A">
        <w:rPr>
          <w:sz w:val="18"/>
          <w:lang w:val="de-DE"/>
        </w:rPr>
        <w:t>es sollte 10, vorzugsweise aber wenigstens 20 Freiheitsgrade für das MJRA-bereinigte mittlere Abweichungsquadrat Sorten-x-Jahre in der COYD-Varianzanalyse geben</w:t>
      </w:r>
      <w:r w:rsidRPr="0078272A">
        <w:rPr>
          <w:rStyle w:val="Style9ptBlackStrikethrough"/>
          <w:sz w:val="18"/>
          <w:lang w:val="de-DE"/>
        </w:rPr>
        <w:t>. Wenn dies nicht der Fall ist, kann gegebenenfalls</w:t>
      </w:r>
      <w:r w:rsidRPr="0078272A">
        <w:rPr>
          <w:sz w:val="18"/>
          <w:lang w:val="de-DE"/>
        </w:rPr>
        <w:t xml:space="preserve"> die Langzeit-COYD angewandt werden, wobei zusätzliche Daten anderer Sorten und früherer Jahre herangezogen werden und der Freiheitsgrad für das Abweichungsquadrat Sorten-x-Jahre entsprechend angehoben wird (siehe 3.6.2 unten);</w:t>
      </w:r>
    </w:p>
    <w:p w:rsidR="002D5F8F" w:rsidRPr="0078272A" w:rsidRDefault="002D5F8F" w:rsidP="006D4517">
      <w:pPr>
        <w:ind w:left="567" w:right="567"/>
        <w:rPr>
          <w:lang w:val="de-DE"/>
        </w:rPr>
      </w:pPr>
    </w:p>
    <w:p w:rsidR="002D5F8F" w:rsidRPr="0078272A" w:rsidRDefault="002D5F8F" w:rsidP="006D4517">
      <w:pPr>
        <w:tabs>
          <w:tab w:val="left" w:pos="992"/>
        </w:tabs>
        <w:ind w:left="1136" w:right="567" w:hanging="425"/>
        <w:rPr>
          <w:sz w:val="18"/>
          <w:lang w:val="de-DE"/>
        </w:rPr>
      </w:pPr>
      <w:r w:rsidRPr="0078272A">
        <w:rPr>
          <w:sz w:val="18"/>
          <w:lang w:val="de-DE"/>
        </w:rPr>
        <w:tab/>
      </w:r>
      <w:bookmarkEnd w:id="73"/>
      <w:r w:rsidRPr="0078272A">
        <w:rPr>
          <w:sz w:val="18"/>
          <w:lang w:val="de-DE"/>
        </w:rPr>
        <w:t>[…]</w:t>
      </w:r>
    </w:p>
    <w:p w:rsidR="002D5F8F" w:rsidRPr="0078272A" w:rsidRDefault="002D5F8F" w:rsidP="006D4517">
      <w:pPr>
        <w:ind w:left="567" w:right="567"/>
        <w:rPr>
          <w:sz w:val="18"/>
          <w:lang w:val="de-DE"/>
        </w:rPr>
      </w:pPr>
    </w:p>
    <w:p w:rsidR="002D5F8F" w:rsidRPr="0078272A" w:rsidRDefault="002D5F8F" w:rsidP="00103870">
      <w:pPr>
        <w:rPr>
          <w:lang w:val="de-DE"/>
        </w:rPr>
      </w:pPr>
    </w:p>
    <w:p w:rsidR="002D5F8F" w:rsidRPr="0078272A" w:rsidRDefault="002D5F8F" w:rsidP="00103870">
      <w:pPr>
        <w:rPr>
          <w:lang w:val="de-DE"/>
        </w:rPr>
      </w:pPr>
      <w:r w:rsidRPr="0078272A">
        <w:rPr>
          <w:lang w:val="de-DE"/>
        </w:rPr>
        <w:t xml:space="preserve">Unterabschnitte 3.5 bis 3.5.3 mit folgenden Wortlaut ersetzen </w:t>
      </w:r>
      <w:r w:rsidRPr="0078272A">
        <w:rPr>
          <w:rFonts w:eastAsia="Calibri"/>
          <w:lang w:val="de-DE" w:eastAsia="de-DE" w:bidi="de-DE"/>
        </w:rPr>
        <w:t>(vergleiche Dokument TC/49/41 „Bericht über die Entschließungen“, Absatz 55):</w:t>
      </w:r>
    </w:p>
    <w:p w:rsidR="002D5F8F" w:rsidRPr="0078272A" w:rsidRDefault="002D5F8F" w:rsidP="00103870">
      <w:pPr>
        <w:rPr>
          <w:lang w:val="de-DE"/>
        </w:rPr>
      </w:pPr>
    </w:p>
    <w:p w:rsidR="002D5F8F" w:rsidRPr="0078272A" w:rsidRDefault="002D5F8F" w:rsidP="006D4517">
      <w:pPr>
        <w:ind w:left="567" w:right="567"/>
        <w:rPr>
          <w:sz w:val="18"/>
          <w:u w:val="single"/>
          <w:lang w:val="de-DE"/>
        </w:rPr>
      </w:pPr>
      <w:r w:rsidRPr="0078272A">
        <w:rPr>
          <w:sz w:val="18"/>
          <w:u w:val="single"/>
          <w:lang w:val="de-DE"/>
        </w:rPr>
        <w:t>3.5</w:t>
      </w:r>
      <w:r w:rsidRPr="0078272A">
        <w:rPr>
          <w:sz w:val="18"/>
          <w:u w:val="single"/>
          <w:lang w:val="de-DE"/>
        </w:rPr>
        <w:tab/>
        <w:t>Verwendung von COYD</w:t>
      </w:r>
    </w:p>
    <w:p w:rsidR="002D5F8F" w:rsidRPr="0078272A" w:rsidRDefault="002D5F8F" w:rsidP="006D4517">
      <w:pPr>
        <w:ind w:left="567" w:right="567"/>
        <w:rPr>
          <w:sz w:val="18"/>
          <w:lang w:val="de-DE"/>
        </w:rPr>
      </w:pPr>
    </w:p>
    <w:p w:rsidR="002D5F8F" w:rsidRPr="0078272A" w:rsidRDefault="002D5F8F" w:rsidP="006D4517">
      <w:pPr>
        <w:ind w:left="567" w:right="567"/>
        <w:rPr>
          <w:sz w:val="18"/>
          <w:lang w:val="de-DE"/>
        </w:rPr>
      </w:pPr>
      <w:r w:rsidRPr="0078272A">
        <w:rPr>
          <w:sz w:val="18"/>
          <w:lang w:val="de-DE"/>
        </w:rPr>
        <w:t>3.5.1</w:t>
      </w:r>
      <w:r w:rsidRPr="0078272A">
        <w:rPr>
          <w:sz w:val="18"/>
          <w:lang w:val="de-DE"/>
        </w:rPr>
        <w:tab/>
      </w:r>
      <w:r w:rsidRPr="0078272A">
        <w:rPr>
          <w:rFonts w:eastAsia="Calibri"/>
          <w:sz w:val="18"/>
          <w:lang w:val="de-DE" w:eastAsia="de-DE" w:bidi="de-DE"/>
        </w:rPr>
        <w:t>COYD ist ein geeignetes Verfahren für die Prüfung der Unterscheidbarkeit von Sorten, wenn</w:t>
      </w:r>
      <w:r w:rsidRPr="0078272A">
        <w:rPr>
          <w:sz w:val="18"/>
          <w:lang w:val="de-DE"/>
        </w:rPr>
        <w:t>:</w:t>
      </w:r>
    </w:p>
    <w:p w:rsidR="002D5F8F" w:rsidRPr="0078272A" w:rsidRDefault="002D5F8F" w:rsidP="006D4517">
      <w:pPr>
        <w:tabs>
          <w:tab w:val="left" w:pos="992"/>
        </w:tabs>
        <w:ind w:left="567" w:right="567"/>
        <w:rPr>
          <w:sz w:val="18"/>
          <w:lang w:val="de-DE"/>
        </w:rPr>
      </w:pPr>
    </w:p>
    <w:p w:rsidR="002D5F8F" w:rsidRPr="0078272A" w:rsidRDefault="002D5F8F" w:rsidP="006D4517">
      <w:pPr>
        <w:ind w:left="1418" w:right="567" w:hanging="284"/>
        <w:rPr>
          <w:sz w:val="18"/>
          <w:lang w:val="de-DE"/>
        </w:rPr>
      </w:pPr>
      <w:r w:rsidRPr="0078272A">
        <w:rPr>
          <w:sz w:val="18"/>
          <w:lang w:val="de-DE"/>
        </w:rPr>
        <w:t>-</w:t>
      </w:r>
      <w:r w:rsidRPr="0078272A">
        <w:rPr>
          <w:sz w:val="18"/>
          <w:lang w:val="de-DE"/>
        </w:rPr>
        <w:tab/>
      </w:r>
      <w:r w:rsidRPr="0078272A">
        <w:rPr>
          <w:rFonts w:eastAsia="Calibri"/>
          <w:sz w:val="18"/>
          <w:lang w:val="de-DE" w:eastAsia="de-DE" w:bidi="de-DE"/>
        </w:rPr>
        <w:t>das Merkmal quantitativ ist</w:t>
      </w:r>
      <w:r w:rsidRPr="0078272A">
        <w:rPr>
          <w:sz w:val="18"/>
          <w:lang w:val="de-DE"/>
        </w:rPr>
        <w:t>;</w:t>
      </w:r>
    </w:p>
    <w:p w:rsidR="002D5F8F" w:rsidRPr="0078272A" w:rsidRDefault="002D5F8F" w:rsidP="006D4517">
      <w:pPr>
        <w:ind w:left="1418" w:right="567" w:hanging="284"/>
        <w:rPr>
          <w:sz w:val="18"/>
          <w:lang w:val="de-DE"/>
        </w:rPr>
      </w:pPr>
    </w:p>
    <w:p w:rsidR="002D5F8F" w:rsidRPr="0078272A" w:rsidRDefault="002D5F8F" w:rsidP="006D4517">
      <w:pPr>
        <w:ind w:left="1418" w:right="567" w:hanging="284"/>
        <w:rPr>
          <w:sz w:val="18"/>
          <w:lang w:val="de-DE"/>
        </w:rPr>
      </w:pPr>
      <w:r w:rsidRPr="0078272A">
        <w:rPr>
          <w:sz w:val="18"/>
          <w:lang w:val="de-DE"/>
        </w:rPr>
        <w:t>-</w:t>
      </w:r>
      <w:r w:rsidRPr="0078272A">
        <w:rPr>
          <w:sz w:val="18"/>
          <w:lang w:val="de-DE"/>
        </w:rPr>
        <w:tab/>
      </w:r>
      <w:r w:rsidRPr="0078272A">
        <w:rPr>
          <w:rFonts w:eastAsia="Calibri"/>
          <w:sz w:val="18"/>
          <w:lang w:val="de-DE" w:eastAsia="de-DE" w:bidi="de-DE"/>
        </w:rPr>
        <w:t>es Unterschiede zwischen Pflanzen (oder Parzellen) einer Sorte gib</w:t>
      </w:r>
      <w:r w:rsidRPr="0078272A">
        <w:rPr>
          <w:sz w:val="18"/>
          <w:lang w:val="de-DE"/>
        </w:rPr>
        <w:t>;</w:t>
      </w:r>
    </w:p>
    <w:p w:rsidR="002D5F8F" w:rsidRPr="0078272A" w:rsidRDefault="002D5F8F" w:rsidP="006D4517">
      <w:pPr>
        <w:ind w:left="1418" w:right="567" w:hanging="284"/>
        <w:rPr>
          <w:sz w:val="18"/>
          <w:lang w:val="de-DE"/>
        </w:rPr>
      </w:pPr>
    </w:p>
    <w:p w:rsidR="002D5F8F" w:rsidRPr="0078272A" w:rsidRDefault="002D5F8F" w:rsidP="006D4517">
      <w:pPr>
        <w:ind w:left="1418" w:right="567" w:hanging="284"/>
        <w:rPr>
          <w:sz w:val="18"/>
          <w:lang w:val="de-DE"/>
        </w:rPr>
      </w:pPr>
      <w:r w:rsidRPr="0078272A">
        <w:rPr>
          <w:sz w:val="18"/>
          <w:lang w:val="de-DE"/>
        </w:rPr>
        <w:t>-</w:t>
      </w:r>
      <w:r w:rsidRPr="0078272A">
        <w:rPr>
          <w:sz w:val="18"/>
          <w:lang w:val="de-DE"/>
        </w:rPr>
        <w:tab/>
      </w:r>
      <w:r w:rsidRPr="0078272A">
        <w:rPr>
          <w:rFonts w:eastAsia="Calibri"/>
          <w:sz w:val="18"/>
          <w:lang w:val="de-DE" w:eastAsia="de-DE" w:bidi="de-DE"/>
        </w:rPr>
        <w:t>die Beobachtungen auf Pflanzenbasis (oder Parzellenbasis) über zwei oder mehrere Jahre erfolgen</w:t>
      </w:r>
      <w:r w:rsidRPr="0078272A">
        <w:rPr>
          <w:sz w:val="18"/>
          <w:lang w:val="de-DE"/>
        </w:rPr>
        <w:t>;</w:t>
      </w:r>
    </w:p>
    <w:p w:rsidR="002D5F8F" w:rsidRPr="0078272A" w:rsidRDefault="002D5F8F" w:rsidP="006D4517">
      <w:pPr>
        <w:ind w:left="1418" w:right="567" w:hanging="284"/>
        <w:rPr>
          <w:sz w:val="18"/>
          <w:lang w:val="de-DE"/>
        </w:rPr>
      </w:pPr>
    </w:p>
    <w:p w:rsidR="002D5F8F" w:rsidRPr="0078272A" w:rsidRDefault="002D5F8F" w:rsidP="006D4517">
      <w:pPr>
        <w:ind w:left="1418" w:right="567" w:hanging="284"/>
        <w:rPr>
          <w:sz w:val="18"/>
          <w:lang w:val="de-DE"/>
        </w:rPr>
      </w:pPr>
      <w:r w:rsidRPr="0078272A">
        <w:rPr>
          <w:sz w:val="18"/>
          <w:lang w:val="de-DE"/>
        </w:rPr>
        <w:lastRenderedPageBreak/>
        <w:t>-</w:t>
      </w:r>
      <w:r w:rsidRPr="0078272A">
        <w:rPr>
          <w:sz w:val="18"/>
          <w:lang w:val="de-DE"/>
        </w:rPr>
        <w:tab/>
        <w:t>es sollte 10, vorzugsweise aber wenigstens 20 Freiheitsgrade für das MJRA-bereinigte mittlere Abweichungsquadrat Sorten-x-Jahre in der COYD-Varianzanalyse geben</w:t>
      </w:r>
      <w:r w:rsidRPr="0078272A">
        <w:rPr>
          <w:rStyle w:val="Style9ptBlackStrikethrough"/>
          <w:sz w:val="16"/>
          <w:lang w:val="de-DE"/>
        </w:rPr>
        <w:t>. Wenn dies nicht der Fall ist, kann gegebenenfalls</w:t>
      </w:r>
      <w:r w:rsidRPr="0078272A">
        <w:rPr>
          <w:sz w:val="18"/>
          <w:lang w:val="de-DE"/>
        </w:rPr>
        <w:t xml:space="preserve"> die Langzeit-COYD angewandt werden, wobei zusätzliche Daten anderer Sorten und früherer Jahre herangezogen werden und der Freiheitsgrad für das Abweichungsquadrat Sorten-x-Jahre entsprechend angehoben wird (siehe 3.6.2 unten);</w:t>
      </w:r>
    </w:p>
    <w:p w:rsidR="002D5F8F" w:rsidRPr="0078272A" w:rsidRDefault="002D5F8F" w:rsidP="006D4517">
      <w:pPr>
        <w:spacing w:before="240"/>
        <w:ind w:left="1134" w:right="567"/>
        <w:rPr>
          <w:rStyle w:val="StyleTimesNewRomanPSMT"/>
          <w:rFonts w:eastAsia="Calibri"/>
          <w:sz w:val="18"/>
          <w:lang w:val="de-DE" w:eastAsia="de-DE" w:bidi="de-DE"/>
        </w:rPr>
      </w:pPr>
      <w:r w:rsidRPr="0078272A">
        <w:rPr>
          <w:rFonts w:eastAsia="Calibri"/>
          <w:sz w:val="18"/>
          <w:lang w:val="de-DE" w:eastAsia="de-DE" w:bidi="de-DE"/>
        </w:rPr>
        <w:t xml:space="preserve">Durch diese Empfehlung soll sichergestellt werden, daß das mittlere Abweichungsquadrat der Sorten-x-Jahre auf ausreichenden Daten beruht, um eine zuverlässige Schätzung der Variation Sorten-x-Jahre für die LSD zu ergeben. . Je weniger Daten, desto weniger Freiheitsgrade für das Mittlere Abweichungsquadrat Sorten-x-Jahre und desto weniger zuverlässig die für die LSD verwendete Schätzung der Variation Sorten-x-Jahre. Dies wird durch den für die LSD verwendeten größeren kritischen </w:t>
      </w:r>
      <w:r w:rsidRPr="0078272A">
        <w:rPr>
          <w:rStyle w:val="StyleTimesNewRomanPSMT"/>
          <w:sz w:val="18"/>
          <w:lang w:val="de-DE"/>
        </w:rPr>
        <w:t>t-Wert,</w:t>
      </w:r>
      <w:r w:rsidRPr="0078272A">
        <w:rPr>
          <w:i/>
          <w:sz w:val="18"/>
          <w:lang w:val="de-DE"/>
        </w:rPr>
        <w:t xml:space="preserve"> t</w:t>
      </w:r>
      <w:r w:rsidRPr="0078272A">
        <w:rPr>
          <w:i/>
          <w:sz w:val="18"/>
          <w:vertAlign w:val="subscript"/>
          <w:lang w:val="de-DE"/>
        </w:rPr>
        <w:t>p</w:t>
      </w:r>
      <w:r w:rsidRPr="0078272A">
        <w:rPr>
          <w:i/>
          <w:sz w:val="18"/>
          <w:lang w:val="de-DE"/>
        </w:rPr>
        <w:t>,</w:t>
      </w:r>
      <w:r w:rsidRPr="0078272A">
        <w:rPr>
          <w:rStyle w:val="StyleTimesNewRomanPSMT"/>
          <w:sz w:val="18"/>
          <w:lang w:val="de-DE"/>
        </w:rPr>
        <w:t xml:space="preserve"> kompensiert. Das führt zu einer Verringerung der Aussagekraft der Prüfung, was bedeutet, daß die Wahrscheinlichkeit, daß Sorten als unterscheidbar erklärt werden, geringer ist. Aus unten stehender Abbildung geht hervor, daß die Aussagekraft der Prüfung mit 20 oder mehr Freiheitsgraden für das mittlere Abweichungsquadrat Sorten-x-Jahre gut ist und daß sie immer noch annehmbar ist, wenn die Freiheitsgrade auf 10 absinken, obwohl vorzugsweise mehr vorhanden sein sollten</w:t>
      </w:r>
      <w:r w:rsidRPr="0078272A">
        <w:rPr>
          <w:sz w:val="18"/>
          <w:lang w:val="de-DE"/>
        </w:rPr>
        <w:t xml:space="preserve">. </w:t>
      </w:r>
    </w:p>
    <w:p w:rsidR="002D5F8F" w:rsidRPr="0078272A" w:rsidRDefault="002D5F8F" w:rsidP="00103870">
      <w:pPr>
        <w:spacing w:before="240" w:after="120"/>
        <w:jc w:val="center"/>
        <w:rPr>
          <w:rFonts w:ascii="TimesNewRomanPSMT" w:hAnsi="TimesNewRomanPSMT" w:cs="TimesNewRomanPSMT"/>
          <w:lang w:val="de-DE"/>
        </w:rPr>
      </w:pPr>
      <w:r w:rsidRPr="0078272A">
        <w:rPr>
          <w:rFonts w:ascii="TimesNewRomanPSMT" w:hAnsi="TimesNewRomanPSMT"/>
          <w:noProof/>
        </w:rPr>
        <w:drawing>
          <wp:inline distT="0" distB="0" distL="0" distR="0" wp14:anchorId="5EC0D766" wp14:editId="27145EA4">
            <wp:extent cx="2700068" cy="3027872"/>
            <wp:effectExtent l="0" t="0" r="24130" b="2032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D5F8F" w:rsidRPr="0078272A" w:rsidRDefault="002D5F8F" w:rsidP="006D4517">
      <w:pPr>
        <w:spacing w:before="240"/>
        <w:ind w:right="567" w:firstLine="567"/>
        <w:rPr>
          <w:highlight w:val="lightGray"/>
          <w:u w:val="single"/>
          <w:lang w:val="de-DE" w:eastAsia="de-DE" w:bidi="de-DE"/>
        </w:rPr>
      </w:pPr>
    </w:p>
    <w:p w:rsidR="002D5F8F" w:rsidRPr="0078272A" w:rsidRDefault="002D5F8F" w:rsidP="006D4517">
      <w:pPr>
        <w:ind w:left="567" w:right="567"/>
        <w:rPr>
          <w:rStyle w:val="StyleTimesNewRomanPSMT"/>
          <w:sz w:val="18"/>
          <w:lang w:val="de-DE"/>
        </w:rPr>
      </w:pPr>
      <w:r w:rsidRPr="0078272A">
        <w:rPr>
          <w:sz w:val="18"/>
          <w:lang w:val="de-DE" w:eastAsia="de-DE" w:bidi="de-DE"/>
        </w:rPr>
        <w:t>Zwanzig Freiheitsgrade entsprechen 11 Sorten, die üblicherweise in Dreijahresprüfungen geprüft werden, oder 21 Sorten in Zweijahresprüfungen, wohingegen zehn Freiheitsgrade 6 Sorten entsprechen, die üblicherweise in Dreijahresprüfungen oder 11 Sorten, die in Zweijahresprüfungen geprüft werden. Anbauversuche mit weniger gemeinsam vorhandenen Sorten über die Jahre werden so angesehen, daß sie eine geringe Anzahl Sorten prüfen</w:t>
      </w:r>
      <w:r w:rsidRPr="0078272A">
        <w:rPr>
          <w:sz w:val="18"/>
          <w:lang w:val="de-DE"/>
        </w:rPr>
        <w:t xml:space="preserve">. </w:t>
      </w:r>
    </w:p>
    <w:p w:rsidR="002D5F8F" w:rsidRPr="0078272A" w:rsidRDefault="002D5F8F" w:rsidP="006D4517">
      <w:pPr>
        <w:tabs>
          <w:tab w:val="left" w:pos="992"/>
        </w:tabs>
        <w:ind w:left="567" w:right="567"/>
        <w:rPr>
          <w:sz w:val="18"/>
          <w:u w:val="single"/>
          <w:lang w:val="de-DE"/>
        </w:rPr>
      </w:pPr>
    </w:p>
    <w:p w:rsidR="002D5F8F" w:rsidRPr="0078272A" w:rsidRDefault="002D5F8F" w:rsidP="006D4517">
      <w:pPr>
        <w:tabs>
          <w:tab w:val="left" w:pos="992"/>
        </w:tabs>
        <w:ind w:left="567" w:right="567"/>
        <w:rPr>
          <w:sz w:val="18"/>
          <w:lang w:val="de-DE" w:eastAsia="de-DE" w:bidi="de-DE"/>
        </w:rPr>
      </w:pPr>
      <w:r w:rsidRPr="0078272A">
        <w:rPr>
          <w:sz w:val="18"/>
          <w:lang w:val="de-DE"/>
        </w:rPr>
        <w:t>3.5.2</w:t>
      </w:r>
      <w:r w:rsidRPr="0078272A">
        <w:rPr>
          <w:sz w:val="18"/>
          <w:lang w:val="de-DE"/>
        </w:rPr>
        <w:tab/>
      </w:r>
      <w:r w:rsidRPr="0078272A">
        <w:rPr>
          <w:sz w:val="18"/>
          <w:lang w:val="de-DE" w:eastAsia="de-DE" w:bidi="de-DE"/>
        </w:rPr>
        <w:t xml:space="preserve">Ein Sortenpaar wird als unterscheidbar betrachtet, wenn ihre Mittelwerte über die Jahre um mindestens den COYD LSD bei einem oder mehr Merkmalen abweichen. </w:t>
      </w:r>
    </w:p>
    <w:p w:rsidR="002D5F8F" w:rsidRPr="0078272A" w:rsidRDefault="002D5F8F" w:rsidP="006D4517">
      <w:pPr>
        <w:tabs>
          <w:tab w:val="left" w:pos="992"/>
        </w:tabs>
        <w:ind w:left="567" w:right="567"/>
        <w:rPr>
          <w:sz w:val="18"/>
          <w:lang w:val="de-DE"/>
        </w:rPr>
      </w:pPr>
    </w:p>
    <w:p w:rsidR="002D5F8F" w:rsidRPr="0078272A" w:rsidRDefault="002D5F8F" w:rsidP="006D4517">
      <w:pPr>
        <w:tabs>
          <w:tab w:val="left" w:pos="992"/>
        </w:tabs>
        <w:ind w:left="567" w:right="567"/>
        <w:rPr>
          <w:sz w:val="18"/>
          <w:lang w:val="de-DE" w:eastAsia="de-DE" w:bidi="de-DE"/>
        </w:rPr>
      </w:pPr>
      <w:r w:rsidRPr="0078272A">
        <w:rPr>
          <w:sz w:val="18"/>
          <w:lang w:val="de-DE"/>
        </w:rPr>
        <w:t>3.5.3</w:t>
      </w:r>
      <w:r w:rsidRPr="0078272A">
        <w:rPr>
          <w:sz w:val="18"/>
          <w:lang w:val="de-DE"/>
        </w:rPr>
        <w:tab/>
      </w:r>
      <w:r w:rsidRPr="0078272A">
        <w:rPr>
          <w:sz w:val="18"/>
          <w:lang w:val="de-DE" w:eastAsia="de-DE" w:bidi="de-DE"/>
        </w:rPr>
        <w:t xml:space="preserve">Der von der UPOV empfohlene Wahrscheinlichkeitslevel </w:t>
      </w:r>
      <w:r w:rsidRPr="0078272A">
        <w:rPr>
          <w:i/>
          <w:sz w:val="18"/>
          <w:lang w:val="de-DE" w:eastAsia="de-DE" w:bidi="de-DE"/>
        </w:rPr>
        <w:t>p</w:t>
      </w:r>
      <w:r w:rsidRPr="0078272A">
        <w:rPr>
          <w:sz w:val="18"/>
          <w:lang w:val="de-DE" w:eastAsia="de-DE" w:bidi="de-DE"/>
        </w:rPr>
        <w:t xml:space="preserve"> für den zur Berechnung des COYD LSD verwendeten </w:t>
      </w:r>
      <w:r w:rsidRPr="0078272A">
        <w:rPr>
          <w:i/>
          <w:sz w:val="18"/>
          <w:lang w:val="de-DE" w:eastAsia="de-DE" w:bidi="de-DE"/>
        </w:rPr>
        <w:t>t</w:t>
      </w:r>
      <w:r w:rsidRPr="0078272A">
        <w:rPr>
          <w:i/>
          <w:sz w:val="18"/>
          <w:vertAlign w:val="subscript"/>
          <w:lang w:val="de-DE" w:eastAsia="de-DE" w:bidi="de-DE"/>
        </w:rPr>
        <w:t>p</w:t>
      </w:r>
      <w:r w:rsidRPr="0078272A">
        <w:rPr>
          <w:sz w:val="18"/>
          <w:lang w:val="de-DE" w:eastAsia="de-DE" w:bidi="de-DE"/>
        </w:rPr>
        <w:t>-Wert weicht abhängig von der Pflanzenart ab und hängt bei einigen Arten davon ab, ob die Prüfung über zwei oder drei Jahre durchgeführt wird. Die Prüfungsschemata, die sich in der Regel bei der Prüfung der Unterscheidbarkeit ergeben, sind in Dokument TGP/8/1 Teil II Abschnitt 3.11 beschrieben.</w:t>
      </w:r>
    </w:p>
    <w:p w:rsidR="002D5F8F" w:rsidRPr="0078272A" w:rsidRDefault="002D5F8F" w:rsidP="006D4517">
      <w:pPr>
        <w:tabs>
          <w:tab w:val="left" w:pos="992"/>
        </w:tabs>
        <w:ind w:left="567" w:right="567"/>
        <w:rPr>
          <w:sz w:val="18"/>
          <w:szCs w:val="18"/>
          <w:lang w:val="de-DE"/>
        </w:rPr>
      </w:pPr>
    </w:p>
    <w:p w:rsidR="002D5F8F" w:rsidRPr="0078272A" w:rsidRDefault="002D5F8F" w:rsidP="006D4517">
      <w:pPr>
        <w:ind w:left="567" w:right="567"/>
        <w:rPr>
          <w:sz w:val="18"/>
          <w:szCs w:val="18"/>
          <w:lang w:val="de-DE"/>
        </w:rPr>
      </w:pPr>
    </w:p>
    <w:p w:rsidR="002D5F8F" w:rsidRPr="0078272A" w:rsidRDefault="002D5F8F" w:rsidP="00496CA4">
      <w:pPr>
        <w:keepNext/>
        <w:rPr>
          <w:lang w:val="de-DE"/>
        </w:rPr>
      </w:pPr>
      <w:r w:rsidRPr="0078272A">
        <w:rPr>
          <w:lang w:val="de-DE"/>
        </w:rPr>
        <w:t xml:space="preserve">Unterabschnitte 3.6.2 bis 3.8 mit folgenden Wortlaut ersetzen </w:t>
      </w:r>
      <w:r w:rsidRPr="0078272A">
        <w:rPr>
          <w:rFonts w:eastAsia="Calibri"/>
          <w:lang w:val="de-DE" w:eastAsia="de-DE" w:bidi="de-DE"/>
        </w:rPr>
        <w:t>(vergleiche Dokument TC/49/41 „Bericht über die Entschließungen“, Absatz 55):</w:t>
      </w:r>
    </w:p>
    <w:p w:rsidR="002D5F8F" w:rsidRPr="0078272A" w:rsidRDefault="002D5F8F" w:rsidP="00496CA4">
      <w:pPr>
        <w:keepNext/>
        <w:rPr>
          <w:lang w:val="de-DE"/>
        </w:rPr>
      </w:pPr>
    </w:p>
    <w:p w:rsidR="002D5F8F" w:rsidRPr="0078272A" w:rsidRDefault="002D5F8F" w:rsidP="006D4517">
      <w:pPr>
        <w:tabs>
          <w:tab w:val="left" w:pos="992"/>
        </w:tabs>
        <w:ind w:left="567" w:right="567"/>
        <w:rPr>
          <w:sz w:val="18"/>
          <w:u w:val="single"/>
          <w:lang w:val="de-DE"/>
        </w:rPr>
      </w:pPr>
      <w:r w:rsidRPr="0078272A">
        <w:rPr>
          <w:sz w:val="18"/>
          <w:u w:val="single"/>
          <w:lang w:val="de-DE"/>
        </w:rPr>
        <w:t>3.6.2</w:t>
      </w:r>
      <w:r w:rsidRPr="0078272A">
        <w:rPr>
          <w:sz w:val="18"/>
          <w:u w:val="single"/>
          <w:lang w:val="de-DE"/>
        </w:rPr>
        <w:tab/>
        <w:t>Geringe Anzahl von Sorten in den Prüfungen:  Langzeit-COYD</w:t>
      </w:r>
    </w:p>
    <w:p w:rsidR="002D5F8F" w:rsidRPr="0078272A" w:rsidRDefault="002D5F8F" w:rsidP="006D4517">
      <w:pPr>
        <w:tabs>
          <w:tab w:val="left" w:pos="992"/>
        </w:tabs>
        <w:ind w:left="567" w:right="567"/>
        <w:rPr>
          <w:sz w:val="18"/>
          <w:lang w:val="de-DE"/>
        </w:rPr>
      </w:pPr>
    </w:p>
    <w:p w:rsidR="002D5F8F" w:rsidRPr="0078272A" w:rsidRDefault="002D5F8F" w:rsidP="006D4517">
      <w:pPr>
        <w:tabs>
          <w:tab w:val="left" w:pos="992"/>
        </w:tabs>
        <w:ind w:left="567" w:right="567"/>
        <w:rPr>
          <w:sz w:val="18"/>
          <w:lang w:val="de-DE"/>
        </w:rPr>
      </w:pPr>
      <w:r w:rsidRPr="0078272A">
        <w:rPr>
          <w:sz w:val="18"/>
          <w:lang w:val="de-DE"/>
        </w:rPr>
        <w:t>3.6.2.2</w:t>
      </w:r>
      <w:r w:rsidRPr="0078272A">
        <w:rPr>
          <w:sz w:val="18"/>
          <w:lang w:val="de-DE"/>
        </w:rPr>
        <w:tab/>
        <w:t xml:space="preserve">Bei Anbauprüfungen mit einer geringen Anzahl von Sorten können die Mittelwerttabellen Sorte-x-Jahr erweitert werden, um die Mittelwerte früherer Jahre und nach Bedarf anderer etablierter Sorten einzubeziehen. Da nicht alle Sorten in allen Jahren vorhanden sind, sind die sich ergebenden Mittelwerttabellen Sorte-x-Jahr nicht symmetrisch. Infolgedessen wird jede Tabelle mit dem Verfahren der kleinsten Quadrate von Ausgleichskonstanten (FITCON) oder mit REML analysiert, die eine alternative </w:t>
      </w:r>
      <w:r w:rsidRPr="0078272A">
        <w:rPr>
          <w:sz w:val="18"/>
          <w:lang w:val="de-DE"/>
        </w:rPr>
        <w:lastRenderedPageBreak/>
        <w:t xml:space="preserve">Standardabweichung Sorten-x-Jahre als langfristige Schätzung der Variation Sorte-x-Jahre ergibt. Diese Schätzung weist mehr Freiheitsgrade auf, da sie auf mehr Jahren und Sorten beruht. </w:t>
      </w:r>
    </w:p>
    <w:p w:rsidR="002D5F8F" w:rsidRPr="0078272A" w:rsidRDefault="002D5F8F" w:rsidP="004008C4">
      <w:pPr>
        <w:tabs>
          <w:tab w:val="left" w:pos="992"/>
        </w:tabs>
        <w:spacing w:before="240"/>
        <w:ind w:left="567"/>
        <w:rPr>
          <w:sz w:val="18"/>
          <w:lang w:val="de-DE"/>
        </w:rPr>
      </w:pPr>
      <w:r w:rsidRPr="0078272A">
        <w:rPr>
          <w:position w:val="-30"/>
          <w:sz w:val="18"/>
          <w:lang w:val="de-DE"/>
        </w:rPr>
        <w:object w:dxaOrig="78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6pt;height:32.6pt" o:ole="" fillcolor="window">
            <v:imagedata r:id="rId24" o:title=""/>
          </v:shape>
          <o:OLEObject Type="Embed" ProgID="Equation.3" ShapeID="_x0000_i1025" DrawAspect="Content" ObjectID="_1450601850" r:id="rId25"/>
        </w:object>
      </w:r>
    </w:p>
    <w:p w:rsidR="002D5F8F" w:rsidRPr="0078272A" w:rsidRDefault="002D5F8F" w:rsidP="006D4517">
      <w:pPr>
        <w:tabs>
          <w:tab w:val="left" w:pos="992"/>
        </w:tabs>
        <w:spacing w:before="240"/>
        <w:ind w:left="567" w:right="567"/>
        <w:rPr>
          <w:sz w:val="18"/>
          <w:lang w:val="de-DE"/>
        </w:rPr>
      </w:pPr>
      <w:r w:rsidRPr="0078272A">
        <w:rPr>
          <w:sz w:val="18"/>
          <w:lang w:val="de-DE"/>
        </w:rPr>
        <w:t>3.6.2.3</w:t>
      </w:r>
      <w:r w:rsidRPr="0078272A">
        <w:rPr>
          <w:sz w:val="18"/>
          <w:lang w:val="de-DE"/>
        </w:rPr>
        <w:tab/>
        <w:t>Das alternative mittlere Abweichungsquadrat Sorten-x-Jahre wird in der obigen Gleichung [1] für die Berechnung einer LSD benutzt. Diese LSD wird als „Langzeit-LSD“ bezeichnet, um sie von der COYD-LSD zu unterscheiden, die lediglich auf Prüfungsjahren und Sorten beruht. Die Langzeit-LSD wird auf dieselbe Weise angewandt wie die COYD LSD für die Unterscheidbarkeitsprüfung von Sorten durch Vergleich ihrer Mittelwerte über die Jahre (Prüfungsjahre). Das Verfahren des Vergleichs der Mittelwerte der Sorten anhand der „Langzeit-LSD“ wird als „Langzeit-COYD“ bezeichnet.</w:t>
      </w:r>
    </w:p>
    <w:p w:rsidR="002D5F8F" w:rsidRPr="0078272A" w:rsidRDefault="002D5F8F" w:rsidP="006D4517">
      <w:pPr>
        <w:tabs>
          <w:tab w:val="left" w:pos="992"/>
        </w:tabs>
        <w:ind w:left="567" w:right="567"/>
        <w:rPr>
          <w:sz w:val="18"/>
          <w:lang w:val="de-DE"/>
        </w:rPr>
      </w:pPr>
    </w:p>
    <w:p w:rsidR="002D5F8F" w:rsidRPr="0078272A" w:rsidRDefault="002D5F8F" w:rsidP="006D4517">
      <w:pPr>
        <w:ind w:left="567" w:right="567"/>
        <w:rPr>
          <w:sz w:val="18"/>
          <w:lang w:val="de-DE"/>
        </w:rPr>
      </w:pPr>
      <w:r w:rsidRPr="0078272A">
        <w:rPr>
          <w:sz w:val="18"/>
          <w:lang w:val="de-DE"/>
        </w:rPr>
        <w:t>3.6.2.4</w:t>
      </w:r>
      <w:r w:rsidRPr="0078272A">
        <w:rPr>
          <w:sz w:val="18"/>
          <w:lang w:val="de-DE"/>
        </w:rPr>
        <w:tab/>
        <w:t xml:space="preserve">Die Langzeit-COYD sollte nur auf diejenigen Merkmale angewandt werden, die nicht die empfohlenen Mindestfreiheitsgrade aufweisen. Liegt jedoch ein Nachweis dafür vor, daß die LSD eines Merkmals über die Jahre deutlich schwankt, kann es notwendig sein, die LSD für dieses Merkmal auf die aktuellen Daten der zwei oder drei Jahre zu stützen, selbst wenn es wenige Freiheitsgrade aufweist. </w:t>
      </w:r>
    </w:p>
    <w:p w:rsidR="002D5F8F" w:rsidRPr="0078272A" w:rsidRDefault="002D5F8F" w:rsidP="006D4517">
      <w:pPr>
        <w:tabs>
          <w:tab w:val="left" w:pos="992"/>
        </w:tabs>
        <w:ind w:left="567" w:right="567"/>
        <w:rPr>
          <w:sz w:val="18"/>
          <w:lang w:val="de-DE"/>
        </w:rPr>
      </w:pPr>
    </w:p>
    <w:p w:rsidR="002D5F8F" w:rsidRPr="0078272A" w:rsidRDefault="002D5F8F" w:rsidP="002D5F8F">
      <w:pPr>
        <w:numPr>
          <w:ilvl w:val="3"/>
          <w:numId w:val="4"/>
        </w:numPr>
        <w:tabs>
          <w:tab w:val="clear" w:pos="990"/>
        </w:tabs>
        <w:ind w:left="567" w:right="567" w:firstLine="0"/>
        <w:rPr>
          <w:sz w:val="18"/>
          <w:lang w:val="de-DE"/>
        </w:rPr>
      </w:pPr>
      <w:r>
        <w:rPr>
          <w:sz w:val="18"/>
          <w:lang w:val="de-DE"/>
        </w:rPr>
        <w:tab/>
      </w:r>
      <w:r w:rsidRPr="0078272A">
        <w:rPr>
          <w:sz w:val="18"/>
          <w:lang w:val="de-DE"/>
        </w:rPr>
        <w:t>Abbildung 2 gibt ein Beispiel für die Anwendung der Langzeit-COYD auf Italienisches Weidelgras am Merkmal „Wuchsform im Frühjahr“. Ein Datenflußdiagramm der Stadien und DUST-Module, das zur Erzeugung der Langzeit-LSD und Ausführung der Langzeit-COYD verwendet wird, ist in Abbildung B2 in Teil II: Abschnitt 3.10 wiedergegeben.</w:t>
      </w:r>
    </w:p>
    <w:p w:rsidR="002D5F8F" w:rsidRPr="0078272A" w:rsidRDefault="002D5F8F" w:rsidP="006D4517">
      <w:pPr>
        <w:tabs>
          <w:tab w:val="left" w:pos="992"/>
        </w:tabs>
        <w:ind w:left="567" w:right="567"/>
        <w:rPr>
          <w:sz w:val="18"/>
          <w:lang w:val="de-DE"/>
        </w:rPr>
      </w:pPr>
    </w:p>
    <w:p w:rsidR="002D5F8F" w:rsidRPr="0078272A" w:rsidRDefault="002D5F8F" w:rsidP="006D4517">
      <w:pPr>
        <w:ind w:left="567" w:right="567"/>
        <w:rPr>
          <w:sz w:val="18"/>
          <w:lang w:val="de-DE"/>
        </w:rPr>
      </w:pPr>
      <w:r w:rsidRPr="0078272A">
        <w:rPr>
          <w:sz w:val="18"/>
          <w:lang w:val="de-DE"/>
        </w:rPr>
        <w:t>3.6.2.6</w:t>
      </w:r>
      <w:r w:rsidRPr="0078272A">
        <w:rPr>
          <w:sz w:val="18"/>
          <w:lang w:val="de-DE"/>
        </w:rPr>
        <w:tab/>
        <w:t>Deutliche Änderungen von Jahr zu Jahr bei einem einzelnen Sortenmerkmal</w:t>
      </w:r>
    </w:p>
    <w:p w:rsidR="002D5F8F" w:rsidRPr="0078272A" w:rsidRDefault="002D5F8F" w:rsidP="006D4517">
      <w:pPr>
        <w:ind w:left="567" w:right="567"/>
        <w:rPr>
          <w:sz w:val="18"/>
          <w:lang w:val="de-DE"/>
        </w:rPr>
      </w:pPr>
    </w:p>
    <w:p w:rsidR="002D5F8F" w:rsidRPr="0078272A" w:rsidRDefault="002D5F8F" w:rsidP="006D4517">
      <w:pPr>
        <w:tabs>
          <w:tab w:val="left" w:pos="992"/>
        </w:tabs>
        <w:ind w:left="567" w:right="567"/>
        <w:rPr>
          <w:sz w:val="18"/>
          <w:lang w:val="de-DE"/>
        </w:rPr>
      </w:pPr>
      <w:r w:rsidRPr="0078272A">
        <w:rPr>
          <w:sz w:val="18"/>
          <w:lang w:val="de-DE"/>
        </w:rPr>
        <w:t>Gelegentlich kann ein Sortenpaar auf der Grundlage eines t-Tests, der allein wegen des sehr großen Unterschieds zwischen den Sorten in einem einzelnen Jahr signifikant ist, für unterscheidbar erklärt werden. Um diese Situationen zu überwachen, wird eine Kontrollkenngröße, genannt F</w:t>
      </w:r>
      <w:r w:rsidRPr="0078272A">
        <w:rPr>
          <w:sz w:val="18"/>
          <w:vertAlign w:val="subscript"/>
          <w:lang w:val="de-DE"/>
        </w:rPr>
        <w:t xml:space="preserve">3, </w:t>
      </w:r>
      <w:r w:rsidRPr="0078272A">
        <w:rPr>
          <w:sz w:val="18"/>
          <w:lang w:val="de-DE"/>
        </w:rPr>
        <w:t xml:space="preserve">berechnet – d. h. das mittlere Abweichungsquadrat Sorte-x-Jahre für das betreffende Sortenpaar, ausgedrückt als Quotient des allgemeinen mittleren Abweichungsquadrats der Sorte x Jahre. Diese Kenngröße sollte mit F-Verteilungstabellen mit 1 und </w:t>
      </w:r>
      <w:r w:rsidRPr="0078272A">
        <w:rPr>
          <w:i/>
          <w:iCs/>
          <w:sz w:val="18"/>
          <w:lang w:val="de-DE"/>
        </w:rPr>
        <w:t>g</w:t>
      </w:r>
      <w:r w:rsidRPr="0078272A">
        <w:rPr>
          <w:sz w:val="18"/>
          <w:lang w:val="de-DE"/>
        </w:rPr>
        <w:t xml:space="preserve"> bzw. 2 und </w:t>
      </w:r>
      <w:r w:rsidRPr="0078272A">
        <w:rPr>
          <w:i/>
          <w:iCs/>
          <w:sz w:val="18"/>
          <w:lang w:val="de-DE"/>
        </w:rPr>
        <w:t xml:space="preserve">g </w:t>
      </w:r>
      <w:r w:rsidRPr="0078272A">
        <w:rPr>
          <w:sz w:val="18"/>
          <w:lang w:val="de-DE"/>
        </w:rPr>
        <w:t xml:space="preserve">Freiheitsgraden für Prüfungen mit Daten für zwei bzw. drei Jahre verglichen werden, wobei </w:t>
      </w:r>
      <w:r w:rsidRPr="0078272A">
        <w:rPr>
          <w:i/>
          <w:iCs/>
          <w:sz w:val="18"/>
          <w:lang w:val="de-DE"/>
        </w:rPr>
        <w:t>g</w:t>
      </w:r>
      <w:r w:rsidRPr="0078272A">
        <w:rPr>
          <w:sz w:val="18"/>
          <w:lang w:val="de-DE"/>
        </w:rPr>
        <w:t xml:space="preserve"> die Freiheitsgrade des mittleren Abweichungsquadrates Sorte-x-Jahre darstellt. Übersteigt der berechnete F</w:t>
      </w:r>
      <w:r w:rsidRPr="0078272A">
        <w:rPr>
          <w:sz w:val="18"/>
          <w:vertAlign w:val="subscript"/>
          <w:lang w:val="de-DE"/>
        </w:rPr>
        <w:t>3 </w:t>
      </w:r>
      <w:r w:rsidRPr="0078272A">
        <w:rPr>
          <w:sz w:val="18"/>
          <w:lang w:val="de-DE"/>
        </w:rPr>
        <w:t>Wert den tabellierten F-Wert auf dem 1%-Niveau, dann sollte eine Erklärung für das ungewöhnliche Ergebnis gesucht werden, bevor eine Entscheidung über die Unterscheidbarkeit getroffen wird.</w:t>
      </w:r>
    </w:p>
    <w:p w:rsidR="002D5F8F" w:rsidRPr="0078272A" w:rsidRDefault="002D5F8F" w:rsidP="006D4517">
      <w:pPr>
        <w:tabs>
          <w:tab w:val="left" w:pos="992"/>
        </w:tabs>
        <w:ind w:left="567" w:right="567"/>
        <w:rPr>
          <w:sz w:val="18"/>
          <w:lang w:val="de-DE"/>
        </w:rPr>
      </w:pPr>
    </w:p>
    <w:p w:rsidR="002D5F8F" w:rsidRPr="0078272A" w:rsidRDefault="002D5F8F" w:rsidP="006D4517">
      <w:pPr>
        <w:keepNext/>
        <w:ind w:left="567" w:right="567"/>
        <w:jc w:val="left"/>
        <w:rPr>
          <w:sz w:val="18"/>
          <w:lang w:val="de-DE"/>
        </w:rPr>
      </w:pPr>
      <w:r w:rsidRPr="0078272A">
        <w:rPr>
          <w:sz w:val="18"/>
          <w:lang w:val="de-DE"/>
        </w:rPr>
        <w:t>3.7</w:t>
      </w:r>
      <w:r w:rsidRPr="0078272A">
        <w:rPr>
          <w:sz w:val="18"/>
          <w:lang w:val="de-DE"/>
        </w:rPr>
        <w:tab/>
        <w:t>Umsetzung von COYD</w:t>
      </w:r>
    </w:p>
    <w:p w:rsidR="002D5F8F" w:rsidRPr="0078272A" w:rsidRDefault="002D5F8F" w:rsidP="006D4517">
      <w:pPr>
        <w:keepNext/>
        <w:ind w:left="567" w:right="567"/>
        <w:rPr>
          <w:sz w:val="18"/>
          <w:lang w:val="de-DE"/>
        </w:rPr>
      </w:pPr>
    </w:p>
    <w:p w:rsidR="002D5F8F" w:rsidRPr="0078272A" w:rsidRDefault="002D5F8F" w:rsidP="006D4517">
      <w:pPr>
        <w:ind w:left="567" w:right="567"/>
        <w:rPr>
          <w:sz w:val="18"/>
          <w:lang w:val="de-DE"/>
        </w:rPr>
      </w:pPr>
      <w:r w:rsidRPr="0078272A">
        <w:rPr>
          <w:sz w:val="18"/>
          <w:lang w:val="de-DE"/>
        </w:rPr>
        <w:t>COYD ist ein geeignetes Verfahren für die Prüfung der Unterscheidbarkeit von Sorten, wenn:</w:t>
      </w:r>
    </w:p>
    <w:p w:rsidR="002D5F8F" w:rsidRPr="0078272A" w:rsidRDefault="002D5F8F" w:rsidP="006D4517">
      <w:pPr>
        <w:ind w:left="567" w:right="567"/>
        <w:rPr>
          <w:sz w:val="18"/>
          <w:lang w:val="de-DE"/>
        </w:rPr>
      </w:pPr>
    </w:p>
    <w:p w:rsidR="002D5F8F" w:rsidRPr="0078272A" w:rsidRDefault="002D5F8F" w:rsidP="006D4517">
      <w:pPr>
        <w:ind w:left="567" w:right="567"/>
        <w:rPr>
          <w:sz w:val="18"/>
          <w:lang w:val="de-DE"/>
        </w:rPr>
      </w:pPr>
      <w:r w:rsidRPr="0078272A">
        <w:rPr>
          <w:sz w:val="18"/>
          <w:lang w:val="de-DE"/>
        </w:rPr>
        <w:tab/>
        <w:t>- das Merkmal quantitativ ist;</w:t>
      </w:r>
    </w:p>
    <w:p w:rsidR="002D5F8F" w:rsidRPr="0078272A" w:rsidRDefault="002D5F8F" w:rsidP="006D4517">
      <w:pPr>
        <w:numPr>
          <w:ilvl w:val="12"/>
          <w:numId w:val="0"/>
        </w:numPr>
        <w:ind w:left="567" w:right="567"/>
        <w:rPr>
          <w:sz w:val="18"/>
          <w:lang w:val="de-DE"/>
        </w:rPr>
      </w:pPr>
    </w:p>
    <w:p w:rsidR="002D5F8F" w:rsidRPr="0078272A" w:rsidRDefault="002D5F8F" w:rsidP="006D4517">
      <w:pPr>
        <w:ind w:left="567" w:right="567"/>
        <w:rPr>
          <w:sz w:val="18"/>
          <w:lang w:val="de-DE"/>
        </w:rPr>
      </w:pPr>
      <w:r w:rsidRPr="0078272A">
        <w:rPr>
          <w:sz w:val="18"/>
          <w:lang w:val="de-DE"/>
        </w:rPr>
        <w:tab/>
        <w:t>- es Unterschiede zwischen Pflanzen (oder Parzellen) einer Sorte gibt;</w:t>
      </w:r>
    </w:p>
    <w:p w:rsidR="002D5F8F" w:rsidRPr="0078272A" w:rsidRDefault="002D5F8F" w:rsidP="006D4517">
      <w:pPr>
        <w:numPr>
          <w:ilvl w:val="12"/>
          <w:numId w:val="0"/>
        </w:numPr>
        <w:ind w:left="567" w:right="567"/>
        <w:rPr>
          <w:sz w:val="18"/>
          <w:lang w:val="de-DE"/>
        </w:rPr>
      </w:pPr>
    </w:p>
    <w:p w:rsidR="002D5F8F" w:rsidRPr="0078272A" w:rsidRDefault="002D5F8F" w:rsidP="006D4517">
      <w:pPr>
        <w:ind w:left="567" w:right="567"/>
        <w:rPr>
          <w:sz w:val="18"/>
          <w:lang w:val="de-DE"/>
        </w:rPr>
      </w:pPr>
      <w:r w:rsidRPr="0078272A">
        <w:rPr>
          <w:sz w:val="18"/>
          <w:lang w:val="de-DE"/>
        </w:rPr>
        <w:tab/>
        <w:t>- die Beobachtungen auf Pflanzenbasis (oder Parzellenbasis) über zwei oder mehrere Jahre erfolgen;</w:t>
      </w:r>
    </w:p>
    <w:p w:rsidR="002D5F8F" w:rsidRPr="0078272A" w:rsidRDefault="002D5F8F" w:rsidP="006D4517">
      <w:pPr>
        <w:numPr>
          <w:ilvl w:val="12"/>
          <w:numId w:val="0"/>
        </w:numPr>
        <w:ind w:left="567" w:right="567"/>
        <w:rPr>
          <w:sz w:val="18"/>
          <w:lang w:val="de-DE"/>
        </w:rPr>
      </w:pPr>
    </w:p>
    <w:p w:rsidR="002D5F8F" w:rsidRPr="0078272A" w:rsidRDefault="002D5F8F" w:rsidP="006D4517">
      <w:pPr>
        <w:ind w:left="567" w:right="567"/>
        <w:rPr>
          <w:sz w:val="18"/>
          <w:lang w:val="de-DE"/>
        </w:rPr>
      </w:pPr>
      <w:r w:rsidRPr="0078272A">
        <w:rPr>
          <w:sz w:val="18"/>
          <w:lang w:val="de-DE"/>
        </w:rPr>
        <w:tab/>
        <w:t>- es sollte mindestens 10, vorzugsweise aber mindestens 20 Freiheitsgrade für das mittlere Abweichungsquadrat Sorten-x-Jahre in der COYD-Varianzanalyse geben</w:t>
      </w:r>
      <w:r w:rsidRPr="0078272A">
        <w:rPr>
          <w:rStyle w:val="Style9ptBlackStrikethrough"/>
          <w:sz w:val="18"/>
          <w:lang w:val="de-DE"/>
        </w:rPr>
        <w:t xml:space="preserve">, oder wenn dies nicht der Fall ist, kann </w:t>
      </w:r>
      <w:r w:rsidRPr="0078272A">
        <w:rPr>
          <w:sz w:val="18"/>
          <w:lang w:val="de-DE"/>
        </w:rPr>
        <w:t>die Langzeit-COYD angewandt werden (siehe 3.6.2 oben);</w:t>
      </w:r>
    </w:p>
    <w:p w:rsidR="002D5F8F" w:rsidRPr="0078272A" w:rsidRDefault="002D5F8F" w:rsidP="006D4517">
      <w:pPr>
        <w:ind w:left="567" w:right="567"/>
        <w:rPr>
          <w:sz w:val="18"/>
          <w:lang w:val="de-DE"/>
        </w:rPr>
      </w:pPr>
    </w:p>
    <w:p w:rsidR="002D5F8F" w:rsidRPr="0078272A" w:rsidRDefault="002D5F8F" w:rsidP="006D4517">
      <w:pPr>
        <w:pStyle w:val="NormalWeb"/>
        <w:spacing w:before="0" w:beforeAutospacing="0" w:after="0" w:afterAutospacing="0"/>
        <w:ind w:left="567" w:right="567"/>
        <w:jc w:val="both"/>
        <w:rPr>
          <w:rFonts w:ascii="Arial" w:hAnsi="Arial" w:cs="Arial"/>
          <w:sz w:val="18"/>
          <w:szCs w:val="20"/>
        </w:rPr>
      </w:pPr>
      <w:r w:rsidRPr="0078272A">
        <w:rPr>
          <w:rFonts w:ascii="Arial" w:hAnsi="Arial"/>
          <w:sz w:val="22"/>
        </w:rPr>
        <w:tab/>
      </w:r>
      <w:r w:rsidRPr="0078272A">
        <w:rPr>
          <w:rFonts w:ascii="Arial" w:hAnsi="Arial" w:cs="Arial"/>
          <w:sz w:val="18"/>
          <w:szCs w:val="20"/>
        </w:rPr>
        <w:t>Das COYD-Verfahren kann anhand des TVRP-Moduls des DUST-Pakets für die statistische Analyse von DUS-Daten angewandt werden, das von Frau Sally Watson (Email: </w:t>
      </w:r>
      <w:hyperlink r:id="rId26" w:history="1">
        <w:r w:rsidRPr="0078272A">
          <w:rPr>
            <w:rStyle w:val="Hyperlink"/>
            <w:rFonts w:cs="Arial"/>
            <w:iCs/>
            <w:sz w:val="18"/>
            <w:szCs w:val="20"/>
          </w:rPr>
          <w:t>info@afbini.gov.uk</w:t>
        </w:r>
      </w:hyperlink>
      <w:r w:rsidRPr="0078272A">
        <w:rPr>
          <w:rFonts w:ascii="Arial" w:hAnsi="Arial" w:cs="Arial"/>
          <w:sz w:val="18"/>
          <w:szCs w:val="20"/>
        </w:rPr>
        <w:t xml:space="preserve">) oder unter </w:t>
      </w:r>
      <w:hyperlink r:id="rId27" w:history="1">
        <w:r w:rsidRPr="0078272A">
          <w:rPr>
            <w:rStyle w:val="Hyperlink"/>
            <w:rFonts w:cs="Arial"/>
            <w:iCs/>
            <w:sz w:val="18"/>
            <w:szCs w:val="20"/>
          </w:rPr>
          <w:t>http://www.afbini.gov.uk/dustnt.htm</w:t>
        </w:r>
      </w:hyperlink>
      <w:r w:rsidRPr="0078272A">
        <w:rPr>
          <w:rFonts w:ascii="Arial" w:hAnsi="Arial" w:cs="Arial"/>
          <w:sz w:val="18"/>
          <w:szCs w:val="20"/>
        </w:rPr>
        <w:t xml:space="preserve"> bezogen werden kann. Muster der Ausgabedaten sind in Teil II Abschnitt 3.10 angegeben.</w:t>
      </w:r>
    </w:p>
    <w:p w:rsidR="002D5F8F" w:rsidRPr="0078272A" w:rsidRDefault="002D5F8F" w:rsidP="006D4517">
      <w:pPr>
        <w:ind w:left="567" w:right="567"/>
        <w:rPr>
          <w:sz w:val="18"/>
          <w:lang w:val="de-DE"/>
        </w:rPr>
      </w:pPr>
    </w:p>
    <w:p w:rsidR="002D5F8F" w:rsidRPr="0078272A" w:rsidRDefault="002D5F8F" w:rsidP="006D4517">
      <w:pPr>
        <w:ind w:left="567" w:right="567"/>
        <w:jc w:val="left"/>
        <w:rPr>
          <w:sz w:val="18"/>
          <w:lang w:val="de-DE"/>
        </w:rPr>
      </w:pPr>
      <w:r w:rsidRPr="0078272A">
        <w:rPr>
          <w:sz w:val="18"/>
          <w:lang w:val="de-DE"/>
        </w:rPr>
        <w:t>3.8</w:t>
      </w:r>
      <w:r w:rsidRPr="0078272A">
        <w:rPr>
          <w:sz w:val="18"/>
          <w:lang w:val="de-DE"/>
        </w:rPr>
        <w:tab/>
        <w:t>Quellenangaben:</w:t>
      </w:r>
    </w:p>
    <w:p w:rsidR="002D5F8F" w:rsidRPr="0078272A" w:rsidRDefault="002D5F8F" w:rsidP="006D4517">
      <w:pPr>
        <w:ind w:left="567" w:right="567"/>
        <w:rPr>
          <w:sz w:val="18"/>
          <w:lang w:val="de-DE"/>
        </w:rPr>
      </w:pPr>
    </w:p>
    <w:p w:rsidR="002D5F8F" w:rsidRPr="0078272A" w:rsidRDefault="002D5F8F" w:rsidP="006D4517">
      <w:pPr>
        <w:ind w:left="567" w:right="567"/>
        <w:rPr>
          <w:sz w:val="18"/>
          <w:lang w:val="de-DE"/>
        </w:rPr>
      </w:pPr>
      <w:r w:rsidRPr="0078272A">
        <w:rPr>
          <w:sz w:val="18"/>
          <w:lang w:val="de-DE"/>
        </w:rPr>
        <w:t>DIGBY, P.G.N. (1979).  Modified joint regression analysis for incomplete variety x environment data.  J. Agric. Sci. Camb. 93, SS. 81-86.</w:t>
      </w:r>
    </w:p>
    <w:p w:rsidR="002D5F8F" w:rsidRPr="0078272A" w:rsidRDefault="002D5F8F" w:rsidP="006D4517">
      <w:pPr>
        <w:ind w:left="567" w:right="567"/>
        <w:rPr>
          <w:sz w:val="18"/>
          <w:lang w:val="de-DE"/>
        </w:rPr>
      </w:pPr>
    </w:p>
    <w:p w:rsidR="002D5F8F" w:rsidRPr="0078272A" w:rsidRDefault="002D5F8F" w:rsidP="006D4517">
      <w:pPr>
        <w:ind w:left="567" w:right="567"/>
        <w:rPr>
          <w:sz w:val="18"/>
          <w:lang w:val="de-DE"/>
        </w:rPr>
      </w:pPr>
      <w:r w:rsidRPr="0078272A">
        <w:rPr>
          <w:sz w:val="18"/>
          <w:lang w:val="de-DE"/>
        </w:rPr>
        <w:t>PATTERSON, H.D. &amp; WEATHERUP, S.T.C. (1984).  Statistical criteria for distinctness between varieties of herbage crops.  J. Agric. Sci. Camb. 102, SS. 59-68.</w:t>
      </w:r>
    </w:p>
    <w:p w:rsidR="002D5F8F" w:rsidRPr="0078272A" w:rsidRDefault="002D5F8F" w:rsidP="006D4517">
      <w:pPr>
        <w:ind w:left="567" w:right="567"/>
        <w:rPr>
          <w:sz w:val="18"/>
          <w:lang w:val="de-DE"/>
        </w:rPr>
      </w:pPr>
    </w:p>
    <w:p w:rsidR="002D5F8F" w:rsidRPr="0078272A" w:rsidRDefault="002D5F8F" w:rsidP="006D4517">
      <w:pPr>
        <w:ind w:left="567" w:right="567"/>
        <w:rPr>
          <w:sz w:val="18"/>
          <w:lang w:val="de-DE"/>
        </w:rPr>
      </w:pPr>
      <w:r w:rsidRPr="0078272A">
        <w:rPr>
          <w:sz w:val="18"/>
          <w:lang w:val="de-DE"/>
        </w:rPr>
        <w:t>TALBOT, M. (1990).  Statistical aspects of minimum distances between varieties.  UPOV TWC Paper TWC/VIII/9, UPOV, Genf.</w:t>
      </w:r>
    </w:p>
    <w:p w:rsidR="002D5F8F" w:rsidRPr="0078272A" w:rsidRDefault="002D5F8F">
      <w:pPr>
        <w:jc w:val="left"/>
        <w:rPr>
          <w:highlight w:val="yellow"/>
          <w:u w:val="single"/>
          <w:lang w:val="de-DE"/>
        </w:rPr>
      </w:pPr>
    </w:p>
    <w:p w:rsidR="002D5F8F" w:rsidRPr="0078272A" w:rsidRDefault="002D5F8F" w:rsidP="00BB4E25">
      <w:pPr>
        <w:ind w:right="567"/>
        <w:rPr>
          <w:rFonts w:cs="Arial"/>
          <w:lang w:val="de-DE"/>
        </w:rPr>
      </w:pPr>
    </w:p>
    <w:p w:rsidR="002D5F8F" w:rsidRPr="0078272A" w:rsidRDefault="002D5F8F" w:rsidP="00A40A7B">
      <w:pPr>
        <w:pStyle w:val="Heading2"/>
        <w:rPr>
          <w:rFonts w:cs="Arial"/>
        </w:rPr>
      </w:pPr>
      <w:bookmarkStart w:id="74" w:name="_Toc376847580"/>
      <w:r w:rsidRPr="0078272A">
        <w:rPr>
          <w:rFonts w:cs="Arial"/>
        </w:rPr>
        <w:lastRenderedPageBreak/>
        <w:t>Unterabschnitt 3.6.</w:t>
      </w:r>
      <w:r>
        <w:rPr>
          <w:rFonts w:cs="Arial"/>
        </w:rPr>
        <w:t>3</w:t>
      </w:r>
      <w:r w:rsidRPr="0078272A">
        <w:rPr>
          <w:rFonts w:cs="Arial"/>
        </w:rPr>
        <w:t xml:space="preserve"> (Neu): </w:t>
      </w:r>
      <w:r w:rsidRPr="0078272A">
        <w:t>Anpassung von COYD an besondere Verhältnisse</w:t>
      </w:r>
      <w:bookmarkEnd w:id="74"/>
    </w:p>
    <w:p w:rsidR="002D5F8F" w:rsidRPr="0078272A" w:rsidRDefault="002D5F8F" w:rsidP="006D4517">
      <w:pPr>
        <w:keepNext/>
        <w:ind w:right="567"/>
        <w:rPr>
          <w:rFonts w:cs="Arial"/>
          <w:lang w:val="de-DE"/>
        </w:rPr>
      </w:pPr>
    </w:p>
    <w:p w:rsidR="002D5F8F" w:rsidRPr="0078272A" w:rsidRDefault="002D5F8F" w:rsidP="00A40A7B">
      <w:pPr>
        <w:rPr>
          <w:rFonts w:cs="Arial"/>
          <w:lang w:val="de-DE"/>
        </w:rPr>
      </w:pPr>
      <w:r w:rsidRPr="0078272A">
        <w:rPr>
          <w:rFonts w:cs="Arial"/>
          <w:lang w:val="de-DE"/>
        </w:rPr>
        <w:t>Folgenden neuen Unterabschnitt 3.6.</w:t>
      </w:r>
      <w:r>
        <w:rPr>
          <w:rFonts w:cs="Arial"/>
          <w:lang w:val="de-DE"/>
        </w:rPr>
        <w:t>3</w:t>
      </w:r>
      <w:r w:rsidRPr="0078272A">
        <w:rPr>
          <w:rFonts w:cs="Arial"/>
          <w:lang w:val="de-DE"/>
        </w:rPr>
        <w:t xml:space="preserve"> </w:t>
      </w:r>
      <w:r w:rsidRPr="0078272A">
        <w:rPr>
          <w:iCs/>
          <w:snapToGrid w:val="0"/>
          <w:color w:val="000000"/>
          <w:spacing w:val="-2"/>
          <w:lang w:val="de-DE"/>
        </w:rPr>
        <w:t xml:space="preserve">aufnehmen </w:t>
      </w:r>
      <w:r w:rsidRPr="0078272A">
        <w:rPr>
          <w:rFonts w:eastAsia="Calibri"/>
          <w:iCs/>
          <w:snapToGrid w:val="0"/>
          <w:color w:val="000000"/>
          <w:spacing w:val="-2"/>
          <w:lang w:val="de-DE" w:eastAsia="de-DE" w:bidi="de-DE"/>
        </w:rPr>
        <w:t>(vergleiche Dokument TC/49/41 „Bericht über die Entschließungen“, Absatz 57):</w:t>
      </w:r>
    </w:p>
    <w:p w:rsidR="002D5F8F" w:rsidRPr="0078272A" w:rsidRDefault="002D5F8F" w:rsidP="00BB4E25">
      <w:pPr>
        <w:ind w:right="567"/>
        <w:rPr>
          <w:rFonts w:cs="Arial"/>
          <w:lang w:val="de-DE"/>
        </w:rPr>
      </w:pPr>
    </w:p>
    <w:p w:rsidR="002D5F8F" w:rsidRPr="0078272A" w:rsidRDefault="002D5F8F" w:rsidP="006D4517">
      <w:pPr>
        <w:ind w:left="567" w:right="567"/>
        <w:rPr>
          <w:sz w:val="18"/>
          <w:lang w:val="de-DE"/>
        </w:rPr>
      </w:pPr>
      <w:r>
        <w:rPr>
          <w:sz w:val="18"/>
          <w:lang w:val="de-DE"/>
        </w:rPr>
        <w:t>3.6.3</w:t>
      </w:r>
      <w:r w:rsidRPr="0078272A">
        <w:rPr>
          <w:sz w:val="18"/>
          <w:lang w:val="de-DE"/>
        </w:rPr>
        <w:tab/>
      </w:r>
      <w:r w:rsidRPr="006D4517">
        <w:rPr>
          <w:sz w:val="18"/>
          <w:u w:val="single"/>
          <w:lang w:val="de-DE"/>
        </w:rPr>
        <w:t>Arten mit Gruppierungsmerkmalen</w:t>
      </w:r>
    </w:p>
    <w:p w:rsidR="002D5F8F" w:rsidRPr="0078272A" w:rsidRDefault="002D5F8F" w:rsidP="006D4517">
      <w:pPr>
        <w:ind w:left="567" w:right="567"/>
        <w:rPr>
          <w:sz w:val="18"/>
          <w:lang w:val="de-DE"/>
        </w:rPr>
      </w:pPr>
    </w:p>
    <w:p w:rsidR="002D5F8F" w:rsidRPr="0078272A" w:rsidRDefault="002D5F8F" w:rsidP="006D4517">
      <w:pPr>
        <w:ind w:left="567" w:right="567"/>
        <w:rPr>
          <w:rFonts w:cs="Arial"/>
          <w:sz w:val="18"/>
          <w:lang w:val="de-DE"/>
        </w:rPr>
      </w:pPr>
      <w:r>
        <w:rPr>
          <w:sz w:val="18"/>
          <w:lang w:val="de-DE"/>
        </w:rPr>
        <w:t>3.6.3</w:t>
      </w:r>
      <w:r w:rsidRPr="0078272A">
        <w:rPr>
          <w:sz w:val="18"/>
          <w:lang w:val="de-DE"/>
        </w:rPr>
        <w:t>.1</w:t>
      </w:r>
      <w:r w:rsidRPr="0078272A">
        <w:rPr>
          <w:sz w:val="18"/>
          <w:lang w:val="de-DE"/>
        </w:rPr>
        <w:tab/>
        <w:t xml:space="preserve">Bei einigen Arten können Gruppierungsmerkmale zur Definition von Sortengruppen verwendet werden, so daß alle Sorten innerhalb einer Gruppe von allen Sorten einer anderen Gruppe unterscheidbar sind („unterscheidbare Gruppen“). Diese Gruppierung kann bei der Gestaltung von Anbauversuchen beibehalten werden, so daß sich Sorten derselben Gruppe innerhalb einer Wiederholung in unmittelbarer Nähe zueinander befinden (vergleiche TG/1/3, Abschnitt 4.8 „Kategorisierung der Merkmale nach Funktionen“). </w:t>
      </w:r>
    </w:p>
    <w:p w:rsidR="002D5F8F" w:rsidRPr="0078272A" w:rsidRDefault="002D5F8F" w:rsidP="006D4517">
      <w:pPr>
        <w:ind w:left="567" w:right="567"/>
        <w:rPr>
          <w:rFonts w:cs="Arial"/>
          <w:sz w:val="18"/>
          <w:lang w:val="de-DE"/>
        </w:rPr>
      </w:pPr>
    </w:p>
    <w:p w:rsidR="002D5F8F" w:rsidRPr="0078272A" w:rsidRDefault="002D5F8F" w:rsidP="006D4517">
      <w:pPr>
        <w:pStyle w:val="BodyText2"/>
        <w:spacing w:after="0" w:line="240" w:lineRule="auto"/>
        <w:ind w:left="567" w:right="567"/>
        <w:rPr>
          <w:rFonts w:cs="Arial"/>
          <w:sz w:val="18"/>
          <w:lang w:val="de-DE"/>
        </w:rPr>
      </w:pPr>
      <w:r>
        <w:rPr>
          <w:sz w:val="18"/>
          <w:lang w:val="de-DE"/>
        </w:rPr>
        <w:t>3.6.3</w:t>
      </w:r>
      <w:r w:rsidRPr="0078272A">
        <w:rPr>
          <w:sz w:val="18"/>
          <w:lang w:val="de-DE"/>
        </w:rPr>
        <w:t>.2</w:t>
      </w:r>
      <w:r w:rsidRPr="0078272A">
        <w:rPr>
          <w:sz w:val="18"/>
          <w:lang w:val="de-DE"/>
        </w:rPr>
        <w:tab/>
        <w:t>Wenn eine Gruppierung so vorgenommen werden kann, daß alle Sorten innerhalb einer Gruppe von allen Sorten einer anderen Gruppe unterscheidbar sind, sind nur Vergleiche zwischen Sorten innerhalb derselben Gruppe erforderlich. Da Sorten innerhalb von Gruppen einander tendentiell ähneln, ist es möglich, das COYD-Verfahren unter Berücksichtigung der Gruppen anzupassen. Ist eine ausreichende Zahl an Sorten in jeder Gruppe vorhanden, so kann COYD getrennt auf jede Gruppe angewandt werden. In der Praxis werden einige Gruppen allerdings im Allgemeinen zu wenig Sorten enthalten. In solchen Fällen kann die Varianzanalyse über mehrere Jahre (COYD) unter Berücksichtigung der Gruppierung angepaßt werden. Dieses Verfahren ist bekannt als COYD für  Gruppen (COYDG).</w:t>
      </w:r>
    </w:p>
    <w:p w:rsidR="002D5F8F" w:rsidRPr="0078272A" w:rsidRDefault="002D5F8F" w:rsidP="006D4517">
      <w:pPr>
        <w:pStyle w:val="BodyText2"/>
        <w:spacing w:after="0" w:line="240" w:lineRule="auto"/>
        <w:ind w:left="567" w:right="567"/>
        <w:rPr>
          <w:rFonts w:cs="Arial"/>
          <w:sz w:val="18"/>
          <w:lang w:val="de-DE"/>
        </w:rPr>
      </w:pPr>
    </w:p>
    <w:p w:rsidR="002D5F8F" w:rsidRPr="0078272A" w:rsidRDefault="002D5F8F" w:rsidP="006D4517">
      <w:pPr>
        <w:ind w:left="567" w:right="567"/>
        <w:rPr>
          <w:rFonts w:cs="Arial"/>
          <w:sz w:val="18"/>
          <w:lang w:val="de-DE"/>
        </w:rPr>
      </w:pPr>
      <w:r>
        <w:rPr>
          <w:sz w:val="18"/>
          <w:lang w:val="de-DE"/>
        </w:rPr>
        <w:t>3.6.3</w:t>
      </w:r>
      <w:r w:rsidRPr="0078272A">
        <w:rPr>
          <w:sz w:val="18"/>
          <w:lang w:val="de-DE"/>
        </w:rPr>
        <w:t>.3</w:t>
      </w:r>
      <w:r w:rsidRPr="0078272A">
        <w:rPr>
          <w:sz w:val="18"/>
          <w:lang w:val="de-DE"/>
        </w:rPr>
        <w:tab/>
        <w:t>Bei der Standard-COYD-Varianzanalyse gibt es Begriffe für ‘Jahr’ und ‘Sorte’, wohingegen es bei COYDG Begriffe für ‘Jahr’, ‘Gruppe’, ‘Sorte innerhalb der Gruppe’ und ‘Gruppe nach Jahr’ gibt. Die LSD wird dann für Vergleiche zwischen Sortenpaaren innerhalb derselben Gruppe berechnet. Es wird angenommen, daß derselbe Standardfehler innerhalb aller Gruppen anwendbar ist. Es bleibt anzumerken, daß bei Vergleichen zwischen Sortenpaaren aus unterschiedlichen Gruppen eine größere LSD zutreffen wird.</w:t>
      </w:r>
    </w:p>
    <w:p w:rsidR="002D5F8F" w:rsidRPr="0078272A" w:rsidRDefault="002D5F8F" w:rsidP="006D4517">
      <w:pPr>
        <w:ind w:left="567" w:right="567"/>
        <w:rPr>
          <w:rFonts w:cs="Arial"/>
          <w:sz w:val="18"/>
          <w:lang w:val="de-DE"/>
        </w:rPr>
      </w:pPr>
    </w:p>
    <w:p w:rsidR="002D5F8F" w:rsidRPr="0078272A" w:rsidRDefault="002D5F8F" w:rsidP="006D4517">
      <w:pPr>
        <w:pStyle w:val="EndnoteText"/>
        <w:keepNext/>
        <w:tabs>
          <w:tab w:val="left" w:pos="992"/>
        </w:tabs>
        <w:ind w:left="567" w:right="567"/>
        <w:rPr>
          <w:rFonts w:cs="Arial"/>
          <w:sz w:val="18"/>
          <w:lang w:val="de-DE"/>
        </w:rPr>
      </w:pPr>
      <w:r>
        <w:rPr>
          <w:sz w:val="18"/>
          <w:lang w:val="de-DE"/>
        </w:rPr>
        <w:t>3.6.3</w:t>
      </w:r>
      <w:r w:rsidRPr="0078272A">
        <w:rPr>
          <w:sz w:val="18"/>
          <w:lang w:val="de-DE"/>
        </w:rPr>
        <w:t>.4</w:t>
      </w:r>
      <w:r w:rsidRPr="0078272A">
        <w:rPr>
          <w:sz w:val="18"/>
          <w:lang w:val="de-DE"/>
        </w:rPr>
        <w:tab/>
        <w:t>Deshalb ist die LSD für COYDG gegeben durch LSD</w:t>
      </w:r>
      <w:r w:rsidRPr="0078272A">
        <w:rPr>
          <w:i/>
          <w:sz w:val="18"/>
          <w:vertAlign w:val="subscript"/>
          <w:lang w:val="de-DE"/>
        </w:rPr>
        <w:t>p</w:t>
      </w:r>
      <w:r w:rsidRPr="0078272A">
        <w:rPr>
          <w:sz w:val="18"/>
          <w:lang w:val="de-DE"/>
        </w:rPr>
        <w:t xml:space="preserve"> = </w:t>
      </w:r>
      <w:r w:rsidRPr="0078272A">
        <w:rPr>
          <w:i/>
          <w:sz w:val="18"/>
          <w:lang w:val="de-DE"/>
        </w:rPr>
        <w:t>t</w:t>
      </w:r>
      <w:r w:rsidRPr="0078272A">
        <w:rPr>
          <w:i/>
          <w:sz w:val="18"/>
          <w:vertAlign w:val="subscript"/>
          <w:lang w:val="de-DE"/>
        </w:rPr>
        <w:t>p</w:t>
      </w:r>
      <w:r w:rsidRPr="0078272A">
        <w:rPr>
          <w:sz w:val="18"/>
          <w:lang w:val="de-DE"/>
        </w:rPr>
        <w:t xml:space="preserve"> x </w:t>
      </w:r>
      <w:r w:rsidRPr="0078272A">
        <w:rPr>
          <w:position w:val="-12"/>
          <w:sz w:val="18"/>
          <w:lang w:val="de-DE"/>
        </w:rPr>
        <w:object w:dxaOrig="660" w:dyaOrig="360">
          <v:shape id="_x0000_i1026" type="#_x0000_t75" style="width:33.3pt;height:18.35pt" o:ole="" fillcolor="window">
            <v:imagedata r:id="rId28" o:title=""/>
          </v:shape>
          <o:OLEObject Type="Embed" ProgID="Equation.3" ShapeID="_x0000_i1026" DrawAspect="Content" ObjectID="_1450601851" r:id="rId29"/>
        </w:object>
      </w:r>
      <w:r w:rsidRPr="0078272A">
        <w:rPr>
          <w:sz w:val="18"/>
          <w:lang w:val="de-DE"/>
        </w:rPr>
        <w:tab/>
      </w:r>
    </w:p>
    <w:p w:rsidR="002D5F8F" w:rsidRPr="0078272A" w:rsidRDefault="002D5F8F" w:rsidP="00726E8B">
      <w:pPr>
        <w:tabs>
          <w:tab w:val="left" w:pos="992"/>
        </w:tabs>
        <w:ind w:left="567"/>
        <w:rPr>
          <w:rFonts w:cs="Arial"/>
          <w:sz w:val="18"/>
          <w:lang w:val="de-DE"/>
        </w:rPr>
      </w:pPr>
    </w:p>
    <w:p w:rsidR="002D5F8F" w:rsidRPr="0078272A" w:rsidRDefault="002D5F8F" w:rsidP="006D4517">
      <w:pPr>
        <w:ind w:left="1418" w:right="567" w:hanging="851"/>
        <w:rPr>
          <w:rFonts w:cs="Arial"/>
          <w:sz w:val="18"/>
          <w:lang w:val="de-DE"/>
        </w:rPr>
      </w:pPr>
      <w:r w:rsidRPr="0078272A">
        <w:rPr>
          <w:sz w:val="18"/>
          <w:lang w:val="de-DE"/>
        </w:rPr>
        <w:t>wobei</w:t>
      </w:r>
      <w:r w:rsidRPr="0078272A">
        <w:rPr>
          <w:sz w:val="18"/>
          <w:lang w:val="de-DE"/>
        </w:rPr>
        <w:tab/>
      </w:r>
      <w:r w:rsidRPr="0078272A">
        <w:rPr>
          <w:position w:val="-12"/>
          <w:sz w:val="18"/>
          <w:lang w:val="de-DE"/>
        </w:rPr>
        <w:object w:dxaOrig="660" w:dyaOrig="360">
          <v:shape id="_x0000_i1027" type="#_x0000_t75" style="width:33.3pt;height:18.35pt" o:ole="" fillcolor="window">
            <v:imagedata r:id="rId30" o:title=""/>
          </v:shape>
          <o:OLEObject Type="Embed" ProgID="Equation.3" ShapeID="_x0000_i1027" DrawAspect="Content" ObjectID="_1450601852" r:id="rId31"/>
        </w:object>
      </w:r>
      <w:r w:rsidRPr="0078272A">
        <w:rPr>
          <w:sz w:val="18"/>
          <w:lang w:val="de-DE"/>
        </w:rPr>
        <w:t>der Standardfehler für den Unterschied zwischen zwei Sorten innerhalb derselben Gruppe ist und berechnet wird als:</w:t>
      </w:r>
    </w:p>
    <w:p w:rsidR="002D5F8F" w:rsidRPr="0078272A" w:rsidRDefault="002D5F8F" w:rsidP="00726E8B">
      <w:pPr>
        <w:numPr>
          <w:ilvl w:val="12"/>
          <w:numId w:val="0"/>
        </w:numPr>
        <w:tabs>
          <w:tab w:val="left" w:pos="992"/>
        </w:tabs>
        <w:ind w:left="2835" w:hanging="1276"/>
        <w:rPr>
          <w:rFonts w:cs="Arial"/>
          <w:sz w:val="18"/>
          <w:lang w:val="de-DE"/>
        </w:rPr>
      </w:pPr>
    </w:p>
    <w:p w:rsidR="002D5F8F" w:rsidRPr="0078272A" w:rsidRDefault="002D5F8F" w:rsidP="006D4517">
      <w:pPr>
        <w:numPr>
          <w:ilvl w:val="12"/>
          <w:numId w:val="0"/>
        </w:numPr>
        <w:tabs>
          <w:tab w:val="left" w:pos="992"/>
        </w:tabs>
        <w:ind w:left="2694" w:hanging="1276"/>
        <w:rPr>
          <w:rFonts w:cs="Arial"/>
          <w:sz w:val="18"/>
          <w:lang w:val="de-DE"/>
        </w:rPr>
      </w:pPr>
      <w:r w:rsidRPr="0078272A">
        <w:rPr>
          <w:position w:val="-28"/>
          <w:sz w:val="18"/>
          <w:lang w:val="de-DE"/>
        </w:rPr>
        <w:object w:dxaOrig="8820" w:dyaOrig="740">
          <v:shape id="_x0000_i1028" type="#_x0000_t75" style="width:387.85pt;height:32.6pt" o:ole="">
            <v:imagedata r:id="rId32" o:title=""/>
          </v:shape>
          <o:OLEObject Type="Embed" ProgID="Equation.3" ShapeID="_x0000_i1028" DrawAspect="Content" ObjectID="_1450601853" r:id="rId33"/>
        </w:object>
      </w:r>
    </w:p>
    <w:p w:rsidR="002D5F8F" w:rsidRPr="0078272A" w:rsidRDefault="002D5F8F" w:rsidP="006D4517">
      <w:pPr>
        <w:numPr>
          <w:ilvl w:val="12"/>
          <w:numId w:val="0"/>
        </w:numPr>
        <w:tabs>
          <w:tab w:val="left" w:pos="992"/>
        </w:tabs>
        <w:ind w:left="1843" w:right="567" w:hanging="1276"/>
        <w:rPr>
          <w:rFonts w:cs="Arial"/>
          <w:sz w:val="18"/>
          <w:lang w:val="de-DE"/>
        </w:rPr>
      </w:pPr>
    </w:p>
    <w:p w:rsidR="002D5F8F" w:rsidRPr="0078272A" w:rsidRDefault="002D5F8F" w:rsidP="006D4517">
      <w:pPr>
        <w:ind w:left="567" w:right="567"/>
        <w:rPr>
          <w:rFonts w:cs="Arial"/>
          <w:sz w:val="18"/>
          <w:lang w:val="de-DE"/>
        </w:rPr>
      </w:pPr>
      <w:r w:rsidRPr="0078272A">
        <w:rPr>
          <w:sz w:val="18"/>
          <w:lang w:val="de-DE"/>
        </w:rPr>
        <w:t>Dazu ist anzumerken, daß das mittlere Abweichungsquadrat Sorten innerhalb der Gruppe-x-Jahre gleich ist, wie das mittlere Abweichungsquadrat des Restes aus der COYDG-Varianzanalyse.</w:t>
      </w:r>
    </w:p>
    <w:p w:rsidR="002D5F8F" w:rsidRPr="0078272A" w:rsidRDefault="002D5F8F" w:rsidP="006D4517">
      <w:pPr>
        <w:ind w:left="567" w:right="567"/>
        <w:rPr>
          <w:rFonts w:cs="Arial"/>
          <w:sz w:val="18"/>
          <w:lang w:val="de-DE"/>
        </w:rPr>
      </w:pPr>
    </w:p>
    <w:p w:rsidR="002D5F8F" w:rsidRPr="0078272A" w:rsidRDefault="002D5F8F" w:rsidP="006D4517">
      <w:pPr>
        <w:ind w:left="567" w:right="567"/>
        <w:rPr>
          <w:rFonts w:cs="Arial"/>
          <w:sz w:val="18"/>
          <w:lang w:val="de-DE"/>
        </w:rPr>
      </w:pPr>
      <w:r>
        <w:rPr>
          <w:sz w:val="18"/>
          <w:lang w:val="de-DE"/>
        </w:rPr>
        <w:t>3.6.3</w:t>
      </w:r>
      <w:r w:rsidRPr="0078272A">
        <w:rPr>
          <w:sz w:val="18"/>
          <w:lang w:val="de-DE"/>
        </w:rPr>
        <w:t>.5</w:t>
      </w:r>
      <w:r w:rsidRPr="0078272A">
        <w:rPr>
          <w:sz w:val="18"/>
          <w:lang w:val="de-DE"/>
        </w:rPr>
        <w:tab/>
        <w:t>Anstelle der COYD LSD wird die COYDG LSD als Unterscheidbarkeitskriterium verwendet. Normalerweise sollte sie kleiner sein. Allerdings ist es ratsam zu überprüfen, ob sich dies bei Datensätzen aus der Vergangenheit bewahrheitet.</w:t>
      </w:r>
    </w:p>
    <w:p w:rsidR="002D5F8F" w:rsidRPr="0078272A" w:rsidRDefault="002D5F8F" w:rsidP="006D4517">
      <w:pPr>
        <w:ind w:left="567" w:right="567"/>
        <w:rPr>
          <w:rFonts w:cs="Arial"/>
          <w:sz w:val="18"/>
          <w:lang w:val="de-DE"/>
        </w:rPr>
      </w:pPr>
    </w:p>
    <w:p w:rsidR="002D5F8F" w:rsidRPr="0078272A" w:rsidRDefault="002D5F8F" w:rsidP="006D4517">
      <w:pPr>
        <w:ind w:left="567" w:right="567"/>
        <w:rPr>
          <w:rFonts w:cs="Arial"/>
          <w:sz w:val="18"/>
          <w:lang w:val="de-DE"/>
        </w:rPr>
      </w:pPr>
      <w:r>
        <w:rPr>
          <w:sz w:val="18"/>
          <w:lang w:val="de-DE"/>
        </w:rPr>
        <w:t>3.6.3</w:t>
      </w:r>
      <w:r w:rsidRPr="0078272A">
        <w:rPr>
          <w:sz w:val="18"/>
          <w:lang w:val="de-DE"/>
        </w:rPr>
        <w:t>.6</w:t>
      </w:r>
      <w:r w:rsidRPr="0078272A">
        <w:rPr>
          <w:sz w:val="18"/>
          <w:lang w:val="de-DE"/>
        </w:rPr>
        <w:tab/>
        <w:t>Das COYDG-Verfahren kann mittels des GTVRP-Moduls des DUST-Pakets für die statistische Analyse von DUS-Daten angewandt werden, das von Frau Sally Watson bezogen werden kann (E</w:t>
      </w:r>
      <w:r w:rsidRPr="0078272A">
        <w:rPr>
          <w:sz w:val="18"/>
          <w:lang w:val="de-DE"/>
        </w:rPr>
        <w:noBreakHyphen/>
        <w:t>Mail: </w:t>
      </w:r>
      <w:hyperlink r:id="rId34" w:history="1">
        <w:r w:rsidRPr="0078272A">
          <w:rPr>
            <w:rStyle w:val="Hyperlink"/>
            <w:sz w:val="18"/>
            <w:lang w:val="de-DE"/>
          </w:rPr>
          <w:t>info@afbini.gov.uk</w:t>
        </w:r>
      </w:hyperlink>
      <w:r w:rsidRPr="0078272A">
        <w:rPr>
          <w:sz w:val="18"/>
          <w:lang w:val="de-DE"/>
        </w:rPr>
        <w:t xml:space="preserve">) oder von </w:t>
      </w:r>
      <w:hyperlink r:id="rId35" w:history="1">
        <w:r w:rsidRPr="0078272A">
          <w:rPr>
            <w:rStyle w:val="Hyperlink"/>
            <w:sz w:val="18"/>
            <w:lang w:val="de-DE"/>
          </w:rPr>
          <w:t>http://www.afbini.gov.uk/dustnt.htm</w:t>
        </w:r>
      </w:hyperlink>
      <w:r w:rsidRPr="0078272A">
        <w:rPr>
          <w:sz w:val="18"/>
          <w:lang w:val="de-DE"/>
        </w:rPr>
        <w:t xml:space="preserve">. </w:t>
      </w:r>
    </w:p>
    <w:p w:rsidR="002D5F8F" w:rsidRPr="0078272A" w:rsidRDefault="002D5F8F" w:rsidP="00BB4E25">
      <w:pPr>
        <w:ind w:right="567"/>
        <w:rPr>
          <w:rFonts w:cs="Arial"/>
          <w:lang w:val="de-DE"/>
        </w:rPr>
      </w:pPr>
    </w:p>
    <w:p w:rsidR="002D5F8F" w:rsidRPr="0078272A" w:rsidRDefault="002D5F8F" w:rsidP="00BB4E25">
      <w:pPr>
        <w:jc w:val="left"/>
        <w:rPr>
          <w:highlight w:val="yellow"/>
          <w:lang w:val="de-DE"/>
        </w:rPr>
      </w:pPr>
    </w:p>
    <w:p w:rsidR="002D5F8F" w:rsidRPr="0078272A" w:rsidRDefault="002D5F8F" w:rsidP="00A40A7B">
      <w:pPr>
        <w:pStyle w:val="Heading2"/>
      </w:pPr>
      <w:bookmarkStart w:id="75" w:name="_Toc376847581"/>
      <w:r w:rsidRPr="0078272A">
        <w:t>Abschnitt 4:  Das 2x1 %-Verfahren</w:t>
      </w:r>
      <w:bookmarkEnd w:id="75"/>
    </w:p>
    <w:p w:rsidR="002D5F8F" w:rsidRPr="0078272A" w:rsidRDefault="002D5F8F" w:rsidP="00A40A7B">
      <w:pPr>
        <w:keepNext/>
        <w:jc w:val="left"/>
        <w:rPr>
          <w:lang w:val="de-DE"/>
        </w:rPr>
      </w:pPr>
    </w:p>
    <w:p w:rsidR="002D5F8F" w:rsidRPr="0078272A" w:rsidRDefault="002D5F8F" w:rsidP="00A40A7B">
      <w:pPr>
        <w:keepNext/>
        <w:rPr>
          <w:lang w:val="de-DE"/>
        </w:rPr>
      </w:pPr>
      <w:r w:rsidRPr="0078272A">
        <w:rPr>
          <w:lang w:val="de-DE"/>
        </w:rPr>
        <w:t>Abschnitt 4 mit folgenden Wortlaut ersetzen (</w:t>
      </w:r>
      <w:r w:rsidRPr="0078272A">
        <w:rPr>
          <w:rFonts w:eastAsia="Calibri"/>
          <w:lang w:val="de-DE" w:eastAsia="de-DE" w:bidi="de-DE"/>
        </w:rPr>
        <w:t>vergleiche Dokument TC/49/41 „Bericht über die Entschließungen“, Absatz 59):</w:t>
      </w:r>
    </w:p>
    <w:p w:rsidR="002D5F8F" w:rsidRPr="0078272A" w:rsidRDefault="002D5F8F" w:rsidP="00A40A7B">
      <w:pPr>
        <w:keepNext/>
        <w:jc w:val="left"/>
        <w:rPr>
          <w:lang w:val="de-DE"/>
        </w:rPr>
      </w:pPr>
    </w:p>
    <w:p w:rsidR="002D5F8F" w:rsidRPr="0078272A" w:rsidRDefault="002D5F8F" w:rsidP="006D4517">
      <w:pPr>
        <w:ind w:left="567" w:right="567"/>
        <w:rPr>
          <w:sz w:val="18"/>
          <w:lang w:val="de-DE"/>
        </w:rPr>
      </w:pPr>
      <w:r w:rsidRPr="0078272A">
        <w:rPr>
          <w:sz w:val="18"/>
          <w:lang w:val="de-DE"/>
        </w:rPr>
        <w:t>4.</w:t>
      </w:r>
      <w:r w:rsidRPr="0078272A">
        <w:rPr>
          <w:sz w:val="18"/>
          <w:lang w:val="de-DE"/>
        </w:rPr>
        <w:tab/>
        <w:t>DAS 2x1</w:t>
      </w:r>
      <w:r w:rsidRPr="0078272A">
        <w:rPr>
          <w:b/>
          <w:sz w:val="18"/>
          <w:lang w:val="de-DE"/>
        </w:rPr>
        <w:t> </w:t>
      </w:r>
      <w:r w:rsidRPr="0078272A">
        <w:rPr>
          <w:sz w:val="18"/>
          <w:lang w:val="de-DE"/>
        </w:rPr>
        <w:t>%-VERFAHREN</w:t>
      </w:r>
    </w:p>
    <w:p w:rsidR="002D5F8F" w:rsidRPr="0078272A" w:rsidRDefault="002D5F8F" w:rsidP="006D4517">
      <w:pPr>
        <w:ind w:left="567" w:right="567"/>
        <w:rPr>
          <w:sz w:val="18"/>
          <w:szCs w:val="24"/>
          <w:lang w:val="de-DE"/>
        </w:rPr>
      </w:pPr>
    </w:p>
    <w:p w:rsidR="002D5F8F" w:rsidRPr="0078272A" w:rsidRDefault="002D5F8F" w:rsidP="006D4517">
      <w:pPr>
        <w:ind w:left="567" w:right="567"/>
        <w:rPr>
          <w:sz w:val="18"/>
          <w:u w:val="single"/>
          <w:lang w:val="de-DE"/>
        </w:rPr>
      </w:pPr>
      <w:r w:rsidRPr="0078272A">
        <w:rPr>
          <w:sz w:val="18"/>
          <w:u w:val="single"/>
          <w:lang w:val="de-DE"/>
        </w:rPr>
        <w:t>4.1</w:t>
      </w:r>
      <w:r w:rsidRPr="0078272A">
        <w:rPr>
          <w:sz w:val="18"/>
          <w:u w:val="single"/>
          <w:lang w:val="de-DE"/>
        </w:rPr>
        <w:tab/>
        <w:t>Voraussetzungen für die Anwendung des Verfahrens</w:t>
      </w:r>
    </w:p>
    <w:p w:rsidR="002D5F8F" w:rsidRPr="0078272A" w:rsidRDefault="002D5F8F" w:rsidP="006D4517">
      <w:pPr>
        <w:tabs>
          <w:tab w:val="left" w:pos="992"/>
        </w:tabs>
        <w:ind w:left="567" w:right="567"/>
        <w:rPr>
          <w:b/>
          <w:sz w:val="18"/>
          <w:szCs w:val="24"/>
          <w:u w:val="single"/>
          <w:lang w:val="de-DE"/>
        </w:rPr>
      </w:pPr>
    </w:p>
    <w:p w:rsidR="002D5F8F" w:rsidRPr="0078272A" w:rsidRDefault="002D5F8F" w:rsidP="006D4517">
      <w:pPr>
        <w:tabs>
          <w:tab w:val="left" w:pos="992"/>
        </w:tabs>
        <w:ind w:left="567" w:right="567"/>
        <w:rPr>
          <w:sz w:val="18"/>
          <w:szCs w:val="24"/>
          <w:lang w:val="de-DE"/>
        </w:rPr>
      </w:pPr>
      <w:r w:rsidRPr="0078272A">
        <w:rPr>
          <w:caps/>
          <w:sz w:val="18"/>
          <w:szCs w:val="24"/>
          <w:lang w:val="de-DE"/>
        </w:rPr>
        <w:t>4.1.1</w:t>
      </w:r>
      <w:r w:rsidRPr="0078272A">
        <w:rPr>
          <w:sz w:val="18"/>
          <w:szCs w:val="24"/>
          <w:lang w:val="de-DE"/>
        </w:rPr>
        <w:tab/>
        <w:t>Das 2x1</w:t>
      </w:r>
      <w:r w:rsidRPr="0078272A">
        <w:rPr>
          <w:b/>
          <w:sz w:val="18"/>
          <w:szCs w:val="24"/>
          <w:lang w:val="de-DE"/>
        </w:rPr>
        <w:t> </w:t>
      </w:r>
      <w:r w:rsidRPr="0078272A">
        <w:rPr>
          <w:sz w:val="18"/>
          <w:szCs w:val="24"/>
          <w:lang w:val="de-DE"/>
        </w:rPr>
        <w:t>%-Kriterium ist ein geeignetes Verfahren für die Prüfung der Unterscheidbarkeit von Sorten, wenn:</w:t>
      </w:r>
    </w:p>
    <w:p w:rsidR="002D5F8F" w:rsidRPr="0078272A" w:rsidRDefault="002D5F8F" w:rsidP="006D4517">
      <w:pPr>
        <w:tabs>
          <w:tab w:val="left" w:pos="992"/>
        </w:tabs>
        <w:ind w:left="567" w:right="567"/>
        <w:rPr>
          <w:sz w:val="18"/>
          <w:szCs w:val="24"/>
          <w:lang w:val="de-DE"/>
        </w:rPr>
      </w:pPr>
    </w:p>
    <w:p w:rsidR="002D5F8F" w:rsidRPr="0078272A" w:rsidRDefault="002D5F8F" w:rsidP="002D5F8F">
      <w:pPr>
        <w:numPr>
          <w:ilvl w:val="0"/>
          <w:numId w:val="8"/>
        </w:numPr>
        <w:ind w:left="1418" w:right="567" w:hanging="284"/>
        <w:rPr>
          <w:sz w:val="18"/>
          <w:szCs w:val="24"/>
          <w:lang w:val="de-DE"/>
        </w:rPr>
      </w:pPr>
      <w:r w:rsidRPr="0078272A">
        <w:rPr>
          <w:sz w:val="18"/>
          <w:szCs w:val="24"/>
          <w:lang w:val="de-DE"/>
        </w:rPr>
        <w:t>das Merkmal quantitativ ist;</w:t>
      </w:r>
    </w:p>
    <w:p w:rsidR="002D5F8F" w:rsidRPr="0078272A" w:rsidRDefault="002D5F8F" w:rsidP="006D4517">
      <w:pPr>
        <w:numPr>
          <w:ilvl w:val="12"/>
          <w:numId w:val="0"/>
        </w:numPr>
        <w:ind w:left="1418" w:right="567" w:hanging="284"/>
        <w:rPr>
          <w:sz w:val="18"/>
          <w:szCs w:val="24"/>
          <w:lang w:val="de-DE"/>
        </w:rPr>
      </w:pPr>
    </w:p>
    <w:p w:rsidR="002D5F8F" w:rsidRPr="0078272A" w:rsidRDefault="002D5F8F" w:rsidP="002D5F8F">
      <w:pPr>
        <w:numPr>
          <w:ilvl w:val="0"/>
          <w:numId w:val="8"/>
        </w:numPr>
        <w:ind w:left="1418" w:right="567" w:hanging="284"/>
        <w:rPr>
          <w:sz w:val="18"/>
          <w:szCs w:val="24"/>
          <w:lang w:val="de-DE"/>
        </w:rPr>
      </w:pPr>
      <w:r w:rsidRPr="0078272A">
        <w:rPr>
          <w:sz w:val="18"/>
          <w:szCs w:val="24"/>
          <w:lang w:val="de-DE"/>
        </w:rPr>
        <w:t>es Unterschiede zwischen Pflanzen (oder Parzellen) einer Sorte gibt;</w:t>
      </w:r>
    </w:p>
    <w:p w:rsidR="002D5F8F" w:rsidRPr="0078272A" w:rsidRDefault="002D5F8F" w:rsidP="006D4517">
      <w:pPr>
        <w:numPr>
          <w:ilvl w:val="12"/>
          <w:numId w:val="0"/>
        </w:numPr>
        <w:ind w:left="1418" w:right="567" w:hanging="284"/>
        <w:rPr>
          <w:sz w:val="18"/>
          <w:szCs w:val="24"/>
          <w:lang w:val="de-DE"/>
        </w:rPr>
      </w:pPr>
    </w:p>
    <w:p w:rsidR="002D5F8F" w:rsidRPr="0078272A" w:rsidRDefault="002D5F8F" w:rsidP="002D5F8F">
      <w:pPr>
        <w:numPr>
          <w:ilvl w:val="0"/>
          <w:numId w:val="8"/>
        </w:numPr>
        <w:ind w:left="1418" w:right="567" w:hanging="284"/>
        <w:rPr>
          <w:sz w:val="18"/>
          <w:szCs w:val="24"/>
          <w:lang w:val="de-DE"/>
        </w:rPr>
      </w:pPr>
      <w:r w:rsidRPr="0078272A">
        <w:rPr>
          <w:sz w:val="18"/>
          <w:szCs w:val="24"/>
          <w:lang w:val="de-DE"/>
        </w:rPr>
        <w:lastRenderedPageBreak/>
        <w:t>die Beobachtungen auf Pflanzenbasis (oder Parzellenbasis) über zwei oder mehrere Jahre erfolgen;</w:t>
      </w:r>
    </w:p>
    <w:p w:rsidR="002D5F8F" w:rsidRPr="0078272A" w:rsidRDefault="002D5F8F" w:rsidP="006D4517">
      <w:pPr>
        <w:ind w:left="1418" w:right="567" w:hanging="284"/>
        <w:rPr>
          <w:sz w:val="18"/>
          <w:szCs w:val="24"/>
          <w:lang w:val="de-DE"/>
        </w:rPr>
      </w:pPr>
    </w:p>
    <w:p w:rsidR="002D5F8F" w:rsidRPr="0078272A" w:rsidRDefault="002D5F8F" w:rsidP="002D5F8F">
      <w:pPr>
        <w:numPr>
          <w:ilvl w:val="0"/>
          <w:numId w:val="8"/>
        </w:numPr>
        <w:ind w:left="1418" w:right="567" w:hanging="284"/>
        <w:rPr>
          <w:rStyle w:val="StyleTimesNewRoman"/>
          <w:sz w:val="18"/>
          <w:szCs w:val="24"/>
          <w:lang w:val="de-DE"/>
        </w:rPr>
      </w:pPr>
      <w:r w:rsidRPr="0078272A">
        <w:rPr>
          <w:rStyle w:val="StyleTimesNewRoman"/>
          <w:sz w:val="18"/>
          <w:szCs w:val="24"/>
          <w:lang w:val="de-DE"/>
        </w:rPr>
        <w:t xml:space="preserve">es mindestens 10, </w:t>
      </w:r>
      <w:r w:rsidRPr="0078272A">
        <w:rPr>
          <w:sz w:val="18"/>
          <w:szCs w:val="24"/>
          <w:lang w:val="de-DE"/>
        </w:rPr>
        <w:t xml:space="preserve">vorzugsweise aber mindestens </w:t>
      </w:r>
      <w:r w:rsidRPr="0078272A">
        <w:rPr>
          <w:rStyle w:val="StyleTimesNewRoman"/>
          <w:sz w:val="18"/>
          <w:szCs w:val="24"/>
          <w:lang w:val="de-DE"/>
        </w:rPr>
        <w:t>20 Freiheitsgrade für das Quadrat des Restmittelwerts gibt, das zur Schätzung des Standardfehlers beim t-Test in jedem Jahr verwendet wird;</w:t>
      </w:r>
    </w:p>
    <w:p w:rsidR="002D5F8F" w:rsidRPr="0078272A" w:rsidRDefault="002D5F8F" w:rsidP="006D4517">
      <w:pPr>
        <w:ind w:left="1418" w:right="567" w:hanging="284"/>
        <w:rPr>
          <w:sz w:val="18"/>
          <w:szCs w:val="24"/>
          <w:lang w:val="de-DE"/>
        </w:rPr>
      </w:pPr>
    </w:p>
    <w:p w:rsidR="002D5F8F" w:rsidRPr="0078272A" w:rsidRDefault="002D5F8F" w:rsidP="002D5F8F">
      <w:pPr>
        <w:numPr>
          <w:ilvl w:val="0"/>
          <w:numId w:val="8"/>
        </w:numPr>
        <w:ind w:left="1418" w:right="567" w:hanging="284"/>
        <w:rPr>
          <w:sz w:val="18"/>
          <w:szCs w:val="24"/>
          <w:lang w:val="de-DE"/>
        </w:rPr>
      </w:pPr>
      <w:r w:rsidRPr="0078272A">
        <w:rPr>
          <w:sz w:val="18"/>
          <w:szCs w:val="24"/>
          <w:lang w:val="de-DE"/>
        </w:rPr>
        <w:t>wiederholte Parzellen vorhanden sind.</w:t>
      </w:r>
    </w:p>
    <w:p w:rsidR="002D5F8F" w:rsidRPr="0078272A" w:rsidRDefault="002D5F8F" w:rsidP="006D4517">
      <w:pPr>
        <w:ind w:left="1418" w:right="567" w:hanging="284"/>
        <w:rPr>
          <w:sz w:val="18"/>
          <w:szCs w:val="24"/>
          <w:lang w:val="de-DE"/>
        </w:rPr>
      </w:pPr>
    </w:p>
    <w:p w:rsidR="002D5F8F" w:rsidRPr="0078272A" w:rsidRDefault="002D5F8F" w:rsidP="006D4517">
      <w:pPr>
        <w:ind w:left="567" w:right="567"/>
        <w:rPr>
          <w:sz w:val="18"/>
          <w:szCs w:val="24"/>
          <w:lang w:val="de-DE"/>
        </w:rPr>
      </w:pPr>
    </w:p>
    <w:p w:rsidR="002D5F8F" w:rsidRPr="0078272A" w:rsidRDefault="002D5F8F" w:rsidP="006D4517">
      <w:pPr>
        <w:ind w:left="567" w:right="567"/>
        <w:rPr>
          <w:sz w:val="18"/>
          <w:u w:val="single"/>
          <w:lang w:val="de-DE"/>
        </w:rPr>
      </w:pPr>
      <w:r w:rsidRPr="0078272A">
        <w:rPr>
          <w:sz w:val="18"/>
          <w:u w:val="single"/>
          <w:lang w:val="de-DE"/>
        </w:rPr>
        <w:t>4.2</w:t>
      </w:r>
      <w:r w:rsidRPr="0078272A">
        <w:rPr>
          <w:sz w:val="18"/>
          <w:u w:val="single"/>
          <w:lang w:val="de-DE"/>
        </w:rPr>
        <w:tab/>
        <w:t>Das 2x1 %-Kriterium (-Verfahren)</w:t>
      </w:r>
    </w:p>
    <w:p w:rsidR="002D5F8F" w:rsidRPr="0078272A" w:rsidRDefault="002D5F8F" w:rsidP="006D4517">
      <w:pPr>
        <w:ind w:left="567" w:right="567"/>
        <w:rPr>
          <w:sz w:val="18"/>
          <w:szCs w:val="24"/>
          <w:lang w:val="de-DE"/>
        </w:rPr>
      </w:pPr>
    </w:p>
    <w:p w:rsidR="002D5F8F" w:rsidRPr="0078272A" w:rsidRDefault="002D5F8F" w:rsidP="006D4517">
      <w:pPr>
        <w:tabs>
          <w:tab w:val="left" w:pos="960"/>
        </w:tabs>
        <w:autoSpaceDE w:val="0"/>
        <w:autoSpaceDN w:val="0"/>
        <w:adjustRightInd w:val="0"/>
        <w:ind w:left="567" w:right="567"/>
        <w:rPr>
          <w:sz w:val="18"/>
          <w:szCs w:val="24"/>
          <w:lang w:val="de-DE"/>
        </w:rPr>
      </w:pPr>
      <w:r w:rsidRPr="0078272A">
        <w:rPr>
          <w:caps/>
          <w:sz w:val="18"/>
          <w:szCs w:val="24"/>
          <w:lang w:val="de-DE"/>
        </w:rPr>
        <w:t>4</w:t>
      </w:r>
      <w:r w:rsidRPr="0078272A">
        <w:rPr>
          <w:sz w:val="18"/>
          <w:szCs w:val="24"/>
          <w:lang w:val="de-DE"/>
        </w:rPr>
        <w:t>.2.1</w:t>
      </w:r>
      <w:r w:rsidRPr="0078272A">
        <w:rPr>
          <w:sz w:val="18"/>
          <w:szCs w:val="24"/>
          <w:lang w:val="de-DE"/>
        </w:rPr>
        <w:tab/>
        <w:t>Damit zwei Sorten anhand des 2x1</w:t>
      </w:r>
      <w:r w:rsidRPr="0078272A">
        <w:rPr>
          <w:b/>
          <w:sz w:val="18"/>
          <w:szCs w:val="24"/>
          <w:lang w:val="de-DE"/>
        </w:rPr>
        <w:t> </w:t>
      </w:r>
      <w:r w:rsidRPr="0078272A">
        <w:rPr>
          <w:sz w:val="18"/>
          <w:szCs w:val="24"/>
          <w:lang w:val="de-DE"/>
        </w:rPr>
        <w:t>%-Kriteriums unterscheidbar sind, müssen sie zumindest in zwei von drei Jahren in einem oder mehreren gemessenen Merkmalen in gleicher Richtung auf dem 1</w:t>
      </w:r>
      <w:r w:rsidRPr="0078272A">
        <w:rPr>
          <w:b/>
          <w:sz w:val="18"/>
          <w:szCs w:val="24"/>
          <w:lang w:val="de-DE"/>
        </w:rPr>
        <w:t> </w:t>
      </w:r>
      <w:r w:rsidRPr="0078272A">
        <w:rPr>
          <w:sz w:val="18"/>
          <w:szCs w:val="24"/>
          <w:lang w:val="de-DE"/>
        </w:rPr>
        <w:t xml:space="preserve">%-Niveau signifikant unterscheidbar sein. Die Tests in jedem Jahr beruhen auf einem zweiseitigen Student-t-Test der Unterschiede zwischen den Sortenmittelwerten mit geschätzten Standardfehlern unter Verwendung des mittleren Abweichungsquadrats des Restes der Analyse der Parzellenmittelwerte Sorte-x-Wiederholung. </w:t>
      </w:r>
    </w:p>
    <w:p w:rsidR="002D5F8F" w:rsidRPr="0078272A" w:rsidRDefault="002D5F8F" w:rsidP="006D4517">
      <w:pPr>
        <w:autoSpaceDE w:val="0"/>
        <w:autoSpaceDN w:val="0"/>
        <w:adjustRightInd w:val="0"/>
        <w:ind w:left="567" w:right="567"/>
        <w:rPr>
          <w:sz w:val="18"/>
          <w:szCs w:val="24"/>
          <w:lang w:val="de-DE"/>
        </w:rPr>
      </w:pPr>
    </w:p>
    <w:p w:rsidR="002D5F8F" w:rsidRPr="0078272A" w:rsidRDefault="002D5F8F" w:rsidP="006D4517">
      <w:pPr>
        <w:tabs>
          <w:tab w:val="left" w:pos="993"/>
        </w:tabs>
        <w:ind w:left="567" w:right="567"/>
        <w:rPr>
          <w:sz w:val="18"/>
          <w:szCs w:val="24"/>
          <w:lang w:val="de-DE"/>
        </w:rPr>
      </w:pPr>
      <w:r w:rsidRPr="0078272A">
        <w:rPr>
          <w:sz w:val="18"/>
          <w:szCs w:val="24"/>
          <w:lang w:val="de-DE"/>
        </w:rPr>
        <w:t>4.2.2</w:t>
      </w:r>
      <w:r w:rsidRPr="0078272A">
        <w:rPr>
          <w:sz w:val="18"/>
          <w:szCs w:val="24"/>
          <w:lang w:val="de-DE"/>
        </w:rPr>
        <w:tab/>
        <w:t>Hinsichtlich des 2x1</w:t>
      </w:r>
      <w:r w:rsidRPr="0078272A">
        <w:rPr>
          <w:b/>
          <w:sz w:val="18"/>
          <w:szCs w:val="24"/>
          <w:lang w:val="de-DE"/>
        </w:rPr>
        <w:t> </w:t>
      </w:r>
      <w:r w:rsidRPr="0078272A">
        <w:rPr>
          <w:sz w:val="18"/>
          <w:szCs w:val="24"/>
          <w:lang w:val="de-DE"/>
        </w:rPr>
        <w:t>%-Kriteriums im Vergleich zu COYD ist es wichtig anzumerken, daß:</w:t>
      </w:r>
    </w:p>
    <w:p w:rsidR="002D5F8F" w:rsidRPr="0078272A" w:rsidRDefault="002D5F8F" w:rsidP="006D4517">
      <w:pPr>
        <w:ind w:left="567" w:right="567"/>
        <w:rPr>
          <w:sz w:val="18"/>
          <w:szCs w:val="24"/>
          <w:lang w:val="de-DE"/>
        </w:rPr>
      </w:pPr>
    </w:p>
    <w:p w:rsidR="002D5F8F" w:rsidRPr="0078272A" w:rsidRDefault="002D5F8F" w:rsidP="002D5F8F">
      <w:pPr>
        <w:numPr>
          <w:ilvl w:val="0"/>
          <w:numId w:val="5"/>
        </w:numPr>
        <w:tabs>
          <w:tab w:val="clear" w:pos="840"/>
          <w:tab w:val="num" w:pos="1407"/>
        </w:tabs>
        <w:spacing w:after="120"/>
        <w:ind w:left="1418" w:right="567" w:hanging="284"/>
        <w:rPr>
          <w:sz w:val="18"/>
          <w:szCs w:val="24"/>
          <w:lang w:val="de-DE"/>
        </w:rPr>
      </w:pPr>
      <w:r w:rsidRPr="0078272A">
        <w:rPr>
          <w:sz w:val="18"/>
          <w:szCs w:val="24"/>
          <w:lang w:val="de-DE"/>
        </w:rPr>
        <w:t>Informationen verlorengehen, weil sich das Kriterium auf die akkumulierten Entscheidungen stützt, die auf den Ergebnissen der in jedem der Prüfungsjahre durchgeführten t-Tests beruhen. Eine nicht ganz signifikante Differenz auf dem 1</w:t>
      </w:r>
      <w:r w:rsidRPr="0078272A">
        <w:rPr>
          <w:b/>
          <w:sz w:val="18"/>
          <w:szCs w:val="24"/>
          <w:lang w:val="de-DE"/>
        </w:rPr>
        <w:t> </w:t>
      </w:r>
      <w:r w:rsidRPr="0078272A">
        <w:rPr>
          <w:sz w:val="18"/>
          <w:szCs w:val="24"/>
          <w:lang w:val="de-DE"/>
        </w:rPr>
        <w:t>%-Niveau trägt somit nicht mehr zur Trennung eines Sortenpaares bei als eine 0-Differenz oder eine Differenz in entgegengesetzter Richtung. So würden z. B. drei gleichgerichtete Differenzen, wovon eine auf dem 1 %-Niveau und die andere auf dem 5</w:t>
      </w:r>
      <w:r w:rsidRPr="0078272A">
        <w:rPr>
          <w:b/>
          <w:sz w:val="18"/>
          <w:szCs w:val="24"/>
          <w:lang w:val="de-DE"/>
        </w:rPr>
        <w:t> </w:t>
      </w:r>
      <w:r w:rsidRPr="0078272A">
        <w:rPr>
          <w:sz w:val="18"/>
          <w:szCs w:val="24"/>
          <w:lang w:val="de-DE"/>
        </w:rPr>
        <w:t xml:space="preserve">%-Niveau signifikant ist, nicht als unterscheidbar betrachtet. </w:t>
      </w:r>
    </w:p>
    <w:p w:rsidR="002D5F8F" w:rsidRPr="0078272A" w:rsidRDefault="002D5F8F" w:rsidP="002D5F8F">
      <w:pPr>
        <w:numPr>
          <w:ilvl w:val="0"/>
          <w:numId w:val="5"/>
        </w:numPr>
        <w:spacing w:after="120"/>
        <w:ind w:left="1418" w:right="567" w:hanging="284"/>
        <w:rPr>
          <w:sz w:val="18"/>
          <w:szCs w:val="24"/>
          <w:lang w:val="de-DE"/>
        </w:rPr>
      </w:pPr>
      <w:r w:rsidRPr="0078272A">
        <w:rPr>
          <w:sz w:val="18"/>
          <w:szCs w:val="24"/>
          <w:lang w:val="de-DE"/>
        </w:rPr>
        <w:t>Einige Merkmale sind über die Jahre in der Ausprägung der Unterschiede zwischen Sorten stabiler als andere. Das 2x</w:t>
      </w:r>
      <w:r w:rsidRPr="0078272A">
        <w:rPr>
          <w:b/>
          <w:sz w:val="18"/>
          <w:szCs w:val="24"/>
          <w:lang w:val="de-DE"/>
        </w:rPr>
        <w:t> </w:t>
      </w:r>
      <w:r w:rsidRPr="0078272A">
        <w:rPr>
          <w:sz w:val="18"/>
          <w:szCs w:val="24"/>
          <w:lang w:val="de-DE"/>
        </w:rPr>
        <w:t>1%-Kriterium berücksichtigt jedoch außer der Anforderung, daß die Unterschiede gleichgerichtet sind, nicht die Stabilität bei der Größe der Unterschiede von Jahr zu Jahr.</w:t>
      </w:r>
    </w:p>
    <w:p w:rsidR="002D5F8F" w:rsidRPr="0078272A" w:rsidRDefault="002D5F8F" w:rsidP="002D5F8F">
      <w:pPr>
        <w:numPr>
          <w:ilvl w:val="0"/>
          <w:numId w:val="5"/>
        </w:numPr>
        <w:spacing w:after="120"/>
        <w:ind w:left="1418" w:right="567" w:hanging="284"/>
        <w:rPr>
          <w:sz w:val="18"/>
          <w:szCs w:val="24"/>
          <w:lang w:val="de-DE"/>
        </w:rPr>
      </w:pPr>
      <w:r w:rsidRPr="0078272A">
        <w:rPr>
          <w:rStyle w:val="StyleTimesNewRomanPSMT"/>
          <w:sz w:val="18"/>
          <w:szCs w:val="24"/>
          <w:lang w:val="de-DE"/>
        </w:rPr>
        <w:t xml:space="preserve">Es wird empfohlen, daß es mindestens 10, </w:t>
      </w:r>
      <w:r w:rsidRPr="0078272A">
        <w:rPr>
          <w:sz w:val="18"/>
          <w:szCs w:val="24"/>
          <w:lang w:val="de-DE"/>
        </w:rPr>
        <w:t xml:space="preserve">vorzugsweise aber mindestens </w:t>
      </w:r>
      <w:r w:rsidRPr="0078272A">
        <w:rPr>
          <w:rStyle w:val="StyleTimesNewRomanPSMT"/>
          <w:sz w:val="18"/>
          <w:szCs w:val="24"/>
          <w:lang w:val="de-DE"/>
        </w:rPr>
        <w:t xml:space="preserve">20 Freiheitsgrade für das Quadrat des Restmittelwerts gibt, das zur Schätzung des Standardfehlers beim t-Test in jedem Jahr verwendet wird. Damit soll sichergestellt werden, daß sich das Quadrat des Restmittelwerts auf eine ausreichende Menge von Daten abstützt, um eine verlässliche Schätzung des Standardfehlers beim t-Test zu gewährleisten. Je geringer die Datenmenge, desto geringer sind die Freiheitsgrade für das Quadrat des Restmittelwerts, und desto weniger verlässlich ist die Schätzung des Standardfehlers beim t-Test.Dies wird durch die Verwendung eines höheren kritischen t-Werts beim t-Test kompensiert. Das Ergebnis ist ein weniger aussagekräftiger Test, was bedeutet, daß eine geringere Wahrscheinlichkeit besteht, daß die Sorten als unterscheidbar erklärt werden. </w:t>
      </w:r>
      <w:r w:rsidRPr="0078272A">
        <w:rPr>
          <w:sz w:val="18"/>
          <w:szCs w:val="24"/>
          <w:lang w:val="de-DE"/>
        </w:rPr>
        <w:t xml:space="preserve">Aus der unten abgebildeten Grafik geht hervor, daß die Aussagekraft des Tests mit mehr als 20 Freiheitsgraden für das Quadrat des Restmittelwerts gut ist, und daß sie bei 10 Freiheitsgraden immer noch recht gut ist, obwohl eine höhere Anzahl vorzuziehen ist. </w:t>
      </w:r>
    </w:p>
    <w:p w:rsidR="002D5F8F" w:rsidRPr="0078272A" w:rsidRDefault="002D5F8F" w:rsidP="006D4517">
      <w:pPr>
        <w:spacing w:after="120"/>
        <w:ind w:left="567"/>
        <w:jc w:val="center"/>
        <w:rPr>
          <w:rFonts w:ascii="TimesNewRomanPSMT" w:hAnsi="TimesNewRomanPSMT"/>
          <w:noProof/>
          <w:szCs w:val="24"/>
          <w:lang w:val="de-DE"/>
        </w:rPr>
      </w:pPr>
      <w:r w:rsidRPr="0078272A">
        <w:rPr>
          <w:rFonts w:ascii="TimesNewRomanPSMT" w:hAnsi="TimesNewRomanPSMT"/>
          <w:noProof/>
          <w:sz w:val="8"/>
          <w:szCs w:val="24"/>
        </w:rPr>
        <w:lastRenderedPageBreak/>
        <w:drawing>
          <wp:inline distT="0" distB="0" distL="0" distR="0" wp14:anchorId="537F7359" wp14:editId="5B78F8E5">
            <wp:extent cx="2820838" cy="3191773"/>
            <wp:effectExtent l="0" t="0" r="17780" b="27940"/>
            <wp:docPr id="21"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D5F8F" w:rsidRPr="0078272A" w:rsidRDefault="002D5F8F" w:rsidP="00A40A7B">
      <w:pPr>
        <w:spacing w:after="120"/>
        <w:jc w:val="center"/>
        <w:rPr>
          <w:rFonts w:ascii="TimesNewRomanPSMT" w:hAnsi="TimesNewRomanPSMT"/>
          <w:szCs w:val="24"/>
          <w:lang w:val="de-DE"/>
        </w:rPr>
      </w:pPr>
    </w:p>
    <w:p w:rsidR="002D5F8F" w:rsidRPr="0078272A" w:rsidRDefault="002D5F8F" w:rsidP="006D4517">
      <w:pPr>
        <w:pStyle w:val="StyleTimesNewRomanPSMTAfter6pt"/>
        <w:spacing w:after="0"/>
        <w:ind w:left="1134" w:right="567"/>
        <w:rPr>
          <w:sz w:val="18"/>
          <w:szCs w:val="24"/>
          <w:lang w:val="de-DE"/>
        </w:rPr>
      </w:pPr>
      <w:r w:rsidRPr="0078272A">
        <w:rPr>
          <w:sz w:val="18"/>
          <w:szCs w:val="24"/>
          <w:lang w:val="de-DE"/>
        </w:rPr>
        <w:t>Angenommen, die Wiederholungen werden in Blöcken angeordnet, dann entsprechen 20 Freiheitsgrade 11 Sorten in 3 Wiederholungen, oder 5 Sorten in 6 Wiederholungen, während 10 Freiheitsgrade 6 Sorten in 3 Wiederholungen entsprechen, oder 3 Sorten in 6 Wiederholungen.</w:t>
      </w:r>
    </w:p>
    <w:p w:rsidR="002D5F8F" w:rsidRPr="0078272A" w:rsidRDefault="002D5F8F">
      <w:pPr>
        <w:jc w:val="left"/>
        <w:rPr>
          <w:lang w:val="de-DE"/>
        </w:rPr>
      </w:pPr>
    </w:p>
    <w:p w:rsidR="002D5F8F" w:rsidRPr="0078272A" w:rsidRDefault="002D5F8F">
      <w:pPr>
        <w:jc w:val="left"/>
        <w:rPr>
          <w:lang w:val="de-DE"/>
        </w:rPr>
      </w:pPr>
    </w:p>
    <w:p w:rsidR="002D5F8F" w:rsidRPr="0078272A" w:rsidRDefault="002D5F8F">
      <w:pPr>
        <w:jc w:val="left"/>
        <w:rPr>
          <w:lang w:val="de-DE"/>
        </w:rPr>
      </w:pPr>
    </w:p>
    <w:p w:rsidR="002D5F8F" w:rsidRPr="0078272A" w:rsidRDefault="002D5F8F" w:rsidP="00BB4E25">
      <w:pPr>
        <w:ind w:left="567"/>
        <w:jc w:val="right"/>
        <w:rPr>
          <w:lang w:val="de-DE"/>
        </w:rPr>
      </w:pPr>
      <w:r w:rsidRPr="0078272A">
        <w:rPr>
          <w:lang w:val="de-DE"/>
        </w:rPr>
        <w:t xml:space="preserve"> [Anlage III folgt]</w:t>
      </w:r>
    </w:p>
    <w:p w:rsidR="002D5F8F" w:rsidRPr="0078272A" w:rsidRDefault="002D5F8F" w:rsidP="00BB4E25">
      <w:pPr>
        <w:rPr>
          <w:lang w:val="de-DE"/>
        </w:rPr>
      </w:pPr>
    </w:p>
    <w:p w:rsidR="00FB4669" w:rsidRDefault="00FB4669" w:rsidP="00BB11FA">
      <w:pPr>
        <w:jc w:val="right"/>
        <w:rPr>
          <w:lang w:val="de-DE"/>
        </w:rPr>
        <w:sectPr w:rsidR="00FB4669" w:rsidSect="001C3771">
          <w:headerReference w:type="default" r:id="rId37"/>
          <w:headerReference w:type="first" r:id="rId38"/>
          <w:footerReference w:type="first" r:id="rId39"/>
          <w:pgSz w:w="11907" w:h="16840" w:code="9"/>
          <w:pgMar w:top="1134" w:right="1134" w:bottom="1134" w:left="1134" w:header="510" w:footer="680" w:gutter="0"/>
          <w:cols w:space="720"/>
          <w:titlePg/>
        </w:sectPr>
      </w:pPr>
    </w:p>
    <w:p w:rsidR="00FB4669" w:rsidRPr="00335086" w:rsidRDefault="00FB4669" w:rsidP="0019646C">
      <w:pPr>
        <w:rPr>
          <w:lang w:val="de-DE"/>
        </w:rPr>
      </w:pPr>
    </w:p>
    <w:p w:rsidR="00FB4669" w:rsidRPr="00335086" w:rsidRDefault="00FB4669" w:rsidP="00EE4FD4">
      <w:pPr>
        <w:jc w:val="center"/>
        <w:rPr>
          <w:caps/>
          <w:lang w:val="de-DE"/>
        </w:rPr>
      </w:pPr>
      <w:r w:rsidRPr="00335086">
        <w:rPr>
          <w:lang w:val="de-DE"/>
        </w:rPr>
        <w:t>ÜBERARBEITUNG</w:t>
      </w:r>
      <w:r w:rsidRPr="00335086">
        <w:rPr>
          <w:caps/>
          <w:lang w:val="de-DE"/>
        </w:rPr>
        <w:t xml:space="preserve"> VOM Dokument TGP/9:  VOM TECHNISCHEN AUSSCHUSS</w:t>
      </w:r>
      <w:r w:rsidRPr="00335086">
        <w:rPr>
          <w:caps/>
          <w:lang w:val="de-DE"/>
        </w:rPr>
        <w:br/>
        <w:t>GEBILLIGTE Angelegenheiten</w:t>
      </w:r>
    </w:p>
    <w:p w:rsidR="00FB4669" w:rsidRPr="00335086" w:rsidRDefault="00FB4669" w:rsidP="0019646C">
      <w:pPr>
        <w:rPr>
          <w:lang w:val="de-DE"/>
        </w:rPr>
      </w:pPr>
    </w:p>
    <w:p w:rsidR="00FB4669" w:rsidRPr="00335086" w:rsidRDefault="00FB4669" w:rsidP="0019646C">
      <w:pPr>
        <w:rPr>
          <w:lang w:val="de-DE"/>
        </w:rPr>
      </w:pPr>
    </w:p>
    <w:p w:rsidR="00FB4669" w:rsidRPr="00335086" w:rsidRDefault="00FB4669" w:rsidP="0019646C">
      <w:pPr>
        <w:rPr>
          <w:lang w:val="de-DE"/>
        </w:rPr>
      </w:pPr>
    </w:p>
    <w:p w:rsidR="00FB4669" w:rsidRPr="00335086" w:rsidRDefault="00FB4669" w:rsidP="00EE4FD4">
      <w:pPr>
        <w:rPr>
          <w:highlight w:val="yellow"/>
          <w:u w:val="single"/>
          <w:lang w:val="de-DE"/>
        </w:rPr>
      </w:pPr>
      <w:r w:rsidRPr="00335086">
        <w:rPr>
          <w:u w:val="single"/>
          <w:lang w:val="de-DE"/>
        </w:rPr>
        <w:t>INHALTSVERZEICHNIS</w:t>
      </w:r>
    </w:p>
    <w:p w:rsidR="00FB4669" w:rsidRPr="00335086" w:rsidRDefault="00FB4669" w:rsidP="00EE4FD4">
      <w:pPr>
        <w:rPr>
          <w:highlight w:val="yellow"/>
          <w:lang w:val="de-DE"/>
        </w:rPr>
      </w:pPr>
    </w:p>
    <w:p w:rsidR="00FB4669" w:rsidRDefault="00FB4669">
      <w:pPr>
        <w:pStyle w:val="TOC2"/>
        <w:rPr>
          <w:rFonts w:asciiTheme="minorHAnsi" w:eastAsiaTheme="minorEastAsia" w:hAnsiTheme="minorHAnsi" w:cstheme="minorBidi"/>
          <w:sz w:val="22"/>
          <w:szCs w:val="22"/>
        </w:rPr>
      </w:pPr>
      <w:r w:rsidRPr="00335086">
        <w:rPr>
          <w:caps/>
          <w:lang w:val="de-DE"/>
        </w:rPr>
        <w:fldChar w:fldCharType="begin"/>
      </w:r>
      <w:r w:rsidRPr="00335086">
        <w:rPr>
          <w:lang w:val="de-DE"/>
        </w:rPr>
        <w:instrText xml:space="preserve"> TOC \o "1-3" \h \z \u </w:instrText>
      </w:r>
      <w:r w:rsidRPr="00335086">
        <w:rPr>
          <w:caps/>
          <w:lang w:val="de-DE"/>
        </w:rPr>
        <w:fldChar w:fldCharType="separate"/>
      </w:r>
      <w:hyperlink w:anchor="_Toc376847585" w:history="1">
        <w:r w:rsidRPr="005F2467">
          <w:rPr>
            <w:rStyle w:val="Hyperlink"/>
            <w:rFonts w:cs="Arial"/>
            <w:lang w:val="de-DE"/>
          </w:rPr>
          <w:t xml:space="preserve">Abschnitt 2.5.2 (Neu):  </w:t>
        </w:r>
        <w:r w:rsidRPr="005F2467">
          <w:rPr>
            <w:rStyle w:val="Hyperlink"/>
            <w:rFonts w:eastAsia="Calibri"/>
            <w:lang w:val="de-DE" w:eastAsia="de-DE" w:bidi="de-DE"/>
          </w:rPr>
          <w:t>Einreichung von Fotoaufnahmen als Beilage zum Technischen Fragebogen</w:t>
        </w:r>
        <w:r>
          <w:rPr>
            <w:webHidden/>
          </w:rPr>
          <w:tab/>
        </w:r>
        <w:r>
          <w:rPr>
            <w:webHidden/>
          </w:rPr>
          <w:fldChar w:fldCharType="begin"/>
        </w:r>
        <w:r>
          <w:rPr>
            <w:webHidden/>
          </w:rPr>
          <w:instrText xml:space="preserve"> PAGEREF _Toc376847585 \h </w:instrText>
        </w:r>
        <w:r>
          <w:rPr>
            <w:webHidden/>
          </w:rPr>
        </w:r>
        <w:r>
          <w:rPr>
            <w:webHidden/>
          </w:rPr>
          <w:fldChar w:fldCharType="separate"/>
        </w:r>
        <w:r>
          <w:rPr>
            <w:webHidden/>
          </w:rPr>
          <w:t>1</w:t>
        </w:r>
        <w:r>
          <w:rPr>
            <w:webHidden/>
          </w:rPr>
          <w:fldChar w:fldCharType="end"/>
        </w:r>
      </w:hyperlink>
    </w:p>
    <w:p w:rsidR="00FB4669" w:rsidRDefault="00EF17D8">
      <w:pPr>
        <w:pStyle w:val="TOC2"/>
        <w:rPr>
          <w:rFonts w:asciiTheme="minorHAnsi" w:eastAsiaTheme="minorEastAsia" w:hAnsiTheme="minorHAnsi" w:cstheme="minorBidi"/>
          <w:sz w:val="22"/>
          <w:szCs w:val="22"/>
        </w:rPr>
      </w:pPr>
      <w:hyperlink w:anchor="_Toc376847586" w:history="1">
        <w:r w:rsidR="00FB4669" w:rsidRPr="005F2467">
          <w:rPr>
            <w:rStyle w:val="Hyperlink"/>
            <w:lang w:val="de-DE"/>
          </w:rPr>
          <w:t>Abschnitt 5.5 (Neu): Anleitung zur Anzahl der (auf Unterscheidbarkeit) zu prüfenden Pflanzen</w:t>
        </w:r>
        <w:r w:rsidR="00FB4669">
          <w:rPr>
            <w:webHidden/>
          </w:rPr>
          <w:tab/>
        </w:r>
        <w:r w:rsidR="00FB4669">
          <w:rPr>
            <w:webHidden/>
          </w:rPr>
          <w:fldChar w:fldCharType="begin"/>
        </w:r>
        <w:r w:rsidR="00FB4669">
          <w:rPr>
            <w:webHidden/>
          </w:rPr>
          <w:instrText xml:space="preserve"> PAGEREF _Toc376847586 \h </w:instrText>
        </w:r>
        <w:r w:rsidR="00FB4669">
          <w:rPr>
            <w:webHidden/>
          </w:rPr>
        </w:r>
        <w:r w:rsidR="00FB4669">
          <w:rPr>
            <w:webHidden/>
          </w:rPr>
          <w:fldChar w:fldCharType="separate"/>
        </w:r>
        <w:r w:rsidR="00FB4669">
          <w:rPr>
            <w:webHidden/>
          </w:rPr>
          <w:t>3</w:t>
        </w:r>
        <w:r w:rsidR="00FB4669">
          <w:rPr>
            <w:webHidden/>
          </w:rPr>
          <w:fldChar w:fldCharType="end"/>
        </w:r>
      </w:hyperlink>
    </w:p>
    <w:p w:rsidR="00FB4669" w:rsidRPr="00335086" w:rsidRDefault="00FB4669" w:rsidP="0019646C">
      <w:pPr>
        <w:rPr>
          <w:lang w:val="de-DE"/>
        </w:rPr>
      </w:pPr>
      <w:r w:rsidRPr="00335086">
        <w:rPr>
          <w:lang w:val="de-DE"/>
        </w:rPr>
        <w:fldChar w:fldCharType="end"/>
      </w:r>
    </w:p>
    <w:p w:rsidR="00FB4669" w:rsidRPr="00335086" w:rsidRDefault="00FB4669" w:rsidP="0019646C">
      <w:pPr>
        <w:rPr>
          <w:lang w:val="de-DE"/>
        </w:rPr>
      </w:pPr>
    </w:p>
    <w:p w:rsidR="00FB4669" w:rsidRPr="00335086" w:rsidRDefault="00FB4669">
      <w:pPr>
        <w:jc w:val="left"/>
        <w:rPr>
          <w:lang w:val="de-DE"/>
        </w:rPr>
      </w:pPr>
    </w:p>
    <w:p w:rsidR="00FB4669" w:rsidRPr="00335086" w:rsidRDefault="00FB4669" w:rsidP="00EE4FD4">
      <w:pPr>
        <w:pStyle w:val="Heading2"/>
        <w:rPr>
          <w:rFonts w:eastAsia="Calibri"/>
          <w:lang w:eastAsia="de-DE" w:bidi="de-DE"/>
        </w:rPr>
      </w:pPr>
      <w:bookmarkStart w:id="76" w:name="_Toc375296538"/>
      <w:bookmarkStart w:id="77" w:name="_Toc376847585"/>
      <w:r w:rsidRPr="00335086">
        <w:rPr>
          <w:rFonts w:cs="Arial"/>
        </w:rPr>
        <w:t xml:space="preserve">Abschnitt 2.5.2 (Neu):  </w:t>
      </w:r>
      <w:r w:rsidRPr="00335086">
        <w:rPr>
          <w:rFonts w:eastAsia="Calibri"/>
          <w:lang w:eastAsia="de-DE" w:bidi="de-DE"/>
        </w:rPr>
        <w:t>Einreichung von Fotoaufnahmen als Beilage zum Technischen Fragebogen</w:t>
      </w:r>
      <w:bookmarkEnd w:id="76"/>
      <w:bookmarkEnd w:id="77"/>
    </w:p>
    <w:p w:rsidR="00FB4669" w:rsidRPr="00335086" w:rsidRDefault="00FB4669" w:rsidP="00EE4FD4">
      <w:pPr>
        <w:keepNext/>
        <w:rPr>
          <w:rFonts w:eastAsia="Calibri"/>
          <w:i/>
          <w:lang w:val="de-DE" w:eastAsia="de-DE" w:bidi="de-DE"/>
        </w:rPr>
      </w:pPr>
    </w:p>
    <w:p w:rsidR="00FB4669" w:rsidRPr="00335086" w:rsidRDefault="00FB4669" w:rsidP="00EE4FD4">
      <w:pPr>
        <w:rPr>
          <w:rFonts w:cs="Arial"/>
          <w:lang w:val="de-DE"/>
        </w:rPr>
      </w:pPr>
      <w:r w:rsidRPr="00335086">
        <w:rPr>
          <w:rFonts w:cs="Arial"/>
          <w:lang w:val="de-DE"/>
        </w:rPr>
        <w:t>Neue Anleitung nach Abschnitt 2.5.2 wie folgt aufnehmen (vergleiche Dokument TC/49/41 „Bericht über die Entschließungen</w:t>
      </w:r>
      <w:r>
        <w:rPr>
          <w:rFonts w:cs="Arial"/>
          <w:lang w:val="de-DE"/>
        </w:rPr>
        <w:t>”</w:t>
      </w:r>
      <w:r w:rsidRPr="00335086">
        <w:rPr>
          <w:rFonts w:cs="Arial"/>
          <w:lang w:val="de-DE"/>
        </w:rPr>
        <w:t>, Absatz 47):</w:t>
      </w:r>
    </w:p>
    <w:p w:rsidR="00FB4669" w:rsidRPr="00335086" w:rsidRDefault="00FB4669" w:rsidP="00EE4FD4">
      <w:pPr>
        <w:rPr>
          <w:rFonts w:cs="Arial"/>
          <w:lang w:val="de-DE"/>
        </w:rPr>
      </w:pPr>
    </w:p>
    <w:p w:rsidR="00FB4669" w:rsidRPr="00335086" w:rsidRDefault="00FB4669" w:rsidP="00EE4FD4">
      <w:pPr>
        <w:ind w:left="567" w:right="567"/>
        <w:rPr>
          <w:rFonts w:cs="Arial"/>
          <w:sz w:val="18"/>
          <w:szCs w:val="18"/>
          <w:lang w:val="de-DE"/>
        </w:rPr>
      </w:pPr>
      <w:r w:rsidRPr="00335086">
        <w:rPr>
          <w:rFonts w:cs="Arial"/>
          <w:sz w:val="18"/>
          <w:szCs w:val="18"/>
          <w:lang w:val="de-DE"/>
        </w:rPr>
        <w:t>„</w:t>
      </w:r>
      <w:r w:rsidRPr="00335086">
        <w:rPr>
          <w:rFonts w:eastAsia="Calibri"/>
          <w:sz w:val="18"/>
          <w:szCs w:val="18"/>
          <w:lang w:val="de-DE" w:eastAsia="de-DE" w:bidi="de-DE"/>
        </w:rPr>
        <w:t>Anleitung für Anmelder zur Einreichung geeigneter Fotoaufnahmen der Kandidatensorte als Beilage zum Technischen Fragebogen</w:t>
      </w:r>
    </w:p>
    <w:p w:rsidR="00FB4669" w:rsidRPr="00335086" w:rsidRDefault="00FB4669" w:rsidP="00EE4FD4">
      <w:pPr>
        <w:ind w:left="567"/>
        <w:rPr>
          <w:rFonts w:cs="Arial"/>
          <w:sz w:val="18"/>
          <w:szCs w:val="18"/>
          <w:lang w:val="de-DE"/>
        </w:rPr>
      </w:pPr>
    </w:p>
    <w:p w:rsidR="00FB4669" w:rsidRPr="00335086" w:rsidRDefault="00FB4669" w:rsidP="00EE4FD4">
      <w:pPr>
        <w:ind w:left="567"/>
        <w:rPr>
          <w:sz w:val="18"/>
          <w:szCs w:val="18"/>
          <w:lang w:val="de-DE"/>
        </w:rPr>
      </w:pPr>
      <w:r w:rsidRPr="00335086">
        <w:rPr>
          <w:rFonts w:cs="Arial"/>
          <w:sz w:val="18"/>
          <w:szCs w:val="18"/>
          <w:lang w:val="de-DE"/>
        </w:rPr>
        <w:t>„</w:t>
      </w:r>
      <w:r w:rsidRPr="00335086">
        <w:rPr>
          <w:sz w:val="18"/>
          <w:szCs w:val="18"/>
          <w:lang w:val="de-DE"/>
        </w:rPr>
        <w:t>Einleitung</w:t>
      </w:r>
    </w:p>
    <w:p w:rsidR="00FB4669" w:rsidRPr="00335086" w:rsidRDefault="00FB4669" w:rsidP="00EE4FD4">
      <w:pPr>
        <w:ind w:left="567"/>
        <w:rPr>
          <w:rFonts w:cs="Arial"/>
          <w:sz w:val="18"/>
          <w:szCs w:val="18"/>
          <w:lang w:val="de-DE"/>
        </w:rPr>
      </w:pPr>
    </w:p>
    <w:p w:rsidR="00FB4669" w:rsidRPr="00335086" w:rsidRDefault="00FB4669" w:rsidP="00EE4FD4">
      <w:pPr>
        <w:ind w:left="567" w:right="567"/>
        <w:rPr>
          <w:snapToGrid w:val="0"/>
          <w:sz w:val="18"/>
          <w:szCs w:val="18"/>
          <w:lang w:val="de-DE"/>
        </w:rPr>
      </w:pPr>
      <w:r w:rsidRPr="00335086">
        <w:rPr>
          <w:snapToGrid w:val="0"/>
          <w:sz w:val="18"/>
          <w:szCs w:val="18"/>
          <w:lang w:val="de-DE"/>
        </w:rPr>
        <w:t>„Die Aufnahme von Fotos der Kandidatensorten wird von Faktoren wie Lichtbedingungen, Qualität und Kameraeinstellungen sowie Hintergrund beeinflußt. Die Wahrnehmung des Fotos kann auch beeinflußt werden durch die Qualität der Kamera, die Einstellungen, die Auflösung des Bildschirms und den Ausdruck oder Abzug entwickelter Fotos. Es ist  nicht möglich, alle Bedingungen für Fotoaufnahmen in den einzelnen Betrieben  zu standardisieren, dieses Dokument soll jedoch Anleitung zur Vermittlung aussagekräftiger und kohärenter Informationen über die Kandidatensorte geben, wobei einerseits der Einfluß der Entstehungsweise des Fotos möglichst gering sein sollte (Räumlichkeit, Ausstattung, usw.) und die jeweiligen Behörden andererseits für den möglichen Einfluß dieser externen Faktoren bei der Aufnahme der Bilder bei der Verwendung der eingereichten Fotoaufnahmen sensibilisiert werden sollten. Eine Minderung der Beeinflussung durch externe Faktoren bei Fotoaufnahmen kann insbesondere dazu beitragen, daß „Farbe</w:t>
      </w:r>
      <w:r>
        <w:rPr>
          <w:snapToGrid w:val="0"/>
          <w:sz w:val="18"/>
          <w:szCs w:val="18"/>
          <w:lang w:val="de-DE"/>
        </w:rPr>
        <w:t>”</w:t>
      </w:r>
      <w:r w:rsidRPr="00335086">
        <w:rPr>
          <w:snapToGrid w:val="0"/>
          <w:sz w:val="18"/>
          <w:szCs w:val="18"/>
          <w:lang w:val="de-DE"/>
        </w:rPr>
        <w:t xml:space="preserve">, die verbindlichste Eigenschaft, die hauptsächlich von solchen Faktoren verfälscht werden kann, verläßlich auf den von den Anmeldern eingereichten Fotos abgebildet wird. </w:t>
      </w:r>
    </w:p>
    <w:p w:rsidR="00FB4669" w:rsidRPr="00335086" w:rsidRDefault="00FB4669" w:rsidP="00EE4FD4">
      <w:pPr>
        <w:ind w:left="567" w:right="567"/>
        <w:rPr>
          <w:rFonts w:eastAsia="MS Mincho"/>
          <w:snapToGrid w:val="0"/>
          <w:sz w:val="18"/>
          <w:szCs w:val="18"/>
          <w:lang w:val="de-DE"/>
        </w:rPr>
      </w:pPr>
    </w:p>
    <w:p w:rsidR="00FB4669" w:rsidRPr="00F70E37" w:rsidRDefault="00FB4669" w:rsidP="00335086">
      <w:pPr>
        <w:keepNext/>
        <w:ind w:left="567"/>
        <w:rPr>
          <w:sz w:val="18"/>
          <w:lang w:val="de-DE"/>
        </w:rPr>
      </w:pPr>
      <w:r w:rsidRPr="00F70E37">
        <w:rPr>
          <w:sz w:val="18"/>
          <w:lang w:val="de-DE"/>
        </w:rPr>
        <w:t>„Kriterien für Fotoaufnahmen</w:t>
      </w:r>
    </w:p>
    <w:p w:rsidR="00FB4669" w:rsidRPr="00F70E37" w:rsidRDefault="00FB4669" w:rsidP="00335086">
      <w:pPr>
        <w:keepNext/>
        <w:ind w:left="1134" w:right="567"/>
        <w:rPr>
          <w:rFonts w:cs="Arial"/>
          <w:sz w:val="18"/>
          <w:lang w:val="de-DE"/>
        </w:rPr>
      </w:pPr>
    </w:p>
    <w:p w:rsidR="00FB4669" w:rsidRPr="00F70E37" w:rsidRDefault="00FB4669" w:rsidP="00335086">
      <w:pPr>
        <w:keepNext/>
        <w:ind w:left="567"/>
        <w:rPr>
          <w:i/>
          <w:sz w:val="18"/>
          <w:lang w:val="de-DE"/>
        </w:rPr>
      </w:pPr>
      <w:r w:rsidRPr="00F70E37">
        <w:rPr>
          <w:sz w:val="18"/>
          <w:lang w:val="de-DE"/>
        </w:rPr>
        <w:t>„</w:t>
      </w:r>
      <w:r w:rsidRPr="00F70E37">
        <w:rPr>
          <w:i/>
          <w:sz w:val="18"/>
          <w:lang w:val="de-DE"/>
        </w:rPr>
        <w:t>Format</w:t>
      </w:r>
    </w:p>
    <w:p w:rsidR="00FB4669" w:rsidRPr="00F70E37" w:rsidRDefault="00FB4669" w:rsidP="00335086">
      <w:pPr>
        <w:keepNext/>
        <w:ind w:left="567" w:right="567"/>
        <w:rPr>
          <w:sz w:val="18"/>
          <w:lang w:val="de-DE"/>
        </w:rPr>
      </w:pPr>
    </w:p>
    <w:p w:rsidR="00FB4669" w:rsidRPr="00F70E37" w:rsidRDefault="00FB4669" w:rsidP="00335086">
      <w:pPr>
        <w:ind w:left="567" w:right="567"/>
        <w:rPr>
          <w:rFonts w:cs="Arial"/>
          <w:sz w:val="18"/>
          <w:lang w:val="de-DE"/>
        </w:rPr>
      </w:pPr>
      <w:r>
        <w:rPr>
          <w:sz w:val="18"/>
          <w:lang w:val="de-DE"/>
        </w:rPr>
        <w:t>„</w:t>
      </w:r>
      <w:r w:rsidRPr="00F70E37">
        <w:rPr>
          <w:sz w:val="18"/>
          <w:lang w:val="de-DE"/>
        </w:rPr>
        <w:t xml:space="preserve">Fotos müssen in Farbe sein und entweder als Abzug von mindestens 10 cm x 15 cm und/oder als elektronisches Bild in einem häufig verwendeten Format, wie dem JPEG-Format (mindestens 960x1280 Pixel), eingereicht werden. Das Foto muß scharf eingestellt sein, und die Pflanzen oder Pflanzenteile sollten das Bildfeld des Fotos soweit wie möglich ausfüllen. Es ist anzumerken, daß unterschiedliche Marken/Modelle von Computerbildschirmen die Farbwiedergabe beeinflussen können und es ein Vorteil eines Abzugs ist, daß der Anmelder eine Anmerkung machen kann, z. B. tatsächliche Farbe dunkler, und die Prüfungsbehörde den identischen Abzug vorliegen hat. Umgekehrt liegen die Vorteile eines in einem elektronischen Format vorliegenden Fotos darin, daß Kameratyp und Einstellungen, Datum und GPS-Lokalisierung der Aufnahme angezeigt werden, daß das Bild über elektronische Medien unmittelbar ausgetauscht und elektronisch unbegrenzt ohne Qualitätsminderung gespeichert werden kann. </w:t>
      </w:r>
    </w:p>
    <w:p w:rsidR="00FB4669" w:rsidRPr="00F70E37" w:rsidRDefault="00FB4669" w:rsidP="00335086">
      <w:pPr>
        <w:ind w:left="567" w:right="567"/>
        <w:rPr>
          <w:sz w:val="18"/>
          <w:lang w:val="de-DE"/>
        </w:rPr>
      </w:pPr>
    </w:p>
    <w:p w:rsidR="00FB4669" w:rsidRPr="00F70E37" w:rsidRDefault="00FB4669" w:rsidP="00335086">
      <w:pPr>
        <w:keepNext/>
        <w:ind w:left="567"/>
        <w:rPr>
          <w:rFonts w:eastAsia="MS Mincho"/>
          <w:i/>
          <w:snapToGrid w:val="0"/>
          <w:sz w:val="18"/>
          <w:szCs w:val="24"/>
          <w:lang w:val="de-DE"/>
        </w:rPr>
      </w:pPr>
      <w:r>
        <w:rPr>
          <w:sz w:val="18"/>
          <w:lang w:val="de-DE"/>
        </w:rPr>
        <w:t>„</w:t>
      </w:r>
      <w:r w:rsidRPr="00F70E37">
        <w:rPr>
          <w:i/>
          <w:snapToGrid w:val="0"/>
          <w:sz w:val="18"/>
          <w:lang w:val="de-DE"/>
        </w:rPr>
        <w:t>Günstigster Zeitpunkt für Fotoaufnahmen</w:t>
      </w:r>
    </w:p>
    <w:p w:rsidR="00FB4669" w:rsidRPr="00F70E37" w:rsidRDefault="00FB4669" w:rsidP="00335086">
      <w:pPr>
        <w:pStyle w:val="Heading4"/>
        <w:ind w:right="567"/>
        <w:rPr>
          <w:sz w:val="18"/>
          <w:lang w:val="de-DE"/>
        </w:rPr>
      </w:pPr>
    </w:p>
    <w:p w:rsidR="00FB4669" w:rsidRPr="00F70E37" w:rsidRDefault="00FB4669" w:rsidP="00335086">
      <w:pPr>
        <w:ind w:left="567" w:right="567"/>
        <w:rPr>
          <w:rFonts w:cs="Arial"/>
          <w:sz w:val="18"/>
          <w:lang w:val="de-DE"/>
        </w:rPr>
      </w:pPr>
      <w:r>
        <w:rPr>
          <w:sz w:val="18"/>
          <w:lang w:val="de-DE"/>
        </w:rPr>
        <w:t>„</w:t>
      </w:r>
      <w:r w:rsidRPr="00F70E37">
        <w:rPr>
          <w:sz w:val="18"/>
          <w:lang w:val="de-DE"/>
        </w:rPr>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FB4669" w:rsidRPr="00F70E37" w:rsidRDefault="00FB4669" w:rsidP="00335086">
      <w:pPr>
        <w:ind w:left="567" w:right="567"/>
        <w:rPr>
          <w:rFonts w:cs="Arial"/>
          <w:sz w:val="18"/>
          <w:lang w:val="de-DE"/>
        </w:rPr>
      </w:pPr>
    </w:p>
    <w:p w:rsidR="00FB4669" w:rsidRPr="00F70E37" w:rsidRDefault="00FB4669" w:rsidP="00335086">
      <w:pPr>
        <w:ind w:left="567"/>
        <w:rPr>
          <w:i/>
          <w:sz w:val="18"/>
          <w:lang w:val="de-DE"/>
        </w:rPr>
      </w:pPr>
      <w:r>
        <w:rPr>
          <w:sz w:val="18"/>
          <w:lang w:val="de-DE"/>
        </w:rPr>
        <w:t>„</w:t>
      </w:r>
      <w:r w:rsidRPr="00F70E37">
        <w:rPr>
          <w:i/>
          <w:sz w:val="18"/>
          <w:lang w:val="de-DE"/>
        </w:rPr>
        <w:t xml:space="preserve">Umgebung für Fotoaufnahmen </w:t>
      </w:r>
    </w:p>
    <w:p w:rsidR="00FB4669" w:rsidRPr="00F70E37" w:rsidRDefault="00FB4669" w:rsidP="00335086">
      <w:pPr>
        <w:pStyle w:val="Heading4"/>
        <w:ind w:left="1134" w:right="567"/>
        <w:rPr>
          <w:sz w:val="18"/>
          <w:lang w:val="de-DE"/>
        </w:rPr>
      </w:pPr>
    </w:p>
    <w:p w:rsidR="00FB4669" w:rsidRPr="00F70E37" w:rsidRDefault="00FB4669" w:rsidP="00335086">
      <w:pPr>
        <w:ind w:left="567" w:right="567"/>
        <w:rPr>
          <w:rFonts w:cs="Arial"/>
          <w:sz w:val="18"/>
          <w:lang w:val="de-DE"/>
        </w:rPr>
      </w:pPr>
      <w:r>
        <w:rPr>
          <w:sz w:val="18"/>
          <w:lang w:val="de-DE"/>
        </w:rPr>
        <w:t>„</w:t>
      </w:r>
      <w:r w:rsidRPr="00F70E37">
        <w:rPr>
          <w:sz w:val="18"/>
          <w:lang w:val="de-DE"/>
        </w:rPr>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w:t>
      </w:r>
      <w:r w:rsidRPr="00F70E37">
        <w:rPr>
          <w:sz w:val="18"/>
          <w:lang w:val="de-DE"/>
        </w:rPr>
        <w:lastRenderedPageBreak/>
        <w:t xml:space="preserve">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muß, sollte dies nicht unter direkter Sonneneinstrahlung erfolgen, sondern in einem schattigen Bereich mit möglichst viel indirektem natürlichen Licht oder an einem bewölkten Tag. </w:t>
      </w:r>
    </w:p>
    <w:p w:rsidR="00FB4669" w:rsidRPr="00F70E37" w:rsidRDefault="00FB4669" w:rsidP="00335086">
      <w:pPr>
        <w:ind w:left="567" w:right="567"/>
        <w:rPr>
          <w:rFonts w:cs="Arial"/>
          <w:sz w:val="18"/>
          <w:lang w:val="de-DE"/>
        </w:rPr>
      </w:pPr>
    </w:p>
    <w:p w:rsidR="00FB4669" w:rsidRPr="00F70E37" w:rsidRDefault="00FB4669" w:rsidP="00335086">
      <w:pPr>
        <w:ind w:left="567"/>
        <w:rPr>
          <w:rFonts w:eastAsia="MS Mincho"/>
          <w:i/>
          <w:snapToGrid w:val="0"/>
          <w:sz w:val="18"/>
          <w:szCs w:val="24"/>
          <w:lang w:val="de-DE"/>
        </w:rPr>
      </w:pPr>
      <w:r>
        <w:rPr>
          <w:sz w:val="18"/>
          <w:lang w:val="de-DE"/>
        </w:rPr>
        <w:t>„</w:t>
      </w:r>
      <w:r w:rsidRPr="00F70E37">
        <w:rPr>
          <w:i/>
          <w:snapToGrid w:val="0"/>
          <w:sz w:val="18"/>
          <w:lang w:val="de-DE"/>
        </w:rPr>
        <w:t>Angaben zu Anbaubedingungen</w:t>
      </w:r>
    </w:p>
    <w:p w:rsidR="00FB4669" w:rsidRPr="00F70E37" w:rsidRDefault="00FB4669" w:rsidP="00335086">
      <w:pPr>
        <w:pStyle w:val="Heading4"/>
        <w:ind w:left="1134" w:right="567"/>
        <w:rPr>
          <w:sz w:val="18"/>
          <w:lang w:val="de-DE"/>
        </w:rPr>
      </w:pPr>
    </w:p>
    <w:p w:rsidR="00FB4669" w:rsidRPr="00F70E37" w:rsidRDefault="00FB4669" w:rsidP="00335086">
      <w:pPr>
        <w:ind w:left="567" w:right="567"/>
        <w:rPr>
          <w:rFonts w:cs="Arial"/>
          <w:sz w:val="18"/>
          <w:lang w:val="de-DE"/>
        </w:rPr>
      </w:pPr>
      <w:r>
        <w:rPr>
          <w:sz w:val="18"/>
          <w:lang w:val="de-DE"/>
        </w:rPr>
        <w:t>„</w:t>
      </w:r>
      <w:r w:rsidRPr="00F70E37">
        <w:rPr>
          <w:sz w:val="18"/>
          <w:lang w:val="de-DE"/>
        </w:rPr>
        <w:t>Der Anmelder sollte Angaben zu Datum und Ort der Fotoaufnahme machen. Die Pflanzen der Kandidatensorte auf den Fotos sollten unter den Standardanbaubedingungen oder sonstigen speziellen Bedingungen, die für die betreffende Kandidatensorte im Technischen Fragebogen angegeben worden sein könnten (z. B. Gewächshaus, Freiland, Jahreszeit) angebaut worden sein. Wenn dies nicht der Fall ist, sollte jede etwaige auf dem Foto erscheinende Verfälschung der Ausprägung des/r Merkmal(e) angegeben werden (z. B. können jahreszeitbedingte Faktoren die Farbe und das Muster der Frucht oder der Blüte verändern, wie die Deckfarbe bei Apfel entsprechend der Intensität des Tageslichts oder der Nachttemperaturen, oder im Gewächshaus bzw. im Freien angebauter Rittersporn).</w:t>
      </w:r>
    </w:p>
    <w:p w:rsidR="00FB4669" w:rsidRPr="00F70E37" w:rsidRDefault="00FB4669" w:rsidP="00335086">
      <w:pPr>
        <w:ind w:left="1134" w:right="567"/>
        <w:rPr>
          <w:rFonts w:cs="Arial"/>
          <w:sz w:val="18"/>
          <w:lang w:val="de-DE"/>
        </w:rPr>
      </w:pPr>
    </w:p>
    <w:p w:rsidR="00FB4669" w:rsidRPr="00F70E37" w:rsidRDefault="00FB4669" w:rsidP="00335086">
      <w:pPr>
        <w:ind w:left="567"/>
        <w:rPr>
          <w:rFonts w:eastAsia="MS Mincho"/>
          <w:i/>
          <w:snapToGrid w:val="0"/>
          <w:sz w:val="18"/>
          <w:szCs w:val="24"/>
          <w:lang w:val="de-DE"/>
        </w:rPr>
      </w:pPr>
      <w:r>
        <w:rPr>
          <w:sz w:val="18"/>
          <w:lang w:val="de-DE"/>
        </w:rPr>
        <w:t>„</w:t>
      </w:r>
      <w:r w:rsidRPr="00F70E37">
        <w:rPr>
          <w:i/>
          <w:snapToGrid w:val="0"/>
          <w:sz w:val="18"/>
          <w:lang w:val="de-DE"/>
        </w:rPr>
        <w:t>Gezeigte Pflanzenorgane</w:t>
      </w:r>
    </w:p>
    <w:p w:rsidR="00FB4669" w:rsidRPr="00F70E37" w:rsidRDefault="00FB4669" w:rsidP="00335086">
      <w:pPr>
        <w:pStyle w:val="Heading4"/>
        <w:ind w:left="1134" w:right="567"/>
        <w:rPr>
          <w:sz w:val="18"/>
          <w:lang w:val="de-DE"/>
        </w:rPr>
      </w:pPr>
    </w:p>
    <w:p w:rsidR="00FB4669" w:rsidRPr="00F70E37" w:rsidRDefault="00FB4669" w:rsidP="00335086">
      <w:pPr>
        <w:ind w:left="567" w:right="567"/>
        <w:rPr>
          <w:sz w:val="18"/>
          <w:szCs w:val="24"/>
          <w:lang w:val="de-DE"/>
        </w:rPr>
      </w:pPr>
      <w:r>
        <w:rPr>
          <w:sz w:val="18"/>
          <w:lang w:val="de-DE"/>
        </w:rPr>
        <w:t>„</w:t>
      </w:r>
      <w:r w:rsidRPr="00F70E37">
        <w:rPr>
          <w:sz w:val="18"/>
          <w:lang w:val="de-DE"/>
        </w:rPr>
        <w:t xml:space="preserve">Die Fotos sollten die Pflanzenteile zeigen, die ein maßgebendes Merkmal der Kandidatensorte aufweisen sowie diejenigen der ganzen Pflanze und der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aufschlußreiche Darstellung der Kandidatensorte liefern. </w:t>
      </w:r>
    </w:p>
    <w:p w:rsidR="00FB4669" w:rsidRPr="00F70E37" w:rsidRDefault="00FB4669" w:rsidP="00335086">
      <w:pPr>
        <w:ind w:left="567" w:right="567"/>
        <w:rPr>
          <w:rFonts w:cs="Arial"/>
          <w:sz w:val="18"/>
          <w:lang w:val="de-DE"/>
        </w:rPr>
      </w:pPr>
    </w:p>
    <w:p w:rsidR="00FB4669" w:rsidRPr="00F70E37" w:rsidRDefault="00FB4669" w:rsidP="00335086">
      <w:pPr>
        <w:ind w:left="567"/>
        <w:rPr>
          <w:i/>
          <w:sz w:val="18"/>
          <w:lang w:val="de-DE"/>
        </w:rPr>
      </w:pPr>
      <w:r>
        <w:rPr>
          <w:sz w:val="18"/>
          <w:lang w:val="de-DE"/>
        </w:rPr>
        <w:t>„</w:t>
      </w:r>
      <w:r w:rsidRPr="00F70E37">
        <w:rPr>
          <w:i/>
          <w:sz w:val="18"/>
          <w:lang w:val="de-DE"/>
        </w:rPr>
        <w:t>Ähnliche Sorten</w:t>
      </w:r>
    </w:p>
    <w:p w:rsidR="00FB4669" w:rsidRPr="00F70E37" w:rsidRDefault="00FB4669" w:rsidP="00335086">
      <w:pPr>
        <w:ind w:left="567" w:right="567"/>
        <w:rPr>
          <w:sz w:val="18"/>
          <w:lang w:val="de-DE"/>
        </w:rPr>
      </w:pPr>
    </w:p>
    <w:p w:rsidR="00FB4669" w:rsidRPr="00F70E37" w:rsidRDefault="00FB4669" w:rsidP="00335086">
      <w:pPr>
        <w:ind w:left="567" w:right="567"/>
        <w:rPr>
          <w:snapToGrid w:val="0"/>
          <w:sz w:val="18"/>
          <w:lang w:val="de-DE"/>
        </w:rPr>
      </w:pPr>
      <w:r>
        <w:rPr>
          <w:sz w:val="18"/>
          <w:lang w:val="de-DE"/>
        </w:rPr>
        <w:t>„</w:t>
      </w:r>
      <w:r w:rsidRPr="00F70E37">
        <w:rPr>
          <w:snapToGrid w:val="0"/>
          <w:sz w:val="18"/>
          <w:lang w:val="de-DE"/>
        </w:rPr>
        <w:t>Auch wenn es nicht verlangt wird, könnte es sein, daß ein Anmelder die Unterschiede illustrieren möchte zwischen der Kandidatensorte und der Sorte, die er/sie für die ähnlichste hält, wie von ihm/ihr unter Punkt 6 im Technischen Fragebogen angegeben, indem er/sie Fotos der Kandidatensorte neben der besagten ähnlichen Sorte einreicht. Auf solchen Fotos sollten die charakteristischen Pflanzenteile der Kandidatensorte neben denselben Pflanzenteilen der benannten ähnlichen Sorte(n) fotografiert werden. Wenn mehr als eine ähnliche Sorte von dem Anmelder genannt wird, kann ein gesondertes Foto für die betreffenden Pflanzenteile der Kandidatensorte und jeder dieser ähnlichen Sorten eingereicht werden.</w:t>
      </w:r>
    </w:p>
    <w:p w:rsidR="00FB4669" w:rsidRPr="00F70E37" w:rsidRDefault="00FB4669" w:rsidP="00335086">
      <w:pPr>
        <w:ind w:left="567" w:right="567"/>
        <w:rPr>
          <w:rFonts w:cs="Arial"/>
          <w:sz w:val="18"/>
          <w:lang w:val="de-DE"/>
        </w:rPr>
      </w:pPr>
    </w:p>
    <w:p w:rsidR="00FB4669" w:rsidRPr="00F70E37" w:rsidRDefault="00FB4669" w:rsidP="00335086">
      <w:pPr>
        <w:ind w:left="567"/>
        <w:rPr>
          <w:i/>
          <w:sz w:val="18"/>
          <w:lang w:val="de-DE"/>
        </w:rPr>
      </w:pPr>
      <w:r>
        <w:rPr>
          <w:sz w:val="18"/>
          <w:lang w:val="de-DE"/>
        </w:rPr>
        <w:t>„</w:t>
      </w:r>
      <w:r w:rsidRPr="00F70E37">
        <w:rPr>
          <w:i/>
          <w:sz w:val="18"/>
          <w:lang w:val="de-DE"/>
        </w:rPr>
        <w:t>Beschriftung</w:t>
      </w:r>
    </w:p>
    <w:p w:rsidR="00FB4669" w:rsidRPr="00F70E37" w:rsidRDefault="00FB4669" w:rsidP="00335086">
      <w:pPr>
        <w:pStyle w:val="Heading4"/>
        <w:ind w:left="1134" w:right="567"/>
        <w:rPr>
          <w:sz w:val="18"/>
          <w:lang w:val="de-DE"/>
        </w:rPr>
      </w:pPr>
    </w:p>
    <w:p w:rsidR="00FB4669" w:rsidRPr="00F70E37" w:rsidRDefault="00FB4669" w:rsidP="00335086">
      <w:pPr>
        <w:ind w:left="567" w:right="567"/>
        <w:rPr>
          <w:rFonts w:cs="Arial"/>
          <w:sz w:val="18"/>
          <w:lang w:val="de-DE"/>
        </w:rPr>
      </w:pPr>
      <w:r w:rsidRPr="00F70E37">
        <w:rPr>
          <w:sz w:val="18"/>
          <w:lang w:val="de-DE"/>
        </w:rPr>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FB4669" w:rsidRPr="00F70E37" w:rsidRDefault="00FB4669" w:rsidP="00335086">
      <w:pPr>
        <w:ind w:left="567" w:right="567"/>
        <w:rPr>
          <w:rFonts w:cs="Arial"/>
          <w:sz w:val="18"/>
          <w:lang w:val="de-DE"/>
        </w:rPr>
      </w:pPr>
    </w:p>
    <w:p w:rsidR="00FB4669" w:rsidRPr="00F70E37" w:rsidRDefault="00FB4669" w:rsidP="00335086">
      <w:pPr>
        <w:ind w:left="567"/>
        <w:rPr>
          <w:i/>
          <w:sz w:val="18"/>
          <w:lang w:val="de-DE"/>
        </w:rPr>
      </w:pPr>
      <w:r w:rsidRPr="00F70E37">
        <w:rPr>
          <w:sz w:val="18"/>
          <w:lang w:val="de-DE"/>
        </w:rPr>
        <w:t>„</w:t>
      </w:r>
      <w:r w:rsidRPr="00F70E37">
        <w:rPr>
          <w:i/>
          <w:sz w:val="18"/>
          <w:lang w:val="de-DE"/>
        </w:rPr>
        <w:t xml:space="preserve">Metrische Skalen </w:t>
      </w:r>
    </w:p>
    <w:p w:rsidR="00FB4669" w:rsidRPr="00F70E37" w:rsidRDefault="00FB4669" w:rsidP="00335086">
      <w:pPr>
        <w:pStyle w:val="Heading4"/>
        <w:ind w:left="1134" w:right="567"/>
        <w:rPr>
          <w:sz w:val="18"/>
          <w:lang w:val="de-DE"/>
        </w:rPr>
      </w:pPr>
    </w:p>
    <w:p w:rsidR="00FB4669" w:rsidRPr="00F70E37" w:rsidRDefault="00FB4669" w:rsidP="00335086">
      <w:pPr>
        <w:ind w:left="567" w:right="567"/>
        <w:rPr>
          <w:rFonts w:cs="Arial"/>
          <w:sz w:val="18"/>
          <w:lang w:val="de-DE"/>
        </w:rPr>
      </w:pPr>
      <w:r w:rsidRPr="00F70E37">
        <w:rPr>
          <w:sz w:val="18"/>
          <w:lang w:val="de-DE"/>
        </w:rPr>
        <w:t>Im Idealfall sollten die Fotos mit einer metrischen Skala in Zentimetern – oder Millimetern, sofern es sich um eine Nahaufnahme handelt – am senkrechten und/oder waagerechten Rand versehen sein.</w:t>
      </w:r>
    </w:p>
    <w:p w:rsidR="00FB4669" w:rsidRPr="00F70E37" w:rsidRDefault="00FB4669" w:rsidP="00335086">
      <w:pPr>
        <w:ind w:left="567" w:right="567"/>
        <w:rPr>
          <w:rFonts w:cs="Arial"/>
          <w:sz w:val="18"/>
          <w:lang w:val="de-DE"/>
        </w:rPr>
      </w:pPr>
    </w:p>
    <w:p w:rsidR="00FB4669" w:rsidRPr="00F70E37" w:rsidRDefault="00FB4669" w:rsidP="00335086">
      <w:pPr>
        <w:keepNext/>
        <w:ind w:left="567"/>
        <w:rPr>
          <w:sz w:val="18"/>
          <w:lang w:val="de-DE"/>
        </w:rPr>
      </w:pPr>
      <w:r w:rsidRPr="00F70E37">
        <w:rPr>
          <w:sz w:val="18"/>
          <w:lang w:val="de-DE"/>
        </w:rPr>
        <w:t>„</w:t>
      </w:r>
      <w:r w:rsidRPr="00F70E37">
        <w:rPr>
          <w:i/>
          <w:sz w:val="18"/>
          <w:lang w:val="de-DE"/>
        </w:rPr>
        <w:t>Farbmerkmale</w:t>
      </w:r>
    </w:p>
    <w:p w:rsidR="00FB4669" w:rsidRPr="00F70E37" w:rsidRDefault="00FB4669" w:rsidP="00335086">
      <w:pPr>
        <w:pStyle w:val="Heading4"/>
        <w:ind w:left="1134" w:right="567"/>
        <w:rPr>
          <w:sz w:val="18"/>
          <w:lang w:val="de-DE"/>
        </w:rPr>
      </w:pPr>
    </w:p>
    <w:p w:rsidR="00FB4669" w:rsidRPr="00F70E37" w:rsidRDefault="00FB4669" w:rsidP="00335086">
      <w:pPr>
        <w:ind w:left="567" w:right="567"/>
        <w:rPr>
          <w:sz w:val="18"/>
          <w:szCs w:val="24"/>
          <w:lang w:val="de-DE"/>
        </w:rPr>
      </w:pPr>
      <w:r w:rsidRPr="00F70E37">
        <w:rPr>
          <w:sz w:val="18"/>
          <w:lang w:val="de-DE"/>
        </w:rPr>
        <w:t>„Bei Ziersorten ist zu beachten, daß auch wenn ein Foto weitgehend die Farbe wiedergeben kann, der Verweis auf die entsprechende RHS-Farbkarte im Seite-an-Seite Vergleich zum betreffenden Pflanzenorgan größere Genauigkeit bietet. Bei anderen Sorten können auch die für den Sektor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p>
    <w:p w:rsidR="00FB4669" w:rsidRPr="00335086" w:rsidRDefault="00FB4669">
      <w:pPr>
        <w:jc w:val="left"/>
        <w:rPr>
          <w:sz w:val="18"/>
          <w:lang w:val="de-DE"/>
        </w:rPr>
      </w:pPr>
    </w:p>
    <w:p w:rsidR="00FB4669" w:rsidRPr="00335086" w:rsidRDefault="00FB4669" w:rsidP="0019646C">
      <w:pPr>
        <w:jc w:val="left"/>
        <w:rPr>
          <w:highlight w:val="yellow"/>
          <w:lang w:val="de-DE"/>
        </w:rPr>
      </w:pPr>
    </w:p>
    <w:p w:rsidR="00FB4669" w:rsidRPr="00335086" w:rsidRDefault="00FB4669" w:rsidP="009209B9">
      <w:pPr>
        <w:pStyle w:val="Heading2"/>
      </w:pPr>
      <w:bookmarkStart w:id="78" w:name="_Toc375296534"/>
      <w:bookmarkStart w:id="79" w:name="_Toc376847586"/>
      <w:r w:rsidRPr="00335086">
        <w:lastRenderedPageBreak/>
        <w:t>Abschnitt 5.5 (Neu): Anleitung zur Anzahl der (auf Unterscheidbarkeit) zu prüfenden Pflanzen</w:t>
      </w:r>
      <w:bookmarkEnd w:id="78"/>
      <w:bookmarkEnd w:id="79"/>
    </w:p>
    <w:p w:rsidR="00FB4669" w:rsidRPr="00335086" w:rsidRDefault="00FB4669" w:rsidP="009209B9">
      <w:pPr>
        <w:keepNext/>
        <w:jc w:val="left"/>
        <w:rPr>
          <w:lang w:val="de-DE"/>
        </w:rPr>
      </w:pPr>
    </w:p>
    <w:p w:rsidR="00FB4669" w:rsidRPr="00335086" w:rsidRDefault="00FB4669" w:rsidP="006946E2">
      <w:pPr>
        <w:keepNext/>
        <w:rPr>
          <w:iCs/>
          <w:snapToGrid w:val="0"/>
          <w:color w:val="000000"/>
          <w:spacing w:val="-2"/>
          <w:lang w:val="de-DE"/>
        </w:rPr>
      </w:pPr>
      <w:r w:rsidRPr="00335086">
        <w:rPr>
          <w:iCs/>
          <w:snapToGrid w:val="0"/>
          <w:color w:val="000000"/>
          <w:spacing w:val="-2"/>
          <w:lang w:val="de-DE"/>
        </w:rPr>
        <w:t>Folgenden neuen Abschnitt aufnehmen (vergleiche Dokument TC/49/41 „Bericht über die Entschließungen</w:t>
      </w:r>
      <w:r>
        <w:rPr>
          <w:iCs/>
          <w:snapToGrid w:val="0"/>
          <w:color w:val="000000"/>
          <w:spacing w:val="-2"/>
          <w:lang w:val="de-DE"/>
        </w:rPr>
        <w:t>”</w:t>
      </w:r>
      <w:r w:rsidRPr="00335086">
        <w:rPr>
          <w:iCs/>
          <w:snapToGrid w:val="0"/>
          <w:color w:val="000000"/>
          <w:spacing w:val="-2"/>
          <w:lang w:val="de-DE"/>
        </w:rPr>
        <w:t>, Absatz 84):</w:t>
      </w:r>
    </w:p>
    <w:p w:rsidR="00FB4669" w:rsidRPr="00335086" w:rsidRDefault="00FB4669" w:rsidP="006946E2">
      <w:pPr>
        <w:keepNext/>
        <w:rPr>
          <w:iCs/>
          <w:snapToGrid w:val="0"/>
          <w:color w:val="000000"/>
          <w:spacing w:val="-2"/>
          <w:lang w:val="de-DE"/>
        </w:rPr>
      </w:pPr>
    </w:p>
    <w:p w:rsidR="00FB4669" w:rsidRPr="00335086" w:rsidRDefault="00FB4669" w:rsidP="009209B9">
      <w:pPr>
        <w:ind w:left="567" w:right="567"/>
        <w:rPr>
          <w:iCs/>
          <w:snapToGrid w:val="0"/>
          <w:color w:val="000000"/>
          <w:spacing w:val="-2"/>
          <w:sz w:val="18"/>
          <w:szCs w:val="18"/>
          <w:lang w:val="de-DE"/>
        </w:rPr>
      </w:pPr>
      <w:r w:rsidRPr="00335086">
        <w:rPr>
          <w:iCs/>
          <w:snapToGrid w:val="0"/>
          <w:color w:val="000000"/>
          <w:spacing w:val="-2"/>
          <w:sz w:val="18"/>
          <w:szCs w:val="18"/>
          <w:lang w:val="de-DE"/>
        </w:rPr>
        <w:t>„Anzahl der (auf Unterscheidbarkeit) zu prüfenden Pflanzen</w:t>
      </w:r>
      <w:r w:rsidRPr="00335086">
        <w:rPr>
          <w:sz w:val="18"/>
          <w:szCs w:val="18"/>
          <w:lang w:val="de-DE"/>
        </w:rPr>
        <w:t xml:space="preserve"> </w:t>
      </w:r>
      <w:r w:rsidRPr="00335086">
        <w:rPr>
          <w:iCs/>
          <w:snapToGrid w:val="0"/>
          <w:color w:val="000000"/>
          <w:spacing w:val="-2"/>
          <w:sz w:val="18"/>
          <w:szCs w:val="18"/>
          <w:lang w:val="de-DE"/>
        </w:rPr>
        <w:t>oder Pflanzenteilen</w:t>
      </w:r>
    </w:p>
    <w:p w:rsidR="00FB4669" w:rsidRPr="00335086" w:rsidRDefault="00FB4669" w:rsidP="009209B9">
      <w:pPr>
        <w:ind w:left="567"/>
        <w:rPr>
          <w:iCs/>
          <w:snapToGrid w:val="0"/>
          <w:color w:val="000000"/>
          <w:spacing w:val="-2"/>
          <w:sz w:val="18"/>
          <w:szCs w:val="18"/>
          <w:lang w:val="de-DE"/>
        </w:rPr>
      </w:pPr>
    </w:p>
    <w:p w:rsidR="00FB4669" w:rsidRPr="00335086" w:rsidRDefault="00FB4669" w:rsidP="009209B9">
      <w:pPr>
        <w:ind w:left="567" w:right="567"/>
        <w:rPr>
          <w:sz w:val="18"/>
          <w:szCs w:val="18"/>
          <w:lang w:val="de-DE" w:eastAsia="de-DE" w:bidi="de-DE"/>
        </w:rPr>
      </w:pPr>
      <w:r w:rsidRPr="00335086">
        <w:rPr>
          <w:rFonts w:eastAsia="Calibri"/>
          <w:sz w:val="18"/>
          <w:szCs w:val="18"/>
          <w:lang w:val="de-DE" w:eastAsia="de-DE" w:bidi="de-DE"/>
        </w:rPr>
        <w:t>„1.</w:t>
      </w:r>
      <w:r w:rsidRPr="00335086">
        <w:rPr>
          <w:rFonts w:ascii="Calibri" w:eastAsia="Calibri" w:hAnsi="Calibri"/>
          <w:sz w:val="18"/>
          <w:szCs w:val="18"/>
          <w:lang w:val="de-DE" w:eastAsia="de-DE" w:bidi="de-DE"/>
        </w:rPr>
        <w:tab/>
      </w:r>
      <w:r w:rsidRPr="00335086">
        <w:rPr>
          <w:rFonts w:eastAsia="Calibri" w:cs="Arial"/>
          <w:sz w:val="18"/>
          <w:szCs w:val="18"/>
          <w:lang w:val="de-DE" w:eastAsia="de-DE" w:bidi="de-DE"/>
        </w:rPr>
        <w:t xml:space="preserve">Die Erfassung der </w:t>
      </w:r>
      <w:r w:rsidRPr="00335086">
        <w:rPr>
          <w:rFonts w:eastAsia="Calibri" w:cs="Arial"/>
          <w:i/>
          <w:sz w:val="18"/>
          <w:szCs w:val="18"/>
          <w:lang w:val="de-DE" w:eastAsia="de-DE" w:bidi="de-DE"/>
        </w:rPr>
        <w:t>‚typischen‘</w:t>
      </w:r>
      <w:r w:rsidRPr="00335086">
        <w:rPr>
          <w:rFonts w:eastAsia="Calibri" w:cs="Arial"/>
          <w:sz w:val="18"/>
          <w:szCs w:val="18"/>
          <w:lang w:val="de-DE" w:eastAsia="de-DE" w:bidi="de-DE"/>
        </w:rPr>
        <w:t xml:space="preserve"> Ausprägung der Merkmale einer Sorte in einem spezifischen Umfeld ist von wesentlicher Bedeutung für die Prüfung der Unterscheidbarkeit. Die Genauigkeit der erfaßten (mittelwertigen) Ausprägung der zu vergleichenden Sorten ist ausschlaggebend bei der Prüfung der Frage, ob ein Unterschied ein deutlicher Unterschied ist</w:t>
      </w:r>
      <w:r w:rsidRPr="00335086">
        <w:rPr>
          <w:rFonts w:eastAsia="Calibri"/>
          <w:sz w:val="18"/>
          <w:szCs w:val="18"/>
          <w:lang w:val="de-DE" w:eastAsia="de-DE" w:bidi="de-DE"/>
        </w:rPr>
        <w:t>.</w:t>
      </w:r>
    </w:p>
    <w:p w:rsidR="00FB4669" w:rsidRPr="00335086" w:rsidRDefault="00FB4669" w:rsidP="009209B9">
      <w:pPr>
        <w:ind w:left="567" w:right="567"/>
        <w:rPr>
          <w:sz w:val="18"/>
          <w:szCs w:val="18"/>
          <w:lang w:val="de-DE" w:eastAsia="de-DE" w:bidi="de-DE"/>
        </w:rPr>
      </w:pPr>
    </w:p>
    <w:p w:rsidR="00FB4669" w:rsidRPr="00335086" w:rsidRDefault="00FB4669" w:rsidP="009209B9">
      <w:pPr>
        <w:ind w:left="567" w:right="567"/>
        <w:rPr>
          <w:sz w:val="18"/>
          <w:szCs w:val="18"/>
          <w:lang w:val="de-DE" w:eastAsia="de-DE" w:bidi="de-DE"/>
        </w:rPr>
      </w:pPr>
      <w:r w:rsidRPr="00335086">
        <w:rPr>
          <w:rFonts w:eastAsia="Calibri"/>
          <w:sz w:val="18"/>
          <w:szCs w:val="18"/>
          <w:lang w:val="de-DE" w:eastAsia="de-DE" w:bidi="de-DE"/>
        </w:rPr>
        <w:t>„2.</w:t>
      </w:r>
      <w:r w:rsidRPr="00335086">
        <w:rPr>
          <w:rFonts w:ascii="Calibri" w:eastAsia="Calibri" w:hAnsi="Calibri"/>
          <w:sz w:val="18"/>
          <w:szCs w:val="18"/>
          <w:lang w:val="de-DE" w:eastAsia="de-DE" w:bidi="de-DE"/>
        </w:rPr>
        <w:tab/>
      </w:r>
      <w:r w:rsidRPr="00335086">
        <w:rPr>
          <w:rFonts w:eastAsia="Calibri" w:cs="Arial"/>
          <w:sz w:val="18"/>
          <w:szCs w:val="18"/>
          <w:lang w:val="de-DE" w:eastAsia="de-DE" w:bidi="de-DE"/>
        </w:rPr>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r w:rsidRPr="00335086">
        <w:rPr>
          <w:rFonts w:eastAsia="Calibri"/>
          <w:sz w:val="18"/>
          <w:szCs w:val="18"/>
          <w:lang w:val="de-DE" w:eastAsia="de-DE" w:bidi="de-DE"/>
        </w:rPr>
        <w:t>.</w:t>
      </w:r>
    </w:p>
    <w:p w:rsidR="00FB4669" w:rsidRPr="00335086" w:rsidRDefault="00FB4669" w:rsidP="009209B9">
      <w:pPr>
        <w:ind w:left="567" w:right="567"/>
        <w:rPr>
          <w:sz w:val="18"/>
          <w:szCs w:val="18"/>
          <w:lang w:val="de-DE" w:eastAsia="de-DE" w:bidi="de-DE"/>
        </w:rPr>
      </w:pPr>
    </w:p>
    <w:p w:rsidR="00FB4669" w:rsidRPr="00335086" w:rsidRDefault="00FB4669" w:rsidP="009209B9">
      <w:pPr>
        <w:ind w:left="567" w:right="567"/>
        <w:rPr>
          <w:rFonts w:cs="Arial"/>
          <w:sz w:val="18"/>
          <w:szCs w:val="18"/>
          <w:lang w:val="de-DE" w:eastAsia="de-DE" w:bidi="de-DE"/>
        </w:rPr>
      </w:pPr>
      <w:r w:rsidRPr="00335086">
        <w:rPr>
          <w:rFonts w:eastAsia="Calibri"/>
          <w:sz w:val="18"/>
          <w:szCs w:val="18"/>
          <w:lang w:val="de-DE" w:eastAsia="de-DE" w:bidi="de-DE"/>
        </w:rPr>
        <w:t>„3.</w:t>
      </w:r>
      <w:r w:rsidRPr="00335086">
        <w:rPr>
          <w:rFonts w:ascii="Calibri" w:eastAsia="Calibri" w:hAnsi="Calibri"/>
          <w:sz w:val="18"/>
          <w:szCs w:val="18"/>
          <w:lang w:val="de-DE" w:eastAsia="de-DE" w:bidi="de-DE"/>
        </w:rPr>
        <w:tab/>
      </w:r>
      <w:r w:rsidRPr="00335086">
        <w:rPr>
          <w:rFonts w:eastAsia="Calibri" w:cs="Arial"/>
          <w:sz w:val="18"/>
          <w:szCs w:val="18"/>
          <w:lang w:val="de-DE" w:eastAsia="de-DE" w:bidi="de-DE"/>
        </w:rPr>
        <w:t xml:space="preserve">Im Fall von quantitativen Merkmalen (und bei pseudoqualitativen Merkmalen) ist die </w:t>
      </w:r>
      <w:r w:rsidRPr="00335086">
        <w:rPr>
          <w:rFonts w:eastAsia="Calibri" w:cs="Arial"/>
          <w:iCs/>
          <w:sz w:val="18"/>
          <w:szCs w:val="18"/>
          <w:lang w:val="de-DE" w:eastAsia="de-DE" w:bidi="de-DE"/>
        </w:rPr>
        <w:t xml:space="preserve">Variation innerhalb der Sorte bei der Definition eines deutlichen Unterschieds (durch Sachverständige oder genaue statistische Daten) zu berücksichtigen. Aufgrund des Zusammenhangs zwischen Variationen innerhalb der Sorten und dem als deutlich geltenden Unterschied bei der Bestimmung der Unterscheidbarkeit ist die Genauigkeit der Aufzeichnungen wichtig. </w:t>
      </w:r>
      <w:r w:rsidRPr="00335086">
        <w:rPr>
          <w:rFonts w:eastAsia="Calibri" w:cs="Arial"/>
          <w:sz w:val="18"/>
          <w:szCs w:val="18"/>
          <w:lang w:val="de-DE" w:eastAsia="de-DE" w:bidi="de-DE"/>
        </w:rPr>
        <w:t>Die Genauigkeit der Aufzeichnungen (Mittelwerte) wird beeinflußt durch die Stichprobengröße. Zwecks Harmonisierung sollte in den Prüfungsrichtlinien daher die geeignete Stichprobengröße angegeben werden.</w:t>
      </w:r>
    </w:p>
    <w:p w:rsidR="00FB4669" w:rsidRPr="00335086" w:rsidRDefault="00FB4669" w:rsidP="009209B9">
      <w:pPr>
        <w:ind w:left="567" w:right="567"/>
        <w:rPr>
          <w:sz w:val="18"/>
          <w:szCs w:val="18"/>
          <w:lang w:val="de-DE" w:eastAsia="de-DE" w:bidi="de-DE"/>
        </w:rPr>
      </w:pPr>
    </w:p>
    <w:p w:rsidR="00FB4669" w:rsidRPr="00335086" w:rsidRDefault="00FB4669" w:rsidP="009209B9">
      <w:pPr>
        <w:ind w:left="567" w:right="567"/>
        <w:rPr>
          <w:rFonts w:cs="Arial"/>
          <w:bCs/>
          <w:sz w:val="18"/>
          <w:szCs w:val="18"/>
          <w:lang w:val="de-DE" w:eastAsia="de-DE" w:bidi="de-DE"/>
        </w:rPr>
      </w:pPr>
      <w:r w:rsidRPr="00335086">
        <w:rPr>
          <w:rFonts w:eastAsia="Calibri"/>
          <w:sz w:val="18"/>
          <w:szCs w:val="18"/>
          <w:lang w:val="de-DE" w:eastAsia="de-DE" w:bidi="de-DE"/>
        </w:rPr>
        <w:t>„4.</w:t>
      </w:r>
      <w:r w:rsidRPr="00335086">
        <w:rPr>
          <w:rFonts w:ascii="Calibri" w:eastAsia="Calibri" w:hAnsi="Calibri"/>
          <w:sz w:val="18"/>
          <w:szCs w:val="18"/>
          <w:lang w:val="de-DE" w:eastAsia="de-DE" w:bidi="de-DE"/>
        </w:rPr>
        <w:tab/>
      </w:r>
      <w:r w:rsidRPr="00335086">
        <w:rPr>
          <w:rFonts w:eastAsia="Calibri" w:cs="Arial"/>
          <w:sz w:val="18"/>
          <w:szCs w:val="18"/>
          <w:lang w:val="de-DE" w:eastAsia="de-DE" w:bidi="de-DE"/>
        </w:rPr>
        <w:t>Die folgenden allgemeinen Grundsätze sind zu berücksichtigen</w:t>
      </w:r>
      <w:r w:rsidRPr="00335086">
        <w:rPr>
          <w:rFonts w:eastAsia="Calibri" w:cs="Arial"/>
          <w:bCs/>
          <w:sz w:val="18"/>
          <w:szCs w:val="18"/>
          <w:lang w:val="de-DE" w:eastAsia="de-DE" w:bidi="de-DE"/>
        </w:rPr>
        <w:t>:</w:t>
      </w:r>
    </w:p>
    <w:p w:rsidR="00FB4669" w:rsidRPr="00335086" w:rsidRDefault="00FB4669" w:rsidP="009209B9">
      <w:pPr>
        <w:ind w:left="567" w:right="567"/>
        <w:rPr>
          <w:bCs/>
          <w:sz w:val="18"/>
          <w:szCs w:val="18"/>
          <w:lang w:val="de-DE" w:eastAsia="de-DE" w:bidi="de-DE"/>
        </w:rPr>
      </w:pPr>
    </w:p>
    <w:p w:rsidR="00FB4669" w:rsidRPr="00335086" w:rsidRDefault="00FB4669" w:rsidP="009209B9">
      <w:pPr>
        <w:spacing w:after="200" w:line="276" w:lineRule="auto"/>
        <w:ind w:left="567" w:right="567"/>
        <w:rPr>
          <w:rFonts w:cs="Arial"/>
          <w:i/>
          <w:sz w:val="18"/>
          <w:szCs w:val="18"/>
          <w:lang w:val="de-DE"/>
        </w:rPr>
      </w:pPr>
      <w:r w:rsidRPr="00335086">
        <w:rPr>
          <w:rFonts w:eastAsia="Calibri"/>
          <w:sz w:val="18"/>
          <w:szCs w:val="18"/>
          <w:lang w:val="de-DE" w:eastAsia="de-DE" w:bidi="de-DE"/>
        </w:rPr>
        <w:t>„</w:t>
      </w:r>
      <w:r w:rsidRPr="00335086">
        <w:rPr>
          <w:rFonts w:cs="Arial"/>
          <w:i/>
          <w:sz w:val="18"/>
          <w:szCs w:val="18"/>
          <w:lang w:val="de-DE"/>
        </w:rPr>
        <w:t xml:space="preserve">Hinweise zur Anzahl der </w:t>
      </w:r>
      <w:r w:rsidRPr="00335086">
        <w:rPr>
          <w:rFonts w:cs="Arial"/>
          <w:bCs/>
          <w:i/>
          <w:sz w:val="18"/>
          <w:szCs w:val="18"/>
          <w:lang w:val="de-DE"/>
        </w:rPr>
        <w:t>im Fall von QN (</w:t>
      </w:r>
      <w:r w:rsidRPr="00335086">
        <w:rPr>
          <w:rFonts w:cs="Arial"/>
          <w:sz w:val="18"/>
          <w:szCs w:val="18"/>
          <w:lang w:val="de-DE"/>
        </w:rPr>
        <w:t>in manchen Fällen</w:t>
      </w:r>
      <w:r w:rsidRPr="00335086">
        <w:rPr>
          <w:rFonts w:cs="Arial"/>
          <w:bCs/>
          <w:i/>
          <w:sz w:val="18"/>
          <w:szCs w:val="18"/>
          <w:lang w:val="de-DE"/>
        </w:rPr>
        <w:t xml:space="preserve"> PQ) </w:t>
      </w:r>
      <w:r w:rsidRPr="00335086">
        <w:rPr>
          <w:rFonts w:cs="Arial"/>
          <w:i/>
          <w:sz w:val="18"/>
          <w:szCs w:val="18"/>
          <w:lang w:val="de-DE"/>
        </w:rPr>
        <w:t xml:space="preserve">auf Unterscheidbarkeit zu prüfenden Pflanzen </w:t>
      </w:r>
    </w:p>
    <w:p w:rsidR="00FB4669" w:rsidRPr="00335086" w:rsidRDefault="00FB4669" w:rsidP="009209B9">
      <w:pPr>
        <w:numPr>
          <w:ilvl w:val="0"/>
          <w:numId w:val="2"/>
        </w:numPr>
        <w:ind w:left="1418" w:hanging="567"/>
        <w:jc w:val="left"/>
        <w:rPr>
          <w:rFonts w:cs="Arial"/>
          <w:sz w:val="18"/>
          <w:szCs w:val="18"/>
          <w:lang w:val="de-DE"/>
        </w:rPr>
      </w:pPr>
      <w:r w:rsidRPr="00335086">
        <w:rPr>
          <w:rFonts w:cs="Arial"/>
          <w:sz w:val="18"/>
          <w:szCs w:val="18"/>
          <w:lang w:val="de-DE"/>
        </w:rPr>
        <w:t>Erfassung einer ganzen Parzelle (VG/MG)</w:t>
      </w:r>
    </w:p>
    <w:p w:rsidR="00FB4669" w:rsidRPr="00335086" w:rsidRDefault="00FB4669" w:rsidP="009209B9">
      <w:pPr>
        <w:ind w:left="1418"/>
        <w:jc w:val="left"/>
        <w:rPr>
          <w:rFonts w:cs="Arial"/>
          <w:sz w:val="18"/>
          <w:szCs w:val="18"/>
          <w:lang w:val="de-DE"/>
        </w:rPr>
      </w:pPr>
      <w:r w:rsidRPr="00335086">
        <w:rPr>
          <w:rFonts w:cs="Arial"/>
          <w:sz w:val="18"/>
          <w:szCs w:val="18"/>
          <w:lang w:val="de-DE"/>
        </w:rPr>
        <w:t>– angegebene Anzahl gilt als Mindestanzahl</w:t>
      </w:r>
    </w:p>
    <w:p w:rsidR="00FB4669" w:rsidRPr="00335086" w:rsidRDefault="00FB4669" w:rsidP="009209B9">
      <w:pPr>
        <w:ind w:left="1418" w:hanging="567"/>
        <w:jc w:val="left"/>
        <w:rPr>
          <w:rFonts w:cs="Arial"/>
          <w:sz w:val="18"/>
          <w:szCs w:val="18"/>
          <w:lang w:val="de-DE"/>
        </w:rPr>
      </w:pPr>
    </w:p>
    <w:p w:rsidR="00FB4669" w:rsidRPr="00335086" w:rsidRDefault="00FB4669" w:rsidP="009209B9">
      <w:pPr>
        <w:numPr>
          <w:ilvl w:val="0"/>
          <w:numId w:val="2"/>
        </w:numPr>
        <w:ind w:left="1418" w:hanging="567"/>
        <w:jc w:val="left"/>
        <w:rPr>
          <w:rFonts w:cs="Arial"/>
          <w:sz w:val="18"/>
          <w:szCs w:val="18"/>
          <w:lang w:val="de-DE"/>
        </w:rPr>
      </w:pPr>
      <w:r w:rsidRPr="00335086">
        <w:rPr>
          <w:rFonts w:cs="Arial"/>
          <w:sz w:val="18"/>
          <w:szCs w:val="18"/>
          <w:lang w:val="de-DE"/>
        </w:rPr>
        <w:t>Erfassung einer Unterstichprobe aus der Parzelle (VG/MG)</w:t>
      </w:r>
    </w:p>
    <w:p w:rsidR="00FB4669" w:rsidRPr="00335086" w:rsidRDefault="00FB4669" w:rsidP="009209B9">
      <w:pPr>
        <w:ind w:left="1418"/>
        <w:jc w:val="left"/>
        <w:rPr>
          <w:rFonts w:cs="Arial"/>
          <w:sz w:val="18"/>
          <w:szCs w:val="18"/>
          <w:lang w:val="de-DE"/>
        </w:rPr>
      </w:pPr>
      <w:r w:rsidRPr="00335086">
        <w:rPr>
          <w:rFonts w:cs="Arial"/>
          <w:sz w:val="18"/>
          <w:szCs w:val="18"/>
          <w:lang w:val="de-DE"/>
        </w:rPr>
        <w:t>– angegebene Anzahl gilt als Mindestanzahl</w:t>
      </w:r>
    </w:p>
    <w:p w:rsidR="00FB4669" w:rsidRPr="00335086" w:rsidRDefault="00FB4669" w:rsidP="009209B9">
      <w:pPr>
        <w:ind w:left="1418" w:hanging="567"/>
        <w:jc w:val="left"/>
        <w:rPr>
          <w:rFonts w:cs="Arial"/>
          <w:sz w:val="18"/>
          <w:szCs w:val="18"/>
          <w:lang w:val="de-DE"/>
        </w:rPr>
      </w:pPr>
    </w:p>
    <w:p w:rsidR="00FB4669" w:rsidRPr="00335086" w:rsidRDefault="00FB4669" w:rsidP="009209B9">
      <w:pPr>
        <w:numPr>
          <w:ilvl w:val="0"/>
          <w:numId w:val="2"/>
        </w:numPr>
        <w:ind w:left="1418" w:hanging="567"/>
        <w:jc w:val="left"/>
        <w:rPr>
          <w:rFonts w:cs="Arial"/>
          <w:sz w:val="18"/>
          <w:szCs w:val="18"/>
          <w:lang w:val="de-DE"/>
        </w:rPr>
      </w:pPr>
      <w:r w:rsidRPr="00335086">
        <w:rPr>
          <w:rFonts w:cs="Arial"/>
          <w:sz w:val="18"/>
          <w:szCs w:val="18"/>
          <w:lang w:val="de-DE"/>
        </w:rPr>
        <w:t>Erfassung einzelner Pflanzen (VS/MS)</w:t>
      </w:r>
    </w:p>
    <w:p w:rsidR="00FB4669" w:rsidRPr="00335086" w:rsidRDefault="00FB4669" w:rsidP="009209B9">
      <w:pPr>
        <w:ind w:left="1418"/>
        <w:jc w:val="left"/>
        <w:rPr>
          <w:rFonts w:cs="Arial"/>
          <w:sz w:val="18"/>
          <w:szCs w:val="18"/>
          <w:lang w:val="de-DE"/>
        </w:rPr>
      </w:pPr>
      <w:r w:rsidRPr="00335086">
        <w:rPr>
          <w:rFonts w:cs="Arial"/>
          <w:sz w:val="18"/>
          <w:szCs w:val="18"/>
          <w:lang w:val="de-DE"/>
        </w:rPr>
        <w:t xml:space="preserve">– Anzahl der Pflanzen wichtig für die Genauigkeit der Aufzeichnung </w:t>
      </w:r>
      <w:r w:rsidRPr="00335086">
        <w:rPr>
          <w:rFonts w:cs="Arial"/>
          <w:sz w:val="18"/>
          <w:szCs w:val="18"/>
          <w:lang w:val="de-DE"/>
        </w:rPr>
        <w:br/>
        <w:t xml:space="preserve">– bestimmte Anzahl sollte angegeben werden </w:t>
      </w:r>
    </w:p>
    <w:p w:rsidR="00FB4669" w:rsidRPr="00335086" w:rsidRDefault="00FB4669" w:rsidP="009209B9">
      <w:pPr>
        <w:ind w:left="567" w:right="567"/>
        <w:rPr>
          <w:bCs/>
          <w:sz w:val="18"/>
          <w:szCs w:val="18"/>
          <w:lang w:val="de-DE" w:eastAsia="de-DE" w:bidi="de-DE"/>
        </w:rPr>
      </w:pPr>
    </w:p>
    <w:p w:rsidR="00FB4669" w:rsidRPr="00335086" w:rsidRDefault="00FB4669" w:rsidP="009209B9">
      <w:pPr>
        <w:spacing w:after="200" w:line="276" w:lineRule="auto"/>
        <w:ind w:left="567" w:right="567"/>
        <w:rPr>
          <w:rFonts w:cs="Arial"/>
          <w:i/>
          <w:sz w:val="18"/>
          <w:szCs w:val="18"/>
          <w:lang w:val="de-DE"/>
        </w:rPr>
      </w:pPr>
      <w:r w:rsidRPr="00335086">
        <w:rPr>
          <w:rFonts w:eastAsia="Calibri"/>
          <w:sz w:val="18"/>
          <w:szCs w:val="18"/>
          <w:lang w:val="de-DE" w:eastAsia="de-DE" w:bidi="de-DE"/>
        </w:rPr>
        <w:t>„</w:t>
      </w:r>
      <w:r w:rsidRPr="00335086">
        <w:rPr>
          <w:rFonts w:cs="Arial"/>
          <w:i/>
          <w:sz w:val="18"/>
          <w:szCs w:val="18"/>
          <w:lang w:val="de-DE"/>
        </w:rPr>
        <w:t>Hinweise zur Anzahl der Pflanzen bei Kandidatensorten und Sorten, die mit den Kandidatensorten verglichen werden sollen</w:t>
      </w:r>
      <w:r>
        <w:rPr>
          <w:rFonts w:cs="Arial"/>
          <w:i/>
          <w:sz w:val="18"/>
          <w:szCs w:val="18"/>
          <w:lang w:val="de-DE"/>
        </w:rPr>
        <w:t>”</w:t>
      </w:r>
    </w:p>
    <w:p w:rsidR="00FB4669" w:rsidRPr="00335086" w:rsidRDefault="00FB4669" w:rsidP="009209B9">
      <w:pPr>
        <w:ind w:left="567" w:right="567"/>
        <w:rPr>
          <w:rFonts w:cs="Arial"/>
          <w:sz w:val="18"/>
          <w:szCs w:val="18"/>
          <w:lang w:val="de-DE" w:eastAsia="de-DE" w:bidi="de-DE"/>
        </w:rPr>
      </w:pPr>
      <w:r w:rsidRPr="00335086">
        <w:rPr>
          <w:rFonts w:eastAsia="Calibri"/>
          <w:sz w:val="18"/>
          <w:szCs w:val="18"/>
          <w:lang w:val="de-DE" w:eastAsia="de-DE" w:bidi="de-DE"/>
        </w:rPr>
        <w:t>„5.</w:t>
      </w:r>
      <w:r w:rsidRPr="00335086">
        <w:rPr>
          <w:rFonts w:ascii="Calibri" w:eastAsia="Calibri" w:hAnsi="Calibri"/>
          <w:sz w:val="18"/>
          <w:szCs w:val="18"/>
          <w:lang w:val="de-DE" w:eastAsia="de-DE" w:bidi="de-DE"/>
        </w:rPr>
        <w:tab/>
      </w:r>
      <w:r w:rsidRPr="00335086">
        <w:rPr>
          <w:rFonts w:eastAsia="Calibri" w:cs="Arial"/>
          <w:sz w:val="18"/>
          <w:szCs w:val="18"/>
          <w:lang w:val="de-DE" w:eastAsia="de-DE" w:bidi="de-DE"/>
        </w:rPr>
        <w:t>Die erforderliche Genauigkeit der Erfassung hängt vom Ausmaß des Unterschieds zwischen der Kandidatensorte und den allgemein bekannten Sorten ab. Sind zwei Sorten sehr ähnlich, ist es wichtig, die Werte beider Sorten mit gleich hoher Genauigkeit aufzuzeichnen. Die in den Prüfungsrichtlinien festgelegte Anzahl der Pflanzen gilt sowohl für die Kandidatensorte als auch die ähnliche allgemein bekannte Sorte. Andernfalls ist es möglich, im Anbauversuch eine geringere Anzahl von Pflanzen für die allgemein bekannte Sorte zu berücksichtigen, sofern für diese Sorte, d.h. Sorten in der Sortensammlung, keine Prüfung der Homogenität vorgesehen ist.</w:t>
      </w:r>
      <w:r>
        <w:rPr>
          <w:rFonts w:eastAsia="Calibri" w:cs="Arial"/>
          <w:sz w:val="18"/>
          <w:szCs w:val="18"/>
          <w:lang w:val="de-DE" w:eastAsia="de-DE" w:bidi="de-DE"/>
        </w:rPr>
        <w:t>”</w:t>
      </w:r>
    </w:p>
    <w:p w:rsidR="00FB4669" w:rsidRPr="00335086" w:rsidRDefault="00FB4669" w:rsidP="009209B9">
      <w:pPr>
        <w:jc w:val="left"/>
        <w:rPr>
          <w:lang w:val="de-DE"/>
        </w:rPr>
      </w:pPr>
    </w:p>
    <w:p w:rsidR="00FB4669" w:rsidRPr="00335086" w:rsidRDefault="00FB4669" w:rsidP="009209B9">
      <w:pPr>
        <w:jc w:val="left"/>
        <w:rPr>
          <w:lang w:val="de-DE"/>
        </w:rPr>
      </w:pPr>
    </w:p>
    <w:p w:rsidR="00FB4669" w:rsidRPr="00335086" w:rsidRDefault="00FB4669" w:rsidP="00EC76FD">
      <w:pPr>
        <w:rPr>
          <w:lang w:val="de-DE"/>
        </w:rPr>
      </w:pPr>
    </w:p>
    <w:p w:rsidR="00FB4669" w:rsidRPr="00335086" w:rsidRDefault="00FB4669" w:rsidP="0019646C">
      <w:pPr>
        <w:ind w:left="567"/>
        <w:jc w:val="right"/>
        <w:rPr>
          <w:lang w:val="de-DE"/>
        </w:rPr>
      </w:pPr>
      <w:r w:rsidRPr="00335086">
        <w:rPr>
          <w:lang w:val="de-DE"/>
        </w:rPr>
        <w:t>[Anlage IV folgt]</w:t>
      </w:r>
    </w:p>
    <w:p w:rsidR="00FB4669" w:rsidRDefault="00FB4669" w:rsidP="00BB11FA">
      <w:pPr>
        <w:jc w:val="right"/>
        <w:rPr>
          <w:lang w:val="de-DE"/>
        </w:rPr>
        <w:sectPr w:rsidR="00FB4669" w:rsidSect="00FB4669">
          <w:headerReference w:type="default" r:id="rId40"/>
          <w:headerReference w:type="first" r:id="rId41"/>
          <w:pgSz w:w="11907" w:h="16840" w:code="9"/>
          <w:pgMar w:top="1134" w:right="1134" w:bottom="1134" w:left="1134" w:header="510" w:footer="680" w:gutter="0"/>
          <w:pgNumType w:start="1"/>
          <w:cols w:space="720"/>
          <w:titlePg/>
        </w:sectPr>
      </w:pPr>
    </w:p>
    <w:p w:rsidR="002D5F8F" w:rsidRDefault="002D5F8F" w:rsidP="00BB11FA">
      <w:pPr>
        <w:jc w:val="right"/>
        <w:rPr>
          <w:lang w:val="de-DE"/>
        </w:rPr>
      </w:pPr>
    </w:p>
    <w:p w:rsidR="00FB4669" w:rsidRDefault="00FB4669" w:rsidP="00BB11FA">
      <w:pPr>
        <w:jc w:val="right"/>
        <w:rPr>
          <w:lang w:val="de-DE"/>
        </w:rPr>
      </w:pPr>
    </w:p>
    <w:p w:rsidR="00FB4669" w:rsidRDefault="00A6566A" w:rsidP="00FB4669">
      <w:pPr>
        <w:rPr>
          <w:lang w:val="de-DE"/>
        </w:rPr>
      </w:pPr>
      <w:r>
        <w:rPr>
          <w:lang w:val="de-DE"/>
        </w:rPr>
        <w:t>Siehe Excel Tabelle</w:t>
      </w:r>
    </w:p>
    <w:p w:rsidR="00FB4669" w:rsidRDefault="00FB4669" w:rsidP="00FB4669">
      <w:pPr>
        <w:rPr>
          <w:lang w:val="de-DE"/>
        </w:rPr>
      </w:pPr>
    </w:p>
    <w:p w:rsidR="00A6566A" w:rsidRDefault="00A6566A" w:rsidP="00FB4669">
      <w:pPr>
        <w:rPr>
          <w:lang w:val="de-DE"/>
        </w:rPr>
      </w:pPr>
    </w:p>
    <w:p w:rsidR="00A6566A" w:rsidRDefault="00A6566A" w:rsidP="00FB4669">
      <w:pPr>
        <w:rPr>
          <w:lang w:val="de-DE"/>
        </w:rPr>
      </w:pPr>
    </w:p>
    <w:p w:rsidR="00FB4669" w:rsidRPr="00F70E37" w:rsidRDefault="00FB4669" w:rsidP="00FB4669">
      <w:pPr>
        <w:jc w:val="right"/>
        <w:rPr>
          <w:lang w:val="de-DE"/>
        </w:rPr>
      </w:pPr>
      <w:r>
        <w:rPr>
          <w:lang w:val="de-DE"/>
        </w:rPr>
        <w:t>[Ende der Anlage IV und des Dokuments]</w:t>
      </w:r>
    </w:p>
    <w:sectPr w:rsidR="00FB4669" w:rsidRPr="00F70E37" w:rsidSect="00FB4669">
      <w:headerReference w:type="first" r:id="rId42"/>
      <w:pgSz w:w="11907" w:h="16840" w:code="9"/>
      <w:pgMar w:top="1134"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E6" w:rsidRDefault="00327DE6" w:rsidP="00F45372">
      <w:r>
        <w:separator/>
      </w:r>
    </w:p>
    <w:p w:rsidR="00327DE6" w:rsidRDefault="00327DE6" w:rsidP="00F45372"/>
    <w:p w:rsidR="00327DE6" w:rsidRDefault="00327DE6" w:rsidP="00F45372"/>
  </w:endnote>
  <w:endnote w:type="continuationSeparator" w:id="0">
    <w:p w:rsidR="00327DE6" w:rsidRDefault="00327DE6" w:rsidP="00F45372">
      <w:r>
        <w:separator/>
      </w:r>
    </w:p>
    <w:p w:rsidR="00327DE6" w:rsidRPr="00134244" w:rsidRDefault="00327DE6">
      <w:pPr>
        <w:pStyle w:val="Footer"/>
        <w:spacing w:after="60"/>
        <w:rPr>
          <w:sz w:val="18"/>
          <w:lang w:val="fr-FR"/>
        </w:rPr>
      </w:pPr>
      <w:r w:rsidRPr="00134244">
        <w:rPr>
          <w:sz w:val="18"/>
          <w:lang w:val="fr-FR"/>
        </w:rPr>
        <w:t>[Suite de la note de la page précédente]</w:t>
      </w:r>
    </w:p>
    <w:p w:rsidR="00327DE6" w:rsidRPr="00134244" w:rsidRDefault="00327DE6" w:rsidP="00F45372">
      <w:pPr>
        <w:rPr>
          <w:lang w:val="fr-FR"/>
        </w:rPr>
      </w:pPr>
    </w:p>
    <w:p w:rsidR="00327DE6" w:rsidRPr="00134244" w:rsidRDefault="00327DE6" w:rsidP="00F45372">
      <w:pPr>
        <w:rPr>
          <w:lang w:val="fr-FR"/>
        </w:rPr>
      </w:pPr>
    </w:p>
  </w:endnote>
  <w:endnote w:type="continuationNotice" w:id="1">
    <w:p w:rsidR="00327DE6" w:rsidRPr="00134244" w:rsidRDefault="00327DE6" w:rsidP="00F45372">
      <w:pPr>
        <w:rPr>
          <w:lang w:val="fr-FR"/>
        </w:rPr>
      </w:pPr>
      <w:r w:rsidRPr="00134244">
        <w:rPr>
          <w:lang w:val="fr-FR"/>
        </w:rPr>
        <w:t>[Suite de la note page suivante]</w:t>
      </w:r>
    </w:p>
    <w:p w:rsidR="00327DE6" w:rsidRPr="00134244" w:rsidRDefault="00327DE6" w:rsidP="00F45372">
      <w:pPr>
        <w:rPr>
          <w:lang w:val="fr-FR"/>
        </w:rPr>
      </w:pPr>
    </w:p>
    <w:p w:rsidR="00327DE6" w:rsidRPr="00134244" w:rsidRDefault="00327DE6"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E6" w:rsidRPr="005D7D39" w:rsidRDefault="00327DE6" w:rsidP="005D7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16" w:rsidRPr="00DB0FC0" w:rsidRDefault="00EF17D8" w:rsidP="00DB0F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E6" w:rsidRDefault="00327DE6" w:rsidP="00F45372">
      <w:r>
        <w:separator/>
      </w:r>
    </w:p>
  </w:footnote>
  <w:footnote w:type="continuationSeparator" w:id="0">
    <w:p w:rsidR="00327DE6" w:rsidRDefault="00327DE6" w:rsidP="00F45372">
      <w:r>
        <w:separator/>
      </w:r>
    </w:p>
  </w:footnote>
  <w:footnote w:type="continuationNotice" w:id="1">
    <w:p w:rsidR="00327DE6" w:rsidRPr="00A63D05" w:rsidRDefault="00327DE6" w:rsidP="00A63D05">
      <w:pPr>
        <w:pStyle w:val="Footer"/>
      </w:pPr>
    </w:p>
  </w:footnote>
  <w:footnote w:id="2">
    <w:p w:rsidR="002D5F8F" w:rsidRPr="0078272A" w:rsidRDefault="002D5F8F" w:rsidP="00FB4669">
      <w:pPr>
        <w:pStyle w:val="FootnoteText"/>
        <w:rPr>
          <w:lang w:val="de-DE"/>
        </w:rPr>
      </w:pPr>
      <w:r w:rsidRPr="0078272A">
        <w:rPr>
          <w:rStyle w:val="FootnoteReference"/>
          <w:lang w:val="de-DE"/>
        </w:rPr>
        <w:sym w:font="Symbol" w:char="F02A"/>
      </w:r>
      <w:r w:rsidRPr="0078272A">
        <w:rPr>
          <w:rStyle w:val="FootnoteReference"/>
          <w:lang w:val="de-DE"/>
        </w:rPr>
        <w:sym w:font="Symbol" w:char="F02A"/>
      </w:r>
      <w:r w:rsidRPr="0078272A">
        <w:rPr>
          <w:lang w:val="de-DE"/>
        </w:rPr>
        <w:tab/>
        <w:t xml:space="preserve">Der Entwurf von Dokument TGP/8: Teil I: </w:t>
      </w:r>
      <w:r w:rsidRPr="0078272A">
        <w:rPr>
          <w:bCs/>
          <w:lang w:val="de-DE"/>
        </w:rPr>
        <w:t>DUS-Prüfungsanlage und Datenanalyse</w:t>
      </w:r>
      <w:r w:rsidRPr="0078272A">
        <w:rPr>
          <w:lang w:val="de-DE"/>
        </w:rPr>
        <w:t>, Neuer Abschnitt 2: „Aufzuzeichnende Daten“ wird durch den TC zusammen mit den Überarbeitungsentwürfen zu Dokument TGP/8: Teil II: Verfahren für die DUS-Prüfung Abschnitt 3: „Das k</w:t>
      </w:r>
      <w:r w:rsidRPr="0078272A">
        <w:rPr>
          <w:rFonts w:ascii="ArialMT" w:hAnsi="ArialMT" w:cs="ArialMT"/>
          <w:lang w:val="de-DE" w:eastAsia="de-DE"/>
        </w:rPr>
        <w:t>ombinierte Unterscheidbarkeitskriterium über mehrere Jahre</w:t>
      </w:r>
      <w:r w:rsidRPr="0078272A">
        <w:rPr>
          <w:lang w:val="de-DE"/>
        </w:rPr>
        <w:t>“ und Abschnitt 4: „</w:t>
      </w:r>
      <w:r w:rsidRPr="0078272A">
        <w:rPr>
          <w:rFonts w:ascii="ArialMT" w:hAnsi="ArialMT" w:cs="ArialMT"/>
          <w:lang w:val="de-DE" w:eastAsia="de-DE"/>
        </w:rPr>
        <w:t>2x1%-Verfahren“</w:t>
      </w:r>
      <w:r w:rsidRPr="0078272A">
        <w:rPr>
          <w:lang w:val="de-DE"/>
        </w:rPr>
        <w:t xml:space="preserve"> (vergleiche Dokumente TC/49/24 und TC/49/26) geprüft.</w:t>
      </w:r>
    </w:p>
  </w:footnote>
  <w:footnote w:id="3">
    <w:p w:rsidR="002D5F8F" w:rsidRPr="0078272A" w:rsidRDefault="002D5F8F" w:rsidP="00FB4669">
      <w:pPr>
        <w:pStyle w:val="FootnoteText"/>
        <w:rPr>
          <w:lang w:val="de-DE"/>
        </w:rPr>
      </w:pPr>
      <w:r w:rsidRPr="0078272A">
        <w:rPr>
          <w:rStyle w:val="FootnoteReference"/>
          <w:lang w:val="de-DE"/>
        </w:rPr>
        <w:footnoteRef/>
      </w:r>
      <w:r w:rsidRPr="0078272A">
        <w:rPr>
          <w:lang w:val="de-DE"/>
        </w:rPr>
        <w:tab/>
        <w:t>Zum Zwecke dieses Dokuments ist mit „Jahr“ eine „Wachstumsperiode“ gemeint.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E6" w:rsidRPr="000E5C0F" w:rsidRDefault="00327DE6" w:rsidP="003D6E84">
    <w:pPr>
      <w:jc w:val="center"/>
    </w:pPr>
    <w:r>
      <w:t>TC-EDC/Jan14/2</w:t>
    </w:r>
  </w:p>
  <w:p w:rsidR="00327DE6" w:rsidRPr="000E5C0F" w:rsidRDefault="00327DE6" w:rsidP="003D6E84">
    <w:pPr>
      <w:jc w:val="center"/>
    </w:pPr>
    <w:r>
      <w:t xml:space="preserve">Anlage I, </w:t>
    </w:r>
    <w:r w:rsidRPr="000E5C0F">
      <w:t xml:space="preserve">Seite </w:t>
    </w:r>
    <w:r w:rsidRPr="000E5C0F">
      <w:fldChar w:fldCharType="begin"/>
    </w:r>
    <w:r w:rsidRPr="000E5C0F">
      <w:instrText xml:space="preserve"> PAGE </w:instrText>
    </w:r>
    <w:r w:rsidRPr="000E5C0F">
      <w:fldChar w:fldCharType="separate"/>
    </w:r>
    <w:r w:rsidR="00EF17D8">
      <w:rPr>
        <w:noProof/>
      </w:rPr>
      <w:t>7</w:t>
    </w:r>
    <w:r w:rsidRPr="000E5C0F">
      <w:fldChar w:fldCharType="end"/>
    </w:r>
  </w:p>
  <w:p w:rsidR="00327DE6" w:rsidRPr="00C5280D" w:rsidRDefault="00327DE6" w:rsidP="003D6E8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16" w:rsidRDefault="00A6566A" w:rsidP="008D0441">
    <w:pPr>
      <w:pStyle w:val="Header"/>
      <w:rPr>
        <w:lang w:val="en-US"/>
      </w:rPr>
    </w:pPr>
    <w:r>
      <w:rPr>
        <w:lang w:val="en-US"/>
      </w:rPr>
      <w:t>TC-EDC/Jan14/2</w:t>
    </w:r>
  </w:p>
  <w:p w:rsidR="00503B16" w:rsidRPr="00DC5B84" w:rsidRDefault="00A6566A" w:rsidP="008D0441">
    <w:pPr>
      <w:jc w:val="center"/>
      <w:rPr>
        <w:rStyle w:val="PageNumber"/>
      </w:rPr>
    </w:pPr>
    <w:r>
      <w:rPr>
        <w:rStyle w:val="PageNumber"/>
      </w:rPr>
      <w:t>Anlage II</w:t>
    </w:r>
    <w:r w:rsidRPr="00DC5B84">
      <w:rPr>
        <w:rStyle w:val="PageNumber"/>
      </w:rPr>
      <w:t xml:space="preserve">, </w:t>
    </w:r>
    <w:r>
      <w:rPr>
        <w:rStyle w:val="PageNumber"/>
      </w:rPr>
      <w:t>Seite</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EF17D8">
      <w:rPr>
        <w:rStyle w:val="PageNumber"/>
        <w:noProof/>
      </w:rPr>
      <w:t>21</w:t>
    </w:r>
    <w:r>
      <w:rPr>
        <w:rStyle w:val="PageNumber"/>
        <w:lang w:val="fr-FR"/>
      </w:rPr>
      <w:fldChar w:fldCharType="end"/>
    </w:r>
  </w:p>
  <w:p w:rsidR="00503B16" w:rsidRPr="00C5280D" w:rsidRDefault="00EF17D8" w:rsidP="008D0441">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16" w:rsidRDefault="00A6566A" w:rsidP="008D0441">
    <w:pPr>
      <w:pStyle w:val="Header"/>
      <w:rPr>
        <w:lang w:val="en-US"/>
      </w:rPr>
    </w:pPr>
    <w:r>
      <w:rPr>
        <w:lang w:val="en-US"/>
      </w:rPr>
      <w:t>TC-EDC/Jan14/2</w:t>
    </w:r>
  </w:p>
  <w:p w:rsidR="00503B16" w:rsidRPr="00DC5B84" w:rsidRDefault="00A6566A" w:rsidP="008D0441">
    <w:pPr>
      <w:jc w:val="center"/>
      <w:rPr>
        <w:rStyle w:val="PageNumber"/>
      </w:rPr>
    </w:pPr>
    <w:r>
      <w:rPr>
        <w:rStyle w:val="PageNumber"/>
      </w:rPr>
      <w:t>Anlage II</w:t>
    </w:r>
    <w:r w:rsidRPr="00DC5B84">
      <w:rPr>
        <w:rStyle w:val="PageNumber"/>
      </w:rPr>
      <w:t xml:space="preserve">, </w:t>
    </w:r>
    <w:r>
      <w:rPr>
        <w:rStyle w:val="PageNumber"/>
      </w:rPr>
      <w:t>Seite</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EF17D8">
      <w:rPr>
        <w:rStyle w:val="PageNumber"/>
        <w:noProof/>
      </w:rPr>
      <w:t>12</w:t>
    </w:r>
    <w:r>
      <w:rPr>
        <w:rStyle w:val="PageNumber"/>
        <w:lang w:val="fr-FR"/>
      </w:rPr>
      <w:fldChar w:fldCharType="end"/>
    </w:r>
  </w:p>
  <w:p w:rsidR="00503B16" w:rsidRPr="00C5280D" w:rsidRDefault="00EF17D8" w:rsidP="008D0441">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16" w:rsidRPr="00DC5B84" w:rsidRDefault="00A6566A" w:rsidP="00432016">
    <w:pPr>
      <w:pStyle w:val="Header"/>
      <w:rPr>
        <w:lang w:val="en-US"/>
      </w:rPr>
    </w:pPr>
    <w:r w:rsidRPr="00DC5B84">
      <w:rPr>
        <w:lang w:val="en-US"/>
      </w:rPr>
      <w:t>TC</w:t>
    </w:r>
    <w:r>
      <w:rPr>
        <w:lang w:val="en-US"/>
      </w:rPr>
      <w:t>-EDC/Jan14/2</w:t>
    </w:r>
  </w:p>
  <w:p w:rsidR="00432016" w:rsidRDefault="00A6566A" w:rsidP="00432016">
    <w:pPr>
      <w:widowControl w:val="0"/>
      <w:autoSpaceDE w:val="0"/>
      <w:autoSpaceDN w:val="0"/>
      <w:adjustRightInd w:val="0"/>
      <w:spacing w:line="200" w:lineRule="exact"/>
      <w:jc w:val="center"/>
    </w:pPr>
    <w:r>
      <w:t xml:space="preserve">Anlage III, Seite </w:t>
    </w:r>
    <w:r>
      <w:fldChar w:fldCharType="begin"/>
    </w:r>
    <w:r>
      <w:instrText xml:space="preserve"> PAGE   \* MERGEFORMAT </w:instrText>
    </w:r>
    <w:r>
      <w:fldChar w:fldCharType="separate"/>
    </w:r>
    <w:r w:rsidR="00EF17D8">
      <w:rPr>
        <w:noProof/>
      </w:rPr>
      <w:t>3</w:t>
    </w:r>
    <w:r>
      <w:rPr>
        <w:noProof/>
      </w:rPr>
      <w:fldChar w:fldCharType="end"/>
    </w:r>
  </w:p>
  <w:p w:rsidR="00763FA8" w:rsidRPr="00C5280D" w:rsidRDefault="00763FA8" w:rsidP="00F4537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16" w:rsidRPr="00DC5B84" w:rsidRDefault="00A6566A" w:rsidP="00432016">
    <w:pPr>
      <w:pStyle w:val="Header"/>
      <w:rPr>
        <w:lang w:val="en-US"/>
      </w:rPr>
    </w:pPr>
    <w:r w:rsidRPr="00DC5B84">
      <w:rPr>
        <w:lang w:val="en-US"/>
      </w:rPr>
      <w:t>TC</w:t>
    </w:r>
    <w:r>
      <w:rPr>
        <w:lang w:val="en-US"/>
      </w:rPr>
      <w:t>-EDC/Jan14/2</w:t>
    </w:r>
  </w:p>
  <w:p w:rsidR="00432016" w:rsidRDefault="00EF17D8" w:rsidP="00432016">
    <w:pPr>
      <w:pStyle w:val="Header"/>
    </w:pPr>
  </w:p>
  <w:p w:rsidR="00432016" w:rsidRDefault="00A6566A" w:rsidP="00432016">
    <w:pPr>
      <w:pStyle w:val="Header"/>
    </w:pPr>
    <w:r>
      <w:t>ANLAGE III</w:t>
    </w:r>
  </w:p>
  <w:p w:rsidR="00432016" w:rsidRPr="00432016" w:rsidRDefault="00EF17D8" w:rsidP="0043201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69" w:rsidRDefault="00FB4669" w:rsidP="00FB4669">
    <w:pPr>
      <w:pStyle w:val="Header"/>
    </w:pPr>
    <w:r>
      <w:t>TC-EDC/Jan14/2</w:t>
    </w:r>
  </w:p>
  <w:p w:rsidR="00FB4669" w:rsidRDefault="00FB4669" w:rsidP="00FB4669">
    <w:pPr>
      <w:pStyle w:val="Header"/>
    </w:pPr>
  </w:p>
  <w:p w:rsidR="00FB4669" w:rsidRDefault="00FB4669" w:rsidP="00FB4669">
    <w:pPr>
      <w:pStyle w:val="Header"/>
    </w:pPr>
    <w:r>
      <w:t>ANLAGE IV</w:t>
    </w:r>
  </w:p>
  <w:p w:rsidR="00FB4669" w:rsidRPr="00FB4669" w:rsidRDefault="00FB4669" w:rsidP="00FB4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E6" w:rsidRPr="000E5C0F" w:rsidRDefault="00327DE6" w:rsidP="003D6E84">
    <w:pPr>
      <w:jc w:val="center"/>
    </w:pPr>
    <w:r>
      <w:t>TC-EDC/Jan14/2</w:t>
    </w:r>
  </w:p>
  <w:p w:rsidR="00327DE6" w:rsidRDefault="00327DE6" w:rsidP="003D6E84">
    <w:pPr>
      <w:jc w:val="center"/>
    </w:pPr>
    <w:r>
      <w:t xml:space="preserve">Anlage I, </w:t>
    </w:r>
    <w:r w:rsidRPr="000E5C0F">
      <w:t xml:space="preserve">Seite </w:t>
    </w:r>
    <w:r w:rsidRPr="000E5C0F">
      <w:fldChar w:fldCharType="begin"/>
    </w:r>
    <w:r w:rsidRPr="000E5C0F">
      <w:instrText xml:space="preserve"> PAGE </w:instrText>
    </w:r>
    <w:r w:rsidRPr="000E5C0F">
      <w:fldChar w:fldCharType="separate"/>
    </w:r>
    <w:r w:rsidR="00EF17D8">
      <w:rPr>
        <w:noProof/>
      </w:rPr>
      <w:t>8</w:t>
    </w:r>
    <w:r w:rsidRPr="000E5C0F">
      <w:fldChar w:fldCharType="end"/>
    </w:r>
  </w:p>
  <w:p w:rsidR="00327DE6" w:rsidRPr="000E5C0F" w:rsidRDefault="00327DE6" w:rsidP="003D6E84">
    <w:pPr>
      <w:jc w:val="center"/>
    </w:pPr>
  </w:p>
  <w:p w:rsidR="00327DE6" w:rsidRPr="00BB11FA" w:rsidRDefault="00327DE6" w:rsidP="00BB11FA">
    <w:pPr>
      <w:tabs>
        <w:tab w:val="left" w:pos="4253"/>
      </w:tabs>
    </w:pPr>
    <w:r w:rsidRPr="00BB11FA">
      <w:rPr>
        <w:sz w:val="18"/>
      </w:rPr>
      <w:t xml:space="preserve">Flußdiagramm 1 </w:t>
    </w:r>
    <w:r w:rsidRPr="00A668CF">
      <w:rPr>
        <w:sz w:val="16"/>
      </w:rPr>
      <w:tab/>
    </w:r>
    <w:r w:rsidRPr="00A668CF">
      <w:rPr>
        <w:sz w:val="24"/>
      </w:rPr>
      <w:t>Entscheidung darüber, ob Beispielssorten für ein Merkmal erforderlich sind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E6" w:rsidRDefault="00327DE6" w:rsidP="003D6E84">
    <w:pPr>
      <w:pStyle w:val="Header"/>
      <w:rPr>
        <w:rStyle w:val="PageNumber"/>
      </w:rPr>
    </w:pPr>
    <w:r>
      <w:rPr>
        <w:rStyle w:val="PageNumber"/>
      </w:rPr>
      <w:t>TC/49/19</w:t>
    </w:r>
  </w:p>
  <w:p w:rsidR="00327DE6" w:rsidRPr="00A27C49" w:rsidRDefault="00327DE6" w:rsidP="003D6E84">
    <w:pPr>
      <w:jc w:val="center"/>
    </w:pPr>
    <w:r>
      <w:t>Anlage, Seite</w:t>
    </w:r>
    <w:r w:rsidRPr="00A27C49">
      <w:t xml:space="preserve"> </w:t>
    </w:r>
    <w:r w:rsidRPr="00A27C49">
      <w:rPr>
        <w:lang w:val="fr-FR"/>
      </w:rPr>
      <w:fldChar w:fldCharType="begin"/>
    </w:r>
    <w:r w:rsidRPr="00A27C49">
      <w:instrText xml:space="preserve"> PAGE </w:instrText>
    </w:r>
    <w:r w:rsidRPr="00A27C49">
      <w:rPr>
        <w:lang w:val="fr-FR"/>
      </w:rPr>
      <w:fldChar w:fldCharType="separate"/>
    </w:r>
    <w:r w:rsidR="00355FEF">
      <w:rPr>
        <w:noProof/>
      </w:rPr>
      <w:t>13</w:t>
    </w:r>
    <w:r w:rsidRPr="00A27C49">
      <w:rPr>
        <w:lang w:val="fr-FR"/>
      </w:rPr>
      <w:fldChar w:fldCharType="end"/>
    </w:r>
  </w:p>
  <w:p w:rsidR="00327DE6" w:rsidRPr="00091FB5" w:rsidRDefault="00327DE6" w:rsidP="003D6E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E6" w:rsidRPr="000E5C0F" w:rsidRDefault="00327DE6" w:rsidP="003D6E84">
    <w:pPr>
      <w:jc w:val="center"/>
    </w:pPr>
    <w:r>
      <w:t>TC-EDC/Jan14/2</w:t>
    </w:r>
  </w:p>
  <w:p w:rsidR="00327DE6" w:rsidRDefault="00327DE6" w:rsidP="003D6E84">
    <w:pPr>
      <w:jc w:val="center"/>
    </w:pPr>
    <w:r>
      <w:t xml:space="preserve">Anlage I, </w:t>
    </w:r>
    <w:r w:rsidRPr="000E5C0F">
      <w:t xml:space="preserve">Seite </w:t>
    </w:r>
    <w:r w:rsidRPr="000E5C0F">
      <w:fldChar w:fldCharType="begin"/>
    </w:r>
    <w:r w:rsidRPr="000E5C0F">
      <w:instrText xml:space="preserve"> PAGE </w:instrText>
    </w:r>
    <w:r w:rsidRPr="000E5C0F">
      <w:fldChar w:fldCharType="separate"/>
    </w:r>
    <w:r w:rsidR="00EF17D8">
      <w:rPr>
        <w:noProof/>
      </w:rPr>
      <w:t>9</w:t>
    </w:r>
    <w:r w:rsidRPr="000E5C0F">
      <w:fldChar w:fldCharType="end"/>
    </w:r>
  </w:p>
  <w:p w:rsidR="00327DE6" w:rsidRPr="000E5C0F" w:rsidRDefault="00327DE6" w:rsidP="003D6E84">
    <w:pPr>
      <w:jc w:val="center"/>
    </w:pPr>
  </w:p>
  <w:p w:rsidR="00327DE6" w:rsidRPr="00BB11FA" w:rsidRDefault="00A668CF" w:rsidP="00BB11FA">
    <w:pPr>
      <w:tabs>
        <w:tab w:val="left" w:pos="4253"/>
      </w:tabs>
    </w:pPr>
    <w:r>
      <w:rPr>
        <w:sz w:val="18"/>
      </w:rPr>
      <w:t xml:space="preserve">Flußdiagramm 2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E6" w:rsidRDefault="00327DE6" w:rsidP="00A23E3F">
    <w:pPr>
      <w:pStyle w:val="Header"/>
      <w:rPr>
        <w:lang w:val="en-US"/>
      </w:rPr>
    </w:pPr>
    <w:r>
      <w:rPr>
        <w:lang w:val="en-US"/>
      </w:rPr>
      <w:t>TC-EDC/Jan14/2</w:t>
    </w:r>
  </w:p>
  <w:p w:rsidR="00327DE6" w:rsidRDefault="00327DE6" w:rsidP="00A23E3F">
    <w:pPr>
      <w:tabs>
        <w:tab w:val="left" w:pos="5330"/>
      </w:tabs>
      <w:jc w:val="center"/>
    </w:pPr>
    <w:r>
      <w:t xml:space="preserve">Anlage I, Seite </w:t>
    </w:r>
    <w:r>
      <w:fldChar w:fldCharType="begin"/>
    </w:r>
    <w:r>
      <w:instrText xml:space="preserve"> PAGE   \* MERGEFORMAT </w:instrText>
    </w:r>
    <w:r>
      <w:fldChar w:fldCharType="separate"/>
    </w:r>
    <w:r w:rsidR="00EF17D8">
      <w:rPr>
        <w:noProof/>
      </w:rPr>
      <w:t>13</w:t>
    </w:r>
    <w:r>
      <w:rPr>
        <w:noProof/>
      </w:rPr>
      <w:fldChar w:fldCharType="end"/>
    </w:r>
  </w:p>
  <w:p w:rsidR="00327DE6" w:rsidRDefault="00327DE6" w:rsidP="00A23E3F">
    <w:pPr>
      <w:jc w:val="left"/>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E6" w:rsidRDefault="00327DE6" w:rsidP="00945DCC">
    <w:pPr>
      <w:pStyle w:val="Header"/>
      <w:rPr>
        <w:lang w:val="en-US"/>
      </w:rPr>
    </w:pPr>
    <w:r>
      <w:rPr>
        <w:lang w:val="en-US"/>
      </w:rPr>
      <w:t>TC-EDC/Jan14/2</w:t>
    </w:r>
  </w:p>
  <w:p w:rsidR="00327DE6" w:rsidRDefault="00327DE6" w:rsidP="00945DCC">
    <w:pPr>
      <w:tabs>
        <w:tab w:val="left" w:pos="5330"/>
      </w:tabs>
      <w:jc w:val="center"/>
    </w:pPr>
    <w:r>
      <w:t xml:space="preserve">ANLAGE I, page </w:t>
    </w:r>
    <w:r>
      <w:fldChar w:fldCharType="begin"/>
    </w:r>
    <w:r>
      <w:instrText xml:space="preserve"> PAGE   \* MERGEFORMAT </w:instrText>
    </w:r>
    <w:r>
      <w:fldChar w:fldCharType="separate"/>
    </w:r>
    <w:r w:rsidR="00355FEF">
      <w:rPr>
        <w:noProof/>
      </w:rPr>
      <w:t>13</w:t>
    </w:r>
    <w:r>
      <w:rPr>
        <w:noProof/>
      </w:rPr>
      <w:fldChar w:fldCharType="end"/>
    </w:r>
  </w:p>
  <w:p w:rsidR="00327DE6" w:rsidRPr="00945DCC" w:rsidRDefault="00327DE6" w:rsidP="00945DCC">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F" w:rsidRPr="00387470" w:rsidRDefault="002D5F8F" w:rsidP="00915BBE">
    <w:pPr>
      <w:pStyle w:val="Header"/>
      <w:rPr>
        <w:lang w:val="en-US"/>
      </w:rPr>
    </w:pPr>
    <w:r>
      <w:rPr>
        <w:lang w:val="en-US"/>
      </w:rPr>
      <w:t>TC-EDC/Jan14/2</w:t>
    </w:r>
  </w:p>
  <w:p w:rsidR="002D5F8F" w:rsidRPr="00DC5B84" w:rsidRDefault="002D5F8F" w:rsidP="00915BBE">
    <w:pPr>
      <w:jc w:val="center"/>
      <w:rPr>
        <w:rStyle w:val="PageNumber"/>
      </w:rPr>
    </w:pPr>
    <w:r w:rsidRPr="00DC5B84">
      <w:rPr>
        <w:rStyle w:val="PageNumber"/>
      </w:rPr>
      <w:t>An</w:t>
    </w:r>
    <w:r>
      <w:rPr>
        <w:rStyle w:val="PageNumber"/>
      </w:rPr>
      <w:t>lage II</w:t>
    </w:r>
    <w:r w:rsidRPr="00DC5B84">
      <w:rPr>
        <w:rStyle w:val="PageNumber"/>
      </w:rPr>
      <w:t xml:space="preserve">, </w:t>
    </w:r>
    <w:r>
      <w:rPr>
        <w:rStyle w:val="PageNumber"/>
      </w:rPr>
      <w:t>Seite</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EF17D8">
      <w:rPr>
        <w:rStyle w:val="PageNumber"/>
        <w:noProof/>
      </w:rPr>
      <w:t>9</w:t>
    </w:r>
    <w:r>
      <w:rPr>
        <w:rStyle w:val="PageNumber"/>
        <w:lang w:val="fr-FR"/>
      </w:rPr>
      <w:fldChar w:fldCharType="end"/>
    </w:r>
  </w:p>
  <w:p w:rsidR="002D5F8F" w:rsidRPr="00C5280D" w:rsidRDefault="002D5F8F" w:rsidP="00915BBE">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F" w:rsidRDefault="002D5F8F">
    <w:pPr>
      <w:pStyle w:val="Header"/>
    </w:pPr>
    <w:r>
      <w:t>TC-EDC/Jan14/2</w:t>
    </w:r>
  </w:p>
  <w:p w:rsidR="002D5F8F" w:rsidRDefault="002D5F8F">
    <w:pPr>
      <w:pStyle w:val="Header"/>
    </w:pPr>
  </w:p>
  <w:p w:rsidR="002D5F8F" w:rsidRDefault="002D5F8F">
    <w:pPr>
      <w:pStyle w:val="Header"/>
    </w:pPr>
    <w:r>
      <w:t>ANLAGE 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8F" w:rsidRPr="00DC5B84" w:rsidRDefault="002D5F8F" w:rsidP="00915BBE">
    <w:pPr>
      <w:pStyle w:val="Header"/>
      <w:rPr>
        <w:lang w:val="en-US"/>
      </w:rPr>
    </w:pPr>
    <w:r w:rsidRPr="00DC5B84">
      <w:rPr>
        <w:lang w:val="en-US"/>
      </w:rPr>
      <w:t>TC</w:t>
    </w:r>
    <w:r>
      <w:rPr>
        <w:lang w:val="en-US"/>
      </w:rPr>
      <w:t>-EDC/Jan14/2</w:t>
    </w:r>
  </w:p>
  <w:p w:rsidR="002D5F8F" w:rsidRDefault="002D5F8F" w:rsidP="00915BBE">
    <w:pPr>
      <w:widowControl w:val="0"/>
      <w:autoSpaceDE w:val="0"/>
      <w:autoSpaceDN w:val="0"/>
      <w:adjustRightInd w:val="0"/>
      <w:spacing w:line="200" w:lineRule="exact"/>
      <w:jc w:val="center"/>
    </w:pPr>
    <w:r>
      <w:t>Anlage</w:t>
    </w:r>
    <w:r w:rsidR="00FB4669">
      <w:t xml:space="preserve"> II</w:t>
    </w:r>
    <w:r>
      <w:t xml:space="preserve">, Seite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EF17D8">
      <w:rPr>
        <w:rStyle w:val="PageNumber"/>
        <w:noProof/>
      </w:rPr>
      <w:t>11</w:t>
    </w:r>
    <w:r>
      <w:rPr>
        <w:rStyle w:val="PageNumber"/>
        <w:lang w:val="fr-FR"/>
      </w:rPr>
      <w:fldChar w:fldCharType="end"/>
    </w:r>
  </w:p>
  <w:p w:rsidR="002D5F8F" w:rsidRDefault="002D5F8F">
    <w:pPr>
      <w:widowControl w:val="0"/>
      <w:autoSpaceDE w:val="0"/>
      <w:autoSpaceDN w:val="0"/>
      <w:adjustRightInd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2">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3">
    <w:nsid w:val="155E61C7"/>
    <w:multiLevelType w:val="multilevel"/>
    <w:tmpl w:val="A1FCDE90"/>
    <w:lvl w:ilvl="0">
      <w:start w:val="3"/>
      <w:numFmt w:val="decimal"/>
      <w:lvlText w:val="%1"/>
      <w:lvlJc w:val="left"/>
      <w:pPr>
        <w:tabs>
          <w:tab w:val="num" w:pos="990"/>
        </w:tabs>
        <w:ind w:left="990" w:hanging="990"/>
      </w:pPr>
      <w:rPr>
        <w:rFonts w:hint="default"/>
      </w:rPr>
    </w:lvl>
    <w:lvl w:ilvl="1">
      <w:start w:val="6"/>
      <w:numFmt w:val="decimal"/>
      <w:lvlText w:val="%1.%2"/>
      <w:lvlJc w:val="left"/>
      <w:pPr>
        <w:tabs>
          <w:tab w:val="num" w:pos="990"/>
        </w:tabs>
        <w:ind w:left="990" w:hanging="990"/>
      </w:pPr>
      <w:rPr>
        <w:rFonts w:hint="default"/>
      </w:rPr>
    </w:lvl>
    <w:lvl w:ilvl="2">
      <w:start w:val="2"/>
      <w:numFmt w:val="decimal"/>
      <w:lvlText w:val="%1.%2.%3"/>
      <w:lvlJc w:val="left"/>
      <w:pPr>
        <w:tabs>
          <w:tab w:val="num" w:pos="990"/>
        </w:tabs>
        <w:ind w:left="990" w:hanging="990"/>
      </w:pPr>
      <w:rPr>
        <w:rFonts w:hint="default"/>
      </w:rPr>
    </w:lvl>
    <w:lvl w:ilvl="3">
      <w:start w:val="5"/>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41BE65F6"/>
    <w:multiLevelType w:val="hybridMultilevel"/>
    <w:tmpl w:val="37B45AC0"/>
    <w:lvl w:ilvl="0" w:tplc="90267880">
      <w:start w:val="3"/>
      <w:numFmt w:val="bullet"/>
      <w:lvlText w:val="-"/>
      <w:lvlJc w:val="left"/>
      <w:pPr>
        <w:ind w:left="1350" w:hanging="360"/>
      </w:pPr>
      <w:rPr>
        <w:rFonts w:ascii="Arial" w:eastAsia="Times New Roman" w:hAnsi="Arial" w:cs="Arial" w:hint="default"/>
      </w:rPr>
    </w:lvl>
    <w:lvl w:ilvl="1" w:tplc="04070003" w:tentative="1">
      <w:start w:val="1"/>
      <w:numFmt w:val="bullet"/>
      <w:lvlText w:val="o"/>
      <w:lvlJc w:val="left"/>
      <w:pPr>
        <w:ind w:left="2070" w:hanging="360"/>
      </w:pPr>
      <w:rPr>
        <w:rFonts w:ascii="Courier New" w:hAnsi="Courier New" w:cs="Courier New" w:hint="default"/>
      </w:rPr>
    </w:lvl>
    <w:lvl w:ilvl="2" w:tplc="04070005" w:tentative="1">
      <w:start w:val="1"/>
      <w:numFmt w:val="bullet"/>
      <w:lvlText w:val=""/>
      <w:lvlJc w:val="left"/>
      <w:pPr>
        <w:ind w:left="2790" w:hanging="360"/>
      </w:pPr>
      <w:rPr>
        <w:rFonts w:ascii="Wingdings" w:hAnsi="Wingdings" w:hint="default"/>
      </w:rPr>
    </w:lvl>
    <w:lvl w:ilvl="3" w:tplc="04070001" w:tentative="1">
      <w:start w:val="1"/>
      <w:numFmt w:val="bullet"/>
      <w:lvlText w:val=""/>
      <w:lvlJc w:val="left"/>
      <w:pPr>
        <w:ind w:left="3510" w:hanging="360"/>
      </w:pPr>
      <w:rPr>
        <w:rFonts w:ascii="Symbol" w:hAnsi="Symbol" w:hint="default"/>
      </w:rPr>
    </w:lvl>
    <w:lvl w:ilvl="4" w:tplc="04070003" w:tentative="1">
      <w:start w:val="1"/>
      <w:numFmt w:val="bullet"/>
      <w:lvlText w:val="o"/>
      <w:lvlJc w:val="left"/>
      <w:pPr>
        <w:ind w:left="4230" w:hanging="360"/>
      </w:pPr>
      <w:rPr>
        <w:rFonts w:ascii="Courier New" w:hAnsi="Courier New" w:cs="Courier New" w:hint="default"/>
      </w:rPr>
    </w:lvl>
    <w:lvl w:ilvl="5" w:tplc="04070005" w:tentative="1">
      <w:start w:val="1"/>
      <w:numFmt w:val="bullet"/>
      <w:lvlText w:val=""/>
      <w:lvlJc w:val="left"/>
      <w:pPr>
        <w:ind w:left="4950" w:hanging="360"/>
      </w:pPr>
      <w:rPr>
        <w:rFonts w:ascii="Wingdings" w:hAnsi="Wingdings" w:hint="default"/>
      </w:rPr>
    </w:lvl>
    <w:lvl w:ilvl="6" w:tplc="04070001" w:tentative="1">
      <w:start w:val="1"/>
      <w:numFmt w:val="bullet"/>
      <w:lvlText w:val=""/>
      <w:lvlJc w:val="left"/>
      <w:pPr>
        <w:ind w:left="5670" w:hanging="360"/>
      </w:pPr>
      <w:rPr>
        <w:rFonts w:ascii="Symbol" w:hAnsi="Symbol" w:hint="default"/>
      </w:rPr>
    </w:lvl>
    <w:lvl w:ilvl="7" w:tplc="04070003" w:tentative="1">
      <w:start w:val="1"/>
      <w:numFmt w:val="bullet"/>
      <w:lvlText w:val="o"/>
      <w:lvlJc w:val="left"/>
      <w:pPr>
        <w:ind w:left="6390" w:hanging="360"/>
      </w:pPr>
      <w:rPr>
        <w:rFonts w:ascii="Courier New" w:hAnsi="Courier New" w:cs="Courier New" w:hint="default"/>
      </w:rPr>
    </w:lvl>
    <w:lvl w:ilvl="8" w:tplc="04070005" w:tentative="1">
      <w:start w:val="1"/>
      <w:numFmt w:val="bullet"/>
      <w:lvlText w:val=""/>
      <w:lvlJc w:val="left"/>
      <w:pPr>
        <w:ind w:left="7110" w:hanging="360"/>
      </w:pPr>
      <w:rPr>
        <w:rFonts w:ascii="Wingdings" w:hAnsi="Wingdings" w:hint="default"/>
      </w:rPr>
    </w:lvl>
  </w:abstractNum>
  <w:abstractNum w:abstractNumId="7">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lvlOverride w:ilvl="0">
      <w:lvl w:ilvl="0">
        <w:start w:val="1"/>
        <w:numFmt w:val="bullet"/>
        <w:lvlText w:val="–"/>
        <w:lvlJc w:val="left"/>
        <w:rPr>
          <w:rFonts w:ascii="Times New Roman" w:hAnsi="Times New Roman"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44"/>
    <w:rsid w:val="00010CF3"/>
    <w:rsid w:val="00011E27"/>
    <w:rsid w:val="000148BC"/>
    <w:rsid w:val="000154C9"/>
    <w:rsid w:val="00016764"/>
    <w:rsid w:val="00024AB8"/>
    <w:rsid w:val="00030854"/>
    <w:rsid w:val="00033224"/>
    <w:rsid w:val="00036028"/>
    <w:rsid w:val="00044642"/>
    <w:rsid w:val="000446B9"/>
    <w:rsid w:val="00047E21"/>
    <w:rsid w:val="000530AD"/>
    <w:rsid w:val="0006141D"/>
    <w:rsid w:val="000707FB"/>
    <w:rsid w:val="00085505"/>
    <w:rsid w:val="000A6336"/>
    <w:rsid w:val="000B4A59"/>
    <w:rsid w:val="000C259D"/>
    <w:rsid w:val="000C48E9"/>
    <w:rsid w:val="000C7021"/>
    <w:rsid w:val="000D6BBC"/>
    <w:rsid w:val="000D7780"/>
    <w:rsid w:val="00104781"/>
    <w:rsid w:val="00105929"/>
    <w:rsid w:val="001131D5"/>
    <w:rsid w:val="00117801"/>
    <w:rsid w:val="00133B12"/>
    <w:rsid w:val="00134244"/>
    <w:rsid w:val="00141DB8"/>
    <w:rsid w:val="00146C63"/>
    <w:rsid w:val="00162B85"/>
    <w:rsid w:val="00166F4E"/>
    <w:rsid w:val="0017474A"/>
    <w:rsid w:val="001758C6"/>
    <w:rsid w:val="00177B00"/>
    <w:rsid w:val="00191EDB"/>
    <w:rsid w:val="00193247"/>
    <w:rsid w:val="001A52D7"/>
    <w:rsid w:val="001A712A"/>
    <w:rsid w:val="001B19E7"/>
    <w:rsid w:val="001B5DD4"/>
    <w:rsid w:val="001C3771"/>
    <w:rsid w:val="001D0585"/>
    <w:rsid w:val="001D15EB"/>
    <w:rsid w:val="0021332C"/>
    <w:rsid w:val="00213982"/>
    <w:rsid w:val="00214707"/>
    <w:rsid w:val="0024416D"/>
    <w:rsid w:val="00262700"/>
    <w:rsid w:val="00264265"/>
    <w:rsid w:val="00276829"/>
    <w:rsid w:val="002800A0"/>
    <w:rsid w:val="002801B3"/>
    <w:rsid w:val="00281060"/>
    <w:rsid w:val="00287FEB"/>
    <w:rsid w:val="002940E8"/>
    <w:rsid w:val="00296699"/>
    <w:rsid w:val="002A6E50"/>
    <w:rsid w:val="002C13B8"/>
    <w:rsid w:val="002C256A"/>
    <w:rsid w:val="002C7EF0"/>
    <w:rsid w:val="002D5F8F"/>
    <w:rsid w:val="002E3902"/>
    <w:rsid w:val="002F5305"/>
    <w:rsid w:val="00303900"/>
    <w:rsid w:val="00305A7F"/>
    <w:rsid w:val="003152FE"/>
    <w:rsid w:val="00327436"/>
    <w:rsid w:val="00327DE6"/>
    <w:rsid w:val="00344BD6"/>
    <w:rsid w:val="0035528D"/>
    <w:rsid w:val="00355FEF"/>
    <w:rsid w:val="00361821"/>
    <w:rsid w:val="003818CA"/>
    <w:rsid w:val="003B2673"/>
    <w:rsid w:val="003D227C"/>
    <w:rsid w:val="003D2B4D"/>
    <w:rsid w:val="003D39F3"/>
    <w:rsid w:val="003D6741"/>
    <w:rsid w:val="003D6E84"/>
    <w:rsid w:val="00444A88"/>
    <w:rsid w:val="00454C5D"/>
    <w:rsid w:val="00474DA4"/>
    <w:rsid w:val="00481094"/>
    <w:rsid w:val="004D047D"/>
    <w:rsid w:val="004D216E"/>
    <w:rsid w:val="004E5EA3"/>
    <w:rsid w:val="004F305A"/>
    <w:rsid w:val="004F66FA"/>
    <w:rsid w:val="004F6CAF"/>
    <w:rsid w:val="00500EC1"/>
    <w:rsid w:val="00512164"/>
    <w:rsid w:val="00520297"/>
    <w:rsid w:val="00525E56"/>
    <w:rsid w:val="005338F9"/>
    <w:rsid w:val="0054281C"/>
    <w:rsid w:val="0055268D"/>
    <w:rsid w:val="00552E66"/>
    <w:rsid w:val="005542C3"/>
    <w:rsid w:val="00564686"/>
    <w:rsid w:val="00573548"/>
    <w:rsid w:val="00576BE4"/>
    <w:rsid w:val="005815A1"/>
    <w:rsid w:val="00596ADD"/>
    <w:rsid w:val="005A400A"/>
    <w:rsid w:val="005A6603"/>
    <w:rsid w:val="005B6951"/>
    <w:rsid w:val="005D6965"/>
    <w:rsid w:val="005D7D39"/>
    <w:rsid w:val="005E5297"/>
    <w:rsid w:val="005F38F0"/>
    <w:rsid w:val="00603A68"/>
    <w:rsid w:val="0061168A"/>
    <w:rsid w:val="00612379"/>
    <w:rsid w:val="0061555F"/>
    <w:rsid w:val="00625F33"/>
    <w:rsid w:val="00641200"/>
    <w:rsid w:val="00643C68"/>
    <w:rsid w:val="006517FB"/>
    <w:rsid w:val="00676BCF"/>
    <w:rsid w:val="00687EB4"/>
    <w:rsid w:val="00693616"/>
    <w:rsid w:val="00695D56"/>
    <w:rsid w:val="006B17D2"/>
    <w:rsid w:val="006C224E"/>
    <w:rsid w:val="006D6DFD"/>
    <w:rsid w:val="006D780A"/>
    <w:rsid w:val="00703E5C"/>
    <w:rsid w:val="007241D6"/>
    <w:rsid w:val="007314CB"/>
    <w:rsid w:val="00732DEC"/>
    <w:rsid w:val="00735BD5"/>
    <w:rsid w:val="0074013C"/>
    <w:rsid w:val="00740E80"/>
    <w:rsid w:val="007506FD"/>
    <w:rsid w:val="007541C3"/>
    <w:rsid w:val="007556F6"/>
    <w:rsid w:val="00756C7B"/>
    <w:rsid w:val="00760EEF"/>
    <w:rsid w:val="00763FA8"/>
    <w:rsid w:val="00777EE5"/>
    <w:rsid w:val="00783388"/>
    <w:rsid w:val="00784836"/>
    <w:rsid w:val="0079023E"/>
    <w:rsid w:val="007A1DF1"/>
    <w:rsid w:val="007A2854"/>
    <w:rsid w:val="007B0E40"/>
    <w:rsid w:val="007C2005"/>
    <w:rsid w:val="007D0B9D"/>
    <w:rsid w:val="007D19B0"/>
    <w:rsid w:val="007E486C"/>
    <w:rsid w:val="007F498F"/>
    <w:rsid w:val="007F547E"/>
    <w:rsid w:val="00804952"/>
    <w:rsid w:val="0080679D"/>
    <w:rsid w:val="008108B0"/>
    <w:rsid w:val="00811B20"/>
    <w:rsid w:val="0082296E"/>
    <w:rsid w:val="00824099"/>
    <w:rsid w:val="00846759"/>
    <w:rsid w:val="00862769"/>
    <w:rsid w:val="00867AC1"/>
    <w:rsid w:val="008704B8"/>
    <w:rsid w:val="00871121"/>
    <w:rsid w:val="00887E8A"/>
    <w:rsid w:val="008A0063"/>
    <w:rsid w:val="008A743F"/>
    <w:rsid w:val="008B349E"/>
    <w:rsid w:val="008C0970"/>
    <w:rsid w:val="008D2CF7"/>
    <w:rsid w:val="008F0947"/>
    <w:rsid w:val="008F3AB7"/>
    <w:rsid w:val="00900C26"/>
    <w:rsid w:val="0090197F"/>
    <w:rsid w:val="00906DDC"/>
    <w:rsid w:val="00934E09"/>
    <w:rsid w:val="00936253"/>
    <w:rsid w:val="00945DCC"/>
    <w:rsid w:val="00946175"/>
    <w:rsid w:val="00952DD4"/>
    <w:rsid w:val="009651E8"/>
    <w:rsid w:val="00970FED"/>
    <w:rsid w:val="00997029"/>
    <w:rsid w:val="009D690D"/>
    <w:rsid w:val="009E65B6"/>
    <w:rsid w:val="00A0181D"/>
    <w:rsid w:val="00A23E3F"/>
    <w:rsid w:val="00A42AC3"/>
    <w:rsid w:val="00A430CF"/>
    <w:rsid w:val="00A54309"/>
    <w:rsid w:val="00A56880"/>
    <w:rsid w:val="00A63D05"/>
    <w:rsid w:val="00A6566A"/>
    <w:rsid w:val="00A668CF"/>
    <w:rsid w:val="00A74655"/>
    <w:rsid w:val="00A806E5"/>
    <w:rsid w:val="00AB2B93"/>
    <w:rsid w:val="00AB7E5B"/>
    <w:rsid w:val="00AE0EF1"/>
    <w:rsid w:val="00B00FBF"/>
    <w:rsid w:val="00B031ED"/>
    <w:rsid w:val="00B07301"/>
    <w:rsid w:val="00B145C4"/>
    <w:rsid w:val="00B21163"/>
    <w:rsid w:val="00B224DE"/>
    <w:rsid w:val="00B302EC"/>
    <w:rsid w:val="00B356F5"/>
    <w:rsid w:val="00B61AE2"/>
    <w:rsid w:val="00B81ED1"/>
    <w:rsid w:val="00B84BBD"/>
    <w:rsid w:val="00B9162E"/>
    <w:rsid w:val="00B9612A"/>
    <w:rsid w:val="00BA43FB"/>
    <w:rsid w:val="00BB11FA"/>
    <w:rsid w:val="00BB7188"/>
    <w:rsid w:val="00BC127D"/>
    <w:rsid w:val="00BC1FE6"/>
    <w:rsid w:val="00BC5C0A"/>
    <w:rsid w:val="00BD1B4A"/>
    <w:rsid w:val="00BE5F62"/>
    <w:rsid w:val="00C01B10"/>
    <w:rsid w:val="00C061B6"/>
    <w:rsid w:val="00C24098"/>
    <w:rsid w:val="00C2446C"/>
    <w:rsid w:val="00C25B01"/>
    <w:rsid w:val="00C36AE5"/>
    <w:rsid w:val="00C41F17"/>
    <w:rsid w:val="00C43DCE"/>
    <w:rsid w:val="00C5280D"/>
    <w:rsid w:val="00C54A66"/>
    <w:rsid w:val="00C561B5"/>
    <w:rsid w:val="00C5791C"/>
    <w:rsid w:val="00C66290"/>
    <w:rsid w:val="00C72B7A"/>
    <w:rsid w:val="00C827AC"/>
    <w:rsid w:val="00C973F2"/>
    <w:rsid w:val="00CA774A"/>
    <w:rsid w:val="00CC0F12"/>
    <w:rsid w:val="00CC11B0"/>
    <w:rsid w:val="00CC7BAE"/>
    <w:rsid w:val="00CD0DE8"/>
    <w:rsid w:val="00CF7E36"/>
    <w:rsid w:val="00D1215A"/>
    <w:rsid w:val="00D124FD"/>
    <w:rsid w:val="00D3708D"/>
    <w:rsid w:val="00D40426"/>
    <w:rsid w:val="00D41864"/>
    <w:rsid w:val="00D42443"/>
    <w:rsid w:val="00D50C39"/>
    <w:rsid w:val="00D5302A"/>
    <w:rsid w:val="00D57C96"/>
    <w:rsid w:val="00D712D8"/>
    <w:rsid w:val="00D80099"/>
    <w:rsid w:val="00D81374"/>
    <w:rsid w:val="00D91203"/>
    <w:rsid w:val="00D95174"/>
    <w:rsid w:val="00DA3B49"/>
    <w:rsid w:val="00DA6F36"/>
    <w:rsid w:val="00DB596E"/>
    <w:rsid w:val="00DC00EA"/>
    <w:rsid w:val="00DF7444"/>
    <w:rsid w:val="00E0405A"/>
    <w:rsid w:val="00E403CC"/>
    <w:rsid w:val="00E57AF9"/>
    <w:rsid w:val="00E72D49"/>
    <w:rsid w:val="00E7593C"/>
    <w:rsid w:val="00E7678A"/>
    <w:rsid w:val="00E84425"/>
    <w:rsid w:val="00E935F1"/>
    <w:rsid w:val="00E94A81"/>
    <w:rsid w:val="00EA1FFB"/>
    <w:rsid w:val="00EB048E"/>
    <w:rsid w:val="00EE34DF"/>
    <w:rsid w:val="00EE5FFB"/>
    <w:rsid w:val="00EF09C2"/>
    <w:rsid w:val="00EF17D8"/>
    <w:rsid w:val="00EF1C03"/>
    <w:rsid w:val="00EF2F89"/>
    <w:rsid w:val="00EF5C30"/>
    <w:rsid w:val="00F0593F"/>
    <w:rsid w:val="00F1237A"/>
    <w:rsid w:val="00F22CBD"/>
    <w:rsid w:val="00F45372"/>
    <w:rsid w:val="00F54C1D"/>
    <w:rsid w:val="00F560F7"/>
    <w:rsid w:val="00F6065A"/>
    <w:rsid w:val="00F62BAF"/>
    <w:rsid w:val="00F6334D"/>
    <w:rsid w:val="00F70E37"/>
    <w:rsid w:val="00F76900"/>
    <w:rsid w:val="00F85C93"/>
    <w:rsid w:val="00FA48AE"/>
    <w:rsid w:val="00FA49AB"/>
    <w:rsid w:val="00FB1D02"/>
    <w:rsid w:val="00FB4669"/>
    <w:rsid w:val="00FB6C1C"/>
    <w:rsid w:val="00FC0A1E"/>
    <w:rsid w:val="00FD7813"/>
    <w:rsid w:val="00FE39C7"/>
    <w:rsid w:val="00FF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244"/>
    <w:pPr>
      <w:jc w:val="both"/>
    </w:pPr>
    <w:rPr>
      <w:rFonts w:ascii="Arial" w:hAnsi="Arial"/>
    </w:rPr>
  </w:style>
  <w:style w:type="paragraph" w:styleId="Heading1">
    <w:name w:val="heading 1"/>
    <w:next w:val="Normal"/>
    <w:link w:val="Heading1Char"/>
    <w:qFormat/>
    <w:rsid w:val="005D7D39"/>
    <w:pPr>
      <w:keepNext/>
      <w:jc w:val="both"/>
      <w:outlineLvl w:val="0"/>
    </w:pPr>
    <w:rPr>
      <w:rFonts w:ascii="Arial" w:hAnsi="Arial"/>
      <w:caps/>
    </w:rPr>
  </w:style>
  <w:style w:type="paragraph" w:styleId="Heading2">
    <w:name w:val="heading 2"/>
    <w:next w:val="Normal"/>
    <w:link w:val="Heading2Char"/>
    <w:autoRedefine/>
    <w:qFormat/>
    <w:rsid w:val="000154C9"/>
    <w:pPr>
      <w:keepNext/>
      <w:jc w:val="both"/>
      <w:outlineLvl w:val="1"/>
    </w:pPr>
    <w:rPr>
      <w:rFonts w:ascii="Arial" w:hAnsi="Arial"/>
      <w:snapToGrid w:val="0"/>
      <w:u w:val="single"/>
      <w:lang w:val="de-DE"/>
    </w:rPr>
  </w:style>
  <w:style w:type="paragraph" w:styleId="Heading3">
    <w:name w:val="heading 3"/>
    <w:next w:val="Normal"/>
    <w:link w:val="Heading3Char"/>
    <w:autoRedefine/>
    <w:qFormat/>
    <w:rsid w:val="00B031ED"/>
    <w:pPr>
      <w:keepNext/>
      <w:ind w:left="567"/>
      <w:jc w:val="both"/>
      <w:outlineLvl w:val="2"/>
    </w:pPr>
    <w:rPr>
      <w:rFonts w:ascii="Arial" w:hAnsi="Arial"/>
      <w:i/>
    </w:rPr>
  </w:style>
  <w:style w:type="paragraph" w:styleId="Heading4">
    <w:name w:val="heading 4"/>
    <w:next w:val="Normal"/>
    <w:autoRedefine/>
    <w:qFormat/>
    <w:rsid w:val="008A0063"/>
    <w:pPr>
      <w:keepNext/>
      <w:ind w:left="567"/>
      <w:jc w:val="both"/>
      <w:outlineLvl w:val="3"/>
    </w:pPr>
    <w:rPr>
      <w:rFonts w:ascii="Arial" w:hAnsi="Arial"/>
      <w:lang w:val="fr-FR"/>
    </w:rPr>
  </w:style>
  <w:style w:type="paragraph" w:styleId="Heading5">
    <w:name w:val="heading 5"/>
    <w:next w:val="Normal"/>
    <w:autoRedefine/>
    <w:qFormat/>
    <w:rsid w:val="002F5305"/>
    <w:pPr>
      <w:keepNext/>
      <w:ind w:left="1134" w:right="567" w:hanging="567"/>
      <w:jc w:val="both"/>
      <w:outlineLvl w:val="4"/>
    </w:pPr>
    <w:rPr>
      <w:rFonts w:ascii="Arial" w:hAnsi="Arial"/>
      <w:i/>
      <w:szCs w:val="18"/>
      <w:lang w:val="de-DE"/>
    </w:rPr>
  </w:style>
  <w:style w:type="paragraph" w:styleId="Heading6">
    <w:name w:val="heading 6"/>
    <w:basedOn w:val="Normal"/>
    <w:next w:val="Normal"/>
    <w:link w:val="Heading6Char"/>
    <w:qFormat/>
    <w:rsid w:val="00A74655"/>
    <w:pPr>
      <w:spacing w:before="240" w:after="60"/>
      <w:outlineLvl w:val="5"/>
    </w:pPr>
    <w:rPr>
      <w:rFonts w:ascii="Times New Roman" w:hAnsi="Times New Roman"/>
      <w:b/>
      <w:bCs/>
      <w:sz w:val="22"/>
      <w:szCs w:val="22"/>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Docoriginal">
    <w:name w:val="Doc_original"/>
    <w:basedOn w:val="Normal"/>
    <w:link w:val="DocoriginalChar"/>
    <w:rsid w:val="00214707"/>
    <w:pPr>
      <w:spacing w:line="280" w:lineRule="exact"/>
      <w:ind w:left="1361"/>
    </w:pPr>
    <w:rPr>
      <w:b/>
      <w:bCs/>
      <w:spacing w:val="10"/>
    </w:rPr>
  </w:style>
  <w:style w:type="character" w:customStyle="1" w:styleId="DocoriginalChar">
    <w:name w:val="Doc_original Char"/>
    <w:basedOn w:val="DefaultParagraphFont"/>
    <w:link w:val="Docoriginal"/>
    <w:rsid w:val="00214707"/>
    <w:rPr>
      <w:rFonts w:ascii="Arial" w:hAnsi="Arial"/>
      <w:b/>
      <w:bCs/>
      <w:spacing w:val="10"/>
      <w:lang w:val="en-US" w:eastAsia="en-US" w:bidi="ar-SA"/>
    </w:rPr>
  </w:style>
  <w:style w:type="paragraph" w:customStyle="1" w:styleId="DecisionParagraphs">
    <w:name w:val="DecisionParagraphs"/>
    <w:basedOn w:val="Normal"/>
    <w:rsid w:val="00A63D05"/>
    <w:pPr>
      <w:tabs>
        <w:tab w:val="left" w:pos="5387"/>
      </w:tabs>
      <w:ind w:left="4820"/>
    </w:pPr>
    <w:rPr>
      <w:i/>
    </w:rPr>
  </w:style>
  <w:style w:type="paragraph" w:styleId="FootnoteText">
    <w:name w:val="footnote text"/>
    <w:link w:val="FootnoteTextChar"/>
    <w:autoRedefine/>
    <w:rsid w:val="00FB4669"/>
    <w:pPr>
      <w:spacing w:before="60"/>
      <w:ind w:left="1134" w:righ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Normal"/>
    <w:rsid w:val="00FF0C69"/>
    <w:pPr>
      <w:spacing w:before="60"/>
      <w:jc w:val="center"/>
    </w:pPr>
    <w:rPr>
      <w:b/>
      <w:bCs/>
      <w:spacing w:val="8"/>
      <w:sz w:val="24"/>
    </w:rPr>
  </w:style>
  <w:style w:type="paragraph" w:customStyle="1" w:styleId="preparedby">
    <w:name w:val="prepared_by"/>
    <w:basedOn w:val="Normal"/>
    <w:rsid w:val="00214707"/>
    <w:pPr>
      <w:spacing w:before="24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63D05"/>
    <w:pPr>
      <w:keepNext/>
      <w:keepLines/>
      <w:spacing w:before="180" w:after="120"/>
      <w:jc w:val="left"/>
    </w:pPr>
    <w:rPr>
      <w:caps/>
      <w:noProof/>
      <w:snapToGrid w:val="0"/>
      <w:u w:val="single"/>
    </w:rPr>
  </w:style>
  <w:style w:type="paragraph" w:customStyle="1" w:styleId="pldetails">
    <w:name w:val="pldetails"/>
    <w:basedOn w:val="Normal"/>
    <w:rsid w:val="00A63D05"/>
    <w:pPr>
      <w:keepLines/>
      <w:spacing w:before="60" w:after="60"/>
      <w:jc w:val="left"/>
    </w:pPr>
    <w:rPr>
      <w:noProof/>
      <w:snapToGrid w:val="0"/>
    </w:rPr>
  </w:style>
  <w:style w:type="paragraph" w:customStyle="1" w:styleId="plheading">
    <w:name w:val="plheading"/>
    <w:basedOn w:val="Normal"/>
    <w:rsid w:val="00A63D05"/>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
    <w:name w:val="Title_of_doc"/>
    <w:basedOn w:val="Normal"/>
    <w:rsid w:val="00FF0C69"/>
    <w:pPr>
      <w:spacing w:before="600"/>
      <w:jc w:val="center"/>
    </w:pPr>
    <w:rPr>
      <w:cap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14707"/>
    <w:pPr>
      <w:tabs>
        <w:tab w:val="right" w:leader="dot" w:pos="9639"/>
      </w:tabs>
      <w:spacing w:before="120"/>
      <w:ind w:left="851" w:right="851" w:hanging="567"/>
      <w:contextualSpacing/>
    </w:pPr>
    <w:rPr>
      <w:rFonts w:ascii="Arial" w:hAnsi="Arial"/>
      <w:noProof/>
    </w:rPr>
  </w:style>
  <w:style w:type="paragraph" w:styleId="TOC3">
    <w:name w:val="toc 3"/>
    <w:next w:val="Normal"/>
    <w:autoRedefine/>
    <w:rsid w:val="00214707"/>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63D05"/>
    <w:rPr>
      <w:rFonts w:ascii="Arial" w:hAnsi="Arial"/>
      <w:color w:val="0000FF"/>
      <w:u w:val="single"/>
    </w:rPr>
  </w:style>
  <w:style w:type="paragraph" w:styleId="TOC4">
    <w:name w:val="toc 4"/>
    <w:next w:val="Normal"/>
    <w:autoRedefine/>
    <w:semiHidden/>
    <w:rsid w:val="00214707"/>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7B0E40"/>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214707"/>
    <w:pPr>
      <w:tabs>
        <w:tab w:val="right" w:leader="dot" w:pos="9639"/>
      </w:tabs>
      <w:spacing w:before="120"/>
      <w:ind w:left="851" w:right="851" w:hanging="283"/>
      <w:jc w:val="both"/>
    </w:pPr>
    <w:rPr>
      <w:rFonts w:ascii="Arial" w:hAnsi="Arial"/>
      <w:noProof/>
      <w:sz w:val="18"/>
      <w:lang w:val="fr-FR"/>
    </w:rPr>
  </w:style>
  <w:style w:type="paragraph" w:styleId="TOCHeading">
    <w:name w:val="TOC Heading"/>
    <w:basedOn w:val="Heading1"/>
    <w:next w:val="Normal"/>
    <w:uiPriority w:val="39"/>
    <w:semiHidden/>
    <w:unhideWhenUsed/>
    <w:qFormat/>
    <w:rsid w:val="00F7690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erChar">
    <w:name w:val="Header Char"/>
    <w:basedOn w:val="DefaultParagraphFont"/>
    <w:link w:val="Header"/>
    <w:rsid w:val="00134244"/>
    <w:rPr>
      <w:rFonts w:ascii="Arial" w:hAnsi="Arial"/>
      <w:lang w:val="fr-FR"/>
    </w:rPr>
  </w:style>
  <w:style w:type="character" w:customStyle="1" w:styleId="Heading2Char">
    <w:name w:val="Heading 2 Char"/>
    <w:link w:val="Heading2"/>
    <w:locked/>
    <w:rsid w:val="000154C9"/>
    <w:rPr>
      <w:rFonts w:ascii="Arial" w:hAnsi="Arial"/>
      <w:snapToGrid w:val="0"/>
      <w:u w:val="single"/>
      <w:lang w:val="de-DE"/>
    </w:rPr>
  </w:style>
  <w:style w:type="character" w:customStyle="1" w:styleId="Heading1Char">
    <w:name w:val="Heading 1 Char"/>
    <w:basedOn w:val="DefaultParagraphFont"/>
    <w:link w:val="Heading1"/>
    <w:rsid w:val="005D7D39"/>
    <w:rPr>
      <w:rFonts w:ascii="Arial" w:hAnsi="Arial"/>
      <w:caps/>
    </w:rPr>
  </w:style>
  <w:style w:type="paragraph" w:customStyle="1" w:styleId="Normalt">
    <w:name w:val="Normalt"/>
    <w:basedOn w:val="Normal"/>
    <w:rsid w:val="00134244"/>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34244"/>
    <w:pPr>
      <w:keepNext/>
    </w:pPr>
    <w:rPr>
      <w:b/>
      <w:bCs/>
    </w:rPr>
  </w:style>
  <w:style w:type="paragraph" w:styleId="BodyText2">
    <w:name w:val="Body Text 2"/>
    <w:basedOn w:val="Normal"/>
    <w:link w:val="BodyText2Char"/>
    <w:unhideWhenUsed/>
    <w:rsid w:val="00134244"/>
    <w:pPr>
      <w:spacing w:after="120" w:line="480" w:lineRule="auto"/>
    </w:pPr>
  </w:style>
  <w:style w:type="character" w:customStyle="1" w:styleId="BodyText2Char">
    <w:name w:val="Body Text 2 Char"/>
    <w:basedOn w:val="DefaultParagraphFont"/>
    <w:link w:val="BodyText2"/>
    <w:rsid w:val="00134244"/>
    <w:rPr>
      <w:rFonts w:ascii="Arial" w:hAnsi="Arial"/>
    </w:rPr>
  </w:style>
  <w:style w:type="paragraph" w:customStyle="1" w:styleId="Normaltg">
    <w:name w:val="Normaltg"/>
    <w:basedOn w:val="Normal"/>
    <w:rsid w:val="00134244"/>
    <w:pPr>
      <w:tabs>
        <w:tab w:val="left" w:pos="709"/>
        <w:tab w:val="left" w:pos="1418"/>
      </w:tabs>
    </w:pPr>
    <w:rPr>
      <w:rFonts w:ascii="Times New Roman" w:hAnsi="Times New Roman" w:cs="Angsana New"/>
      <w:sz w:val="24"/>
      <w:szCs w:val="24"/>
      <w:lang w:eastAsia="ja-JP" w:bidi="th-TH"/>
    </w:rPr>
  </w:style>
  <w:style w:type="character" w:customStyle="1" w:styleId="EndnoteTextChar">
    <w:name w:val="Endnote Text Char"/>
    <w:basedOn w:val="DefaultParagraphFont"/>
    <w:link w:val="EndnoteText"/>
    <w:rsid w:val="00134244"/>
    <w:rPr>
      <w:rFonts w:ascii="Arial" w:hAnsi="Arial"/>
    </w:rPr>
  </w:style>
  <w:style w:type="paragraph" w:styleId="BalloonText">
    <w:name w:val="Balloon Text"/>
    <w:basedOn w:val="Normal"/>
    <w:link w:val="BalloonTextChar"/>
    <w:rsid w:val="008B349E"/>
    <w:rPr>
      <w:rFonts w:ascii="Tahoma" w:hAnsi="Tahoma" w:cs="Tahoma"/>
      <w:sz w:val="16"/>
      <w:szCs w:val="16"/>
    </w:rPr>
  </w:style>
  <w:style w:type="character" w:customStyle="1" w:styleId="BalloonTextChar">
    <w:name w:val="Balloon Text Char"/>
    <w:basedOn w:val="DefaultParagraphFont"/>
    <w:link w:val="BalloonText"/>
    <w:rsid w:val="008B349E"/>
    <w:rPr>
      <w:rFonts w:ascii="Tahoma" w:hAnsi="Tahoma" w:cs="Tahoma"/>
      <w:sz w:val="16"/>
      <w:szCs w:val="16"/>
    </w:rPr>
  </w:style>
  <w:style w:type="character" w:customStyle="1" w:styleId="Heading6Char">
    <w:name w:val="Heading 6 Char"/>
    <w:basedOn w:val="DefaultParagraphFont"/>
    <w:link w:val="Heading6"/>
    <w:rsid w:val="00A74655"/>
    <w:rPr>
      <w:b/>
      <w:bCs/>
      <w:sz w:val="22"/>
      <w:szCs w:val="22"/>
    </w:rPr>
  </w:style>
  <w:style w:type="paragraph" w:styleId="NormalWeb">
    <w:name w:val="Normal (Web)"/>
    <w:basedOn w:val="Normal"/>
    <w:uiPriority w:val="99"/>
    <w:rsid w:val="00603A68"/>
    <w:pPr>
      <w:spacing w:before="100" w:beforeAutospacing="1" w:after="100" w:afterAutospacing="1"/>
      <w:jc w:val="left"/>
    </w:pPr>
    <w:rPr>
      <w:rFonts w:ascii="Times New Roman" w:eastAsia="MS Mincho" w:hAnsi="Times New Roman"/>
      <w:sz w:val="24"/>
      <w:szCs w:val="24"/>
      <w:lang w:eastAsia="ja-JP"/>
    </w:rPr>
  </w:style>
  <w:style w:type="paragraph" w:customStyle="1" w:styleId="preparedby0">
    <w:name w:val="preparedby"/>
    <w:basedOn w:val="Normal"/>
    <w:next w:val="Normal"/>
    <w:semiHidden/>
    <w:rsid w:val="002D5F8F"/>
    <w:pPr>
      <w:spacing w:after="600"/>
      <w:jc w:val="center"/>
    </w:pPr>
    <w:rPr>
      <w:i/>
    </w:rPr>
  </w:style>
  <w:style w:type="paragraph" w:customStyle="1" w:styleId="TitleofDoc0">
    <w:name w:val="Title of Doc"/>
    <w:basedOn w:val="Normal"/>
    <w:semiHidden/>
    <w:rsid w:val="002D5F8F"/>
    <w:pPr>
      <w:spacing w:before="1200"/>
      <w:jc w:val="center"/>
    </w:pPr>
    <w:rPr>
      <w:caps/>
    </w:rPr>
  </w:style>
  <w:style w:type="paragraph" w:customStyle="1" w:styleId="preparedby1">
    <w:name w:val="prepared by"/>
    <w:basedOn w:val="Normal"/>
    <w:semiHidden/>
    <w:rsid w:val="002D5F8F"/>
    <w:pPr>
      <w:spacing w:before="600" w:after="600"/>
      <w:jc w:val="center"/>
    </w:pPr>
    <w:rPr>
      <w:i/>
    </w:rPr>
  </w:style>
  <w:style w:type="paragraph" w:customStyle="1" w:styleId="Code">
    <w:name w:val="Code"/>
    <w:basedOn w:val="Normal"/>
    <w:link w:val="CodeChar"/>
    <w:semiHidden/>
    <w:rsid w:val="002D5F8F"/>
    <w:pPr>
      <w:spacing w:line="340" w:lineRule="atLeast"/>
      <w:ind w:left="1276"/>
    </w:pPr>
    <w:rPr>
      <w:b/>
      <w:bCs/>
      <w:spacing w:val="10"/>
    </w:rPr>
  </w:style>
  <w:style w:type="paragraph" w:customStyle="1" w:styleId="TitreUpov">
    <w:name w:val="TitreUpov"/>
    <w:basedOn w:val="Normal"/>
    <w:semiHidden/>
    <w:rsid w:val="002D5F8F"/>
    <w:pPr>
      <w:spacing w:before="60"/>
      <w:jc w:val="center"/>
    </w:pPr>
    <w:rPr>
      <w:b/>
      <w:sz w:val="24"/>
    </w:rPr>
  </w:style>
  <w:style w:type="character" w:customStyle="1" w:styleId="CodeChar">
    <w:name w:val="Code Char"/>
    <w:basedOn w:val="DefaultParagraphFont"/>
    <w:link w:val="Code"/>
    <w:semiHidden/>
    <w:rsid w:val="002D5F8F"/>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D5F8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D5F8F"/>
    <w:rPr>
      <w:rFonts w:ascii="Arial" w:hAnsi="Arial"/>
      <w:b w:val="0"/>
      <w:bCs w:val="0"/>
      <w:spacing w:val="10"/>
      <w:lang w:val="en-US" w:eastAsia="en-US" w:bidi="ar-SA"/>
    </w:rPr>
  </w:style>
  <w:style w:type="character" w:customStyle="1" w:styleId="FootnoteTextChar">
    <w:name w:val="Footnote Text Char"/>
    <w:link w:val="FootnoteText"/>
    <w:rsid w:val="00FB4669"/>
    <w:rPr>
      <w:rFonts w:ascii="Arial" w:hAnsi="Arial"/>
      <w:sz w:val="16"/>
    </w:rPr>
  </w:style>
  <w:style w:type="paragraph" w:styleId="CommentText">
    <w:name w:val="annotation text"/>
    <w:basedOn w:val="Normal"/>
    <w:link w:val="CommentTextChar"/>
    <w:unhideWhenUsed/>
    <w:rsid w:val="002D5F8F"/>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2D5F8F"/>
    <w:rPr>
      <w:sz w:val="22"/>
      <w:szCs w:val="22"/>
      <w:lang w:eastAsia="ja-JP"/>
    </w:rPr>
  </w:style>
  <w:style w:type="paragraph" w:styleId="ListParagraph">
    <w:name w:val="List Paragraph"/>
    <w:basedOn w:val="Normal"/>
    <w:uiPriority w:val="34"/>
    <w:qFormat/>
    <w:rsid w:val="002D5F8F"/>
    <w:pPr>
      <w:ind w:left="720"/>
      <w:contextualSpacing/>
    </w:pPr>
  </w:style>
  <w:style w:type="paragraph" w:styleId="PlainText">
    <w:name w:val="Plain Text"/>
    <w:basedOn w:val="Normal"/>
    <w:link w:val="PlainTextChar"/>
    <w:uiPriority w:val="99"/>
    <w:unhideWhenUsed/>
    <w:rsid w:val="002D5F8F"/>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2D5F8F"/>
    <w:rPr>
      <w:rFonts w:ascii="Courier New" w:eastAsiaTheme="minorHAnsi" w:hAnsi="Courier New" w:cstheme="minorBidi"/>
      <w:sz w:val="22"/>
      <w:szCs w:val="21"/>
    </w:rPr>
  </w:style>
  <w:style w:type="paragraph" w:customStyle="1" w:styleId="CarCar">
    <w:name w:val="Car Car"/>
    <w:basedOn w:val="Normal"/>
    <w:rsid w:val="002D5F8F"/>
    <w:pPr>
      <w:spacing w:after="160" w:line="240" w:lineRule="exact"/>
      <w:jc w:val="left"/>
    </w:pPr>
    <w:rPr>
      <w:rFonts w:ascii="Verdana" w:eastAsia="PMingLiU" w:hAnsi="Verdana"/>
    </w:rPr>
  </w:style>
  <w:style w:type="paragraph" w:customStyle="1" w:styleId="ZchnZchn1">
    <w:name w:val="Zchn Zchn1"/>
    <w:basedOn w:val="Normal"/>
    <w:rsid w:val="002D5F8F"/>
    <w:pPr>
      <w:spacing w:after="160" w:line="240" w:lineRule="exact"/>
      <w:jc w:val="left"/>
    </w:pPr>
    <w:rPr>
      <w:rFonts w:ascii="Verdana" w:eastAsia="PMingLiU" w:hAnsi="Verdana"/>
    </w:rPr>
  </w:style>
  <w:style w:type="paragraph" w:styleId="BlockText">
    <w:name w:val="Block Text"/>
    <w:basedOn w:val="Normal"/>
    <w:rsid w:val="002D5F8F"/>
    <w:pPr>
      <w:ind w:left="1134" w:right="-1" w:hanging="567"/>
    </w:pPr>
    <w:rPr>
      <w:rFonts w:ascii="Times New Roman" w:hAnsi="Times New Roman"/>
      <w:sz w:val="24"/>
    </w:rPr>
  </w:style>
  <w:style w:type="paragraph" w:customStyle="1" w:styleId="indentpara">
    <w:name w:val="indentpara"/>
    <w:basedOn w:val="Normal"/>
    <w:rsid w:val="002D5F8F"/>
    <w:pPr>
      <w:numPr>
        <w:numId w:val="3"/>
      </w:numPr>
    </w:pPr>
    <w:rPr>
      <w:rFonts w:ascii="Times New Roman" w:hAnsi="Times New Roman"/>
      <w:sz w:val="24"/>
    </w:rPr>
  </w:style>
  <w:style w:type="character" w:customStyle="1" w:styleId="StyleTimesNewRoman">
    <w:name w:val="Style Times New Roman"/>
    <w:basedOn w:val="DefaultParagraphFont"/>
    <w:rsid w:val="002D5F8F"/>
    <w:rPr>
      <w:rFonts w:ascii="Arial" w:hAnsi="Arial"/>
      <w:sz w:val="20"/>
    </w:rPr>
  </w:style>
  <w:style w:type="table" w:styleId="TableGrid">
    <w:name w:val="Table Grid"/>
    <w:basedOn w:val="TableNormal"/>
    <w:rsid w:val="002D5F8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2D5F8F"/>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2D5F8F"/>
    <w:rPr>
      <w:rFonts w:ascii="Arial" w:hAnsi="Arial"/>
      <w:sz w:val="32"/>
      <w:szCs w:val="32"/>
      <w:lang w:val="en-GB"/>
    </w:rPr>
  </w:style>
  <w:style w:type="character" w:customStyle="1" w:styleId="StyleTimesNewRomanPSMT">
    <w:name w:val="Style TimesNewRomanPSMT"/>
    <w:basedOn w:val="DefaultParagraphFont"/>
    <w:rsid w:val="002D5F8F"/>
    <w:rPr>
      <w:rFonts w:ascii="Arial" w:hAnsi="Arial"/>
      <w:sz w:val="20"/>
    </w:rPr>
  </w:style>
  <w:style w:type="character" w:customStyle="1" w:styleId="Style9ptBlackStrikethrough">
    <w:name w:val="Style 9 pt Black Strikethrough"/>
    <w:basedOn w:val="DefaultParagraphFont"/>
    <w:rsid w:val="002D5F8F"/>
    <w:rPr>
      <w:strike/>
      <w:color w:val="000000"/>
      <w:sz w:val="20"/>
    </w:rPr>
  </w:style>
  <w:style w:type="paragraph" w:customStyle="1" w:styleId="StyleTimesNewRomanPSMTAfter6pt">
    <w:name w:val="Style TimesNewRomanPSMT After:  6 pt"/>
    <w:basedOn w:val="Normal"/>
    <w:rsid w:val="002D5F8F"/>
    <w:pPr>
      <w:spacing w:after="120"/>
    </w:pPr>
  </w:style>
  <w:style w:type="paragraph" w:styleId="HTMLPreformatted">
    <w:name w:val="HTML Preformatted"/>
    <w:basedOn w:val="Normal"/>
    <w:link w:val="HTMLPreformattedChar"/>
    <w:unhideWhenUsed/>
    <w:rsid w:val="002D5F8F"/>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2D5F8F"/>
    <w:rPr>
      <w:rFonts w:ascii="MS Gothic" w:eastAsia="MS Gothic" w:hAnsi="MS Gothic" w:cs="MS Gothic"/>
      <w:sz w:val="24"/>
      <w:szCs w:val="24"/>
      <w:lang w:eastAsia="ja-JP" w:bidi="th-TH"/>
    </w:rPr>
  </w:style>
  <w:style w:type="character" w:customStyle="1" w:styleId="Heading3Char">
    <w:name w:val="Heading 3 Char"/>
    <w:basedOn w:val="DefaultParagraphFont"/>
    <w:link w:val="Heading3"/>
    <w:rsid w:val="002D5F8F"/>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244"/>
    <w:pPr>
      <w:jc w:val="both"/>
    </w:pPr>
    <w:rPr>
      <w:rFonts w:ascii="Arial" w:hAnsi="Arial"/>
    </w:rPr>
  </w:style>
  <w:style w:type="paragraph" w:styleId="Heading1">
    <w:name w:val="heading 1"/>
    <w:next w:val="Normal"/>
    <w:link w:val="Heading1Char"/>
    <w:qFormat/>
    <w:rsid w:val="005D7D39"/>
    <w:pPr>
      <w:keepNext/>
      <w:jc w:val="both"/>
      <w:outlineLvl w:val="0"/>
    </w:pPr>
    <w:rPr>
      <w:rFonts w:ascii="Arial" w:hAnsi="Arial"/>
      <w:caps/>
    </w:rPr>
  </w:style>
  <w:style w:type="paragraph" w:styleId="Heading2">
    <w:name w:val="heading 2"/>
    <w:next w:val="Normal"/>
    <w:link w:val="Heading2Char"/>
    <w:autoRedefine/>
    <w:qFormat/>
    <w:rsid w:val="000154C9"/>
    <w:pPr>
      <w:keepNext/>
      <w:jc w:val="both"/>
      <w:outlineLvl w:val="1"/>
    </w:pPr>
    <w:rPr>
      <w:rFonts w:ascii="Arial" w:hAnsi="Arial"/>
      <w:snapToGrid w:val="0"/>
      <w:u w:val="single"/>
      <w:lang w:val="de-DE"/>
    </w:rPr>
  </w:style>
  <w:style w:type="paragraph" w:styleId="Heading3">
    <w:name w:val="heading 3"/>
    <w:next w:val="Normal"/>
    <w:link w:val="Heading3Char"/>
    <w:autoRedefine/>
    <w:qFormat/>
    <w:rsid w:val="00B031ED"/>
    <w:pPr>
      <w:keepNext/>
      <w:ind w:left="567"/>
      <w:jc w:val="both"/>
      <w:outlineLvl w:val="2"/>
    </w:pPr>
    <w:rPr>
      <w:rFonts w:ascii="Arial" w:hAnsi="Arial"/>
      <w:i/>
    </w:rPr>
  </w:style>
  <w:style w:type="paragraph" w:styleId="Heading4">
    <w:name w:val="heading 4"/>
    <w:next w:val="Normal"/>
    <w:autoRedefine/>
    <w:qFormat/>
    <w:rsid w:val="008A0063"/>
    <w:pPr>
      <w:keepNext/>
      <w:ind w:left="567"/>
      <w:jc w:val="both"/>
      <w:outlineLvl w:val="3"/>
    </w:pPr>
    <w:rPr>
      <w:rFonts w:ascii="Arial" w:hAnsi="Arial"/>
      <w:lang w:val="fr-FR"/>
    </w:rPr>
  </w:style>
  <w:style w:type="paragraph" w:styleId="Heading5">
    <w:name w:val="heading 5"/>
    <w:next w:val="Normal"/>
    <w:autoRedefine/>
    <w:qFormat/>
    <w:rsid w:val="002F5305"/>
    <w:pPr>
      <w:keepNext/>
      <w:ind w:left="1134" w:right="567" w:hanging="567"/>
      <w:jc w:val="both"/>
      <w:outlineLvl w:val="4"/>
    </w:pPr>
    <w:rPr>
      <w:rFonts w:ascii="Arial" w:hAnsi="Arial"/>
      <w:i/>
      <w:szCs w:val="18"/>
      <w:lang w:val="de-DE"/>
    </w:rPr>
  </w:style>
  <w:style w:type="paragraph" w:styleId="Heading6">
    <w:name w:val="heading 6"/>
    <w:basedOn w:val="Normal"/>
    <w:next w:val="Normal"/>
    <w:link w:val="Heading6Char"/>
    <w:qFormat/>
    <w:rsid w:val="00A74655"/>
    <w:pPr>
      <w:spacing w:before="240" w:after="60"/>
      <w:outlineLvl w:val="5"/>
    </w:pPr>
    <w:rPr>
      <w:rFonts w:ascii="Times New Roman" w:hAnsi="Times New Roman"/>
      <w:b/>
      <w:bCs/>
      <w:sz w:val="22"/>
      <w:szCs w:val="22"/>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Docoriginal">
    <w:name w:val="Doc_original"/>
    <w:basedOn w:val="Normal"/>
    <w:link w:val="DocoriginalChar"/>
    <w:rsid w:val="00214707"/>
    <w:pPr>
      <w:spacing w:line="280" w:lineRule="exact"/>
      <w:ind w:left="1361"/>
    </w:pPr>
    <w:rPr>
      <w:b/>
      <w:bCs/>
      <w:spacing w:val="10"/>
    </w:rPr>
  </w:style>
  <w:style w:type="character" w:customStyle="1" w:styleId="DocoriginalChar">
    <w:name w:val="Doc_original Char"/>
    <w:basedOn w:val="DefaultParagraphFont"/>
    <w:link w:val="Docoriginal"/>
    <w:rsid w:val="00214707"/>
    <w:rPr>
      <w:rFonts w:ascii="Arial" w:hAnsi="Arial"/>
      <w:b/>
      <w:bCs/>
      <w:spacing w:val="10"/>
      <w:lang w:val="en-US" w:eastAsia="en-US" w:bidi="ar-SA"/>
    </w:rPr>
  </w:style>
  <w:style w:type="paragraph" w:customStyle="1" w:styleId="DecisionParagraphs">
    <w:name w:val="DecisionParagraphs"/>
    <w:basedOn w:val="Normal"/>
    <w:rsid w:val="00A63D05"/>
    <w:pPr>
      <w:tabs>
        <w:tab w:val="left" w:pos="5387"/>
      </w:tabs>
      <w:ind w:left="4820"/>
    </w:pPr>
    <w:rPr>
      <w:i/>
    </w:rPr>
  </w:style>
  <w:style w:type="paragraph" w:styleId="FootnoteText">
    <w:name w:val="footnote text"/>
    <w:link w:val="FootnoteTextChar"/>
    <w:autoRedefine/>
    <w:rsid w:val="00FB4669"/>
    <w:pPr>
      <w:spacing w:before="60"/>
      <w:ind w:left="1134" w:righ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Normal"/>
    <w:rsid w:val="00FF0C69"/>
    <w:pPr>
      <w:spacing w:before="60"/>
      <w:jc w:val="center"/>
    </w:pPr>
    <w:rPr>
      <w:b/>
      <w:bCs/>
      <w:spacing w:val="8"/>
      <w:sz w:val="24"/>
    </w:rPr>
  </w:style>
  <w:style w:type="paragraph" w:customStyle="1" w:styleId="preparedby">
    <w:name w:val="prepared_by"/>
    <w:basedOn w:val="Normal"/>
    <w:rsid w:val="00214707"/>
    <w:pPr>
      <w:spacing w:before="24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63D05"/>
    <w:pPr>
      <w:keepNext/>
      <w:keepLines/>
      <w:spacing w:before="180" w:after="120"/>
      <w:jc w:val="left"/>
    </w:pPr>
    <w:rPr>
      <w:caps/>
      <w:noProof/>
      <w:snapToGrid w:val="0"/>
      <w:u w:val="single"/>
    </w:rPr>
  </w:style>
  <w:style w:type="paragraph" w:customStyle="1" w:styleId="pldetails">
    <w:name w:val="pldetails"/>
    <w:basedOn w:val="Normal"/>
    <w:rsid w:val="00A63D05"/>
    <w:pPr>
      <w:keepLines/>
      <w:spacing w:before="60" w:after="60"/>
      <w:jc w:val="left"/>
    </w:pPr>
    <w:rPr>
      <w:noProof/>
      <w:snapToGrid w:val="0"/>
    </w:rPr>
  </w:style>
  <w:style w:type="paragraph" w:customStyle="1" w:styleId="plheading">
    <w:name w:val="plheading"/>
    <w:basedOn w:val="Normal"/>
    <w:rsid w:val="00A63D05"/>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
    <w:name w:val="Title_of_doc"/>
    <w:basedOn w:val="Normal"/>
    <w:rsid w:val="00FF0C69"/>
    <w:pPr>
      <w:spacing w:before="600"/>
      <w:jc w:val="center"/>
    </w:pPr>
    <w:rPr>
      <w:cap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14707"/>
    <w:pPr>
      <w:tabs>
        <w:tab w:val="right" w:leader="dot" w:pos="9639"/>
      </w:tabs>
      <w:spacing w:before="120"/>
      <w:ind w:left="851" w:right="851" w:hanging="567"/>
      <w:contextualSpacing/>
    </w:pPr>
    <w:rPr>
      <w:rFonts w:ascii="Arial" w:hAnsi="Arial"/>
      <w:noProof/>
    </w:rPr>
  </w:style>
  <w:style w:type="paragraph" w:styleId="TOC3">
    <w:name w:val="toc 3"/>
    <w:next w:val="Normal"/>
    <w:autoRedefine/>
    <w:rsid w:val="00214707"/>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63D05"/>
    <w:rPr>
      <w:rFonts w:ascii="Arial" w:hAnsi="Arial"/>
      <w:color w:val="0000FF"/>
      <w:u w:val="single"/>
    </w:rPr>
  </w:style>
  <w:style w:type="paragraph" w:styleId="TOC4">
    <w:name w:val="toc 4"/>
    <w:next w:val="Normal"/>
    <w:autoRedefine/>
    <w:semiHidden/>
    <w:rsid w:val="00214707"/>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7B0E40"/>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214707"/>
    <w:pPr>
      <w:tabs>
        <w:tab w:val="right" w:leader="dot" w:pos="9639"/>
      </w:tabs>
      <w:spacing w:before="120"/>
      <w:ind w:left="851" w:right="851" w:hanging="283"/>
      <w:jc w:val="both"/>
    </w:pPr>
    <w:rPr>
      <w:rFonts w:ascii="Arial" w:hAnsi="Arial"/>
      <w:noProof/>
      <w:sz w:val="18"/>
      <w:lang w:val="fr-FR"/>
    </w:rPr>
  </w:style>
  <w:style w:type="paragraph" w:styleId="TOCHeading">
    <w:name w:val="TOC Heading"/>
    <w:basedOn w:val="Heading1"/>
    <w:next w:val="Normal"/>
    <w:uiPriority w:val="39"/>
    <w:semiHidden/>
    <w:unhideWhenUsed/>
    <w:qFormat/>
    <w:rsid w:val="00F7690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erChar">
    <w:name w:val="Header Char"/>
    <w:basedOn w:val="DefaultParagraphFont"/>
    <w:link w:val="Header"/>
    <w:rsid w:val="00134244"/>
    <w:rPr>
      <w:rFonts w:ascii="Arial" w:hAnsi="Arial"/>
      <w:lang w:val="fr-FR"/>
    </w:rPr>
  </w:style>
  <w:style w:type="character" w:customStyle="1" w:styleId="Heading2Char">
    <w:name w:val="Heading 2 Char"/>
    <w:link w:val="Heading2"/>
    <w:locked/>
    <w:rsid w:val="000154C9"/>
    <w:rPr>
      <w:rFonts w:ascii="Arial" w:hAnsi="Arial"/>
      <w:snapToGrid w:val="0"/>
      <w:u w:val="single"/>
      <w:lang w:val="de-DE"/>
    </w:rPr>
  </w:style>
  <w:style w:type="character" w:customStyle="1" w:styleId="Heading1Char">
    <w:name w:val="Heading 1 Char"/>
    <w:basedOn w:val="DefaultParagraphFont"/>
    <w:link w:val="Heading1"/>
    <w:rsid w:val="005D7D39"/>
    <w:rPr>
      <w:rFonts w:ascii="Arial" w:hAnsi="Arial"/>
      <w:caps/>
    </w:rPr>
  </w:style>
  <w:style w:type="paragraph" w:customStyle="1" w:styleId="Normalt">
    <w:name w:val="Normalt"/>
    <w:basedOn w:val="Normal"/>
    <w:rsid w:val="00134244"/>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34244"/>
    <w:pPr>
      <w:keepNext/>
    </w:pPr>
    <w:rPr>
      <w:b/>
      <w:bCs/>
    </w:rPr>
  </w:style>
  <w:style w:type="paragraph" w:styleId="BodyText2">
    <w:name w:val="Body Text 2"/>
    <w:basedOn w:val="Normal"/>
    <w:link w:val="BodyText2Char"/>
    <w:unhideWhenUsed/>
    <w:rsid w:val="00134244"/>
    <w:pPr>
      <w:spacing w:after="120" w:line="480" w:lineRule="auto"/>
    </w:pPr>
  </w:style>
  <w:style w:type="character" w:customStyle="1" w:styleId="BodyText2Char">
    <w:name w:val="Body Text 2 Char"/>
    <w:basedOn w:val="DefaultParagraphFont"/>
    <w:link w:val="BodyText2"/>
    <w:rsid w:val="00134244"/>
    <w:rPr>
      <w:rFonts w:ascii="Arial" w:hAnsi="Arial"/>
    </w:rPr>
  </w:style>
  <w:style w:type="paragraph" w:customStyle="1" w:styleId="Normaltg">
    <w:name w:val="Normaltg"/>
    <w:basedOn w:val="Normal"/>
    <w:rsid w:val="00134244"/>
    <w:pPr>
      <w:tabs>
        <w:tab w:val="left" w:pos="709"/>
        <w:tab w:val="left" w:pos="1418"/>
      </w:tabs>
    </w:pPr>
    <w:rPr>
      <w:rFonts w:ascii="Times New Roman" w:hAnsi="Times New Roman" w:cs="Angsana New"/>
      <w:sz w:val="24"/>
      <w:szCs w:val="24"/>
      <w:lang w:eastAsia="ja-JP" w:bidi="th-TH"/>
    </w:rPr>
  </w:style>
  <w:style w:type="character" w:customStyle="1" w:styleId="EndnoteTextChar">
    <w:name w:val="Endnote Text Char"/>
    <w:basedOn w:val="DefaultParagraphFont"/>
    <w:link w:val="EndnoteText"/>
    <w:rsid w:val="00134244"/>
    <w:rPr>
      <w:rFonts w:ascii="Arial" w:hAnsi="Arial"/>
    </w:rPr>
  </w:style>
  <w:style w:type="paragraph" w:styleId="BalloonText">
    <w:name w:val="Balloon Text"/>
    <w:basedOn w:val="Normal"/>
    <w:link w:val="BalloonTextChar"/>
    <w:rsid w:val="008B349E"/>
    <w:rPr>
      <w:rFonts w:ascii="Tahoma" w:hAnsi="Tahoma" w:cs="Tahoma"/>
      <w:sz w:val="16"/>
      <w:szCs w:val="16"/>
    </w:rPr>
  </w:style>
  <w:style w:type="character" w:customStyle="1" w:styleId="BalloonTextChar">
    <w:name w:val="Balloon Text Char"/>
    <w:basedOn w:val="DefaultParagraphFont"/>
    <w:link w:val="BalloonText"/>
    <w:rsid w:val="008B349E"/>
    <w:rPr>
      <w:rFonts w:ascii="Tahoma" w:hAnsi="Tahoma" w:cs="Tahoma"/>
      <w:sz w:val="16"/>
      <w:szCs w:val="16"/>
    </w:rPr>
  </w:style>
  <w:style w:type="character" w:customStyle="1" w:styleId="Heading6Char">
    <w:name w:val="Heading 6 Char"/>
    <w:basedOn w:val="DefaultParagraphFont"/>
    <w:link w:val="Heading6"/>
    <w:rsid w:val="00A74655"/>
    <w:rPr>
      <w:b/>
      <w:bCs/>
      <w:sz w:val="22"/>
      <w:szCs w:val="22"/>
    </w:rPr>
  </w:style>
  <w:style w:type="paragraph" w:styleId="NormalWeb">
    <w:name w:val="Normal (Web)"/>
    <w:basedOn w:val="Normal"/>
    <w:uiPriority w:val="99"/>
    <w:rsid w:val="00603A68"/>
    <w:pPr>
      <w:spacing w:before="100" w:beforeAutospacing="1" w:after="100" w:afterAutospacing="1"/>
      <w:jc w:val="left"/>
    </w:pPr>
    <w:rPr>
      <w:rFonts w:ascii="Times New Roman" w:eastAsia="MS Mincho" w:hAnsi="Times New Roman"/>
      <w:sz w:val="24"/>
      <w:szCs w:val="24"/>
      <w:lang w:eastAsia="ja-JP"/>
    </w:rPr>
  </w:style>
  <w:style w:type="paragraph" w:customStyle="1" w:styleId="preparedby0">
    <w:name w:val="preparedby"/>
    <w:basedOn w:val="Normal"/>
    <w:next w:val="Normal"/>
    <w:semiHidden/>
    <w:rsid w:val="002D5F8F"/>
    <w:pPr>
      <w:spacing w:after="600"/>
      <w:jc w:val="center"/>
    </w:pPr>
    <w:rPr>
      <w:i/>
    </w:rPr>
  </w:style>
  <w:style w:type="paragraph" w:customStyle="1" w:styleId="TitleofDoc0">
    <w:name w:val="Title of Doc"/>
    <w:basedOn w:val="Normal"/>
    <w:semiHidden/>
    <w:rsid w:val="002D5F8F"/>
    <w:pPr>
      <w:spacing w:before="1200"/>
      <w:jc w:val="center"/>
    </w:pPr>
    <w:rPr>
      <w:caps/>
    </w:rPr>
  </w:style>
  <w:style w:type="paragraph" w:customStyle="1" w:styleId="preparedby1">
    <w:name w:val="prepared by"/>
    <w:basedOn w:val="Normal"/>
    <w:semiHidden/>
    <w:rsid w:val="002D5F8F"/>
    <w:pPr>
      <w:spacing w:before="600" w:after="600"/>
      <w:jc w:val="center"/>
    </w:pPr>
    <w:rPr>
      <w:i/>
    </w:rPr>
  </w:style>
  <w:style w:type="paragraph" w:customStyle="1" w:styleId="Code">
    <w:name w:val="Code"/>
    <w:basedOn w:val="Normal"/>
    <w:link w:val="CodeChar"/>
    <w:semiHidden/>
    <w:rsid w:val="002D5F8F"/>
    <w:pPr>
      <w:spacing w:line="340" w:lineRule="atLeast"/>
      <w:ind w:left="1276"/>
    </w:pPr>
    <w:rPr>
      <w:b/>
      <w:bCs/>
      <w:spacing w:val="10"/>
    </w:rPr>
  </w:style>
  <w:style w:type="paragraph" w:customStyle="1" w:styleId="TitreUpov">
    <w:name w:val="TitreUpov"/>
    <w:basedOn w:val="Normal"/>
    <w:semiHidden/>
    <w:rsid w:val="002D5F8F"/>
    <w:pPr>
      <w:spacing w:before="60"/>
      <w:jc w:val="center"/>
    </w:pPr>
    <w:rPr>
      <w:b/>
      <w:sz w:val="24"/>
    </w:rPr>
  </w:style>
  <w:style w:type="character" w:customStyle="1" w:styleId="CodeChar">
    <w:name w:val="Code Char"/>
    <w:basedOn w:val="DefaultParagraphFont"/>
    <w:link w:val="Code"/>
    <w:semiHidden/>
    <w:rsid w:val="002D5F8F"/>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D5F8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D5F8F"/>
    <w:rPr>
      <w:rFonts w:ascii="Arial" w:hAnsi="Arial"/>
      <w:b w:val="0"/>
      <w:bCs w:val="0"/>
      <w:spacing w:val="10"/>
      <w:lang w:val="en-US" w:eastAsia="en-US" w:bidi="ar-SA"/>
    </w:rPr>
  </w:style>
  <w:style w:type="character" w:customStyle="1" w:styleId="FootnoteTextChar">
    <w:name w:val="Footnote Text Char"/>
    <w:link w:val="FootnoteText"/>
    <w:rsid w:val="00FB4669"/>
    <w:rPr>
      <w:rFonts w:ascii="Arial" w:hAnsi="Arial"/>
      <w:sz w:val="16"/>
    </w:rPr>
  </w:style>
  <w:style w:type="paragraph" w:styleId="CommentText">
    <w:name w:val="annotation text"/>
    <w:basedOn w:val="Normal"/>
    <w:link w:val="CommentTextChar"/>
    <w:unhideWhenUsed/>
    <w:rsid w:val="002D5F8F"/>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2D5F8F"/>
    <w:rPr>
      <w:sz w:val="22"/>
      <w:szCs w:val="22"/>
      <w:lang w:eastAsia="ja-JP"/>
    </w:rPr>
  </w:style>
  <w:style w:type="paragraph" w:styleId="ListParagraph">
    <w:name w:val="List Paragraph"/>
    <w:basedOn w:val="Normal"/>
    <w:uiPriority w:val="34"/>
    <w:qFormat/>
    <w:rsid w:val="002D5F8F"/>
    <w:pPr>
      <w:ind w:left="720"/>
      <w:contextualSpacing/>
    </w:pPr>
  </w:style>
  <w:style w:type="paragraph" w:styleId="PlainText">
    <w:name w:val="Plain Text"/>
    <w:basedOn w:val="Normal"/>
    <w:link w:val="PlainTextChar"/>
    <w:uiPriority w:val="99"/>
    <w:unhideWhenUsed/>
    <w:rsid w:val="002D5F8F"/>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2D5F8F"/>
    <w:rPr>
      <w:rFonts w:ascii="Courier New" w:eastAsiaTheme="minorHAnsi" w:hAnsi="Courier New" w:cstheme="minorBidi"/>
      <w:sz w:val="22"/>
      <w:szCs w:val="21"/>
    </w:rPr>
  </w:style>
  <w:style w:type="paragraph" w:customStyle="1" w:styleId="CarCar">
    <w:name w:val="Car Car"/>
    <w:basedOn w:val="Normal"/>
    <w:rsid w:val="002D5F8F"/>
    <w:pPr>
      <w:spacing w:after="160" w:line="240" w:lineRule="exact"/>
      <w:jc w:val="left"/>
    </w:pPr>
    <w:rPr>
      <w:rFonts w:ascii="Verdana" w:eastAsia="PMingLiU" w:hAnsi="Verdana"/>
    </w:rPr>
  </w:style>
  <w:style w:type="paragraph" w:customStyle="1" w:styleId="ZchnZchn1">
    <w:name w:val="Zchn Zchn1"/>
    <w:basedOn w:val="Normal"/>
    <w:rsid w:val="002D5F8F"/>
    <w:pPr>
      <w:spacing w:after="160" w:line="240" w:lineRule="exact"/>
      <w:jc w:val="left"/>
    </w:pPr>
    <w:rPr>
      <w:rFonts w:ascii="Verdana" w:eastAsia="PMingLiU" w:hAnsi="Verdana"/>
    </w:rPr>
  </w:style>
  <w:style w:type="paragraph" w:styleId="BlockText">
    <w:name w:val="Block Text"/>
    <w:basedOn w:val="Normal"/>
    <w:rsid w:val="002D5F8F"/>
    <w:pPr>
      <w:ind w:left="1134" w:right="-1" w:hanging="567"/>
    </w:pPr>
    <w:rPr>
      <w:rFonts w:ascii="Times New Roman" w:hAnsi="Times New Roman"/>
      <w:sz w:val="24"/>
    </w:rPr>
  </w:style>
  <w:style w:type="paragraph" w:customStyle="1" w:styleId="indentpara">
    <w:name w:val="indentpara"/>
    <w:basedOn w:val="Normal"/>
    <w:rsid w:val="002D5F8F"/>
    <w:pPr>
      <w:numPr>
        <w:numId w:val="3"/>
      </w:numPr>
    </w:pPr>
    <w:rPr>
      <w:rFonts w:ascii="Times New Roman" w:hAnsi="Times New Roman"/>
      <w:sz w:val="24"/>
    </w:rPr>
  </w:style>
  <w:style w:type="character" w:customStyle="1" w:styleId="StyleTimesNewRoman">
    <w:name w:val="Style Times New Roman"/>
    <w:basedOn w:val="DefaultParagraphFont"/>
    <w:rsid w:val="002D5F8F"/>
    <w:rPr>
      <w:rFonts w:ascii="Arial" w:hAnsi="Arial"/>
      <w:sz w:val="20"/>
    </w:rPr>
  </w:style>
  <w:style w:type="table" w:styleId="TableGrid">
    <w:name w:val="Table Grid"/>
    <w:basedOn w:val="TableNormal"/>
    <w:rsid w:val="002D5F8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2D5F8F"/>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2D5F8F"/>
    <w:rPr>
      <w:rFonts w:ascii="Arial" w:hAnsi="Arial"/>
      <w:sz w:val="32"/>
      <w:szCs w:val="32"/>
      <w:lang w:val="en-GB"/>
    </w:rPr>
  </w:style>
  <w:style w:type="character" w:customStyle="1" w:styleId="StyleTimesNewRomanPSMT">
    <w:name w:val="Style TimesNewRomanPSMT"/>
    <w:basedOn w:val="DefaultParagraphFont"/>
    <w:rsid w:val="002D5F8F"/>
    <w:rPr>
      <w:rFonts w:ascii="Arial" w:hAnsi="Arial"/>
      <w:sz w:val="20"/>
    </w:rPr>
  </w:style>
  <w:style w:type="character" w:customStyle="1" w:styleId="Style9ptBlackStrikethrough">
    <w:name w:val="Style 9 pt Black Strikethrough"/>
    <w:basedOn w:val="DefaultParagraphFont"/>
    <w:rsid w:val="002D5F8F"/>
    <w:rPr>
      <w:strike/>
      <w:color w:val="000000"/>
      <w:sz w:val="20"/>
    </w:rPr>
  </w:style>
  <w:style w:type="paragraph" w:customStyle="1" w:styleId="StyleTimesNewRomanPSMTAfter6pt">
    <w:name w:val="Style TimesNewRomanPSMT After:  6 pt"/>
    <w:basedOn w:val="Normal"/>
    <w:rsid w:val="002D5F8F"/>
    <w:pPr>
      <w:spacing w:after="120"/>
    </w:pPr>
  </w:style>
  <w:style w:type="paragraph" w:styleId="HTMLPreformatted">
    <w:name w:val="HTML Preformatted"/>
    <w:basedOn w:val="Normal"/>
    <w:link w:val="HTMLPreformattedChar"/>
    <w:unhideWhenUsed/>
    <w:rsid w:val="002D5F8F"/>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2D5F8F"/>
    <w:rPr>
      <w:rFonts w:ascii="MS Gothic" w:eastAsia="MS Gothic" w:hAnsi="MS Gothic" w:cs="MS Gothic"/>
      <w:sz w:val="24"/>
      <w:szCs w:val="24"/>
      <w:lang w:eastAsia="ja-JP" w:bidi="th-TH"/>
    </w:rPr>
  </w:style>
  <w:style w:type="character" w:customStyle="1" w:styleId="Heading3Char">
    <w:name w:val="Heading 3 Char"/>
    <w:basedOn w:val="DefaultParagraphFont"/>
    <w:link w:val="Heading3"/>
    <w:rsid w:val="002D5F8F"/>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1.xml"/><Relationship Id="rId26" Type="http://schemas.openxmlformats.org/officeDocument/2006/relationships/hyperlink" Target="mailto:info@afbini.gov.uk"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yperlink" Target="mailto:info@afbini.gov.uk" TargetMode="External"/><Relationship Id="rId42"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oleObject" Target="embeddings/oleObject1.bin"/><Relationship Id="rId33" Type="http://schemas.openxmlformats.org/officeDocument/2006/relationships/oleObject" Target="embeddings/oleObject4.bin"/><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oleObject" Target="embeddings/oleObject2.bin"/><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header" Target="header10.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hart" Target="charts/chart1.xml"/><Relationship Id="rId28" Type="http://schemas.openxmlformats.org/officeDocument/2006/relationships/image" Target="media/image5.wmf"/><Relationship Id="rId36"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oleObject" Target="embeddings/oleObject3.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pov.int/edocs/tgpdocs/de/tgp_7.pdf" TargetMode="External"/><Relationship Id="rId14" Type="http://schemas.openxmlformats.org/officeDocument/2006/relationships/image" Target="media/image2.png"/><Relationship Id="rId22" Type="http://schemas.openxmlformats.org/officeDocument/2006/relationships/image" Target="media/image3.wmf"/><Relationship Id="rId27" Type="http://schemas.openxmlformats.org/officeDocument/2006/relationships/hyperlink" Target="http://www.afbini.gov.uk/dustnt.htm" TargetMode="External"/><Relationship Id="rId30" Type="http://schemas.openxmlformats.org/officeDocument/2006/relationships/image" Target="media/image6.wmf"/><Relationship Id="rId35" Type="http://schemas.openxmlformats.org/officeDocument/2006/relationships/hyperlink" Target="http://www.afbini.gov.uk/dustnt.htm"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watsons\My%20Documents\Work%20folders\DUS%20&amp;%20IDSG\IDSG\UPOV\UPOV%20TWC%202012\TGP8%20discussions\t-value%20graph%201504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GB" sz="1100"/>
            </a:pPr>
            <a:r>
              <a:rPr lang="en-US" sz="1100" b="1" i="0" u="none" strike="noStrike" baseline="0">
                <a:effectLst/>
              </a:rPr>
              <a:t>Kritischer t-Wert</a:t>
            </a:r>
            <a:endParaRPr lang="en-US" sz="1100"/>
          </a:p>
        </c:rich>
      </c:tx>
      <c:layout>
        <c:manualLayout>
          <c:xMode val="edge"/>
          <c:yMode val="edge"/>
          <c:x val="0.33910395729536869"/>
          <c:y val="5.2440500201694232E-2"/>
        </c:manualLayout>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12.706204733986993</c:v>
                </c:pt>
                <c:pt idx="1">
                  <c:v>4.3026527295445423</c:v>
                </c:pt>
                <c:pt idx="2">
                  <c:v>3.182446304886879</c:v>
                </c:pt>
                <c:pt idx="3">
                  <c:v>2.7764451050438006</c:v>
                </c:pt>
                <c:pt idx="4">
                  <c:v>2.5705818346975402</c:v>
                </c:pt>
                <c:pt idx="5">
                  <c:v>2.4469118464326836</c:v>
                </c:pt>
                <c:pt idx="6">
                  <c:v>2.3646242509493201</c:v>
                </c:pt>
                <c:pt idx="7">
                  <c:v>2.3060041332991159</c:v>
                </c:pt>
                <c:pt idx="8">
                  <c:v>2.2621571581735838</c:v>
                </c:pt>
                <c:pt idx="9">
                  <c:v>2.228138842425869</c:v>
                </c:pt>
                <c:pt idx="10">
                  <c:v>2.200985158721843</c:v>
                </c:pt>
                <c:pt idx="11">
                  <c:v>2.1788128271650686</c:v>
                </c:pt>
                <c:pt idx="12">
                  <c:v>2.1603686522485352</c:v>
                </c:pt>
                <c:pt idx="13">
                  <c:v>2.1447866812820857</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2.0738730583156073</c:v>
                </c:pt>
                <c:pt idx="22">
                  <c:v>2.0686575986105398</c:v>
                </c:pt>
                <c:pt idx="23">
                  <c:v>2.0638985473180682</c:v>
                </c:pt>
                <c:pt idx="24">
                  <c:v>2.0595385356585907</c:v>
                </c:pt>
              </c:numCache>
            </c:numRef>
          </c:yVal>
          <c:smooth val="1"/>
        </c:ser>
        <c:dLbls>
          <c:showLegendKey val="0"/>
          <c:showVal val="0"/>
          <c:showCatName val="0"/>
          <c:showSerName val="0"/>
          <c:showPercent val="0"/>
          <c:showBubbleSize val="0"/>
        </c:dLbls>
        <c:axId val="62177664"/>
        <c:axId val="62179968"/>
      </c:scatterChart>
      <c:valAx>
        <c:axId val="62177664"/>
        <c:scaling>
          <c:orientation val="minMax"/>
          <c:max val="25"/>
        </c:scaling>
        <c:delete val="1"/>
        <c:axPos val="b"/>
        <c:title>
          <c:tx>
            <c:rich>
              <a:bodyPr/>
              <a:lstStyle/>
              <a:p>
                <a:pPr>
                  <a:defRPr lang="en-GB"/>
                </a:pPr>
                <a:r>
                  <a:rPr lang="en-US" sz="1000" b="1" i="0" u="none" strike="noStrike" baseline="0">
                    <a:effectLst/>
                  </a:rPr>
                  <a:t>Freiheitsgrade</a:t>
                </a:r>
                <a:r>
                  <a:rPr lang="en-US" sz="1000" b="1" i="0" u="none" strike="noStrike" baseline="0"/>
                  <a:t> </a:t>
                </a:r>
                <a:endParaRPr lang="en-GB"/>
              </a:p>
            </c:rich>
          </c:tx>
          <c:layout/>
          <c:overlay val="1"/>
        </c:title>
        <c:numFmt formatCode="General" sourceLinked="1"/>
        <c:majorTickMark val="none"/>
        <c:minorTickMark val="cross"/>
        <c:tickLblPos val="nextTo"/>
        <c:crossAx val="62179968"/>
        <c:crosses val="autoZero"/>
        <c:crossBetween val="midCat"/>
      </c:valAx>
      <c:valAx>
        <c:axId val="62179968"/>
        <c:scaling>
          <c:orientation val="minMax"/>
        </c:scaling>
        <c:delete val="1"/>
        <c:axPos val="l"/>
        <c:majorGridlines/>
        <c:title>
          <c:tx>
            <c:rich>
              <a:bodyPr/>
              <a:lstStyle/>
              <a:p>
                <a:pPr>
                  <a:defRPr lang="en-GB"/>
                </a:pPr>
                <a:r>
                  <a:rPr lang="en-US" sz="1000" b="1" i="0" u="none" strike="noStrike" baseline="0">
                    <a:effectLst/>
                  </a:rPr>
                  <a:t>Kritischer t-Wert</a:t>
                </a:r>
                <a:endParaRPr lang="en-GB"/>
              </a:p>
            </c:rich>
          </c:tx>
          <c:layout/>
          <c:overlay val="1"/>
        </c:title>
        <c:numFmt formatCode="General" sourceLinked="1"/>
        <c:majorTickMark val="none"/>
        <c:minorTickMark val="cross"/>
        <c:tickLblPos val="nextTo"/>
        <c:crossAx val="62177664"/>
        <c:crosses val="autoZero"/>
        <c:crossBetween val="midCat"/>
      </c:valAx>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title>
      <c:tx>
        <c:rich>
          <a:bodyPr/>
          <a:lstStyle/>
          <a:p>
            <a:pPr>
              <a:defRPr lang="en-GB"/>
            </a:pPr>
            <a:r>
              <a:rPr lang="en-US" sz="1000" b="1">
                <a:effectLst/>
              </a:rPr>
              <a:t>Kritischer t-Wert</a:t>
            </a:r>
            <a:endParaRPr lang="en-US" sz="1000">
              <a:effectLst/>
            </a:endParaRPr>
          </a:p>
        </c:rich>
      </c:tx>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125309696"/>
        <c:axId val="126792832"/>
      </c:scatterChart>
      <c:valAx>
        <c:axId val="125309696"/>
        <c:scaling>
          <c:orientation val="minMax"/>
          <c:max val="25"/>
        </c:scaling>
        <c:delete val="1"/>
        <c:axPos val="b"/>
        <c:title>
          <c:tx>
            <c:rich>
              <a:bodyPr/>
              <a:lstStyle/>
              <a:p>
                <a:pPr>
                  <a:defRPr lang="en-GB"/>
                </a:pPr>
                <a:r>
                  <a:rPr lang="en-US" sz="1000" b="1" i="0" u="none" strike="noStrike" baseline="0"/>
                  <a:t>Freiheitsgrade</a:t>
                </a:r>
                <a:endParaRPr lang="en-GB"/>
              </a:p>
            </c:rich>
          </c:tx>
          <c:layout/>
          <c:overlay val="1"/>
        </c:title>
        <c:numFmt formatCode="General" sourceLinked="1"/>
        <c:majorTickMark val="none"/>
        <c:minorTickMark val="cross"/>
        <c:tickLblPos val="nextTo"/>
        <c:crossAx val="126792832"/>
        <c:crosses val="autoZero"/>
        <c:crossBetween val="midCat"/>
      </c:valAx>
      <c:valAx>
        <c:axId val="126792832"/>
        <c:scaling>
          <c:orientation val="minMax"/>
        </c:scaling>
        <c:delete val="1"/>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GB" sz="1000" b="1" i="0" u="none" strike="noStrike" kern="1200" baseline="0">
                    <a:solidFill>
                      <a:sysClr val="windowText" lastClr="000000"/>
                    </a:solidFill>
                    <a:latin typeface="+mn-lt"/>
                    <a:ea typeface="+mn-ea"/>
                    <a:cs typeface="+mn-cs"/>
                  </a:defRPr>
                </a:pPr>
                <a:r>
                  <a:rPr lang="en-US" sz="1000" b="1" i="0" baseline="0">
                    <a:effectLst/>
                  </a:rPr>
                  <a:t>Kritischer t-Wert</a:t>
                </a:r>
                <a:r>
                  <a:rPr lang="en-US" sz="1000" b="1" i="0" u="none" strike="noStrike" baseline="0"/>
                  <a:t> </a:t>
                </a:r>
                <a:endParaRPr lang="en-GB"/>
              </a:p>
            </c:rich>
          </c:tx>
          <c:layout/>
          <c:overlay val="1"/>
        </c:title>
        <c:numFmt formatCode="General" sourceLinked="1"/>
        <c:majorTickMark val="none"/>
        <c:minorTickMark val="cross"/>
        <c:tickLblPos val="nextTo"/>
        <c:crossAx val="125309696"/>
        <c:crosses val="autoZero"/>
        <c:crossBetween val="midCat"/>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771F-33CD-412E-82C1-8B0AD71E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14788</Words>
  <Characters>95682</Characters>
  <Application>Microsoft Office Word</Application>
  <DocSecurity>0</DocSecurity>
  <Lines>2990</Lines>
  <Paragraphs>1416</Paragraphs>
  <ScaleCrop>false</ScaleCrop>
  <HeadingPairs>
    <vt:vector size="2" baseType="variant">
      <vt:variant>
        <vt:lpstr>Title</vt:lpstr>
      </vt:variant>
      <vt:variant>
        <vt:i4>1</vt:i4>
      </vt:variant>
    </vt:vector>
  </HeadingPairs>
  <TitlesOfParts>
    <vt:vector size="1" baseType="lpstr">
      <vt:lpstr>template for UPOV documents</vt:lpstr>
    </vt:vector>
  </TitlesOfParts>
  <Company>World Intellectual Property Organization</Company>
  <LinksUpToDate>false</LinksUpToDate>
  <CharactersWithSpaces>109054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UPOV documents</dc:title>
  <dc:creator>REZENDE TAVEIRA Leontino</dc:creator>
  <cp:lastModifiedBy>BESSE Ariane</cp:lastModifiedBy>
  <cp:revision>2</cp:revision>
  <cp:lastPrinted>2014-01-07T07:43:00Z</cp:lastPrinted>
  <dcterms:created xsi:type="dcterms:W3CDTF">2014-01-07T11:11:00Z</dcterms:created>
  <dcterms:modified xsi:type="dcterms:W3CDTF">2014-01-07T11:11:00Z</dcterms:modified>
</cp:coreProperties>
</file>