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1285A99D" w14:textId="77777777" w:rsidTr="00EB4E9C">
        <w:tc>
          <w:tcPr>
            <w:tcW w:w="6522" w:type="dxa"/>
          </w:tcPr>
          <w:p w14:paraId="39E6E5DD" w14:textId="77777777" w:rsidR="00DC3802" w:rsidRPr="00AC2883" w:rsidRDefault="00BB15AF" w:rsidP="00AC2883">
            <w:r>
              <w:rPr>
                <w:noProof/>
              </w:rPr>
              <w:drawing>
                <wp:inline distT="0" distB="0" distL="0" distR="0" wp14:anchorId="1162F1CC" wp14:editId="1BE2D8CF">
                  <wp:extent cx="933580" cy="266737"/>
                  <wp:effectExtent l="0" t="0" r="0" b="0"/>
                  <wp:docPr id="205790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0728" name="Picture 2057900728"/>
                          <pic:cNvPicPr/>
                        </pic:nvPicPr>
                        <pic:blipFill>
                          <a:blip r:embed="rId8">
                            <a:extLst>
                              <a:ext uri="{28A0092B-C50C-407E-A947-70E740481C1C}">
                                <a14:useLocalDpi xmlns:a14="http://schemas.microsoft.com/office/drawing/2010/main" val="0"/>
                              </a:ext>
                            </a:extLst>
                          </a:blip>
                          <a:stretch>
                            <a:fillRect/>
                          </a:stretch>
                        </pic:blipFill>
                        <pic:spPr>
                          <a:xfrm>
                            <a:off x="0" y="0"/>
                            <a:ext cx="933580" cy="266737"/>
                          </a:xfrm>
                          <a:prstGeom prst="rect">
                            <a:avLst/>
                          </a:prstGeom>
                        </pic:spPr>
                      </pic:pic>
                    </a:graphicData>
                  </a:graphic>
                </wp:inline>
              </w:drawing>
            </w:r>
          </w:p>
        </w:tc>
        <w:tc>
          <w:tcPr>
            <w:tcW w:w="3117" w:type="dxa"/>
          </w:tcPr>
          <w:p w14:paraId="6A0D1258" w14:textId="0F695CA0" w:rsidR="00DC3802" w:rsidRPr="007C1D92" w:rsidRDefault="001B6E4E" w:rsidP="00AC2883">
            <w:pPr>
              <w:pStyle w:val="Lettrine"/>
            </w:pPr>
            <w:r>
              <w:t>G</w:t>
            </w:r>
          </w:p>
        </w:tc>
      </w:tr>
      <w:tr w:rsidR="00DC3802" w:rsidRPr="00122012" w14:paraId="559F01A6" w14:textId="77777777" w:rsidTr="00645CA8">
        <w:trPr>
          <w:trHeight w:val="219"/>
        </w:trPr>
        <w:tc>
          <w:tcPr>
            <w:tcW w:w="6522" w:type="dxa"/>
          </w:tcPr>
          <w:p w14:paraId="2CC8B83D" w14:textId="77777777" w:rsidR="00DC3802" w:rsidRPr="009C030F" w:rsidRDefault="00DC3802" w:rsidP="00AC2883">
            <w:pPr>
              <w:pStyle w:val="upove"/>
              <w:rPr>
                <w:lang w:val="de-DE"/>
              </w:rPr>
            </w:pPr>
            <w:r w:rsidRPr="009C030F">
              <w:rPr>
                <w:lang w:val="de-DE"/>
              </w:rPr>
              <w:t>Internationaler Verband zum Schutz von Pflanzenzüchtungen</w:t>
            </w:r>
          </w:p>
        </w:tc>
        <w:tc>
          <w:tcPr>
            <w:tcW w:w="3117" w:type="dxa"/>
          </w:tcPr>
          <w:p w14:paraId="2B50CB96" w14:textId="77777777" w:rsidR="00DC3802" w:rsidRPr="009C030F" w:rsidRDefault="00DC3802" w:rsidP="00DA4973">
            <w:pPr>
              <w:rPr>
                <w:lang w:val="de-DE"/>
              </w:rPr>
            </w:pPr>
          </w:p>
        </w:tc>
      </w:tr>
    </w:tbl>
    <w:p w14:paraId="500F1412" w14:textId="77777777" w:rsidR="00DC3802" w:rsidRPr="009C030F" w:rsidRDefault="00DC3802" w:rsidP="00DC3802">
      <w:pPr>
        <w:rPr>
          <w:lang w:val="de-DE"/>
        </w:rPr>
      </w:pPr>
    </w:p>
    <w:p w14:paraId="6D81DD6A" w14:textId="77777777" w:rsidR="00DA4973" w:rsidRPr="009C030F" w:rsidRDefault="00DA4973" w:rsidP="00DC3802">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9C030F" w14:paraId="17EAC748" w14:textId="77777777" w:rsidTr="00EB4E9C">
        <w:tc>
          <w:tcPr>
            <w:tcW w:w="6512" w:type="dxa"/>
          </w:tcPr>
          <w:p w14:paraId="2A181469" w14:textId="77777777" w:rsidR="00EB4E9C" w:rsidRPr="009C030F" w:rsidRDefault="00EB4E9C" w:rsidP="00AC2883">
            <w:pPr>
              <w:pStyle w:val="Sessiontc"/>
              <w:spacing w:line="240" w:lineRule="auto"/>
              <w:rPr>
                <w:lang w:val="de-DE"/>
              </w:rPr>
            </w:pPr>
            <w:r w:rsidRPr="009C030F">
              <w:rPr>
                <w:lang w:val="de-DE"/>
              </w:rPr>
              <w:t>Technischer Ausschuss</w:t>
            </w:r>
          </w:p>
          <w:p w14:paraId="78D3BF02" w14:textId="77777777" w:rsidR="00296158" w:rsidRPr="009C030F" w:rsidRDefault="00062542" w:rsidP="00CC461C">
            <w:pPr>
              <w:pStyle w:val="Sessiontcplacedate"/>
              <w:rPr>
                <w:lang w:val="de-DE"/>
              </w:rPr>
            </w:pPr>
            <w:r w:rsidRPr="009C030F">
              <w:rPr>
                <w:lang w:val="de-DE"/>
              </w:rPr>
              <w:t xml:space="preserve">Einundsechzigste </w:t>
            </w:r>
            <w:r w:rsidR="00EB4E9C" w:rsidRPr="009C030F">
              <w:rPr>
                <w:lang w:val="de-DE"/>
              </w:rPr>
              <w:t>Tagung</w:t>
            </w:r>
          </w:p>
          <w:p w14:paraId="6E5398C6" w14:textId="77777777" w:rsidR="00EB4E9C" w:rsidRPr="00DC3802" w:rsidRDefault="00EB4E9C" w:rsidP="00D42AF1">
            <w:pPr>
              <w:pStyle w:val="Sessiontcplacedate"/>
              <w:rPr>
                <w:sz w:val="22"/>
              </w:rPr>
            </w:pPr>
            <w:r w:rsidRPr="009C030F">
              <w:rPr>
                <w:lang w:val="de-DE"/>
              </w:rPr>
              <w:t>Genf,</w:t>
            </w:r>
            <w:r w:rsidR="00062542" w:rsidRPr="009C030F">
              <w:rPr>
                <w:lang w:val="de-DE"/>
              </w:rPr>
              <w:t xml:space="preserve"> 20</w:t>
            </w:r>
            <w:r w:rsidR="008B6E60" w:rsidRPr="009C030F">
              <w:rPr>
                <w:lang w:val="de-DE"/>
              </w:rPr>
              <w:t>. und</w:t>
            </w:r>
            <w:r w:rsidR="00062542" w:rsidRPr="009C030F">
              <w:rPr>
                <w:lang w:val="de-DE"/>
              </w:rPr>
              <w:t xml:space="preserve"> 21</w:t>
            </w:r>
            <w:r w:rsidR="006D7435" w:rsidRPr="009C030F">
              <w:rPr>
                <w:lang w:val="de-DE"/>
              </w:rPr>
              <w:t xml:space="preserve">. </w:t>
            </w:r>
            <w:r w:rsidR="008B6E60">
              <w:t>Oktober</w:t>
            </w:r>
            <w:r w:rsidR="00062542">
              <w:t xml:space="preserve"> 2025</w:t>
            </w:r>
          </w:p>
        </w:tc>
        <w:tc>
          <w:tcPr>
            <w:tcW w:w="3127" w:type="dxa"/>
          </w:tcPr>
          <w:p w14:paraId="1818D73F" w14:textId="07A901C0" w:rsidR="00EB4E9C" w:rsidRPr="009C030F" w:rsidRDefault="007120F9" w:rsidP="003C7FBE">
            <w:pPr>
              <w:pStyle w:val="Doccode"/>
              <w:rPr>
                <w:lang w:val="de-DE"/>
              </w:rPr>
            </w:pPr>
            <w:r w:rsidRPr="009C030F">
              <w:rPr>
                <w:lang w:val="de-DE"/>
              </w:rPr>
              <w:t>TC/61/6</w:t>
            </w:r>
          </w:p>
          <w:p w14:paraId="0C065459" w14:textId="77777777" w:rsidR="00EB4E9C" w:rsidRPr="009C030F" w:rsidRDefault="00EB4E9C" w:rsidP="003C7FBE">
            <w:pPr>
              <w:pStyle w:val="Docoriginal"/>
              <w:rPr>
                <w:lang w:val="de-DE"/>
              </w:rPr>
            </w:pPr>
            <w:r w:rsidRPr="009C030F">
              <w:rPr>
                <w:lang w:val="de-DE"/>
              </w:rPr>
              <w:t xml:space="preserve">Original: </w:t>
            </w:r>
            <w:r w:rsidRPr="009C030F">
              <w:rPr>
                <w:b w:val="0"/>
                <w:spacing w:val="0"/>
                <w:lang w:val="de-DE"/>
              </w:rPr>
              <w:t>Englisch</w:t>
            </w:r>
          </w:p>
          <w:p w14:paraId="69DE803E" w14:textId="1655C3F7" w:rsidR="00EB4E9C" w:rsidRPr="009C030F" w:rsidRDefault="00EB4E9C" w:rsidP="001F34F7">
            <w:pPr>
              <w:pStyle w:val="Docoriginal"/>
              <w:rPr>
                <w:lang w:val="de-DE"/>
              </w:rPr>
            </w:pPr>
            <w:r w:rsidRPr="009C030F">
              <w:rPr>
                <w:lang w:val="de-DE"/>
              </w:rPr>
              <w:t>Datum:</w:t>
            </w:r>
            <w:r w:rsidR="008B6E60" w:rsidRPr="009C030F">
              <w:rPr>
                <w:b w:val="0"/>
                <w:spacing w:val="0"/>
                <w:lang w:val="de-DE"/>
              </w:rPr>
              <w:t xml:space="preserve">  </w:t>
            </w:r>
            <w:r w:rsidR="002C0D82" w:rsidRPr="009C030F">
              <w:rPr>
                <w:b w:val="0"/>
                <w:spacing w:val="0"/>
                <w:lang w:val="de-DE"/>
              </w:rPr>
              <w:t>2</w:t>
            </w:r>
            <w:r w:rsidR="008B6E60" w:rsidRPr="009C030F">
              <w:rPr>
                <w:b w:val="0"/>
                <w:spacing w:val="0"/>
                <w:lang w:val="de-DE"/>
              </w:rPr>
              <w:t xml:space="preserve">. </w:t>
            </w:r>
            <w:r w:rsidR="00E50328" w:rsidRPr="009C030F">
              <w:rPr>
                <w:b w:val="0"/>
                <w:spacing w:val="0"/>
                <w:lang w:val="de-DE"/>
              </w:rPr>
              <w:t>Oktober</w:t>
            </w:r>
            <w:r w:rsidR="00062542" w:rsidRPr="009C030F">
              <w:rPr>
                <w:b w:val="0"/>
                <w:spacing w:val="0"/>
                <w:lang w:val="de-DE"/>
              </w:rPr>
              <w:t xml:space="preserve"> 2025</w:t>
            </w:r>
          </w:p>
        </w:tc>
      </w:tr>
    </w:tbl>
    <w:p w14:paraId="24EBD931" w14:textId="392CA5F7" w:rsidR="000D7780" w:rsidRPr="009C030F" w:rsidRDefault="007120F9" w:rsidP="006A644A">
      <w:pPr>
        <w:pStyle w:val="Titleofdoc0"/>
        <w:rPr>
          <w:lang w:val="de-DE"/>
        </w:rPr>
      </w:pPr>
      <w:r w:rsidRPr="009C030F">
        <w:rPr>
          <w:lang w:val="de-DE"/>
        </w:rPr>
        <w:t>Maßnahmen zur Verbesserung der Unterstützung bei der DUS-Prüfung</w:t>
      </w:r>
    </w:p>
    <w:p w14:paraId="06F803F2" w14:textId="77777777" w:rsidR="006A644A" w:rsidRPr="009C030F" w:rsidRDefault="0061555F" w:rsidP="006A644A">
      <w:pPr>
        <w:pStyle w:val="preparedby1"/>
        <w:jc w:val="left"/>
        <w:rPr>
          <w:lang w:val="de-DE"/>
        </w:rPr>
      </w:pPr>
      <w:r w:rsidRPr="009C030F">
        <w:rPr>
          <w:lang w:val="de-DE"/>
        </w:rPr>
        <w:t>Vom Büro des Verbandes erstelltes</w:t>
      </w:r>
      <w:r w:rsidR="00AE0EF1" w:rsidRPr="009C030F">
        <w:rPr>
          <w:lang w:val="de-DE"/>
        </w:rPr>
        <w:t xml:space="preserve"> Dokument</w:t>
      </w:r>
    </w:p>
    <w:p w14:paraId="0F7959A1" w14:textId="77777777" w:rsidR="009C030F" w:rsidRPr="006365CE" w:rsidRDefault="009C030F" w:rsidP="009C030F">
      <w:pPr>
        <w:pStyle w:val="Disclaimer"/>
        <w:rPr>
          <w:lang w:val="de-DE"/>
        </w:rPr>
      </w:pPr>
      <w:r w:rsidRPr="006365CE">
        <w:rPr>
          <w:lang w:val="de-DE"/>
        </w:rPr>
        <w:t>Haftungsausschluss: Dieses Dokument gibt nicht die Grundsätze oder eine Anleitung der UPOV wieder</w:t>
      </w:r>
      <w:r>
        <w:rPr>
          <w:lang w:val="de-DE"/>
        </w:rPr>
        <w:t>.</w:t>
      </w:r>
      <w:r>
        <w:rPr>
          <w:lang w:val="de-DE"/>
        </w:rPr>
        <w:br/>
      </w:r>
      <w:r>
        <w:rPr>
          <w:lang w:val="de-DE"/>
        </w:rPr>
        <w:br/>
      </w:r>
      <w:r w:rsidRPr="006365CE">
        <w:rPr>
          <w:lang w:val="de-DE"/>
        </w:rPr>
        <w:t>Dieses Dokument wurde mit Hilfe einer maschinellen Übersetzung erstellt, und die Genauigkeit kann nicht garantiert werden. Daher ist der Text in der Originalsprache die einzige authentische Version.</w:t>
      </w:r>
    </w:p>
    <w:p w14:paraId="6FA4A63E" w14:textId="77777777" w:rsidR="007120F9" w:rsidRPr="009C030F" w:rsidRDefault="007120F9" w:rsidP="007120F9">
      <w:pPr>
        <w:keepNext/>
        <w:outlineLvl w:val="0"/>
        <w:rPr>
          <w:caps/>
          <w:lang w:val="de-DE"/>
        </w:rPr>
      </w:pPr>
      <w:bookmarkStart w:id="0" w:name="_Toc210650145"/>
      <w:r w:rsidRPr="009C030F">
        <w:rPr>
          <w:caps/>
          <w:lang w:val="de-DE"/>
        </w:rPr>
        <w:t>Zusammenfassung</w:t>
      </w:r>
      <w:bookmarkEnd w:id="0"/>
    </w:p>
    <w:p w14:paraId="1A8A94D5" w14:textId="77777777" w:rsidR="007120F9" w:rsidRPr="009C030F" w:rsidRDefault="007120F9" w:rsidP="007120F9">
      <w:pPr>
        <w:rPr>
          <w:lang w:val="de-DE"/>
        </w:rPr>
      </w:pPr>
    </w:p>
    <w:p w14:paraId="2C8E8D07" w14:textId="3FEE72F3" w:rsidR="007120F9" w:rsidRPr="009C030F" w:rsidRDefault="00725560" w:rsidP="004B1215">
      <w:pPr>
        <w:rPr>
          <w:lang w:val="de-DE"/>
        </w:rPr>
      </w:pPr>
      <w:r>
        <w:fldChar w:fldCharType="begin"/>
      </w:r>
      <w:r w:rsidRPr="009C030F">
        <w:rPr>
          <w:lang w:val="de-DE"/>
        </w:rPr>
        <w:instrText xml:space="preserve"> AUTONUM  </w:instrText>
      </w:r>
      <w:r>
        <w:fldChar w:fldCharType="end"/>
      </w:r>
      <w:r w:rsidRPr="009C030F">
        <w:rPr>
          <w:lang w:val="de-DE"/>
        </w:rPr>
        <w:tab/>
      </w:r>
      <w:bookmarkStart w:id="1" w:name="_Hlk210070176"/>
      <w:bookmarkEnd w:id="1"/>
      <w:r w:rsidR="00596BB9" w:rsidRPr="009C030F">
        <w:rPr>
          <w:lang w:val="de-DE"/>
        </w:rPr>
        <w:t xml:space="preserve">Im September 2025 </w:t>
      </w:r>
      <w:r w:rsidR="00EA0FC7" w:rsidRPr="009C030F">
        <w:rPr>
          <w:lang w:val="de-DE"/>
        </w:rPr>
        <w:t xml:space="preserve">deckten </w:t>
      </w:r>
      <w:r w:rsidR="00596BB9" w:rsidRPr="009C030F">
        <w:rPr>
          <w:lang w:val="de-DE"/>
        </w:rPr>
        <w:t>die</w:t>
      </w:r>
      <w:r w:rsidR="00EA0FC7" w:rsidRPr="009C030F">
        <w:rPr>
          <w:lang w:val="de-DE"/>
        </w:rPr>
        <w:t xml:space="preserve"> 339 angenommenen UPOV-Prüfungsrichtlinien 95 % aller Anträge auf Sortenschutz ab</w:t>
      </w:r>
      <w:r w:rsidR="00596BB9" w:rsidRPr="009C030F">
        <w:rPr>
          <w:lang w:val="de-DE"/>
        </w:rPr>
        <w:t xml:space="preserve">, die </w:t>
      </w:r>
      <w:r w:rsidR="00EA0FC7" w:rsidRPr="009C030F">
        <w:rPr>
          <w:lang w:val="de-DE"/>
        </w:rPr>
        <w:t xml:space="preserve">bei den UPOV-Mitgliedern eingereicht wurden. Die restlichen 5 % der Anträge </w:t>
      </w:r>
      <w:r w:rsidR="00596BB9" w:rsidRPr="009C030F">
        <w:rPr>
          <w:lang w:val="de-DE"/>
        </w:rPr>
        <w:t xml:space="preserve">fallen unter mehr </w:t>
      </w:r>
      <w:r w:rsidR="00EA0FC7" w:rsidRPr="009C030F">
        <w:rPr>
          <w:lang w:val="de-DE"/>
        </w:rPr>
        <w:t xml:space="preserve">als 4 000 Gattungen und Arten, für die es nur begrenzte internationale Erfahrungen mit der Sortenprüfung und keine harmonisierten Prüfungsrichtlinien gibt.  Dennoch suchen die UPOV-Mitglieder zunehmend </w:t>
      </w:r>
      <w:r w:rsidR="00596BB9" w:rsidRPr="009C030F">
        <w:rPr>
          <w:lang w:val="de-DE"/>
        </w:rPr>
        <w:t xml:space="preserve">Unterstützung </w:t>
      </w:r>
      <w:r w:rsidR="00EA0FC7" w:rsidRPr="009C030F">
        <w:rPr>
          <w:lang w:val="de-DE"/>
        </w:rPr>
        <w:t>bei den Technischen Arbeitsgruppen (</w:t>
      </w:r>
      <w:r w:rsidR="00E76E26" w:rsidRPr="009C030F">
        <w:rPr>
          <w:lang w:val="de-DE"/>
        </w:rPr>
        <w:t>TWP)</w:t>
      </w:r>
      <w:r w:rsidR="00EA0FC7" w:rsidRPr="009C030F">
        <w:rPr>
          <w:lang w:val="de-DE"/>
        </w:rPr>
        <w:t>,</w:t>
      </w:r>
      <w:r w:rsidR="00E76E26" w:rsidRPr="009C030F">
        <w:rPr>
          <w:lang w:val="de-DE"/>
        </w:rPr>
        <w:t xml:space="preserve"> um </w:t>
      </w:r>
      <w:r w:rsidR="00EA0FC7" w:rsidRPr="009C030F">
        <w:rPr>
          <w:lang w:val="de-DE"/>
        </w:rPr>
        <w:t xml:space="preserve">die Entwicklung </w:t>
      </w:r>
      <w:r w:rsidR="00E76E26" w:rsidRPr="009C030F">
        <w:rPr>
          <w:lang w:val="de-DE"/>
        </w:rPr>
        <w:t>von Prüfungsrichtlinien</w:t>
      </w:r>
      <w:r w:rsidR="00EA0FC7" w:rsidRPr="009C030F">
        <w:rPr>
          <w:lang w:val="de-DE"/>
        </w:rPr>
        <w:t xml:space="preserve"> voranzutreiben</w:t>
      </w:r>
      <w:r w:rsidR="00E76E26" w:rsidRPr="009C030F">
        <w:rPr>
          <w:lang w:val="de-DE"/>
        </w:rPr>
        <w:t xml:space="preserve">. Dieses Dokument enthält einen Vorschlag zur Neuorganisation der Arbeit der TWP, um </w:t>
      </w:r>
      <w:r w:rsidR="00FB695B" w:rsidRPr="009C030F">
        <w:rPr>
          <w:lang w:val="de-DE"/>
        </w:rPr>
        <w:t xml:space="preserve">Raum </w:t>
      </w:r>
      <w:r w:rsidR="00596BB9" w:rsidRPr="009C030F">
        <w:rPr>
          <w:lang w:val="de-DE"/>
        </w:rPr>
        <w:t xml:space="preserve">für die Unterstützung </w:t>
      </w:r>
      <w:r w:rsidR="00E76E26" w:rsidRPr="009C030F">
        <w:rPr>
          <w:lang w:val="de-DE"/>
        </w:rPr>
        <w:t xml:space="preserve">der UPOV-Mitglieder bei der Entwicklung </w:t>
      </w:r>
      <w:r w:rsidR="00596BB9" w:rsidRPr="009C030F">
        <w:rPr>
          <w:lang w:val="de-DE"/>
        </w:rPr>
        <w:t xml:space="preserve">nationaler </w:t>
      </w:r>
      <w:r w:rsidR="00E76E26" w:rsidRPr="009C030F">
        <w:rPr>
          <w:lang w:val="de-DE"/>
        </w:rPr>
        <w:t xml:space="preserve">Prüfungsrichtlinien für </w:t>
      </w:r>
      <w:r w:rsidR="00596BB9" w:rsidRPr="009C030F">
        <w:rPr>
          <w:lang w:val="de-DE"/>
        </w:rPr>
        <w:t xml:space="preserve">Gattungen und Arten zu schaffen, die derzeit nicht die Anforderungen für die Entwicklung von UPOV-Prüfungsrichtlinien erfüllen. </w:t>
      </w:r>
    </w:p>
    <w:p w14:paraId="005A7292" w14:textId="77777777" w:rsidR="00F323C1" w:rsidRPr="009C030F" w:rsidRDefault="00F323C1" w:rsidP="004B1215">
      <w:pPr>
        <w:rPr>
          <w:lang w:val="de-DE"/>
        </w:rPr>
      </w:pPr>
    </w:p>
    <w:p w14:paraId="3652CEEF" w14:textId="4A369814" w:rsidR="00EA0FC7" w:rsidRPr="009C030F" w:rsidRDefault="00725560" w:rsidP="00EA0FC7">
      <w:pPr>
        <w:rPr>
          <w:lang w:val="de-DE"/>
        </w:rPr>
      </w:pPr>
      <w:r>
        <w:fldChar w:fldCharType="begin"/>
      </w:r>
      <w:r w:rsidRPr="009C030F">
        <w:rPr>
          <w:lang w:val="de-DE"/>
        </w:rPr>
        <w:instrText xml:space="preserve"> AUTONUM  </w:instrText>
      </w:r>
      <w:r>
        <w:fldChar w:fldCharType="end"/>
      </w:r>
      <w:r w:rsidRPr="009C030F">
        <w:rPr>
          <w:lang w:val="de-DE"/>
        </w:rPr>
        <w:tab/>
      </w:r>
      <w:r w:rsidR="00F323C1" w:rsidRPr="009C030F">
        <w:rPr>
          <w:lang w:val="de-DE"/>
        </w:rPr>
        <w:t xml:space="preserve">Um die Arbeit der UPOV-Mitglieder bei der Sortenprüfung zu unterstützen, hat die UPOV ein Online-Tool zur Erstellung von Prüfungsrichtlinien entwickelt, die webbasierte TG-Vorlage (TG-Vorlage).  Fortschritte in der Digitaltechnik und die Erweiterung der UPOV bieten Möglichkeiten zur weiteren Verbesserung der TG-Vorlage als </w:t>
      </w:r>
      <w:r w:rsidR="00CC3C30" w:rsidRPr="009C030F">
        <w:rPr>
          <w:lang w:val="de-DE"/>
        </w:rPr>
        <w:t xml:space="preserve">Arbeitsinstrument für die Sortenschutzbehörden </w:t>
      </w:r>
      <w:r w:rsidR="00596BB9" w:rsidRPr="009C030F">
        <w:rPr>
          <w:lang w:val="de-DE"/>
        </w:rPr>
        <w:t xml:space="preserve">der UPOV-Mitglieder. </w:t>
      </w:r>
      <w:r w:rsidR="00DF40B3" w:rsidRPr="009C030F">
        <w:rPr>
          <w:lang w:val="de-DE"/>
        </w:rPr>
        <w:t xml:space="preserve">Die TWPs haben 2025 Vorschläge zur Verbesserung der UPOV-Prüfungsrichtlinien ausgearbeitet, die sich auf </w:t>
      </w:r>
      <w:r w:rsidR="00CC3C30" w:rsidRPr="009C030F">
        <w:rPr>
          <w:lang w:val="de-DE"/>
        </w:rPr>
        <w:t xml:space="preserve">Entwicklungen in der Pflanzenzüchtung und </w:t>
      </w:r>
      <w:r w:rsidR="00DF40B3" w:rsidRPr="009C030F">
        <w:rPr>
          <w:lang w:val="de-DE"/>
        </w:rPr>
        <w:t xml:space="preserve">die zunehmende Verwendung von </w:t>
      </w:r>
      <w:r w:rsidR="00CC3C30" w:rsidRPr="009C030F">
        <w:rPr>
          <w:lang w:val="de-DE"/>
        </w:rPr>
        <w:t xml:space="preserve">Prüfungsrichtlinien in digitaler </w:t>
      </w:r>
      <w:r w:rsidR="00DF40B3" w:rsidRPr="009C030F">
        <w:rPr>
          <w:lang w:val="de-DE"/>
        </w:rPr>
        <w:t xml:space="preserve">Form beziehen. </w:t>
      </w:r>
    </w:p>
    <w:p w14:paraId="346BD522" w14:textId="77777777" w:rsidR="00725560" w:rsidRPr="009C030F" w:rsidRDefault="00725560" w:rsidP="00EA0FC7">
      <w:pPr>
        <w:rPr>
          <w:lang w:val="de-DE"/>
        </w:rPr>
      </w:pPr>
    </w:p>
    <w:p w14:paraId="7CFC1276" w14:textId="77777777" w:rsidR="007120F9" w:rsidRPr="009C030F" w:rsidRDefault="007120F9" w:rsidP="007120F9">
      <w:pPr>
        <w:keepNext/>
        <w:keepLines/>
        <w:spacing w:after="240"/>
        <w:rPr>
          <w:snapToGrid w:val="0"/>
          <w:lang w:val="de-DE"/>
        </w:rPr>
      </w:pPr>
      <w:r w:rsidRPr="00D90213">
        <w:fldChar w:fldCharType="begin"/>
      </w:r>
      <w:r w:rsidRPr="009C030F">
        <w:rPr>
          <w:lang w:val="de-DE"/>
        </w:rPr>
        <w:instrText xml:space="preserve"> AUTONUM  </w:instrText>
      </w:r>
      <w:r w:rsidRPr="00D90213">
        <w:fldChar w:fldCharType="end"/>
      </w:r>
      <w:r w:rsidRPr="009C030F">
        <w:rPr>
          <w:lang w:val="de-DE"/>
        </w:rPr>
        <w:tab/>
      </w:r>
      <w:r w:rsidRPr="009C030F">
        <w:rPr>
          <w:snapToGrid w:val="0"/>
          <w:lang w:val="de-DE"/>
        </w:rPr>
        <w:t>Dieses Dokument ist wie folgt aufgebaut:</w:t>
      </w:r>
    </w:p>
    <w:p w14:paraId="102D1491" w14:textId="4A6D4CF8" w:rsidR="00B17160" w:rsidRDefault="007120F9">
      <w:pPr>
        <w:pStyle w:val="TOC1"/>
        <w:rPr>
          <w:rFonts w:asciiTheme="minorHAnsi" w:eastAsiaTheme="minorEastAsia" w:hAnsiTheme="minorHAnsi" w:cstheme="minorBidi"/>
          <w:caps w:val="0"/>
          <w:noProof/>
          <w:kern w:val="2"/>
          <w:sz w:val="24"/>
          <w:szCs w:val="24"/>
          <w14:ligatures w14:val="standardContextual"/>
        </w:rPr>
      </w:pPr>
      <w:r w:rsidRPr="00D90213">
        <w:rPr>
          <w:rFonts w:cs="Arial"/>
          <w:noProof/>
          <w:snapToGrid w:val="0"/>
          <w:sz w:val="22"/>
        </w:rPr>
        <w:fldChar w:fldCharType="begin"/>
      </w:r>
      <w:r w:rsidRPr="00D90213">
        <w:rPr>
          <w:rFonts w:cs="Arial"/>
          <w:noProof/>
          <w:snapToGrid w:val="0"/>
          <w:sz w:val="22"/>
        </w:rPr>
        <w:instrText xml:space="preserve"> TOC \o "1-3" \h \z \u </w:instrText>
      </w:r>
      <w:r w:rsidRPr="00D90213">
        <w:rPr>
          <w:rFonts w:cs="Arial"/>
          <w:noProof/>
          <w:snapToGrid w:val="0"/>
          <w:sz w:val="22"/>
        </w:rPr>
        <w:fldChar w:fldCharType="separate"/>
      </w:r>
      <w:hyperlink w:anchor="_Toc210650145" w:history="1">
        <w:r w:rsidR="00B17160" w:rsidRPr="001D784A">
          <w:rPr>
            <w:rStyle w:val="Hyperlink"/>
            <w:noProof/>
            <w:lang w:val="de-DE"/>
          </w:rPr>
          <w:t>Zusammenfassung</w:t>
        </w:r>
        <w:r w:rsidR="00B17160">
          <w:rPr>
            <w:noProof/>
            <w:webHidden/>
          </w:rPr>
          <w:tab/>
        </w:r>
        <w:r w:rsidR="00B17160">
          <w:rPr>
            <w:noProof/>
            <w:webHidden/>
          </w:rPr>
          <w:fldChar w:fldCharType="begin"/>
        </w:r>
        <w:r w:rsidR="00B17160">
          <w:rPr>
            <w:noProof/>
            <w:webHidden/>
          </w:rPr>
          <w:instrText xml:space="preserve"> PAGEREF _Toc210650145 \h </w:instrText>
        </w:r>
        <w:r w:rsidR="00B17160">
          <w:rPr>
            <w:noProof/>
            <w:webHidden/>
          </w:rPr>
        </w:r>
        <w:r w:rsidR="00B17160">
          <w:rPr>
            <w:noProof/>
            <w:webHidden/>
          </w:rPr>
          <w:fldChar w:fldCharType="separate"/>
        </w:r>
        <w:r w:rsidR="00B17160">
          <w:rPr>
            <w:noProof/>
            <w:webHidden/>
          </w:rPr>
          <w:t>1</w:t>
        </w:r>
        <w:r w:rsidR="00B17160">
          <w:rPr>
            <w:noProof/>
            <w:webHidden/>
          </w:rPr>
          <w:fldChar w:fldCharType="end"/>
        </w:r>
      </w:hyperlink>
    </w:p>
    <w:p w14:paraId="2C7AB227" w14:textId="3C9AF26E" w:rsidR="00B17160" w:rsidRDefault="00B17160">
      <w:pPr>
        <w:pStyle w:val="TOC1"/>
        <w:rPr>
          <w:rFonts w:asciiTheme="minorHAnsi" w:eastAsiaTheme="minorEastAsia" w:hAnsiTheme="minorHAnsi" w:cstheme="minorBidi"/>
          <w:caps w:val="0"/>
          <w:noProof/>
          <w:kern w:val="2"/>
          <w:sz w:val="24"/>
          <w:szCs w:val="24"/>
          <w14:ligatures w14:val="standardContextual"/>
        </w:rPr>
      </w:pPr>
      <w:hyperlink w:anchor="_Toc210650146" w:history="1">
        <w:r w:rsidRPr="001D784A">
          <w:rPr>
            <w:rStyle w:val="Hyperlink"/>
            <w:noProof/>
            <w:snapToGrid w:val="0"/>
            <w:lang w:val="de-DE"/>
          </w:rPr>
          <w:t>Unterstützung bei der Ausarbeitung nationaler Prüfungsrichtlinien</w:t>
        </w:r>
        <w:r>
          <w:rPr>
            <w:noProof/>
            <w:webHidden/>
          </w:rPr>
          <w:tab/>
        </w:r>
        <w:r>
          <w:rPr>
            <w:noProof/>
            <w:webHidden/>
          </w:rPr>
          <w:fldChar w:fldCharType="begin"/>
        </w:r>
        <w:r>
          <w:rPr>
            <w:noProof/>
            <w:webHidden/>
          </w:rPr>
          <w:instrText xml:space="preserve"> PAGEREF _Toc210650146 \h </w:instrText>
        </w:r>
        <w:r>
          <w:rPr>
            <w:noProof/>
            <w:webHidden/>
          </w:rPr>
        </w:r>
        <w:r>
          <w:rPr>
            <w:noProof/>
            <w:webHidden/>
          </w:rPr>
          <w:fldChar w:fldCharType="separate"/>
        </w:r>
        <w:r>
          <w:rPr>
            <w:noProof/>
            <w:webHidden/>
          </w:rPr>
          <w:t>2</w:t>
        </w:r>
        <w:r>
          <w:rPr>
            <w:noProof/>
            <w:webHidden/>
          </w:rPr>
          <w:fldChar w:fldCharType="end"/>
        </w:r>
      </w:hyperlink>
    </w:p>
    <w:p w14:paraId="7A1153D6" w14:textId="5636BEFE" w:rsidR="00B17160" w:rsidRDefault="00B17160">
      <w:pPr>
        <w:pStyle w:val="TOC2"/>
        <w:rPr>
          <w:rFonts w:asciiTheme="minorHAnsi" w:eastAsiaTheme="minorEastAsia" w:hAnsiTheme="minorHAnsi" w:cstheme="minorBidi"/>
          <w:noProof/>
          <w:kern w:val="2"/>
          <w:sz w:val="24"/>
          <w:szCs w:val="24"/>
          <w14:ligatures w14:val="standardContextual"/>
        </w:rPr>
      </w:pPr>
      <w:hyperlink w:anchor="_Toc210650147" w:history="1">
        <w:r w:rsidRPr="001D784A">
          <w:rPr>
            <w:rStyle w:val="Hyperlink"/>
            <w:noProof/>
            <w:lang w:val="de-DE"/>
          </w:rPr>
          <w:t>Entwicklungen in der Technischen Arbeitsgruppe für Obstarten</w:t>
        </w:r>
        <w:r>
          <w:rPr>
            <w:noProof/>
            <w:webHidden/>
          </w:rPr>
          <w:tab/>
        </w:r>
        <w:r>
          <w:rPr>
            <w:noProof/>
            <w:webHidden/>
          </w:rPr>
          <w:fldChar w:fldCharType="begin"/>
        </w:r>
        <w:r>
          <w:rPr>
            <w:noProof/>
            <w:webHidden/>
          </w:rPr>
          <w:instrText xml:space="preserve"> PAGEREF _Toc210650147 \h </w:instrText>
        </w:r>
        <w:r>
          <w:rPr>
            <w:noProof/>
            <w:webHidden/>
          </w:rPr>
        </w:r>
        <w:r>
          <w:rPr>
            <w:noProof/>
            <w:webHidden/>
          </w:rPr>
          <w:fldChar w:fldCharType="separate"/>
        </w:r>
        <w:r>
          <w:rPr>
            <w:noProof/>
            <w:webHidden/>
          </w:rPr>
          <w:t>2</w:t>
        </w:r>
        <w:r>
          <w:rPr>
            <w:noProof/>
            <w:webHidden/>
          </w:rPr>
          <w:fldChar w:fldCharType="end"/>
        </w:r>
      </w:hyperlink>
    </w:p>
    <w:p w14:paraId="05CA3880" w14:textId="6779669F" w:rsidR="00B17160" w:rsidRDefault="00B17160">
      <w:pPr>
        <w:pStyle w:val="TOC2"/>
        <w:rPr>
          <w:rFonts w:asciiTheme="minorHAnsi" w:eastAsiaTheme="minorEastAsia" w:hAnsiTheme="minorHAnsi" w:cstheme="minorBidi"/>
          <w:noProof/>
          <w:kern w:val="2"/>
          <w:sz w:val="24"/>
          <w:szCs w:val="24"/>
          <w14:ligatures w14:val="standardContextual"/>
        </w:rPr>
      </w:pPr>
      <w:hyperlink w:anchor="_Toc210650148" w:history="1">
        <w:r w:rsidRPr="001D784A">
          <w:rPr>
            <w:rStyle w:val="Hyperlink"/>
            <w:noProof/>
            <w:lang w:val="de-DE"/>
          </w:rPr>
          <w:t>Leitlinien und Prioritäten der UPOV für die Entwicklung international harmonisierter Prüfungsrichtlinien</w:t>
        </w:r>
        <w:r>
          <w:rPr>
            <w:noProof/>
            <w:webHidden/>
          </w:rPr>
          <w:tab/>
        </w:r>
        <w:r>
          <w:rPr>
            <w:noProof/>
            <w:webHidden/>
          </w:rPr>
          <w:fldChar w:fldCharType="begin"/>
        </w:r>
        <w:r>
          <w:rPr>
            <w:noProof/>
            <w:webHidden/>
          </w:rPr>
          <w:instrText xml:space="preserve"> PAGEREF _Toc210650148 \h </w:instrText>
        </w:r>
        <w:r>
          <w:rPr>
            <w:noProof/>
            <w:webHidden/>
          </w:rPr>
        </w:r>
        <w:r>
          <w:rPr>
            <w:noProof/>
            <w:webHidden/>
          </w:rPr>
          <w:fldChar w:fldCharType="separate"/>
        </w:r>
        <w:r>
          <w:rPr>
            <w:noProof/>
            <w:webHidden/>
          </w:rPr>
          <w:t>2</w:t>
        </w:r>
        <w:r>
          <w:rPr>
            <w:noProof/>
            <w:webHidden/>
          </w:rPr>
          <w:fldChar w:fldCharType="end"/>
        </w:r>
      </w:hyperlink>
    </w:p>
    <w:p w14:paraId="39E62E70" w14:textId="637E80B3" w:rsidR="00B17160" w:rsidRDefault="00B17160">
      <w:pPr>
        <w:pStyle w:val="TOC2"/>
        <w:rPr>
          <w:rFonts w:asciiTheme="minorHAnsi" w:eastAsiaTheme="minorEastAsia" w:hAnsiTheme="minorHAnsi" w:cstheme="minorBidi"/>
          <w:noProof/>
          <w:kern w:val="2"/>
          <w:sz w:val="24"/>
          <w:szCs w:val="24"/>
          <w14:ligatures w14:val="standardContextual"/>
        </w:rPr>
      </w:pPr>
      <w:hyperlink w:anchor="_Toc210650149" w:history="1">
        <w:r w:rsidRPr="001D784A">
          <w:rPr>
            <w:rStyle w:val="Hyperlink"/>
            <w:noProof/>
            <w:lang w:val="de-DE"/>
          </w:rPr>
          <w:t>Unterstützung bei Fragen, die für die Ausarbeitung nationaler Prüfungsrichtlinien in den Technischen Arbeitsgruppen der UPOV relevant sind:</w:t>
        </w:r>
        <w:r>
          <w:rPr>
            <w:noProof/>
            <w:webHidden/>
          </w:rPr>
          <w:tab/>
        </w:r>
        <w:r>
          <w:rPr>
            <w:noProof/>
            <w:webHidden/>
          </w:rPr>
          <w:fldChar w:fldCharType="begin"/>
        </w:r>
        <w:r>
          <w:rPr>
            <w:noProof/>
            <w:webHidden/>
          </w:rPr>
          <w:instrText xml:space="preserve"> PAGEREF _Toc210650149 \h </w:instrText>
        </w:r>
        <w:r>
          <w:rPr>
            <w:noProof/>
            <w:webHidden/>
          </w:rPr>
        </w:r>
        <w:r>
          <w:rPr>
            <w:noProof/>
            <w:webHidden/>
          </w:rPr>
          <w:fldChar w:fldCharType="separate"/>
        </w:r>
        <w:r>
          <w:rPr>
            <w:noProof/>
            <w:webHidden/>
          </w:rPr>
          <w:t>3</w:t>
        </w:r>
        <w:r>
          <w:rPr>
            <w:noProof/>
            <w:webHidden/>
          </w:rPr>
          <w:fldChar w:fldCharType="end"/>
        </w:r>
      </w:hyperlink>
    </w:p>
    <w:p w14:paraId="4E905168" w14:textId="618174D5" w:rsidR="00B17160" w:rsidRDefault="00B17160">
      <w:pPr>
        <w:pStyle w:val="TOC1"/>
        <w:rPr>
          <w:rFonts w:asciiTheme="minorHAnsi" w:eastAsiaTheme="minorEastAsia" w:hAnsiTheme="minorHAnsi" w:cstheme="minorBidi"/>
          <w:caps w:val="0"/>
          <w:noProof/>
          <w:kern w:val="2"/>
          <w:sz w:val="24"/>
          <w:szCs w:val="24"/>
          <w14:ligatures w14:val="standardContextual"/>
        </w:rPr>
      </w:pPr>
      <w:hyperlink w:anchor="_Toc210650150" w:history="1">
        <w:r w:rsidRPr="001D784A">
          <w:rPr>
            <w:rStyle w:val="Hyperlink"/>
            <w:noProof/>
            <w:lang w:val="de-DE"/>
          </w:rPr>
          <w:t>Mögliche Maßnahmen zu Prüfungsrichtlinien (TGs) und Online-Tool für die Ausarbeitung von TGs</w:t>
        </w:r>
        <w:r>
          <w:rPr>
            <w:noProof/>
            <w:webHidden/>
          </w:rPr>
          <w:tab/>
        </w:r>
        <w:r>
          <w:rPr>
            <w:noProof/>
            <w:webHidden/>
          </w:rPr>
          <w:fldChar w:fldCharType="begin"/>
        </w:r>
        <w:r>
          <w:rPr>
            <w:noProof/>
            <w:webHidden/>
          </w:rPr>
          <w:instrText xml:space="preserve"> PAGEREF _Toc210650150 \h </w:instrText>
        </w:r>
        <w:r>
          <w:rPr>
            <w:noProof/>
            <w:webHidden/>
          </w:rPr>
        </w:r>
        <w:r>
          <w:rPr>
            <w:noProof/>
            <w:webHidden/>
          </w:rPr>
          <w:fldChar w:fldCharType="separate"/>
        </w:r>
        <w:r>
          <w:rPr>
            <w:noProof/>
            <w:webHidden/>
          </w:rPr>
          <w:t>3</w:t>
        </w:r>
        <w:r>
          <w:rPr>
            <w:noProof/>
            <w:webHidden/>
          </w:rPr>
          <w:fldChar w:fldCharType="end"/>
        </w:r>
      </w:hyperlink>
    </w:p>
    <w:p w14:paraId="118FF101" w14:textId="4FB8FA2B" w:rsidR="00B17160" w:rsidRDefault="00B17160">
      <w:pPr>
        <w:pStyle w:val="TOC2"/>
        <w:rPr>
          <w:rFonts w:asciiTheme="minorHAnsi" w:eastAsiaTheme="minorEastAsia" w:hAnsiTheme="minorHAnsi" w:cstheme="minorBidi"/>
          <w:noProof/>
          <w:kern w:val="2"/>
          <w:sz w:val="24"/>
          <w:szCs w:val="24"/>
          <w14:ligatures w14:val="standardContextual"/>
        </w:rPr>
      </w:pPr>
      <w:hyperlink w:anchor="_Toc210650151" w:history="1">
        <w:r w:rsidRPr="001D784A">
          <w:rPr>
            <w:rStyle w:val="Hyperlink"/>
            <w:noProof/>
            <w:lang w:val="de-DE"/>
          </w:rPr>
          <w:t>Entwicklungen in der TC-Untergruppe für Prüfungsrichtlinien</w:t>
        </w:r>
        <w:r>
          <w:rPr>
            <w:noProof/>
            <w:webHidden/>
          </w:rPr>
          <w:tab/>
        </w:r>
        <w:r>
          <w:rPr>
            <w:noProof/>
            <w:webHidden/>
          </w:rPr>
          <w:fldChar w:fldCharType="begin"/>
        </w:r>
        <w:r>
          <w:rPr>
            <w:noProof/>
            <w:webHidden/>
          </w:rPr>
          <w:instrText xml:space="preserve"> PAGEREF _Toc210650151 \h </w:instrText>
        </w:r>
        <w:r>
          <w:rPr>
            <w:noProof/>
            <w:webHidden/>
          </w:rPr>
        </w:r>
        <w:r>
          <w:rPr>
            <w:noProof/>
            <w:webHidden/>
          </w:rPr>
          <w:fldChar w:fldCharType="separate"/>
        </w:r>
        <w:r>
          <w:rPr>
            <w:noProof/>
            <w:webHidden/>
          </w:rPr>
          <w:t>3</w:t>
        </w:r>
        <w:r>
          <w:rPr>
            <w:noProof/>
            <w:webHidden/>
          </w:rPr>
          <w:fldChar w:fldCharType="end"/>
        </w:r>
      </w:hyperlink>
    </w:p>
    <w:p w14:paraId="5A1D6E41" w14:textId="7B5C1D31" w:rsidR="00B17160" w:rsidRDefault="00B17160">
      <w:pPr>
        <w:pStyle w:val="TOC1"/>
        <w:rPr>
          <w:rFonts w:asciiTheme="minorHAnsi" w:eastAsiaTheme="minorEastAsia" w:hAnsiTheme="minorHAnsi" w:cstheme="minorBidi"/>
          <w:caps w:val="0"/>
          <w:noProof/>
          <w:kern w:val="2"/>
          <w:sz w:val="24"/>
          <w:szCs w:val="24"/>
          <w14:ligatures w14:val="standardContextual"/>
        </w:rPr>
      </w:pPr>
      <w:hyperlink w:anchor="_Toc210650152" w:history="1">
        <w:r w:rsidRPr="001D784A">
          <w:rPr>
            <w:rStyle w:val="Hyperlink"/>
            <w:noProof/>
            <w:lang w:val="de-DE"/>
          </w:rPr>
          <w:t>Die webbasierte Vorlage für Prüfungsrichtlinien (TG-Vorlage)</w:t>
        </w:r>
        <w:r>
          <w:rPr>
            <w:noProof/>
            <w:webHidden/>
          </w:rPr>
          <w:tab/>
        </w:r>
        <w:r>
          <w:rPr>
            <w:noProof/>
            <w:webHidden/>
          </w:rPr>
          <w:fldChar w:fldCharType="begin"/>
        </w:r>
        <w:r>
          <w:rPr>
            <w:noProof/>
            <w:webHidden/>
          </w:rPr>
          <w:instrText xml:space="preserve"> PAGEREF _Toc210650152 \h </w:instrText>
        </w:r>
        <w:r>
          <w:rPr>
            <w:noProof/>
            <w:webHidden/>
          </w:rPr>
        </w:r>
        <w:r>
          <w:rPr>
            <w:noProof/>
            <w:webHidden/>
          </w:rPr>
          <w:fldChar w:fldCharType="separate"/>
        </w:r>
        <w:r>
          <w:rPr>
            <w:noProof/>
            <w:webHidden/>
          </w:rPr>
          <w:t>5</w:t>
        </w:r>
        <w:r>
          <w:rPr>
            <w:noProof/>
            <w:webHidden/>
          </w:rPr>
          <w:fldChar w:fldCharType="end"/>
        </w:r>
      </w:hyperlink>
    </w:p>
    <w:p w14:paraId="361BAAFA" w14:textId="780E6028" w:rsidR="00B17160" w:rsidRDefault="00B17160">
      <w:pPr>
        <w:pStyle w:val="TOC2"/>
        <w:rPr>
          <w:rFonts w:asciiTheme="minorHAnsi" w:eastAsiaTheme="minorEastAsia" w:hAnsiTheme="minorHAnsi" w:cstheme="minorBidi"/>
          <w:noProof/>
          <w:kern w:val="2"/>
          <w:sz w:val="24"/>
          <w:szCs w:val="24"/>
          <w14:ligatures w14:val="standardContextual"/>
        </w:rPr>
      </w:pPr>
      <w:hyperlink w:anchor="_Toc210650153" w:history="1">
        <w:r w:rsidRPr="001D784A">
          <w:rPr>
            <w:rStyle w:val="Hyperlink"/>
            <w:noProof/>
            <w:lang w:val="de-DE"/>
          </w:rPr>
          <w:t>Hintergrund</w:t>
        </w:r>
        <w:r>
          <w:rPr>
            <w:noProof/>
            <w:webHidden/>
          </w:rPr>
          <w:tab/>
        </w:r>
        <w:r>
          <w:rPr>
            <w:noProof/>
            <w:webHidden/>
          </w:rPr>
          <w:fldChar w:fldCharType="begin"/>
        </w:r>
        <w:r>
          <w:rPr>
            <w:noProof/>
            <w:webHidden/>
          </w:rPr>
          <w:instrText xml:space="preserve"> PAGEREF _Toc210650153 \h </w:instrText>
        </w:r>
        <w:r>
          <w:rPr>
            <w:noProof/>
            <w:webHidden/>
          </w:rPr>
        </w:r>
        <w:r>
          <w:rPr>
            <w:noProof/>
            <w:webHidden/>
          </w:rPr>
          <w:fldChar w:fldCharType="separate"/>
        </w:r>
        <w:r>
          <w:rPr>
            <w:noProof/>
            <w:webHidden/>
          </w:rPr>
          <w:t>5</w:t>
        </w:r>
        <w:r>
          <w:rPr>
            <w:noProof/>
            <w:webHidden/>
          </w:rPr>
          <w:fldChar w:fldCharType="end"/>
        </w:r>
      </w:hyperlink>
    </w:p>
    <w:p w14:paraId="5E7AF9DB" w14:textId="4196935C" w:rsidR="00B17160" w:rsidRDefault="00B17160">
      <w:pPr>
        <w:pStyle w:val="TOC2"/>
        <w:rPr>
          <w:rFonts w:asciiTheme="minorHAnsi" w:eastAsiaTheme="minorEastAsia" w:hAnsiTheme="minorHAnsi" w:cstheme="minorBidi"/>
          <w:noProof/>
          <w:kern w:val="2"/>
          <w:sz w:val="24"/>
          <w:szCs w:val="24"/>
          <w14:ligatures w14:val="standardContextual"/>
        </w:rPr>
      </w:pPr>
      <w:hyperlink w:anchor="_Toc210650154" w:history="1">
        <w:r w:rsidRPr="001D784A">
          <w:rPr>
            <w:rStyle w:val="Hyperlink"/>
            <w:noProof/>
            <w:lang w:val="de-DE"/>
          </w:rPr>
          <w:t>Aktuelle Entwicklungen</w:t>
        </w:r>
        <w:r>
          <w:rPr>
            <w:noProof/>
            <w:webHidden/>
          </w:rPr>
          <w:tab/>
        </w:r>
        <w:r>
          <w:rPr>
            <w:noProof/>
            <w:webHidden/>
          </w:rPr>
          <w:fldChar w:fldCharType="begin"/>
        </w:r>
        <w:r>
          <w:rPr>
            <w:noProof/>
            <w:webHidden/>
          </w:rPr>
          <w:instrText xml:space="preserve"> PAGEREF _Toc210650154 \h </w:instrText>
        </w:r>
        <w:r>
          <w:rPr>
            <w:noProof/>
            <w:webHidden/>
          </w:rPr>
        </w:r>
        <w:r>
          <w:rPr>
            <w:noProof/>
            <w:webHidden/>
          </w:rPr>
          <w:fldChar w:fldCharType="separate"/>
        </w:r>
        <w:r>
          <w:rPr>
            <w:noProof/>
            <w:webHidden/>
          </w:rPr>
          <w:t>6</w:t>
        </w:r>
        <w:r>
          <w:rPr>
            <w:noProof/>
            <w:webHidden/>
          </w:rPr>
          <w:fldChar w:fldCharType="end"/>
        </w:r>
      </w:hyperlink>
    </w:p>
    <w:p w14:paraId="2ED039E0" w14:textId="3D662D25" w:rsidR="00B17160" w:rsidRDefault="00B17160">
      <w:pPr>
        <w:pStyle w:val="TOC3"/>
        <w:rPr>
          <w:rFonts w:asciiTheme="minorHAnsi" w:eastAsiaTheme="minorEastAsia" w:hAnsiTheme="minorHAnsi" w:cstheme="minorBidi"/>
          <w:noProof/>
          <w:kern w:val="2"/>
          <w:sz w:val="24"/>
          <w:szCs w:val="24"/>
          <w:lang w:val="en-US"/>
          <w14:ligatures w14:val="standardContextual"/>
        </w:rPr>
      </w:pPr>
      <w:hyperlink w:anchor="_Toc210650155" w:history="1">
        <w:r w:rsidRPr="001D784A">
          <w:rPr>
            <w:rStyle w:val="Hyperlink"/>
            <w:noProof/>
            <w:lang w:val="de-DE"/>
          </w:rPr>
          <w:t>Übersetzung der Testrichtlinien</w:t>
        </w:r>
        <w:r>
          <w:rPr>
            <w:noProof/>
            <w:webHidden/>
          </w:rPr>
          <w:tab/>
        </w:r>
        <w:r>
          <w:rPr>
            <w:noProof/>
            <w:webHidden/>
          </w:rPr>
          <w:fldChar w:fldCharType="begin"/>
        </w:r>
        <w:r>
          <w:rPr>
            <w:noProof/>
            <w:webHidden/>
          </w:rPr>
          <w:instrText xml:space="preserve"> PAGEREF _Toc210650155 \h </w:instrText>
        </w:r>
        <w:r>
          <w:rPr>
            <w:noProof/>
            <w:webHidden/>
          </w:rPr>
        </w:r>
        <w:r>
          <w:rPr>
            <w:noProof/>
            <w:webHidden/>
          </w:rPr>
          <w:fldChar w:fldCharType="separate"/>
        </w:r>
        <w:r>
          <w:rPr>
            <w:noProof/>
            <w:webHidden/>
          </w:rPr>
          <w:t>6</w:t>
        </w:r>
        <w:r>
          <w:rPr>
            <w:noProof/>
            <w:webHidden/>
          </w:rPr>
          <w:fldChar w:fldCharType="end"/>
        </w:r>
      </w:hyperlink>
    </w:p>
    <w:p w14:paraId="05490EC2" w14:textId="60AA1F2F" w:rsidR="00B17160" w:rsidRDefault="00B17160">
      <w:pPr>
        <w:pStyle w:val="TOC3"/>
        <w:rPr>
          <w:rFonts w:asciiTheme="minorHAnsi" w:eastAsiaTheme="minorEastAsia" w:hAnsiTheme="minorHAnsi" w:cstheme="minorBidi"/>
          <w:noProof/>
          <w:kern w:val="2"/>
          <w:sz w:val="24"/>
          <w:szCs w:val="24"/>
          <w:lang w:val="en-US"/>
          <w14:ligatures w14:val="standardContextual"/>
        </w:rPr>
      </w:pPr>
      <w:hyperlink w:anchor="_Toc210650156" w:history="1">
        <w:r w:rsidRPr="001D784A">
          <w:rPr>
            <w:rStyle w:val="Hyperlink"/>
            <w:noProof/>
            <w:lang w:val="de-DE"/>
          </w:rPr>
          <w:t>Erleichterter Zugang für interessierte Sachverständige</w:t>
        </w:r>
        <w:r>
          <w:rPr>
            <w:noProof/>
            <w:webHidden/>
          </w:rPr>
          <w:tab/>
        </w:r>
        <w:r>
          <w:rPr>
            <w:noProof/>
            <w:webHidden/>
          </w:rPr>
          <w:fldChar w:fldCharType="begin"/>
        </w:r>
        <w:r>
          <w:rPr>
            <w:noProof/>
            <w:webHidden/>
          </w:rPr>
          <w:instrText xml:space="preserve"> PAGEREF _Toc210650156 \h </w:instrText>
        </w:r>
        <w:r>
          <w:rPr>
            <w:noProof/>
            <w:webHidden/>
          </w:rPr>
        </w:r>
        <w:r>
          <w:rPr>
            <w:noProof/>
            <w:webHidden/>
          </w:rPr>
          <w:fldChar w:fldCharType="separate"/>
        </w:r>
        <w:r>
          <w:rPr>
            <w:noProof/>
            <w:webHidden/>
          </w:rPr>
          <w:t>6</w:t>
        </w:r>
        <w:r>
          <w:rPr>
            <w:noProof/>
            <w:webHidden/>
          </w:rPr>
          <w:fldChar w:fldCharType="end"/>
        </w:r>
      </w:hyperlink>
    </w:p>
    <w:p w14:paraId="5EC7EDC9" w14:textId="06DC14FB" w:rsidR="00B17160" w:rsidRDefault="00B17160">
      <w:pPr>
        <w:pStyle w:val="TOC2"/>
        <w:rPr>
          <w:rFonts w:asciiTheme="minorHAnsi" w:eastAsiaTheme="minorEastAsia" w:hAnsiTheme="minorHAnsi" w:cstheme="minorBidi"/>
          <w:noProof/>
          <w:kern w:val="2"/>
          <w:sz w:val="24"/>
          <w:szCs w:val="24"/>
          <w14:ligatures w14:val="standardContextual"/>
        </w:rPr>
      </w:pPr>
      <w:hyperlink w:anchor="_Toc210650157" w:history="1">
        <w:r w:rsidRPr="001D784A">
          <w:rPr>
            <w:rStyle w:val="Hyperlink"/>
            <w:noProof/>
            <w:lang w:val="de-DE"/>
          </w:rPr>
          <w:t>Künftige Entwicklungen v</w:t>
        </w:r>
        <w:r>
          <w:rPr>
            <w:noProof/>
            <w:webHidden/>
          </w:rPr>
          <w:tab/>
        </w:r>
        <w:r>
          <w:rPr>
            <w:noProof/>
            <w:webHidden/>
          </w:rPr>
          <w:fldChar w:fldCharType="begin"/>
        </w:r>
        <w:r>
          <w:rPr>
            <w:noProof/>
            <w:webHidden/>
          </w:rPr>
          <w:instrText xml:space="preserve"> PAGEREF _Toc210650157 \h </w:instrText>
        </w:r>
        <w:r>
          <w:rPr>
            <w:noProof/>
            <w:webHidden/>
          </w:rPr>
        </w:r>
        <w:r>
          <w:rPr>
            <w:noProof/>
            <w:webHidden/>
          </w:rPr>
          <w:fldChar w:fldCharType="separate"/>
        </w:r>
        <w:r>
          <w:rPr>
            <w:noProof/>
            <w:webHidden/>
          </w:rPr>
          <w:t>6</w:t>
        </w:r>
        <w:r>
          <w:rPr>
            <w:noProof/>
            <w:webHidden/>
          </w:rPr>
          <w:fldChar w:fldCharType="end"/>
        </w:r>
      </w:hyperlink>
    </w:p>
    <w:p w14:paraId="36FA1289" w14:textId="409489C5" w:rsidR="00B17160" w:rsidRDefault="00B17160">
      <w:pPr>
        <w:pStyle w:val="TOC3"/>
        <w:rPr>
          <w:rFonts w:asciiTheme="minorHAnsi" w:eastAsiaTheme="minorEastAsia" w:hAnsiTheme="minorHAnsi" w:cstheme="minorBidi"/>
          <w:noProof/>
          <w:kern w:val="2"/>
          <w:sz w:val="24"/>
          <w:szCs w:val="24"/>
          <w:lang w:val="en-US"/>
          <w14:ligatures w14:val="standardContextual"/>
        </w:rPr>
      </w:pPr>
      <w:hyperlink w:anchor="_Toc210650158" w:history="1">
        <w:r w:rsidRPr="001D784A">
          <w:rPr>
            <w:rStyle w:val="Hyperlink"/>
            <w:noProof/>
            <w:lang w:val="de-DE"/>
          </w:rPr>
          <w:t>Entwicklung von Prüfungsrichtlinien einzelner Behörden</w:t>
        </w:r>
        <w:r>
          <w:rPr>
            <w:noProof/>
            <w:webHidden/>
          </w:rPr>
          <w:tab/>
        </w:r>
        <w:r>
          <w:rPr>
            <w:noProof/>
            <w:webHidden/>
          </w:rPr>
          <w:fldChar w:fldCharType="begin"/>
        </w:r>
        <w:r>
          <w:rPr>
            <w:noProof/>
            <w:webHidden/>
          </w:rPr>
          <w:instrText xml:space="preserve"> PAGEREF _Toc210650158 \h </w:instrText>
        </w:r>
        <w:r>
          <w:rPr>
            <w:noProof/>
            <w:webHidden/>
          </w:rPr>
        </w:r>
        <w:r>
          <w:rPr>
            <w:noProof/>
            <w:webHidden/>
          </w:rPr>
          <w:fldChar w:fldCharType="separate"/>
        </w:r>
        <w:r>
          <w:rPr>
            <w:noProof/>
            <w:webHidden/>
          </w:rPr>
          <w:t>6</w:t>
        </w:r>
        <w:r>
          <w:rPr>
            <w:noProof/>
            <w:webHidden/>
          </w:rPr>
          <w:fldChar w:fldCharType="end"/>
        </w:r>
      </w:hyperlink>
    </w:p>
    <w:p w14:paraId="728FEFB9" w14:textId="32A5D56E" w:rsidR="00615123" w:rsidRPr="00615123" w:rsidRDefault="007120F9" w:rsidP="007120F9">
      <w:pPr>
        <w:keepNext/>
        <w:tabs>
          <w:tab w:val="left" w:pos="1134"/>
        </w:tabs>
        <w:rPr>
          <w:rFonts w:cs="Arial"/>
          <w:bCs/>
          <w:caps/>
          <w:noProof/>
          <w:snapToGrid w:val="0"/>
          <w:sz w:val="18"/>
          <w:szCs w:val="18"/>
        </w:rPr>
      </w:pPr>
      <w:r w:rsidRPr="00D90213">
        <w:rPr>
          <w:rFonts w:cs="Arial"/>
          <w:bCs/>
          <w:caps/>
          <w:noProof/>
          <w:snapToGrid w:val="0"/>
          <w:sz w:val="22"/>
        </w:rPr>
        <w:fldChar w:fldCharType="end"/>
      </w:r>
    </w:p>
    <w:p w14:paraId="572EE29B" w14:textId="1F193B86" w:rsidR="007120F9" w:rsidRPr="009C030F" w:rsidRDefault="00A5314A" w:rsidP="007120F9">
      <w:pPr>
        <w:keepNext/>
        <w:tabs>
          <w:tab w:val="left" w:pos="1134"/>
        </w:tabs>
        <w:rPr>
          <w:rFonts w:cs="Arial"/>
          <w:bCs/>
          <w:noProof/>
          <w:snapToGrid w:val="0"/>
          <w:sz w:val="18"/>
          <w:szCs w:val="18"/>
          <w:lang w:val="de-DE"/>
        </w:rPr>
      </w:pPr>
      <w:r w:rsidRPr="009C030F">
        <w:rPr>
          <w:rFonts w:cs="Arial"/>
          <w:bCs/>
          <w:caps/>
          <w:noProof/>
          <w:snapToGrid w:val="0"/>
          <w:sz w:val="18"/>
          <w:szCs w:val="18"/>
          <w:lang w:val="de-DE"/>
        </w:rPr>
        <w:t>Anhang I</w:t>
      </w:r>
      <w:r w:rsidR="00615123" w:rsidRPr="009C030F">
        <w:rPr>
          <w:rFonts w:cs="Arial"/>
          <w:bCs/>
          <w:caps/>
          <w:noProof/>
          <w:snapToGrid w:val="0"/>
          <w:sz w:val="18"/>
          <w:szCs w:val="18"/>
          <w:lang w:val="de-DE"/>
        </w:rPr>
        <w:tab/>
      </w:r>
      <w:r w:rsidR="005F3B00" w:rsidRPr="009C030F">
        <w:rPr>
          <w:rFonts w:cs="Arial"/>
          <w:bCs/>
          <w:noProof/>
          <w:snapToGrid w:val="0"/>
          <w:sz w:val="18"/>
          <w:szCs w:val="18"/>
          <w:lang w:val="de-DE"/>
        </w:rPr>
        <w:t xml:space="preserve">TC-Untergruppe für Testrichtlinien: Konsultation zu den TWPs 2025 </w:t>
      </w:r>
    </w:p>
    <w:p w14:paraId="1183017F" w14:textId="28389C58" w:rsidR="008104BE" w:rsidRPr="009C030F" w:rsidRDefault="00A5314A" w:rsidP="008104BE">
      <w:pPr>
        <w:keepNext/>
        <w:tabs>
          <w:tab w:val="left" w:pos="1134"/>
        </w:tabs>
        <w:rPr>
          <w:rFonts w:cs="Arial"/>
          <w:bCs/>
          <w:caps/>
          <w:noProof/>
          <w:snapToGrid w:val="0"/>
          <w:sz w:val="18"/>
          <w:szCs w:val="18"/>
          <w:lang w:val="de-DE"/>
        </w:rPr>
      </w:pPr>
      <w:r w:rsidRPr="009C030F">
        <w:rPr>
          <w:rFonts w:cs="Arial"/>
          <w:bCs/>
          <w:caps/>
          <w:noProof/>
          <w:snapToGrid w:val="0"/>
          <w:sz w:val="18"/>
          <w:szCs w:val="18"/>
          <w:lang w:val="de-DE"/>
        </w:rPr>
        <w:t>Anhang II</w:t>
      </w:r>
      <w:r w:rsidR="00615123" w:rsidRPr="009C030F">
        <w:rPr>
          <w:rFonts w:cs="Arial"/>
          <w:bCs/>
          <w:caps/>
          <w:noProof/>
          <w:snapToGrid w:val="0"/>
          <w:sz w:val="18"/>
          <w:szCs w:val="18"/>
          <w:lang w:val="de-DE"/>
        </w:rPr>
        <w:tab/>
      </w:r>
      <w:r w:rsidR="008104BE" w:rsidRPr="009C030F">
        <w:rPr>
          <w:rFonts w:cs="Arial"/>
          <w:bCs/>
          <w:noProof/>
          <w:snapToGrid w:val="0"/>
          <w:sz w:val="18"/>
          <w:szCs w:val="18"/>
          <w:lang w:val="de-DE"/>
        </w:rPr>
        <w:t>Zusammenfassung der Diskussionen bei den TWPs</w:t>
      </w:r>
    </w:p>
    <w:p w14:paraId="1877B1D5" w14:textId="69DD1E74" w:rsidR="00A5314A" w:rsidRPr="009C030F" w:rsidRDefault="00A5314A" w:rsidP="007120F9">
      <w:pPr>
        <w:keepNext/>
        <w:tabs>
          <w:tab w:val="left" w:pos="1134"/>
        </w:tabs>
        <w:rPr>
          <w:rFonts w:cs="Arial"/>
          <w:bCs/>
          <w:caps/>
          <w:noProof/>
          <w:snapToGrid w:val="0"/>
          <w:sz w:val="18"/>
          <w:szCs w:val="18"/>
          <w:lang w:val="de-DE"/>
        </w:rPr>
      </w:pPr>
    </w:p>
    <w:p w14:paraId="73436EBC" w14:textId="77777777" w:rsidR="007120F9" w:rsidRPr="009C030F" w:rsidRDefault="007120F9" w:rsidP="004B1215">
      <w:pPr>
        <w:rPr>
          <w:sz w:val="18"/>
          <w:szCs w:val="18"/>
          <w:lang w:val="de-DE"/>
        </w:rPr>
      </w:pPr>
    </w:p>
    <w:p w14:paraId="397CBA99" w14:textId="77777777" w:rsidR="007120F9" w:rsidRPr="009C030F" w:rsidRDefault="007120F9" w:rsidP="007120F9">
      <w:pPr>
        <w:keepNext/>
        <w:rPr>
          <w:lang w:val="de-DE"/>
        </w:rPr>
      </w:pPr>
      <w:r w:rsidRPr="00D90213">
        <w:lastRenderedPageBreak/>
        <w:fldChar w:fldCharType="begin"/>
      </w:r>
      <w:r w:rsidRPr="009C030F">
        <w:rPr>
          <w:lang w:val="de-DE"/>
        </w:rPr>
        <w:instrText xml:space="preserve"> AUTONUM  </w:instrText>
      </w:r>
      <w:r w:rsidRPr="00D90213">
        <w:fldChar w:fldCharType="end"/>
      </w:r>
      <w:r w:rsidRPr="009C030F">
        <w:rPr>
          <w:lang w:val="de-DE"/>
        </w:rPr>
        <w:tab/>
        <w:t>In diesem Dokument werden folgende Abkürzungen verwendet:</w:t>
      </w:r>
    </w:p>
    <w:p w14:paraId="010F6317" w14:textId="77777777" w:rsidR="007120F9" w:rsidRPr="009C030F" w:rsidRDefault="007120F9" w:rsidP="007120F9">
      <w:pPr>
        <w:keepNext/>
        <w:rPr>
          <w:color w:val="000000"/>
          <w:sz w:val="16"/>
          <w:lang w:val="de-DE"/>
        </w:rPr>
      </w:pPr>
    </w:p>
    <w:p w14:paraId="46592539" w14:textId="77777777" w:rsidR="007120F9" w:rsidRPr="009C030F" w:rsidRDefault="007120F9" w:rsidP="007120F9">
      <w:pPr>
        <w:keepNext/>
        <w:ind w:left="1701" w:hanging="1134"/>
        <w:rPr>
          <w:lang w:val="de-DE"/>
        </w:rPr>
      </w:pPr>
      <w:r w:rsidRPr="009C030F">
        <w:rPr>
          <w:lang w:val="de-DE"/>
        </w:rPr>
        <w:t xml:space="preserve">TC:  </w:t>
      </w:r>
      <w:r w:rsidRPr="009C030F">
        <w:rPr>
          <w:lang w:val="de-DE"/>
        </w:rPr>
        <w:tab/>
        <w:t>Technischer Ausschuss</w:t>
      </w:r>
    </w:p>
    <w:p w14:paraId="64F5DA91" w14:textId="77777777" w:rsidR="007120F9" w:rsidRPr="009C030F" w:rsidRDefault="007120F9" w:rsidP="007120F9">
      <w:pPr>
        <w:keepNext/>
        <w:ind w:left="1701" w:hanging="1134"/>
        <w:rPr>
          <w:lang w:val="de-DE"/>
        </w:rPr>
      </w:pPr>
      <w:r w:rsidRPr="009C030F">
        <w:rPr>
          <w:lang w:val="de-DE"/>
        </w:rPr>
        <w:t xml:space="preserve">TC-EDC:  </w:t>
      </w:r>
      <w:r w:rsidRPr="009C030F">
        <w:rPr>
          <w:lang w:val="de-DE"/>
        </w:rPr>
        <w:tab/>
        <w:t>Erweiterter Redaktionsausschuss</w:t>
      </w:r>
    </w:p>
    <w:p w14:paraId="46CED055" w14:textId="77777777" w:rsidR="007120F9" w:rsidRPr="009C030F" w:rsidRDefault="007120F9" w:rsidP="007120F9">
      <w:pPr>
        <w:keepNext/>
        <w:ind w:left="1701" w:hanging="1134"/>
        <w:rPr>
          <w:lang w:val="de-DE"/>
        </w:rPr>
      </w:pPr>
      <w:r w:rsidRPr="009C030F">
        <w:rPr>
          <w:lang w:val="de-DE"/>
        </w:rPr>
        <w:t xml:space="preserve">TWA:  </w:t>
      </w:r>
      <w:r w:rsidRPr="009C030F">
        <w:rPr>
          <w:lang w:val="de-DE"/>
        </w:rPr>
        <w:tab/>
        <w:t>Technische Arbeitsgruppe für landwirtschaftliche Kulturpflanzen</w:t>
      </w:r>
    </w:p>
    <w:p w14:paraId="071B16B0" w14:textId="77777777" w:rsidR="007120F9" w:rsidRPr="009C030F" w:rsidRDefault="007120F9" w:rsidP="007120F9">
      <w:pPr>
        <w:keepNext/>
        <w:ind w:left="1701" w:hanging="1134"/>
        <w:rPr>
          <w:lang w:val="de-DE"/>
        </w:rPr>
      </w:pPr>
      <w:r w:rsidRPr="009C030F">
        <w:rPr>
          <w:lang w:val="de-DE"/>
        </w:rPr>
        <w:t xml:space="preserve">TWF:  </w:t>
      </w:r>
      <w:r w:rsidRPr="009C030F">
        <w:rPr>
          <w:lang w:val="de-DE"/>
        </w:rPr>
        <w:tab/>
        <w:t xml:space="preserve">Technische Arbeitsgruppe für Obstkulturen </w:t>
      </w:r>
    </w:p>
    <w:p w14:paraId="35420E31" w14:textId="77777777" w:rsidR="007120F9" w:rsidRPr="009C030F" w:rsidRDefault="007120F9" w:rsidP="007120F9">
      <w:pPr>
        <w:keepNext/>
        <w:ind w:left="1701" w:hanging="1134"/>
        <w:rPr>
          <w:lang w:val="de-DE"/>
        </w:rPr>
      </w:pPr>
      <w:r w:rsidRPr="009C030F">
        <w:rPr>
          <w:lang w:val="de-DE"/>
        </w:rPr>
        <w:t>TWM:</w:t>
      </w:r>
      <w:r w:rsidRPr="009C030F">
        <w:rPr>
          <w:lang w:val="de-DE"/>
        </w:rPr>
        <w:tab/>
        <w:t xml:space="preserve">Technische Arbeitsgruppe für Prüfverfahren und -techniken </w:t>
      </w:r>
    </w:p>
    <w:p w14:paraId="422746BE" w14:textId="77777777" w:rsidR="007120F9" w:rsidRPr="009C030F" w:rsidRDefault="007120F9" w:rsidP="007120F9">
      <w:pPr>
        <w:keepNext/>
        <w:ind w:left="1701" w:hanging="1134"/>
        <w:rPr>
          <w:lang w:val="de-DE"/>
        </w:rPr>
      </w:pPr>
      <w:r w:rsidRPr="009C030F">
        <w:rPr>
          <w:lang w:val="de-DE"/>
        </w:rPr>
        <w:t xml:space="preserve">TWO:  </w:t>
      </w:r>
      <w:r w:rsidRPr="009C030F">
        <w:rPr>
          <w:lang w:val="de-DE"/>
        </w:rPr>
        <w:tab/>
        <w:t xml:space="preserve">Technische Arbeitsgruppe für Zierpflanzen und Waldbäume </w:t>
      </w:r>
    </w:p>
    <w:p w14:paraId="77D1B1CC" w14:textId="77777777" w:rsidR="007120F9" w:rsidRPr="009C030F" w:rsidRDefault="007120F9" w:rsidP="007120F9">
      <w:pPr>
        <w:keepNext/>
        <w:ind w:left="1701" w:hanging="1134"/>
        <w:rPr>
          <w:color w:val="000000"/>
          <w:lang w:val="de-DE"/>
        </w:rPr>
      </w:pPr>
      <w:r w:rsidRPr="009C030F">
        <w:rPr>
          <w:color w:val="000000"/>
          <w:lang w:val="de-DE"/>
        </w:rPr>
        <w:t>TWPs:</w:t>
      </w:r>
      <w:r w:rsidRPr="009C030F">
        <w:rPr>
          <w:color w:val="000000"/>
          <w:lang w:val="de-DE"/>
        </w:rPr>
        <w:tab/>
        <w:t>Technische Arbeitsgruppen</w:t>
      </w:r>
    </w:p>
    <w:p w14:paraId="429EE9F4" w14:textId="77777777" w:rsidR="007120F9" w:rsidRPr="009C030F" w:rsidRDefault="007120F9" w:rsidP="007120F9">
      <w:pPr>
        <w:keepNext/>
        <w:ind w:left="1701" w:hanging="1134"/>
        <w:rPr>
          <w:lang w:val="de-DE"/>
        </w:rPr>
      </w:pPr>
      <w:r w:rsidRPr="009C030F">
        <w:rPr>
          <w:lang w:val="de-DE"/>
        </w:rPr>
        <w:t xml:space="preserve">TWV:  </w:t>
      </w:r>
      <w:r w:rsidRPr="009C030F">
        <w:rPr>
          <w:lang w:val="de-DE"/>
        </w:rPr>
        <w:tab/>
        <w:t>Technische Arbeitsgruppe für Gemüse</w:t>
      </w:r>
    </w:p>
    <w:p w14:paraId="6581FF71" w14:textId="77777777" w:rsidR="007120F9" w:rsidRPr="009C030F" w:rsidRDefault="007120F9" w:rsidP="007120F9">
      <w:pPr>
        <w:tabs>
          <w:tab w:val="left" w:pos="5387"/>
          <w:tab w:val="left" w:pos="5954"/>
        </w:tabs>
        <w:ind w:left="4820"/>
        <w:rPr>
          <w:i/>
          <w:lang w:val="de-DE"/>
        </w:rPr>
      </w:pPr>
    </w:p>
    <w:p w14:paraId="7241455F" w14:textId="77777777" w:rsidR="00554A0A" w:rsidRPr="009C030F" w:rsidRDefault="00554A0A" w:rsidP="00554A0A">
      <w:pPr>
        <w:rPr>
          <w:rFonts w:eastAsia="MS Mincho"/>
          <w:lang w:val="de-DE"/>
        </w:rPr>
      </w:pPr>
    </w:p>
    <w:p w14:paraId="4D0F3690" w14:textId="1F17D7F7" w:rsidR="00554A0A" w:rsidRPr="009C030F" w:rsidRDefault="00554A0A" w:rsidP="00554A0A">
      <w:pPr>
        <w:pStyle w:val="Heading1"/>
        <w:rPr>
          <w:rFonts w:eastAsia="MS Mincho"/>
          <w:lang w:val="de-DE"/>
        </w:rPr>
      </w:pPr>
      <w:bookmarkStart w:id="2" w:name="_Toc210650146"/>
      <w:r w:rsidRPr="009C030F">
        <w:rPr>
          <w:snapToGrid w:val="0"/>
          <w:lang w:val="de-DE"/>
        </w:rPr>
        <w:t>Unterstützung bei der Ausarbeitung nationaler Prüfungsrichtlinien</w:t>
      </w:r>
      <w:bookmarkEnd w:id="2"/>
    </w:p>
    <w:p w14:paraId="5223EABD" w14:textId="77777777" w:rsidR="009F1B95" w:rsidRPr="009C030F" w:rsidRDefault="009F1B95" w:rsidP="009F1B95">
      <w:pPr>
        <w:keepNext/>
        <w:keepLines/>
        <w:rPr>
          <w:lang w:val="de-DE"/>
        </w:rPr>
      </w:pPr>
    </w:p>
    <w:p w14:paraId="55A7BF6F" w14:textId="17114ED4" w:rsidR="0043533C" w:rsidRPr="009C030F" w:rsidRDefault="0043533C" w:rsidP="0043533C">
      <w:pPr>
        <w:pStyle w:val="Heading2"/>
        <w:rPr>
          <w:lang w:val="de-DE"/>
        </w:rPr>
      </w:pPr>
      <w:bookmarkStart w:id="3" w:name="_Toc210650147"/>
      <w:r w:rsidRPr="009C030F">
        <w:rPr>
          <w:lang w:val="de-DE"/>
        </w:rPr>
        <w:t>Entwicklungen in der Technischen Arbeitsgruppe für Obstarten</w:t>
      </w:r>
      <w:bookmarkEnd w:id="3"/>
    </w:p>
    <w:p w14:paraId="70162BE9" w14:textId="77777777" w:rsidR="0043533C" w:rsidRPr="009C030F" w:rsidRDefault="0043533C" w:rsidP="0043533C">
      <w:pPr>
        <w:rPr>
          <w:lang w:val="de-DE"/>
        </w:rPr>
      </w:pPr>
    </w:p>
    <w:p w14:paraId="46F12B6D" w14:textId="06F5C305" w:rsidR="009F1B95" w:rsidRPr="009C030F" w:rsidRDefault="009F1B95" w:rsidP="009F1B95">
      <w:pPr>
        <w:rPr>
          <w:lang w:val="de-DE"/>
        </w:rPr>
      </w:pPr>
      <w:r w:rsidRPr="005C5DD8">
        <w:fldChar w:fldCharType="begin"/>
      </w:r>
      <w:r w:rsidRPr="009C030F">
        <w:rPr>
          <w:lang w:val="de-DE"/>
        </w:rPr>
        <w:instrText xml:space="preserve"> AUTONUM  </w:instrText>
      </w:r>
      <w:r w:rsidRPr="005C5DD8">
        <w:fldChar w:fldCharType="end"/>
      </w:r>
      <w:r w:rsidRPr="009C030F">
        <w:rPr>
          <w:lang w:val="de-DE"/>
        </w:rPr>
        <w:tab/>
        <w:t xml:space="preserve">Die TWF erörterte </w:t>
      </w:r>
      <w:r w:rsidR="005C5DD8" w:rsidRPr="009C030F">
        <w:rPr>
          <w:lang w:val="de-DE"/>
        </w:rPr>
        <w:t>auf ihrer sechsundfünfzigsten Tagung</w:t>
      </w:r>
      <w:r w:rsidR="005C5DD8" w:rsidRPr="005C5DD8">
        <w:rPr>
          <w:rStyle w:val="FootnoteReference"/>
        </w:rPr>
        <w:footnoteReference w:id="2"/>
      </w:r>
      <w:r w:rsidRPr="009C030F">
        <w:rPr>
          <w:lang w:val="de-DE"/>
        </w:rPr>
        <w:t xml:space="preserve"> mögliche Maßnahmen zur Unterstützung der UPOV-Mitglieder bei der Ausarbeitung nationaler Prüfungsrichtlinien. Die TWF kam überein, dass es Arten oder Kulturen gibt, die derzeit nur auf nationaler oder lokaler Ebene von Interesse sind, stellte jedoch fest, dass bestimmte Aspekte dieser Prüfungsrichtlinien für die breitere Gemeinschaft der TWF-Sachverständigen von Interesse sein könnten.</w:t>
      </w:r>
    </w:p>
    <w:p w14:paraId="2D1BDB7A" w14:textId="77777777" w:rsidR="009F1B95" w:rsidRPr="009C030F" w:rsidRDefault="009F1B95" w:rsidP="009F1B95">
      <w:pPr>
        <w:rPr>
          <w:lang w:val="de-DE"/>
        </w:rPr>
      </w:pPr>
    </w:p>
    <w:p w14:paraId="20BF99DC" w14:textId="77777777" w:rsidR="009F1B95" w:rsidRPr="009C030F" w:rsidRDefault="009F1B95" w:rsidP="009F1B95">
      <w:pPr>
        <w:rPr>
          <w:lang w:val="de-DE"/>
        </w:rPr>
      </w:pPr>
      <w:r w:rsidRPr="005C5DD8">
        <w:fldChar w:fldCharType="begin"/>
      </w:r>
      <w:r w:rsidRPr="009C030F">
        <w:rPr>
          <w:lang w:val="de-DE"/>
        </w:rPr>
        <w:instrText xml:space="preserve"> AUTONUM  </w:instrText>
      </w:r>
      <w:r w:rsidRPr="005C5DD8">
        <w:fldChar w:fldCharType="end"/>
      </w:r>
      <w:r w:rsidRPr="009C030F">
        <w:rPr>
          <w:lang w:val="de-DE"/>
        </w:rPr>
        <w:tab/>
        <w:t xml:space="preserve">Die TWF kam überein, einen Tagesordnungspunkt für ihre siebenundfünfzigste Tagung aufzunehmen, in dem die UPOV-Mitglieder aufgefordert werden, Merkmale, Ansätze oder Herausforderungen für die DUS-Prüfung vorzustellen, die für die Ausarbeitung nationaler Prüfungsrichtlinien relevant sind.  </w:t>
      </w:r>
    </w:p>
    <w:p w14:paraId="299B0E34" w14:textId="77777777" w:rsidR="005E1DE9" w:rsidRPr="009C030F" w:rsidRDefault="005E1DE9" w:rsidP="003223AE">
      <w:pPr>
        <w:rPr>
          <w:lang w:val="de-DE"/>
        </w:rPr>
      </w:pPr>
    </w:p>
    <w:p w14:paraId="529C25C3" w14:textId="77777777" w:rsidR="0043533C" w:rsidRPr="009C030F" w:rsidRDefault="0043533C" w:rsidP="003223AE">
      <w:pPr>
        <w:rPr>
          <w:lang w:val="de-DE"/>
        </w:rPr>
      </w:pPr>
    </w:p>
    <w:p w14:paraId="09533FCB" w14:textId="142B665C" w:rsidR="0043533C" w:rsidRPr="009C030F" w:rsidRDefault="0043533C" w:rsidP="0043533C">
      <w:pPr>
        <w:pStyle w:val="Heading2"/>
        <w:rPr>
          <w:lang w:val="de-DE"/>
        </w:rPr>
      </w:pPr>
      <w:bookmarkStart w:id="4" w:name="_Toc210650148"/>
      <w:r w:rsidRPr="009C030F">
        <w:rPr>
          <w:lang w:val="de-DE"/>
        </w:rPr>
        <w:t>Leitlinien und Prioritäten der UPOV für die Entwicklung international harmonisierter Prüfungsrichtlinien</w:t>
      </w:r>
      <w:bookmarkEnd w:id="4"/>
    </w:p>
    <w:p w14:paraId="2AA625F5" w14:textId="77777777" w:rsidR="0043533C" w:rsidRPr="009C030F" w:rsidRDefault="0043533C" w:rsidP="003223AE">
      <w:pPr>
        <w:rPr>
          <w:lang w:val="de-DE"/>
        </w:rPr>
      </w:pPr>
    </w:p>
    <w:p w14:paraId="3C7CB99B" w14:textId="2B4E33D8" w:rsidR="005E1DE9" w:rsidRPr="009C030F" w:rsidRDefault="005E1DE9" w:rsidP="005E1DE9">
      <w:pPr>
        <w:keepNext/>
        <w:keepLines/>
        <w:rPr>
          <w:lang w:val="de-DE"/>
        </w:rPr>
      </w:pPr>
      <w:r>
        <w:fldChar w:fldCharType="begin"/>
      </w:r>
      <w:r w:rsidRPr="009C030F">
        <w:rPr>
          <w:lang w:val="de-DE"/>
        </w:rPr>
        <w:instrText xml:space="preserve"> AUTONUM  </w:instrText>
      </w:r>
      <w:r>
        <w:fldChar w:fldCharType="end"/>
      </w:r>
      <w:r w:rsidRPr="009C030F">
        <w:rPr>
          <w:lang w:val="de-DE"/>
        </w:rPr>
        <w:tab/>
        <w:t>Die UPOV verfügt derzeit über 339 verabschiedete Prüfungsrichtlinien, die über 95 % der Sorten mit Züchterrechten in der UPOV-Sortendatenbank abdecken</w:t>
      </w:r>
      <w:r w:rsidR="003A0D4A" w:rsidRPr="009C030F">
        <w:rPr>
          <w:lang w:val="de-DE"/>
        </w:rPr>
        <w:t xml:space="preserve">. Die restlichen 5 % der geschützten Sorten in der Datenbank </w:t>
      </w:r>
      <w:r w:rsidR="0081410A" w:rsidRPr="009C030F">
        <w:rPr>
          <w:lang w:val="de-DE"/>
        </w:rPr>
        <w:t xml:space="preserve">fallen unter </w:t>
      </w:r>
      <w:r w:rsidR="003A0D4A" w:rsidRPr="009C030F">
        <w:rPr>
          <w:lang w:val="de-DE"/>
        </w:rPr>
        <w:t>mehr als 4 000 Gattungen und Arten</w:t>
      </w:r>
      <w:r w:rsidRPr="009C030F">
        <w:rPr>
          <w:lang w:val="de-DE"/>
        </w:rPr>
        <w:t xml:space="preserve">, </w:t>
      </w:r>
      <w:r w:rsidR="00253D04" w:rsidRPr="009C030F">
        <w:rPr>
          <w:lang w:val="de-DE"/>
        </w:rPr>
        <w:t xml:space="preserve">für die aufgrund unzureichender Erfahrungen der Mitglieder </w:t>
      </w:r>
      <w:r w:rsidR="0081410A" w:rsidRPr="009C030F">
        <w:rPr>
          <w:lang w:val="de-DE"/>
        </w:rPr>
        <w:t xml:space="preserve">gemäß </w:t>
      </w:r>
      <w:r w:rsidRPr="009C030F">
        <w:rPr>
          <w:lang w:val="de-DE"/>
        </w:rPr>
        <w:t xml:space="preserve">den in Dokument TGP/7 „Entwicklung von Prüfungsrichtlinien” festgelegten Kriterien </w:t>
      </w:r>
      <w:r w:rsidR="00253D04" w:rsidRPr="009C030F">
        <w:rPr>
          <w:lang w:val="de-DE"/>
        </w:rPr>
        <w:t xml:space="preserve">möglicherweise </w:t>
      </w:r>
      <w:r w:rsidR="0081410A" w:rsidRPr="009C030F">
        <w:rPr>
          <w:lang w:val="de-DE"/>
        </w:rPr>
        <w:t>noch</w:t>
      </w:r>
      <w:r w:rsidR="00253D04" w:rsidRPr="009C030F">
        <w:rPr>
          <w:lang w:val="de-DE"/>
        </w:rPr>
        <w:t xml:space="preserve"> keine internationale Harmonisierung </w:t>
      </w:r>
      <w:r w:rsidR="0081410A" w:rsidRPr="009C030F">
        <w:rPr>
          <w:lang w:val="de-DE"/>
        </w:rPr>
        <w:t>gilt</w:t>
      </w:r>
      <w:r w:rsidRPr="009C030F">
        <w:rPr>
          <w:lang w:val="de-DE"/>
        </w:rPr>
        <w:t>:</w:t>
      </w:r>
    </w:p>
    <w:p w14:paraId="17E94B8C" w14:textId="77777777" w:rsidR="005E1DE9" w:rsidRPr="009C030F" w:rsidRDefault="005E1DE9" w:rsidP="003223AE">
      <w:pPr>
        <w:ind w:left="567" w:right="567"/>
        <w:rPr>
          <w:sz w:val="18"/>
          <w:szCs w:val="18"/>
          <w:lang w:val="de-DE"/>
        </w:rPr>
      </w:pPr>
    </w:p>
    <w:p w14:paraId="6C040456" w14:textId="11087C86" w:rsidR="005E1DE9" w:rsidRPr="009C030F" w:rsidRDefault="005E1DE9" w:rsidP="009F1B95">
      <w:pPr>
        <w:ind w:left="567" w:right="567"/>
        <w:rPr>
          <w:sz w:val="18"/>
          <w:szCs w:val="18"/>
          <w:lang w:val="de-DE"/>
        </w:rPr>
      </w:pPr>
      <w:r w:rsidRPr="009C030F">
        <w:rPr>
          <w:sz w:val="18"/>
          <w:szCs w:val="18"/>
          <w:lang w:val="de-DE"/>
        </w:rPr>
        <w:t>„2.2.2.2</w:t>
      </w:r>
      <w:r w:rsidR="009F1B95" w:rsidRPr="009C030F">
        <w:rPr>
          <w:sz w:val="18"/>
          <w:szCs w:val="18"/>
          <w:lang w:val="de-DE"/>
        </w:rPr>
        <w:tab/>
      </w:r>
      <w:r w:rsidRPr="009C030F">
        <w:rPr>
          <w:sz w:val="18"/>
          <w:szCs w:val="18"/>
          <w:lang w:val="de-DE"/>
        </w:rPr>
        <w:t>In Anerkennung der Bedeutung der internationalen Harmonisierung wird der Technische Ausschuss bei der Prüfung und Priorisierung der Beauftragung von Prüfungsrichtlinien die folgenden Faktoren berücksichtigen:</w:t>
      </w:r>
    </w:p>
    <w:p w14:paraId="71274635" w14:textId="77777777" w:rsidR="005E1DE9" w:rsidRPr="009C030F" w:rsidRDefault="005E1DE9" w:rsidP="009F1B95">
      <w:pPr>
        <w:tabs>
          <w:tab w:val="left" w:pos="1701"/>
        </w:tabs>
        <w:ind w:left="567" w:right="567"/>
        <w:rPr>
          <w:sz w:val="18"/>
          <w:szCs w:val="18"/>
          <w:lang w:val="de-DE"/>
        </w:rPr>
      </w:pPr>
    </w:p>
    <w:p w14:paraId="0ABD5FE9" w14:textId="274B5BAB" w:rsidR="005E1DE9" w:rsidRPr="009C030F" w:rsidRDefault="009F1B95" w:rsidP="009F1B95">
      <w:pPr>
        <w:ind w:left="1134" w:right="567" w:hanging="567"/>
        <w:rPr>
          <w:sz w:val="18"/>
          <w:szCs w:val="18"/>
          <w:lang w:val="de-DE"/>
        </w:rPr>
      </w:pPr>
      <w:r w:rsidRPr="009C030F">
        <w:rPr>
          <w:sz w:val="18"/>
          <w:szCs w:val="18"/>
          <w:lang w:val="de-DE"/>
        </w:rPr>
        <w:t>„</w:t>
      </w:r>
      <w:r w:rsidR="005E1DE9" w:rsidRPr="009C030F">
        <w:rPr>
          <w:sz w:val="18"/>
          <w:szCs w:val="18"/>
          <w:lang w:val="de-DE"/>
        </w:rPr>
        <w:t>(a)</w:t>
      </w:r>
      <w:r w:rsidR="005E1DE9" w:rsidRPr="009C030F">
        <w:rPr>
          <w:sz w:val="18"/>
          <w:szCs w:val="18"/>
          <w:lang w:val="de-DE"/>
        </w:rPr>
        <w:tab/>
        <w:t>Gesamtzahl der Anträge auf Erteilung von Züchterrechten innerhalb der Hoheitsgebiete der Verbandsmitglieder.</w:t>
      </w:r>
    </w:p>
    <w:p w14:paraId="1E151C7A" w14:textId="77777777" w:rsidR="005E1DE9" w:rsidRPr="009C030F" w:rsidRDefault="005E1DE9" w:rsidP="009F1B95">
      <w:pPr>
        <w:ind w:left="567" w:right="567"/>
        <w:rPr>
          <w:sz w:val="18"/>
          <w:szCs w:val="18"/>
          <w:lang w:val="de-DE"/>
        </w:rPr>
      </w:pPr>
    </w:p>
    <w:p w14:paraId="2AF23BF4" w14:textId="30E39EAF" w:rsidR="005E1DE9" w:rsidRPr="009C030F" w:rsidRDefault="005E1DE9" w:rsidP="009F1B95">
      <w:pPr>
        <w:ind w:left="1134" w:right="567"/>
        <w:rPr>
          <w:sz w:val="18"/>
          <w:szCs w:val="18"/>
          <w:lang w:val="de-DE"/>
        </w:rPr>
      </w:pPr>
      <w:r w:rsidRPr="009C030F">
        <w:rPr>
          <w:sz w:val="18"/>
          <w:szCs w:val="18"/>
          <w:lang w:val="de-DE"/>
        </w:rPr>
        <w:t>„Der Technische Ausschuss wird Prüfungsrichtlinien, für die nur sehr wenige Anträge vorliegen, wahrscheinlich nicht priorisieren, es sei denn, bestimmte andere Faktoren machen dies angemessen, z. B. wenn bekannt ist, dass auf internationaler Ebene intensive Züchtungsbemühungen im Gange sind (siehe (e)).</w:t>
      </w:r>
    </w:p>
    <w:p w14:paraId="29F2CBFF" w14:textId="77777777" w:rsidR="005E1DE9" w:rsidRPr="009C030F" w:rsidRDefault="005E1DE9" w:rsidP="009F1B95">
      <w:pPr>
        <w:ind w:left="567" w:right="567"/>
        <w:rPr>
          <w:sz w:val="18"/>
          <w:szCs w:val="18"/>
          <w:lang w:val="de-DE"/>
        </w:rPr>
      </w:pPr>
    </w:p>
    <w:p w14:paraId="6288ACA2" w14:textId="4921CDDE" w:rsidR="005E1DE9" w:rsidRPr="009C030F" w:rsidRDefault="009F1B95" w:rsidP="009F1B95">
      <w:pPr>
        <w:ind w:left="1134" w:right="567" w:hanging="567"/>
        <w:rPr>
          <w:sz w:val="18"/>
          <w:szCs w:val="18"/>
          <w:lang w:val="de-DE"/>
        </w:rPr>
      </w:pPr>
      <w:r w:rsidRPr="009C030F">
        <w:rPr>
          <w:sz w:val="18"/>
          <w:szCs w:val="18"/>
          <w:lang w:val="de-DE"/>
        </w:rPr>
        <w:t>„</w:t>
      </w:r>
      <w:r w:rsidR="005E1DE9" w:rsidRPr="009C030F">
        <w:rPr>
          <w:sz w:val="18"/>
          <w:szCs w:val="18"/>
          <w:lang w:val="de-DE"/>
        </w:rPr>
        <w:t>(b)</w:t>
      </w:r>
      <w:r w:rsidR="005E1DE9" w:rsidRPr="009C030F">
        <w:rPr>
          <w:sz w:val="18"/>
          <w:szCs w:val="18"/>
          <w:lang w:val="de-DE"/>
        </w:rPr>
        <w:tab/>
        <w:t xml:space="preserve">Anzahl der Behörden, die Anträge für Sorten erhalten, die unter die Prüfungsrichtlinien fallen würden.  </w:t>
      </w:r>
    </w:p>
    <w:p w14:paraId="3053A921" w14:textId="77777777" w:rsidR="005E1DE9" w:rsidRPr="009C030F" w:rsidRDefault="005E1DE9" w:rsidP="009F1B95">
      <w:pPr>
        <w:ind w:left="567" w:right="567"/>
        <w:rPr>
          <w:sz w:val="18"/>
          <w:szCs w:val="18"/>
          <w:lang w:val="de-DE"/>
        </w:rPr>
      </w:pPr>
    </w:p>
    <w:p w14:paraId="148C2E82" w14:textId="754A9422" w:rsidR="005E1DE9" w:rsidRPr="009C030F" w:rsidRDefault="005E1DE9" w:rsidP="009F1B95">
      <w:pPr>
        <w:ind w:left="1134" w:right="567"/>
        <w:rPr>
          <w:sz w:val="18"/>
          <w:szCs w:val="18"/>
          <w:lang w:val="de-DE"/>
        </w:rPr>
      </w:pPr>
      <w:r w:rsidRPr="009C030F">
        <w:rPr>
          <w:sz w:val="18"/>
          <w:szCs w:val="18"/>
          <w:lang w:val="de-DE"/>
        </w:rPr>
        <w:t>„Im Allgemeinen wird Testrichtlinien, für die nur eine oder zwei Behörden Anträge erhalten, normalerweise keine hohe Priorität eingeräumt.</w:t>
      </w:r>
    </w:p>
    <w:p w14:paraId="60E0EAB2" w14:textId="77777777" w:rsidR="005E1DE9" w:rsidRPr="009C030F" w:rsidRDefault="005E1DE9" w:rsidP="009F1B95">
      <w:pPr>
        <w:ind w:left="567" w:right="567"/>
        <w:rPr>
          <w:sz w:val="18"/>
          <w:szCs w:val="18"/>
          <w:lang w:val="de-DE"/>
        </w:rPr>
      </w:pPr>
    </w:p>
    <w:p w14:paraId="2F9894B8" w14:textId="14720586" w:rsidR="005E1DE9" w:rsidRPr="009C030F" w:rsidRDefault="009F1B95" w:rsidP="009F1B95">
      <w:pPr>
        <w:ind w:left="567" w:right="567"/>
        <w:rPr>
          <w:sz w:val="18"/>
          <w:szCs w:val="18"/>
          <w:lang w:val="de-DE"/>
        </w:rPr>
      </w:pPr>
      <w:r w:rsidRPr="009C030F">
        <w:rPr>
          <w:sz w:val="18"/>
          <w:szCs w:val="18"/>
          <w:lang w:val="de-DE"/>
        </w:rPr>
        <w:t>„</w:t>
      </w:r>
      <w:r w:rsidR="005E1DE9" w:rsidRPr="009C030F">
        <w:rPr>
          <w:sz w:val="18"/>
          <w:szCs w:val="18"/>
          <w:lang w:val="de-DE"/>
        </w:rPr>
        <w:t>(c)</w:t>
      </w:r>
      <w:r w:rsidR="005E1DE9" w:rsidRPr="009C030F">
        <w:rPr>
          <w:sz w:val="18"/>
          <w:szCs w:val="18"/>
          <w:lang w:val="de-DE"/>
        </w:rPr>
        <w:tab/>
        <w:t>Anzahl der ausländischen Anträge, die bei den Mitgliedern des Verbandes eingegangen sind.</w:t>
      </w:r>
    </w:p>
    <w:p w14:paraId="0B8E1975" w14:textId="77777777" w:rsidR="005E1DE9" w:rsidRPr="009C030F" w:rsidRDefault="005E1DE9" w:rsidP="009F1B95">
      <w:pPr>
        <w:ind w:left="567" w:right="567"/>
        <w:rPr>
          <w:sz w:val="18"/>
          <w:szCs w:val="18"/>
          <w:lang w:val="de-DE"/>
        </w:rPr>
      </w:pPr>
    </w:p>
    <w:p w14:paraId="65736356" w14:textId="17578ABC" w:rsidR="005E1DE9" w:rsidRPr="009C030F" w:rsidRDefault="005E1DE9" w:rsidP="009F1B95">
      <w:pPr>
        <w:ind w:left="1134" w:right="567"/>
        <w:rPr>
          <w:sz w:val="18"/>
          <w:szCs w:val="18"/>
          <w:lang w:val="de-DE"/>
        </w:rPr>
      </w:pPr>
      <w:r w:rsidRPr="009C030F">
        <w:rPr>
          <w:sz w:val="18"/>
          <w:szCs w:val="18"/>
          <w:lang w:val="de-DE"/>
        </w:rPr>
        <w:t>„Eine hohe Zahl ausländischer Anträge deutet darauf hin, dass die internationale Harmonisierung wichtig ist.</w:t>
      </w:r>
    </w:p>
    <w:p w14:paraId="16B6BF2C" w14:textId="77777777" w:rsidR="005E1DE9" w:rsidRPr="009C030F" w:rsidRDefault="005E1DE9" w:rsidP="009F1B95">
      <w:pPr>
        <w:ind w:left="567" w:right="567"/>
        <w:rPr>
          <w:sz w:val="18"/>
          <w:szCs w:val="18"/>
          <w:lang w:val="de-DE"/>
        </w:rPr>
      </w:pPr>
    </w:p>
    <w:p w14:paraId="7BD0C828" w14:textId="29A0C2A2" w:rsidR="005E1DE9" w:rsidRPr="009C030F" w:rsidRDefault="009F1B95" w:rsidP="009F1B95">
      <w:pPr>
        <w:ind w:left="567" w:right="567"/>
        <w:rPr>
          <w:sz w:val="18"/>
          <w:szCs w:val="18"/>
          <w:lang w:val="de-DE"/>
        </w:rPr>
      </w:pPr>
      <w:r w:rsidRPr="009C030F">
        <w:rPr>
          <w:sz w:val="18"/>
          <w:szCs w:val="18"/>
          <w:lang w:val="de-DE"/>
        </w:rPr>
        <w:t>„</w:t>
      </w:r>
      <w:r w:rsidR="005E1DE9" w:rsidRPr="009C030F">
        <w:rPr>
          <w:sz w:val="18"/>
          <w:szCs w:val="18"/>
          <w:lang w:val="de-DE"/>
        </w:rPr>
        <w:t>(d)</w:t>
      </w:r>
      <w:r w:rsidR="005E1DE9" w:rsidRPr="009C030F">
        <w:rPr>
          <w:sz w:val="18"/>
          <w:szCs w:val="18"/>
          <w:lang w:val="de-DE"/>
        </w:rPr>
        <w:tab/>
        <w:t xml:space="preserve">Wirtschaftliche Bedeutung der Kulturpflanze/Art. </w:t>
      </w:r>
    </w:p>
    <w:p w14:paraId="139BAA2F" w14:textId="77777777" w:rsidR="005E1DE9" w:rsidRPr="009C030F" w:rsidRDefault="005E1DE9" w:rsidP="009F1B95">
      <w:pPr>
        <w:ind w:left="567" w:right="567"/>
        <w:rPr>
          <w:sz w:val="18"/>
          <w:szCs w:val="18"/>
          <w:lang w:val="de-DE"/>
        </w:rPr>
      </w:pPr>
    </w:p>
    <w:p w14:paraId="55DC8618" w14:textId="45E62831" w:rsidR="005E1DE9" w:rsidRPr="009C030F" w:rsidRDefault="009F1B95" w:rsidP="009F1B95">
      <w:pPr>
        <w:ind w:left="567" w:right="567"/>
        <w:rPr>
          <w:sz w:val="18"/>
          <w:szCs w:val="18"/>
          <w:lang w:val="de-DE"/>
        </w:rPr>
      </w:pPr>
      <w:r w:rsidRPr="009C030F">
        <w:rPr>
          <w:sz w:val="18"/>
          <w:szCs w:val="18"/>
          <w:lang w:val="de-DE"/>
        </w:rPr>
        <w:t>„</w:t>
      </w:r>
      <w:r w:rsidR="005E1DE9" w:rsidRPr="009C030F">
        <w:rPr>
          <w:sz w:val="18"/>
          <w:szCs w:val="18"/>
          <w:lang w:val="de-DE"/>
        </w:rPr>
        <w:t>(e)</w:t>
      </w:r>
      <w:r w:rsidR="005E1DE9" w:rsidRPr="009C030F">
        <w:rPr>
          <w:sz w:val="18"/>
          <w:szCs w:val="18"/>
          <w:lang w:val="de-DE"/>
        </w:rPr>
        <w:tab/>
        <w:t>Umfang der Züchtungstätigkeit</w:t>
      </w:r>
      <w:r w:rsidRPr="009C030F">
        <w:rPr>
          <w:sz w:val="18"/>
          <w:szCs w:val="18"/>
          <w:lang w:val="de-DE"/>
        </w:rPr>
        <w:t xml:space="preserve">.“ </w:t>
      </w:r>
    </w:p>
    <w:p w14:paraId="08112954" w14:textId="77777777" w:rsidR="005E1DE9" w:rsidRPr="009C030F" w:rsidRDefault="005E1DE9" w:rsidP="005E1DE9">
      <w:pPr>
        <w:rPr>
          <w:lang w:val="de-DE"/>
        </w:rPr>
      </w:pPr>
    </w:p>
    <w:p w14:paraId="156B307E" w14:textId="4C5FA610" w:rsidR="005E1DE9" w:rsidRPr="009C030F" w:rsidRDefault="005E1DE9" w:rsidP="005E1DE9">
      <w:pPr>
        <w:rPr>
          <w:lang w:val="de-DE"/>
        </w:rPr>
      </w:pPr>
      <w:r w:rsidRPr="00321E08">
        <w:lastRenderedPageBreak/>
        <w:fldChar w:fldCharType="begin"/>
      </w:r>
      <w:r w:rsidRPr="009C030F">
        <w:rPr>
          <w:lang w:val="de-DE"/>
        </w:rPr>
        <w:instrText xml:space="preserve"> AUTONUM  </w:instrText>
      </w:r>
      <w:r w:rsidRPr="00321E08">
        <w:fldChar w:fldCharType="end"/>
      </w:r>
      <w:r w:rsidRPr="009C030F">
        <w:rPr>
          <w:lang w:val="de-DE"/>
        </w:rPr>
        <w:tab/>
        <w:t>Es besteht jedoch die Notwendigkeit, die UPOV-Mitglieder bei der Ausarbeitung nationaler Prüfungsrichtlinien für Arten oder Pflanzen zu unterstützen, die derzeit nur auf nationaler Ebene von Interesse sind.</w:t>
      </w:r>
    </w:p>
    <w:p w14:paraId="4F35C651" w14:textId="77777777" w:rsidR="005E1DE9" w:rsidRPr="009C030F" w:rsidRDefault="005E1DE9" w:rsidP="00554A0A">
      <w:pPr>
        <w:jc w:val="left"/>
        <w:rPr>
          <w:lang w:val="de-DE"/>
        </w:rPr>
      </w:pPr>
    </w:p>
    <w:p w14:paraId="5C21B730" w14:textId="3B2EDE54" w:rsidR="00295F60" w:rsidRPr="009C030F" w:rsidRDefault="00F0763D" w:rsidP="006F7194">
      <w:pPr>
        <w:pStyle w:val="Heading2"/>
        <w:rPr>
          <w:lang w:val="de-DE"/>
        </w:rPr>
      </w:pPr>
      <w:bookmarkStart w:id="5" w:name="_Toc210650149"/>
      <w:r w:rsidRPr="009C030F">
        <w:rPr>
          <w:lang w:val="de-DE"/>
        </w:rPr>
        <w:t xml:space="preserve">Unterstützung bei </w:t>
      </w:r>
      <w:r w:rsidR="00E4174A" w:rsidRPr="009C030F">
        <w:rPr>
          <w:lang w:val="de-DE"/>
        </w:rPr>
        <w:t xml:space="preserve">Fragen, die für </w:t>
      </w:r>
      <w:r w:rsidRPr="009C030F">
        <w:rPr>
          <w:lang w:val="de-DE"/>
        </w:rPr>
        <w:t xml:space="preserve">die Ausarbeitung nationaler Prüfungsrichtlinien in den Technischen Arbeitsgruppen der UPOV </w:t>
      </w:r>
      <w:r w:rsidR="00E4174A" w:rsidRPr="009C030F">
        <w:rPr>
          <w:lang w:val="de-DE"/>
        </w:rPr>
        <w:t>relevant sind</w:t>
      </w:r>
      <w:r w:rsidR="00295F60" w:rsidRPr="009C030F">
        <w:rPr>
          <w:lang w:val="de-DE"/>
        </w:rPr>
        <w:t>:</w:t>
      </w:r>
      <w:bookmarkEnd w:id="5"/>
    </w:p>
    <w:p w14:paraId="30B46B06" w14:textId="77777777" w:rsidR="00295F60" w:rsidRPr="009C030F" w:rsidRDefault="00295F60" w:rsidP="006F7194">
      <w:pPr>
        <w:keepNext/>
        <w:jc w:val="left"/>
        <w:rPr>
          <w:lang w:val="de-DE"/>
        </w:rPr>
      </w:pPr>
    </w:p>
    <w:p w14:paraId="0E1A4D11" w14:textId="77777777" w:rsidR="00457719" w:rsidRPr="009C030F" w:rsidRDefault="005C5DD8" w:rsidP="006F7194">
      <w:pPr>
        <w:keepNext/>
        <w:rPr>
          <w:lang w:val="de-DE"/>
        </w:rPr>
      </w:pPr>
      <w:r w:rsidRPr="009D3E4B">
        <w:fldChar w:fldCharType="begin"/>
      </w:r>
      <w:r w:rsidRPr="009C030F">
        <w:rPr>
          <w:lang w:val="de-DE"/>
        </w:rPr>
        <w:instrText xml:space="preserve"> AUTONUM  </w:instrText>
      </w:r>
      <w:r w:rsidRPr="009D3E4B">
        <w:fldChar w:fldCharType="end"/>
      </w:r>
      <w:r w:rsidRPr="009C030F">
        <w:rPr>
          <w:lang w:val="de-DE"/>
        </w:rPr>
        <w:tab/>
        <w:t xml:space="preserve">Der TC könnte erwägen, die TWPs aufzufordern, auf ihren Tagungen im Jahr 2026 die Tagesordnung für Diskussionen über Prüfungsrichtlinien so zu gestalten, dass </w:t>
      </w:r>
      <w:r w:rsidR="00554A0A" w:rsidRPr="009C030F">
        <w:rPr>
          <w:lang w:val="de-DE"/>
        </w:rPr>
        <w:t>die UPOV-Mitglieder</w:t>
      </w:r>
      <w:r w:rsidRPr="009C030F">
        <w:rPr>
          <w:lang w:val="de-DE"/>
        </w:rPr>
        <w:t xml:space="preserve"> die Möglichkeit </w:t>
      </w:r>
      <w:r w:rsidR="00554A0A" w:rsidRPr="009C030F">
        <w:rPr>
          <w:lang w:val="de-DE"/>
        </w:rPr>
        <w:t>haben, Merkmale, Ansätze oder Herausforderungen für die DUS-Prüfung vorzustellen</w:t>
      </w:r>
      <w:r w:rsidR="00E952C6" w:rsidRPr="009C030F">
        <w:rPr>
          <w:lang w:val="de-DE"/>
        </w:rPr>
        <w:t>,</w:t>
      </w:r>
      <w:r w:rsidR="00554A0A" w:rsidRPr="009C030F">
        <w:rPr>
          <w:lang w:val="de-DE"/>
        </w:rPr>
        <w:t xml:space="preserve"> die für die Ausarbeitung nationaler Prüfungsrichtlinien relevant sind</w:t>
      </w:r>
      <w:r w:rsidR="00E952C6" w:rsidRPr="009C030F">
        <w:rPr>
          <w:lang w:val="de-DE"/>
        </w:rPr>
        <w:t xml:space="preserve">, wobei </w:t>
      </w:r>
      <w:r w:rsidR="00457719" w:rsidRPr="009C030F">
        <w:rPr>
          <w:lang w:val="de-DE"/>
        </w:rPr>
        <w:t>von folgenden Annahmen ausgegangen wird:</w:t>
      </w:r>
    </w:p>
    <w:p w14:paraId="259CF86B" w14:textId="77777777" w:rsidR="00457719" w:rsidRPr="009C030F" w:rsidRDefault="00457719" w:rsidP="005C5DD8">
      <w:pPr>
        <w:rPr>
          <w:lang w:val="de-DE"/>
        </w:rPr>
      </w:pPr>
    </w:p>
    <w:p w14:paraId="4EA52EBA" w14:textId="1268E1C5" w:rsidR="002326F4" w:rsidRPr="009C030F" w:rsidRDefault="00457719" w:rsidP="00457719">
      <w:pPr>
        <w:pStyle w:val="ListParagraph"/>
        <w:numPr>
          <w:ilvl w:val="0"/>
          <w:numId w:val="5"/>
        </w:numPr>
        <w:rPr>
          <w:lang w:val="de-DE"/>
        </w:rPr>
      </w:pPr>
      <w:r w:rsidRPr="009C030F">
        <w:rPr>
          <w:lang w:val="de-DE"/>
        </w:rPr>
        <w:t xml:space="preserve">Diskussionen </w:t>
      </w:r>
      <w:r w:rsidR="005C5DD8" w:rsidRPr="009C030F">
        <w:rPr>
          <w:lang w:val="de-DE"/>
        </w:rPr>
        <w:t xml:space="preserve">über </w:t>
      </w:r>
      <w:r w:rsidR="0081410A" w:rsidRPr="009C030F">
        <w:rPr>
          <w:lang w:val="de-DE"/>
        </w:rPr>
        <w:t xml:space="preserve">Fragen, die für </w:t>
      </w:r>
      <w:r w:rsidR="005C5DD8" w:rsidRPr="009C030F">
        <w:rPr>
          <w:lang w:val="de-DE"/>
        </w:rPr>
        <w:t xml:space="preserve">nationale Prüfungsrichtlinien </w:t>
      </w:r>
      <w:r w:rsidR="0081410A" w:rsidRPr="009C030F">
        <w:rPr>
          <w:lang w:val="de-DE"/>
        </w:rPr>
        <w:t xml:space="preserve">relevant sind, </w:t>
      </w:r>
      <w:r w:rsidRPr="009C030F">
        <w:rPr>
          <w:lang w:val="de-DE"/>
        </w:rPr>
        <w:t xml:space="preserve">würden die Bemühungen </w:t>
      </w:r>
      <w:r w:rsidR="005C5DD8" w:rsidRPr="009C030F">
        <w:rPr>
          <w:lang w:val="de-DE"/>
        </w:rPr>
        <w:t>der UPOV-Mitglieder</w:t>
      </w:r>
      <w:r w:rsidR="00E952C6" w:rsidRPr="009C030F">
        <w:rPr>
          <w:lang w:val="de-DE"/>
        </w:rPr>
        <w:t xml:space="preserve"> unterstützen</w:t>
      </w:r>
      <w:r w:rsidRPr="009C030F">
        <w:rPr>
          <w:lang w:val="de-DE"/>
        </w:rPr>
        <w:t xml:space="preserve">, die Entwicklung neuer Pflanzensorten für </w:t>
      </w:r>
      <w:r w:rsidR="00E952C6" w:rsidRPr="009C030F">
        <w:rPr>
          <w:lang w:val="de-DE"/>
        </w:rPr>
        <w:t xml:space="preserve">ein </w:t>
      </w:r>
      <w:r w:rsidRPr="009C030F">
        <w:rPr>
          <w:lang w:val="de-DE"/>
        </w:rPr>
        <w:t xml:space="preserve">breiteres </w:t>
      </w:r>
      <w:r w:rsidR="00E952C6" w:rsidRPr="009C030F">
        <w:rPr>
          <w:lang w:val="de-DE"/>
        </w:rPr>
        <w:t xml:space="preserve">Spektrum von Kulturen </w:t>
      </w:r>
      <w:r w:rsidRPr="009C030F">
        <w:rPr>
          <w:lang w:val="de-DE"/>
        </w:rPr>
        <w:t>zu fördern.</w:t>
      </w:r>
    </w:p>
    <w:p w14:paraId="72EC0D7C" w14:textId="763342E1" w:rsidR="00554A0A" w:rsidRPr="009C030F" w:rsidRDefault="00457719" w:rsidP="001F6EF3">
      <w:pPr>
        <w:pStyle w:val="ListParagraph"/>
        <w:numPr>
          <w:ilvl w:val="0"/>
          <w:numId w:val="5"/>
        </w:numPr>
        <w:rPr>
          <w:lang w:val="de-DE"/>
        </w:rPr>
      </w:pPr>
      <w:r w:rsidRPr="009C030F">
        <w:rPr>
          <w:lang w:val="de-DE"/>
        </w:rPr>
        <w:t xml:space="preserve">Diskussionen über </w:t>
      </w:r>
      <w:r w:rsidR="0081410A" w:rsidRPr="009C030F">
        <w:rPr>
          <w:lang w:val="de-DE"/>
        </w:rPr>
        <w:t xml:space="preserve">Fragen, die für </w:t>
      </w:r>
      <w:r w:rsidRPr="009C030F">
        <w:rPr>
          <w:lang w:val="de-DE"/>
        </w:rPr>
        <w:t xml:space="preserve">nationale Prüfungsrichtlinien </w:t>
      </w:r>
      <w:r w:rsidR="0081410A" w:rsidRPr="009C030F">
        <w:rPr>
          <w:lang w:val="de-DE"/>
        </w:rPr>
        <w:t xml:space="preserve">relevant sind, </w:t>
      </w:r>
      <w:r w:rsidRPr="009C030F">
        <w:rPr>
          <w:lang w:val="de-DE"/>
        </w:rPr>
        <w:t xml:space="preserve">würden </w:t>
      </w:r>
      <w:r w:rsidR="0081410A" w:rsidRPr="009C030F">
        <w:rPr>
          <w:lang w:val="de-DE"/>
        </w:rPr>
        <w:t xml:space="preserve">einen eigenen Platz auf der Tagesordnung einnehmen, der sich </w:t>
      </w:r>
      <w:r w:rsidRPr="009C030F">
        <w:rPr>
          <w:lang w:val="de-DE"/>
        </w:rPr>
        <w:t xml:space="preserve">von der </w:t>
      </w:r>
      <w:r w:rsidR="00E952C6" w:rsidRPr="009C030F">
        <w:rPr>
          <w:lang w:val="de-DE"/>
        </w:rPr>
        <w:t xml:space="preserve">internationalen Harmonisierung durch </w:t>
      </w:r>
      <w:r w:rsidR="00151675" w:rsidRPr="009C030F">
        <w:rPr>
          <w:lang w:val="de-DE"/>
        </w:rPr>
        <w:t xml:space="preserve">die Entwicklung von </w:t>
      </w:r>
      <w:r w:rsidR="00E952C6" w:rsidRPr="009C030F">
        <w:rPr>
          <w:lang w:val="de-DE"/>
        </w:rPr>
        <w:t xml:space="preserve">UPOV-Prüfungsrichtlinien </w:t>
      </w:r>
      <w:r w:rsidR="0081410A" w:rsidRPr="009C030F">
        <w:rPr>
          <w:lang w:val="de-DE"/>
        </w:rPr>
        <w:t>unterscheidet</w:t>
      </w:r>
      <w:r w:rsidR="00E952C6" w:rsidRPr="009C030F">
        <w:rPr>
          <w:lang w:val="de-DE"/>
        </w:rPr>
        <w:t xml:space="preserve">. </w:t>
      </w:r>
    </w:p>
    <w:p w14:paraId="6A3132BD" w14:textId="2BFC74A8" w:rsidR="00151675" w:rsidRPr="009C030F" w:rsidRDefault="00151675" w:rsidP="001F6EF3">
      <w:pPr>
        <w:pStyle w:val="ListParagraph"/>
        <w:numPr>
          <w:ilvl w:val="0"/>
          <w:numId w:val="5"/>
        </w:numPr>
        <w:rPr>
          <w:lang w:val="de-DE"/>
        </w:rPr>
      </w:pPr>
      <w:r w:rsidRPr="009C030F">
        <w:rPr>
          <w:lang w:val="de-DE"/>
        </w:rPr>
        <w:t xml:space="preserve">Die UPOV-Mitglieder würden ihr Fachwissen zur Verfügung stellen, um </w:t>
      </w:r>
      <w:r w:rsidR="00FB695B" w:rsidRPr="009C030F">
        <w:rPr>
          <w:lang w:val="de-DE"/>
        </w:rPr>
        <w:t xml:space="preserve">Diskussionen über Fragen, die für </w:t>
      </w:r>
      <w:r w:rsidRPr="009C030F">
        <w:rPr>
          <w:lang w:val="de-DE"/>
        </w:rPr>
        <w:t xml:space="preserve">die Entwicklung nationaler Prüfungsrichtlinien gemäß den UPOV-Leitlinien </w:t>
      </w:r>
      <w:r w:rsidR="00FB695B" w:rsidRPr="009C030F">
        <w:rPr>
          <w:lang w:val="de-DE"/>
        </w:rPr>
        <w:t xml:space="preserve">relevant sind, </w:t>
      </w:r>
      <w:r w:rsidRPr="009C030F">
        <w:rPr>
          <w:lang w:val="de-DE"/>
        </w:rPr>
        <w:t>zu unterstützen.</w:t>
      </w:r>
    </w:p>
    <w:p w14:paraId="03D4ECC5" w14:textId="43FE6282" w:rsidR="00151675" w:rsidRPr="009C030F" w:rsidRDefault="00151675" w:rsidP="009D3E4B">
      <w:pPr>
        <w:pStyle w:val="ListParagraph"/>
        <w:numPr>
          <w:ilvl w:val="0"/>
          <w:numId w:val="5"/>
        </w:numPr>
        <w:rPr>
          <w:lang w:val="de-DE"/>
        </w:rPr>
      </w:pPr>
      <w:r w:rsidRPr="009C030F">
        <w:rPr>
          <w:lang w:val="de-DE"/>
        </w:rPr>
        <w:t xml:space="preserve">Diskussionen über </w:t>
      </w:r>
      <w:r w:rsidR="0081410A" w:rsidRPr="009C030F">
        <w:rPr>
          <w:lang w:val="de-DE"/>
        </w:rPr>
        <w:t xml:space="preserve">Fragen, die für </w:t>
      </w:r>
      <w:r w:rsidRPr="009C030F">
        <w:rPr>
          <w:lang w:val="de-DE"/>
        </w:rPr>
        <w:t xml:space="preserve">nationale Prüfungsrichtlinien </w:t>
      </w:r>
      <w:r w:rsidR="0081410A" w:rsidRPr="009C030F">
        <w:rPr>
          <w:lang w:val="de-DE"/>
        </w:rPr>
        <w:t>relevant sind</w:t>
      </w:r>
      <w:r w:rsidR="00BE4E97" w:rsidRPr="009C030F">
        <w:rPr>
          <w:lang w:val="de-DE"/>
        </w:rPr>
        <w:t xml:space="preserve">, </w:t>
      </w:r>
      <w:r w:rsidRPr="009C030F">
        <w:rPr>
          <w:lang w:val="de-DE"/>
        </w:rPr>
        <w:t xml:space="preserve">würden dem TC zur </w:t>
      </w:r>
      <w:r w:rsidR="0081410A" w:rsidRPr="009C030F">
        <w:rPr>
          <w:lang w:val="de-DE"/>
        </w:rPr>
        <w:t xml:space="preserve">Beratung </w:t>
      </w:r>
      <w:r w:rsidRPr="009C030F">
        <w:rPr>
          <w:lang w:val="de-DE"/>
        </w:rPr>
        <w:t xml:space="preserve">und Anpassung des Ansatzes </w:t>
      </w:r>
      <w:r w:rsidR="00BE4E97" w:rsidRPr="009C030F">
        <w:rPr>
          <w:lang w:val="de-DE"/>
        </w:rPr>
        <w:t xml:space="preserve">zur Förderung der technischen Zusammenarbeit </w:t>
      </w:r>
      <w:r w:rsidRPr="009C030F">
        <w:rPr>
          <w:lang w:val="de-DE"/>
        </w:rPr>
        <w:t>gemeldet</w:t>
      </w:r>
      <w:r w:rsidR="00BE4E97" w:rsidRPr="009C030F">
        <w:rPr>
          <w:lang w:val="de-DE"/>
        </w:rPr>
        <w:t>, vorbehaltlich der Ressourcen des UPOV-Büros</w:t>
      </w:r>
      <w:r w:rsidR="009D3E4B" w:rsidRPr="009C030F">
        <w:rPr>
          <w:lang w:val="de-DE"/>
        </w:rPr>
        <w:t xml:space="preserve">. </w:t>
      </w:r>
    </w:p>
    <w:p w14:paraId="02403F4D" w14:textId="10481C54" w:rsidR="002326F4" w:rsidRPr="009C030F" w:rsidRDefault="002326F4" w:rsidP="002326F4">
      <w:pPr>
        <w:pStyle w:val="ListParagraph"/>
        <w:numPr>
          <w:ilvl w:val="0"/>
          <w:numId w:val="5"/>
        </w:numPr>
        <w:rPr>
          <w:lang w:val="de-DE"/>
        </w:rPr>
      </w:pPr>
      <w:r w:rsidRPr="009C030F">
        <w:rPr>
          <w:lang w:val="de-DE"/>
        </w:rPr>
        <w:t xml:space="preserve">Die Verwendung der TG-Vorlage für die Entwicklung nationaler Prüfungsrichtlinien würde </w:t>
      </w:r>
      <w:r w:rsidR="0081410A" w:rsidRPr="009C030F">
        <w:rPr>
          <w:lang w:val="de-DE"/>
        </w:rPr>
        <w:t>den UPOV-Mitgliedern zur</w:t>
      </w:r>
      <w:r w:rsidRPr="009C030F">
        <w:rPr>
          <w:lang w:val="de-DE"/>
        </w:rPr>
        <w:t xml:space="preserve"> Verfügung gestellt, vorbehaltlich </w:t>
      </w:r>
      <w:r w:rsidR="003223AE" w:rsidRPr="009C030F">
        <w:rPr>
          <w:lang w:val="de-DE"/>
        </w:rPr>
        <w:t xml:space="preserve">der Verfügbarkeit </w:t>
      </w:r>
      <w:r w:rsidRPr="009C030F">
        <w:rPr>
          <w:lang w:val="de-DE"/>
        </w:rPr>
        <w:t xml:space="preserve">zusätzlicher Ressourcen für </w:t>
      </w:r>
      <w:r w:rsidR="003223AE" w:rsidRPr="009C030F">
        <w:rPr>
          <w:lang w:val="de-DE"/>
        </w:rPr>
        <w:t>die Entwicklung der erforderlichen Funktionen.</w:t>
      </w:r>
    </w:p>
    <w:p w14:paraId="3FC4EA05" w14:textId="77777777" w:rsidR="00587A97" w:rsidRPr="009C030F" w:rsidRDefault="00587A97" w:rsidP="00587A97">
      <w:pPr>
        <w:rPr>
          <w:lang w:val="de-DE"/>
        </w:rPr>
      </w:pPr>
    </w:p>
    <w:p w14:paraId="00529511" w14:textId="5B2C090A" w:rsidR="00587A97" w:rsidRPr="009C030F" w:rsidRDefault="00295F60" w:rsidP="007575F4">
      <w:pPr>
        <w:keepLines/>
        <w:tabs>
          <w:tab w:val="left" w:pos="5387"/>
        </w:tabs>
        <w:ind w:left="4820"/>
        <w:rPr>
          <w:i/>
          <w:iCs/>
          <w:lang w:val="de-DE"/>
        </w:rPr>
      </w:pPr>
      <w:r w:rsidRPr="00295F60">
        <w:rPr>
          <w:i/>
          <w:iCs/>
        </w:rPr>
        <w:fldChar w:fldCharType="begin"/>
      </w:r>
      <w:r w:rsidRPr="009C030F">
        <w:rPr>
          <w:i/>
          <w:iCs/>
          <w:lang w:val="de-DE"/>
        </w:rPr>
        <w:instrText xml:space="preserve"> AUTONUM  </w:instrText>
      </w:r>
      <w:r w:rsidRPr="00295F60">
        <w:rPr>
          <w:i/>
          <w:iCs/>
        </w:rPr>
        <w:fldChar w:fldCharType="end"/>
      </w:r>
      <w:r w:rsidRPr="009C030F">
        <w:rPr>
          <w:i/>
          <w:iCs/>
          <w:lang w:val="de-DE"/>
        </w:rPr>
        <w:tab/>
        <w:t>Der TC wird gebeten, zu erwägen, die TWPs auf ihren Tagungen im Jahr 2026 zu bitten, die Tagesordnung für Diskussionen über Prüfungsrichtlinien so zu gestalten, dass die UPOV-Mitglieder Gelegenheit erhalten, Merkmale, Ansätze oder Herausforderungen für die DUS-Prüfung vorzustellen, die für die Ausarbeitung nationaler Prüfungsrichtlinien relevant sind, wie in Absatz</w:t>
      </w:r>
      <w:r w:rsidR="00E4174A" w:rsidRPr="009C030F">
        <w:rPr>
          <w:i/>
          <w:iCs/>
          <w:lang w:val="de-DE"/>
        </w:rPr>
        <w:t xml:space="preserve"> 9 </w:t>
      </w:r>
      <w:r w:rsidRPr="009C030F">
        <w:rPr>
          <w:i/>
          <w:iCs/>
          <w:lang w:val="de-DE"/>
        </w:rPr>
        <w:t>dieses Dokuments dargelegt.</w:t>
      </w:r>
    </w:p>
    <w:p w14:paraId="45C933D4" w14:textId="77777777" w:rsidR="00295F60" w:rsidRPr="009C030F" w:rsidRDefault="00295F60" w:rsidP="00587A97">
      <w:pPr>
        <w:rPr>
          <w:lang w:val="de-DE"/>
        </w:rPr>
      </w:pPr>
    </w:p>
    <w:p w14:paraId="7C9992AD" w14:textId="77777777" w:rsidR="00295F60" w:rsidRPr="009C030F" w:rsidRDefault="00295F60" w:rsidP="00587A97">
      <w:pPr>
        <w:rPr>
          <w:lang w:val="de-DE"/>
        </w:rPr>
      </w:pPr>
    </w:p>
    <w:p w14:paraId="7B2D5915" w14:textId="7A90645B" w:rsidR="00587A97" w:rsidRPr="009C030F" w:rsidRDefault="0043533C" w:rsidP="00295F60">
      <w:pPr>
        <w:pStyle w:val="Heading1"/>
        <w:rPr>
          <w:lang w:val="de-DE"/>
        </w:rPr>
      </w:pPr>
      <w:bookmarkStart w:id="6" w:name="_Toc189230184"/>
      <w:bookmarkStart w:id="7" w:name="_Toc193288252"/>
      <w:bookmarkStart w:id="8" w:name="_Toc210650150"/>
      <w:r w:rsidRPr="009C030F">
        <w:rPr>
          <w:lang w:val="de-DE"/>
        </w:rPr>
        <w:t xml:space="preserve">Mögliche </w:t>
      </w:r>
      <w:r w:rsidR="00587A97" w:rsidRPr="009C030F">
        <w:rPr>
          <w:lang w:val="de-DE"/>
        </w:rPr>
        <w:t>Maßnahmen zu Prüfungsrichtlinien (TGs) und Online-Tool für die Ausarbeitung von TGs</w:t>
      </w:r>
      <w:bookmarkEnd w:id="6"/>
      <w:bookmarkEnd w:id="7"/>
      <w:bookmarkEnd w:id="8"/>
    </w:p>
    <w:p w14:paraId="15BF6568" w14:textId="77777777" w:rsidR="00587A97" w:rsidRPr="009C030F" w:rsidRDefault="00587A97" w:rsidP="00295F60">
      <w:pPr>
        <w:keepNext/>
        <w:rPr>
          <w:lang w:val="de-DE"/>
        </w:rPr>
      </w:pPr>
    </w:p>
    <w:p w14:paraId="0526B30D" w14:textId="74913023" w:rsidR="00B37DDF" w:rsidRPr="009C030F" w:rsidRDefault="00B37DDF" w:rsidP="00B37DDF">
      <w:pPr>
        <w:pStyle w:val="Heading2"/>
        <w:rPr>
          <w:lang w:val="de-DE"/>
        </w:rPr>
      </w:pPr>
      <w:bookmarkStart w:id="9" w:name="_Toc210650151"/>
      <w:r w:rsidRPr="009C030F">
        <w:rPr>
          <w:lang w:val="de-DE"/>
        </w:rPr>
        <w:t>Entwicklungen in der TC-Untergruppe für Prüfungsrichtlinien</w:t>
      </w:r>
      <w:bookmarkEnd w:id="9"/>
    </w:p>
    <w:p w14:paraId="2BE38596" w14:textId="77777777" w:rsidR="00B37DDF" w:rsidRPr="009C030F" w:rsidRDefault="00B37DDF" w:rsidP="00295F60">
      <w:pPr>
        <w:keepNext/>
        <w:rPr>
          <w:lang w:val="de-DE"/>
        </w:rPr>
      </w:pPr>
    </w:p>
    <w:p w14:paraId="3A2E17E8" w14:textId="3B2631B2" w:rsidR="00B37DDF" w:rsidRPr="009C030F" w:rsidRDefault="00B37DDF" w:rsidP="00295F60">
      <w:pPr>
        <w:keepNext/>
        <w:rPr>
          <w:lang w:val="de-DE"/>
        </w:rPr>
      </w:pPr>
      <w:r>
        <w:fldChar w:fldCharType="begin"/>
      </w:r>
      <w:r w:rsidRPr="009C030F">
        <w:rPr>
          <w:lang w:val="de-DE"/>
        </w:rPr>
        <w:instrText xml:space="preserve"> AUTONUM  </w:instrText>
      </w:r>
      <w:r>
        <w:fldChar w:fldCharType="end"/>
      </w:r>
      <w:r w:rsidRPr="009C030F">
        <w:rPr>
          <w:lang w:val="de-DE"/>
        </w:rPr>
        <w:tab/>
        <w:t xml:space="preserve">Die Aufgabenbeschreibung der TC-Untergruppe für Prüfungsrichtlinien ist in Dokument TC/59/28 „Bericht“, </w:t>
      </w:r>
      <w:hyperlink r:id="rId9" w:history="1">
        <w:r w:rsidRPr="009C030F">
          <w:rPr>
            <w:rStyle w:val="Hyperlink"/>
            <w:lang w:val="de-DE"/>
          </w:rPr>
          <w:t>Absatz 61</w:t>
        </w:r>
      </w:hyperlink>
      <w:r w:rsidRPr="009C030F">
        <w:rPr>
          <w:lang w:val="de-DE"/>
        </w:rPr>
        <w:t xml:space="preserve">, enthalten. Der Hintergrund zu dieser Angelegenheit ist in Dokument </w:t>
      </w:r>
      <w:hyperlink r:id="rId10" w:history="1">
        <w:r w:rsidRPr="009C030F">
          <w:rPr>
            <w:rStyle w:val="Hyperlink"/>
            <w:lang w:val="de-DE"/>
          </w:rPr>
          <w:t>TC/60/6</w:t>
        </w:r>
      </w:hyperlink>
      <w:r w:rsidRPr="009C030F">
        <w:rPr>
          <w:lang w:val="de-DE"/>
        </w:rPr>
        <w:t xml:space="preserve"> „Maßnahmen zur Verbesserung der Unterstützung für die DUS-Prüfung“ dargelegt.</w:t>
      </w:r>
    </w:p>
    <w:p w14:paraId="10BB1354" w14:textId="77777777" w:rsidR="00B37DDF" w:rsidRPr="009C030F" w:rsidRDefault="00B37DDF" w:rsidP="00B37DDF">
      <w:pPr>
        <w:rPr>
          <w:lang w:val="de-DE"/>
        </w:rPr>
      </w:pPr>
    </w:p>
    <w:p w14:paraId="7A1F71BF" w14:textId="26474AB2" w:rsidR="00765BB0" w:rsidRPr="009C030F" w:rsidRDefault="00587A97" w:rsidP="00295F60">
      <w:pPr>
        <w:keepNext/>
        <w:rPr>
          <w:lang w:val="de-DE"/>
        </w:rPr>
      </w:pPr>
      <w:r w:rsidRPr="00571DA9">
        <w:rPr>
          <w:rFonts w:eastAsiaTheme="minorEastAsia"/>
        </w:rPr>
        <w:fldChar w:fldCharType="begin"/>
      </w:r>
      <w:r w:rsidRPr="009C030F">
        <w:rPr>
          <w:rFonts w:eastAsiaTheme="minorEastAsia"/>
          <w:lang w:val="de-DE"/>
        </w:rPr>
        <w:instrText xml:space="preserve"> AUTONUM  </w:instrText>
      </w:r>
      <w:r w:rsidRPr="00571DA9">
        <w:rPr>
          <w:rFonts w:eastAsiaTheme="minorEastAsia"/>
        </w:rPr>
        <w:fldChar w:fldCharType="end"/>
      </w:r>
      <w:r w:rsidRPr="009C030F">
        <w:rPr>
          <w:rFonts w:eastAsiaTheme="minorEastAsia"/>
          <w:lang w:val="de-DE"/>
        </w:rPr>
        <w:tab/>
        <w:t>Auf ihren Tagungen im Jahr</w:t>
      </w:r>
      <w:r w:rsidRPr="009C030F">
        <w:rPr>
          <w:rFonts w:eastAsiaTheme="minorEastAsia" w:hint="eastAsia"/>
          <w:lang w:val="de-DE" w:eastAsia="ja-JP"/>
        </w:rPr>
        <w:t xml:space="preserve"> 2025 </w:t>
      </w:r>
      <w:r w:rsidRPr="009C030F">
        <w:rPr>
          <w:rFonts w:eastAsiaTheme="minorEastAsia"/>
          <w:lang w:val="de-DE"/>
        </w:rPr>
        <w:t xml:space="preserve">prüften die </w:t>
      </w:r>
      <w:r w:rsidRPr="009C030F">
        <w:rPr>
          <w:rFonts w:eastAsiaTheme="minorEastAsia" w:hint="eastAsia"/>
          <w:lang w:val="de-DE" w:eastAsia="ja-JP"/>
        </w:rPr>
        <w:t>TWO</w:t>
      </w:r>
      <w:r w:rsidRPr="00571DA9">
        <w:rPr>
          <w:rFonts w:eastAsiaTheme="minorEastAsia"/>
          <w:vertAlign w:val="superscript"/>
          <w:lang w:eastAsia="ja-JP"/>
        </w:rPr>
        <w:footnoteReference w:id="3"/>
      </w:r>
      <w:r w:rsidRPr="009C030F">
        <w:rPr>
          <w:rFonts w:eastAsiaTheme="minorEastAsia"/>
          <w:lang w:val="de-DE"/>
        </w:rPr>
        <w:t xml:space="preserve"> , </w:t>
      </w:r>
      <w:r w:rsidRPr="009C030F">
        <w:rPr>
          <w:rFonts w:eastAsiaTheme="minorEastAsia" w:hint="eastAsia"/>
          <w:lang w:val="de-DE" w:eastAsia="ja-JP"/>
        </w:rPr>
        <w:t>die TWV</w:t>
      </w:r>
      <w:r w:rsidRPr="00571DA9">
        <w:rPr>
          <w:rFonts w:eastAsiaTheme="minorEastAsia"/>
          <w:vertAlign w:val="superscript"/>
        </w:rPr>
        <w:footnoteReference w:id="4"/>
      </w:r>
      <w:r w:rsidRPr="009C030F">
        <w:rPr>
          <w:rFonts w:eastAsiaTheme="minorEastAsia"/>
          <w:lang w:val="de-DE"/>
        </w:rPr>
        <w:t xml:space="preserve"> , </w:t>
      </w:r>
      <w:r w:rsidRPr="009C030F">
        <w:rPr>
          <w:rFonts w:eastAsiaTheme="minorEastAsia" w:hint="eastAsia"/>
          <w:lang w:val="de-DE" w:eastAsia="ja-JP"/>
        </w:rPr>
        <w:t>die TWA</w:t>
      </w:r>
      <w:r w:rsidRPr="00571DA9">
        <w:rPr>
          <w:rFonts w:eastAsiaTheme="minorEastAsia"/>
          <w:vertAlign w:val="superscript"/>
        </w:rPr>
        <w:footnoteReference w:id="5"/>
      </w:r>
      <w:r w:rsidRPr="009C030F">
        <w:rPr>
          <w:rFonts w:eastAsiaTheme="minorEastAsia"/>
          <w:lang w:val="de-DE"/>
        </w:rPr>
        <w:t xml:space="preserve"> und </w:t>
      </w:r>
      <w:r w:rsidRPr="009C030F">
        <w:rPr>
          <w:rFonts w:eastAsiaTheme="minorEastAsia"/>
          <w:lang w:val="de-DE" w:eastAsia="ja-JP"/>
        </w:rPr>
        <w:t>die TWF</w:t>
      </w:r>
      <w:r w:rsidRPr="00571DA9">
        <w:rPr>
          <w:rFonts w:eastAsiaTheme="minorEastAsia"/>
          <w:vertAlign w:val="superscript"/>
        </w:rPr>
        <w:footnoteReference w:id="6"/>
      </w:r>
      <w:r w:rsidRPr="009C030F">
        <w:rPr>
          <w:rFonts w:eastAsiaTheme="minorEastAsia"/>
          <w:lang w:val="de-DE"/>
        </w:rPr>
        <w:t xml:space="preserve"> das Dokument </w:t>
      </w:r>
      <w:r w:rsidRPr="009C030F">
        <w:rPr>
          <w:lang w:val="de-DE"/>
        </w:rPr>
        <w:t xml:space="preserve">TWP/9/3 </w:t>
      </w:r>
      <w:r w:rsidR="00765BB0" w:rsidRPr="009C030F">
        <w:rPr>
          <w:lang w:val="de-DE"/>
        </w:rPr>
        <w:t xml:space="preserve">und </w:t>
      </w:r>
      <w:r w:rsidR="00E562CF" w:rsidRPr="009C030F">
        <w:rPr>
          <w:lang w:val="de-DE"/>
        </w:rPr>
        <w:t xml:space="preserve">schlugen </w:t>
      </w:r>
      <w:r w:rsidRPr="009C030F">
        <w:rPr>
          <w:lang w:val="de-DE"/>
        </w:rPr>
        <w:t xml:space="preserve">Optionen zur Verbesserung der Struktur der Prüfungsrichtlinien, </w:t>
      </w:r>
      <w:r w:rsidR="00E562CF" w:rsidRPr="009C030F">
        <w:rPr>
          <w:lang w:val="de-DE"/>
        </w:rPr>
        <w:t xml:space="preserve">der TG-Vorlage </w:t>
      </w:r>
      <w:r w:rsidRPr="009C030F">
        <w:rPr>
          <w:lang w:val="de-DE"/>
        </w:rPr>
        <w:t xml:space="preserve">und der Erstellung nationaler Prüfungsrichtlinien </w:t>
      </w:r>
      <w:r w:rsidR="00E562CF" w:rsidRPr="009C030F">
        <w:rPr>
          <w:lang w:val="de-DE"/>
        </w:rPr>
        <w:t>vor</w:t>
      </w:r>
      <w:r w:rsidRPr="009C030F">
        <w:rPr>
          <w:lang w:val="de-DE"/>
        </w:rPr>
        <w:t xml:space="preserve">, wie in Anlage I dieses Dokuments dargelegt.  </w:t>
      </w:r>
      <w:r w:rsidR="00765BB0" w:rsidRPr="009C030F">
        <w:rPr>
          <w:lang w:val="de-DE"/>
        </w:rPr>
        <w:tab/>
        <w:t xml:space="preserve"> Der folgende Bericht </w:t>
      </w:r>
      <w:r w:rsidR="00E562CF" w:rsidRPr="009C030F">
        <w:rPr>
          <w:lang w:val="de-DE"/>
        </w:rPr>
        <w:t xml:space="preserve">über die Beratungen </w:t>
      </w:r>
      <w:r w:rsidR="00765BB0" w:rsidRPr="009C030F">
        <w:rPr>
          <w:lang w:val="de-DE"/>
        </w:rPr>
        <w:t xml:space="preserve">wurde von der leitenden Sachverständigen der Untergruppe TC für Prüfungsrichtlinien, Frau Margaret Wallace (Vereinigtes Königreich), vorgelegt: </w:t>
      </w:r>
    </w:p>
    <w:p w14:paraId="235B9942" w14:textId="77777777" w:rsidR="00765BB0" w:rsidRPr="009C030F" w:rsidRDefault="00765BB0" w:rsidP="00765BB0">
      <w:pPr>
        <w:rPr>
          <w:lang w:val="de-DE"/>
        </w:rPr>
      </w:pPr>
    </w:p>
    <w:p w14:paraId="7CFA40B2" w14:textId="486DF10F" w:rsidR="003223AE" w:rsidRPr="009C030F" w:rsidRDefault="003223AE" w:rsidP="00C818A3">
      <w:pPr>
        <w:numPr>
          <w:ilvl w:val="0"/>
          <w:numId w:val="6"/>
        </w:numPr>
        <w:spacing w:after="160" w:line="278" w:lineRule="auto"/>
        <w:ind w:left="567" w:right="567" w:firstLine="0"/>
        <w:contextualSpacing/>
        <w:rPr>
          <w:rFonts w:eastAsia="Aptos" w:cs="Arial"/>
          <w:kern w:val="2"/>
          <w:lang w:val="de-DE"/>
          <w14:ligatures w14:val="standardContextual"/>
        </w:rPr>
      </w:pPr>
      <w:bookmarkStart w:id="10" w:name="_Hlk208858721"/>
      <w:r w:rsidRPr="009C030F">
        <w:rPr>
          <w:rFonts w:eastAsia="Aptos" w:cs="Arial"/>
          <w:kern w:val="2"/>
          <w:lang w:val="de-DE"/>
          <w14:ligatures w14:val="standardContextual"/>
        </w:rPr>
        <w:lastRenderedPageBreak/>
        <w:t xml:space="preserve">Es wird empfohlen, die Notwendigkeit einer Überarbeitung des Standardwortlauts der </w:t>
      </w:r>
      <w:r w:rsidR="00E81DA0" w:rsidRPr="009C030F">
        <w:rPr>
          <w:rFonts w:eastAsia="Aptos" w:cs="Arial"/>
          <w:kern w:val="2"/>
          <w:lang w:val="de-DE"/>
          <w14:ligatures w14:val="standardContextual"/>
        </w:rPr>
        <w:t>Testrichtlinien</w:t>
      </w:r>
      <w:r w:rsidRPr="009C030F">
        <w:rPr>
          <w:rFonts w:eastAsia="Aptos" w:cs="Arial"/>
          <w:kern w:val="2"/>
          <w:lang w:val="de-DE"/>
          <w14:ligatures w14:val="standardContextual"/>
        </w:rPr>
        <w:t xml:space="preserve"> zu prüfen.</w:t>
      </w:r>
    </w:p>
    <w:p w14:paraId="6884179A" w14:textId="77777777" w:rsidR="00765BB0" w:rsidRPr="009C030F" w:rsidRDefault="00765BB0" w:rsidP="00C818A3">
      <w:pPr>
        <w:spacing w:after="160" w:line="278" w:lineRule="auto"/>
        <w:ind w:left="567" w:right="567"/>
        <w:contextualSpacing/>
        <w:rPr>
          <w:rFonts w:eastAsia="Aptos" w:cs="Arial"/>
          <w:kern w:val="2"/>
          <w:lang w:val="de-DE"/>
          <w14:ligatures w14:val="standardContextual"/>
        </w:rPr>
      </w:pPr>
    </w:p>
    <w:p w14:paraId="2790E5AD" w14:textId="11A53A53" w:rsidR="003223AE" w:rsidRPr="009C030F" w:rsidRDefault="003223AE" w:rsidP="00C818A3">
      <w:pPr>
        <w:numPr>
          <w:ilvl w:val="0"/>
          <w:numId w:val="6"/>
        </w:numPr>
        <w:spacing w:after="160" w:line="278" w:lineRule="auto"/>
        <w:ind w:left="567" w:right="567" w:firstLine="0"/>
        <w:contextualSpacing/>
        <w:rPr>
          <w:rFonts w:eastAsia="Aptos" w:cs="Arial"/>
          <w:kern w:val="2"/>
          <w:lang w:val="de-DE"/>
          <w14:ligatures w14:val="standardContextual"/>
        </w:rPr>
      </w:pPr>
      <w:r w:rsidRPr="009C030F">
        <w:rPr>
          <w:rFonts w:eastAsia="Aptos" w:cs="Arial"/>
          <w:kern w:val="2"/>
          <w:lang w:val="de-DE"/>
          <w14:ligatures w14:val="standardContextual"/>
        </w:rPr>
        <w:t xml:space="preserve">Es wird empfohlen, das Format der </w:t>
      </w:r>
      <w:r w:rsidR="00E81DA0" w:rsidRPr="009C030F">
        <w:rPr>
          <w:rFonts w:eastAsia="Aptos" w:cs="Arial"/>
          <w:kern w:val="2"/>
          <w:lang w:val="de-DE"/>
          <w14:ligatures w14:val="standardContextual"/>
        </w:rPr>
        <w:t xml:space="preserve">Prüfungsrichtlinien </w:t>
      </w:r>
      <w:r w:rsidRPr="009C030F">
        <w:rPr>
          <w:rFonts w:eastAsia="Aptos" w:cs="Arial"/>
          <w:kern w:val="2"/>
          <w:lang w:val="de-DE"/>
          <w14:ligatures w14:val="standardContextual"/>
        </w:rPr>
        <w:t>zu überarbeiten, um die Möglichkeiten der interaktiven Anzeige bei elektronischem Zugriff zu nutzen:</w:t>
      </w:r>
    </w:p>
    <w:p w14:paraId="7CC7DECF" w14:textId="77777777" w:rsidR="003223AE" w:rsidRPr="009C030F" w:rsidRDefault="003223AE" w:rsidP="00C818A3">
      <w:pPr>
        <w:numPr>
          <w:ilvl w:val="1"/>
          <w:numId w:val="8"/>
        </w:numPr>
        <w:spacing w:after="160" w:line="278" w:lineRule="auto"/>
        <w:ind w:left="1134" w:right="567" w:firstLine="0"/>
        <w:contextualSpacing/>
        <w:rPr>
          <w:rFonts w:eastAsia="Aptos" w:cs="Arial"/>
          <w:kern w:val="2"/>
          <w:lang w:val="de-DE"/>
          <w14:ligatures w14:val="standardContextual"/>
        </w:rPr>
      </w:pPr>
      <w:r w:rsidRPr="009C030F">
        <w:rPr>
          <w:rFonts w:eastAsia="Aptos" w:cs="Arial"/>
          <w:kern w:val="2"/>
          <w:lang w:val="de-DE"/>
          <w14:ligatures w14:val="standardContextual"/>
        </w:rPr>
        <w:t>Aktive Links zu den UPOV-Leitlinien</w:t>
      </w:r>
    </w:p>
    <w:p w14:paraId="1ABB978C" w14:textId="77777777" w:rsidR="003223AE" w:rsidRPr="00E81DA0" w:rsidRDefault="003223AE" w:rsidP="00C818A3">
      <w:pPr>
        <w:numPr>
          <w:ilvl w:val="1"/>
          <w:numId w:val="8"/>
        </w:numPr>
        <w:spacing w:after="160" w:line="278" w:lineRule="auto"/>
        <w:ind w:left="1134"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 xml:space="preserve">Pop-ups und Hinweise </w:t>
      </w:r>
    </w:p>
    <w:p w14:paraId="29B1A283" w14:textId="77777777" w:rsidR="003223AE" w:rsidRPr="00E81DA0" w:rsidRDefault="003223AE" w:rsidP="00C818A3">
      <w:pPr>
        <w:numPr>
          <w:ilvl w:val="1"/>
          <w:numId w:val="8"/>
        </w:numPr>
        <w:spacing w:after="160" w:line="278" w:lineRule="auto"/>
        <w:ind w:left="1134"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Zoom</w:t>
      </w:r>
    </w:p>
    <w:p w14:paraId="1EB44E77" w14:textId="77777777" w:rsidR="003223AE" w:rsidRPr="00E81DA0" w:rsidRDefault="003223AE" w:rsidP="00C818A3">
      <w:pPr>
        <w:numPr>
          <w:ilvl w:val="1"/>
          <w:numId w:val="8"/>
        </w:numPr>
        <w:spacing w:after="160" w:line="278" w:lineRule="auto"/>
        <w:ind w:left="1134"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Videoerklärungen</w:t>
      </w:r>
    </w:p>
    <w:p w14:paraId="09516F9C" w14:textId="77777777" w:rsidR="001A2EFC" w:rsidRPr="00E81DA0" w:rsidRDefault="001A2EFC" w:rsidP="00C818A3">
      <w:pPr>
        <w:spacing w:after="160" w:line="278" w:lineRule="auto"/>
        <w:ind w:left="567" w:right="567"/>
        <w:contextualSpacing/>
        <w:rPr>
          <w:rFonts w:eastAsia="Aptos" w:cs="Arial"/>
          <w:kern w:val="2"/>
          <w:lang w:val="en-GB"/>
          <w14:ligatures w14:val="standardContextual"/>
        </w:rPr>
      </w:pPr>
    </w:p>
    <w:p w14:paraId="14335F35" w14:textId="77777777" w:rsidR="001A2EFC" w:rsidRPr="009C030F" w:rsidRDefault="001A2EFC" w:rsidP="00C818A3">
      <w:pPr>
        <w:numPr>
          <w:ilvl w:val="0"/>
          <w:numId w:val="6"/>
        </w:numPr>
        <w:spacing w:after="160" w:line="278" w:lineRule="auto"/>
        <w:ind w:left="567" w:right="567" w:firstLine="0"/>
        <w:contextualSpacing/>
        <w:rPr>
          <w:rFonts w:eastAsia="Aptos" w:cs="Arial"/>
          <w:kern w:val="2"/>
          <w:lang w:val="de-DE"/>
          <w14:ligatures w14:val="standardContextual"/>
        </w:rPr>
      </w:pPr>
      <w:r w:rsidRPr="009C030F">
        <w:rPr>
          <w:rFonts w:eastAsia="Aptos" w:cs="Arial"/>
          <w:kern w:val="2"/>
          <w:lang w:val="de-DE"/>
          <w14:ligatures w14:val="standardContextual"/>
        </w:rPr>
        <w:t xml:space="preserve">Es wird empfohlen, das Layout der Prüfungsrichtlinien zu überdenken, um die zusätzlichen Informationen und Diagramme näher an das Inhaltsverzeichnis heranzurücken (oder in dieses zu integrieren). </w:t>
      </w:r>
    </w:p>
    <w:p w14:paraId="06B051EE" w14:textId="77777777" w:rsidR="001A2EFC" w:rsidRPr="009C030F" w:rsidRDefault="001A2EFC" w:rsidP="00C818A3">
      <w:pPr>
        <w:spacing w:after="160" w:line="278" w:lineRule="auto"/>
        <w:ind w:left="567" w:right="567"/>
        <w:contextualSpacing/>
        <w:rPr>
          <w:rFonts w:eastAsia="Aptos" w:cs="Arial"/>
          <w:kern w:val="2"/>
          <w:lang w:val="de-DE"/>
          <w14:ligatures w14:val="standardContextual"/>
        </w:rPr>
      </w:pPr>
    </w:p>
    <w:p w14:paraId="3543D700" w14:textId="77777777" w:rsidR="001A2EFC" w:rsidRPr="009C030F" w:rsidRDefault="001A2EFC" w:rsidP="00C818A3">
      <w:pPr>
        <w:numPr>
          <w:ilvl w:val="0"/>
          <w:numId w:val="6"/>
        </w:numPr>
        <w:spacing w:after="160" w:line="278" w:lineRule="auto"/>
        <w:ind w:left="567" w:right="567" w:firstLine="0"/>
        <w:contextualSpacing/>
        <w:rPr>
          <w:rFonts w:eastAsia="Aptos" w:cs="Arial"/>
          <w:kern w:val="2"/>
          <w:lang w:val="de-DE"/>
          <w14:ligatures w14:val="standardContextual"/>
        </w:rPr>
      </w:pPr>
      <w:r w:rsidRPr="009C030F">
        <w:rPr>
          <w:rFonts w:eastAsia="Aptos" w:cs="Arial"/>
          <w:kern w:val="2"/>
          <w:lang w:val="de-DE"/>
          <w14:ligatures w14:val="standardContextual"/>
        </w:rPr>
        <w:t>Es wird empfohlen, dass zusätzliche Informationen in den Prüfungsrichtlinien (z. B. Einzelheiten zu einer molekularen Technik oder einem Labortest) in allen Richtlinien in einer einheitlichen Vorlage dargestellt werden.</w:t>
      </w:r>
    </w:p>
    <w:p w14:paraId="0DCE8DE3" w14:textId="77777777" w:rsidR="00765BB0" w:rsidRPr="009C030F" w:rsidRDefault="00765BB0" w:rsidP="00C818A3">
      <w:pPr>
        <w:spacing w:after="160" w:line="278" w:lineRule="auto"/>
        <w:ind w:left="1134" w:right="567"/>
        <w:contextualSpacing/>
        <w:rPr>
          <w:rFonts w:eastAsia="Aptos" w:cs="Arial"/>
          <w:kern w:val="2"/>
          <w:lang w:val="de-DE"/>
          <w14:ligatures w14:val="standardContextual"/>
        </w:rPr>
      </w:pPr>
    </w:p>
    <w:p w14:paraId="0632DAAA" w14:textId="259FD60C" w:rsidR="003223AE" w:rsidRPr="009C030F" w:rsidRDefault="003223AE" w:rsidP="00C818A3">
      <w:pPr>
        <w:numPr>
          <w:ilvl w:val="0"/>
          <w:numId w:val="6"/>
        </w:numPr>
        <w:spacing w:after="160" w:line="278" w:lineRule="auto"/>
        <w:ind w:left="567" w:right="567" w:firstLine="0"/>
        <w:contextualSpacing/>
        <w:rPr>
          <w:rFonts w:eastAsia="Aptos" w:cs="Arial"/>
          <w:kern w:val="2"/>
          <w:lang w:val="de-DE"/>
          <w14:ligatures w14:val="standardContextual"/>
        </w:rPr>
      </w:pPr>
      <w:r w:rsidRPr="009C030F">
        <w:rPr>
          <w:rFonts w:eastAsia="Aptos" w:cs="Arial"/>
          <w:kern w:val="2"/>
          <w:lang w:val="de-DE"/>
          <w14:ligatures w14:val="standardContextual"/>
        </w:rPr>
        <w:t>Es wird empfohlen, das Format und Layout der Prüfungsrichtlinien so zu gestalten, dass sie mit automatisierten elektronischen Verfahren übersetzt werden können.</w:t>
      </w:r>
    </w:p>
    <w:p w14:paraId="1EAB7545" w14:textId="77777777" w:rsidR="00765BB0" w:rsidRPr="009C030F" w:rsidRDefault="00765BB0" w:rsidP="00C818A3">
      <w:pPr>
        <w:spacing w:after="160" w:line="278" w:lineRule="auto"/>
        <w:ind w:left="567" w:right="567"/>
        <w:contextualSpacing/>
        <w:rPr>
          <w:rFonts w:eastAsia="Aptos" w:cs="Arial"/>
          <w:kern w:val="2"/>
          <w:lang w:val="de-DE"/>
          <w14:ligatures w14:val="standardContextual"/>
        </w:rPr>
      </w:pPr>
    </w:p>
    <w:p w14:paraId="3161B3E4" w14:textId="77777777" w:rsidR="003223AE" w:rsidRPr="009C030F" w:rsidRDefault="003223AE" w:rsidP="00C818A3">
      <w:pPr>
        <w:numPr>
          <w:ilvl w:val="0"/>
          <w:numId w:val="6"/>
        </w:numPr>
        <w:spacing w:after="160" w:line="278" w:lineRule="auto"/>
        <w:ind w:left="567" w:right="567" w:firstLine="0"/>
        <w:contextualSpacing/>
        <w:rPr>
          <w:rFonts w:eastAsia="Aptos" w:cs="Arial"/>
          <w:kern w:val="2"/>
          <w:lang w:val="de-DE"/>
          <w14:ligatures w14:val="standardContextual"/>
        </w:rPr>
      </w:pPr>
      <w:r w:rsidRPr="009C030F">
        <w:rPr>
          <w:rFonts w:eastAsia="Aptos" w:cs="Arial"/>
          <w:kern w:val="2"/>
          <w:lang w:val="de-DE"/>
          <w14:ligatures w14:val="standardContextual"/>
        </w:rPr>
        <w:t xml:space="preserve">Es wird empfohlen, die Streichung der vier UPOV-Sprachen aus der Merkmalstabelle in Betracht zu ziehen. </w:t>
      </w:r>
    </w:p>
    <w:p w14:paraId="570F9639" w14:textId="77777777" w:rsidR="00765BB0" w:rsidRPr="009C030F" w:rsidRDefault="00765BB0" w:rsidP="00C818A3">
      <w:pPr>
        <w:spacing w:after="160" w:line="278" w:lineRule="auto"/>
        <w:ind w:left="567" w:right="567"/>
        <w:contextualSpacing/>
        <w:rPr>
          <w:rFonts w:eastAsia="Aptos" w:cs="Arial"/>
          <w:kern w:val="2"/>
          <w:lang w:val="de-DE"/>
          <w14:ligatures w14:val="standardContextual"/>
        </w:rPr>
      </w:pPr>
    </w:p>
    <w:p w14:paraId="0C3F1230" w14:textId="0FB4322F" w:rsidR="003223AE" w:rsidRPr="009C030F" w:rsidRDefault="003223AE" w:rsidP="00C818A3">
      <w:pPr>
        <w:numPr>
          <w:ilvl w:val="0"/>
          <w:numId w:val="6"/>
        </w:numPr>
        <w:spacing w:after="160" w:line="278" w:lineRule="auto"/>
        <w:ind w:left="567" w:right="567" w:firstLine="0"/>
        <w:contextualSpacing/>
        <w:rPr>
          <w:rFonts w:eastAsia="Aptos" w:cs="Arial"/>
          <w:kern w:val="2"/>
          <w:lang w:val="de-DE"/>
          <w14:ligatures w14:val="standardContextual"/>
        </w:rPr>
      </w:pPr>
      <w:r w:rsidRPr="009C030F">
        <w:rPr>
          <w:rFonts w:eastAsia="Aptos" w:cs="Arial"/>
          <w:kern w:val="2"/>
          <w:lang w:val="de-DE"/>
          <w14:ligatures w14:val="standardContextual"/>
        </w:rPr>
        <w:t>Es wird empfohlen, den Prozess der Überarbeitung der Prüfungsrichtlinien zu überdenken, insbesondere bei Teilaktualisierungen, die nur einen Teil des Dokuments betreffen, z. B. den technischen Fragebogen oder einzelne Merkmale.</w:t>
      </w:r>
    </w:p>
    <w:p w14:paraId="12B817BB" w14:textId="77777777" w:rsidR="00765BB0" w:rsidRPr="009C030F" w:rsidRDefault="00765BB0" w:rsidP="00C818A3">
      <w:pPr>
        <w:spacing w:after="160" w:line="278" w:lineRule="auto"/>
        <w:ind w:left="567" w:right="567"/>
        <w:contextualSpacing/>
        <w:rPr>
          <w:rFonts w:eastAsia="Aptos" w:cs="Arial"/>
          <w:kern w:val="2"/>
          <w:lang w:val="de-DE"/>
          <w14:ligatures w14:val="standardContextual"/>
        </w:rPr>
      </w:pPr>
    </w:p>
    <w:p w14:paraId="0474F1A1" w14:textId="265FE75B" w:rsidR="003223AE" w:rsidRPr="009C030F" w:rsidRDefault="003223AE" w:rsidP="00C818A3">
      <w:pPr>
        <w:numPr>
          <w:ilvl w:val="0"/>
          <w:numId w:val="6"/>
        </w:numPr>
        <w:spacing w:after="160" w:line="278" w:lineRule="auto"/>
        <w:ind w:left="567" w:right="567" w:firstLine="0"/>
        <w:contextualSpacing/>
        <w:rPr>
          <w:rFonts w:eastAsia="Aptos" w:cs="Arial"/>
          <w:kern w:val="2"/>
          <w:lang w:val="de-DE"/>
          <w14:ligatures w14:val="standardContextual"/>
        </w:rPr>
      </w:pPr>
      <w:r w:rsidRPr="009C030F">
        <w:rPr>
          <w:rFonts w:eastAsia="Aptos" w:cs="Arial"/>
          <w:kern w:val="2"/>
          <w:lang w:val="de-DE"/>
          <w14:ligatures w14:val="standardContextual"/>
        </w:rPr>
        <w:t xml:space="preserve">Es wird empfohlen, die Erstellung der technischen Fragebögen in einem von den </w:t>
      </w:r>
      <w:r w:rsidR="00E81DA0" w:rsidRPr="009C030F">
        <w:rPr>
          <w:rFonts w:eastAsia="Aptos" w:cs="Arial"/>
          <w:kern w:val="2"/>
          <w:lang w:val="de-DE"/>
          <w14:ligatures w14:val="standardContextual"/>
        </w:rPr>
        <w:t>Prüfungsrichtlinien</w:t>
      </w:r>
      <w:r w:rsidRPr="009C030F">
        <w:rPr>
          <w:rFonts w:eastAsia="Aptos" w:cs="Arial"/>
          <w:kern w:val="2"/>
          <w:lang w:val="de-DE"/>
          <w14:ligatures w14:val="standardContextual"/>
        </w:rPr>
        <w:t xml:space="preserve"> getrennten Dokument in Betracht zu ziehen.  Es ist wichtig, dass der technische Fragebogen zusammen mit einer Überarbeitung der </w:t>
      </w:r>
      <w:r w:rsidR="00E81DA0" w:rsidRPr="009C030F">
        <w:rPr>
          <w:rFonts w:eastAsia="Aptos" w:cs="Arial"/>
          <w:kern w:val="2"/>
          <w:lang w:val="de-DE"/>
          <w14:ligatures w14:val="standardContextual"/>
        </w:rPr>
        <w:t>Prüfungsrichtlinien</w:t>
      </w:r>
      <w:r w:rsidRPr="009C030F">
        <w:rPr>
          <w:rFonts w:eastAsia="Aptos" w:cs="Arial"/>
          <w:kern w:val="2"/>
          <w:lang w:val="de-DE"/>
          <w14:ligatures w14:val="standardContextual"/>
        </w:rPr>
        <w:t xml:space="preserve"> überprüft wird. Es wird jedoch nicht für notwendig erachtet, die </w:t>
      </w:r>
      <w:r w:rsidR="00E562CF" w:rsidRPr="009C030F">
        <w:rPr>
          <w:rFonts w:eastAsia="Aptos" w:cs="Arial"/>
          <w:kern w:val="2"/>
          <w:lang w:val="de-DE"/>
          <w14:ligatures w14:val="standardContextual"/>
        </w:rPr>
        <w:t xml:space="preserve">Prüfungsrichtlinien </w:t>
      </w:r>
      <w:r w:rsidRPr="009C030F">
        <w:rPr>
          <w:rFonts w:eastAsia="Aptos" w:cs="Arial"/>
          <w:kern w:val="2"/>
          <w:lang w:val="de-DE"/>
          <w14:ligatures w14:val="standardContextual"/>
        </w:rPr>
        <w:t xml:space="preserve">zusammen mit einer Überarbeitung des technischen Fragebogens zu überprüfen. </w:t>
      </w:r>
    </w:p>
    <w:bookmarkEnd w:id="10"/>
    <w:p w14:paraId="15664F95" w14:textId="77777777" w:rsidR="003223AE" w:rsidRPr="009C030F" w:rsidRDefault="003223AE" w:rsidP="003223AE">
      <w:pPr>
        <w:rPr>
          <w:lang w:val="de-DE"/>
        </w:rPr>
      </w:pPr>
    </w:p>
    <w:p w14:paraId="53D04DF1" w14:textId="4FE536B4" w:rsidR="003223AE" w:rsidRPr="009C030F" w:rsidRDefault="000F160A" w:rsidP="00587A97">
      <w:pPr>
        <w:rPr>
          <w:lang w:val="de-DE"/>
        </w:rPr>
      </w:pPr>
      <w:r>
        <w:fldChar w:fldCharType="begin"/>
      </w:r>
      <w:r w:rsidRPr="009C030F">
        <w:rPr>
          <w:lang w:val="de-DE"/>
        </w:rPr>
        <w:instrText xml:space="preserve"> AUTONUM  </w:instrText>
      </w:r>
      <w:r>
        <w:fldChar w:fldCharType="end"/>
      </w:r>
      <w:r w:rsidRPr="009C030F">
        <w:rPr>
          <w:lang w:val="de-DE"/>
        </w:rPr>
        <w:tab/>
        <w:t>Die einzelnen Berichte über die Beratungen der TWO, TWV, TWA und TWF auf ihren Tagungen im Jahr 2025 sind in Anlage II dieses Dokuments enthalten.</w:t>
      </w:r>
    </w:p>
    <w:p w14:paraId="217801CE" w14:textId="77777777" w:rsidR="000F160A" w:rsidRPr="009C030F" w:rsidRDefault="000F160A" w:rsidP="00587A97">
      <w:pPr>
        <w:rPr>
          <w:lang w:val="de-DE"/>
        </w:rPr>
      </w:pPr>
    </w:p>
    <w:p w14:paraId="4C9EB72B" w14:textId="4FFD6B54" w:rsidR="00587A97" w:rsidRPr="009C030F" w:rsidRDefault="00587A97" w:rsidP="00587A97">
      <w:pPr>
        <w:rPr>
          <w:lang w:val="de-DE"/>
        </w:rPr>
      </w:pPr>
      <w:r w:rsidRPr="009C1079">
        <w:fldChar w:fldCharType="begin"/>
      </w:r>
      <w:r w:rsidRPr="009C030F">
        <w:rPr>
          <w:lang w:val="de-DE"/>
        </w:rPr>
        <w:instrText xml:space="preserve"> AUTONUM  </w:instrText>
      </w:r>
      <w:r w:rsidRPr="009C1079">
        <w:fldChar w:fldCharType="end"/>
      </w:r>
      <w:r w:rsidRPr="009C030F">
        <w:rPr>
          <w:lang w:val="de-DE"/>
        </w:rPr>
        <w:tab/>
        <w:t xml:space="preserve">Die TWV befasste sich </w:t>
      </w:r>
      <w:r w:rsidR="00913DA8" w:rsidRPr="009C030F">
        <w:rPr>
          <w:lang w:val="de-DE"/>
        </w:rPr>
        <w:t>auf ihrer neunundfünfzigsten Tagung</w:t>
      </w:r>
      <w:r w:rsidR="00913DA8">
        <w:rPr>
          <w:rStyle w:val="FootnoteReference"/>
        </w:rPr>
        <w:footnoteReference w:id="7"/>
      </w:r>
      <w:r w:rsidRPr="009C030F">
        <w:rPr>
          <w:lang w:val="de-DE"/>
        </w:rPr>
        <w:t xml:space="preserve"> mit dem Verfahren zur Aktualisierung und der Darstellung der Erläuterungen zu Krankheitsresistenzmerkmalen in den Prüfungsrichtlinien.  Die TWV kam überein, dass die Erläuterungen in den Prüfungsrichtlinien oder auf einer Webseite (z. B. der UPOV-Website) dargestellt werden sollten, die über einen Link in den Prüfungsrichtlinien zugänglich ist. </w:t>
      </w:r>
    </w:p>
    <w:p w14:paraId="7FE5DBD0" w14:textId="77777777" w:rsidR="00587A97" w:rsidRPr="009C030F" w:rsidRDefault="00587A97" w:rsidP="00587A97">
      <w:pPr>
        <w:rPr>
          <w:lang w:val="de-DE"/>
        </w:rPr>
      </w:pPr>
    </w:p>
    <w:p w14:paraId="302EA9AF" w14:textId="77777777" w:rsidR="00587A97" w:rsidRPr="009C030F" w:rsidRDefault="00587A97" w:rsidP="00C818A3">
      <w:pPr>
        <w:keepNext/>
        <w:keepLines/>
        <w:rPr>
          <w:lang w:val="de-DE"/>
        </w:rPr>
      </w:pPr>
      <w:r w:rsidRPr="009C1079">
        <w:fldChar w:fldCharType="begin"/>
      </w:r>
      <w:r w:rsidRPr="009C030F">
        <w:rPr>
          <w:lang w:val="de-DE"/>
        </w:rPr>
        <w:instrText xml:space="preserve"> AUTONUM  </w:instrText>
      </w:r>
      <w:r w:rsidRPr="009C1079">
        <w:fldChar w:fldCharType="end"/>
      </w:r>
      <w:r w:rsidRPr="009C030F">
        <w:rPr>
          <w:lang w:val="de-DE"/>
        </w:rPr>
        <w:tab/>
        <w:t>Die TWV kam überein, dass bei den Erläuterungen zu Krankheitsresistenzmerkmalen so weit wie möglich eine für die maschinelle Übersetzung geeignete Standardsprache verwendet werden sollte. Die TWV kam überein, dass die Erläuterungen die Kontaktdaten der Organisationen enthalten sollten, die Unterstützung oder weitere Informationen zu den Methoden bieten können.</w:t>
      </w:r>
    </w:p>
    <w:p w14:paraId="09306071" w14:textId="77777777" w:rsidR="00587A97" w:rsidRPr="009C030F" w:rsidRDefault="00587A97" w:rsidP="00587A97">
      <w:pPr>
        <w:rPr>
          <w:lang w:val="de-DE"/>
        </w:rPr>
      </w:pPr>
    </w:p>
    <w:p w14:paraId="5EA19CD0" w14:textId="4474B1F2" w:rsidR="00C818A3" w:rsidRPr="009C030F" w:rsidRDefault="00C818A3" w:rsidP="00C818A3">
      <w:pPr>
        <w:tabs>
          <w:tab w:val="left" w:pos="5387"/>
        </w:tabs>
        <w:ind w:left="4820"/>
        <w:rPr>
          <w:i/>
          <w:iCs/>
          <w:lang w:val="de-DE"/>
        </w:rPr>
      </w:pPr>
      <w:r w:rsidRPr="00C818A3">
        <w:rPr>
          <w:i/>
          <w:iCs/>
        </w:rPr>
        <w:fldChar w:fldCharType="begin"/>
      </w:r>
      <w:r w:rsidRPr="009C030F">
        <w:rPr>
          <w:i/>
          <w:iCs/>
          <w:lang w:val="de-DE"/>
        </w:rPr>
        <w:instrText xml:space="preserve"> AUTONUM  </w:instrText>
      </w:r>
      <w:r w:rsidRPr="00C818A3">
        <w:rPr>
          <w:i/>
          <w:iCs/>
        </w:rPr>
        <w:fldChar w:fldCharType="end"/>
      </w:r>
      <w:r w:rsidRPr="009C030F">
        <w:rPr>
          <w:i/>
          <w:iCs/>
          <w:lang w:val="de-DE"/>
        </w:rPr>
        <w:tab/>
        <w:t>Der TC wird gebeten, die in Absatz 8 dieses Dokuments dargelegten Optionen zur Verbesserung der Struktur der Prüfungsrichtlinien, der TG-Vorlage und der Erstellung nationaler Prüfungsrichtlinien zu prüfen.</w:t>
      </w:r>
    </w:p>
    <w:p w14:paraId="2BA4F46A" w14:textId="77777777" w:rsidR="00554A0A" w:rsidRPr="009C030F" w:rsidRDefault="00554A0A" w:rsidP="007120F9">
      <w:pPr>
        <w:rPr>
          <w:u w:val="single"/>
          <w:lang w:val="de-DE"/>
        </w:rPr>
      </w:pPr>
    </w:p>
    <w:p w14:paraId="3265959D" w14:textId="094D6144" w:rsidR="007120F9" w:rsidRPr="009C030F" w:rsidRDefault="008E2B89" w:rsidP="007120F9">
      <w:pPr>
        <w:pStyle w:val="Heading1"/>
        <w:rPr>
          <w:lang w:val="de-DE"/>
        </w:rPr>
      </w:pPr>
      <w:bookmarkStart w:id="11" w:name="_Toc210650152"/>
      <w:r w:rsidRPr="009C030F">
        <w:rPr>
          <w:lang w:val="de-DE"/>
        </w:rPr>
        <w:lastRenderedPageBreak/>
        <w:t xml:space="preserve">Die </w:t>
      </w:r>
      <w:r w:rsidR="007120F9" w:rsidRPr="009C030F">
        <w:rPr>
          <w:lang w:val="de-DE"/>
        </w:rPr>
        <w:t xml:space="preserve">webbasierte Vorlage für Prüfungsrichtlinien </w:t>
      </w:r>
      <w:r w:rsidRPr="009C030F">
        <w:rPr>
          <w:lang w:val="de-DE"/>
        </w:rPr>
        <w:t>(TG-Vorlage)</w:t>
      </w:r>
      <w:bookmarkEnd w:id="11"/>
    </w:p>
    <w:p w14:paraId="1DE2138A" w14:textId="77777777" w:rsidR="000F4692" w:rsidRPr="009C030F" w:rsidRDefault="000F4692" w:rsidP="000F4692">
      <w:pPr>
        <w:jc w:val="left"/>
        <w:rPr>
          <w:u w:val="single"/>
          <w:lang w:val="de-DE"/>
        </w:rPr>
      </w:pPr>
    </w:p>
    <w:p w14:paraId="05144CBC" w14:textId="77777777" w:rsidR="000F4692" w:rsidRPr="009C030F" w:rsidRDefault="000F4692" w:rsidP="000F4692">
      <w:pPr>
        <w:pStyle w:val="Heading2"/>
        <w:rPr>
          <w:lang w:val="de-DE"/>
        </w:rPr>
      </w:pPr>
      <w:bookmarkStart w:id="12" w:name="_Toc210650153"/>
      <w:r w:rsidRPr="009C030F">
        <w:rPr>
          <w:lang w:val="de-DE"/>
        </w:rPr>
        <w:t>Hintergrund</w:t>
      </w:r>
      <w:bookmarkEnd w:id="12"/>
    </w:p>
    <w:p w14:paraId="7E296626" w14:textId="77777777" w:rsidR="007120F9" w:rsidRPr="009C030F" w:rsidRDefault="007120F9" w:rsidP="007120F9">
      <w:pPr>
        <w:rPr>
          <w:u w:val="single"/>
          <w:lang w:val="de-DE"/>
        </w:rPr>
      </w:pPr>
    </w:p>
    <w:p w14:paraId="1540AFE6" w14:textId="59A9231D" w:rsidR="007120F9" w:rsidRPr="009C030F" w:rsidRDefault="007120F9" w:rsidP="007120F9">
      <w:pPr>
        <w:rPr>
          <w:lang w:val="de-DE"/>
        </w:rPr>
      </w:pPr>
      <w:r w:rsidRPr="002C0375">
        <w:fldChar w:fldCharType="begin"/>
      </w:r>
      <w:r w:rsidRPr="009C030F">
        <w:rPr>
          <w:lang w:val="de-DE"/>
        </w:rPr>
        <w:instrText xml:space="preserve"> AUTONUM  </w:instrText>
      </w:r>
      <w:r w:rsidRPr="002C0375">
        <w:fldChar w:fldCharType="end"/>
      </w:r>
      <w:r w:rsidRPr="009C030F">
        <w:rPr>
          <w:lang w:val="de-DE"/>
        </w:rPr>
        <w:tab/>
        <w:t xml:space="preserve">Die UPOV hat die webbasierte TG-Vorlage </w:t>
      </w:r>
      <w:r w:rsidR="000F4692" w:rsidRPr="009C030F">
        <w:rPr>
          <w:lang w:val="de-DE"/>
        </w:rPr>
        <w:t xml:space="preserve">(TG-Vorlage) </w:t>
      </w:r>
      <w:r w:rsidRPr="009C030F">
        <w:rPr>
          <w:lang w:val="de-DE"/>
        </w:rPr>
        <w:t xml:space="preserve">entwickelt, um die im Dokument TGP/7 „Entwicklung von Prüfungsrichtlinien“ enthaltenen Leitlinien für die Ausarbeitung von Prüfungsrichtlinien umzusetzen. Eine Sammlung von Merkmalen mit den entsprechenden Ausprägungsgraden, deren Aufnahme in bestehende Prüfungsrichtlinien nach der Annahme des Dokuments TGP/7 bereits genehmigt wurde, ist in der webbasierten TG-Vorlage enthalten </w:t>
      </w:r>
      <w:r w:rsidR="00365BCF" w:rsidRPr="009C030F">
        <w:rPr>
          <w:lang w:val="de-DE"/>
        </w:rPr>
        <w:t>(„genehmigte Merkmale“)</w:t>
      </w:r>
      <w:r w:rsidRPr="009C030F">
        <w:rPr>
          <w:lang w:val="de-DE"/>
        </w:rPr>
        <w:t xml:space="preserve">. </w:t>
      </w:r>
    </w:p>
    <w:p w14:paraId="77F34600" w14:textId="77777777" w:rsidR="000F4692" w:rsidRPr="009C030F" w:rsidRDefault="000F4692" w:rsidP="000F4692">
      <w:pPr>
        <w:jc w:val="left"/>
        <w:rPr>
          <w:lang w:val="de-DE"/>
        </w:rPr>
      </w:pPr>
    </w:p>
    <w:p w14:paraId="4AD16775" w14:textId="79585A3C" w:rsidR="000F4692" w:rsidRPr="009C030F" w:rsidRDefault="000F4692" w:rsidP="000F4692">
      <w:pPr>
        <w:rPr>
          <w:lang w:val="de-DE"/>
        </w:rPr>
      </w:pPr>
      <w:r>
        <w:fldChar w:fldCharType="begin"/>
      </w:r>
      <w:r w:rsidRPr="009C030F">
        <w:rPr>
          <w:lang w:val="de-DE"/>
        </w:rPr>
        <w:instrText xml:space="preserve"> AUTONUM  </w:instrText>
      </w:r>
      <w:r>
        <w:fldChar w:fldCharType="end"/>
      </w:r>
      <w:r w:rsidRPr="009C030F">
        <w:rPr>
          <w:lang w:val="de-DE"/>
        </w:rPr>
        <w:tab/>
        <w:t>Der TC hat auf seiner sechzigsten Tagung</w:t>
      </w:r>
      <w:r>
        <w:rPr>
          <w:rStyle w:val="FootnoteReference"/>
        </w:rPr>
        <w:footnoteReference w:id="8"/>
      </w:r>
      <w:r w:rsidRPr="009C030F">
        <w:rPr>
          <w:lang w:val="de-DE"/>
        </w:rPr>
        <w:t xml:space="preserve"> mögliche Optionen zur Verbesserung des Online-Tools für die Ausarbeitung von Prüfungsrichtlinien (TG-Vorlage) geprüft und den Bericht des Verbandsbüros zu den von der Untergruppe identifizierten und derzeit behandelten Fragen zur Kenntnis genommen, darunter ein neues Berichterstattungsinstrument und verbesserte Funktionen zum Hochladen von Tabellen und Bildern im Format „ “. Der TC nahm den Plan zur Kenntnis, das Online-Ausarbeitungsinstrument während der TWP zu testen, um die Ergebnisse der Beratungen über Entwürfe von Prüfungsrichtlinien während der Tagungen zu dokumentieren.</w:t>
      </w:r>
    </w:p>
    <w:p w14:paraId="6DA8DA33" w14:textId="77777777" w:rsidR="007120F9" w:rsidRPr="009C030F" w:rsidRDefault="007120F9" w:rsidP="007120F9">
      <w:pPr>
        <w:rPr>
          <w:u w:val="single"/>
          <w:lang w:val="de-DE"/>
        </w:rPr>
      </w:pPr>
    </w:p>
    <w:p w14:paraId="49B50C16" w14:textId="77777777" w:rsidR="007120F9" w:rsidRPr="009C030F" w:rsidRDefault="007120F9" w:rsidP="007120F9">
      <w:pPr>
        <w:rPr>
          <w:u w:val="single"/>
          <w:lang w:val="de-DE"/>
        </w:rPr>
      </w:pPr>
    </w:p>
    <w:p w14:paraId="01C7D9F5" w14:textId="77777777" w:rsidR="007120F9" w:rsidRPr="009C030F" w:rsidRDefault="007120F9" w:rsidP="00DA2AE4">
      <w:pPr>
        <w:keepNext/>
        <w:rPr>
          <w:u w:val="single"/>
          <w:lang w:val="de-DE"/>
        </w:rPr>
      </w:pPr>
      <w:r w:rsidRPr="009C030F">
        <w:rPr>
          <w:u w:val="single"/>
          <w:lang w:val="de-DE"/>
        </w:rPr>
        <w:t>Veröffentlichung einer neuen Version</w:t>
      </w:r>
    </w:p>
    <w:p w14:paraId="6B013031" w14:textId="77777777" w:rsidR="007120F9" w:rsidRPr="009C030F" w:rsidRDefault="007120F9" w:rsidP="00DA2AE4">
      <w:pPr>
        <w:keepNext/>
        <w:rPr>
          <w:u w:val="single"/>
          <w:lang w:val="de-DE"/>
        </w:rPr>
      </w:pPr>
    </w:p>
    <w:p w14:paraId="27A2BDBE" w14:textId="1E25F293" w:rsidR="007120F9" w:rsidRPr="009C030F" w:rsidRDefault="007120F9" w:rsidP="00DA2AE4">
      <w:pPr>
        <w:keepNext/>
        <w:rPr>
          <w:lang w:val="de-DE"/>
        </w:rPr>
      </w:pPr>
      <w:r w:rsidRPr="002C0375">
        <w:fldChar w:fldCharType="begin"/>
      </w:r>
      <w:r w:rsidRPr="009C030F">
        <w:rPr>
          <w:lang w:val="de-DE"/>
        </w:rPr>
        <w:instrText xml:space="preserve"> AUTONUM  </w:instrText>
      </w:r>
      <w:r w:rsidRPr="002C0375">
        <w:fldChar w:fldCharType="end"/>
      </w:r>
      <w:r w:rsidRPr="009C030F">
        <w:rPr>
          <w:lang w:val="de-DE"/>
        </w:rPr>
        <w:tab/>
        <w:t xml:space="preserve">Im Juni 2025 wurde eine neue Version der webbasierten TG-Vorlage (neuer Link: </w:t>
      </w:r>
      <w:hyperlink r:id="rId11" w:history="1">
        <w:r w:rsidRPr="009C030F">
          <w:rPr>
            <w:rStyle w:val="Hyperlink"/>
            <w:lang w:val="de-DE"/>
          </w:rPr>
          <w:t>https://tg-template.upov.int/upovtg</w:t>
        </w:r>
      </w:hyperlink>
      <w:r w:rsidRPr="009C030F">
        <w:rPr>
          <w:lang w:val="de-DE"/>
        </w:rPr>
        <w:t>) veröffentlicht, die die folgenden neuen Funktionen zur Verbesserung der Benutzerfreundlichkeit enthält:</w:t>
      </w:r>
    </w:p>
    <w:p w14:paraId="2955E8D5" w14:textId="77777777" w:rsidR="007120F9" w:rsidRPr="009C030F" w:rsidRDefault="007120F9" w:rsidP="007120F9">
      <w:pPr>
        <w:rPr>
          <w:lang w:val="de-DE"/>
        </w:rPr>
      </w:pPr>
    </w:p>
    <w:p w14:paraId="65256AFD" w14:textId="77777777" w:rsidR="006038AB" w:rsidRPr="009C030F" w:rsidRDefault="006038AB" w:rsidP="006038AB">
      <w:pPr>
        <w:pStyle w:val="ListParagraph"/>
        <w:numPr>
          <w:ilvl w:val="0"/>
          <w:numId w:val="3"/>
        </w:numPr>
        <w:ind w:left="1134" w:hanging="567"/>
        <w:rPr>
          <w:lang w:val="de-DE"/>
        </w:rPr>
      </w:pPr>
      <w:r w:rsidRPr="009C030F">
        <w:rPr>
          <w:lang w:val="de-DE"/>
        </w:rPr>
        <w:t>Ein neues Tool zur Erstellung von Entwürfen für Testrichtlinien im Textverarbeitungsformat und zur Visualisierung von Änderungen in Echtzeit.</w:t>
      </w:r>
    </w:p>
    <w:p w14:paraId="4D87E283" w14:textId="77777777" w:rsidR="006038AB" w:rsidRPr="009C030F" w:rsidRDefault="006038AB" w:rsidP="006038AB">
      <w:pPr>
        <w:pStyle w:val="ListParagraph"/>
        <w:numPr>
          <w:ilvl w:val="0"/>
          <w:numId w:val="3"/>
        </w:numPr>
        <w:ind w:left="1134" w:hanging="567"/>
        <w:rPr>
          <w:lang w:val="de-DE"/>
        </w:rPr>
      </w:pPr>
      <w:r w:rsidRPr="009C030F">
        <w:rPr>
          <w:lang w:val="de-DE"/>
        </w:rPr>
        <w:t>Ein neuer Rich-Text-Editor zum Hochladen von Bildern, Illustrationen und Diagrammen, einschließlich Format- und Größenanpassungen</w:t>
      </w:r>
    </w:p>
    <w:p w14:paraId="17FAC29E" w14:textId="77777777" w:rsidR="006038AB" w:rsidRPr="009C030F" w:rsidRDefault="006038AB" w:rsidP="006038AB">
      <w:pPr>
        <w:pStyle w:val="ListParagraph"/>
        <w:numPr>
          <w:ilvl w:val="0"/>
          <w:numId w:val="3"/>
        </w:numPr>
        <w:ind w:left="1134" w:hanging="567"/>
        <w:rPr>
          <w:lang w:val="de-DE"/>
        </w:rPr>
      </w:pPr>
      <w:r w:rsidRPr="009C030F">
        <w:rPr>
          <w:lang w:val="de-DE"/>
        </w:rPr>
        <w:t>Verwendung von WIPO-Konten für die Benutzerauthentifizierung (wie bei anderen UPOV-Systemen und -Datenbanken)</w:t>
      </w:r>
    </w:p>
    <w:p w14:paraId="3C27759D" w14:textId="7E90D5C2" w:rsidR="007120F9" w:rsidRPr="009C030F" w:rsidRDefault="007120F9" w:rsidP="00DD7C7B">
      <w:pPr>
        <w:pStyle w:val="ListParagraph"/>
        <w:numPr>
          <w:ilvl w:val="0"/>
          <w:numId w:val="3"/>
        </w:numPr>
        <w:ind w:left="1134" w:hanging="567"/>
        <w:rPr>
          <w:lang w:val="de-DE"/>
        </w:rPr>
      </w:pPr>
      <w:r w:rsidRPr="009C030F">
        <w:rPr>
          <w:lang w:val="de-DE"/>
        </w:rPr>
        <w:t>Migration auf Cloud-Server</w:t>
      </w:r>
      <w:r w:rsidR="00E64E06" w:rsidRPr="009C030F">
        <w:rPr>
          <w:lang w:val="de-DE"/>
        </w:rPr>
        <w:t>, einschließlich aktualisiertem Softwarecode</w:t>
      </w:r>
      <w:r w:rsidRPr="009C030F">
        <w:rPr>
          <w:lang w:val="de-DE"/>
        </w:rPr>
        <w:t>.</w:t>
      </w:r>
    </w:p>
    <w:p w14:paraId="7E6C8A5D" w14:textId="77777777" w:rsidR="00692CBC" w:rsidRPr="009C030F" w:rsidRDefault="00692CBC" w:rsidP="00692CBC">
      <w:pPr>
        <w:jc w:val="left"/>
        <w:rPr>
          <w:u w:val="single"/>
          <w:lang w:val="de-DE"/>
        </w:rPr>
      </w:pPr>
    </w:p>
    <w:p w14:paraId="1B86613D" w14:textId="77777777" w:rsidR="003521B7" w:rsidRPr="009C030F" w:rsidRDefault="003521B7" w:rsidP="00692CBC">
      <w:pPr>
        <w:jc w:val="left"/>
        <w:rPr>
          <w:u w:val="single"/>
          <w:lang w:val="de-DE"/>
        </w:rPr>
      </w:pPr>
    </w:p>
    <w:p w14:paraId="39E303E5" w14:textId="23483000" w:rsidR="00692CBC" w:rsidRPr="009C030F" w:rsidRDefault="00692CBC" w:rsidP="00692CBC">
      <w:pPr>
        <w:jc w:val="left"/>
        <w:rPr>
          <w:u w:val="single"/>
          <w:lang w:val="de-DE"/>
        </w:rPr>
      </w:pPr>
      <w:r w:rsidRPr="009C030F">
        <w:rPr>
          <w:u w:val="single"/>
          <w:lang w:val="de-DE"/>
        </w:rPr>
        <w:t xml:space="preserve">Aufzeichnung </w:t>
      </w:r>
      <w:r w:rsidR="000F4692" w:rsidRPr="009C030F">
        <w:rPr>
          <w:u w:val="single"/>
          <w:lang w:val="de-DE"/>
        </w:rPr>
        <w:t xml:space="preserve">der Ergebnisse von </w:t>
      </w:r>
      <w:r w:rsidR="00DD7C7B" w:rsidRPr="009C030F">
        <w:rPr>
          <w:u w:val="single"/>
          <w:lang w:val="de-DE"/>
        </w:rPr>
        <w:t xml:space="preserve">Diskussionen über Entwürfe von Prüfungsrichtlinien unter Verwendung der </w:t>
      </w:r>
      <w:r w:rsidR="000F4692" w:rsidRPr="009C030F">
        <w:rPr>
          <w:u w:val="single"/>
          <w:lang w:val="de-DE"/>
        </w:rPr>
        <w:t xml:space="preserve">TG-Vorlage </w:t>
      </w:r>
      <w:r w:rsidR="00DD7C7B" w:rsidRPr="009C030F">
        <w:rPr>
          <w:u w:val="single"/>
          <w:lang w:val="de-DE"/>
        </w:rPr>
        <w:t xml:space="preserve">(Live-Bearbeitung) </w:t>
      </w:r>
    </w:p>
    <w:p w14:paraId="14142FC4" w14:textId="77777777" w:rsidR="0023130C" w:rsidRPr="009C030F" w:rsidRDefault="0023130C" w:rsidP="00821C8B">
      <w:pPr>
        <w:jc w:val="left"/>
        <w:rPr>
          <w:lang w:val="de-DE"/>
        </w:rPr>
      </w:pPr>
    </w:p>
    <w:p w14:paraId="35F4E8B5" w14:textId="0B5A16C8" w:rsidR="00821C8B" w:rsidRPr="009C030F" w:rsidRDefault="00821C8B" w:rsidP="00821C8B">
      <w:pPr>
        <w:rPr>
          <w:lang w:val="de-DE"/>
        </w:rPr>
      </w:pPr>
      <w:r w:rsidRPr="00B02C19">
        <w:fldChar w:fldCharType="begin"/>
      </w:r>
      <w:r w:rsidRPr="009C030F">
        <w:rPr>
          <w:lang w:val="de-DE"/>
        </w:rPr>
        <w:instrText xml:space="preserve"> AUTONUM  </w:instrText>
      </w:r>
      <w:r w:rsidRPr="00B02C19">
        <w:fldChar w:fldCharType="end"/>
      </w:r>
      <w:r w:rsidRPr="009C030F">
        <w:rPr>
          <w:lang w:val="de-DE"/>
        </w:rPr>
        <w:tab/>
      </w:r>
      <w:r w:rsidR="000F4692" w:rsidRPr="009C030F">
        <w:rPr>
          <w:lang w:val="de-DE"/>
        </w:rPr>
        <w:t xml:space="preserve">Im Jahr 2025 wurde die TG-Vorlage während der Sitzung der Technischen Arbeitsgruppe für Obstarten (TWF) verwendet, um die Ergebnisse der Diskussionen über Entwürfe von Prüfungsrichtlinien zu protokollieren. </w:t>
      </w:r>
      <w:r w:rsidR="00B02C19" w:rsidRPr="009C030F">
        <w:rPr>
          <w:lang w:val="de-DE"/>
        </w:rPr>
        <w:t xml:space="preserve">Anstatt Listen mit Änderungen zu erstellen, die an den einzelnen Merkmalen und anderen Abschnitten der Prüfungsrichtlinien vorgenommen werden sollten, wurden die vereinbarten Änderungen während der Sitzung umgesetzt.  Dieses Verfahren ermöglichte es den Teilnehmern, das Ergebnis der Diskussionen und dessen Darstellung in den Prüfungsrichtlinien sofort zu sehen.  Die folgenden Absätze sind ein Auszug aus dem entsprechenden Abschnitt des TWF-Berichts (siehe Dokument TWF/56/7 „Bericht“, Absätze 47 und 48): </w:t>
      </w:r>
    </w:p>
    <w:p w14:paraId="0F902892" w14:textId="77777777" w:rsidR="00821C8B" w:rsidRPr="009C030F" w:rsidRDefault="00821C8B" w:rsidP="00821C8B">
      <w:pPr>
        <w:rPr>
          <w:lang w:val="de-DE"/>
        </w:rPr>
      </w:pPr>
    </w:p>
    <w:p w14:paraId="28712116" w14:textId="42D42DBD" w:rsidR="00821C8B" w:rsidRPr="009C030F" w:rsidRDefault="00B02C19" w:rsidP="00B02C19">
      <w:pPr>
        <w:ind w:left="567" w:right="567"/>
        <w:rPr>
          <w:rFonts w:cs="Arial"/>
          <w:lang w:val="de-DE"/>
        </w:rPr>
      </w:pPr>
      <w:r w:rsidRPr="009C030F">
        <w:rPr>
          <w:lang w:val="de-DE"/>
        </w:rPr>
        <w:t>„47.</w:t>
      </w:r>
      <w:r w:rsidR="00821C8B" w:rsidRPr="009C030F">
        <w:rPr>
          <w:lang w:val="de-DE"/>
        </w:rPr>
        <w:tab/>
        <w:t xml:space="preserve">Die TWF stellte fest, dass </w:t>
      </w:r>
      <w:r w:rsidR="00821C8B" w:rsidRPr="009C030F">
        <w:rPr>
          <w:rFonts w:cs="Arial"/>
          <w:lang w:val="de-DE"/>
        </w:rPr>
        <w:t>das Entwurfswerkzeug während der Diskussionen über die Prüfungsrichtlinien verwendet wurde, um die vereinbarten Änderungen direkt in das Entwurfswerkzeug einzutragen. Die TWF stellte fest, dass das neue Verfahren die Erstellung von Listen mit Änderungen, die in Zukunft umgesetzt werden sollen, ersetzt und diese während der Sitzung direkt in das Entwurfswerkzeug einfügt. Die TWF stellte fest, dass die Verfasser der Prüfungsrichtlinien das während der Sitzung erstellte Dokument als Ausgangspunkt für die weitere Arbeit verwenden würden.</w:t>
      </w:r>
    </w:p>
    <w:p w14:paraId="170F1DBD" w14:textId="77777777" w:rsidR="00821C8B" w:rsidRPr="009C030F" w:rsidRDefault="00821C8B" w:rsidP="00B02C19">
      <w:pPr>
        <w:ind w:left="567" w:right="567"/>
        <w:rPr>
          <w:lang w:val="de-DE"/>
        </w:rPr>
      </w:pPr>
    </w:p>
    <w:p w14:paraId="39F49FD8" w14:textId="43C49BAE" w:rsidR="00821C8B" w:rsidRPr="009C030F" w:rsidRDefault="00B02C19" w:rsidP="003521B7">
      <w:pPr>
        <w:keepLines/>
        <w:ind w:left="567" w:right="567"/>
        <w:rPr>
          <w:rFonts w:cs="Arial"/>
          <w:lang w:val="de-DE"/>
        </w:rPr>
      </w:pPr>
      <w:r w:rsidRPr="009C030F">
        <w:rPr>
          <w:lang w:val="de-DE"/>
        </w:rPr>
        <w:t>„48.</w:t>
      </w:r>
      <w:r w:rsidR="00821C8B" w:rsidRPr="009C030F">
        <w:rPr>
          <w:lang w:val="de-DE"/>
        </w:rPr>
        <w:tab/>
        <w:t xml:space="preserve">Die TWF stellte fest, dass die Entwürfe, die als Ergebnis der Beratungen während der Sitzung direkt im Entwurfswerkzeug erstellt wurden, auf der Webseite TWF/56 verfügbar gemacht wurden und alle Änderungen im „Überarbeitungsmodus” dargestellt wurden (verfügbar auf der Webseite TWF/56: </w:t>
      </w:r>
      <w:hyperlink r:id="rId12" w:history="1">
        <w:r w:rsidR="00821C8B" w:rsidRPr="009C030F">
          <w:rPr>
            <w:rStyle w:val="Hyperlink"/>
            <w:lang w:val="de-DE"/>
          </w:rPr>
          <w:t>https://www.upov.int/meetings/en/details.jsp?meeting_id=85860</w:t>
        </w:r>
      </w:hyperlink>
      <w:r w:rsidR="00821C8B" w:rsidRPr="009C030F">
        <w:rPr>
          <w:lang w:val="de-DE"/>
        </w:rPr>
        <w:t>)</w:t>
      </w:r>
      <w:r w:rsidRPr="009C030F">
        <w:rPr>
          <w:lang w:val="de-DE"/>
        </w:rPr>
        <w:t xml:space="preserve">.    </w:t>
      </w:r>
    </w:p>
    <w:p w14:paraId="75011BBD" w14:textId="77777777" w:rsidR="0019411E" w:rsidRPr="009C030F" w:rsidRDefault="0019411E" w:rsidP="0019411E">
      <w:pPr>
        <w:rPr>
          <w:rFonts w:cs="Arial"/>
          <w:lang w:val="de-DE"/>
        </w:rPr>
      </w:pPr>
    </w:p>
    <w:p w14:paraId="128F542E" w14:textId="7C84FB90" w:rsidR="0019411E" w:rsidRPr="009C030F" w:rsidRDefault="0019411E" w:rsidP="0039396D">
      <w:pPr>
        <w:rPr>
          <w:rFonts w:cs="Arial"/>
          <w:lang w:val="de-DE"/>
        </w:rPr>
      </w:pPr>
      <w:r>
        <w:rPr>
          <w:rFonts w:cs="Arial"/>
        </w:rPr>
        <w:lastRenderedPageBreak/>
        <w:fldChar w:fldCharType="begin"/>
      </w:r>
      <w:r w:rsidRPr="009C030F">
        <w:rPr>
          <w:rFonts w:cs="Arial"/>
          <w:lang w:val="de-DE"/>
        </w:rPr>
        <w:instrText xml:space="preserve"> AUTONUM  </w:instrText>
      </w:r>
      <w:r>
        <w:rPr>
          <w:rFonts w:cs="Arial"/>
        </w:rPr>
        <w:fldChar w:fldCharType="end"/>
      </w:r>
      <w:r w:rsidRPr="009C030F">
        <w:rPr>
          <w:rFonts w:cs="Arial"/>
          <w:lang w:val="de-DE"/>
        </w:rPr>
        <w:tab/>
      </w:r>
      <w:r w:rsidR="00DE2B6A" w:rsidRPr="009C030F">
        <w:rPr>
          <w:rFonts w:cs="Arial"/>
          <w:lang w:val="de-DE"/>
        </w:rPr>
        <w:t xml:space="preserve">Im Jahr 2026 werden alle TWPs die Möglichkeit haben, die während der Diskussionen über die Prüfungsrichtlinien vereinbarten Änderungen direkt in das Entwurfswerkzeug (TG-Vorlage)  einzutragen.  </w:t>
      </w:r>
      <w:r w:rsidR="00883AF9" w:rsidRPr="009C030F">
        <w:rPr>
          <w:rFonts w:cs="Arial"/>
          <w:lang w:val="de-DE"/>
        </w:rPr>
        <w:t xml:space="preserve">Die Verfasser der Prüfungsrichtlinien können den während der TWP-Sitzung überarbeiteten Entwurf als Ausgangspunkt für die weitere Arbeit verwenden.  </w:t>
      </w:r>
      <w:r w:rsidR="0039396D" w:rsidRPr="009C030F">
        <w:rPr>
          <w:rFonts w:cs="Arial"/>
          <w:lang w:val="de-DE"/>
        </w:rPr>
        <w:t xml:space="preserve"> Dieser Prozess vereinfacht die Arbeit während der TWPs und erleichtert die Erstellung von Prüfungsrichtlinien </w:t>
      </w:r>
      <w:r w:rsidR="00883AF9" w:rsidRPr="009C030F">
        <w:rPr>
          <w:rFonts w:cs="Arial"/>
          <w:lang w:val="de-DE"/>
        </w:rPr>
        <w:t xml:space="preserve">für die TWPs und </w:t>
      </w:r>
      <w:r w:rsidR="006A6F9C" w:rsidRPr="009C030F">
        <w:rPr>
          <w:rFonts w:cs="Arial"/>
          <w:lang w:val="de-DE"/>
        </w:rPr>
        <w:t xml:space="preserve">den TC.  </w:t>
      </w:r>
    </w:p>
    <w:p w14:paraId="269D2821" w14:textId="77777777" w:rsidR="0019411E" w:rsidRPr="009C030F" w:rsidRDefault="0019411E" w:rsidP="0019411E">
      <w:pPr>
        <w:rPr>
          <w:rFonts w:cs="Arial"/>
          <w:lang w:val="de-DE"/>
        </w:rPr>
      </w:pPr>
    </w:p>
    <w:p w14:paraId="61B22A22" w14:textId="4243D4D6" w:rsidR="00E47E2E" w:rsidRPr="009C030F" w:rsidRDefault="0019411E" w:rsidP="00EE63E4">
      <w:pPr>
        <w:keepNext/>
        <w:keepLines/>
        <w:rPr>
          <w:lang w:val="de-DE"/>
        </w:rPr>
      </w:pPr>
      <w:r>
        <w:fldChar w:fldCharType="begin"/>
      </w:r>
      <w:r w:rsidRPr="009C030F">
        <w:rPr>
          <w:lang w:val="de-DE"/>
        </w:rPr>
        <w:instrText xml:space="preserve"> AUTONUM  </w:instrText>
      </w:r>
      <w:r>
        <w:fldChar w:fldCharType="end"/>
      </w:r>
      <w:r w:rsidRPr="009C030F">
        <w:rPr>
          <w:lang w:val="de-DE"/>
        </w:rPr>
        <w:tab/>
      </w:r>
      <w:r w:rsidR="005D60AD" w:rsidRPr="009C030F">
        <w:rPr>
          <w:lang w:val="de-DE"/>
        </w:rPr>
        <w:t xml:space="preserve">Das neue Verfahren entspricht einem Wunsch interessierter Sachverständiger, die </w:t>
      </w:r>
      <w:r w:rsidRPr="009C030F">
        <w:rPr>
          <w:lang w:val="de-DE"/>
        </w:rPr>
        <w:t xml:space="preserve">Änderungen </w:t>
      </w:r>
      <w:r w:rsidR="005D60AD" w:rsidRPr="009C030F">
        <w:rPr>
          <w:lang w:val="de-DE"/>
        </w:rPr>
        <w:t xml:space="preserve">gegenüber früheren Fassungen der Prüfungsrichtlinien  zu kennzeichnen, die im Überarbeitungsmodus in einem neuen Entwurf auf der Webseite der Sitzung veröffentlicht werden.  </w:t>
      </w:r>
      <w:r w:rsidRPr="009C030F">
        <w:rPr>
          <w:lang w:val="de-DE"/>
        </w:rPr>
        <w:t xml:space="preserve">Word-Versionen, in denen alle </w:t>
      </w:r>
      <w:r w:rsidR="006A6F9C" w:rsidRPr="009C030F">
        <w:rPr>
          <w:lang w:val="de-DE"/>
        </w:rPr>
        <w:t xml:space="preserve">während der Diskussionen über </w:t>
      </w:r>
      <w:r w:rsidR="005D60AD" w:rsidRPr="009C030F">
        <w:rPr>
          <w:lang w:val="de-DE"/>
        </w:rPr>
        <w:t xml:space="preserve">den </w:t>
      </w:r>
      <w:r w:rsidR="006A6F9C" w:rsidRPr="009C030F">
        <w:rPr>
          <w:lang w:val="de-DE"/>
        </w:rPr>
        <w:t xml:space="preserve">Entwurf der Testrichtlinien </w:t>
      </w:r>
      <w:r w:rsidRPr="009C030F">
        <w:rPr>
          <w:lang w:val="de-DE"/>
        </w:rPr>
        <w:t xml:space="preserve">vereinbarten Änderungen aufgeführt </w:t>
      </w:r>
      <w:r w:rsidR="005D60AD" w:rsidRPr="009C030F">
        <w:rPr>
          <w:lang w:val="de-DE"/>
        </w:rPr>
        <w:t xml:space="preserve">sind, </w:t>
      </w:r>
      <w:r w:rsidR="006A6F9C" w:rsidRPr="009C030F">
        <w:rPr>
          <w:lang w:val="de-DE"/>
        </w:rPr>
        <w:t xml:space="preserve">werden auf den Webseiten der entsprechenden </w:t>
      </w:r>
      <w:r w:rsidR="005D60AD" w:rsidRPr="009C030F">
        <w:rPr>
          <w:lang w:val="de-DE"/>
        </w:rPr>
        <w:t>TWPs</w:t>
      </w:r>
      <w:r w:rsidR="006A6F9C" w:rsidRPr="009C030F">
        <w:rPr>
          <w:lang w:val="de-DE"/>
        </w:rPr>
        <w:t xml:space="preserve"> zur Verfügung gestellt</w:t>
      </w:r>
      <w:r w:rsidR="005D60AD" w:rsidRPr="009C030F">
        <w:rPr>
          <w:lang w:val="de-DE"/>
        </w:rPr>
        <w:t xml:space="preserve">, wie beispielsweise auf der Webseite der 56. </w:t>
      </w:r>
      <w:r w:rsidR="00EE63E4" w:rsidRPr="009C030F">
        <w:rPr>
          <w:lang w:val="de-DE"/>
        </w:rPr>
        <w:t xml:space="preserve">Sitzung der TWF (siehe Abschnitt „Testrichtlinien” unter: </w:t>
      </w:r>
      <w:hyperlink r:id="rId13" w:history="1">
        <w:r w:rsidR="00EE63E4" w:rsidRPr="009C030F">
          <w:rPr>
            <w:rStyle w:val="Hyperlink"/>
            <w:lang w:val="de-DE"/>
          </w:rPr>
          <w:t>https://www.upov.int/meetings/en/details.jsp?meeting_id=85860)</w:t>
        </w:r>
      </w:hyperlink>
      <w:r w:rsidR="00EE63E4" w:rsidRPr="009C030F">
        <w:rPr>
          <w:lang w:val="de-DE"/>
        </w:rPr>
        <w:t>.</w:t>
      </w:r>
    </w:p>
    <w:p w14:paraId="3EAC0A71" w14:textId="77777777" w:rsidR="007120F9" w:rsidRPr="009C030F" w:rsidRDefault="007120F9" w:rsidP="00E47E2E">
      <w:pPr>
        <w:outlineLvl w:val="0"/>
        <w:rPr>
          <w:u w:val="single"/>
          <w:lang w:val="de-DE"/>
        </w:rPr>
      </w:pPr>
      <w:bookmarkStart w:id="13" w:name="_Toc36662590"/>
      <w:bookmarkStart w:id="14" w:name="_Toc115895620"/>
    </w:p>
    <w:p w14:paraId="74BD9264" w14:textId="77777777" w:rsidR="002D541E" w:rsidRPr="009C030F" w:rsidRDefault="002D541E" w:rsidP="00E47E2E">
      <w:pPr>
        <w:outlineLvl w:val="0"/>
        <w:rPr>
          <w:u w:val="single"/>
          <w:lang w:val="de-DE"/>
        </w:rPr>
      </w:pPr>
    </w:p>
    <w:p w14:paraId="7C101F99" w14:textId="644AD08F" w:rsidR="00692CBC" w:rsidRPr="009C030F" w:rsidRDefault="006038AB" w:rsidP="008E2B89">
      <w:pPr>
        <w:pStyle w:val="Heading2"/>
        <w:rPr>
          <w:lang w:val="de-DE"/>
        </w:rPr>
      </w:pPr>
      <w:bookmarkStart w:id="15" w:name="_Toc210650154"/>
      <w:r w:rsidRPr="009C030F">
        <w:rPr>
          <w:lang w:val="de-DE"/>
        </w:rPr>
        <w:t xml:space="preserve">Aktuelle </w:t>
      </w:r>
      <w:r w:rsidR="00692CBC" w:rsidRPr="009C030F">
        <w:rPr>
          <w:lang w:val="de-DE"/>
        </w:rPr>
        <w:t>Entwicklungen</w:t>
      </w:r>
      <w:bookmarkEnd w:id="15"/>
      <w:r w:rsidR="00692CBC" w:rsidRPr="009C030F">
        <w:rPr>
          <w:lang w:val="de-DE"/>
        </w:rPr>
        <w:t xml:space="preserve"> </w:t>
      </w:r>
    </w:p>
    <w:p w14:paraId="24ABD52C" w14:textId="77777777" w:rsidR="00156666" w:rsidRPr="009C030F" w:rsidRDefault="00156666" w:rsidP="00321E08">
      <w:pPr>
        <w:keepNext/>
        <w:keepLines/>
        <w:rPr>
          <w:lang w:val="de-DE"/>
        </w:rPr>
      </w:pPr>
    </w:p>
    <w:p w14:paraId="071E719F" w14:textId="50E7128E" w:rsidR="00156666" w:rsidRPr="009C030F" w:rsidRDefault="00156666" w:rsidP="008E2B89">
      <w:pPr>
        <w:pStyle w:val="Heading3"/>
        <w:rPr>
          <w:lang w:val="de-DE"/>
        </w:rPr>
      </w:pPr>
      <w:bookmarkStart w:id="16" w:name="_Toc210650155"/>
      <w:r w:rsidRPr="009C030F">
        <w:rPr>
          <w:lang w:val="de-DE"/>
        </w:rPr>
        <w:t>Übersetzung der Testrichtlinien</w:t>
      </w:r>
      <w:bookmarkEnd w:id="16"/>
    </w:p>
    <w:p w14:paraId="35F98747" w14:textId="77777777" w:rsidR="00156666" w:rsidRPr="009C030F" w:rsidRDefault="00156666" w:rsidP="00156666">
      <w:pPr>
        <w:rPr>
          <w:lang w:val="de-DE"/>
        </w:rPr>
      </w:pPr>
    </w:p>
    <w:p w14:paraId="6FA1C6A9" w14:textId="68A75824" w:rsidR="00156666" w:rsidRPr="009C030F" w:rsidRDefault="006349F6" w:rsidP="006349F6">
      <w:pPr>
        <w:rPr>
          <w:rFonts w:cs="Arial"/>
          <w:lang w:val="de-DE"/>
        </w:rPr>
      </w:pPr>
      <w:r>
        <w:rPr>
          <w:rFonts w:cs="Arial"/>
        </w:rPr>
        <w:fldChar w:fldCharType="begin"/>
      </w:r>
      <w:r w:rsidRPr="009C030F">
        <w:rPr>
          <w:rFonts w:cs="Arial"/>
          <w:lang w:val="de-DE"/>
        </w:rPr>
        <w:instrText xml:space="preserve"> AUTONUM  </w:instrText>
      </w:r>
      <w:r>
        <w:rPr>
          <w:rFonts w:cs="Arial"/>
        </w:rPr>
        <w:fldChar w:fldCharType="end"/>
      </w:r>
      <w:r w:rsidRPr="009C030F">
        <w:rPr>
          <w:rFonts w:cs="Arial"/>
          <w:lang w:val="de-DE"/>
        </w:rPr>
        <w:tab/>
        <w:t xml:space="preserve">Die neuen Funktionen der TG-Vorlage werden erweitert, um Übersetzungen ins Französische, Deutsche und Spanische mit verbesserter Formatierung zu unterstützen. Die TG-Vorlage wird um eine API </w:t>
      </w:r>
      <w:r w:rsidRPr="009C030F">
        <w:rPr>
          <w:lang w:val="de-DE"/>
        </w:rPr>
        <w:t xml:space="preserve">(Application Programming Interface) </w:t>
      </w:r>
      <w:r w:rsidRPr="009C030F">
        <w:rPr>
          <w:rFonts w:cs="Arial"/>
          <w:lang w:val="de-DE"/>
        </w:rPr>
        <w:t xml:space="preserve">für maschinelle Übersetzungen erweitert, wodurch Entwürfe </w:t>
      </w:r>
      <w:r w:rsidR="00AC4216" w:rsidRPr="009C030F">
        <w:rPr>
          <w:rFonts w:cs="Arial"/>
          <w:lang w:val="de-DE"/>
        </w:rPr>
        <w:t>von Prüfungsrichtlinien</w:t>
      </w:r>
      <w:r w:rsidRPr="009C030F">
        <w:rPr>
          <w:rFonts w:cs="Arial"/>
          <w:lang w:val="de-DE"/>
        </w:rPr>
        <w:t xml:space="preserve"> schneller übersetzt werden können. Durch diese Verbesserungen werden Entwürfe und verabschiedete TG </w:t>
      </w:r>
      <w:r w:rsidR="00AC4216" w:rsidRPr="009C030F">
        <w:rPr>
          <w:rFonts w:cs="Arial"/>
          <w:lang w:val="de-DE"/>
        </w:rPr>
        <w:t>schneller</w:t>
      </w:r>
      <w:r w:rsidRPr="009C030F">
        <w:rPr>
          <w:rFonts w:cs="Arial"/>
          <w:lang w:val="de-DE"/>
        </w:rPr>
        <w:t xml:space="preserve"> auf der UPOV-Website verfügbar sein.</w:t>
      </w:r>
    </w:p>
    <w:p w14:paraId="2C4F378F" w14:textId="77777777" w:rsidR="00156666" w:rsidRPr="009C030F" w:rsidRDefault="00156666" w:rsidP="00156666">
      <w:pPr>
        <w:rPr>
          <w:lang w:val="de-DE"/>
        </w:rPr>
      </w:pPr>
    </w:p>
    <w:p w14:paraId="76132DA8" w14:textId="4670525C" w:rsidR="00156666" w:rsidRPr="009C030F" w:rsidRDefault="00AC4216" w:rsidP="00FA73CE">
      <w:pPr>
        <w:pStyle w:val="Heading3"/>
        <w:rPr>
          <w:lang w:val="de-DE"/>
        </w:rPr>
      </w:pPr>
      <w:bookmarkStart w:id="17" w:name="_Toc210650156"/>
      <w:r w:rsidRPr="009C030F">
        <w:rPr>
          <w:lang w:val="de-DE"/>
        </w:rPr>
        <w:t xml:space="preserve">Erleichterter </w:t>
      </w:r>
      <w:r w:rsidR="00156666" w:rsidRPr="009C030F">
        <w:rPr>
          <w:lang w:val="de-DE"/>
        </w:rPr>
        <w:t>Zugang für interessierte Sachverständige</w:t>
      </w:r>
      <w:bookmarkEnd w:id="17"/>
    </w:p>
    <w:p w14:paraId="58CB7586" w14:textId="77777777" w:rsidR="00156666" w:rsidRPr="009C030F" w:rsidRDefault="00156666" w:rsidP="00FA73CE">
      <w:pPr>
        <w:keepNext/>
        <w:rPr>
          <w:lang w:val="de-DE"/>
        </w:rPr>
      </w:pPr>
    </w:p>
    <w:p w14:paraId="650AA296" w14:textId="51B6B0EB" w:rsidR="0066536F" w:rsidRPr="009C030F" w:rsidRDefault="006349F6" w:rsidP="00FA73CE">
      <w:pPr>
        <w:keepNext/>
        <w:rPr>
          <w:lang w:val="de-DE"/>
        </w:rPr>
      </w:pPr>
      <w:r w:rsidRPr="006349F6">
        <w:fldChar w:fldCharType="begin"/>
      </w:r>
      <w:r w:rsidRPr="009C030F">
        <w:rPr>
          <w:lang w:val="de-DE"/>
        </w:rPr>
        <w:instrText xml:space="preserve"> AUTONUM  </w:instrText>
      </w:r>
      <w:r w:rsidRPr="006349F6">
        <w:fldChar w:fldCharType="end"/>
      </w:r>
      <w:r w:rsidRPr="009C030F">
        <w:rPr>
          <w:lang w:val="de-DE"/>
        </w:rPr>
        <w:tab/>
      </w:r>
      <w:r w:rsidR="00AC4216" w:rsidRPr="009C030F">
        <w:rPr>
          <w:lang w:val="de-DE"/>
        </w:rPr>
        <w:t xml:space="preserve">Das Verfahren zur Gewährung des Zugangs zur TG-Vorlage für interessierte </w:t>
      </w:r>
      <w:r w:rsidRPr="009C030F">
        <w:rPr>
          <w:lang w:val="de-DE"/>
        </w:rPr>
        <w:t xml:space="preserve">Sachverständige </w:t>
      </w:r>
      <w:r w:rsidR="0066536F" w:rsidRPr="009C030F">
        <w:rPr>
          <w:lang w:val="de-DE"/>
        </w:rPr>
        <w:t xml:space="preserve">wird aufgrund der steigenden </w:t>
      </w:r>
      <w:r w:rsidRPr="009C030F">
        <w:rPr>
          <w:lang w:val="de-DE"/>
        </w:rPr>
        <w:t xml:space="preserve">Zahl </w:t>
      </w:r>
      <w:r w:rsidR="0066536F" w:rsidRPr="009C030F">
        <w:rPr>
          <w:lang w:val="de-DE"/>
        </w:rPr>
        <w:t xml:space="preserve">von Teilnehmern an </w:t>
      </w:r>
      <w:r w:rsidRPr="009C030F">
        <w:rPr>
          <w:lang w:val="de-DE"/>
        </w:rPr>
        <w:t xml:space="preserve">Hybridsitzungen und </w:t>
      </w:r>
      <w:r w:rsidR="0066536F" w:rsidRPr="009C030F">
        <w:rPr>
          <w:lang w:val="de-DE"/>
        </w:rPr>
        <w:t xml:space="preserve">zur Gewährleistung eines breiten Zugangs für </w:t>
      </w:r>
      <w:r w:rsidRPr="009C030F">
        <w:rPr>
          <w:lang w:val="de-DE"/>
        </w:rPr>
        <w:t xml:space="preserve">Pflanzenbau-Sachverständige </w:t>
      </w:r>
      <w:r w:rsidR="0066536F" w:rsidRPr="009C030F">
        <w:rPr>
          <w:lang w:val="de-DE"/>
        </w:rPr>
        <w:t xml:space="preserve">überarbeitet. Ein neues automatisiertes Verfahren ermöglicht es den Nutzern, bei der Anmeldung in der TG-Vorlage ihre bevorzugten TWPs auszuwählen; nach der Validierung durch das UPOV-Büro </w:t>
      </w:r>
      <w:r w:rsidR="00387472" w:rsidRPr="009C030F">
        <w:rPr>
          <w:lang w:val="de-DE"/>
        </w:rPr>
        <w:t xml:space="preserve">erhalten die Sachverständigen </w:t>
      </w:r>
      <w:r w:rsidR="0066536F" w:rsidRPr="009C030F">
        <w:rPr>
          <w:lang w:val="de-DE"/>
        </w:rPr>
        <w:t>Zugang zu allen relevanten Entwürfen von Testrichtlinien.</w:t>
      </w:r>
    </w:p>
    <w:p w14:paraId="4AF6E9C8" w14:textId="77777777" w:rsidR="001B0374" w:rsidRPr="009C030F" w:rsidRDefault="001B0374" w:rsidP="00AB66F9">
      <w:pPr>
        <w:rPr>
          <w:lang w:val="de-DE"/>
        </w:rPr>
      </w:pPr>
    </w:p>
    <w:p w14:paraId="12D2A9C4" w14:textId="77777777" w:rsidR="002326F4" w:rsidRPr="009C030F" w:rsidRDefault="002326F4" w:rsidP="00AB66F9">
      <w:pPr>
        <w:rPr>
          <w:lang w:val="de-DE"/>
        </w:rPr>
      </w:pPr>
    </w:p>
    <w:p w14:paraId="78028D7A" w14:textId="1B40A120" w:rsidR="008E4249" w:rsidRPr="009C030F" w:rsidRDefault="008E4249" w:rsidP="008E2B89">
      <w:pPr>
        <w:pStyle w:val="Heading2"/>
        <w:rPr>
          <w:lang w:val="de-DE"/>
        </w:rPr>
      </w:pPr>
      <w:bookmarkStart w:id="18" w:name="_Toc210650157"/>
      <w:r w:rsidRPr="009C030F">
        <w:rPr>
          <w:lang w:val="de-DE"/>
        </w:rPr>
        <w:t>Künftige Entwicklungen v</w:t>
      </w:r>
      <w:bookmarkEnd w:id="18"/>
      <w:r w:rsidRPr="009C030F">
        <w:rPr>
          <w:lang w:val="de-DE"/>
        </w:rPr>
        <w:t xml:space="preserve"> </w:t>
      </w:r>
    </w:p>
    <w:p w14:paraId="114BE784" w14:textId="77777777" w:rsidR="008E4249" w:rsidRPr="009C030F" w:rsidRDefault="008E4249" w:rsidP="008E4249">
      <w:pPr>
        <w:keepNext/>
        <w:outlineLvl w:val="0"/>
        <w:rPr>
          <w:u w:val="single"/>
          <w:lang w:val="de-DE"/>
        </w:rPr>
      </w:pPr>
    </w:p>
    <w:p w14:paraId="27FD6BC0" w14:textId="58DBE9C3" w:rsidR="008E4249" w:rsidRPr="009C030F" w:rsidRDefault="008E4249" w:rsidP="008E4249">
      <w:pPr>
        <w:keepNext/>
        <w:keepLines/>
        <w:rPr>
          <w:rFonts w:cs="Arial"/>
          <w:lang w:val="de-DE"/>
        </w:rPr>
      </w:pPr>
      <w:r w:rsidRPr="00321E08">
        <w:fldChar w:fldCharType="begin"/>
      </w:r>
      <w:r w:rsidRPr="009C030F">
        <w:rPr>
          <w:lang w:val="de-DE"/>
        </w:rPr>
        <w:instrText xml:space="preserve"> AUTONUM  </w:instrText>
      </w:r>
      <w:r w:rsidRPr="00321E08">
        <w:fldChar w:fldCharType="end"/>
      </w:r>
      <w:r w:rsidRPr="009C030F">
        <w:rPr>
          <w:lang w:val="de-DE"/>
        </w:rPr>
        <w:tab/>
      </w:r>
      <w:r w:rsidRPr="009C030F">
        <w:rPr>
          <w:rFonts w:cs="Arial"/>
          <w:lang w:val="de-DE"/>
        </w:rPr>
        <w:t xml:space="preserve">Auf Empfehlung </w:t>
      </w:r>
      <w:r w:rsidRPr="009C030F">
        <w:rPr>
          <w:lang w:val="de-DE"/>
        </w:rPr>
        <w:t xml:space="preserve">der TC-Untergruppe für Prüfungsrichtlinien und </w:t>
      </w:r>
      <w:r w:rsidRPr="009C030F">
        <w:rPr>
          <w:rFonts w:cs="Arial"/>
          <w:lang w:val="de-DE"/>
        </w:rPr>
        <w:t xml:space="preserve">zur Straffung und Beschleunigung der Ausarbeitung und Veröffentlichung von TG wurden neue Funktionen für die Weiterentwicklung der TG-Vorlage identifiziert. </w:t>
      </w:r>
      <w:r w:rsidRPr="009C030F">
        <w:rPr>
          <w:lang w:val="de-DE"/>
        </w:rPr>
        <w:t xml:space="preserve">Das UPOV-Büro wird auf der Grundlage dieser Empfehlungen weitere Verbesserungen vornehmen, sofern die erforderlichen Ressourcen zur Verfügung stehen.  </w:t>
      </w:r>
    </w:p>
    <w:p w14:paraId="6180F8B2" w14:textId="77777777" w:rsidR="008E4249" w:rsidRPr="009C030F" w:rsidRDefault="008E4249" w:rsidP="00AB66F9">
      <w:pPr>
        <w:rPr>
          <w:lang w:val="de-DE"/>
        </w:rPr>
      </w:pPr>
    </w:p>
    <w:p w14:paraId="20E4C011" w14:textId="77777777" w:rsidR="008E4249" w:rsidRPr="009C030F" w:rsidRDefault="008E4249" w:rsidP="00AB66F9">
      <w:pPr>
        <w:rPr>
          <w:lang w:val="de-DE"/>
        </w:rPr>
      </w:pPr>
    </w:p>
    <w:p w14:paraId="69196977" w14:textId="77777777" w:rsidR="007120F9" w:rsidRPr="009C030F" w:rsidRDefault="007120F9" w:rsidP="00692CBC">
      <w:pPr>
        <w:pStyle w:val="Heading3"/>
        <w:rPr>
          <w:lang w:val="de-DE"/>
        </w:rPr>
      </w:pPr>
      <w:bookmarkStart w:id="19" w:name="_Toc210650158"/>
      <w:r w:rsidRPr="009C030F">
        <w:rPr>
          <w:lang w:val="de-DE"/>
        </w:rPr>
        <w:t>Entwicklung von Prüfungsrichtlinien einzelner Behörden</w:t>
      </w:r>
      <w:bookmarkEnd w:id="13"/>
      <w:bookmarkEnd w:id="14"/>
      <w:bookmarkEnd w:id="19"/>
    </w:p>
    <w:p w14:paraId="1047CC88" w14:textId="77777777" w:rsidR="007729C1" w:rsidRPr="009C030F" w:rsidRDefault="007729C1" w:rsidP="007120F9">
      <w:pPr>
        <w:keepNext/>
        <w:keepLines/>
        <w:rPr>
          <w:rFonts w:ascii="Calibri" w:hAnsi="Calibri" w:cs="Calibri"/>
          <w:sz w:val="22"/>
          <w:szCs w:val="22"/>
          <w:lang w:val="de-DE"/>
        </w:rPr>
      </w:pPr>
    </w:p>
    <w:p w14:paraId="2395F1F8" w14:textId="3E2584D6" w:rsidR="007120F9" w:rsidRPr="009C030F" w:rsidRDefault="007120F9" w:rsidP="007120F9">
      <w:pPr>
        <w:keepNext/>
        <w:keepLines/>
        <w:rPr>
          <w:lang w:val="de-DE"/>
        </w:rPr>
      </w:pPr>
      <w:r w:rsidRPr="002C0375">
        <w:fldChar w:fldCharType="begin"/>
      </w:r>
      <w:r w:rsidRPr="009C030F">
        <w:rPr>
          <w:lang w:val="de-DE"/>
        </w:rPr>
        <w:instrText xml:space="preserve"> AUTONUM  </w:instrText>
      </w:r>
      <w:r w:rsidRPr="002C0375">
        <w:fldChar w:fldCharType="end"/>
      </w:r>
      <w:r w:rsidRPr="009C030F">
        <w:rPr>
          <w:lang w:val="de-DE"/>
        </w:rPr>
        <w:tab/>
        <w:t xml:space="preserve">Die derzeitige webbasierte TG-Vorlage wurde für die Entwicklung von Prüfungsrichtlinien für die UPOV konzipiert. Sie wurde jedoch auch so konzipiert, </w:t>
      </w:r>
      <w:r w:rsidR="00FE1357" w:rsidRPr="009C030F">
        <w:rPr>
          <w:lang w:val="de-DE"/>
        </w:rPr>
        <w:t xml:space="preserve">dass eine künftige </w:t>
      </w:r>
      <w:r w:rsidRPr="009C030F">
        <w:rPr>
          <w:lang w:val="de-DE"/>
        </w:rPr>
        <w:t xml:space="preserve">Version 2 den Verbandsmitgliedern die Nutzung folgender Funktionen ermöglichen </w:t>
      </w:r>
      <w:r w:rsidR="00FE1357" w:rsidRPr="009C030F">
        <w:rPr>
          <w:lang w:val="de-DE"/>
        </w:rPr>
        <w:t>würde</w:t>
      </w:r>
      <w:r w:rsidRPr="009C030F">
        <w:rPr>
          <w:lang w:val="de-DE"/>
        </w:rPr>
        <w:t>:</w:t>
      </w:r>
    </w:p>
    <w:p w14:paraId="4A707E33" w14:textId="77777777" w:rsidR="007120F9" w:rsidRPr="009C030F" w:rsidRDefault="007120F9" w:rsidP="007120F9">
      <w:pPr>
        <w:ind w:right="567"/>
        <w:rPr>
          <w:lang w:val="de-DE"/>
        </w:rPr>
      </w:pPr>
    </w:p>
    <w:p w14:paraId="58A652D4" w14:textId="77777777" w:rsidR="007120F9" w:rsidRPr="009C030F" w:rsidRDefault="007120F9" w:rsidP="007120F9">
      <w:pPr>
        <w:ind w:left="1134" w:hanging="567"/>
        <w:rPr>
          <w:lang w:val="de-DE"/>
        </w:rPr>
      </w:pPr>
      <w:r w:rsidRPr="009C030F">
        <w:rPr>
          <w:lang w:val="de-DE"/>
        </w:rPr>
        <w:t>(a)</w:t>
      </w:r>
      <w:r w:rsidRPr="009C030F">
        <w:rPr>
          <w:lang w:val="de-DE"/>
        </w:rPr>
        <w:tab/>
        <w:t>die angenommenen UPOV-Prüfungsrichtlinien als Grundlage für die Entwicklung von Prüfungsrichtlinien einzelner Behörden zu nutzen;</w:t>
      </w:r>
    </w:p>
    <w:p w14:paraId="7FC462DB" w14:textId="77777777" w:rsidR="007120F9" w:rsidRPr="009C030F" w:rsidRDefault="007120F9" w:rsidP="007120F9">
      <w:pPr>
        <w:ind w:left="1134" w:hanging="567"/>
        <w:rPr>
          <w:lang w:val="de-DE"/>
        </w:rPr>
      </w:pPr>
    </w:p>
    <w:p w14:paraId="2C117594" w14:textId="77777777" w:rsidR="007120F9" w:rsidRPr="009C030F" w:rsidRDefault="007120F9" w:rsidP="007120F9">
      <w:pPr>
        <w:ind w:left="1134" w:hanging="567"/>
        <w:rPr>
          <w:lang w:val="de-DE"/>
        </w:rPr>
      </w:pPr>
      <w:r w:rsidRPr="009C030F">
        <w:rPr>
          <w:lang w:val="de-DE"/>
        </w:rPr>
        <w:t>(b)</w:t>
      </w:r>
      <w:r w:rsidRPr="009C030F">
        <w:rPr>
          <w:lang w:val="de-DE"/>
        </w:rPr>
        <w:tab/>
        <w:t>die webbasierte TG-Vorlage und die Merkmal-Datenbank zur Entwicklung von Prüfungsrichtlinien einzelner Behörden, für die es keine UPOV-Prüfungsrichtlinien gibt;  und</w:t>
      </w:r>
    </w:p>
    <w:p w14:paraId="34D878B9" w14:textId="77777777" w:rsidR="007120F9" w:rsidRPr="009C030F" w:rsidRDefault="007120F9" w:rsidP="007120F9">
      <w:pPr>
        <w:ind w:left="1134" w:hanging="567"/>
        <w:rPr>
          <w:lang w:val="de-DE"/>
        </w:rPr>
      </w:pPr>
    </w:p>
    <w:p w14:paraId="6F9C0F65" w14:textId="77777777" w:rsidR="007120F9" w:rsidRPr="009C030F" w:rsidRDefault="007120F9" w:rsidP="007120F9">
      <w:pPr>
        <w:ind w:left="1134" w:hanging="567"/>
        <w:rPr>
          <w:lang w:val="de-DE"/>
        </w:rPr>
      </w:pPr>
      <w:r w:rsidRPr="009C030F">
        <w:rPr>
          <w:lang w:val="de-DE"/>
        </w:rPr>
        <w:t>(c)</w:t>
      </w:r>
      <w:r w:rsidRPr="009C030F">
        <w:rPr>
          <w:lang w:val="de-DE"/>
        </w:rPr>
        <w:tab/>
        <w:t>die Verwendung der mit Hilfe der webbasierten TG-Vorlage entwickelten Prüfungsrichtlinien einzelner Behörden als Grundlage für den Entwurf von UPOV-Prüfungsrichtlinien.</w:t>
      </w:r>
    </w:p>
    <w:p w14:paraId="51078CC0" w14:textId="77777777" w:rsidR="007120F9" w:rsidRPr="009C030F" w:rsidRDefault="007120F9" w:rsidP="007120F9">
      <w:pPr>
        <w:ind w:right="567"/>
        <w:rPr>
          <w:lang w:val="de-DE"/>
        </w:rPr>
      </w:pPr>
    </w:p>
    <w:p w14:paraId="29AF93B8" w14:textId="7A5839A2" w:rsidR="007120F9" w:rsidRPr="009C030F" w:rsidRDefault="007120F9" w:rsidP="007120F9">
      <w:pPr>
        <w:rPr>
          <w:lang w:val="de-DE"/>
        </w:rPr>
      </w:pPr>
      <w:r w:rsidRPr="002C0375">
        <w:fldChar w:fldCharType="begin"/>
      </w:r>
      <w:r w:rsidRPr="009C030F">
        <w:rPr>
          <w:lang w:val="de-DE"/>
        </w:rPr>
        <w:instrText xml:space="preserve"> AUTONUM  </w:instrText>
      </w:r>
      <w:r w:rsidRPr="002C0375">
        <w:fldChar w:fldCharType="end"/>
      </w:r>
      <w:r w:rsidRPr="009C030F">
        <w:rPr>
          <w:lang w:val="de-DE"/>
        </w:rPr>
        <w:tab/>
        <w:t xml:space="preserve">Version 2 </w:t>
      </w:r>
      <w:r w:rsidR="00D62114" w:rsidRPr="009C030F">
        <w:rPr>
          <w:lang w:val="de-DE"/>
        </w:rPr>
        <w:t xml:space="preserve">würde </w:t>
      </w:r>
      <w:r w:rsidRPr="009C030F">
        <w:rPr>
          <w:lang w:val="de-DE"/>
        </w:rPr>
        <w:t>eine Funktion enthalten, mit der die einzelnen Behörden den Wortlaut der Vorlage innerhalb derselben Struktur ändern können, um sie als Vorlage für ihre eigenen Prüfungsrichtlinien zu verwenden, sowie eine Funktion, mit der die einzelnen Behörden die UPOV-Prüfungsrichtlinien mit den erforderlichen Änderungen in die Prüfungsrichtlinien der einzelnen Behörden umwandeln können.</w:t>
      </w:r>
    </w:p>
    <w:p w14:paraId="4FC2B7E2" w14:textId="77777777" w:rsidR="007120F9" w:rsidRPr="009C030F" w:rsidRDefault="007120F9" w:rsidP="007120F9">
      <w:pPr>
        <w:rPr>
          <w:lang w:val="de-DE"/>
        </w:rPr>
      </w:pPr>
    </w:p>
    <w:p w14:paraId="6EDD7D0B" w14:textId="7E3F812A" w:rsidR="002607E0" w:rsidRPr="009C030F" w:rsidRDefault="002607E0" w:rsidP="002607E0">
      <w:pPr>
        <w:tabs>
          <w:tab w:val="left" w:pos="5387"/>
        </w:tabs>
        <w:ind w:left="4820"/>
        <w:rPr>
          <w:i/>
          <w:iCs/>
          <w:lang w:val="de-DE"/>
        </w:rPr>
      </w:pPr>
      <w:r w:rsidRPr="00C818A3">
        <w:rPr>
          <w:i/>
          <w:iCs/>
        </w:rPr>
        <w:fldChar w:fldCharType="begin"/>
      </w:r>
      <w:r w:rsidRPr="009C030F">
        <w:rPr>
          <w:i/>
          <w:iCs/>
          <w:lang w:val="de-DE"/>
        </w:rPr>
        <w:instrText xml:space="preserve"> AUTONUM  </w:instrText>
      </w:r>
      <w:r w:rsidRPr="00C818A3">
        <w:rPr>
          <w:i/>
          <w:iCs/>
        </w:rPr>
        <w:fldChar w:fldCharType="end"/>
      </w:r>
      <w:r w:rsidRPr="009C030F">
        <w:rPr>
          <w:i/>
          <w:iCs/>
          <w:lang w:val="de-DE"/>
        </w:rPr>
        <w:tab/>
        <w:t>Der TC wird gebeten, die Entwicklung der webbasierten TG-Vorlage gemäß den Absätzen</w:t>
      </w:r>
      <w:r w:rsidR="00C95229" w:rsidRPr="009C030F">
        <w:rPr>
          <w:i/>
          <w:iCs/>
          <w:lang w:val="de-DE"/>
        </w:rPr>
        <w:t xml:space="preserve"> 17 bis</w:t>
      </w:r>
      <w:r w:rsidR="00E4174A" w:rsidRPr="009C030F">
        <w:rPr>
          <w:i/>
          <w:iCs/>
          <w:lang w:val="de-DE"/>
        </w:rPr>
        <w:t xml:space="preserve"> 27 </w:t>
      </w:r>
      <w:r w:rsidRPr="009C030F">
        <w:rPr>
          <w:i/>
          <w:iCs/>
          <w:lang w:val="de-DE"/>
        </w:rPr>
        <w:t>dieses Dokuments zur Kenntnis zu nehmen.</w:t>
      </w:r>
    </w:p>
    <w:p w14:paraId="7BECF39B" w14:textId="77777777" w:rsidR="00C95229" w:rsidRPr="009C030F" w:rsidRDefault="00C95229" w:rsidP="002607E0">
      <w:pPr>
        <w:tabs>
          <w:tab w:val="left" w:pos="5387"/>
        </w:tabs>
        <w:ind w:left="4820"/>
        <w:rPr>
          <w:i/>
          <w:iCs/>
          <w:lang w:val="de-DE"/>
        </w:rPr>
      </w:pPr>
    </w:p>
    <w:p w14:paraId="3A6320BC" w14:textId="77777777" w:rsidR="00C95229" w:rsidRPr="009C030F" w:rsidRDefault="00C95229" w:rsidP="002607E0">
      <w:pPr>
        <w:tabs>
          <w:tab w:val="left" w:pos="5387"/>
        </w:tabs>
        <w:ind w:left="4820"/>
        <w:rPr>
          <w:i/>
          <w:iCs/>
          <w:lang w:val="de-DE"/>
        </w:rPr>
      </w:pPr>
    </w:p>
    <w:p w14:paraId="6231C682" w14:textId="77777777" w:rsidR="00C95229" w:rsidRPr="009C030F" w:rsidRDefault="00C95229" w:rsidP="002607E0">
      <w:pPr>
        <w:tabs>
          <w:tab w:val="left" w:pos="5387"/>
        </w:tabs>
        <w:ind w:left="4820"/>
        <w:rPr>
          <w:i/>
          <w:iCs/>
          <w:lang w:val="de-DE"/>
        </w:rPr>
      </w:pPr>
    </w:p>
    <w:p w14:paraId="54B75475" w14:textId="43DD1F42" w:rsidR="00C95229" w:rsidRPr="009C030F" w:rsidRDefault="00C95229" w:rsidP="00C95229">
      <w:pPr>
        <w:tabs>
          <w:tab w:val="left" w:pos="5387"/>
        </w:tabs>
        <w:ind w:left="4820"/>
        <w:jc w:val="right"/>
        <w:rPr>
          <w:lang w:val="de-DE"/>
        </w:rPr>
      </w:pPr>
      <w:r w:rsidRPr="009C030F">
        <w:rPr>
          <w:lang w:val="de-DE"/>
        </w:rPr>
        <w:t>[An</w:t>
      </w:r>
      <w:r w:rsidR="00B17160">
        <w:rPr>
          <w:lang w:val="de-DE"/>
        </w:rPr>
        <w:t>l</w:t>
      </w:r>
      <w:r w:rsidRPr="009C030F">
        <w:rPr>
          <w:lang w:val="de-DE"/>
        </w:rPr>
        <w:t>ag</w:t>
      </w:r>
      <w:r w:rsidR="00B17160">
        <w:rPr>
          <w:lang w:val="de-DE"/>
        </w:rPr>
        <w:t>e</w:t>
      </w:r>
      <w:r w:rsidRPr="009C030F">
        <w:rPr>
          <w:lang w:val="de-DE"/>
        </w:rPr>
        <w:t xml:space="preserve"> </w:t>
      </w:r>
      <w:r w:rsidR="00AB33AF" w:rsidRPr="009C030F">
        <w:rPr>
          <w:lang w:val="de-DE"/>
        </w:rPr>
        <w:t xml:space="preserve">I </w:t>
      </w:r>
      <w:r w:rsidRPr="009C030F">
        <w:rPr>
          <w:lang w:val="de-DE"/>
        </w:rPr>
        <w:t>folgt]</w:t>
      </w:r>
    </w:p>
    <w:p w14:paraId="43EBA919" w14:textId="77777777" w:rsidR="00AB33AF" w:rsidRPr="009C030F" w:rsidRDefault="00AB33AF" w:rsidP="00666FE0">
      <w:pPr>
        <w:jc w:val="center"/>
        <w:rPr>
          <w:highlight w:val="cyan"/>
          <w:lang w:val="de-DE"/>
        </w:rPr>
      </w:pPr>
    </w:p>
    <w:p w14:paraId="42C302B7" w14:textId="77777777" w:rsidR="00AB33AF" w:rsidRPr="009C030F" w:rsidRDefault="00AB33AF" w:rsidP="00666FE0">
      <w:pPr>
        <w:jc w:val="center"/>
        <w:rPr>
          <w:highlight w:val="cyan"/>
          <w:lang w:val="de-DE"/>
        </w:rPr>
        <w:sectPr w:rsidR="00AB33AF" w:rsidRPr="009C030F" w:rsidSect="00906DDC">
          <w:headerReference w:type="default" r:id="rId14"/>
          <w:pgSz w:w="11907" w:h="16840" w:code="9"/>
          <w:pgMar w:top="510" w:right="1134" w:bottom="1134" w:left="1134" w:header="510" w:footer="680" w:gutter="0"/>
          <w:cols w:space="720"/>
          <w:titlePg/>
        </w:sectPr>
      </w:pPr>
    </w:p>
    <w:p w14:paraId="5713A02C" w14:textId="0471B826" w:rsidR="00AB33AF" w:rsidRPr="009C030F" w:rsidRDefault="008104BE" w:rsidP="00666FE0">
      <w:pPr>
        <w:jc w:val="center"/>
        <w:rPr>
          <w:lang w:val="de-DE"/>
        </w:rPr>
      </w:pPr>
      <w:r w:rsidRPr="009C030F">
        <w:rPr>
          <w:lang w:val="de-DE"/>
        </w:rPr>
        <w:lastRenderedPageBreak/>
        <w:t>TC-UNTERGRUPPE FÜR PRÜFUNGSRICHTLINIEN</w:t>
      </w:r>
    </w:p>
    <w:p w14:paraId="36EDD6E8" w14:textId="631F8488" w:rsidR="004E226D" w:rsidRPr="009C030F" w:rsidRDefault="00413C5C" w:rsidP="00666FE0">
      <w:pPr>
        <w:jc w:val="center"/>
        <w:rPr>
          <w:lang w:val="de-DE"/>
        </w:rPr>
      </w:pPr>
      <w:r>
        <w:rPr>
          <w:lang w:val="de-DE"/>
        </w:rPr>
        <w:t>(nur auf Englisch)</w:t>
      </w:r>
    </w:p>
    <w:p w14:paraId="2EBD35C0" w14:textId="77777777" w:rsidR="00F61B50" w:rsidRPr="009C030F" w:rsidRDefault="00F61B50" w:rsidP="00666FE0">
      <w:pPr>
        <w:jc w:val="center"/>
        <w:rPr>
          <w:lang w:val="de-DE"/>
        </w:rPr>
      </w:pPr>
    </w:p>
    <w:p w14:paraId="417C22C9" w14:textId="2538CEE2" w:rsidR="00F61B50" w:rsidRDefault="00F61B50" w:rsidP="00666FE0">
      <w:pPr>
        <w:jc w:val="center"/>
        <w:rPr>
          <w:lang w:val="en-GB"/>
        </w:rPr>
      </w:pPr>
      <w:r>
        <w:rPr>
          <w:noProof/>
        </w:rPr>
        <w:drawing>
          <wp:inline distT="0" distB="0" distL="0" distR="0" wp14:anchorId="0F657478" wp14:editId="0EBA6F9F">
            <wp:extent cx="6120765" cy="3442970"/>
            <wp:effectExtent l="0" t="0" r="0" b="5080"/>
            <wp:docPr id="18416674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743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p w14:paraId="11EB30CB" w14:textId="77777777" w:rsidR="00F61B50" w:rsidRDefault="00F61B50" w:rsidP="00666FE0">
      <w:pPr>
        <w:jc w:val="center"/>
        <w:rPr>
          <w:lang w:val="en-GB"/>
        </w:rPr>
      </w:pPr>
    </w:p>
    <w:p w14:paraId="4F2C73D9" w14:textId="77777777" w:rsidR="00AB33AF" w:rsidRDefault="00AB33AF" w:rsidP="00666FE0">
      <w:pPr>
        <w:jc w:val="center"/>
        <w:rPr>
          <w:lang w:val="en-GB"/>
        </w:rPr>
      </w:pPr>
    </w:p>
    <w:p w14:paraId="652A471A" w14:textId="3B8721D0" w:rsidR="00F61B50" w:rsidRDefault="00F61B50" w:rsidP="00666FE0">
      <w:pPr>
        <w:jc w:val="center"/>
        <w:rPr>
          <w:lang w:val="en-GB"/>
        </w:rPr>
      </w:pPr>
      <w:r>
        <w:rPr>
          <w:noProof/>
        </w:rPr>
        <w:drawing>
          <wp:inline distT="0" distB="0" distL="0" distR="0" wp14:anchorId="4A290B05" wp14:editId="5FEA6AF5">
            <wp:extent cx="6120765" cy="3442970"/>
            <wp:effectExtent l="0" t="0" r="0" b="5080"/>
            <wp:docPr id="1865361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190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0ACA9CB2" w14:textId="77777777" w:rsidR="00F61B50" w:rsidRDefault="00F61B50" w:rsidP="00666FE0">
      <w:pPr>
        <w:jc w:val="center"/>
        <w:rPr>
          <w:lang w:val="en-GB"/>
        </w:rPr>
      </w:pPr>
    </w:p>
    <w:p w14:paraId="4E05CCD2" w14:textId="77777777" w:rsidR="00F61B50" w:rsidRDefault="00F61B50" w:rsidP="00666FE0">
      <w:pPr>
        <w:jc w:val="center"/>
        <w:rPr>
          <w:lang w:val="en-GB"/>
        </w:rPr>
      </w:pPr>
    </w:p>
    <w:p w14:paraId="0DCD0D1D" w14:textId="3844586A" w:rsidR="00F61B50" w:rsidRDefault="00F61B50" w:rsidP="00666FE0">
      <w:pPr>
        <w:jc w:val="center"/>
        <w:rPr>
          <w:lang w:val="en-GB"/>
        </w:rPr>
      </w:pPr>
      <w:r>
        <w:rPr>
          <w:noProof/>
        </w:rPr>
        <w:lastRenderedPageBreak/>
        <w:drawing>
          <wp:inline distT="0" distB="0" distL="0" distR="0" wp14:anchorId="3100B3C0" wp14:editId="6F5A98F4">
            <wp:extent cx="6120765" cy="3442970"/>
            <wp:effectExtent l="0" t="0" r="0" b="5080"/>
            <wp:docPr id="1492109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946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1029F552" w14:textId="77777777" w:rsidR="00F61B50" w:rsidRDefault="00F61B50" w:rsidP="00666FE0">
      <w:pPr>
        <w:jc w:val="center"/>
        <w:rPr>
          <w:lang w:val="en-GB"/>
        </w:rPr>
      </w:pPr>
    </w:p>
    <w:p w14:paraId="1DDC0745" w14:textId="77777777" w:rsidR="00F61B50" w:rsidRDefault="00F61B50" w:rsidP="00666FE0">
      <w:pPr>
        <w:jc w:val="center"/>
        <w:rPr>
          <w:lang w:val="en-GB"/>
        </w:rPr>
      </w:pPr>
    </w:p>
    <w:p w14:paraId="7BA932FD" w14:textId="698DA4AC" w:rsidR="00F61B50" w:rsidRDefault="00F61B50" w:rsidP="00666FE0">
      <w:pPr>
        <w:jc w:val="center"/>
        <w:rPr>
          <w:lang w:val="en-GB"/>
        </w:rPr>
      </w:pPr>
      <w:r>
        <w:rPr>
          <w:noProof/>
        </w:rPr>
        <w:drawing>
          <wp:inline distT="0" distB="0" distL="0" distR="0" wp14:anchorId="79F33AEA" wp14:editId="7E8A55FE">
            <wp:extent cx="6120765" cy="3442970"/>
            <wp:effectExtent l="0" t="0" r="0" b="5080"/>
            <wp:docPr id="13618148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1489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3442970"/>
                    </a:xfrm>
                    <a:prstGeom prst="rect">
                      <a:avLst/>
                    </a:prstGeom>
                  </pic:spPr>
                </pic:pic>
              </a:graphicData>
            </a:graphic>
          </wp:inline>
        </w:drawing>
      </w:r>
    </w:p>
    <w:p w14:paraId="5C619F05" w14:textId="77777777" w:rsidR="00F61B50" w:rsidRDefault="00F61B50" w:rsidP="00666FE0">
      <w:pPr>
        <w:jc w:val="center"/>
        <w:rPr>
          <w:lang w:val="en-GB"/>
        </w:rPr>
      </w:pPr>
    </w:p>
    <w:p w14:paraId="1823B902" w14:textId="77777777" w:rsidR="00F61B50" w:rsidRDefault="00F61B50" w:rsidP="00666FE0">
      <w:pPr>
        <w:jc w:val="center"/>
        <w:rPr>
          <w:lang w:val="en-GB"/>
        </w:rPr>
      </w:pPr>
    </w:p>
    <w:p w14:paraId="3B5FD02B" w14:textId="60C58252" w:rsidR="00F61B50" w:rsidRDefault="00F61B50" w:rsidP="00666FE0">
      <w:pPr>
        <w:jc w:val="center"/>
        <w:rPr>
          <w:lang w:val="en-GB"/>
        </w:rPr>
      </w:pPr>
      <w:r>
        <w:rPr>
          <w:noProof/>
        </w:rPr>
        <w:lastRenderedPageBreak/>
        <w:drawing>
          <wp:inline distT="0" distB="0" distL="0" distR="0" wp14:anchorId="14255E3B" wp14:editId="3B0BEAD4">
            <wp:extent cx="6120765" cy="3442970"/>
            <wp:effectExtent l="0" t="0" r="0" b="5080"/>
            <wp:docPr id="11067852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8525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442970"/>
                    </a:xfrm>
                    <a:prstGeom prst="rect">
                      <a:avLst/>
                    </a:prstGeom>
                  </pic:spPr>
                </pic:pic>
              </a:graphicData>
            </a:graphic>
          </wp:inline>
        </w:drawing>
      </w:r>
    </w:p>
    <w:p w14:paraId="595B1310" w14:textId="77777777" w:rsidR="00F61B50" w:rsidRDefault="00F61B50" w:rsidP="00666FE0">
      <w:pPr>
        <w:jc w:val="center"/>
        <w:rPr>
          <w:lang w:val="en-GB"/>
        </w:rPr>
      </w:pPr>
    </w:p>
    <w:p w14:paraId="48CBA139" w14:textId="77777777" w:rsidR="00F61B50" w:rsidRDefault="00F61B50" w:rsidP="00666FE0">
      <w:pPr>
        <w:jc w:val="center"/>
        <w:rPr>
          <w:lang w:val="en-GB"/>
        </w:rPr>
      </w:pPr>
    </w:p>
    <w:p w14:paraId="3C665F0E" w14:textId="4C78BBF2" w:rsidR="00F61B50" w:rsidRDefault="00F61B50" w:rsidP="00666FE0">
      <w:pPr>
        <w:jc w:val="center"/>
        <w:rPr>
          <w:lang w:val="en-GB"/>
        </w:rPr>
      </w:pPr>
      <w:r>
        <w:rPr>
          <w:noProof/>
        </w:rPr>
        <w:drawing>
          <wp:inline distT="0" distB="0" distL="0" distR="0" wp14:anchorId="4ECF173E" wp14:editId="42D000A2">
            <wp:extent cx="6120765" cy="3442970"/>
            <wp:effectExtent l="0" t="0" r="0" b="5080"/>
            <wp:docPr id="3358807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8073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0AB463C3" w14:textId="77777777" w:rsidR="00F61B50" w:rsidRDefault="00F61B50" w:rsidP="00666FE0">
      <w:pPr>
        <w:jc w:val="center"/>
        <w:rPr>
          <w:lang w:val="en-GB"/>
        </w:rPr>
      </w:pPr>
    </w:p>
    <w:p w14:paraId="7FA2B8BF" w14:textId="77777777" w:rsidR="00F61B50" w:rsidRDefault="00F61B50" w:rsidP="00666FE0">
      <w:pPr>
        <w:jc w:val="center"/>
        <w:rPr>
          <w:lang w:val="en-GB"/>
        </w:rPr>
      </w:pPr>
    </w:p>
    <w:p w14:paraId="455A45EA" w14:textId="470C6D5C" w:rsidR="00F61B50" w:rsidRDefault="00F61B50" w:rsidP="00666FE0">
      <w:pPr>
        <w:jc w:val="center"/>
        <w:rPr>
          <w:lang w:val="en-GB"/>
        </w:rPr>
      </w:pPr>
      <w:r>
        <w:rPr>
          <w:noProof/>
        </w:rPr>
        <w:lastRenderedPageBreak/>
        <w:drawing>
          <wp:inline distT="0" distB="0" distL="0" distR="0" wp14:anchorId="42CC2DF3" wp14:editId="71529D77">
            <wp:extent cx="6120765" cy="3442970"/>
            <wp:effectExtent l="0" t="0" r="0" b="5080"/>
            <wp:docPr id="17791812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121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3442970"/>
                    </a:xfrm>
                    <a:prstGeom prst="rect">
                      <a:avLst/>
                    </a:prstGeom>
                  </pic:spPr>
                </pic:pic>
              </a:graphicData>
            </a:graphic>
          </wp:inline>
        </w:drawing>
      </w:r>
    </w:p>
    <w:p w14:paraId="2E3C0D52" w14:textId="77777777" w:rsidR="00F61B50" w:rsidRDefault="00F61B50" w:rsidP="00666FE0">
      <w:pPr>
        <w:jc w:val="center"/>
        <w:rPr>
          <w:lang w:val="en-GB"/>
        </w:rPr>
      </w:pPr>
    </w:p>
    <w:p w14:paraId="21C9901D" w14:textId="77777777" w:rsidR="00F61B50" w:rsidRDefault="00F61B50" w:rsidP="00666FE0">
      <w:pPr>
        <w:jc w:val="center"/>
        <w:rPr>
          <w:lang w:val="en-GB"/>
        </w:rPr>
      </w:pPr>
    </w:p>
    <w:p w14:paraId="30A6FFED" w14:textId="0236FCE1" w:rsidR="00F61B50" w:rsidRDefault="00F61B50" w:rsidP="00666FE0">
      <w:pPr>
        <w:jc w:val="center"/>
        <w:rPr>
          <w:lang w:val="en-GB"/>
        </w:rPr>
      </w:pPr>
      <w:r>
        <w:rPr>
          <w:noProof/>
        </w:rPr>
        <w:drawing>
          <wp:inline distT="0" distB="0" distL="0" distR="0" wp14:anchorId="128FF2A6" wp14:editId="3FC94FA5">
            <wp:extent cx="6120765" cy="3442970"/>
            <wp:effectExtent l="0" t="0" r="0" b="5080"/>
            <wp:docPr id="1728050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0110"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3442970"/>
                    </a:xfrm>
                    <a:prstGeom prst="rect">
                      <a:avLst/>
                    </a:prstGeom>
                  </pic:spPr>
                </pic:pic>
              </a:graphicData>
            </a:graphic>
          </wp:inline>
        </w:drawing>
      </w:r>
    </w:p>
    <w:p w14:paraId="66EC34A0" w14:textId="77777777" w:rsidR="00F61B50" w:rsidRDefault="00F61B50" w:rsidP="00666FE0">
      <w:pPr>
        <w:jc w:val="center"/>
        <w:rPr>
          <w:lang w:val="en-GB"/>
        </w:rPr>
      </w:pPr>
    </w:p>
    <w:p w14:paraId="20EFCE26" w14:textId="77777777" w:rsidR="00F61B50" w:rsidRDefault="00F61B50" w:rsidP="00666FE0">
      <w:pPr>
        <w:jc w:val="center"/>
        <w:rPr>
          <w:lang w:val="en-GB"/>
        </w:rPr>
      </w:pPr>
    </w:p>
    <w:p w14:paraId="3D64E298" w14:textId="008C9F67" w:rsidR="00F61B50" w:rsidRDefault="00F61B50" w:rsidP="00666FE0">
      <w:pPr>
        <w:jc w:val="center"/>
        <w:rPr>
          <w:lang w:val="en-GB"/>
        </w:rPr>
      </w:pPr>
      <w:r>
        <w:rPr>
          <w:noProof/>
        </w:rPr>
        <w:lastRenderedPageBreak/>
        <w:drawing>
          <wp:inline distT="0" distB="0" distL="0" distR="0" wp14:anchorId="2DCBD63C" wp14:editId="27E3CBDA">
            <wp:extent cx="6120765" cy="3442970"/>
            <wp:effectExtent l="0" t="0" r="0" b="5080"/>
            <wp:docPr id="12263590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903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3442970"/>
                    </a:xfrm>
                    <a:prstGeom prst="rect">
                      <a:avLst/>
                    </a:prstGeom>
                  </pic:spPr>
                </pic:pic>
              </a:graphicData>
            </a:graphic>
          </wp:inline>
        </w:drawing>
      </w:r>
    </w:p>
    <w:p w14:paraId="484DA65C" w14:textId="77777777" w:rsidR="00F61B50" w:rsidRDefault="00F61B50" w:rsidP="00666FE0">
      <w:pPr>
        <w:jc w:val="center"/>
        <w:rPr>
          <w:lang w:val="en-GB"/>
        </w:rPr>
      </w:pPr>
    </w:p>
    <w:p w14:paraId="2C1DEC56" w14:textId="77777777" w:rsidR="00F61B50" w:rsidRDefault="00F61B50" w:rsidP="00666FE0">
      <w:pPr>
        <w:jc w:val="center"/>
        <w:rPr>
          <w:lang w:val="en-GB"/>
        </w:rPr>
      </w:pPr>
    </w:p>
    <w:p w14:paraId="1C3AA15D" w14:textId="366AC622" w:rsidR="00F61B50" w:rsidRDefault="00F61B50" w:rsidP="00666FE0">
      <w:pPr>
        <w:jc w:val="center"/>
        <w:rPr>
          <w:lang w:val="en-GB"/>
        </w:rPr>
      </w:pPr>
      <w:r>
        <w:rPr>
          <w:noProof/>
        </w:rPr>
        <w:drawing>
          <wp:inline distT="0" distB="0" distL="0" distR="0" wp14:anchorId="393FC5AB" wp14:editId="747B2040">
            <wp:extent cx="6120765" cy="3442970"/>
            <wp:effectExtent l="0" t="0" r="0" b="5080"/>
            <wp:docPr id="1152525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3442970"/>
                    </a:xfrm>
                    <a:prstGeom prst="rect">
                      <a:avLst/>
                    </a:prstGeom>
                  </pic:spPr>
                </pic:pic>
              </a:graphicData>
            </a:graphic>
          </wp:inline>
        </w:drawing>
      </w:r>
    </w:p>
    <w:p w14:paraId="799C3EDB" w14:textId="77777777" w:rsidR="00F61B50" w:rsidRDefault="00F61B50" w:rsidP="00AB33AF">
      <w:pPr>
        <w:jc w:val="right"/>
        <w:rPr>
          <w:lang w:val="en-GB"/>
        </w:rPr>
      </w:pPr>
    </w:p>
    <w:p w14:paraId="2B6E0029" w14:textId="5DABF403" w:rsidR="00665ABE" w:rsidRDefault="00665ABE" w:rsidP="00AB33AF">
      <w:pPr>
        <w:jc w:val="right"/>
        <w:rPr>
          <w:lang w:val="en-GB"/>
        </w:rPr>
      </w:pPr>
    </w:p>
    <w:p w14:paraId="3EC21C63" w14:textId="77777777" w:rsidR="00AB33AF" w:rsidRDefault="00AB33AF" w:rsidP="00AB33AF">
      <w:pPr>
        <w:jc w:val="right"/>
        <w:rPr>
          <w:lang w:val="en-GB"/>
        </w:rPr>
      </w:pPr>
    </w:p>
    <w:p w14:paraId="1ADD5981" w14:textId="3ABD09E3" w:rsidR="00AB33AF" w:rsidRPr="009C030F" w:rsidRDefault="00AB33AF" w:rsidP="00AB33AF">
      <w:pPr>
        <w:jc w:val="right"/>
        <w:rPr>
          <w:lang w:val="de-DE"/>
        </w:rPr>
      </w:pPr>
      <w:r w:rsidRPr="009C030F">
        <w:rPr>
          <w:lang w:val="de-DE"/>
        </w:rPr>
        <w:t>[An</w:t>
      </w:r>
      <w:r w:rsidR="00205E4C">
        <w:rPr>
          <w:lang w:val="de-DE"/>
        </w:rPr>
        <w:t>l</w:t>
      </w:r>
      <w:r w:rsidRPr="009C030F">
        <w:rPr>
          <w:lang w:val="de-DE"/>
        </w:rPr>
        <w:t>ag</w:t>
      </w:r>
      <w:r w:rsidR="00205E4C">
        <w:rPr>
          <w:lang w:val="de-DE"/>
        </w:rPr>
        <w:t>e</w:t>
      </w:r>
      <w:r w:rsidRPr="009C030F">
        <w:rPr>
          <w:lang w:val="de-DE"/>
        </w:rPr>
        <w:t xml:space="preserve"> II folgt]</w:t>
      </w:r>
    </w:p>
    <w:p w14:paraId="195F230D" w14:textId="77777777" w:rsidR="00AB33AF" w:rsidRPr="009C030F" w:rsidRDefault="00AB33AF" w:rsidP="00AB33AF">
      <w:pPr>
        <w:rPr>
          <w:lang w:val="de-DE"/>
        </w:rPr>
        <w:sectPr w:rsidR="00AB33AF" w:rsidRPr="009C030F" w:rsidSect="00AB33AF">
          <w:headerReference w:type="default" r:id="rId33"/>
          <w:headerReference w:type="first" r:id="rId34"/>
          <w:pgSz w:w="11907" w:h="16840" w:code="9"/>
          <w:pgMar w:top="510" w:right="1134" w:bottom="1134" w:left="1134" w:header="510" w:footer="680" w:gutter="0"/>
          <w:pgNumType w:start="1"/>
          <w:cols w:space="720"/>
          <w:titlePg/>
        </w:sectPr>
      </w:pPr>
    </w:p>
    <w:p w14:paraId="600C633E" w14:textId="3608E6E8" w:rsidR="00666FE0" w:rsidRPr="009C030F" w:rsidRDefault="00666FE0" w:rsidP="00666FE0">
      <w:pPr>
        <w:jc w:val="center"/>
        <w:rPr>
          <w:lang w:val="de-DE"/>
        </w:rPr>
      </w:pPr>
      <w:r w:rsidRPr="009C030F">
        <w:rPr>
          <w:lang w:val="de-DE"/>
        </w:rPr>
        <w:lastRenderedPageBreak/>
        <w:t xml:space="preserve">TC-UNTERGRUPPE FÜR PRÜFUNGSRICHTLINIEN: </w:t>
      </w:r>
    </w:p>
    <w:p w14:paraId="56482879" w14:textId="17E39719" w:rsidR="00666FE0" w:rsidRPr="009C030F" w:rsidRDefault="00666FE0" w:rsidP="00666FE0">
      <w:pPr>
        <w:jc w:val="center"/>
        <w:rPr>
          <w:lang w:val="de-DE"/>
        </w:rPr>
      </w:pPr>
      <w:bookmarkStart w:id="20" w:name="_Hlk210039647"/>
      <w:r w:rsidRPr="009C030F">
        <w:rPr>
          <w:lang w:val="de-DE"/>
        </w:rPr>
        <w:t>ZUSAMMENFASSUNG DER DISKUSSION AUF DER 57</w:t>
      </w:r>
      <w:r w:rsidR="00117D9E">
        <w:rPr>
          <w:lang w:val="de-DE"/>
        </w:rPr>
        <w:t>.</w:t>
      </w:r>
      <w:r w:rsidRPr="009C030F">
        <w:rPr>
          <w:vertAlign w:val="superscript"/>
          <w:lang w:val="de-DE"/>
        </w:rPr>
        <w:t>.</w:t>
      </w:r>
      <w:r w:rsidRPr="009C030F">
        <w:rPr>
          <w:lang w:val="de-DE"/>
        </w:rPr>
        <w:t xml:space="preserve">SITZUNG DER </w:t>
      </w:r>
      <w:r w:rsidR="00117D9E">
        <w:rPr>
          <w:lang w:val="de-DE"/>
        </w:rPr>
        <w:t>TWO</w:t>
      </w:r>
      <w:r w:rsidR="00D35AD3">
        <w:rPr>
          <w:rStyle w:val="FootnoteReference"/>
          <w:lang w:val="en-GB"/>
        </w:rPr>
        <w:footnoteReference w:id="9"/>
      </w:r>
    </w:p>
    <w:bookmarkEnd w:id="20"/>
    <w:p w14:paraId="294599D4" w14:textId="77777777" w:rsidR="00666FE0" w:rsidRPr="009C030F" w:rsidRDefault="00666FE0" w:rsidP="00666FE0">
      <w:pPr>
        <w:jc w:val="center"/>
        <w:rPr>
          <w:lang w:val="de-DE"/>
        </w:rPr>
      </w:pPr>
      <w:r w:rsidRPr="009C030F">
        <w:rPr>
          <w:lang w:val="de-DE"/>
        </w:rPr>
        <w:t>(Bericht der leitenden Sachverständigen, Frau Margaret Wallace (Vereinigtes Königreich))</w:t>
      </w:r>
    </w:p>
    <w:p w14:paraId="6E2B14C2" w14:textId="77777777" w:rsidR="00666FE0" w:rsidRPr="009C030F" w:rsidRDefault="00666FE0" w:rsidP="00666FE0">
      <w:pPr>
        <w:jc w:val="left"/>
        <w:rPr>
          <w:lang w:val="de-DE"/>
        </w:rPr>
      </w:pPr>
    </w:p>
    <w:p w14:paraId="05C83FE8" w14:textId="0679C05E" w:rsidR="00666FE0" w:rsidRPr="009C030F" w:rsidRDefault="00666FE0" w:rsidP="00B2192B">
      <w:pPr>
        <w:rPr>
          <w:lang w:val="de-DE"/>
        </w:rPr>
      </w:pPr>
      <w:r w:rsidRPr="009C030F">
        <w:rPr>
          <w:lang w:val="de-DE"/>
        </w:rPr>
        <w:t>Die TWO erörterte die Präsentation der leitenden Expertin der Untergruppe, Margaret Wallace (Vereinigtes</w:t>
      </w:r>
      <w:r w:rsidR="00BD1984">
        <w:rPr>
          <w:lang w:val="de-DE"/>
        </w:rPr>
        <w:t> </w:t>
      </w:r>
      <w:r w:rsidRPr="009C030F">
        <w:rPr>
          <w:lang w:val="de-DE"/>
        </w:rPr>
        <w:t xml:space="preserve">Königreich), die in Dokument TWP/9/3 enthalten ist. Die Gruppe reichte außerdem Antworten auf einen Online-Fragebogen ein. </w:t>
      </w:r>
    </w:p>
    <w:p w14:paraId="6E484A45" w14:textId="77777777" w:rsidR="00666FE0" w:rsidRPr="009C030F" w:rsidRDefault="00666FE0" w:rsidP="00666FE0">
      <w:pPr>
        <w:jc w:val="left"/>
        <w:rPr>
          <w:lang w:val="de-DE"/>
        </w:rPr>
      </w:pPr>
    </w:p>
    <w:p w14:paraId="66563299" w14:textId="77777777" w:rsidR="00666FE0" w:rsidRPr="009C030F" w:rsidRDefault="00666FE0" w:rsidP="001A13F4">
      <w:pPr>
        <w:rPr>
          <w:lang w:val="de-DE"/>
        </w:rPr>
      </w:pPr>
      <w:r w:rsidRPr="009C030F">
        <w:rPr>
          <w:lang w:val="de-DE"/>
        </w:rPr>
        <w:t>Es folgt eine Zusammenfassung der Antworten und der Diskussion:</w:t>
      </w:r>
    </w:p>
    <w:p w14:paraId="13E00967" w14:textId="77777777" w:rsidR="00666FE0" w:rsidRPr="00160654" w:rsidRDefault="00666FE0" w:rsidP="00666FE0">
      <w:pPr>
        <w:jc w:val="left"/>
        <w:rPr>
          <w:lang w:val="en-GB"/>
        </w:rPr>
      </w:pPr>
      <w:r w:rsidRPr="00160654">
        <w:rPr>
          <w:noProof/>
          <w:lang w:val="en-GB"/>
        </w:rPr>
        <w:drawing>
          <wp:inline distT="0" distB="0" distL="0" distR="0" wp14:anchorId="0A3E9C75" wp14:editId="1F04F7F1">
            <wp:extent cx="6114415" cy="2949934"/>
            <wp:effectExtent l="0" t="0" r="635" b="3175"/>
            <wp:docPr id="1502606777" name="Chart 1">
              <a:extLst xmlns:a="http://schemas.openxmlformats.org/drawingml/2006/main">
                <a:ext uri="{FF2B5EF4-FFF2-40B4-BE49-F238E27FC236}">
                  <a16:creationId xmlns:a16="http://schemas.microsoft.com/office/drawing/2014/main" id="{E18BEBF3-2A07-1952-3337-4B2040B6F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40EA3E" w14:textId="77777777" w:rsidR="001A13F4" w:rsidRDefault="001A13F4" w:rsidP="00666FE0">
      <w:pPr>
        <w:rPr>
          <w:lang w:val="en-GB"/>
        </w:rPr>
      </w:pPr>
    </w:p>
    <w:p w14:paraId="14D56486" w14:textId="3EDEB134" w:rsidR="00666FE0" w:rsidRPr="009C030F" w:rsidRDefault="00666FE0" w:rsidP="001A13F4">
      <w:pPr>
        <w:rPr>
          <w:lang w:val="de-DE"/>
        </w:rPr>
      </w:pPr>
      <w:r w:rsidRPr="009C030F">
        <w:rPr>
          <w:lang w:val="de-DE"/>
        </w:rPr>
        <w:t>Die Gruppe erkannte den technischen Charakter der in den Standardformulierungen verwendeten Sprache an und war sich einig, dass es wichtig ist, dass bei einer Vereinfachung der Formulierungen keine wichtigen Informationen verloren gehen.</w:t>
      </w:r>
    </w:p>
    <w:p w14:paraId="597E33AF" w14:textId="77777777" w:rsidR="00666FE0" w:rsidRPr="009C030F" w:rsidRDefault="00666FE0" w:rsidP="001A13F4">
      <w:pPr>
        <w:rPr>
          <w:lang w:val="de-DE"/>
        </w:rPr>
      </w:pPr>
    </w:p>
    <w:p w14:paraId="59919398" w14:textId="77777777" w:rsidR="00666FE0" w:rsidRPr="009C030F" w:rsidRDefault="00666FE0" w:rsidP="001A13F4">
      <w:pPr>
        <w:rPr>
          <w:lang w:val="de-DE"/>
        </w:rPr>
      </w:pPr>
      <w:r w:rsidRPr="009C030F">
        <w:rPr>
          <w:lang w:val="de-DE"/>
        </w:rPr>
        <w:t>Die TWO war sich einig, dass die Verknüpfung der UPOV-Leitfäden verbessert werden könnte.</w:t>
      </w:r>
    </w:p>
    <w:p w14:paraId="40D811F3" w14:textId="77777777" w:rsidR="00666FE0" w:rsidRPr="009C030F" w:rsidRDefault="00666FE0" w:rsidP="001A13F4">
      <w:pPr>
        <w:rPr>
          <w:lang w:val="de-DE"/>
        </w:rPr>
      </w:pPr>
    </w:p>
    <w:p w14:paraId="3C35680D" w14:textId="77777777" w:rsidR="00666FE0" w:rsidRPr="009C030F" w:rsidRDefault="00666FE0" w:rsidP="001A13F4">
      <w:pPr>
        <w:rPr>
          <w:lang w:val="de-DE"/>
        </w:rPr>
      </w:pPr>
      <w:r w:rsidRPr="009C030F">
        <w:rPr>
          <w:lang w:val="de-DE"/>
        </w:rPr>
        <w:t xml:space="preserve">Von den 36 Antworten auf den Fragebogen gaben 28 an, dass sie die Prüfungsrichtlinien ausdrucken. Von denjenigen, die ausdrucken, gab die Hälfte an, dass sie nur Teile des Dokuments ausdrucken, wobei die Tabelle der Merkmale (Abschnitt 7) und die zugehörigen Erläuterungen (Abschnitt 8) die am häufigsten ausgedruckten Abschnitte der Prüfungsrichtlinien sind.  </w:t>
      </w:r>
    </w:p>
    <w:p w14:paraId="67E58D37" w14:textId="77777777" w:rsidR="00666FE0" w:rsidRPr="009C030F" w:rsidRDefault="00666FE0" w:rsidP="001A13F4">
      <w:pPr>
        <w:rPr>
          <w:lang w:val="de-DE"/>
        </w:rPr>
      </w:pPr>
    </w:p>
    <w:p w14:paraId="6C6776A8" w14:textId="77777777" w:rsidR="00666FE0" w:rsidRPr="009C030F" w:rsidRDefault="00666FE0" w:rsidP="001A13F4">
      <w:pPr>
        <w:rPr>
          <w:lang w:val="de-DE"/>
        </w:rPr>
      </w:pPr>
      <w:r w:rsidRPr="009C030F">
        <w:rPr>
          <w:lang w:val="de-DE"/>
        </w:rPr>
        <w:t>Die TWO waren sich einig, dass die Betrachtung der Prüfungsrichtlinien auf einem Bildschirm (anstatt auf Papier) einige Schwierigkeiten bei der Betrachtung der Merkmalstabelle und der Erläuterungen mit sich brachte.</w:t>
      </w:r>
    </w:p>
    <w:p w14:paraId="583FF8A6" w14:textId="77777777" w:rsidR="00666FE0" w:rsidRPr="009C030F" w:rsidRDefault="00666FE0" w:rsidP="001A13F4">
      <w:pPr>
        <w:rPr>
          <w:lang w:val="de-DE"/>
        </w:rPr>
      </w:pPr>
    </w:p>
    <w:p w14:paraId="2932EE9E" w14:textId="77777777" w:rsidR="00666FE0" w:rsidRPr="00160654" w:rsidRDefault="00666FE0" w:rsidP="00822223">
      <w:pPr>
        <w:jc w:val="center"/>
        <w:rPr>
          <w:lang w:val="en-GB"/>
        </w:rPr>
      </w:pPr>
      <w:r w:rsidRPr="00160654">
        <w:rPr>
          <w:noProof/>
          <w:lang w:val="en-GB"/>
        </w:rPr>
        <w:lastRenderedPageBreak/>
        <w:drawing>
          <wp:inline distT="0" distB="0" distL="0" distR="0" wp14:anchorId="1CA89E50" wp14:editId="14A82F1E">
            <wp:extent cx="5092975" cy="2122098"/>
            <wp:effectExtent l="0" t="0" r="12700" b="12065"/>
            <wp:docPr id="1297031659" name="Chart 1">
              <a:extLst xmlns:a="http://schemas.openxmlformats.org/drawingml/2006/main">
                <a:ext uri="{FF2B5EF4-FFF2-40B4-BE49-F238E27FC236}">
                  <a16:creationId xmlns:a16="http://schemas.microsoft.com/office/drawing/2014/main" id="{EA78B711-3016-EBC4-8B28-59E3C9CA5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F8F5F9" w14:textId="77777777" w:rsidR="00666FE0" w:rsidRPr="00160654" w:rsidRDefault="00666FE0" w:rsidP="00666FE0">
      <w:pPr>
        <w:jc w:val="left"/>
        <w:rPr>
          <w:lang w:val="en-GB"/>
        </w:rPr>
      </w:pPr>
    </w:p>
    <w:p w14:paraId="67010B60" w14:textId="77777777" w:rsidR="00666FE0" w:rsidRPr="009C030F" w:rsidRDefault="00666FE0" w:rsidP="00B2192B">
      <w:pPr>
        <w:rPr>
          <w:lang w:val="de-DE"/>
        </w:rPr>
      </w:pPr>
      <w:r w:rsidRPr="009C030F">
        <w:rPr>
          <w:lang w:val="de-DE"/>
        </w:rPr>
        <w:t>Die Zusammenfassung der Antworten der Gruppe auf den Fragebogen ergab, dass Illustrationen, Diagramme oder Fotos die bevorzugte Methode zur Harmonisierung der Beobachtungen waren, gefolgt von Textbeschreibungen und Beispielsorten in der Reihenfolge UPOV, national und regional.</w:t>
      </w:r>
    </w:p>
    <w:p w14:paraId="2E1E4B60" w14:textId="77777777" w:rsidR="00666FE0" w:rsidRPr="009C030F" w:rsidRDefault="00666FE0" w:rsidP="001A13F4">
      <w:pPr>
        <w:rPr>
          <w:lang w:val="de-DE"/>
        </w:rPr>
      </w:pPr>
    </w:p>
    <w:p w14:paraId="5B3E721F" w14:textId="77777777" w:rsidR="00666FE0" w:rsidRPr="009C030F" w:rsidRDefault="00666FE0" w:rsidP="001A13F4">
      <w:pPr>
        <w:rPr>
          <w:lang w:val="de-DE"/>
        </w:rPr>
      </w:pPr>
      <w:r w:rsidRPr="009C030F">
        <w:rPr>
          <w:lang w:val="de-DE"/>
        </w:rPr>
        <w:t xml:space="preserve">Der Fragebogen enthielt Fragen zur Verwendung der Technischen Fragebögen der UPOV.  </w:t>
      </w:r>
    </w:p>
    <w:p w14:paraId="05ACFDB6" w14:textId="77777777" w:rsidR="00666FE0" w:rsidRPr="009C030F" w:rsidRDefault="00666FE0" w:rsidP="00666FE0">
      <w:pPr>
        <w:jc w:val="left"/>
        <w:rPr>
          <w:lang w:val="de-DE"/>
        </w:rPr>
      </w:pPr>
    </w:p>
    <w:p w14:paraId="588DD88D" w14:textId="77777777" w:rsidR="00666FE0" w:rsidRPr="00160654" w:rsidRDefault="00666FE0" w:rsidP="00666FE0">
      <w:pPr>
        <w:jc w:val="left"/>
        <w:rPr>
          <w:lang w:val="en-GB"/>
        </w:rPr>
      </w:pPr>
      <w:r w:rsidRPr="00160654">
        <w:rPr>
          <w:noProof/>
          <w:lang w:val="en-GB"/>
        </w:rPr>
        <w:drawing>
          <wp:inline distT="0" distB="0" distL="0" distR="0" wp14:anchorId="7CE196B0" wp14:editId="7AFB2FD1">
            <wp:extent cx="6098540" cy="3888187"/>
            <wp:effectExtent l="0" t="0" r="16510" b="17145"/>
            <wp:docPr id="1328434585" name="Chart 1">
              <a:extLst xmlns:a="http://schemas.openxmlformats.org/drawingml/2006/main">
                <a:ext uri="{FF2B5EF4-FFF2-40B4-BE49-F238E27FC236}">
                  <a16:creationId xmlns:a16="http://schemas.microsoft.com/office/drawing/2014/main" id="{D4AD3A84-A7CC-A708-A4FC-8FFE0D20B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B98438" w14:textId="77777777" w:rsidR="00666FE0" w:rsidRPr="00160654" w:rsidRDefault="00666FE0" w:rsidP="00666FE0">
      <w:pPr>
        <w:jc w:val="left"/>
        <w:rPr>
          <w:lang w:val="en-GB"/>
        </w:rPr>
      </w:pPr>
    </w:p>
    <w:p w14:paraId="6C1240DE" w14:textId="77777777" w:rsidR="00666FE0" w:rsidRPr="009C030F" w:rsidRDefault="00666FE0" w:rsidP="00B2192B">
      <w:pPr>
        <w:rPr>
          <w:lang w:val="de-DE"/>
        </w:rPr>
      </w:pPr>
      <w:r w:rsidRPr="009C030F">
        <w:rPr>
          <w:lang w:val="de-DE"/>
        </w:rPr>
        <w:t>Die Gruppe war geteilter Meinung darüber, ob die Technischen Fragebögen Teil der Prüfungsrichtlinien bleiben sollten (33 %) oder ein separates Dokument bilden sollten (36 %). Die übrigen Antworten waren unsicher und mussten noch geprüft werden (31 %).</w:t>
      </w:r>
    </w:p>
    <w:p w14:paraId="134F6D67" w14:textId="77777777" w:rsidR="00666FE0" w:rsidRPr="009C030F" w:rsidRDefault="00666FE0" w:rsidP="00666FE0">
      <w:pPr>
        <w:jc w:val="left"/>
        <w:rPr>
          <w:lang w:val="de-DE"/>
        </w:rPr>
      </w:pPr>
    </w:p>
    <w:p w14:paraId="6924B97E" w14:textId="77777777" w:rsidR="00666FE0" w:rsidRPr="009C030F" w:rsidRDefault="00666FE0" w:rsidP="001A13F4">
      <w:pPr>
        <w:rPr>
          <w:lang w:val="de-DE"/>
        </w:rPr>
      </w:pPr>
      <w:r w:rsidRPr="009C030F">
        <w:rPr>
          <w:lang w:val="de-DE"/>
        </w:rPr>
        <w:t>Die TWO hatte nur begrenzte Erfahrung mit der Aufnahme von Methodenbeschreibungen in Prüfungsrichtlinien, war sich jedoch einig, dass ein separates Dokument den Zugang erschweren könnte, sodass eine sorgfältige Prüfung erforderlich wäre.</w:t>
      </w:r>
    </w:p>
    <w:p w14:paraId="40ED1600" w14:textId="77777777" w:rsidR="00666FE0" w:rsidRPr="009C030F" w:rsidRDefault="00666FE0" w:rsidP="00666FE0">
      <w:pPr>
        <w:jc w:val="left"/>
        <w:rPr>
          <w:lang w:val="de-DE"/>
        </w:rPr>
      </w:pPr>
    </w:p>
    <w:p w14:paraId="6271E82C" w14:textId="77777777" w:rsidR="00666FE0" w:rsidRPr="009C030F" w:rsidRDefault="00666FE0" w:rsidP="00BD1984">
      <w:pPr>
        <w:keepNext/>
        <w:keepLines/>
        <w:rPr>
          <w:u w:val="single"/>
          <w:lang w:val="de-DE"/>
        </w:rPr>
      </w:pPr>
      <w:r w:rsidRPr="009C030F">
        <w:rPr>
          <w:u w:val="single"/>
          <w:lang w:val="de-DE"/>
        </w:rPr>
        <w:lastRenderedPageBreak/>
        <w:t>Folgemaßnahmen:</w:t>
      </w:r>
    </w:p>
    <w:p w14:paraId="46E4C896" w14:textId="77777777" w:rsidR="00666FE0" w:rsidRPr="009C030F" w:rsidRDefault="00666FE0" w:rsidP="00BD1984">
      <w:pPr>
        <w:keepNext/>
        <w:keepLines/>
        <w:rPr>
          <w:lang w:val="de-DE"/>
        </w:rPr>
      </w:pPr>
    </w:p>
    <w:p w14:paraId="51EFEBD9" w14:textId="77777777" w:rsidR="00666FE0" w:rsidRPr="009C030F" w:rsidRDefault="00666FE0" w:rsidP="00BD1984">
      <w:pPr>
        <w:keepLines/>
        <w:rPr>
          <w:lang w:val="de-DE"/>
        </w:rPr>
      </w:pPr>
      <w:r w:rsidRPr="009C030F">
        <w:rPr>
          <w:lang w:val="de-DE"/>
        </w:rPr>
        <w:t>Diese Zusammenfassung wird mit den Zusammenfassungen der Diskussionen auf den Tagungen 2025 des TWM, TWV, TWA und TWF sowie mit anderen während der Diskussionen gemachten Bemerkungen zusammengestellt und dem Technischen Ausschuss auf seiner einundsechzigsten Tagung zur Prüfung vorgelegt.</w:t>
      </w:r>
    </w:p>
    <w:p w14:paraId="7C37B700" w14:textId="77777777" w:rsidR="00666FE0" w:rsidRPr="009C030F" w:rsidRDefault="00666FE0" w:rsidP="00666FE0">
      <w:pPr>
        <w:jc w:val="left"/>
        <w:rPr>
          <w:lang w:val="de-DE"/>
        </w:rPr>
      </w:pPr>
    </w:p>
    <w:p w14:paraId="00746CAC" w14:textId="77777777" w:rsidR="00666FE0" w:rsidRPr="009C030F" w:rsidRDefault="00666FE0" w:rsidP="00666FE0">
      <w:pPr>
        <w:jc w:val="left"/>
        <w:rPr>
          <w:lang w:val="de-DE"/>
        </w:rPr>
      </w:pPr>
    </w:p>
    <w:p w14:paraId="3CA126EB" w14:textId="77777777" w:rsidR="00666FE0" w:rsidRPr="009C030F" w:rsidRDefault="00666FE0" w:rsidP="00666FE0">
      <w:pPr>
        <w:jc w:val="left"/>
        <w:rPr>
          <w:lang w:val="de-DE"/>
        </w:rPr>
      </w:pPr>
    </w:p>
    <w:p w14:paraId="0D5ED5D9" w14:textId="6F49ED40" w:rsidR="00C676DC" w:rsidRPr="009C030F" w:rsidRDefault="00C676DC" w:rsidP="00666FE0">
      <w:pPr>
        <w:rPr>
          <w:lang w:val="de-DE"/>
        </w:rPr>
      </w:pPr>
      <w:r w:rsidRPr="009C030F">
        <w:rPr>
          <w:lang w:val="de-DE"/>
        </w:rPr>
        <w:br w:type="page"/>
      </w:r>
    </w:p>
    <w:p w14:paraId="612FB8E2" w14:textId="77777777" w:rsidR="00C676DC" w:rsidRPr="009C030F" w:rsidRDefault="00C676DC" w:rsidP="00C676DC">
      <w:pPr>
        <w:rPr>
          <w:lang w:val="de-DE"/>
        </w:rPr>
      </w:pPr>
    </w:p>
    <w:p w14:paraId="7ED4A537" w14:textId="77777777" w:rsidR="00C676DC" w:rsidRPr="009C030F" w:rsidRDefault="00C676DC" w:rsidP="00C676DC">
      <w:pPr>
        <w:jc w:val="center"/>
        <w:rPr>
          <w:lang w:val="de-DE"/>
        </w:rPr>
      </w:pPr>
      <w:r w:rsidRPr="009C030F">
        <w:rPr>
          <w:lang w:val="de-DE"/>
        </w:rPr>
        <w:t>TC-UNTERGRUPPE FÜR PRÜFUNGSRICHTLINIEN</w:t>
      </w:r>
    </w:p>
    <w:p w14:paraId="48EAF732" w14:textId="56CF4309" w:rsidR="00C676DC" w:rsidRPr="009C030F" w:rsidRDefault="00C676DC" w:rsidP="00C676DC">
      <w:pPr>
        <w:jc w:val="center"/>
        <w:rPr>
          <w:lang w:val="de-DE"/>
        </w:rPr>
      </w:pPr>
      <w:r w:rsidRPr="009C030F">
        <w:rPr>
          <w:lang w:val="de-DE"/>
        </w:rPr>
        <w:t>ZUSAMMENFASSUNG DER DISKUSSION AUF DER 59</w:t>
      </w:r>
      <w:r w:rsidR="00FA18AD">
        <w:rPr>
          <w:lang w:val="de-DE"/>
        </w:rPr>
        <w:t>.</w:t>
      </w:r>
      <w:r w:rsidRPr="009C030F">
        <w:rPr>
          <w:vertAlign w:val="superscript"/>
          <w:lang w:val="de-DE"/>
        </w:rPr>
        <w:t>.</w:t>
      </w:r>
      <w:r w:rsidRPr="009C030F">
        <w:rPr>
          <w:lang w:val="de-DE"/>
        </w:rPr>
        <w:t>SITZUNG DES TWV</w:t>
      </w:r>
      <w:r w:rsidR="00FB3F21">
        <w:rPr>
          <w:rStyle w:val="FootnoteReference"/>
        </w:rPr>
        <w:footnoteReference w:id="10"/>
      </w:r>
    </w:p>
    <w:p w14:paraId="4FAF2875" w14:textId="77777777" w:rsidR="00C676DC" w:rsidRPr="009C030F" w:rsidRDefault="00C676DC" w:rsidP="00C676DC">
      <w:pPr>
        <w:jc w:val="center"/>
        <w:rPr>
          <w:lang w:val="de-DE"/>
        </w:rPr>
      </w:pPr>
      <w:r w:rsidRPr="009C030F">
        <w:rPr>
          <w:lang w:val="de-DE"/>
        </w:rPr>
        <w:t>(Bericht der leitenden Sachverständigen, Frau Margaret Wallace (Vereinigtes Königreich))</w:t>
      </w:r>
    </w:p>
    <w:p w14:paraId="791A0CA2" w14:textId="77777777" w:rsidR="00C676DC" w:rsidRPr="009C030F" w:rsidRDefault="00C676DC" w:rsidP="00C676DC">
      <w:pPr>
        <w:rPr>
          <w:lang w:val="de-DE"/>
        </w:rPr>
      </w:pPr>
    </w:p>
    <w:p w14:paraId="77638A06" w14:textId="77777777" w:rsidR="00C676DC" w:rsidRPr="009C030F" w:rsidRDefault="00C676DC" w:rsidP="001A13F4">
      <w:pPr>
        <w:rPr>
          <w:lang w:val="de-DE"/>
        </w:rPr>
      </w:pPr>
      <w:r w:rsidRPr="009C030F">
        <w:rPr>
          <w:lang w:val="de-DE"/>
        </w:rPr>
        <w:t xml:space="preserve">Die TWV erörterte die Präsentation der leitenden Sachverständigen der Untergruppe, Margaret Wallace (Vereinigtes Königreich), die in Dokument TWP/9/3 enthalten ist. Die Gruppe reichte auch Antworten auf einen Online-Fragebogen ein. </w:t>
      </w:r>
    </w:p>
    <w:p w14:paraId="40B30D07" w14:textId="77777777" w:rsidR="00C676DC" w:rsidRPr="009C030F" w:rsidRDefault="00C676DC" w:rsidP="001A13F4">
      <w:pPr>
        <w:rPr>
          <w:lang w:val="de-DE"/>
        </w:rPr>
      </w:pPr>
    </w:p>
    <w:p w14:paraId="3007A155" w14:textId="77777777" w:rsidR="00C676DC" w:rsidRPr="009C030F" w:rsidRDefault="00C676DC" w:rsidP="00B2192B">
      <w:pPr>
        <w:rPr>
          <w:lang w:val="de-DE"/>
        </w:rPr>
      </w:pPr>
      <w:r w:rsidRPr="009C030F">
        <w:rPr>
          <w:lang w:val="de-DE"/>
        </w:rPr>
        <w:t>Vor der Online-Umfrage erörterte die Gruppe die Bedeutung von Beispielssorten. Es wurde festgestellt, dass regionale Gruppen von Beispielssorten wichtig sind, damit die Merkmale unter den Anbaubedingungen dieser Region angemessen zum Ausdruck kommen.  Die TWV erkannte auch die wichtige Rolle von Abbildungen in Fällen an, in denen Beispielssorten nicht ohne Weiteres verfügbar waren.</w:t>
      </w:r>
    </w:p>
    <w:p w14:paraId="2FC500EA" w14:textId="77777777" w:rsidR="00C676DC" w:rsidRPr="009C030F" w:rsidRDefault="00C676DC" w:rsidP="001A13F4">
      <w:pPr>
        <w:rPr>
          <w:lang w:val="de-DE"/>
        </w:rPr>
      </w:pPr>
    </w:p>
    <w:p w14:paraId="33C0CBFA" w14:textId="77777777" w:rsidR="00C676DC" w:rsidRPr="009C030F" w:rsidRDefault="00C676DC" w:rsidP="001A13F4">
      <w:pPr>
        <w:rPr>
          <w:lang w:val="de-DE"/>
        </w:rPr>
      </w:pPr>
      <w:r w:rsidRPr="009C030F">
        <w:rPr>
          <w:lang w:val="de-DE"/>
        </w:rPr>
        <w:t>Es wurde anerkannt, dass die TWV über die größte Erfahrung mit der Entwicklung von Krankheitsresistenzmerkmalen verfügt und daher am besten in der Lage ist, eine Stellungnahme zu diesen Merkmalen einschließlich der dazugehörigen Erläuterungen abzugeben.  Die Gruppe war sich einig, dass es für die Harmonisierung, insbesondere beim Austausch von Berichten, unerlässlich ist, dass die Einzelheiten der Verfahren in die Prüfungsrichtlinien aufgenommen werden. Es wurde festgestellt, dass die Erläuterungen zu den Krankheitsresistenzmerkmalen die Kontaktdaten von Sachverständigen enthalten, die Erfahrung mit der Bewertung dieser Merkmale haben. Es wurde vereinbart, dass die Darstellung der Informationen verbessert werden kann, um den Prozess zu straffen, und es wurden drei Vorschläge gemacht:</w:t>
      </w:r>
    </w:p>
    <w:p w14:paraId="065E0DCA" w14:textId="77777777" w:rsidR="00C676DC" w:rsidRPr="009C030F" w:rsidRDefault="00C676DC" w:rsidP="00C676DC">
      <w:pPr>
        <w:rPr>
          <w:lang w:val="de-DE"/>
        </w:rPr>
      </w:pPr>
    </w:p>
    <w:p w14:paraId="6143BB4C" w14:textId="77777777" w:rsidR="00C676DC" w:rsidRPr="009C030F" w:rsidRDefault="00C676DC" w:rsidP="001A13F4">
      <w:pPr>
        <w:numPr>
          <w:ilvl w:val="0"/>
          <w:numId w:val="9"/>
        </w:numPr>
        <w:ind w:left="567" w:hanging="567"/>
        <w:rPr>
          <w:lang w:val="de-DE"/>
        </w:rPr>
      </w:pPr>
      <w:r w:rsidRPr="009C030F">
        <w:rPr>
          <w:lang w:val="de-DE"/>
        </w:rPr>
        <w:t>Die Erläuterungen sollten nur in englischer Sprache vorgelegt werden, um die Kosten für die Übersetzung von technischem Material zu vermeiden, während weitere Übersetzungsoptionen entwickelt werden.</w:t>
      </w:r>
    </w:p>
    <w:p w14:paraId="7E75464C" w14:textId="77777777" w:rsidR="00C676DC" w:rsidRPr="009C030F" w:rsidRDefault="00C676DC" w:rsidP="001A13F4">
      <w:pPr>
        <w:numPr>
          <w:ilvl w:val="0"/>
          <w:numId w:val="9"/>
        </w:numPr>
        <w:ind w:left="0" w:firstLine="0"/>
        <w:rPr>
          <w:lang w:val="de-DE"/>
        </w:rPr>
      </w:pPr>
      <w:r w:rsidRPr="009C030F">
        <w:rPr>
          <w:lang w:val="de-DE"/>
        </w:rPr>
        <w:t>Soweit möglich Verwendung einer standardisierten Vorlage, um die Übersetzung zu erleichtern.</w:t>
      </w:r>
    </w:p>
    <w:p w14:paraId="7416BCD4" w14:textId="77777777" w:rsidR="00C676DC" w:rsidRPr="009C030F" w:rsidRDefault="00C676DC" w:rsidP="001A13F4">
      <w:pPr>
        <w:numPr>
          <w:ilvl w:val="0"/>
          <w:numId w:val="9"/>
        </w:numPr>
        <w:ind w:left="567" w:hanging="567"/>
        <w:rPr>
          <w:lang w:val="de-DE"/>
        </w:rPr>
      </w:pPr>
      <w:r w:rsidRPr="009C030F">
        <w:rPr>
          <w:lang w:val="de-DE"/>
        </w:rPr>
        <w:t>Aufnahme eines Links in den Prüfungsrichtlinien zu einem Dokument auf der UPOV-Website, das die Erläuterung des Merkmals enthält.</w:t>
      </w:r>
    </w:p>
    <w:p w14:paraId="27570E86" w14:textId="77777777" w:rsidR="00C676DC" w:rsidRPr="009C030F" w:rsidRDefault="00C676DC" w:rsidP="00074494">
      <w:pPr>
        <w:rPr>
          <w:lang w:val="de-DE"/>
        </w:rPr>
      </w:pPr>
    </w:p>
    <w:p w14:paraId="51D4E7BF" w14:textId="77777777" w:rsidR="00C676DC" w:rsidRPr="009C030F" w:rsidRDefault="00C676DC" w:rsidP="00074494">
      <w:pPr>
        <w:rPr>
          <w:lang w:val="de-DE"/>
        </w:rPr>
      </w:pPr>
      <w:r w:rsidRPr="009C030F">
        <w:rPr>
          <w:lang w:val="de-DE"/>
        </w:rPr>
        <w:t>Es wurde vereinbart, dass die Effizienz des Verfahrens zur Überarbeitung der Prüfungsrichtlinien bei der Aufnahme von Krankheitsresistenzmerkmalen gesteigert werden kann.  Wahrscheinlich muss dieses Verfahren zunächst vereinbart werden, damit das Format der Prüfungsrichtlinien entsprechend angepasst werden kann.</w:t>
      </w:r>
    </w:p>
    <w:p w14:paraId="6FCB65A6" w14:textId="77777777" w:rsidR="00C676DC" w:rsidRPr="009C030F" w:rsidRDefault="00C676DC" w:rsidP="00C676DC">
      <w:pPr>
        <w:rPr>
          <w:lang w:val="de-DE"/>
        </w:rPr>
      </w:pPr>
    </w:p>
    <w:p w14:paraId="69077448" w14:textId="77777777" w:rsidR="00C676DC" w:rsidRPr="00A207A5" w:rsidRDefault="00C676DC" w:rsidP="00C676DC">
      <w:pPr>
        <w:jc w:val="left"/>
      </w:pPr>
      <w:r w:rsidRPr="00A207A5">
        <w:rPr>
          <w:noProof/>
        </w:rPr>
        <w:drawing>
          <wp:inline distT="0" distB="0" distL="0" distR="0" wp14:anchorId="51B01363" wp14:editId="6AE4A8A2">
            <wp:extent cx="6158865" cy="3183148"/>
            <wp:effectExtent l="0" t="0" r="13335" b="17780"/>
            <wp:docPr id="678290144" name="Chart 12">
              <a:extLst xmlns:a="http://schemas.openxmlformats.org/drawingml/2006/main">
                <a:ext uri="{FF2B5EF4-FFF2-40B4-BE49-F238E27FC236}">
                  <a16:creationId xmlns:a16="http://schemas.microsoft.com/office/drawing/2014/main" id="{EB37B502-3B64-9E0A-E3C9-FBEE3F614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EE5474" w14:textId="77777777" w:rsidR="00C676DC" w:rsidRPr="00A207A5" w:rsidRDefault="00C676DC" w:rsidP="00C676DC">
      <w:pPr>
        <w:jc w:val="left"/>
      </w:pPr>
    </w:p>
    <w:p w14:paraId="3B2ADDF4" w14:textId="77777777" w:rsidR="00C676DC" w:rsidRPr="009C030F" w:rsidRDefault="00C676DC" w:rsidP="00FA18AD">
      <w:pPr>
        <w:keepLines/>
        <w:rPr>
          <w:lang w:val="de-DE"/>
        </w:rPr>
      </w:pPr>
      <w:r w:rsidRPr="009C030F">
        <w:rPr>
          <w:lang w:val="de-DE"/>
        </w:rPr>
        <w:lastRenderedPageBreak/>
        <w:t xml:space="preserve">Von den 29 Antworten auf den Fragebogen gaben 22 an, dass sie die Prüfungsrichtlinien ausdrucken. Von denjenigen, die ausdrucken, gaben 10 an, dass sie nur Teile des Dokuments ausdrucken, wobei die Tabelle der Merkmale (Abschnitt 7) und die zugehörigen Erläuterungen (Abschnitt 8) die am häufigsten ausgedruckten Abschnitte der Prüfungsrichtlinien sind.  </w:t>
      </w:r>
    </w:p>
    <w:p w14:paraId="76919E32" w14:textId="77777777" w:rsidR="00C676DC" w:rsidRPr="009C030F" w:rsidRDefault="00C676DC" w:rsidP="00C676DC">
      <w:pPr>
        <w:rPr>
          <w:lang w:val="de-DE"/>
        </w:rPr>
      </w:pPr>
    </w:p>
    <w:p w14:paraId="4B6EEC15" w14:textId="77777777" w:rsidR="00C676DC" w:rsidRPr="009C030F" w:rsidRDefault="00C676DC" w:rsidP="00C676DC">
      <w:pPr>
        <w:jc w:val="left"/>
        <w:rPr>
          <w:lang w:val="de-DE"/>
        </w:rPr>
      </w:pPr>
    </w:p>
    <w:p w14:paraId="7963CEA5" w14:textId="77777777" w:rsidR="00C676DC" w:rsidRPr="00A207A5" w:rsidRDefault="00C676DC" w:rsidP="00822223">
      <w:pPr>
        <w:jc w:val="center"/>
      </w:pPr>
      <w:r w:rsidRPr="00A207A5">
        <w:rPr>
          <w:noProof/>
        </w:rPr>
        <w:drawing>
          <wp:inline distT="0" distB="0" distL="0" distR="0" wp14:anchorId="61264FBA" wp14:editId="4B85C4D6">
            <wp:extent cx="4684131" cy="1708030"/>
            <wp:effectExtent l="0" t="0" r="2540" b="6985"/>
            <wp:docPr id="2017676350" name="Chart 11">
              <a:extLst xmlns:a="http://schemas.openxmlformats.org/drawingml/2006/main">
                <a:ext uri="{FF2B5EF4-FFF2-40B4-BE49-F238E27FC236}">
                  <a16:creationId xmlns:a16="http://schemas.microsoft.com/office/drawing/2014/main" id="{53601911-2863-1771-F19D-8A6FE78C9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7C3A41" w14:textId="77777777" w:rsidR="00C676DC" w:rsidRPr="00A207A5" w:rsidRDefault="00C676DC" w:rsidP="00C676DC">
      <w:pPr>
        <w:jc w:val="left"/>
      </w:pPr>
    </w:p>
    <w:p w14:paraId="0FD39899" w14:textId="77777777" w:rsidR="00C676DC" w:rsidRPr="009C030F" w:rsidRDefault="00C676DC" w:rsidP="00074494">
      <w:pPr>
        <w:rPr>
          <w:lang w:val="de-DE"/>
        </w:rPr>
      </w:pPr>
      <w:r w:rsidRPr="009C030F">
        <w:rPr>
          <w:lang w:val="de-DE"/>
        </w:rPr>
        <w:t>Die Zusammenfassung der Antworten der Gruppe auf den Fragebogen ergab, dass Illustrationen, Diagramme oder Fotos die bevorzugte Methode zur Harmonisierung der Beobachtungen waren, gefolgt von Textbeschreibungen, dann Beispielsorten in der Reihenfolge der regionalen Gruppen, über die UPOV-Mitgliedschaft hinweg und dann national.</w:t>
      </w:r>
    </w:p>
    <w:p w14:paraId="4391D5E9" w14:textId="77777777" w:rsidR="00C676DC" w:rsidRPr="009C030F" w:rsidRDefault="00C676DC" w:rsidP="00C676DC">
      <w:pPr>
        <w:rPr>
          <w:lang w:val="de-DE"/>
        </w:rPr>
      </w:pPr>
    </w:p>
    <w:p w14:paraId="4CC82B8D" w14:textId="77777777" w:rsidR="00C676DC" w:rsidRPr="009C030F" w:rsidRDefault="00C676DC" w:rsidP="00074494">
      <w:pPr>
        <w:rPr>
          <w:lang w:val="de-DE"/>
        </w:rPr>
      </w:pPr>
      <w:r w:rsidRPr="009C030F">
        <w:rPr>
          <w:lang w:val="de-DE"/>
        </w:rPr>
        <w:t xml:space="preserve">Der Fragebogen enthielt Fragen zur Verwendung der Technischen Fragebögen der UPOV.  </w:t>
      </w:r>
    </w:p>
    <w:p w14:paraId="363BAD3F" w14:textId="77777777" w:rsidR="00C676DC" w:rsidRPr="009C030F" w:rsidRDefault="00C676DC" w:rsidP="00C676DC">
      <w:pPr>
        <w:rPr>
          <w:lang w:val="de-DE"/>
        </w:rPr>
      </w:pPr>
    </w:p>
    <w:p w14:paraId="2A720861" w14:textId="77777777" w:rsidR="00C676DC" w:rsidRPr="00A207A5" w:rsidRDefault="00C676DC" w:rsidP="00C676DC">
      <w:pPr>
        <w:jc w:val="left"/>
      </w:pPr>
      <w:r w:rsidRPr="00A207A5">
        <w:rPr>
          <w:noProof/>
        </w:rPr>
        <w:drawing>
          <wp:inline distT="0" distB="0" distL="0" distR="0" wp14:anchorId="0731ADE3" wp14:editId="17E888B4">
            <wp:extent cx="6116129" cy="3714750"/>
            <wp:effectExtent l="0" t="0" r="18415" b="0"/>
            <wp:docPr id="1690900324" name="Chart 1">
              <a:extLst xmlns:a="http://schemas.openxmlformats.org/drawingml/2006/main">
                <a:ext uri="{FF2B5EF4-FFF2-40B4-BE49-F238E27FC236}">
                  <a16:creationId xmlns:a16="http://schemas.microsoft.com/office/drawing/2014/main" id="{50F88674-E49C-1DD2-E4DE-DF7827252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B83771" w14:textId="77777777" w:rsidR="00C676DC" w:rsidRPr="00A207A5" w:rsidRDefault="00C676DC" w:rsidP="00C676DC">
      <w:pPr>
        <w:jc w:val="left"/>
      </w:pPr>
    </w:p>
    <w:p w14:paraId="7D33F1D1" w14:textId="77777777" w:rsidR="00C676DC" w:rsidRPr="009C030F" w:rsidRDefault="00C676DC" w:rsidP="00074494">
      <w:pPr>
        <w:rPr>
          <w:lang w:val="de-DE"/>
        </w:rPr>
      </w:pPr>
      <w:r w:rsidRPr="009C030F">
        <w:rPr>
          <w:lang w:val="de-DE"/>
        </w:rPr>
        <w:t>Die Gruppe war geteilter Meinung darüber, ob die Technischen Fragebögen Teil der Prüfungsrichtlinien bleiben sollten (34 %) oder ein separates Dokument bilden sollten (38 %). Die übrigen Antworten waren unsicher und mussten noch geprüft werden (28 %).</w:t>
      </w:r>
    </w:p>
    <w:p w14:paraId="4CD0E439" w14:textId="77777777" w:rsidR="00C676DC" w:rsidRPr="009C030F" w:rsidRDefault="00C676DC" w:rsidP="00074494">
      <w:pPr>
        <w:rPr>
          <w:lang w:val="de-DE"/>
        </w:rPr>
      </w:pPr>
    </w:p>
    <w:p w14:paraId="04D03DF2" w14:textId="77777777" w:rsidR="00C676DC" w:rsidRPr="009C030F" w:rsidRDefault="00C676DC" w:rsidP="00074494">
      <w:pPr>
        <w:rPr>
          <w:lang w:val="de-DE"/>
        </w:rPr>
      </w:pPr>
      <w:r w:rsidRPr="009C030F">
        <w:rPr>
          <w:lang w:val="de-DE"/>
        </w:rPr>
        <w:t>Die TWV war sich nicht einig darüber, ob Leitlinien zu Methoden in einem separaten Dokument enthalten sein sollten. Sie sprach sich für eine strukturierte Vorlage für Leitlinien zu Techniken aus, um eine einheitliche Darstellung zu gewährleisten.</w:t>
      </w:r>
    </w:p>
    <w:p w14:paraId="43E51B38" w14:textId="77777777" w:rsidR="00C676DC" w:rsidRPr="009C030F" w:rsidRDefault="00C676DC" w:rsidP="00074494">
      <w:pPr>
        <w:rPr>
          <w:lang w:val="de-DE"/>
        </w:rPr>
      </w:pPr>
    </w:p>
    <w:p w14:paraId="475216EC" w14:textId="77777777" w:rsidR="00C676DC" w:rsidRPr="009C030F" w:rsidRDefault="00C676DC" w:rsidP="00074494">
      <w:pPr>
        <w:rPr>
          <w:lang w:val="de-DE"/>
        </w:rPr>
      </w:pPr>
      <w:r w:rsidRPr="009C030F">
        <w:rPr>
          <w:lang w:val="de-DE"/>
        </w:rPr>
        <w:t>Die Gruppe war der Ansicht, dass Verknüpfungen innerhalb des Dokuments die Benutzerfreundlichkeit verbessern könnten oder dass die Erläuterung der Merkmale neben den Merkmalen stehen sollte.</w:t>
      </w:r>
    </w:p>
    <w:p w14:paraId="334644EF" w14:textId="77777777" w:rsidR="00C676DC" w:rsidRPr="009C030F" w:rsidRDefault="00C676DC" w:rsidP="00074494">
      <w:pPr>
        <w:rPr>
          <w:lang w:val="de-DE"/>
        </w:rPr>
      </w:pPr>
    </w:p>
    <w:p w14:paraId="29CF5F90" w14:textId="77777777" w:rsidR="00C676DC" w:rsidRPr="009C030F" w:rsidRDefault="00C676DC" w:rsidP="00074494">
      <w:pPr>
        <w:rPr>
          <w:lang w:val="de-DE"/>
        </w:rPr>
      </w:pPr>
      <w:r w:rsidRPr="009C030F">
        <w:rPr>
          <w:lang w:val="de-DE"/>
        </w:rPr>
        <w:t>Ein weiterer Vorschlag lautete, die Erläuterungen aus dem TG in den technischen Fragebogen aufzunehmen, um dem Antragsteller das Ausfüllen des Formulars zu erleichtern.</w:t>
      </w:r>
    </w:p>
    <w:p w14:paraId="1391EFE1" w14:textId="77777777" w:rsidR="00C676DC" w:rsidRPr="009C030F" w:rsidRDefault="00C676DC" w:rsidP="00C676DC">
      <w:pPr>
        <w:rPr>
          <w:lang w:val="de-DE"/>
        </w:rPr>
      </w:pPr>
    </w:p>
    <w:p w14:paraId="60AC5909" w14:textId="77777777" w:rsidR="00C676DC" w:rsidRPr="009C030F" w:rsidRDefault="00C676DC" w:rsidP="00074494">
      <w:pPr>
        <w:rPr>
          <w:u w:val="single"/>
          <w:lang w:val="de-DE"/>
        </w:rPr>
      </w:pPr>
      <w:r w:rsidRPr="009C030F">
        <w:rPr>
          <w:u w:val="single"/>
          <w:lang w:val="de-DE"/>
        </w:rPr>
        <w:t>Folgemaßnahmen</w:t>
      </w:r>
    </w:p>
    <w:p w14:paraId="4EE0A75A" w14:textId="77777777" w:rsidR="00C676DC" w:rsidRPr="009C030F" w:rsidRDefault="00C676DC" w:rsidP="00074494">
      <w:pPr>
        <w:rPr>
          <w:lang w:val="de-DE"/>
        </w:rPr>
      </w:pPr>
    </w:p>
    <w:p w14:paraId="1FF4B4F8" w14:textId="5DCBE574" w:rsidR="00C676DC" w:rsidRPr="009C030F" w:rsidRDefault="00C676DC" w:rsidP="00666FE0">
      <w:pPr>
        <w:rPr>
          <w:lang w:val="de-DE"/>
        </w:rPr>
      </w:pPr>
      <w:r w:rsidRPr="009C030F">
        <w:rPr>
          <w:lang w:val="de-DE"/>
        </w:rPr>
        <w:t>Diese Zusammenfassung der Diskussion und die Ergebnisse des Online-Fragebogens werden mit den Ergebnissen der Diskussionen auf den Sitzungen 2025 von TWO, TWA und TWF sowie mit anderen während der Diskussionen gemachten Anmerkungen zusammengestellt und dem Technischen Ausschuss auf seiner einundsechzigsten Sitzung zur Prüfung vorgelegt.</w:t>
      </w:r>
      <w:r w:rsidR="00822223" w:rsidRPr="009C030F">
        <w:rPr>
          <w:lang w:val="de-DE"/>
        </w:rPr>
        <w:t xml:space="preserve">  </w:t>
      </w:r>
      <w:r w:rsidRPr="009C030F">
        <w:rPr>
          <w:lang w:val="de-DE"/>
        </w:rPr>
        <w:br w:type="page"/>
      </w:r>
    </w:p>
    <w:p w14:paraId="03F656BA" w14:textId="34E1349A" w:rsidR="00C676DC" w:rsidRPr="009C030F" w:rsidRDefault="00C676DC" w:rsidP="00C676DC">
      <w:pPr>
        <w:jc w:val="center"/>
        <w:rPr>
          <w:lang w:val="de-DE"/>
        </w:rPr>
      </w:pPr>
      <w:r w:rsidRPr="009C030F">
        <w:rPr>
          <w:lang w:val="de-DE"/>
        </w:rPr>
        <w:lastRenderedPageBreak/>
        <w:t>TC-UNTERGRUPPE FÜR PRÜFUNGSRICHTLINIEN</w:t>
      </w:r>
    </w:p>
    <w:p w14:paraId="1C69D53F" w14:textId="684B92CC" w:rsidR="00C676DC" w:rsidRPr="009C030F" w:rsidRDefault="00C676DC" w:rsidP="00C676DC">
      <w:pPr>
        <w:jc w:val="center"/>
        <w:rPr>
          <w:lang w:val="de-DE"/>
        </w:rPr>
      </w:pPr>
      <w:r w:rsidRPr="009C030F">
        <w:rPr>
          <w:lang w:val="de-DE"/>
        </w:rPr>
        <w:t>ZUSAMMENFASSUNG DER DISKUSSION AUF DER 54</w:t>
      </w:r>
      <w:r w:rsidR="00FA18AD">
        <w:rPr>
          <w:lang w:val="de-DE"/>
        </w:rPr>
        <w:t>.</w:t>
      </w:r>
      <w:r w:rsidRPr="009C030F">
        <w:rPr>
          <w:vertAlign w:val="superscript"/>
          <w:lang w:val="de-DE"/>
        </w:rPr>
        <w:t>.</w:t>
      </w:r>
      <w:r w:rsidRPr="009C030F">
        <w:rPr>
          <w:lang w:val="de-DE"/>
        </w:rPr>
        <w:t>SITZUNG DER TWA</w:t>
      </w:r>
      <w:r w:rsidR="00FB3F21">
        <w:rPr>
          <w:rStyle w:val="FootnoteReference"/>
          <w:lang w:val="en-GB"/>
        </w:rPr>
        <w:footnoteReference w:id="11"/>
      </w:r>
    </w:p>
    <w:p w14:paraId="6F680349" w14:textId="77777777" w:rsidR="00C676DC" w:rsidRPr="009C030F" w:rsidRDefault="00C676DC" w:rsidP="00C676DC">
      <w:pPr>
        <w:jc w:val="center"/>
        <w:rPr>
          <w:lang w:val="de-DE"/>
        </w:rPr>
      </w:pPr>
      <w:r w:rsidRPr="009C030F">
        <w:rPr>
          <w:lang w:val="de-DE"/>
        </w:rPr>
        <w:t>(Bericht der leitenden Sachverständigen, Frau Margaret Wallace (Vereinigtes Königreich))</w:t>
      </w:r>
    </w:p>
    <w:p w14:paraId="32CEEBD9" w14:textId="77777777" w:rsidR="00C676DC" w:rsidRPr="009C030F" w:rsidRDefault="00C676DC" w:rsidP="00C676DC">
      <w:pPr>
        <w:rPr>
          <w:lang w:val="de-DE"/>
        </w:rPr>
      </w:pPr>
    </w:p>
    <w:p w14:paraId="232683CB" w14:textId="77777777" w:rsidR="00C676DC" w:rsidRPr="009C030F" w:rsidRDefault="00C676DC" w:rsidP="00074494">
      <w:pPr>
        <w:rPr>
          <w:rFonts w:eastAsia="Aptos"/>
          <w:lang w:val="de-DE"/>
        </w:rPr>
      </w:pPr>
      <w:r w:rsidRPr="009C030F">
        <w:rPr>
          <w:rFonts w:eastAsia="Aptos"/>
          <w:lang w:val="de-DE"/>
        </w:rPr>
        <w:t>Die TWA hörte einen Vortrag der führenden Expertin der Untergruppe, Margaret Wallace (Vereinigtes Königreich), der in Dokument TWP/9/3 wiedergegeben ist. Die Gruppe reichte auch Antworten auf einen Online-Fragebogen ein. Da die Zeit für eine Diskussion begrenzt war, sind die Meinungen der TWA nur in den Antworten auf den Fragebogen enthalten.</w:t>
      </w:r>
    </w:p>
    <w:p w14:paraId="7BEA2A86" w14:textId="77777777" w:rsidR="00074494" w:rsidRPr="009C030F" w:rsidRDefault="00074494" w:rsidP="00074494">
      <w:pPr>
        <w:rPr>
          <w:rFonts w:eastAsia="Aptos"/>
          <w:lang w:val="de-DE"/>
        </w:rPr>
      </w:pPr>
    </w:p>
    <w:p w14:paraId="179AB52D" w14:textId="77777777" w:rsidR="00C676DC" w:rsidRPr="009C030F" w:rsidRDefault="00C676DC" w:rsidP="00074494">
      <w:pPr>
        <w:rPr>
          <w:rFonts w:eastAsia="Aptos"/>
          <w:lang w:val="de-DE"/>
        </w:rPr>
      </w:pPr>
      <w:r w:rsidRPr="009C030F">
        <w:rPr>
          <w:rFonts w:eastAsia="Aptos"/>
          <w:lang w:val="de-DE"/>
        </w:rPr>
        <w:t>Es folgt eine Zusammenfassung der Antworten:</w:t>
      </w:r>
    </w:p>
    <w:p w14:paraId="25253C31" w14:textId="77777777" w:rsidR="00C676DC" w:rsidRPr="004D369F" w:rsidRDefault="00C676DC" w:rsidP="00C676DC">
      <w:pPr>
        <w:spacing w:after="160" w:line="278" w:lineRule="auto"/>
        <w:contextualSpacing/>
        <w:jc w:val="left"/>
        <w:rPr>
          <w:rFonts w:eastAsia="Aptos" w:cs="Arial"/>
          <w:kern w:val="2"/>
          <w:lang w:val="en-GB"/>
          <w14:ligatures w14:val="standardContextual"/>
        </w:rPr>
      </w:pPr>
      <w:r w:rsidRPr="004D369F">
        <w:rPr>
          <w:rFonts w:eastAsia="Aptos" w:cs="Arial"/>
          <w:noProof/>
          <w:kern w:val="2"/>
          <w:lang w:val="en-GB"/>
          <w14:ligatures w14:val="standardContextual"/>
        </w:rPr>
        <w:drawing>
          <wp:inline distT="0" distB="0" distL="0" distR="0" wp14:anchorId="48E7F872" wp14:editId="7384A381">
            <wp:extent cx="6228080" cy="2751827"/>
            <wp:effectExtent l="0" t="0" r="1270" b="10795"/>
            <wp:docPr id="1454418798" name="Chart 1">
              <a:extLst xmlns:a="http://schemas.openxmlformats.org/drawingml/2006/main">
                <a:ext uri="{FF2B5EF4-FFF2-40B4-BE49-F238E27FC236}">
                  <a16:creationId xmlns:a16="http://schemas.microsoft.com/office/drawing/2014/main" id="{44494BD3-8575-703F-CD6F-E9D4F790F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82EA29" w14:textId="77777777" w:rsidR="00C676DC" w:rsidRPr="004D369F" w:rsidRDefault="00C676DC" w:rsidP="00074494">
      <w:pPr>
        <w:rPr>
          <w:rFonts w:eastAsia="Aptos"/>
          <w:lang w:val="en-GB"/>
        </w:rPr>
      </w:pPr>
    </w:p>
    <w:p w14:paraId="595DEFE0" w14:textId="77777777" w:rsidR="00C676DC" w:rsidRPr="009C030F" w:rsidRDefault="00C676DC" w:rsidP="00074494">
      <w:pPr>
        <w:rPr>
          <w:rFonts w:eastAsia="Aptos"/>
          <w:lang w:val="de-DE"/>
        </w:rPr>
      </w:pPr>
      <w:r w:rsidRPr="009C030F">
        <w:rPr>
          <w:rFonts w:eastAsia="Aptos"/>
          <w:lang w:val="de-DE"/>
        </w:rPr>
        <w:t>Die Gruppe hatte unterschiedliche Ansichten zur vollständigen Überarbeitung des Standardwortlauts.</w:t>
      </w:r>
    </w:p>
    <w:p w14:paraId="03C83B12" w14:textId="77777777" w:rsidR="00C676DC" w:rsidRPr="009C030F" w:rsidRDefault="00C676DC" w:rsidP="00074494">
      <w:pPr>
        <w:rPr>
          <w:rFonts w:eastAsia="Aptos"/>
          <w:lang w:val="de-DE"/>
        </w:rPr>
      </w:pPr>
    </w:p>
    <w:p w14:paraId="338EDB16" w14:textId="77777777" w:rsidR="00C676DC" w:rsidRPr="009C030F" w:rsidRDefault="00C676DC" w:rsidP="00074494">
      <w:pPr>
        <w:rPr>
          <w:rFonts w:eastAsia="Aptos"/>
          <w:lang w:val="de-DE"/>
        </w:rPr>
      </w:pPr>
      <w:r w:rsidRPr="009C030F">
        <w:rPr>
          <w:rFonts w:eastAsia="Aptos"/>
          <w:lang w:val="de-DE"/>
        </w:rPr>
        <w:t>Von den 33 Antworten auf den Fragebogen gaben 23 an, dass sie die Prüfungsrichtlinien ausdrucken. Von denjenigen, die ausdrucken, gaben 17 an, dass sie das gesamte Dokument ausdrucken, und sechs gaben an, dass sie nur Teile des Dokuments ausdrucken, wobei die Tabelle der Merkmale (Abschnitt 7) und die zugehörigen Erläuterungen (Abschnitt 8) die am häufigsten ausgedruckten Abschnitte der Prüfungsrichtlinien sind.  Ein Befragter gab an, dass er das gesamte Dokument mit Ausnahme der TQ und des Anhangs ausdruckt.</w:t>
      </w:r>
    </w:p>
    <w:p w14:paraId="0A77A1A7" w14:textId="77777777" w:rsidR="00C676DC" w:rsidRPr="009C030F" w:rsidRDefault="00C676DC" w:rsidP="00074494">
      <w:pPr>
        <w:rPr>
          <w:rFonts w:eastAsia="Aptos"/>
          <w:lang w:val="de-DE"/>
        </w:rPr>
      </w:pPr>
    </w:p>
    <w:p w14:paraId="32194521" w14:textId="77777777" w:rsidR="00C676DC" w:rsidRPr="004D369F" w:rsidRDefault="00C676DC" w:rsidP="00822223">
      <w:pPr>
        <w:spacing w:after="160" w:line="278" w:lineRule="auto"/>
        <w:contextualSpacing/>
        <w:jc w:val="center"/>
        <w:rPr>
          <w:rFonts w:eastAsia="Aptos" w:cs="Arial"/>
          <w:kern w:val="2"/>
          <w:lang w:val="en-GB"/>
          <w14:ligatures w14:val="standardContextual"/>
        </w:rPr>
      </w:pPr>
      <w:r w:rsidRPr="004D369F">
        <w:rPr>
          <w:rFonts w:eastAsia="Aptos" w:cs="Arial"/>
          <w:noProof/>
          <w:kern w:val="2"/>
          <w:lang w:val="en-GB"/>
          <w14:ligatures w14:val="standardContextual"/>
        </w:rPr>
        <w:drawing>
          <wp:inline distT="0" distB="0" distL="0" distR="0" wp14:anchorId="7130DD2F" wp14:editId="71C7F9A9">
            <wp:extent cx="4126266" cy="2329132"/>
            <wp:effectExtent l="0" t="0" r="7620" b="14605"/>
            <wp:docPr id="1129318983" name="Chart 1">
              <a:extLst xmlns:a="http://schemas.openxmlformats.org/drawingml/2006/main">
                <a:ext uri="{FF2B5EF4-FFF2-40B4-BE49-F238E27FC236}">
                  <a16:creationId xmlns:a16="http://schemas.microsoft.com/office/drawing/2014/main" id="{A06DE096-9777-5A2C-A19D-903A84EDC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7DE227" w14:textId="77777777" w:rsidR="00C676DC" w:rsidRPr="004D369F" w:rsidRDefault="00C676DC" w:rsidP="00074494">
      <w:pPr>
        <w:rPr>
          <w:rFonts w:eastAsia="Aptos"/>
          <w:lang w:val="en-GB"/>
        </w:rPr>
      </w:pPr>
    </w:p>
    <w:p w14:paraId="0E599982" w14:textId="77777777" w:rsidR="00C676DC" w:rsidRPr="009C030F" w:rsidRDefault="00C676DC" w:rsidP="00C676DC">
      <w:pPr>
        <w:spacing w:after="160" w:line="278" w:lineRule="auto"/>
        <w:contextualSpacing/>
        <w:rPr>
          <w:rFonts w:eastAsia="Aptos" w:cs="Arial"/>
          <w:kern w:val="2"/>
          <w:lang w:val="de-DE"/>
          <w14:ligatures w14:val="standardContextual"/>
        </w:rPr>
      </w:pPr>
      <w:r w:rsidRPr="009C030F">
        <w:rPr>
          <w:rFonts w:eastAsia="Aptos" w:cs="Arial"/>
          <w:kern w:val="2"/>
          <w:lang w:val="de-DE"/>
          <w14:ligatures w14:val="standardContextual"/>
        </w:rPr>
        <w:t xml:space="preserve">Die Zusammenfassung der Antworten der Gruppe auf den Fragebogen ergab, dass Illustrationen, Diagramme oder Fotos die bevorzugte Methode zur Harmonisierung der Beobachtungen waren, gefolgt von </w:t>
      </w:r>
      <w:r w:rsidRPr="009C030F">
        <w:rPr>
          <w:rFonts w:eastAsia="Aptos" w:cs="Arial"/>
          <w:kern w:val="2"/>
          <w:lang w:val="de-DE"/>
          <w14:ligatures w14:val="standardContextual"/>
        </w:rPr>
        <w:lastRenderedPageBreak/>
        <w:t>Textbeschreibungen, dann Beispielsorten in der Reihenfolge regionaler Sätze von Beispielsorten, die zwischen den UPOV-Mitgliedern harmonisiert wurden, und dann nationalen Sätzen.</w:t>
      </w:r>
    </w:p>
    <w:p w14:paraId="1E62D191" w14:textId="77777777" w:rsidR="00C676DC" w:rsidRPr="009C030F" w:rsidRDefault="00C676DC" w:rsidP="00074494">
      <w:pPr>
        <w:rPr>
          <w:rFonts w:eastAsia="Aptos"/>
          <w:lang w:val="de-DE"/>
        </w:rPr>
      </w:pPr>
    </w:p>
    <w:p w14:paraId="3681A3A1" w14:textId="2BC47978" w:rsidR="00C676DC" w:rsidRPr="009C030F" w:rsidRDefault="00C676DC" w:rsidP="00074494">
      <w:pPr>
        <w:rPr>
          <w:rFonts w:eastAsia="Aptos"/>
          <w:lang w:val="de-DE"/>
        </w:rPr>
      </w:pPr>
      <w:r w:rsidRPr="009C030F">
        <w:rPr>
          <w:rFonts w:eastAsia="Aptos"/>
          <w:lang w:val="de-DE"/>
        </w:rPr>
        <w:t>Der Fragebogen enthielt Fragen zur Verwendung der Technischen Fragebögen der UPOV.</w:t>
      </w:r>
      <w:r w:rsidR="00822223" w:rsidRPr="009C030F">
        <w:rPr>
          <w:rFonts w:eastAsia="Aptos"/>
          <w:lang w:val="de-DE"/>
        </w:rPr>
        <w:t xml:space="preserve">  </w:t>
      </w:r>
      <w:r w:rsidRPr="009C030F">
        <w:rPr>
          <w:rFonts w:eastAsia="Aptos"/>
          <w:lang w:val="de-DE"/>
        </w:rPr>
        <w:t xml:space="preserve"> 47 % der Gruppe waren der Meinung, dass der Technische Fragebogen ein von den Prüfungsrichtlinien getrenntes Dokument sein könnte, während 28 % angaben, dass er ihrer Meinung nach Teil der Prüfungsrichtlinien bleiben sollte. Die übrigen Befragten waren sich unsicher und wollten sich erst noch informieren (25 %).</w:t>
      </w:r>
    </w:p>
    <w:p w14:paraId="266F23EB" w14:textId="6B585EA7" w:rsidR="00C676DC" w:rsidRPr="009C030F" w:rsidRDefault="00C676DC" w:rsidP="00074494">
      <w:pPr>
        <w:rPr>
          <w:rFonts w:eastAsia="Aptos"/>
          <w:lang w:val="de-DE"/>
        </w:rPr>
      </w:pPr>
    </w:p>
    <w:p w14:paraId="10C1AC57" w14:textId="77777777" w:rsidR="00C676DC" w:rsidRPr="004D369F" w:rsidRDefault="00C676DC" w:rsidP="00822223">
      <w:pPr>
        <w:spacing w:after="160" w:line="278" w:lineRule="auto"/>
        <w:contextualSpacing/>
        <w:jc w:val="center"/>
        <w:rPr>
          <w:rFonts w:eastAsia="Aptos" w:cs="Arial"/>
          <w:kern w:val="2"/>
          <w:lang w:val="en-GB"/>
          <w14:ligatures w14:val="standardContextual"/>
        </w:rPr>
      </w:pPr>
      <w:r w:rsidRPr="004D369F">
        <w:rPr>
          <w:rFonts w:eastAsia="Aptos" w:cs="Arial"/>
          <w:noProof/>
          <w:kern w:val="2"/>
          <w:lang w:val="en-GB"/>
          <w14:ligatures w14:val="standardContextual"/>
        </w:rPr>
        <w:drawing>
          <wp:inline distT="0" distB="0" distL="0" distR="0" wp14:anchorId="3F7CA5A4" wp14:editId="073525AC">
            <wp:extent cx="5480086" cy="3726611"/>
            <wp:effectExtent l="0" t="0" r="6350" b="7620"/>
            <wp:docPr id="439790759" name="Chart 1">
              <a:extLst xmlns:a="http://schemas.openxmlformats.org/drawingml/2006/main">
                <a:ext uri="{FF2B5EF4-FFF2-40B4-BE49-F238E27FC236}">
                  <a16:creationId xmlns:a16="http://schemas.microsoft.com/office/drawing/2014/main" id="{6A816BEE-DBFD-D879-AADC-F43B1161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FD4165" w14:textId="77777777" w:rsidR="00C676DC" w:rsidRPr="004D369F" w:rsidRDefault="00C676DC" w:rsidP="00074494">
      <w:pPr>
        <w:rPr>
          <w:rFonts w:eastAsia="Aptos"/>
          <w:lang w:val="en-GB"/>
        </w:rPr>
      </w:pPr>
    </w:p>
    <w:p w14:paraId="3EC2BDF2" w14:textId="77777777" w:rsidR="00C676DC" w:rsidRPr="009C030F" w:rsidRDefault="00C676DC" w:rsidP="00074494">
      <w:pPr>
        <w:rPr>
          <w:rFonts w:eastAsia="Aptos"/>
          <w:lang w:val="de-DE"/>
        </w:rPr>
      </w:pPr>
      <w:r w:rsidRPr="009C030F">
        <w:rPr>
          <w:rFonts w:eastAsia="Aptos"/>
          <w:lang w:val="de-DE"/>
        </w:rPr>
        <w:t>Es wurde darum gebeten, den Text zur Homogenität zu verbessern, da dies für viele Züchter ein Problem darstellt.</w:t>
      </w:r>
    </w:p>
    <w:p w14:paraId="4FFDC94D" w14:textId="77777777" w:rsidR="00C676DC" w:rsidRPr="009C030F" w:rsidRDefault="00C676DC" w:rsidP="00074494">
      <w:pPr>
        <w:rPr>
          <w:rFonts w:eastAsia="Aptos"/>
          <w:lang w:val="de-DE"/>
        </w:rPr>
      </w:pPr>
    </w:p>
    <w:p w14:paraId="56206763" w14:textId="77777777" w:rsidR="00C676DC" w:rsidRPr="009C030F" w:rsidRDefault="00C676DC" w:rsidP="00074494">
      <w:pPr>
        <w:rPr>
          <w:rFonts w:eastAsia="Aptos"/>
          <w:lang w:val="de-DE"/>
        </w:rPr>
      </w:pPr>
      <w:r w:rsidRPr="009C030F">
        <w:rPr>
          <w:rFonts w:eastAsia="Aptos"/>
          <w:lang w:val="de-DE"/>
        </w:rPr>
        <w:t>Die TWA-Gruppe war sich weitgehend einig, dass es eine Vorlage für die Beschreibung der in den Prüfungsrichtlinien enthaltenen Methoden geben sollte. Die Gruppe war sich jedoch nicht einig darüber, ob die Anleitung in einem von den Prüfungsrichtlinien getrennten Dokument enthalten sein sollte.</w:t>
      </w:r>
    </w:p>
    <w:p w14:paraId="342B27B1" w14:textId="77777777" w:rsidR="00C676DC" w:rsidRPr="004D369F" w:rsidRDefault="00C676DC" w:rsidP="00C676DC">
      <w:pPr>
        <w:spacing w:after="160" w:line="278" w:lineRule="auto"/>
        <w:contextualSpacing/>
        <w:rPr>
          <w:rFonts w:eastAsia="Aptos" w:cs="Arial"/>
          <w:kern w:val="2"/>
          <w:lang w:val="en-GB"/>
          <w14:ligatures w14:val="standardContextual"/>
        </w:rPr>
      </w:pPr>
      <w:r w:rsidRPr="004D369F">
        <w:rPr>
          <w:rFonts w:eastAsia="Aptos" w:cs="Arial"/>
          <w:noProof/>
          <w:kern w:val="2"/>
          <w:lang w:val="en-GB"/>
          <w14:ligatures w14:val="standardContextual"/>
        </w:rPr>
        <w:drawing>
          <wp:inline distT="0" distB="0" distL="0" distR="0" wp14:anchorId="018BE9C9" wp14:editId="59963FF5">
            <wp:extent cx="5731510" cy="2571115"/>
            <wp:effectExtent l="0" t="0" r="2540" b="635"/>
            <wp:docPr id="107475373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53738" name="Picture 1" descr="A graph of different colored bars&#10;&#10;AI-generated content may be incorrect."/>
                    <pic:cNvPicPr/>
                  </pic:nvPicPr>
                  <pic:blipFill>
                    <a:blip r:embed="rId44"/>
                    <a:stretch>
                      <a:fillRect/>
                    </a:stretch>
                  </pic:blipFill>
                  <pic:spPr>
                    <a:xfrm>
                      <a:off x="0" y="0"/>
                      <a:ext cx="5731510" cy="2571115"/>
                    </a:xfrm>
                    <a:prstGeom prst="rect">
                      <a:avLst/>
                    </a:prstGeom>
                  </pic:spPr>
                </pic:pic>
              </a:graphicData>
            </a:graphic>
          </wp:inline>
        </w:drawing>
      </w:r>
    </w:p>
    <w:p w14:paraId="7F059492" w14:textId="77777777" w:rsidR="00C676DC" w:rsidRPr="009C030F" w:rsidRDefault="00C676DC" w:rsidP="009B38E1">
      <w:pPr>
        <w:keepNext/>
        <w:keepLines/>
        <w:rPr>
          <w:rFonts w:eastAsia="Aptos"/>
          <w:u w:val="single"/>
          <w:lang w:val="de-DE"/>
        </w:rPr>
      </w:pPr>
      <w:r w:rsidRPr="009C030F">
        <w:rPr>
          <w:rFonts w:eastAsia="Aptos"/>
          <w:u w:val="single"/>
          <w:lang w:val="de-DE"/>
        </w:rPr>
        <w:lastRenderedPageBreak/>
        <w:t>Folgemaßnahmen</w:t>
      </w:r>
    </w:p>
    <w:p w14:paraId="1421A638" w14:textId="77777777" w:rsidR="00C676DC" w:rsidRPr="009C030F" w:rsidRDefault="00C676DC" w:rsidP="009B38E1">
      <w:pPr>
        <w:keepNext/>
        <w:keepLines/>
        <w:rPr>
          <w:rFonts w:eastAsia="Aptos"/>
          <w:lang w:val="de-DE"/>
        </w:rPr>
      </w:pPr>
    </w:p>
    <w:p w14:paraId="69F26B83" w14:textId="77777777" w:rsidR="00C676DC" w:rsidRPr="009C030F" w:rsidRDefault="00C676DC" w:rsidP="009B38E1">
      <w:pPr>
        <w:keepNext/>
        <w:keepLines/>
        <w:rPr>
          <w:rFonts w:eastAsia="Aptos"/>
          <w:lang w:val="de-DE"/>
        </w:rPr>
      </w:pPr>
      <w:r w:rsidRPr="009C030F">
        <w:rPr>
          <w:rFonts w:eastAsia="Aptos"/>
          <w:lang w:val="de-DE"/>
        </w:rPr>
        <w:t>Diese Zusammenfassung wird mit den Zusammenfassungen der Diskussionen auf den Sitzungen 2025 der TWO, TWV und TWF sowie mit anderen während der Diskussionen gemachten Anmerkungen zusammengestellt und dem Technischen Ausschuss auf seiner einundsechzigsten Sitzung zur Prüfung vorgelegt.</w:t>
      </w:r>
    </w:p>
    <w:p w14:paraId="14137123" w14:textId="77777777" w:rsidR="00C676DC" w:rsidRPr="009C030F" w:rsidRDefault="00C676DC" w:rsidP="009B38E1">
      <w:pPr>
        <w:keepNext/>
        <w:keepLines/>
        <w:rPr>
          <w:rFonts w:eastAsia="Aptos"/>
          <w:lang w:val="de-DE"/>
        </w:rPr>
      </w:pPr>
    </w:p>
    <w:p w14:paraId="205FC7E0" w14:textId="77777777" w:rsidR="00C676DC" w:rsidRPr="009C030F" w:rsidRDefault="00C676DC" w:rsidP="009B38E1">
      <w:pPr>
        <w:keepNext/>
        <w:keepLines/>
        <w:rPr>
          <w:rFonts w:eastAsia="Aptos"/>
          <w:lang w:val="de-DE"/>
        </w:rPr>
      </w:pPr>
    </w:p>
    <w:p w14:paraId="75BEB98E" w14:textId="4E3CB13F" w:rsidR="00C676DC" w:rsidRPr="009C030F" w:rsidRDefault="00C676DC" w:rsidP="00666FE0">
      <w:pPr>
        <w:rPr>
          <w:lang w:val="de-DE"/>
        </w:rPr>
      </w:pPr>
      <w:r w:rsidRPr="009C030F">
        <w:rPr>
          <w:lang w:val="de-DE"/>
        </w:rPr>
        <w:br w:type="page"/>
      </w:r>
    </w:p>
    <w:p w14:paraId="0968A7D7" w14:textId="77777777" w:rsidR="00C676DC" w:rsidRPr="009C030F" w:rsidRDefault="00C676DC" w:rsidP="00666FE0">
      <w:pPr>
        <w:rPr>
          <w:lang w:val="de-DE"/>
        </w:rPr>
      </w:pPr>
    </w:p>
    <w:p w14:paraId="48BD4B68" w14:textId="77777777" w:rsidR="00C676DC" w:rsidRPr="009C030F" w:rsidRDefault="00C676DC" w:rsidP="00C676DC">
      <w:pPr>
        <w:spacing w:line="278" w:lineRule="auto"/>
        <w:jc w:val="center"/>
        <w:rPr>
          <w:rFonts w:eastAsia="Arial" w:cs="Arial"/>
          <w:lang w:val="de-DE"/>
        </w:rPr>
      </w:pPr>
      <w:r w:rsidRPr="009C030F">
        <w:rPr>
          <w:rFonts w:eastAsia="Arial" w:cs="Arial"/>
          <w:lang w:val="de-DE"/>
        </w:rPr>
        <w:t>TC-UNTERGRUPPE FÜR PRÜFUNGSRICHTLINIEN</w:t>
      </w:r>
    </w:p>
    <w:p w14:paraId="014200CC" w14:textId="14962E63" w:rsidR="00C676DC" w:rsidRPr="009C030F" w:rsidRDefault="00B309BD" w:rsidP="00B309BD">
      <w:pPr>
        <w:spacing w:line="278" w:lineRule="auto"/>
        <w:jc w:val="center"/>
        <w:rPr>
          <w:rFonts w:eastAsia="Arial" w:cs="Arial"/>
          <w:lang w:val="de-DE"/>
        </w:rPr>
      </w:pPr>
      <w:r w:rsidRPr="009C030F">
        <w:rPr>
          <w:rFonts w:eastAsia="Arial" w:cs="Arial"/>
          <w:lang w:val="de-DE"/>
        </w:rPr>
        <w:t>ZUSAMMENFASSUNG DER DISKUSSION AUF DER 56</w:t>
      </w:r>
      <w:r w:rsidR="00460AF5">
        <w:rPr>
          <w:rFonts w:eastAsia="Arial" w:cs="Arial"/>
          <w:lang w:val="de-DE"/>
        </w:rPr>
        <w:t>.</w:t>
      </w:r>
      <w:r w:rsidRPr="009C030F">
        <w:rPr>
          <w:rFonts w:eastAsia="Arial" w:cs="Arial"/>
          <w:vertAlign w:val="superscript"/>
          <w:lang w:val="de-DE"/>
        </w:rPr>
        <w:t>.</w:t>
      </w:r>
      <w:r w:rsidRPr="009C030F">
        <w:rPr>
          <w:rFonts w:eastAsia="Arial" w:cs="Arial"/>
          <w:lang w:val="de-DE"/>
        </w:rPr>
        <w:t>SITZUNG DER TWF</w:t>
      </w:r>
      <w:r w:rsidR="00CC7931">
        <w:rPr>
          <w:rStyle w:val="FootnoteReference"/>
          <w:rFonts w:eastAsia="Arial" w:cs="Arial"/>
        </w:rPr>
        <w:footnoteReference w:id="12"/>
      </w:r>
    </w:p>
    <w:p w14:paraId="24EE256C" w14:textId="77777777" w:rsidR="00B309BD" w:rsidRPr="009C030F" w:rsidRDefault="00B309BD" w:rsidP="00B309BD">
      <w:pPr>
        <w:jc w:val="center"/>
        <w:rPr>
          <w:lang w:val="de-DE"/>
        </w:rPr>
      </w:pPr>
      <w:r w:rsidRPr="009C030F">
        <w:rPr>
          <w:lang w:val="de-DE"/>
        </w:rPr>
        <w:t>(Bericht der leitenden Sachverständigen, Frau Margaret Wallace (Vereinigtes Königreich))</w:t>
      </w:r>
    </w:p>
    <w:p w14:paraId="5C254030" w14:textId="77777777" w:rsidR="00C676DC" w:rsidRPr="009C030F" w:rsidRDefault="00C676DC" w:rsidP="00C676DC">
      <w:pPr>
        <w:spacing w:line="278" w:lineRule="auto"/>
        <w:jc w:val="left"/>
        <w:rPr>
          <w:rFonts w:eastAsia="Arial" w:cs="Arial"/>
          <w:lang w:val="de-DE"/>
        </w:rPr>
      </w:pPr>
    </w:p>
    <w:p w14:paraId="1C1C667B" w14:textId="77777777" w:rsidR="00C676DC" w:rsidRPr="009C030F" w:rsidRDefault="00C676DC" w:rsidP="00074494">
      <w:pPr>
        <w:rPr>
          <w:rFonts w:eastAsia="Arial"/>
          <w:lang w:val="de-DE"/>
        </w:rPr>
      </w:pPr>
      <w:r w:rsidRPr="009C030F">
        <w:rPr>
          <w:rFonts w:eastAsia="Arial"/>
          <w:lang w:val="de-DE"/>
        </w:rPr>
        <w:t>Die TWF erhielt eine Präsentation der leitenden Sachverständigen der Untergruppe, Margaret Wallace (Vereinigtes Königreich), die in Dokument TWP/9/3 enthalten ist. Die Gruppe reichte auch Antworten auf einen Online-Fragebogen ein. Da die Zeit für Diskussionen begrenzt war, sind die Meinungen der TWF nur in den Antworten auf den Fragebogen enthalten.</w:t>
      </w:r>
    </w:p>
    <w:p w14:paraId="089430FD" w14:textId="77777777" w:rsidR="00C676DC" w:rsidRPr="009C030F" w:rsidRDefault="00C676DC" w:rsidP="00074494">
      <w:pPr>
        <w:rPr>
          <w:rFonts w:eastAsia="Arial"/>
          <w:lang w:val="de-DE"/>
        </w:rPr>
      </w:pPr>
    </w:p>
    <w:p w14:paraId="38280525" w14:textId="77777777" w:rsidR="00C676DC" w:rsidRPr="009C030F" w:rsidRDefault="00C676DC" w:rsidP="00074494">
      <w:pPr>
        <w:rPr>
          <w:rFonts w:eastAsia="Arial"/>
          <w:lang w:val="de-DE"/>
        </w:rPr>
      </w:pPr>
      <w:r w:rsidRPr="009C030F">
        <w:rPr>
          <w:rFonts w:eastAsia="Arial"/>
          <w:lang w:val="de-DE"/>
        </w:rPr>
        <w:t>Es folgt eine Zusammenfassung der Antworten:</w:t>
      </w:r>
    </w:p>
    <w:p w14:paraId="725A2EDC" w14:textId="77777777" w:rsidR="00C676DC" w:rsidRPr="009C030F" w:rsidRDefault="00C676DC" w:rsidP="00074494">
      <w:pPr>
        <w:rPr>
          <w:rFonts w:eastAsia="Arial"/>
          <w:lang w:val="de-DE"/>
        </w:rPr>
      </w:pPr>
    </w:p>
    <w:p w14:paraId="08C4A6A3" w14:textId="77777777" w:rsidR="00C676DC" w:rsidRPr="009C030F" w:rsidRDefault="00C676DC" w:rsidP="00074494">
      <w:pPr>
        <w:rPr>
          <w:rFonts w:eastAsia="Arial"/>
          <w:lang w:val="de-DE"/>
        </w:rPr>
      </w:pPr>
      <w:r w:rsidRPr="009C030F">
        <w:rPr>
          <w:rFonts w:eastAsia="Arial"/>
          <w:lang w:val="de-DE"/>
        </w:rPr>
        <w:t>Die Gruppe hatte unterschiedliche Meinungen zur vollständigen Überarbeitung des Standardwortlauts.  Die durchschnittliche Bewertung lag bei 6,61, also etwas mehr dafür als dagegen.</w:t>
      </w:r>
    </w:p>
    <w:p w14:paraId="7B39604D" w14:textId="77777777" w:rsidR="00C676DC" w:rsidRPr="009C030F" w:rsidRDefault="00C676DC" w:rsidP="00074494">
      <w:pPr>
        <w:rPr>
          <w:rFonts w:eastAsia="Arial"/>
          <w:lang w:val="de-DE"/>
        </w:rPr>
      </w:pPr>
    </w:p>
    <w:p w14:paraId="633066CD" w14:textId="77777777" w:rsidR="00C676DC" w:rsidRPr="00594682" w:rsidRDefault="00C676DC" w:rsidP="00C676DC">
      <w:pPr>
        <w:spacing w:after="160" w:line="278" w:lineRule="auto"/>
        <w:jc w:val="center"/>
        <w:rPr>
          <w:rFonts w:eastAsia="Aptos" w:cs="Arial"/>
          <w:kern w:val="2"/>
          <w:lang w:val="en-GB"/>
          <w14:ligatures w14:val="standardContextual"/>
        </w:rPr>
      </w:pPr>
      <w:r w:rsidRPr="00594682">
        <w:rPr>
          <w:rFonts w:ascii="Aptos" w:eastAsia="Aptos" w:hAnsi="Aptos"/>
          <w:noProof/>
          <w:kern w:val="2"/>
          <w:sz w:val="24"/>
          <w:szCs w:val="24"/>
          <w:lang w:val="en-GB"/>
          <w14:ligatures w14:val="standardContextual"/>
        </w:rPr>
        <w:drawing>
          <wp:inline distT="0" distB="0" distL="0" distR="0" wp14:anchorId="4FD5AFDB" wp14:editId="53C84464">
            <wp:extent cx="5064920" cy="3619500"/>
            <wp:effectExtent l="0" t="0" r="2540" b="0"/>
            <wp:docPr id="1705857775" name="Chart 1">
              <a:extLst xmlns:a="http://schemas.openxmlformats.org/drawingml/2006/main">
                <a:ext uri="{FF2B5EF4-FFF2-40B4-BE49-F238E27FC236}">
                  <a16:creationId xmlns:a16="http://schemas.microsoft.com/office/drawing/2014/main" id="{B92F4C8A-1681-DA47-1915-6641562FC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E4B7FD" w14:textId="77777777" w:rsidR="00C676DC" w:rsidRPr="009C030F" w:rsidRDefault="00C676DC" w:rsidP="00074494">
      <w:pPr>
        <w:rPr>
          <w:rFonts w:eastAsia="Aptos"/>
          <w:lang w:val="de-DE"/>
        </w:rPr>
      </w:pPr>
      <w:r w:rsidRPr="009C030F">
        <w:rPr>
          <w:rFonts w:eastAsia="Aptos"/>
          <w:lang w:val="de-DE"/>
        </w:rPr>
        <w:t xml:space="preserve">Von den 29 Antworten auf den Fragebogen gaben 22 an, dass sie die Prüfungsrichtlinien ausdrucken. Von denjenigen, die ausdrucken, gaben 5 an, dass sie nur Teile des Dokuments ausdrucken, wobei die Tabelle der Merkmale (Abschnitt 7) und die dazugehörigen Erläuterungen (Abschnitt 8) die am häufigsten ausgedruckten Teile der Prüfungsrichtlinien sind.  </w:t>
      </w:r>
    </w:p>
    <w:p w14:paraId="2B7345DE" w14:textId="77777777" w:rsidR="00C676DC" w:rsidRPr="009C030F" w:rsidRDefault="00C676DC" w:rsidP="00074494">
      <w:pPr>
        <w:rPr>
          <w:rFonts w:eastAsia="Aptos"/>
          <w:lang w:val="de-DE"/>
        </w:rPr>
      </w:pPr>
    </w:p>
    <w:p w14:paraId="004C3124" w14:textId="77777777" w:rsidR="00C676DC" w:rsidRPr="009C030F" w:rsidRDefault="00C676DC" w:rsidP="00074494">
      <w:pPr>
        <w:rPr>
          <w:rFonts w:eastAsia="Aptos"/>
          <w:lang w:val="de-DE"/>
        </w:rPr>
      </w:pPr>
      <w:r w:rsidRPr="009C030F">
        <w:rPr>
          <w:rFonts w:eastAsia="Aptos"/>
          <w:lang w:val="de-DE"/>
        </w:rPr>
        <w:t>Die Gruppe war geteilter Meinung hinsichtlich der Notwendigkeit der vier Sprachen in der Tabelle der Merkmale (16 „dafür“ gegenüber 13 „dagegen“).</w:t>
      </w:r>
    </w:p>
    <w:p w14:paraId="0605DD3E" w14:textId="77777777" w:rsidR="00C676DC" w:rsidRPr="009C030F" w:rsidRDefault="00C676DC" w:rsidP="00074494">
      <w:pPr>
        <w:rPr>
          <w:rFonts w:eastAsia="Aptos"/>
          <w:lang w:val="de-DE"/>
        </w:rPr>
      </w:pPr>
    </w:p>
    <w:p w14:paraId="2A05389E" w14:textId="77777777" w:rsidR="00C676DC" w:rsidRPr="009C030F" w:rsidRDefault="00C676DC" w:rsidP="00074494">
      <w:pPr>
        <w:rPr>
          <w:rFonts w:eastAsia="Aptos"/>
          <w:lang w:val="de-DE"/>
        </w:rPr>
      </w:pPr>
      <w:r w:rsidRPr="009C030F">
        <w:rPr>
          <w:rFonts w:eastAsia="Aptos"/>
          <w:lang w:val="de-DE"/>
        </w:rPr>
        <w:t>Die Zusammenfassung der Antworten der Gruppe auf den Fragebogen ergab, dass Illustrationen, Diagramme oder Fotos die bevorzugte Methode zur Harmonisierung der Beobachtungen waren, gefolgt von Textbeschreibungen, dann Beispielsorten in der Reihenfolge, auf die sich die UPOV-Mitglieder geeinigt hatten, dann regionale Sorten und schließlich nationale Sorten.</w:t>
      </w:r>
    </w:p>
    <w:p w14:paraId="2559C3E0" w14:textId="77777777" w:rsidR="00C676DC" w:rsidRPr="009C030F" w:rsidRDefault="00C676DC" w:rsidP="00074494">
      <w:pPr>
        <w:rPr>
          <w:rFonts w:eastAsia="Aptos"/>
          <w:lang w:val="de-DE"/>
        </w:rPr>
      </w:pPr>
    </w:p>
    <w:p w14:paraId="7FBC3E0D" w14:textId="77777777" w:rsidR="00C676DC" w:rsidRPr="009C030F" w:rsidRDefault="00C676DC" w:rsidP="00074494">
      <w:pPr>
        <w:rPr>
          <w:rFonts w:eastAsia="Aptos"/>
          <w:lang w:val="de-DE"/>
        </w:rPr>
      </w:pPr>
      <w:r w:rsidRPr="009C030F">
        <w:rPr>
          <w:rFonts w:eastAsia="Aptos"/>
          <w:lang w:val="de-DE"/>
        </w:rPr>
        <w:t>Die Aufnahme von Videoerläuterungen wurde positiv aufgenommen.</w:t>
      </w:r>
    </w:p>
    <w:p w14:paraId="73A580D4" w14:textId="77777777" w:rsidR="00C676DC" w:rsidRPr="009C030F" w:rsidRDefault="00C676DC" w:rsidP="00074494">
      <w:pPr>
        <w:rPr>
          <w:rFonts w:eastAsia="Aptos"/>
          <w:lang w:val="de-DE"/>
        </w:rPr>
      </w:pPr>
    </w:p>
    <w:p w14:paraId="2F4C303D" w14:textId="77777777" w:rsidR="00C676DC" w:rsidRPr="009C030F" w:rsidRDefault="00C676DC" w:rsidP="00074494">
      <w:pPr>
        <w:rPr>
          <w:rFonts w:eastAsia="Aptos"/>
          <w:lang w:val="de-DE"/>
        </w:rPr>
      </w:pPr>
    </w:p>
    <w:p w14:paraId="18E36B4E" w14:textId="77777777" w:rsidR="00C676DC" w:rsidRPr="00594682" w:rsidRDefault="00C676DC" w:rsidP="00C676DC">
      <w:pPr>
        <w:spacing w:after="160" w:line="278" w:lineRule="auto"/>
        <w:contextualSpacing/>
        <w:jc w:val="center"/>
        <w:rPr>
          <w:rFonts w:eastAsia="Aptos" w:cs="Arial"/>
          <w:kern w:val="2"/>
          <w:lang w:val="en-GB"/>
          <w14:ligatures w14:val="standardContextual"/>
        </w:rPr>
      </w:pPr>
      <w:r w:rsidRPr="00594682">
        <w:rPr>
          <w:rFonts w:ascii="Aptos" w:eastAsia="Aptos" w:hAnsi="Aptos"/>
          <w:noProof/>
          <w:kern w:val="2"/>
          <w:sz w:val="24"/>
          <w:szCs w:val="24"/>
          <w:lang w:val="en-GB"/>
          <w14:ligatures w14:val="standardContextual"/>
        </w:rPr>
        <w:lastRenderedPageBreak/>
        <w:drawing>
          <wp:inline distT="0" distB="0" distL="0" distR="0" wp14:anchorId="44F49661" wp14:editId="3C7F4590">
            <wp:extent cx="4166559" cy="2156603"/>
            <wp:effectExtent l="0" t="0" r="5715" b="15240"/>
            <wp:docPr id="1108109631" name="Chart 1">
              <a:extLst xmlns:a="http://schemas.openxmlformats.org/drawingml/2006/main">
                <a:ext uri="{FF2B5EF4-FFF2-40B4-BE49-F238E27FC236}">
                  <a16:creationId xmlns:a16="http://schemas.microsoft.com/office/drawing/2014/main" id="{1292240D-6B4C-7E43-F744-506D04F87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984C53" w14:textId="77777777" w:rsidR="00C676DC" w:rsidRPr="00594682" w:rsidRDefault="00C676DC" w:rsidP="00074494">
      <w:pPr>
        <w:rPr>
          <w:rFonts w:eastAsia="Aptos"/>
          <w:lang w:val="en-GB"/>
        </w:rPr>
      </w:pPr>
    </w:p>
    <w:p w14:paraId="58B506CF" w14:textId="77777777" w:rsidR="00C676DC" w:rsidRPr="009C030F" w:rsidRDefault="00C676DC" w:rsidP="00074494">
      <w:pPr>
        <w:rPr>
          <w:rFonts w:eastAsia="Aptos"/>
          <w:lang w:val="de-DE"/>
        </w:rPr>
      </w:pPr>
      <w:r w:rsidRPr="009C030F">
        <w:rPr>
          <w:rFonts w:eastAsia="Aptos"/>
          <w:lang w:val="de-DE"/>
        </w:rPr>
        <w:t xml:space="preserve">Der Fragebogen enthielt Fragen zur Verwendung der Technischen Fragebögen der UPOV.  </w:t>
      </w:r>
    </w:p>
    <w:p w14:paraId="33D31A4D" w14:textId="77777777" w:rsidR="00C676DC" w:rsidRPr="009C030F" w:rsidRDefault="00C676DC" w:rsidP="00074494">
      <w:pPr>
        <w:rPr>
          <w:rFonts w:eastAsia="Aptos"/>
          <w:lang w:val="de-DE"/>
        </w:rPr>
      </w:pPr>
    </w:p>
    <w:p w14:paraId="44A4D36A" w14:textId="77777777" w:rsidR="00C676DC" w:rsidRPr="00594682" w:rsidRDefault="00C676DC" w:rsidP="00C676DC">
      <w:pPr>
        <w:spacing w:after="160" w:line="278" w:lineRule="auto"/>
        <w:contextualSpacing/>
        <w:jc w:val="center"/>
        <w:rPr>
          <w:rFonts w:eastAsia="Aptos" w:cs="Arial"/>
          <w:kern w:val="2"/>
          <w:lang w:val="en-GB"/>
          <w14:ligatures w14:val="standardContextual"/>
        </w:rPr>
      </w:pPr>
      <w:r w:rsidRPr="00594682">
        <w:rPr>
          <w:rFonts w:ascii="Aptos" w:eastAsia="Aptos" w:hAnsi="Aptos"/>
          <w:noProof/>
          <w:kern w:val="2"/>
          <w:sz w:val="24"/>
          <w:szCs w:val="24"/>
          <w:lang w:val="en-GB"/>
          <w14:ligatures w14:val="standardContextual"/>
        </w:rPr>
        <w:drawing>
          <wp:inline distT="0" distB="0" distL="0" distR="0" wp14:anchorId="27C133D1" wp14:editId="119920BB">
            <wp:extent cx="5731510" cy="3433313"/>
            <wp:effectExtent l="0" t="0" r="2540" b="15240"/>
            <wp:docPr id="1216563541" name="Chart 1">
              <a:extLst xmlns:a="http://schemas.openxmlformats.org/drawingml/2006/main">
                <a:ext uri="{FF2B5EF4-FFF2-40B4-BE49-F238E27FC236}">
                  <a16:creationId xmlns:a16="http://schemas.microsoft.com/office/drawing/2014/main" id="{CE59CD89-A2B1-AF6C-5197-75E4F3F1C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4F6260" w14:textId="77777777" w:rsidR="00C676DC" w:rsidRPr="00594682" w:rsidRDefault="00C676DC" w:rsidP="00074494">
      <w:pPr>
        <w:rPr>
          <w:rFonts w:eastAsia="Aptos"/>
          <w:lang w:val="en-GB"/>
        </w:rPr>
      </w:pPr>
    </w:p>
    <w:p w14:paraId="3A7DC0B0" w14:textId="77777777" w:rsidR="00C676DC" w:rsidRPr="009C030F" w:rsidRDefault="00C676DC" w:rsidP="00074494">
      <w:pPr>
        <w:rPr>
          <w:rFonts w:eastAsia="Aptos"/>
          <w:lang w:val="de-DE"/>
        </w:rPr>
      </w:pPr>
      <w:r w:rsidRPr="009C030F">
        <w:rPr>
          <w:rFonts w:eastAsia="Aptos"/>
          <w:lang w:val="de-DE"/>
        </w:rPr>
        <w:t>Die Gruppe war geteilter Meinung darüber, ob die Technischen Fragebögen Teil der Prüfungsrichtlinien bleiben sollten (48 %) oder ein separates Dokument bilden sollten (34 %). Die übrigen Antworten waren unsicher und mussten noch überprüft werden (17 %).</w:t>
      </w:r>
    </w:p>
    <w:p w14:paraId="0555E22E" w14:textId="77777777" w:rsidR="00C676DC" w:rsidRPr="009C030F" w:rsidRDefault="00C676DC" w:rsidP="00074494">
      <w:pPr>
        <w:rPr>
          <w:rFonts w:eastAsia="Aptos"/>
          <w:lang w:val="de-DE"/>
        </w:rPr>
      </w:pPr>
    </w:p>
    <w:p w14:paraId="4AD2B8B5" w14:textId="77777777" w:rsidR="00C676DC" w:rsidRPr="009C030F" w:rsidRDefault="00C676DC" w:rsidP="00074494">
      <w:pPr>
        <w:rPr>
          <w:rFonts w:eastAsia="Aptos"/>
          <w:lang w:val="de-DE"/>
        </w:rPr>
      </w:pPr>
      <w:r w:rsidRPr="009C030F">
        <w:rPr>
          <w:rFonts w:eastAsia="Aptos"/>
          <w:lang w:val="de-DE"/>
        </w:rPr>
        <w:t>Die TWF konnte sich nicht darauf einigen, ob Leitlinien zu Methoden in einem separaten Dokument enthalten sein sollten. Sie sprach sich für eine strukturierte Vorlage für Leitlinien zu Techniken aus, um eine einheitliche Darstellung zu gewährleisten.</w:t>
      </w:r>
    </w:p>
    <w:p w14:paraId="34174C7D" w14:textId="77777777" w:rsidR="00074494" w:rsidRPr="009C030F" w:rsidRDefault="00074494" w:rsidP="00074494">
      <w:pPr>
        <w:rPr>
          <w:rFonts w:eastAsia="Aptos"/>
          <w:lang w:val="de-DE"/>
        </w:rPr>
      </w:pPr>
    </w:p>
    <w:p w14:paraId="1104C1DC" w14:textId="77777777" w:rsidR="00C676DC" w:rsidRPr="009C030F" w:rsidRDefault="00C676DC" w:rsidP="00074494">
      <w:pPr>
        <w:rPr>
          <w:rFonts w:eastAsia="Aptos"/>
          <w:lang w:val="de-DE"/>
        </w:rPr>
      </w:pPr>
      <w:r w:rsidRPr="009C030F">
        <w:rPr>
          <w:rFonts w:eastAsia="Aptos"/>
          <w:lang w:val="de-DE"/>
        </w:rPr>
        <w:t>Einige Teilnehmer wiesen darauf hin, dass Verknüpfungen innerhalb des Dokuments die Benutzerfreundlichkeit verbessern könnten oder dass die Erläuterungen zu den Merkmalen neben den Merkmalen stehen sollten.</w:t>
      </w:r>
    </w:p>
    <w:p w14:paraId="7E8DE10C" w14:textId="77777777" w:rsidR="00C676DC" w:rsidRPr="009C030F" w:rsidRDefault="00C676DC" w:rsidP="00074494">
      <w:pPr>
        <w:rPr>
          <w:rFonts w:eastAsia="Aptos"/>
          <w:lang w:val="de-DE"/>
        </w:rPr>
      </w:pPr>
    </w:p>
    <w:p w14:paraId="23FF782E" w14:textId="77777777" w:rsidR="00C676DC" w:rsidRPr="009C030F" w:rsidRDefault="00C676DC" w:rsidP="00074494">
      <w:pPr>
        <w:keepNext/>
        <w:rPr>
          <w:rFonts w:eastAsia="Aptos"/>
          <w:u w:val="single"/>
          <w:lang w:val="de-DE"/>
        </w:rPr>
      </w:pPr>
      <w:r w:rsidRPr="009C030F">
        <w:rPr>
          <w:rFonts w:eastAsia="Aptos"/>
          <w:u w:val="single"/>
          <w:lang w:val="de-DE"/>
        </w:rPr>
        <w:t>Folgemaßnahmen:</w:t>
      </w:r>
    </w:p>
    <w:p w14:paraId="1AB24911" w14:textId="77777777" w:rsidR="00C676DC" w:rsidRPr="009C030F" w:rsidRDefault="00C676DC" w:rsidP="00074494">
      <w:pPr>
        <w:keepNext/>
        <w:rPr>
          <w:rFonts w:eastAsia="Aptos"/>
          <w:lang w:val="de-DE"/>
        </w:rPr>
      </w:pPr>
    </w:p>
    <w:p w14:paraId="44A9C82C" w14:textId="77777777" w:rsidR="00C676DC" w:rsidRPr="009C030F" w:rsidRDefault="00C676DC" w:rsidP="00074494">
      <w:pPr>
        <w:keepNext/>
        <w:rPr>
          <w:rFonts w:eastAsia="Aptos"/>
          <w:lang w:val="de-DE"/>
        </w:rPr>
      </w:pPr>
      <w:r w:rsidRPr="009C030F">
        <w:rPr>
          <w:rFonts w:eastAsia="Aptos"/>
          <w:lang w:val="de-DE"/>
        </w:rPr>
        <w:t>Diese Zusammenfassung der Diskussion und die Ergebnisse der Online-Umfrage werden mit den Ergebnissen der Diskussionen auf den Sitzungen 2025 der TWO, TWV und TWA sowie mit anderen während der Diskussionen gemachten Anmerkungen zusammengestellt und dem Technischen Ausschuss auf seiner einundsechzigsten Sitzung zur Prüfung vorgelegt.</w:t>
      </w:r>
    </w:p>
    <w:p w14:paraId="40712643" w14:textId="77777777" w:rsidR="00C676DC" w:rsidRPr="009C030F" w:rsidRDefault="00C676DC" w:rsidP="000E1CD8">
      <w:pPr>
        <w:rPr>
          <w:rFonts w:eastAsia="Aptos"/>
          <w:lang w:val="de-DE"/>
        </w:rPr>
      </w:pPr>
    </w:p>
    <w:p w14:paraId="1BFB43C1" w14:textId="7F1CE955" w:rsidR="00050E16" w:rsidRPr="009C030F" w:rsidRDefault="00050E16" w:rsidP="00460AF5">
      <w:pPr>
        <w:jc w:val="right"/>
        <w:rPr>
          <w:lang w:val="de-DE"/>
        </w:rPr>
      </w:pPr>
      <w:r w:rsidRPr="009C030F">
        <w:rPr>
          <w:lang w:val="de-DE"/>
        </w:rPr>
        <w:t xml:space="preserve">[Ende </w:t>
      </w:r>
      <w:r w:rsidR="00460AF5">
        <w:rPr>
          <w:lang w:val="de-DE"/>
        </w:rPr>
        <w:t xml:space="preserve">der </w:t>
      </w:r>
      <w:r w:rsidR="00C676DC" w:rsidRPr="009C030F">
        <w:rPr>
          <w:lang w:val="de-DE"/>
        </w:rPr>
        <w:t>An</w:t>
      </w:r>
      <w:r w:rsidR="00460AF5">
        <w:rPr>
          <w:lang w:val="de-DE"/>
        </w:rPr>
        <w:t>l</w:t>
      </w:r>
      <w:r w:rsidR="00C676DC" w:rsidRPr="009C030F">
        <w:rPr>
          <w:lang w:val="de-DE"/>
        </w:rPr>
        <w:t>ag</w:t>
      </w:r>
      <w:r w:rsidR="00460AF5">
        <w:rPr>
          <w:lang w:val="de-DE"/>
        </w:rPr>
        <w:t>e</w:t>
      </w:r>
      <w:r w:rsidR="00C676DC" w:rsidRPr="009C030F">
        <w:rPr>
          <w:lang w:val="de-DE"/>
        </w:rPr>
        <w:t xml:space="preserve"> II und des </w:t>
      </w:r>
      <w:r w:rsidRPr="009C030F">
        <w:rPr>
          <w:lang w:val="de-DE"/>
        </w:rPr>
        <w:t>Dokuments]</w:t>
      </w:r>
    </w:p>
    <w:sectPr w:rsidR="00050E16" w:rsidRPr="009C030F" w:rsidSect="00AB33AF">
      <w:headerReference w:type="default" r:id="rId48"/>
      <w:headerReference w:type="first" r:id="rId4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4D114" w14:textId="77777777" w:rsidR="00132C6B" w:rsidRDefault="00132C6B" w:rsidP="006655D3">
      <w:r>
        <w:separator/>
      </w:r>
    </w:p>
    <w:p w14:paraId="3965B073" w14:textId="77777777" w:rsidR="00132C6B" w:rsidRDefault="00132C6B" w:rsidP="006655D3"/>
    <w:p w14:paraId="0D2F10DD" w14:textId="77777777" w:rsidR="00132C6B" w:rsidRDefault="00132C6B" w:rsidP="006655D3"/>
  </w:endnote>
  <w:endnote w:type="continuationSeparator" w:id="0">
    <w:p w14:paraId="4E7C1FD3" w14:textId="77777777" w:rsidR="00132C6B" w:rsidRDefault="00132C6B" w:rsidP="006655D3">
      <w:r>
        <w:separator/>
      </w:r>
    </w:p>
    <w:p w14:paraId="0ADDC28A" w14:textId="77777777" w:rsidR="00132C6B" w:rsidRPr="009C030F" w:rsidRDefault="00132C6B">
      <w:pPr>
        <w:pStyle w:val="Footer"/>
        <w:spacing w:after="60"/>
        <w:rPr>
          <w:sz w:val="18"/>
          <w:lang w:val="de-DE"/>
        </w:rPr>
      </w:pPr>
      <w:r w:rsidRPr="009C030F">
        <w:rPr>
          <w:sz w:val="18"/>
          <w:lang w:val="de-DE"/>
        </w:rPr>
        <w:t>[Fortsetzung der Anmerkung von der vorherigen Seite]</w:t>
      </w:r>
    </w:p>
    <w:p w14:paraId="787CD649" w14:textId="77777777" w:rsidR="00132C6B" w:rsidRPr="009C030F" w:rsidRDefault="00132C6B" w:rsidP="006655D3">
      <w:pPr>
        <w:rPr>
          <w:lang w:val="de-DE"/>
        </w:rPr>
      </w:pPr>
    </w:p>
    <w:p w14:paraId="6835AA86" w14:textId="77777777" w:rsidR="00132C6B" w:rsidRPr="009C030F" w:rsidRDefault="00132C6B" w:rsidP="006655D3">
      <w:pPr>
        <w:rPr>
          <w:lang w:val="de-DE"/>
        </w:rPr>
      </w:pPr>
    </w:p>
  </w:endnote>
  <w:endnote w:type="continuationNotice" w:id="1">
    <w:p w14:paraId="239C0720" w14:textId="77777777" w:rsidR="00132C6B" w:rsidRPr="009C030F" w:rsidRDefault="00132C6B" w:rsidP="006655D3">
      <w:pPr>
        <w:rPr>
          <w:lang w:val="de-DE"/>
        </w:rPr>
      </w:pPr>
      <w:r w:rsidRPr="009C030F">
        <w:rPr>
          <w:lang w:val="de-DE"/>
        </w:rPr>
        <w:t>[Fortsetzung der Anmerkung auf der nächsten Seite]</w:t>
      </w:r>
    </w:p>
    <w:p w14:paraId="33CA0BE6" w14:textId="77777777" w:rsidR="00132C6B" w:rsidRPr="009C030F" w:rsidRDefault="00132C6B" w:rsidP="006655D3">
      <w:pPr>
        <w:rPr>
          <w:lang w:val="de-DE"/>
        </w:rPr>
      </w:pPr>
    </w:p>
    <w:p w14:paraId="69375603" w14:textId="77777777" w:rsidR="00132C6B" w:rsidRPr="009C030F" w:rsidRDefault="00132C6B" w:rsidP="006655D3">
      <w:pPr>
        <w:rPr>
          <w:lang w:val="de-D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2F792" w14:textId="77777777" w:rsidR="00132C6B" w:rsidRDefault="00132C6B" w:rsidP="006655D3">
      <w:r>
        <w:separator/>
      </w:r>
    </w:p>
  </w:footnote>
  <w:footnote w:type="continuationSeparator" w:id="0">
    <w:p w14:paraId="7B2268DB" w14:textId="77777777" w:rsidR="00132C6B" w:rsidRDefault="00132C6B" w:rsidP="006655D3">
      <w:r>
        <w:separator/>
      </w:r>
    </w:p>
  </w:footnote>
  <w:footnote w:type="continuationNotice" w:id="1">
    <w:p w14:paraId="76022FC0" w14:textId="77777777" w:rsidR="00132C6B" w:rsidRPr="00AB530F" w:rsidRDefault="00132C6B" w:rsidP="00AB530F">
      <w:pPr>
        <w:pStyle w:val="Footer"/>
      </w:pPr>
    </w:p>
  </w:footnote>
  <w:footnote w:id="2">
    <w:p w14:paraId="1D47481F" w14:textId="77777777" w:rsidR="005C5DD8" w:rsidRPr="009C030F" w:rsidRDefault="005C5DD8" w:rsidP="005C5DD8">
      <w:pPr>
        <w:pStyle w:val="FootnoteText"/>
        <w:rPr>
          <w:lang w:val="de-DE"/>
        </w:rPr>
      </w:pPr>
      <w:r w:rsidRPr="005C5DD8">
        <w:rPr>
          <w:rStyle w:val="FootnoteReference"/>
        </w:rPr>
        <w:footnoteRef/>
      </w:r>
      <w:r w:rsidRPr="009C030F">
        <w:rPr>
          <w:lang w:val="de-DE"/>
        </w:rPr>
        <w:t xml:space="preserve"> TWF, sechsundfünfzigste Tagung, abgehalten in Bursa, Türkiye, vom 23. bis 26. Juni 2025. Siehe Dokument TWF/56/7 „Bericht”, Absätze 55 und 56</w:t>
      </w:r>
    </w:p>
  </w:footnote>
  <w:footnote w:id="3">
    <w:p w14:paraId="348FE972" w14:textId="77777777" w:rsidR="00587A97" w:rsidRPr="009C030F" w:rsidRDefault="00587A97" w:rsidP="00587A97">
      <w:pPr>
        <w:pStyle w:val="FootnoteText"/>
        <w:rPr>
          <w:lang w:val="de-DE"/>
        </w:rPr>
      </w:pPr>
      <w:r>
        <w:rPr>
          <w:rStyle w:val="FootnoteReference"/>
        </w:rPr>
        <w:footnoteRef/>
      </w:r>
      <w:r w:rsidRPr="009C030F">
        <w:rPr>
          <w:lang w:val="de-DE"/>
        </w:rPr>
        <w:t xml:space="preserve"> TWO</w:t>
      </w:r>
      <w:r w:rsidRPr="009C030F">
        <w:rPr>
          <w:rFonts w:hint="eastAsia"/>
          <w:lang w:val="de-DE" w:eastAsia="ja-JP"/>
        </w:rPr>
        <w:t xml:space="preserve">, siebenundfünfzigste </w:t>
      </w:r>
      <w:r w:rsidRPr="009C030F">
        <w:rPr>
          <w:lang w:val="de-DE"/>
        </w:rPr>
        <w:t xml:space="preserve">Tagung, abgehalten </w:t>
      </w:r>
      <w:r w:rsidRPr="009C030F">
        <w:rPr>
          <w:rFonts w:hint="eastAsia"/>
          <w:lang w:val="de-DE" w:eastAsia="ja-JP"/>
        </w:rPr>
        <w:t xml:space="preserve">in </w:t>
      </w:r>
      <w:r w:rsidRPr="009C030F">
        <w:rPr>
          <w:lang w:val="de-DE" w:eastAsia="ja-JP"/>
        </w:rPr>
        <w:t xml:space="preserve">Roelofarendsveen, Königreich der Niederlande, </w:t>
      </w:r>
      <w:r w:rsidRPr="009C030F">
        <w:rPr>
          <w:lang w:val="de-DE"/>
        </w:rPr>
        <w:t>vom</w:t>
      </w:r>
      <w:r w:rsidRPr="009C030F">
        <w:rPr>
          <w:rFonts w:hint="eastAsia"/>
          <w:lang w:val="de-DE" w:eastAsia="ja-JP"/>
        </w:rPr>
        <w:t xml:space="preserve"> 31. März </w:t>
      </w:r>
      <w:r w:rsidRPr="009C030F">
        <w:rPr>
          <w:lang w:val="de-DE"/>
        </w:rPr>
        <w:t>bis</w:t>
      </w:r>
      <w:r w:rsidRPr="009C030F">
        <w:rPr>
          <w:rFonts w:hint="eastAsia"/>
          <w:lang w:val="de-DE" w:eastAsia="ja-JP"/>
        </w:rPr>
        <w:t xml:space="preserve"> 3. April</w:t>
      </w:r>
      <w:r w:rsidRPr="009C030F">
        <w:rPr>
          <w:lang w:val="de-DE"/>
        </w:rPr>
        <w:t xml:space="preserve"> 2025</w:t>
      </w:r>
      <w:r w:rsidRPr="009C030F">
        <w:rPr>
          <w:rFonts w:hint="eastAsia"/>
          <w:lang w:val="de-DE" w:eastAsia="ja-JP"/>
        </w:rPr>
        <w:t xml:space="preserve">. </w:t>
      </w:r>
      <w:r w:rsidRPr="009C030F">
        <w:rPr>
          <w:lang w:val="de-DE"/>
        </w:rPr>
        <w:t xml:space="preserve">Siehe Dokument </w:t>
      </w:r>
      <w:r w:rsidRPr="009C030F">
        <w:rPr>
          <w:rFonts w:hint="eastAsia"/>
          <w:lang w:val="de-DE" w:eastAsia="ja-JP"/>
        </w:rPr>
        <w:t xml:space="preserve">TWO/57/10 </w:t>
      </w:r>
      <w:r w:rsidRPr="009C030F">
        <w:rPr>
          <w:lang w:val="de-DE"/>
        </w:rPr>
        <w:t>„Bericht“, Absätze</w:t>
      </w:r>
      <w:r w:rsidRPr="009C030F">
        <w:rPr>
          <w:lang w:val="de-DE" w:eastAsia="ja-JP"/>
        </w:rPr>
        <w:t xml:space="preserve"> 36 </w:t>
      </w:r>
      <w:r w:rsidRPr="009C030F">
        <w:rPr>
          <w:lang w:val="de-DE"/>
        </w:rPr>
        <w:t>bis</w:t>
      </w:r>
      <w:r w:rsidRPr="009C030F">
        <w:rPr>
          <w:lang w:val="de-DE" w:eastAsia="ja-JP"/>
        </w:rPr>
        <w:t xml:space="preserve"> 38.</w:t>
      </w:r>
    </w:p>
  </w:footnote>
  <w:footnote w:id="4">
    <w:p w14:paraId="0FFB7E01" w14:textId="77777777" w:rsidR="00587A97" w:rsidRPr="009C030F" w:rsidRDefault="00587A97" w:rsidP="00587A97">
      <w:pPr>
        <w:pStyle w:val="FootnoteText"/>
        <w:rPr>
          <w:lang w:val="de-DE"/>
        </w:rPr>
      </w:pPr>
      <w:r>
        <w:rPr>
          <w:rStyle w:val="FootnoteReference"/>
        </w:rPr>
        <w:footnoteRef/>
      </w:r>
      <w:r w:rsidRPr="009C030F">
        <w:rPr>
          <w:spacing w:val="-2"/>
          <w:lang w:val="de-DE"/>
        </w:rPr>
        <w:t xml:space="preserve"> TWV</w:t>
      </w:r>
      <w:r w:rsidRPr="009C030F">
        <w:rPr>
          <w:rFonts w:hint="eastAsia"/>
          <w:spacing w:val="-2"/>
          <w:lang w:val="de-DE" w:eastAsia="ja-JP"/>
        </w:rPr>
        <w:t xml:space="preserve">, neunundfünfzigste </w:t>
      </w:r>
      <w:r w:rsidRPr="009C030F">
        <w:rPr>
          <w:spacing w:val="-2"/>
          <w:lang w:val="de-DE"/>
        </w:rPr>
        <w:t xml:space="preserve">Tagung, abgehalten </w:t>
      </w:r>
      <w:r w:rsidRPr="009C030F">
        <w:rPr>
          <w:rFonts w:hint="eastAsia"/>
          <w:spacing w:val="-2"/>
          <w:lang w:val="de-DE" w:eastAsia="ja-JP"/>
        </w:rPr>
        <w:t xml:space="preserve">auf elektronischem Wege </w:t>
      </w:r>
      <w:r w:rsidRPr="009C030F">
        <w:rPr>
          <w:spacing w:val="-2"/>
          <w:lang w:val="de-DE"/>
        </w:rPr>
        <w:t>vom 5. bis 8</w:t>
      </w:r>
      <w:r w:rsidRPr="009C030F">
        <w:rPr>
          <w:rFonts w:hint="eastAsia"/>
          <w:spacing w:val="-2"/>
          <w:lang w:val="de-DE" w:eastAsia="ja-JP"/>
        </w:rPr>
        <w:t>. Mai</w:t>
      </w:r>
      <w:r w:rsidRPr="009C030F">
        <w:rPr>
          <w:spacing w:val="-2"/>
          <w:lang w:val="de-DE"/>
        </w:rPr>
        <w:t xml:space="preserve"> 2025</w:t>
      </w:r>
      <w:r w:rsidRPr="009C030F">
        <w:rPr>
          <w:rFonts w:hint="eastAsia"/>
          <w:spacing w:val="-2"/>
          <w:lang w:val="de-DE" w:eastAsia="ja-JP"/>
        </w:rPr>
        <w:t xml:space="preserve">. </w:t>
      </w:r>
      <w:r w:rsidRPr="009C030F">
        <w:rPr>
          <w:spacing w:val="-2"/>
          <w:lang w:val="de-DE"/>
        </w:rPr>
        <w:t>Siehe Dokument TWV/59/19 „Bericht”, Absätze</w:t>
      </w:r>
      <w:r w:rsidRPr="009C030F">
        <w:rPr>
          <w:spacing w:val="-2"/>
          <w:lang w:val="de-DE" w:eastAsia="ja-JP"/>
        </w:rPr>
        <w:t xml:space="preserve"> 36 </w:t>
      </w:r>
      <w:r w:rsidRPr="009C030F">
        <w:rPr>
          <w:spacing w:val="-2"/>
          <w:lang w:val="de-DE"/>
        </w:rPr>
        <w:t>bis</w:t>
      </w:r>
      <w:r w:rsidRPr="009C030F">
        <w:rPr>
          <w:spacing w:val="-2"/>
          <w:lang w:val="de-DE" w:eastAsia="ja-JP"/>
        </w:rPr>
        <w:t xml:space="preserve"> 39.</w:t>
      </w:r>
    </w:p>
  </w:footnote>
  <w:footnote w:id="5">
    <w:p w14:paraId="3E1D99B2" w14:textId="77777777" w:rsidR="00587A97" w:rsidRPr="009C030F" w:rsidRDefault="00587A97" w:rsidP="00587A97">
      <w:pPr>
        <w:pStyle w:val="FootnoteText"/>
        <w:rPr>
          <w:lang w:val="de-DE"/>
        </w:rPr>
      </w:pPr>
      <w:r>
        <w:rPr>
          <w:rStyle w:val="FootnoteReference"/>
        </w:rPr>
        <w:footnoteRef/>
      </w:r>
      <w:r w:rsidRPr="009C030F">
        <w:rPr>
          <w:spacing w:val="-2"/>
          <w:lang w:val="de-DE"/>
        </w:rPr>
        <w:t xml:space="preserve"> TWA</w:t>
      </w:r>
      <w:r w:rsidRPr="009C030F">
        <w:rPr>
          <w:rFonts w:hint="eastAsia"/>
          <w:spacing w:val="-2"/>
          <w:lang w:val="de-DE" w:eastAsia="ja-JP"/>
        </w:rPr>
        <w:t xml:space="preserve">, vierundfünfzigste </w:t>
      </w:r>
      <w:r w:rsidRPr="009C030F">
        <w:rPr>
          <w:spacing w:val="-2"/>
          <w:lang w:val="de-DE"/>
        </w:rPr>
        <w:t xml:space="preserve">Tagung, abgehalten in </w:t>
      </w:r>
      <w:r w:rsidRPr="009C030F">
        <w:rPr>
          <w:rFonts w:hint="eastAsia"/>
          <w:spacing w:val="-2"/>
          <w:lang w:val="de-DE" w:eastAsia="ja-JP"/>
        </w:rPr>
        <w:t xml:space="preserve">Arusha, Vereinigte Republik Tansania, </w:t>
      </w:r>
      <w:r w:rsidRPr="009C030F">
        <w:rPr>
          <w:spacing w:val="-2"/>
          <w:lang w:val="de-DE"/>
        </w:rPr>
        <w:t>vom</w:t>
      </w:r>
      <w:r w:rsidRPr="009C030F">
        <w:rPr>
          <w:rFonts w:hint="eastAsia"/>
          <w:spacing w:val="-2"/>
          <w:lang w:val="de-DE" w:eastAsia="ja-JP"/>
        </w:rPr>
        <w:t xml:space="preserve"> 19. </w:t>
      </w:r>
      <w:r w:rsidRPr="009C030F">
        <w:rPr>
          <w:spacing w:val="-2"/>
          <w:lang w:val="de-DE"/>
        </w:rPr>
        <w:t>bis</w:t>
      </w:r>
      <w:r w:rsidRPr="009C030F">
        <w:rPr>
          <w:rFonts w:hint="eastAsia"/>
          <w:spacing w:val="-2"/>
          <w:lang w:val="de-DE" w:eastAsia="ja-JP"/>
        </w:rPr>
        <w:t xml:space="preserve"> 22. Mai</w:t>
      </w:r>
      <w:r w:rsidRPr="009C030F">
        <w:rPr>
          <w:spacing w:val="-2"/>
          <w:lang w:val="de-DE"/>
        </w:rPr>
        <w:t xml:space="preserve"> 2025</w:t>
      </w:r>
      <w:r w:rsidRPr="009C030F">
        <w:rPr>
          <w:rFonts w:hint="eastAsia"/>
          <w:spacing w:val="-2"/>
          <w:lang w:val="de-DE" w:eastAsia="ja-JP"/>
        </w:rPr>
        <w:t xml:space="preserve">. </w:t>
      </w:r>
      <w:r w:rsidRPr="009C030F">
        <w:rPr>
          <w:spacing w:val="-2"/>
          <w:lang w:val="de-DE"/>
        </w:rPr>
        <w:t>Siehe Dokument TWA/54/7 „Bericht“, Absätze</w:t>
      </w:r>
      <w:r w:rsidRPr="009C030F">
        <w:rPr>
          <w:spacing w:val="-2"/>
          <w:lang w:val="de-DE" w:eastAsia="ja-JP"/>
        </w:rPr>
        <w:t xml:space="preserve"> 33 </w:t>
      </w:r>
      <w:r w:rsidRPr="009C030F">
        <w:rPr>
          <w:spacing w:val="-2"/>
          <w:lang w:val="de-DE"/>
        </w:rPr>
        <w:t>bis</w:t>
      </w:r>
      <w:r w:rsidRPr="009C030F">
        <w:rPr>
          <w:spacing w:val="-2"/>
          <w:lang w:val="de-DE" w:eastAsia="ja-JP"/>
        </w:rPr>
        <w:t xml:space="preserve"> 35.</w:t>
      </w:r>
    </w:p>
  </w:footnote>
  <w:footnote w:id="6">
    <w:p w14:paraId="109E1763" w14:textId="77777777" w:rsidR="00587A97" w:rsidRPr="009C030F" w:rsidRDefault="00587A97" w:rsidP="00587A97">
      <w:pPr>
        <w:pStyle w:val="FootnoteText"/>
        <w:rPr>
          <w:lang w:val="de-DE"/>
        </w:rPr>
      </w:pPr>
      <w:r>
        <w:rPr>
          <w:rStyle w:val="FootnoteReference"/>
        </w:rPr>
        <w:footnoteRef/>
      </w:r>
      <w:r w:rsidRPr="009C030F">
        <w:rPr>
          <w:spacing w:val="-2"/>
          <w:lang w:val="de-DE"/>
        </w:rPr>
        <w:t xml:space="preserve"> TWF</w:t>
      </w:r>
      <w:r w:rsidRPr="009C030F">
        <w:rPr>
          <w:rFonts w:hint="eastAsia"/>
          <w:spacing w:val="-2"/>
          <w:lang w:val="de-DE" w:eastAsia="ja-JP"/>
        </w:rPr>
        <w:t xml:space="preserve">, 56. </w:t>
      </w:r>
      <w:r w:rsidRPr="009C030F">
        <w:rPr>
          <w:spacing w:val="-2"/>
          <w:lang w:val="de-DE"/>
        </w:rPr>
        <w:t>Tagung, abgehalten in Bursa, Türkiye, vom</w:t>
      </w:r>
      <w:r w:rsidRPr="009C030F">
        <w:rPr>
          <w:rFonts w:hint="eastAsia"/>
          <w:spacing w:val="-2"/>
          <w:lang w:val="de-DE" w:eastAsia="ja-JP"/>
        </w:rPr>
        <w:t xml:space="preserve"> 23. </w:t>
      </w:r>
      <w:r w:rsidRPr="009C030F">
        <w:rPr>
          <w:spacing w:val="-2"/>
          <w:lang w:val="de-DE"/>
        </w:rPr>
        <w:t>bis</w:t>
      </w:r>
      <w:r w:rsidRPr="009C030F">
        <w:rPr>
          <w:rFonts w:hint="eastAsia"/>
          <w:spacing w:val="-2"/>
          <w:lang w:val="de-DE" w:eastAsia="ja-JP"/>
        </w:rPr>
        <w:t xml:space="preserve"> 26. Juni</w:t>
      </w:r>
      <w:r w:rsidRPr="009C030F">
        <w:rPr>
          <w:spacing w:val="-2"/>
          <w:lang w:val="de-DE"/>
        </w:rPr>
        <w:t xml:space="preserve"> 2025</w:t>
      </w:r>
      <w:r w:rsidRPr="009C030F">
        <w:rPr>
          <w:rFonts w:hint="eastAsia"/>
          <w:spacing w:val="-2"/>
          <w:lang w:val="de-DE" w:eastAsia="ja-JP"/>
        </w:rPr>
        <w:t xml:space="preserve">. </w:t>
      </w:r>
      <w:r w:rsidRPr="009C030F">
        <w:rPr>
          <w:spacing w:val="-2"/>
          <w:lang w:val="de-DE"/>
        </w:rPr>
        <w:t>Siehe Dokument TWF/56/7 „Bericht“, Absätze</w:t>
      </w:r>
      <w:r w:rsidRPr="009C030F">
        <w:rPr>
          <w:spacing w:val="-2"/>
          <w:lang w:val="de-DE" w:eastAsia="ja-JP"/>
        </w:rPr>
        <w:t xml:space="preserve"> 43 </w:t>
      </w:r>
      <w:r w:rsidRPr="009C030F">
        <w:rPr>
          <w:spacing w:val="-2"/>
          <w:lang w:val="de-DE"/>
        </w:rPr>
        <w:t>bis</w:t>
      </w:r>
      <w:r w:rsidRPr="009C030F">
        <w:rPr>
          <w:spacing w:val="-2"/>
          <w:lang w:val="de-DE" w:eastAsia="ja-JP"/>
        </w:rPr>
        <w:t xml:space="preserve"> 45.</w:t>
      </w:r>
    </w:p>
  </w:footnote>
  <w:footnote w:id="7">
    <w:p w14:paraId="26B0C71B" w14:textId="6C22221B" w:rsidR="00913DA8" w:rsidRPr="009C030F" w:rsidRDefault="00913DA8" w:rsidP="00913DA8">
      <w:pPr>
        <w:pStyle w:val="FootnoteText"/>
        <w:rPr>
          <w:lang w:val="de-DE"/>
        </w:rPr>
      </w:pPr>
      <w:r>
        <w:rPr>
          <w:rStyle w:val="FootnoteReference"/>
        </w:rPr>
        <w:footnoteRef/>
      </w:r>
      <w:r w:rsidRPr="009C030F">
        <w:rPr>
          <w:spacing w:val="-2"/>
          <w:lang w:val="de-DE"/>
        </w:rPr>
        <w:t xml:space="preserve"> TWV</w:t>
      </w:r>
      <w:r w:rsidRPr="009C030F">
        <w:rPr>
          <w:rFonts w:hint="eastAsia"/>
          <w:spacing w:val="-2"/>
          <w:lang w:val="de-DE" w:eastAsia="ja-JP"/>
        </w:rPr>
        <w:t xml:space="preserve">, neunundfünfzigste </w:t>
      </w:r>
      <w:r w:rsidRPr="009C030F">
        <w:rPr>
          <w:spacing w:val="-2"/>
          <w:lang w:val="de-DE"/>
        </w:rPr>
        <w:t xml:space="preserve">Tagung, abgehalten </w:t>
      </w:r>
      <w:r w:rsidRPr="009C030F">
        <w:rPr>
          <w:rFonts w:hint="eastAsia"/>
          <w:spacing w:val="-2"/>
          <w:lang w:val="de-DE" w:eastAsia="ja-JP"/>
        </w:rPr>
        <w:t xml:space="preserve">auf elektronischem Wege </w:t>
      </w:r>
      <w:r w:rsidRPr="009C030F">
        <w:rPr>
          <w:spacing w:val="-2"/>
          <w:lang w:val="de-DE"/>
        </w:rPr>
        <w:t>vom 5. bis 8</w:t>
      </w:r>
      <w:r w:rsidRPr="009C030F">
        <w:rPr>
          <w:rFonts w:hint="eastAsia"/>
          <w:spacing w:val="-2"/>
          <w:lang w:val="de-DE" w:eastAsia="ja-JP"/>
        </w:rPr>
        <w:t>. Mai</w:t>
      </w:r>
      <w:r w:rsidRPr="009C030F">
        <w:rPr>
          <w:spacing w:val="-2"/>
          <w:lang w:val="de-DE"/>
        </w:rPr>
        <w:t xml:space="preserve"> 2025</w:t>
      </w:r>
      <w:r w:rsidRPr="009C030F">
        <w:rPr>
          <w:rFonts w:hint="eastAsia"/>
          <w:spacing w:val="-2"/>
          <w:lang w:val="de-DE" w:eastAsia="ja-JP"/>
        </w:rPr>
        <w:t xml:space="preserve">. </w:t>
      </w:r>
      <w:r w:rsidRPr="009C030F">
        <w:rPr>
          <w:spacing w:val="-2"/>
          <w:lang w:val="de-DE"/>
        </w:rPr>
        <w:t>Siehe Dokument TWV/59/19 „Bericht“, Absätze</w:t>
      </w:r>
      <w:r w:rsidRPr="009C030F">
        <w:rPr>
          <w:spacing w:val="-2"/>
          <w:lang w:val="de-DE" w:eastAsia="ja-JP"/>
        </w:rPr>
        <w:t xml:space="preserve"> 38 und 39.</w:t>
      </w:r>
    </w:p>
    <w:p w14:paraId="49B53B6B" w14:textId="66D32DA6" w:rsidR="00913DA8" w:rsidRPr="009C030F" w:rsidRDefault="00913DA8">
      <w:pPr>
        <w:pStyle w:val="FootnoteText"/>
        <w:rPr>
          <w:lang w:val="de-DE"/>
        </w:rPr>
      </w:pPr>
    </w:p>
  </w:footnote>
  <w:footnote w:id="8">
    <w:p w14:paraId="5E7ADE46" w14:textId="77777777" w:rsidR="000F4692" w:rsidRPr="009C030F" w:rsidRDefault="000F4692" w:rsidP="000F4692">
      <w:pPr>
        <w:pStyle w:val="FootnoteText"/>
        <w:rPr>
          <w:lang w:val="de-DE"/>
        </w:rPr>
      </w:pPr>
      <w:r>
        <w:rPr>
          <w:rStyle w:val="FootnoteReference"/>
        </w:rPr>
        <w:footnoteRef/>
      </w:r>
      <w:r w:rsidRPr="009C030F">
        <w:rPr>
          <w:lang w:val="de-DE"/>
        </w:rPr>
        <w:t xml:space="preserve"> Technischer Ausschuss, sechzigste Tagung, abgehalten in Genf am 21. und 22. Oktober 2024. Siehe Dokument TC/60/8 „Bericht“, Absatz 35.</w:t>
      </w:r>
    </w:p>
  </w:footnote>
  <w:footnote w:id="9">
    <w:p w14:paraId="3C5AE358" w14:textId="241B4588" w:rsidR="00D35AD3" w:rsidRPr="009C030F" w:rsidRDefault="00D35AD3">
      <w:pPr>
        <w:pStyle w:val="FootnoteText"/>
        <w:rPr>
          <w:lang w:val="de-DE"/>
        </w:rPr>
      </w:pPr>
      <w:r>
        <w:rPr>
          <w:rStyle w:val="FootnoteReference"/>
        </w:rPr>
        <w:footnoteRef/>
      </w:r>
      <w:r w:rsidRPr="009C030F">
        <w:rPr>
          <w:lang w:val="de-DE"/>
        </w:rPr>
        <w:t xml:space="preserve"> TWO</w:t>
      </w:r>
      <w:r w:rsidRPr="009C030F">
        <w:rPr>
          <w:rFonts w:hint="eastAsia"/>
          <w:lang w:val="de-DE" w:eastAsia="ja-JP"/>
        </w:rPr>
        <w:t xml:space="preserve">, siebenundfünfzigste </w:t>
      </w:r>
      <w:r w:rsidRPr="009C030F">
        <w:rPr>
          <w:lang w:val="de-DE"/>
        </w:rPr>
        <w:t xml:space="preserve">Tagung, abgehalten </w:t>
      </w:r>
      <w:r w:rsidRPr="009C030F">
        <w:rPr>
          <w:rFonts w:hint="eastAsia"/>
          <w:lang w:val="de-DE" w:eastAsia="ja-JP"/>
        </w:rPr>
        <w:t xml:space="preserve">in </w:t>
      </w:r>
      <w:r w:rsidRPr="009C030F">
        <w:rPr>
          <w:lang w:val="de-DE" w:eastAsia="ja-JP"/>
        </w:rPr>
        <w:t xml:space="preserve">Roelofarendsveen, Königreich der Niederlande, </w:t>
      </w:r>
      <w:r w:rsidRPr="009C030F">
        <w:rPr>
          <w:lang w:val="de-DE"/>
        </w:rPr>
        <w:t>vom</w:t>
      </w:r>
      <w:r w:rsidRPr="009C030F">
        <w:rPr>
          <w:rFonts w:hint="eastAsia"/>
          <w:lang w:val="de-DE" w:eastAsia="ja-JP"/>
        </w:rPr>
        <w:t xml:space="preserve"> 31. März </w:t>
      </w:r>
      <w:r w:rsidRPr="009C030F">
        <w:rPr>
          <w:lang w:val="de-DE"/>
        </w:rPr>
        <w:t>bis</w:t>
      </w:r>
      <w:r w:rsidRPr="009C030F">
        <w:rPr>
          <w:rFonts w:hint="eastAsia"/>
          <w:lang w:val="de-DE" w:eastAsia="ja-JP"/>
        </w:rPr>
        <w:t xml:space="preserve"> 3. April</w:t>
      </w:r>
      <w:r w:rsidRPr="009C030F">
        <w:rPr>
          <w:lang w:val="de-DE"/>
        </w:rPr>
        <w:t xml:space="preserve"> 2025</w:t>
      </w:r>
      <w:r w:rsidRPr="009C030F">
        <w:rPr>
          <w:rFonts w:hint="eastAsia"/>
          <w:lang w:val="de-DE" w:eastAsia="ja-JP"/>
        </w:rPr>
        <w:t xml:space="preserve">. </w:t>
      </w:r>
      <w:r w:rsidRPr="009C030F">
        <w:rPr>
          <w:lang w:val="de-DE"/>
        </w:rPr>
        <w:t xml:space="preserve">Siehe Dokument </w:t>
      </w:r>
      <w:r w:rsidRPr="009C030F">
        <w:rPr>
          <w:rFonts w:hint="eastAsia"/>
          <w:lang w:val="de-DE" w:eastAsia="ja-JP"/>
        </w:rPr>
        <w:t xml:space="preserve">TWO/57/10 </w:t>
      </w:r>
      <w:r w:rsidRPr="009C030F">
        <w:rPr>
          <w:lang w:val="de-DE"/>
        </w:rPr>
        <w:t>„Bericht”, Absatz</w:t>
      </w:r>
      <w:r w:rsidRPr="009C030F">
        <w:rPr>
          <w:lang w:val="de-DE" w:eastAsia="ja-JP"/>
        </w:rPr>
        <w:t xml:space="preserve"> 38.</w:t>
      </w:r>
    </w:p>
  </w:footnote>
  <w:footnote w:id="10">
    <w:p w14:paraId="75926CC3" w14:textId="504D2006" w:rsidR="00FB3F21" w:rsidRPr="009C030F" w:rsidRDefault="00FB3F21">
      <w:pPr>
        <w:pStyle w:val="FootnoteText"/>
        <w:rPr>
          <w:lang w:val="de-DE"/>
        </w:rPr>
      </w:pPr>
      <w:r>
        <w:rPr>
          <w:rStyle w:val="FootnoteReference"/>
        </w:rPr>
        <w:footnoteRef/>
      </w:r>
      <w:r w:rsidRPr="009C030F">
        <w:rPr>
          <w:spacing w:val="-2"/>
          <w:lang w:val="de-DE"/>
        </w:rPr>
        <w:t xml:space="preserve"> TWV</w:t>
      </w:r>
      <w:r w:rsidRPr="009C030F">
        <w:rPr>
          <w:rFonts w:hint="eastAsia"/>
          <w:spacing w:val="-2"/>
          <w:lang w:val="de-DE" w:eastAsia="ja-JP"/>
        </w:rPr>
        <w:t xml:space="preserve">, neunundfünfzigste </w:t>
      </w:r>
      <w:r w:rsidRPr="009C030F">
        <w:rPr>
          <w:spacing w:val="-2"/>
          <w:lang w:val="de-DE"/>
        </w:rPr>
        <w:t xml:space="preserve">Tagung, abgehalten </w:t>
      </w:r>
      <w:r w:rsidRPr="009C030F">
        <w:rPr>
          <w:rFonts w:hint="eastAsia"/>
          <w:spacing w:val="-2"/>
          <w:lang w:val="de-DE" w:eastAsia="ja-JP"/>
        </w:rPr>
        <w:t xml:space="preserve">auf elektronischem Wege </w:t>
      </w:r>
      <w:r w:rsidRPr="009C030F">
        <w:rPr>
          <w:spacing w:val="-2"/>
          <w:lang w:val="de-DE"/>
        </w:rPr>
        <w:t>vom 5. bis 8</w:t>
      </w:r>
      <w:r w:rsidRPr="009C030F">
        <w:rPr>
          <w:rFonts w:hint="eastAsia"/>
          <w:spacing w:val="-2"/>
          <w:lang w:val="de-DE" w:eastAsia="ja-JP"/>
        </w:rPr>
        <w:t>. Mai</w:t>
      </w:r>
      <w:r w:rsidRPr="009C030F">
        <w:rPr>
          <w:spacing w:val="-2"/>
          <w:lang w:val="de-DE"/>
        </w:rPr>
        <w:t xml:space="preserve"> 2025</w:t>
      </w:r>
      <w:r w:rsidRPr="009C030F">
        <w:rPr>
          <w:rFonts w:hint="eastAsia"/>
          <w:spacing w:val="-2"/>
          <w:lang w:val="de-DE" w:eastAsia="ja-JP"/>
        </w:rPr>
        <w:t xml:space="preserve">. </w:t>
      </w:r>
      <w:r w:rsidRPr="009C030F">
        <w:rPr>
          <w:spacing w:val="-2"/>
          <w:lang w:val="de-DE"/>
        </w:rPr>
        <w:t>Siehe Dokument TWV/59/19 „Bericht“, Absatz</w:t>
      </w:r>
      <w:r w:rsidRPr="009C030F">
        <w:rPr>
          <w:spacing w:val="-2"/>
          <w:lang w:val="de-DE" w:eastAsia="ja-JP"/>
        </w:rPr>
        <w:t xml:space="preserve"> 39.</w:t>
      </w:r>
    </w:p>
  </w:footnote>
  <w:footnote w:id="11">
    <w:p w14:paraId="3C25BBA5" w14:textId="1F736E84" w:rsidR="00FB3F21" w:rsidRPr="009C030F" w:rsidRDefault="00FB3F21">
      <w:pPr>
        <w:pStyle w:val="FootnoteText"/>
        <w:rPr>
          <w:lang w:val="de-DE"/>
        </w:rPr>
      </w:pPr>
      <w:r>
        <w:rPr>
          <w:rStyle w:val="FootnoteReference"/>
        </w:rPr>
        <w:footnoteRef/>
      </w:r>
      <w:r w:rsidRPr="009C030F">
        <w:rPr>
          <w:spacing w:val="-2"/>
          <w:lang w:val="de-DE"/>
        </w:rPr>
        <w:t xml:space="preserve"> TWA</w:t>
      </w:r>
      <w:r w:rsidRPr="009C030F">
        <w:rPr>
          <w:rFonts w:hint="eastAsia"/>
          <w:spacing w:val="-2"/>
          <w:lang w:val="de-DE" w:eastAsia="ja-JP"/>
        </w:rPr>
        <w:t xml:space="preserve">, vierundfünfzigste </w:t>
      </w:r>
      <w:r w:rsidRPr="009C030F">
        <w:rPr>
          <w:spacing w:val="-2"/>
          <w:lang w:val="de-DE"/>
        </w:rPr>
        <w:t>Tagung, abgehalten vom</w:t>
      </w:r>
      <w:r w:rsidRPr="009C030F">
        <w:rPr>
          <w:rFonts w:hint="eastAsia"/>
          <w:spacing w:val="-2"/>
          <w:lang w:val="de-DE" w:eastAsia="ja-JP"/>
        </w:rPr>
        <w:t xml:space="preserve"> 19. </w:t>
      </w:r>
      <w:r w:rsidRPr="009C030F">
        <w:rPr>
          <w:spacing w:val="-2"/>
          <w:lang w:val="de-DE"/>
        </w:rPr>
        <w:t>bis</w:t>
      </w:r>
      <w:r w:rsidRPr="009C030F">
        <w:rPr>
          <w:rFonts w:hint="eastAsia"/>
          <w:spacing w:val="-2"/>
          <w:lang w:val="de-DE" w:eastAsia="ja-JP"/>
        </w:rPr>
        <w:t xml:space="preserve"> 22. Mai</w:t>
      </w:r>
      <w:r w:rsidRPr="009C030F">
        <w:rPr>
          <w:spacing w:val="-2"/>
          <w:lang w:val="de-DE"/>
        </w:rPr>
        <w:t xml:space="preserve"> 2025 </w:t>
      </w:r>
      <w:r w:rsidRPr="009C030F">
        <w:rPr>
          <w:rFonts w:hint="eastAsia"/>
          <w:spacing w:val="-2"/>
          <w:lang w:val="de-DE" w:eastAsia="ja-JP"/>
        </w:rPr>
        <w:t xml:space="preserve">in Arusha, Vereinigte Republik Tansania. </w:t>
      </w:r>
      <w:r w:rsidRPr="009C030F">
        <w:rPr>
          <w:spacing w:val="-2"/>
          <w:lang w:val="de-DE"/>
        </w:rPr>
        <w:t>Siehe Dokument TWA/54/7 „Bericht“, Absatz</w:t>
      </w:r>
      <w:r w:rsidRPr="009C030F">
        <w:rPr>
          <w:spacing w:val="-2"/>
          <w:lang w:val="de-DE" w:eastAsia="ja-JP"/>
        </w:rPr>
        <w:t xml:space="preserve"> 35.</w:t>
      </w:r>
    </w:p>
  </w:footnote>
  <w:footnote w:id="12">
    <w:p w14:paraId="1DC9AFCC" w14:textId="2F4512CF" w:rsidR="00CC7931" w:rsidRDefault="00CC7931">
      <w:pPr>
        <w:pStyle w:val="FootnoteText"/>
      </w:pPr>
      <w:r>
        <w:rPr>
          <w:rStyle w:val="FootnoteReference"/>
        </w:rPr>
        <w:footnoteRef/>
      </w:r>
      <w:r w:rsidRPr="009C030F">
        <w:rPr>
          <w:spacing w:val="-2"/>
          <w:lang w:val="de-DE"/>
        </w:rPr>
        <w:t xml:space="preserve"> TWF</w:t>
      </w:r>
      <w:r w:rsidRPr="009C030F">
        <w:rPr>
          <w:rFonts w:hint="eastAsia"/>
          <w:spacing w:val="-2"/>
          <w:lang w:val="de-DE" w:eastAsia="ja-JP"/>
        </w:rPr>
        <w:t xml:space="preserve">, 56. </w:t>
      </w:r>
      <w:r w:rsidRPr="009C030F">
        <w:rPr>
          <w:spacing w:val="-2"/>
          <w:lang w:val="de-DE"/>
        </w:rPr>
        <w:t>Tagung, abgehalten in Bursa, Türkiye, vom</w:t>
      </w:r>
      <w:r w:rsidRPr="009C030F">
        <w:rPr>
          <w:rFonts w:hint="eastAsia"/>
          <w:spacing w:val="-2"/>
          <w:lang w:val="de-DE" w:eastAsia="ja-JP"/>
        </w:rPr>
        <w:t xml:space="preserve"> 23. </w:t>
      </w:r>
      <w:r w:rsidRPr="009C030F">
        <w:rPr>
          <w:spacing w:val="-2"/>
          <w:lang w:val="de-DE"/>
        </w:rPr>
        <w:t>bis</w:t>
      </w:r>
      <w:r w:rsidRPr="009C030F">
        <w:rPr>
          <w:rFonts w:hint="eastAsia"/>
          <w:spacing w:val="-2"/>
          <w:lang w:val="de-DE" w:eastAsia="ja-JP"/>
        </w:rPr>
        <w:t xml:space="preserve"> 26. </w:t>
      </w:r>
      <w:r>
        <w:rPr>
          <w:rFonts w:hint="eastAsia"/>
          <w:spacing w:val="-2"/>
          <w:lang w:eastAsia="ja-JP"/>
        </w:rPr>
        <w:t>Juni</w:t>
      </w:r>
      <w:r w:rsidRPr="008A52E0">
        <w:rPr>
          <w:spacing w:val="-2"/>
        </w:rPr>
        <w:t xml:space="preserve"> 2025</w:t>
      </w:r>
      <w:r>
        <w:rPr>
          <w:rFonts w:hint="eastAsia"/>
          <w:spacing w:val="-2"/>
          <w:lang w:eastAsia="ja-JP"/>
        </w:rPr>
        <w:t xml:space="preserve">. </w:t>
      </w:r>
      <w:r w:rsidRPr="008A52E0">
        <w:rPr>
          <w:spacing w:val="-2"/>
        </w:rPr>
        <w:t xml:space="preserve">Siehe Dokument TWF/56/7 „Bericht”, </w:t>
      </w:r>
      <w:r w:rsidRPr="00B52114">
        <w:rPr>
          <w:spacing w:val="-2"/>
        </w:rPr>
        <w:t>Absatz</w:t>
      </w:r>
      <w:r>
        <w:rPr>
          <w:spacing w:val="-2"/>
          <w:lang w:eastAsia="ja-JP"/>
        </w:rPr>
        <w:t xml:space="preserve"> 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42FA" w14:textId="611672F9" w:rsidR="00182B99" w:rsidRPr="00C5280D" w:rsidRDefault="007120F9" w:rsidP="00EB048E">
    <w:pPr>
      <w:pStyle w:val="Header"/>
      <w:rPr>
        <w:rStyle w:val="PageNumber"/>
        <w:lang w:val="en-US"/>
      </w:rPr>
    </w:pPr>
    <w:r>
      <w:rPr>
        <w:rStyle w:val="PageNumber"/>
        <w:lang w:val="en-US"/>
      </w:rPr>
      <w:t>TC/61/6</w:t>
    </w:r>
  </w:p>
  <w:p w14:paraId="11AB34C9" w14:textId="77777777" w:rsidR="00182B99" w:rsidRPr="00C5280D" w:rsidRDefault="00182B99" w:rsidP="00EB048E">
    <w:pPr>
      <w:pStyle w:val="Header"/>
      <w:rPr>
        <w:lang w:val="en-US"/>
      </w:rPr>
    </w:pPr>
    <w:r w:rsidRPr="00C5280D">
      <w:rPr>
        <w:lang w:val="en-US"/>
      </w:rP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F34F7">
      <w:rPr>
        <w:rStyle w:val="PageNumber"/>
        <w:noProof/>
        <w:lang w:val="en-US"/>
      </w:rPr>
      <w:t>2</w:t>
    </w:r>
    <w:r w:rsidRPr="00C5280D">
      <w:rPr>
        <w:rStyle w:val="PageNumber"/>
        <w:lang w:val="en-US"/>
      </w:rPr>
      <w:fldChar w:fldCharType="end"/>
    </w:r>
  </w:p>
  <w:p w14:paraId="7014ACD4"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DA73" w14:textId="77777777" w:rsidR="00AB33AF" w:rsidRPr="00C5280D" w:rsidRDefault="00AB33AF" w:rsidP="00EB048E">
    <w:pPr>
      <w:pStyle w:val="Header"/>
      <w:rPr>
        <w:rStyle w:val="PageNumber"/>
        <w:lang w:val="en-US"/>
      </w:rPr>
    </w:pPr>
    <w:r>
      <w:rPr>
        <w:rStyle w:val="PageNumber"/>
        <w:lang w:val="en-US"/>
      </w:rPr>
      <w:t>TC/61/6</w:t>
    </w:r>
  </w:p>
  <w:p w14:paraId="53B43961" w14:textId="5AD9F094" w:rsidR="00AB33AF" w:rsidRPr="00C5280D" w:rsidRDefault="00AB33AF" w:rsidP="00EB048E">
    <w:pPr>
      <w:pStyle w:val="Header"/>
      <w:rPr>
        <w:lang w:val="en-US"/>
      </w:rPr>
    </w:pPr>
    <w:r>
      <w:rPr>
        <w:lang w:val="en-US"/>
      </w:rPr>
      <w:t>An</w:t>
    </w:r>
    <w:r w:rsidR="00413C5C">
      <w:rPr>
        <w:lang w:val="en-US"/>
      </w:rPr>
      <w:t>l</w:t>
    </w:r>
    <w:r>
      <w:rPr>
        <w:lang w:val="en-US"/>
      </w:rPr>
      <w:t>ag</w:t>
    </w:r>
    <w:r w:rsidR="00413C5C">
      <w:rPr>
        <w:lang w:val="en-US"/>
      </w:rPr>
      <w:t>e</w:t>
    </w:r>
    <w:r>
      <w:rPr>
        <w:lang w:val="en-US"/>
      </w:rPr>
      <w:t xml:space="preserve"> I, </w:t>
    </w:r>
    <w:r w:rsidRPr="00C5280D">
      <w:rPr>
        <w:lang w:val="en-US"/>
      </w:rP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440A22A4" w14:textId="77777777" w:rsidR="00AB33AF" w:rsidRPr="00C5280D" w:rsidRDefault="00AB33AF"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42D3" w14:textId="77777777" w:rsidR="00AB33AF" w:rsidRPr="00C5280D" w:rsidRDefault="00AB33AF" w:rsidP="00AB33AF">
    <w:pPr>
      <w:pStyle w:val="Header"/>
      <w:rPr>
        <w:rStyle w:val="PageNumber"/>
        <w:lang w:val="en-US"/>
      </w:rPr>
    </w:pPr>
    <w:r>
      <w:rPr>
        <w:rStyle w:val="PageNumber"/>
        <w:lang w:val="en-US"/>
      </w:rPr>
      <w:t>TC/61/6</w:t>
    </w:r>
  </w:p>
  <w:p w14:paraId="5962858D" w14:textId="77777777" w:rsidR="00AB33AF" w:rsidRDefault="00AB33AF">
    <w:pPr>
      <w:pStyle w:val="Header"/>
    </w:pPr>
  </w:p>
  <w:p w14:paraId="0F7CC353" w14:textId="17665674" w:rsidR="00AB33AF" w:rsidRDefault="00AB33AF">
    <w:pPr>
      <w:pStyle w:val="Header"/>
    </w:pPr>
    <w:r>
      <w:t>AN</w:t>
    </w:r>
    <w:r w:rsidR="00413C5C">
      <w:t>L</w:t>
    </w:r>
    <w:r>
      <w:t>AG</w:t>
    </w:r>
    <w:r w:rsidR="00413C5C">
      <w:t>E</w:t>
    </w:r>
    <w:r>
      <w:t xml:space="preserve"> I</w:t>
    </w:r>
  </w:p>
  <w:p w14:paraId="33B7187B" w14:textId="77777777" w:rsidR="00AB33AF" w:rsidRDefault="00AB3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6728" w14:textId="77777777" w:rsidR="00AB33AF" w:rsidRPr="00C5280D" w:rsidRDefault="00AB33AF" w:rsidP="00EB048E">
    <w:pPr>
      <w:pStyle w:val="Header"/>
      <w:rPr>
        <w:rStyle w:val="PageNumber"/>
        <w:lang w:val="en-US"/>
      </w:rPr>
    </w:pPr>
    <w:r>
      <w:rPr>
        <w:rStyle w:val="PageNumber"/>
        <w:lang w:val="en-US"/>
      </w:rPr>
      <w:t>TC/61/6</w:t>
    </w:r>
  </w:p>
  <w:p w14:paraId="6C602B3E" w14:textId="63EBD311" w:rsidR="00AB33AF" w:rsidRDefault="00AB33AF" w:rsidP="00C676DC">
    <w:pPr>
      <w:pStyle w:val="Header"/>
      <w:rPr>
        <w:rStyle w:val="PageNumber"/>
        <w:lang w:val="en-US"/>
      </w:rPr>
    </w:pPr>
    <w:r>
      <w:rPr>
        <w:lang w:val="en-US"/>
      </w:rPr>
      <w:t>An</w:t>
    </w:r>
    <w:r w:rsidR="00413C5C">
      <w:rPr>
        <w:lang w:val="en-US"/>
      </w:rPr>
      <w:t>l</w:t>
    </w:r>
    <w:r>
      <w:rPr>
        <w:lang w:val="en-US"/>
      </w:rPr>
      <w:t>ag</w:t>
    </w:r>
    <w:r w:rsidR="00413C5C">
      <w:rPr>
        <w:lang w:val="en-US"/>
      </w:rPr>
      <w:t>e</w:t>
    </w:r>
    <w:r>
      <w:rPr>
        <w:lang w:val="en-US"/>
      </w:rPr>
      <w:t xml:space="preserve"> II, </w:t>
    </w:r>
    <w:r w:rsidRPr="00C5280D">
      <w:rPr>
        <w:lang w:val="en-US"/>
      </w:rP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7CBEA1E" w14:textId="77777777" w:rsidR="00C676DC" w:rsidRPr="00C676DC" w:rsidRDefault="00C676DC" w:rsidP="00C676DC">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133A" w14:textId="77777777" w:rsidR="00AB33AF" w:rsidRPr="00C5280D" w:rsidRDefault="00AB33AF" w:rsidP="00AB33AF">
    <w:pPr>
      <w:pStyle w:val="Header"/>
      <w:rPr>
        <w:rStyle w:val="PageNumber"/>
        <w:lang w:val="en-US"/>
      </w:rPr>
    </w:pPr>
    <w:r>
      <w:rPr>
        <w:rStyle w:val="PageNumber"/>
        <w:lang w:val="en-US"/>
      </w:rPr>
      <w:t>TC/61/6</w:t>
    </w:r>
  </w:p>
  <w:p w14:paraId="67CA6612" w14:textId="77777777" w:rsidR="00AB33AF" w:rsidRDefault="00AB33AF">
    <w:pPr>
      <w:pStyle w:val="Header"/>
    </w:pPr>
  </w:p>
  <w:p w14:paraId="5ABA9DC0" w14:textId="0AB06717" w:rsidR="00AB33AF" w:rsidRDefault="00AB33AF">
    <w:pPr>
      <w:pStyle w:val="Header"/>
    </w:pPr>
    <w:r>
      <w:t>AN</w:t>
    </w:r>
    <w:r w:rsidR="00413C5C">
      <w:t>L</w:t>
    </w:r>
    <w:r>
      <w:t>AG</w:t>
    </w:r>
    <w:r w:rsidR="00413C5C">
      <w:t>E</w:t>
    </w:r>
    <w:r>
      <w:t xml:space="preserve"> II</w:t>
    </w:r>
  </w:p>
  <w:p w14:paraId="4442A717" w14:textId="77777777" w:rsidR="00AB33AF" w:rsidRDefault="00AB3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BC7"/>
    <w:multiLevelType w:val="hybridMultilevel"/>
    <w:tmpl w:val="A7B8EE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F34945"/>
    <w:multiLevelType w:val="hybridMultilevel"/>
    <w:tmpl w:val="DB40D24C"/>
    <w:lvl w:ilvl="0" w:tplc="438A6F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9B65FE6"/>
    <w:multiLevelType w:val="hybridMultilevel"/>
    <w:tmpl w:val="93EAFCE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0A61555"/>
    <w:multiLevelType w:val="hybridMultilevel"/>
    <w:tmpl w:val="60E8F93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F763409"/>
    <w:multiLevelType w:val="hybridMultilevel"/>
    <w:tmpl w:val="45AAE914"/>
    <w:lvl w:ilvl="0" w:tplc="8D1A9B5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4F8F5DAB"/>
    <w:multiLevelType w:val="hybridMultilevel"/>
    <w:tmpl w:val="1756A4B2"/>
    <w:lvl w:ilvl="0" w:tplc="510A4F9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B04BB9"/>
    <w:multiLevelType w:val="hybridMultilevel"/>
    <w:tmpl w:val="72F6E5B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5EAF31A1"/>
    <w:multiLevelType w:val="hybridMultilevel"/>
    <w:tmpl w:val="EF867A2A"/>
    <w:lvl w:ilvl="0" w:tplc="FFFFFFFF">
      <w:start w:val="1"/>
      <w:numFmt w:val="decimal"/>
      <w:lvlText w:val="%1."/>
      <w:lvlJc w:val="left"/>
      <w:pPr>
        <w:ind w:left="720" w:hanging="360"/>
      </w:pPr>
      <w:rPr>
        <w:rFonts w:hint="default"/>
      </w:rPr>
    </w:lvl>
    <w:lvl w:ilvl="1" w:tplc="E7BA855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DE33D61"/>
    <w:multiLevelType w:val="hybridMultilevel"/>
    <w:tmpl w:val="C8AE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378375">
    <w:abstractNumId w:val="8"/>
  </w:num>
  <w:num w:numId="2" w16cid:durableId="90443271">
    <w:abstractNumId w:val="0"/>
  </w:num>
  <w:num w:numId="3" w16cid:durableId="901061084">
    <w:abstractNumId w:val="6"/>
  </w:num>
  <w:num w:numId="4" w16cid:durableId="526260939">
    <w:abstractNumId w:val="1"/>
  </w:num>
  <w:num w:numId="5" w16cid:durableId="1141654883">
    <w:abstractNumId w:val="5"/>
  </w:num>
  <w:num w:numId="6" w16cid:durableId="221865131">
    <w:abstractNumId w:val="3"/>
  </w:num>
  <w:num w:numId="7" w16cid:durableId="1227303323">
    <w:abstractNumId w:val="2"/>
  </w:num>
  <w:num w:numId="8" w16cid:durableId="975911939">
    <w:abstractNumId w:val="7"/>
  </w:num>
  <w:num w:numId="9" w16cid:durableId="1415979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C6B"/>
    <w:rsid w:val="00010CF3"/>
    <w:rsid w:val="00011E27"/>
    <w:rsid w:val="00013345"/>
    <w:rsid w:val="000148BC"/>
    <w:rsid w:val="00024AB8"/>
    <w:rsid w:val="00030854"/>
    <w:rsid w:val="00036028"/>
    <w:rsid w:val="00044642"/>
    <w:rsid w:val="000446B9"/>
    <w:rsid w:val="00047E21"/>
    <w:rsid w:val="00050E16"/>
    <w:rsid w:val="00052D46"/>
    <w:rsid w:val="000542B5"/>
    <w:rsid w:val="00062542"/>
    <w:rsid w:val="00074494"/>
    <w:rsid w:val="00085505"/>
    <w:rsid w:val="000B2729"/>
    <w:rsid w:val="000C4E25"/>
    <w:rsid w:val="000C7021"/>
    <w:rsid w:val="000D0226"/>
    <w:rsid w:val="000D6BBC"/>
    <w:rsid w:val="000D7780"/>
    <w:rsid w:val="000E1CD8"/>
    <w:rsid w:val="000E636A"/>
    <w:rsid w:val="000F160A"/>
    <w:rsid w:val="000F2F11"/>
    <w:rsid w:val="000F4692"/>
    <w:rsid w:val="00105929"/>
    <w:rsid w:val="00110C36"/>
    <w:rsid w:val="001131D5"/>
    <w:rsid w:val="00117D9E"/>
    <w:rsid w:val="00122012"/>
    <w:rsid w:val="00131C84"/>
    <w:rsid w:val="00132C6B"/>
    <w:rsid w:val="00141DB8"/>
    <w:rsid w:val="00151675"/>
    <w:rsid w:val="00156666"/>
    <w:rsid w:val="00172084"/>
    <w:rsid w:val="0017474A"/>
    <w:rsid w:val="001758C6"/>
    <w:rsid w:val="00182B99"/>
    <w:rsid w:val="0019411E"/>
    <w:rsid w:val="001A13F4"/>
    <w:rsid w:val="001A2EFC"/>
    <w:rsid w:val="001B0374"/>
    <w:rsid w:val="001B6E4E"/>
    <w:rsid w:val="001D2636"/>
    <w:rsid w:val="001F34F7"/>
    <w:rsid w:val="00205E4C"/>
    <w:rsid w:val="0021332C"/>
    <w:rsid w:val="00213982"/>
    <w:rsid w:val="0023130C"/>
    <w:rsid w:val="002326F4"/>
    <w:rsid w:val="0024416D"/>
    <w:rsid w:val="00253D04"/>
    <w:rsid w:val="002607E0"/>
    <w:rsid w:val="002634C6"/>
    <w:rsid w:val="00271911"/>
    <w:rsid w:val="00280069"/>
    <w:rsid w:val="002800A0"/>
    <w:rsid w:val="002801B3"/>
    <w:rsid w:val="00281060"/>
    <w:rsid w:val="002940E8"/>
    <w:rsid w:val="00294751"/>
    <w:rsid w:val="00295F60"/>
    <w:rsid w:val="00296158"/>
    <w:rsid w:val="002A0503"/>
    <w:rsid w:val="002A6E50"/>
    <w:rsid w:val="002B4298"/>
    <w:rsid w:val="002B6FE0"/>
    <w:rsid w:val="002C0D82"/>
    <w:rsid w:val="002C256A"/>
    <w:rsid w:val="002D43DD"/>
    <w:rsid w:val="002D541E"/>
    <w:rsid w:val="002E3620"/>
    <w:rsid w:val="00304827"/>
    <w:rsid w:val="003049C8"/>
    <w:rsid w:val="00305A7F"/>
    <w:rsid w:val="00314CA0"/>
    <w:rsid w:val="003152FE"/>
    <w:rsid w:val="00321E08"/>
    <w:rsid w:val="003223AE"/>
    <w:rsid w:val="00327436"/>
    <w:rsid w:val="00344BD6"/>
    <w:rsid w:val="003462EF"/>
    <w:rsid w:val="003521B7"/>
    <w:rsid w:val="0035528D"/>
    <w:rsid w:val="00361821"/>
    <w:rsid w:val="00361E9E"/>
    <w:rsid w:val="00365BCF"/>
    <w:rsid w:val="00387426"/>
    <w:rsid w:val="00387472"/>
    <w:rsid w:val="0039396D"/>
    <w:rsid w:val="003A0D4A"/>
    <w:rsid w:val="003A3BFE"/>
    <w:rsid w:val="003C3FF9"/>
    <w:rsid w:val="003C7FBE"/>
    <w:rsid w:val="003D227C"/>
    <w:rsid w:val="003D2B4D"/>
    <w:rsid w:val="003D2CEB"/>
    <w:rsid w:val="0041133E"/>
    <w:rsid w:val="00413C5C"/>
    <w:rsid w:val="00416ECE"/>
    <w:rsid w:val="0043533C"/>
    <w:rsid w:val="00444A88"/>
    <w:rsid w:val="00446793"/>
    <w:rsid w:val="00457719"/>
    <w:rsid w:val="00460AF5"/>
    <w:rsid w:val="00464958"/>
    <w:rsid w:val="00474DA4"/>
    <w:rsid w:val="00476B4D"/>
    <w:rsid w:val="004805FA"/>
    <w:rsid w:val="004935D2"/>
    <w:rsid w:val="00494591"/>
    <w:rsid w:val="004B1215"/>
    <w:rsid w:val="004B233A"/>
    <w:rsid w:val="004B4C72"/>
    <w:rsid w:val="004D047D"/>
    <w:rsid w:val="004E226D"/>
    <w:rsid w:val="004F1E9E"/>
    <w:rsid w:val="004F305A"/>
    <w:rsid w:val="00512164"/>
    <w:rsid w:val="00520297"/>
    <w:rsid w:val="005338F9"/>
    <w:rsid w:val="0054281C"/>
    <w:rsid w:val="00544581"/>
    <w:rsid w:val="0055268D"/>
    <w:rsid w:val="00554A0A"/>
    <w:rsid w:val="00571DA9"/>
    <w:rsid w:val="00573581"/>
    <w:rsid w:val="00576BE4"/>
    <w:rsid w:val="00587A97"/>
    <w:rsid w:val="0059129C"/>
    <w:rsid w:val="00596BB9"/>
    <w:rsid w:val="005A400A"/>
    <w:rsid w:val="005C5DD8"/>
    <w:rsid w:val="005D1F46"/>
    <w:rsid w:val="005D60AD"/>
    <w:rsid w:val="005E1D1F"/>
    <w:rsid w:val="005E1DE9"/>
    <w:rsid w:val="005F3B00"/>
    <w:rsid w:val="005F7B92"/>
    <w:rsid w:val="006038AB"/>
    <w:rsid w:val="00612379"/>
    <w:rsid w:val="00615123"/>
    <w:rsid w:val="006153B6"/>
    <w:rsid w:val="0061555F"/>
    <w:rsid w:val="00617608"/>
    <w:rsid w:val="006349F6"/>
    <w:rsid w:val="00636CA6"/>
    <w:rsid w:val="00641200"/>
    <w:rsid w:val="00645CA8"/>
    <w:rsid w:val="0066536F"/>
    <w:rsid w:val="006655D3"/>
    <w:rsid w:val="00665ABE"/>
    <w:rsid w:val="00666FE0"/>
    <w:rsid w:val="00667404"/>
    <w:rsid w:val="00687EB4"/>
    <w:rsid w:val="00692CBC"/>
    <w:rsid w:val="00695C56"/>
    <w:rsid w:val="006A5CDE"/>
    <w:rsid w:val="006A644A"/>
    <w:rsid w:val="006A6F9C"/>
    <w:rsid w:val="006B17D2"/>
    <w:rsid w:val="006B34DE"/>
    <w:rsid w:val="006C224E"/>
    <w:rsid w:val="006D50AA"/>
    <w:rsid w:val="006D7435"/>
    <w:rsid w:val="006D780A"/>
    <w:rsid w:val="006F7194"/>
    <w:rsid w:val="007120F9"/>
    <w:rsid w:val="0071271E"/>
    <w:rsid w:val="00725560"/>
    <w:rsid w:val="00732DEC"/>
    <w:rsid w:val="00735BD5"/>
    <w:rsid w:val="00746B21"/>
    <w:rsid w:val="00751613"/>
    <w:rsid w:val="007556F6"/>
    <w:rsid w:val="00755713"/>
    <w:rsid w:val="007575F4"/>
    <w:rsid w:val="00757CEE"/>
    <w:rsid w:val="00760EEF"/>
    <w:rsid w:val="00765BB0"/>
    <w:rsid w:val="007729C1"/>
    <w:rsid w:val="00777EE5"/>
    <w:rsid w:val="00784836"/>
    <w:rsid w:val="0079023E"/>
    <w:rsid w:val="007952B1"/>
    <w:rsid w:val="007A2854"/>
    <w:rsid w:val="007C1D92"/>
    <w:rsid w:val="007C4CB9"/>
    <w:rsid w:val="007D0B9D"/>
    <w:rsid w:val="007D19B0"/>
    <w:rsid w:val="007E1AF0"/>
    <w:rsid w:val="007F498F"/>
    <w:rsid w:val="0080679D"/>
    <w:rsid w:val="008104BE"/>
    <w:rsid w:val="008108B0"/>
    <w:rsid w:val="00811B20"/>
    <w:rsid w:val="0081410A"/>
    <w:rsid w:val="008211B5"/>
    <w:rsid w:val="00821C8B"/>
    <w:rsid w:val="00822223"/>
    <w:rsid w:val="0082296E"/>
    <w:rsid w:val="00824099"/>
    <w:rsid w:val="00846D7C"/>
    <w:rsid w:val="00867AC1"/>
    <w:rsid w:val="008741CE"/>
    <w:rsid w:val="00883AF9"/>
    <w:rsid w:val="008840EF"/>
    <w:rsid w:val="00890DF8"/>
    <w:rsid w:val="008A743F"/>
    <w:rsid w:val="008B6E60"/>
    <w:rsid w:val="008C0970"/>
    <w:rsid w:val="008D0BC5"/>
    <w:rsid w:val="008D2CF7"/>
    <w:rsid w:val="008D3D56"/>
    <w:rsid w:val="008D7E86"/>
    <w:rsid w:val="008E2B89"/>
    <w:rsid w:val="008E4249"/>
    <w:rsid w:val="008F46C9"/>
    <w:rsid w:val="00900C26"/>
    <w:rsid w:val="0090197F"/>
    <w:rsid w:val="00906DDC"/>
    <w:rsid w:val="00912EFA"/>
    <w:rsid w:val="00913DA8"/>
    <w:rsid w:val="00934E09"/>
    <w:rsid w:val="00936253"/>
    <w:rsid w:val="00940D46"/>
    <w:rsid w:val="00952DD4"/>
    <w:rsid w:val="00953686"/>
    <w:rsid w:val="00965AE7"/>
    <w:rsid w:val="00970FED"/>
    <w:rsid w:val="00992D82"/>
    <w:rsid w:val="00997029"/>
    <w:rsid w:val="009A7339"/>
    <w:rsid w:val="009B38E1"/>
    <w:rsid w:val="009B440E"/>
    <w:rsid w:val="009C030F"/>
    <w:rsid w:val="009C1079"/>
    <w:rsid w:val="009D3E4B"/>
    <w:rsid w:val="009D690D"/>
    <w:rsid w:val="009D7651"/>
    <w:rsid w:val="009E65B6"/>
    <w:rsid w:val="009F1B95"/>
    <w:rsid w:val="00A04857"/>
    <w:rsid w:val="00A24C10"/>
    <w:rsid w:val="00A37C2B"/>
    <w:rsid w:val="00A42AC3"/>
    <w:rsid w:val="00A430CF"/>
    <w:rsid w:val="00A5314A"/>
    <w:rsid w:val="00A54309"/>
    <w:rsid w:val="00A66A01"/>
    <w:rsid w:val="00A92ACC"/>
    <w:rsid w:val="00AB2B93"/>
    <w:rsid w:val="00AB33AF"/>
    <w:rsid w:val="00AB530F"/>
    <w:rsid w:val="00AB66F9"/>
    <w:rsid w:val="00AB7E5B"/>
    <w:rsid w:val="00AC2883"/>
    <w:rsid w:val="00AC4216"/>
    <w:rsid w:val="00AE05D2"/>
    <w:rsid w:val="00AE0EF1"/>
    <w:rsid w:val="00AE19EA"/>
    <w:rsid w:val="00AE2937"/>
    <w:rsid w:val="00B02C19"/>
    <w:rsid w:val="00B07301"/>
    <w:rsid w:val="00B11F3E"/>
    <w:rsid w:val="00B17160"/>
    <w:rsid w:val="00B2192B"/>
    <w:rsid w:val="00B224DE"/>
    <w:rsid w:val="00B309BD"/>
    <w:rsid w:val="00B324D4"/>
    <w:rsid w:val="00B37DDF"/>
    <w:rsid w:val="00B46575"/>
    <w:rsid w:val="00B575B9"/>
    <w:rsid w:val="00B61777"/>
    <w:rsid w:val="00B84BBD"/>
    <w:rsid w:val="00BA43FB"/>
    <w:rsid w:val="00BB15AF"/>
    <w:rsid w:val="00BC127D"/>
    <w:rsid w:val="00BC1FE6"/>
    <w:rsid w:val="00BD1984"/>
    <w:rsid w:val="00BD4809"/>
    <w:rsid w:val="00BE4E97"/>
    <w:rsid w:val="00C061B6"/>
    <w:rsid w:val="00C2446C"/>
    <w:rsid w:val="00C36AE5"/>
    <w:rsid w:val="00C41F17"/>
    <w:rsid w:val="00C527FA"/>
    <w:rsid w:val="00C5280D"/>
    <w:rsid w:val="00C53EB3"/>
    <w:rsid w:val="00C5791C"/>
    <w:rsid w:val="00C62F2E"/>
    <w:rsid w:val="00C66290"/>
    <w:rsid w:val="00C676DC"/>
    <w:rsid w:val="00C72B7A"/>
    <w:rsid w:val="00C73912"/>
    <w:rsid w:val="00C75A58"/>
    <w:rsid w:val="00C818A3"/>
    <w:rsid w:val="00C95229"/>
    <w:rsid w:val="00C973F2"/>
    <w:rsid w:val="00CA1ADA"/>
    <w:rsid w:val="00CA304C"/>
    <w:rsid w:val="00CA774A"/>
    <w:rsid w:val="00CC11B0"/>
    <w:rsid w:val="00CC2841"/>
    <w:rsid w:val="00CC3C30"/>
    <w:rsid w:val="00CC461C"/>
    <w:rsid w:val="00CC7931"/>
    <w:rsid w:val="00CF1330"/>
    <w:rsid w:val="00CF7E36"/>
    <w:rsid w:val="00D35AD3"/>
    <w:rsid w:val="00D3708D"/>
    <w:rsid w:val="00D40426"/>
    <w:rsid w:val="00D42AF1"/>
    <w:rsid w:val="00D57C96"/>
    <w:rsid w:val="00D57D18"/>
    <w:rsid w:val="00D57EEC"/>
    <w:rsid w:val="00D62114"/>
    <w:rsid w:val="00D76C47"/>
    <w:rsid w:val="00D91203"/>
    <w:rsid w:val="00D95174"/>
    <w:rsid w:val="00DA2AE4"/>
    <w:rsid w:val="00DA4973"/>
    <w:rsid w:val="00DA6F36"/>
    <w:rsid w:val="00DB596E"/>
    <w:rsid w:val="00DB7773"/>
    <w:rsid w:val="00DC00EA"/>
    <w:rsid w:val="00DC3802"/>
    <w:rsid w:val="00DD7C7B"/>
    <w:rsid w:val="00DE2B6A"/>
    <w:rsid w:val="00DF40B3"/>
    <w:rsid w:val="00E07D87"/>
    <w:rsid w:val="00E32F7E"/>
    <w:rsid w:val="00E4174A"/>
    <w:rsid w:val="00E47E2E"/>
    <w:rsid w:val="00E50328"/>
    <w:rsid w:val="00E5267B"/>
    <w:rsid w:val="00E562CF"/>
    <w:rsid w:val="00E63C0E"/>
    <w:rsid w:val="00E64E06"/>
    <w:rsid w:val="00E72D49"/>
    <w:rsid w:val="00E75233"/>
    <w:rsid w:val="00E7593C"/>
    <w:rsid w:val="00E7678A"/>
    <w:rsid w:val="00E76E26"/>
    <w:rsid w:val="00E81DA0"/>
    <w:rsid w:val="00E935F1"/>
    <w:rsid w:val="00E94A81"/>
    <w:rsid w:val="00E952C6"/>
    <w:rsid w:val="00EA0FC7"/>
    <w:rsid w:val="00EA1FFB"/>
    <w:rsid w:val="00EB048E"/>
    <w:rsid w:val="00EB22CC"/>
    <w:rsid w:val="00EB4E9C"/>
    <w:rsid w:val="00EB7ABF"/>
    <w:rsid w:val="00EE34DF"/>
    <w:rsid w:val="00EE4176"/>
    <w:rsid w:val="00EE63E4"/>
    <w:rsid w:val="00EF2F89"/>
    <w:rsid w:val="00F03E98"/>
    <w:rsid w:val="00F0763D"/>
    <w:rsid w:val="00F1237A"/>
    <w:rsid w:val="00F16285"/>
    <w:rsid w:val="00F22CBD"/>
    <w:rsid w:val="00F272F1"/>
    <w:rsid w:val="00F323C1"/>
    <w:rsid w:val="00F345F0"/>
    <w:rsid w:val="00F45372"/>
    <w:rsid w:val="00F50D7E"/>
    <w:rsid w:val="00F560F7"/>
    <w:rsid w:val="00F61B50"/>
    <w:rsid w:val="00F6334D"/>
    <w:rsid w:val="00FA18AD"/>
    <w:rsid w:val="00FA49AB"/>
    <w:rsid w:val="00FA73CE"/>
    <w:rsid w:val="00FB3F21"/>
    <w:rsid w:val="00FB695B"/>
    <w:rsid w:val="00FC0A04"/>
    <w:rsid w:val="00FD6618"/>
    <w:rsid w:val="00FD76B2"/>
    <w:rsid w:val="00FE135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470E17"/>
  <w15:docId w15:val="{CA1861E5-E470-44C8-B880-FC301330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7120F9"/>
    <w:pPr>
      <w:keepNext/>
      <w:jc w:val="both"/>
      <w:outlineLvl w:val="1"/>
    </w:pPr>
    <w:rPr>
      <w:rFonts w:ascii="Arial" w:hAnsi="Arial"/>
      <w:u w:val="single"/>
    </w:rPr>
  </w:style>
  <w:style w:type="paragraph" w:styleId="Heading3">
    <w:name w:val="heading 3"/>
    <w:next w:val="Normal"/>
    <w:link w:val="Heading3Char"/>
    <w:autoRedefine/>
    <w:qFormat/>
    <w:rsid w:val="008E2B89"/>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autoRedefine/>
    <w:uiPriority w:val="39"/>
    <w:rsid w:val="00615123"/>
    <w:pPr>
      <w:tabs>
        <w:tab w:val="right" w:leader="dot" w:pos="9639"/>
      </w:tabs>
      <w:ind w:left="568" w:right="851" w:hanging="284"/>
      <w:jc w:val="left"/>
    </w:pPr>
    <w:rPr>
      <w:sz w:val="18"/>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autoRedefine/>
    <w:uiPriority w:val="39"/>
    <w:rsid w:val="00615123"/>
    <w:pPr>
      <w:tabs>
        <w:tab w:val="right" w:leader="dot" w:pos="9639"/>
      </w:tabs>
      <w:spacing w:before="60"/>
      <w:ind w:right="1418"/>
      <w:jc w:val="left"/>
    </w:pPr>
    <w:rPr>
      <w:caps/>
      <w:sz w:val="18"/>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TOCHeading">
    <w:name w:val="TOC Heading"/>
    <w:basedOn w:val="Heading1"/>
    <w:next w:val="Normal"/>
    <w:uiPriority w:val="39"/>
    <w:unhideWhenUsed/>
    <w:qFormat/>
    <w:rsid w:val="007120F9"/>
    <w:pPr>
      <w:keepLines/>
      <w:spacing w:before="240" w:line="259" w:lineRule="auto"/>
      <w:jc w:val="left"/>
      <w:outlineLvl w:val="9"/>
    </w:pPr>
    <w:rPr>
      <w:rFonts w:asciiTheme="majorHAnsi" w:eastAsiaTheme="majorEastAsia" w:hAnsiTheme="majorHAnsi" w:cstheme="majorBidi"/>
      <w:caps w:val="0"/>
      <w:color w:val="365F91" w:themeColor="accent1" w:themeShade="BF"/>
      <w:sz w:val="32"/>
      <w:szCs w:val="32"/>
    </w:rPr>
  </w:style>
  <w:style w:type="character" w:customStyle="1" w:styleId="Heading2Char">
    <w:name w:val="Heading 2 Char"/>
    <w:aliases w:val="VARIETY Char,variety Char"/>
    <w:basedOn w:val="DefaultParagraphFont"/>
    <w:link w:val="Heading2"/>
    <w:rsid w:val="007120F9"/>
    <w:rPr>
      <w:rFonts w:ascii="Arial" w:hAnsi="Arial"/>
      <w:u w:val="single"/>
    </w:rPr>
  </w:style>
  <w:style w:type="character" w:customStyle="1" w:styleId="Heading1Char">
    <w:name w:val="Heading 1 Char"/>
    <w:basedOn w:val="DefaultParagraphFont"/>
    <w:link w:val="Heading1"/>
    <w:rsid w:val="007120F9"/>
    <w:rPr>
      <w:rFonts w:ascii="Arial" w:hAnsi="Arial"/>
      <w:caps/>
    </w:rPr>
  </w:style>
  <w:style w:type="character" w:styleId="UnresolvedMention">
    <w:name w:val="Unresolved Mention"/>
    <w:basedOn w:val="DefaultParagraphFont"/>
    <w:uiPriority w:val="99"/>
    <w:semiHidden/>
    <w:unhideWhenUsed/>
    <w:rsid w:val="007120F9"/>
    <w:rPr>
      <w:color w:val="605E5C"/>
      <w:shd w:val="clear" w:color="auto" w:fill="E1DFDD"/>
    </w:rPr>
  </w:style>
  <w:style w:type="paragraph" w:styleId="ListParagraph">
    <w:name w:val="List Paragraph"/>
    <w:basedOn w:val="Normal"/>
    <w:uiPriority w:val="34"/>
    <w:qFormat/>
    <w:rsid w:val="002A0503"/>
    <w:pPr>
      <w:ind w:left="720"/>
      <w:contextualSpacing/>
    </w:pPr>
  </w:style>
  <w:style w:type="paragraph" w:styleId="Revision">
    <w:name w:val="Revision"/>
    <w:hidden/>
    <w:uiPriority w:val="99"/>
    <w:semiHidden/>
    <w:rsid w:val="00821C8B"/>
    <w:rPr>
      <w:rFonts w:ascii="Arial" w:hAnsi="Arial"/>
    </w:rPr>
  </w:style>
  <w:style w:type="character" w:customStyle="1" w:styleId="Heading3Char">
    <w:name w:val="Heading 3 Char"/>
    <w:basedOn w:val="DefaultParagraphFont"/>
    <w:link w:val="Heading3"/>
    <w:rsid w:val="008E2B89"/>
    <w:rPr>
      <w:rFonts w:ascii="Arial" w:hAnsi="Arial"/>
      <w:i/>
    </w:rPr>
  </w:style>
  <w:style w:type="table" w:styleId="TableGrid">
    <w:name w:val="Table Grid"/>
    <w:basedOn w:val="TableNormal"/>
    <w:rsid w:val="0066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56666"/>
    <w:rPr>
      <w:sz w:val="16"/>
      <w:szCs w:val="16"/>
    </w:rPr>
  </w:style>
  <w:style w:type="paragraph" w:styleId="CommentText">
    <w:name w:val="annotation text"/>
    <w:basedOn w:val="Normal"/>
    <w:link w:val="CommentTextChar"/>
    <w:unhideWhenUsed/>
    <w:rsid w:val="00156666"/>
  </w:style>
  <w:style w:type="character" w:customStyle="1" w:styleId="CommentTextChar">
    <w:name w:val="Comment Text Char"/>
    <w:basedOn w:val="DefaultParagraphFont"/>
    <w:link w:val="CommentText"/>
    <w:rsid w:val="00156666"/>
    <w:rPr>
      <w:rFonts w:ascii="Arial" w:hAnsi="Arial"/>
    </w:rPr>
  </w:style>
  <w:style w:type="paragraph" w:styleId="CommentSubject">
    <w:name w:val="annotation subject"/>
    <w:basedOn w:val="CommentText"/>
    <w:next w:val="CommentText"/>
    <w:link w:val="CommentSubjectChar"/>
    <w:semiHidden/>
    <w:unhideWhenUsed/>
    <w:rsid w:val="00156666"/>
    <w:rPr>
      <w:b/>
      <w:bCs/>
    </w:rPr>
  </w:style>
  <w:style w:type="character" w:customStyle="1" w:styleId="CommentSubjectChar">
    <w:name w:val="Comment Subject Char"/>
    <w:basedOn w:val="CommentTextChar"/>
    <w:link w:val="CommentSubject"/>
    <w:semiHidden/>
    <w:rsid w:val="0015666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5920">
      <w:bodyDiv w:val="1"/>
      <w:marLeft w:val="0"/>
      <w:marRight w:val="0"/>
      <w:marTop w:val="0"/>
      <w:marBottom w:val="0"/>
      <w:divBdr>
        <w:top w:val="none" w:sz="0" w:space="0" w:color="auto"/>
        <w:left w:val="none" w:sz="0" w:space="0" w:color="auto"/>
        <w:bottom w:val="none" w:sz="0" w:space="0" w:color="auto"/>
        <w:right w:val="none" w:sz="0" w:space="0" w:color="auto"/>
      </w:divBdr>
    </w:div>
    <w:div w:id="1838765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pov.int/meetings/en/details.jsp?meeting_id=85860" TargetMode="External"/><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chart" Target="charts/chart5.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chart" Target="charts/chart8.xml"/><Relationship Id="rId47" Type="http://schemas.openxmlformats.org/officeDocument/2006/relationships/chart" Target="charts/chart1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hyperlink" Target="https://tg-template.upov.int/upovtg" TargetMode="Externa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chart" Target="charts/chart2.xml"/><Relationship Id="rId49" Type="http://schemas.openxmlformats.org/officeDocument/2006/relationships/header" Target="header5.xml"/><Relationship Id="rId10" Type="http://schemas.openxmlformats.org/officeDocument/2006/relationships/hyperlink" Target="https://www.upov.int/edocs/mdocs/upov/en/tc_60/tc_60_6_rev.pdf"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upov.int/edocs/mdocs/upov/en/tc_59/tc_59_28.pdf" TargetMode="External"/><Relationship Id="rId14" Type="http://schemas.openxmlformats.org/officeDocument/2006/relationships/header" Target="header1.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pov.int/meetings/en/details.jsp?meeting_id=8586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chart" Target="charts/chart4.xml"/><Relationship Id="rId46" Type="http://schemas.openxmlformats.org/officeDocument/2006/relationships/chart" Target="charts/chart11.xml"/><Relationship Id="rId20" Type="http://schemas.openxmlformats.org/officeDocument/2006/relationships/image" Target="media/image7.sv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61%20(2025)\templates\TC_61_E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Möchten Sie eine vollständige Überarbeitung des Standardwortlauts sehen?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Möchten Sie eine vollständige Überarbeitung des Standardwortlauts sehen?</c:v>
                </c:pt>
                <c:pt idx="1">
                  <c:v>Anzahl der Antworten</c:v>
                </c:pt>
              </c:strCache>
            </c:strRef>
          </c:tx>
          <c:spPr>
            <a:solidFill>
              <a:schemeClr val="accent1"/>
            </a:solidFill>
            <a:ln>
              <a:noFill/>
            </a:ln>
            <a:effectLst/>
          </c:spPr>
          <c:invertIfNegative val="0"/>
          <c:cat>
            <c:strRef>
              <c:f>'Q1'!$D$3:$D$12</c:f>
              <c:strCache>
                <c:ptCount val="10"/>
                <c:pt idx="0">
                  <c:v>1 – nein</c:v>
                </c:pt>
                <c:pt idx="1">
                  <c:v>2</c:v>
                </c:pt>
                <c:pt idx="2">
                  <c:v>3 – nicht wirklich</c:v>
                </c:pt>
                <c:pt idx="3">
                  <c:v>4</c:v>
                </c:pt>
                <c:pt idx="4">
                  <c:v>5 – neutral</c:v>
                </c:pt>
                <c:pt idx="5">
                  <c:v>6</c:v>
                </c:pt>
                <c:pt idx="6">
                  <c:v>7 – wahrscheinlich ja</c:v>
                </c:pt>
                <c:pt idx="7">
                  <c:v>8</c:v>
                </c:pt>
                <c:pt idx="8">
                  <c:v>9</c:v>
                </c:pt>
                <c:pt idx="9">
                  <c:v>10 – stimme vollkommen zu</c:v>
                </c:pt>
              </c:strCache>
            </c:strRef>
          </c:cat>
          <c:val>
            <c:numRef>
              <c:f>'Q1'!$E$3:$E$12</c:f>
              <c:numCache>
                <c:formatCode>General</c:formatCode>
                <c:ptCount val="10"/>
                <c:pt idx="0">
                  <c:v>0</c:v>
                </c:pt>
                <c:pt idx="1">
                  <c:v>2</c:v>
                </c:pt>
                <c:pt idx="2">
                  <c:v>2</c:v>
                </c:pt>
                <c:pt idx="3">
                  <c:v>4</c:v>
                </c:pt>
                <c:pt idx="4">
                  <c:v>6</c:v>
                </c:pt>
                <c:pt idx="5">
                  <c:v>7</c:v>
                </c:pt>
                <c:pt idx="6">
                  <c:v>6</c:v>
                </c:pt>
                <c:pt idx="7">
                  <c:v>3</c:v>
                </c:pt>
                <c:pt idx="8">
                  <c:v>3</c:v>
                </c:pt>
                <c:pt idx="9">
                  <c:v>5</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3DF3-4271-B37D-88CDB86562E0}"/>
            </c:ext>
          </c:extLst>
        </c:ser>
        <c:dLbls>
          <c:showLegendKey val="0"/>
          <c:showVal val="0"/>
          <c:showCatName val="0"/>
          <c:showSerName val="0"/>
          <c:showPercent val="0"/>
          <c:showBubbleSize val="0"/>
        </c:dLbls>
        <c:gapWidth val="219"/>
        <c:overlap val="-27"/>
        <c:axId val="411014048"/>
        <c:axId val="411016448"/>
      </c:barChart>
      <c:catAx>
        <c:axId val="411014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Antwort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6448"/>
        <c:crosses val="autoZero"/>
        <c:auto val="1"/>
        <c:lblAlgn val="ctr"/>
        <c:lblOffset val="100"/>
        <c:noMultiLvlLbl val="0"/>
      </c:catAx>
      <c:valAx>
        <c:axId val="4110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Anzahl der Antworten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4048"/>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Möchten Sie eine vollständige Überarbeitung des Standardwortlauts sehen?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Möchten Sie eine vollständige Überarbeitung des Standardwortlauts sehen?</c:v>
                </c:pt>
                <c:pt idx="1">
                  <c:v>Anzahl der Antworten</c:v>
                </c:pt>
              </c:strCache>
            </c:strRef>
          </c:tx>
          <c:spPr>
            <a:solidFill>
              <a:schemeClr val="accent1"/>
            </a:solidFill>
            <a:ln>
              <a:noFill/>
            </a:ln>
            <a:effectLst/>
          </c:spPr>
          <c:invertIfNegative val="0"/>
          <c:cat>
            <c:strRef>
              <c:f>'Q1'!$D$3:$D$12</c:f>
              <c:strCache>
                <c:ptCount val="10"/>
                <c:pt idx="0">
                  <c:v>1 – nein</c:v>
                </c:pt>
                <c:pt idx="1">
                  <c:v>2</c:v>
                </c:pt>
                <c:pt idx="2">
                  <c:v>3 – nicht wirklich</c:v>
                </c:pt>
                <c:pt idx="3">
                  <c:v>4</c:v>
                </c:pt>
                <c:pt idx="4">
                  <c:v>5 – neutral</c:v>
                </c:pt>
                <c:pt idx="5">
                  <c:v>6</c:v>
                </c:pt>
                <c:pt idx="6">
                  <c:v>7 – wahrscheinlich ja</c:v>
                </c:pt>
                <c:pt idx="7">
                  <c:v>8</c:v>
                </c:pt>
                <c:pt idx="8">
                  <c:v>9</c:v>
                </c:pt>
                <c:pt idx="9">
                  <c:v>10 – stimme vollkommen zu</c:v>
                </c:pt>
              </c:strCache>
            </c:strRef>
          </c:cat>
          <c:val>
            <c:numRef>
              <c:f>'Q1'!$E$3:$E$12</c:f>
              <c:numCache>
                <c:formatCode>General</c:formatCode>
                <c:ptCount val="10"/>
                <c:pt idx="0">
                  <c:v>1</c:v>
                </c:pt>
                <c:pt idx="1">
                  <c:v>0</c:v>
                </c:pt>
                <c:pt idx="2">
                  <c:v>2</c:v>
                </c:pt>
                <c:pt idx="3">
                  <c:v>5</c:v>
                </c:pt>
                <c:pt idx="4">
                  <c:v>2</c:v>
                </c:pt>
                <c:pt idx="5">
                  <c:v>4</c:v>
                </c:pt>
                <c:pt idx="6">
                  <c:v>2</c:v>
                </c:pt>
                <c:pt idx="7">
                  <c:v>4</c:v>
                </c:pt>
                <c:pt idx="8">
                  <c:v>0</c:v>
                </c:pt>
                <c:pt idx="9">
                  <c:v>7</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6718-47AE-812A-FB2AE49AB390}"/>
            </c:ext>
          </c:extLst>
        </c:ser>
        <c:dLbls>
          <c:showLegendKey val="0"/>
          <c:showVal val="0"/>
          <c:showCatName val="0"/>
          <c:showSerName val="0"/>
          <c:showPercent val="0"/>
          <c:showBubbleSize val="0"/>
        </c:dLbls>
        <c:gapWidth val="219"/>
        <c:overlap val="-27"/>
        <c:axId val="679208223"/>
        <c:axId val="679207743"/>
      </c:barChart>
      <c:catAx>
        <c:axId val="679208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Antwort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7743"/>
        <c:crosses val="autoZero"/>
        <c:auto val="1"/>
        <c:lblAlgn val="ctr"/>
        <c:lblOffset val="100"/>
        <c:noMultiLvlLbl val="0"/>
      </c:catAx>
      <c:valAx>
        <c:axId val="67920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Anzahl </a:t>
                </a:r>
                <a:r>
                  <a:rPr lang="en-GB" baseline="0"/>
                  <a:t>der Antworten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8223"/>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Glauben Sie, dass Videoerklärungen hilfreich wären?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Glauben Sie, dass Videoerklärungen hilfreich wären?</c:v>
                </c:pt>
                <c:pt idx="1">
                  <c:v>Anzahl der Antworten</c:v>
                </c:pt>
              </c:strCache>
            </c:strRef>
          </c:tx>
          <c:spPr>
            <a:solidFill>
              <a:schemeClr val="accent1"/>
            </a:solidFill>
            <a:ln>
              <a:noFill/>
            </a:ln>
            <a:effectLst/>
          </c:spPr>
          <c:invertIfNegative val="0"/>
          <c:cat>
            <c:strRef>
              <c:f>'Q5'!$D$3:$D$7</c:f>
              <c:strCache>
                <c:ptCount val="5"/>
                <c:pt idx="0">
                  <c:v>Nein – 1</c:v>
                </c:pt>
                <c:pt idx="1">
                  <c:v>2</c:v>
                </c:pt>
                <c:pt idx="2">
                  <c:v>3</c:v>
                </c:pt>
                <c:pt idx="3">
                  <c:v>4</c:v>
                </c:pt>
                <c:pt idx="4">
                  <c:v>5 – Ja</c:v>
                </c:pt>
              </c:strCache>
            </c:strRef>
          </c:cat>
          <c:val>
            <c:numRef>
              <c:f>'Q5'!$E$3:$E$7</c:f>
              <c:numCache>
                <c:formatCode>General</c:formatCode>
                <c:ptCount val="5"/>
                <c:pt idx="0">
                  <c:v>3</c:v>
                </c:pt>
                <c:pt idx="1">
                  <c:v>3</c:v>
                </c:pt>
                <c:pt idx="2">
                  <c:v>3</c:v>
                </c:pt>
                <c:pt idx="3">
                  <c:v>4</c:v>
                </c:pt>
                <c:pt idx="4">
                  <c:v>15</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ABAF-448F-A834-B1F0C3AD34F0}"/>
            </c:ext>
          </c:extLst>
        </c:ser>
        <c:dLbls>
          <c:showLegendKey val="0"/>
          <c:showVal val="0"/>
          <c:showCatName val="0"/>
          <c:showSerName val="0"/>
          <c:showPercent val="0"/>
          <c:showBubbleSize val="0"/>
        </c:dLbls>
        <c:gapWidth val="219"/>
        <c:overlap val="-27"/>
        <c:axId val="4247727"/>
        <c:axId val="4249647"/>
      </c:barChart>
      <c:catAx>
        <c:axId val="4247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Antwort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647"/>
        <c:crosses val="autoZero"/>
        <c:auto val="1"/>
        <c:lblAlgn val="ctr"/>
        <c:lblOffset val="100"/>
        <c:noMultiLvlLbl val="0"/>
      </c:catAx>
      <c:valAx>
        <c:axId val="4249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Anzahl der Antworten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727"/>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Wird der technische Fragebogen der UPOV (TQ) bei der Gestaltung des in Ihrem Land verwendeten TQ berücksichtigt</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9E25-4AA7-8B44-37BE4D6B2F38}"/>
              </c:ext>
            </c:extLst>
          </c:dPt>
          <c:dPt>
            <c:idx val="1"/>
            <c:bubble3D val="0"/>
            <c:spPr>
              <a:solidFill>
                <a:schemeClr val="accent2"/>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9E25-4AA7-8B44-37BE4D6B2F38}"/>
              </c:ext>
            </c:extLst>
          </c:dPt>
          <c:dPt>
            <c:idx val="2"/>
            <c:bubble3D val="0"/>
            <c:spPr>
              <a:solidFill>
                <a:schemeClr val="accent3"/>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9E25-4AA7-8B44-37BE4D6B2F38}"/>
              </c:ext>
            </c:extLst>
          </c:dPt>
          <c:dPt>
            <c:idx val="3"/>
            <c:bubble3D val="0"/>
            <c:spPr>
              <a:solidFill>
                <a:schemeClr val="accent4"/>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9E25-4AA7-8B44-37BE4D6B2F38}"/>
              </c:ext>
            </c:extLst>
          </c:dPt>
          <c:dPt>
            <c:idx val="4"/>
            <c:bubble3D val="0"/>
            <c:spPr>
              <a:solidFill>
                <a:schemeClr val="accent5"/>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9-9E25-4AA7-8B44-37BE4D6B2F38}"/>
              </c:ext>
            </c:extLst>
          </c:dPt>
          <c:dPt>
            <c:idx val="5"/>
            <c:bubble3D val="0"/>
            <c:spPr>
              <a:solidFill>
                <a:schemeClr val="accent6"/>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B-9E25-4AA7-8B44-37BE4D6B2F38}"/>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9E25-4AA7-8B44-37BE4D6B2F38}"/>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9E25-4AA7-8B44-37BE4D6B2F38}"/>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9E25-4AA7-8B44-37BE4D6B2F38}"/>
                </c:ext>
              </c:extLst>
            </c:dLbl>
            <c:dLbl>
              <c:idx val="4"/>
              <c:layout>
                <c:manualLayout>
                  <c:x val="-2.1510300077989937E-2"/>
                  <c:y val="8.22875934462541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6002658985153998"/>
                      <c:h val="0.17365889752127267"/>
                    </c:manualLayout>
                  </c15:layout>
                </c:ext>
                <c:ext xmlns:c16="http://schemas.microsoft.com/office/drawing/2014/chart" uri="{C3380CC4-5D6E-409C-BE32-E72D297353CC}">
                  <c16:uniqueId val="{00000009-9E25-4AA7-8B44-37BE4D6B2F38}"/>
                </c:ext>
              </c:extLst>
            </c:dLbl>
            <c:dLbl>
              <c:idx val="5"/>
              <c:layout>
                <c:manualLayout>
                  <c:x val="-3.958782240631184E-2"/>
                  <c:y val="4.20322344037655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8302681143363612"/>
                      <c:h val="0.17365889752127267"/>
                    </c:manualLayout>
                  </c15:layout>
                </c:ext>
                <c:ext xmlns:c16="http://schemas.microsoft.com/office/drawing/2014/chart" uri="{C3380CC4-5D6E-409C-BE32-E72D297353CC}">
                  <c16:uniqueId val="{0000000B-9E25-4AA7-8B44-37BE4D6B2F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'Q8'!$A$1:$A$6</c:f>
              <c:strCache>
                <c:ptCount val="6"/>
                <c:pt idx="0">
                  <c:v>Wird der technische Fragebogen der UPOV (TQ) bei der Gestaltung des in Ihrem Land verwendeten TQ berücksichtigt?</c:v>
                </c:pt>
                <c:pt idx="1">
                  <c:v>Verwenden Sie UPOVPrisma</c:v>
                </c:pt>
                <c:pt idx="2">
                  <c:v>Verwenden Sie den UPOV-TQ ohne Änderungen</c:v>
                </c:pt>
                <c:pt idx="3">
                  <c:v>Verwendung des UPOV-TQ als Grundlage für den nationalen TQ, jedoch mit weniger Informationsanforderungen</c:v>
                </c:pt>
                <c:pt idx="4">
                  <c:v>Verwendung des UPOV-TQ als Grundlage für den nationalen TQ, jedoch mit Anforderungen an andere Informationen</c:v>
                </c:pt>
                <c:pt idx="5">
                  <c:v>Der nationale TQ ist völlig unabhängig vom UPOV-TQ</c:v>
                </c:pt>
              </c:strCache>
            </c:strRef>
          </c:cat>
          <c:val>
            <c:numRef>
              <c:f>'Q8'!$B$1:$B$6</c:f>
              <c:numCache>
                <c:formatCode>General</c:formatCode>
                <c:ptCount val="6"/>
                <c:pt idx="1">
                  <c:v>7</c:v>
                </c:pt>
                <c:pt idx="2">
                  <c:v>11</c:v>
                </c:pt>
                <c:pt idx="3">
                  <c:v>14</c:v>
                </c:pt>
                <c:pt idx="4">
                  <c:v>3</c:v>
                </c:pt>
                <c:pt idx="5">
                  <c:v>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C-9E25-4AA7-8B44-37BE4D6B2F3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Glauben Sie, dass Videoerklärungen hilfreich wären?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Glauben Sie, dass Videoerklärungen hilfreich wären?</c:v>
                </c:pt>
                <c:pt idx="1">
                  <c:v>Anzahl der Antworten</c:v>
                </c:pt>
              </c:strCache>
            </c:strRef>
          </c:tx>
          <c:spPr>
            <a:solidFill>
              <a:schemeClr val="accent1"/>
            </a:solidFill>
            <a:ln>
              <a:noFill/>
            </a:ln>
            <a:effectLst/>
          </c:spPr>
          <c:invertIfNegative val="0"/>
          <c:cat>
            <c:strRef>
              <c:f>'Q5'!$C$3:$C$7</c:f>
              <c:strCache>
                <c:ptCount val="5"/>
                <c:pt idx="0">
                  <c:v>Nein – 1</c:v>
                </c:pt>
                <c:pt idx="1">
                  <c:v>2</c:v>
                </c:pt>
                <c:pt idx="2">
                  <c:v>3</c:v>
                </c:pt>
                <c:pt idx="3">
                  <c:v>4</c:v>
                </c:pt>
                <c:pt idx="4">
                  <c:v>5 – Ja</c:v>
                </c:pt>
              </c:strCache>
            </c:strRef>
          </c:cat>
          <c:val>
            <c:numRef>
              <c:f>'Q5'!$D$3:$D$7</c:f>
              <c:numCache>
                <c:formatCode>General</c:formatCode>
                <c:ptCount val="5"/>
                <c:pt idx="0">
                  <c:v>4</c:v>
                </c:pt>
                <c:pt idx="1">
                  <c:v>5</c:v>
                </c:pt>
                <c:pt idx="2">
                  <c:v>9</c:v>
                </c:pt>
                <c:pt idx="3">
                  <c:v>2</c:v>
                </c:pt>
                <c:pt idx="4">
                  <c:v>16</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E8E5-413E-94F1-715DE4F3E720}"/>
            </c:ext>
          </c:extLst>
        </c:ser>
        <c:dLbls>
          <c:showLegendKey val="0"/>
          <c:showVal val="0"/>
          <c:showCatName val="0"/>
          <c:showSerName val="0"/>
          <c:showPercent val="0"/>
          <c:showBubbleSize val="0"/>
        </c:dLbls>
        <c:gapWidth val="219"/>
        <c:overlap val="-27"/>
        <c:axId val="814511856"/>
        <c:axId val="814512336"/>
      </c:barChart>
      <c:catAx>
        <c:axId val="81451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Antwort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2336"/>
        <c:crosses val="autoZero"/>
        <c:auto val="1"/>
        <c:lblAlgn val="ctr"/>
        <c:lblOffset val="100"/>
        <c:noMultiLvlLbl val="0"/>
      </c:catAx>
      <c:valAx>
        <c:axId val="81451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Anzahl der Antworten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1856"/>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Wird der technische Fragebogen (TQ) der UPOV bei der Gestaltung des in Ihrem Land verwendeten TQ berücksichtigt?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B6FC-4730-90BD-51942FE9B7D9}"/>
              </c:ext>
            </c:extLst>
          </c:dPt>
          <c:dPt>
            <c:idx val="1"/>
            <c:bubble3D val="0"/>
            <c:spPr>
              <a:solidFill>
                <a:schemeClr val="accent2"/>
              </a:solidFill>
              <a:ln>
                <a:noFill/>
              </a:ln>
              <a:effectLst>
                <a:outerShdw blurRad="635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B6FC-4730-90BD-51942FE9B7D9}"/>
              </c:ext>
            </c:extLst>
          </c:dPt>
          <c:dPt>
            <c:idx val="2"/>
            <c:bubble3D val="0"/>
            <c:spPr>
              <a:solidFill>
                <a:schemeClr val="accent3"/>
              </a:solidFill>
              <a:ln>
                <a:noFill/>
              </a:ln>
              <a:effectLst>
                <a:outerShdw blurRad="635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B6FC-4730-90BD-51942FE9B7D9}"/>
              </c:ext>
            </c:extLst>
          </c:dPt>
          <c:dPt>
            <c:idx val="3"/>
            <c:bubble3D val="0"/>
            <c:spPr>
              <a:solidFill>
                <a:schemeClr val="accent4"/>
              </a:solidFill>
              <a:ln>
                <a:noFill/>
              </a:ln>
              <a:effectLst>
                <a:outerShdw blurRad="635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B6FC-4730-90BD-51942FE9B7D9}"/>
              </c:ext>
            </c:extLst>
          </c:dPt>
          <c:dPt>
            <c:idx val="4"/>
            <c:bubble3D val="0"/>
            <c:spPr>
              <a:solidFill>
                <a:schemeClr val="accent5"/>
              </a:solidFill>
              <a:ln>
                <a:noFill/>
              </a:ln>
              <a:effectLst>
                <a:outerShdw blurRad="63500" sx="102000" sy="102000" algn="ctr" rotWithShape="0">
                  <a:prstClr val="black">
                    <a:alpha val="20000"/>
                  </a:prstClr>
                </a:outerShdw>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9-B6FC-4730-90BD-51942FE9B7D9}"/>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6FC-4730-90BD-51942FE9B7D9}"/>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6FC-4730-90BD-51942FE9B7D9}"/>
                </c:ext>
              </c:extLst>
            </c:dLbl>
            <c:dLbl>
              <c:idx val="2"/>
              <c:layout>
                <c:manualLayout>
                  <c:x val="2.7072053311120444E-2"/>
                  <c:y val="0"/>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B6FC-4730-90BD-51942FE9B7D9}"/>
                </c:ext>
              </c:extLst>
            </c:dLbl>
            <c:dLbl>
              <c:idx val="3"/>
              <c:layout>
                <c:manualLayout>
                  <c:x val="-2.4989587671803416E-2"/>
                  <c:y val="0"/>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B6FC-4730-90BD-51942FE9B7D9}"/>
                </c:ext>
              </c:extLst>
            </c:dLbl>
            <c:dLbl>
              <c:idx val="4"/>
              <c:layout>
                <c:manualLayout>
                  <c:x val="-5.7282628111948494E-2"/>
                  <c:y val="5.4286043521213613E-2"/>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B6FC-4730-90BD-51942FE9B7D9}"/>
                </c:ext>
              </c:extLst>
            </c:dLbl>
            <c:spPr>
              <a:solidFill>
                <a:sysClr val="window" lastClr="FFFFFF"/>
              </a:solidFill>
              <a:ln>
                <a:noFill/>
              </a:ln>
              <a:effectLst/>
            </c:spPr>
            <c:dLblPos val="outEnd"/>
            <c:showLegendKey val="0"/>
            <c:showVal val="0"/>
            <c:showCatName val="1"/>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wedgeRectCallout">
                    <a:avLst/>
                  </a:prstGeom>
                  <a:noFill/>
                  <a:ln>
                    <a:noFill/>
                  </a:ln>
                </c15:spPr>
              </c:ext>
            </c:extLst>
          </c:dLbls>
          <c:cat>
            <c:strRef>
              <c:f>'Q8'!$A$2:$A$6</c:f>
              <c:strCache>
                <c:ptCount val="5"/>
                <c:pt idx="0">
                  <c:v>Verwenden Sie UPOVPrisma</c:v>
                </c:pt>
                <c:pt idx="1">
                  <c:v>Verwenden Sie den UPOV-TQ ohne Änderungen</c:v>
                </c:pt>
                <c:pt idx="2">
                  <c:v>Verwenden Sie den UPOV-TQ als Grundlage für den nationalen TQ, verlangen Sie jedoch weniger Informationen</c:v>
                </c:pt>
                <c:pt idx="3">
                  <c:v>Verwendung des UPOV-TQ als Grundlage für den nationalen TQ, jedoch mit Anforderungen an andere Informationen</c:v>
                </c:pt>
                <c:pt idx="4">
                  <c:v>Der nationale TQ ist völlig unabhängig vom UPOV-TQ</c:v>
                </c:pt>
              </c:strCache>
            </c:strRef>
          </c:cat>
          <c:val>
            <c:numRef>
              <c:f>'Q8'!$B$2:$B$6</c:f>
              <c:numCache>
                <c:formatCode>General</c:formatCode>
                <c:ptCount val="5"/>
                <c:pt idx="0">
                  <c:v>11</c:v>
                </c:pt>
                <c:pt idx="1">
                  <c:v>3</c:v>
                </c:pt>
                <c:pt idx="2">
                  <c:v>7</c:v>
                </c:pt>
                <c:pt idx="3">
                  <c:v>20</c:v>
                </c:pt>
                <c:pt idx="4">
                  <c:v>7</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A-B6FC-4730-90BD-51942FE9B7D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Möchten Sie eine vollständige Überarbeitung des Standardwortlauts sehen?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'Q1'!$D$1:$D$2</c:f>
              <c:strCache>
                <c:ptCount val="2"/>
                <c:pt idx="0">
                  <c:v>Möchten Sie eine vollständige Überarbeitung des Standardwortlauts sehen?</c:v>
                </c:pt>
                <c:pt idx="1">
                  <c:v>Anzahl der Antworten</c:v>
                </c:pt>
              </c:strCache>
            </c:strRef>
          </c:tx>
          <c:spPr>
            <a:solidFill>
              <a:schemeClr val="accent1"/>
            </a:solidFill>
            <a:ln>
              <a:noFill/>
            </a:ln>
            <a:effectLst/>
          </c:spPr>
          <c:invertIfNegative val="0"/>
          <c:cat>
            <c:strRef>
              <c:f>'Q1'!$C$3:$C$12</c:f>
              <c:strCache>
                <c:ptCount val="10"/>
                <c:pt idx="0">
                  <c:v>1 – nein</c:v>
                </c:pt>
                <c:pt idx="1">
                  <c:v>2</c:v>
                </c:pt>
                <c:pt idx="2">
                  <c:v>3 – nicht wirklich</c:v>
                </c:pt>
                <c:pt idx="3">
                  <c:v>4</c:v>
                </c:pt>
                <c:pt idx="4">
                  <c:v>5 – neutral</c:v>
                </c:pt>
                <c:pt idx="5">
                  <c:v>6</c:v>
                </c:pt>
                <c:pt idx="6">
                  <c:v>7 – wahrscheinlich ja</c:v>
                </c:pt>
                <c:pt idx="7">
                  <c:v>8</c:v>
                </c:pt>
                <c:pt idx="8">
                  <c:v>9</c:v>
                </c:pt>
                <c:pt idx="9">
                  <c:v>10 – stimme vollkommen zu</c:v>
                </c:pt>
              </c:strCache>
            </c:strRef>
          </c:cat>
          <c:val>
            <c:numRef>
              <c:f>'Q1'!$D$3:$D$12</c:f>
              <c:numCache>
                <c:formatCode>General</c:formatCode>
                <c:ptCount val="10"/>
                <c:pt idx="0">
                  <c:v>3</c:v>
                </c:pt>
                <c:pt idx="1">
                  <c:v>1</c:v>
                </c:pt>
                <c:pt idx="2">
                  <c:v>3</c:v>
                </c:pt>
                <c:pt idx="3">
                  <c:v>1</c:v>
                </c:pt>
                <c:pt idx="4">
                  <c:v>6</c:v>
                </c:pt>
                <c:pt idx="5">
                  <c:v>3</c:v>
                </c:pt>
                <c:pt idx="6">
                  <c:v>3</c:v>
                </c:pt>
                <c:pt idx="7">
                  <c:v>4</c:v>
                </c:pt>
                <c:pt idx="8">
                  <c:v>1</c:v>
                </c:pt>
                <c:pt idx="9">
                  <c:v>4</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A979-4889-B160-3BAA75F14D2E}"/>
            </c:ext>
          </c:extLst>
        </c:ser>
        <c:dLbls>
          <c:showLegendKey val="0"/>
          <c:showVal val="0"/>
          <c:showCatName val="0"/>
          <c:showSerName val="0"/>
          <c:showPercent val="0"/>
          <c:showBubbleSize val="0"/>
        </c:dLbls>
        <c:gapWidth val="219"/>
        <c:overlap val="-27"/>
        <c:axId val="1728584464"/>
        <c:axId val="1728584944"/>
      </c:barChart>
      <c:catAx>
        <c:axId val="172858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Antwort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944"/>
        <c:crosses val="autoZero"/>
        <c:auto val="1"/>
        <c:lblAlgn val="ctr"/>
        <c:lblOffset val="100"/>
        <c:noMultiLvlLbl val="0"/>
      </c:catAx>
      <c:valAx>
        <c:axId val="172858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Anzahl </a:t>
                </a:r>
                <a:r>
                  <a:rPr lang="en-GB" baseline="0"/>
                  <a:t>der Antworten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464"/>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Glauben Sie, dass Videoerklärungen hilfreich wären?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Glauben Sie, dass Videoerklärungen hilfreich wären?</c:v>
                </c:pt>
                <c:pt idx="1">
                  <c:v>Anzahl der Antworten</c:v>
                </c:pt>
              </c:strCache>
            </c:strRef>
          </c:tx>
          <c:spPr>
            <a:solidFill>
              <a:schemeClr val="accent1"/>
            </a:solidFill>
            <a:ln>
              <a:noFill/>
            </a:ln>
            <a:effectLst/>
          </c:spPr>
          <c:invertIfNegative val="0"/>
          <c:cat>
            <c:strRef>
              <c:f>'Q5'!$C$3:$C$7</c:f>
              <c:strCache>
                <c:ptCount val="5"/>
                <c:pt idx="0">
                  <c:v>Nein – 1</c:v>
                </c:pt>
                <c:pt idx="1">
                  <c:v>2</c:v>
                </c:pt>
                <c:pt idx="2">
                  <c:v>3</c:v>
                </c:pt>
                <c:pt idx="3">
                  <c:v>4</c:v>
                </c:pt>
                <c:pt idx="4">
                  <c:v>5 – Ja</c:v>
                </c:pt>
              </c:strCache>
            </c:strRef>
          </c:cat>
          <c:val>
            <c:numRef>
              <c:f>'Q5'!$D$3:$D$7</c:f>
              <c:numCache>
                <c:formatCode>General</c:formatCode>
                <c:ptCount val="5"/>
                <c:pt idx="0">
                  <c:v>0</c:v>
                </c:pt>
                <c:pt idx="1">
                  <c:v>0</c:v>
                </c:pt>
                <c:pt idx="2">
                  <c:v>7</c:v>
                </c:pt>
                <c:pt idx="3">
                  <c:v>8</c:v>
                </c:pt>
                <c:pt idx="4">
                  <c:v>14</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A7EE-4CE5-BED1-848FD9573E54}"/>
            </c:ext>
          </c:extLst>
        </c:ser>
        <c:dLbls>
          <c:showLegendKey val="0"/>
          <c:showVal val="0"/>
          <c:showCatName val="0"/>
          <c:showSerName val="0"/>
          <c:showPercent val="0"/>
          <c:showBubbleSize val="0"/>
        </c:dLbls>
        <c:gapWidth val="219"/>
        <c:overlap val="-27"/>
        <c:axId val="1728610864"/>
        <c:axId val="1728611344"/>
      </c:barChart>
      <c:catAx>
        <c:axId val="1728610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Antworten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1344"/>
        <c:crosses val="autoZero"/>
        <c:auto val="1"/>
        <c:lblAlgn val="ctr"/>
        <c:lblOffset val="100"/>
        <c:noMultiLvlLbl val="0"/>
      </c:catAx>
      <c:valAx>
        <c:axId val="172861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Anzahl </a:t>
                </a:r>
                <a:r>
                  <a:rPr lang="en-GB" baseline="0"/>
                  <a:t>der Antworten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0864"/>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Wird der technische Fragebogen der UPOV (TQ) </a:t>
            </a:r>
            <a:r>
              <a:rPr lang="en-GB" baseline="0"/>
              <a:t>bei der Gestaltung des in Ihrem Land verwendeten TQ </a:t>
            </a:r>
            <a:r>
              <a:rPr lang="en-GB"/>
              <a:t>berücksichtigt</a:t>
            </a:r>
            <a:r>
              <a:rPr lang="en-GB" baseline="0"/>
              <a: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89B9-4780-8645-83493EF55860}"/>
              </c:ext>
            </c:extLst>
          </c:dPt>
          <c:dPt>
            <c:idx val="1"/>
            <c:bubble3D val="0"/>
            <c:spPr>
              <a:solidFill>
                <a:schemeClr val="accent1">
                  <a:lumMod val="50000"/>
                </a:schemeClr>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89B9-4780-8645-83493EF55860}"/>
              </c:ext>
            </c:extLst>
          </c:dPt>
          <c:dPt>
            <c:idx val="2"/>
            <c:bubble3D val="0"/>
            <c:spPr>
              <a:solidFill>
                <a:schemeClr val="accent2"/>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89B9-4780-8645-83493EF55860}"/>
              </c:ext>
            </c:extLst>
          </c:dPt>
          <c:dPt>
            <c:idx val="3"/>
            <c:bubble3D val="0"/>
            <c:spPr>
              <a:solidFill>
                <a:schemeClr val="accent6">
                  <a:lumMod val="75000"/>
                </a:schemeClr>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89B9-4780-8645-83493EF55860}"/>
              </c:ext>
            </c:extLst>
          </c:dPt>
          <c:dPt>
            <c:idx val="4"/>
            <c:bubble3D val="0"/>
            <c:spPr>
              <a:solidFill>
                <a:srgbClr val="0070C0"/>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9-89B9-4780-8645-83493EF55860}"/>
              </c:ext>
            </c:extLst>
          </c:dPt>
          <c:dPt>
            <c:idx val="5"/>
            <c:bubble3D val="0"/>
            <c:spPr>
              <a:solidFill>
                <a:srgbClr val="800080"/>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B-89B9-4780-8645-83493EF55860}"/>
              </c:ext>
            </c:extLst>
          </c:dPt>
          <c:dLbls>
            <c:dLbl>
              <c:idx val="1"/>
              <c:layout>
                <c:manualLayout>
                  <c:x val="0.10395548321822901"/>
                  <c:y val="-2.1386897802840622E-2"/>
                </c:manualLayout>
              </c:layout>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 xmlns:c16="http://schemas.microsoft.com/office/drawing/2014/chart" uri="{C3380CC4-5D6E-409C-BE32-E72D297353CC}">
                  <c16:uniqueId val="{00000003-89B9-4780-8645-83493EF55860}"/>
                </c:ext>
              </c:extLst>
            </c:dLbl>
            <c:dLbl>
              <c:idx val="2"/>
              <c:layout>
                <c:manualLayout>
                  <c:x val="4.8075778237217558E-2"/>
                  <c:y val="0.22840588777013587"/>
                </c:manualLayout>
              </c:layout>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 xmlns:c16="http://schemas.microsoft.com/office/drawing/2014/chart" uri="{C3380CC4-5D6E-409C-BE32-E72D297353CC}">
                  <c16:uniqueId val="{00000005-89B9-4780-8645-83493EF55860}"/>
                </c:ext>
              </c:extLst>
            </c:dLbl>
            <c:dLbl>
              <c:idx val="3"/>
              <c:layout>
                <c:manualLayout>
                  <c:x val="-0.12821497871425289"/>
                  <c:y val="-5.063273419941202E-2"/>
                </c:manualLayout>
              </c:layout>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 xmlns:c16="http://schemas.microsoft.com/office/drawing/2014/chart" uri="{C3380CC4-5D6E-409C-BE32-E72D297353CC}">
                  <c16:uniqueId val="{00000007-89B9-4780-8645-83493EF55860}"/>
                </c:ext>
              </c:extLst>
            </c:dLbl>
            <c:dLbl>
              <c:idx val="4"/>
              <c:layout>
                <c:manualLayout>
                  <c:x val="-0.13131864103579233"/>
                  <c:y val="0.197107693086293"/>
                </c:manualLayout>
              </c:layout>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 xmlns:c16="http://schemas.microsoft.com/office/drawing/2014/chart" uri="{C3380CC4-5D6E-409C-BE32-E72D297353CC}">
                  <c16:uniqueId val="{00000009-89B9-4780-8645-83493EF55860}"/>
                </c:ext>
              </c:extLst>
            </c:dLbl>
            <c:dLbl>
              <c:idx val="5"/>
              <c:layout>
                <c:manualLayout>
                  <c:x val="-0.2899346520232457"/>
                  <c:y val="6.7695789031350956E-2"/>
                </c:manualLayout>
              </c:layout>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 xmlns:c16="http://schemas.microsoft.com/office/drawing/2014/chart" uri="{C3380CC4-5D6E-409C-BE32-E72D297353CC}">
                  <c16:uniqueId val="{0000000B-89B9-4780-8645-83493EF558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'Q8'!$A$1:$A$6</c:f>
              <c:strCache>
                <c:ptCount val="6"/>
                <c:pt idx="0">
                  <c:v>Wird der technische Fragebogen (TQ) der UPOV bei der Gestaltung des in Ihrem Land verwendeten TQ berücksichtigt?</c:v>
                </c:pt>
                <c:pt idx="1">
                  <c:v>Verwenden Sie UPOVPrisma</c:v>
                </c:pt>
                <c:pt idx="2">
                  <c:v>Verwenden Sie den UPOV-TQ ohne Änderungen</c:v>
                </c:pt>
                <c:pt idx="3">
                  <c:v>Verwenden Sie den UPOV-TQ als Grundlage für den nationalen TQ, verlangen Sie jedoch weniger Informationen</c:v>
                </c:pt>
                <c:pt idx="4">
                  <c:v>Verwenden Sie den UPOV-TQ als Grundlage für den nationalen TQ, fordern Sie jedoch andere Informationen an</c:v>
                </c:pt>
                <c:pt idx="5">
                  <c:v>Der nationale TQ ist völlig unabhängig vom UPOV-TQ</c:v>
                </c:pt>
              </c:strCache>
            </c:strRef>
          </c:cat>
          <c:val>
            <c:numRef>
              <c:f>'Q8'!$B$1:$B$6</c:f>
              <c:numCache>
                <c:formatCode>General</c:formatCode>
                <c:ptCount val="6"/>
                <c:pt idx="1">
                  <c:v>4</c:v>
                </c:pt>
                <c:pt idx="2">
                  <c:v>8</c:v>
                </c:pt>
                <c:pt idx="3">
                  <c:v>19</c:v>
                </c:pt>
                <c:pt idx="4">
                  <c:v>3</c:v>
                </c:pt>
                <c:pt idx="5">
                  <c:v>2</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C-89B9-4780-8645-83493EF5586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Möchten Sie eine vollständige Überarbeitung des Standardwortlauts sehen?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'Q1'!$F$1:$F$2</c:f>
              <c:strCache>
                <c:ptCount val="2"/>
                <c:pt idx="0">
                  <c:v>Möchten Sie eine vollständige Überarbeitung des Standardwortlauts sehen?</c:v>
                </c:pt>
                <c:pt idx="1">
                  <c:v>Anzahl der Antworten</c:v>
                </c:pt>
              </c:strCache>
            </c:strRef>
          </c:tx>
          <c:spPr>
            <a:solidFill>
              <a:schemeClr val="accent1"/>
            </a:solidFill>
            <a:ln>
              <a:noFill/>
            </a:ln>
            <a:effectLst/>
          </c:spPr>
          <c:invertIfNegative val="0"/>
          <c:cat>
            <c:strRef>
              <c:f>'Q1'!$E$3:$E$12</c:f>
              <c:strCache>
                <c:ptCount val="10"/>
                <c:pt idx="0">
                  <c:v>1 – Nein</c:v>
                </c:pt>
                <c:pt idx="1">
                  <c:v>2</c:v>
                </c:pt>
                <c:pt idx="2">
                  <c:v>3 – nicht wirklich</c:v>
                </c:pt>
                <c:pt idx="3">
                  <c:v>4</c:v>
                </c:pt>
                <c:pt idx="4">
                  <c:v>5 – neutral</c:v>
                </c:pt>
                <c:pt idx="5">
                  <c:v>6</c:v>
                </c:pt>
                <c:pt idx="6">
                  <c:v>7 – wahrscheinlich ja</c:v>
                </c:pt>
                <c:pt idx="7">
                  <c:v>8</c:v>
                </c:pt>
                <c:pt idx="8">
                  <c:v>9</c:v>
                </c:pt>
                <c:pt idx="9">
                  <c:v>10 – stimme vollkommen zu</c:v>
                </c:pt>
              </c:strCache>
            </c:strRef>
          </c:cat>
          <c:val>
            <c:numRef>
              <c:f>'Q1'!$F$3:$F$12</c:f>
              <c:numCache>
                <c:formatCode>General</c:formatCode>
                <c:ptCount val="10"/>
                <c:pt idx="0">
                  <c:v>1</c:v>
                </c:pt>
                <c:pt idx="1">
                  <c:v>2</c:v>
                </c:pt>
                <c:pt idx="2">
                  <c:v>1</c:v>
                </c:pt>
                <c:pt idx="3">
                  <c:v>4</c:v>
                </c:pt>
                <c:pt idx="4">
                  <c:v>2</c:v>
                </c:pt>
                <c:pt idx="5">
                  <c:v>5</c:v>
                </c:pt>
                <c:pt idx="6">
                  <c:v>2</c:v>
                </c:pt>
                <c:pt idx="7">
                  <c:v>5</c:v>
                </c:pt>
                <c:pt idx="8">
                  <c:v>1</c:v>
                </c:pt>
                <c:pt idx="9">
                  <c:v>7</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B69D-420C-A4F3-CFDB23DCCE91}"/>
            </c:ext>
          </c:extLst>
        </c:ser>
        <c:dLbls>
          <c:showLegendKey val="0"/>
          <c:showVal val="0"/>
          <c:showCatName val="0"/>
          <c:showSerName val="0"/>
          <c:showPercent val="0"/>
          <c:showBubbleSize val="0"/>
        </c:dLbls>
        <c:gapWidth val="219"/>
        <c:overlap val="-27"/>
        <c:axId val="1196029935"/>
        <c:axId val="1196030415"/>
      </c:barChart>
      <c:catAx>
        <c:axId val="11960299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Antworten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30415"/>
        <c:crosses val="autoZero"/>
        <c:auto val="1"/>
        <c:lblAlgn val="ctr"/>
        <c:lblOffset val="100"/>
        <c:noMultiLvlLbl val="0"/>
      </c:catAx>
      <c:valAx>
        <c:axId val="119603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Anzahl </a:t>
                </a:r>
                <a:r>
                  <a:rPr lang="en-GB" baseline="0"/>
                  <a:t>der Antworten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29935"/>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Glauben Sie, dass Videoerklärungen hilfreich wären?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Glauben Sie, dass Videoerklärungen hilfreich wären?</c:v>
                </c:pt>
                <c:pt idx="1">
                  <c:v>Anzahl der Antworten</c:v>
                </c:pt>
              </c:strCache>
            </c:strRef>
          </c:tx>
          <c:spPr>
            <a:solidFill>
              <a:schemeClr val="accent1"/>
            </a:solidFill>
            <a:ln>
              <a:noFill/>
            </a:ln>
            <a:effectLst/>
          </c:spPr>
          <c:invertIfNegative val="0"/>
          <c:cat>
            <c:strRef>
              <c:f>'Q5'!$D$3:$D$7</c:f>
              <c:strCache>
                <c:ptCount val="5"/>
                <c:pt idx="0">
                  <c:v>Nein – 1</c:v>
                </c:pt>
                <c:pt idx="1">
                  <c:v>2</c:v>
                </c:pt>
                <c:pt idx="2">
                  <c:v>3</c:v>
                </c:pt>
                <c:pt idx="3">
                  <c:v>4</c:v>
                </c:pt>
                <c:pt idx="4">
                  <c:v>5 – Ja</c:v>
                </c:pt>
              </c:strCache>
            </c:strRef>
          </c:cat>
          <c:val>
            <c:numRef>
              <c:f>'Q5'!$E$3:$E$7</c:f>
              <c:numCache>
                <c:formatCode>General</c:formatCode>
                <c:ptCount val="5"/>
                <c:pt idx="0">
                  <c:v>1</c:v>
                </c:pt>
                <c:pt idx="1">
                  <c:v>0</c:v>
                </c:pt>
                <c:pt idx="2">
                  <c:v>5</c:v>
                </c:pt>
                <c:pt idx="3">
                  <c:v>4</c:v>
                </c:pt>
                <c:pt idx="4">
                  <c:v>16</c:v>
                </c:pt>
              </c:numCache>
            </c:numRef>
          </c:val>
          <c:extLst xmlns:mc="http://schemas.openxmlformats.org/markup-compatibility/2006" xmlns:c14="http://schemas.microsoft.com/office/drawing/2007/8/2/chart" xmlns:c16="http://schemas.microsoft.com/office/drawing/2014/chart" xmlns:c16r3="http://schemas.microsoft.com/office/drawing/2017/03/chart">
            <c:ext xmlns:c16="http://schemas.microsoft.com/office/drawing/2014/chart" uri="{C3380CC4-5D6E-409C-BE32-E72D297353CC}">
              <c16:uniqueId val="{00000000-F721-4E50-B1F4-8F56454C6034}"/>
            </c:ext>
          </c:extLst>
        </c:ser>
        <c:dLbls>
          <c:showLegendKey val="0"/>
          <c:showVal val="0"/>
          <c:showCatName val="0"/>
          <c:showSerName val="0"/>
          <c:showPercent val="0"/>
          <c:showBubbleSize val="0"/>
        </c:dLbls>
        <c:gapWidth val="219"/>
        <c:overlap val="-27"/>
        <c:axId val="1196059695"/>
        <c:axId val="1196067375"/>
      </c:barChart>
      <c:catAx>
        <c:axId val="11960596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Antworten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67375"/>
        <c:crosses val="autoZero"/>
        <c:auto val="1"/>
        <c:lblAlgn val="ctr"/>
        <c:lblOffset val="100"/>
        <c:noMultiLvlLbl val="0"/>
      </c:catAx>
      <c:valAx>
        <c:axId val="1196067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Anzahl der </a:t>
                </a:r>
                <a:r>
                  <a:rPr lang="en-GB" baseline="0"/>
                  <a:t>Antworten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59695"/>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Wird der technische Fragebogen (TQ) der UPOV </a:t>
            </a:r>
            <a:r>
              <a:rPr lang="en-GB" baseline="0"/>
              <a:t>bei der Gestaltung des in Ihrem Land verwendeten TQ </a:t>
            </a:r>
            <a:r>
              <a:rPr lang="en-GB"/>
              <a:t>berücksichtigt</a:t>
            </a:r>
            <a:r>
              <a:rPr lang="en-GB" baseline="0"/>
              <a:t>?</a:t>
            </a:r>
            <a:endParaRPr lang="en-GB"/>
          </a:p>
        </c:rich>
      </c:tx>
      <c:layout>
        <c:manualLayout>
          <c:xMode val="edge"/>
          <c:yMode val="edge"/>
          <c:x val="0.126321326634522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C8C9-4430-ADAE-7A45BFF3CB23}"/>
              </c:ext>
            </c:extLst>
          </c:dPt>
          <c:dPt>
            <c:idx val="1"/>
            <c:bubble3D val="0"/>
            <c:spPr>
              <a:solidFill>
                <a:schemeClr val="accent2"/>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C8C9-4430-ADAE-7A45BFF3CB23}"/>
              </c:ext>
            </c:extLst>
          </c:dPt>
          <c:dPt>
            <c:idx val="2"/>
            <c:bubble3D val="0"/>
            <c:spPr>
              <a:solidFill>
                <a:schemeClr val="accent3"/>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C8C9-4430-ADAE-7A45BFF3CB23}"/>
              </c:ext>
            </c:extLst>
          </c:dPt>
          <c:dPt>
            <c:idx val="3"/>
            <c:bubble3D val="0"/>
            <c:spPr>
              <a:solidFill>
                <a:schemeClr val="accent4"/>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C8C9-4430-ADAE-7A45BFF3CB23}"/>
              </c:ext>
            </c:extLst>
          </c:dPt>
          <c:dPt>
            <c:idx val="4"/>
            <c:bubble3D val="0"/>
            <c:spPr>
              <a:solidFill>
                <a:schemeClr val="accent5"/>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9-C8C9-4430-ADAE-7A45BFF3CB23}"/>
              </c:ext>
            </c:extLst>
          </c:dPt>
          <c:dPt>
            <c:idx val="5"/>
            <c:bubble3D val="0"/>
            <c:spPr>
              <a:solidFill>
                <a:schemeClr val="accent6"/>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B-C8C9-4430-ADAE-7A45BFF3CB23}"/>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31984854152790576"/>
                      <c:h val="6.662828956196426E-2"/>
                    </c:manualLayout>
                  </c15:layout>
                </c:ext>
                <c:ext xmlns:c16="http://schemas.microsoft.com/office/drawing/2014/chart" uri="{C3380CC4-5D6E-409C-BE32-E72D297353CC}">
                  <c16:uniqueId val="{00000003-C8C9-4430-ADAE-7A45BFF3CB23}"/>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fld id="{FDA71BDE-68C5-4F4A-9706-C7D29FA3525F}" type="CATEGORYNAME">
                      <a:rPr lang="en-US" b="1">
                        <a:solidFill>
                          <a:schemeClr val="accent3"/>
                        </a:solidFill>
                      </a:rPr>
                      <a:pPr>
                        <a:defRPr b="1">
                          <a:solidFill>
                            <a:schemeClr val="accent3"/>
                          </a:solidFill>
                        </a:defRPr>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dlblFieldTable/>
                  <c15:showDataLabelsRange val="0"/>
                </c:ext>
                <c:ext xmlns:c16="http://schemas.microsoft.com/office/drawing/2014/chart" uri="{C3380CC4-5D6E-409C-BE32-E72D297353CC}">
                  <c16:uniqueId val="{00000005-C8C9-4430-ADAE-7A45BFF3CB23}"/>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18202F1F-FD53-420B-ABD2-C5FFC7DB5CDB}" type="CATEGORYNAME">
                      <a:rPr lang="en-US" b="1">
                        <a:solidFill>
                          <a:schemeClr val="accent4"/>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dlblFieldTable/>
                  <c15:showDataLabelsRange val="0"/>
                </c:ext>
                <c:ext xmlns:c16="http://schemas.microsoft.com/office/drawing/2014/chart" uri="{C3380CC4-5D6E-409C-BE32-E72D297353CC}">
                  <c16:uniqueId val="{00000007-C8C9-4430-ADAE-7A45BFF3CB23}"/>
                </c:ext>
              </c:extLst>
            </c:dLbl>
            <c:dLbl>
              <c:idx val="4"/>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88045860-D4A0-4C1E-97F0-8CD6F687B2CA}" type="CATEGORYNAME">
                      <a:rPr lang="en-US" b="1">
                        <a:solidFill>
                          <a:schemeClr val="accent5"/>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7599073001158747"/>
                      <c:h val="0.19742685538540811"/>
                    </c:manualLayout>
                  </c15:layout>
                  <c15:dlblFieldTable/>
                  <c15:showDataLabelsRange val="0"/>
                </c:ext>
                <c:ext xmlns:c16="http://schemas.microsoft.com/office/drawing/2014/chart" uri="{C3380CC4-5D6E-409C-BE32-E72D297353CC}">
                  <c16:uniqueId val="{00000009-C8C9-4430-ADAE-7A45BFF3CB23}"/>
                </c:ext>
              </c:extLst>
            </c:dLbl>
            <c:dLbl>
              <c:idx val="5"/>
              <c:layout>
                <c:manualLayout>
                  <c:x val="0.16524940721313558"/>
                  <c:y val="2.177757045189841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3B7CA41E-3312-4417-BD9B-DEFAE7E684E2}" type="CATEGORYNAME">
                      <a:rPr lang="en-US" b="1">
                        <a:solidFill>
                          <a:schemeClr val="accent6"/>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9006231311595393"/>
                      <c:h val="0.12777999458557168"/>
                    </c:manualLayout>
                  </c15:layout>
                  <c15:dlblFieldTable/>
                  <c15:showDataLabelsRange val="0"/>
                </c:ext>
                <c:ext xmlns:c16="http://schemas.microsoft.com/office/drawing/2014/chart" uri="{C3380CC4-5D6E-409C-BE32-E72D297353CC}">
                  <c16:uniqueId val="{0000000B-C8C9-4430-ADAE-7A45BFF3CB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'Q8'!$A$1:$A$6</c:f>
              <c:strCache>
                <c:ptCount val="6"/>
                <c:pt idx="0">
                  <c:v>Wird der technische Fragebogen (TQ) der UPOV bei der Gestaltung des in Ihrem Land verwendeten TQ berücksichtigt?</c:v>
                </c:pt>
                <c:pt idx="1">
                  <c:v>Verwenden Sie UPOVPrisma</c:v>
                </c:pt>
                <c:pt idx="2">
                  <c:v>Verwenden Sie den UPOV-TQ ohne Änderungen</c:v>
                </c:pt>
                <c:pt idx="3">
                  <c:v>Verwenden Sie den UPOV-TQ als Grundlage für den nationalen TQ, verlangen Sie jedoch weniger Informationen</c:v>
                </c:pt>
                <c:pt idx="4">
                  <c:v>Verwendung des UPOV-TQ als Grundlage für den nationalen TQ, jedoch mit Anforderungen an andere Informationen</c:v>
                </c:pt>
                <c:pt idx="5">
                  <c:v>Der nationale TQ ist völlig unabhängig vom UPOV-TQ</c:v>
                </c:pt>
              </c:strCache>
            </c:strRef>
          </c:cat>
          <c:val>
            <c:numRef>
              <c:f>'Q8'!$B$1:$B$6</c:f>
              <c:numCache>
                <c:formatCode>General</c:formatCode>
                <c:ptCount val="6"/>
                <c:pt idx="1">
                  <c:v>10</c:v>
                </c:pt>
                <c:pt idx="2">
                  <c:v>8</c:v>
                </c:pt>
                <c:pt idx="3">
                  <c:v>18</c:v>
                </c:pt>
                <c:pt idx="4">
                  <c:v>2</c:v>
                </c:pt>
                <c:pt idx="5">
                  <c:v>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C-C8C9-4430-ADAE-7A45BFF3CB23}"/>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017E9-2138-424B-9411-82E34588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TC_61_EN</Template>
  <TotalTime>3761</TotalTime>
  <Pages>23</Pages>
  <Words>4151</Words>
  <Characters>29906</Characters>
  <Application>Microsoft Office Word</Application>
  <DocSecurity>0</DocSecurity>
  <Lines>679</Lines>
  <Paragraphs>219</Paragraphs>
  <ScaleCrop>false</ScaleCrop>
  <HeadingPairs>
    <vt:vector size="2" baseType="variant">
      <vt:variant>
        <vt:lpstr>Title</vt:lpstr>
      </vt:variant>
      <vt:variant>
        <vt:i4>1</vt:i4>
      </vt:variant>
    </vt:vector>
  </HeadingPairs>
  <TitlesOfParts>
    <vt:vector size="1" baseType="lpstr">
      <vt:lpstr>TC/61/6</vt:lpstr>
    </vt:vector>
  </TitlesOfParts>
  <Company>UPOV</Company>
  <LinksUpToDate>false</LinksUpToDate>
  <CharactersWithSpaces>33838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TC/61/6</dc:title>
  <dc:creator>OERTEL Romy</dc:creator>
  <cp:keywords>, docId:AEC83368E667DEBDAE52A2B6B4C0099A</cp:keywords>
  <cp:lastModifiedBy>MAY Jessica</cp:lastModifiedBy>
  <cp:revision>80</cp:revision>
  <cp:lastPrinted>2016-11-22T15:41:00Z</cp:lastPrinted>
  <dcterms:created xsi:type="dcterms:W3CDTF">2025-07-04T10:16:00Z</dcterms:created>
  <dcterms:modified xsi:type="dcterms:W3CDTF">2025-10-06T11:41:00Z</dcterms:modified>
</cp:coreProperties>
</file>