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21571" w:rsidRPr="00B65F67" w14:paraId="3612A074" w14:textId="77777777" w:rsidTr="00F26786">
        <w:tc>
          <w:tcPr>
            <w:tcW w:w="6522" w:type="dxa"/>
          </w:tcPr>
          <w:p w14:paraId="334F9761" w14:textId="736CD49E" w:rsidR="00421571" w:rsidRPr="00B65F67" w:rsidRDefault="00682FAD" w:rsidP="00F26786">
            <w:pPr>
              <w:rPr>
                <w:lang w:val="de-DE"/>
              </w:rPr>
            </w:pPr>
            <w:r w:rsidRPr="00B65F67">
              <w:rPr>
                <w:lang w:val="de-DE"/>
              </w:rPr>
              <w:drawing>
                <wp:inline distT="0" distB="0" distL="0" distR="0" wp14:anchorId="2929F00A" wp14:editId="31259701">
                  <wp:extent cx="869950" cy="248285"/>
                  <wp:effectExtent l="0" t="0" r="6350" b="0"/>
                  <wp:docPr id="45706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048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248285"/>
                          </a:xfrm>
                          <a:prstGeom prst="rect">
                            <a:avLst/>
                          </a:prstGeom>
                          <a:noFill/>
                          <a:ln>
                            <a:noFill/>
                          </a:ln>
                        </pic:spPr>
                      </pic:pic>
                    </a:graphicData>
                  </a:graphic>
                </wp:inline>
              </w:drawing>
            </w:r>
          </w:p>
        </w:tc>
        <w:tc>
          <w:tcPr>
            <w:tcW w:w="3117" w:type="dxa"/>
          </w:tcPr>
          <w:p w14:paraId="0F6F2607" w14:textId="5ACCEF5E" w:rsidR="00421571" w:rsidRPr="00B65F67" w:rsidRDefault="00C96C46" w:rsidP="00F26786">
            <w:pPr>
              <w:pStyle w:val="Lettrine"/>
              <w:rPr>
                <w:lang w:val="de-DE"/>
              </w:rPr>
            </w:pPr>
            <w:r>
              <w:rPr>
                <w:lang w:val="de-DE"/>
              </w:rPr>
              <w:t>G</w:t>
            </w:r>
          </w:p>
        </w:tc>
      </w:tr>
      <w:tr w:rsidR="00421571" w:rsidRPr="00B65F67" w14:paraId="58F1FB94" w14:textId="77777777" w:rsidTr="00F26786">
        <w:trPr>
          <w:trHeight w:val="219"/>
        </w:trPr>
        <w:tc>
          <w:tcPr>
            <w:tcW w:w="6522" w:type="dxa"/>
          </w:tcPr>
          <w:p w14:paraId="03A247AE" w14:textId="77777777" w:rsidR="00421571" w:rsidRPr="00B65F67" w:rsidRDefault="00421571" w:rsidP="00F26786">
            <w:pPr>
              <w:pStyle w:val="upove"/>
              <w:rPr>
                <w:lang w:val="de-DE"/>
              </w:rPr>
            </w:pPr>
            <w:r w:rsidRPr="00B65F67">
              <w:rPr>
                <w:lang w:val="de-DE"/>
              </w:rPr>
              <w:t>Internationaler Verband zum Schutz von Pflanzenzüchtungen</w:t>
            </w:r>
          </w:p>
        </w:tc>
        <w:tc>
          <w:tcPr>
            <w:tcW w:w="3117" w:type="dxa"/>
          </w:tcPr>
          <w:p w14:paraId="03A480E8" w14:textId="77777777" w:rsidR="00421571" w:rsidRPr="00B65F67" w:rsidRDefault="00421571" w:rsidP="00F26786">
            <w:pPr>
              <w:rPr>
                <w:lang w:val="de-DE"/>
              </w:rPr>
            </w:pPr>
          </w:p>
        </w:tc>
      </w:tr>
    </w:tbl>
    <w:p w14:paraId="564D388D" w14:textId="77777777" w:rsidR="00421571" w:rsidRPr="00B65F67" w:rsidRDefault="00421571" w:rsidP="00421571">
      <w:pPr>
        <w:rPr>
          <w:lang w:val="de-DE"/>
        </w:rPr>
      </w:pPr>
    </w:p>
    <w:p w14:paraId="6B7F669E" w14:textId="77777777" w:rsidR="00F96C11" w:rsidRPr="00B65F67" w:rsidRDefault="00F96C11" w:rsidP="00F96C11">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96C11" w:rsidRPr="00B65F67" w14:paraId="524487DA" w14:textId="77777777" w:rsidTr="00B314FB">
        <w:tc>
          <w:tcPr>
            <w:tcW w:w="6512" w:type="dxa"/>
          </w:tcPr>
          <w:p w14:paraId="11909CBC" w14:textId="77777777" w:rsidR="00F96C11" w:rsidRPr="00B65F67" w:rsidRDefault="00F96C11" w:rsidP="00B314FB">
            <w:pPr>
              <w:pStyle w:val="Sessiontc"/>
              <w:spacing w:line="240" w:lineRule="auto"/>
              <w:rPr>
                <w:lang w:val="de-DE"/>
              </w:rPr>
            </w:pPr>
            <w:r w:rsidRPr="00B65F67">
              <w:rPr>
                <w:lang w:val="de-DE"/>
              </w:rPr>
              <w:t>Technischer Ausschuss</w:t>
            </w:r>
          </w:p>
          <w:p w14:paraId="73D989F9" w14:textId="77777777" w:rsidR="00F96C11" w:rsidRPr="00B65F67" w:rsidRDefault="00F96C11" w:rsidP="00B314FB">
            <w:pPr>
              <w:pStyle w:val="Sessiontcplacedate"/>
              <w:rPr>
                <w:lang w:val="de-DE"/>
              </w:rPr>
            </w:pPr>
            <w:r w:rsidRPr="00B65F67">
              <w:rPr>
                <w:lang w:val="de-DE"/>
              </w:rPr>
              <w:t>Einundsechzigste Tagung</w:t>
            </w:r>
          </w:p>
          <w:p w14:paraId="7B8EFFB4" w14:textId="77777777" w:rsidR="00F96C11" w:rsidRPr="00B65F67" w:rsidRDefault="00F96C11" w:rsidP="00B314FB">
            <w:pPr>
              <w:pStyle w:val="Sessiontcplacedate"/>
              <w:rPr>
                <w:sz w:val="22"/>
                <w:lang w:val="de-DE"/>
              </w:rPr>
            </w:pPr>
            <w:r w:rsidRPr="00B65F67">
              <w:rPr>
                <w:lang w:val="de-DE"/>
              </w:rPr>
              <w:t>Genf, 20. und 21. Oktober 2025</w:t>
            </w:r>
          </w:p>
        </w:tc>
        <w:tc>
          <w:tcPr>
            <w:tcW w:w="3127" w:type="dxa"/>
          </w:tcPr>
          <w:p w14:paraId="37F48C1C" w14:textId="71E1E31F" w:rsidR="00F96C11" w:rsidRPr="00B65F67" w:rsidRDefault="005146FA" w:rsidP="00B314FB">
            <w:pPr>
              <w:pStyle w:val="Doccode"/>
              <w:rPr>
                <w:lang w:val="de-DE"/>
              </w:rPr>
            </w:pPr>
            <w:r w:rsidRPr="00B65F67">
              <w:rPr>
                <w:lang w:val="de-DE"/>
              </w:rPr>
              <w:t>TC/61/5</w:t>
            </w:r>
          </w:p>
          <w:p w14:paraId="3BAFE16B" w14:textId="0C2AA948" w:rsidR="00F96C11" w:rsidRPr="00B65F67" w:rsidRDefault="00F96C11" w:rsidP="00B314FB">
            <w:pPr>
              <w:pStyle w:val="Docoriginal"/>
              <w:rPr>
                <w:lang w:val="de-DE"/>
              </w:rPr>
            </w:pPr>
            <w:r w:rsidRPr="00B65F67">
              <w:rPr>
                <w:lang w:val="de-DE"/>
              </w:rPr>
              <w:t xml:space="preserve">Original: </w:t>
            </w:r>
            <w:r w:rsidR="000F217A">
              <w:rPr>
                <w:lang w:val="de-DE"/>
              </w:rPr>
              <w:t xml:space="preserve"> </w:t>
            </w:r>
            <w:r w:rsidRPr="00B65F67">
              <w:rPr>
                <w:b w:val="0"/>
                <w:spacing w:val="0"/>
                <w:lang w:val="de-DE"/>
              </w:rPr>
              <w:t>Englisch</w:t>
            </w:r>
          </w:p>
          <w:p w14:paraId="65679824" w14:textId="5BACF690" w:rsidR="00F96C11" w:rsidRPr="00B65F67" w:rsidRDefault="00F96C11" w:rsidP="00B314FB">
            <w:pPr>
              <w:pStyle w:val="Docoriginal"/>
              <w:rPr>
                <w:lang w:val="de-DE"/>
              </w:rPr>
            </w:pPr>
            <w:r w:rsidRPr="00B65F67">
              <w:rPr>
                <w:lang w:val="de-DE"/>
              </w:rPr>
              <w:t>Datum:</w:t>
            </w:r>
            <w:r w:rsidRPr="00B65F67">
              <w:rPr>
                <w:b w:val="0"/>
                <w:spacing w:val="0"/>
                <w:lang w:val="de-DE"/>
              </w:rPr>
              <w:t xml:space="preserve">  </w:t>
            </w:r>
            <w:r w:rsidR="00053281" w:rsidRPr="00B65F67">
              <w:rPr>
                <w:b w:val="0"/>
                <w:spacing w:val="0"/>
                <w:lang w:val="de-DE"/>
              </w:rPr>
              <w:t>12</w:t>
            </w:r>
            <w:r w:rsidRPr="00B65F67">
              <w:rPr>
                <w:b w:val="0"/>
                <w:spacing w:val="0"/>
                <w:lang w:val="de-DE"/>
              </w:rPr>
              <w:t xml:space="preserve">. </w:t>
            </w:r>
            <w:r w:rsidR="0021374F" w:rsidRPr="00B65F67">
              <w:rPr>
                <w:b w:val="0"/>
                <w:spacing w:val="0"/>
                <w:lang w:val="de-DE"/>
              </w:rPr>
              <w:t>September</w:t>
            </w:r>
            <w:r w:rsidRPr="00B65F67">
              <w:rPr>
                <w:b w:val="0"/>
                <w:spacing w:val="0"/>
                <w:lang w:val="de-DE"/>
              </w:rPr>
              <w:t xml:space="preserve"> 2025</w:t>
            </w:r>
          </w:p>
        </w:tc>
      </w:tr>
    </w:tbl>
    <w:p w14:paraId="2A1C89D1" w14:textId="18BD4201" w:rsidR="00F96C11" w:rsidRPr="00C96C46" w:rsidRDefault="00C96C46" w:rsidP="00F96C11">
      <w:pPr>
        <w:pStyle w:val="Titleofdoc0"/>
        <w:rPr>
          <w:lang w:val="de-DE"/>
        </w:rPr>
      </w:pPr>
      <w:r w:rsidRPr="00C96C46">
        <w:rPr>
          <w:lang w:val="de-DE"/>
        </w:rPr>
        <w:t>Berichte über den Fortschritt der Arbeiten der Technischen Arbeitsgruppen</w:t>
      </w:r>
    </w:p>
    <w:p w14:paraId="23DFE5AD" w14:textId="77777777" w:rsidR="003D0839" w:rsidRPr="00B65F67" w:rsidRDefault="003D0839" w:rsidP="003D0839">
      <w:pPr>
        <w:pStyle w:val="preparedby1"/>
        <w:jc w:val="left"/>
        <w:rPr>
          <w:lang w:val="de-DE"/>
        </w:rPr>
      </w:pPr>
      <w:r w:rsidRPr="00B65F67">
        <w:rPr>
          <w:lang w:val="de-DE"/>
        </w:rPr>
        <w:t>Vom Büro des Verbandes erstelltes Dokument</w:t>
      </w:r>
    </w:p>
    <w:p w14:paraId="0735ECDB" w14:textId="77777777" w:rsidR="004E58A5" w:rsidRPr="006365CE" w:rsidRDefault="004E58A5" w:rsidP="004E58A5">
      <w:pPr>
        <w:pStyle w:val="Disclaimer"/>
        <w:rPr>
          <w:lang w:val="de-DE"/>
        </w:rPr>
      </w:pPr>
      <w:bookmarkStart w:id="0" w:name="_Toc83939427"/>
      <w:bookmarkStart w:id="1" w:name="_Toc74750846"/>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47A9DE3F" w14:textId="77777777" w:rsidR="001A0410" w:rsidRPr="00B65F67" w:rsidRDefault="001A0410" w:rsidP="001A0410">
      <w:pPr>
        <w:pStyle w:val="Heading1"/>
        <w:rPr>
          <w:snapToGrid w:val="0"/>
          <w:lang w:val="de-DE" w:eastAsia="ja-JP"/>
        </w:rPr>
      </w:pPr>
      <w:r w:rsidRPr="00B65F67">
        <w:rPr>
          <w:snapToGrid w:val="0"/>
          <w:lang w:val="de-DE" w:eastAsia="ja-JP"/>
        </w:rPr>
        <w:t>Zusammenfassung</w:t>
      </w:r>
      <w:bookmarkEnd w:id="0"/>
      <w:bookmarkEnd w:id="1"/>
    </w:p>
    <w:p w14:paraId="5ABFF36C" w14:textId="77777777" w:rsidR="001A0410" w:rsidRPr="00B65F67" w:rsidRDefault="001A0410" w:rsidP="001A0410">
      <w:pPr>
        <w:rPr>
          <w:lang w:val="de-DE" w:eastAsia="ja-JP"/>
        </w:rPr>
      </w:pPr>
    </w:p>
    <w:p w14:paraId="10EA5C97" w14:textId="15F977AF" w:rsidR="001A0410" w:rsidRPr="00B65F67" w:rsidRDefault="001A0410" w:rsidP="001A0410">
      <w:pPr>
        <w:rPr>
          <w:snapToGrid w:val="0"/>
          <w:lang w:val="de-DE"/>
        </w:rPr>
      </w:pPr>
      <w:r w:rsidRPr="00B65F67">
        <w:rPr>
          <w:snapToGrid w:val="0"/>
          <w:lang w:val="de-DE"/>
        </w:rPr>
        <w:fldChar w:fldCharType="begin"/>
      </w:r>
      <w:r w:rsidRPr="00B65F67">
        <w:rPr>
          <w:snapToGrid w:val="0"/>
          <w:lang w:val="de-DE"/>
        </w:rPr>
        <w:instrText xml:space="preserve"> AUTONUM  </w:instrText>
      </w:r>
      <w:r w:rsidRPr="00B65F67">
        <w:rPr>
          <w:snapToGrid w:val="0"/>
          <w:lang w:val="de-DE"/>
        </w:rPr>
        <w:fldChar w:fldCharType="end"/>
      </w:r>
      <w:r w:rsidRPr="00B65F67">
        <w:rPr>
          <w:snapToGrid w:val="0"/>
          <w:lang w:val="de-DE"/>
        </w:rPr>
        <w:tab/>
        <w:t xml:space="preserve">Zweck dieses Dokuments ist es, die Berichte der Vorsitzenden vorzulegen und die Genehmigung der Arbeitsprogramme für 2026 der Technischen Arbeitsgruppe für landwirtschaftliche </w:t>
      </w:r>
      <w:r w:rsidR="00E43E31">
        <w:rPr>
          <w:snapToGrid w:val="0"/>
          <w:lang w:val="de-DE"/>
        </w:rPr>
        <w:t>Arten</w:t>
      </w:r>
      <w:r w:rsidRPr="00B65F67">
        <w:rPr>
          <w:snapToGrid w:val="0"/>
          <w:lang w:val="de-DE"/>
        </w:rPr>
        <w:t xml:space="preserve"> (TWA), der Technischen Arbeitsgruppe für Obstarten (TWF), der Technischen Arbeitsgruppe für Prüfmethoden und -techniken (TWM), der Technischen Arbeitsgruppe für Zierpflanzen und forstliche Baumarten (TWO) und der Technischen Arbeitsgruppe für Gemüsearten (TWV) vorzuschlagen.</w:t>
      </w:r>
    </w:p>
    <w:p w14:paraId="09EEC4FB" w14:textId="77777777" w:rsidR="001A0410" w:rsidRPr="00B65F67" w:rsidRDefault="001A0410" w:rsidP="001A0410">
      <w:pPr>
        <w:rPr>
          <w:lang w:val="de-DE" w:eastAsia="ja-JP"/>
        </w:rPr>
      </w:pPr>
    </w:p>
    <w:p w14:paraId="28078689" w14:textId="77777777" w:rsidR="001A0410" w:rsidRPr="00B65F67" w:rsidRDefault="001A0410" w:rsidP="001A0410">
      <w:pPr>
        <w:tabs>
          <w:tab w:val="left" w:pos="567"/>
          <w:tab w:val="left" w:pos="1134"/>
          <w:tab w:val="left" w:pos="5387"/>
        </w:tabs>
        <w:rPr>
          <w:lang w:val="de-DE"/>
        </w:rPr>
      </w:pPr>
      <w:r w:rsidRPr="00B65F67">
        <w:rPr>
          <w:lang w:val="de-DE"/>
        </w:rPr>
        <w:fldChar w:fldCharType="begin"/>
      </w:r>
      <w:r w:rsidRPr="00B65F67">
        <w:rPr>
          <w:lang w:val="de-DE"/>
        </w:rPr>
        <w:instrText xml:space="preserve"> AUTONUM  </w:instrText>
      </w:r>
      <w:r w:rsidRPr="00B65F67">
        <w:rPr>
          <w:lang w:val="de-DE"/>
        </w:rPr>
        <w:fldChar w:fldCharType="end"/>
      </w:r>
      <w:r w:rsidRPr="00B65F67">
        <w:rPr>
          <w:lang w:val="de-DE"/>
        </w:rPr>
        <w:tab/>
        <w:t xml:space="preserve">Der TC wird gebeten: </w:t>
      </w:r>
    </w:p>
    <w:p w14:paraId="43C0F5D5" w14:textId="77777777" w:rsidR="001A0410" w:rsidRPr="00B65F67" w:rsidRDefault="001A0410" w:rsidP="001A0410">
      <w:pPr>
        <w:tabs>
          <w:tab w:val="left" w:pos="567"/>
          <w:tab w:val="left" w:pos="1134"/>
          <w:tab w:val="left" w:pos="5387"/>
        </w:tabs>
        <w:rPr>
          <w:lang w:val="de-DE"/>
        </w:rPr>
      </w:pPr>
    </w:p>
    <w:p w14:paraId="5CA3D1D5" w14:textId="2866A1C0" w:rsidR="001A0410" w:rsidRPr="00B65F67" w:rsidRDefault="001A0410" w:rsidP="001A0410">
      <w:pPr>
        <w:tabs>
          <w:tab w:val="left" w:pos="567"/>
          <w:tab w:val="left" w:pos="1134"/>
          <w:tab w:val="left" w:pos="5387"/>
          <w:tab w:val="left" w:pos="5954"/>
        </w:tabs>
        <w:rPr>
          <w:lang w:val="de-DE"/>
        </w:rPr>
      </w:pPr>
      <w:r w:rsidRPr="00B65F67">
        <w:rPr>
          <w:lang w:val="de-DE"/>
        </w:rPr>
        <w:tab/>
        <w:t>(a)</w:t>
      </w:r>
      <w:r w:rsidRPr="00B65F67">
        <w:rPr>
          <w:lang w:val="de-DE"/>
        </w:rPr>
        <w:tab/>
        <w:t>die Berichte der Vorsitzenden der TWA, TWF, TWM, TWO und TWV auf ihren Tagungen im Jahr 2025, wie in den Anhängen dieses Dokuments dargelegt, zur Kenntnis zu nehmen;</w:t>
      </w:r>
    </w:p>
    <w:p w14:paraId="13B5AFF9" w14:textId="77777777" w:rsidR="001A0410" w:rsidRPr="00B65F67" w:rsidRDefault="001A0410" w:rsidP="001A0410">
      <w:pPr>
        <w:tabs>
          <w:tab w:val="left" w:pos="567"/>
          <w:tab w:val="left" w:pos="1134"/>
          <w:tab w:val="left" w:pos="5387"/>
        </w:tabs>
        <w:rPr>
          <w:lang w:val="de-DE"/>
        </w:rPr>
      </w:pPr>
    </w:p>
    <w:p w14:paraId="3C2CA3E5" w14:textId="634F38B1" w:rsidR="001A0410" w:rsidRPr="00B65F67" w:rsidRDefault="001A0410" w:rsidP="001A0410">
      <w:pPr>
        <w:tabs>
          <w:tab w:val="left" w:pos="567"/>
          <w:tab w:val="left" w:pos="1134"/>
          <w:tab w:val="left" w:pos="5387"/>
          <w:tab w:val="left" w:pos="5954"/>
        </w:tabs>
        <w:rPr>
          <w:lang w:val="de-DE"/>
        </w:rPr>
      </w:pPr>
      <w:r w:rsidRPr="00B65F67">
        <w:rPr>
          <w:lang w:val="de-DE"/>
        </w:rPr>
        <w:tab/>
        <w:t>(b)</w:t>
      </w:r>
      <w:r w:rsidRPr="00B65F67">
        <w:rPr>
          <w:lang w:val="de-DE"/>
        </w:rPr>
        <w:tab/>
        <w:t xml:space="preserve">die Arbeitsprogramme für die TWA, TWF, TWM, TWO und TWV auf ihren Tagungen im Jahr 2026 zu prüfen, wie in den Anhängen zu diesem Dokument vorgeschlagen; </w:t>
      </w:r>
    </w:p>
    <w:p w14:paraId="17986A20" w14:textId="77777777" w:rsidR="001A0410" w:rsidRPr="00B65F67" w:rsidRDefault="001A0410" w:rsidP="001A0410">
      <w:pPr>
        <w:rPr>
          <w:lang w:val="de-DE"/>
        </w:rPr>
      </w:pPr>
    </w:p>
    <w:p w14:paraId="4D2C109C" w14:textId="77777777" w:rsidR="001A0410" w:rsidRPr="00B65F67" w:rsidRDefault="001A0410" w:rsidP="001A0410">
      <w:pPr>
        <w:rPr>
          <w:lang w:val="de-DE"/>
        </w:rPr>
      </w:pPr>
    </w:p>
    <w:p w14:paraId="2E861959" w14:textId="77777777" w:rsidR="001A0410" w:rsidRPr="00B65F67" w:rsidRDefault="001A0410" w:rsidP="001A0410">
      <w:pPr>
        <w:keepNext/>
        <w:spacing w:after="240"/>
        <w:rPr>
          <w:rFonts w:cs="Arial"/>
          <w:lang w:val="de-DE"/>
        </w:rPr>
      </w:pPr>
      <w:r w:rsidRPr="00B65F67">
        <w:rPr>
          <w:rFonts w:cs="Arial"/>
          <w:lang w:val="de-DE"/>
        </w:rPr>
        <w:fldChar w:fldCharType="begin"/>
      </w:r>
      <w:r w:rsidRPr="00B65F67">
        <w:rPr>
          <w:rFonts w:cs="Arial"/>
          <w:lang w:val="de-DE"/>
        </w:rPr>
        <w:instrText xml:space="preserve"> AUTONUM  </w:instrText>
      </w:r>
      <w:r w:rsidRPr="00B65F67">
        <w:rPr>
          <w:rFonts w:cs="Arial"/>
          <w:lang w:val="de-DE"/>
        </w:rPr>
        <w:fldChar w:fldCharType="end"/>
      </w:r>
      <w:r w:rsidRPr="00B65F67">
        <w:rPr>
          <w:rFonts w:cs="Arial"/>
          <w:lang w:val="de-DE"/>
        </w:rPr>
        <w:tab/>
        <w:t>Dieses Dokument ist wie folgt aufgebaut:</w:t>
      </w:r>
    </w:p>
    <w:p w14:paraId="69873BA7" w14:textId="77777777" w:rsidR="001A0410" w:rsidRPr="00B65F67" w:rsidRDefault="001A0410" w:rsidP="001A0410">
      <w:pPr>
        <w:pStyle w:val="TOC1"/>
        <w:rPr>
          <w:rFonts w:asciiTheme="minorHAnsi" w:eastAsiaTheme="minorEastAsia" w:hAnsiTheme="minorHAnsi" w:cstheme="minorBidi"/>
          <w:sz w:val="22"/>
          <w:szCs w:val="22"/>
          <w:lang w:val="de-DE"/>
        </w:rPr>
      </w:pPr>
      <w:r w:rsidRPr="00B65F67">
        <w:rPr>
          <w:rFonts w:cs="Arial"/>
          <w:bCs/>
          <w:snapToGrid w:val="0"/>
          <w:sz w:val="18"/>
          <w:highlight w:val="yellow"/>
          <w:lang w:val="de-DE"/>
        </w:rPr>
        <w:fldChar w:fldCharType="begin"/>
      </w:r>
      <w:r w:rsidRPr="00B65F67">
        <w:rPr>
          <w:rFonts w:cs="Arial"/>
          <w:bCs/>
          <w:snapToGrid w:val="0"/>
          <w:highlight w:val="yellow"/>
          <w:lang w:val="de-DE"/>
        </w:rPr>
        <w:instrText xml:space="preserve"> TOC \o "1-4" \h \z \u </w:instrText>
      </w:r>
      <w:r w:rsidRPr="00B65F67">
        <w:rPr>
          <w:rFonts w:cs="Arial"/>
          <w:bCs/>
          <w:snapToGrid w:val="0"/>
          <w:sz w:val="18"/>
          <w:highlight w:val="yellow"/>
          <w:lang w:val="de-DE"/>
        </w:rPr>
        <w:fldChar w:fldCharType="separate"/>
      </w:r>
      <w:hyperlink r:id="rId9" w:anchor="_Toc83939427" w:history="1">
        <w:r w:rsidRPr="00B65F67">
          <w:rPr>
            <w:rStyle w:val="Hyperlink"/>
            <w:snapToGrid w:val="0"/>
            <w:lang w:val="de-DE" w:eastAsia="ja-JP"/>
          </w:rPr>
          <w:t>Zusammenfassung</w:t>
        </w:r>
        <w:r w:rsidRPr="00B65F67">
          <w:rPr>
            <w:rStyle w:val="Hyperlink"/>
            <w:webHidden/>
            <w:lang w:val="de-DE"/>
          </w:rPr>
          <w:tab/>
        </w:r>
        <w:r w:rsidRPr="00B65F67">
          <w:rPr>
            <w:rStyle w:val="Hyperlink"/>
            <w:webHidden/>
            <w:lang w:val="de-DE"/>
          </w:rPr>
          <w:fldChar w:fldCharType="begin"/>
        </w:r>
        <w:r w:rsidRPr="00B65F67">
          <w:rPr>
            <w:rStyle w:val="Hyperlink"/>
            <w:webHidden/>
            <w:lang w:val="de-DE"/>
          </w:rPr>
          <w:instrText xml:space="preserve"> PAGEREF _Toc83939427 \h </w:instrText>
        </w:r>
        <w:r w:rsidRPr="00B65F67">
          <w:rPr>
            <w:rStyle w:val="Hyperlink"/>
            <w:webHidden/>
            <w:lang w:val="de-DE"/>
          </w:rPr>
        </w:r>
        <w:r w:rsidRPr="00B65F67">
          <w:rPr>
            <w:rStyle w:val="Hyperlink"/>
            <w:webHidden/>
            <w:lang w:val="de-DE"/>
          </w:rPr>
          <w:fldChar w:fldCharType="separate"/>
        </w:r>
        <w:r w:rsidRPr="00B65F67">
          <w:rPr>
            <w:rStyle w:val="Hyperlink"/>
            <w:webHidden/>
            <w:lang w:val="de-DE"/>
          </w:rPr>
          <w:t>1</w:t>
        </w:r>
        <w:r w:rsidRPr="00B65F67">
          <w:rPr>
            <w:rStyle w:val="Hyperlink"/>
            <w:webHidden/>
            <w:lang w:val="de-DE"/>
          </w:rPr>
          <w:fldChar w:fldCharType="end"/>
        </w:r>
      </w:hyperlink>
    </w:p>
    <w:p w14:paraId="04086B16" w14:textId="416214A4" w:rsidR="001A0410" w:rsidRPr="00B65F67" w:rsidRDefault="001A0410" w:rsidP="001A0410">
      <w:pPr>
        <w:rPr>
          <w:sz w:val="18"/>
          <w:lang w:val="de-DE"/>
        </w:rPr>
      </w:pPr>
      <w:r w:rsidRPr="00B65F67">
        <w:rPr>
          <w:snapToGrid w:val="0"/>
          <w:highlight w:val="yellow"/>
          <w:lang w:val="de-DE"/>
        </w:rPr>
        <w:fldChar w:fldCharType="end"/>
      </w:r>
      <w:r w:rsidRPr="00B65F67">
        <w:rPr>
          <w:sz w:val="18"/>
          <w:lang w:val="de-DE"/>
        </w:rPr>
        <w:t>Anhang I</w:t>
      </w:r>
      <w:r w:rsidRPr="00B65F67">
        <w:rPr>
          <w:sz w:val="18"/>
          <w:lang w:val="de-DE"/>
        </w:rPr>
        <w:tab/>
        <w:t xml:space="preserve">Bericht des </w:t>
      </w:r>
      <w:r w:rsidR="0021374F" w:rsidRPr="00B65F67">
        <w:rPr>
          <w:sz w:val="18"/>
          <w:lang w:val="de-DE"/>
        </w:rPr>
        <w:t xml:space="preserve">Vorsitzenden </w:t>
      </w:r>
      <w:r w:rsidRPr="00B65F67">
        <w:rPr>
          <w:sz w:val="18"/>
          <w:lang w:val="de-DE"/>
        </w:rPr>
        <w:t>und vorgeschlagenes Arbeitsprogramm für die TWA im Jahr 2026</w:t>
      </w:r>
    </w:p>
    <w:p w14:paraId="5200D04E" w14:textId="32B72FE1" w:rsidR="001A0410" w:rsidRPr="00B65F67" w:rsidRDefault="001A0410" w:rsidP="001A0410">
      <w:pPr>
        <w:rPr>
          <w:sz w:val="18"/>
          <w:lang w:val="de-DE"/>
        </w:rPr>
      </w:pPr>
      <w:r w:rsidRPr="00B65F67">
        <w:rPr>
          <w:sz w:val="18"/>
          <w:lang w:val="de-DE"/>
        </w:rPr>
        <w:t>Anhang II</w:t>
      </w:r>
      <w:r w:rsidRPr="00B65F67">
        <w:rPr>
          <w:sz w:val="18"/>
          <w:lang w:val="de-DE"/>
        </w:rPr>
        <w:tab/>
        <w:t xml:space="preserve">Bericht des </w:t>
      </w:r>
      <w:r w:rsidR="0021374F" w:rsidRPr="00B65F67">
        <w:rPr>
          <w:sz w:val="18"/>
          <w:lang w:val="de-DE"/>
        </w:rPr>
        <w:t xml:space="preserve">Vorsitzenden </w:t>
      </w:r>
      <w:r w:rsidRPr="00B65F67">
        <w:rPr>
          <w:sz w:val="18"/>
          <w:lang w:val="de-DE"/>
        </w:rPr>
        <w:t>und vorgeschlagenes Arbeitsprogramm für die TWF im Jahr 2026</w:t>
      </w:r>
    </w:p>
    <w:p w14:paraId="04442BB6" w14:textId="01409FCD" w:rsidR="001A0410" w:rsidRPr="00B65F67" w:rsidRDefault="001A0410" w:rsidP="001A0410">
      <w:pPr>
        <w:rPr>
          <w:sz w:val="18"/>
          <w:lang w:val="de-DE"/>
        </w:rPr>
      </w:pPr>
      <w:r w:rsidRPr="00B65F67">
        <w:rPr>
          <w:sz w:val="18"/>
          <w:lang w:val="de-DE"/>
        </w:rPr>
        <w:t>Anhang III</w:t>
      </w:r>
      <w:r w:rsidRPr="00B65F67">
        <w:rPr>
          <w:sz w:val="18"/>
          <w:lang w:val="de-DE"/>
        </w:rPr>
        <w:tab/>
        <w:t xml:space="preserve">Bericht des </w:t>
      </w:r>
      <w:r w:rsidR="0021374F" w:rsidRPr="00B65F67">
        <w:rPr>
          <w:sz w:val="18"/>
          <w:lang w:val="de-DE"/>
        </w:rPr>
        <w:t xml:space="preserve">Vorsitzenden </w:t>
      </w:r>
      <w:r w:rsidRPr="00B65F67">
        <w:rPr>
          <w:sz w:val="18"/>
          <w:lang w:val="de-DE"/>
        </w:rPr>
        <w:t>und vorgeschlagenes Arbeitsprogramm für die TWM im Jahr 2026</w:t>
      </w:r>
    </w:p>
    <w:p w14:paraId="464DA3C2" w14:textId="3D049CF2" w:rsidR="001A0410" w:rsidRPr="00B65F67" w:rsidRDefault="001A0410" w:rsidP="001A0410">
      <w:pPr>
        <w:rPr>
          <w:sz w:val="18"/>
          <w:lang w:val="de-DE"/>
        </w:rPr>
      </w:pPr>
      <w:r w:rsidRPr="00B65F67">
        <w:rPr>
          <w:sz w:val="18"/>
          <w:lang w:val="de-DE"/>
        </w:rPr>
        <w:t>Anhang IV</w:t>
      </w:r>
      <w:r w:rsidRPr="00B65F67">
        <w:rPr>
          <w:sz w:val="18"/>
          <w:lang w:val="de-DE"/>
        </w:rPr>
        <w:tab/>
        <w:t xml:space="preserve">Bericht des </w:t>
      </w:r>
      <w:r w:rsidR="0021374F" w:rsidRPr="00B65F67">
        <w:rPr>
          <w:sz w:val="18"/>
          <w:lang w:val="de-DE"/>
        </w:rPr>
        <w:t xml:space="preserve">Vorsitzenden </w:t>
      </w:r>
      <w:r w:rsidRPr="00B65F67">
        <w:rPr>
          <w:sz w:val="18"/>
          <w:lang w:val="de-DE"/>
        </w:rPr>
        <w:t>und vorgeschlagenes Arbeitsprogramm für die TWO im Jahr 2026</w:t>
      </w:r>
    </w:p>
    <w:p w14:paraId="2B901D9F" w14:textId="76C29938" w:rsidR="001A0410" w:rsidRPr="00B65F67" w:rsidRDefault="001A0410" w:rsidP="001A0410">
      <w:pPr>
        <w:rPr>
          <w:sz w:val="18"/>
          <w:lang w:val="de-DE"/>
        </w:rPr>
      </w:pPr>
      <w:r w:rsidRPr="00B65F67">
        <w:rPr>
          <w:sz w:val="18"/>
          <w:lang w:val="de-DE"/>
        </w:rPr>
        <w:t>Anhang V</w:t>
      </w:r>
      <w:r w:rsidRPr="00B65F67">
        <w:rPr>
          <w:sz w:val="18"/>
          <w:lang w:val="de-DE"/>
        </w:rPr>
        <w:tab/>
        <w:t xml:space="preserve">Bericht des </w:t>
      </w:r>
      <w:r w:rsidR="0021374F" w:rsidRPr="00B65F67">
        <w:rPr>
          <w:sz w:val="18"/>
          <w:lang w:val="de-DE"/>
        </w:rPr>
        <w:t xml:space="preserve">Vorsitzenden </w:t>
      </w:r>
      <w:r w:rsidRPr="00B65F67">
        <w:rPr>
          <w:sz w:val="18"/>
          <w:lang w:val="de-DE"/>
        </w:rPr>
        <w:t>und vorgeschlagenes Arbeitsprogramm für die TWV im Jahr 2026</w:t>
      </w:r>
    </w:p>
    <w:p w14:paraId="52CD35ED" w14:textId="77777777" w:rsidR="001A0410" w:rsidRPr="00B65F67" w:rsidRDefault="001A0410" w:rsidP="001A0410">
      <w:pPr>
        <w:ind w:left="1134" w:hanging="1134"/>
        <w:rPr>
          <w:sz w:val="18"/>
          <w:highlight w:val="yellow"/>
          <w:lang w:val="de-DE"/>
        </w:rPr>
      </w:pPr>
    </w:p>
    <w:p w14:paraId="259AA4C8" w14:textId="77777777" w:rsidR="001A0410" w:rsidRPr="00B65F67" w:rsidRDefault="001A0410" w:rsidP="001A0410">
      <w:pPr>
        <w:keepNext/>
        <w:rPr>
          <w:rFonts w:cs="Arial"/>
          <w:lang w:val="de-DE"/>
        </w:rPr>
      </w:pPr>
      <w:r w:rsidRPr="00B65F67">
        <w:rPr>
          <w:rFonts w:cs="Arial"/>
          <w:lang w:val="de-DE"/>
        </w:rPr>
        <w:fldChar w:fldCharType="begin"/>
      </w:r>
      <w:r w:rsidRPr="00B65F67">
        <w:rPr>
          <w:rFonts w:cs="Arial"/>
          <w:lang w:val="de-DE"/>
        </w:rPr>
        <w:instrText xml:space="preserve"> AUTONUM  </w:instrText>
      </w:r>
      <w:r w:rsidRPr="00B65F67">
        <w:rPr>
          <w:rFonts w:cs="Arial"/>
          <w:lang w:val="de-DE"/>
        </w:rPr>
        <w:fldChar w:fldCharType="end"/>
      </w:r>
      <w:r w:rsidRPr="00B65F67">
        <w:rPr>
          <w:rFonts w:cs="Arial"/>
          <w:lang w:val="de-DE"/>
        </w:rPr>
        <w:tab/>
        <w:t>In diesem Dokument werden folgende Abkürzungen verwendet:</w:t>
      </w:r>
    </w:p>
    <w:p w14:paraId="38B064C6" w14:textId="77777777" w:rsidR="001A0410" w:rsidRPr="00B65F67" w:rsidRDefault="001A0410" w:rsidP="001A0410">
      <w:pPr>
        <w:keepNext/>
        <w:ind w:left="1701" w:hanging="1134"/>
        <w:rPr>
          <w:rFonts w:cs="Arial"/>
          <w:lang w:val="de-DE"/>
        </w:rPr>
      </w:pPr>
    </w:p>
    <w:p w14:paraId="6216CAC8" w14:textId="77777777" w:rsidR="001A0410" w:rsidRPr="00B65F67" w:rsidRDefault="001A0410" w:rsidP="001A0410">
      <w:pPr>
        <w:keepNext/>
        <w:ind w:left="1701" w:hanging="1134"/>
        <w:rPr>
          <w:rFonts w:cs="Arial"/>
          <w:lang w:val="de-DE"/>
        </w:rPr>
      </w:pPr>
      <w:r w:rsidRPr="00B65F67">
        <w:rPr>
          <w:rFonts w:cs="Arial"/>
          <w:lang w:val="de-DE"/>
        </w:rPr>
        <w:t xml:space="preserve">TC:  </w:t>
      </w:r>
      <w:r w:rsidRPr="00B65F67">
        <w:rPr>
          <w:rFonts w:cs="Arial"/>
          <w:lang w:val="de-DE"/>
        </w:rPr>
        <w:tab/>
        <w:t>Technischer Ausschuss</w:t>
      </w:r>
    </w:p>
    <w:p w14:paraId="1F6E461B" w14:textId="77777777" w:rsidR="001A0410" w:rsidRPr="00B65F67" w:rsidRDefault="001A0410" w:rsidP="001A0410">
      <w:pPr>
        <w:ind w:left="1701" w:hanging="1134"/>
        <w:rPr>
          <w:rFonts w:cs="Arial"/>
          <w:lang w:val="de-DE"/>
        </w:rPr>
      </w:pPr>
      <w:r w:rsidRPr="00B65F67">
        <w:rPr>
          <w:rFonts w:cs="Arial"/>
          <w:lang w:val="de-DE"/>
        </w:rPr>
        <w:t xml:space="preserve">TWA:  </w:t>
      </w:r>
      <w:r w:rsidRPr="00B65F67">
        <w:rPr>
          <w:rFonts w:cs="Arial"/>
          <w:lang w:val="de-DE"/>
        </w:rPr>
        <w:tab/>
        <w:t>Technische Arbeitsgruppe für landwirtschaftliche Kulturpflanzen</w:t>
      </w:r>
    </w:p>
    <w:p w14:paraId="64843F6A" w14:textId="77777777" w:rsidR="001A0410" w:rsidRPr="00B65F67" w:rsidRDefault="001A0410" w:rsidP="001A0410">
      <w:pPr>
        <w:ind w:left="1701" w:hanging="1134"/>
        <w:rPr>
          <w:rFonts w:cs="Arial"/>
          <w:lang w:val="de-DE"/>
        </w:rPr>
      </w:pPr>
      <w:r w:rsidRPr="00B65F67">
        <w:rPr>
          <w:rFonts w:cs="Arial"/>
          <w:lang w:val="de-DE"/>
        </w:rPr>
        <w:t xml:space="preserve">TWF:  </w:t>
      </w:r>
      <w:r w:rsidRPr="00B65F67">
        <w:rPr>
          <w:rFonts w:cs="Arial"/>
          <w:lang w:val="de-DE"/>
        </w:rPr>
        <w:tab/>
        <w:t xml:space="preserve">Technische Arbeitsgruppe für Obstkulturen </w:t>
      </w:r>
    </w:p>
    <w:p w14:paraId="4081BBE5" w14:textId="77777777" w:rsidR="001A0410" w:rsidRPr="00B65F67" w:rsidRDefault="001A0410" w:rsidP="001A0410">
      <w:pPr>
        <w:ind w:left="1701" w:hanging="1134"/>
        <w:rPr>
          <w:rFonts w:cs="Arial"/>
          <w:lang w:val="de-DE"/>
        </w:rPr>
      </w:pPr>
      <w:r w:rsidRPr="00B65F67">
        <w:rPr>
          <w:rFonts w:cs="Arial"/>
          <w:lang w:val="de-DE"/>
        </w:rPr>
        <w:t>TWM:</w:t>
      </w:r>
      <w:r w:rsidRPr="00B65F67">
        <w:rPr>
          <w:rFonts w:cs="Arial"/>
          <w:lang w:val="de-DE"/>
        </w:rPr>
        <w:tab/>
        <w:t xml:space="preserve">Technische Arbeitsgruppe für Testmethoden und -techniken </w:t>
      </w:r>
    </w:p>
    <w:p w14:paraId="4C1219BB" w14:textId="77777777" w:rsidR="001A0410" w:rsidRPr="00B65F67" w:rsidRDefault="001A0410" w:rsidP="001A0410">
      <w:pPr>
        <w:ind w:left="1701" w:hanging="1134"/>
        <w:rPr>
          <w:rFonts w:cs="Arial"/>
          <w:lang w:val="de-DE"/>
        </w:rPr>
      </w:pPr>
      <w:r w:rsidRPr="00B65F67">
        <w:rPr>
          <w:rFonts w:cs="Arial"/>
          <w:lang w:val="de-DE"/>
        </w:rPr>
        <w:t xml:space="preserve">TWO:  </w:t>
      </w:r>
      <w:r w:rsidRPr="00B65F67">
        <w:rPr>
          <w:rFonts w:cs="Arial"/>
          <w:lang w:val="de-DE"/>
        </w:rPr>
        <w:tab/>
        <w:t xml:space="preserve">Technische Arbeitsgruppe für Zierpflanzen und Waldbäume </w:t>
      </w:r>
    </w:p>
    <w:p w14:paraId="6D71F718" w14:textId="77777777" w:rsidR="001A0410" w:rsidRPr="00B65F67" w:rsidRDefault="001A0410" w:rsidP="001A0410">
      <w:pPr>
        <w:ind w:left="1701" w:hanging="1134"/>
        <w:rPr>
          <w:rFonts w:cs="Arial"/>
          <w:lang w:val="de-DE"/>
        </w:rPr>
      </w:pPr>
      <w:r w:rsidRPr="00B65F67">
        <w:rPr>
          <w:rFonts w:cs="Arial"/>
          <w:lang w:val="de-DE"/>
        </w:rPr>
        <w:t xml:space="preserve">TWV:  </w:t>
      </w:r>
      <w:r w:rsidRPr="00B65F67">
        <w:rPr>
          <w:rFonts w:cs="Arial"/>
          <w:lang w:val="de-DE"/>
        </w:rPr>
        <w:tab/>
        <w:t>Technische Arbeitsgruppe für Gemüse</w:t>
      </w:r>
    </w:p>
    <w:p w14:paraId="48213D98" w14:textId="77777777" w:rsidR="001A0410" w:rsidRPr="00B65F67" w:rsidRDefault="001A0410" w:rsidP="001A0410">
      <w:pPr>
        <w:ind w:left="1701" w:hanging="1134"/>
        <w:rPr>
          <w:rFonts w:cs="Arial"/>
          <w:color w:val="000000"/>
          <w:lang w:val="de-DE"/>
        </w:rPr>
      </w:pPr>
      <w:r w:rsidRPr="00B65F67">
        <w:rPr>
          <w:rFonts w:cs="Arial"/>
          <w:color w:val="000000"/>
          <w:lang w:val="de-DE"/>
        </w:rPr>
        <w:t>TWPs:</w:t>
      </w:r>
      <w:r w:rsidRPr="00B65F67">
        <w:rPr>
          <w:rFonts w:cs="Arial"/>
          <w:color w:val="000000"/>
          <w:lang w:val="de-DE"/>
        </w:rPr>
        <w:tab/>
        <w:t xml:space="preserve">Technische Arbeitsgruppen </w:t>
      </w:r>
    </w:p>
    <w:p w14:paraId="3E44BD05" w14:textId="77777777" w:rsidR="001A0410" w:rsidRPr="00B65F67" w:rsidRDefault="001A0410" w:rsidP="001A0410">
      <w:pPr>
        <w:jc w:val="left"/>
        <w:rPr>
          <w:lang w:val="de-DE"/>
        </w:rPr>
      </w:pPr>
    </w:p>
    <w:p w14:paraId="6E14499F" w14:textId="77777777" w:rsidR="001A0410" w:rsidRPr="00B65F67" w:rsidRDefault="001A0410" w:rsidP="001A0410">
      <w:pPr>
        <w:jc w:val="left"/>
        <w:rPr>
          <w:lang w:val="de-DE"/>
        </w:rPr>
      </w:pPr>
    </w:p>
    <w:p w14:paraId="1B594CAE" w14:textId="77777777" w:rsidR="001A0410" w:rsidRPr="00B65F67" w:rsidRDefault="001A0410" w:rsidP="001A0410">
      <w:pPr>
        <w:rPr>
          <w:lang w:val="de-DE"/>
        </w:rPr>
      </w:pPr>
    </w:p>
    <w:p w14:paraId="4BDF62B0" w14:textId="524160EF" w:rsidR="001A0410" w:rsidRPr="00B65F67" w:rsidRDefault="001A0410" w:rsidP="001A0410">
      <w:pPr>
        <w:jc w:val="right"/>
        <w:rPr>
          <w:lang w:val="de-DE"/>
        </w:rPr>
      </w:pPr>
      <w:r w:rsidRPr="00B65F67">
        <w:rPr>
          <w:lang w:val="de-DE"/>
        </w:rPr>
        <w:t xml:space="preserve"> [An</w:t>
      </w:r>
      <w:r w:rsidR="00E43E31">
        <w:rPr>
          <w:lang w:val="de-DE"/>
        </w:rPr>
        <w:t>la</w:t>
      </w:r>
      <w:r w:rsidRPr="00B65F67">
        <w:rPr>
          <w:lang w:val="de-DE"/>
        </w:rPr>
        <w:t>ge</w:t>
      </w:r>
      <w:r w:rsidR="00E43E31">
        <w:rPr>
          <w:lang w:val="de-DE"/>
        </w:rPr>
        <w:t>n</w:t>
      </w:r>
      <w:r w:rsidRPr="00B65F67">
        <w:rPr>
          <w:lang w:val="de-DE"/>
        </w:rPr>
        <w:t xml:space="preserve"> folgen]</w:t>
      </w:r>
    </w:p>
    <w:p w14:paraId="227004CC" w14:textId="77777777" w:rsidR="00815647" w:rsidRPr="00B65F67" w:rsidRDefault="00815647" w:rsidP="009B440E">
      <w:pPr>
        <w:jc w:val="left"/>
        <w:rPr>
          <w:lang w:val="de-DE"/>
        </w:rPr>
        <w:sectPr w:rsidR="00815647" w:rsidRPr="00B65F67" w:rsidSect="0004198B">
          <w:headerReference w:type="default" r:id="rId10"/>
          <w:pgSz w:w="11907" w:h="16840" w:code="9"/>
          <w:pgMar w:top="510" w:right="1134" w:bottom="1134" w:left="1134" w:header="510" w:footer="680" w:gutter="0"/>
          <w:pgNumType w:start="1"/>
          <w:cols w:space="720"/>
          <w:titlePg/>
        </w:sectPr>
      </w:pPr>
    </w:p>
    <w:p w14:paraId="0A50BE70" w14:textId="24302ADF" w:rsidR="00815647" w:rsidRPr="00B65F67" w:rsidRDefault="00815647" w:rsidP="00815647">
      <w:pPr>
        <w:pStyle w:val="Heading1"/>
        <w:rPr>
          <w:lang w:val="de-DE"/>
        </w:rPr>
      </w:pPr>
      <w:r w:rsidRPr="00B65F67">
        <w:rPr>
          <w:lang w:val="de-DE"/>
        </w:rPr>
        <w:lastRenderedPageBreak/>
        <w:t xml:space="preserve">Fünfundvierzigste Sitzung der Technischen Arbeitsgruppe für </w:t>
      </w:r>
      <w:r w:rsidR="0025418F" w:rsidRPr="0025418F">
        <w:rPr>
          <w:lang w:val="de-DE"/>
        </w:rPr>
        <w:t xml:space="preserve">landwirtschaftliche Arten </w:t>
      </w:r>
      <w:r w:rsidRPr="00B65F67">
        <w:rPr>
          <w:lang w:val="de-DE"/>
        </w:rPr>
        <w:t>(TWA)</w:t>
      </w:r>
    </w:p>
    <w:p w14:paraId="4801D899" w14:textId="77777777" w:rsidR="00050E16" w:rsidRPr="00B65F67" w:rsidRDefault="00050E16" w:rsidP="009B440E">
      <w:pPr>
        <w:jc w:val="left"/>
        <w:rPr>
          <w:lang w:val="de-DE"/>
        </w:rPr>
      </w:pPr>
    </w:p>
    <w:p w14:paraId="3AA7FF7E" w14:textId="2EAF4AEB" w:rsidR="00815647" w:rsidRPr="00B65F67" w:rsidRDefault="00815647" w:rsidP="00815647">
      <w:pPr>
        <w:keepNext/>
        <w:outlineLvl w:val="2"/>
        <w:rPr>
          <w:rFonts w:cs="Arial"/>
          <w:i/>
          <w:lang w:val="de-DE"/>
        </w:rPr>
      </w:pPr>
      <w:r w:rsidRPr="00B65F67">
        <w:rPr>
          <w:i/>
          <w:lang w:val="de-DE"/>
        </w:rPr>
        <w:t xml:space="preserve">Bericht von Herrn Ľubomír Bašta (Slowakei), </w:t>
      </w:r>
      <w:r w:rsidR="0021374F" w:rsidRPr="00B65F67">
        <w:rPr>
          <w:i/>
          <w:lang w:val="de-DE"/>
        </w:rPr>
        <w:t xml:space="preserve">Vorsitzender </w:t>
      </w:r>
      <w:r w:rsidRPr="00B65F67">
        <w:rPr>
          <w:i/>
          <w:lang w:val="de-DE"/>
        </w:rPr>
        <w:t>der TWA</w:t>
      </w:r>
    </w:p>
    <w:p w14:paraId="5D3CE4FD" w14:textId="77777777" w:rsidR="00910453" w:rsidRPr="00B65F67" w:rsidRDefault="00910453" w:rsidP="00910453">
      <w:pPr>
        <w:rPr>
          <w:rFonts w:cs="Arial"/>
          <w:lang w:val="de-DE"/>
        </w:rPr>
      </w:pPr>
    </w:p>
    <w:p w14:paraId="0429B31A" w14:textId="22556B04" w:rsidR="00910453" w:rsidRPr="00B65F67" w:rsidRDefault="00910453" w:rsidP="0009433B">
      <w:pPr>
        <w:numPr>
          <w:ilvl w:val="0"/>
          <w:numId w:val="3"/>
        </w:numPr>
        <w:ind w:left="0" w:firstLine="0"/>
        <w:contextualSpacing/>
        <w:rPr>
          <w:rFonts w:eastAsia="MS Mincho"/>
          <w:lang w:val="de-DE"/>
        </w:rPr>
      </w:pPr>
      <w:r w:rsidRPr="00B65F67">
        <w:rPr>
          <w:rFonts w:eastAsia="MS Mincho" w:cs="Arial"/>
          <w:lang w:val="de-DE"/>
        </w:rPr>
        <w:t xml:space="preserve">Die TWA </w:t>
      </w:r>
      <w:bookmarkStart w:id="2" w:name="_Hlk208497079"/>
      <w:r w:rsidRPr="00B65F67">
        <w:rPr>
          <w:rFonts w:eastAsia="MS Mincho" w:cs="Arial"/>
          <w:lang w:val="de-DE"/>
        </w:rPr>
        <w:t xml:space="preserve">hielt ihre </w:t>
      </w:r>
      <w:r w:rsidRPr="00B65F67">
        <w:rPr>
          <w:rFonts w:eastAsia="MS Mincho"/>
          <w:lang w:val="de-DE"/>
        </w:rPr>
        <w:t xml:space="preserve">vierundfünfzigste </w:t>
      </w:r>
      <w:r w:rsidRPr="00B65F67">
        <w:rPr>
          <w:rFonts w:eastAsia="MS Mincho" w:cs="Arial"/>
          <w:lang w:val="de-DE"/>
        </w:rPr>
        <w:t xml:space="preserve">Sitzung </w:t>
      </w:r>
      <w:r w:rsidRPr="00B65F67">
        <w:rPr>
          <w:rFonts w:eastAsia="MS Mincho"/>
          <w:lang w:val="de-DE"/>
        </w:rPr>
        <w:t>vom 19. bis 22. Mai 2025 in Arusha, Vereinigte Republik Tansania, ab</w:t>
      </w:r>
      <w:bookmarkEnd w:id="2"/>
      <w:r w:rsidRPr="00B65F67">
        <w:rPr>
          <w:rFonts w:eastAsia="MS Mincho"/>
          <w:lang w:val="de-DE"/>
        </w:rPr>
        <w:t xml:space="preserve"> unter dem Vorsitz von Herrn Ľubomír Bašta (Slowakei). Der Bericht über die Sitzung ist in Dokument TWA/54/7 „Bericht” enthalten.</w:t>
      </w:r>
    </w:p>
    <w:p w14:paraId="4EC8A338" w14:textId="77777777" w:rsidR="00910453" w:rsidRPr="00B65F67" w:rsidRDefault="00910453" w:rsidP="0009433B">
      <w:pPr>
        <w:rPr>
          <w:lang w:val="de-DE"/>
        </w:rPr>
      </w:pPr>
    </w:p>
    <w:p w14:paraId="022A6CB8" w14:textId="77777777" w:rsidR="00910453" w:rsidRPr="00B65F67" w:rsidRDefault="00910453" w:rsidP="0009433B">
      <w:pPr>
        <w:numPr>
          <w:ilvl w:val="0"/>
          <w:numId w:val="3"/>
        </w:numPr>
        <w:ind w:left="0" w:firstLine="0"/>
        <w:contextualSpacing/>
        <w:rPr>
          <w:rFonts w:eastAsia="MS Mincho"/>
          <w:lang w:val="de-DE"/>
        </w:rPr>
      </w:pPr>
      <w:r w:rsidRPr="00B65F67">
        <w:rPr>
          <w:rFonts w:eastAsia="MS Mincho" w:cs="Arial"/>
          <w:lang w:val="de-DE"/>
        </w:rPr>
        <w:fldChar w:fldCharType="begin"/>
      </w:r>
      <w:r w:rsidRPr="00B65F67">
        <w:rPr>
          <w:rFonts w:eastAsia="MS Mincho" w:cs="Arial"/>
          <w:lang w:val="de-DE"/>
        </w:rPr>
        <w:instrText xml:space="preserve"> 2. </w:instrText>
      </w:r>
      <w:r w:rsidRPr="00B65F67">
        <w:rPr>
          <w:rFonts w:eastAsia="MS Mincho" w:cs="Arial"/>
          <w:lang w:val="de-DE"/>
        </w:rPr>
        <w:fldChar w:fldCharType="end"/>
      </w:r>
      <w:r w:rsidRPr="00B65F67">
        <w:rPr>
          <w:rFonts w:eastAsia="MS Mincho"/>
          <w:lang w:val="de-DE"/>
        </w:rPr>
        <w:t>An der Tagung nahmen 128 Teilnehmer aus 33 Verbandsmitgliedern, 3 Beobachterstaaten und 4 Beobachterorganisationen teil.</w:t>
      </w:r>
    </w:p>
    <w:p w14:paraId="30998C5C" w14:textId="77777777" w:rsidR="00910453" w:rsidRPr="00B65F67" w:rsidRDefault="00910453" w:rsidP="0009433B">
      <w:pPr>
        <w:rPr>
          <w:lang w:val="de-DE"/>
        </w:rPr>
      </w:pPr>
    </w:p>
    <w:p w14:paraId="35F74AAC" w14:textId="518C1F50" w:rsidR="00910453" w:rsidRPr="00B65F67" w:rsidRDefault="00933CCF" w:rsidP="0009433B">
      <w:pPr>
        <w:numPr>
          <w:ilvl w:val="0"/>
          <w:numId w:val="3"/>
        </w:numPr>
        <w:ind w:left="0" w:firstLine="0"/>
        <w:contextualSpacing/>
        <w:rPr>
          <w:rFonts w:eastAsia="MS Mincho"/>
          <w:lang w:val="de-DE"/>
        </w:rPr>
      </w:pPr>
      <w:r w:rsidRPr="00B65F67">
        <w:rPr>
          <w:rFonts w:eastAsia="MS Mincho"/>
          <w:lang w:val="de-DE"/>
        </w:rPr>
        <w:t xml:space="preserve">Die TWA prüfte die vorgeschlagenen Leitlinien für die Validierung von Bewertungsmethoden für merkmalspezifische molekulare Marker für die DUS-Prüfung, die von einem Experten aus den Niederlanden vorgestellt wurden, und kam überein, dass Flexibilität für verschiedene Validierungstypen oder -verfahren als Grundlage für die Aufnahme molekularer Marker in die Prüfungsrichtlinien bestehen sollte. </w:t>
      </w:r>
      <w:r w:rsidR="00751748" w:rsidRPr="00B65F67">
        <w:rPr>
          <w:rFonts w:eastAsia="MS Mincho"/>
          <w:lang w:val="de-DE"/>
        </w:rPr>
        <w:t>Weitere Überlegungen wären erforderlich, falls ein molekularer Marker mit eingeschränktem Zugang für die Aufnahme in die Prüfungsrichtlinien vorgeschlagen würde</w:t>
      </w:r>
      <w:r w:rsidRPr="00B65F67">
        <w:rPr>
          <w:rFonts w:eastAsia="MS Mincho"/>
          <w:lang w:val="de-DE"/>
        </w:rPr>
        <w:t>.</w:t>
      </w:r>
    </w:p>
    <w:p w14:paraId="3DBF7A8C" w14:textId="77777777" w:rsidR="00933CCF" w:rsidRPr="00B65F67" w:rsidRDefault="00933CCF" w:rsidP="0009433B">
      <w:pPr>
        <w:rPr>
          <w:rFonts w:eastAsia="MS Mincho"/>
          <w:lang w:val="de-DE"/>
        </w:rPr>
      </w:pPr>
    </w:p>
    <w:p w14:paraId="324C4868" w14:textId="5EB056E3" w:rsidR="009E1BC7" w:rsidRPr="00B65F67" w:rsidRDefault="009E1BC7" w:rsidP="0009433B">
      <w:pPr>
        <w:pStyle w:val="ListParagraph"/>
        <w:numPr>
          <w:ilvl w:val="0"/>
          <w:numId w:val="3"/>
        </w:numPr>
        <w:ind w:left="0" w:firstLine="0"/>
        <w:rPr>
          <w:rFonts w:eastAsia="MS Mincho"/>
          <w:lang w:val="de-DE"/>
        </w:rPr>
      </w:pPr>
      <w:r w:rsidRPr="00B65F67">
        <w:rPr>
          <w:rFonts w:eastAsia="MS Mincho"/>
          <w:lang w:val="de-DE"/>
        </w:rPr>
        <w:t xml:space="preserve">Der vom Sachverständigen aus dem Vereinigten Königreich vorgelegte Punkt „Mitteilung zusätzlicher Merkmale und Ausprägungsstufen“ diente der Mitteilung zusätzlicher Merkmale zu den Prüfungsrichtlinien für Gerste und den Prüfungsrichtlinien für Raps. Gemäß dem Verfahren für die „Mitteilung zusätzlicher Merkmale und Ausprägungsstufen“ kam die TWA überein, dass ein </w:t>
      </w:r>
      <w:r w:rsidR="00754F22" w:rsidRPr="00B65F67">
        <w:rPr>
          <w:rFonts w:eastAsia="MS Mincho"/>
          <w:lang w:val="de-DE"/>
        </w:rPr>
        <w:t xml:space="preserve">vorgeschlagenes </w:t>
      </w:r>
      <w:r w:rsidRPr="00B65F67">
        <w:rPr>
          <w:rFonts w:eastAsia="MS Mincho"/>
          <w:lang w:val="de-DE"/>
        </w:rPr>
        <w:t xml:space="preserve">Merkmal für Gerste und </w:t>
      </w:r>
      <w:r w:rsidR="00754F22" w:rsidRPr="00B65F67">
        <w:rPr>
          <w:rFonts w:eastAsia="MS Mincho"/>
          <w:lang w:val="de-DE"/>
        </w:rPr>
        <w:t>die drei vorgeschlagenen</w:t>
      </w:r>
      <w:r w:rsidRPr="00B65F67">
        <w:rPr>
          <w:rFonts w:eastAsia="MS Mincho"/>
          <w:lang w:val="de-DE"/>
        </w:rPr>
        <w:t xml:space="preserve"> Merkmale für Raps auf der Webseite der TG-Verfasser auf der UPOV-Website veröffentlicht werden sollten. Die Verwendung weiterer Saatgutmerkmale bei der DUS-Prüfung </w:t>
      </w:r>
      <w:r w:rsidR="00754F22" w:rsidRPr="00B65F67">
        <w:rPr>
          <w:rFonts w:eastAsia="MS Mincho"/>
          <w:lang w:val="de-DE"/>
        </w:rPr>
        <w:t xml:space="preserve">von Gerste </w:t>
      </w:r>
      <w:r w:rsidRPr="00B65F67">
        <w:rPr>
          <w:rFonts w:eastAsia="MS Mincho"/>
          <w:lang w:val="de-DE"/>
        </w:rPr>
        <w:t xml:space="preserve">sollte auf </w:t>
      </w:r>
      <w:r w:rsidR="00754F22" w:rsidRPr="00B65F67">
        <w:rPr>
          <w:rFonts w:eastAsia="MS Mincho"/>
          <w:lang w:val="de-DE"/>
        </w:rPr>
        <w:t xml:space="preserve">der </w:t>
      </w:r>
      <w:r w:rsidRPr="00B65F67">
        <w:rPr>
          <w:rFonts w:eastAsia="MS Mincho"/>
          <w:lang w:val="de-DE"/>
        </w:rPr>
        <w:t xml:space="preserve">fünfundfünfzigsten Tagung </w:t>
      </w:r>
      <w:r w:rsidR="00754F22" w:rsidRPr="00B65F67">
        <w:rPr>
          <w:rFonts w:eastAsia="MS Mincho"/>
          <w:lang w:val="de-DE"/>
        </w:rPr>
        <w:t xml:space="preserve">der TWA </w:t>
      </w:r>
      <w:r w:rsidRPr="00B65F67">
        <w:rPr>
          <w:rFonts w:eastAsia="MS Mincho"/>
          <w:lang w:val="de-DE"/>
        </w:rPr>
        <w:t>berichtet werden</w:t>
      </w:r>
      <w:r w:rsidR="00754F22" w:rsidRPr="00B65F67">
        <w:rPr>
          <w:rFonts w:eastAsia="MS Mincho"/>
          <w:lang w:val="de-DE"/>
        </w:rPr>
        <w:t xml:space="preserve">, </w:t>
      </w:r>
      <w:r w:rsidRPr="00B65F67">
        <w:rPr>
          <w:rFonts w:eastAsia="MS Mincho"/>
          <w:lang w:val="de-DE"/>
        </w:rPr>
        <w:t xml:space="preserve">da sie noch nicht in Entscheidungen über die Erteilung von Züchterrechten verwendet worden waren.  </w:t>
      </w:r>
    </w:p>
    <w:p w14:paraId="6AF86985" w14:textId="77777777" w:rsidR="00910453" w:rsidRPr="00B65F67" w:rsidRDefault="00910453" w:rsidP="0009433B">
      <w:pPr>
        <w:rPr>
          <w:lang w:val="de-DE"/>
        </w:rPr>
      </w:pPr>
    </w:p>
    <w:p w14:paraId="110C3D4F" w14:textId="77777777" w:rsidR="00910453" w:rsidRPr="00B65F67" w:rsidRDefault="00910453" w:rsidP="0009433B">
      <w:pPr>
        <w:numPr>
          <w:ilvl w:val="0"/>
          <w:numId w:val="3"/>
        </w:numPr>
        <w:ind w:left="0" w:firstLine="0"/>
        <w:contextualSpacing/>
        <w:rPr>
          <w:rFonts w:eastAsia="MS Mincho"/>
          <w:lang w:val="de-DE"/>
        </w:rPr>
      </w:pPr>
      <w:r w:rsidRPr="00B65F67">
        <w:rPr>
          <w:rFonts w:eastAsia="MS Mincho"/>
          <w:lang w:val="de-DE"/>
        </w:rPr>
        <w:t xml:space="preserve">Die TWA erörterte acht Entwürfe für Prüfungsrichtlinien und kam überein, dass die Entwürfe für Prüfungsrichtlinien für </w:t>
      </w:r>
      <w:r w:rsidRPr="00B65F67">
        <w:rPr>
          <w:rFonts w:eastAsia="MS Mincho" w:cs="Arial"/>
          <w:snapToGrid w:val="0"/>
          <w:color w:val="000000"/>
          <w:lang w:val="de-DE"/>
        </w:rPr>
        <w:t xml:space="preserve">Bentgras </w:t>
      </w:r>
      <w:r w:rsidRPr="00B65F67">
        <w:rPr>
          <w:rFonts w:eastAsia="MS Mincho" w:cs="Arial"/>
          <w:color w:val="000000"/>
          <w:lang w:val="de-DE"/>
        </w:rPr>
        <w:t xml:space="preserve">(Überarbeitung), </w:t>
      </w:r>
      <w:r w:rsidRPr="00B65F67">
        <w:rPr>
          <w:rFonts w:eastAsia="MS Mincho" w:cs="Arial"/>
          <w:i/>
          <w:iCs/>
          <w:lang w:val="de-DE"/>
        </w:rPr>
        <w:t xml:space="preserve">Festulolium </w:t>
      </w:r>
      <w:r w:rsidRPr="00B65F67">
        <w:rPr>
          <w:rFonts w:eastAsia="MS Mincho" w:cs="Arial"/>
          <w:lang w:val="de-DE"/>
        </w:rPr>
        <w:t xml:space="preserve">(Überarbeitung) und Mais (teilweise Überarbeitung) </w:t>
      </w:r>
      <w:r w:rsidRPr="00B65F67">
        <w:rPr>
          <w:rFonts w:eastAsia="MS Mincho"/>
          <w:lang w:val="de-DE"/>
        </w:rPr>
        <w:t>dem TC zur Annahme vorgelegt werden sollten.</w:t>
      </w:r>
    </w:p>
    <w:p w14:paraId="1D98CBFB" w14:textId="77777777" w:rsidR="00910453" w:rsidRPr="00B65F67" w:rsidRDefault="00910453" w:rsidP="0009433B">
      <w:pPr>
        <w:rPr>
          <w:lang w:val="de-DE"/>
        </w:rPr>
      </w:pPr>
    </w:p>
    <w:p w14:paraId="09D60C37" w14:textId="77777777" w:rsidR="00910453" w:rsidRPr="00B65F67" w:rsidRDefault="00910453" w:rsidP="0009433B">
      <w:pPr>
        <w:numPr>
          <w:ilvl w:val="0"/>
          <w:numId w:val="3"/>
        </w:numPr>
        <w:ind w:left="0" w:firstLine="0"/>
        <w:contextualSpacing/>
        <w:rPr>
          <w:rFonts w:eastAsia="MS Mincho" w:cs="Arial"/>
          <w:color w:val="000000"/>
          <w:lang w:val="de-DE"/>
        </w:rPr>
      </w:pPr>
      <w:r w:rsidRPr="00B65F67">
        <w:rPr>
          <w:rFonts w:eastAsia="MS Mincho" w:cs="Arial"/>
          <w:color w:val="000000"/>
          <w:lang w:val="de-DE"/>
        </w:rPr>
        <w:t xml:space="preserve">Die TWA vereinbarte, die Entwürfe der Prüfungsrichtlinien für </w:t>
      </w:r>
      <w:r w:rsidRPr="00B65F67">
        <w:rPr>
          <w:rFonts w:eastAsia="MS Mincho" w:cs="Arial"/>
          <w:lang w:val="de-DE"/>
        </w:rPr>
        <w:t xml:space="preserve">Futterrübe (Überarbeitung), Getreide-Amaranth </w:t>
      </w:r>
      <w:r w:rsidRPr="00B65F67">
        <w:rPr>
          <w:rFonts w:eastAsia="MS Mincho" w:cs="Arial"/>
          <w:color w:val="000000"/>
          <w:lang w:val="de-DE"/>
        </w:rPr>
        <w:t>(Überarbeitung), Mungbohne, Zuckerrohr (Überarbeitung), Weißklee, Weißer Senf und Süßkartoffel (teilweise Überarbeitung) auf ihrer fünfundfünfzigsten Tagung zu erörtern.</w:t>
      </w:r>
    </w:p>
    <w:p w14:paraId="739F5E03" w14:textId="77777777" w:rsidR="00910453" w:rsidRPr="00B65F67" w:rsidRDefault="00910453" w:rsidP="0009433B">
      <w:pPr>
        <w:rPr>
          <w:lang w:val="de-DE"/>
        </w:rPr>
      </w:pPr>
    </w:p>
    <w:p w14:paraId="43E69698" w14:textId="77777777" w:rsidR="00910453" w:rsidRPr="00B65F67" w:rsidRDefault="00910453" w:rsidP="0009433B">
      <w:pPr>
        <w:numPr>
          <w:ilvl w:val="0"/>
          <w:numId w:val="3"/>
        </w:numPr>
        <w:ind w:left="0" w:firstLine="0"/>
        <w:contextualSpacing/>
        <w:rPr>
          <w:rFonts w:eastAsia="MS Mincho"/>
          <w:color w:val="000000"/>
          <w:lang w:val="de-DE"/>
        </w:rPr>
      </w:pPr>
      <w:r w:rsidRPr="00B65F67">
        <w:rPr>
          <w:rFonts w:eastAsia="MS Mincho"/>
          <w:lang w:val="de-DE"/>
        </w:rPr>
        <w:t>Die TWA stellte fest, dass noch keine Einladungen für den Veranstaltungsort ihrer fünfundfünfzigsten Tagung eingegangen waren. Die TWA nahm zur Kenntnis, dass eine Entscheidung über den Termin und den Ort ihrer nächsten Tagung vom Rat auf seiner neunundfünfzigsten Tagung am 24. Oktober 2025 getroffen werden würde.</w:t>
      </w:r>
    </w:p>
    <w:p w14:paraId="002C28A7" w14:textId="77777777" w:rsidR="00910453" w:rsidRPr="00B65F67" w:rsidRDefault="00910453" w:rsidP="0009433B">
      <w:pPr>
        <w:rPr>
          <w:color w:val="000000"/>
          <w:lang w:val="de-DE"/>
        </w:rPr>
      </w:pPr>
    </w:p>
    <w:p w14:paraId="39204391" w14:textId="6C33A650" w:rsidR="00910453" w:rsidRPr="00B65F67" w:rsidRDefault="00910453" w:rsidP="0009433B">
      <w:pPr>
        <w:numPr>
          <w:ilvl w:val="0"/>
          <w:numId w:val="3"/>
        </w:numPr>
        <w:ind w:left="0" w:firstLine="0"/>
        <w:contextualSpacing/>
        <w:rPr>
          <w:rFonts w:eastAsia="MS Mincho"/>
          <w:color w:val="000000"/>
          <w:lang w:val="de-DE"/>
        </w:rPr>
      </w:pPr>
      <w:r w:rsidRPr="00B65F67">
        <w:rPr>
          <w:rFonts w:eastAsia="MS Mincho"/>
          <w:color w:val="000000"/>
          <w:lang w:val="de-DE"/>
        </w:rPr>
        <w:t xml:space="preserve">Die TWA kam überein, dass die UPOV-Mitglieder bis zum 31. August 2025 beim Büro des Verbandes Termine und Orte für die Ausrichtung der nächsten TWA-Tagung vorschlagen können. </w:t>
      </w:r>
      <w:r w:rsidR="00F457B0" w:rsidRPr="00B65F67">
        <w:rPr>
          <w:rFonts w:eastAsia="MS Mincho"/>
          <w:color w:val="000000"/>
          <w:lang w:val="de-DE"/>
        </w:rPr>
        <w:t>Die TWA kam überein, dass ihre fünfundfünfzigste Tagung vom 15. bis 18. Juni 2026 auf elektronischem Wege stattfinden soll, sofern kein alternatives Angebot von einem Mitglied des Verbandes eingeht.</w:t>
      </w:r>
    </w:p>
    <w:p w14:paraId="68698682" w14:textId="6C126EBD" w:rsidR="00A813BF" w:rsidRPr="00B65F67" w:rsidRDefault="00A813BF" w:rsidP="00A813BF">
      <w:pPr>
        <w:rPr>
          <w:rFonts w:cs="Arial"/>
          <w:lang w:val="de-DE"/>
        </w:rPr>
      </w:pPr>
    </w:p>
    <w:p w14:paraId="046BDD2C" w14:textId="0FADE43B" w:rsidR="00A813BF" w:rsidRPr="00B65F67" w:rsidRDefault="00A813BF" w:rsidP="0009433B">
      <w:pPr>
        <w:numPr>
          <w:ilvl w:val="0"/>
          <w:numId w:val="3"/>
        </w:numPr>
        <w:ind w:left="0" w:firstLine="0"/>
        <w:contextualSpacing/>
        <w:rPr>
          <w:rFonts w:eastAsia="MS Mincho"/>
          <w:color w:val="000000"/>
          <w:lang w:val="de-DE"/>
        </w:rPr>
      </w:pPr>
      <w:r w:rsidRPr="00B65F67">
        <w:rPr>
          <w:rFonts w:eastAsia="MS Mincho"/>
          <w:color w:val="000000"/>
          <w:lang w:val="de-DE"/>
        </w:rPr>
        <w:t xml:space="preserve">Am 15. Juli 2025 </w:t>
      </w:r>
      <w:r w:rsidR="001366B3" w:rsidRPr="00B65F67">
        <w:rPr>
          <w:rFonts w:cs="Arial"/>
          <w:lang w:val="de-DE"/>
        </w:rPr>
        <w:t xml:space="preserve">übermittelte </w:t>
      </w:r>
      <w:r w:rsidRPr="00B65F67">
        <w:rPr>
          <w:rFonts w:cs="Arial"/>
          <w:lang w:val="de-DE"/>
        </w:rPr>
        <w:t xml:space="preserve">das Verbandsbüro </w:t>
      </w:r>
      <w:r w:rsidR="001366B3" w:rsidRPr="00B65F67">
        <w:rPr>
          <w:rFonts w:cs="Arial"/>
          <w:lang w:val="de-DE"/>
        </w:rPr>
        <w:t>das Rundschreiben E-25/052 an den TC und die TWA</w:t>
      </w:r>
      <w:r w:rsidRPr="00B65F67">
        <w:rPr>
          <w:rFonts w:cs="Arial"/>
          <w:lang w:val="de-DE"/>
        </w:rPr>
        <w:t>,</w:t>
      </w:r>
      <w:r w:rsidRPr="00B65F67">
        <w:rPr>
          <w:rFonts w:eastAsia="MS Mincho"/>
          <w:color w:val="000000"/>
          <w:lang w:val="de-DE"/>
        </w:rPr>
        <w:t xml:space="preserve"> in </w:t>
      </w:r>
      <w:r w:rsidR="001366B3" w:rsidRPr="00B65F67">
        <w:rPr>
          <w:rFonts w:cs="Arial"/>
          <w:lang w:val="de-DE"/>
        </w:rPr>
        <w:t xml:space="preserve">dem es </w:t>
      </w:r>
      <w:r w:rsidRPr="00B65F67">
        <w:rPr>
          <w:rFonts w:cs="Arial"/>
          <w:lang w:val="de-DE"/>
        </w:rPr>
        <w:t xml:space="preserve">über </w:t>
      </w:r>
      <w:r w:rsidR="001366B3" w:rsidRPr="00B65F67">
        <w:rPr>
          <w:rFonts w:cs="Arial"/>
          <w:lang w:val="de-DE"/>
        </w:rPr>
        <w:t xml:space="preserve">den </w:t>
      </w:r>
      <w:r w:rsidRPr="00B65F67">
        <w:rPr>
          <w:rFonts w:cs="Arial"/>
          <w:lang w:val="de-DE"/>
        </w:rPr>
        <w:t xml:space="preserve">Vorschlag der Republik Korea </w:t>
      </w:r>
      <w:r w:rsidR="001366B3" w:rsidRPr="00B65F67">
        <w:rPr>
          <w:rFonts w:cs="Arial"/>
          <w:lang w:val="de-DE"/>
        </w:rPr>
        <w:t>berichtete</w:t>
      </w:r>
      <w:r w:rsidRPr="00B65F67">
        <w:rPr>
          <w:rFonts w:cs="Arial"/>
          <w:lang w:val="de-DE"/>
        </w:rPr>
        <w:t xml:space="preserve">, die fünfundfünfzigste Tagung der TWA vom 15. bis 18. Juni 2026 auszurichten.  </w:t>
      </w:r>
      <w:r w:rsidR="00F457B0" w:rsidRPr="00B65F67">
        <w:rPr>
          <w:rFonts w:cs="Arial"/>
          <w:lang w:val="de-DE"/>
        </w:rPr>
        <w:t xml:space="preserve">Der </w:t>
      </w:r>
      <w:r w:rsidRPr="00B65F67">
        <w:rPr>
          <w:rFonts w:cs="Arial"/>
          <w:lang w:val="de-DE"/>
        </w:rPr>
        <w:t>Vorschlag wird dem Technischen Ausschuss zusammen mit dem Arbeitsprogramm für die Technischen Arbeitsgruppen für 2026 zur Prüfung vorgelegt.</w:t>
      </w:r>
    </w:p>
    <w:p w14:paraId="28CC4959" w14:textId="77777777" w:rsidR="00910453" w:rsidRPr="00B65F67" w:rsidRDefault="00910453" w:rsidP="0009433B">
      <w:pPr>
        <w:rPr>
          <w:color w:val="000000"/>
          <w:lang w:val="de-DE"/>
        </w:rPr>
      </w:pPr>
    </w:p>
    <w:p w14:paraId="402698EC" w14:textId="77777777" w:rsidR="00910453" w:rsidRPr="00B65F67" w:rsidRDefault="00910453" w:rsidP="0009433B">
      <w:pPr>
        <w:numPr>
          <w:ilvl w:val="0"/>
          <w:numId w:val="3"/>
        </w:numPr>
        <w:ind w:left="0" w:firstLine="0"/>
        <w:contextualSpacing/>
        <w:rPr>
          <w:rFonts w:eastAsia="MS Mincho" w:cs="Arial"/>
          <w:lang w:val="de-DE"/>
        </w:rPr>
      </w:pPr>
      <w:r w:rsidRPr="00B65F67">
        <w:rPr>
          <w:rFonts w:eastAsia="MS Mincho" w:cs="Arial"/>
          <w:lang w:val="de-DE"/>
        </w:rPr>
        <w:t>Um vor der Sitzung ausreichend Zeit für die Veröffentlichung der Dokumente und die Abgabe von Kommentaren zu haben, sollten alle angeforderten oder zu erstellenden Dokumente und Präsentationen bis zum</w:t>
      </w:r>
      <w:r w:rsidRPr="00B65F67">
        <w:rPr>
          <w:rFonts w:eastAsia="MS Mincho"/>
          <w:lang w:val="de-DE"/>
        </w:rPr>
        <w:t xml:space="preserve"> 1. Mai 2026 </w:t>
      </w:r>
      <w:r w:rsidRPr="00B65F67">
        <w:rPr>
          <w:rFonts w:eastAsia="MS Mincho" w:cs="Arial"/>
          <w:lang w:val="de-DE"/>
        </w:rPr>
        <w:t>an das Büro des Verbandes gesendet werden</w:t>
      </w:r>
      <w:r w:rsidRPr="00B65F67">
        <w:rPr>
          <w:rFonts w:eastAsia="MS Mincho"/>
          <w:lang w:val="de-DE"/>
        </w:rPr>
        <w:t>.</w:t>
      </w:r>
    </w:p>
    <w:p w14:paraId="23C57B6A" w14:textId="77777777" w:rsidR="00910453" w:rsidRPr="00B65F67" w:rsidRDefault="00910453" w:rsidP="0009433B">
      <w:pPr>
        <w:keepNext/>
        <w:rPr>
          <w:color w:val="000000"/>
          <w:lang w:val="de-DE"/>
        </w:rPr>
      </w:pPr>
    </w:p>
    <w:p w14:paraId="6A1C57A3" w14:textId="77777777" w:rsidR="00910453" w:rsidRPr="00B65F67" w:rsidRDefault="00910453" w:rsidP="0009433B">
      <w:pPr>
        <w:numPr>
          <w:ilvl w:val="0"/>
          <w:numId w:val="3"/>
        </w:numPr>
        <w:ind w:left="0" w:firstLine="0"/>
        <w:contextualSpacing/>
        <w:rPr>
          <w:rFonts w:eastAsia="MS Mincho" w:cs="Arial"/>
          <w:lang w:val="de-DE"/>
        </w:rPr>
      </w:pPr>
      <w:r w:rsidRPr="00B65F67">
        <w:rPr>
          <w:rFonts w:eastAsia="MS Mincho" w:cs="Arial"/>
          <w:lang w:val="de-DE"/>
        </w:rPr>
        <w:t>Die TWA schlug vor, auf ihrer nächsten Sitzung folgende Punkte zu erörtern:</w:t>
      </w:r>
    </w:p>
    <w:p w14:paraId="5C5B0904" w14:textId="77777777" w:rsidR="00910453" w:rsidRPr="00B65F67" w:rsidRDefault="00910453" w:rsidP="00910453">
      <w:pPr>
        <w:keepNext/>
        <w:rPr>
          <w:rFonts w:cs="Arial"/>
          <w:sz w:val="18"/>
          <w:szCs w:val="18"/>
          <w:lang w:val="de-DE"/>
        </w:rPr>
      </w:pPr>
    </w:p>
    <w:p w14:paraId="2B75C183"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Eröffnung der Sitzung</w:t>
      </w:r>
    </w:p>
    <w:p w14:paraId="5F8D7702"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Annahme der Tagesordnung</w:t>
      </w:r>
    </w:p>
    <w:p w14:paraId="511B7F50"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Verfahren für die DUS-Prüfung (eingeladene Präsentationen)</w:t>
      </w:r>
    </w:p>
    <w:p w14:paraId="26EFF602"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lastRenderedPageBreak/>
        <w:t>Technischer Fragebogen, Abschnitt 4.2: „Vermehrungsverfahren der Sorte” (vom Vereinigten Königreich zu erstellendes Dokument)</w:t>
      </w:r>
    </w:p>
    <w:p w14:paraId="5EBD6B50"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Datenbanken für Sortenbeschreibungen (Vorträge erwünscht)</w:t>
      </w:r>
    </w:p>
    <w:p w14:paraId="23CACBEF"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Bildanalyse und neue Technologien bei der DUS-Prüfung (Dokument wird vom Vereinigten Königreich erstellt und Vorträge werden eingeladen)</w:t>
      </w:r>
    </w:p>
    <w:p w14:paraId="35FE4A92"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Molekulare Verfahren bei der DUS-Prüfung (Präsentationen aus Italien, dem Vereinigten Königreich und eingeladene Referenten)</w:t>
      </w:r>
    </w:p>
    <w:p w14:paraId="777F8619"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 xml:space="preserve">Berichte über bestehende Richtlinien zur Vertraulichkeit molekularer Informationen (eingeladene Vorträge) </w:t>
      </w:r>
    </w:p>
    <w:p w14:paraId="72485CB9"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Verwendung der COYU-Splines-Methode bei der DUS-Prüfung (Präsentation aus dem Vereinigten Königreich und eingeladene Präsentationen)</w:t>
      </w:r>
    </w:p>
    <w:p w14:paraId="5D1A17EC"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Erfahrungen mit neuen Typen und Arten (mündliche Berichte eingeladen)</w:t>
      </w:r>
    </w:p>
    <w:p w14:paraId="4D14962B"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Erfahrungen und Meldung zusätzlicher Merkmale oder Ausprägungen (eingeladene Berichte)</w:t>
      </w:r>
    </w:p>
    <w:p w14:paraId="29D1DCDE"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Diskussion über den Entwurf der Prüfungsrichtlinien (Untergruppen)</w:t>
      </w:r>
    </w:p>
    <w:p w14:paraId="7313040A"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Empfehlungen zu Entwürfen von Prüfungsrichtlinien</w:t>
      </w:r>
    </w:p>
    <w:p w14:paraId="3B8EFA34"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Termin und Ort der nächsten Sitzung</w:t>
      </w:r>
    </w:p>
    <w:p w14:paraId="77217F6B"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Zukünftiges Programm</w:t>
      </w:r>
    </w:p>
    <w:p w14:paraId="5B22269A"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Verabschiedung des Berichts über die Sitzung (sofern es die Zeit erlaubt)</w:t>
      </w:r>
    </w:p>
    <w:p w14:paraId="482FD02A" w14:textId="77777777" w:rsidR="00910453" w:rsidRPr="00B65F67" w:rsidRDefault="00910453" w:rsidP="00910453">
      <w:pPr>
        <w:spacing w:line="360" w:lineRule="auto"/>
        <w:rPr>
          <w:sz w:val="18"/>
          <w:szCs w:val="18"/>
          <w:u w:val="single"/>
          <w:lang w:val="de-DE"/>
        </w:rPr>
      </w:pPr>
      <w:r w:rsidRPr="00B65F67">
        <w:rPr>
          <w:sz w:val="18"/>
          <w:szCs w:val="18"/>
          <w:u w:val="single"/>
          <w:lang w:val="de-DE"/>
        </w:rPr>
        <w:t>Informationen</w:t>
      </w:r>
    </w:p>
    <w:p w14:paraId="6D51BC83" w14:textId="77777777" w:rsidR="00910453" w:rsidRPr="00B65F67" w:rsidRDefault="00910453" w:rsidP="00910453">
      <w:pPr>
        <w:numPr>
          <w:ilvl w:val="0"/>
          <w:numId w:val="2"/>
        </w:numPr>
        <w:spacing w:line="360" w:lineRule="auto"/>
        <w:rPr>
          <w:sz w:val="18"/>
          <w:szCs w:val="18"/>
          <w:lang w:val="de-DE"/>
        </w:rPr>
      </w:pPr>
      <w:r w:rsidRPr="00B65F67">
        <w:rPr>
          <w:sz w:val="18"/>
          <w:szCs w:val="18"/>
          <w:lang w:val="de-DE"/>
        </w:rPr>
        <w:t>Berichte von Mitgliedern und Beobachtern (schriftliche Berichte, die von Mitgliedern und Beobachtern zu erstellen sind)</w:t>
      </w:r>
    </w:p>
    <w:p w14:paraId="73B9E4F3" w14:textId="672F6D2B" w:rsidR="00910453" w:rsidRPr="00B65F67" w:rsidRDefault="00910453" w:rsidP="00910453">
      <w:pPr>
        <w:numPr>
          <w:ilvl w:val="0"/>
          <w:numId w:val="2"/>
        </w:numPr>
        <w:spacing w:line="360" w:lineRule="auto"/>
        <w:rPr>
          <w:sz w:val="18"/>
          <w:szCs w:val="18"/>
          <w:lang w:val="de-DE"/>
        </w:rPr>
      </w:pPr>
      <w:r w:rsidRPr="00B65F67">
        <w:rPr>
          <w:sz w:val="18"/>
          <w:szCs w:val="18"/>
          <w:lang w:val="de-DE"/>
        </w:rPr>
        <w:t>Bericht über die Entwicklungen bei der UPOV (allgemeine Entwicklungen, einschließlich Sortenbezeichnungen, Informationsdatenbanken, Austausch und Nutzung von Software und Ausrüstung)</w:t>
      </w:r>
    </w:p>
    <w:p w14:paraId="3D9125C1" w14:textId="77777777" w:rsidR="00910453" w:rsidRPr="00B65F67" w:rsidRDefault="00910453" w:rsidP="00910453">
      <w:pPr>
        <w:numPr>
          <w:ilvl w:val="0"/>
          <w:numId w:val="2"/>
        </w:numPr>
        <w:spacing w:line="360" w:lineRule="auto"/>
        <w:rPr>
          <w:sz w:val="18"/>
          <w:szCs w:val="18"/>
          <w:u w:val="single"/>
          <w:lang w:val="de-DE"/>
        </w:rPr>
      </w:pPr>
      <w:r w:rsidRPr="00B65F67">
        <w:rPr>
          <w:sz w:val="18"/>
          <w:szCs w:val="18"/>
          <w:lang w:val="de-DE"/>
        </w:rPr>
        <w:t>Schluss der Sitzung</w:t>
      </w:r>
    </w:p>
    <w:p w14:paraId="0462311D" w14:textId="77777777" w:rsidR="00910453" w:rsidRPr="00B65F67" w:rsidRDefault="00910453" w:rsidP="00910453">
      <w:pPr>
        <w:rPr>
          <w:lang w:val="de-DE"/>
        </w:rPr>
      </w:pPr>
    </w:p>
    <w:p w14:paraId="582F1921" w14:textId="77777777" w:rsidR="00815647" w:rsidRPr="00B65F67" w:rsidRDefault="00815647" w:rsidP="009B440E">
      <w:pPr>
        <w:jc w:val="left"/>
        <w:rPr>
          <w:lang w:val="de-DE"/>
        </w:rPr>
      </w:pPr>
    </w:p>
    <w:p w14:paraId="3FB6255C" w14:textId="77777777" w:rsidR="00815647" w:rsidRPr="00B65F67" w:rsidRDefault="00815647" w:rsidP="009B440E">
      <w:pPr>
        <w:jc w:val="left"/>
        <w:rPr>
          <w:lang w:val="de-DE"/>
        </w:rPr>
      </w:pPr>
    </w:p>
    <w:p w14:paraId="7FF43AE8" w14:textId="45400713" w:rsidR="00815647" w:rsidRPr="00B65F67" w:rsidRDefault="00815647" w:rsidP="00815647">
      <w:pPr>
        <w:jc w:val="right"/>
        <w:rPr>
          <w:lang w:val="de-DE"/>
        </w:rPr>
      </w:pPr>
      <w:r w:rsidRPr="00B65F67">
        <w:rPr>
          <w:lang w:val="de-DE"/>
        </w:rPr>
        <w:t>[An</w:t>
      </w:r>
      <w:r w:rsidR="0025418F">
        <w:rPr>
          <w:lang w:val="de-DE"/>
        </w:rPr>
        <w:t>lage</w:t>
      </w:r>
      <w:r w:rsidRPr="00B65F67">
        <w:rPr>
          <w:lang w:val="de-DE"/>
        </w:rPr>
        <w:t xml:space="preserve"> II folgt]</w:t>
      </w:r>
    </w:p>
    <w:p w14:paraId="4E69E0FE" w14:textId="77777777" w:rsidR="00815647" w:rsidRPr="00B65F67" w:rsidRDefault="00815647" w:rsidP="00815647">
      <w:pPr>
        <w:rPr>
          <w:lang w:val="de-DE"/>
        </w:rPr>
        <w:sectPr w:rsidR="00815647" w:rsidRPr="00B65F67" w:rsidSect="0004198B">
          <w:headerReference w:type="default" r:id="rId11"/>
          <w:headerReference w:type="first" r:id="rId12"/>
          <w:pgSz w:w="11907" w:h="16840" w:code="9"/>
          <w:pgMar w:top="510" w:right="1134" w:bottom="1134" w:left="1134" w:header="510" w:footer="680" w:gutter="0"/>
          <w:pgNumType w:start="1"/>
          <w:cols w:space="720"/>
          <w:titlePg/>
        </w:sectPr>
      </w:pPr>
    </w:p>
    <w:p w14:paraId="5E3E71C0" w14:textId="3EA1C3F1" w:rsidR="00815647" w:rsidRPr="00B65F67" w:rsidRDefault="00815647" w:rsidP="00815647">
      <w:pPr>
        <w:pStyle w:val="Heading1"/>
        <w:rPr>
          <w:lang w:val="de-DE"/>
        </w:rPr>
      </w:pPr>
      <w:r w:rsidRPr="00B65F67">
        <w:rPr>
          <w:lang w:val="de-DE"/>
        </w:rPr>
        <w:lastRenderedPageBreak/>
        <w:t xml:space="preserve">Sechsundfünfzigste Sitzung der Technischen Arbeitsgruppe für </w:t>
      </w:r>
      <w:r w:rsidR="0025418F" w:rsidRPr="00B65F67">
        <w:rPr>
          <w:snapToGrid w:val="0"/>
          <w:lang w:val="de-DE"/>
        </w:rPr>
        <w:t>Obstarten</w:t>
      </w:r>
      <w:r w:rsidRPr="00B65F67">
        <w:rPr>
          <w:lang w:val="de-DE"/>
        </w:rPr>
        <w:t xml:space="preserve"> (TWF)</w:t>
      </w:r>
    </w:p>
    <w:p w14:paraId="53BABF93" w14:textId="77777777" w:rsidR="00815647" w:rsidRPr="00B65F67" w:rsidRDefault="00815647" w:rsidP="00815647">
      <w:pPr>
        <w:rPr>
          <w:lang w:val="de-DE"/>
        </w:rPr>
      </w:pPr>
    </w:p>
    <w:p w14:paraId="3E543C4D" w14:textId="64C756A0" w:rsidR="00815647" w:rsidRPr="00B65F67" w:rsidRDefault="00815647" w:rsidP="00815647">
      <w:pPr>
        <w:keepNext/>
        <w:outlineLvl w:val="2"/>
        <w:rPr>
          <w:rFonts w:cs="Arial"/>
          <w:i/>
          <w:lang w:val="de-DE"/>
        </w:rPr>
      </w:pPr>
      <w:r w:rsidRPr="00B65F67">
        <w:rPr>
          <w:i/>
          <w:lang w:val="de-DE"/>
        </w:rPr>
        <w:t xml:space="preserve">Bericht von Frau Carole Dirwimmer (Frankreich), </w:t>
      </w:r>
      <w:r w:rsidR="0021374F" w:rsidRPr="00B65F67">
        <w:rPr>
          <w:i/>
          <w:lang w:val="de-DE"/>
        </w:rPr>
        <w:t xml:space="preserve">Vorsitzende </w:t>
      </w:r>
      <w:r w:rsidRPr="00B65F67">
        <w:rPr>
          <w:i/>
          <w:lang w:val="de-DE"/>
        </w:rPr>
        <w:t>der TWF</w:t>
      </w:r>
    </w:p>
    <w:p w14:paraId="409A1DE7" w14:textId="77777777" w:rsidR="00815647" w:rsidRPr="00B65F67" w:rsidRDefault="00815647" w:rsidP="00815647">
      <w:pPr>
        <w:rPr>
          <w:lang w:val="de-DE"/>
        </w:rPr>
      </w:pPr>
    </w:p>
    <w:p w14:paraId="76773DBA" w14:textId="2426147A" w:rsidR="00CA2F6A" w:rsidRPr="00B65F67" w:rsidRDefault="00CA2F6A" w:rsidP="00CA2F6A">
      <w:pPr>
        <w:pStyle w:val="ListParagraph"/>
        <w:numPr>
          <w:ilvl w:val="0"/>
          <w:numId w:val="9"/>
        </w:numPr>
        <w:ind w:left="0" w:firstLine="0"/>
        <w:rPr>
          <w:lang w:val="de-DE"/>
        </w:rPr>
      </w:pPr>
      <w:r w:rsidRPr="00B65F67">
        <w:rPr>
          <w:lang w:val="de-DE"/>
        </w:rPr>
        <w:t xml:space="preserve">Die TWF hielt ihre sechsundfünfzigste Tagung vom 23. bis 26. Juni 2025 in Bursa, Türkiye, unter dem Vorsitz von </w:t>
      </w:r>
      <w:r w:rsidRPr="00B65F67">
        <w:rPr>
          <w:rFonts w:cs="Arial"/>
          <w:lang w:val="de-DE"/>
        </w:rPr>
        <w:t xml:space="preserve">Frau Carole Dirwimmer (Frankreich) </w:t>
      </w:r>
      <w:r w:rsidRPr="00B65F67">
        <w:rPr>
          <w:lang w:val="de-DE"/>
        </w:rPr>
        <w:t>ab. Der Bericht über die Tagung ist in Dokument TWF/56/8 „Bericht” enthalten.</w:t>
      </w:r>
    </w:p>
    <w:p w14:paraId="5787EEC5" w14:textId="77777777" w:rsidR="00CA2F6A" w:rsidRPr="00B65F67" w:rsidRDefault="00CA2F6A" w:rsidP="00CA2F6A">
      <w:pPr>
        <w:rPr>
          <w:lang w:val="de-DE"/>
        </w:rPr>
      </w:pPr>
    </w:p>
    <w:p w14:paraId="14DFF27B" w14:textId="636992CD" w:rsidR="00CA2F6A" w:rsidRPr="00B65F67" w:rsidRDefault="00CA2F6A" w:rsidP="00CA2F6A">
      <w:pPr>
        <w:pStyle w:val="ListParagraph"/>
        <w:numPr>
          <w:ilvl w:val="0"/>
          <w:numId w:val="9"/>
        </w:numPr>
        <w:ind w:left="0" w:firstLine="0"/>
        <w:rPr>
          <w:lang w:val="de-DE"/>
        </w:rPr>
      </w:pPr>
      <w:r w:rsidRPr="00B65F67">
        <w:rPr>
          <w:lang w:val="de-DE"/>
        </w:rPr>
        <w:fldChar w:fldCharType="begin"/>
      </w:r>
      <w:r w:rsidRPr="00B65F67">
        <w:rPr>
          <w:lang w:val="de-DE"/>
        </w:rPr>
        <w:instrText xml:space="preserve"> 2. </w:instrText>
      </w:r>
      <w:r w:rsidRPr="00B65F67">
        <w:rPr>
          <w:lang w:val="de-DE"/>
        </w:rPr>
        <w:fldChar w:fldCharType="end"/>
      </w:r>
      <w:r w:rsidRPr="00B65F67">
        <w:rPr>
          <w:lang w:val="de-DE"/>
        </w:rPr>
        <w:t>An der Sitzung nahmen 92 Teilnehmer aus 30 Verbandsmitgliedern, einem Beobachterstaat und zwei Beobachterorganisationen teil.</w:t>
      </w:r>
    </w:p>
    <w:p w14:paraId="6E661646" w14:textId="77777777" w:rsidR="00CA2F6A" w:rsidRPr="00B65F67" w:rsidRDefault="00CA2F6A" w:rsidP="00CA2F6A">
      <w:pPr>
        <w:rPr>
          <w:lang w:val="de-DE"/>
        </w:rPr>
      </w:pPr>
    </w:p>
    <w:p w14:paraId="5D71611B" w14:textId="1D6CC666" w:rsidR="00CA2F6A" w:rsidRPr="00B65F67" w:rsidRDefault="00CA2F6A" w:rsidP="00CA2F6A">
      <w:pPr>
        <w:pStyle w:val="ListParagraph"/>
        <w:numPr>
          <w:ilvl w:val="0"/>
          <w:numId w:val="9"/>
        </w:numPr>
        <w:ind w:left="0" w:firstLine="0"/>
        <w:rPr>
          <w:lang w:val="de-DE"/>
        </w:rPr>
      </w:pPr>
      <w:r w:rsidRPr="00B65F67">
        <w:rPr>
          <w:lang w:val="de-DE"/>
        </w:rPr>
        <w:t>Die TWF befasste sich mit dem Standardwortlaut für die Anzahl der Vegetationsperioden in den Prüfungsrichtlinien, insbesondere mit den Sätzen „Anzahl der Vegetationsperioden“ und „Die Prüfung einer Sorte kann abgeschlossen werden, wenn die zuständige Behörde das Ergebnis der Prüfung mit Sicherheit feststellen kann“. Die TWF kam überein, dass die Anleitung in den Prüfungsrichtlinien verbessert werden könnte, um weiter zu verdeutlichen, dass die Behörden die Prüfung von Obstarten früher als nach zwei Vegetationsperioden abschließen können, wenn dies in den Prüfungsrichtlinien empfohlen wird.</w:t>
      </w:r>
    </w:p>
    <w:p w14:paraId="4A689F81" w14:textId="77777777" w:rsidR="00CA2F6A" w:rsidRPr="00B65F67" w:rsidRDefault="00CA2F6A" w:rsidP="00CA2F6A">
      <w:pPr>
        <w:rPr>
          <w:lang w:val="de-DE"/>
        </w:rPr>
      </w:pPr>
    </w:p>
    <w:p w14:paraId="61A73561" w14:textId="502C924C" w:rsidR="00CA2F6A" w:rsidRPr="00B65F67" w:rsidRDefault="00CA2F6A" w:rsidP="00CA2F6A">
      <w:pPr>
        <w:pStyle w:val="ListParagraph"/>
        <w:numPr>
          <w:ilvl w:val="0"/>
          <w:numId w:val="9"/>
        </w:numPr>
        <w:ind w:left="0" w:firstLine="0"/>
        <w:rPr>
          <w:lang w:val="de-DE"/>
        </w:rPr>
      </w:pPr>
      <w:r w:rsidRPr="00B65F67">
        <w:rPr>
          <w:lang w:val="de-DE"/>
        </w:rPr>
        <w:t>Die TWF befasste sich mit der Verwendung der Begriffe „mindestens“ und „normalerweise“ in Bezug auf die Mindestdauer der Prüfungen und kam überein, eine Änderung des Dokuments TGP/7, Zusätzliche Standardformulierungen (ASW) 2, vorzuschlagen, um den Begriff „normalerweise“ durch „im Allgemeinen“ zu ersetzen.</w:t>
      </w:r>
    </w:p>
    <w:p w14:paraId="262F6551" w14:textId="77777777" w:rsidR="00CA2F6A" w:rsidRPr="00B65F67" w:rsidRDefault="00CA2F6A" w:rsidP="00CA2F6A">
      <w:pPr>
        <w:rPr>
          <w:lang w:val="de-DE"/>
        </w:rPr>
      </w:pPr>
    </w:p>
    <w:p w14:paraId="2F40B7E0" w14:textId="7F011056" w:rsidR="00CA2F6A" w:rsidRPr="00B65F67" w:rsidRDefault="00CA2F6A" w:rsidP="00BA2A17">
      <w:pPr>
        <w:pStyle w:val="ListParagraph"/>
        <w:numPr>
          <w:ilvl w:val="0"/>
          <w:numId w:val="9"/>
        </w:numPr>
        <w:ind w:left="0" w:firstLine="0"/>
        <w:rPr>
          <w:lang w:val="de-DE"/>
        </w:rPr>
      </w:pPr>
      <w:r w:rsidRPr="00B65F67">
        <w:rPr>
          <w:lang w:val="de-DE"/>
        </w:rPr>
        <w:t>Die TWF prüfte auch die Reihenfolge der Standardformulierungen, um die Möglichkeit hervorzuheben, die Prüfung abzuschließen, wenn die Behörde das Ergebnis der Prüfung mit Sicherheit feststellen kann.</w:t>
      </w:r>
      <w:r w:rsidR="008765E9" w:rsidRPr="00B65F67">
        <w:rPr>
          <w:lang w:val="de-DE"/>
        </w:rPr>
        <w:t xml:space="preserve">  </w:t>
      </w:r>
      <w:r w:rsidRPr="00B65F67">
        <w:rPr>
          <w:lang w:val="de-DE"/>
        </w:rPr>
        <w:t xml:space="preserve"> Schließlich </w:t>
      </w:r>
      <w:r w:rsidR="008765E9" w:rsidRPr="00B65F67">
        <w:rPr>
          <w:lang w:val="de-DE"/>
        </w:rPr>
        <w:t>kam</w:t>
      </w:r>
      <w:r w:rsidRPr="00B65F67">
        <w:rPr>
          <w:lang w:val="de-DE"/>
        </w:rPr>
        <w:t xml:space="preserve"> die TWF </w:t>
      </w:r>
      <w:r w:rsidR="008765E9" w:rsidRPr="00B65F67">
        <w:rPr>
          <w:lang w:val="de-DE"/>
        </w:rPr>
        <w:t xml:space="preserve">überein, eine Änderung </w:t>
      </w:r>
      <w:r w:rsidRPr="00B65F67">
        <w:rPr>
          <w:lang w:val="de-DE"/>
        </w:rPr>
        <w:t xml:space="preserve">der Definition einer „zufriedenstellenden </w:t>
      </w:r>
      <w:r w:rsidR="008765E9" w:rsidRPr="00B65F67">
        <w:rPr>
          <w:lang w:val="de-DE"/>
        </w:rPr>
        <w:t>Fruchtpflanze“ vorzuschlagen</w:t>
      </w:r>
      <w:r w:rsidRPr="00B65F67">
        <w:rPr>
          <w:lang w:val="de-DE"/>
        </w:rPr>
        <w:t xml:space="preserve">, </w:t>
      </w:r>
      <w:r w:rsidR="008765E9" w:rsidRPr="00B65F67">
        <w:rPr>
          <w:lang w:val="de-DE"/>
        </w:rPr>
        <w:t xml:space="preserve">wobei </w:t>
      </w:r>
      <w:r w:rsidRPr="00B65F67">
        <w:rPr>
          <w:lang w:val="de-DE"/>
        </w:rPr>
        <w:t xml:space="preserve">die Begriffe Qualität und Quantität </w:t>
      </w:r>
      <w:r w:rsidR="008765E9" w:rsidRPr="00B65F67">
        <w:rPr>
          <w:lang w:val="de-DE"/>
        </w:rPr>
        <w:t>hinzugefügt werden sollten</w:t>
      </w:r>
      <w:r w:rsidRPr="00B65F67">
        <w:rPr>
          <w:lang w:val="de-DE"/>
        </w:rPr>
        <w:t>.</w:t>
      </w:r>
    </w:p>
    <w:p w14:paraId="60DAEB88" w14:textId="77777777" w:rsidR="00CA2F6A" w:rsidRPr="00B65F67" w:rsidRDefault="00CA2F6A" w:rsidP="00CA2F6A">
      <w:pPr>
        <w:rPr>
          <w:lang w:val="de-DE"/>
        </w:rPr>
      </w:pPr>
    </w:p>
    <w:p w14:paraId="498AB478" w14:textId="28F85240" w:rsidR="00CA2F6A" w:rsidRPr="00B65F67" w:rsidRDefault="00CA2F6A" w:rsidP="00CA2F6A">
      <w:pPr>
        <w:pStyle w:val="ListParagraph"/>
        <w:numPr>
          <w:ilvl w:val="0"/>
          <w:numId w:val="9"/>
        </w:numPr>
        <w:ind w:left="0" w:firstLine="0"/>
        <w:rPr>
          <w:lang w:val="de-DE"/>
        </w:rPr>
      </w:pPr>
      <w:r w:rsidRPr="00B65F67">
        <w:rPr>
          <w:lang w:val="de-DE"/>
        </w:rPr>
        <w:t xml:space="preserve">Die TWF prüfte die Vorschläge zur Änderung der UPOV-Codes für </w:t>
      </w:r>
      <w:r w:rsidRPr="00B65F67">
        <w:rPr>
          <w:i/>
          <w:iCs/>
          <w:lang w:val="de-DE"/>
        </w:rPr>
        <w:t xml:space="preserve">Zitrusfrüchte </w:t>
      </w:r>
      <w:r w:rsidRPr="00B65F67">
        <w:rPr>
          <w:lang w:val="de-DE"/>
        </w:rPr>
        <w:t xml:space="preserve">und verwandte Gattungen und Arten. Diese Änderung bietet die Gelegenheit, den Anwendungsbereich </w:t>
      </w:r>
      <w:r w:rsidR="008765E9" w:rsidRPr="00B65F67">
        <w:rPr>
          <w:lang w:val="de-DE"/>
        </w:rPr>
        <w:t>der Prüfungsrichtlinien für</w:t>
      </w:r>
      <w:r w:rsidRPr="00B65F67">
        <w:rPr>
          <w:i/>
          <w:iCs/>
          <w:lang w:val="de-DE"/>
        </w:rPr>
        <w:t xml:space="preserve"> Zitrusfrüchte</w:t>
      </w:r>
      <w:r w:rsidRPr="00B65F67">
        <w:rPr>
          <w:lang w:val="de-DE"/>
        </w:rPr>
        <w:t xml:space="preserve"> zu überarbeiten und den aktuellsten und wissenschaftlich strengsten Klassifizierungsvorschlag mit praktischer und kommerzieller Nutzung zu integrieren.</w:t>
      </w:r>
    </w:p>
    <w:p w14:paraId="693A474B" w14:textId="77777777" w:rsidR="00CA2F6A" w:rsidRPr="00B65F67" w:rsidRDefault="00CA2F6A" w:rsidP="00CA2F6A">
      <w:pPr>
        <w:rPr>
          <w:lang w:val="de-DE"/>
        </w:rPr>
      </w:pPr>
    </w:p>
    <w:p w14:paraId="7BCDF111" w14:textId="4E51A410" w:rsidR="00CA2F6A" w:rsidRPr="00B65F67" w:rsidRDefault="00CA2F6A" w:rsidP="00CA2F6A">
      <w:pPr>
        <w:pStyle w:val="ListParagraph"/>
        <w:numPr>
          <w:ilvl w:val="0"/>
          <w:numId w:val="9"/>
        </w:numPr>
        <w:ind w:left="0" w:firstLine="0"/>
        <w:rPr>
          <w:lang w:val="de-DE"/>
        </w:rPr>
      </w:pPr>
      <w:r w:rsidRPr="00B65F67">
        <w:rPr>
          <w:lang w:val="de-DE"/>
        </w:rPr>
        <w:t xml:space="preserve">Die TWF kam überein, einen Tagesordnungspunkt für ihre siebenundfünfzigste Tagung aufzunehmen, in dem die UPOV-Mitglieder aufgefordert werden, Merkmale, Ansätze oder Herausforderungen für die DUS-Prüfung vorzustellen, die für die Ausarbeitung nationaler Prüfungsrichtlinien relevant sind. Ziel dieses neuen Tagesordnungspunkts ist es, die UPOV-Mitglieder bei der Ausarbeitung von Prüfungsrichtlinien zu unterstützen, wenn eine </w:t>
      </w:r>
      <w:r w:rsidR="00DF7C08" w:rsidRPr="00B65F67">
        <w:rPr>
          <w:lang w:val="de-DE"/>
        </w:rPr>
        <w:t xml:space="preserve">Art </w:t>
      </w:r>
      <w:r w:rsidRPr="00B65F67">
        <w:rPr>
          <w:lang w:val="de-DE"/>
        </w:rPr>
        <w:t>vorerst nur für eine nationale oder lokale Behörde von Interesse ist.</w:t>
      </w:r>
    </w:p>
    <w:p w14:paraId="4DD2086E" w14:textId="77777777" w:rsidR="00CA2F6A" w:rsidRPr="00B65F67" w:rsidRDefault="00CA2F6A" w:rsidP="00CA2F6A">
      <w:pPr>
        <w:rPr>
          <w:lang w:val="de-DE"/>
        </w:rPr>
      </w:pPr>
    </w:p>
    <w:p w14:paraId="0D9A3E54" w14:textId="6D0E9E07" w:rsidR="00CA2F6A" w:rsidRPr="00B65F67" w:rsidRDefault="00CA2F6A" w:rsidP="00CA2F6A">
      <w:pPr>
        <w:pStyle w:val="ListParagraph"/>
        <w:numPr>
          <w:ilvl w:val="0"/>
          <w:numId w:val="9"/>
        </w:numPr>
        <w:ind w:left="0" w:firstLine="0"/>
        <w:rPr>
          <w:lang w:val="de-DE"/>
        </w:rPr>
      </w:pPr>
      <w:r w:rsidRPr="00B65F67">
        <w:rPr>
          <w:lang w:val="de-DE"/>
        </w:rPr>
        <w:t xml:space="preserve">Die TWF erörterte sieben Entwürfe für Prüfungsrichtlinien und kam überein, dass die Entwürfe für Prüfungsrichtlinien für </w:t>
      </w:r>
      <w:r w:rsidRPr="00B65F67">
        <w:rPr>
          <w:rFonts w:cs="Arial"/>
          <w:color w:val="000000"/>
          <w:lang w:val="de-DE"/>
        </w:rPr>
        <w:t xml:space="preserve">Passionsfrucht </w:t>
      </w:r>
      <w:r w:rsidRPr="00B65F67">
        <w:rPr>
          <w:lang w:val="de-DE"/>
        </w:rPr>
        <w:t xml:space="preserve">(Überarbeitung), </w:t>
      </w:r>
      <w:r w:rsidRPr="00B65F67">
        <w:rPr>
          <w:rFonts w:cs="Arial"/>
          <w:color w:val="000000"/>
          <w:lang w:val="de-DE"/>
        </w:rPr>
        <w:t xml:space="preserve">Goji und Haselnuss (Überarbeitung) </w:t>
      </w:r>
      <w:r w:rsidRPr="00B65F67">
        <w:rPr>
          <w:lang w:val="de-DE"/>
        </w:rPr>
        <w:t>dem TC zur Annahme vorgelegt werden sollten.</w:t>
      </w:r>
    </w:p>
    <w:p w14:paraId="7155D23D" w14:textId="77777777" w:rsidR="00CA2F6A" w:rsidRPr="00B65F67" w:rsidRDefault="00CA2F6A" w:rsidP="00CA2F6A">
      <w:pPr>
        <w:rPr>
          <w:lang w:val="de-DE"/>
        </w:rPr>
      </w:pPr>
    </w:p>
    <w:p w14:paraId="046F5112" w14:textId="0A0D2C20" w:rsidR="00CA2F6A" w:rsidRPr="00B65F67" w:rsidRDefault="00CA2F6A" w:rsidP="00CA2F6A">
      <w:pPr>
        <w:pStyle w:val="ListParagraph"/>
        <w:numPr>
          <w:ilvl w:val="0"/>
          <w:numId w:val="9"/>
        </w:numPr>
        <w:ind w:left="0" w:firstLine="0"/>
        <w:rPr>
          <w:rFonts w:cs="Arial"/>
          <w:color w:val="000000"/>
          <w:lang w:val="de-DE"/>
        </w:rPr>
      </w:pPr>
      <w:r w:rsidRPr="00B65F67">
        <w:rPr>
          <w:rFonts w:cs="Arial"/>
          <w:color w:val="000000"/>
          <w:lang w:val="de-DE"/>
        </w:rPr>
        <w:t>Die TWF vereinbarte, die Entwürfe der Prüfungsrichtlinien für Argan, Heidelbeere (Überarbeitung), Europäische Birne (Überarbeitung), Guave (Überarbeitung), Japanische Birne (Überarbeitung), Japanische Pflaume (Überarbeitung), Zitrone (teilweise Revision), Mandarine (teilweise Revision), Dreilappige Orange (teilweise Revision), Orangen (teilweise Revision) und Pampelmuse (teilweise Revision) auf seiner siebenundfünfzigsten Tagung zu erörtern.</w:t>
      </w:r>
    </w:p>
    <w:p w14:paraId="3D85CA06" w14:textId="77777777" w:rsidR="00CA2F6A" w:rsidRPr="00B65F67" w:rsidRDefault="00CA2F6A" w:rsidP="00CA2F6A">
      <w:pPr>
        <w:rPr>
          <w:lang w:val="de-DE"/>
        </w:rPr>
      </w:pPr>
    </w:p>
    <w:p w14:paraId="50A421A5" w14:textId="595EA16E" w:rsidR="00CA2F6A" w:rsidRPr="00B65F67" w:rsidRDefault="00CA2F6A" w:rsidP="00CA2F6A">
      <w:pPr>
        <w:pStyle w:val="ListParagraph"/>
        <w:numPr>
          <w:ilvl w:val="0"/>
          <w:numId w:val="9"/>
        </w:numPr>
        <w:ind w:left="0" w:firstLine="0"/>
        <w:rPr>
          <w:lang w:val="de-DE"/>
        </w:rPr>
      </w:pPr>
      <w:r w:rsidRPr="00B65F67">
        <w:rPr>
          <w:lang w:val="de-DE"/>
        </w:rPr>
        <w:t>Auf Einladung Deutschlands vereinbarte die TWF, ihre siebenundfünfzigste Tagung vom 7. bis 10. September 2026 in Leipzig, Deutschland, abzuhalten.</w:t>
      </w:r>
    </w:p>
    <w:p w14:paraId="43AB8C23" w14:textId="77777777" w:rsidR="00CA2F6A" w:rsidRPr="00B65F67" w:rsidRDefault="00CA2F6A" w:rsidP="00CA2F6A">
      <w:pPr>
        <w:keepNext/>
        <w:rPr>
          <w:rFonts w:cs="Arial"/>
          <w:lang w:val="de-DE"/>
        </w:rPr>
      </w:pPr>
    </w:p>
    <w:p w14:paraId="272BE259" w14:textId="0408F164" w:rsidR="00CA2F6A" w:rsidRPr="00B65F67" w:rsidRDefault="00CA2F6A" w:rsidP="00CA2F6A">
      <w:pPr>
        <w:pStyle w:val="ListParagraph"/>
        <w:numPr>
          <w:ilvl w:val="0"/>
          <w:numId w:val="9"/>
        </w:numPr>
        <w:ind w:left="0" w:firstLine="0"/>
        <w:rPr>
          <w:lang w:val="de-DE"/>
        </w:rPr>
      </w:pPr>
      <w:r w:rsidRPr="00B65F67">
        <w:rPr>
          <w:lang w:val="de-DE"/>
        </w:rPr>
        <w:t xml:space="preserve">Die TWF kam überein, dass die Unterlagen für ihre siebenundfünfzigste Tagung bis zum 24. Juli 2026 beim Büro der Union eingereicht werden sollten. Die TWF wies darauf hin, dass Punkte von der Tagesordnung gestrichen würden, wenn die geplanten Unterlagen nicht bis zum vereinbarten Termin beim Büro der Union eingegangen seien.  </w:t>
      </w:r>
    </w:p>
    <w:p w14:paraId="59973CAF" w14:textId="77777777" w:rsidR="00CA2F6A" w:rsidRPr="00B65F67" w:rsidRDefault="00CA2F6A" w:rsidP="00CA2F6A">
      <w:pPr>
        <w:rPr>
          <w:color w:val="000000"/>
          <w:lang w:val="de-DE"/>
        </w:rPr>
      </w:pPr>
    </w:p>
    <w:p w14:paraId="19FFE2F0" w14:textId="36169891" w:rsidR="00CA2F6A" w:rsidRPr="00B65F67" w:rsidRDefault="00CA2F6A" w:rsidP="00CA2F6A">
      <w:pPr>
        <w:pStyle w:val="ListParagraph"/>
        <w:numPr>
          <w:ilvl w:val="0"/>
          <w:numId w:val="9"/>
        </w:numPr>
        <w:ind w:left="0" w:firstLine="0"/>
        <w:rPr>
          <w:rFonts w:cs="Arial"/>
          <w:lang w:val="de-DE"/>
        </w:rPr>
      </w:pPr>
      <w:r w:rsidRPr="00B65F67">
        <w:rPr>
          <w:rFonts w:cs="Arial"/>
          <w:lang w:val="de-DE"/>
        </w:rPr>
        <w:t>Die TWF schlug vor, auf ihrer nächsten Tagung folgende Punkte zu erörtern:</w:t>
      </w:r>
    </w:p>
    <w:p w14:paraId="08B1D11B" w14:textId="77777777" w:rsidR="00CA2F6A" w:rsidRPr="00B65F67" w:rsidRDefault="00CA2F6A" w:rsidP="00CA2F6A">
      <w:pPr>
        <w:rPr>
          <w:sz w:val="18"/>
          <w:szCs w:val="18"/>
          <w:lang w:val="de-DE"/>
        </w:rPr>
      </w:pPr>
    </w:p>
    <w:p w14:paraId="28AFA9F7" w14:textId="77777777" w:rsidR="00CA2F6A" w:rsidRPr="00B65F67" w:rsidRDefault="00CA2F6A" w:rsidP="00CA2F6A">
      <w:pPr>
        <w:pStyle w:val="ListParagraph"/>
        <w:keepNext/>
        <w:numPr>
          <w:ilvl w:val="0"/>
          <w:numId w:val="8"/>
        </w:numPr>
        <w:spacing w:before="60" w:after="120"/>
        <w:contextualSpacing w:val="0"/>
        <w:rPr>
          <w:sz w:val="18"/>
          <w:szCs w:val="18"/>
          <w:lang w:val="de-DE"/>
        </w:rPr>
      </w:pPr>
      <w:r w:rsidRPr="00B65F67">
        <w:rPr>
          <w:sz w:val="18"/>
          <w:szCs w:val="18"/>
          <w:lang w:val="de-DE"/>
        </w:rPr>
        <w:t>Eröffnung der Tagung</w:t>
      </w:r>
    </w:p>
    <w:p w14:paraId="76182233" w14:textId="77777777" w:rsidR="00CA2F6A" w:rsidRPr="00B65F67" w:rsidRDefault="00CA2F6A" w:rsidP="00CA2F6A">
      <w:pPr>
        <w:spacing w:before="60" w:after="120"/>
        <w:ind w:left="567"/>
        <w:rPr>
          <w:sz w:val="18"/>
          <w:szCs w:val="18"/>
          <w:u w:val="single"/>
          <w:lang w:val="de-DE"/>
        </w:rPr>
      </w:pPr>
      <w:r w:rsidRPr="00B65F67">
        <w:rPr>
          <w:sz w:val="18"/>
          <w:szCs w:val="18"/>
          <w:u w:val="single"/>
          <w:lang w:val="de-DE"/>
        </w:rPr>
        <w:t>Zu erörternde Fragen</w:t>
      </w:r>
    </w:p>
    <w:p w14:paraId="16E4E495"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sz w:val="18"/>
          <w:szCs w:val="18"/>
          <w:lang w:val="de-DE"/>
        </w:rPr>
        <w:lastRenderedPageBreak/>
        <w:t>Annahme der Tagesordnung</w:t>
      </w:r>
    </w:p>
    <w:p w14:paraId="6621EAE3"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rFonts w:cs="Arial"/>
          <w:color w:val="000000" w:themeColor="text1"/>
          <w:sz w:val="18"/>
          <w:szCs w:val="18"/>
          <w:lang w:val="de-DE"/>
        </w:rPr>
        <w:t>Termin und Ort der nächsten Tagung</w:t>
      </w:r>
    </w:p>
    <w:p w14:paraId="3E3D0099"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sz w:val="18"/>
          <w:szCs w:val="18"/>
          <w:lang w:val="de-DE"/>
        </w:rPr>
        <w:t>Verfahren für die DUS-Prüfung (Präsentationen eingeladen)</w:t>
      </w:r>
    </w:p>
    <w:p w14:paraId="454CCA45"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rStyle w:val="ui-provider"/>
          <w:sz w:val="18"/>
          <w:szCs w:val="18"/>
          <w:lang w:val="de-DE"/>
        </w:rPr>
        <w:t xml:space="preserve">Beobachtungsmethoden bei Obstarten (MS/MG) </w:t>
      </w:r>
      <w:r w:rsidRPr="00B65F67">
        <w:rPr>
          <w:sz w:val="18"/>
          <w:szCs w:val="18"/>
          <w:lang w:val="de-DE"/>
        </w:rPr>
        <w:t xml:space="preserve">(Deutschland stellt ein Dokument zur Verfügung und hält Vorträge) </w:t>
      </w:r>
    </w:p>
    <w:p w14:paraId="2DF886FE"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rFonts w:cs="Arial"/>
          <w:color w:val="000000"/>
          <w:sz w:val="18"/>
          <w:szCs w:val="18"/>
          <w:lang w:val="de-DE"/>
        </w:rPr>
        <w:t xml:space="preserve">Anzahl der Vegetationsperioden und abschließende Prüfung von Obstarten (Dokumente werden angefordert) </w:t>
      </w:r>
    </w:p>
    <w:p w14:paraId="325F9484"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rFonts w:cs="Arial"/>
          <w:color w:val="000000"/>
          <w:sz w:val="18"/>
          <w:szCs w:val="18"/>
          <w:lang w:val="de-DE"/>
        </w:rPr>
        <w:t xml:space="preserve">Harmonisierung der Inhalte in den Technischen Fragebögen, Abschnitt 7 (Dokument wird von der Europäischen Union erstellt und </w:t>
      </w:r>
      <w:r w:rsidRPr="00B65F67">
        <w:rPr>
          <w:sz w:val="18"/>
          <w:szCs w:val="18"/>
          <w:lang w:val="de-DE"/>
        </w:rPr>
        <w:t>Vorträge werden erbeten</w:t>
      </w:r>
      <w:r w:rsidRPr="00B65F67">
        <w:rPr>
          <w:rFonts w:cs="Arial"/>
          <w:color w:val="000000"/>
          <w:sz w:val="18"/>
          <w:szCs w:val="18"/>
          <w:lang w:val="de-DE"/>
        </w:rPr>
        <w:t>)</w:t>
      </w:r>
    </w:p>
    <w:p w14:paraId="17D1686B"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sz w:val="18"/>
          <w:szCs w:val="18"/>
          <w:lang w:val="de-DE"/>
        </w:rPr>
        <w:t>Sortensammlungen (Präsentationen erwünscht)</w:t>
      </w:r>
    </w:p>
    <w:p w14:paraId="579F89E4"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sz w:val="18"/>
          <w:szCs w:val="18"/>
          <w:lang w:val="de-DE"/>
        </w:rPr>
        <w:t>Informationsdatenbanken (Präsentationen erwünscht)</w:t>
      </w:r>
    </w:p>
    <w:p w14:paraId="1E79D270"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rFonts w:cs="Arial"/>
          <w:sz w:val="18"/>
          <w:szCs w:val="18"/>
          <w:lang w:val="de-DE"/>
        </w:rPr>
        <w:t xml:space="preserve">Informationen über mutierte Apfelsorten, die für die DUS-Prüfung nützlich sind </w:t>
      </w:r>
      <w:r w:rsidRPr="00B65F67">
        <w:rPr>
          <w:rFonts w:cs="Arial"/>
          <w:color w:val="000000"/>
          <w:sz w:val="18"/>
          <w:szCs w:val="18"/>
          <w:lang w:val="de-DE"/>
        </w:rPr>
        <w:t>(</w:t>
      </w:r>
      <w:r w:rsidRPr="00B65F67">
        <w:rPr>
          <w:sz w:val="18"/>
          <w:szCs w:val="18"/>
          <w:lang w:val="de-DE"/>
        </w:rPr>
        <w:t>Präsentationen werden erbeten</w:t>
      </w:r>
      <w:r w:rsidRPr="00B65F67">
        <w:rPr>
          <w:rFonts w:cs="Arial"/>
          <w:color w:val="000000"/>
          <w:sz w:val="18"/>
          <w:szCs w:val="18"/>
          <w:lang w:val="de-DE"/>
        </w:rPr>
        <w:t>)</w:t>
      </w:r>
    </w:p>
    <w:p w14:paraId="428AC7A9" w14:textId="77777777" w:rsidR="00CA2F6A" w:rsidRPr="00B65F67" w:rsidRDefault="00CA2F6A" w:rsidP="00CA2F6A">
      <w:pPr>
        <w:pStyle w:val="ListParagraph"/>
        <w:numPr>
          <w:ilvl w:val="0"/>
          <w:numId w:val="8"/>
        </w:numPr>
        <w:spacing w:before="60" w:after="120"/>
        <w:ind w:left="1134" w:hanging="567"/>
        <w:contextualSpacing w:val="0"/>
        <w:rPr>
          <w:rFonts w:cs="Arial"/>
          <w:sz w:val="18"/>
          <w:szCs w:val="18"/>
          <w:lang w:val="de-DE"/>
        </w:rPr>
      </w:pPr>
      <w:r w:rsidRPr="00B65F67">
        <w:rPr>
          <w:sz w:val="18"/>
          <w:szCs w:val="18"/>
          <w:lang w:val="de-DE"/>
        </w:rPr>
        <w:t xml:space="preserve">Bildanalyse und neue Technologien bei der DUS-Prüfung </w:t>
      </w:r>
      <w:r w:rsidRPr="00B65F67">
        <w:rPr>
          <w:rFonts w:cs="Arial"/>
          <w:color w:val="000000"/>
          <w:sz w:val="18"/>
          <w:szCs w:val="18"/>
          <w:lang w:val="de-DE"/>
        </w:rPr>
        <w:t>(Präsentation durch Ungarn und Präsentationen eingeladen)</w:t>
      </w:r>
    </w:p>
    <w:p w14:paraId="611A8857"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sz w:val="18"/>
          <w:szCs w:val="18"/>
          <w:lang w:val="de-DE"/>
        </w:rPr>
        <w:t xml:space="preserve">Molekulare Verfahren bei der DUS-Prüfung (eingeladene Vorträge) </w:t>
      </w:r>
    </w:p>
    <w:p w14:paraId="51ED6BAA"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sz w:val="18"/>
          <w:szCs w:val="18"/>
          <w:lang w:val="de-DE"/>
        </w:rPr>
        <w:t>Erfahrungen mit neuen Typen und Arten (eingeladene mündliche Berichte)</w:t>
      </w:r>
    </w:p>
    <w:p w14:paraId="1C482E7A"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sz w:val="18"/>
          <w:szCs w:val="18"/>
          <w:lang w:val="de-DE"/>
        </w:rPr>
        <w:t>Unterstützung bei der Entwicklung nationaler Prüfungsrichtlinien (eingeladene Vorträge)</w:t>
      </w:r>
    </w:p>
    <w:p w14:paraId="182BD05F"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sz w:val="18"/>
          <w:szCs w:val="18"/>
          <w:lang w:val="de-DE"/>
        </w:rPr>
        <w:t xml:space="preserve">Diskussion über den Entwurf der Prüfungsrichtlinien </w:t>
      </w:r>
    </w:p>
    <w:p w14:paraId="63E57C04"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sz w:val="18"/>
          <w:szCs w:val="18"/>
          <w:lang w:val="de-DE"/>
        </w:rPr>
        <w:t>Empfehlungen zum Entwurf der Prüfungsrichtlinien</w:t>
      </w:r>
    </w:p>
    <w:p w14:paraId="75D3856F"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rFonts w:cs="Arial"/>
          <w:color w:val="000000" w:themeColor="text1"/>
          <w:sz w:val="18"/>
          <w:szCs w:val="18"/>
          <w:lang w:val="de-DE"/>
        </w:rPr>
        <w:t>Zukünftiges Programm</w:t>
      </w:r>
    </w:p>
    <w:p w14:paraId="4EB2E750"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rFonts w:cs="Arial"/>
          <w:color w:val="000000" w:themeColor="text1"/>
          <w:sz w:val="18"/>
          <w:szCs w:val="18"/>
          <w:lang w:val="de-DE"/>
        </w:rPr>
        <w:t>Verabschiedung des Berichts über die Sitzung (sofern es die Zeit erlaubt)</w:t>
      </w:r>
    </w:p>
    <w:p w14:paraId="4060C8CC" w14:textId="77777777" w:rsidR="00CA2F6A" w:rsidRPr="00B65F67" w:rsidRDefault="00CA2F6A" w:rsidP="00CA2F6A">
      <w:pPr>
        <w:keepNext/>
        <w:spacing w:before="60" w:after="120"/>
        <w:ind w:left="567"/>
        <w:rPr>
          <w:sz w:val="18"/>
          <w:szCs w:val="18"/>
          <w:u w:val="single"/>
          <w:lang w:val="de-DE"/>
        </w:rPr>
      </w:pPr>
      <w:r w:rsidRPr="00B65F67">
        <w:rPr>
          <w:sz w:val="18"/>
          <w:szCs w:val="18"/>
          <w:u w:val="single"/>
          <w:lang w:val="de-DE"/>
        </w:rPr>
        <w:t>Informationen</w:t>
      </w:r>
    </w:p>
    <w:p w14:paraId="5C0400B1" w14:textId="77777777" w:rsidR="00CA2F6A" w:rsidRPr="00B65F67" w:rsidRDefault="00CA2F6A" w:rsidP="00CA2F6A">
      <w:pPr>
        <w:pStyle w:val="ListParagraph"/>
        <w:keepNext/>
        <w:numPr>
          <w:ilvl w:val="0"/>
          <w:numId w:val="8"/>
        </w:numPr>
        <w:spacing w:before="60" w:after="120"/>
        <w:ind w:left="1134" w:hanging="567"/>
        <w:contextualSpacing w:val="0"/>
        <w:rPr>
          <w:rFonts w:cs="Arial"/>
          <w:color w:val="000000" w:themeColor="text1"/>
          <w:sz w:val="18"/>
          <w:szCs w:val="18"/>
          <w:lang w:val="de-DE"/>
        </w:rPr>
      </w:pPr>
      <w:r w:rsidRPr="00B65F67">
        <w:rPr>
          <w:rFonts w:cs="Arial"/>
          <w:color w:val="000000"/>
          <w:sz w:val="18"/>
          <w:szCs w:val="18"/>
          <w:lang w:val="de-DE"/>
        </w:rPr>
        <w:t xml:space="preserve">Berichte </w:t>
      </w:r>
      <w:r w:rsidRPr="00B65F67">
        <w:rPr>
          <w:rFonts w:cs="Arial"/>
          <w:color w:val="000000" w:themeColor="text1"/>
          <w:sz w:val="18"/>
          <w:szCs w:val="18"/>
          <w:lang w:val="de-DE"/>
        </w:rPr>
        <w:t>von Mitgliedern und Beobachtern (schriftliche Berichte, die von Mitgliedern und Beobachtern zu erstellen sind)</w:t>
      </w:r>
    </w:p>
    <w:p w14:paraId="209B6430"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rFonts w:cs="Arial"/>
          <w:color w:val="000000" w:themeColor="text1"/>
          <w:sz w:val="18"/>
          <w:szCs w:val="18"/>
          <w:lang w:val="de-DE"/>
        </w:rPr>
        <w:tab/>
        <w:t xml:space="preserve">Bericht über die Entwicklungen </w:t>
      </w:r>
      <w:r w:rsidRPr="00B65F67">
        <w:rPr>
          <w:sz w:val="18"/>
          <w:szCs w:val="18"/>
          <w:lang w:val="de-DE"/>
        </w:rPr>
        <w:t>bei der UPOV (allgemeine Entwicklungen, einschließlich Sortenbezeichnungen, Informationsdatenbanken, Austausch und Nutzung von Software und Ausrüstung)</w:t>
      </w:r>
    </w:p>
    <w:p w14:paraId="045F4FC5" w14:textId="77777777" w:rsidR="00CA2F6A" w:rsidRPr="00B65F67" w:rsidRDefault="00CA2F6A" w:rsidP="00CA2F6A">
      <w:pPr>
        <w:pStyle w:val="ListParagraph"/>
        <w:numPr>
          <w:ilvl w:val="0"/>
          <w:numId w:val="8"/>
        </w:numPr>
        <w:spacing w:before="60" w:after="120"/>
        <w:ind w:left="1134" w:hanging="567"/>
        <w:contextualSpacing w:val="0"/>
        <w:rPr>
          <w:sz w:val="18"/>
          <w:szCs w:val="18"/>
          <w:lang w:val="de-DE"/>
        </w:rPr>
      </w:pPr>
      <w:r w:rsidRPr="00B65F67">
        <w:rPr>
          <w:rFonts w:cs="Arial"/>
          <w:color w:val="000000" w:themeColor="text1"/>
          <w:sz w:val="18"/>
          <w:szCs w:val="18"/>
          <w:lang w:val="de-DE"/>
        </w:rPr>
        <w:t>Schluss der Tagung</w:t>
      </w:r>
    </w:p>
    <w:p w14:paraId="5783F33C" w14:textId="77777777" w:rsidR="00CA2F6A" w:rsidRPr="00B65F67" w:rsidRDefault="00CA2F6A" w:rsidP="00CA2F6A">
      <w:pPr>
        <w:rPr>
          <w:lang w:val="de-DE"/>
        </w:rPr>
      </w:pPr>
    </w:p>
    <w:p w14:paraId="363BE24A" w14:textId="77777777" w:rsidR="00815647" w:rsidRPr="00B65F67" w:rsidRDefault="00815647" w:rsidP="00815647">
      <w:pPr>
        <w:rPr>
          <w:lang w:val="de-DE"/>
        </w:rPr>
      </w:pPr>
    </w:p>
    <w:p w14:paraId="68DAB291" w14:textId="77777777" w:rsidR="00815647" w:rsidRPr="00B65F67" w:rsidRDefault="00815647" w:rsidP="00815647">
      <w:pPr>
        <w:rPr>
          <w:lang w:val="de-DE"/>
        </w:rPr>
      </w:pPr>
    </w:p>
    <w:p w14:paraId="33E4304B" w14:textId="4DC8E4B9" w:rsidR="00815647" w:rsidRPr="00B65F67" w:rsidRDefault="00815647" w:rsidP="00815647">
      <w:pPr>
        <w:jc w:val="right"/>
        <w:rPr>
          <w:lang w:val="de-DE"/>
        </w:rPr>
      </w:pPr>
      <w:r w:rsidRPr="00B65F67">
        <w:rPr>
          <w:lang w:val="de-DE"/>
        </w:rPr>
        <w:t>[Anlage III folgt]</w:t>
      </w:r>
    </w:p>
    <w:p w14:paraId="7FE90F4B" w14:textId="77777777" w:rsidR="00815647" w:rsidRPr="00B65F67" w:rsidRDefault="00815647" w:rsidP="00815647">
      <w:pPr>
        <w:rPr>
          <w:lang w:val="de-DE"/>
        </w:rPr>
      </w:pPr>
    </w:p>
    <w:p w14:paraId="5D3F62FE" w14:textId="77777777" w:rsidR="00815647" w:rsidRPr="00B65F67" w:rsidRDefault="00815647" w:rsidP="00815647">
      <w:pPr>
        <w:rPr>
          <w:lang w:val="de-DE"/>
        </w:rPr>
        <w:sectPr w:rsidR="00815647" w:rsidRPr="00B65F67" w:rsidSect="0004198B">
          <w:headerReference w:type="default" r:id="rId13"/>
          <w:headerReference w:type="first" r:id="rId14"/>
          <w:pgSz w:w="11907" w:h="16840" w:code="9"/>
          <w:pgMar w:top="510" w:right="1134" w:bottom="1134" w:left="1134" w:header="510" w:footer="680" w:gutter="0"/>
          <w:pgNumType w:start="1"/>
          <w:cols w:space="720"/>
          <w:titlePg/>
        </w:sectPr>
      </w:pPr>
    </w:p>
    <w:p w14:paraId="46B2C072" w14:textId="453151C3" w:rsidR="00815647" w:rsidRPr="00B65F67" w:rsidRDefault="00815647" w:rsidP="00815647">
      <w:pPr>
        <w:rPr>
          <w:bCs/>
          <w:lang w:val="de-DE"/>
        </w:rPr>
      </w:pPr>
      <w:r w:rsidRPr="00B65F67">
        <w:rPr>
          <w:bCs/>
          <w:lang w:val="de-DE"/>
        </w:rPr>
        <w:lastRenderedPageBreak/>
        <w:t>DRITTE SITZUNG DER TECHNISCHEN ARBEITSGRUPPE FÜR PRÜFMETHODEN UND -TECHNIKEN (TWM)</w:t>
      </w:r>
    </w:p>
    <w:p w14:paraId="528DB40C" w14:textId="77777777" w:rsidR="00815647" w:rsidRPr="00B65F67" w:rsidRDefault="00815647" w:rsidP="00815647">
      <w:pPr>
        <w:rPr>
          <w:rFonts w:cs="Arial"/>
          <w:lang w:val="de-DE"/>
        </w:rPr>
      </w:pPr>
    </w:p>
    <w:p w14:paraId="21411A03" w14:textId="6557D1B8" w:rsidR="00815647" w:rsidRPr="00B65F67" w:rsidRDefault="00815647" w:rsidP="00815647">
      <w:pPr>
        <w:keepNext/>
        <w:outlineLvl w:val="2"/>
        <w:rPr>
          <w:i/>
          <w:lang w:val="de-DE"/>
        </w:rPr>
      </w:pPr>
      <w:bookmarkStart w:id="3" w:name="_Hlk168912391"/>
      <w:r w:rsidRPr="00B65F67">
        <w:rPr>
          <w:i/>
          <w:lang w:val="de-DE"/>
        </w:rPr>
        <w:t>Bericht von Frau Nuria Urquía Fernández (Europäische Union)</w:t>
      </w:r>
      <w:bookmarkEnd w:id="3"/>
      <w:r w:rsidRPr="00B65F67">
        <w:rPr>
          <w:i/>
          <w:lang w:val="de-DE"/>
        </w:rPr>
        <w:t xml:space="preserve"> , </w:t>
      </w:r>
      <w:r w:rsidR="0021374F" w:rsidRPr="00B65F67">
        <w:rPr>
          <w:i/>
          <w:lang w:val="de-DE"/>
        </w:rPr>
        <w:t xml:space="preserve">Vorsitzende </w:t>
      </w:r>
      <w:r w:rsidRPr="00B65F67">
        <w:rPr>
          <w:i/>
          <w:lang w:val="de-DE"/>
        </w:rPr>
        <w:t>der TWM</w:t>
      </w:r>
    </w:p>
    <w:p w14:paraId="33E1CFFD" w14:textId="77777777" w:rsidR="0009433B" w:rsidRPr="00B65F67" w:rsidRDefault="0009433B" w:rsidP="0009433B">
      <w:pPr>
        <w:rPr>
          <w:rFonts w:cs="Arial"/>
          <w:lang w:val="de-DE"/>
        </w:rPr>
      </w:pPr>
    </w:p>
    <w:p w14:paraId="78F4E690" w14:textId="4687AE72" w:rsidR="0009433B" w:rsidRPr="00B65F67" w:rsidRDefault="0009433B" w:rsidP="0009433B">
      <w:pPr>
        <w:numPr>
          <w:ilvl w:val="0"/>
          <w:numId w:val="6"/>
        </w:numPr>
        <w:ind w:left="0" w:firstLine="0"/>
        <w:contextualSpacing/>
        <w:rPr>
          <w:rFonts w:eastAsia="MS Mincho"/>
          <w:lang w:val="de-DE"/>
        </w:rPr>
      </w:pPr>
      <w:r w:rsidRPr="00B65F67">
        <w:rPr>
          <w:rFonts w:eastAsia="MS Mincho"/>
          <w:lang w:val="de-DE"/>
        </w:rPr>
        <w:t>Die TWM hielt ihre dritte Tagung vom 28. April bis 1. Mai 2025 in Peking, China, unter dem Vorsitz von Frau Nuria Urquía Fernández (Europäische Union) ab. Der Bericht über die Tagung ist in Dokument TWM/3/29 „Bericht” enthalten.</w:t>
      </w:r>
    </w:p>
    <w:p w14:paraId="663E115B" w14:textId="77777777" w:rsidR="0009433B" w:rsidRPr="00B65F67" w:rsidRDefault="0009433B" w:rsidP="0009433B">
      <w:pPr>
        <w:rPr>
          <w:lang w:val="de-DE"/>
        </w:rPr>
      </w:pPr>
    </w:p>
    <w:p w14:paraId="762CB163" w14:textId="4354708E" w:rsidR="0009433B" w:rsidRPr="00B65F67" w:rsidRDefault="0009433B" w:rsidP="0009433B">
      <w:pPr>
        <w:numPr>
          <w:ilvl w:val="0"/>
          <w:numId w:val="6"/>
        </w:numPr>
        <w:ind w:left="0" w:firstLine="0"/>
        <w:contextualSpacing/>
        <w:rPr>
          <w:rFonts w:eastAsia="MS Mincho"/>
          <w:lang w:val="de-DE"/>
        </w:rPr>
      </w:pPr>
      <w:r w:rsidRPr="00B65F67">
        <w:rPr>
          <w:rFonts w:eastAsia="MS Mincho"/>
          <w:lang w:val="de-DE"/>
        </w:rPr>
        <w:fldChar w:fldCharType="begin"/>
      </w:r>
      <w:r w:rsidRPr="00B65F67">
        <w:rPr>
          <w:rFonts w:eastAsia="MS Mincho"/>
          <w:lang w:val="de-DE"/>
        </w:rPr>
        <w:instrText xml:space="preserve"> 2. </w:instrText>
      </w:r>
      <w:r w:rsidRPr="00B65F67">
        <w:rPr>
          <w:rFonts w:eastAsia="MS Mincho"/>
          <w:lang w:val="de-DE"/>
        </w:rPr>
        <w:fldChar w:fldCharType="end"/>
      </w:r>
      <w:r w:rsidRPr="00B65F67">
        <w:rPr>
          <w:rFonts w:eastAsia="MS Mincho"/>
          <w:lang w:val="de-DE"/>
        </w:rPr>
        <w:t xml:space="preserve">An der Tagung nahmen 139 Teilnehmer aus 27 Verbandsmitgliedern, 2 Beobachterstaaten und 7 Beobachterorganisationen teil. Die gestiegene Beteiligung sowohl online als auch </w:t>
      </w:r>
      <w:r w:rsidR="00BF621A" w:rsidRPr="00B65F67">
        <w:rPr>
          <w:rFonts w:eastAsia="MS Mincho"/>
          <w:lang w:val="de-DE"/>
        </w:rPr>
        <w:t xml:space="preserve">persönlich </w:t>
      </w:r>
      <w:r w:rsidRPr="00B65F67">
        <w:rPr>
          <w:rFonts w:eastAsia="MS Mincho"/>
          <w:lang w:val="de-DE"/>
        </w:rPr>
        <w:t>bestätigt die zunehmende Bedeutung, die die UPOV-Mitglieder neuen Techniken für die DUS-Prüfung beimessen.</w:t>
      </w:r>
    </w:p>
    <w:p w14:paraId="2B9E214C" w14:textId="77777777" w:rsidR="0009433B" w:rsidRPr="00B65F67" w:rsidRDefault="0009433B" w:rsidP="0009433B">
      <w:pPr>
        <w:contextualSpacing/>
        <w:rPr>
          <w:rFonts w:eastAsia="MS Mincho"/>
          <w:lang w:val="de-DE"/>
        </w:rPr>
      </w:pPr>
    </w:p>
    <w:p w14:paraId="6C701DAC" w14:textId="61300168" w:rsidR="0009433B" w:rsidRPr="00B65F67" w:rsidRDefault="0009433B" w:rsidP="0009433B">
      <w:pPr>
        <w:numPr>
          <w:ilvl w:val="0"/>
          <w:numId w:val="6"/>
        </w:numPr>
        <w:ind w:left="0" w:firstLine="0"/>
        <w:contextualSpacing/>
        <w:rPr>
          <w:rFonts w:eastAsia="MS Mincho"/>
          <w:lang w:val="de-DE"/>
        </w:rPr>
      </w:pPr>
      <w:r w:rsidRPr="00B65F67">
        <w:rPr>
          <w:rFonts w:eastAsia="MS Mincho"/>
          <w:lang w:val="de-DE"/>
        </w:rPr>
        <w:t xml:space="preserve">Der </w:t>
      </w:r>
      <w:r w:rsidR="0021374F" w:rsidRPr="00B65F67">
        <w:rPr>
          <w:rFonts w:eastAsia="MS Mincho"/>
          <w:lang w:val="de-DE"/>
        </w:rPr>
        <w:t xml:space="preserve">Vorsitzende </w:t>
      </w:r>
      <w:r w:rsidRPr="00B65F67">
        <w:rPr>
          <w:rFonts w:eastAsia="MS Mincho"/>
          <w:lang w:val="de-DE"/>
        </w:rPr>
        <w:t xml:space="preserve">dankte den Behörden von China für ihre Gastfreundschaft während der Sitzung, einschließlich verschiedener Besichtigungen vor Ort, die wesentlich zum Erfolg der Sitzung beigetragen haben. Dem TWM ging ein zweitägiger Workshop über die internationale Zusammenarbeit in DUS-Fragen voraus, der einen sehr interessanten Überblick über die aktuelle Situation in China und anderen </w:t>
      </w:r>
      <w:r w:rsidR="00BF621A" w:rsidRPr="00B65F67">
        <w:rPr>
          <w:rFonts w:eastAsia="MS Mincho"/>
          <w:lang w:val="de-DE"/>
        </w:rPr>
        <w:t>UPOV-Mitgliedern</w:t>
      </w:r>
      <w:r w:rsidRPr="00B65F67">
        <w:rPr>
          <w:rFonts w:eastAsia="MS Mincho"/>
          <w:lang w:val="de-DE"/>
        </w:rPr>
        <w:t xml:space="preserve"> bot. </w:t>
      </w:r>
    </w:p>
    <w:p w14:paraId="242F511D" w14:textId="77777777" w:rsidR="0009433B" w:rsidRPr="00B65F67" w:rsidRDefault="0009433B" w:rsidP="0009433B">
      <w:pPr>
        <w:rPr>
          <w:lang w:val="de-DE"/>
        </w:rPr>
      </w:pPr>
    </w:p>
    <w:p w14:paraId="4647824D" w14:textId="3610DE1D" w:rsidR="0009433B" w:rsidRPr="00B65F67" w:rsidRDefault="0009433B" w:rsidP="0009433B">
      <w:pPr>
        <w:numPr>
          <w:ilvl w:val="0"/>
          <w:numId w:val="6"/>
        </w:numPr>
        <w:ind w:left="0" w:firstLine="0"/>
        <w:contextualSpacing/>
        <w:rPr>
          <w:rFonts w:eastAsia="MS Mincho"/>
          <w:lang w:val="de-DE"/>
        </w:rPr>
      </w:pPr>
      <w:r w:rsidRPr="00B65F67">
        <w:rPr>
          <w:rFonts w:eastAsia="MS Mincho"/>
          <w:lang w:val="de-DE"/>
        </w:rPr>
        <w:t>Auf der Tagung wurden Aktualisierungen zu Software und statistischen Analysemethoden erörtert, darunter</w:t>
      </w:r>
      <w:r w:rsidR="00AF33FD" w:rsidRPr="00B65F67">
        <w:rPr>
          <w:rFonts w:eastAsia="MS Mincho"/>
          <w:lang w:val="de-DE"/>
        </w:rPr>
        <w:t xml:space="preserve">: das </w:t>
      </w:r>
      <w:r w:rsidRPr="00B65F67">
        <w:rPr>
          <w:rFonts w:eastAsia="MS Mincho"/>
          <w:lang w:val="de-DE"/>
        </w:rPr>
        <w:t xml:space="preserve">kombinierte Kriterium der Gleichheit über mehrere Jahre mit Splines (COYUs) und </w:t>
      </w:r>
      <w:r w:rsidR="00AF33FD" w:rsidRPr="00B65F67">
        <w:rPr>
          <w:rFonts w:eastAsia="MS Mincho"/>
          <w:lang w:val="de-DE"/>
        </w:rPr>
        <w:t xml:space="preserve">das </w:t>
      </w:r>
      <w:r w:rsidR="00BF621A" w:rsidRPr="00B65F67">
        <w:rPr>
          <w:rFonts w:eastAsia="MS Mincho"/>
          <w:lang w:val="de-DE"/>
        </w:rPr>
        <w:t>kombinierte Kriterium der Unterscheidbarkeit über mehrere Jahre mit genetischer Vorhersage (</w:t>
      </w:r>
      <w:r w:rsidRPr="00B65F67">
        <w:rPr>
          <w:rFonts w:eastAsia="MS Mincho"/>
          <w:lang w:val="de-DE"/>
        </w:rPr>
        <w:t>COYD-GP</w:t>
      </w:r>
      <w:r w:rsidR="00BF621A" w:rsidRPr="00B65F67">
        <w:rPr>
          <w:rFonts w:eastAsia="MS Mincho"/>
          <w:lang w:val="de-DE"/>
        </w:rPr>
        <w:t>)</w:t>
      </w:r>
      <w:r w:rsidR="00AF33FD" w:rsidRPr="00B65F67">
        <w:rPr>
          <w:rFonts w:eastAsia="MS Mincho"/>
          <w:lang w:val="de-DE"/>
        </w:rPr>
        <w:t xml:space="preserve">, </w:t>
      </w:r>
      <w:r w:rsidRPr="00B65F67">
        <w:rPr>
          <w:rFonts w:eastAsia="MS Mincho"/>
          <w:lang w:val="de-DE"/>
        </w:rPr>
        <w:t>ein verbessertes Unterscheidbarkeitskriterium für fremdbestäubte landwirtschaftliche Kulturpflanzen</w:t>
      </w:r>
      <w:r w:rsidR="00AF33FD" w:rsidRPr="00B65F67">
        <w:rPr>
          <w:rFonts w:eastAsia="MS Mincho"/>
          <w:lang w:val="de-DE"/>
        </w:rPr>
        <w:t xml:space="preserve">.  Der TWM stellte fest, </w:t>
      </w:r>
      <w:r w:rsidR="00BF621A" w:rsidRPr="00B65F67">
        <w:rPr>
          <w:rFonts w:eastAsia="MS Mincho"/>
          <w:lang w:val="de-DE"/>
        </w:rPr>
        <w:t xml:space="preserve">dass </w:t>
      </w:r>
      <w:r w:rsidRPr="00B65F67">
        <w:rPr>
          <w:rFonts w:eastAsia="MS Mincho"/>
          <w:lang w:val="de-DE"/>
        </w:rPr>
        <w:t>die Prüfung fortgesetzt und auf künftigen Tagungen berichtet werden</w:t>
      </w:r>
      <w:r w:rsidR="00AF33FD" w:rsidRPr="00B65F67">
        <w:rPr>
          <w:rFonts w:eastAsia="MS Mincho"/>
          <w:lang w:val="de-DE"/>
        </w:rPr>
        <w:t xml:space="preserve"> würde</w:t>
      </w:r>
      <w:r w:rsidRPr="00B65F67">
        <w:rPr>
          <w:rFonts w:eastAsia="MS Mincho"/>
          <w:lang w:val="de-DE"/>
        </w:rPr>
        <w:t xml:space="preserve">. </w:t>
      </w:r>
    </w:p>
    <w:p w14:paraId="405EA9BA" w14:textId="77777777" w:rsidR="0009433B" w:rsidRPr="00B65F67" w:rsidRDefault="0009433B" w:rsidP="0009433B">
      <w:pPr>
        <w:rPr>
          <w:lang w:val="de-DE"/>
        </w:rPr>
      </w:pPr>
    </w:p>
    <w:p w14:paraId="0AA211AD" w14:textId="5E140D46" w:rsidR="0009433B" w:rsidRPr="00B65F67" w:rsidRDefault="0009433B" w:rsidP="0009433B">
      <w:pPr>
        <w:numPr>
          <w:ilvl w:val="0"/>
          <w:numId w:val="6"/>
        </w:numPr>
        <w:ind w:left="0" w:firstLine="0"/>
        <w:contextualSpacing/>
        <w:rPr>
          <w:rFonts w:eastAsia="MS Mincho"/>
          <w:lang w:val="de-DE"/>
        </w:rPr>
      </w:pPr>
      <w:r w:rsidRPr="00B65F67">
        <w:rPr>
          <w:rFonts w:eastAsia="MS Mincho"/>
          <w:lang w:val="de-DE"/>
        </w:rPr>
        <w:t xml:space="preserve">Der </w:t>
      </w:r>
      <w:r w:rsidR="0021374F" w:rsidRPr="00B65F67">
        <w:rPr>
          <w:rFonts w:eastAsia="MS Mincho"/>
          <w:lang w:val="de-DE"/>
        </w:rPr>
        <w:t xml:space="preserve">Vorsitzende </w:t>
      </w:r>
      <w:r w:rsidRPr="00B65F67">
        <w:rPr>
          <w:rFonts w:eastAsia="MS Mincho"/>
          <w:lang w:val="de-DE"/>
        </w:rPr>
        <w:t xml:space="preserve">stellte ein gesteigertes Interesse an Phänotypisierungs- und Bildanalysewerkzeugen fest. Eine Präsentation zum Thema „Eine neue Perspektive auf die DUS-Prüfung der Fruchtfarbe von Auberginen auf der Grundlage von Laborfarbparametern” bildete </w:t>
      </w:r>
      <w:r w:rsidR="00AF33FD" w:rsidRPr="00B65F67">
        <w:rPr>
          <w:rFonts w:eastAsia="MS Mincho"/>
          <w:lang w:val="de-DE"/>
        </w:rPr>
        <w:t xml:space="preserve">die </w:t>
      </w:r>
      <w:r w:rsidRPr="00B65F67">
        <w:rPr>
          <w:rFonts w:eastAsia="MS Mincho"/>
          <w:lang w:val="de-DE"/>
        </w:rPr>
        <w:t xml:space="preserve">Grundlage für die Diskussion der TG über Auberginen, die derzeit überarbeitet wird. Die Einführung künstlicher Intelligenz in Verbindung mit Bildanalyse liefert ebenfalls vielversprechende Ergebnisse. Die TWM </w:t>
      </w:r>
      <w:r w:rsidRPr="00B65F67">
        <w:rPr>
          <w:rFonts w:eastAsia="MS Mincho"/>
          <w:lang w:val="de-DE" w:eastAsia="ja-JP"/>
        </w:rPr>
        <w:t xml:space="preserve">kam überein, dass die Einführung von Phänotypisierungswerkzeugen in die Sortenprüfung eine ausreichende Menge an Sortendaten für das Training der Algorithmen und die Validierung der generierten Analysen erfordert. Nach der Validierung kann der Algorithmus für komplexe Messungen anhand von Bildern verwendet werden. </w:t>
      </w:r>
      <w:r w:rsidRPr="00B65F67">
        <w:rPr>
          <w:rFonts w:eastAsia="MS Mincho"/>
          <w:lang w:val="de-DE"/>
        </w:rPr>
        <w:t xml:space="preserve">Weitere interessante Beispiele für gewonnene Erfahrungen waren ein </w:t>
      </w:r>
      <w:r w:rsidRPr="00B65F67">
        <w:rPr>
          <w:kern w:val="2"/>
          <w:lang w:val="de-DE"/>
        </w:rPr>
        <w:t>Prototyp einer Mobiltelefonanwendung zur Bewertung des Volumens und der Formverhältnisse von Früchten anhand von Bildern, die aus einer Perspektive von oben aufgenommen wurden.</w:t>
      </w:r>
    </w:p>
    <w:p w14:paraId="068CC9CE" w14:textId="77777777" w:rsidR="0009433B" w:rsidRPr="00B65F67" w:rsidRDefault="0009433B" w:rsidP="0009433B">
      <w:pPr>
        <w:contextualSpacing/>
        <w:rPr>
          <w:kern w:val="2"/>
          <w:lang w:val="de-DE"/>
        </w:rPr>
      </w:pPr>
    </w:p>
    <w:p w14:paraId="6226A0E7" w14:textId="4A9BD8AA" w:rsidR="0009433B" w:rsidRPr="00B65F67" w:rsidRDefault="0009433B" w:rsidP="0009433B">
      <w:pPr>
        <w:numPr>
          <w:ilvl w:val="0"/>
          <w:numId w:val="6"/>
        </w:numPr>
        <w:ind w:left="0" w:firstLine="0"/>
        <w:contextualSpacing/>
        <w:rPr>
          <w:rFonts w:eastAsia="MS Mincho"/>
          <w:lang w:val="de-DE"/>
        </w:rPr>
      </w:pPr>
      <w:r w:rsidRPr="00B65F67">
        <w:rPr>
          <w:kern w:val="2"/>
          <w:lang w:val="de-DE"/>
        </w:rPr>
        <w:t xml:space="preserve">Der Einsatz künstlicher Intelligenz beschränkt sich nicht nur auf die Bildanalyse. Einige Präsentationen zeigten, dass die Kombination von KI, molekularen Markern und phänotypischen Merkmalen für die potenzielle </w:t>
      </w:r>
      <w:r w:rsidRPr="00B65F67">
        <w:rPr>
          <w:rFonts w:eastAsia="MS Mincho"/>
          <w:lang w:val="de-DE" w:eastAsia="ja-JP"/>
        </w:rPr>
        <w:t xml:space="preserve">genetische Vorhersage morphologischer Eigenschaften, wie z. B. das Vorhandensein von Stacheln bei Himbeeren </w:t>
      </w:r>
      <w:r w:rsidR="00AF33FD" w:rsidRPr="00B65F67">
        <w:rPr>
          <w:rFonts w:eastAsia="MS Mincho"/>
          <w:lang w:val="de-DE" w:eastAsia="ja-JP"/>
        </w:rPr>
        <w:t xml:space="preserve">oder </w:t>
      </w:r>
      <w:r w:rsidRPr="00B65F67">
        <w:rPr>
          <w:rFonts w:eastAsia="MS Mincho"/>
          <w:lang w:val="de-DE" w:eastAsia="ja-JP"/>
        </w:rPr>
        <w:t xml:space="preserve">spezifische phänotypische Merkmale bei Tomaten,   </w:t>
      </w:r>
      <w:r w:rsidRPr="00B65F67">
        <w:rPr>
          <w:kern w:val="2"/>
          <w:lang w:val="de-DE"/>
        </w:rPr>
        <w:t>genutzt werden könnte</w:t>
      </w:r>
      <w:r w:rsidRPr="00B65F67">
        <w:rPr>
          <w:rFonts w:eastAsia="MS Mincho"/>
          <w:lang w:val="de-DE" w:eastAsia="ja-JP"/>
        </w:rPr>
        <w:t xml:space="preserve">. Die Ergebnisse in diesem Bereich erwiesen sich als äußerst vielversprechend.   </w:t>
      </w:r>
    </w:p>
    <w:p w14:paraId="7EF7992D" w14:textId="77777777" w:rsidR="0009433B" w:rsidRPr="00B65F67" w:rsidRDefault="0009433B" w:rsidP="0009433B">
      <w:pPr>
        <w:contextualSpacing/>
        <w:rPr>
          <w:rFonts w:eastAsia="MS Mincho"/>
          <w:lang w:val="de-DE"/>
        </w:rPr>
      </w:pPr>
    </w:p>
    <w:p w14:paraId="7BBC5CB0" w14:textId="3DF4E916" w:rsidR="0009433B" w:rsidRPr="00B65F67" w:rsidRDefault="0009433B" w:rsidP="0009433B">
      <w:pPr>
        <w:numPr>
          <w:ilvl w:val="0"/>
          <w:numId w:val="6"/>
        </w:numPr>
        <w:ind w:left="0" w:firstLine="0"/>
        <w:contextualSpacing/>
        <w:rPr>
          <w:rFonts w:eastAsia="MS Mincho"/>
          <w:lang w:val="de-DE"/>
        </w:rPr>
      </w:pPr>
      <w:r w:rsidRPr="00B65F67">
        <w:rPr>
          <w:rFonts w:eastAsia="MS Mincho"/>
          <w:lang w:val="de-DE"/>
        </w:rPr>
        <w:t xml:space="preserve">Von besonderem Interesse waren Forschungsarbeiten, die sich mit dem Einsatz molekularer Techniken zur Bewertung genetischer Distanzschwellen zur Beurteilung der wesentlichen Ableitung befassten. In verschiedenen Vorträgen von </w:t>
      </w:r>
      <w:r w:rsidR="00AF33FD" w:rsidRPr="00B65F67">
        <w:rPr>
          <w:rFonts w:eastAsia="MS Mincho"/>
          <w:lang w:val="de-DE"/>
        </w:rPr>
        <w:t xml:space="preserve">Vertretern der Mitglieder </w:t>
      </w:r>
      <w:r w:rsidRPr="00B65F67">
        <w:rPr>
          <w:rFonts w:eastAsia="MS Mincho"/>
          <w:lang w:val="de-DE"/>
        </w:rPr>
        <w:t xml:space="preserve">und Züchterorganisationen wurde die Notwendigkeit angesprochen, die Vorfahren im Stammbaum zu bewerten, um die genetische Distanz zu analysieren und genetische Schwellenwerte festzulegen. Der Stammbaum von Sorten ist ein entscheidender Faktor, der über einen hohen Grad an phänotypischer Ähnlichkeit hinausgeht, um die wesentliche Ableitung zu bewerten. In diesem Zusammenhang einigte sich das TWM auf die Bedeutung der Beiträge der Züchter für die Festlegung von Schwellenwerten und die Vermeidung von Streitigkeiten über EDVs.  </w:t>
      </w:r>
    </w:p>
    <w:p w14:paraId="043CCA32" w14:textId="77777777" w:rsidR="0009433B" w:rsidRPr="00B65F67" w:rsidRDefault="0009433B" w:rsidP="0009433B">
      <w:pPr>
        <w:contextualSpacing/>
        <w:rPr>
          <w:rFonts w:eastAsia="MS Mincho"/>
          <w:lang w:val="de-DE"/>
        </w:rPr>
      </w:pPr>
    </w:p>
    <w:p w14:paraId="68CBE148" w14:textId="77777777" w:rsidR="008D315C" w:rsidRPr="00B65F67" w:rsidRDefault="0009433B" w:rsidP="008D315C">
      <w:pPr>
        <w:numPr>
          <w:ilvl w:val="0"/>
          <w:numId w:val="6"/>
        </w:numPr>
        <w:ind w:left="0" w:firstLine="0"/>
        <w:contextualSpacing/>
        <w:rPr>
          <w:rFonts w:eastAsia="MS Mincho"/>
          <w:lang w:val="de-DE"/>
        </w:rPr>
      </w:pPr>
      <w:r w:rsidRPr="00B65F67">
        <w:rPr>
          <w:rFonts w:eastAsia="MS Mincho"/>
          <w:lang w:val="de-DE"/>
        </w:rPr>
        <w:t>Ein weiterer Bereich von wachsendem Interesse ist die Verwendung molekularer Marker und in einigen Fällen die Bildanalyse zur Durchsetzung der Züchterrechte. Mehrere Vorträge zeigten, dass die für die Identifizierung der Probe erforderliche Zeit von entscheidender Bedeutung ist, insbesondere für Früchte</w:t>
      </w:r>
      <w:r w:rsidR="003C06C6" w:rsidRPr="00B65F67">
        <w:rPr>
          <w:rFonts w:eastAsia="MS Mincho"/>
          <w:lang w:val="de-DE"/>
        </w:rPr>
        <w:t xml:space="preserve">, die </w:t>
      </w:r>
      <w:r w:rsidRPr="00B65F67">
        <w:rPr>
          <w:rFonts w:eastAsia="MS Mincho"/>
          <w:lang w:val="de-DE"/>
        </w:rPr>
        <w:t>für den Export bestimmt sind</w:t>
      </w:r>
      <w:r w:rsidR="003C06C6" w:rsidRPr="00B65F67">
        <w:rPr>
          <w:rFonts w:eastAsia="MS Mincho"/>
          <w:lang w:val="de-DE"/>
        </w:rPr>
        <w:t xml:space="preserve">, was </w:t>
      </w:r>
      <w:r w:rsidRPr="00B65F67">
        <w:rPr>
          <w:rFonts w:eastAsia="MS Mincho"/>
          <w:lang w:val="de-DE"/>
        </w:rPr>
        <w:t xml:space="preserve">zur Zusammenarbeit </w:t>
      </w:r>
      <w:r w:rsidR="003C06C6" w:rsidRPr="00B65F67">
        <w:rPr>
          <w:rFonts w:eastAsia="MS Mincho"/>
          <w:lang w:val="de-DE"/>
        </w:rPr>
        <w:t xml:space="preserve">zwischen </w:t>
      </w:r>
      <w:r w:rsidRPr="00B65F67">
        <w:rPr>
          <w:rFonts w:eastAsia="MS Mincho"/>
          <w:lang w:val="de-DE"/>
        </w:rPr>
        <w:t xml:space="preserve">den UPOV-Mitgliedern </w:t>
      </w:r>
      <w:r w:rsidR="003C06C6" w:rsidRPr="00B65F67">
        <w:rPr>
          <w:rFonts w:eastAsia="MS Mincho"/>
          <w:lang w:val="de-DE"/>
        </w:rPr>
        <w:t>aufforderte</w:t>
      </w:r>
      <w:r w:rsidRPr="00B65F67">
        <w:rPr>
          <w:rFonts w:eastAsia="MS Mincho"/>
          <w:lang w:val="de-DE"/>
        </w:rPr>
        <w:t xml:space="preserve">. </w:t>
      </w:r>
    </w:p>
    <w:p w14:paraId="23B5A216" w14:textId="77777777" w:rsidR="008D315C" w:rsidRPr="00B65F67" w:rsidRDefault="008D315C" w:rsidP="008D315C">
      <w:pPr>
        <w:contextualSpacing/>
        <w:rPr>
          <w:rFonts w:eastAsia="MS Mincho"/>
          <w:lang w:val="de-DE"/>
        </w:rPr>
      </w:pPr>
    </w:p>
    <w:p w14:paraId="4DB52F5F" w14:textId="77777777" w:rsidR="008D315C" w:rsidRPr="00B65F67" w:rsidRDefault="0009433B" w:rsidP="008D315C">
      <w:pPr>
        <w:numPr>
          <w:ilvl w:val="0"/>
          <w:numId w:val="6"/>
        </w:numPr>
        <w:ind w:left="0" w:firstLine="0"/>
        <w:contextualSpacing/>
        <w:rPr>
          <w:rFonts w:eastAsia="MS Mincho"/>
          <w:lang w:val="de-DE"/>
        </w:rPr>
      </w:pPr>
      <w:r w:rsidRPr="00B65F67">
        <w:rPr>
          <w:rFonts w:eastAsia="MS Mincho"/>
          <w:lang w:val="de-DE"/>
        </w:rPr>
        <w:t xml:space="preserve">Die TWM erörterte auch Herausforderungen und Chancen bei der Verwendung von DNA-basierten Informationen als Grundlage für die Optimierung von Sortensammlungen und die Organisation von Anbauversuchen.  Die TWM erörterte die Verwendung von DNA-basierten Informationen, um die Anzahl der Anbauzyklen für Pflanzen zu reduzieren, die normalerweise in zwei Anbauversuchen geprüft würden.  Die </w:t>
      </w:r>
      <w:r w:rsidRPr="00B65F67">
        <w:rPr>
          <w:rFonts w:eastAsia="MS Mincho"/>
          <w:lang w:val="de-DE"/>
        </w:rPr>
        <w:lastRenderedPageBreak/>
        <w:t xml:space="preserve">gemeinsame Nutzung molekularer Datenbanken durch mehrere Länder verstärkt die Vorteile  und optimiert die Kostenwirksamkeit dieser Praxis erheblich. </w:t>
      </w:r>
    </w:p>
    <w:p w14:paraId="53BF559F" w14:textId="77777777" w:rsidR="008D315C" w:rsidRPr="00B65F67" w:rsidRDefault="008D315C" w:rsidP="008D315C">
      <w:pPr>
        <w:contextualSpacing/>
        <w:rPr>
          <w:rFonts w:eastAsia="MS Mincho"/>
          <w:lang w:val="de-DE"/>
        </w:rPr>
      </w:pPr>
    </w:p>
    <w:p w14:paraId="5A9BEE2A" w14:textId="77777777" w:rsidR="008D315C" w:rsidRPr="00B65F67" w:rsidRDefault="0009433B" w:rsidP="008D315C">
      <w:pPr>
        <w:numPr>
          <w:ilvl w:val="0"/>
          <w:numId w:val="6"/>
        </w:numPr>
        <w:ind w:left="0" w:firstLine="0"/>
        <w:contextualSpacing/>
        <w:rPr>
          <w:rFonts w:eastAsia="MS Mincho"/>
          <w:lang w:val="de-DE"/>
        </w:rPr>
      </w:pPr>
      <w:r w:rsidRPr="00B65F67">
        <w:rPr>
          <w:rFonts w:eastAsia="MS Mincho"/>
          <w:lang w:val="de-DE"/>
        </w:rPr>
        <w:t>In Bezug auf die Vertraulichkeit molekularer Informationen verwies der TWM auf die Leitlinien der UPOV in Dokument TGP/5</w:t>
      </w:r>
      <w:r w:rsidR="008D315C" w:rsidRPr="00B65F67">
        <w:rPr>
          <w:rFonts w:eastAsia="MS Mincho"/>
          <w:lang w:val="de-DE"/>
        </w:rPr>
        <w:t>, Abschnitt</w:t>
      </w:r>
      <w:r w:rsidRPr="00B65F67">
        <w:rPr>
          <w:rFonts w:eastAsia="MS Mincho"/>
          <w:lang w:val="de-DE"/>
        </w:rPr>
        <w:t xml:space="preserve"> 1. Er kam überein, dass es wichtig ist, die Vertraulichkeit von Elternlinien und Hybridformeln zu wahren, und stellte fest, dass eine ähnliche Diskussion bei der OECD geführt wird. </w:t>
      </w:r>
    </w:p>
    <w:p w14:paraId="221C0C6A" w14:textId="77777777" w:rsidR="008D315C" w:rsidRPr="00B65F67" w:rsidRDefault="008D315C" w:rsidP="008D315C">
      <w:pPr>
        <w:contextualSpacing/>
        <w:rPr>
          <w:rFonts w:eastAsia="MS Mincho"/>
          <w:lang w:val="de-DE"/>
        </w:rPr>
      </w:pPr>
    </w:p>
    <w:p w14:paraId="1B6C5A34" w14:textId="77777777" w:rsidR="008D315C" w:rsidRPr="00B65F67" w:rsidRDefault="0009433B" w:rsidP="00E805AB">
      <w:pPr>
        <w:keepNext/>
        <w:keepLines/>
        <w:numPr>
          <w:ilvl w:val="0"/>
          <w:numId w:val="6"/>
        </w:numPr>
        <w:ind w:left="0" w:firstLine="0"/>
        <w:contextualSpacing/>
        <w:rPr>
          <w:rFonts w:eastAsia="MS Mincho"/>
          <w:lang w:val="de-DE"/>
        </w:rPr>
      </w:pPr>
      <w:r w:rsidRPr="00B65F67">
        <w:rPr>
          <w:rFonts w:eastAsia="MS Mincho"/>
          <w:lang w:val="de-DE"/>
        </w:rPr>
        <w:t xml:space="preserve">Schließlich erwog die TWM im Hinblick auf die Zusammenarbeit mit anderen internationalen Organisationen mögliche gemeinsame Aktivitäten mit der OECD und der ISTA sowie die mögliche Harmonisierung von Begriffen, Definitionen und Methoden im Zusammenhang mit molekularen Verfahren.  Die TWM kam überein, den Experten aus Frankreich zu bitten, die Diskussionen zur Organisation relevanter Informationen über Begriffe und Definitionen zu leiten, wobei die Experten aus Argentinien, China, Deutschland, den Niederlanden (Königreich), dem Vereinigten Königreich, CIOPORA und ISF ihr Interesse bekundeten, zu dieser Aufgabe beizutragen. </w:t>
      </w:r>
    </w:p>
    <w:p w14:paraId="2B54BA56" w14:textId="77777777" w:rsidR="008D315C" w:rsidRPr="00B65F67" w:rsidRDefault="008D315C" w:rsidP="008D315C">
      <w:pPr>
        <w:contextualSpacing/>
        <w:rPr>
          <w:rFonts w:eastAsia="MS Mincho"/>
          <w:lang w:val="de-DE"/>
        </w:rPr>
      </w:pPr>
    </w:p>
    <w:p w14:paraId="4102A69F" w14:textId="3C476EA4" w:rsidR="0009433B" w:rsidRPr="00B65F67" w:rsidRDefault="0009433B" w:rsidP="008D315C">
      <w:pPr>
        <w:numPr>
          <w:ilvl w:val="0"/>
          <w:numId w:val="6"/>
        </w:numPr>
        <w:ind w:left="0" w:firstLine="0"/>
        <w:contextualSpacing/>
        <w:rPr>
          <w:rFonts w:eastAsia="MS Mincho"/>
          <w:lang w:val="de-DE"/>
        </w:rPr>
      </w:pPr>
      <w:r w:rsidRPr="00B65F67">
        <w:rPr>
          <w:rFonts w:eastAsia="MS Mincho"/>
          <w:lang w:val="de-DE"/>
        </w:rPr>
        <w:t>Die TWM erörterte die Festlegung gemeinsamer Sätze molekularer Marker für die Sortenidentifizierung und kam überein, die UPOV, die OECD und die ISTA einzuladen, die Herausforderungen und Chancen dieser Initiative weiter zu prüfen, wie z. B. Kulturpflanzen, Umfang der Harmonisierung (z. B. regional, global) und Aspekte im Zusammenhang mit molekularen Markern. Die TWM stellte fest, dass die im Rahmen der vom CPVO finanzierten Projekte ausgewählten molekularen Marker öffentlich zugänglich sind, und nahm das Angebot Chinas zum Austausch einer Auswahl von KASP-Markern zur Kenntnis.</w:t>
      </w:r>
    </w:p>
    <w:p w14:paraId="1DBEFB31" w14:textId="77777777" w:rsidR="0009433B" w:rsidRPr="00B65F67" w:rsidRDefault="0009433B" w:rsidP="008D315C">
      <w:pPr>
        <w:contextualSpacing/>
        <w:rPr>
          <w:rFonts w:eastAsia="MS Mincho"/>
          <w:lang w:val="de-DE"/>
        </w:rPr>
      </w:pPr>
    </w:p>
    <w:p w14:paraId="42B7454B" w14:textId="77777777" w:rsidR="0009433B" w:rsidRPr="00B65F67" w:rsidRDefault="0009433B" w:rsidP="0009433B">
      <w:pPr>
        <w:numPr>
          <w:ilvl w:val="0"/>
          <w:numId w:val="6"/>
        </w:numPr>
        <w:ind w:left="0" w:firstLine="0"/>
        <w:contextualSpacing/>
        <w:rPr>
          <w:rFonts w:eastAsia="MS Mincho"/>
          <w:color w:val="000000"/>
          <w:lang w:val="de-DE"/>
        </w:rPr>
      </w:pPr>
      <w:r w:rsidRPr="00B65F67">
        <w:rPr>
          <w:rFonts w:eastAsia="MS Mincho"/>
          <w:color w:val="000000"/>
          <w:lang w:val="de-DE"/>
        </w:rPr>
        <w:t xml:space="preserve">Auf Einladung des Vereinigten </w:t>
      </w:r>
      <w:r w:rsidRPr="00B65F67">
        <w:rPr>
          <w:rFonts w:eastAsia="MS Mincho"/>
          <w:color w:val="000000"/>
          <w:lang w:val="de-DE" w:eastAsia="ja-JP"/>
        </w:rPr>
        <w:t xml:space="preserve">Königreichs </w:t>
      </w:r>
      <w:r w:rsidRPr="00B65F67">
        <w:rPr>
          <w:rFonts w:eastAsia="MS Mincho"/>
          <w:color w:val="000000"/>
          <w:lang w:val="de-DE"/>
        </w:rPr>
        <w:t xml:space="preserve">beschloss die </w:t>
      </w:r>
      <w:r w:rsidRPr="00B65F67">
        <w:rPr>
          <w:rFonts w:eastAsia="MS Mincho"/>
          <w:color w:val="000000"/>
          <w:lang w:val="de-DE" w:eastAsia="ja-JP"/>
        </w:rPr>
        <w:t>TWM</w:t>
      </w:r>
      <w:r w:rsidRPr="00B65F67">
        <w:rPr>
          <w:rFonts w:eastAsia="MS Mincho"/>
          <w:color w:val="000000"/>
          <w:lang w:val="de-DE"/>
        </w:rPr>
        <w:t>, ihre vierte Tagung vom 1. bis</w:t>
      </w:r>
      <w:r w:rsidRPr="00B65F67">
        <w:rPr>
          <w:rFonts w:eastAsia="MS Mincho"/>
          <w:color w:val="000000"/>
          <w:lang w:val="de-DE" w:eastAsia="ja-JP"/>
        </w:rPr>
        <w:t xml:space="preserve"> 4</w:t>
      </w:r>
      <w:r w:rsidRPr="00B65F67">
        <w:rPr>
          <w:rFonts w:eastAsia="MS Mincho"/>
          <w:color w:val="000000"/>
          <w:lang w:val="de-DE"/>
        </w:rPr>
        <w:t xml:space="preserve">. </w:t>
      </w:r>
      <w:r w:rsidRPr="00B65F67">
        <w:rPr>
          <w:rFonts w:eastAsia="MS Mincho"/>
          <w:color w:val="000000"/>
          <w:lang w:val="de-DE" w:eastAsia="ja-JP"/>
        </w:rPr>
        <w:t xml:space="preserve">Juni 2026 </w:t>
      </w:r>
      <w:r w:rsidRPr="00B65F67">
        <w:rPr>
          <w:rFonts w:eastAsia="MS Mincho"/>
          <w:color w:val="000000"/>
          <w:lang w:val="de-DE"/>
        </w:rPr>
        <w:t xml:space="preserve">in </w:t>
      </w:r>
      <w:r w:rsidRPr="00B65F67">
        <w:rPr>
          <w:rFonts w:eastAsia="MS Mincho"/>
          <w:color w:val="000000"/>
          <w:lang w:val="de-DE" w:eastAsia="ja-JP"/>
        </w:rPr>
        <w:t>Cambridge</w:t>
      </w:r>
      <w:r w:rsidRPr="00B65F67">
        <w:rPr>
          <w:rFonts w:eastAsia="MS Mincho"/>
          <w:color w:val="000000"/>
          <w:lang w:val="de-DE"/>
        </w:rPr>
        <w:t xml:space="preserve"> abzuhalten.</w:t>
      </w:r>
    </w:p>
    <w:p w14:paraId="0BEA1475" w14:textId="77777777" w:rsidR="0009433B" w:rsidRPr="00B65F67" w:rsidRDefault="0009433B" w:rsidP="0009433B">
      <w:pPr>
        <w:rPr>
          <w:lang w:val="de-DE"/>
        </w:rPr>
      </w:pPr>
    </w:p>
    <w:p w14:paraId="2E1F878C" w14:textId="77777777" w:rsidR="0009433B" w:rsidRPr="00B65F67" w:rsidRDefault="0009433B" w:rsidP="0009433B">
      <w:pPr>
        <w:numPr>
          <w:ilvl w:val="0"/>
          <w:numId w:val="6"/>
        </w:numPr>
        <w:ind w:left="0" w:firstLine="0"/>
        <w:contextualSpacing/>
        <w:rPr>
          <w:rFonts w:eastAsia="MS Mincho"/>
          <w:lang w:val="de-DE"/>
        </w:rPr>
      </w:pPr>
      <w:r w:rsidRPr="00B65F67">
        <w:rPr>
          <w:rFonts w:eastAsia="MS Mincho"/>
          <w:lang w:val="de-DE"/>
        </w:rPr>
        <w:t>Der TWM kam überein, dass die Unterlagen für seine vierte Tagung bis zum 17. April 2026 beim Büro des Verbandes eingereicht werden sollten. Der TWM stellte fest, dass Punkte von der Tagesordnung gestrichen würden, wenn die geplanten Unterlagen nicht bis zum vereinbarten Termin beim Büro des Verbandes eintreffen würden.</w:t>
      </w:r>
    </w:p>
    <w:p w14:paraId="0A9FE4CC" w14:textId="77777777" w:rsidR="0009433B" w:rsidRPr="00B65F67" w:rsidRDefault="0009433B" w:rsidP="0009433B">
      <w:pPr>
        <w:rPr>
          <w:lang w:val="de-DE"/>
        </w:rPr>
      </w:pPr>
    </w:p>
    <w:p w14:paraId="33191EE8" w14:textId="77777777" w:rsidR="0009433B" w:rsidRPr="00B65F67" w:rsidRDefault="0009433B" w:rsidP="0009433B">
      <w:pPr>
        <w:numPr>
          <w:ilvl w:val="0"/>
          <w:numId w:val="6"/>
        </w:numPr>
        <w:ind w:left="0" w:firstLine="0"/>
        <w:contextualSpacing/>
        <w:rPr>
          <w:rFonts w:eastAsia="MS Mincho"/>
          <w:snapToGrid w:val="0"/>
          <w:lang w:val="de-DE"/>
        </w:rPr>
      </w:pPr>
      <w:r w:rsidRPr="00B65F67">
        <w:rPr>
          <w:rFonts w:eastAsia="MS Mincho"/>
          <w:snapToGrid w:val="0"/>
          <w:lang w:val="de-DE"/>
        </w:rPr>
        <w:t xml:space="preserve">Der TWM schlug vor, auf </w:t>
      </w:r>
      <w:r w:rsidRPr="00B65F67">
        <w:rPr>
          <w:rFonts w:eastAsia="MS Mincho"/>
          <w:lang w:val="de-DE"/>
        </w:rPr>
        <w:t xml:space="preserve">der vierten Tagung </w:t>
      </w:r>
      <w:r w:rsidRPr="00B65F67">
        <w:rPr>
          <w:rFonts w:eastAsia="MS Mincho"/>
          <w:snapToGrid w:val="0"/>
          <w:lang w:val="de-DE"/>
        </w:rPr>
        <w:t>folgende Punkte zu erörtern:</w:t>
      </w:r>
    </w:p>
    <w:p w14:paraId="65C377FB" w14:textId="77777777" w:rsidR="0009433B" w:rsidRPr="00B65F67" w:rsidRDefault="0009433B" w:rsidP="0009433B">
      <w:pPr>
        <w:rPr>
          <w:sz w:val="18"/>
          <w:szCs w:val="18"/>
          <w:lang w:val="de-DE"/>
        </w:rPr>
      </w:pPr>
    </w:p>
    <w:p w14:paraId="16DEBFE3" w14:textId="77777777" w:rsidR="0009433B" w:rsidRPr="00B65F67" w:rsidRDefault="0009433B" w:rsidP="0009433B">
      <w:pPr>
        <w:numPr>
          <w:ilvl w:val="0"/>
          <w:numId w:val="4"/>
        </w:numPr>
        <w:spacing w:line="360" w:lineRule="auto"/>
        <w:ind w:left="990" w:hanging="425"/>
        <w:jc w:val="left"/>
        <w:rPr>
          <w:rFonts w:eastAsia="MS Mincho" w:cs="Calibri"/>
          <w:sz w:val="18"/>
          <w:lang w:val="de-DE"/>
          <w14:ligatures w14:val="standardContextual"/>
        </w:rPr>
      </w:pPr>
      <w:r w:rsidRPr="00B65F67">
        <w:rPr>
          <w:rFonts w:eastAsia="MS Mincho" w:cs="Calibri"/>
          <w:sz w:val="18"/>
          <w:lang w:val="de-DE"/>
          <w14:ligatures w14:val="standardContextual"/>
        </w:rPr>
        <w:t>Eröffnung der Tagung</w:t>
      </w:r>
    </w:p>
    <w:p w14:paraId="7A7429EC" w14:textId="77777777" w:rsidR="0009433B" w:rsidRPr="00B65F67" w:rsidRDefault="0009433B" w:rsidP="0009433B">
      <w:pPr>
        <w:numPr>
          <w:ilvl w:val="0"/>
          <w:numId w:val="4"/>
        </w:numPr>
        <w:spacing w:line="360" w:lineRule="auto"/>
        <w:ind w:left="990" w:hanging="425"/>
        <w:jc w:val="left"/>
        <w:rPr>
          <w:rFonts w:eastAsia="MS Mincho" w:cs="Calibri"/>
          <w:sz w:val="18"/>
          <w:lang w:val="de-DE"/>
          <w14:ligatures w14:val="standardContextual"/>
        </w:rPr>
      </w:pPr>
      <w:r w:rsidRPr="00B65F67">
        <w:rPr>
          <w:rFonts w:eastAsia="MS Mincho" w:cs="Calibri"/>
          <w:sz w:val="18"/>
          <w:lang w:val="de-DE"/>
          <w14:ligatures w14:val="standardContextual"/>
        </w:rPr>
        <w:t>Annahme der Tagesordnung</w:t>
      </w:r>
    </w:p>
    <w:p w14:paraId="5579475B" w14:textId="77777777" w:rsidR="0009433B" w:rsidRPr="00B65F67" w:rsidRDefault="0009433B" w:rsidP="0009433B">
      <w:pPr>
        <w:keepNext/>
        <w:numPr>
          <w:ilvl w:val="0"/>
          <w:numId w:val="4"/>
        </w:numPr>
        <w:spacing w:line="360" w:lineRule="auto"/>
        <w:ind w:left="990" w:hanging="425"/>
        <w:jc w:val="left"/>
        <w:rPr>
          <w:rFonts w:eastAsia="MS Mincho" w:cs="Calibri"/>
          <w:sz w:val="18"/>
          <w:lang w:val="de-DE"/>
          <w14:ligatures w14:val="standardContextual"/>
        </w:rPr>
      </w:pPr>
      <w:r w:rsidRPr="00B65F67">
        <w:rPr>
          <w:rFonts w:eastAsia="MS Mincho" w:cs="Calibri"/>
          <w:sz w:val="18"/>
          <w:lang w:val="de-DE"/>
          <w14:ligatures w14:val="standardContextual"/>
        </w:rPr>
        <w:t>Zu behandel</w:t>
      </w:r>
      <w:r w:rsidRPr="00B65F67">
        <w:rPr>
          <w:rFonts w:eastAsia="MS Mincho" w:cs="Calibri"/>
          <w:sz w:val="18"/>
          <w:lang w:val="de-DE" w:eastAsia="ja-JP"/>
          <w14:ligatures w14:val="standardContextual"/>
        </w:rPr>
        <w:t>nde</w:t>
      </w:r>
      <w:r w:rsidRPr="00B65F67">
        <w:rPr>
          <w:rFonts w:eastAsia="MS Mincho" w:cs="Calibri"/>
          <w:sz w:val="18"/>
          <w:lang w:val="de-DE"/>
          <w14:ligatures w14:val="standardContextual"/>
        </w:rPr>
        <w:t xml:space="preserve"> Fragen </w:t>
      </w:r>
    </w:p>
    <w:p w14:paraId="28B35B61" w14:textId="77777777" w:rsidR="0009433B" w:rsidRPr="00B65F67" w:rsidRDefault="0009433B" w:rsidP="0009433B">
      <w:pPr>
        <w:spacing w:line="360" w:lineRule="auto"/>
        <w:ind w:left="1418" w:hanging="425"/>
        <w:rPr>
          <w:rFonts w:eastAsia="MS Mincho" w:cs="Calibri"/>
          <w:sz w:val="18"/>
          <w:lang w:val="de-DE"/>
          <w14:ligatures w14:val="standardContextual"/>
        </w:rPr>
      </w:pPr>
      <w:r w:rsidRPr="00B65F67">
        <w:rPr>
          <w:rFonts w:eastAsia="MS Mincho" w:cs="Calibri"/>
          <w:sz w:val="18"/>
          <w:lang w:val="de-DE"/>
          <w14:ligatures w14:val="standardContextual"/>
        </w:rPr>
        <w:t>3.</w:t>
      </w:r>
      <w:r w:rsidRPr="00B65F67">
        <w:rPr>
          <w:rFonts w:eastAsia="MS Mincho" w:cs="Calibri"/>
          <w:sz w:val="18"/>
          <w:lang w:val="de-DE" w:eastAsia="ja-JP"/>
          <w14:ligatures w14:val="standardContextual"/>
        </w:rPr>
        <w:t>1</w:t>
      </w:r>
      <w:r w:rsidRPr="00B65F67">
        <w:rPr>
          <w:rFonts w:eastAsia="MS Mincho" w:cs="Calibri"/>
          <w:sz w:val="18"/>
          <w:lang w:val="de-DE"/>
          <w14:ligatures w14:val="standardContextual"/>
        </w:rPr>
        <w:tab/>
        <w:t>Software und statistische Analysemethoden für die DUS-Prüfung</w:t>
      </w:r>
      <w:bookmarkStart w:id="4" w:name="_Hlk163393536"/>
    </w:p>
    <w:bookmarkEnd w:id="4"/>
    <w:p w14:paraId="03C5729B" w14:textId="77777777" w:rsidR="0009433B" w:rsidRPr="00B65F67" w:rsidRDefault="0009433B" w:rsidP="0009433B">
      <w:pPr>
        <w:spacing w:line="360" w:lineRule="auto"/>
        <w:ind w:left="1418" w:hanging="425"/>
        <w:rPr>
          <w:rFonts w:eastAsia="MS Mincho" w:cs="Calibri"/>
          <w:sz w:val="18"/>
          <w:lang w:val="de-DE"/>
          <w14:ligatures w14:val="standardContextual"/>
        </w:rPr>
      </w:pPr>
      <w:r w:rsidRPr="00B65F67">
        <w:rPr>
          <w:rFonts w:eastAsia="MS Mincho" w:cs="Calibri"/>
          <w:sz w:val="18"/>
          <w:lang w:val="de-DE"/>
          <w14:ligatures w14:val="standardContextual"/>
        </w:rPr>
        <w:t>3.</w:t>
      </w:r>
      <w:r w:rsidRPr="00B65F67">
        <w:rPr>
          <w:rFonts w:eastAsia="MS Mincho" w:cs="Calibri"/>
          <w:sz w:val="18"/>
          <w:lang w:val="de-DE" w:eastAsia="ja-JP"/>
          <w14:ligatures w14:val="standardContextual"/>
        </w:rPr>
        <w:t>2</w:t>
      </w:r>
      <w:r w:rsidRPr="00B65F67">
        <w:rPr>
          <w:rFonts w:eastAsia="MS Mincho" w:cs="Calibri"/>
          <w:sz w:val="18"/>
          <w:lang w:val="de-DE"/>
          <w14:ligatures w14:val="standardContextual"/>
        </w:rPr>
        <w:tab/>
        <w:t>Phänotypisierung und Bildanalyse (eingeladene Beiträge)</w:t>
      </w:r>
    </w:p>
    <w:p w14:paraId="48CA5A08" w14:textId="77777777" w:rsidR="0009433B" w:rsidRPr="00B65F67" w:rsidRDefault="0009433B" w:rsidP="0009433B">
      <w:pPr>
        <w:spacing w:line="360" w:lineRule="auto"/>
        <w:ind w:left="1418" w:hanging="425"/>
        <w:rPr>
          <w:rFonts w:eastAsia="MS Mincho" w:cs="Calibri"/>
          <w:sz w:val="18"/>
          <w:lang w:val="de-DE"/>
          <w14:ligatures w14:val="standardContextual"/>
        </w:rPr>
      </w:pPr>
      <w:r w:rsidRPr="00B65F67">
        <w:rPr>
          <w:rFonts w:eastAsia="MS Mincho" w:cs="Calibri"/>
          <w:sz w:val="18"/>
          <w:lang w:val="de-DE"/>
          <w14:ligatures w14:val="standardContextual"/>
        </w:rPr>
        <w:t>3.</w:t>
      </w:r>
      <w:r w:rsidRPr="00B65F67">
        <w:rPr>
          <w:rFonts w:eastAsia="MS Mincho" w:cs="Calibri"/>
          <w:sz w:val="18"/>
          <w:lang w:val="de-DE" w:eastAsia="ja-JP"/>
          <w14:ligatures w14:val="standardContextual"/>
        </w:rPr>
        <w:t>3</w:t>
      </w:r>
      <w:r w:rsidRPr="00B65F67">
        <w:rPr>
          <w:rFonts w:eastAsia="MS Mincho" w:cs="Calibri"/>
          <w:sz w:val="18"/>
          <w:lang w:val="de-DE"/>
          <w14:ligatures w14:val="standardContextual"/>
        </w:rPr>
        <w:tab/>
        <w:t>Entwicklungen in molekularen Techniken und Bioinformatik (eingeladene Beiträge)</w:t>
      </w:r>
    </w:p>
    <w:p w14:paraId="15ECC7D1" w14:textId="77777777" w:rsidR="0009433B" w:rsidRPr="00B65F67" w:rsidRDefault="0009433B" w:rsidP="0009433B">
      <w:pPr>
        <w:spacing w:line="360" w:lineRule="auto"/>
        <w:ind w:left="1990" w:hanging="425"/>
        <w:rPr>
          <w:rFonts w:eastAsia="MS Mincho" w:cs="Calibri"/>
          <w:sz w:val="18"/>
          <w:lang w:val="de-DE"/>
          <w14:ligatures w14:val="standardContextual"/>
        </w:rPr>
      </w:pPr>
      <w:r w:rsidRPr="00B65F67">
        <w:rPr>
          <w:rFonts w:eastAsia="MS Mincho" w:cs="Calibri"/>
          <w:sz w:val="18"/>
          <w:lang w:val="de-DE"/>
          <w14:ligatures w14:val="standardContextual"/>
        </w:rPr>
        <w:t>(</w:t>
      </w:r>
      <w:r w:rsidRPr="00B65F67">
        <w:rPr>
          <w:rFonts w:eastAsia="MS Mincho" w:cs="Calibri"/>
          <w:sz w:val="18"/>
          <w:lang w:val="de-DE" w:eastAsia="ja-JP"/>
          <w14:ligatures w14:val="standardContextual"/>
        </w:rPr>
        <w:t>a</w:t>
      </w:r>
      <w:r w:rsidRPr="00B65F67">
        <w:rPr>
          <w:rFonts w:eastAsia="MS Mincho" w:cs="Calibri"/>
          <w:sz w:val="18"/>
          <w:lang w:val="de-DE"/>
          <w14:ligatures w14:val="standardContextual"/>
        </w:rPr>
        <w:t>)</w:t>
      </w:r>
      <w:r w:rsidRPr="00B65F67">
        <w:rPr>
          <w:rFonts w:eastAsia="MS Mincho" w:cs="Calibri"/>
          <w:sz w:val="18"/>
          <w:lang w:val="de-DE"/>
          <w14:ligatures w14:val="standardContextual"/>
        </w:rPr>
        <w:tab/>
        <w:t>Zusammenarbeit zwischen internationalen Organisationen (eingeladene Beiträge)</w:t>
      </w:r>
    </w:p>
    <w:p w14:paraId="37BA4769" w14:textId="77777777" w:rsidR="0009433B" w:rsidRPr="00B65F67" w:rsidRDefault="0009433B" w:rsidP="0009433B">
      <w:pPr>
        <w:spacing w:line="360" w:lineRule="auto"/>
        <w:ind w:left="1990" w:hanging="428"/>
        <w:rPr>
          <w:rFonts w:eastAsia="MS Mincho" w:cs="Calibri"/>
          <w:sz w:val="18"/>
          <w:lang w:val="de-DE"/>
          <w14:ligatures w14:val="standardContextual"/>
        </w:rPr>
      </w:pPr>
      <w:r w:rsidRPr="00B65F67">
        <w:rPr>
          <w:rFonts w:eastAsia="MS Mincho" w:cs="Calibri"/>
          <w:sz w:val="18"/>
          <w:lang w:val="de-DE"/>
          <w14:ligatures w14:val="standardContextual"/>
        </w:rPr>
        <w:t>(</w:t>
      </w:r>
      <w:r w:rsidRPr="00B65F67">
        <w:rPr>
          <w:rFonts w:eastAsia="MS Mincho" w:cs="Calibri"/>
          <w:sz w:val="18"/>
          <w:lang w:val="de-DE" w:eastAsia="ja-JP"/>
          <w14:ligatures w14:val="standardContextual"/>
        </w:rPr>
        <w:t>b</w:t>
      </w:r>
      <w:r w:rsidRPr="00B65F67">
        <w:rPr>
          <w:rFonts w:eastAsia="MS Mincho" w:cs="Calibri"/>
          <w:sz w:val="18"/>
          <w:lang w:val="de-DE"/>
          <w14:ligatures w14:val="standardContextual"/>
        </w:rPr>
        <w:t>)</w:t>
      </w:r>
      <w:r w:rsidRPr="00B65F67">
        <w:rPr>
          <w:rFonts w:eastAsia="MS Mincho" w:cs="Calibri"/>
          <w:sz w:val="18"/>
          <w:lang w:val="de-DE"/>
          <w14:ligatures w14:val="standardContextual"/>
        </w:rPr>
        <w:tab/>
      </w:r>
      <w:r w:rsidRPr="00B65F67">
        <w:rPr>
          <w:rFonts w:eastAsia="MS Mincho" w:cs="Calibri"/>
          <w:sz w:val="18"/>
          <w:lang w:val="de-DE" w:eastAsia="ja-JP"/>
          <w14:ligatures w14:val="standardContextual"/>
        </w:rPr>
        <w:t xml:space="preserve">Berichte </w:t>
      </w:r>
      <w:r w:rsidRPr="00B65F67">
        <w:rPr>
          <w:rFonts w:eastAsia="MS Mincho" w:cs="Calibri"/>
          <w:sz w:val="18"/>
          <w:lang w:val="de-DE"/>
          <w14:ligatures w14:val="standardContextual"/>
        </w:rPr>
        <w:t>über Arbeiten zu molekularen Verfahren im Zusammenhang mit der DUS-Prüfung (eingeladene Beiträge)</w:t>
      </w:r>
    </w:p>
    <w:p w14:paraId="0052609D" w14:textId="77777777" w:rsidR="0009433B" w:rsidRPr="00B65F67" w:rsidRDefault="0009433B" w:rsidP="0009433B">
      <w:pPr>
        <w:spacing w:line="360" w:lineRule="auto"/>
        <w:ind w:left="1990" w:hanging="428"/>
        <w:rPr>
          <w:rFonts w:eastAsia="MS Mincho" w:cs="Calibri"/>
          <w:sz w:val="18"/>
          <w:lang w:val="de-DE"/>
          <w14:ligatures w14:val="standardContextual"/>
        </w:rPr>
      </w:pPr>
      <w:r w:rsidRPr="00B65F67">
        <w:rPr>
          <w:rFonts w:eastAsia="MS Mincho" w:cs="Calibri"/>
          <w:sz w:val="18"/>
          <w:lang w:val="de-DE"/>
          <w14:ligatures w14:val="standardContextual"/>
        </w:rPr>
        <w:t>(</w:t>
      </w:r>
      <w:r w:rsidRPr="00B65F67">
        <w:rPr>
          <w:rFonts w:eastAsia="MS Mincho" w:cs="Calibri"/>
          <w:sz w:val="18"/>
          <w:lang w:val="de-DE" w:eastAsia="ja-JP"/>
          <w14:ligatures w14:val="standardContextual"/>
        </w:rPr>
        <w:t>c</w:t>
      </w:r>
      <w:r w:rsidRPr="00B65F67">
        <w:rPr>
          <w:rFonts w:eastAsia="MS Mincho" w:cs="Calibri"/>
          <w:sz w:val="18"/>
          <w:lang w:val="de-DE"/>
          <w14:ligatures w14:val="standardContextual"/>
        </w:rPr>
        <w:t>)</w:t>
      </w:r>
      <w:r w:rsidRPr="00B65F67">
        <w:rPr>
          <w:rFonts w:eastAsia="MS Mincho" w:cs="Calibri"/>
          <w:sz w:val="18"/>
          <w:lang w:val="de-DE"/>
          <w14:ligatures w14:val="standardContextual"/>
        </w:rPr>
        <w:tab/>
        <w:t xml:space="preserve">Verwaltung von Datenbanken und Austausch von Daten und Material (eingeladene Beiträge) </w:t>
      </w:r>
    </w:p>
    <w:p w14:paraId="735115DD" w14:textId="77777777" w:rsidR="0009433B" w:rsidRPr="00B65F67" w:rsidRDefault="0009433B" w:rsidP="0009433B">
      <w:pPr>
        <w:spacing w:line="360" w:lineRule="auto"/>
        <w:ind w:left="1990" w:hanging="428"/>
        <w:rPr>
          <w:rFonts w:eastAsia="MS Mincho" w:cs="Calibri"/>
          <w:sz w:val="18"/>
          <w:lang w:val="de-DE"/>
          <w14:ligatures w14:val="standardContextual"/>
        </w:rPr>
      </w:pPr>
      <w:r w:rsidRPr="00B65F67">
        <w:rPr>
          <w:rFonts w:eastAsia="MS Mincho" w:cs="Calibri"/>
          <w:sz w:val="18"/>
          <w:lang w:val="de-DE"/>
          <w14:ligatures w14:val="standardContextual"/>
        </w:rPr>
        <w:t>(</w:t>
      </w:r>
      <w:r w:rsidRPr="00B65F67">
        <w:rPr>
          <w:rFonts w:eastAsia="MS Mincho" w:cs="Calibri"/>
          <w:sz w:val="18"/>
          <w:lang w:val="de-DE" w:eastAsia="ja-JP"/>
          <w14:ligatures w14:val="standardContextual"/>
        </w:rPr>
        <w:t>d</w:t>
      </w:r>
      <w:r w:rsidRPr="00B65F67">
        <w:rPr>
          <w:rFonts w:eastAsia="MS Mincho" w:cs="Calibri"/>
          <w:sz w:val="18"/>
          <w:lang w:val="de-DE"/>
          <w14:ligatures w14:val="standardContextual"/>
        </w:rPr>
        <w:t>)</w:t>
      </w:r>
      <w:r w:rsidRPr="00B65F67">
        <w:rPr>
          <w:rFonts w:eastAsia="MS Mincho" w:cs="Calibri"/>
          <w:sz w:val="18"/>
          <w:lang w:val="de-DE"/>
          <w14:ligatures w14:val="standardContextual"/>
        </w:rPr>
        <w:tab/>
        <w:t>Vertraulichkeit, Eigentumsrechte und Zugang zu molekularen Daten</w:t>
      </w:r>
    </w:p>
    <w:p w14:paraId="08C0AD49" w14:textId="77777777" w:rsidR="0009433B" w:rsidRPr="00B65F67" w:rsidRDefault="0009433B" w:rsidP="0009433B">
      <w:pPr>
        <w:spacing w:line="360" w:lineRule="auto"/>
        <w:ind w:left="1990" w:hanging="428"/>
        <w:rPr>
          <w:rFonts w:eastAsia="MS Mincho" w:cs="Calibri"/>
          <w:sz w:val="18"/>
          <w:lang w:val="de-DE"/>
          <w14:ligatures w14:val="standardContextual"/>
        </w:rPr>
      </w:pPr>
      <w:r w:rsidRPr="00B65F67">
        <w:rPr>
          <w:rFonts w:eastAsia="MS Mincho" w:cs="Calibri"/>
          <w:sz w:val="18"/>
          <w:lang w:val="de-DE"/>
          <w14:ligatures w14:val="standardContextual"/>
        </w:rPr>
        <w:t>(</w:t>
      </w:r>
      <w:r w:rsidRPr="00B65F67">
        <w:rPr>
          <w:rFonts w:eastAsia="MS Mincho" w:cs="Calibri"/>
          <w:sz w:val="18"/>
          <w:lang w:val="de-DE" w:eastAsia="ja-JP"/>
          <w14:ligatures w14:val="standardContextual"/>
        </w:rPr>
        <w:t>e</w:t>
      </w:r>
      <w:r w:rsidRPr="00B65F67">
        <w:rPr>
          <w:rFonts w:eastAsia="MS Mincho" w:cs="Calibri"/>
          <w:sz w:val="18"/>
          <w:lang w:val="de-DE"/>
          <w14:ligatures w14:val="standardContextual"/>
        </w:rPr>
        <w:t>)</w:t>
      </w:r>
      <w:r w:rsidRPr="00B65F67">
        <w:rPr>
          <w:rFonts w:eastAsia="MS Mincho" w:cs="Calibri"/>
          <w:sz w:val="18"/>
          <w:lang w:val="de-DE"/>
          <w14:ligatures w14:val="standardContextual"/>
        </w:rPr>
        <w:tab/>
        <w:t>Einsatz molekularer Techniken bei der Bewertung der wesentlichen Ableitung (eingeladene Beiträge)</w:t>
      </w:r>
    </w:p>
    <w:p w14:paraId="62C47DE5" w14:textId="77777777" w:rsidR="0009433B" w:rsidRPr="00B65F67" w:rsidRDefault="0009433B" w:rsidP="0009433B">
      <w:pPr>
        <w:spacing w:line="360" w:lineRule="auto"/>
        <w:ind w:left="1990" w:hanging="428"/>
        <w:rPr>
          <w:rFonts w:eastAsia="MS Mincho" w:cs="Calibri"/>
          <w:sz w:val="18"/>
          <w:lang w:val="de-DE"/>
          <w14:ligatures w14:val="standardContextual"/>
        </w:rPr>
      </w:pPr>
      <w:r w:rsidRPr="00B65F67">
        <w:rPr>
          <w:rFonts w:eastAsia="MS Mincho" w:cs="Calibri"/>
          <w:sz w:val="18"/>
          <w:lang w:val="de-DE"/>
          <w14:ligatures w14:val="standardContextual"/>
        </w:rPr>
        <w:t>(</w:t>
      </w:r>
      <w:r w:rsidRPr="00B65F67">
        <w:rPr>
          <w:rFonts w:eastAsia="MS Mincho" w:cs="Calibri"/>
          <w:sz w:val="18"/>
          <w:lang w:val="de-DE" w:eastAsia="ja-JP"/>
          <w14:ligatures w14:val="standardContextual"/>
        </w:rPr>
        <w:t>f</w:t>
      </w:r>
      <w:r w:rsidRPr="00B65F67">
        <w:rPr>
          <w:rFonts w:eastAsia="MS Mincho" w:cs="Calibri"/>
          <w:sz w:val="18"/>
          <w:lang w:val="de-DE"/>
          <w14:ligatures w14:val="standardContextual"/>
        </w:rPr>
        <w:t>)</w:t>
      </w:r>
      <w:r w:rsidRPr="00B65F67">
        <w:rPr>
          <w:rFonts w:eastAsia="MS Mincho" w:cs="Calibri"/>
          <w:sz w:val="18"/>
          <w:lang w:val="de-DE"/>
          <w14:ligatures w14:val="standardContextual"/>
        </w:rPr>
        <w:tab/>
        <w:t>Die Verwendung molekularer Techniken bei der Sortenidentifizierung (eingeladene Beiträge)</w:t>
      </w:r>
    </w:p>
    <w:p w14:paraId="271E92C2" w14:textId="77777777" w:rsidR="0009433B" w:rsidRPr="00B65F67" w:rsidRDefault="0009433B" w:rsidP="0009433B">
      <w:pPr>
        <w:spacing w:line="360" w:lineRule="auto"/>
        <w:ind w:left="1988" w:hanging="428"/>
        <w:rPr>
          <w:rFonts w:eastAsia="MS Mincho" w:cs="Calibri"/>
          <w:sz w:val="18"/>
          <w:lang w:val="de-DE"/>
          <w14:ligatures w14:val="standardContextual"/>
        </w:rPr>
      </w:pPr>
      <w:r w:rsidRPr="00B65F67">
        <w:rPr>
          <w:rFonts w:eastAsia="MS Mincho" w:cs="Calibri"/>
          <w:sz w:val="18"/>
          <w:lang w:val="de-DE"/>
          <w14:ligatures w14:val="standardContextual"/>
        </w:rPr>
        <w:t>(</w:t>
      </w:r>
      <w:r w:rsidRPr="00B65F67">
        <w:rPr>
          <w:rFonts w:eastAsia="MS Mincho" w:cs="Calibri"/>
          <w:sz w:val="18"/>
          <w:lang w:val="de-DE" w:eastAsia="ja-JP"/>
          <w14:ligatures w14:val="standardContextual"/>
        </w:rPr>
        <w:t>g</w:t>
      </w:r>
      <w:r w:rsidRPr="00B65F67">
        <w:rPr>
          <w:rFonts w:eastAsia="MS Mincho" w:cs="Calibri"/>
          <w:sz w:val="18"/>
          <w:lang w:val="de-DE"/>
          <w14:ligatures w14:val="standardContextual"/>
        </w:rPr>
        <w:t>)</w:t>
      </w:r>
      <w:r w:rsidRPr="00B65F67">
        <w:rPr>
          <w:rFonts w:eastAsia="MS Mincho" w:cs="Calibri"/>
          <w:sz w:val="18"/>
          <w:lang w:val="de-DE"/>
          <w14:ligatures w14:val="standardContextual"/>
        </w:rPr>
        <w:tab/>
        <w:t>Der Einsatz molekularer Techniken zur Durchsetzung (eingeladene Beiträge)</w:t>
      </w:r>
    </w:p>
    <w:p w14:paraId="5AF0EAC6" w14:textId="77777777" w:rsidR="0009433B" w:rsidRPr="00B65F67" w:rsidRDefault="0009433B" w:rsidP="0009433B">
      <w:pPr>
        <w:keepNext/>
        <w:numPr>
          <w:ilvl w:val="0"/>
          <w:numId w:val="4"/>
        </w:numPr>
        <w:spacing w:line="360" w:lineRule="auto"/>
        <w:ind w:left="990" w:hanging="425"/>
        <w:jc w:val="left"/>
        <w:rPr>
          <w:rFonts w:eastAsia="MS Mincho" w:cs="Calibri"/>
          <w:sz w:val="18"/>
          <w:lang w:val="de-DE"/>
          <w14:ligatures w14:val="standardContextual"/>
        </w:rPr>
      </w:pPr>
      <w:r w:rsidRPr="00B65F67">
        <w:rPr>
          <w:rFonts w:eastAsia="MS Mincho" w:cs="Calibri"/>
          <w:sz w:val="18"/>
          <w:lang w:val="de-DE"/>
          <w14:ligatures w14:val="standardContextual"/>
        </w:rPr>
        <w:t>Informationen</w:t>
      </w:r>
    </w:p>
    <w:p w14:paraId="676BA703" w14:textId="31CE5AB3" w:rsidR="0009433B" w:rsidRPr="00B65F67" w:rsidRDefault="008D315C" w:rsidP="0009433B">
      <w:pPr>
        <w:spacing w:line="360" w:lineRule="auto"/>
        <w:ind w:left="1557" w:hanging="567"/>
        <w:rPr>
          <w:rFonts w:eastAsia="MS Mincho" w:cs="Calibri"/>
          <w:sz w:val="18"/>
          <w:lang w:val="de-DE"/>
          <w14:ligatures w14:val="standardContextual"/>
        </w:rPr>
      </w:pPr>
      <w:r w:rsidRPr="00B65F67">
        <w:rPr>
          <w:rFonts w:eastAsia="MS Mincho" w:cs="Calibri"/>
          <w:sz w:val="18"/>
          <w:lang w:val="de-DE"/>
          <w14:ligatures w14:val="standardContextual"/>
        </w:rPr>
        <w:t>4.1</w:t>
      </w:r>
      <w:r w:rsidR="0009433B" w:rsidRPr="00B65F67">
        <w:rPr>
          <w:rFonts w:eastAsia="MS Mincho" w:cs="Calibri"/>
          <w:sz w:val="18"/>
          <w:lang w:val="de-DE"/>
          <w14:ligatures w14:val="standardContextual"/>
        </w:rPr>
        <w:tab/>
        <w:t>Berichte von Mitgliedern und Beobachtern (schriftliche Berichte, die von Mitgliedern und Beobachtern zu erstellen sind)</w:t>
      </w:r>
    </w:p>
    <w:p w14:paraId="27F30C50" w14:textId="2D52DF0B" w:rsidR="0009433B" w:rsidRPr="00B65F67" w:rsidRDefault="008D315C" w:rsidP="0009433B">
      <w:pPr>
        <w:spacing w:line="360" w:lineRule="auto"/>
        <w:ind w:left="1557" w:hanging="567"/>
        <w:rPr>
          <w:rFonts w:eastAsia="MS Mincho" w:cs="Calibri"/>
          <w:sz w:val="18"/>
          <w:lang w:val="de-DE"/>
          <w14:ligatures w14:val="standardContextual"/>
        </w:rPr>
      </w:pPr>
      <w:r w:rsidRPr="00B65F67">
        <w:rPr>
          <w:rFonts w:eastAsia="MS Mincho" w:cs="Calibri"/>
          <w:sz w:val="18"/>
          <w:lang w:val="de-DE"/>
          <w14:ligatures w14:val="standardContextual"/>
        </w:rPr>
        <w:t>4.</w:t>
      </w:r>
      <w:r w:rsidR="0009433B" w:rsidRPr="00B65F67">
        <w:rPr>
          <w:rFonts w:eastAsia="MS Mincho" w:cs="Calibri"/>
          <w:sz w:val="18"/>
          <w:lang w:val="de-DE"/>
          <w14:ligatures w14:val="standardContextual"/>
        </w:rPr>
        <w:tab/>
        <w:t>Bericht über Entwicklungen bei der UPOV (allgemeine Entwicklungen, einschließlich Sortenbezeichnungen, Informationsdatenbanken, Austausch und Nutzung von Software und Ausrüstung</w:t>
      </w:r>
      <w:r w:rsidR="0009433B" w:rsidRPr="00B65F67">
        <w:rPr>
          <w:rFonts w:eastAsia="MS Mincho" w:cs="Calibri"/>
          <w:sz w:val="18"/>
          <w:lang w:val="de-DE" w:eastAsia="ja-JP"/>
          <w14:ligatures w14:val="standardContextual"/>
        </w:rPr>
        <w:t xml:space="preserve">, </w:t>
      </w:r>
      <w:r w:rsidR="0009433B" w:rsidRPr="00B65F67">
        <w:rPr>
          <w:rFonts w:eastAsia="MS Mincho" w:cs="Calibri"/>
          <w:sz w:val="18"/>
          <w:lang w:val="de-DE"/>
          <w14:ligatures w14:val="standardContextual"/>
        </w:rPr>
        <w:t>Leitfäden und Informationsmaterialien)</w:t>
      </w:r>
    </w:p>
    <w:p w14:paraId="322C13F5" w14:textId="77777777" w:rsidR="0009433B" w:rsidRPr="00B65F67" w:rsidRDefault="0009433B" w:rsidP="0009433B">
      <w:pPr>
        <w:numPr>
          <w:ilvl w:val="0"/>
          <w:numId w:val="4"/>
        </w:numPr>
        <w:spacing w:line="360" w:lineRule="auto"/>
        <w:ind w:left="990" w:hanging="425"/>
        <w:jc w:val="left"/>
        <w:rPr>
          <w:rFonts w:eastAsia="MS Mincho" w:cs="Calibri"/>
          <w:sz w:val="18"/>
          <w:lang w:val="de-DE"/>
          <w14:ligatures w14:val="standardContextual"/>
        </w:rPr>
      </w:pPr>
      <w:r w:rsidRPr="00B65F67">
        <w:rPr>
          <w:rFonts w:eastAsia="MS Mincho" w:cs="Calibri"/>
          <w:sz w:val="18"/>
          <w:lang w:val="de-DE"/>
          <w14:ligatures w14:val="standardContextual"/>
        </w:rPr>
        <w:t>Termin und Ort der nächsten Tagung</w:t>
      </w:r>
    </w:p>
    <w:p w14:paraId="60066F00" w14:textId="77777777" w:rsidR="0009433B" w:rsidRPr="00B65F67" w:rsidRDefault="0009433B" w:rsidP="0009433B">
      <w:pPr>
        <w:numPr>
          <w:ilvl w:val="0"/>
          <w:numId w:val="4"/>
        </w:numPr>
        <w:spacing w:line="360" w:lineRule="auto"/>
        <w:ind w:left="990" w:hanging="425"/>
        <w:jc w:val="left"/>
        <w:rPr>
          <w:rFonts w:eastAsia="MS Mincho" w:cs="Calibri"/>
          <w:sz w:val="18"/>
          <w:lang w:val="de-DE"/>
          <w14:ligatures w14:val="standardContextual"/>
        </w:rPr>
      </w:pPr>
      <w:r w:rsidRPr="00B65F67">
        <w:rPr>
          <w:rFonts w:eastAsia="MS Mincho" w:cs="Calibri"/>
          <w:sz w:val="18"/>
          <w:lang w:val="de-DE"/>
          <w14:ligatures w14:val="standardContextual"/>
        </w:rPr>
        <w:t>Künftiges Programm</w:t>
      </w:r>
    </w:p>
    <w:p w14:paraId="71DD3A66" w14:textId="77777777" w:rsidR="0009433B" w:rsidRPr="00B65F67" w:rsidRDefault="0009433B" w:rsidP="0009433B">
      <w:pPr>
        <w:numPr>
          <w:ilvl w:val="0"/>
          <w:numId w:val="4"/>
        </w:numPr>
        <w:spacing w:line="360" w:lineRule="auto"/>
        <w:ind w:left="990" w:hanging="425"/>
        <w:jc w:val="left"/>
        <w:rPr>
          <w:rFonts w:eastAsia="MS Mincho" w:cs="Calibri"/>
          <w:sz w:val="18"/>
          <w:lang w:val="de-DE"/>
          <w14:ligatures w14:val="standardContextual"/>
        </w:rPr>
      </w:pPr>
      <w:r w:rsidRPr="00B65F67">
        <w:rPr>
          <w:rFonts w:eastAsia="MS Mincho" w:cs="Calibri"/>
          <w:sz w:val="18"/>
          <w:lang w:val="de-DE"/>
          <w14:ligatures w14:val="standardContextual"/>
        </w:rPr>
        <w:lastRenderedPageBreak/>
        <w:t>Annahme des Berichts über die Tagung (sofern die Zeit dies zulässt)</w:t>
      </w:r>
    </w:p>
    <w:p w14:paraId="4F164E5E" w14:textId="77777777" w:rsidR="0009433B" w:rsidRPr="00B65F67" w:rsidRDefault="0009433B" w:rsidP="0009433B">
      <w:pPr>
        <w:numPr>
          <w:ilvl w:val="0"/>
          <w:numId w:val="4"/>
        </w:numPr>
        <w:spacing w:line="360" w:lineRule="auto"/>
        <w:ind w:left="990" w:hanging="425"/>
        <w:jc w:val="left"/>
        <w:rPr>
          <w:snapToGrid w:val="0"/>
          <w:lang w:val="de-DE"/>
        </w:rPr>
      </w:pPr>
      <w:r w:rsidRPr="00B65F67">
        <w:rPr>
          <w:rFonts w:eastAsia="MS Mincho" w:cs="Calibri"/>
          <w:sz w:val="18"/>
          <w:lang w:val="de-DE"/>
          <w14:ligatures w14:val="standardContextual"/>
        </w:rPr>
        <w:t>Schluss der Tagung</w:t>
      </w:r>
    </w:p>
    <w:p w14:paraId="38CDF730" w14:textId="77777777" w:rsidR="00815647" w:rsidRPr="00B65F67" w:rsidRDefault="00815647" w:rsidP="00815647">
      <w:pPr>
        <w:rPr>
          <w:lang w:val="de-DE"/>
        </w:rPr>
      </w:pPr>
    </w:p>
    <w:p w14:paraId="62D7D0EF" w14:textId="77777777" w:rsidR="00815647" w:rsidRPr="00B65F67" w:rsidRDefault="00815647" w:rsidP="00815647">
      <w:pPr>
        <w:rPr>
          <w:lang w:val="de-DE"/>
        </w:rPr>
      </w:pPr>
    </w:p>
    <w:p w14:paraId="57FDBBCE" w14:textId="77777777" w:rsidR="00815647" w:rsidRPr="00B65F67" w:rsidRDefault="00815647" w:rsidP="00815647">
      <w:pPr>
        <w:rPr>
          <w:lang w:val="de-DE"/>
        </w:rPr>
      </w:pPr>
    </w:p>
    <w:p w14:paraId="65F5A5A3" w14:textId="6B112752" w:rsidR="00815647" w:rsidRPr="00B65F67" w:rsidRDefault="00815647" w:rsidP="00815647">
      <w:pPr>
        <w:jc w:val="right"/>
        <w:rPr>
          <w:lang w:val="de-DE"/>
        </w:rPr>
      </w:pPr>
      <w:r w:rsidRPr="00B65F67">
        <w:rPr>
          <w:lang w:val="de-DE"/>
        </w:rPr>
        <w:t>[An</w:t>
      </w:r>
      <w:r w:rsidR="0025418F">
        <w:rPr>
          <w:lang w:val="de-DE"/>
        </w:rPr>
        <w:t>lage</w:t>
      </w:r>
      <w:r w:rsidRPr="00B65F67">
        <w:rPr>
          <w:lang w:val="de-DE"/>
        </w:rPr>
        <w:t xml:space="preserve"> IV folgt]</w:t>
      </w:r>
    </w:p>
    <w:p w14:paraId="05B947FB" w14:textId="77777777" w:rsidR="00815647" w:rsidRPr="00B65F67" w:rsidRDefault="00815647" w:rsidP="00815647">
      <w:pPr>
        <w:rPr>
          <w:lang w:val="de-DE"/>
        </w:rPr>
      </w:pPr>
    </w:p>
    <w:p w14:paraId="6F16965C" w14:textId="77777777" w:rsidR="00815647" w:rsidRPr="00B65F67" w:rsidRDefault="00815647" w:rsidP="00815647">
      <w:pPr>
        <w:rPr>
          <w:lang w:val="de-DE"/>
        </w:rPr>
        <w:sectPr w:rsidR="00815647" w:rsidRPr="00B65F67" w:rsidSect="0004198B">
          <w:headerReference w:type="default" r:id="rId15"/>
          <w:headerReference w:type="first" r:id="rId16"/>
          <w:pgSz w:w="11907" w:h="16840" w:code="9"/>
          <w:pgMar w:top="510" w:right="1134" w:bottom="1134" w:left="1134" w:header="510" w:footer="680" w:gutter="0"/>
          <w:pgNumType w:start="1"/>
          <w:cols w:space="720"/>
          <w:titlePg/>
        </w:sectPr>
      </w:pPr>
    </w:p>
    <w:p w14:paraId="4E227628" w14:textId="6DD51614" w:rsidR="00815647" w:rsidRPr="00B65F67" w:rsidRDefault="0025418F" w:rsidP="00815647">
      <w:pPr>
        <w:pStyle w:val="Heading1"/>
        <w:rPr>
          <w:lang w:val="de-DE"/>
        </w:rPr>
      </w:pPr>
      <w:r w:rsidRPr="00B65F67">
        <w:rPr>
          <w:rFonts w:eastAsia="MS Mincho" w:cs="Arial"/>
          <w:lang w:val="de-DE"/>
        </w:rPr>
        <w:lastRenderedPageBreak/>
        <w:t>siebenundfünfzigste</w:t>
      </w:r>
      <w:r w:rsidR="00815647" w:rsidRPr="00B65F67">
        <w:rPr>
          <w:lang w:val="de-DE"/>
        </w:rPr>
        <w:t xml:space="preserve"> Sitzung der Technischen Arbeitsgruppe für </w:t>
      </w:r>
      <w:r w:rsidRPr="0025418F">
        <w:rPr>
          <w:lang w:val="de-DE"/>
        </w:rPr>
        <w:t>Zierpflanzen und forstliche Baumarten</w:t>
      </w:r>
      <w:r w:rsidR="00815647" w:rsidRPr="00B65F67">
        <w:rPr>
          <w:lang w:val="de-DE"/>
        </w:rPr>
        <w:t xml:space="preserve"> (TWO)</w:t>
      </w:r>
    </w:p>
    <w:p w14:paraId="1B1BBDDE" w14:textId="77777777" w:rsidR="00815647" w:rsidRPr="00B65F67" w:rsidRDefault="00815647" w:rsidP="00815647">
      <w:pPr>
        <w:rPr>
          <w:lang w:val="de-DE"/>
        </w:rPr>
      </w:pPr>
    </w:p>
    <w:p w14:paraId="124F9F41" w14:textId="49FE52F3" w:rsidR="00815647" w:rsidRPr="00B65F67" w:rsidRDefault="00815647" w:rsidP="00815647">
      <w:pPr>
        <w:keepNext/>
        <w:outlineLvl w:val="2"/>
        <w:rPr>
          <w:rFonts w:cs="Arial"/>
          <w:i/>
          <w:lang w:val="de-DE"/>
        </w:rPr>
      </w:pPr>
      <w:r w:rsidRPr="00B65F67">
        <w:rPr>
          <w:i/>
          <w:lang w:val="de-DE"/>
        </w:rPr>
        <w:t xml:space="preserve">Bericht von Frau Hilary Papworth (Vereinigtes Königreich), </w:t>
      </w:r>
      <w:r w:rsidR="0021374F" w:rsidRPr="00B65F67">
        <w:rPr>
          <w:i/>
          <w:lang w:val="de-DE"/>
        </w:rPr>
        <w:t xml:space="preserve">Vorsitzende </w:t>
      </w:r>
      <w:r w:rsidRPr="00B65F67">
        <w:rPr>
          <w:i/>
          <w:lang w:val="de-DE"/>
        </w:rPr>
        <w:t>der TWO</w:t>
      </w:r>
    </w:p>
    <w:p w14:paraId="14A84C56" w14:textId="77777777" w:rsidR="009D5681" w:rsidRPr="00B65F67" w:rsidRDefault="009D5681" w:rsidP="009D5681">
      <w:pPr>
        <w:rPr>
          <w:rFonts w:cs="Arial"/>
          <w:lang w:val="de-DE"/>
        </w:rPr>
      </w:pPr>
    </w:p>
    <w:p w14:paraId="178530EC" w14:textId="2AD1CC1F" w:rsidR="009D5681" w:rsidRPr="00B65F67" w:rsidRDefault="009D5681" w:rsidP="009D5681">
      <w:pPr>
        <w:numPr>
          <w:ilvl w:val="0"/>
          <w:numId w:val="7"/>
        </w:numPr>
        <w:ind w:left="0" w:firstLine="0"/>
        <w:contextualSpacing/>
        <w:rPr>
          <w:rFonts w:eastAsia="MS Mincho"/>
          <w:lang w:val="de-DE"/>
        </w:rPr>
      </w:pPr>
      <w:r w:rsidRPr="00B65F67">
        <w:rPr>
          <w:rFonts w:eastAsia="MS Mincho" w:cs="Arial"/>
          <w:lang w:val="de-DE"/>
        </w:rPr>
        <w:t xml:space="preserve">Die TWO hielt ihre siebenundfünfzigste Tagung </w:t>
      </w:r>
      <w:r w:rsidRPr="00B65F67">
        <w:rPr>
          <w:rFonts w:eastAsia="MS Mincho"/>
          <w:lang w:val="de-DE"/>
        </w:rPr>
        <w:t xml:space="preserve">vom 31. März bis 3. April 2025 </w:t>
      </w:r>
      <w:r w:rsidRPr="00B65F67">
        <w:rPr>
          <w:rFonts w:eastAsia="MS Mincho" w:cs="Arial"/>
          <w:lang w:val="de-DE"/>
        </w:rPr>
        <w:t>in Roelofarendsveen</w:t>
      </w:r>
      <w:r w:rsidRPr="00B65F67">
        <w:rPr>
          <w:rFonts w:eastAsia="MS Mincho"/>
          <w:lang w:val="de-DE"/>
        </w:rPr>
        <w:t>, Königreich der Niederlande, unter dem Vorsitz von Frau Hilary Papworth (Vereinigtes Königreich) ab. Der Bericht über die Tagung ist in Dokument TWO/57/10 „Bericht” enthalten.</w:t>
      </w:r>
    </w:p>
    <w:p w14:paraId="6BB2919E" w14:textId="77777777" w:rsidR="009D5681" w:rsidRPr="00B65F67" w:rsidRDefault="009D5681" w:rsidP="009D5681">
      <w:pPr>
        <w:rPr>
          <w:lang w:val="de-DE"/>
        </w:rPr>
      </w:pPr>
    </w:p>
    <w:p w14:paraId="3C8949F8" w14:textId="77777777" w:rsidR="009D5681" w:rsidRPr="00B65F67" w:rsidRDefault="009D5681" w:rsidP="009D5681">
      <w:pPr>
        <w:numPr>
          <w:ilvl w:val="0"/>
          <w:numId w:val="7"/>
        </w:numPr>
        <w:ind w:left="0" w:firstLine="0"/>
        <w:contextualSpacing/>
        <w:rPr>
          <w:rFonts w:eastAsia="MS Mincho"/>
          <w:lang w:val="de-DE"/>
        </w:rPr>
      </w:pPr>
      <w:r w:rsidRPr="00B65F67">
        <w:rPr>
          <w:rFonts w:eastAsia="MS Mincho"/>
          <w:lang w:val="de-DE"/>
        </w:rPr>
        <w:fldChar w:fldCharType="begin"/>
      </w:r>
      <w:r w:rsidRPr="00B65F67">
        <w:rPr>
          <w:rFonts w:eastAsia="MS Mincho"/>
          <w:lang w:val="de-DE"/>
        </w:rPr>
        <w:instrText xml:space="preserve"> 2. </w:instrText>
      </w:r>
      <w:r w:rsidRPr="00B65F67">
        <w:rPr>
          <w:rFonts w:eastAsia="MS Mincho"/>
          <w:lang w:val="de-DE"/>
        </w:rPr>
        <w:fldChar w:fldCharType="end"/>
      </w:r>
      <w:r w:rsidRPr="00B65F67">
        <w:rPr>
          <w:rFonts w:eastAsia="MS Mincho"/>
          <w:lang w:val="de-DE"/>
        </w:rPr>
        <w:t>An der Tagung nahmen 97 Teilnehmer aus 29 Mitgliedsländern der Union, 2 Beobachterstaaten und 2 Beobachterorganisationen teil.</w:t>
      </w:r>
    </w:p>
    <w:p w14:paraId="79E77466" w14:textId="77777777" w:rsidR="009D5681" w:rsidRPr="00B65F67" w:rsidRDefault="009D5681" w:rsidP="009D5681">
      <w:pPr>
        <w:rPr>
          <w:lang w:val="de-DE"/>
        </w:rPr>
      </w:pPr>
    </w:p>
    <w:p w14:paraId="3F696DEF" w14:textId="77777777" w:rsidR="009D5681" w:rsidRPr="00B65F67" w:rsidRDefault="009D5681" w:rsidP="009D5681">
      <w:pPr>
        <w:numPr>
          <w:ilvl w:val="0"/>
          <w:numId w:val="7"/>
        </w:numPr>
        <w:ind w:left="0" w:firstLine="0"/>
        <w:contextualSpacing/>
        <w:rPr>
          <w:rFonts w:eastAsia="MS Mincho"/>
          <w:lang w:val="de-DE"/>
        </w:rPr>
      </w:pPr>
      <w:r w:rsidRPr="00B65F67">
        <w:rPr>
          <w:rFonts w:eastAsia="MS Mincho"/>
          <w:lang w:val="de-DE"/>
        </w:rPr>
        <w:t xml:space="preserve">Die </w:t>
      </w:r>
      <w:r w:rsidRPr="00B65F67">
        <w:rPr>
          <w:rFonts w:eastAsia="MS Mincho" w:cs="Arial"/>
          <w:lang w:val="de-DE"/>
        </w:rPr>
        <w:t xml:space="preserve">siebenundfünfzigste Tagung </w:t>
      </w:r>
      <w:r w:rsidRPr="00B65F67">
        <w:rPr>
          <w:rFonts w:eastAsia="MS Mincho"/>
          <w:lang w:val="de-DE"/>
        </w:rPr>
        <w:t>bot den Teilnehmern die Möglichkeit, zum ersten Mal seit 2019 wieder persönlich an der Tagung teilzunehmen. Dies ermöglichte den Teilnehmern eine viel intensivere Interaktion sowie sehr gut aufgenommene Fachbesuche bei den DUS-Prüfungen, die bei Naktuinbouw, dem niederländischen Blumenzwiebel-Inspektionsdienst (BKD) und dem Königlich-Allgemeinen Zwiebelzüchterverband (KAVB) durchgeführt wurden.</w:t>
      </w:r>
    </w:p>
    <w:p w14:paraId="4AAB2D7C" w14:textId="77777777" w:rsidR="009D5681" w:rsidRPr="00B65F67" w:rsidRDefault="009D5681" w:rsidP="009D5681">
      <w:pPr>
        <w:ind w:left="720"/>
        <w:contextualSpacing/>
        <w:rPr>
          <w:rFonts w:eastAsia="MS Mincho"/>
          <w:lang w:val="de-DE"/>
        </w:rPr>
      </w:pPr>
    </w:p>
    <w:p w14:paraId="23FCC8B6" w14:textId="77777777" w:rsidR="009D5681" w:rsidRPr="00B65F67" w:rsidRDefault="009D5681" w:rsidP="009D5681">
      <w:pPr>
        <w:numPr>
          <w:ilvl w:val="0"/>
          <w:numId w:val="7"/>
        </w:numPr>
        <w:ind w:left="0" w:firstLine="0"/>
        <w:contextualSpacing/>
        <w:rPr>
          <w:rFonts w:eastAsia="MS Mincho"/>
          <w:lang w:val="de-DE"/>
        </w:rPr>
      </w:pPr>
      <w:r w:rsidRPr="00B65F67">
        <w:rPr>
          <w:rFonts w:eastAsia="MS Mincho"/>
          <w:lang w:val="de-DE"/>
        </w:rPr>
        <w:t xml:space="preserve">Die TWO hörte einen Vortrag eines Experten aus Frankreich über die Verwendung molekularer Marker bei Hortensien. Im Rahmen des Projekts wurde erfolgreich eine Reihe von SNP-Markern identifiziert, mit denen verschiedene Arten innerhalb der Gattung Hortensia identifiziert werden können, sowie eine zusätzliche Reihe, die ausgewählt wurde, um Sorten innerhalb der häufigsten Arten dieser Gattung zu identifizieren. </w:t>
      </w:r>
    </w:p>
    <w:p w14:paraId="33ACBFB7" w14:textId="77777777" w:rsidR="009D5681" w:rsidRPr="00B65F67" w:rsidRDefault="009D5681" w:rsidP="009D5681">
      <w:pPr>
        <w:ind w:left="720"/>
        <w:contextualSpacing/>
        <w:rPr>
          <w:rFonts w:eastAsia="MS Mincho"/>
          <w:lang w:val="de-DE"/>
        </w:rPr>
      </w:pPr>
    </w:p>
    <w:p w14:paraId="0543A1E8" w14:textId="00A95328" w:rsidR="009D5681" w:rsidRPr="00B65F67" w:rsidRDefault="009D5681" w:rsidP="009D5681">
      <w:pPr>
        <w:numPr>
          <w:ilvl w:val="0"/>
          <w:numId w:val="7"/>
        </w:numPr>
        <w:ind w:left="0" w:firstLine="0"/>
        <w:contextualSpacing/>
        <w:rPr>
          <w:rFonts w:eastAsia="MS Mincho"/>
          <w:lang w:val="de-DE"/>
        </w:rPr>
      </w:pPr>
      <w:r w:rsidRPr="00B65F67">
        <w:rPr>
          <w:rFonts w:eastAsia="MS Mincho"/>
          <w:lang w:val="de-DE"/>
        </w:rPr>
        <w:t>Der leitende Experte aus Deutschland legte einen weiteren Entwurf des Dokuments vor, das Situationen behandelt, in denen Abbildungen Beispielsorten ergänzen oder ersetzen könnten. Das Dokument ist für die TWO von großem Interesse, da die Testrichtlinien dieser Gruppe in großem Umfang Abbildungen verwenden. Der Entwurf wurde ohne Änderungen angenommen, und die Teilnehmer sehen der Verabschiedung des neuen Wortlauts nach Prüfung durch die anderen TWP und den TC erwartungsvoll entgegen.</w:t>
      </w:r>
    </w:p>
    <w:p w14:paraId="0EA6ED44" w14:textId="77777777" w:rsidR="009D5681" w:rsidRPr="00B65F67" w:rsidRDefault="009D5681" w:rsidP="009D5681">
      <w:pPr>
        <w:rPr>
          <w:lang w:val="de-DE"/>
        </w:rPr>
      </w:pPr>
    </w:p>
    <w:p w14:paraId="34E91515" w14:textId="74E5BEBC" w:rsidR="009D5681" w:rsidRPr="00B65F67" w:rsidRDefault="009D5681" w:rsidP="009D5681">
      <w:pPr>
        <w:numPr>
          <w:ilvl w:val="0"/>
          <w:numId w:val="7"/>
        </w:numPr>
        <w:ind w:left="0" w:firstLine="0"/>
        <w:contextualSpacing/>
        <w:rPr>
          <w:rFonts w:eastAsia="MS Mincho"/>
          <w:lang w:val="de-DE"/>
        </w:rPr>
      </w:pPr>
      <w:r w:rsidRPr="00B65F67">
        <w:rPr>
          <w:rFonts w:eastAsia="MS Mincho"/>
          <w:lang w:val="de-DE"/>
        </w:rPr>
        <w:t xml:space="preserve">Die TWO arbeitet derzeit an der Ausarbeitung einer Reihe von Prüfungsrichtlinien, die aufgrund ihres Umfangs komplex sind; die Fortschritte sind recht langsam.  Während der </w:t>
      </w:r>
      <w:r w:rsidRPr="00B65F67">
        <w:rPr>
          <w:rFonts w:eastAsia="MS Mincho" w:cs="Arial"/>
          <w:lang w:val="de-DE"/>
        </w:rPr>
        <w:t xml:space="preserve">siebenundfünfzigsten Tagung </w:t>
      </w:r>
      <w:r w:rsidR="00910CA0" w:rsidRPr="00B65F67">
        <w:rPr>
          <w:rFonts w:eastAsia="MS Mincho"/>
          <w:lang w:val="de-DE"/>
        </w:rPr>
        <w:t xml:space="preserve">erörterte die TWO sieben Entwürfe für Prüfungsrichtlinien und kam überein, dass die Entwürfe für die Prüfungsrichtlinien für </w:t>
      </w:r>
      <w:r w:rsidR="00910CA0" w:rsidRPr="00B65F67">
        <w:rPr>
          <w:rFonts w:eastAsia="MS Mincho" w:cs="Arial"/>
          <w:lang w:val="de-DE"/>
        </w:rPr>
        <w:t xml:space="preserve">Weihnachtssterne (Überarbeitung) </w:t>
      </w:r>
      <w:r w:rsidR="00910CA0" w:rsidRPr="00B65F67">
        <w:rPr>
          <w:rFonts w:eastAsia="MS Mincho" w:cs="Arial"/>
          <w:color w:val="000000"/>
          <w:lang w:val="de-DE"/>
        </w:rPr>
        <w:t xml:space="preserve">und Nelken (teilweise Überarbeitung) </w:t>
      </w:r>
      <w:r w:rsidR="00910CA0" w:rsidRPr="00B65F67">
        <w:rPr>
          <w:rFonts w:eastAsia="MS Mincho"/>
          <w:lang w:val="de-DE"/>
        </w:rPr>
        <w:t xml:space="preserve">dem TC zur Annahme vorgelegt werden sollten.  Andere </w:t>
      </w:r>
      <w:r w:rsidRPr="00B65F67">
        <w:rPr>
          <w:rFonts w:eastAsia="MS Mincho" w:cs="Arial"/>
          <w:lang w:val="de-DE"/>
        </w:rPr>
        <w:t xml:space="preserve">vollständige Prüfungsrichtlinien waren </w:t>
      </w:r>
      <w:r w:rsidR="00910CA0" w:rsidRPr="00B65F67">
        <w:rPr>
          <w:rFonts w:eastAsia="MS Mincho" w:cs="Arial"/>
          <w:lang w:val="de-DE"/>
        </w:rPr>
        <w:t xml:space="preserve">noch nicht </w:t>
      </w:r>
      <w:r w:rsidRPr="00B65F67">
        <w:rPr>
          <w:rFonts w:eastAsia="MS Mincho" w:cs="Arial"/>
          <w:lang w:val="de-DE"/>
        </w:rPr>
        <w:t>ausreichend fertiggestellt, um sie dem Technischen Ausschuss zur Annahme vorzulegen.  Wo während der Entwurfsphase zusätzliche Online-Sitzungen der Untergruppen stattfanden, konnten deutliche Fortschritte erzielt werden, und alle federführenden Sachverständigen wurden ermutigt, solche Sitzungen abzuhalten.</w:t>
      </w:r>
    </w:p>
    <w:p w14:paraId="55880E2E" w14:textId="77777777" w:rsidR="009D5681" w:rsidRPr="00B65F67" w:rsidRDefault="009D5681" w:rsidP="009D5681">
      <w:pPr>
        <w:rPr>
          <w:lang w:val="de-DE"/>
        </w:rPr>
      </w:pPr>
    </w:p>
    <w:p w14:paraId="5F94E1F6" w14:textId="77777777" w:rsidR="009D5681" w:rsidRPr="00B65F67" w:rsidRDefault="009D5681" w:rsidP="009D5681">
      <w:pPr>
        <w:numPr>
          <w:ilvl w:val="0"/>
          <w:numId w:val="7"/>
        </w:numPr>
        <w:ind w:left="0" w:firstLine="0"/>
        <w:contextualSpacing/>
        <w:rPr>
          <w:rFonts w:eastAsia="MS Mincho" w:cs="Arial"/>
          <w:color w:val="000000"/>
          <w:lang w:val="de-DE"/>
        </w:rPr>
      </w:pPr>
      <w:r w:rsidRPr="00B65F67">
        <w:rPr>
          <w:rFonts w:eastAsia="MS Mincho" w:cs="Arial"/>
          <w:color w:val="000000"/>
          <w:lang w:val="de-DE"/>
        </w:rPr>
        <w:t xml:space="preserve">Die TWO kam überein, die Entwürfe der Prüfungsrichtlinien für </w:t>
      </w:r>
      <w:r w:rsidRPr="00B65F67">
        <w:rPr>
          <w:rFonts w:eastAsia="MS Mincho"/>
          <w:lang w:val="de-DE"/>
        </w:rPr>
        <w:t>Ginkgo</w:t>
      </w:r>
      <w:r w:rsidRPr="00B65F67">
        <w:rPr>
          <w:rFonts w:eastAsia="MS Mincho" w:cs="Arial"/>
          <w:color w:val="000000"/>
          <w:lang w:val="de-DE"/>
        </w:rPr>
        <w:t xml:space="preserve">, </w:t>
      </w:r>
      <w:r w:rsidRPr="00B65F67">
        <w:rPr>
          <w:rFonts w:eastAsia="MS Mincho"/>
          <w:lang w:val="de-DE"/>
        </w:rPr>
        <w:t>Helleborus</w:t>
      </w:r>
      <w:r w:rsidRPr="00B65F67">
        <w:rPr>
          <w:rFonts w:eastAsia="MS Mincho" w:cs="Arial"/>
          <w:color w:val="000000"/>
          <w:lang w:val="de-DE"/>
        </w:rPr>
        <w:t xml:space="preserve">, Lotus, Magnolia, Topfazalee und Rhododendron (Überarbeitung zur Zusammenführung der Prüfungsrichtlinien), Zierapfel (Überarbeitung), </w:t>
      </w:r>
      <w:r w:rsidRPr="00B65F67">
        <w:rPr>
          <w:rFonts w:eastAsia="MS Mincho"/>
          <w:lang w:val="de-DE"/>
        </w:rPr>
        <w:t xml:space="preserve">Zantedeschia und Aloe (teilweise Überarbeitung) </w:t>
      </w:r>
      <w:r w:rsidRPr="00B65F67">
        <w:rPr>
          <w:rFonts w:eastAsia="MS Mincho" w:cs="Arial"/>
          <w:color w:val="000000"/>
          <w:lang w:val="de-DE"/>
        </w:rPr>
        <w:t>auf ihrer achtundfünfzigsten Tagung zu erörtern.</w:t>
      </w:r>
    </w:p>
    <w:p w14:paraId="6DAD7FBE" w14:textId="77777777" w:rsidR="009D5681" w:rsidRPr="00B65F67" w:rsidRDefault="009D5681" w:rsidP="009D5681">
      <w:pPr>
        <w:rPr>
          <w:lang w:val="de-DE"/>
        </w:rPr>
      </w:pPr>
    </w:p>
    <w:p w14:paraId="340A9303" w14:textId="77777777" w:rsidR="009D5681" w:rsidRPr="00B65F67" w:rsidRDefault="009D5681" w:rsidP="009D5681">
      <w:pPr>
        <w:numPr>
          <w:ilvl w:val="0"/>
          <w:numId w:val="7"/>
        </w:numPr>
        <w:ind w:left="0" w:firstLine="0"/>
        <w:contextualSpacing/>
        <w:rPr>
          <w:rFonts w:eastAsia="MS Mincho"/>
          <w:lang w:val="de-DE"/>
        </w:rPr>
      </w:pPr>
      <w:r w:rsidRPr="00B65F67">
        <w:rPr>
          <w:rFonts w:eastAsia="MS Mincho"/>
          <w:lang w:val="de-DE"/>
        </w:rPr>
        <w:t>Die TWO vereinbarte, dass ihre achtundfünfzigste Tagung vom 6. bis 9. Juli 2026 auf elektronischem Wege stattfinden sollte</w:t>
      </w:r>
      <w:r w:rsidRPr="00B65F67">
        <w:rPr>
          <w:rFonts w:eastAsia="MS Mincho" w:cs="Arial"/>
          <w:lang w:val="de-DE"/>
        </w:rPr>
        <w:t>.</w:t>
      </w:r>
    </w:p>
    <w:p w14:paraId="14B69EA7" w14:textId="77777777" w:rsidR="009D5681" w:rsidRPr="00B65F67" w:rsidRDefault="009D5681" w:rsidP="009D5681">
      <w:pPr>
        <w:rPr>
          <w:lang w:val="de-DE"/>
        </w:rPr>
      </w:pPr>
    </w:p>
    <w:p w14:paraId="3CF127DD" w14:textId="77777777" w:rsidR="009D5681" w:rsidRPr="00B65F67" w:rsidRDefault="009D5681" w:rsidP="009D5681">
      <w:pPr>
        <w:numPr>
          <w:ilvl w:val="0"/>
          <w:numId w:val="7"/>
        </w:numPr>
        <w:ind w:left="0" w:firstLine="0"/>
        <w:contextualSpacing/>
        <w:rPr>
          <w:rFonts w:eastAsia="MS Mincho"/>
          <w:lang w:val="de-DE"/>
        </w:rPr>
      </w:pPr>
      <w:r w:rsidRPr="00B65F67">
        <w:rPr>
          <w:rFonts w:eastAsia="MS Mincho"/>
          <w:lang w:val="de-DE"/>
        </w:rPr>
        <w:t xml:space="preserve">Die TWO kam überein, dass die Unterlagen für ihre achtundfünfzigste Tagung bis zum 29. Mai 2026 beim Büro der Union eingereicht werden sollten. Die TWO wies darauf hin, dass Punkte von der Tagesordnung gestrichen würden, wenn die geplanten Unterlagen nicht bis zum vereinbarten Termin beim Büro der Union eingegangen  seien.  </w:t>
      </w:r>
    </w:p>
    <w:p w14:paraId="0A930FCC" w14:textId="77777777" w:rsidR="009D5681" w:rsidRPr="00B65F67" w:rsidRDefault="009D5681" w:rsidP="009D5681">
      <w:pPr>
        <w:rPr>
          <w:lang w:val="de-DE"/>
        </w:rPr>
      </w:pPr>
    </w:p>
    <w:p w14:paraId="46D1B5AA" w14:textId="77777777" w:rsidR="009D5681" w:rsidRPr="00B65F67" w:rsidRDefault="009D5681" w:rsidP="009D5681">
      <w:pPr>
        <w:numPr>
          <w:ilvl w:val="0"/>
          <w:numId w:val="7"/>
        </w:numPr>
        <w:ind w:left="0" w:firstLine="0"/>
        <w:contextualSpacing/>
        <w:rPr>
          <w:rFonts w:eastAsia="MS Mincho"/>
          <w:lang w:val="de-DE"/>
        </w:rPr>
      </w:pPr>
      <w:r w:rsidRPr="00B65F67">
        <w:rPr>
          <w:rFonts w:eastAsia="MS Mincho"/>
          <w:lang w:val="de-DE"/>
        </w:rPr>
        <w:t>Die TWO vereinbarte, auf ihrer nächsten Tagung folgende Punkte zu erörtern:</w:t>
      </w:r>
    </w:p>
    <w:p w14:paraId="76330934" w14:textId="77777777" w:rsidR="009D5681" w:rsidRPr="00B65F67" w:rsidRDefault="009D5681" w:rsidP="009D5681">
      <w:pPr>
        <w:ind w:left="567"/>
        <w:rPr>
          <w:sz w:val="18"/>
          <w:szCs w:val="18"/>
          <w:lang w:val="de-DE"/>
        </w:rPr>
      </w:pPr>
    </w:p>
    <w:p w14:paraId="1EF516EA" w14:textId="77777777" w:rsidR="009D5681" w:rsidRPr="00B65F67" w:rsidRDefault="009D5681" w:rsidP="009714E6">
      <w:pPr>
        <w:numPr>
          <w:ilvl w:val="0"/>
          <w:numId w:val="14"/>
        </w:numPr>
        <w:spacing w:before="60" w:after="120"/>
        <w:rPr>
          <w:sz w:val="18"/>
          <w:szCs w:val="18"/>
          <w:lang w:val="de-DE"/>
        </w:rPr>
      </w:pPr>
      <w:r w:rsidRPr="00B65F67">
        <w:rPr>
          <w:sz w:val="18"/>
          <w:szCs w:val="18"/>
          <w:lang w:val="de-DE"/>
        </w:rPr>
        <w:t>Eröffnung der Tagung</w:t>
      </w:r>
    </w:p>
    <w:p w14:paraId="3B7CCEC6"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Annahme der Tagesordnung</w:t>
      </w:r>
    </w:p>
    <w:p w14:paraId="3E154B82" w14:textId="77777777" w:rsidR="009D5681" w:rsidRPr="00B65F67" w:rsidRDefault="009D5681" w:rsidP="009D5681">
      <w:pPr>
        <w:spacing w:before="60" w:after="120"/>
        <w:ind w:left="567"/>
        <w:rPr>
          <w:sz w:val="18"/>
          <w:szCs w:val="18"/>
          <w:u w:val="single"/>
          <w:lang w:val="de-DE"/>
        </w:rPr>
      </w:pPr>
      <w:r w:rsidRPr="00B65F67">
        <w:rPr>
          <w:sz w:val="18"/>
          <w:szCs w:val="18"/>
          <w:u w:val="single"/>
          <w:lang w:val="de-DE"/>
        </w:rPr>
        <w:t>Zu erörternde Fragen</w:t>
      </w:r>
    </w:p>
    <w:p w14:paraId="51FEA24D"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Verfahren für die DUS-Prüfung (Präsentationen erwünscht)</w:t>
      </w:r>
    </w:p>
    <w:p w14:paraId="30A54947"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Bericht über Gerichtsverfahren zu technischen Fragen (Vorträge eingeladen)</w:t>
      </w:r>
    </w:p>
    <w:p w14:paraId="4FF8F272"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Molekulare Verfahren in der DUS-Prüfung (Vorträge auf Einladung)</w:t>
      </w:r>
    </w:p>
    <w:p w14:paraId="1C79EE76"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lastRenderedPageBreak/>
        <w:t>Informationsdatenbanken (Vorträge eingeladen)</w:t>
      </w:r>
    </w:p>
    <w:p w14:paraId="0CBDDFB0"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Erfahrungen mit neuen Typen und Arten (mündliche Berichte erwünscht)</w:t>
      </w:r>
    </w:p>
    <w:p w14:paraId="6B3B2CF7"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Diskussion über Entwürfe für Prüfungsrichtlinien (Untergruppen)</w:t>
      </w:r>
    </w:p>
    <w:p w14:paraId="5838EB40"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Empfehlungen zu Entwürfen von Prüfungsrichtlinien</w:t>
      </w:r>
    </w:p>
    <w:p w14:paraId="1AA5E944" w14:textId="77777777" w:rsidR="009D5681" w:rsidRPr="00B65F67" w:rsidRDefault="009D5681" w:rsidP="009714E6">
      <w:pPr>
        <w:numPr>
          <w:ilvl w:val="0"/>
          <w:numId w:val="14"/>
        </w:numPr>
        <w:spacing w:before="60" w:after="120"/>
        <w:rPr>
          <w:sz w:val="18"/>
          <w:szCs w:val="18"/>
          <w:lang w:val="de-DE"/>
        </w:rPr>
      </w:pPr>
      <w:r w:rsidRPr="00B65F67">
        <w:rPr>
          <w:sz w:val="18"/>
          <w:szCs w:val="18"/>
          <w:lang w:val="de-DE"/>
        </w:rPr>
        <w:t>Termin und Ort der nächsten Sitzung</w:t>
      </w:r>
    </w:p>
    <w:p w14:paraId="69F2A892"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Zukünftiges Programm</w:t>
      </w:r>
    </w:p>
    <w:p w14:paraId="1D39E533"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Annahme des Berichts der Sitzung (sofern es die Zeit erlaubt)</w:t>
      </w:r>
    </w:p>
    <w:p w14:paraId="511A882E" w14:textId="77777777" w:rsidR="009D5681" w:rsidRPr="00B65F67" w:rsidRDefault="009D5681" w:rsidP="009D5681">
      <w:pPr>
        <w:spacing w:before="60" w:after="120"/>
        <w:ind w:left="567"/>
        <w:rPr>
          <w:sz w:val="18"/>
          <w:szCs w:val="18"/>
          <w:u w:val="single"/>
          <w:lang w:val="de-DE"/>
        </w:rPr>
      </w:pPr>
      <w:r w:rsidRPr="00B65F67">
        <w:rPr>
          <w:sz w:val="18"/>
          <w:szCs w:val="18"/>
          <w:u w:val="single"/>
          <w:lang w:val="de-DE"/>
        </w:rPr>
        <w:t>Informationen</w:t>
      </w:r>
    </w:p>
    <w:p w14:paraId="01E71E76"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Berichte von Mitgliedern und Beobachtern (schriftliche Berichte, die von Mitgliedern und Beobachtern zu erstellen sind)</w:t>
      </w:r>
    </w:p>
    <w:p w14:paraId="1A884EDD"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Bericht über Entwicklungen innerhalb der UPOV (allgemeine Entwicklungen, einschließlich Sortenbezeichnungen, Informationsdatenbanken, Austausch und Nutzung von Software und Ausrüstung)</w:t>
      </w:r>
    </w:p>
    <w:p w14:paraId="7A463E63" w14:textId="77777777" w:rsidR="009D5681" w:rsidRPr="00B65F67" w:rsidRDefault="009D5681" w:rsidP="009714E6">
      <w:pPr>
        <w:numPr>
          <w:ilvl w:val="0"/>
          <w:numId w:val="14"/>
        </w:numPr>
        <w:spacing w:before="60" w:after="120"/>
        <w:ind w:left="1134" w:hanging="567"/>
        <w:rPr>
          <w:sz w:val="18"/>
          <w:szCs w:val="18"/>
          <w:lang w:val="de-DE"/>
        </w:rPr>
      </w:pPr>
      <w:r w:rsidRPr="00B65F67">
        <w:rPr>
          <w:sz w:val="18"/>
          <w:szCs w:val="18"/>
          <w:lang w:val="de-DE"/>
        </w:rPr>
        <w:t>Schluss der Tagung</w:t>
      </w:r>
    </w:p>
    <w:p w14:paraId="355092A5" w14:textId="77777777" w:rsidR="00815647" w:rsidRPr="00B65F67" w:rsidRDefault="00815647" w:rsidP="00815647">
      <w:pPr>
        <w:rPr>
          <w:lang w:val="de-DE"/>
        </w:rPr>
      </w:pPr>
    </w:p>
    <w:p w14:paraId="656E1EDD" w14:textId="77777777" w:rsidR="00815647" w:rsidRPr="00B65F67" w:rsidRDefault="00815647" w:rsidP="00815647">
      <w:pPr>
        <w:rPr>
          <w:lang w:val="de-DE"/>
        </w:rPr>
      </w:pPr>
    </w:p>
    <w:p w14:paraId="243F3900" w14:textId="77777777" w:rsidR="00815647" w:rsidRPr="00B65F67" w:rsidRDefault="00815647" w:rsidP="00815647">
      <w:pPr>
        <w:rPr>
          <w:lang w:val="de-DE"/>
        </w:rPr>
      </w:pPr>
    </w:p>
    <w:p w14:paraId="7DEC809F" w14:textId="2232BCF3" w:rsidR="00815647" w:rsidRPr="00B65F67" w:rsidRDefault="00815647" w:rsidP="00815647">
      <w:pPr>
        <w:jc w:val="right"/>
        <w:rPr>
          <w:lang w:val="de-DE"/>
        </w:rPr>
      </w:pPr>
      <w:r w:rsidRPr="00B65F67">
        <w:rPr>
          <w:lang w:val="de-DE"/>
        </w:rPr>
        <w:t>[An</w:t>
      </w:r>
      <w:r w:rsidR="0025418F">
        <w:rPr>
          <w:lang w:val="de-DE"/>
        </w:rPr>
        <w:t>lage</w:t>
      </w:r>
      <w:r w:rsidRPr="00B65F67">
        <w:rPr>
          <w:lang w:val="de-DE"/>
        </w:rPr>
        <w:t xml:space="preserve"> V folgt]</w:t>
      </w:r>
    </w:p>
    <w:p w14:paraId="339165CF" w14:textId="77777777" w:rsidR="00815647" w:rsidRPr="00B65F67" w:rsidRDefault="00815647" w:rsidP="00815647">
      <w:pPr>
        <w:rPr>
          <w:lang w:val="de-DE"/>
        </w:rPr>
      </w:pPr>
    </w:p>
    <w:p w14:paraId="2AAF79E1" w14:textId="77777777" w:rsidR="00815647" w:rsidRPr="00B65F67" w:rsidRDefault="00815647" w:rsidP="00815647">
      <w:pPr>
        <w:rPr>
          <w:lang w:val="de-DE"/>
        </w:rPr>
      </w:pPr>
    </w:p>
    <w:p w14:paraId="1A45D73C" w14:textId="77777777" w:rsidR="00634D4F" w:rsidRPr="00B65F67" w:rsidRDefault="00634D4F" w:rsidP="00815647">
      <w:pPr>
        <w:rPr>
          <w:lang w:val="de-DE"/>
        </w:rPr>
        <w:sectPr w:rsidR="00634D4F" w:rsidRPr="00B65F67" w:rsidSect="0004198B">
          <w:headerReference w:type="default" r:id="rId17"/>
          <w:headerReference w:type="first" r:id="rId18"/>
          <w:pgSz w:w="11907" w:h="16840" w:code="9"/>
          <w:pgMar w:top="510" w:right="1134" w:bottom="1134" w:left="1134" w:header="510" w:footer="680" w:gutter="0"/>
          <w:pgNumType w:start="1"/>
          <w:cols w:space="720"/>
          <w:titlePg/>
        </w:sectPr>
      </w:pPr>
    </w:p>
    <w:p w14:paraId="47361325" w14:textId="289BA013" w:rsidR="00634D4F" w:rsidRPr="00B65F67" w:rsidRDefault="00634D4F" w:rsidP="00634D4F">
      <w:pPr>
        <w:pStyle w:val="Heading1"/>
        <w:rPr>
          <w:lang w:val="de-DE"/>
        </w:rPr>
      </w:pPr>
      <w:r w:rsidRPr="00B65F67">
        <w:rPr>
          <w:lang w:val="de-DE"/>
        </w:rPr>
        <w:lastRenderedPageBreak/>
        <w:t>Neunundfünfzigste Tagung der Technischen Arbeitsgruppe für Gemüsearten (TWV)</w:t>
      </w:r>
    </w:p>
    <w:p w14:paraId="00893B47" w14:textId="77777777" w:rsidR="00634D4F" w:rsidRPr="00B65F67" w:rsidRDefault="00634D4F" w:rsidP="00634D4F">
      <w:pPr>
        <w:rPr>
          <w:lang w:val="de-DE"/>
        </w:rPr>
      </w:pPr>
    </w:p>
    <w:p w14:paraId="2BB3B530" w14:textId="5763CE42" w:rsidR="00634D4F" w:rsidRPr="00B65F67" w:rsidRDefault="00634D4F" w:rsidP="00634D4F">
      <w:pPr>
        <w:keepNext/>
        <w:outlineLvl w:val="2"/>
        <w:rPr>
          <w:rFonts w:cs="Arial"/>
          <w:i/>
          <w:lang w:val="de-DE"/>
        </w:rPr>
      </w:pPr>
      <w:r w:rsidRPr="00B65F67">
        <w:rPr>
          <w:i/>
          <w:lang w:val="de-DE"/>
        </w:rPr>
        <w:t xml:space="preserve">Bericht von Herrn Yoshiyuki Ohno (Japan), </w:t>
      </w:r>
      <w:r w:rsidR="0021374F" w:rsidRPr="00B65F67">
        <w:rPr>
          <w:i/>
          <w:lang w:val="de-DE"/>
        </w:rPr>
        <w:t xml:space="preserve">Vorsitzender </w:t>
      </w:r>
      <w:r w:rsidRPr="00B65F67">
        <w:rPr>
          <w:i/>
          <w:lang w:val="de-DE"/>
        </w:rPr>
        <w:t>der TWV</w:t>
      </w:r>
    </w:p>
    <w:p w14:paraId="5CDF3A03" w14:textId="77777777" w:rsidR="00E03FC6" w:rsidRPr="00B65F67" w:rsidRDefault="00E03FC6" w:rsidP="00E03FC6">
      <w:pPr>
        <w:rPr>
          <w:rFonts w:cs="Arial"/>
          <w:lang w:val="de-DE"/>
        </w:rPr>
      </w:pPr>
    </w:p>
    <w:p w14:paraId="7AC1799A" w14:textId="77777777" w:rsidR="00E03FC6" w:rsidRPr="00B65F67" w:rsidRDefault="00E03FC6" w:rsidP="00E03FC6">
      <w:pPr>
        <w:pStyle w:val="ListParagraph"/>
        <w:numPr>
          <w:ilvl w:val="0"/>
          <w:numId w:val="11"/>
        </w:numPr>
        <w:ind w:left="0" w:firstLine="0"/>
        <w:rPr>
          <w:lang w:val="de-DE"/>
        </w:rPr>
      </w:pPr>
      <w:r w:rsidRPr="00B65F67">
        <w:rPr>
          <w:lang w:val="de-DE"/>
        </w:rPr>
        <w:t xml:space="preserve">Die TWV hielt ihre neunundfünfzigste Tagung vom 5. bis 8. Mai 2025 </w:t>
      </w:r>
      <w:r w:rsidRPr="00B65F67">
        <w:rPr>
          <w:rFonts w:cs="Arial"/>
          <w:lang w:val="de-DE"/>
        </w:rPr>
        <w:t xml:space="preserve">auf </w:t>
      </w:r>
      <w:r w:rsidRPr="00B65F67">
        <w:rPr>
          <w:lang w:val="de-DE"/>
        </w:rPr>
        <w:t>elektronischem Wege ab, unter dem Vorsitz von Herrn Yoshiyuki Ohno (Japan). Der Bericht über die Tagung ist in Dokument TWV/59/19 „Bericht“ enthalten.</w:t>
      </w:r>
    </w:p>
    <w:p w14:paraId="6B62F417" w14:textId="77777777" w:rsidR="00E03FC6" w:rsidRPr="00B65F67" w:rsidRDefault="00E03FC6" w:rsidP="00E03FC6">
      <w:pPr>
        <w:rPr>
          <w:lang w:val="de-DE"/>
        </w:rPr>
      </w:pPr>
    </w:p>
    <w:p w14:paraId="4E3B0CF7" w14:textId="77777777" w:rsidR="00E03FC6" w:rsidRPr="00B65F67" w:rsidRDefault="00E03FC6" w:rsidP="00E03FC6">
      <w:pPr>
        <w:pStyle w:val="ListParagraph"/>
        <w:numPr>
          <w:ilvl w:val="0"/>
          <w:numId w:val="11"/>
        </w:numPr>
        <w:ind w:left="0" w:firstLine="0"/>
        <w:rPr>
          <w:lang w:val="de-DE"/>
        </w:rPr>
      </w:pPr>
      <w:r w:rsidRPr="00B65F67">
        <w:rPr>
          <w:lang w:val="de-DE"/>
        </w:rPr>
        <w:fldChar w:fldCharType="begin"/>
      </w:r>
      <w:r w:rsidRPr="00B65F67">
        <w:rPr>
          <w:lang w:val="de-DE"/>
        </w:rPr>
        <w:instrText xml:space="preserve"> 2. </w:instrText>
      </w:r>
      <w:r w:rsidRPr="00B65F67">
        <w:rPr>
          <w:lang w:val="de-DE"/>
        </w:rPr>
        <w:fldChar w:fldCharType="end"/>
      </w:r>
      <w:r w:rsidRPr="00B65F67">
        <w:rPr>
          <w:lang w:val="de-DE"/>
        </w:rPr>
        <w:t>An der Sitzung nahmen 84 Teilnehmer aus 27 Mitgliedsländern der Union, einem Beobachterstaat und drei Beobachterorganisationen teil.</w:t>
      </w:r>
    </w:p>
    <w:p w14:paraId="4A6D4E40" w14:textId="77777777" w:rsidR="00E03FC6" w:rsidRPr="00B65F67" w:rsidRDefault="00E03FC6" w:rsidP="00E03FC6">
      <w:pPr>
        <w:rPr>
          <w:snapToGrid w:val="0"/>
          <w:lang w:val="de-DE"/>
        </w:rPr>
      </w:pPr>
    </w:p>
    <w:p w14:paraId="26523EBD" w14:textId="73F6AB57" w:rsidR="00E03FC6" w:rsidRPr="00B65F67" w:rsidRDefault="00E03FC6" w:rsidP="00E03FC6">
      <w:pPr>
        <w:pStyle w:val="ListParagraph"/>
        <w:numPr>
          <w:ilvl w:val="0"/>
          <w:numId w:val="11"/>
        </w:numPr>
        <w:ind w:left="0" w:firstLine="0"/>
        <w:rPr>
          <w:rFonts w:cs="Arial"/>
          <w:lang w:val="de-DE" w:eastAsia="ja-JP"/>
        </w:rPr>
      </w:pPr>
      <w:r w:rsidRPr="00B65F67">
        <w:rPr>
          <w:rFonts w:cs="Arial"/>
          <w:lang w:val="de-DE" w:eastAsia="ja-JP"/>
        </w:rPr>
        <w:t xml:space="preserve">Der </w:t>
      </w:r>
      <w:r w:rsidR="0021374F" w:rsidRPr="00B65F67">
        <w:rPr>
          <w:rFonts w:cs="Arial"/>
          <w:lang w:val="de-DE" w:eastAsia="ja-JP"/>
        </w:rPr>
        <w:t xml:space="preserve">Vorsitzende </w:t>
      </w:r>
      <w:r w:rsidRPr="00B65F67">
        <w:rPr>
          <w:rFonts w:cs="Arial"/>
          <w:lang w:val="de-DE" w:eastAsia="ja-JP"/>
        </w:rPr>
        <w:t xml:space="preserve">verwies auf </w:t>
      </w:r>
      <w:r w:rsidR="005544FD" w:rsidRPr="00B65F67">
        <w:rPr>
          <w:rFonts w:cs="Arial"/>
          <w:lang w:val="de-DE" w:eastAsia="ja-JP"/>
        </w:rPr>
        <w:t xml:space="preserve">die </w:t>
      </w:r>
      <w:r w:rsidRPr="00B65F67">
        <w:rPr>
          <w:rFonts w:cs="Arial"/>
          <w:lang w:val="de-DE" w:eastAsia="ja-JP"/>
        </w:rPr>
        <w:t xml:space="preserve">folgenden </w:t>
      </w:r>
      <w:r w:rsidR="0020280D" w:rsidRPr="00B65F67">
        <w:rPr>
          <w:rFonts w:cs="Arial"/>
          <w:lang w:val="de-DE" w:eastAsia="ja-JP"/>
        </w:rPr>
        <w:t xml:space="preserve">Hauptthemen, die in der </w:t>
      </w:r>
      <w:r w:rsidRPr="00B65F67">
        <w:rPr>
          <w:rFonts w:cs="Arial"/>
          <w:lang w:val="de-DE" w:eastAsia="ja-JP"/>
        </w:rPr>
        <w:t xml:space="preserve">TWV </w:t>
      </w:r>
      <w:r w:rsidR="0020280D" w:rsidRPr="00B65F67">
        <w:rPr>
          <w:rFonts w:cs="Arial"/>
          <w:lang w:val="de-DE" w:eastAsia="ja-JP"/>
        </w:rPr>
        <w:t>behandelt wurden:</w:t>
      </w:r>
    </w:p>
    <w:p w14:paraId="3C3D9B6C" w14:textId="77777777" w:rsidR="00E03FC6" w:rsidRPr="00B65F67" w:rsidRDefault="00E03FC6" w:rsidP="00E03FC6">
      <w:pPr>
        <w:rPr>
          <w:rFonts w:eastAsiaTheme="minorEastAsia" w:cs="Arial"/>
          <w:lang w:val="de-DE" w:eastAsia="ja-JP"/>
        </w:rPr>
      </w:pPr>
    </w:p>
    <w:p w14:paraId="22805202" w14:textId="5A3B022C" w:rsidR="00E03FC6" w:rsidRPr="00B65F67" w:rsidRDefault="005544FD" w:rsidP="00E03FC6">
      <w:pPr>
        <w:pStyle w:val="Heading2"/>
        <w:rPr>
          <w:lang w:val="de-DE" w:eastAsia="ja-JP"/>
        </w:rPr>
      </w:pPr>
      <w:r w:rsidRPr="00B65F67">
        <w:rPr>
          <w:lang w:val="de-DE" w:eastAsia="ja-JP"/>
        </w:rPr>
        <w:t xml:space="preserve">Krankheitsresistenzmerkmale </w:t>
      </w:r>
      <w:r w:rsidR="00E03FC6" w:rsidRPr="00B65F67">
        <w:rPr>
          <w:lang w:val="de-DE" w:eastAsia="ja-JP"/>
        </w:rPr>
        <w:t>in den UPOV-Prüfungsrichtlinien</w:t>
      </w:r>
    </w:p>
    <w:p w14:paraId="7B1DEC42" w14:textId="77777777" w:rsidR="00E03FC6" w:rsidRPr="00B65F67" w:rsidRDefault="00E03FC6" w:rsidP="00E03FC6">
      <w:pPr>
        <w:pStyle w:val="ListParagraph"/>
        <w:ind w:left="0"/>
        <w:rPr>
          <w:rFonts w:cs="Arial"/>
          <w:i/>
          <w:iCs/>
          <w:u w:val="single"/>
          <w:lang w:val="de-DE" w:eastAsia="ja-JP"/>
        </w:rPr>
      </w:pPr>
    </w:p>
    <w:p w14:paraId="2FD6CD0D" w14:textId="5D4147FA" w:rsidR="00E03FC6" w:rsidRPr="00B65F67" w:rsidRDefault="005544FD" w:rsidP="00E03FC6">
      <w:pPr>
        <w:pStyle w:val="ListParagraph"/>
        <w:numPr>
          <w:ilvl w:val="0"/>
          <w:numId w:val="11"/>
        </w:numPr>
        <w:ind w:left="0" w:firstLine="0"/>
        <w:rPr>
          <w:rFonts w:cs="Arial"/>
          <w:lang w:val="de-DE" w:eastAsia="ja-JP"/>
        </w:rPr>
      </w:pPr>
      <w:bookmarkStart w:id="5" w:name="_Hlk203741209"/>
      <w:r w:rsidRPr="00B65F67">
        <w:rPr>
          <w:rFonts w:cs="Arial"/>
          <w:lang w:val="de-DE" w:eastAsia="ja-JP"/>
        </w:rPr>
        <w:t xml:space="preserve">Die Diskussionen </w:t>
      </w:r>
      <w:r w:rsidR="00E03FC6" w:rsidRPr="00B65F67">
        <w:rPr>
          <w:rFonts w:cs="Arial"/>
          <w:lang w:val="de-DE" w:eastAsia="ja-JP"/>
        </w:rPr>
        <w:t>über Krankheitsresistenzmerkmale in den UPOV-Prüfungsrichtlinien</w:t>
      </w:r>
      <w:bookmarkEnd w:id="5"/>
      <w:r w:rsidR="00E03FC6" w:rsidRPr="00B65F67">
        <w:rPr>
          <w:rFonts w:cs="Arial"/>
          <w:lang w:val="de-DE" w:eastAsia="ja-JP"/>
        </w:rPr>
        <w:t xml:space="preserve"> lassen sich </w:t>
      </w:r>
      <w:r w:rsidRPr="00B65F67">
        <w:rPr>
          <w:rFonts w:cs="Arial"/>
          <w:lang w:val="de-DE" w:eastAsia="ja-JP"/>
        </w:rPr>
        <w:t xml:space="preserve">in </w:t>
      </w:r>
      <w:r w:rsidR="00E03FC6" w:rsidRPr="00B65F67">
        <w:rPr>
          <w:rFonts w:cs="Arial"/>
          <w:lang w:val="de-DE" w:eastAsia="ja-JP"/>
        </w:rPr>
        <w:t xml:space="preserve">zwei </w:t>
      </w:r>
      <w:r w:rsidR="006547E9" w:rsidRPr="00B65F67">
        <w:rPr>
          <w:rFonts w:cs="Arial"/>
          <w:lang w:val="de-DE" w:eastAsia="ja-JP"/>
        </w:rPr>
        <w:t>Hauptaspekte unterteilen</w:t>
      </w:r>
      <w:r w:rsidRPr="00B65F67">
        <w:rPr>
          <w:rFonts w:cs="Arial"/>
          <w:lang w:val="de-DE" w:eastAsia="ja-JP"/>
        </w:rPr>
        <w:t xml:space="preserve">: </w:t>
      </w:r>
    </w:p>
    <w:p w14:paraId="5E8539A6" w14:textId="77777777" w:rsidR="00E03FC6" w:rsidRPr="00B65F67" w:rsidRDefault="00E03FC6" w:rsidP="00E03FC6">
      <w:pPr>
        <w:rPr>
          <w:rFonts w:eastAsiaTheme="minorEastAsia" w:cs="Arial"/>
          <w:lang w:val="de-DE" w:eastAsia="ja-JP"/>
        </w:rPr>
      </w:pPr>
    </w:p>
    <w:p w14:paraId="38016B8C" w14:textId="2E4DED76" w:rsidR="00E03FC6" w:rsidRPr="00B65F67" w:rsidRDefault="00E03FC6" w:rsidP="00E03FC6">
      <w:pPr>
        <w:pStyle w:val="ListParagraph"/>
        <w:numPr>
          <w:ilvl w:val="0"/>
          <w:numId w:val="11"/>
        </w:numPr>
        <w:ind w:left="0" w:firstLine="0"/>
        <w:rPr>
          <w:rFonts w:cs="Arial"/>
          <w:lang w:val="de-DE" w:eastAsia="ja-JP"/>
        </w:rPr>
      </w:pPr>
      <w:r w:rsidRPr="00B65F67">
        <w:rPr>
          <w:rFonts w:cs="Arial"/>
          <w:lang w:val="de-DE" w:eastAsia="ja-JP"/>
        </w:rPr>
        <w:t xml:space="preserve">Verfahren </w:t>
      </w:r>
      <w:r w:rsidR="005544FD" w:rsidRPr="00B65F67">
        <w:rPr>
          <w:rFonts w:cs="Arial"/>
          <w:lang w:val="de-DE" w:eastAsia="ja-JP"/>
        </w:rPr>
        <w:t xml:space="preserve">für die </w:t>
      </w:r>
      <w:r w:rsidRPr="00B65F67">
        <w:rPr>
          <w:rFonts w:cs="Arial"/>
          <w:lang w:val="de-DE" w:eastAsia="ja-JP"/>
        </w:rPr>
        <w:t xml:space="preserve">Aufnahme von </w:t>
      </w:r>
      <w:r w:rsidR="005544FD" w:rsidRPr="00B65F67">
        <w:rPr>
          <w:rFonts w:cs="Arial"/>
          <w:lang w:val="de-DE" w:eastAsia="ja-JP"/>
        </w:rPr>
        <w:t xml:space="preserve">Krankheitsresistenzmerkmalen </w:t>
      </w:r>
      <w:r w:rsidRPr="00B65F67">
        <w:rPr>
          <w:rFonts w:cs="Arial"/>
          <w:lang w:val="de-DE" w:eastAsia="ja-JP"/>
        </w:rPr>
        <w:t>in die UPOV-Prüfungsrichtlinien</w:t>
      </w:r>
      <w:r w:rsidR="005E304D" w:rsidRPr="00B65F67">
        <w:rPr>
          <w:rFonts w:cs="Arial"/>
          <w:lang w:val="de-DE" w:eastAsia="ja-JP"/>
        </w:rPr>
        <w:t>:</w:t>
      </w:r>
    </w:p>
    <w:p w14:paraId="2987B653" w14:textId="72628037" w:rsidR="00E03FC6" w:rsidRPr="00B65F67" w:rsidRDefault="006547E9" w:rsidP="005E304D">
      <w:pPr>
        <w:pStyle w:val="ListParagraph"/>
        <w:numPr>
          <w:ilvl w:val="0"/>
          <w:numId w:val="12"/>
        </w:numPr>
        <w:ind w:hanging="593"/>
        <w:rPr>
          <w:rFonts w:cs="Arial"/>
          <w:lang w:val="de-DE" w:eastAsia="ja-JP"/>
        </w:rPr>
      </w:pPr>
      <w:r w:rsidRPr="00B65F67">
        <w:rPr>
          <w:rFonts w:cs="Arial"/>
          <w:lang w:val="de-DE" w:eastAsia="ja-JP"/>
        </w:rPr>
        <w:t xml:space="preserve">Es bestand Einigkeit darüber, </w:t>
      </w:r>
      <w:r w:rsidR="00E03FC6" w:rsidRPr="00B65F67">
        <w:rPr>
          <w:rFonts w:cs="Arial"/>
          <w:lang w:val="de-DE" w:eastAsia="ja-JP"/>
        </w:rPr>
        <w:t xml:space="preserve">dass es wichtig ist, neue Sorten mit verschiedenen Arten von </w:t>
      </w:r>
      <w:r w:rsidRPr="00B65F67">
        <w:rPr>
          <w:rFonts w:cs="Arial"/>
          <w:lang w:val="de-DE" w:eastAsia="ja-JP"/>
        </w:rPr>
        <w:t xml:space="preserve">Resistenzen </w:t>
      </w:r>
      <w:r w:rsidR="00E03FC6" w:rsidRPr="00B65F67">
        <w:rPr>
          <w:rFonts w:cs="Arial"/>
          <w:lang w:val="de-DE" w:eastAsia="ja-JP"/>
        </w:rPr>
        <w:t xml:space="preserve">oder </w:t>
      </w:r>
      <w:r w:rsidRPr="00B65F67">
        <w:rPr>
          <w:rFonts w:cs="Arial"/>
          <w:lang w:val="de-DE" w:eastAsia="ja-JP"/>
        </w:rPr>
        <w:t xml:space="preserve">Toleranzen </w:t>
      </w:r>
      <w:r w:rsidR="00E03FC6" w:rsidRPr="00B65F67">
        <w:rPr>
          <w:rFonts w:cs="Arial"/>
          <w:lang w:val="de-DE" w:eastAsia="ja-JP"/>
        </w:rPr>
        <w:t xml:space="preserve">zu entwickeln, um auf den jüngsten globalen Klimawandel zu reagieren. </w:t>
      </w:r>
      <w:r w:rsidRPr="00B65F67">
        <w:rPr>
          <w:rFonts w:cs="Arial"/>
          <w:lang w:val="de-DE" w:eastAsia="ja-JP"/>
        </w:rPr>
        <w:t>In den Diskussionen wurde erörtert</w:t>
      </w:r>
      <w:r w:rsidR="00007BE1" w:rsidRPr="00B65F67">
        <w:rPr>
          <w:rFonts w:cs="Arial"/>
          <w:lang w:val="de-DE" w:eastAsia="ja-JP"/>
        </w:rPr>
        <w:t xml:space="preserve">, inwieweit </w:t>
      </w:r>
      <w:r w:rsidRPr="00B65F67">
        <w:rPr>
          <w:rFonts w:cs="Arial"/>
          <w:lang w:val="de-DE" w:eastAsia="ja-JP"/>
        </w:rPr>
        <w:t xml:space="preserve">die Häufigkeit der Überarbeitung der Prüfungsrichtlinien </w:t>
      </w:r>
      <w:r w:rsidR="00007BE1" w:rsidRPr="00B65F67">
        <w:rPr>
          <w:rFonts w:cs="Arial"/>
          <w:lang w:val="de-DE" w:eastAsia="ja-JP"/>
        </w:rPr>
        <w:t>erhöht</w:t>
      </w:r>
      <w:r w:rsidRPr="00B65F67">
        <w:rPr>
          <w:rFonts w:cs="Arial"/>
          <w:lang w:val="de-DE" w:eastAsia="ja-JP"/>
        </w:rPr>
        <w:t xml:space="preserve"> werden</w:t>
      </w:r>
      <w:r w:rsidR="00007BE1" w:rsidRPr="00B65F67">
        <w:rPr>
          <w:rFonts w:cs="Arial"/>
          <w:lang w:val="de-DE" w:eastAsia="ja-JP"/>
        </w:rPr>
        <w:t xml:space="preserve"> sollte, um weitere Krankheitsresistenzmerkmale aufzunehmen</w:t>
      </w:r>
      <w:r w:rsidR="00E03FC6" w:rsidRPr="00B65F67">
        <w:rPr>
          <w:rFonts w:cs="Arial"/>
          <w:lang w:val="de-DE" w:eastAsia="ja-JP"/>
        </w:rPr>
        <w:t>.</w:t>
      </w:r>
    </w:p>
    <w:p w14:paraId="566A472C" w14:textId="3AB470F4" w:rsidR="00E03FC6" w:rsidRPr="00B65F67" w:rsidRDefault="00007BE1" w:rsidP="005E304D">
      <w:pPr>
        <w:pStyle w:val="ListParagraph"/>
        <w:numPr>
          <w:ilvl w:val="0"/>
          <w:numId w:val="12"/>
        </w:numPr>
        <w:ind w:hanging="593"/>
        <w:rPr>
          <w:rFonts w:cs="Arial"/>
          <w:lang w:val="de-DE" w:eastAsia="ja-JP"/>
        </w:rPr>
      </w:pPr>
      <w:r w:rsidRPr="00B65F67">
        <w:rPr>
          <w:rFonts w:cs="Arial"/>
          <w:lang w:val="de-DE" w:eastAsia="ja-JP"/>
        </w:rPr>
        <w:t xml:space="preserve">Die Aufnahme </w:t>
      </w:r>
      <w:r w:rsidR="00E03FC6" w:rsidRPr="00B65F67">
        <w:rPr>
          <w:rFonts w:cs="Arial"/>
          <w:lang w:val="de-DE" w:eastAsia="ja-JP"/>
        </w:rPr>
        <w:t xml:space="preserve">neuer </w:t>
      </w:r>
      <w:r w:rsidR="005544FD" w:rsidRPr="00B65F67">
        <w:rPr>
          <w:rFonts w:cs="Arial"/>
          <w:lang w:val="de-DE" w:eastAsia="ja-JP"/>
        </w:rPr>
        <w:t xml:space="preserve">Krankheitsresistenzeigenschaften </w:t>
      </w:r>
      <w:r w:rsidR="00E03FC6" w:rsidRPr="00B65F67">
        <w:rPr>
          <w:rFonts w:cs="Arial"/>
          <w:lang w:val="de-DE" w:eastAsia="ja-JP"/>
        </w:rPr>
        <w:t xml:space="preserve">in die UPOV-Prüfungsrichtlinien </w:t>
      </w:r>
      <w:r w:rsidRPr="00B65F67">
        <w:rPr>
          <w:rFonts w:cs="Arial"/>
          <w:lang w:val="de-DE" w:eastAsia="ja-JP"/>
        </w:rPr>
        <w:t>macht Unterschiede im Fachwissen und in den Prüfkapazitäten der UPOV-Mitglieder deutlich</w:t>
      </w:r>
      <w:r w:rsidR="005E304D" w:rsidRPr="00B65F67">
        <w:rPr>
          <w:rFonts w:cs="Arial"/>
          <w:lang w:val="de-DE" w:eastAsia="ja-JP"/>
        </w:rPr>
        <w:t xml:space="preserve">, die häufig auf </w:t>
      </w:r>
      <w:r w:rsidR="00E03FC6" w:rsidRPr="00B65F67">
        <w:rPr>
          <w:rFonts w:cs="Arial"/>
          <w:lang w:val="de-DE" w:eastAsia="ja-JP"/>
        </w:rPr>
        <w:t xml:space="preserve">bestimmte Länder und Regionen </w:t>
      </w:r>
      <w:r w:rsidR="005E304D" w:rsidRPr="00B65F67">
        <w:rPr>
          <w:rFonts w:cs="Arial"/>
          <w:lang w:val="de-DE" w:eastAsia="ja-JP"/>
        </w:rPr>
        <w:t>beschränkt sind</w:t>
      </w:r>
      <w:r w:rsidR="00E03FC6" w:rsidRPr="00B65F67">
        <w:rPr>
          <w:rFonts w:cs="Arial"/>
          <w:lang w:val="de-DE" w:eastAsia="ja-JP"/>
        </w:rPr>
        <w:t>.</w:t>
      </w:r>
    </w:p>
    <w:p w14:paraId="46394597" w14:textId="375E1190" w:rsidR="00E03FC6" w:rsidRPr="00B65F67" w:rsidRDefault="00E03FC6" w:rsidP="005E304D">
      <w:pPr>
        <w:pStyle w:val="ListParagraph"/>
        <w:numPr>
          <w:ilvl w:val="0"/>
          <w:numId w:val="12"/>
        </w:numPr>
        <w:ind w:hanging="593"/>
        <w:rPr>
          <w:rFonts w:cs="Arial"/>
          <w:lang w:val="de-DE" w:eastAsia="ja-JP"/>
        </w:rPr>
      </w:pPr>
      <w:r w:rsidRPr="00B65F67">
        <w:rPr>
          <w:rFonts w:cs="Arial"/>
          <w:lang w:val="de-DE" w:eastAsia="ja-JP"/>
        </w:rPr>
        <w:t xml:space="preserve">Aus diesem Grund wird die Aufnahme neuer </w:t>
      </w:r>
      <w:r w:rsidR="005544FD" w:rsidRPr="00B65F67">
        <w:rPr>
          <w:rFonts w:cs="Arial"/>
          <w:lang w:val="de-DE" w:eastAsia="ja-JP"/>
        </w:rPr>
        <w:t xml:space="preserve">Krankheitsresistenzmerkmale </w:t>
      </w:r>
      <w:r w:rsidRPr="00B65F67">
        <w:rPr>
          <w:rFonts w:cs="Arial"/>
          <w:lang w:val="de-DE" w:eastAsia="ja-JP"/>
        </w:rPr>
        <w:t xml:space="preserve">in die UPOV-Prüfungsrichtlinien in zusätzlichen </w:t>
      </w:r>
      <w:r w:rsidR="00570197" w:rsidRPr="00B65F67">
        <w:rPr>
          <w:rFonts w:cs="Arial"/>
          <w:lang w:val="de-DE" w:eastAsia="ja-JP"/>
        </w:rPr>
        <w:t>Zwischentagungen</w:t>
      </w:r>
      <w:r w:rsidRPr="00B65F67">
        <w:rPr>
          <w:rFonts w:cs="Arial"/>
          <w:lang w:val="de-DE" w:eastAsia="ja-JP"/>
        </w:rPr>
        <w:t xml:space="preserve"> erörtert, </w:t>
      </w:r>
      <w:r w:rsidR="00570197" w:rsidRPr="00B65F67">
        <w:rPr>
          <w:rFonts w:cs="Arial"/>
          <w:lang w:val="de-DE" w:eastAsia="ja-JP"/>
        </w:rPr>
        <w:t xml:space="preserve">um </w:t>
      </w:r>
      <w:r w:rsidRPr="00B65F67">
        <w:rPr>
          <w:rFonts w:cs="Arial"/>
          <w:lang w:val="de-DE" w:eastAsia="ja-JP"/>
        </w:rPr>
        <w:t xml:space="preserve">vor der Sitzung der Untergruppe </w:t>
      </w:r>
      <w:r w:rsidR="00570197" w:rsidRPr="00B65F67">
        <w:rPr>
          <w:rFonts w:cs="Arial"/>
          <w:lang w:val="de-DE" w:eastAsia="ja-JP"/>
        </w:rPr>
        <w:t>einen Konsens zu erzielen</w:t>
      </w:r>
      <w:r w:rsidRPr="00B65F67">
        <w:rPr>
          <w:rFonts w:cs="Arial"/>
          <w:lang w:val="de-DE" w:eastAsia="ja-JP"/>
        </w:rPr>
        <w:t>.</w:t>
      </w:r>
    </w:p>
    <w:p w14:paraId="1E2F8D32" w14:textId="77777777" w:rsidR="00E03FC6" w:rsidRPr="00B65F67" w:rsidRDefault="00E03FC6" w:rsidP="00E03FC6">
      <w:pPr>
        <w:pStyle w:val="ListParagraph"/>
        <w:ind w:left="0"/>
        <w:rPr>
          <w:rFonts w:cs="Arial"/>
          <w:lang w:val="de-DE" w:eastAsia="ja-JP"/>
        </w:rPr>
      </w:pPr>
    </w:p>
    <w:p w14:paraId="21487AC0" w14:textId="30EB4D35" w:rsidR="00E03FC6" w:rsidRPr="00B65F67" w:rsidRDefault="00E03FC6" w:rsidP="00E03FC6">
      <w:pPr>
        <w:pStyle w:val="ListParagraph"/>
        <w:numPr>
          <w:ilvl w:val="0"/>
          <w:numId w:val="11"/>
        </w:numPr>
        <w:ind w:left="0" w:firstLine="0"/>
        <w:rPr>
          <w:rFonts w:cs="Arial"/>
          <w:lang w:val="de-DE" w:eastAsia="ja-JP"/>
        </w:rPr>
      </w:pPr>
      <w:r w:rsidRPr="00B65F67">
        <w:rPr>
          <w:rFonts w:cs="Arial"/>
          <w:lang w:val="de-DE" w:eastAsia="ja-JP"/>
        </w:rPr>
        <w:t xml:space="preserve">Auslegung von </w:t>
      </w:r>
      <w:r w:rsidR="00570197" w:rsidRPr="00B65F67">
        <w:rPr>
          <w:rFonts w:cs="Arial"/>
          <w:lang w:val="de-DE" w:eastAsia="ja-JP"/>
        </w:rPr>
        <w:t xml:space="preserve">Krankheitsresistenzmerkmalen </w:t>
      </w:r>
      <w:r w:rsidRPr="00B65F67">
        <w:rPr>
          <w:rFonts w:cs="Arial"/>
          <w:lang w:val="de-DE" w:eastAsia="ja-JP"/>
        </w:rPr>
        <w:t>für die Bewertung</w:t>
      </w:r>
      <w:r w:rsidR="005E304D" w:rsidRPr="00B65F67">
        <w:rPr>
          <w:rFonts w:cs="Arial"/>
          <w:lang w:val="de-DE" w:eastAsia="ja-JP"/>
        </w:rPr>
        <w:t>:</w:t>
      </w:r>
    </w:p>
    <w:p w14:paraId="7499EB71" w14:textId="7DD3C4B8" w:rsidR="00E03FC6" w:rsidRPr="00B65F67" w:rsidRDefault="00E03FC6" w:rsidP="005E304D">
      <w:pPr>
        <w:pStyle w:val="ListParagraph"/>
        <w:numPr>
          <w:ilvl w:val="0"/>
          <w:numId w:val="13"/>
        </w:numPr>
        <w:ind w:hanging="593"/>
        <w:rPr>
          <w:rFonts w:cs="Arial"/>
          <w:lang w:val="de-DE" w:eastAsia="ja-JP"/>
        </w:rPr>
      </w:pPr>
      <w:r w:rsidRPr="00B65F67">
        <w:rPr>
          <w:rFonts w:cs="Arial"/>
          <w:lang w:val="de-DE" w:eastAsia="ja-JP"/>
        </w:rPr>
        <w:t xml:space="preserve">Obwohl viele </w:t>
      </w:r>
      <w:r w:rsidR="005E304D" w:rsidRPr="00B65F67">
        <w:rPr>
          <w:rFonts w:cs="Arial"/>
          <w:lang w:val="de-DE" w:eastAsia="ja-JP"/>
        </w:rPr>
        <w:t>Krankheitsresistenzen in einem kontinuierlichen Variationsbereich zum Ausdruck kommen</w:t>
      </w:r>
      <w:r w:rsidRPr="00B65F67">
        <w:rPr>
          <w:rFonts w:cs="Arial"/>
          <w:lang w:val="de-DE" w:eastAsia="ja-JP"/>
        </w:rPr>
        <w:t xml:space="preserve">, </w:t>
      </w:r>
      <w:r w:rsidR="005E304D" w:rsidRPr="00B65F67">
        <w:rPr>
          <w:rFonts w:cs="Arial"/>
          <w:lang w:val="de-DE" w:eastAsia="ja-JP"/>
        </w:rPr>
        <w:t xml:space="preserve">stellte die TWV keine </w:t>
      </w:r>
      <w:r w:rsidRPr="00B65F67">
        <w:rPr>
          <w:rFonts w:cs="Arial"/>
          <w:lang w:val="de-DE" w:eastAsia="ja-JP"/>
        </w:rPr>
        <w:t xml:space="preserve">Lücken oder </w:t>
      </w:r>
      <w:r w:rsidR="005E304D" w:rsidRPr="00B65F67">
        <w:rPr>
          <w:rFonts w:cs="Arial"/>
          <w:lang w:val="de-DE" w:eastAsia="ja-JP"/>
        </w:rPr>
        <w:t xml:space="preserve">Herausforderungen </w:t>
      </w:r>
      <w:r w:rsidRPr="00B65F67">
        <w:rPr>
          <w:rFonts w:cs="Arial"/>
          <w:lang w:val="de-DE" w:eastAsia="ja-JP"/>
        </w:rPr>
        <w:t xml:space="preserve">bei der Interpretation </w:t>
      </w:r>
      <w:r w:rsidR="005E304D" w:rsidRPr="00B65F67">
        <w:rPr>
          <w:rFonts w:cs="Arial"/>
          <w:lang w:val="de-DE" w:eastAsia="ja-JP"/>
        </w:rPr>
        <w:t xml:space="preserve">solcher Krankheiten </w:t>
      </w:r>
      <w:r w:rsidRPr="00B65F67">
        <w:rPr>
          <w:rFonts w:cs="Arial"/>
          <w:lang w:val="de-DE" w:eastAsia="ja-JP"/>
        </w:rPr>
        <w:t xml:space="preserve">als </w:t>
      </w:r>
      <w:r w:rsidR="005E304D" w:rsidRPr="00B65F67">
        <w:rPr>
          <w:rFonts w:cs="Arial"/>
          <w:lang w:val="de-DE" w:eastAsia="ja-JP"/>
        </w:rPr>
        <w:t>QL-Merkmale fest</w:t>
      </w:r>
      <w:r w:rsidRPr="00B65F67">
        <w:rPr>
          <w:rFonts w:cs="Arial"/>
          <w:lang w:val="de-DE" w:eastAsia="ja-JP"/>
        </w:rPr>
        <w:t>.</w:t>
      </w:r>
    </w:p>
    <w:p w14:paraId="4FEA4A22" w14:textId="1F35103A" w:rsidR="00E03FC6" w:rsidRPr="00B65F67" w:rsidRDefault="005E304D" w:rsidP="005E304D">
      <w:pPr>
        <w:pStyle w:val="ListParagraph"/>
        <w:numPr>
          <w:ilvl w:val="0"/>
          <w:numId w:val="13"/>
        </w:numPr>
        <w:ind w:hanging="593"/>
        <w:rPr>
          <w:rFonts w:cs="Arial"/>
          <w:lang w:val="de-DE" w:eastAsia="ja-JP"/>
        </w:rPr>
      </w:pPr>
      <w:r w:rsidRPr="00B65F67">
        <w:rPr>
          <w:rFonts w:cs="Arial"/>
          <w:lang w:val="de-DE" w:eastAsia="ja-JP"/>
        </w:rPr>
        <w:t xml:space="preserve">Der </w:t>
      </w:r>
      <w:r w:rsidR="00E03FC6" w:rsidRPr="00B65F67">
        <w:rPr>
          <w:rFonts w:cs="Arial"/>
          <w:lang w:val="de-DE" w:eastAsia="ja-JP"/>
        </w:rPr>
        <w:t xml:space="preserve">TC-EDC war der Ansicht, dass </w:t>
      </w:r>
      <w:r w:rsidRPr="00B65F67">
        <w:rPr>
          <w:rFonts w:cs="Arial"/>
          <w:lang w:val="de-DE" w:eastAsia="ja-JP"/>
        </w:rPr>
        <w:t xml:space="preserve">solche Merkmale als </w:t>
      </w:r>
      <w:r w:rsidR="00E03FC6" w:rsidRPr="00B65F67">
        <w:rPr>
          <w:rFonts w:cs="Arial"/>
          <w:lang w:val="de-DE" w:eastAsia="ja-JP"/>
        </w:rPr>
        <w:t xml:space="preserve">QN (1-3) </w:t>
      </w:r>
      <w:r w:rsidRPr="00B65F67">
        <w:rPr>
          <w:rFonts w:cs="Arial"/>
          <w:lang w:val="de-DE" w:eastAsia="ja-JP"/>
        </w:rPr>
        <w:t>angegeben</w:t>
      </w:r>
      <w:r w:rsidR="00E03FC6" w:rsidRPr="00B65F67">
        <w:rPr>
          <w:rFonts w:cs="Arial"/>
          <w:lang w:val="de-DE" w:eastAsia="ja-JP"/>
        </w:rPr>
        <w:t xml:space="preserve"> werden sollten. Andererseits gibt es keine robuste Schwellenwertsorte, </w:t>
      </w:r>
      <w:r w:rsidR="00FD0AFA" w:rsidRPr="00B65F67">
        <w:rPr>
          <w:rFonts w:cs="Arial"/>
          <w:lang w:val="de-DE" w:eastAsia="ja-JP"/>
        </w:rPr>
        <w:t>um einen zweiten Grenzwert für einen dritten Ausprägungsgrad festzulegen</w:t>
      </w:r>
      <w:r w:rsidR="00E03FC6" w:rsidRPr="00B65F67">
        <w:rPr>
          <w:rFonts w:cs="Arial"/>
          <w:lang w:val="de-DE" w:eastAsia="ja-JP"/>
        </w:rPr>
        <w:t>.</w:t>
      </w:r>
    </w:p>
    <w:p w14:paraId="6A2ACC65" w14:textId="7730D70C" w:rsidR="00E03FC6" w:rsidRPr="00B65F67" w:rsidRDefault="00E03FC6" w:rsidP="005E304D">
      <w:pPr>
        <w:pStyle w:val="ListParagraph"/>
        <w:numPr>
          <w:ilvl w:val="0"/>
          <w:numId w:val="13"/>
        </w:numPr>
        <w:ind w:hanging="593"/>
        <w:rPr>
          <w:rFonts w:cs="Arial"/>
          <w:lang w:val="de-DE" w:eastAsia="ja-JP"/>
        </w:rPr>
      </w:pPr>
      <w:r w:rsidRPr="00B65F67">
        <w:rPr>
          <w:rFonts w:cs="Arial"/>
          <w:lang w:val="de-DE" w:eastAsia="ja-JP"/>
        </w:rPr>
        <w:t xml:space="preserve">Die UPOV-Leitlinien verlangen mindestens zwei Beispielsorten </w:t>
      </w:r>
      <w:r w:rsidR="00FD0AFA" w:rsidRPr="00B65F67">
        <w:rPr>
          <w:rFonts w:cs="Arial"/>
          <w:lang w:val="de-DE" w:eastAsia="ja-JP"/>
        </w:rPr>
        <w:t xml:space="preserve">für QN-Merkmale mit </w:t>
      </w:r>
      <w:r w:rsidRPr="00B65F67">
        <w:rPr>
          <w:rFonts w:cs="Arial"/>
          <w:lang w:val="de-DE" w:eastAsia="ja-JP"/>
        </w:rPr>
        <w:t>einer Skala von (1-3).</w:t>
      </w:r>
    </w:p>
    <w:p w14:paraId="06F03AED" w14:textId="527323C7" w:rsidR="00E03FC6" w:rsidRPr="00B65F67" w:rsidRDefault="00E03FC6" w:rsidP="005E304D">
      <w:pPr>
        <w:pStyle w:val="ListParagraph"/>
        <w:numPr>
          <w:ilvl w:val="0"/>
          <w:numId w:val="13"/>
        </w:numPr>
        <w:ind w:hanging="593"/>
        <w:rPr>
          <w:rFonts w:cs="Arial"/>
          <w:lang w:val="de-DE" w:eastAsia="ja-JP"/>
        </w:rPr>
      </w:pPr>
      <w:r w:rsidRPr="00B65F67">
        <w:rPr>
          <w:rFonts w:cs="Arial"/>
          <w:lang w:val="de-DE" w:eastAsia="ja-JP"/>
        </w:rPr>
        <w:t xml:space="preserve">Die Schwellenwert-Beispielsorte bewegt sich kontinuierlich in ihrer Ausprägung, unabhängig davon, ob </w:t>
      </w:r>
      <w:r w:rsidR="00FD0AFA" w:rsidRPr="00B65F67">
        <w:rPr>
          <w:rFonts w:cs="Arial"/>
          <w:lang w:val="de-DE" w:eastAsia="ja-JP"/>
        </w:rPr>
        <w:t xml:space="preserve">es sich um </w:t>
      </w:r>
      <w:r w:rsidRPr="00B65F67">
        <w:rPr>
          <w:rFonts w:cs="Arial"/>
          <w:lang w:val="de-DE" w:eastAsia="ja-JP"/>
        </w:rPr>
        <w:t xml:space="preserve">QL (1/9) oder QN (1/2, 2/3) </w:t>
      </w:r>
      <w:r w:rsidR="00FD0AFA" w:rsidRPr="00B65F67">
        <w:rPr>
          <w:rFonts w:cs="Arial"/>
          <w:lang w:val="de-DE" w:eastAsia="ja-JP"/>
        </w:rPr>
        <w:t>handelt</w:t>
      </w:r>
      <w:r w:rsidRPr="00B65F67">
        <w:rPr>
          <w:rFonts w:cs="Arial"/>
          <w:lang w:val="de-DE" w:eastAsia="ja-JP"/>
        </w:rPr>
        <w:t>.</w:t>
      </w:r>
    </w:p>
    <w:p w14:paraId="49114FB8" w14:textId="2F76D3E2" w:rsidR="00E03FC6" w:rsidRPr="00B65F67" w:rsidRDefault="00E03FC6" w:rsidP="00C55211">
      <w:pPr>
        <w:pStyle w:val="ListParagraph"/>
        <w:numPr>
          <w:ilvl w:val="0"/>
          <w:numId w:val="13"/>
        </w:numPr>
        <w:ind w:hanging="593"/>
        <w:rPr>
          <w:rFonts w:cs="Arial"/>
          <w:lang w:val="de-DE" w:eastAsia="ja-JP"/>
        </w:rPr>
      </w:pPr>
      <w:r w:rsidRPr="00B65F67">
        <w:rPr>
          <w:rFonts w:cs="Arial"/>
          <w:lang w:val="de-DE" w:eastAsia="ja-JP"/>
        </w:rPr>
        <w:t xml:space="preserve">Unter diesen Umständen wird die TWV </w:t>
      </w:r>
      <w:r w:rsidR="00C55211" w:rsidRPr="00B65F67">
        <w:rPr>
          <w:rFonts w:cs="Arial"/>
          <w:lang w:val="de-DE" w:eastAsia="ja-JP"/>
        </w:rPr>
        <w:t xml:space="preserve">den erforderlichen Unterschied </w:t>
      </w:r>
      <w:r w:rsidRPr="00B65F67">
        <w:rPr>
          <w:rFonts w:cs="Arial"/>
          <w:lang w:val="de-DE" w:eastAsia="ja-JP"/>
        </w:rPr>
        <w:t xml:space="preserve">prüfen, </w:t>
      </w:r>
      <w:r w:rsidR="00C55211" w:rsidRPr="00B65F67">
        <w:rPr>
          <w:rFonts w:cs="Arial"/>
          <w:lang w:val="de-DE" w:eastAsia="ja-JP"/>
        </w:rPr>
        <w:t xml:space="preserve">um einen klaren Unterschied zwischen zwei Sorten nahe der Grenze benachbarter Ausprägungsstufen nachzuweisen und die Unterscheidbarkeit </w:t>
      </w:r>
      <w:r w:rsidRPr="00B65F67">
        <w:rPr>
          <w:rFonts w:cs="Arial"/>
          <w:lang w:val="de-DE" w:eastAsia="ja-JP"/>
        </w:rPr>
        <w:t xml:space="preserve">auf der Grundlage eines Unterschieds von einer Note </w:t>
      </w:r>
      <w:r w:rsidR="00C55211" w:rsidRPr="00B65F67">
        <w:rPr>
          <w:rFonts w:cs="Arial"/>
          <w:lang w:val="de-DE" w:eastAsia="ja-JP"/>
        </w:rPr>
        <w:t>festzustellen</w:t>
      </w:r>
      <w:r w:rsidR="0066015A" w:rsidRPr="00B65F67">
        <w:rPr>
          <w:rFonts w:cs="Arial"/>
          <w:lang w:val="de-DE" w:eastAsia="ja-JP"/>
        </w:rPr>
        <w:t xml:space="preserve">; anschließend </w:t>
      </w:r>
      <w:r w:rsidRPr="00B65F67">
        <w:rPr>
          <w:rFonts w:cs="Arial"/>
          <w:lang w:val="de-DE" w:eastAsia="ja-JP"/>
        </w:rPr>
        <w:t xml:space="preserve">wird sie eine Überarbeitung der UPOV-Richtlinien in Betracht ziehen, um dieser Situation </w:t>
      </w:r>
      <w:r w:rsidR="00C55211" w:rsidRPr="00B65F67">
        <w:rPr>
          <w:rFonts w:cs="Arial"/>
          <w:lang w:val="de-DE" w:eastAsia="ja-JP"/>
        </w:rPr>
        <w:t>Rechnung zu tragen</w:t>
      </w:r>
      <w:r w:rsidRPr="00B65F67">
        <w:rPr>
          <w:rFonts w:cs="Arial"/>
          <w:lang w:val="de-DE" w:eastAsia="ja-JP"/>
        </w:rPr>
        <w:t>.</w:t>
      </w:r>
    </w:p>
    <w:p w14:paraId="382C1378" w14:textId="5163F839" w:rsidR="00E03FC6" w:rsidRPr="00B65F67" w:rsidRDefault="00E03FC6" w:rsidP="005E304D">
      <w:pPr>
        <w:pStyle w:val="ListParagraph"/>
        <w:numPr>
          <w:ilvl w:val="0"/>
          <w:numId w:val="13"/>
        </w:numPr>
        <w:ind w:hanging="593"/>
        <w:rPr>
          <w:rFonts w:cs="Arial"/>
          <w:lang w:val="de-DE" w:eastAsia="ja-JP"/>
        </w:rPr>
      </w:pPr>
      <w:r w:rsidRPr="00B65F67">
        <w:rPr>
          <w:rFonts w:cs="Arial"/>
          <w:lang w:val="de-DE" w:eastAsia="ja-JP"/>
        </w:rPr>
        <w:t xml:space="preserve">Es wurde auch festgestellt, dass solche QL- oder QN-Auslegungen und -Anwendungen </w:t>
      </w:r>
      <w:r w:rsidR="000B2EDA" w:rsidRPr="00B65F67">
        <w:rPr>
          <w:rFonts w:cs="Arial"/>
          <w:lang w:val="de-DE" w:eastAsia="ja-JP"/>
        </w:rPr>
        <w:t xml:space="preserve">von der </w:t>
      </w:r>
      <w:r w:rsidRPr="00B65F67">
        <w:rPr>
          <w:rFonts w:cs="Arial"/>
          <w:lang w:val="de-DE" w:eastAsia="ja-JP"/>
        </w:rPr>
        <w:t xml:space="preserve">Beteiligung </w:t>
      </w:r>
      <w:r w:rsidR="0066015A" w:rsidRPr="00B65F67">
        <w:rPr>
          <w:rFonts w:cs="Arial"/>
          <w:lang w:val="de-DE" w:eastAsia="ja-JP"/>
        </w:rPr>
        <w:t xml:space="preserve">von </w:t>
      </w:r>
      <w:r w:rsidRPr="00B65F67">
        <w:rPr>
          <w:rFonts w:cs="Arial"/>
          <w:lang w:val="de-DE" w:eastAsia="ja-JP"/>
        </w:rPr>
        <w:t>Rechtsexperten</w:t>
      </w:r>
      <w:r w:rsidR="0066015A" w:rsidRPr="00B65F67">
        <w:rPr>
          <w:rFonts w:cs="Arial"/>
          <w:lang w:val="de-DE" w:eastAsia="ja-JP"/>
        </w:rPr>
        <w:t xml:space="preserve">, </w:t>
      </w:r>
      <w:r w:rsidRPr="00B65F67">
        <w:rPr>
          <w:rFonts w:cs="Arial"/>
          <w:lang w:val="de-DE" w:eastAsia="ja-JP"/>
        </w:rPr>
        <w:t>wie z. B. dem CAJ, profitieren würden.</w:t>
      </w:r>
    </w:p>
    <w:p w14:paraId="0DF3C354" w14:textId="77777777" w:rsidR="00E03FC6" w:rsidRPr="00B65F67" w:rsidRDefault="00E03FC6" w:rsidP="00E03FC6">
      <w:pPr>
        <w:pStyle w:val="ListParagraph"/>
        <w:ind w:left="0"/>
        <w:rPr>
          <w:rFonts w:cs="Arial"/>
          <w:lang w:val="de-DE" w:eastAsia="ja-JP"/>
        </w:rPr>
      </w:pPr>
    </w:p>
    <w:p w14:paraId="5B993419" w14:textId="2474661E" w:rsidR="00E03FC6" w:rsidRPr="00B65F67" w:rsidRDefault="00E03FC6" w:rsidP="00E03FC6">
      <w:pPr>
        <w:pStyle w:val="Heading2"/>
        <w:rPr>
          <w:lang w:val="de-DE" w:eastAsia="ja-JP"/>
        </w:rPr>
      </w:pPr>
      <w:r w:rsidRPr="00B65F67">
        <w:rPr>
          <w:lang w:val="de-DE" w:eastAsia="ja-JP"/>
        </w:rPr>
        <w:t xml:space="preserve">Auslegung </w:t>
      </w:r>
      <w:r w:rsidR="006547E9" w:rsidRPr="00B65F67">
        <w:rPr>
          <w:lang w:val="de-DE" w:eastAsia="ja-JP"/>
        </w:rPr>
        <w:t xml:space="preserve">der Leitlinien zur </w:t>
      </w:r>
      <w:r w:rsidR="0020280D" w:rsidRPr="00B65F67">
        <w:rPr>
          <w:lang w:val="de-DE" w:eastAsia="ja-JP"/>
        </w:rPr>
        <w:t xml:space="preserve">Mindestdauer von Prüfungen über </w:t>
      </w:r>
      <w:r w:rsidRPr="00B65F67">
        <w:rPr>
          <w:lang w:val="de-DE" w:eastAsia="ja-JP"/>
        </w:rPr>
        <w:t>zwei Vegetationsperioden</w:t>
      </w:r>
    </w:p>
    <w:p w14:paraId="1B471A69" w14:textId="77777777" w:rsidR="00E03FC6" w:rsidRPr="00B65F67" w:rsidRDefault="00E03FC6" w:rsidP="00E03FC6">
      <w:pPr>
        <w:pStyle w:val="ListParagraph"/>
        <w:ind w:left="0"/>
        <w:rPr>
          <w:rFonts w:cs="Arial"/>
          <w:i/>
          <w:iCs/>
          <w:u w:val="single"/>
          <w:lang w:val="de-DE" w:eastAsia="ja-JP"/>
        </w:rPr>
      </w:pPr>
    </w:p>
    <w:p w14:paraId="1F7080F8" w14:textId="4498E9EC" w:rsidR="00E03FC6" w:rsidRPr="00B65F67" w:rsidRDefault="00E04E75" w:rsidP="00E03FC6">
      <w:pPr>
        <w:pStyle w:val="ListParagraph"/>
        <w:numPr>
          <w:ilvl w:val="0"/>
          <w:numId w:val="11"/>
        </w:numPr>
        <w:ind w:left="0" w:firstLine="0"/>
        <w:rPr>
          <w:rFonts w:cs="Arial"/>
          <w:lang w:val="de-DE" w:eastAsia="ja-JP"/>
        </w:rPr>
      </w:pPr>
      <w:r w:rsidRPr="00B65F67">
        <w:rPr>
          <w:lang w:val="de-DE" w:eastAsia="ja-JP"/>
        </w:rPr>
        <w:t xml:space="preserve">In einigen </w:t>
      </w:r>
      <w:r w:rsidR="00E03FC6" w:rsidRPr="00B65F67">
        <w:rPr>
          <w:rFonts w:cs="Arial"/>
          <w:lang w:val="de-DE" w:eastAsia="ja-JP"/>
        </w:rPr>
        <w:t xml:space="preserve">UPOV-Prüfungsrichtlinien </w:t>
      </w:r>
      <w:r w:rsidRPr="00B65F67">
        <w:rPr>
          <w:rFonts w:cs="Arial"/>
          <w:lang w:val="de-DE" w:eastAsia="ja-JP"/>
        </w:rPr>
        <w:t>heißt es</w:t>
      </w:r>
      <w:r w:rsidR="00E03FC6" w:rsidRPr="00B65F67">
        <w:rPr>
          <w:rFonts w:cs="Arial"/>
          <w:lang w:val="de-DE" w:eastAsia="ja-JP"/>
        </w:rPr>
        <w:t xml:space="preserve">: „Die Mindestdauer der Prüfungen sollte in der Regel zwei unabhängige Vegetationsperioden betragen.“ </w:t>
      </w:r>
      <w:r w:rsidRPr="00B65F67">
        <w:rPr>
          <w:rFonts w:cs="Arial"/>
          <w:lang w:val="de-DE" w:eastAsia="ja-JP"/>
        </w:rPr>
        <w:t xml:space="preserve">Die </w:t>
      </w:r>
      <w:r w:rsidR="00053281" w:rsidRPr="00B65F67">
        <w:rPr>
          <w:rFonts w:cs="Arial"/>
          <w:lang w:val="de-DE" w:eastAsia="ja-JP"/>
        </w:rPr>
        <w:t xml:space="preserve">TWV </w:t>
      </w:r>
      <w:r w:rsidRPr="00B65F67">
        <w:rPr>
          <w:rFonts w:cs="Arial"/>
          <w:lang w:val="de-DE" w:eastAsia="ja-JP"/>
        </w:rPr>
        <w:t xml:space="preserve">stellte fest, dass </w:t>
      </w:r>
      <w:r w:rsidR="00E03FC6" w:rsidRPr="00B65F67">
        <w:rPr>
          <w:rFonts w:cs="Arial"/>
          <w:lang w:val="de-DE" w:eastAsia="ja-JP"/>
        </w:rPr>
        <w:t xml:space="preserve">es </w:t>
      </w:r>
      <w:r w:rsidRPr="00B65F67">
        <w:rPr>
          <w:rFonts w:cs="Arial"/>
          <w:lang w:val="de-DE" w:eastAsia="ja-JP"/>
        </w:rPr>
        <w:t xml:space="preserve">unter den UPOV-Mitgliedern </w:t>
      </w:r>
      <w:r w:rsidR="00E03FC6" w:rsidRPr="00B65F67">
        <w:rPr>
          <w:rFonts w:cs="Arial"/>
          <w:lang w:val="de-DE" w:eastAsia="ja-JP"/>
        </w:rPr>
        <w:t xml:space="preserve">unterschiedliche </w:t>
      </w:r>
      <w:r w:rsidRPr="00B65F67">
        <w:rPr>
          <w:rFonts w:cs="Arial"/>
          <w:lang w:val="de-DE" w:eastAsia="ja-JP"/>
        </w:rPr>
        <w:t>Auslegungen dieser Empfehlung gab, wobei die</w:t>
      </w:r>
      <w:r w:rsidR="00E03FC6" w:rsidRPr="00B65F67">
        <w:rPr>
          <w:rFonts w:cs="Arial"/>
          <w:lang w:val="de-DE" w:eastAsia="ja-JP"/>
        </w:rPr>
        <w:t xml:space="preserve"> endgültigen </w:t>
      </w:r>
      <w:r w:rsidRPr="00B65F67">
        <w:rPr>
          <w:rFonts w:cs="Arial"/>
          <w:lang w:val="de-DE" w:eastAsia="ja-JP"/>
        </w:rPr>
        <w:t xml:space="preserve">DUS-Ergebnisse nach </w:t>
      </w:r>
      <w:r w:rsidR="00E03FC6" w:rsidRPr="00B65F67">
        <w:rPr>
          <w:rFonts w:cs="Arial"/>
          <w:lang w:val="de-DE" w:eastAsia="ja-JP"/>
        </w:rPr>
        <w:t xml:space="preserve">einer Vegetationsperiode </w:t>
      </w:r>
      <w:r w:rsidRPr="00B65F67">
        <w:rPr>
          <w:rFonts w:cs="Arial"/>
          <w:lang w:val="de-DE" w:eastAsia="ja-JP"/>
        </w:rPr>
        <w:t>vorliegen konnten</w:t>
      </w:r>
      <w:r w:rsidR="00E03FC6" w:rsidRPr="00B65F67">
        <w:rPr>
          <w:rFonts w:cs="Arial"/>
          <w:lang w:val="de-DE" w:eastAsia="ja-JP"/>
        </w:rPr>
        <w:t xml:space="preserve">. Der </w:t>
      </w:r>
      <w:r w:rsidR="0021374F" w:rsidRPr="00B65F67">
        <w:rPr>
          <w:rFonts w:cs="Arial"/>
          <w:lang w:val="de-DE" w:eastAsia="ja-JP"/>
        </w:rPr>
        <w:t xml:space="preserve">Vorsitzende </w:t>
      </w:r>
      <w:r w:rsidR="00E03FC6" w:rsidRPr="00B65F67">
        <w:rPr>
          <w:rFonts w:cs="Arial"/>
          <w:lang w:val="de-DE" w:eastAsia="ja-JP"/>
        </w:rPr>
        <w:t xml:space="preserve">merkte an, dass einige </w:t>
      </w:r>
      <w:r w:rsidRPr="00B65F67">
        <w:rPr>
          <w:rFonts w:cs="Arial"/>
          <w:lang w:val="de-DE" w:eastAsia="ja-JP"/>
        </w:rPr>
        <w:t xml:space="preserve">UPOV-Mitglieder diese Flexibilität </w:t>
      </w:r>
      <w:r w:rsidR="00E03FC6" w:rsidRPr="00B65F67">
        <w:rPr>
          <w:rFonts w:cs="Arial"/>
          <w:lang w:val="de-DE" w:eastAsia="ja-JP"/>
        </w:rPr>
        <w:t>gesetzlich</w:t>
      </w:r>
      <w:r w:rsidR="000B2EDA" w:rsidRPr="00B65F67">
        <w:rPr>
          <w:rFonts w:cs="Arial"/>
          <w:lang w:val="de-DE" w:eastAsia="ja-JP"/>
        </w:rPr>
        <w:t xml:space="preserve"> vorgesehen</w:t>
      </w:r>
      <w:r w:rsidR="00E03FC6" w:rsidRPr="00B65F67">
        <w:rPr>
          <w:rFonts w:cs="Arial"/>
          <w:lang w:val="de-DE" w:eastAsia="ja-JP"/>
        </w:rPr>
        <w:t xml:space="preserve"> hätten</w:t>
      </w:r>
      <w:r w:rsidRPr="00B65F67">
        <w:rPr>
          <w:rFonts w:cs="Arial"/>
          <w:lang w:val="de-DE" w:eastAsia="ja-JP"/>
        </w:rPr>
        <w:t xml:space="preserve">, was Vorrang </w:t>
      </w:r>
      <w:r w:rsidR="00E03FC6" w:rsidRPr="00B65F67">
        <w:rPr>
          <w:rFonts w:cs="Arial"/>
          <w:lang w:val="de-DE" w:eastAsia="ja-JP"/>
        </w:rPr>
        <w:t xml:space="preserve">vor </w:t>
      </w:r>
      <w:r w:rsidR="00053281" w:rsidRPr="00B65F67">
        <w:rPr>
          <w:rFonts w:cs="Arial"/>
          <w:lang w:val="de-DE" w:eastAsia="ja-JP"/>
        </w:rPr>
        <w:t xml:space="preserve">den </w:t>
      </w:r>
      <w:r w:rsidR="00E03FC6" w:rsidRPr="00B65F67">
        <w:rPr>
          <w:rFonts w:cs="Arial"/>
          <w:lang w:val="de-DE" w:eastAsia="ja-JP"/>
        </w:rPr>
        <w:t xml:space="preserve">Leitlinien </w:t>
      </w:r>
      <w:r w:rsidRPr="00B65F67">
        <w:rPr>
          <w:rFonts w:cs="Arial"/>
          <w:lang w:val="de-DE" w:eastAsia="ja-JP"/>
        </w:rPr>
        <w:t>habe</w:t>
      </w:r>
      <w:r w:rsidR="00E03FC6" w:rsidRPr="00B65F67">
        <w:rPr>
          <w:rFonts w:cs="Arial"/>
          <w:lang w:val="de-DE" w:eastAsia="ja-JP"/>
        </w:rPr>
        <w:t>.</w:t>
      </w:r>
    </w:p>
    <w:p w14:paraId="3A10746C" w14:textId="77777777" w:rsidR="00E03FC6" w:rsidRPr="00B65F67" w:rsidRDefault="00E03FC6" w:rsidP="00E03FC6">
      <w:pPr>
        <w:pStyle w:val="ListParagraph"/>
        <w:ind w:left="0"/>
        <w:rPr>
          <w:lang w:val="de-DE" w:eastAsia="ja-JP"/>
        </w:rPr>
      </w:pPr>
    </w:p>
    <w:p w14:paraId="244F3445" w14:textId="5EA90629" w:rsidR="00E03FC6" w:rsidRPr="00B65F67" w:rsidRDefault="00E03FC6" w:rsidP="00E03FC6">
      <w:pPr>
        <w:pStyle w:val="Heading2"/>
        <w:rPr>
          <w:lang w:val="de-DE" w:eastAsia="ja-JP"/>
        </w:rPr>
      </w:pPr>
      <w:r w:rsidRPr="00B65F67">
        <w:rPr>
          <w:lang w:val="de-DE" w:eastAsia="ja-JP"/>
        </w:rPr>
        <w:t xml:space="preserve">Erfahrungen </w:t>
      </w:r>
      <w:r w:rsidR="0020280D" w:rsidRPr="00B65F67">
        <w:rPr>
          <w:lang w:val="de-DE" w:eastAsia="ja-JP"/>
        </w:rPr>
        <w:t xml:space="preserve">mit einer </w:t>
      </w:r>
      <w:r w:rsidRPr="00B65F67">
        <w:rPr>
          <w:lang w:val="de-DE" w:eastAsia="ja-JP"/>
        </w:rPr>
        <w:t xml:space="preserve">neuen </w:t>
      </w:r>
      <w:r w:rsidR="0020280D" w:rsidRPr="00B65F67">
        <w:rPr>
          <w:lang w:val="de-DE" w:eastAsia="ja-JP"/>
        </w:rPr>
        <w:t>Pflanzenart</w:t>
      </w:r>
    </w:p>
    <w:p w14:paraId="26DAAD4C" w14:textId="77777777" w:rsidR="00E03FC6" w:rsidRPr="00B65F67" w:rsidRDefault="00E03FC6" w:rsidP="00E03FC6">
      <w:pPr>
        <w:pStyle w:val="ListParagraph"/>
        <w:ind w:left="0"/>
        <w:rPr>
          <w:rFonts w:cs="Arial"/>
          <w:lang w:val="de-DE" w:eastAsia="ja-JP"/>
        </w:rPr>
      </w:pPr>
    </w:p>
    <w:p w14:paraId="2E370870" w14:textId="0EACD28D" w:rsidR="00E03FC6" w:rsidRPr="00B65F67" w:rsidRDefault="00E03FC6" w:rsidP="00E03FC6">
      <w:pPr>
        <w:pStyle w:val="ListParagraph"/>
        <w:numPr>
          <w:ilvl w:val="0"/>
          <w:numId w:val="11"/>
        </w:numPr>
        <w:ind w:left="0" w:firstLine="0"/>
        <w:rPr>
          <w:rFonts w:cs="Arial"/>
          <w:lang w:val="de-DE" w:eastAsia="ja-JP"/>
        </w:rPr>
      </w:pPr>
      <w:r w:rsidRPr="00B65F67">
        <w:rPr>
          <w:rFonts w:cs="Arial"/>
          <w:lang w:val="de-DE" w:eastAsia="ja-JP"/>
        </w:rPr>
        <w:t xml:space="preserve">Die TWV nahm die Erfahrungen </w:t>
      </w:r>
      <w:r w:rsidR="00BC4CA6" w:rsidRPr="00B65F67">
        <w:rPr>
          <w:rFonts w:cs="Arial"/>
          <w:lang w:val="de-DE" w:eastAsia="ja-JP"/>
        </w:rPr>
        <w:t xml:space="preserve">von </w:t>
      </w:r>
      <w:r w:rsidRPr="00B65F67">
        <w:rPr>
          <w:rFonts w:cs="Arial"/>
          <w:lang w:val="de-DE" w:eastAsia="ja-JP"/>
        </w:rPr>
        <w:t xml:space="preserve">Experten aus Österreich </w:t>
      </w:r>
      <w:r w:rsidR="00BC4CA6" w:rsidRPr="00B65F67">
        <w:rPr>
          <w:rFonts w:cs="Arial"/>
          <w:lang w:val="de-DE" w:eastAsia="ja-JP"/>
        </w:rPr>
        <w:t>mit</w:t>
      </w:r>
      <w:r w:rsidRPr="00B65F67">
        <w:rPr>
          <w:rFonts w:cs="Arial"/>
          <w:lang w:val="de-DE" w:eastAsia="ja-JP"/>
        </w:rPr>
        <w:t xml:space="preserve"> der DUS-Prüfung von </w:t>
      </w:r>
      <w:r w:rsidR="00BC4CA6" w:rsidRPr="00B65F67">
        <w:rPr>
          <w:rFonts w:cs="Arial"/>
          <w:lang w:val="de-DE" w:eastAsia="ja-JP"/>
        </w:rPr>
        <w:t>Ölkürbis</w:t>
      </w:r>
      <w:r w:rsidRPr="00B65F67">
        <w:rPr>
          <w:rFonts w:cs="Arial"/>
          <w:lang w:val="de-DE" w:eastAsia="ja-JP"/>
        </w:rPr>
        <w:t xml:space="preserve"> zur Kenntnis. Die TWV erhielt eine Einladung aus Österreich zur Zusammenarbeit </w:t>
      </w:r>
      <w:r w:rsidR="00BC4CA6" w:rsidRPr="00B65F67">
        <w:rPr>
          <w:rFonts w:cs="Arial"/>
          <w:lang w:val="de-DE" w:eastAsia="ja-JP"/>
        </w:rPr>
        <w:t xml:space="preserve">bei </w:t>
      </w:r>
      <w:r w:rsidRPr="00B65F67">
        <w:rPr>
          <w:rFonts w:cs="Arial"/>
          <w:lang w:val="de-DE" w:eastAsia="ja-JP"/>
        </w:rPr>
        <w:t xml:space="preserve">der Überarbeitung </w:t>
      </w:r>
      <w:r w:rsidR="00BC4CA6" w:rsidRPr="00B65F67">
        <w:rPr>
          <w:rFonts w:cs="Arial"/>
          <w:lang w:val="de-DE" w:eastAsia="ja-JP"/>
        </w:rPr>
        <w:t xml:space="preserve">der </w:t>
      </w:r>
      <w:r w:rsidR="00BC4CA6" w:rsidRPr="00B65F67">
        <w:rPr>
          <w:rFonts w:cs="Arial"/>
          <w:lang w:val="de-DE" w:eastAsia="ja-JP"/>
        </w:rPr>
        <w:lastRenderedPageBreak/>
        <w:t>UPOV-Prüfungsrichtlinien, wobei Österreich darauf hinwies, dass es über die Verwendung zusätzlicher Merkmale und Ausprägungsstufen unter Verwendung der in Dokument TGP/5, Abschnitt 10, enthaltenen Vorlage berichten könne</w:t>
      </w:r>
      <w:r w:rsidRPr="00B65F67">
        <w:rPr>
          <w:rFonts w:cs="Arial"/>
          <w:lang w:val="de-DE" w:eastAsia="ja-JP"/>
        </w:rPr>
        <w:t xml:space="preserve">. Der Vorschlag aus Österreich </w:t>
      </w:r>
      <w:r w:rsidR="00BC4CA6" w:rsidRPr="00B65F67">
        <w:rPr>
          <w:rFonts w:cs="Arial"/>
          <w:lang w:val="de-DE" w:eastAsia="ja-JP"/>
        </w:rPr>
        <w:t xml:space="preserve">stieß </w:t>
      </w:r>
      <w:r w:rsidR="00654C16" w:rsidRPr="00B65F67">
        <w:rPr>
          <w:rFonts w:cs="Arial"/>
          <w:lang w:val="de-DE" w:eastAsia="ja-JP"/>
        </w:rPr>
        <w:t xml:space="preserve">bei einer Gruppe </w:t>
      </w:r>
      <w:r w:rsidRPr="00B65F67">
        <w:rPr>
          <w:rFonts w:cs="Arial"/>
          <w:lang w:val="de-DE" w:eastAsia="ja-JP"/>
        </w:rPr>
        <w:t>interessierter Experten</w:t>
      </w:r>
      <w:r w:rsidR="00654C16" w:rsidRPr="00B65F67">
        <w:rPr>
          <w:rFonts w:cs="Arial"/>
          <w:lang w:val="de-DE" w:eastAsia="ja-JP"/>
        </w:rPr>
        <w:t xml:space="preserve"> auf sehr positive Resonanz</w:t>
      </w:r>
      <w:r w:rsidRPr="00B65F67">
        <w:rPr>
          <w:rFonts w:cs="Arial"/>
          <w:lang w:val="de-DE" w:eastAsia="ja-JP"/>
        </w:rPr>
        <w:t>.</w:t>
      </w:r>
    </w:p>
    <w:p w14:paraId="104B83A3" w14:textId="77777777" w:rsidR="00E03FC6" w:rsidRPr="00B65F67" w:rsidRDefault="00E03FC6" w:rsidP="00E03FC6">
      <w:pPr>
        <w:rPr>
          <w:rFonts w:eastAsiaTheme="minorEastAsia"/>
          <w:highlight w:val="cyan"/>
          <w:lang w:val="de-DE" w:eastAsia="ja-JP"/>
        </w:rPr>
      </w:pPr>
    </w:p>
    <w:p w14:paraId="3C05BA9D" w14:textId="25464108" w:rsidR="00E03FC6" w:rsidRPr="00B65F67" w:rsidRDefault="00E03FC6" w:rsidP="00891515">
      <w:pPr>
        <w:pStyle w:val="ListParagraph"/>
        <w:keepLines/>
        <w:numPr>
          <w:ilvl w:val="0"/>
          <w:numId w:val="11"/>
        </w:numPr>
        <w:ind w:left="0" w:firstLine="0"/>
        <w:rPr>
          <w:rFonts w:cs="Arial"/>
          <w:color w:val="000000"/>
          <w:lang w:val="de-DE"/>
        </w:rPr>
      </w:pPr>
      <w:r w:rsidRPr="00B65F67">
        <w:rPr>
          <w:rFonts w:cs="Arial"/>
          <w:color w:val="000000"/>
          <w:lang w:val="de-DE"/>
        </w:rPr>
        <w:t>Die TWV erörterte 15 Entwürfe für Prüfungsrichtlinien und kam überein, dass die Entwürfe für Prüfungsrichtlinien für Auberginen (Überarbeitung), Brokkoli (teilweise Überarbeitung), Rosenkohl (teilweise Überarbeitung), Kohl (teilweise Überarbeitung), Blumenkohl (teilweise Überarbeitung), Kohlrabi (teilweise Überarbeitung), Salat (teilweise Revision), Mais (teilweise Revision), Shiitake (teilweise Revision) und Tomate (teilweise Revision) dem TC zur Annahme vorgelegt werden sollten.</w:t>
      </w:r>
    </w:p>
    <w:p w14:paraId="42D4EDEE" w14:textId="77777777" w:rsidR="00E03FC6" w:rsidRPr="00B65F67" w:rsidRDefault="00E03FC6" w:rsidP="00E03FC6">
      <w:pPr>
        <w:spacing w:after="60"/>
        <w:rPr>
          <w:rFonts w:cs="Arial"/>
          <w:color w:val="000000"/>
          <w:lang w:val="de-DE"/>
        </w:rPr>
      </w:pPr>
    </w:p>
    <w:p w14:paraId="7DB89594" w14:textId="77777777" w:rsidR="00E03FC6" w:rsidRPr="00B65F67" w:rsidRDefault="00E03FC6" w:rsidP="00E03FC6">
      <w:pPr>
        <w:pStyle w:val="ListParagraph"/>
        <w:numPr>
          <w:ilvl w:val="0"/>
          <w:numId w:val="11"/>
        </w:numPr>
        <w:ind w:left="0" w:firstLine="0"/>
        <w:rPr>
          <w:rFonts w:cs="Arial"/>
          <w:color w:val="000000"/>
          <w:lang w:val="de-DE"/>
        </w:rPr>
      </w:pPr>
      <w:r w:rsidRPr="00B65F67">
        <w:rPr>
          <w:rFonts w:cs="Arial"/>
          <w:color w:val="000000"/>
          <w:lang w:val="de-DE"/>
        </w:rPr>
        <w:t>Die TWV kam überein, auf ihrer sechzigsten Tagung die Entwürfe der Prüfungsrichtlinien für Spargel, Knoblauch (Überarbeitung), Ingwer (Überarbeitung), Zucchini/Kürbis (Überarbeitung), Petersilie, Gurke/Cornichon (teilweise Überarbeitung) und Tomatenunterlagen (teilweise Überarbeitung) zu erörtern.</w:t>
      </w:r>
    </w:p>
    <w:p w14:paraId="2D4F51F7" w14:textId="77777777" w:rsidR="00E03FC6" w:rsidRPr="00B65F67" w:rsidRDefault="00E03FC6" w:rsidP="00E03FC6">
      <w:pPr>
        <w:rPr>
          <w:lang w:val="de-DE"/>
        </w:rPr>
      </w:pPr>
    </w:p>
    <w:p w14:paraId="57084CAB" w14:textId="77777777" w:rsidR="00E03FC6" w:rsidRPr="00B65F67" w:rsidRDefault="00E03FC6" w:rsidP="00E03FC6">
      <w:pPr>
        <w:pStyle w:val="ListParagraph"/>
        <w:numPr>
          <w:ilvl w:val="0"/>
          <w:numId w:val="11"/>
        </w:numPr>
        <w:ind w:left="0" w:firstLine="0"/>
        <w:rPr>
          <w:lang w:val="de-DE"/>
        </w:rPr>
      </w:pPr>
      <w:r w:rsidRPr="00B65F67">
        <w:rPr>
          <w:lang w:val="de-DE"/>
        </w:rPr>
        <w:t>Auf Einladung der Vereinigten Staaten von Amerika vereinbarte die TWV, ihre sechzigste Tagung vom 18. bis 21. Mai 2026 in Pacific Grove, Kalifornien, Vereinigte Staaten von Amerika, abzuhalten.</w:t>
      </w:r>
    </w:p>
    <w:p w14:paraId="74721116" w14:textId="77777777" w:rsidR="00E03FC6" w:rsidRPr="00B65F67" w:rsidRDefault="00E03FC6" w:rsidP="00E03FC6">
      <w:pPr>
        <w:rPr>
          <w:lang w:val="de-DE"/>
        </w:rPr>
      </w:pPr>
    </w:p>
    <w:p w14:paraId="57067872" w14:textId="77777777" w:rsidR="00E03FC6" w:rsidRPr="00B65F67" w:rsidRDefault="00E03FC6" w:rsidP="00E03FC6">
      <w:pPr>
        <w:pStyle w:val="ListParagraph"/>
        <w:numPr>
          <w:ilvl w:val="0"/>
          <w:numId w:val="11"/>
        </w:numPr>
        <w:ind w:left="0" w:firstLine="0"/>
        <w:rPr>
          <w:rFonts w:cs="Arial"/>
          <w:lang w:val="de-DE"/>
        </w:rPr>
      </w:pPr>
      <w:r w:rsidRPr="00B65F67">
        <w:rPr>
          <w:rFonts w:cs="Arial"/>
          <w:lang w:val="de-DE"/>
        </w:rPr>
        <w:t>Die TWV kam überein, dass alle angeforderten oder zu erstellenden Dokumente und Präsentationen bis zum</w:t>
      </w:r>
      <w:r w:rsidRPr="00B65F67">
        <w:rPr>
          <w:lang w:val="de-DE"/>
        </w:rPr>
        <w:t xml:space="preserve"> 4. April 2026 </w:t>
      </w:r>
      <w:r w:rsidRPr="00B65F67">
        <w:rPr>
          <w:rFonts w:cs="Arial"/>
          <w:lang w:val="de-DE"/>
        </w:rPr>
        <w:t>an das Büro des Verbandes zu senden sind, damit vor der Sitzung ausreichend Zeit für die Veröffentlichung der Dokumente und die Abgabe von Kommentaren bleibt.</w:t>
      </w:r>
    </w:p>
    <w:p w14:paraId="2E478635" w14:textId="77777777" w:rsidR="00E03FC6" w:rsidRPr="00B65F67" w:rsidRDefault="00E03FC6" w:rsidP="00E03FC6">
      <w:pPr>
        <w:keepNext/>
        <w:rPr>
          <w:rFonts w:cs="Arial"/>
          <w:u w:val="single"/>
          <w:lang w:val="de-DE"/>
        </w:rPr>
      </w:pPr>
    </w:p>
    <w:p w14:paraId="08F45C19" w14:textId="77777777" w:rsidR="00E03FC6" w:rsidRPr="00B65F67" w:rsidRDefault="00E03FC6" w:rsidP="00E03FC6">
      <w:pPr>
        <w:pStyle w:val="ListParagraph"/>
        <w:numPr>
          <w:ilvl w:val="0"/>
          <w:numId w:val="11"/>
        </w:numPr>
        <w:ind w:left="0" w:firstLine="0"/>
        <w:rPr>
          <w:rFonts w:cs="Arial"/>
          <w:lang w:val="de-DE"/>
        </w:rPr>
      </w:pPr>
      <w:r w:rsidRPr="00B65F67">
        <w:rPr>
          <w:rFonts w:cs="Arial"/>
          <w:lang w:val="de-DE"/>
        </w:rPr>
        <w:t>Die TWV schlug vor, auf ihrer nächsten Tagung folgende Punkte zu erörtern:</w:t>
      </w:r>
    </w:p>
    <w:p w14:paraId="217DF171" w14:textId="77777777" w:rsidR="00E03FC6" w:rsidRPr="00B65F67" w:rsidRDefault="00E03FC6" w:rsidP="00E03FC6">
      <w:pPr>
        <w:spacing w:before="20" w:afterLines="20" w:after="48"/>
        <w:ind w:left="1124"/>
        <w:rPr>
          <w:rFonts w:cs="Arial"/>
          <w:sz w:val="18"/>
          <w:szCs w:val="18"/>
          <w:lang w:val="de-DE"/>
        </w:rPr>
      </w:pPr>
    </w:p>
    <w:p w14:paraId="77A44507"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Eröffnung der Sitzung</w:t>
      </w:r>
    </w:p>
    <w:p w14:paraId="73F91A98"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Annahme der Tagesordnung</w:t>
      </w:r>
    </w:p>
    <w:p w14:paraId="367E3F91" w14:textId="77777777" w:rsidR="00E03FC6" w:rsidRPr="00B65F67" w:rsidRDefault="00E03FC6" w:rsidP="00E03FC6">
      <w:pPr>
        <w:pStyle w:val="ListParagraph"/>
        <w:tabs>
          <w:tab w:val="left" w:pos="900"/>
        </w:tabs>
        <w:spacing w:after="180"/>
        <w:ind w:left="360"/>
        <w:rPr>
          <w:sz w:val="18"/>
          <w:szCs w:val="18"/>
          <w:u w:val="single"/>
          <w:lang w:val="de-DE"/>
        </w:rPr>
      </w:pPr>
      <w:r w:rsidRPr="00B65F67">
        <w:rPr>
          <w:sz w:val="18"/>
          <w:szCs w:val="18"/>
          <w:u w:val="single"/>
          <w:lang w:val="de-DE"/>
        </w:rPr>
        <w:t>Zu erörternde Fragen</w:t>
      </w:r>
    </w:p>
    <w:p w14:paraId="24596B61" w14:textId="77777777" w:rsidR="00E03FC6" w:rsidRPr="00B65F67" w:rsidRDefault="00E03FC6" w:rsidP="00E03FC6">
      <w:pPr>
        <w:pStyle w:val="ListParagraph"/>
        <w:tabs>
          <w:tab w:val="left" w:pos="900"/>
        </w:tabs>
        <w:spacing w:after="180"/>
        <w:ind w:left="900"/>
        <w:rPr>
          <w:sz w:val="18"/>
          <w:szCs w:val="18"/>
          <w:u w:val="single"/>
          <w:lang w:val="de-DE"/>
        </w:rPr>
      </w:pPr>
    </w:p>
    <w:p w14:paraId="15792994"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Verfahren für die DUS-Prüfung (eingeladene Präsentationen)</w:t>
      </w:r>
    </w:p>
    <w:p w14:paraId="643CD53A"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Vorschläge für Ringversuche (Präsentationen eingeladen)</w:t>
      </w:r>
    </w:p>
    <w:p w14:paraId="0CCCF055"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Beurteilung der Unterscheidbarkeit bei Krankheitsresistenzmerkmalen (Dokument wird von den Niederlande (Königreich) erstellt und Vorträge werden eingeladen)</w:t>
      </w:r>
    </w:p>
    <w:p w14:paraId="2D2CB3B0"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Bildanalyse von Gemüsepflanzen (Vorträge eingeladen)</w:t>
      </w:r>
    </w:p>
    <w:p w14:paraId="26F6335E"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Molekulare Verfahren bei der Sortenprüfung (Vorträge eingeladen)</w:t>
      </w:r>
    </w:p>
    <w:p w14:paraId="4E1D5B1D"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Erfahrungen mit neuen Arten und Spezies (mündliche Berichte erwünscht)</w:t>
      </w:r>
    </w:p>
    <w:p w14:paraId="573D49B1" w14:textId="77777777" w:rsidR="00E03FC6" w:rsidRPr="00B65F67" w:rsidRDefault="00E03FC6" w:rsidP="00E03FC6">
      <w:pPr>
        <w:pStyle w:val="ListParagraph"/>
        <w:keepNext/>
        <w:numPr>
          <w:ilvl w:val="0"/>
          <w:numId w:val="10"/>
        </w:numPr>
        <w:tabs>
          <w:tab w:val="left" w:pos="900"/>
        </w:tabs>
        <w:spacing w:after="180"/>
        <w:ind w:left="900" w:hanging="540"/>
        <w:contextualSpacing w:val="0"/>
        <w:rPr>
          <w:sz w:val="18"/>
          <w:szCs w:val="18"/>
          <w:lang w:val="de-DE"/>
        </w:rPr>
      </w:pPr>
      <w:r w:rsidRPr="00B65F67">
        <w:rPr>
          <w:sz w:val="18"/>
          <w:szCs w:val="18"/>
          <w:lang w:val="de-DE"/>
        </w:rPr>
        <w:t>Diskussionen über Entwürfe von Testrichtlinien (Untergruppen)</w:t>
      </w:r>
    </w:p>
    <w:p w14:paraId="6540E331"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Empfehlungen zu Entwürfen für Testrichtlinien</w:t>
      </w:r>
    </w:p>
    <w:p w14:paraId="0558AB1E"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Termin und Ort der nächsten Sitzung</w:t>
      </w:r>
    </w:p>
    <w:p w14:paraId="35A948FC"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Künftiges Programm</w:t>
      </w:r>
    </w:p>
    <w:p w14:paraId="3A61B008"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Annahme des Berichts der Sitzung (sofern es die Zeit erlaubt)</w:t>
      </w:r>
    </w:p>
    <w:p w14:paraId="50AAFD7E" w14:textId="77777777" w:rsidR="00E03FC6" w:rsidRPr="00B65F67" w:rsidRDefault="00E03FC6" w:rsidP="00E03FC6">
      <w:pPr>
        <w:tabs>
          <w:tab w:val="left" w:pos="900"/>
        </w:tabs>
        <w:spacing w:after="180"/>
        <w:ind w:left="360"/>
        <w:rPr>
          <w:rFonts w:eastAsia="MS Mincho"/>
          <w:sz w:val="18"/>
          <w:szCs w:val="18"/>
          <w:u w:val="single"/>
          <w:lang w:val="de-DE"/>
        </w:rPr>
      </w:pPr>
      <w:r w:rsidRPr="00B65F67">
        <w:rPr>
          <w:rFonts w:eastAsia="MS Mincho"/>
          <w:sz w:val="18"/>
          <w:szCs w:val="18"/>
          <w:u w:val="single"/>
          <w:lang w:val="de-DE"/>
        </w:rPr>
        <w:t>Informationen</w:t>
      </w:r>
    </w:p>
    <w:p w14:paraId="4ACBBBC4"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Berichte von Mitgliedern und Beobachtern über Entwicklungen im Sortenschutz (Berichte erwünscht)</w:t>
      </w:r>
    </w:p>
    <w:p w14:paraId="04EF24C0"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Berichte über Entwicklungen bei der UPOV (allgemeine Entwicklungen, einschließlich Sortenbezeichnungen, Informationsdatenbanken, Austausch und Nutzung von Software und Ausrüstung)</w:t>
      </w:r>
    </w:p>
    <w:p w14:paraId="6561855B" w14:textId="77777777" w:rsidR="00E03FC6" w:rsidRPr="00B65F67" w:rsidRDefault="00E03FC6" w:rsidP="00E03FC6">
      <w:pPr>
        <w:pStyle w:val="ListParagraph"/>
        <w:numPr>
          <w:ilvl w:val="0"/>
          <w:numId w:val="10"/>
        </w:numPr>
        <w:tabs>
          <w:tab w:val="left" w:pos="900"/>
        </w:tabs>
        <w:spacing w:after="180"/>
        <w:ind w:left="900" w:hanging="540"/>
        <w:contextualSpacing w:val="0"/>
        <w:rPr>
          <w:sz w:val="18"/>
          <w:szCs w:val="18"/>
          <w:lang w:val="de-DE"/>
        </w:rPr>
      </w:pPr>
      <w:r w:rsidRPr="00B65F67">
        <w:rPr>
          <w:sz w:val="18"/>
          <w:szCs w:val="18"/>
          <w:lang w:val="de-DE"/>
        </w:rPr>
        <w:t>Schluss der Tagung</w:t>
      </w:r>
    </w:p>
    <w:p w14:paraId="6945E952" w14:textId="77777777" w:rsidR="00E03FC6" w:rsidRPr="00B65F67" w:rsidRDefault="00E03FC6" w:rsidP="00E03FC6">
      <w:pPr>
        <w:keepNext/>
        <w:rPr>
          <w:lang w:val="de-DE"/>
        </w:rPr>
      </w:pPr>
    </w:p>
    <w:p w14:paraId="42DA9B3C" w14:textId="77777777" w:rsidR="00E03FC6" w:rsidRPr="00B65F67" w:rsidRDefault="00E03FC6" w:rsidP="00815647">
      <w:pPr>
        <w:rPr>
          <w:lang w:val="de-DE"/>
        </w:rPr>
      </w:pPr>
    </w:p>
    <w:p w14:paraId="678EC340" w14:textId="77777777" w:rsidR="00634D4F" w:rsidRPr="00B65F67" w:rsidRDefault="00634D4F" w:rsidP="00815647">
      <w:pPr>
        <w:rPr>
          <w:lang w:val="de-DE"/>
        </w:rPr>
      </w:pPr>
    </w:p>
    <w:p w14:paraId="7CDCC00E" w14:textId="6475EED7" w:rsidR="00634D4F" w:rsidRPr="00B65F67" w:rsidRDefault="00634D4F" w:rsidP="009C7429">
      <w:pPr>
        <w:jc w:val="right"/>
        <w:rPr>
          <w:lang w:val="de-DE"/>
        </w:rPr>
      </w:pPr>
      <w:r w:rsidRPr="00B65F67">
        <w:rPr>
          <w:lang w:val="de-DE"/>
        </w:rPr>
        <w:t>[Ende von Anlage V und des Dokuments]</w:t>
      </w:r>
    </w:p>
    <w:sectPr w:rsidR="00634D4F" w:rsidRPr="00B65F67"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92E2" w14:textId="77777777" w:rsidR="00474A16" w:rsidRDefault="00474A16" w:rsidP="006655D3">
      <w:r>
        <w:separator/>
      </w:r>
    </w:p>
    <w:p w14:paraId="4C9EB820" w14:textId="77777777" w:rsidR="00474A16" w:rsidRDefault="00474A16" w:rsidP="006655D3"/>
    <w:p w14:paraId="000A7D2B" w14:textId="77777777" w:rsidR="00474A16" w:rsidRDefault="00474A16" w:rsidP="006655D3"/>
  </w:endnote>
  <w:endnote w:type="continuationSeparator" w:id="0">
    <w:p w14:paraId="526142BF" w14:textId="77777777" w:rsidR="00474A16" w:rsidRDefault="00474A16" w:rsidP="006655D3">
      <w:r>
        <w:separator/>
      </w:r>
    </w:p>
    <w:p w14:paraId="784A73BF" w14:textId="77777777" w:rsidR="00474A16" w:rsidRPr="00B65F67" w:rsidRDefault="00474A16">
      <w:pPr>
        <w:pStyle w:val="Footer"/>
        <w:spacing w:after="60"/>
        <w:rPr>
          <w:sz w:val="18"/>
          <w:lang w:val="de-DE"/>
        </w:rPr>
      </w:pPr>
      <w:r w:rsidRPr="00B65F67">
        <w:rPr>
          <w:sz w:val="18"/>
          <w:lang w:val="de-DE"/>
        </w:rPr>
        <w:t>[Fortsetzung der Anmerkung von der vorherigen Seite]</w:t>
      </w:r>
    </w:p>
    <w:p w14:paraId="5B4768D6" w14:textId="77777777" w:rsidR="00474A16" w:rsidRPr="00B65F67" w:rsidRDefault="00474A16" w:rsidP="006655D3">
      <w:pPr>
        <w:rPr>
          <w:lang w:val="de-DE"/>
        </w:rPr>
      </w:pPr>
    </w:p>
    <w:p w14:paraId="5D8DBCB9" w14:textId="77777777" w:rsidR="00474A16" w:rsidRPr="00B65F67" w:rsidRDefault="00474A16" w:rsidP="006655D3">
      <w:pPr>
        <w:rPr>
          <w:lang w:val="de-DE"/>
        </w:rPr>
      </w:pPr>
    </w:p>
  </w:endnote>
  <w:endnote w:type="continuationNotice" w:id="1">
    <w:p w14:paraId="5A650486" w14:textId="77777777" w:rsidR="00474A16" w:rsidRPr="00B65F67" w:rsidRDefault="00474A16" w:rsidP="006655D3">
      <w:pPr>
        <w:rPr>
          <w:lang w:val="de-DE"/>
        </w:rPr>
      </w:pPr>
      <w:r w:rsidRPr="00B65F67">
        <w:rPr>
          <w:lang w:val="de-DE"/>
        </w:rPr>
        <w:t>[Fortsetzung der Anmerkung auf der nächsten Seite]</w:t>
      </w:r>
    </w:p>
    <w:p w14:paraId="706B5E3F" w14:textId="77777777" w:rsidR="00474A16" w:rsidRPr="00B65F67" w:rsidRDefault="00474A16" w:rsidP="006655D3">
      <w:pPr>
        <w:rPr>
          <w:lang w:val="de-DE"/>
        </w:rPr>
      </w:pPr>
    </w:p>
    <w:p w14:paraId="620B815C" w14:textId="77777777" w:rsidR="00474A16" w:rsidRPr="00B65F67" w:rsidRDefault="00474A16" w:rsidP="006655D3">
      <w:pPr>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8FAE" w14:textId="77777777" w:rsidR="00474A16" w:rsidRDefault="00474A16" w:rsidP="006655D3">
      <w:r>
        <w:separator/>
      </w:r>
    </w:p>
  </w:footnote>
  <w:footnote w:type="continuationSeparator" w:id="0">
    <w:p w14:paraId="571F458F" w14:textId="77777777" w:rsidR="00474A16" w:rsidRDefault="00474A16" w:rsidP="006655D3">
      <w:r>
        <w:separator/>
      </w:r>
    </w:p>
  </w:footnote>
  <w:footnote w:type="continuationNotice" w:id="1">
    <w:p w14:paraId="0564F208" w14:textId="77777777" w:rsidR="00474A16" w:rsidRPr="00AB530F" w:rsidRDefault="00474A1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0FAE" w14:textId="21F22249" w:rsidR="0004198B" w:rsidRPr="00C5280D" w:rsidRDefault="005146FA" w:rsidP="00EB048E">
    <w:pPr>
      <w:pStyle w:val="Header"/>
      <w:rPr>
        <w:rStyle w:val="PageNumber"/>
        <w:lang w:val="en-US"/>
      </w:rPr>
    </w:pPr>
    <w:r>
      <w:rPr>
        <w:rStyle w:val="PageNumber"/>
        <w:lang w:val="en-US"/>
      </w:rPr>
      <w:t>TC/61/5</w:t>
    </w:r>
  </w:p>
  <w:p w14:paraId="2659679F" w14:textId="77777777" w:rsidR="0004198B" w:rsidRPr="00C5280D" w:rsidRDefault="0004198B" w:rsidP="00EB048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EE8F755"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7830" w14:textId="77777777" w:rsidR="00E03FC6" w:rsidRPr="00C5280D" w:rsidRDefault="00E03FC6" w:rsidP="00EB048E">
    <w:pPr>
      <w:pStyle w:val="Header"/>
      <w:rPr>
        <w:rStyle w:val="PageNumber"/>
        <w:lang w:val="en-US"/>
      </w:rPr>
    </w:pPr>
    <w:r>
      <w:rPr>
        <w:rStyle w:val="PageNumber"/>
        <w:lang w:val="en-US"/>
      </w:rPr>
      <w:t>TC/61/5</w:t>
    </w:r>
  </w:p>
  <w:p w14:paraId="4A548A2D" w14:textId="125E5921" w:rsidR="00E03FC6" w:rsidRPr="00C5280D" w:rsidRDefault="00E03FC6" w:rsidP="00EB048E">
    <w:pPr>
      <w:pStyle w:val="Header"/>
      <w:rPr>
        <w:lang w:val="en-US"/>
      </w:rPr>
    </w:pPr>
    <w:r>
      <w:rPr>
        <w:lang w:val="en-US"/>
      </w:rPr>
      <w:t>An</w:t>
    </w:r>
    <w:r w:rsidR="00164C5A">
      <w:rPr>
        <w:lang w:val="en-US"/>
      </w:rPr>
      <w:t>lage</w:t>
    </w:r>
    <w:r>
      <w:rPr>
        <w:lang w:val="en-US"/>
      </w:rPr>
      <w:t xml:space="preserve"> V,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845B7CA" w14:textId="77777777" w:rsidR="00E03FC6" w:rsidRPr="00C5280D" w:rsidRDefault="00E03FC6"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4E73" w14:textId="77777777" w:rsidR="00634D4F" w:rsidRDefault="00634D4F" w:rsidP="00815647">
    <w:pPr>
      <w:pStyle w:val="Header"/>
      <w:rPr>
        <w:lang w:val="fr-CH"/>
      </w:rPr>
    </w:pPr>
    <w:r>
      <w:rPr>
        <w:lang w:val="fr-CH"/>
      </w:rPr>
      <w:t>TC/61/5</w:t>
    </w:r>
  </w:p>
  <w:p w14:paraId="7525501D" w14:textId="77777777" w:rsidR="00634D4F" w:rsidRDefault="00634D4F" w:rsidP="00815647">
    <w:pPr>
      <w:pStyle w:val="Header"/>
      <w:rPr>
        <w:lang w:val="fr-CH"/>
      </w:rPr>
    </w:pPr>
  </w:p>
  <w:p w14:paraId="337F6D89" w14:textId="774A5E5D" w:rsidR="00634D4F" w:rsidRDefault="00634D4F" w:rsidP="00815647">
    <w:pPr>
      <w:pStyle w:val="Header"/>
      <w:rPr>
        <w:lang w:val="fr-CH"/>
      </w:rPr>
    </w:pPr>
    <w:r>
      <w:rPr>
        <w:lang w:val="fr-CH"/>
      </w:rPr>
      <w:t>AN</w:t>
    </w:r>
    <w:r w:rsidR="00164C5A">
      <w:rPr>
        <w:lang w:val="fr-CH"/>
      </w:rPr>
      <w:t>LAGE</w:t>
    </w:r>
    <w:r>
      <w:rPr>
        <w:lang w:val="fr-CH"/>
      </w:rPr>
      <w:t xml:space="preserve"> V</w:t>
    </w:r>
  </w:p>
  <w:p w14:paraId="3A99E421" w14:textId="77777777" w:rsidR="00634D4F" w:rsidRPr="0004198B" w:rsidRDefault="00634D4F"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4E65" w14:textId="77777777" w:rsidR="0009433B" w:rsidRPr="00C5280D" w:rsidRDefault="0009433B" w:rsidP="00EB048E">
    <w:pPr>
      <w:pStyle w:val="Header"/>
      <w:rPr>
        <w:rStyle w:val="PageNumber"/>
        <w:lang w:val="en-US"/>
      </w:rPr>
    </w:pPr>
    <w:r>
      <w:rPr>
        <w:rStyle w:val="PageNumber"/>
        <w:lang w:val="en-US"/>
      </w:rPr>
      <w:t>TC/61/5</w:t>
    </w:r>
  </w:p>
  <w:p w14:paraId="36786364" w14:textId="4840BBFA" w:rsidR="0009433B" w:rsidRPr="00C5280D" w:rsidRDefault="0009433B" w:rsidP="00EB048E">
    <w:pPr>
      <w:pStyle w:val="Header"/>
      <w:rPr>
        <w:lang w:val="en-US"/>
      </w:rPr>
    </w:pPr>
    <w:r>
      <w:rPr>
        <w:lang w:val="en-US"/>
      </w:rPr>
      <w:t>An</w:t>
    </w:r>
    <w:r w:rsidR="00164C5A">
      <w:rPr>
        <w:lang w:val="en-US"/>
      </w:rPr>
      <w:t>lage</w:t>
    </w:r>
    <w:r>
      <w:rPr>
        <w:lang w:val="en-US"/>
      </w:rPr>
      <w:t xml:space="preserve"> 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389BFFB" w14:textId="77777777" w:rsidR="0009433B" w:rsidRPr="00C5280D" w:rsidRDefault="0009433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58D2" w14:textId="77777777" w:rsidR="00910453" w:rsidRDefault="00910453" w:rsidP="00815647">
    <w:pPr>
      <w:pStyle w:val="Header"/>
      <w:rPr>
        <w:lang w:val="fr-CH"/>
      </w:rPr>
    </w:pPr>
    <w:r>
      <w:rPr>
        <w:lang w:val="fr-CH"/>
      </w:rPr>
      <w:t>TC/61/5</w:t>
    </w:r>
  </w:p>
  <w:p w14:paraId="63CF3F7D" w14:textId="77777777" w:rsidR="00910453" w:rsidRDefault="00910453" w:rsidP="00815647">
    <w:pPr>
      <w:pStyle w:val="Header"/>
      <w:rPr>
        <w:lang w:val="fr-CH"/>
      </w:rPr>
    </w:pPr>
  </w:p>
  <w:p w14:paraId="20C37807" w14:textId="48B1AC82" w:rsidR="00910453" w:rsidRDefault="00910453" w:rsidP="00815647">
    <w:pPr>
      <w:pStyle w:val="Header"/>
      <w:rPr>
        <w:lang w:val="fr-CH"/>
      </w:rPr>
    </w:pPr>
    <w:r>
      <w:rPr>
        <w:lang w:val="fr-CH"/>
      </w:rPr>
      <w:t>AN</w:t>
    </w:r>
    <w:r w:rsidR="00164C5A">
      <w:rPr>
        <w:lang w:val="fr-CH"/>
      </w:rPr>
      <w:t>L</w:t>
    </w:r>
    <w:r>
      <w:rPr>
        <w:lang w:val="fr-CH"/>
      </w:rPr>
      <w:t>AG</w:t>
    </w:r>
    <w:r w:rsidR="00164C5A">
      <w:rPr>
        <w:lang w:val="fr-CH"/>
      </w:rPr>
      <w:t>E</w:t>
    </w:r>
    <w:r>
      <w:rPr>
        <w:lang w:val="fr-CH"/>
      </w:rPr>
      <w:t xml:space="preserve"> I</w:t>
    </w:r>
  </w:p>
  <w:p w14:paraId="05E06150" w14:textId="77777777" w:rsidR="00910453" w:rsidRPr="0004198B" w:rsidRDefault="00910453"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C7C3" w14:textId="77777777" w:rsidR="00CA2F6A" w:rsidRPr="00C5280D" w:rsidRDefault="00CA2F6A" w:rsidP="00EB048E">
    <w:pPr>
      <w:pStyle w:val="Header"/>
      <w:rPr>
        <w:rStyle w:val="PageNumber"/>
        <w:lang w:val="en-US"/>
      </w:rPr>
    </w:pPr>
    <w:r>
      <w:rPr>
        <w:rStyle w:val="PageNumber"/>
        <w:lang w:val="en-US"/>
      </w:rPr>
      <w:t>TC/61/5</w:t>
    </w:r>
  </w:p>
  <w:p w14:paraId="258768C5" w14:textId="65C9ADA3" w:rsidR="00CA2F6A" w:rsidRPr="00C5280D" w:rsidRDefault="00CA2F6A" w:rsidP="00EB048E">
    <w:pPr>
      <w:pStyle w:val="Header"/>
      <w:rPr>
        <w:lang w:val="en-US"/>
      </w:rPr>
    </w:pPr>
    <w:r>
      <w:rPr>
        <w:lang w:val="en-US"/>
      </w:rPr>
      <w:t>An</w:t>
    </w:r>
    <w:r w:rsidR="00164C5A">
      <w:rPr>
        <w:lang w:val="en-US"/>
      </w:rPr>
      <w:t xml:space="preserve">lage </w:t>
    </w:r>
    <w:r>
      <w:rPr>
        <w:lang w:val="en-US"/>
      </w:rPr>
      <w:t xml:space="preserve">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6CB1ABE" w14:textId="77777777" w:rsidR="00CA2F6A" w:rsidRPr="00C5280D" w:rsidRDefault="00CA2F6A"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3842" w14:textId="77777777" w:rsidR="00815647" w:rsidRDefault="00815647" w:rsidP="00815647">
    <w:pPr>
      <w:pStyle w:val="Header"/>
      <w:rPr>
        <w:lang w:val="fr-CH"/>
      </w:rPr>
    </w:pPr>
    <w:r>
      <w:rPr>
        <w:lang w:val="fr-CH"/>
      </w:rPr>
      <w:t>TC/61/5</w:t>
    </w:r>
  </w:p>
  <w:p w14:paraId="3FF61D02" w14:textId="77777777" w:rsidR="00815647" w:rsidRDefault="00815647" w:rsidP="00815647">
    <w:pPr>
      <w:pStyle w:val="Header"/>
      <w:rPr>
        <w:lang w:val="fr-CH"/>
      </w:rPr>
    </w:pPr>
  </w:p>
  <w:p w14:paraId="5FC3B841" w14:textId="35507F82" w:rsidR="00815647" w:rsidRDefault="00815647" w:rsidP="00815647">
    <w:pPr>
      <w:pStyle w:val="Header"/>
      <w:rPr>
        <w:lang w:val="fr-CH"/>
      </w:rPr>
    </w:pPr>
    <w:r>
      <w:rPr>
        <w:lang w:val="fr-CH"/>
      </w:rPr>
      <w:t>AN</w:t>
    </w:r>
    <w:r w:rsidR="00164C5A">
      <w:rPr>
        <w:lang w:val="fr-CH"/>
      </w:rPr>
      <w:t>LAGE</w:t>
    </w:r>
    <w:r>
      <w:rPr>
        <w:lang w:val="fr-CH"/>
      </w:rPr>
      <w:t xml:space="preserve"> II</w:t>
    </w:r>
  </w:p>
  <w:p w14:paraId="72809058" w14:textId="77777777" w:rsidR="00815647" w:rsidRPr="0004198B" w:rsidRDefault="00815647"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627" w14:textId="77777777" w:rsidR="009A3DCD" w:rsidRPr="00C5280D" w:rsidRDefault="009A3DCD" w:rsidP="00EB048E">
    <w:pPr>
      <w:pStyle w:val="Header"/>
      <w:rPr>
        <w:rStyle w:val="PageNumber"/>
        <w:lang w:val="en-US"/>
      </w:rPr>
    </w:pPr>
    <w:r>
      <w:rPr>
        <w:rStyle w:val="PageNumber"/>
        <w:lang w:val="en-US"/>
      </w:rPr>
      <w:t>TC/61/5</w:t>
    </w:r>
  </w:p>
  <w:p w14:paraId="61CB5D44" w14:textId="7F8538AC" w:rsidR="009A3DCD" w:rsidRPr="00C5280D" w:rsidRDefault="009A3DCD" w:rsidP="00EB048E">
    <w:pPr>
      <w:pStyle w:val="Header"/>
      <w:rPr>
        <w:lang w:val="en-US"/>
      </w:rPr>
    </w:pPr>
    <w:r>
      <w:rPr>
        <w:lang w:val="en-US"/>
      </w:rPr>
      <w:t>A</w:t>
    </w:r>
    <w:r w:rsidR="00164C5A">
      <w:rPr>
        <w:lang w:val="en-US"/>
      </w:rPr>
      <w:t>nlage</w:t>
    </w:r>
    <w:r>
      <w:rPr>
        <w:lang w:val="en-US"/>
      </w:rPr>
      <w:t xml:space="preserve"> III,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1C5F782" w14:textId="77777777" w:rsidR="009A3DCD" w:rsidRPr="00C5280D" w:rsidRDefault="009A3DCD"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D62" w14:textId="77777777" w:rsidR="00815647" w:rsidRDefault="00815647" w:rsidP="00815647">
    <w:pPr>
      <w:pStyle w:val="Header"/>
      <w:rPr>
        <w:lang w:val="fr-CH"/>
      </w:rPr>
    </w:pPr>
    <w:r>
      <w:rPr>
        <w:lang w:val="fr-CH"/>
      </w:rPr>
      <w:t>TC/61/5</w:t>
    </w:r>
  </w:p>
  <w:p w14:paraId="5CE1F660" w14:textId="77777777" w:rsidR="00815647" w:rsidRDefault="00815647" w:rsidP="00815647">
    <w:pPr>
      <w:pStyle w:val="Header"/>
      <w:rPr>
        <w:lang w:val="fr-CH"/>
      </w:rPr>
    </w:pPr>
  </w:p>
  <w:p w14:paraId="63B5AF8B" w14:textId="6D4E1523" w:rsidR="00815647" w:rsidRDefault="00815647" w:rsidP="00815647">
    <w:pPr>
      <w:pStyle w:val="Header"/>
      <w:rPr>
        <w:lang w:val="fr-CH"/>
      </w:rPr>
    </w:pPr>
    <w:r>
      <w:rPr>
        <w:lang w:val="fr-CH"/>
      </w:rPr>
      <w:t>AN</w:t>
    </w:r>
    <w:r w:rsidR="00164C5A">
      <w:rPr>
        <w:lang w:val="fr-CH"/>
      </w:rPr>
      <w:t xml:space="preserve">LAGE </w:t>
    </w:r>
    <w:r w:rsidR="009A3DCD">
      <w:rPr>
        <w:lang w:val="fr-CH"/>
      </w:rPr>
      <w:t>III</w:t>
    </w:r>
  </w:p>
  <w:p w14:paraId="4C1C4C33" w14:textId="77777777" w:rsidR="00815647" w:rsidRPr="0004198B" w:rsidRDefault="00815647"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578F" w14:textId="77777777" w:rsidR="009A3DCD" w:rsidRPr="00C5280D" w:rsidRDefault="009A3DCD" w:rsidP="00EB048E">
    <w:pPr>
      <w:pStyle w:val="Header"/>
      <w:rPr>
        <w:rStyle w:val="PageNumber"/>
        <w:lang w:val="en-US"/>
      </w:rPr>
    </w:pPr>
    <w:r>
      <w:rPr>
        <w:rStyle w:val="PageNumber"/>
        <w:lang w:val="en-US"/>
      </w:rPr>
      <w:t>TC/61/5</w:t>
    </w:r>
  </w:p>
  <w:p w14:paraId="7542C962" w14:textId="30657C81" w:rsidR="009A3DCD" w:rsidRPr="00C5280D" w:rsidRDefault="009A3DCD" w:rsidP="00EB048E">
    <w:pPr>
      <w:pStyle w:val="Header"/>
      <w:rPr>
        <w:lang w:val="en-US"/>
      </w:rPr>
    </w:pPr>
    <w:r>
      <w:rPr>
        <w:lang w:val="en-US"/>
      </w:rPr>
      <w:t>An</w:t>
    </w:r>
    <w:r w:rsidR="00164C5A">
      <w:rPr>
        <w:lang w:val="en-US"/>
      </w:rPr>
      <w:t>lage</w:t>
    </w:r>
    <w:r>
      <w:rPr>
        <w:lang w:val="en-US"/>
      </w:rPr>
      <w:t xml:space="preserve"> IV,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E34BCE6" w14:textId="77777777" w:rsidR="009A3DCD" w:rsidRPr="00C5280D" w:rsidRDefault="009A3DCD"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A740" w14:textId="77777777" w:rsidR="009A3DCD" w:rsidRDefault="009A3DCD" w:rsidP="00815647">
    <w:pPr>
      <w:pStyle w:val="Header"/>
      <w:rPr>
        <w:lang w:val="fr-CH"/>
      </w:rPr>
    </w:pPr>
    <w:r>
      <w:rPr>
        <w:lang w:val="fr-CH"/>
      </w:rPr>
      <w:t>TC/61/5</w:t>
    </w:r>
  </w:p>
  <w:p w14:paraId="7C56FD71" w14:textId="77777777" w:rsidR="009A3DCD" w:rsidRDefault="009A3DCD" w:rsidP="00815647">
    <w:pPr>
      <w:pStyle w:val="Header"/>
      <w:rPr>
        <w:lang w:val="fr-CH"/>
      </w:rPr>
    </w:pPr>
  </w:p>
  <w:p w14:paraId="3045C4EC" w14:textId="7C5C7799" w:rsidR="009A3DCD" w:rsidRDefault="009A3DCD" w:rsidP="00815647">
    <w:pPr>
      <w:pStyle w:val="Header"/>
      <w:rPr>
        <w:lang w:val="fr-CH"/>
      </w:rPr>
    </w:pPr>
    <w:r>
      <w:rPr>
        <w:lang w:val="fr-CH"/>
      </w:rPr>
      <w:t>AN</w:t>
    </w:r>
    <w:r w:rsidR="00164C5A">
      <w:rPr>
        <w:lang w:val="fr-CH"/>
      </w:rPr>
      <w:t>LAGE</w:t>
    </w:r>
    <w:r>
      <w:rPr>
        <w:lang w:val="fr-CH"/>
      </w:rPr>
      <w:t xml:space="preserve"> IV</w:t>
    </w:r>
  </w:p>
  <w:p w14:paraId="7FA068B9" w14:textId="77777777" w:rsidR="009A3DCD" w:rsidRPr="0004198B" w:rsidRDefault="009A3DCD"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CA64F7"/>
    <w:multiLevelType w:val="hybridMultilevel"/>
    <w:tmpl w:val="8AB2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51B2"/>
    <w:multiLevelType w:val="hybridMultilevel"/>
    <w:tmpl w:val="BA36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45765"/>
    <w:multiLevelType w:val="hybridMultilevel"/>
    <w:tmpl w:val="02107D32"/>
    <w:lvl w:ilvl="0" w:tplc="0B4A99AE">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06C1C"/>
    <w:multiLevelType w:val="hybridMultilevel"/>
    <w:tmpl w:val="4ECA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D50FA"/>
    <w:multiLevelType w:val="hybridMultilevel"/>
    <w:tmpl w:val="8E52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66745"/>
    <w:multiLevelType w:val="hybridMultilevel"/>
    <w:tmpl w:val="304EA4E2"/>
    <w:lvl w:ilvl="0" w:tplc="0B4A99AE">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52AA7C97"/>
    <w:multiLevelType w:val="hybridMultilevel"/>
    <w:tmpl w:val="77403E8E"/>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6DD600A3"/>
    <w:multiLevelType w:val="hybridMultilevel"/>
    <w:tmpl w:val="3B7E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E79F1"/>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72008266">
    <w:abstractNumId w:val="10"/>
  </w:num>
  <w:num w:numId="2" w16cid:durableId="470750021">
    <w:abstractNumId w:val="0"/>
  </w:num>
  <w:num w:numId="3" w16cid:durableId="1738019429">
    <w:abstractNumId w:val="4"/>
  </w:num>
  <w:num w:numId="4" w16cid:durableId="1667052002">
    <w:abstractNumId w:val="2"/>
  </w:num>
  <w:num w:numId="5" w16cid:durableId="1126849963">
    <w:abstractNumId w:val="6"/>
  </w:num>
  <w:num w:numId="6" w16cid:durableId="787552048">
    <w:abstractNumId w:val="8"/>
  </w:num>
  <w:num w:numId="7" w16cid:durableId="1105199107">
    <w:abstractNumId w:val="7"/>
  </w:num>
  <w:num w:numId="8" w16cid:durableId="1753503194">
    <w:abstractNumId w:val="13"/>
  </w:num>
  <w:num w:numId="9" w16cid:durableId="339160354">
    <w:abstractNumId w:val="12"/>
  </w:num>
  <w:num w:numId="10" w16cid:durableId="2088770885">
    <w:abstractNumId w:val="1"/>
  </w:num>
  <w:num w:numId="11" w16cid:durableId="1983850640">
    <w:abstractNumId w:val="3"/>
  </w:num>
  <w:num w:numId="12" w16cid:durableId="693194925">
    <w:abstractNumId w:val="9"/>
  </w:num>
  <w:num w:numId="13" w16cid:durableId="433326734">
    <w:abstractNumId w:val="5"/>
  </w:num>
  <w:num w:numId="14" w16cid:durableId="2109154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16"/>
    <w:rsid w:val="00007BE1"/>
    <w:rsid w:val="00010CF3"/>
    <w:rsid w:val="00011E27"/>
    <w:rsid w:val="000148BC"/>
    <w:rsid w:val="00021923"/>
    <w:rsid w:val="00024AB8"/>
    <w:rsid w:val="00030854"/>
    <w:rsid w:val="00036028"/>
    <w:rsid w:val="0004198B"/>
    <w:rsid w:val="00044642"/>
    <w:rsid w:val="000446B9"/>
    <w:rsid w:val="00047E21"/>
    <w:rsid w:val="00050E16"/>
    <w:rsid w:val="00053281"/>
    <w:rsid w:val="00085505"/>
    <w:rsid w:val="0009433B"/>
    <w:rsid w:val="000B2EDA"/>
    <w:rsid w:val="000C4E25"/>
    <w:rsid w:val="000C7021"/>
    <w:rsid w:val="000D6BBC"/>
    <w:rsid w:val="000D7780"/>
    <w:rsid w:val="000E636A"/>
    <w:rsid w:val="000F1412"/>
    <w:rsid w:val="000F217A"/>
    <w:rsid w:val="000F2F11"/>
    <w:rsid w:val="00100A5F"/>
    <w:rsid w:val="00105929"/>
    <w:rsid w:val="00110BED"/>
    <w:rsid w:val="00110C36"/>
    <w:rsid w:val="001131D5"/>
    <w:rsid w:val="00114547"/>
    <w:rsid w:val="001366B3"/>
    <w:rsid w:val="00141DB8"/>
    <w:rsid w:val="00164C5A"/>
    <w:rsid w:val="00172084"/>
    <w:rsid w:val="0017474A"/>
    <w:rsid w:val="001758C6"/>
    <w:rsid w:val="00182B99"/>
    <w:rsid w:val="001A0410"/>
    <w:rsid w:val="001A43C4"/>
    <w:rsid w:val="001C1525"/>
    <w:rsid w:val="0020280D"/>
    <w:rsid w:val="0021332C"/>
    <w:rsid w:val="0021374F"/>
    <w:rsid w:val="00213982"/>
    <w:rsid w:val="0024416D"/>
    <w:rsid w:val="00247B0E"/>
    <w:rsid w:val="0025418F"/>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06C6"/>
    <w:rsid w:val="003C5022"/>
    <w:rsid w:val="003C7FBE"/>
    <w:rsid w:val="003D0839"/>
    <w:rsid w:val="003D227C"/>
    <w:rsid w:val="003D2B4D"/>
    <w:rsid w:val="003F37F5"/>
    <w:rsid w:val="00421571"/>
    <w:rsid w:val="004358BA"/>
    <w:rsid w:val="00444A88"/>
    <w:rsid w:val="00445B73"/>
    <w:rsid w:val="00474A16"/>
    <w:rsid w:val="00474DA4"/>
    <w:rsid w:val="00476B4D"/>
    <w:rsid w:val="004805FA"/>
    <w:rsid w:val="004935D2"/>
    <w:rsid w:val="004B1215"/>
    <w:rsid w:val="004D047D"/>
    <w:rsid w:val="004E58A5"/>
    <w:rsid w:val="004F1E9E"/>
    <w:rsid w:val="004F305A"/>
    <w:rsid w:val="00512164"/>
    <w:rsid w:val="005146FA"/>
    <w:rsid w:val="0051538E"/>
    <w:rsid w:val="00520297"/>
    <w:rsid w:val="005338F9"/>
    <w:rsid w:val="0054281C"/>
    <w:rsid w:val="00544581"/>
    <w:rsid w:val="0055268D"/>
    <w:rsid w:val="005544FD"/>
    <w:rsid w:val="00570197"/>
    <w:rsid w:val="00575DE2"/>
    <w:rsid w:val="00576BE4"/>
    <w:rsid w:val="005779DB"/>
    <w:rsid w:val="005848DE"/>
    <w:rsid w:val="005A2A67"/>
    <w:rsid w:val="005A400A"/>
    <w:rsid w:val="005B269D"/>
    <w:rsid w:val="005E304D"/>
    <w:rsid w:val="005F7B92"/>
    <w:rsid w:val="00612379"/>
    <w:rsid w:val="006153B6"/>
    <w:rsid w:val="0061555F"/>
    <w:rsid w:val="006245ED"/>
    <w:rsid w:val="00634D4F"/>
    <w:rsid w:val="00636CA6"/>
    <w:rsid w:val="00641200"/>
    <w:rsid w:val="00645CA8"/>
    <w:rsid w:val="006547E9"/>
    <w:rsid w:val="00654C16"/>
    <w:rsid w:val="0066015A"/>
    <w:rsid w:val="006655D3"/>
    <w:rsid w:val="00667404"/>
    <w:rsid w:val="00682FAD"/>
    <w:rsid w:val="00687EB4"/>
    <w:rsid w:val="00695C56"/>
    <w:rsid w:val="006A5CDE"/>
    <w:rsid w:val="006A644A"/>
    <w:rsid w:val="006B17D2"/>
    <w:rsid w:val="006C224E"/>
    <w:rsid w:val="006D780A"/>
    <w:rsid w:val="0071271E"/>
    <w:rsid w:val="00732DEC"/>
    <w:rsid w:val="00735BD5"/>
    <w:rsid w:val="007451EC"/>
    <w:rsid w:val="00751613"/>
    <w:rsid w:val="00751748"/>
    <w:rsid w:val="00753EE9"/>
    <w:rsid w:val="00754F22"/>
    <w:rsid w:val="007556F6"/>
    <w:rsid w:val="00760EEF"/>
    <w:rsid w:val="00764C5C"/>
    <w:rsid w:val="00777EE5"/>
    <w:rsid w:val="00784836"/>
    <w:rsid w:val="0079023E"/>
    <w:rsid w:val="007A2854"/>
    <w:rsid w:val="007C1D92"/>
    <w:rsid w:val="007C4CB9"/>
    <w:rsid w:val="007D0B9D"/>
    <w:rsid w:val="007D19B0"/>
    <w:rsid w:val="007F498F"/>
    <w:rsid w:val="0080679D"/>
    <w:rsid w:val="008108B0"/>
    <w:rsid w:val="00811B20"/>
    <w:rsid w:val="00812609"/>
    <w:rsid w:val="00815647"/>
    <w:rsid w:val="008211B5"/>
    <w:rsid w:val="0082296E"/>
    <w:rsid w:val="00824099"/>
    <w:rsid w:val="00846D7C"/>
    <w:rsid w:val="00867AC1"/>
    <w:rsid w:val="008751DE"/>
    <w:rsid w:val="008765E9"/>
    <w:rsid w:val="0088340D"/>
    <w:rsid w:val="0089050B"/>
    <w:rsid w:val="00890DF8"/>
    <w:rsid w:val="00891515"/>
    <w:rsid w:val="008A0ADE"/>
    <w:rsid w:val="008A743F"/>
    <w:rsid w:val="008C0970"/>
    <w:rsid w:val="008C5E92"/>
    <w:rsid w:val="008D0BC5"/>
    <w:rsid w:val="008D2CF7"/>
    <w:rsid w:val="008D315C"/>
    <w:rsid w:val="00900C26"/>
    <w:rsid w:val="0090197F"/>
    <w:rsid w:val="00902190"/>
    <w:rsid w:val="00903264"/>
    <w:rsid w:val="00906DDC"/>
    <w:rsid w:val="00910453"/>
    <w:rsid w:val="00910CA0"/>
    <w:rsid w:val="00933CCF"/>
    <w:rsid w:val="00934E09"/>
    <w:rsid w:val="00936253"/>
    <w:rsid w:val="00940D46"/>
    <w:rsid w:val="009413F1"/>
    <w:rsid w:val="00952DD4"/>
    <w:rsid w:val="009561F4"/>
    <w:rsid w:val="00965AE7"/>
    <w:rsid w:val="00970FED"/>
    <w:rsid w:val="009714E6"/>
    <w:rsid w:val="00985E41"/>
    <w:rsid w:val="00992D82"/>
    <w:rsid w:val="00997029"/>
    <w:rsid w:val="009A3DCD"/>
    <w:rsid w:val="009A7339"/>
    <w:rsid w:val="009B440E"/>
    <w:rsid w:val="009C7429"/>
    <w:rsid w:val="009D5681"/>
    <w:rsid w:val="009D690D"/>
    <w:rsid w:val="009E1BC7"/>
    <w:rsid w:val="009E65B6"/>
    <w:rsid w:val="009F0A51"/>
    <w:rsid w:val="009F0B7F"/>
    <w:rsid w:val="009F77CF"/>
    <w:rsid w:val="00A05C8C"/>
    <w:rsid w:val="00A12795"/>
    <w:rsid w:val="00A24C10"/>
    <w:rsid w:val="00A320D9"/>
    <w:rsid w:val="00A42AC3"/>
    <w:rsid w:val="00A430CF"/>
    <w:rsid w:val="00A54309"/>
    <w:rsid w:val="00A55168"/>
    <w:rsid w:val="00A610A9"/>
    <w:rsid w:val="00A80F2A"/>
    <w:rsid w:val="00A813BF"/>
    <w:rsid w:val="00A92701"/>
    <w:rsid w:val="00A96C33"/>
    <w:rsid w:val="00AB2B93"/>
    <w:rsid w:val="00AB530F"/>
    <w:rsid w:val="00AB7E5B"/>
    <w:rsid w:val="00AB7FBA"/>
    <w:rsid w:val="00AC2883"/>
    <w:rsid w:val="00AE0EF1"/>
    <w:rsid w:val="00AE2937"/>
    <w:rsid w:val="00AE4EE7"/>
    <w:rsid w:val="00AF09FC"/>
    <w:rsid w:val="00AF33FD"/>
    <w:rsid w:val="00B07301"/>
    <w:rsid w:val="00B11F3E"/>
    <w:rsid w:val="00B224DE"/>
    <w:rsid w:val="00B324D4"/>
    <w:rsid w:val="00B46575"/>
    <w:rsid w:val="00B526EF"/>
    <w:rsid w:val="00B57D2B"/>
    <w:rsid w:val="00B61777"/>
    <w:rsid w:val="00B622E6"/>
    <w:rsid w:val="00B65F67"/>
    <w:rsid w:val="00B83E82"/>
    <w:rsid w:val="00B84BBD"/>
    <w:rsid w:val="00BA3E9A"/>
    <w:rsid w:val="00BA43FB"/>
    <w:rsid w:val="00BC127D"/>
    <w:rsid w:val="00BC1FE6"/>
    <w:rsid w:val="00BC4CA6"/>
    <w:rsid w:val="00BF621A"/>
    <w:rsid w:val="00C061B6"/>
    <w:rsid w:val="00C2446C"/>
    <w:rsid w:val="00C36AE5"/>
    <w:rsid w:val="00C41F17"/>
    <w:rsid w:val="00C527FA"/>
    <w:rsid w:val="00C5280D"/>
    <w:rsid w:val="00C53EB3"/>
    <w:rsid w:val="00C55211"/>
    <w:rsid w:val="00C5791C"/>
    <w:rsid w:val="00C66290"/>
    <w:rsid w:val="00C72B7A"/>
    <w:rsid w:val="00C75A58"/>
    <w:rsid w:val="00C80836"/>
    <w:rsid w:val="00C96C46"/>
    <w:rsid w:val="00C973F2"/>
    <w:rsid w:val="00CA2F6A"/>
    <w:rsid w:val="00CA304C"/>
    <w:rsid w:val="00CA4126"/>
    <w:rsid w:val="00CA774A"/>
    <w:rsid w:val="00CB4921"/>
    <w:rsid w:val="00CC11B0"/>
    <w:rsid w:val="00CC2841"/>
    <w:rsid w:val="00CF1330"/>
    <w:rsid w:val="00CF7E36"/>
    <w:rsid w:val="00D3708D"/>
    <w:rsid w:val="00D40426"/>
    <w:rsid w:val="00D571A6"/>
    <w:rsid w:val="00D57C96"/>
    <w:rsid w:val="00D57D18"/>
    <w:rsid w:val="00D70E65"/>
    <w:rsid w:val="00D91203"/>
    <w:rsid w:val="00D95174"/>
    <w:rsid w:val="00DA4973"/>
    <w:rsid w:val="00DA6F36"/>
    <w:rsid w:val="00DB2A78"/>
    <w:rsid w:val="00DB596E"/>
    <w:rsid w:val="00DB7773"/>
    <w:rsid w:val="00DC00EA"/>
    <w:rsid w:val="00DC3802"/>
    <w:rsid w:val="00DD6208"/>
    <w:rsid w:val="00DF68DC"/>
    <w:rsid w:val="00DF7C08"/>
    <w:rsid w:val="00DF7E99"/>
    <w:rsid w:val="00E03FC6"/>
    <w:rsid w:val="00E04E75"/>
    <w:rsid w:val="00E07D87"/>
    <w:rsid w:val="00E131DB"/>
    <w:rsid w:val="00E249C8"/>
    <w:rsid w:val="00E32F7E"/>
    <w:rsid w:val="00E43E31"/>
    <w:rsid w:val="00E5267B"/>
    <w:rsid w:val="00E559F0"/>
    <w:rsid w:val="00E63C0E"/>
    <w:rsid w:val="00E72D49"/>
    <w:rsid w:val="00E7593C"/>
    <w:rsid w:val="00E7678A"/>
    <w:rsid w:val="00E805AB"/>
    <w:rsid w:val="00E81BE2"/>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457B0"/>
    <w:rsid w:val="00F54661"/>
    <w:rsid w:val="00F560F7"/>
    <w:rsid w:val="00F6334D"/>
    <w:rsid w:val="00F63599"/>
    <w:rsid w:val="00F71781"/>
    <w:rsid w:val="00F96C11"/>
    <w:rsid w:val="00FA49AB"/>
    <w:rsid w:val="00FC5FD0"/>
    <w:rsid w:val="00FD0AFA"/>
    <w:rsid w:val="00FE39C7"/>
    <w:rsid w:val="00FE5CA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09F0B"/>
  <w15:docId w15:val="{23DE11C2-5ECE-41B2-B5C7-4236A0F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Heading1Char">
    <w:name w:val="Heading 1 Char"/>
    <w:aliases w:val="COMMON NAME Char,common Char"/>
    <w:basedOn w:val="DefaultParagraphFont"/>
    <w:link w:val="Heading1"/>
    <w:rsid w:val="001A0410"/>
    <w:rPr>
      <w:rFonts w:ascii="Arial" w:hAnsi="Arial"/>
      <w:caps/>
    </w:rPr>
  </w:style>
  <w:style w:type="paragraph" w:styleId="ListParagraph">
    <w:name w:val="List Paragraph"/>
    <w:aliases w:val="auto_list_(i),List Paragraph1"/>
    <w:basedOn w:val="Normal"/>
    <w:link w:val="ListParagraphChar"/>
    <w:uiPriority w:val="34"/>
    <w:qFormat/>
    <w:rsid w:val="00933CC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CA2F6A"/>
    <w:rPr>
      <w:rFonts w:ascii="Arial" w:hAnsi="Arial"/>
    </w:rPr>
  </w:style>
  <w:style w:type="character" w:customStyle="1" w:styleId="ui-provider">
    <w:name w:val="ui-provider"/>
    <w:basedOn w:val="DefaultParagraphFont"/>
    <w:rsid w:val="00CA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7651">
      <w:bodyDiv w:val="1"/>
      <w:marLeft w:val="0"/>
      <w:marRight w:val="0"/>
      <w:marTop w:val="0"/>
      <w:marBottom w:val="0"/>
      <w:divBdr>
        <w:top w:val="none" w:sz="0" w:space="0" w:color="auto"/>
        <w:left w:val="none" w:sz="0" w:space="0" w:color="auto"/>
        <w:bottom w:val="none" w:sz="0" w:space="0" w:color="auto"/>
        <w:right w:val="none" w:sz="0" w:space="0" w:color="auto"/>
      </w:divBdr>
    </w:div>
    <w:div w:id="1071387015">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1%20(2025)\templates\routing_slip_with_doc_tc_6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routing_slip_with_doc_tc_61</Template>
  <TotalTime>271</TotalTime>
  <Pages>12</Pages>
  <Words>4287</Words>
  <Characters>28683</Characters>
  <Application>Microsoft Office Word</Application>
  <DocSecurity>0</DocSecurity>
  <Lines>597</Lines>
  <Paragraphs>294</Paragraphs>
  <ScaleCrop>false</ScaleCrop>
  <HeadingPairs>
    <vt:vector size="2" baseType="variant">
      <vt:variant>
        <vt:lpstr>Title</vt:lpstr>
      </vt:variant>
      <vt:variant>
        <vt:i4>1</vt:i4>
      </vt:variant>
    </vt:vector>
  </HeadingPairs>
  <TitlesOfParts>
    <vt:vector size="1" baseType="lpstr">
      <vt:lpstr>TC/61/5</vt:lpstr>
    </vt:vector>
  </TitlesOfParts>
  <Company>UPOV</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TC/61/5</dc:title>
  <dc:creator>MAY Jessica</dc:creator>
  <cp:keywords>, docId:FCC97067FC0562E5B1EEF016BD1E0626</cp:keywords>
  <cp:lastModifiedBy>MAY Jessica</cp:lastModifiedBy>
  <cp:revision>43</cp:revision>
  <cp:lastPrinted>2016-11-22T15:41:00Z</cp:lastPrinted>
  <dcterms:created xsi:type="dcterms:W3CDTF">2025-06-10T14:36:00Z</dcterms:created>
  <dcterms:modified xsi:type="dcterms:W3CDTF">2025-09-15T14:09:00Z</dcterms:modified>
</cp:coreProperties>
</file>