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7629224" w14:textId="77777777" w:rsidTr="00EB4E9C">
        <w:tc>
          <w:tcPr>
            <w:tcW w:w="6522" w:type="dxa"/>
          </w:tcPr>
          <w:p w14:paraId="5EC54239" w14:textId="77777777" w:rsidR="00DC3802" w:rsidRPr="00AC2883" w:rsidRDefault="00DC3802" w:rsidP="00AC2883">
            <w:r w:rsidRPr="00D250C5">
              <w:rPr>
                <w:noProof/>
                <w:lang w:val="de-DE" w:eastAsia="de-DE"/>
              </w:rPr>
              <w:drawing>
                <wp:inline distT="0" distB="0" distL="0" distR="0" wp14:anchorId="0350EF95" wp14:editId="5303D6E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08A5EC5" w14:textId="5100DFF2" w:rsidR="009C0DD8" w:rsidRDefault="006E6813">
            <w:pPr>
              <w:pStyle w:val="Lettrine"/>
            </w:pPr>
            <w:r>
              <w:t>G</w:t>
            </w:r>
          </w:p>
        </w:tc>
      </w:tr>
      <w:tr w:rsidR="00DC3802" w:rsidRPr="006E6813" w14:paraId="58B8591A" w14:textId="77777777" w:rsidTr="00645CA8">
        <w:trPr>
          <w:trHeight w:val="219"/>
        </w:trPr>
        <w:tc>
          <w:tcPr>
            <w:tcW w:w="6522" w:type="dxa"/>
          </w:tcPr>
          <w:p w14:paraId="4B8D6278" w14:textId="77777777" w:rsidR="009C0DD8" w:rsidRPr="006E6813" w:rsidRDefault="0093209B">
            <w:pPr>
              <w:pStyle w:val="upove"/>
              <w:rPr>
                <w:lang w:val="de-DE"/>
              </w:rPr>
            </w:pPr>
            <w:r w:rsidRPr="006E6813">
              <w:rPr>
                <w:lang w:val="de-DE"/>
              </w:rPr>
              <w:t>Internationaler Verband zum Schutz von Pflanzenzüchtungen</w:t>
            </w:r>
          </w:p>
        </w:tc>
        <w:tc>
          <w:tcPr>
            <w:tcW w:w="3117" w:type="dxa"/>
          </w:tcPr>
          <w:p w14:paraId="0A0764F2" w14:textId="77777777" w:rsidR="00DC3802" w:rsidRPr="006E6813" w:rsidRDefault="00DC3802" w:rsidP="00DA4973">
            <w:pPr>
              <w:rPr>
                <w:lang w:val="de-DE"/>
              </w:rPr>
            </w:pPr>
          </w:p>
        </w:tc>
      </w:tr>
    </w:tbl>
    <w:p w14:paraId="333F1556" w14:textId="77777777" w:rsidR="00DC3802" w:rsidRPr="006E6813" w:rsidRDefault="00DC3802" w:rsidP="00DC3802">
      <w:pPr>
        <w:rPr>
          <w:lang w:val="de-DE"/>
        </w:rPr>
      </w:pPr>
    </w:p>
    <w:p w14:paraId="16224462" w14:textId="77777777" w:rsidR="003D0839" w:rsidRPr="006E6813" w:rsidRDefault="003D0839" w:rsidP="003D0839">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6E6813" w14:paraId="64013D35" w14:textId="77777777" w:rsidTr="007A4FDD">
        <w:tc>
          <w:tcPr>
            <w:tcW w:w="6512" w:type="dxa"/>
          </w:tcPr>
          <w:p w14:paraId="3BA629A9" w14:textId="77777777" w:rsidR="009C0DD8" w:rsidRPr="006E6813" w:rsidRDefault="0093209B">
            <w:pPr>
              <w:pStyle w:val="Sessiontc"/>
              <w:spacing w:line="240" w:lineRule="auto"/>
              <w:rPr>
                <w:lang w:val="de-DE"/>
              </w:rPr>
            </w:pPr>
            <w:r w:rsidRPr="006E6813">
              <w:rPr>
                <w:lang w:val="de-DE"/>
              </w:rPr>
              <w:t>Technischer Ausschuss</w:t>
            </w:r>
          </w:p>
          <w:p w14:paraId="70990BDD" w14:textId="77777777" w:rsidR="009C0DD8" w:rsidRDefault="0093209B">
            <w:pPr>
              <w:pStyle w:val="Sessiontcplacedate"/>
              <w:rPr>
                <w:sz w:val="22"/>
              </w:rPr>
            </w:pPr>
            <w:r w:rsidRPr="006E6813">
              <w:rPr>
                <w:lang w:val="de-DE"/>
              </w:rPr>
              <w:t xml:space="preserve">Neunundfünfzigste </w:t>
            </w:r>
            <w:r w:rsidRPr="006E6813">
              <w:rPr>
                <w:lang w:val="de-DE"/>
              </w:rPr>
              <w:t xml:space="preserve">Tagung </w:t>
            </w:r>
            <w:r w:rsidRPr="006E6813">
              <w:rPr>
                <w:lang w:val="de-DE"/>
              </w:rPr>
              <w:br/>
              <w:t xml:space="preserve">Genf, </w:t>
            </w:r>
            <w:r w:rsidR="00E81BE2" w:rsidRPr="006E6813">
              <w:rPr>
                <w:lang w:val="de-DE"/>
              </w:rPr>
              <w:t xml:space="preserve">23. </w:t>
            </w:r>
            <w:r w:rsidRPr="006E6813">
              <w:rPr>
                <w:lang w:val="de-DE"/>
              </w:rPr>
              <w:t xml:space="preserve">und </w:t>
            </w:r>
            <w:r w:rsidR="00E81BE2" w:rsidRPr="006E6813">
              <w:rPr>
                <w:lang w:val="de-DE"/>
              </w:rPr>
              <w:t>24</w:t>
            </w:r>
            <w:r w:rsidRPr="006E6813">
              <w:rPr>
                <w:lang w:val="de-DE"/>
              </w:rPr>
              <w:t xml:space="preserve">. </w:t>
            </w:r>
            <w:proofErr w:type="spellStart"/>
            <w:r>
              <w:t>Oktober</w:t>
            </w:r>
            <w:proofErr w:type="spellEnd"/>
            <w:r>
              <w:t xml:space="preserve"> </w:t>
            </w:r>
            <w:r w:rsidR="00E81BE2">
              <w:t>2023</w:t>
            </w:r>
          </w:p>
        </w:tc>
        <w:tc>
          <w:tcPr>
            <w:tcW w:w="3127" w:type="dxa"/>
          </w:tcPr>
          <w:p w14:paraId="3A690476" w14:textId="77777777" w:rsidR="009C0DD8" w:rsidRPr="006E6813" w:rsidRDefault="005D3F4E">
            <w:pPr>
              <w:pStyle w:val="Doccode"/>
              <w:rPr>
                <w:lang w:val="de-DE"/>
              </w:rPr>
            </w:pPr>
            <w:r w:rsidRPr="006E6813">
              <w:rPr>
                <w:lang w:val="de-DE"/>
              </w:rPr>
              <w:t>TC/59/7</w:t>
            </w:r>
          </w:p>
          <w:p w14:paraId="69DD0159" w14:textId="77777777" w:rsidR="009C0DD8" w:rsidRPr="006E6813" w:rsidRDefault="0093209B">
            <w:pPr>
              <w:pStyle w:val="Docoriginal"/>
              <w:rPr>
                <w:lang w:val="de-DE"/>
              </w:rPr>
            </w:pPr>
            <w:r w:rsidRPr="006E6813">
              <w:rPr>
                <w:lang w:val="de-DE"/>
              </w:rPr>
              <w:t>Original:</w:t>
            </w:r>
            <w:r w:rsidRPr="006E6813">
              <w:rPr>
                <w:b w:val="0"/>
                <w:spacing w:val="0"/>
                <w:lang w:val="de-DE"/>
              </w:rPr>
              <w:t xml:space="preserve">  Englisch</w:t>
            </w:r>
          </w:p>
          <w:p w14:paraId="5E89B568" w14:textId="71A6AAE9" w:rsidR="009C0DD8" w:rsidRPr="006E6813" w:rsidRDefault="0093209B">
            <w:pPr>
              <w:pStyle w:val="Docoriginal"/>
              <w:rPr>
                <w:lang w:val="de-DE"/>
              </w:rPr>
            </w:pPr>
            <w:r w:rsidRPr="006E6813">
              <w:rPr>
                <w:lang w:val="de-DE"/>
              </w:rPr>
              <w:t xml:space="preserve">Datum:  </w:t>
            </w:r>
            <w:r w:rsidR="006E6813" w:rsidRPr="006E6813">
              <w:rPr>
                <w:b w:val="0"/>
                <w:bCs w:val="0"/>
                <w:lang w:val="de-DE"/>
              </w:rPr>
              <w:t>15.</w:t>
            </w:r>
            <w:r w:rsidR="001C7E1F" w:rsidRPr="00BB7239">
              <w:rPr>
                <w:b w:val="0"/>
                <w:spacing w:val="0"/>
                <w:lang w:val="de-DE"/>
              </w:rPr>
              <w:t xml:space="preserve">September </w:t>
            </w:r>
            <w:r w:rsidR="00E81BE2" w:rsidRPr="00BB7239">
              <w:rPr>
                <w:b w:val="0"/>
                <w:spacing w:val="0"/>
                <w:lang w:val="de-DE"/>
              </w:rPr>
              <w:t>2023</w:t>
            </w:r>
          </w:p>
        </w:tc>
      </w:tr>
    </w:tbl>
    <w:p w14:paraId="1E95FFB6" w14:textId="1D9776F8" w:rsidR="009C0DD8" w:rsidRPr="006E6813" w:rsidRDefault="002E4C54">
      <w:pPr>
        <w:pStyle w:val="Titleofdoc0"/>
        <w:rPr>
          <w:lang w:val="de-DE"/>
        </w:rPr>
      </w:pPr>
      <w:r w:rsidRPr="002E4C54">
        <w:t>Datenbanken für Sortenbeschreibungen</w:t>
      </w:r>
    </w:p>
    <w:p w14:paraId="7B7F9A57" w14:textId="77777777" w:rsidR="009C0DD8" w:rsidRPr="006E6813" w:rsidRDefault="0093209B">
      <w:pPr>
        <w:pStyle w:val="preparedby1"/>
        <w:jc w:val="left"/>
        <w:rPr>
          <w:lang w:val="de-DE"/>
        </w:rPr>
      </w:pPr>
      <w:r w:rsidRPr="006E6813">
        <w:rPr>
          <w:lang w:val="de-DE"/>
        </w:rPr>
        <w:t>Vom Verbandsbüro erstelltes Dokument</w:t>
      </w:r>
    </w:p>
    <w:p w14:paraId="695108C5" w14:textId="3AD95291" w:rsidR="009C0DD8" w:rsidRPr="006E6813" w:rsidRDefault="00622E8F">
      <w:pPr>
        <w:pStyle w:val="Disclaimer"/>
        <w:rPr>
          <w:lang w:val="de-DE"/>
        </w:rPr>
      </w:pPr>
      <w:r w:rsidRPr="006365CE">
        <w:rPr>
          <w:lang w:val="de-DE"/>
        </w:rPr>
        <w:t>Haftungsausschluss: Dieses Dokument gibt nicht die Grundsätze oder eine Anleitung der UPOV wieder</w:t>
      </w:r>
      <w:r>
        <w:rPr>
          <w:lang w:val="de-DE"/>
        </w:rPr>
        <w:t>.</w:t>
      </w:r>
      <w:r>
        <w:rPr>
          <w:lang w:val="de-DE"/>
        </w:rPr>
        <w:br/>
      </w:r>
      <w:r>
        <w:rPr>
          <w:lang w:val="de-DE"/>
        </w:rPr>
        <w:br/>
      </w:r>
      <w:r w:rsidRPr="006365CE">
        <w:rPr>
          <w:lang w:val="de-DE"/>
        </w:rPr>
        <w:t>Dieses Dokument wurde mit Hilfe einer maschinellen Übersetzung erstellt, und die Genauigkeit kann nicht garantiert werden. Daher ist der Text in der Originalsprache die einzige authentische Version.</w:t>
      </w:r>
    </w:p>
    <w:p w14:paraId="64CA4F7F" w14:textId="6AD855B8" w:rsidR="009C0DD8" w:rsidRPr="006E6813" w:rsidRDefault="00AA44AF">
      <w:pPr>
        <w:pStyle w:val="Heading1"/>
        <w:rPr>
          <w:lang w:val="de-DE"/>
        </w:rPr>
      </w:pPr>
      <w:bookmarkStart w:id="0" w:name="_Toc20505077"/>
      <w:bookmarkStart w:id="1" w:name="_Toc141454349"/>
      <w:bookmarkStart w:id="2" w:name="_Toc146187167"/>
      <w:r>
        <w:rPr>
          <w:lang w:val="de-DE"/>
        </w:rPr>
        <w:t>Zusammen</w:t>
      </w:r>
      <w:r w:rsidR="0093209B" w:rsidRPr="006E6813">
        <w:rPr>
          <w:lang w:val="de-DE"/>
        </w:rPr>
        <w:t>FASSUNG</w:t>
      </w:r>
      <w:bookmarkEnd w:id="0"/>
      <w:bookmarkEnd w:id="1"/>
      <w:bookmarkEnd w:id="2"/>
    </w:p>
    <w:p w14:paraId="4058A47C" w14:textId="77777777" w:rsidR="001C7E1F" w:rsidRPr="006E6813" w:rsidRDefault="001C7E1F" w:rsidP="001C7E1F">
      <w:pPr>
        <w:rPr>
          <w:snapToGrid w:val="0"/>
          <w:lang w:val="de-DE"/>
        </w:rPr>
      </w:pPr>
    </w:p>
    <w:p w14:paraId="23AB11B9" w14:textId="77777777" w:rsidR="009C0DD8" w:rsidRPr="006E6813" w:rsidRDefault="0093209B">
      <w:pPr>
        <w:rPr>
          <w:lang w:val="de-DE"/>
        </w:rPr>
      </w:pPr>
      <w:r w:rsidRPr="00E55054">
        <w:rPr>
          <w:snapToGrid w:val="0"/>
          <w:lang w:val="en-GB"/>
        </w:rPr>
        <w:fldChar w:fldCharType="begin"/>
      </w:r>
      <w:r w:rsidRPr="006E6813">
        <w:rPr>
          <w:snapToGrid w:val="0"/>
          <w:lang w:val="de-DE"/>
        </w:rPr>
        <w:instrText xml:space="preserve"> AUTONUM  </w:instrText>
      </w:r>
      <w:r w:rsidRPr="00E55054">
        <w:rPr>
          <w:snapToGrid w:val="0"/>
          <w:lang w:val="en-GB"/>
        </w:rPr>
        <w:fldChar w:fldCharType="end"/>
      </w:r>
      <w:r w:rsidRPr="006E6813">
        <w:rPr>
          <w:snapToGrid w:val="0"/>
          <w:lang w:val="de-DE"/>
        </w:rPr>
        <w:tab/>
      </w:r>
      <w:r w:rsidRPr="006E6813">
        <w:rPr>
          <w:snapToGrid w:val="0"/>
          <w:lang w:val="de-DE"/>
        </w:rPr>
        <w:t>Zweck dieses Dokuments ist es, über die Entwicklungen bezüglich der Datenbanken für Sortenbeschreibungen zu berichten und die Verbandsmitglieder zu ersuchen</w:t>
      </w:r>
      <w:r w:rsidRPr="006E6813">
        <w:rPr>
          <w:lang w:val="de-DE"/>
        </w:rPr>
        <w:t xml:space="preserve">, über die Arbeit an der Entwicklung von Datenbanken mit morphologischen und/oder molekularen Daten </w:t>
      </w:r>
      <w:r w:rsidRPr="006E6813">
        <w:rPr>
          <w:lang w:val="de-DE"/>
        </w:rPr>
        <w:t>zu berichten.</w:t>
      </w:r>
    </w:p>
    <w:p w14:paraId="74D3B687" w14:textId="77777777" w:rsidR="001C7E1F" w:rsidRPr="006E6813" w:rsidRDefault="001C7E1F" w:rsidP="001C7E1F">
      <w:pPr>
        <w:rPr>
          <w:lang w:val="de-DE"/>
        </w:rPr>
      </w:pPr>
    </w:p>
    <w:p w14:paraId="790E4E74" w14:textId="77777777" w:rsidR="009C0DD8" w:rsidRPr="006E6813" w:rsidRDefault="0093209B">
      <w:pPr>
        <w:tabs>
          <w:tab w:val="left" w:pos="567"/>
          <w:tab w:val="left" w:pos="1134"/>
          <w:tab w:val="left" w:pos="5387"/>
        </w:tabs>
        <w:rPr>
          <w:color w:val="000000"/>
          <w:lang w:val="de-DE"/>
        </w:rPr>
      </w:pPr>
      <w:r w:rsidRPr="003D0878">
        <w:rPr>
          <w:lang w:val="en-GB"/>
        </w:rPr>
        <w:fldChar w:fldCharType="begin"/>
      </w:r>
      <w:r w:rsidRPr="006E6813">
        <w:rPr>
          <w:lang w:val="de-DE"/>
        </w:rPr>
        <w:instrText xml:space="preserve"> AUTONUM  </w:instrText>
      </w:r>
      <w:r w:rsidRPr="003D0878">
        <w:rPr>
          <w:lang w:val="en-GB"/>
        </w:rPr>
        <w:fldChar w:fldCharType="end"/>
      </w:r>
      <w:r w:rsidRPr="006E6813">
        <w:rPr>
          <w:lang w:val="de-DE"/>
        </w:rPr>
        <w:tab/>
        <w:t xml:space="preserve">Der TC wird ersucht, </w:t>
      </w:r>
      <w:r w:rsidR="00957372" w:rsidRPr="006E6813">
        <w:rPr>
          <w:lang w:val="de-DE"/>
        </w:rPr>
        <w:t>die in diesem Dokument berichteten Angelegenheiten zur Information zur Kenntnis zu nehmen.</w:t>
      </w:r>
    </w:p>
    <w:p w14:paraId="34E4AA42" w14:textId="77777777" w:rsidR="00726192" w:rsidRPr="006E6813" w:rsidRDefault="00726192" w:rsidP="00726192">
      <w:pPr>
        <w:tabs>
          <w:tab w:val="left" w:pos="567"/>
          <w:tab w:val="left" w:pos="1701"/>
        </w:tabs>
        <w:ind w:left="1695" w:hanging="1695"/>
        <w:rPr>
          <w:rFonts w:eastAsia="PMingLiU"/>
          <w:szCs w:val="24"/>
          <w:lang w:val="de-DE"/>
        </w:rPr>
      </w:pPr>
    </w:p>
    <w:p w14:paraId="43647207" w14:textId="77777777" w:rsidR="009C0DD8" w:rsidRPr="006E6813" w:rsidRDefault="0093209B">
      <w:pPr>
        <w:keepNext/>
        <w:rPr>
          <w:color w:val="000000"/>
          <w:lang w:val="de-DE"/>
        </w:rPr>
      </w:pPr>
      <w:r w:rsidRPr="00350522">
        <w:rPr>
          <w:color w:val="000000"/>
        </w:rPr>
        <w:fldChar w:fldCharType="begin"/>
      </w:r>
      <w:r w:rsidRPr="006E6813">
        <w:rPr>
          <w:color w:val="000000"/>
          <w:lang w:val="de-DE"/>
        </w:rPr>
        <w:instrText xml:space="preserve"> AUTONUM  </w:instrText>
      </w:r>
      <w:r w:rsidRPr="00350522">
        <w:rPr>
          <w:color w:val="000000"/>
        </w:rPr>
        <w:fldChar w:fldCharType="end"/>
      </w:r>
      <w:r w:rsidRPr="006E6813">
        <w:rPr>
          <w:color w:val="000000"/>
          <w:lang w:val="de-DE"/>
        </w:rPr>
        <w:tab/>
        <w:t>In diesem Dokument werden die folgenden Abkürzungen verwendet:</w:t>
      </w:r>
    </w:p>
    <w:p w14:paraId="7F775E64" w14:textId="77777777" w:rsidR="00726192" w:rsidRPr="006E6813" w:rsidRDefault="00726192" w:rsidP="00726192">
      <w:pPr>
        <w:keepNext/>
        <w:ind w:left="1692" w:hanging="1125"/>
        <w:jc w:val="left"/>
        <w:rPr>
          <w:color w:val="000000"/>
          <w:lang w:val="de-DE"/>
        </w:rPr>
      </w:pPr>
    </w:p>
    <w:p w14:paraId="216D1917" w14:textId="77777777" w:rsidR="009C0DD8" w:rsidRPr="006E6813" w:rsidRDefault="0093209B">
      <w:pPr>
        <w:keepNext/>
        <w:tabs>
          <w:tab w:val="left" w:pos="567"/>
          <w:tab w:val="left" w:pos="1701"/>
        </w:tabs>
        <w:rPr>
          <w:lang w:val="de-DE"/>
        </w:rPr>
      </w:pPr>
      <w:r w:rsidRPr="006E6813">
        <w:rPr>
          <w:lang w:val="de-DE"/>
        </w:rPr>
        <w:tab/>
        <w:t>TC:</w:t>
      </w:r>
      <w:r w:rsidRPr="006E6813">
        <w:rPr>
          <w:lang w:val="de-DE"/>
        </w:rPr>
        <w:tab/>
        <w:t>Technischer Ausschuss</w:t>
      </w:r>
    </w:p>
    <w:p w14:paraId="71685D72" w14:textId="77777777" w:rsidR="009C0DD8" w:rsidRPr="006E6813" w:rsidRDefault="0093209B">
      <w:pPr>
        <w:keepNext/>
        <w:tabs>
          <w:tab w:val="left" w:pos="567"/>
          <w:tab w:val="left" w:pos="1701"/>
        </w:tabs>
        <w:rPr>
          <w:rFonts w:eastAsia="PMingLiU"/>
          <w:szCs w:val="24"/>
          <w:lang w:val="de-DE"/>
        </w:rPr>
      </w:pPr>
      <w:r w:rsidRPr="006E6813">
        <w:rPr>
          <w:rFonts w:eastAsia="PMingLiU"/>
          <w:szCs w:val="24"/>
          <w:lang w:val="de-DE"/>
        </w:rPr>
        <w:tab/>
        <w:t>TWA:</w:t>
      </w:r>
      <w:r w:rsidRPr="006E6813">
        <w:rPr>
          <w:rFonts w:eastAsia="PMingLiU"/>
          <w:szCs w:val="24"/>
          <w:lang w:val="de-DE"/>
        </w:rPr>
        <w:tab/>
        <w:t>Techn</w:t>
      </w:r>
      <w:r w:rsidRPr="006E6813">
        <w:rPr>
          <w:rFonts w:eastAsia="PMingLiU"/>
          <w:szCs w:val="24"/>
          <w:lang w:val="de-DE"/>
        </w:rPr>
        <w:t>ische Arbeitsgruppe für landwirtschaftliche Kulturpflanzen</w:t>
      </w:r>
    </w:p>
    <w:p w14:paraId="4BD5D34D" w14:textId="77777777" w:rsidR="009C0DD8" w:rsidRPr="006E6813" w:rsidRDefault="0093209B">
      <w:pPr>
        <w:tabs>
          <w:tab w:val="left" w:pos="567"/>
          <w:tab w:val="left" w:pos="1701"/>
        </w:tabs>
        <w:rPr>
          <w:rFonts w:eastAsia="PMingLiU"/>
          <w:szCs w:val="24"/>
          <w:lang w:val="de-DE"/>
        </w:rPr>
      </w:pPr>
      <w:r w:rsidRPr="006E6813">
        <w:rPr>
          <w:rFonts w:eastAsia="PMingLiU"/>
          <w:szCs w:val="24"/>
          <w:lang w:val="de-DE"/>
        </w:rPr>
        <w:tab/>
        <w:t xml:space="preserve">TWF: </w:t>
      </w:r>
      <w:r w:rsidRPr="006E6813">
        <w:rPr>
          <w:rFonts w:eastAsia="PMingLiU"/>
          <w:szCs w:val="24"/>
          <w:lang w:val="de-DE"/>
        </w:rPr>
        <w:tab/>
        <w:t>Technische Arbeitsgruppe für Obstarten</w:t>
      </w:r>
    </w:p>
    <w:p w14:paraId="65181899" w14:textId="77777777" w:rsidR="009C0DD8" w:rsidRPr="006E6813" w:rsidRDefault="0093209B">
      <w:pPr>
        <w:tabs>
          <w:tab w:val="left" w:pos="567"/>
          <w:tab w:val="left" w:pos="1701"/>
        </w:tabs>
        <w:rPr>
          <w:rFonts w:eastAsia="PMingLiU"/>
          <w:szCs w:val="24"/>
          <w:lang w:val="de-DE"/>
        </w:rPr>
      </w:pPr>
      <w:r w:rsidRPr="006E6813">
        <w:rPr>
          <w:rFonts w:eastAsia="PMingLiU"/>
          <w:szCs w:val="24"/>
          <w:lang w:val="de-DE"/>
        </w:rPr>
        <w:tab/>
        <w:t>TWO:</w:t>
      </w:r>
      <w:r w:rsidRPr="006E6813">
        <w:rPr>
          <w:rFonts w:eastAsia="PMingLiU"/>
          <w:szCs w:val="24"/>
          <w:lang w:val="de-DE"/>
        </w:rPr>
        <w:tab/>
        <w:t>Technische Arbeitsgruppe für Zierpflanzen und forstliche Baumarten</w:t>
      </w:r>
    </w:p>
    <w:p w14:paraId="68748770" w14:textId="77777777" w:rsidR="009C0DD8" w:rsidRPr="006E6813" w:rsidRDefault="0093209B">
      <w:pPr>
        <w:tabs>
          <w:tab w:val="left" w:pos="567"/>
          <w:tab w:val="left" w:pos="1701"/>
        </w:tabs>
        <w:rPr>
          <w:rFonts w:eastAsia="PMingLiU"/>
          <w:szCs w:val="24"/>
          <w:lang w:val="de-DE"/>
        </w:rPr>
      </w:pPr>
      <w:r w:rsidRPr="006E6813">
        <w:rPr>
          <w:rFonts w:eastAsia="PMingLiU"/>
          <w:szCs w:val="24"/>
          <w:lang w:val="de-DE"/>
        </w:rPr>
        <w:tab/>
        <w:t>TWP:</w:t>
      </w:r>
      <w:r w:rsidRPr="006E6813">
        <w:rPr>
          <w:rFonts w:eastAsia="PMingLiU"/>
          <w:szCs w:val="24"/>
          <w:lang w:val="de-DE"/>
        </w:rPr>
        <w:tab/>
        <w:t>Technische Arbeitsgruppen</w:t>
      </w:r>
    </w:p>
    <w:p w14:paraId="597CB611" w14:textId="77777777" w:rsidR="009C0DD8" w:rsidRPr="006E6813" w:rsidRDefault="0093209B">
      <w:pPr>
        <w:tabs>
          <w:tab w:val="left" w:pos="567"/>
          <w:tab w:val="left" w:pos="1701"/>
        </w:tabs>
        <w:rPr>
          <w:rFonts w:eastAsia="PMingLiU"/>
          <w:szCs w:val="24"/>
          <w:lang w:val="de-DE"/>
        </w:rPr>
      </w:pPr>
      <w:r w:rsidRPr="006E6813">
        <w:rPr>
          <w:rFonts w:eastAsia="PMingLiU"/>
          <w:szCs w:val="24"/>
          <w:lang w:val="de-DE"/>
        </w:rPr>
        <w:tab/>
        <w:t>TWV:</w:t>
      </w:r>
      <w:r w:rsidRPr="006E6813">
        <w:rPr>
          <w:rFonts w:eastAsia="PMingLiU"/>
          <w:szCs w:val="24"/>
          <w:lang w:val="de-DE"/>
        </w:rPr>
        <w:tab/>
      </w:r>
      <w:r w:rsidRPr="006E6813">
        <w:rPr>
          <w:rFonts w:eastAsia="PMingLiU"/>
          <w:szCs w:val="24"/>
          <w:lang w:val="de-DE"/>
        </w:rPr>
        <w:t>Technische Arbeitsgruppe für Gemüse</w:t>
      </w:r>
    </w:p>
    <w:p w14:paraId="206196F9" w14:textId="77777777" w:rsidR="00D95B6C" w:rsidRPr="006E6813" w:rsidRDefault="00D95B6C" w:rsidP="008A17B9">
      <w:pPr>
        <w:rPr>
          <w:lang w:val="de-DE"/>
        </w:rPr>
      </w:pPr>
    </w:p>
    <w:p w14:paraId="5AE99E67" w14:textId="77777777" w:rsidR="009C0DD8" w:rsidRPr="006E6813" w:rsidRDefault="0093209B">
      <w:pPr>
        <w:rPr>
          <w:lang w:val="de-DE"/>
        </w:rPr>
      </w:pPr>
      <w:r w:rsidRPr="00A9190F">
        <w:rPr>
          <w:color w:val="000000"/>
        </w:rPr>
        <w:fldChar w:fldCharType="begin"/>
      </w:r>
      <w:r w:rsidRPr="006E6813">
        <w:rPr>
          <w:color w:val="000000"/>
          <w:lang w:val="de-DE"/>
        </w:rPr>
        <w:instrText xml:space="preserve"> AUTONUM  </w:instrText>
      </w:r>
      <w:r w:rsidRPr="00A9190F">
        <w:rPr>
          <w:color w:val="000000"/>
        </w:rPr>
        <w:fldChar w:fldCharType="end"/>
      </w:r>
      <w:r w:rsidRPr="006E6813">
        <w:rPr>
          <w:color w:val="000000"/>
          <w:lang w:val="de-DE"/>
        </w:rPr>
        <w:tab/>
      </w:r>
      <w:r w:rsidRPr="006E6813">
        <w:rPr>
          <w:lang w:val="de-DE"/>
        </w:rPr>
        <w:t>Der Aufbau dieses Dokuments ist wie folgt:</w:t>
      </w:r>
    </w:p>
    <w:p w14:paraId="4F6ECE5A" w14:textId="77777777" w:rsidR="00D95B6C" w:rsidRPr="006E6813" w:rsidRDefault="00D95B6C" w:rsidP="00D95B6C">
      <w:pPr>
        <w:rPr>
          <w:sz w:val="12"/>
          <w:lang w:val="de-DE"/>
        </w:rPr>
      </w:pPr>
    </w:p>
    <w:p w14:paraId="14E26A54" w14:textId="3AB7B644" w:rsidR="00AA44AF" w:rsidRDefault="00D95B6C">
      <w:pPr>
        <w:pStyle w:val="TOC1"/>
        <w:rPr>
          <w:rFonts w:asciiTheme="minorHAnsi" w:eastAsiaTheme="minorEastAsia" w:hAnsiTheme="minorHAnsi" w:cstheme="minorBidi"/>
          <w:caps w:val="0"/>
          <w:sz w:val="22"/>
          <w:szCs w:val="22"/>
          <w:lang w:val="en-US"/>
        </w:rPr>
      </w:pPr>
      <w:r w:rsidRPr="00A9190F">
        <w:rPr>
          <w:rFonts w:cs="Arial"/>
          <w:bCs/>
          <w:smallCaps/>
        </w:rPr>
        <w:fldChar w:fldCharType="begin"/>
      </w:r>
      <w:r w:rsidR="0093209B" w:rsidRPr="00A9190F">
        <w:rPr>
          <w:rFonts w:cs="Arial"/>
          <w:bCs/>
        </w:rPr>
        <w:instrText xml:space="preserve"> TOC \o "1-3" \h \z \u </w:instrText>
      </w:r>
      <w:r w:rsidRPr="00A9190F">
        <w:rPr>
          <w:rFonts w:cs="Arial"/>
          <w:bCs/>
          <w:smallCaps/>
        </w:rPr>
        <w:fldChar w:fldCharType="separate"/>
      </w:r>
      <w:hyperlink w:anchor="_Toc146187167" w:history="1">
        <w:r w:rsidR="00AA44AF" w:rsidRPr="00BA7E2A">
          <w:rPr>
            <w:rStyle w:val="Hyperlink"/>
            <w:lang w:val="de-DE"/>
          </w:rPr>
          <w:t>ZusammenFASSUNG</w:t>
        </w:r>
        <w:r w:rsidR="00AA44AF">
          <w:rPr>
            <w:webHidden/>
          </w:rPr>
          <w:tab/>
        </w:r>
        <w:r w:rsidR="00AA44AF">
          <w:rPr>
            <w:webHidden/>
          </w:rPr>
          <w:fldChar w:fldCharType="begin"/>
        </w:r>
        <w:r w:rsidR="00AA44AF">
          <w:rPr>
            <w:webHidden/>
          </w:rPr>
          <w:instrText xml:space="preserve"> PAGEREF _Toc146187167 \h </w:instrText>
        </w:r>
        <w:r w:rsidR="00AA44AF">
          <w:rPr>
            <w:webHidden/>
          </w:rPr>
        </w:r>
        <w:r w:rsidR="00AA44AF">
          <w:rPr>
            <w:webHidden/>
          </w:rPr>
          <w:fldChar w:fldCharType="separate"/>
        </w:r>
        <w:r w:rsidR="00AA44AF">
          <w:rPr>
            <w:webHidden/>
          </w:rPr>
          <w:t>1</w:t>
        </w:r>
        <w:r w:rsidR="00AA44AF">
          <w:rPr>
            <w:webHidden/>
          </w:rPr>
          <w:fldChar w:fldCharType="end"/>
        </w:r>
      </w:hyperlink>
    </w:p>
    <w:p w14:paraId="4D15C65F" w14:textId="0D44BEA9" w:rsidR="00AA44AF" w:rsidRDefault="00AA44AF">
      <w:pPr>
        <w:pStyle w:val="TOC1"/>
        <w:rPr>
          <w:rFonts w:asciiTheme="minorHAnsi" w:eastAsiaTheme="minorEastAsia" w:hAnsiTheme="minorHAnsi" w:cstheme="minorBidi"/>
          <w:caps w:val="0"/>
          <w:sz w:val="22"/>
          <w:szCs w:val="22"/>
          <w:lang w:val="en-US"/>
        </w:rPr>
      </w:pPr>
      <w:hyperlink w:anchor="_Toc146187168" w:history="1">
        <w:r w:rsidRPr="00BA7E2A">
          <w:rPr>
            <w:rStyle w:val="Hyperlink"/>
            <w:lang w:val="de-DE"/>
          </w:rPr>
          <w:t>Hintergrund</w:t>
        </w:r>
        <w:r>
          <w:rPr>
            <w:webHidden/>
          </w:rPr>
          <w:tab/>
        </w:r>
        <w:r>
          <w:rPr>
            <w:webHidden/>
          </w:rPr>
          <w:fldChar w:fldCharType="begin"/>
        </w:r>
        <w:r>
          <w:rPr>
            <w:webHidden/>
          </w:rPr>
          <w:instrText xml:space="preserve"> PAGEREF _Toc146187168 \h </w:instrText>
        </w:r>
        <w:r>
          <w:rPr>
            <w:webHidden/>
          </w:rPr>
        </w:r>
        <w:r>
          <w:rPr>
            <w:webHidden/>
          </w:rPr>
          <w:fldChar w:fldCharType="separate"/>
        </w:r>
        <w:r>
          <w:rPr>
            <w:webHidden/>
          </w:rPr>
          <w:t>1</w:t>
        </w:r>
        <w:r>
          <w:rPr>
            <w:webHidden/>
          </w:rPr>
          <w:fldChar w:fldCharType="end"/>
        </w:r>
      </w:hyperlink>
    </w:p>
    <w:p w14:paraId="57680AA5" w14:textId="55DD1A1D" w:rsidR="00AA44AF" w:rsidRDefault="00AA44AF">
      <w:pPr>
        <w:pStyle w:val="TOC1"/>
        <w:rPr>
          <w:rFonts w:asciiTheme="minorHAnsi" w:eastAsiaTheme="minorEastAsia" w:hAnsiTheme="minorHAnsi" w:cstheme="minorBidi"/>
          <w:caps w:val="0"/>
          <w:sz w:val="22"/>
          <w:szCs w:val="22"/>
          <w:lang w:val="en-US"/>
        </w:rPr>
      </w:pPr>
      <w:hyperlink w:anchor="_Toc146187169" w:history="1">
        <w:r w:rsidRPr="00BA7E2A">
          <w:rPr>
            <w:rStyle w:val="Hyperlink"/>
            <w:lang w:val="de-DE"/>
          </w:rPr>
          <w:t>Entwicklungen in den Technischen Arbeitsgruppen auf ihren Tagungen in 202 3</w:t>
        </w:r>
        <w:r>
          <w:rPr>
            <w:webHidden/>
          </w:rPr>
          <w:tab/>
        </w:r>
        <w:r>
          <w:rPr>
            <w:webHidden/>
          </w:rPr>
          <w:fldChar w:fldCharType="begin"/>
        </w:r>
        <w:r>
          <w:rPr>
            <w:webHidden/>
          </w:rPr>
          <w:instrText xml:space="preserve"> PAGEREF _Toc146187169 \h </w:instrText>
        </w:r>
        <w:r>
          <w:rPr>
            <w:webHidden/>
          </w:rPr>
        </w:r>
        <w:r>
          <w:rPr>
            <w:webHidden/>
          </w:rPr>
          <w:fldChar w:fldCharType="separate"/>
        </w:r>
        <w:r>
          <w:rPr>
            <w:webHidden/>
          </w:rPr>
          <w:t>2</w:t>
        </w:r>
        <w:r>
          <w:rPr>
            <w:webHidden/>
          </w:rPr>
          <w:fldChar w:fldCharType="end"/>
        </w:r>
      </w:hyperlink>
    </w:p>
    <w:p w14:paraId="4D6D3781" w14:textId="3A85FAFF" w:rsidR="00AA44AF" w:rsidRDefault="00AA44AF">
      <w:pPr>
        <w:pStyle w:val="TOC2"/>
        <w:rPr>
          <w:rFonts w:asciiTheme="minorHAnsi" w:eastAsiaTheme="minorEastAsia" w:hAnsiTheme="minorHAnsi" w:cstheme="minorBidi"/>
          <w:noProof/>
          <w:sz w:val="22"/>
          <w:szCs w:val="22"/>
        </w:rPr>
      </w:pPr>
      <w:hyperlink w:anchor="_Toc146187170" w:history="1">
        <w:r w:rsidRPr="00BA7E2A">
          <w:rPr>
            <w:rStyle w:val="Hyperlink"/>
            <w:noProof/>
            <w:lang w:val="de-DE"/>
          </w:rPr>
          <w:t>"Bigdata-Plattform für die DUS-Prüfung"</w:t>
        </w:r>
        <w:r>
          <w:rPr>
            <w:noProof/>
            <w:webHidden/>
          </w:rPr>
          <w:tab/>
        </w:r>
        <w:r>
          <w:rPr>
            <w:noProof/>
            <w:webHidden/>
          </w:rPr>
          <w:fldChar w:fldCharType="begin"/>
        </w:r>
        <w:r>
          <w:rPr>
            <w:noProof/>
            <w:webHidden/>
          </w:rPr>
          <w:instrText xml:space="preserve"> PAGEREF _Toc146187170 \h </w:instrText>
        </w:r>
        <w:r>
          <w:rPr>
            <w:noProof/>
            <w:webHidden/>
          </w:rPr>
        </w:r>
        <w:r>
          <w:rPr>
            <w:noProof/>
            <w:webHidden/>
          </w:rPr>
          <w:fldChar w:fldCharType="separate"/>
        </w:r>
        <w:r>
          <w:rPr>
            <w:noProof/>
            <w:webHidden/>
          </w:rPr>
          <w:t>2</w:t>
        </w:r>
        <w:r>
          <w:rPr>
            <w:noProof/>
            <w:webHidden/>
          </w:rPr>
          <w:fldChar w:fldCharType="end"/>
        </w:r>
      </w:hyperlink>
    </w:p>
    <w:p w14:paraId="71F7285A" w14:textId="3BA5754B" w:rsidR="00AA44AF" w:rsidRDefault="00AA44AF">
      <w:pPr>
        <w:pStyle w:val="TOC2"/>
        <w:rPr>
          <w:rFonts w:asciiTheme="minorHAnsi" w:eastAsiaTheme="minorEastAsia" w:hAnsiTheme="minorHAnsi" w:cstheme="minorBidi"/>
          <w:noProof/>
          <w:sz w:val="22"/>
          <w:szCs w:val="22"/>
        </w:rPr>
      </w:pPr>
      <w:hyperlink w:anchor="_Toc146187171" w:history="1">
        <w:r w:rsidRPr="00BA7E2A">
          <w:rPr>
            <w:rStyle w:val="Hyperlink"/>
            <w:noProof/>
            <w:lang w:val="de-DE"/>
          </w:rPr>
          <w:t>Pomologische beschreibende Datenbanken</w:t>
        </w:r>
        <w:r>
          <w:rPr>
            <w:noProof/>
            <w:webHidden/>
          </w:rPr>
          <w:tab/>
        </w:r>
        <w:r>
          <w:rPr>
            <w:noProof/>
            <w:webHidden/>
          </w:rPr>
          <w:fldChar w:fldCharType="begin"/>
        </w:r>
        <w:r>
          <w:rPr>
            <w:noProof/>
            <w:webHidden/>
          </w:rPr>
          <w:instrText xml:space="preserve"> PAGEREF _Toc146187171 \h </w:instrText>
        </w:r>
        <w:r>
          <w:rPr>
            <w:noProof/>
            <w:webHidden/>
          </w:rPr>
        </w:r>
        <w:r>
          <w:rPr>
            <w:noProof/>
            <w:webHidden/>
          </w:rPr>
          <w:fldChar w:fldCharType="separate"/>
        </w:r>
        <w:r>
          <w:rPr>
            <w:noProof/>
            <w:webHidden/>
          </w:rPr>
          <w:t>2</w:t>
        </w:r>
        <w:r>
          <w:rPr>
            <w:noProof/>
            <w:webHidden/>
          </w:rPr>
          <w:fldChar w:fldCharType="end"/>
        </w:r>
      </w:hyperlink>
    </w:p>
    <w:p w14:paraId="07F545DF" w14:textId="31D3F264" w:rsidR="00305744" w:rsidRDefault="00D95B6C" w:rsidP="00305744">
      <w:r w:rsidRPr="00A9190F">
        <w:fldChar w:fldCharType="end"/>
      </w:r>
    </w:p>
    <w:p w14:paraId="67861EDA" w14:textId="77777777" w:rsidR="00091B62" w:rsidRPr="00E55054" w:rsidRDefault="00091B62" w:rsidP="00305744">
      <w:pPr>
        <w:rPr>
          <w:lang w:val="en-GB"/>
        </w:rPr>
      </w:pPr>
    </w:p>
    <w:p w14:paraId="1F5A7CCB" w14:textId="77777777" w:rsidR="009C0DD8" w:rsidRPr="006E6813" w:rsidRDefault="0093209B">
      <w:pPr>
        <w:keepNext/>
        <w:keepLines/>
        <w:outlineLvl w:val="0"/>
        <w:rPr>
          <w:caps/>
          <w:lang w:val="de-DE"/>
        </w:rPr>
      </w:pPr>
      <w:bookmarkStart w:id="3" w:name="_Toc132919917"/>
      <w:bookmarkStart w:id="4" w:name="_Toc146187168"/>
      <w:r w:rsidRPr="006E6813">
        <w:rPr>
          <w:caps/>
          <w:lang w:val="de-DE"/>
        </w:rPr>
        <w:t>Hintergrund</w:t>
      </w:r>
      <w:bookmarkEnd w:id="3"/>
      <w:bookmarkEnd w:id="4"/>
    </w:p>
    <w:p w14:paraId="6D724B4A" w14:textId="77777777" w:rsidR="00305744" w:rsidRPr="006E6813" w:rsidRDefault="00305744" w:rsidP="00305744">
      <w:pPr>
        <w:rPr>
          <w:lang w:val="de-DE"/>
        </w:rPr>
      </w:pPr>
    </w:p>
    <w:p w14:paraId="54BF4407" w14:textId="0113E5A5" w:rsidR="009C0DD8" w:rsidRDefault="0093209B">
      <w:pPr>
        <w:rPr>
          <w:lang w:val="de-DE"/>
        </w:rPr>
      </w:pPr>
      <w:r w:rsidRPr="00E55054">
        <w:rPr>
          <w:lang w:val="en-GB"/>
        </w:rPr>
        <w:fldChar w:fldCharType="begin"/>
      </w:r>
      <w:r w:rsidRPr="006E6813">
        <w:rPr>
          <w:lang w:val="de-DE"/>
        </w:rPr>
        <w:instrText xml:space="preserve"> AUTONUM  </w:instrText>
      </w:r>
      <w:r w:rsidRPr="00E55054">
        <w:rPr>
          <w:lang w:val="en-GB"/>
        </w:rPr>
        <w:fldChar w:fldCharType="end"/>
      </w:r>
      <w:r w:rsidRPr="006E6813">
        <w:rPr>
          <w:lang w:val="de-DE"/>
        </w:rPr>
        <w:tab/>
      </w:r>
      <w:r w:rsidRPr="006E6813">
        <w:rPr>
          <w:lang w:val="de-DE"/>
        </w:rPr>
        <w:t>Auf seiner fünfundvierzigsten Tagung</w:t>
      </w:r>
      <w:r w:rsidRPr="00E55054">
        <w:rPr>
          <w:vertAlign w:val="superscript"/>
          <w:lang w:val="en-GB"/>
        </w:rPr>
        <w:footnoteReference w:id="2"/>
      </w:r>
      <w:r w:rsidRPr="006E6813">
        <w:rPr>
          <w:snapToGrid w:val="0"/>
          <w:lang w:val="de-DE"/>
        </w:rPr>
        <w:t xml:space="preserve"> nahm der TC aus den in Dokument TC/45/9 "Veröffentlichung von Sortenbeschreibungen" berichteten Entwicklungen zur Kenntnis, daß die Verbandsmitglieder Datenbanken mit morphologischen und/oder molekularen Daten entwick</w:t>
      </w:r>
      <w:r w:rsidRPr="006E6813">
        <w:rPr>
          <w:snapToGrid w:val="0"/>
          <w:lang w:val="de-DE"/>
        </w:rPr>
        <w:t xml:space="preserve">eln und, sofern dies als zweckmäßig erachtet wird, an der Entwicklung von Datenbanken für die Verwaltung von Sortensammlungen, insbesondere auf regionaler Basis, mitarbeiten.  Der TC vereinbarte, daß es von Vorteil sein könnte, den Verbandsmitgliedern die </w:t>
      </w:r>
      <w:r w:rsidRPr="006E6813">
        <w:rPr>
          <w:snapToGrid w:val="0"/>
          <w:lang w:val="de-DE"/>
        </w:rPr>
        <w:t>Möglichkeit zu bieten, dem TC, den TWP und der BMT in kohärenter Weise über diese Arbeit zu berichten.  Auf dieser Grundlage vereinbarte der TC, den Tagesordnungspunkt "Veröffentlichung von Sortenbeschreibungen" durch einen Punkt "Datenbanken für Sortenbes</w:t>
      </w:r>
      <w:r w:rsidRPr="006E6813">
        <w:rPr>
          <w:snapToGrid w:val="0"/>
          <w:lang w:val="de-DE"/>
        </w:rPr>
        <w:t xml:space="preserve">chreibungen" auf den Tagesordnungen der bevorstehenden Tagungen des TC, der TWP und der BMT zu ersetzen.  In diesem Zusammenhang erinnerte er an die Bedeutung der </w:t>
      </w:r>
      <w:r w:rsidRPr="006E6813">
        <w:rPr>
          <w:lang w:val="de-DE"/>
        </w:rPr>
        <w:t xml:space="preserve">Liste von Kriterien für die Prüfung der Verwendung </w:t>
      </w:r>
      <w:r w:rsidRPr="006E6813">
        <w:rPr>
          <w:lang w:val="de-DE"/>
        </w:rPr>
        <w:lastRenderedPageBreak/>
        <w:t xml:space="preserve">von Beschreibungen, die von verschiedenen </w:t>
      </w:r>
      <w:r w:rsidRPr="006E6813">
        <w:rPr>
          <w:lang w:val="de-DE"/>
        </w:rPr>
        <w:t>Orten und Quellen stammen, wie in Dokument TC/45/9, Absatz 3, dargelegt und nachstehend wiedergegeben.  Der TC vereinbarte ferner, daß sich die vorgelegten Informationen nicht auf die Veröffentlichung von Beschreibungen beziehen müßten (</w:t>
      </w:r>
      <w:r w:rsidRPr="006E6813">
        <w:rPr>
          <w:color w:val="000000"/>
          <w:lang w:val="de-DE"/>
        </w:rPr>
        <w:t>vergleiche Dokument</w:t>
      </w:r>
      <w:r w:rsidRPr="006E6813">
        <w:rPr>
          <w:color w:val="000000"/>
          <w:lang w:val="de-DE"/>
        </w:rPr>
        <w:t xml:space="preserve"> </w:t>
      </w:r>
      <w:r w:rsidRPr="006E6813">
        <w:rPr>
          <w:snapToGrid w:val="0"/>
          <w:color w:val="000000"/>
          <w:lang w:val="de-DE"/>
        </w:rPr>
        <w:t>TC/45/16 "</w:t>
      </w:r>
      <w:r>
        <w:rPr>
          <w:snapToGrid w:val="0"/>
          <w:color w:val="000000"/>
          <w:lang w:val="de-DE"/>
        </w:rPr>
        <w:t>Bericht</w:t>
      </w:r>
      <w:r w:rsidRPr="006E6813">
        <w:rPr>
          <w:snapToGrid w:val="0"/>
          <w:color w:val="000000"/>
          <w:lang w:val="de-DE"/>
        </w:rPr>
        <w:t>", Absatz 173)</w:t>
      </w:r>
      <w:r w:rsidRPr="006E6813">
        <w:rPr>
          <w:lang w:val="de-DE"/>
        </w:rPr>
        <w:t>.</w:t>
      </w:r>
    </w:p>
    <w:p w14:paraId="3DBECD7E" w14:textId="77777777" w:rsidR="0007379C" w:rsidRPr="006E6813" w:rsidRDefault="0007379C">
      <w:pPr>
        <w:rPr>
          <w:lang w:val="de-DE"/>
        </w:rPr>
      </w:pPr>
    </w:p>
    <w:p w14:paraId="48A19AFB" w14:textId="01ACC4CC" w:rsidR="009C0DD8" w:rsidRPr="006E6813" w:rsidRDefault="004227D6">
      <w:pPr>
        <w:tabs>
          <w:tab w:val="left" w:pos="1134"/>
          <w:tab w:val="left" w:pos="1701"/>
        </w:tabs>
        <w:ind w:left="567" w:right="567"/>
        <w:rPr>
          <w:rFonts w:cs="Arial"/>
          <w:sz w:val="18"/>
          <w:szCs w:val="18"/>
          <w:lang w:val="de-DE"/>
        </w:rPr>
      </w:pPr>
      <w:r>
        <w:rPr>
          <w:rFonts w:cs="Arial"/>
          <w:sz w:val="18"/>
          <w:szCs w:val="18"/>
          <w:lang w:val="de-DE"/>
        </w:rPr>
        <w:t>3.</w:t>
      </w:r>
      <w:r>
        <w:rPr>
          <w:rFonts w:cs="Arial"/>
          <w:sz w:val="18"/>
          <w:szCs w:val="18"/>
          <w:lang w:val="de-DE"/>
        </w:rPr>
        <w:tab/>
      </w:r>
      <w:r w:rsidR="0093209B" w:rsidRPr="006E6813">
        <w:rPr>
          <w:rFonts w:cs="Arial"/>
          <w:sz w:val="18"/>
          <w:szCs w:val="18"/>
          <w:lang w:val="de-DE"/>
        </w:rPr>
        <w:t xml:space="preserve">"Der Technische Ausschuß (TC) vereinbarte </w:t>
      </w:r>
      <w:r w:rsidR="0093209B" w:rsidRPr="006E6813">
        <w:rPr>
          <w:rFonts w:cs="Arial"/>
          <w:sz w:val="18"/>
          <w:szCs w:val="18"/>
          <w:lang w:val="de-DE"/>
        </w:rPr>
        <w:t xml:space="preserve">auf seiner dreiundvierzigsten </w:t>
      </w:r>
      <w:r w:rsidR="0093209B" w:rsidRPr="006E6813">
        <w:rPr>
          <w:rFonts w:cs="Arial"/>
          <w:sz w:val="18"/>
          <w:szCs w:val="18"/>
          <w:lang w:val="de-DE"/>
        </w:rPr>
        <w:noBreakHyphen/>
        <w:t xml:space="preserve">Tagung vom 26. bis 28. März 2007 in Genf </w:t>
      </w:r>
      <w:r w:rsidR="0093209B" w:rsidRPr="006E6813">
        <w:rPr>
          <w:rFonts w:cs="Arial"/>
          <w:snapToGrid w:val="0"/>
          <w:sz w:val="18"/>
          <w:szCs w:val="18"/>
          <w:lang w:val="de-DE"/>
        </w:rPr>
        <w:t xml:space="preserve">die </w:t>
      </w:r>
      <w:r w:rsidR="0093209B" w:rsidRPr="006E6813">
        <w:rPr>
          <w:rFonts w:cs="Arial"/>
          <w:sz w:val="18"/>
          <w:szCs w:val="18"/>
          <w:lang w:val="de-DE"/>
        </w:rPr>
        <w:t>Liste der Kriterien, die von den Technischen Arbeitsgruppen (TWP) für die Verwendung von Beschreibungen</w:t>
      </w:r>
      <w:r w:rsidR="0093209B" w:rsidRPr="006E6813">
        <w:rPr>
          <w:rFonts w:cs="Arial"/>
          <w:sz w:val="18"/>
          <w:szCs w:val="18"/>
          <w:lang w:val="de-DE"/>
        </w:rPr>
        <w:t>, die von verschiedenen Orten und Quellen stammen, wie folgt zu prüfen sind:</w:t>
      </w:r>
    </w:p>
    <w:p w14:paraId="7AC3723C" w14:textId="77777777" w:rsidR="00305744" w:rsidRPr="006E6813" w:rsidRDefault="00305744" w:rsidP="00305744">
      <w:pPr>
        <w:tabs>
          <w:tab w:val="left" w:pos="1134"/>
          <w:tab w:val="left" w:pos="1701"/>
        </w:tabs>
        <w:ind w:left="567" w:right="567"/>
        <w:rPr>
          <w:rFonts w:cs="Arial"/>
          <w:sz w:val="18"/>
          <w:szCs w:val="18"/>
          <w:lang w:val="de-DE"/>
        </w:rPr>
      </w:pPr>
    </w:p>
    <w:p w14:paraId="37026CF2" w14:textId="14E502C3" w:rsidR="009C0DD8" w:rsidRPr="006E6813" w:rsidRDefault="0093209B">
      <w:pPr>
        <w:tabs>
          <w:tab w:val="left" w:pos="1701"/>
        </w:tabs>
        <w:spacing w:after="40" w:line="276" w:lineRule="auto"/>
        <w:ind w:left="1701" w:right="567" w:hanging="567"/>
        <w:rPr>
          <w:rFonts w:cs="Arial"/>
          <w:sz w:val="18"/>
          <w:szCs w:val="18"/>
          <w:lang w:val="de-DE"/>
        </w:rPr>
      </w:pPr>
      <w:r w:rsidRPr="006E6813">
        <w:rPr>
          <w:rFonts w:cs="Arial"/>
          <w:sz w:val="18"/>
          <w:szCs w:val="18"/>
          <w:lang w:val="de-DE"/>
        </w:rPr>
        <w:t>"a)</w:t>
      </w:r>
      <w:r w:rsidR="00A53FDA">
        <w:rPr>
          <w:rFonts w:cs="Arial"/>
          <w:sz w:val="18"/>
          <w:szCs w:val="18"/>
          <w:lang w:val="de-DE"/>
        </w:rPr>
        <w:tab/>
      </w:r>
      <w:r w:rsidRPr="006E6813">
        <w:rPr>
          <w:rFonts w:cs="Arial"/>
          <w:sz w:val="18"/>
          <w:szCs w:val="18"/>
          <w:lang w:val="de-DE"/>
        </w:rPr>
        <w:t xml:space="preserve">die </w:t>
      </w:r>
      <w:r w:rsidRPr="006E6813">
        <w:rPr>
          <w:rFonts w:cs="Arial"/>
          <w:sz w:val="18"/>
          <w:szCs w:val="18"/>
          <w:lang w:val="de-DE"/>
        </w:rPr>
        <w:t>Arten zu prüfen, für die sie ein echtes Interesse an der Schaffung einer internationalen Datenbank mit Sortenbeschreibungen</w:t>
      </w:r>
      <w:r w:rsidRPr="006E6813">
        <w:rPr>
          <w:rFonts w:cs="Arial"/>
          <w:sz w:val="18"/>
          <w:szCs w:val="18"/>
          <w:lang w:val="de-DE"/>
        </w:rPr>
        <w:t xml:space="preserve"> sehen;</w:t>
      </w:r>
    </w:p>
    <w:p w14:paraId="731A5135" w14:textId="2CDD697E" w:rsidR="009C0DD8" w:rsidRPr="006E6813" w:rsidRDefault="0093209B">
      <w:pPr>
        <w:tabs>
          <w:tab w:val="left" w:pos="1701"/>
        </w:tabs>
        <w:spacing w:after="40" w:line="276" w:lineRule="auto"/>
        <w:ind w:left="1701" w:right="567" w:hanging="567"/>
        <w:rPr>
          <w:rFonts w:cs="Arial"/>
          <w:sz w:val="18"/>
          <w:szCs w:val="18"/>
          <w:lang w:val="de-DE"/>
        </w:rPr>
      </w:pPr>
      <w:r w:rsidRPr="006E6813">
        <w:rPr>
          <w:rFonts w:cs="Arial"/>
          <w:sz w:val="18"/>
          <w:szCs w:val="18"/>
          <w:lang w:val="de-DE"/>
        </w:rPr>
        <w:t>"(b)</w:t>
      </w:r>
      <w:r w:rsidR="00A53FDA">
        <w:rPr>
          <w:rFonts w:cs="Arial"/>
          <w:sz w:val="18"/>
          <w:szCs w:val="18"/>
          <w:lang w:val="de-DE"/>
        </w:rPr>
        <w:tab/>
      </w:r>
      <w:r w:rsidRPr="006E6813">
        <w:rPr>
          <w:rFonts w:cs="Arial"/>
          <w:sz w:val="18"/>
          <w:szCs w:val="18"/>
          <w:lang w:val="de-DE"/>
        </w:rPr>
        <w:t xml:space="preserve">das </w:t>
      </w:r>
      <w:r w:rsidRPr="006E6813">
        <w:rPr>
          <w:rFonts w:cs="Arial"/>
          <w:sz w:val="18"/>
          <w:szCs w:val="18"/>
          <w:lang w:val="de-DE"/>
        </w:rPr>
        <w:t xml:space="preserve">Ziel und den erwarteten </w:t>
      </w:r>
      <w:r w:rsidRPr="006E6813">
        <w:rPr>
          <w:rFonts w:cs="Arial"/>
          <w:sz w:val="18"/>
          <w:szCs w:val="18"/>
          <w:lang w:val="de-DE"/>
        </w:rPr>
        <w:t>Nu</w:t>
      </w:r>
      <w:r w:rsidRPr="006E6813">
        <w:rPr>
          <w:rFonts w:cs="Arial"/>
          <w:sz w:val="18"/>
          <w:szCs w:val="18"/>
          <w:lang w:val="de-DE"/>
        </w:rPr>
        <w:t>tzen anzugeben;</w:t>
      </w:r>
    </w:p>
    <w:p w14:paraId="53AA6187" w14:textId="782440E2" w:rsidR="009C0DD8" w:rsidRPr="006E6813" w:rsidRDefault="0093209B">
      <w:pPr>
        <w:tabs>
          <w:tab w:val="left" w:pos="1701"/>
        </w:tabs>
        <w:spacing w:after="40" w:line="276" w:lineRule="auto"/>
        <w:ind w:left="1701" w:right="567" w:hanging="567"/>
        <w:rPr>
          <w:rFonts w:cs="Arial"/>
          <w:sz w:val="18"/>
          <w:szCs w:val="18"/>
          <w:lang w:val="de-DE"/>
        </w:rPr>
      </w:pPr>
      <w:r w:rsidRPr="006E6813">
        <w:rPr>
          <w:rFonts w:cs="Arial"/>
          <w:sz w:val="18"/>
          <w:szCs w:val="18"/>
          <w:lang w:val="de-DE"/>
        </w:rPr>
        <w:t>"c)</w:t>
      </w:r>
      <w:r w:rsidR="00A53FDA">
        <w:rPr>
          <w:rFonts w:cs="Arial"/>
          <w:sz w:val="18"/>
          <w:szCs w:val="18"/>
          <w:lang w:val="de-DE"/>
        </w:rPr>
        <w:tab/>
      </w:r>
      <w:r w:rsidRPr="006E6813">
        <w:rPr>
          <w:rFonts w:cs="Arial"/>
          <w:sz w:val="18"/>
          <w:szCs w:val="18"/>
          <w:lang w:val="de-DE"/>
        </w:rPr>
        <w:t xml:space="preserve">die </w:t>
      </w:r>
      <w:r w:rsidRPr="006E6813">
        <w:rPr>
          <w:rFonts w:cs="Arial"/>
          <w:sz w:val="18"/>
          <w:szCs w:val="18"/>
          <w:lang w:val="de-DE"/>
        </w:rPr>
        <w:t xml:space="preserve">Merkmale auszuwählen, für die Beschreibungen veröffentlicht </w:t>
      </w:r>
      <w:r w:rsidRPr="006E6813">
        <w:rPr>
          <w:rFonts w:cs="Arial"/>
          <w:sz w:val="18"/>
          <w:szCs w:val="18"/>
          <w:lang w:val="de-DE"/>
        </w:rPr>
        <w:t xml:space="preserve">werden sollen; </w:t>
      </w:r>
    </w:p>
    <w:p w14:paraId="4A6C5AE0" w14:textId="21DA2978" w:rsidR="009C0DD8" w:rsidRPr="006E6813" w:rsidRDefault="0093209B">
      <w:pPr>
        <w:tabs>
          <w:tab w:val="left" w:pos="1701"/>
        </w:tabs>
        <w:spacing w:after="40" w:line="276" w:lineRule="auto"/>
        <w:ind w:left="1701" w:right="567" w:hanging="567"/>
        <w:rPr>
          <w:rFonts w:cs="Arial"/>
          <w:sz w:val="18"/>
          <w:szCs w:val="18"/>
          <w:lang w:val="de-DE"/>
        </w:rPr>
      </w:pPr>
      <w:r w:rsidRPr="006E6813">
        <w:rPr>
          <w:rFonts w:cs="Arial"/>
          <w:sz w:val="18"/>
          <w:szCs w:val="18"/>
          <w:lang w:val="de-DE"/>
        </w:rPr>
        <w:t>"d)</w:t>
      </w:r>
      <w:r w:rsidRPr="006E6813">
        <w:rPr>
          <w:rFonts w:cs="Arial"/>
          <w:sz w:val="18"/>
          <w:szCs w:val="18"/>
          <w:lang w:val="de-DE"/>
        </w:rPr>
        <w:tab/>
        <w:t>für jedes Merkmal den bereits erreichten oder angestrebten Harmonisierungsgrad anzugeben (im letzteren Fall ist anzugeben, ob Maßnahmen zur Verbesser</w:t>
      </w:r>
      <w:r w:rsidRPr="006E6813">
        <w:rPr>
          <w:rFonts w:cs="Arial"/>
          <w:sz w:val="18"/>
          <w:szCs w:val="18"/>
          <w:lang w:val="de-DE"/>
        </w:rPr>
        <w:t>ung des Harmonisierungsgrades geplant werden sollten: Ringprüfungen, Überarbeitung der Beschreibung der Erfassungsweise in der Richtlinie, ...);</w:t>
      </w:r>
    </w:p>
    <w:p w14:paraId="39E70D41" w14:textId="74D17155" w:rsidR="009C0DD8" w:rsidRPr="006E6813" w:rsidRDefault="0093209B">
      <w:pPr>
        <w:tabs>
          <w:tab w:val="left" w:pos="1701"/>
        </w:tabs>
        <w:spacing w:after="40" w:line="276" w:lineRule="auto"/>
        <w:ind w:left="1701" w:right="567" w:hanging="567"/>
        <w:rPr>
          <w:rFonts w:cs="Arial"/>
          <w:sz w:val="18"/>
          <w:szCs w:val="18"/>
          <w:lang w:val="de-DE"/>
        </w:rPr>
      </w:pPr>
      <w:r w:rsidRPr="006E6813">
        <w:rPr>
          <w:rFonts w:cs="Arial"/>
          <w:sz w:val="18"/>
          <w:szCs w:val="18"/>
          <w:lang w:val="de-DE"/>
        </w:rPr>
        <w:t>"(e)</w:t>
      </w:r>
      <w:r w:rsidR="00A53FDA">
        <w:rPr>
          <w:rFonts w:cs="Arial"/>
          <w:sz w:val="18"/>
          <w:szCs w:val="18"/>
          <w:lang w:val="de-DE"/>
        </w:rPr>
        <w:tab/>
      </w:r>
      <w:r w:rsidRPr="006E6813">
        <w:rPr>
          <w:rFonts w:cs="Arial"/>
          <w:sz w:val="18"/>
          <w:szCs w:val="18"/>
          <w:lang w:val="de-DE"/>
        </w:rPr>
        <w:t xml:space="preserve">die </w:t>
      </w:r>
      <w:r w:rsidRPr="006E6813">
        <w:rPr>
          <w:rFonts w:cs="Arial"/>
          <w:sz w:val="18"/>
          <w:szCs w:val="18"/>
          <w:lang w:val="de-DE"/>
        </w:rPr>
        <w:t>Relevanz eines "regionalen Ansatzes" anstelle eines "internationalen Ansatzes" zu untersuchen (Gruppe</w:t>
      </w:r>
      <w:r w:rsidRPr="006E6813">
        <w:rPr>
          <w:rFonts w:cs="Arial"/>
          <w:sz w:val="18"/>
          <w:szCs w:val="18"/>
          <w:lang w:val="de-DE"/>
        </w:rPr>
        <w:t>n von Ländern zu betrachten und Beschreibungen nur innerhalb dieser Gruppen zu vergleichen);</w:t>
      </w:r>
    </w:p>
    <w:p w14:paraId="6FF45432" w14:textId="21F5C85C" w:rsidR="009C0DD8" w:rsidRPr="006E6813" w:rsidRDefault="0093209B">
      <w:pPr>
        <w:tabs>
          <w:tab w:val="left" w:pos="1701"/>
        </w:tabs>
        <w:spacing w:after="40" w:line="276" w:lineRule="auto"/>
        <w:ind w:left="1701" w:right="567" w:hanging="567"/>
        <w:rPr>
          <w:rFonts w:cs="Arial"/>
          <w:sz w:val="18"/>
          <w:szCs w:val="18"/>
          <w:lang w:val="de-DE"/>
        </w:rPr>
      </w:pPr>
      <w:r w:rsidRPr="006E6813">
        <w:rPr>
          <w:rFonts w:cs="Arial"/>
          <w:sz w:val="18"/>
          <w:szCs w:val="18"/>
          <w:lang w:val="de-DE"/>
        </w:rPr>
        <w:t>"f)</w:t>
      </w:r>
      <w:r w:rsidRPr="006E6813">
        <w:rPr>
          <w:rFonts w:cs="Arial"/>
          <w:sz w:val="18"/>
          <w:szCs w:val="18"/>
          <w:lang w:val="de-DE"/>
        </w:rPr>
        <w:tab/>
        <w:t xml:space="preserve">bei Datenvergleichen für die relevanten Merkmale </w:t>
      </w:r>
      <w:r w:rsidRPr="006E6813">
        <w:rPr>
          <w:rFonts w:cs="Arial"/>
          <w:sz w:val="18"/>
          <w:szCs w:val="18"/>
          <w:lang w:val="de-DE"/>
        </w:rPr>
        <w:t>Mindestabstände vorzuschlagen;</w:t>
      </w:r>
    </w:p>
    <w:p w14:paraId="0B4EFD5A" w14:textId="454E617F" w:rsidR="009C0DD8" w:rsidRPr="006E6813" w:rsidRDefault="0093209B">
      <w:pPr>
        <w:tabs>
          <w:tab w:val="left" w:pos="1701"/>
        </w:tabs>
        <w:spacing w:after="40" w:line="276" w:lineRule="auto"/>
        <w:ind w:left="1701" w:right="567" w:hanging="567"/>
        <w:rPr>
          <w:rFonts w:cs="Arial"/>
          <w:sz w:val="18"/>
          <w:szCs w:val="18"/>
          <w:lang w:val="de-DE"/>
        </w:rPr>
      </w:pPr>
      <w:r w:rsidRPr="006E6813">
        <w:rPr>
          <w:rFonts w:cs="Arial"/>
          <w:sz w:val="18"/>
          <w:szCs w:val="18"/>
          <w:lang w:val="de-DE"/>
        </w:rPr>
        <w:t>"g)</w:t>
      </w:r>
      <w:r w:rsidR="00A53FDA">
        <w:rPr>
          <w:rFonts w:cs="Arial"/>
          <w:sz w:val="18"/>
          <w:szCs w:val="18"/>
          <w:lang w:val="de-DE"/>
        </w:rPr>
        <w:tab/>
      </w:r>
      <w:r w:rsidRPr="006E6813">
        <w:rPr>
          <w:rFonts w:cs="Arial"/>
          <w:sz w:val="18"/>
          <w:szCs w:val="18"/>
          <w:lang w:val="de-DE"/>
        </w:rPr>
        <w:t xml:space="preserve">die </w:t>
      </w:r>
      <w:r w:rsidRPr="006E6813">
        <w:rPr>
          <w:rFonts w:cs="Arial"/>
          <w:sz w:val="18"/>
          <w:szCs w:val="18"/>
          <w:lang w:val="de-DE"/>
        </w:rPr>
        <w:t xml:space="preserve">Länder aufzulisten, die zu der Veröffentlichung </w:t>
      </w:r>
      <w:r w:rsidRPr="006E6813">
        <w:rPr>
          <w:rFonts w:cs="Arial"/>
          <w:sz w:val="18"/>
          <w:szCs w:val="18"/>
          <w:lang w:val="de-DE"/>
        </w:rPr>
        <w:t xml:space="preserve">beitragen würden;  </w:t>
      </w:r>
    </w:p>
    <w:p w14:paraId="705A0A7C" w14:textId="61A93139" w:rsidR="009C0DD8" w:rsidRPr="006E6813" w:rsidRDefault="0093209B">
      <w:pPr>
        <w:tabs>
          <w:tab w:val="left" w:pos="1701"/>
        </w:tabs>
        <w:spacing w:after="40" w:line="276" w:lineRule="auto"/>
        <w:ind w:left="1701" w:right="567" w:hanging="567"/>
        <w:rPr>
          <w:rFonts w:cs="Arial"/>
          <w:sz w:val="18"/>
          <w:szCs w:val="18"/>
          <w:lang w:val="de-DE"/>
        </w:rPr>
      </w:pPr>
      <w:r w:rsidRPr="006E6813">
        <w:rPr>
          <w:rFonts w:cs="Arial"/>
          <w:sz w:val="18"/>
          <w:szCs w:val="18"/>
          <w:lang w:val="de-DE"/>
        </w:rPr>
        <w:t>"h)</w:t>
      </w:r>
      <w:r w:rsidR="00A53FDA">
        <w:rPr>
          <w:rFonts w:cs="Arial"/>
          <w:sz w:val="18"/>
          <w:szCs w:val="18"/>
          <w:lang w:val="de-DE"/>
        </w:rPr>
        <w:tab/>
      </w:r>
      <w:r w:rsidRPr="006E6813">
        <w:rPr>
          <w:rFonts w:cs="Arial"/>
          <w:sz w:val="18"/>
          <w:szCs w:val="18"/>
          <w:lang w:val="de-DE"/>
        </w:rPr>
        <w:t xml:space="preserve">die </w:t>
      </w:r>
      <w:r w:rsidRPr="006E6813">
        <w:rPr>
          <w:rFonts w:cs="Arial"/>
          <w:sz w:val="18"/>
          <w:szCs w:val="18"/>
          <w:lang w:val="de-DE"/>
        </w:rPr>
        <w:t>Art des Zugangs (frei oder beschränkt auf die Beitragszahler)</w:t>
      </w:r>
      <w:r w:rsidRPr="006E6813">
        <w:rPr>
          <w:rFonts w:cs="Arial"/>
          <w:sz w:val="18"/>
          <w:szCs w:val="18"/>
          <w:lang w:val="de-DE"/>
        </w:rPr>
        <w:t xml:space="preserve"> zu prüfen; und</w:t>
      </w:r>
    </w:p>
    <w:p w14:paraId="49511801" w14:textId="5F7BEA81" w:rsidR="009C0DD8" w:rsidRPr="006E6813" w:rsidRDefault="0093209B">
      <w:pPr>
        <w:tabs>
          <w:tab w:val="left" w:pos="1701"/>
        </w:tabs>
        <w:spacing w:after="40" w:line="276" w:lineRule="auto"/>
        <w:ind w:left="1701" w:right="567" w:hanging="567"/>
        <w:rPr>
          <w:rFonts w:cs="Arial"/>
          <w:sz w:val="18"/>
          <w:szCs w:val="18"/>
          <w:lang w:val="de-DE"/>
        </w:rPr>
      </w:pPr>
      <w:r w:rsidRPr="006E6813">
        <w:rPr>
          <w:rFonts w:cs="Arial"/>
          <w:sz w:val="18"/>
          <w:szCs w:val="18"/>
          <w:lang w:val="de-DE"/>
        </w:rPr>
        <w:t>"i)</w:t>
      </w:r>
      <w:r w:rsidR="00A53FDA">
        <w:rPr>
          <w:rFonts w:cs="Arial"/>
          <w:sz w:val="18"/>
          <w:szCs w:val="18"/>
          <w:lang w:val="de-DE"/>
        </w:rPr>
        <w:tab/>
      </w:r>
      <w:r w:rsidRPr="006E6813">
        <w:rPr>
          <w:rFonts w:cs="Arial"/>
          <w:sz w:val="18"/>
          <w:szCs w:val="18"/>
          <w:lang w:val="de-DE"/>
        </w:rPr>
        <w:t xml:space="preserve">die </w:t>
      </w:r>
      <w:r w:rsidRPr="006E6813">
        <w:rPr>
          <w:rFonts w:cs="Arial"/>
          <w:sz w:val="18"/>
          <w:szCs w:val="18"/>
          <w:lang w:val="de-DE"/>
        </w:rPr>
        <w:t>Kosten eines jeden Projekts zu berücksichtigen".</w:t>
      </w:r>
    </w:p>
    <w:p w14:paraId="4712BA00" w14:textId="77777777" w:rsidR="00305744" w:rsidRPr="006E6813" w:rsidRDefault="00305744" w:rsidP="00305744">
      <w:pPr>
        <w:rPr>
          <w:lang w:val="de-DE"/>
        </w:rPr>
      </w:pPr>
    </w:p>
    <w:p w14:paraId="34767176" w14:textId="49914C43" w:rsidR="009C0DD8" w:rsidRPr="006E6813" w:rsidRDefault="0093209B">
      <w:pPr>
        <w:rPr>
          <w:lang w:val="de-DE"/>
        </w:rPr>
      </w:pPr>
      <w:r w:rsidRPr="00E55054">
        <w:rPr>
          <w:lang w:val="en-GB"/>
        </w:rPr>
        <w:fldChar w:fldCharType="begin"/>
      </w:r>
      <w:r w:rsidRPr="006E6813">
        <w:rPr>
          <w:lang w:val="de-DE"/>
        </w:rPr>
        <w:instrText xml:space="preserve"> AUTONUM  </w:instrText>
      </w:r>
      <w:r w:rsidRPr="00E55054">
        <w:rPr>
          <w:lang w:val="en-GB"/>
        </w:rPr>
        <w:fldChar w:fldCharType="end"/>
      </w:r>
      <w:r w:rsidRPr="006E6813">
        <w:rPr>
          <w:lang w:val="de-DE"/>
        </w:rPr>
        <w:tab/>
      </w:r>
      <w:r w:rsidRPr="006E6813">
        <w:rPr>
          <w:lang w:val="de-DE"/>
        </w:rPr>
        <w:t xml:space="preserve">Gemäß der Entscheidung des TC auf seiner fünfundvierzigsten Tagung wird daran erinnert, daß die Verbandsmitglieder ersucht werden, dem </w:t>
      </w:r>
      <w:r w:rsidRPr="006E6813">
        <w:rPr>
          <w:snapToGrid w:val="0"/>
          <w:szCs w:val="24"/>
          <w:lang w:val="de-DE"/>
        </w:rPr>
        <w:t xml:space="preserve">TC </w:t>
      </w:r>
      <w:r w:rsidRPr="006E6813">
        <w:rPr>
          <w:snapToGrid w:val="0"/>
          <w:szCs w:val="24"/>
          <w:lang w:val="de-DE"/>
        </w:rPr>
        <w:t xml:space="preserve">und den </w:t>
      </w:r>
      <w:r w:rsidRPr="006E6813">
        <w:rPr>
          <w:snapToGrid w:val="0"/>
          <w:szCs w:val="24"/>
          <w:lang w:val="de-DE"/>
        </w:rPr>
        <w:t xml:space="preserve">TWP </w:t>
      </w:r>
      <w:r w:rsidRPr="006E6813">
        <w:rPr>
          <w:lang w:val="de-DE"/>
        </w:rPr>
        <w:t xml:space="preserve">über die Arbeit bezüglich der Entwicklung von Datenbanken mit morphologischen und/oder molekularen Daten zu </w:t>
      </w:r>
      <w:r w:rsidRPr="006E6813">
        <w:rPr>
          <w:lang w:val="de-DE"/>
        </w:rPr>
        <w:t>berichten.</w:t>
      </w:r>
    </w:p>
    <w:p w14:paraId="1114F257" w14:textId="77777777" w:rsidR="004227D6" w:rsidRPr="006E6813" w:rsidRDefault="004227D6" w:rsidP="00305744">
      <w:pPr>
        <w:rPr>
          <w:lang w:val="de-DE"/>
        </w:rPr>
      </w:pPr>
      <w:bookmarkStart w:id="5" w:name="_Toc512935370"/>
    </w:p>
    <w:p w14:paraId="6B76F97B" w14:textId="35B77C87" w:rsidR="009C0DD8" w:rsidRPr="006E6813" w:rsidRDefault="0093209B">
      <w:pPr>
        <w:keepNext/>
        <w:outlineLvl w:val="0"/>
        <w:rPr>
          <w:caps/>
          <w:lang w:val="de-DE"/>
        </w:rPr>
      </w:pPr>
      <w:bookmarkStart w:id="6" w:name="_Toc132919918"/>
      <w:bookmarkStart w:id="7" w:name="_Toc146187169"/>
      <w:bookmarkEnd w:id="5"/>
      <w:r w:rsidRPr="006E6813">
        <w:rPr>
          <w:caps/>
          <w:lang w:val="de-DE"/>
        </w:rPr>
        <w:t>Entwicklungen in den Technischen Arbeitsgruppen auf ihren Tagungen in 202</w:t>
      </w:r>
      <w:r w:rsidRPr="006E6813">
        <w:rPr>
          <w:caps/>
          <w:lang w:val="de-DE"/>
        </w:rPr>
        <w:t>3</w:t>
      </w:r>
      <w:bookmarkEnd w:id="6"/>
      <w:bookmarkEnd w:id="7"/>
    </w:p>
    <w:p w14:paraId="4E4DCE02" w14:textId="77777777" w:rsidR="00305744" w:rsidRPr="006E6813" w:rsidRDefault="00305744" w:rsidP="00305744">
      <w:pPr>
        <w:rPr>
          <w:lang w:val="de-DE"/>
        </w:rPr>
      </w:pPr>
    </w:p>
    <w:p w14:paraId="19E4F2FA" w14:textId="77777777" w:rsidR="009C0DD8" w:rsidRPr="006E6813" w:rsidRDefault="0093209B">
      <w:pPr>
        <w:keepNext/>
        <w:keepLines/>
        <w:rPr>
          <w:lang w:val="de-DE"/>
        </w:rPr>
      </w:pPr>
      <w:r w:rsidRPr="00612455">
        <w:rPr>
          <w:snapToGrid w:val="0"/>
        </w:rPr>
        <w:fldChar w:fldCharType="begin"/>
      </w:r>
      <w:r w:rsidRPr="006E6813">
        <w:rPr>
          <w:snapToGrid w:val="0"/>
          <w:lang w:val="de-DE"/>
        </w:rPr>
        <w:instrText xml:space="preserve"> AUTONUM  </w:instrText>
      </w:r>
      <w:r w:rsidRPr="00612455">
        <w:rPr>
          <w:snapToGrid w:val="0"/>
        </w:rPr>
        <w:fldChar w:fldCharType="end"/>
      </w:r>
      <w:r w:rsidRPr="006E6813">
        <w:rPr>
          <w:snapToGrid w:val="0"/>
          <w:lang w:val="de-DE"/>
        </w:rPr>
        <w:tab/>
      </w:r>
      <w:r w:rsidRPr="006E6813">
        <w:rPr>
          <w:lang w:val="de-DE"/>
        </w:rPr>
        <w:t xml:space="preserve">Auf ihren Tagungen im Jahre </w:t>
      </w:r>
      <w:r w:rsidR="00CB7CBB" w:rsidRPr="006E6813">
        <w:rPr>
          <w:lang w:val="de-DE"/>
        </w:rPr>
        <w:t xml:space="preserve">2023 </w:t>
      </w:r>
      <w:r w:rsidR="006B1D22" w:rsidRPr="006E6813">
        <w:rPr>
          <w:lang w:val="de-DE"/>
        </w:rPr>
        <w:t xml:space="preserve">nahmen </w:t>
      </w:r>
      <w:r w:rsidR="00CB7CBB" w:rsidRPr="006E6813">
        <w:rPr>
          <w:color w:val="000000"/>
          <w:lang w:val="de-DE"/>
        </w:rPr>
        <w:t xml:space="preserve">die </w:t>
      </w:r>
      <w:r w:rsidR="00CB7CBB" w:rsidRPr="006E6813">
        <w:rPr>
          <w:rFonts w:eastAsia="PMingLiU"/>
          <w:szCs w:val="24"/>
          <w:lang w:val="de-DE"/>
        </w:rPr>
        <w:t>TWV</w:t>
      </w:r>
      <w:r w:rsidR="00CB7CBB" w:rsidRPr="00350522">
        <w:rPr>
          <w:rFonts w:eastAsia="PMingLiU"/>
          <w:szCs w:val="24"/>
          <w:vertAlign w:val="superscript"/>
        </w:rPr>
        <w:footnoteReference w:id="3"/>
      </w:r>
      <w:r w:rsidR="00CB7CBB" w:rsidRPr="006E6813">
        <w:rPr>
          <w:rFonts w:eastAsia="PMingLiU"/>
          <w:szCs w:val="24"/>
          <w:lang w:val="de-DE"/>
        </w:rPr>
        <w:t xml:space="preserve"> , die TWA</w:t>
      </w:r>
      <w:r w:rsidR="00CB7CBB" w:rsidRPr="00350522">
        <w:rPr>
          <w:rFonts w:eastAsia="PMingLiU"/>
          <w:szCs w:val="24"/>
          <w:vertAlign w:val="superscript"/>
        </w:rPr>
        <w:footnoteReference w:id="4"/>
      </w:r>
      <w:r w:rsidR="00CB7CBB" w:rsidRPr="006E6813">
        <w:rPr>
          <w:rFonts w:eastAsia="PMingLiU"/>
          <w:szCs w:val="24"/>
          <w:lang w:val="de-DE"/>
        </w:rPr>
        <w:t xml:space="preserve"> , die TWO</w:t>
      </w:r>
      <w:r w:rsidR="00CB7CBB" w:rsidRPr="00350522">
        <w:rPr>
          <w:rFonts w:eastAsia="PMingLiU"/>
          <w:szCs w:val="24"/>
          <w:vertAlign w:val="superscript"/>
        </w:rPr>
        <w:footnoteReference w:id="5"/>
      </w:r>
      <w:r w:rsidR="00CB7CBB" w:rsidRPr="006E6813">
        <w:rPr>
          <w:rFonts w:eastAsia="PMingLiU"/>
          <w:szCs w:val="24"/>
          <w:lang w:val="de-DE"/>
        </w:rPr>
        <w:t xml:space="preserve"> und die </w:t>
      </w:r>
      <w:r w:rsidR="00CB7CBB" w:rsidRPr="006E6813">
        <w:rPr>
          <w:color w:val="000000"/>
          <w:lang w:val="de-DE"/>
        </w:rPr>
        <w:t>TWF</w:t>
      </w:r>
      <w:r w:rsidR="00CB7CBB" w:rsidRPr="00350522">
        <w:rPr>
          <w:color w:val="000000"/>
          <w:vertAlign w:val="superscript"/>
        </w:rPr>
        <w:footnoteReference w:id="6"/>
      </w:r>
      <w:r w:rsidRPr="006E6813">
        <w:rPr>
          <w:lang w:val="de-DE"/>
        </w:rPr>
        <w:t xml:space="preserve"> zur </w:t>
      </w:r>
      <w:r w:rsidR="006B1D22" w:rsidRPr="006E6813">
        <w:rPr>
          <w:lang w:val="de-DE"/>
        </w:rPr>
        <w:t xml:space="preserve">Kenntnis, daß das Dokument </w:t>
      </w:r>
      <w:r w:rsidR="00CB7CBB" w:rsidRPr="006E6813">
        <w:rPr>
          <w:lang w:val="de-DE"/>
        </w:rPr>
        <w:t xml:space="preserve">TWP/7/6 </w:t>
      </w:r>
      <w:r w:rsidRPr="006E6813">
        <w:rPr>
          <w:lang w:val="de-DE"/>
        </w:rPr>
        <w:t>"</w:t>
      </w:r>
      <w:r w:rsidRPr="006E6813">
        <w:rPr>
          <w:lang w:val="de-DE"/>
        </w:rPr>
        <w:t>Datenbanken für Sortenbeschreibungen</w:t>
      </w:r>
      <w:r w:rsidRPr="006E6813">
        <w:rPr>
          <w:lang w:val="de-DE"/>
        </w:rPr>
        <w:t xml:space="preserve">" </w:t>
      </w:r>
      <w:r w:rsidR="006B1D22" w:rsidRPr="006E6813">
        <w:rPr>
          <w:lang w:val="de-DE"/>
        </w:rPr>
        <w:t xml:space="preserve">nur Informationen enthält </w:t>
      </w:r>
      <w:r w:rsidRPr="006E6813">
        <w:rPr>
          <w:lang w:val="de-DE"/>
        </w:rPr>
        <w:t xml:space="preserve">(vergleiche Dokumente </w:t>
      </w:r>
      <w:r w:rsidR="00213CC1" w:rsidRPr="006E6813">
        <w:rPr>
          <w:lang w:val="de-DE"/>
        </w:rPr>
        <w:t xml:space="preserve">TWV/57/26 </w:t>
      </w:r>
      <w:r w:rsidRPr="006E6813">
        <w:rPr>
          <w:lang w:val="de-DE"/>
        </w:rPr>
        <w:t xml:space="preserve">"Report", Absatz </w:t>
      </w:r>
      <w:r w:rsidR="00213CC1" w:rsidRPr="006E6813">
        <w:rPr>
          <w:lang w:val="de-DE"/>
        </w:rPr>
        <w:t>84</w:t>
      </w:r>
      <w:r w:rsidRPr="006E6813">
        <w:rPr>
          <w:lang w:val="de-DE"/>
        </w:rPr>
        <w:t xml:space="preserve">; </w:t>
      </w:r>
      <w:r w:rsidRPr="006E6813">
        <w:rPr>
          <w:lang w:val="de-DE"/>
        </w:rPr>
        <w:t xml:space="preserve">TWA/52/11 </w:t>
      </w:r>
      <w:r w:rsidRPr="006E6813">
        <w:rPr>
          <w:lang w:val="de-DE"/>
        </w:rPr>
        <w:t xml:space="preserve">"Report", Absatz </w:t>
      </w:r>
      <w:r w:rsidR="00213CC1" w:rsidRPr="006E6813">
        <w:rPr>
          <w:lang w:val="de-DE"/>
        </w:rPr>
        <w:t>55</w:t>
      </w:r>
      <w:r w:rsidRPr="006E6813">
        <w:rPr>
          <w:lang w:val="de-DE"/>
        </w:rPr>
        <w:t xml:space="preserve">; </w:t>
      </w:r>
      <w:r w:rsidR="00213CC1" w:rsidRPr="006E6813">
        <w:rPr>
          <w:lang w:val="de-DE"/>
        </w:rPr>
        <w:t xml:space="preserve">TWO/55/11 </w:t>
      </w:r>
      <w:r w:rsidRPr="006E6813">
        <w:rPr>
          <w:lang w:val="de-DE"/>
        </w:rPr>
        <w:t xml:space="preserve">"Report", Absatz </w:t>
      </w:r>
      <w:r w:rsidR="00213CC1" w:rsidRPr="006E6813">
        <w:rPr>
          <w:lang w:val="de-DE"/>
        </w:rPr>
        <w:t>58</w:t>
      </w:r>
      <w:r w:rsidRPr="006E6813">
        <w:rPr>
          <w:lang w:val="de-DE"/>
        </w:rPr>
        <w:t xml:space="preserve">; </w:t>
      </w:r>
      <w:r w:rsidR="00A971C1" w:rsidRPr="006E6813">
        <w:rPr>
          <w:lang w:val="de-DE"/>
        </w:rPr>
        <w:t xml:space="preserve">und </w:t>
      </w:r>
      <w:r w:rsidR="00213CC1" w:rsidRPr="006E6813">
        <w:rPr>
          <w:lang w:val="de-DE"/>
        </w:rPr>
        <w:t xml:space="preserve">TWF/54/13 </w:t>
      </w:r>
      <w:r w:rsidRPr="006E6813">
        <w:rPr>
          <w:lang w:val="de-DE"/>
        </w:rPr>
        <w:t xml:space="preserve">"Report", Absatz </w:t>
      </w:r>
      <w:r w:rsidR="00213CC1" w:rsidRPr="006E6813">
        <w:rPr>
          <w:lang w:val="de-DE"/>
        </w:rPr>
        <w:t>53</w:t>
      </w:r>
      <w:r w:rsidR="00A971C1" w:rsidRPr="006E6813">
        <w:rPr>
          <w:lang w:val="de-DE"/>
        </w:rPr>
        <w:t>)</w:t>
      </w:r>
      <w:r w:rsidRPr="006E6813">
        <w:rPr>
          <w:lang w:val="de-DE" w:eastAsia="ja-JP"/>
        </w:rPr>
        <w:t>.</w:t>
      </w:r>
    </w:p>
    <w:p w14:paraId="7F4A28E6" w14:textId="77777777" w:rsidR="00AA47CA" w:rsidRPr="006E6813" w:rsidRDefault="00AA47CA" w:rsidP="00445B73">
      <w:pPr>
        <w:rPr>
          <w:snapToGrid w:val="0"/>
          <w:lang w:val="de-DE"/>
        </w:rPr>
      </w:pPr>
    </w:p>
    <w:p w14:paraId="5B0FF5B7" w14:textId="77777777" w:rsidR="009C0DD8" w:rsidRPr="006E6813" w:rsidRDefault="0093209B">
      <w:pPr>
        <w:pStyle w:val="Heading2"/>
        <w:rPr>
          <w:snapToGrid w:val="0"/>
          <w:lang w:val="de-DE"/>
        </w:rPr>
      </w:pPr>
      <w:bookmarkStart w:id="8" w:name="_Toc146187170"/>
      <w:r w:rsidRPr="006E6813">
        <w:rPr>
          <w:lang w:val="de-DE"/>
        </w:rPr>
        <w:t>"Bigdata-Plattform für die DUS-Prüfung"</w:t>
      </w:r>
      <w:bookmarkEnd w:id="8"/>
    </w:p>
    <w:p w14:paraId="0E52588E" w14:textId="77777777" w:rsidR="00985352" w:rsidRPr="006E6813" w:rsidRDefault="00985352" w:rsidP="00985352">
      <w:pPr>
        <w:rPr>
          <w:rFonts w:cs="Arial"/>
          <w:lang w:val="de-DE"/>
        </w:rPr>
      </w:pPr>
    </w:p>
    <w:p w14:paraId="081C08B8" w14:textId="77777777" w:rsidR="009C0DD8" w:rsidRPr="006E6813" w:rsidRDefault="0093209B">
      <w:pPr>
        <w:autoSpaceDE w:val="0"/>
        <w:autoSpaceDN w:val="0"/>
        <w:adjustRightInd w:val="0"/>
        <w:rPr>
          <w:rFonts w:cs="Arial"/>
          <w:lang w:val="de-DE"/>
        </w:rPr>
      </w:pPr>
      <w:r w:rsidRPr="00E2339A">
        <w:rPr>
          <w:rFonts w:cs="Arial"/>
        </w:rPr>
        <w:fldChar w:fldCharType="begin"/>
      </w:r>
      <w:r w:rsidRPr="006E6813">
        <w:rPr>
          <w:rFonts w:cs="Arial"/>
          <w:lang w:val="de-DE"/>
        </w:rPr>
        <w:instrText xml:space="preserve"> AUTONUM  </w:instrText>
      </w:r>
      <w:r w:rsidRPr="00E2339A">
        <w:rPr>
          <w:rFonts w:cs="Arial"/>
        </w:rPr>
        <w:fldChar w:fldCharType="end"/>
      </w:r>
      <w:r w:rsidRPr="006E6813">
        <w:rPr>
          <w:rFonts w:cs="Arial"/>
          <w:lang w:val="de-DE"/>
        </w:rPr>
        <w:tab/>
        <w:t xml:space="preserve">Die TWO hörte </w:t>
      </w:r>
      <w:r w:rsidR="006310A8" w:rsidRPr="006E6813">
        <w:rPr>
          <w:rFonts w:cs="Arial"/>
          <w:lang w:val="de-DE"/>
        </w:rPr>
        <w:t>auf ihrer fünfundfünfzigsten Tagung</w:t>
      </w:r>
      <w:r w:rsidR="006310A8" w:rsidRPr="00350522">
        <w:rPr>
          <w:rFonts w:eastAsia="PMingLiU"/>
          <w:szCs w:val="24"/>
          <w:vertAlign w:val="superscript"/>
        </w:rPr>
        <w:footnoteReference w:id="7"/>
      </w:r>
      <w:r w:rsidRPr="006E6813">
        <w:rPr>
          <w:rFonts w:cs="Arial"/>
          <w:lang w:val="de-DE"/>
        </w:rPr>
        <w:t xml:space="preserve"> ein Referat über "Bigdata-Plattform für die DUS-Prüfung" </w:t>
      </w:r>
      <w:r w:rsidR="006310A8" w:rsidRPr="006E6813">
        <w:rPr>
          <w:rFonts w:cs="Arial"/>
          <w:lang w:val="de-DE"/>
        </w:rPr>
        <w:t xml:space="preserve">von </w:t>
      </w:r>
      <w:r w:rsidRPr="006E6813">
        <w:rPr>
          <w:rFonts w:cs="Arial"/>
          <w:lang w:val="de-DE"/>
        </w:rPr>
        <w:t>einem Sachverständigen aus Chin</w:t>
      </w:r>
      <w:r w:rsidRPr="006E6813">
        <w:rPr>
          <w:rFonts w:cs="Arial"/>
          <w:lang w:val="de-DE"/>
        </w:rPr>
        <w:t xml:space="preserve">a.  Eine Kopie des Referats ist in Dokument TWO/55/7 </w:t>
      </w:r>
      <w:r w:rsidRPr="006E6813">
        <w:rPr>
          <w:rFonts w:cs="Arial"/>
          <w:lang w:val="de-DE"/>
        </w:rPr>
        <w:t xml:space="preserve">enthalten </w:t>
      </w:r>
      <w:r w:rsidRPr="006E6813">
        <w:rPr>
          <w:rFonts w:eastAsia="MS Mincho"/>
          <w:lang w:val="de-DE"/>
        </w:rPr>
        <w:t>(vergleiche Dokument TWO/55/11 "Bericht", Absatz 37)</w:t>
      </w:r>
      <w:r w:rsidRPr="006E6813">
        <w:rPr>
          <w:rFonts w:cs="Arial"/>
          <w:lang w:val="de-DE"/>
        </w:rPr>
        <w:t>.</w:t>
      </w:r>
    </w:p>
    <w:p w14:paraId="3687391C" w14:textId="77777777" w:rsidR="00AA47CA" w:rsidRPr="006E6813" w:rsidRDefault="00AA47CA" w:rsidP="00AA47CA">
      <w:pPr>
        <w:rPr>
          <w:lang w:val="de-DE"/>
        </w:rPr>
      </w:pPr>
    </w:p>
    <w:p w14:paraId="7CA6BED6" w14:textId="77777777" w:rsidR="009C0DD8" w:rsidRPr="006E6813" w:rsidRDefault="0093209B">
      <w:pPr>
        <w:pStyle w:val="Heading2"/>
        <w:rPr>
          <w:lang w:val="de-DE"/>
        </w:rPr>
      </w:pPr>
      <w:bookmarkStart w:id="9" w:name="_Toc146187171"/>
      <w:r w:rsidRPr="006E6813">
        <w:rPr>
          <w:lang w:val="de-DE"/>
        </w:rPr>
        <w:t>Pomologische beschreibende Datenbanken</w:t>
      </w:r>
      <w:bookmarkEnd w:id="9"/>
    </w:p>
    <w:p w14:paraId="23F40584" w14:textId="77777777" w:rsidR="00AA47CA" w:rsidRPr="006E6813" w:rsidRDefault="00AA47CA" w:rsidP="00AA47CA">
      <w:pPr>
        <w:pStyle w:val="Heading4"/>
        <w:rPr>
          <w:lang w:val="de-DE"/>
        </w:rPr>
      </w:pPr>
    </w:p>
    <w:p w14:paraId="63845079" w14:textId="77777777" w:rsidR="009C0DD8" w:rsidRPr="006E6813" w:rsidRDefault="0093209B">
      <w:pPr>
        <w:rPr>
          <w:lang w:val="de-DE"/>
        </w:rPr>
      </w:pPr>
      <w:r>
        <w:fldChar w:fldCharType="begin"/>
      </w:r>
      <w:r w:rsidRPr="006E6813">
        <w:rPr>
          <w:lang w:val="de-DE"/>
        </w:rPr>
        <w:instrText xml:space="preserve"> AUTONUM  </w:instrText>
      </w:r>
      <w:r>
        <w:fldChar w:fldCharType="end"/>
      </w:r>
      <w:r w:rsidRPr="006E6813">
        <w:rPr>
          <w:lang w:val="de-DE"/>
        </w:rPr>
        <w:tab/>
        <w:t xml:space="preserve">Die TWF hörte </w:t>
      </w:r>
      <w:r w:rsidR="002E2E50" w:rsidRPr="006E6813">
        <w:rPr>
          <w:lang w:val="de-DE"/>
        </w:rPr>
        <w:t xml:space="preserve">auf ihrer vierundfünfzigsten Tagung </w:t>
      </w:r>
      <w:r w:rsidRPr="006E6813">
        <w:rPr>
          <w:lang w:val="de-DE"/>
        </w:rPr>
        <w:t>ein Referat über die "Neue australi</w:t>
      </w:r>
      <w:r w:rsidRPr="006E6813">
        <w:rPr>
          <w:lang w:val="de-DE"/>
        </w:rPr>
        <w:t>sche Züchterrechtsdatenbankrecherche" von einem Sachverständigen aus Australien. Eine Kopie des Referats wird in Dokument TWF/54/3 enthalten sein.  Die TWF nahm die Verfügbarkeit von Sortendaten in durchsuchbarem Format, einschließlich Beschreibungen und D</w:t>
      </w:r>
      <w:r w:rsidRPr="006E6813">
        <w:rPr>
          <w:lang w:val="de-DE"/>
        </w:rPr>
        <w:t>US-Prüfungsdaten, zur Kenntnis (vergleiche Dokument TWF/54/13 "Bericht", Absatz 26).</w:t>
      </w:r>
    </w:p>
    <w:p w14:paraId="661022A6" w14:textId="77777777" w:rsidR="00AA47CA" w:rsidRPr="006E6813" w:rsidRDefault="00AA47CA" w:rsidP="00AA47CA">
      <w:pPr>
        <w:rPr>
          <w:lang w:val="de-DE"/>
        </w:rPr>
      </w:pPr>
    </w:p>
    <w:p w14:paraId="140E1B57" w14:textId="77777777" w:rsidR="009C0DD8" w:rsidRPr="006E6813" w:rsidRDefault="0093209B">
      <w:pPr>
        <w:rPr>
          <w:lang w:val="de-DE"/>
        </w:rPr>
      </w:pPr>
      <w:r>
        <w:fldChar w:fldCharType="begin"/>
      </w:r>
      <w:r w:rsidRPr="006E6813">
        <w:rPr>
          <w:lang w:val="de-DE"/>
        </w:rPr>
        <w:instrText xml:space="preserve"> AUTONUM  </w:instrText>
      </w:r>
      <w:r>
        <w:fldChar w:fldCharType="end"/>
      </w:r>
      <w:r w:rsidRPr="006E6813">
        <w:rPr>
          <w:lang w:val="de-DE"/>
        </w:rPr>
        <w:tab/>
      </w:r>
      <w:r w:rsidR="002E2E50" w:rsidRPr="006E6813">
        <w:rPr>
          <w:lang w:val="de-DE"/>
        </w:rPr>
        <w:t xml:space="preserve">Die TWF </w:t>
      </w:r>
      <w:r w:rsidRPr="006E6813">
        <w:rPr>
          <w:lang w:val="de-DE"/>
        </w:rPr>
        <w:t xml:space="preserve">hörte </w:t>
      </w:r>
      <w:r w:rsidR="002E2E50" w:rsidRPr="006E6813">
        <w:rPr>
          <w:lang w:val="de-DE"/>
        </w:rPr>
        <w:t xml:space="preserve">auf ihrer vierundfünfzigsten Tagung </w:t>
      </w:r>
      <w:r w:rsidRPr="006E6813">
        <w:rPr>
          <w:lang w:val="de-DE"/>
        </w:rPr>
        <w:t>ein Referat über "Pomologische beschreibende Datenbanken" von einem Sachverständigen der Internationalen Ge</w:t>
      </w:r>
      <w:r w:rsidRPr="006E6813">
        <w:rPr>
          <w:lang w:val="de-DE"/>
        </w:rPr>
        <w:t xml:space="preserve">meinschaft der Züchter vegetativ vermehrbarer Zier- und Obstsorten (CIOPORA).  Eine Kopie des Referats ist in Dokument TWF/54/8 enthalten </w:t>
      </w:r>
      <w:r w:rsidR="002E2E50" w:rsidRPr="006E6813">
        <w:rPr>
          <w:lang w:val="de-DE"/>
        </w:rPr>
        <w:t>(vergleiche Dokument TWF/54/13 "Bericht", Absatz 27).</w:t>
      </w:r>
    </w:p>
    <w:p w14:paraId="7C3B94B2" w14:textId="77777777" w:rsidR="00AA47CA" w:rsidRPr="006E6813" w:rsidRDefault="00AA47CA" w:rsidP="00EE7BEF">
      <w:pPr>
        <w:tabs>
          <w:tab w:val="left" w:pos="5387"/>
        </w:tabs>
        <w:ind w:left="4820"/>
        <w:rPr>
          <w:i/>
          <w:iCs/>
          <w:lang w:val="de-DE"/>
        </w:rPr>
      </w:pPr>
    </w:p>
    <w:p w14:paraId="14C4646E" w14:textId="77777777" w:rsidR="009C0DD8" w:rsidRPr="006E6813" w:rsidRDefault="0093209B">
      <w:pPr>
        <w:tabs>
          <w:tab w:val="left" w:pos="567"/>
          <w:tab w:val="left" w:pos="1134"/>
          <w:tab w:val="left" w:pos="5387"/>
        </w:tabs>
        <w:ind w:left="4820"/>
        <w:rPr>
          <w:i/>
          <w:iCs/>
          <w:color w:val="000000"/>
          <w:lang w:val="de-DE"/>
        </w:rPr>
      </w:pPr>
      <w:r w:rsidRPr="00EE7BEF">
        <w:rPr>
          <w:i/>
          <w:iCs/>
          <w:lang w:val="en-GB"/>
        </w:rPr>
        <w:fldChar w:fldCharType="begin"/>
      </w:r>
      <w:r w:rsidRPr="006E6813">
        <w:rPr>
          <w:i/>
          <w:iCs/>
          <w:lang w:val="de-DE"/>
        </w:rPr>
        <w:instrText xml:space="preserve"> AUTONUM  </w:instrText>
      </w:r>
      <w:r w:rsidRPr="00EE7BEF">
        <w:rPr>
          <w:i/>
          <w:iCs/>
          <w:lang w:val="en-GB"/>
        </w:rPr>
        <w:fldChar w:fldCharType="end"/>
      </w:r>
      <w:r w:rsidRPr="006E6813">
        <w:rPr>
          <w:i/>
          <w:iCs/>
          <w:lang w:val="de-DE"/>
        </w:rPr>
        <w:tab/>
      </w:r>
      <w:r w:rsidRPr="006E6813">
        <w:rPr>
          <w:i/>
          <w:iCs/>
          <w:lang w:val="de-DE"/>
        </w:rPr>
        <w:t>Der TC wird ersucht, die in diesem Dokument berichteten Angelegenheiten zur Information zur Kenntnis zu nehmen.</w:t>
      </w:r>
    </w:p>
    <w:p w14:paraId="4D4D9BDD" w14:textId="77777777" w:rsidR="00EE7BEF" w:rsidRPr="006E6813" w:rsidRDefault="00EE7BEF" w:rsidP="00445B73">
      <w:pPr>
        <w:rPr>
          <w:lang w:val="de-DE"/>
        </w:rPr>
      </w:pPr>
    </w:p>
    <w:p w14:paraId="35614733" w14:textId="77777777" w:rsidR="00445B73" w:rsidRPr="006E6813" w:rsidRDefault="00445B73" w:rsidP="00445B73">
      <w:pPr>
        <w:jc w:val="left"/>
        <w:rPr>
          <w:lang w:val="de-DE"/>
        </w:rPr>
      </w:pPr>
    </w:p>
    <w:p w14:paraId="6FF5482A" w14:textId="77777777" w:rsidR="00445B73" w:rsidRPr="006E6813" w:rsidRDefault="00445B73" w:rsidP="00445B73">
      <w:pPr>
        <w:rPr>
          <w:lang w:val="de-DE"/>
        </w:rPr>
      </w:pPr>
    </w:p>
    <w:p w14:paraId="2FDE6EE4" w14:textId="77777777" w:rsidR="009C0DD8" w:rsidRDefault="0093209B">
      <w:pPr>
        <w:jc w:val="right"/>
      </w:pPr>
      <w:r w:rsidRPr="006E6813">
        <w:rPr>
          <w:lang w:val="de-DE"/>
        </w:rPr>
        <w:t xml:space="preserve"> </w:t>
      </w:r>
      <w:r w:rsidRPr="00C5280D">
        <w:t xml:space="preserve">[Ende des </w:t>
      </w:r>
      <w:proofErr w:type="spellStart"/>
      <w:r w:rsidRPr="00C5280D">
        <w:t>Dokuments</w:t>
      </w:r>
      <w:proofErr w:type="spellEnd"/>
      <w:r w:rsidRPr="00C5280D">
        <w:t>]</w:t>
      </w:r>
    </w:p>
    <w:sectPr w:rsidR="009C0DD8"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142A" w14:textId="77777777" w:rsidR="00707BB7" w:rsidRDefault="00707BB7" w:rsidP="006655D3">
      <w:r>
        <w:separator/>
      </w:r>
    </w:p>
    <w:p w14:paraId="18E77B3B" w14:textId="77777777" w:rsidR="00707BB7" w:rsidRDefault="00707BB7" w:rsidP="006655D3"/>
    <w:p w14:paraId="036F5689" w14:textId="77777777" w:rsidR="00707BB7" w:rsidRDefault="00707BB7" w:rsidP="006655D3"/>
  </w:endnote>
  <w:endnote w:type="continuationSeparator" w:id="0">
    <w:p w14:paraId="74D30C0C" w14:textId="77777777" w:rsidR="00707BB7" w:rsidRDefault="00707BB7" w:rsidP="006655D3">
      <w:r>
        <w:separator/>
      </w:r>
    </w:p>
    <w:p w14:paraId="5F82129B" w14:textId="77777777" w:rsidR="009C0DD8" w:rsidRDefault="0093209B">
      <w:pPr>
        <w:pStyle w:val="Footer"/>
        <w:spacing w:after="60"/>
        <w:rPr>
          <w:sz w:val="18"/>
          <w:lang w:val="fr-FR"/>
        </w:rPr>
      </w:pPr>
      <w:r w:rsidRPr="00294751">
        <w:rPr>
          <w:sz w:val="18"/>
          <w:lang w:val="fr-FR"/>
        </w:rPr>
        <w:t>(Suite de la note de la page précédente)</w:t>
      </w:r>
    </w:p>
    <w:p w14:paraId="1C10B407" w14:textId="77777777" w:rsidR="00707BB7" w:rsidRPr="00294751" w:rsidRDefault="00707BB7" w:rsidP="006655D3">
      <w:pPr>
        <w:rPr>
          <w:lang w:val="fr-FR"/>
        </w:rPr>
      </w:pPr>
    </w:p>
    <w:p w14:paraId="47D743B7" w14:textId="77777777" w:rsidR="00707BB7" w:rsidRPr="00294751" w:rsidRDefault="00707BB7" w:rsidP="006655D3">
      <w:pPr>
        <w:rPr>
          <w:lang w:val="fr-FR"/>
        </w:rPr>
      </w:pPr>
    </w:p>
  </w:endnote>
  <w:endnote w:type="continuationNotice" w:id="1">
    <w:p w14:paraId="426B7D8D" w14:textId="77777777" w:rsidR="009C0DD8" w:rsidRDefault="0093209B">
      <w:pPr>
        <w:rPr>
          <w:lang w:val="fr-FR"/>
        </w:rPr>
      </w:pPr>
      <w:r w:rsidRPr="00294751">
        <w:rPr>
          <w:lang w:val="fr-FR"/>
        </w:rPr>
        <w:t>(Suite de la note page suivante)</w:t>
      </w:r>
    </w:p>
    <w:p w14:paraId="30BC5D78" w14:textId="77777777" w:rsidR="00707BB7" w:rsidRPr="00294751" w:rsidRDefault="00707BB7" w:rsidP="006655D3">
      <w:pPr>
        <w:rPr>
          <w:lang w:val="fr-FR"/>
        </w:rPr>
      </w:pPr>
    </w:p>
    <w:p w14:paraId="455A96DD" w14:textId="77777777" w:rsidR="00707BB7" w:rsidRPr="00294751" w:rsidRDefault="00707BB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96452" w14:textId="77777777" w:rsidR="00707BB7" w:rsidRDefault="00707BB7" w:rsidP="006655D3">
      <w:r>
        <w:separator/>
      </w:r>
    </w:p>
  </w:footnote>
  <w:footnote w:type="continuationSeparator" w:id="0">
    <w:p w14:paraId="4BA1B6FD" w14:textId="77777777" w:rsidR="00707BB7" w:rsidRDefault="00707BB7" w:rsidP="006655D3">
      <w:r>
        <w:separator/>
      </w:r>
    </w:p>
  </w:footnote>
  <w:footnote w:type="continuationNotice" w:id="1">
    <w:p w14:paraId="15C28A56" w14:textId="77777777" w:rsidR="00707BB7" w:rsidRPr="00AB530F" w:rsidRDefault="00707BB7" w:rsidP="00AB530F">
      <w:pPr>
        <w:pStyle w:val="Footer"/>
      </w:pPr>
    </w:p>
  </w:footnote>
  <w:footnote w:id="2">
    <w:p w14:paraId="768B6F60" w14:textId="1B51FA78" w:rsidR="009C0DD8" w:rsidRPr="006E6813" w:rsidRDefault="0093209B">
      <w:pPr>
        <w:pStyle w:val="FootnoteText"/>
        <w:rPr>
          <w:lang w:val="de-DE"/>
        </w:rPr>
      </w:pPr>
      <w:r>
        <w:rPr>
          <w:rStyle w:val="FootnoteReference"/>
        </w:rPr>
        <w:footnoteRef/>
      </w:r>
      <w:r w:rsidRPr="006E6813">
        <w:rPr>
          <w:lang w:val="de-DE"/>
        </w:rPr>
        <w:t xml:space="preserve"> </w:t>
      </w:r>
      <w:r w:rsidR="0007379C">
        <w:rPr>
          <w:lang w:val="de-DE"/>
        </w:rPr>
        <w:t xml:space="preserve">TC, vierundfünfzigste Tagung, </w:t>
      </w:r>
      <w:r w:rsidRPr="006E6813">
        <w:rPr>
          <w:lang w:val="de-DE"/>
        </w:rPr>
        <w:t>die vom 30. März bis 1. April 2009 in Genf stattfand</w:t>
      </w:r>
    </w:p>
  </w:footnote>
  <w:footnote w:id="3">
    <w:p w14:paraId="5E3CAC09" w14:textId="77777777" w:rsidR="009C0DD8" w:rsidRPr="006E6813" w:rsidRDefault="0093209B">
      <w:pPr>
        <w:pStyle w:val="FootnoteText"/>
        <w:rPr>
          <w:lang w:val="de-DE"/>
        </w:rPr>
      </w:pPr>
      <w:r>
        <w:rPr>
          <w:rStyle w:val="FootnoteReference"/>
        </w:rPr>
        <w:footnoteRef/>
      </w:r>
      <w:r w:rsidRPr="006E6813">
        <w:rPr>
          <w:lang w:val="de-DE"/>
        </w:rPr>
        <w:t xml:space="preserve"> </w:t>
      </w:r>
      <w:r w:rsidRPr="006E6813">
        <w:rPr>
          <w:lang w:val="de-DE"/>
        </w:rPr>
        <w:t>auf seiner siebenundfünfzi</w:t>
      </w:r>
      <w:r w:rsidRPr="006E6813">
        <w:rPr>
          <w:lang w:val="de-DE"/>
        </w:rPr>
        <w:t xml:space="preserve">gsten Tagung, die vom 1. bis 5. </w:t>
      </w:r>
      <w:r w:rsidR="0082264E" w:rsidRPr="006E6813">
        <w:rPr>
          <w:lang w:val="de-DE"/>
        </w:rPr>
        <w:t xml:space="preserve">Mai </w:t>
      </w:r>
      <w:r w:rsidRPr="006E6813">
        <w:rPr>
          <w:lang w:val="de-DE"/>
        </w:rPr>
        <w:t>2023 in Antalya, Türkei, stattfindet.</w:t>
      </w:r>
    </w:p>
  </w:footnote>
  <w:footnote w:id="4">
    <w:p w14:paraId="58A0C057" w14:textId="77777777" w:rsidR="009C0DD8" w:rsidRPr="006E6813" w:rsidRDefault="0093209B">
      <w:pPr>
        <w:pStyle w:val="FootnoteText"/>
        <w:rPr>
          <w:lang w:val="de-DE"/>
        </w:rPr>
      </w:pPr>
      <w:r>
        <w:rPr>
          <w:rStyle w:val="FootnoteReference"/>
        </w:rPr>
        <w:footnoteRef/>
      </w:r>
      <w:r w:rsidRPr="006E6813">
        <w:rPr>
          <w:lang w:val="de-DE"/>
        </w:rPr>
        <w:t xml:space="preserve"> </w:t>
      </w:r>
      <w:r w:rsidRPr="006E6813">
        <w:rPr>
          <w:lang w:val="de-DE"/>
        </w:rPr>
        <w:t xml:space="preserve">auf </w:t>
      </w:r>
      <w:r w:rsidRPr="006E6813">
        <w:rPr>
          <w:lang w:val="de-DE"/>
        </w:rPr>
        <w:t>seiner zweiundfünfzigsten Tagung, die vom 22. bis 26. Mai 2023 auf elektronischem Wege stattfindet.</w:t>
      </w:r>
    </w:p>
  </w:footnote>
  <w:footnote w:id="5">
    <w:p w14:paraId="29FFB91A" w14:textId="77777777" w:rsidR="009C0DD8" w:rsidRPr="006E6813" w:rsidRDefault="0093209B">
      <w:pPr>
        <w:pStyle w:val="FootnoteText"/>
        <w:rPr>
          <w:lang w:val="de-DE"/>
        </w:rPr>
      </w:pPr>
      <w:r>
        <w:rPr>
          <w:rStyle w:val="FootnoteReference"/>
        </w:rPr>
        <w:footnoteRef/>
      </w:r>
      <w:r w:rsidRPr="006E6813">
        <w:rPr>
          <w:lang w:val="de-DE"/>
        </w:rPr>
        <w:t xml:space="preserve"> </w:t>
      </w:r>
      <w:r w:rsidRPr="006E6813">
        <w:rPr>
          <w:lang w:val="de-DE"/>
        </w:rPr>
        <w:t xml:space="preserve">auf </w:t>
      </w:r>
      <w:r w:rsidRPr="006E6813">
        <w:rPr>
          <w:lang w:val="de-DE"/>
        </w:rPr>
        <w:t>seiner fünfundfünfzigsten Tagung, die vom 12. bis 16. Juni 2023 auf elektronischem Wege stattfindet.</w:t>
      </w:r>
    </w:p>
  </w:footnote>
  <w:footnote w:id="6">
    <w:p w14:paraId="526CD8B6" w14:textId="77777777" w:rsidR="009C0DD8" w:rsidRPr="006E6813" w:rsidRDefault="0093209B">
      <w:pPr>
        <w:pStyle w:val="FootnoteText"/>
        <w:rPr>
          <w:lang w:val="de-DE"/>
        </w:rPr>
      </w:pPr>
      <w:r>
        <w:rPr>
          <w:rStyle w:val="FootnoteReference"/>
        </w:rPr>
        <w:footnoteRef/>
      </w:r>
      <w:r w:rsidRPr="006E6813">
        <w:rPr>
          <w:lang w:val="de-DE"/>
        </w:rPr>
        <w:t xml:space="preserve"> </w:t>
      </w:r>
      <w:r w:rsidRPr="006E6813">
        <w:rPr>
          <w:lang w:val="de-DE"/>
        </w:rPr>
        <w:t xml:space="preserve">auf </w:t>
      </w:r>
      <w:r w:rsidRPr="006E6813">
        <w:rPr>
          <w:lang w:val="de-DE"/>
        </w:rPr>
        <w:t xml:space="preserve">seiner vierundfünfzigsten Tagung, die </w:t>
      </w:r>
      <w:r w:rsidRPr="006E6813">
        <w:rPr>
          <w:lang w:val="de-DE"/>
        </w:rPr>
        <w:t>vom 3. bis 7. Juli 2023 in Nimes, Frankreich, stattfindet</w:t>
      </w:r>
      <w:r w:rsidR="0082264E" w:rsidRPr="006E6813">
        <w:rPr>
          <w:lang w:val="de-DE"/>
        </w:rPr>
        <w:t>.</w:t>
      </w:r>
    </w:p>
  </w:footnote>
  <w:footnote w:id="7">
    <w:p w14:paraId="34C295C9" w14:textId="77777777" w:rsidR="009C0DD8" w:rsidRPr="006E6813" w:rsidRDefault="0093209B">
      <w:pPr>
        <w:pStyle w:val="FootnoteText"/>
        <w:rPr>
          <w:lang w:val="de-DE"/>
        </w:rPr>
      </w:pPr>
      <w:r>
        <w:rPr>
          <w:rStyle w:val="FootnoteReference"/>
        </w:rPr>
        <w:footnoteRef/>
      </w:r>
      <w:r w:rsidRPr="006E6813">
        <w:rPr>
          <w:lang w:val="de-DE"/>
        </w:rPr>
        <w:t xml:space="preserve"> </w:t>
      </w:r>
      <w:r w:rsidRPr="006E6813">
        <w:rPr>
          <w:lang w:val="de-DE"/>
        </w:rPr>
        <w:t>auf seiner fünfundfünfzigsten Tagung, die vom 12. bis 16. Juni 2023 auf elektronischem Wege stattfindet.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1E13" w14:textId="77777777" w:rsidR="009C0DD8" w:rsidRDefault="001C7E1F">
    <w:pPr>
      <w:pStyle w:val="Header"/>
      <w:rPr>
        <w:rStyle w:val="PageNumber"/>
        <w:lang w:val="en-US"/>
      </w:rPr>
    </w:pPr>
    <w:r>
      <w:rPr>
        <w:rStyle w:val="PageNumber"/>
        <w:lang w:val="en-US"/>
      </w:rPr>
      <w:t>TC/59/7</w:t>
    </w:r>
  </w:p>
  <w:p w14:paraId="791A6749" w14:textId="77777777" w:rsidR="009C0DD8" w:rsidRDefault="0093209B">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003E7">
      <w:rPr>
        <w:rStyle w:val="PageNumber"/>
        <w:noProof/>
        <w:lang w:val="en-US"/>
      </w:rPr>
      <w:t>2</w:t>
    </w:r>
    <w:r w:rsidRPr="00C5280D">
      <w:rPr>
        <w:rStyle w:val="PageNumber"/>
        <w:lang w:val="en-US"/>
      </w:rPr>
      <w:fldChar w:fldCharType="end"/>
    </w:r>
  </w:p>
  <w:p w14:paraId="04F9580E"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A13A"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457143179">
    <w:abstractNumId w:val="0"/>
  </w:num>
  <w:num w:numId="2" w16cid:durableId="61663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24AB8"/>
    <w:rsid w:val="00030854"/>
    <w:rsid w:val="00031149"/>
    <w:rsid w:val="00036028"/>
    <w:rsid w:val="0004198B"/>
    <w:rsid w:val="00044642"/>
    <w:rsid w:val="000446B9"/>
    <w:rsid w:val="00047E21"/>
    <w:rsid w:val="00050E16"/>
    <w:rsid w:val="0007379C"/>
    <w:rsid w:val="00085505"/>
    <w:rsid w:val="00091B62"/>
    <w:rsid w:val="0009672A"/>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935FF"/>
    <w:rsid w:val="001A3AF1"/>
    <w:rsid w:val="001C1525"/>
    <w:rsid w:val="001C7E1F"/>
    <w:rsid w:val="001D6D3F"/>
    <w:rsid w:val="0021332C"/>
    <w:rsid w:val="00213982"/>
    <w:rsid w:val="00213CC1"/>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E2E50"/>
    <w:rsid w:val="002E4C54"/>
    <w:rsid w:val="00305744"/>
    <w:rsid w:val="00305A7F"/>
    <w:rsid w:val="003152FE"/>
    <w:rsid w:val="00327436"/>
    <w:rsid w:val="00344BD6"/>
    <w:rsid w:val="0035528D"/>
    <w:rsid w:val="00361821"/>
    <w:rsid w:val="00361E9E"/>
    <w:rsid w:val="003753EE"/>
    <w:rsid w:val="003A0835"/>
    <w:rsid w:val="003A2CDE"/>
    <w:rsid w:val="003A5AAF"/>
    <w:rsid w:val="003B700A"/>
    <w:rsid w:val="003C7FBE"/>
    <w:rsid w:val="003D0839"/>
    <w:rsid w:val="003D227C"/>
    <w:rsid w:val="003D2B4D"/>
    <w:rsid w:val="003F37F5"/>
    <w:rsid w:val="0041093C"/>
    <w:rsid w:val="004227D6"/>
    <w:rsid w:val="00444A88"/>
    <w:rsid w:val="00445B73"/>
    <w:rsid w:val="00474DA4"/>
    <w:rsid w:val="00476B4D"/>
    <w:rsid w:val="004805FA"/>
    <w:rsid w:val="004935D2"/>
    <w:rsid w:val="00496EE6"/>
    <w:rsid w:val="004B1215"/>
    <w:rsid w:val="004D047D"/>
    <w:rsid w:val="004F1E9E"/>
    <w:rsid w:val="004F305A"/>
    <w:rsid w:val="00512164"/>
    <w:rsid w:val="00520297"/>
    <w:rsid w:val="005338F9"/>
    <w:rsid w:val="0054281C"/>
    <w:rsid w:val="00544581"/>
    <w:rsid w:val="00551760"/>
    <w:rsid w:val="0055268D"/>
    <w:rsid w:val="00575DE2"/>
    <w:rsid w:val="00576BE4"/>
    <w:rsid w:val="005779DB"/>
    <w:rsid w:val="0059240F"/>
    <w:rsid w:val="005A2A67"/>
    <w:rsid w:val="005A400A"/>
    <w:rsid w:val="005B269D"/>
    <w:rsid w:val="005D3F4E"/>
    <w:rsid w:val="005F7B92"/>
    <w:rsid w:val="00612379"/>
    <w:rsid w:val="006153B6"/>
    <w:rsid w:val="0061555F"/>
    <w:rsid w:val="00622E8F"/>
    <w:rsid w:val="006245ED"/>
    <w:rsid w:val="006310A8"/>
    <w:rsid w:val="00636CA6"/>
    <w:rsid w:val="00641200"/>
    <w:rsid w:val="00645CA8"/>
    <w:rsid w:val="00663918"/>
    <w:rsid w:val="006655D3"/>
    <w:rsid w:val="00667404"/>
    <w:rsid w:val="00687EB4"/>
    <w:rsid w:val="00695C56"/>
    <w:rsid w:val="006A5CDE"/>
    <w:rsid w:val="006A644A"/>
    <w:rsid w:val="006B17D2"/>
    <w:rsid w:val="006B1D22"/>
    <w:rsid w:val="006C224E"/>
    <w:rsid w:val="006D780A"/>
    <w:rsid w:val="006E6813"/>
    <w:rsid w:val="007003E7"/>
    <w:rsid w:val="00707BB7"/>
    <w:rsid w:val="0071271E"/>
    <w:rsid w:val="00726192"/>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1928"/>
    <w:rsid w:val="007F498F"/>
    <w:rsid w:val="0080679D"/>
    <w:rsid w:val="008108B0"/>
    <w:rsid w:val="00811B20"/>
    <w:rsid w:val="00812609"/>
    <w:rsid w:val="008211B5"/>
    <w:rsid w:val="0082264E"/>
    <w:rsid w:val="0082296E"/>
    <w:rsid w:val="00824099"/>
    <w:rsid w:val="0084641C"/>
    <w:rsid w:val="00846D7C"/>
    <w:rsid w:val="008552C8"/>
    <w:rsid w:val="00867AC1"/>
    <w:rsid w:val="008751DE"/>
    <w:rsid w:val="00890DF8"/>
    <w:rsid w:val="008A0ADE"/>
    <w:rsid w:val="008A17B9"/>
    <w:rsid w:val="008A743F"/>
    <w:rsid w:val="008C0970"/>
    <w:rsid w:val="008D0BC5"/>
    <w:rsid w:val="008D2CF7"/>
    <w:rsid w:val="00900C26"/>
    <w:rsid w:val="0090197F"/>
    <w:rsid w:val="00903264"/>
    <w:rsid w:val="00906DDC"/>
    <w:rsid w:val="0093209B"/>
    <w:rsid w:val="00934E09"/>
    <w:rsid w:val="00936253"/>
    <w:rsid w:val="00940D46"/>
    <w:rsid w:val="009413F1"/>
    <w:rsid w:val="00952DD4"/>
    <w:rsid w:val="009561F4"/>
    <w:rsid w:val="00957372"/>
    <w:rsid w:val="00965AE7"/>
    <w:rsid w:val="00970FED"/>
    <w:rsid w:val="00985352"/>
    <w:rsid w:val="00985E41"/>
    <w:rsid w:val="00992D82"/>
    <w:rsid w:val="00997029"/>
    <w:rsid w:val="009A7339"/>
    <w:rsid w:val="009B440E"/>
    <w:rsid w:val="009C0DD8"/>
    <w:rsid w:val="009D690D"/>
    <w:rsid w:val="009E65B6"/>
    <w:rsid w:val="009F0A51"/>
    <w:rsid w:val="009F0B7F"/>
    <w:rsid w:val="009F77CF"/>
    <w:rsid w:val="00A12795"/>
    <w:rsid w:val="00A24C10"/>
    <w:rsid w:val="00A42AC3"/>
    <w:rsid w:val="00A430CF"/>
    <w:rsid w:val="00A53175"/>
    <w:rsid w:val="00A53FDA"/>
    <w:rsid w:val="00A54309"/>
    <w:rsid w:val="00A55168"/>
    <w:rsid w:val="00A610A9"/>
    <w:rsid w:val="00A80F2A"/>
    <w:rsid w:val="00A96C33"/>
    <w:rsid w:val="00A971C1"/>
    <w:rsid w:val="00AA04BF"/>
    <w:rsid w:val="00AA44AF"/>
    <w:rsid w:val="00AA47CA"/>
    <w:rsid w:val="00AB2B93"/>
    <w:rsid w:val="00AB530F"/>
    <w:rsid w:val="00AB7E5B"/>
    <w:rsid w:val="00AC2883"/>
    <w:rsid w:val="00AE0EF1"/>
    <w:rsid w:val="00AE2937"/>
    <w:rsid w:val="00B07301"/>
    <w:rsid w:val="00B11F3E"/>
    <w:rsid w:val="00B224DE"/>
    <w:rsid w:val="00B324D4"/>
    <w:rsid w:val="00B46575"/>
    <w:rsid w:val="00B61777"/>
    <w:rsid w:val="00B622E6"/>
    <w:rsid w:val="00B83E82"/>
    <w:rsid w:val="00B84BBD"/>
    <w:rsid w:val="00BA43FB"/>
    <w:rsid w:val="00BA61B2"/>
    <w:rsid w:val="00BB7239"/>
    <w:rsid w:val="00BC127D"/>
    <w:rsid w:val="00BC1FE6"/>
    <w:rsid w:val="00C061B6"/>
    <w:rsid w:val="00C2446C"/>
    <w:rsid w:val="00C36AE5"/>
    <w:rsid w:val="00C41F17"/>
    <w:rsid w:val="00C527FA"/>
    <w:rsid w:val="00C5280D"/>
    <w:rsid w:val="00C53EB3"/>
    <w:rsid w:val="00C5791C"/>
    <w:rsid w:val="00C66290"/>
    <w:rsid w:val="00C72B7A"/>
    <w:rsid w:val="00C973F2"/>
    <w:rsid w:val="00CA21DF"/>
    <w:rsid w:val="00CA304C"/>
    <w:rsid w:val="00CA774A"/>
    <w:rsid w:val="00CB4921"/>
    <w:rsid w:val="00CB7CBB"/>
    <w:rsid w:val="00CC11B0"/>
    <w:rsid w:val="00CC2841"/>
    <w:rsid w:val="00CF1330"/>
    <w:rsid w:val="00CF7E36"/>
    <w:rsid w:val="00D22396"/>
    <w:rsid w:val="00D3708D"/>
    <w:rsid w:val="00D40426"/>
    <w:rsid w:val="00D57C96"/>
    <w:rsid w:val="00D57D18"/>
    <w:rsid w:val="00D70E65"/>
    <w:rsid w:val="00D91203"/>
    <w:rsid w:val="00D95174"/>
    <w:rsid w:val="00D95B6C"/>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81BE2"/>
    <w:rsid w:val="00E935F1"/>
    <w:rsid w:val="00E94A81"/>
    <w:rsid w:val="00EA1FFB"/>
    <w:rsid w:val="00EB048E"/>
    <w:rsid w:val="00EB4E9C"/>
    <w:rsid w:val="00EC634B"/>
    <w:rsid w:val="00EE34DF"/>
    <w:rsid w:val="00EE7BEF"/>
    <w:rsid w:val="00EF2F89"/>
    <w:rsid w:val="00F03E98"/>
    <w:rsid w:val="00F1237A"/>
    <w:rsid w:val="00F22CBD"/>
    <w:rsid w:val="00F272F1"/>
    <w:rsid w:val="00F31412"/>
    <w:rsid w:val="00F45372"/>
    <w:rsid w:val="00F560F7"/>
    <w:rsid w:val="00F6334D"/>
    <w:rsid w:val="00F63599"/>
    <w:rsid w:val="00F71781"/>
    <w:rsid w:val="00FA49AB"/>
    <w:rsid w:val="00FB0072"/>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FFB8581"/>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8552C8"/>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8552C8"/>
    <w:pPr>
      <w:tabs>
        <w:tab w:val="right" w:leader="dot" w:pos="9639"/>
      </w:tabs>
      <w:spacing w:before="60"/>
      <w:ind w:right="1418"/>
      <w:jc w:val="left"/>
    </w:pPr>
    <w:rPr>
      <w:caps/>
      <w:noProof/>
      <w:sz w:val="18"/>
      <w:lang w:val="en-GB"/>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AA47CA"/>
    <w:rPr>
      <w:rFonts w:ascii="Arial" w:hAnsi="Arial"/>
      <w:u w:val="single"/>
      <w:lang w:val="fr-FR"/>
    </w:rPr>
  </w:style>
  <w:style w:type="character" w:customStyle="1" w:styleId="Heading2Char">
    <w:name w:val="Heading 2 Char"/>
    <w:aliases w:val="VARIETY Char,variety Char"/>
    <w:basedOn w:val="DefaultParagraphFont"/>
    <w:link w:val="Heading2"/>
    <w:rsid w:val="008A17B9"/>
    <w:rPr>
      <w:rFonts w:ascii="Arial" w:hAnsi="Arial"/>
      <w:u w:val="single"/>
    </w:rPr>
  </w:style>
  <w:style w:type="character" w:customStyle="1" w:styleId="Heading3Char">
    <w:name w:val="Heading 3 Char"/>
    <w:basedOn w:val="DefaultParagraphFont"/>
    <w:link w:val="Heading3"/>
    <w:rsid w:val="008A17B9"/>
    <w:rPr>
      <w:rFonts w:ascii="Arial" w:hAnsi="Arial"/>
      <w:i/>
    </w:rPr>
  </w:style>
  <w:style w:type="character" w:customStyle="1" w:styleId="FootnoteTextChar">
    <w:name w:val="Footnote Text Char"/>
    <w:basedOn w:val="DefaultParagraphFont"/>
    <w:link w:val="FootnoteText"/>
    <w:rsid w:val="008A17B9"/>
    <w:rPr>
      <w:rFonts w:ascii="Arial" w:hAnsi="Arial"/>
      <w:sz w:val="16"/>
    </w:rPr>
  </w:style>
  <w:style w:type="character" w:customStyle="1" w:styleId="ListParagraphChar">
    <w:name w:val="List Paragraph Char"/>
    <w:aliases w:val="auto_list_(i) Char,List Paragraph1 Char"/>
    <w:basedOn w:val="DefaultParagraphFont"/>
    <w:link w:val="ListParagraph"/>
    <w:uiPriority w:val="34"/>
    <w:locked/>
    <w:rsid w:val="008A17B9"/>
    <w:rPr>
      <w:rFonts w:ascii="Arial" w:eastAsia="MS Mincho" w:hAnsi="Arial" w:cs="Arial"/>
    </w:rPr>
  </w:style>
  <w:style w:type="paragraph" w:styleId="ListParagraph">
    <w:name w:val="List Paragraph"/>
    <w:aliases w:val="auto_list_(i),List Paragraph1"/>
    <w:basedOn w:val="Normal"/>
    <w:link w:val="ListParagraphChar"/>
    <w:uiPriority w:val="34"/>
    <w:qFormat/>
    <w:rsid w:val="008A17B9"/>
    <w:pPr>
      <w:ind w:left="720"/>
      <w:contextualSpacing/>
    </w:pPr>
    <w:rPr>
      <w:rFonts w:eastAsia="MS Mincho" w:cs="Arial"/>
    </w:rPr>
  </w:style>
  <w:style w:type="character" w:customStyle="1" w:styleId="Heading1Char">
    <w:name w:val="Heading 1 Char"/>
    <w:basedOn w:val="DefaultParagraphFont"/>
    <w:link w:val="Heading1"/>
    <w:rsid w:val="00726192"/>
    <w:rPr>
      <w:rFonts w:ascii="Arial" w:hAnsi="Arial"/>
      <w:caps/>
    </w:rPr>
  </w:style>
  <w:style w:type="paragraph" w:styleId="Revision">
    <w:name w:val="Revision"/>
    <w:hidden/>
    <w:uiPriority w:val="99"/>
    <w:semiHidden/>
    <w:rsid w:val="0082264E"/>
    <w:rPr>
      <w:rFonts w:ascii="Arial" w:hAnsi="Arial"/>
    </w:rPr>
  </w:style>
  <w:style w:type="character" w:styleId="CommentReference">
    <w:name w:val="annotation reference"/>
    <w:basedOn w:val="DefaultParagraphFont"/>
    <w:semiHidden/>
    <w:unhideWhenUsed/>
    <w:rsid w:val="007003E7"/>
    <w:rPr>
      <w:sz w:val="16"/>
      <w:szCs w:val="16"/>
    </w:rPr>
  </w:style>
  <w:style w:type="paragraph" w:styleId="CommentText">
    <w:name w:val="annotation text"/>
    <w:basedOn w:val="Normal"/>
    <w:link w:val="CommentTextChar"/>
    <w:semiHidden/>
    <w:unhideWhenUsed/>
    <w:rsid w:val="007003E7"/>
  </w:style>
  <w:style w:type="character" w:customStyle="1" w:styleId="CommentTextChar">
    <w:name w:val="Comment Text Char"/>
    <w:basedOn w:val="DefaultParagraphFont"/>
    <w:link w:val="CommentText"/>
    <w:semiHidden/>
    <w:rsid w:val="007003E7"/>
    <w:rPr>
      <w:rFonts w:ascii="Arial" w:hAnsi="Arial"/>
    </w:rPr>
  </w:style>
  <w:style w:type="paragraph" w:styleId="CommentSubject">
    <w:name w:val="annotation subject"/>
    <w:basedOn w:val="CommentText"/>
    <w:next w:val="CommentText"/>
    <w:link w:val="CommentSubjectChar"/>
    <w:semiHidden/>
    <w:unhideWhenUsed/>
    <w:rsid w:val="007003E7"/>
    <w:rPr>
      <w:b/>
      <w:bCs/>
    </w:rPr>
  </w:style>
  <w:style w:type="character" w:customStyle="1" w:styleId="CommentSubjectChar">
    <w:name w:val="Comment Subject Char"/>
    <w:basedOn w:val="CommentTextChar"/>
    <w:link w:val="CommentSubject"/>
    <w:semiHidden/>
    <w:rsid w:val="007003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72840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F6FC-EA83-4157-B662-9A38CC09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9</TotalTime>
  <Pages>3</Pages>
  <Words>809</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TC/59/7</vt:lpstr>
    </vt:vector>
  </TitlesOfParts>
  <Company>UPOV</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TC/59/7</dc:title>
  <dc:creator>MAY Jessica</dc:creator>
  <cp:keywords>, docId:2ADD4566856EE546E324AAAD58C1B4CD</cp:keywords>
  <cp:lastModifiedBy>MAY Jessica</cp:lastModifiedBy>
  <cp:revision>16</cp:revision>
  <cp:lastPrinted>2016-11-22T15:41:00Z</cp:lastPrinted>
  <dcterms:created xsi:type="dcterms:W3CDTF">2023-09-14T17:43:00Z</dcterms:created>
  <dcterms:modified xsi:type="dcterms:W3CDTF">2023-09-21T09:17:00Z</dcterms:modified>
</cp:coreProperties>
</file>