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0AA1A44" w14:textId="77777777" w:rsidTr="00EB4E9C">
        <w:tc>
          <w:tcPr>
            <w:tcW w:w="6522" w:type="dxa"/>
          </w:tcPr>
          <w:p w14:paraId="37E12A2E" w14:textId="77777777" w:rsidR="00DC3802" w:rsidRPr="00AC2883" w:rsidRDefault="00DC3802" w:rsidP="00AC2883">
            <w:r w:rsidRPr="00D250C5">
              <w:rPr>
                <w:noProof/>
                <w:lang w:val="en-US" w:eastAsia="zh-CN"/>
              </w:rPr>
              <w:drawing>
                <wp:inline distT="0" distB="0" distL="0" distR="0" wp14:anchorId="6BABD592" wp14:editId="3A2D30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1BFC47" w14:textId="77777777" w:rsidR="00DC3802" w:rsidRPr="007C1D92" w:rsidRDefault="00BC0BD4" w:rsidP="00AC2883">
            <w:pPr>
              <w:pStyle w:val="Lettrine"/>
            </w:pPr>
            <w:r>
              <w:t>G</w:t>
            </w:r>
          </w:p>
        </w:tc>
      </w:tr>
      <w:tr w:rsidR="00DC3802" w:rsidRPr="00DA4973" w14:paraId="25B988C8" w14:textId="77777777" w:rsidTr="00645CA8">
        <w:trPr>
          <w:trHeight w:val="219"/>
        </w:trPr>
        <w:tc>
          <w:tcPr>
            <w:tcW w:w="6522" w:type="dxa"/>
          </w:tcPr>
          <w:p w14:paraId="28BE80D1"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2F608ACC" w14:textId="77777777" w:rsidR="00DC3802" w:rsidRPr="00DA4973" w:rsidRDefault="00DC3802" w:rsidP="00DA4973"/>
        </w:tc>
      </w:tr>
    </w:tbl>
    <w:p w14:paraId="59C11DDF" w14:textId="77777777" w:rsidR="00DC3802" w:rsidRDefault="00DC3802" w:rsidP="00DC3802"/>
    <w:p w14:paraId="60A3DD3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673CF86" w14:textId="77777777" w:rsidTr="00EB4E9C">
        <w:tc>
          <w:tcPr>
            <w:tcW w:w="6512" w:type="dxa"/>
          </w:tcPr>
          <w:p w14:paraId="096A3B5C" w14:textId="77777777" w:rsidR="00EB4E9C" w:rsidRPr="00AC2883" w:rsidRDefault="00BC0BD4" w:rsidP="00AC2883">
            <w:pPr>
              <w:pStyle w:val="Sessiontc"/>
              <w:spacing w:line="240" w:lineRule="auto"/>
            </w:pPr>
            <w:r>
              <w:t>Technischer</w:t>
            </w:r>
            <w:r w:rsidR="00A706D3">
              <w:t xml:space="preserve"> </w:t>
            </w:r>
            <w:r>
              <w:t>Ausschuss</w:t>
            </w:r>
          </w:p>
          <w:p w14:paraId="4B73EAA0" w14:textId="77777777" w:rsidR="00300EBF" w:rsidRDefault="002C4A24" w:rsidP="000A304D">
            <w:pPr>
              <w:pStyle w:val="Sessiontcplacedate"/>
            </w:pPr>
            <w:r>
              <w:t>Neun</w:t>
            </w:r>
            <w:r w:rsidR="00BC0BD4">
              <w:t>undfünfzigste Tagung</w:t>
            </w:r>
          </w:p>
          <w:p w14:paraId="38FCCA6D" w14:textId="77777777" w:rsidR="00EB4E9C" w:rsidRPr="00DC3802" w:rsidRDefault="00EB4E9C" w:rsidP="002C4A24">
            <w:pPr>
              <w:pStyle w:val="Sessiontcplacedate"/>
              <w:rPr>
                <w:sz w:val="22"/>
              </w:rPr>
            </w:pPr>
            <w:r w:rsidRPr="00DA4973">
              <w:t>Gen</w:t>
            </w:r>
            <w:r w:rsidR="00BC0BD4">
              <w:t>f</w:t>
            </w:r>
            <w:r w:rsidRPr="00DA4973">
              <w:t xml:space="preserve">, </w:t>
            </w:r>
            <w:r w:rsidR="00300EBF">
              <w:t>2</w:t>
            </w:r>
            <w:r w:rsidR="002C4A24">
              <w:t>3</w:t>
            </w:r>
            <w:r w:rsidR="00BC0BD4">
              <w:t xml:space="preserve">. </w:t>
            </w:r>
            <w:r w:rsidR="00714435">
              <w:t xml:space="preserve">und </w:t>
            </w:r>
            <w:r w:rsidR="00300EBF">
              <w:t>2</w:t>
            </w:r>
            <w:r w:rsidR="002C4A24">
              <w:t>4</w:t>
            </w:r>
            <w:r w:rsidR="00BC0BD4">
              <w:t>.</w:t>
            </w:r>
            <w:r w:rsidR="00A706D3">
              <w:t xml:space="preserve"> </w:t>
            </w:r>
            <w:r w:rsidR="0018093C">
              <w:t xml:space="preserve">Oktober </w:t>
            </w:r>
            <w:r w:rsidR="002C4A24">
              <w:t>2023</w:t>
            </w:r>
          </w:p>
        </w:tc>
        <w:tc>
          <w:tcPr>
            <w:tcW w:w="3127" w:type="dxa"/>
          </w:tcPr>
          <w:p w14:paraId="54EE8A51" w14:textId="6C68C310" w:rsidR="00EB4E9C" w:rsidRPr="007B4FF1" w:rsidRDefault="002C4A24" w:rsidP="003C7FBE">
            <w:pPr>
              <w:pStyle w:val="Doccode"/>
              <w:rPr>
                <w:lang w:val="de-DE"/>
              </w:rPr>
            </w:pPr>
            <w:r>
              <w:rPr>
                <w:lang w:val="de-DE"/>
              </w:rPr>
              <w:t>TC/59</w:t>
            </w:r>
            <w:r w:rsidR="00EB4E9C" w:rsidRPr="007B4FF1">
              <w:rPr>
                <w:lang w:val="de-DE"/>
              </w:rPr>
              <w:t>/</w:t>
            </w:r>
            <w:r w:rsidR="00ED574F">
              <w:rPr>
                <w:lang w:val="de-DE"/>
              </w:rPr>
              <w:t>13</w:t>
            </w:r>
          </w:p>
          <w:p w14:paraId="5E3D33A5" w14:textId="77777777"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14:paraId="6CF32232" w14:textId="7D4B5B93" w:rsidR="00EB4E9C" w:rsidRPr="007C1D92" w:rsidRDefault="00EB4E9C" w:rsidP="000A304D">
            <w:pPr>
              <w:pStyle w:val="Docoriginal"/>
            </w:pPr>
            <w:r w:rsidRPr="00ED574F">
              <w:t>Dat</w:t>
            </w:r>
            <w:r w:rsidR="00BC0BD4" w:rsidRPr="00ED574F">
              <w:t>um</w:t>
            </w:r>
            <w:r w:rsidRPr="00ED574F">
              <w:t>:</w:t>
            </w:r>
            <w:r w:rsidR="00714435" w:rsidRPr="00ED574F">
              <w:rPr>
                <w:b w:val="0"/>
                <w:spacing w:val="0"/>
              </w:rPr>
              <w:t xml:space="preserve">  </w:t>
            </w:r>
            <w:r w:rsidR="00ED574F" w:rsidRPr="00ED574F">
              <w:rPr>
                <w:b w:val="0"/>
                <w:spacing w:val="0"/>
              </w:rPr>
              <w:t>12. September</w:t>
            </w:r>
            <w:r w:rsidR="00714435" w:rsidRPr="00ED574F">
              <w:rPr>
                <w:b w:val="0"/>
                <w:spacing w:val="0"/>
              </w:rPr>
              <w:t xml:space="preserve"> </w:t>
            </w:r>
            <w:r w:rsidR="002C4A24" w:rsidRPr="00ED574F">
              <w:rPr>
                <w:b w:val="0"/>
                <w:spacing w:val="0"/>
              </w:rPr>
              <w:t>2023</w:t>
            </w:r>
          </w:p>
        </w:tc>
      </w:tr>
    </w:tbl>
    <w:p w14:paraId="63ED2F27" w14:textId="6A8BE367" w:rsidR="000D7780" w:rsidRPr="006A644A" w:rsidRDefault="00A82D8F" w:rsidP="006A644A">
      <w:pPr>
        <w:pStyle w:val="Titleofdoc0"/>
      </w:pPr>
      <w:r>
        <w:rPr>
          <w:rFonts w:cs="Arial"/>
          <w:color w:val="333333"/>
          <w:sz w:val="18"/>
          <w:szCs w:val="18"/>
          <w:shd w:val="clear" w:color="auto" w:fill="FFFFFF"/>
        </w:rPr>
        <w:t xml:space="preserve">Teilüberarbeitung der Prüfungsrichtlinien für </w:t>
      </w:r>
      <w:r w:rsidR="00ED574F">
        <w:rPr>
          <w:rFonts w:cs="Arial"/>
          <w:color w:val="333333"/>
          <w:sz w:val="18"/>
          <w:szCs w:val="18"/>
          <w:shd w:val="clear" w:color="auto" w:fill="FFFFFF"/>
        </w:rPr>
        <w:t>Blumenkohl</w:t>
      </w:r>
    </w:p>
    <w:p w14:paraId="1D36E574" w14:textId="7F5D3ECD" w:rsidR="006A644A" w:rsidRPr="006A644A" w:rsidRDefault="00A82D8F" w:rsidP="006A644A">
      <w:pPr>
        <w:pStyle w:val="preparedby1"/>
        <w:jc w:val="left"/>
      </w:pPr>
      <w:r>
        <w:t xml:space="preserve">von einem Sachverständigen aus </w:t>
      </w:r>
      <w:r w:rsidR="00ED574F">
        <w:t>den Niederlanden</w:t>
      </w:r>
      <w:r>
        <w:t xml:space="preserve"> erstelltes Dokument</w:t>
      </w:r>
    </w:p>
    <w:p w14:paraId="5E0D5766" w14:textId="3D7FE1FB" w:rsidR="00050E16" w:rsidRPr="006A644A" w:rsidRDefault="00BC0BD4" w:rsidP="006A644A">
      <w:pPr>
        <w:pStyle w:val="Disclaimer"/>
      </w:pPr>
      <w:r w:rsidRPr="00BC0BD4">
        <w:t>Haftungsausschluss: dieses Dokument gibt nicht die Grundsätze oder eine Anleitung der UPOV wieder</w:t>
      </w:r>
      <w:r w:rsidR="00ED574F">
        <w:br/>
      </w:r>
      <w:r w:rsidR="00ED574F">
        <w:br/>
      </w:r>
      <w:r w:rsidR="00ED574F" w:rsidRPr="006365CE">
        <w:t>Dieses Dokument wurde mit Hilfe einer maschinellen Übersetzung erstellt, und die Genauigkeit kann nicht garantiert werden. Daher ist der Text in der Originalsprache die einzige authentische Version.</w:t>
      </w:r>
    </w:p>
    <w:p w14:paraId="2993FA15" w14:textId="05216E86" w:rsidR="00A82D8F" w:rsidRPr="000D2019" w:rsidRDefault="00A82D8F" w:rsidP="00A82D8F">
      <w:r>
        <w:rPr>
          <w:rFonts w:cs="Arial"/>
        </w:rPr>
        <w:fldChar w:fldCharType="begin"/>
      </w:r>
      <w:r>
        <w:rPr>
          <w:rFonts w:cs="Arial"/>
        </w:rPr>
        <w:instrText xml:space="preserve"> AUTONUM  </w:instrText>
      </w:r>
      <w:r>
        <w:rPr>
          <w:rFonts w:cs="Arial"/>
        </w:rPr>
        <w:fldChar w:fldCharType="end"/>
      </w:r>
      <w:r>
        <w:rPr>
          <w:rFonts w:cs="Arial"/>
        </w:rPr>
        <w:tab/>
      </w:r>
      <w:r w:rsidRPr="00FD4542">
        <w:rPr>
          <w:rFonts w:cs="Arial"/>
        </w:rPr>
        <w:t xml:space="preserve">Zweck dieses Dokuments ist es, einen Vorschlag für eine Teilüberarbeitung der Prüfungsrichtlinien für </w:t>
      </w:r>
      <w:r w:rsidR="00ED574F">
        <w:rPr>
          <w:rFonts w:cs="Arial"/>
        </w:rPr>
        <w:t>Blumenkohl</w:t>
      </w:r>
      <w:r w:rsidRPr="00FD4542">
        <w:rPr>
          <w:rFonts w:cs="Arial"/>
        </w:rPr>
        <w:t xml:space="preserve"> (Dokument </w:t>
      </w:r>
      <w:bookmarkStart w:id="0" w:name="_Hlk144821036"/>
      <w:bookmarkStart w:id="1" w:name="_Hlk144820700"/>
      <w:r w:rsidR="00ED574F">
        <w:t>TG/45/7 Rev</w:t>
      </w:r>
      <w:bookmarkEnd w:id="0"/>
      <w:r w:rsidR="00ED574F">
        <w:t>.</w:t>
      </w:r>
      <w:bookmarkEnd w:id="1"/>
      <w:r w:rsidRPr="00FD4542">
        <w:t>) vorzulegen.</w:t>
      </w:r>
    </w:p>
    <w:p w14:paraId="2CEDC16F" w14:textId="77777777" w:rsidR="00A82D8F" w:rsidRPr="000D2019" w:rsidRDefault="00A82D8F" w:rsidP="00A82D8F"/>
    <w:p w14:paraId="382295F1" w14:textId="121288E6" w:rsidR="00A82D8F" w:rsidRPr="00FD4542" w:rsidRDefault="00A82D8F" w:rsidP="00A82D8F">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FD4542">
        <w:rPr>
          <w:snapToGrid w:val="0"/>
        </w:rPr>
        <w:t xml:space="preserve">Auf ihrer </w:t>
      </w:r>
      <w:r>
        <w:rPr>
          <w:snapToGrid w:val="0"/>
        </w:rPr>
        <w:t>sieben</w:t>
      </w:r>
      <w:r w:rsidRPr="00FD4542">
        <w:rPr>
          <w:snapToGrid w:val="0"/>
        </w:rPr>
        <w:t>undfünfzigsten Tagung</w:t>
      </w:r>
      <w:r w:rsidRPr="000D2019">
        <w:rPr>
          <w:rStyle w:val="FootnoteReference"/>
          <w:snapToGrid w:val="0"/>
        </w:rPr>
        <w:footnoteReference w:id="2"/>
      </w:r>
      <w:r w:rsidRPr="00FD4542">
        <w:rPr>
          <w:snapToGrid w:val="0"/>
        </w:rPr>
        <w:t xml:space="preserve"> prüfte die Technische Arbeitsgruppe für Gemüsearten (TWV) einen Vorschlag für eine Teilüberarbeitung der Prüfungsrichtlinien für </w:t>
      </w:r>
      <w:r w:rsidR="00ED574F">
        <w:rPr>
          <w:rFonts w:cs="Arial"/>
        </w:rPr>
        <w:t>Blumenkohl</w:t>
      </w:r>
      <w:r w:rsidR="00ED574F">
        <w:t xml:space="preserve"> </w:t>
      </w:r>
      <w:r>
        <w:t>(</w:t>
      </w:r>
      <w:bookmarkStart w:id="2" w:name="_Hlk144820743"/>
      <w:proofErr w:type="spellStart"/>
      <w:r w:rsidR="00ED574F" w:rsidRPr="0021312B">
        <w:rPr>
          <w:rFonts w:cs="Arial"/>
          <w:i/>
          <w:iCs/>
          <w:color w:val="000000"/>
        </w:rPr>
        <w:t>Brassica</w:t>
      </w:r>
      <w:proofErr w:type="spellEnd"/>
      <w:r w:rsidR="00ED574F" w:rsidRPr="0021312B">
        <w:rPr>
          <w:rFonts w:cs="Arial"/>
          <w:i/>
          <w:iCs/>
          <w:color w:val="000000"/>
        </w:rPr>
        <w:t xml:space="preserve"> </w:t>
      </w:r>
      <w:proofErr w:type="spellStart"/>
      <w:r w:rsidR="00ED574F" w:rsidRPr="0021312B">
        <w:rPr>
          <w:rFonts w:cs="Arial"/>
          <w:i/>
          <w:iCs/>
          <w:color w:val="000000"/>
        </w:rPr>
        <w:t>oleracea</w:t>
      </w:r>
      <w:proofErr w:type="spellEnd"/>
      <w:r w:rsidR="00ED574F" w:rsidRPr="0021312B">
        <w:rPr>
          <w:rFonts w:cs="Arial"/>
          <w:i/>
          <w:iCs/>
          <w:color w:val="000000"/>
        </w:rPr>
        <w:t xml:space="preserve"> </w:t>
      </w:r>
      <w:r w:rsidR="00ED574F" w:rsidRPr="0021312B">
        <w:rPr>
          <w:rFonts w:cs="Arial"/>
          <w:color w:val="000000"/>
        </w:rPr>
        <w:t>L</w:t>
      </w:r>
      <w:r w:rsidR="00ED574F" w:rsidRPr="0021312B">
        <w:rPr>
          <w:rFonts w:cs="Arial"/>
          <w:i/>
          <w:iCs/>
          <w:color w:val="000000"/>
        </w:rPr>
        <w:t xml:space="preserve">. </w:t>
      </w:r>
      <w:proofErr w:type="spellStart"/>
      <w:r w:rsidR="00ED574F" w:rsidRPr="0021312B">
        <w:rPr>
          <w:rFonts w:cs="Arial"/>
          <w:color w:val="000000"/>
        </w:rPr>
        <w:t>convar</w:t>
      </w:r>
      <w:proofErr w:type="spellEnd"/>
      <w:r w:rsidR="00ED574F" w:rsidRPr="0021312B">
        <w:rPr>
          <w:rFonts w:cs="Arial"/>
          <w:color w:val="000000"/>
        </w:rPr>
        <w:t xml:space="preserve"> </w:t>
      </w:r>
      <w:proofErr w:type="spellStart"/>
      <w:r w:rsidR="00ED574F" w:rsidRPr="0021312B">
        <w:rPr>
          <w:rFonts w:cs="Arial"/>
          <w:i/>
          <w:iCs/>
          <w:color w:val="000000"/>
        </w:rPr>
        <w:t>botrytis</w:t>
      </w:r>
      <w:proofErr w:type="spellEnd"/>
      <w:r w:rsidR="00ED574F" w:rsidRPr="0021312B">
        <w:rPr>
          <w:rFonts w:cs="Arial"/>
          <w:i/>
          <w:iCs/>
          <w:color w:val="000000"/>
        </w:rPr>
        <w:t xml:space="preserve"> </w:t>
      </w:r>
      <w:r w:rsidR="00ED574F" w:rsidRPr="0021312B">
        <w:rPr>
          <w:rFonts w:cs="Arial"/>
          <w:color w:val="000000"/>
        </w:rPr>
        <w:t>(L.)</w:t>
      </w:r>
      <w:r w:rsidR="00ED574F" w:rsidRPr="0021312B">
        <w:rPr>
          <w:rFonts w:cs="Arial"/>
          <w:i/>
          <w:iCs/>
          <w:color w:val="000000"/>
        </w:rPr>
        <w:t xml:space="preserve"> </w:t>
      </w:r>
      <w:r w:rsidR="00ED574F" w:rsidRPr="0021312B">
        <w:rPr>
          <w:rFonts w:cs="Arial"/>
          <w:color w:val="000000"/>
        </w:rPr>
        <w:t>Alef.</w:t>
      </w:r>
      <w:r w:rsidR="00ED574F">
        <w:rPr>
          <w:rFonts w:cs="Arial"/>
          <w:color w:val="000000"/>
        </w:rPr>
        <w:t xml:space="preserve"> </w:t>
      </w:r>
      <w:proofErr w:type="spellStart"/>
      <w:r w:rsidR="00ED574F" w:rsidRPr="0021312B">
        <w:rPr>
          <w:rFonts w:cs="Arial"/>
          <w:color w:val="000000"/>
        </w:rPr>
        <w:t>var</w:t>
      </w:r>
      <w:proofErr w:type="spellEnd"/>
      <w:r w:rsidR="00ED574F" w:rsidRPr="0021312B">
        <w:rPr>
          <w:rFonts w:cs="Arial"/>
          <w:color w:val="000000"/>
        </w:rPr>
        <w:t>.</w:t>
      </w:r>
      <w:r w:rsidR="00ED574F" w:rsidRPr="0021312B">
        <w:rPr>
          <w:rFonts w:cs="Arial"/>
          <w:i/>
          <w:iCs/>
          <w:color w:val="000000"/>
        </w:rPr>
        <w:t xml:space="preserve"> </w:t>
      </w:r>
      <w:proofErr w:type="spellStart"/>
      <w:r w:rsidR="00ED574F" w:rsidRPr="0021312B">
        <w:rPr>
          <w:rFonts w:cs="Arial"/>
          <w:i/>
          <w:iCs/>
          <w:color w:val="000000"/>
        </w:rPr>
        <w:t>botrytis</w:t>
      </w:r>
      <w:proofErr w:type="spellEnd"/>
      <w:r w:rsidR="00ED574F" w:rsidRPr="0021312B">
        <w:rPr>
          <w:rFonts w:cs="Arial"/>
          <w:i/>
          <w:iCs/>
          <w:color w:val="000000"/>
        </w:rPr>
        <w:t xml:space="preserve"> </w:t>
      </w:r>
      <w:r w:rsidR="00ED574F" w:rsidRPr="0021312B">
        <w:rPr>
          <w:rFonts w:cs="Arial"/>
          <w:color w:val="000000"/>
        </w:rPr>
        <w:t>L</w:t>
      </w:r>
      <w:r w:rsidR="00ED574F" w:rsidRPr="0021312B">
        <w:rPr>
          <w:rFonts w:cs="Arial"/>
          <w:i/>
          <w:iCs/>
          <w:color w:val="000000"/>
        </w:rPr>
        <w:t>.</w:t>
      </w:r>
      <w:bookmarkEnd w:id="2"/>
      <w:r>
        <w:t xml:space="preserve">) </w:t>
      </w:r>
      <w:r w:rsidRPr="00FD4542">
        <w:rPr>
          <w:rFonts w:cs="Arial"/>
        </w:rPr>
        <w:t xml:space="preserve">auf Grundlage der Dokumente </w:t>
      </w:r>
      <w:r w:rsidR="00ED574F">
        <w:t>TG/45/7 Rev.</w:t>
      </w:r>
      <w:r w:rsidRPr="00E21EFE">
        <w:rPr>
          <w:rFonts w:cs="Arial"/>
        </w:rPr>
        <w:t xml:space="preserve"> und </w:t>
      </w:r>
      <w:r w:rsidRPr="00ED574F">
        <w:t>TWV/57/</w:t>
      </w:r>
      <w:r w:rsidR="00ED574F" w:rsidRPr="00ED574F">
        <w:t>20</w:t>
      </w:r>
      <w:r w:rsidRPr="00ED574F">
        <w:t xml:space="preserve"> </w:t>
      </w:r>
      <w:r w:rsidRPr="00ED574F">
        <w:rPr>
          <w:i/>
        </w:rPr>
        <w:t>“</w:t>
      </w:r>
      <w:r w:rsidRPr="00E21EFE">
        <w:rPr>
          <w:i/>
        </w:rPr>
        <w:t xml:space="preserve">Partial </w:t>
      </w:r>
      <w:proofErr w:type="spellStart"/>
      <w:r w:rsidRPr="00E21EFE">
        <w:rPr>
          <w:i/>
        </w:rPr>
        <w:t>revision</w:t>
      </w:r>
      <w:proofErr w:type="spellEnd"/>
      <w:r w:rsidRPr="00E21EFE">
        <w:rPr>
          <w:i/>
        </w:rPr>
        <w:t xml:space="preserve"> </w:t>
      </w:r>
      <w:proofErr w:type="spellStart"/>
      <w:r w:rsidRPr="00E21EFE">
        <w:rPr>
          <w:i/>
        </w:rPr>
        <w:t>of</w:t>
      </w:r>
      <w:proofErr w:type="spellEnd"/>
      <w:r w:rsidRPr="00E21EFE">
        <w:rPr>
          <w:i/>
        </w:rPr>
        <w:t xml:space="preserve"> </w:t>
      </w:r>
      <w:proofErr w:type="spellStart"/>
      <w:r w:rsidRPr="00E21EFE">
        <w:rPr>
          <w:i/>
        </w:rPr>
        <w:t>the</w:t>
      </w:r>
      <w:proofErr w:type="spellEnd"/>
      <w:r w:rsidRPr="00E21EFE">
        <w:rPr>
          <w:i/>
        </w:rPr>
        <w:t xml:space="preserve"> Test Guidelines </w:t>
      </w:r>
      <w:proofErr w:type="spellStart"/>
      <w:r w:rsidRPr="00E21EFE">
        <w:rPr>
          <w:i/>
        </w:rPr>
        <w:t>for</w:t>
      </w:r>
      <w:proofErr w:type="spellEnd"/>
      <w:r w:rsidRPr="00E21EFE">
        <w:rPr>
          <w:i/>
        </w:rPr>
        <w:t> </w:t>
      </w:r>
      <w:proofErr w:type="spellStart"/>
      <w:r w:rsidR="00ED574F">
        <w:rPr>
          <w:i/>
        </w:rPr>
        <w:t>Caulifl</w:t>
      </w:r>
      <w:r w:rsidR="009B0D50">
        <w:rPr>
          <w:i/>
        </w:rPr>
        <w:t>o</w:t>
      </w:r>
      <w:r w:rsidR="00ED574F">
        <w:rPr>
          <w:i/>
        </w:rPr>
        <w:t>wer</w:t>
      </w:r>
      <w:proofErr w:type="spellEnd"/>
      <w:r w:rsidRPr="00E21EFE">
        <w:t>”</w:t>
      </w:r>
      <w:r w:rsidRPr="00E21EFE">
        <w:rPr>
          <w:rFonts w:cs="Arial"/>
        </w:rPr>
        <w:t>, und schlug folgende Änderungen vor (vergleiche Dokument TWV/5</w:t>
      </w:r>
      <w:r>
        <w:rPr>
          <w:rFonts w:cs="Arial"/>
        </w:rPr>
        <w:t>7</w:t>
      </w:r>
      <w:r w:rsidRPr="00E21EFE">
        <w:rPr>
          <w:rFonts w:cs="Arial"/>
        </w:rPr>
        <w:t>/</w:t>
      </w:r>
      <w:r>
        <w:rPr>
          <w:rFonts w:cs="Arial"/>
        </w:rPr>
        <w:t>26</w:t>
      </w:r>
      <w:r w:rsidRPr="00E21EFE">
        <w:rPr>
          <w:rFonts w:cs="Arial"/>
        </w:rPr>
        <w:t xml:space="preserve"> „</w:t>
      </w:r>
      <w:r w:rsidRPr="00E21EFE">
        <w:rPr>
          <w:rFonts w:cs="Arial"/>
          <w:i/>
        </w:rPr>
        <w:t>Report</w:t>
      </w:r>
      <w:r w:rsidRPr="00E21EFE">
        <w:rPr>
          <w:rFonts w:cs="Arial"/>
        </w:rPr>
        <w:t xml:space="preserve">“, Absatz </w:t>
      </w:r>
      <w:r w:rsidR="00ED574F">
        <w:rPr>
          <w:rFonts w:cs="Arial"/>
        </w:rPr>
        <w:t>63</w:t>
      </w:r>
      <w:r w:rsidRPr="00E21EFE">
        <w:rPr>
          <w:rFonts w:cs="Arial"/>
        </w:rPr>
        <w:t>):</w:t>
      </w:r>
    </w:p>
    <w:p w14:paraId="3EE24C70" w14:textId="77777777" w:rsidR="00050E16" w:rsidRPr="004B1215" w:rsidRDefault="00050E16" w:rsidP="004B1215"/>
    <w:p w14:paraId="75DFF538" w14:textId="3D150859" w:rsidR="00ED574F" w:rsidRPr="00EA5144" w:rsidRDefault="00EA5144" w:rsidP="00ED574F">
      <w:pPr>
        <w:pStyle w:val="ListParagraph"/>
        <w:numPr>
          <w:ilvl w:val="0"/>
          <w:numId w:val="1"/>
        </w:numPr>
        <w:ind w:left="1134" w:hanging="567"/>
        <w:rPr>
          <w:lang w:val="de-DE"/>
        </w:rPr>
      </w:pPr>
      <w:bookmarkStart w:id="3" w:name="_Hlk144820753"/>
      <w:r w:rsidRPr="00EA5144">
        <w:rPr>
          <w:lang w:val="de-DE"/>
        </w:rPr>
        <w:t>Überarbeitung von Merkmal 25 “Blüte: Farbe”</w:t>
      </w:r>
    </w:p>
    <w:p w14:paraId="2BCF5F8E" w14:textId="2D6D85A8" w:rsidR="00ED574F" w:rsidRPr="00EA5144" w:rsidRDefault="00EA5144" w:rsidP="00ED574F">
      <w:pPr>
        <w:pStyle w:val="ListParagraph"/>
        <w:numPr>
          <w:ilvl w:val="0"/>
          <w:numId w:val="1"/>
        </w:numPr>
        <w:ind w:left="1134" w:hanging="567"/>
        <w:rPr>
          <w:lang w:val="de-DE"/>
        </w:rPr>
      </w:pPr>
      <w:r w:rsidRPr="00EA5144">
        <w:rPr>
          <w:lang w:val="de-DE"/>
        </w:rPr>
        <w:t>Hinzufügung einer neuen Erläuterung zu 25 „Blüte: Farbe“</w:t>
      </w:r>
    </w:p>
    <w:p w14:paraId="4D9187F4" w14:textId="60BEBEC7" w:rsidR="00ED574F" w:rsidRPr="00EA5144" w:rsidRDefault="00EA5144" w:rsidP="00ED574F">
      <w:pPr>
        <w:pStyle w:val="ListParagraph"/>
        <w:numPr>
          <w:ilvl w:val="0"/>
          <w:numId w:val="1"/>
        </w:numPr>
        <w:ind w:left="1134" w:hanging="567"/>
        <w:rPr>
          <w:lang w:val="de-DE"/>
        </w:rPr>
      </w:pPr>
      <w:r w:rsidRPr="00EA5144">
        <w:rPr>
          <w:color w:val="000000" w:themeColor="text1"/>
          <w:lang w:val="de-DE"/>
        </w:rPr>
        <w:t>Überarbeitung der Erläuterung zu 28 „Männliche Sterilität“</w:t>
      </w:r>
    </w:p>
    <w:p w14:paraId="63196C69" w14:textId="03592111" w:rsidR="00ED574F" w:rsidRDefault="00D07ABD" w:rsidP="00ED574F">
      <w:pPr>
        <w:pStyle w:val="ListParagraph"/>
        <w:numPr>
          <w:ilvl w:val="0"/>
          <w:numId w:val="1"/>
        </w:numPr>
        <w:ind w:left="1134" w:hanging="567"/>
      </w:pPr>
      <w:r w:rsidRPr="00D07ABD">
        <w:rPr>
          <w:lang w:val="de-DE"/>
        </w:rPr>
        <w:t xml:space="preserve">Hinzufügung von Verweisen zu Kapitel 9. </w:t>
      </w:r>
      <w:r w:rsidRPr="00D07ABD">
        <w:t>"</w:t>
      </w:r>
      <w:proofErr w:type="spellStart"/>
      <w:r w:rsidRPr="00D07ABD">
        <w:t>Literatur</w:t>
      </w:r>
      <w:proofErr w:type="spellEnd"/>
      <w:r w:rsidRPr="00D07ABD">
        <w:t>"</w:t>
      </w:r>
    </w:p>
    <w:bookmarkEnd w:id="3"/>
    <w:p w14:paraId="0010FA59" w14:textId="5F38B0C6" w:rsidR="00544581" w:rsidRPr="00EA5144" w:rsidRDefault="00544581">
      <w:pPr>
        <w:jc w:val="left"/>
        <w:rPr>
          <w:lang w:val="en-US"/>
        </w:rPr>
      </w:pPr>
    </w:p>
    <w:p w14:paraId="0F94DE70" w14:textId="3903A79E" w:rsidR="00A82D8F" w:rsidRPr="00FD4542" w:rsidRDefault="00A82D8F" w:rsidP="00A82D8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D4542">
        <w:rPr>
          <w:snapToGrid w:val="0"/>
        </w:rPr>
        <w:t xml:space="preserve">Die vorgeschlagenen Änderungen werden nachstehend </w:t>
      </w:r>
      <w:r>
        <w:rPr>
          <w:snapToGrid w:val="0"/>
        </w:rPr>
        <w:t xml:space="preserve">angebeben. </w:t>
      </w:r>
      <w:r w:rsidRPr="00FD4542">
        <w:rPr>
          <w:snapToGrid w:val="0"/>
        </w:rPr>
        <w:t xml:space="preserve">Die vorgeschlagenen Änderungen werden </w:t>
      </w:r>
      <w:r>
        <w:rPr>
          <w:snapToGrid w:val="0"/>
        </w:rPr>
        <w:t>in der Anlage mit</w:t>
      </w:r>
      <w:r w:rsidRPr="00FD4542">
        <w:rPr>
          <w:snapToGrid w:val="0"/>
        </w:rPr>
        <w:t xml:space="preserve"> Hervorheb</w:t>
      </w:r>
      <w:r>
        <w:rPr>
          <w:snapToGrid w:val="0"/>
        </w:rPr>
        <w:t>ung</w:t>
      </w:r>
      <w:r w:rsidRPr="00FD4542">
        <w:rPr>
          <w:snapToGrid w:val="0"/>
        </w:rPr>
        <w:t xml:space="preserve"> </w:t>
      </w:r>
      <w:r>
        <w:rPr>
          <w:snapToGrid w:val="0"/>
        </w:rPr>
        <w:t>durch</w:t>
      </w:r>
      <w:r w:rsidRPr="00FD4542">
        <w:rPr>
          <w:snapToGrid w:val="0"/>
        </w:rPr>
        <w:t xml:space="preserve"> </w:t>
      </w:r>
      <w:r w:rsidRPr="00FD4542">
        <w:rPr>
          <w:snapToGrid w:val="0"/>
          <w:highlight w:val="lightGray"/>
          <w:u w:val="single"/>
        </w:rPr>
        <w:t>Unterstreichen</w:t>
      </w:r>
      <w:r w:rsidRPr="00FD4542">
        <w:rPr>
          <w:snapToGrid w:val="0"/>
        </w:rPr>
        <w:t xml:space="preserve"> (Einfügungen) und </w:t>
      </w:r>
      <w:r w:rsidRPr="00FD4542">
        <w:rPr>
          <w:strike/>
          <w:snapToGrid w:val="0"/>
          <w:highlight w:val="lightGray"/>
        </w:rPr>
        <w:t>Durchstreichen</w:t>
      </w:r>
      <w:r w:rsidRPr="00FD4542">
        <w:rPr>
          <w:snapToGrid w:val="0"/>
        </w:rPr>
        <w:t xml:space="preserve"> (Streichungen) angegeben.</w:t>
      </w:r>
    </w:p>
    <w:p w14:paraId="1CE279F8" w14:textId="38F6DEF3" w:rsidR="00A82D8F" w:rsidRDefault="00A82D8F">
      <w:pPr>
        <w:jc w:val="left"/>
      </w:pPr>
    </w:p>
    <w:p w14:paraId="71D3EBB0" w14:textId="77777777" w:rsidR="00EA5144" w:rsidRDefault="00EA5144">
      <w:pPr>
        <w:jc w:val="left"/>
      </w:pPr>
    </w:p>
    <w:p w14:paraId="66FE34D8" w14:textId="08D07602" w:rsidR="00EA5144" w:rsidRPr="00EA5144" w:rsidRDefault="00EA5144" w:rsidP="00EA5144">
      <w:pPr>
        <w:rPr>
          <w:u w:val="single"/>
        </w:rPr>
      </w:pPr>
      <w:r w:rsidRPr="00EA5144">
        <w:rPr>
          <w:u w:val="single"/>
        </w:rPr>
        <w:t>Vorgeschlagene Überarbeitung von Merkmal 25 “</w:t>
      </w:r>
      <w:r>
        <w:rPr>
          <w:u w:val="single"/>
        </w:rPr>
        <w:t>Blüte</w:t>
      </w:r>
      <w:r w:rsidRPr="00EA5144">
        <w:rPr>
          <w:u w:val="single"/>
        </w:rPr>
        <w:t xml:space="preserve">: </w:t>
      </w:r>
      <w:r>
        <w:rPr>
          <w:u w:val="single"/>
        </w:rPr>
        <w:t>Farbe</w:t>
      </w:r>
      <w:r w:rsidRPr="00EA5144">
        <w:rPr>
          <w:u w:val="single"/>
        </w:rPr>
        <w:t>”</w:t>
      </w:r>
    </w:p>
    <w:p w14:paraId="413E35C9" w14:textId="77777777" w:rsidR="00EA5144" w:rsidRPr="00EA5144" w:rsidRDefault="00EA5144" w:rsidP="00EA5144">
      <w:pPr>
        <w:rPr>
          <w:u w:val="single"/>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EA5144" w:rsidRPr="002169FA" w14:paraId="13D1A0E5" w14:textId="77777777" w:rsidTr="00A23627">
        <w:trPr>
          <w:cantSplit/>
          <w:tblHeader/>
        </w:trPr>
        <w:tc>
          <w:tcPr>
            <w:tcW w:w="425" w:type="dxa"/>
            <w:tcBorders>
              <w:top w:val="single" w:sz="4" w:space="0" w:color="auto"/>
              <w:bottom w:val="single" w:sz="4" w:space="0" w:color="auto"/>
              <w:right w:val="nil"/>
            </w:tcBorders>
          </w:tcPr>
          <w:p w14:paraId="0AA22867" w14:textId="77777777" w:rsidR="00EA5144" w:rsidRPr="00EA5144" w:rsidRDefault="00EA5144" w:rsidP="00A23627">
            <w:pPr>
              <w:pStyle w:val="Normaltb"/>
              <w:keepLines/>
              <w:jc w:val="center"/>
              <w:rPr>
                <w:rFonts w:ascii="Arial" w:hAnsi="Arial" w:cs="Arial"/>
                <w:sz w:val="16"/>
                <w:szCs w:val="16"/>
                <w:lang w:val="de-DE"/>
              </w:rPr>
            </w:pPr>
          </w:p>
        </w:tc>
        <w:tc>
          <w:tcPr>
            <w:tcW w:w="502" w:type="dxa"/>
            <w:tcBorders>
              <w:top w:val="single" w:sz="4" w:space="0" w:color="auto"/>
              <w:left w:val="nil"/>
              <w:bottom w:val="single" w:sz="4" w:space="0" w:color="auto"/>
              <w:right w:val="nil"/>
            </w:tcBorders>
          </w:tcPr>
          <w:p w14:paraId="09F4BCBB" w14:textId="77777777" w:rsidR="00EA5144" w:rsidRPr="00EA5144" w:rsidRDefault="00EA5144" w:rsidP="00A23627">
            <w:pPr>
              <w:pStyle w:val="Normaltb"/>
              <w:keepLines/>
              <w:jc w:val="center"/>
              <w:rPr>
                <w:rFonts w:ascii="Arial" w:hAnsi="Arial" w:cs="Arial"/>
                <w:sz w:val="16"/>
                <w:szCs w:val="16"/>
                <w:lang w:val="de-DE"/>
              </w:rPr>
            </w:pPr>
          </w:p>
        </w:tc>
        <w:tc>
          <w:tcPr>
            <w:tcW w:w="1767" w:type="dxa"/>
            <w:tcBorders>
              <w:top w:val="single" w:sz="4" w:space="0" w:color="auto"/>
              <w:left w:val="nil"/>
              <w:bottom w:val="single" w:sz="4" w:space="0" w:color="auto"/>
              <w:right w:val="nil"/>
            </w:tcBorders>
          </w:tcPr>
          <w:p w14:paraId="0CF90616" w14:textId="77777777" w:rsidR="00EA5144" w:rsidRPr="002169FA" w:rsidRDefault="00EA5144" w:rsidP="00A23627">
            <w:pPr>
              <w:pStyle w:val="Normalt"/>
              <w:keepNext/>
              <w:keepLines/>
              <w:rPr>
                <w:rFonts w:ascii="Arial" w:hAnsi="Arial" w:cs="Arial"/>
                <w:sz w:val="16"/>
                <w:szCs w:val="16"/>
              </w:rPr>
            </w:pPr>
            <w:r w:rsidRPr="00EA5144">
              <w:rPr>
                <w:rFonts w:ascii="Arial" w:hAnsi="Arial" w:cs="Arial"/>
                <w:sz w:val="16"/>
                <w:szCs w:val="16"/>
                <w:lang w:val="de-DE"/>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486B3DA7" w14:textId="77777777" w:rsidR="00EA5144" w:rsidRPr="002169FA" w:rsidRDefault="00EA5144" w:rsidP="00A23627">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55290A55" w14:textId="77777777" w:rsidR="00EA5144" w:rsidRPr="002169FA" w:rsidRDefault="00EA5144" w:rsidP="00A23627">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227E307A" w14:textId="77777777" w:rsidR="00EA5144" w:rsidRPr="002169FA" w:rsidRDefault="00EA5144" w:rsidP="00A23627">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5E168ABD" w14:textId="77777777" w:rsidR="00EA5144" w:rsidRPr="002169FA" w:rsidRDefault="00EA5144" w:rsidP="00A23627">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21D56D5F" w14:textId="77777777" w:rsidR="00EA5144" w:rsidRPr="002169FA" w:rsidRDefault="00EA5144" w:rsidP="00A23627">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EA5144" w:rsidRPr="002169FA" w14:paraId="6947475E" w14:textId="77777777" w:rsidTr="00A23627">
        <w:trPr>
          <w:cantSplit/>
        </w:trPr>
        <w:tc>
          <w:tcPr>
            <w:tcW w:w="425" w:type="dxa"/>
            <w:tcBorders>
              <w:top w:val="nil"/>
              <w:bottom w:val="nil"/>
              <w:right w:val="nil"/>
            </w:tcBorders>
          </w:tcPr>
          <w:p w14:paraId="6C161A53" w14:textId="77777777" w:rsidR="00EA5144" w:rsidRPr="00171EF0" w:rsidRDefault="00EA5144" w:rsidP="00A23627">
            <w:pPr>
              <w:pStyle w:val="Normaltb"/>
              <w:jc w:val="center"/>
              <w:rPr>
                <w:rFonts w:ascii="Arial" w:hAnsi="Arial" w:cs="Arial"/>
                <w:sz w:val="16"/>
                <w:szCs w:val="16"/>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171EF0">
              <w:rPr>
                <w:rFonts w:ascii="Arial" w:hAnsi="Arial" w:cs="Arial"/>
                <w:sz w:val="16"/>
                <w:szCs w:val="16"/>
              </w:rPr>
              <w:t>(+)</w:t>
            </w:r>
          </w:p>
        </w:tc>
        <w:tc>
          <w:tcPr>
            <w:tcW w:w="502" w:type="dxa"/>
            <w:tcBorders>
              <w:top w:val="nil"/>
              <w:left w:val="nil"/>
              <w:bottom w:val="nil"/>
              <w:right w:val="nil"/>
            </w:tcBorders>
          </w:tcPr>
          <w:p w14:paraId="26FCD7A4" w14:textId="77777777" w:rsidR="00EA5144" w:rsidRPr="00171EF0" w:rsidRDefault="00EA5144" w:rsidP="00A23627">
            <w:pPr>
              <w:pStyle w:val="Normaltb"/>
              <w:jc w:val="center"/>
              <w:rPr>
                <w:rFonts w:ascii="Arial" w:hAnsi="Arial" w:cs="Arial"/>
                <w:sz w:val="16"/>
                <w:szCs w:val="16"/>
              </w:rPr>
            </w:pPr>
            <w:r w:rsidRPr="006F5D95">
              <w:rPr>
                <w:rFonts w:ascii="Arial" w:hAnsi="Arial" w:cs="Arial"/>
                <w:sz w:val="16"/>
                <w:szCs w:val="16"/>
              </w:rPr>
              <w:t>VG/</w:t>
            </w:r>
            <w:r w:rsidRPr="00171EF0">
              <w:rPr>
                <w:rFonts w:ascii="Arial" w:hAnsi="Arial" w:cs="Arial"/>
                <w:sz w:val="16"/>
                <w:szCs w:val="16"/>
              </w:rPr>
              <w:br/>
              <w:t>MS</w:t>
            </w:r>
          </w:p>
        </w:tc>
        <w:tc>
          <w:tcPr>
            <w:tcW w:w="1767" w:type="dxa"/>
            <w:tcBorders>
              <w:top w:val="nil"/>
              <w:left w:val="nil"/>
              <w:bottom w:val="nil"/>
              <w:right w:val="nil"/>
            </w:tcBorders>
          </w:tcPr>
          <w:p w14:paraId="4CE98139" w14:textId="77777777" w:rsidR="00EA5144" w:rsidRPr="002169FA" w:rsidRDefault="00EA5144" w:rsidP="00A23627">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350F4EF6" w14:textId="77777777" w:rsidR="00EA5144" w:rsidRPr="002169FA" w:rsidRDefault="00EA5144" w:rsidP="00A23627">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2754F262" w14:textId="77777777" w:rsidR="00EA5144" w:rsidRPr="002169FA" w:rsidRDefault="00EA5144" w:rsidP="00A23627">
            <w:pPr>
              <w:pStyle w:val="Normaltb"/>
              <w:rPr>
                <w:rFonts w:ascii="Arial" w:hAnsi="Arial" w:cs="Arial"/>
                <w:noProof w:val="0"/>
                <w:sz w:val="16"/>
                <w:szCs w:val="16"/>
              </w:rPr>
            </w:pPr>
            <w:proofErr w:type="spellStart"/>
            <w:r w:rsidRPr="002169FA">
              <w:rPr>
                <w:rFonts w:ascii="Arial" w:hAnsi="Arial" w:cs="Arial"/>
                <w:noProof w:val="0"/>
                <w:sz w:val="16"/>
                <w:szCs w:val="16"/>
              </w:rPr>
              <w:t>Blüte</w:t>
            </w:r>
            <w:proofErr w:type="spellEnd"/>
            <w:r w:rsidRPr="002169FA">
              <w:rPr>
                <w:rFonts w:ascii="Arial" w:hAnsi="Arial" w:cs="Arial"/>
                <w:noProof w:val="0"/>
                <w:sz w:val="16"/>
                <w:szCs w:val="16"/>
              </w:rPr>
              <w:t xml:space="preserve">: </w:t>
            </w:r>
            <w:proofErr w:type="spellStart"/>
            <w:r w:rsidRPr="002169FA">
              <w:rPr>
                <w:rFonts w:ascii="Arial" w:hAnsi="Arial" w:cs="Arial"/>
                <w:noProof w:val="0"/>
                <w:sz w:val="16"/>
                <w:szCs w:val="16"/>
              </w:rPr>
              <w:t>Farbe</w:t>
            </w:r>
            <w:proofErr w:type="spellEnd"/>
          </w:p>
        </w:tc>
        <w:tc>
          <w:tcPr>
            <w:tcW w:w="1843" w:type="dxa"/>
            <w:tcBorders>
              <w:top w:val="nil"/>
              <w:left w:val="nil"/>
              <w:bottom w:val="nil"/>
              <w:right w:val="nil"/>
            </w:tcBorders>
          </w:tcPr>
          <w:p w14:paraId="00E36A3B" w14:textId="77777777" w:rsidR="00EA5144" w:rsidRPr="002169FA" w:rsidRDefault="00EA5144" w:rsidP="00A23627">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2F6EF7A2" w14:textId="77777777" w:rsidR="00EA5144" w:rsidRPr="002169FA" w:rsidRDefault="00EA5144" w:rsidP="00A23627">
            <w:pPr>
              <w:pStyle w:val="Normaltb"/>
              <w:rPr>
                <w:rFonts w:ascii="Arial" w:hAnsi="Arial" w:cs="Arial"/>
                <w:sz w:val="16"/>
                <w:szCs w:val="16"/>
              </w:rPr>
            </w:pPr>
          </w:p>
        </w:tc>
        <w:tc>
          <w:tcPr>
            <w:tcW w:w="567" w:type="dxa"/>
            <w:tcBorders>
              <w:top w:val="nil"/>
              <w:left w:val="nil"/>
              <w:bottom w:val="nil"/>
            </w:tcBorders>
          </w:tcPr>
          <w:p w14:paraId="4F1EBD0C" w14:textId="77777777" w:rsidR="00EA5144" w:rsidRPr="002169FA" w:rsidRDefault="00EA5144" w:rsidP="00A23627">
            <w:pPr>
              <w:pStyle w:val="Normaltb"/>
              <w:jc w:val="center"/>
              <w:rPr>
                <w:rFonts w:ascii="Arial" w:hAnsi="Arial" w:cs="Arial"/>
                <w:sz w:val="16"/>
                <w:szCs w:val="16"/>
              </w:rPr>
            </w:pPr>
          </w:p>
        </w:tc>
      </w:tr>
      <w:tr w:rsidR="00EA5144" w:rsidRPr="002169FA" w14:paraId="397183F4" w14:textId="77777777" w:rsidTr="00A23627">
        <w:trPr>
          <w:cantSplit/>
        </w:trPr>
        <w:tc>
          <w:tcPr>
            <w:tcW w:w="425" w:type="dxa"/>
            <w:tcBorders>
              <w:top w:val="nil"/>
              <w:bottom w:val="nil"/>
              <w:right w:val="nil"/>
            </w:tcBorders>
          </w:tcPr>
          <w:p w14:paraId="6E89C6C0" w14:textId="77777777" w:rsidR="00EA5144" w:rsidRPr="002169FA" w:rsidRDefault="00EA5144" w:rsidP="00A23627">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369A9947" w14:textId="77777777" w:rsidR="00EA5144" w:rsidRPr="002169FA" w:rsidRDefault="00EA5144" w:rsidP="00A23627">
            <w:pPr>
              <w:pStyle w:val="Normalt"/>
              <w:jc w:val="center"/>
              <w:rPr>
                <w:rFonts w:ascii="Arial" w:hAnsi="Arial" w:cs="Arial"/>
                <w:b/>
                <w:sz w:val="16"/>
                <w:szCs w:val="16"/>
              </w:rPr>
            </w:pPr>
          </w:p>
        </w:tc>
        <w:tc>
          <w:tcPr>
            <w:tcW w:w="1767" w:type="dxa"/>
            <w:tcBorders>
              <w:top w:val="nil"/>
              <w:left w:val="nil"/>
              <w:bottom w:val="nil"/>
              <w:right w:val="nil"/>
            </w:tcBorders>
          </w:tcPr>
          <w:p w14:paraId="63F7176D" w14:textId="77777777" w:rsidR="00EA5144" w:rsidRPr="002169FA" w:rsidRDefault="00EA5144" w:rsidP="00A23627">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194A9A40" w14:textId="77777777" w:rsidR="00EA5144" w:rsidRPr="002169FA" w:rsidRDefault="00EA5144" w:rsidP="00A23627">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5E0C4112" w14:textId="77777777" w:rsidR="00EA5144" w:rsidRPr="002169FA" w:rsidRDefault="00EA5144" w:rsidP="00A23627">
            <w:pPr>
              <w:pStyle w:val="Normalt"/>
              <w:rPr>
                <w:rFonts w:ascii="Arial" w:hAnsi="Arial" w:cs="Arial"/>
                <w:noProof w:val="0"/>
                <w:sz w:val="16"/>
                <w:szCs w:val="16"/>
              </w:rPr>
            </w:pPr>
            <w:proofErr w:type="spellStart"/>
            <w:r w:rsidRPr="002169FA">
              <w:rPr>
                <w:rFonts w:ascii="Arial" w:hAnsi="Arial" w:cs="Arial"/>
                <w:noProof w:val="0"/>
                <w:sz w:val="16"/>
                <w:szCs w:val="16"/>
              </w:rPr>
              <w:t>weiß</w:t>
            </w:r>
            <w:proofErr w:type="spellEnd"/>
          </w:p>
        </w:tc>
        <w:tc>
          <w:tcPr>
            <w:tcW w:w="1843" w:type="dxa"/>
            <w:tcBorders>
              <w:top w:val="nil"/>
              <w:left w:val="nil"/>
              <w:bottom w:val="nil"/>
              <w:right w:val="nil"/>
            </w:tcBorders>
          </w:tcPr>
          <w:p w14:paraId="172935BE" w14:textId="77777777" w:rsidR="00EA5144" w:rsidRPr="002169FA" w:rsidRDefault="00EA5144" w:rsidP="00A23627">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22FF8A93" w14:textId="77777777" w:rsidR="00EA5144" w:rsidRPr="002169FA" w:rsidRDefault="00EA5144" w:rsidP="00A23627">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4073E6FE" w14:textId="77777777" w:rsidR="00EA5144" w:rsidRPr="002169FA" w:rsidRDefault="00EA5144" w:rsidP="00A23627">
            <w:pPr>
              <w:pStyle w:val="Normalt"/>
              <w:jc w:val="center"/>
              <w:rPr>
                <w:rFonts w:ascii="Arial" w:hAnsi="Arial" w:cs="Arial"/>
                <w:sz w:val="16"/>
                <w:szCs w:val="16"/>
              </w:rPr>
            </w:pPr>
            <w:r w:rsidRPr="002169FA">
              <w:rPr>
                <w:rFonts w:ascii="Arial" w:hAnsi="Arial" w:cs="Arial"/>
                <w:sz w:val="16"/>
                <w:szCs w:val="16"/>
              </w:rPr>
              <w:t>1</w:t>
            </w:r>
          </w:p>
        </w:tc>
      </w:tr>
      <w:tr w:rsidR="00EA5144" w:rsidRPr="002169FA" w14:paraId="58B4B69C" w14:textId="77777777" w:rsidTr="00A23627">
        <w:trPr>
          <w:cantSplit/>
        </w:trPr>
        <w:tc>
          <w:tcPr>
            <w:tcW w:w="425" w:type="dxa"/>
            <w:tcBorders>
              <w:top w:val="nil"/>
              <w:bottom w:val="single" w:sz="4" w:space="0" w:color="auto"/>
              <w:right w:val="nil"/>
            </w:tcBorders>
          </w:tcPr>
          <w:p w14:paraId="52DFEDC6" w14:textId="77777777" w:rsidR="00EA5144" w:rsidRPr="002169FA" w:rsidRDefault="00EA5144" w:rsidP="00A23627">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73B19F5E" w14:textId="77777777" w:rsidR="00EA5144" w:rsidRPr="002169FA" w:rsidRDefault="00EA5144" w:rsidP="00A23627">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003BBC35" w14:textId="77777777" w:rsidR="00EA5144" w:rsidRPr="002169FA" w:rsidRDefault="00EA5144" w:rsidP="00A23627">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0EAFF5D4" w14:textId="77777777" w:rsidR="00EA5144" w:rsidRPr="002169FA" w:rsidRDefault="00EA5144" w:rsidP="00A23627">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0F767ED1" w14:textId="77777777" w:rsidR="00EA5144" w:rsidRPr="002169FA" w:rsidRDefault="00EA5144" w:rsidP="00A23627">
            <w:pPr>
              <w:pStyle w:val="Normalt"/>
              <w:rPr>
                <w:rFonts w:ascii="Arial" w:hAnsi="Arial" w:cs="Arial"/>
                <w:noProof w:val="0"/>
                <w:sz w:val="16"/>
                <w:szCs w:val="16"/>
              </w:rPr>
            </w:pPr>
            <w:proofErr w:type="spellStart"/>
            <w:r w:rsidRPr="002169FA">
              <w:rPr>
                <w:rFonts w:ascii="Arial" w:hAnsi="Arial" w:cs="Arial"/>
                <w:noProof w:val="0"/>
                <w:sz w:val="16"/>
                <w:szCs w:val="16"/>
              </w:rPr>
              <w:t>gelb</w:t>
            </w:r>
            <w:proofErr w:type="spellEnd"/>
          </w:p>
        </w:tc>
        <w:tc>
          <w:tcPr>
            <w:tcW w:w="1843" w:type="dxa"/>
            <w:tcBorders>
              <w:top w:val="nil"/>
              <w:left w:val="nil"/>
              <w:bottom w:val="single" w:sz="4" w:space="0" w:color="auto"/>
              <w:right w:val="nil"/>
            </w:tcBorders>
          </w:tcPr>
          <w:p w14:paraId="4FEBCDA1" w14:textId="77777777" w:rsidR="00EA5144" w:rsidRPr="002169FA" w:rsidRDefault="00EA5144" w:rsidP="00A23627">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243C843F" w14:textId="77777777" w:rsidR="00EA5144" w:rsidRPr="002169FA" w:rsidRDefault="00EA5144" w:rsidP="00A23627">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40AA1A03" w14:textId="77777777" w:rsidR="00EA5144" w:rsidRPr="002169FA" w:rsidRDefault="00EA5144" w:rsidP="00A23627">
            <w:pPr>
              <w:pStyle w:val="Normalt"/>
              <w:jc w:val="center"/>
              <w:rPr>
                <w:rFonts w:ascii="Arial" w:hAnsi="Arial" w:cs="Arial"/>
                <w:sz w:val="16"/>
                <w:szCs w:val="16"/>
              </w:rPr>
            </w:pPr>
            <w:r w:rsidRPr="002169FA">
              <w:rPr>
                <w:rFonts w:ascii="Arial" w:hAnsi="Arial" w:cs="Arial"/>
                <w:sz w:val="16"/>
                <w:szCs w:val="16"/>
              </w:rPr>
              <w:t>2</w:t>
            </w:r>
          </w:p>
        </w:tc>
      </w:tr>
    </w:tbl>
    <w:p w14:paraId="0AF79F6E" w14:textId="440D0833" w:rsidR="00EA5144" w:rsidRDefault="00EA5144">
      <w:pPr>
        <w:jc w:val="left"/>
      </w:pPr>
    </w:p>
    <w:p w14:paraId="4300694A" w14:textId="77777777" w:rsidR="00EA5144" w:rsidRDefault="00EA5144">
      <w:pPr>
        <w:jc w:val="left"/>
      </w:pPr>
      <w:r>
        <w:br w:type="page"/>
      </w:r>
    </w:p>
    <w:p w14:paraId="7EF8B15B" w14:textId="5A0C5D6C" w:rsidR="00EA5144" w:rsidRPr="008D4B6E" w:rsidRDefault="00EA5144" w:rsidP="00EA5144">
      <w:pPr>
        <w:rPr>
          <w:u w:val="single"/>
        </w:rPr>
      </w:pPr>
      <w:r w:rsidRPr="008D4B6E">
        <w:rPr>
          <w:u w:val="single"/>
        </w:rPr>
        <w:lastRenderedPageBreak/>
        <w:t xml:space="preserve">Vorgeschlagene Hinzufügung einer neuen Erläuterung </w:t>
      </w:r>
      <w:r>
        <w:rPr>
          <w:u w:val="single"/>
        </w:rPr>
        <w:t>z</w:t>
      </w:r>
      <w:r w:rsidRPr="008D4B6E">
        <w:rPr>
          <w:u w:val="single"/>
        </w:rPr>
        <w:t>u 25 „Blüte: Farbe“</w:t>
      </w:r>
    </w:p>
    <w:p w14:paraId="25B8E1BA" w14:textId="77777777" w:rsidR="00EA5144" w:rsidRPr="008D4B6E" w:rsidRDefault="00EA5144" w:rsidP="00EA5144">
      <w:pPr>
        <w:rPr>
          <w:u w:val="single"/>
        </w:rPr>
      </w:pPr>
    </w:p>
    <w:p w14:paraId="40B8652D" w14:textId="77777777" w:rsidR="00EA5144" w:rsidRPr="008D4B6E" w:rsidRDefault="00EA5144" w:rsidP="00EA5144">
      <w:pPr>
        <w:rPr>
          <w:u w:val="single"/>
        </w:rPr>
      </w:pPr>
      <w:r w:rsidRPr="008D4B6E">
        <w:rPr>
          <w:u w:val="single"/>
        </w:rPr>
        <w:t>Zu 25: Blüte: Farbe</w:t>
      </w:r>
    </w:p>
    <w:p w14:paraId="7D0E498F" w14:textId="77777777" w:rsidR="00EA5144" w:rsidRPr="008D4B6E" w:rsidRDefault="00EA5144" w:rsidP="00EA5144">
      <w:pPr>
        <w:tabs>
          <w:tab w:val="left" w:leader="dot" w:pos="3402"/>
          <w:tab w:val="left" w:pos="3544"/>
        </w:tabs>
        <w:autoSpaceDE w:val="0"/>
        <w:autoSpaceDN w:val="0"/>
        <w:adjustRightInd w:val="0"/>
        <w:rPr>
          <w:rFonts w:cs="Arial"/>
          <w:bCs/>
        </w:rPr>
      </w:pPr>
    </w:p>
    <w:p w14:paraId="2828E777" w14:textId="77777777" w:rsidR="00EA5144" w:rsidRPr="008D4B6E" w:rsidRDefault="00EA5144" w:rsidP="00EA5144">
      <w:r w:rsidRPr="008D4B6E">
        <w:t xml:space="preserve">Mittels Feldanbau und/oder DNS-Marker-Test zu prüfen. </w:t>
      </w:r>
    </w:p>
    <w:p w14:paraId="44448517" w14:textId="77777777" w:rsidR="00EA5144" w:rsidRPr="008D4B6E" w:rsidRDefault="00EA5144" w:rsidP="00EA5144"/>
    <w:p w14:paraId="13B29A6D" w14:textId="77777777" w:rsidR="00EA5144" w:rsidRPr="008D4B6E" w:rsidRDefault="00EA5144" w:rsidP="00EA5144">
      <w:pPr>
        <w:autoSpaceDE w:val="0"/>
        <w:autoSpaceDN w:val="0"/>
        <w:adjustRightInd w:val="0"/>
        <w:rPr>
          <w:rFonts w:cs="Arial"/>
        </w:rPr>
      </w:pPr>
      <w:r w:rsidRPr="008D4B6E">
        <w:rPr>
          <w:rFonts w:cs="Arial"/>
        </w:rPr>
        <w:t>Im Falle eines Feldanbaus ist die Beobachtungsmethode VG. Im Falle eines DNS-Marker-Tests ist die Beobachtungsmethode MS.</w:t>
      </w:r>
    </w:p>
    <w:p w14:paraId="45DAFD9F" w14:textId="77777777" w:rsidR="00EA5144" w:rsidRPr="008D4B6E" w:rsidRDefault="00EA5144" w:rsidP="00EA5144"/>
    <w:p w14:paraId="7D40952C" w14:textId="77777777" w:rsidR="00EA5144" w:rsidRPr="008D4B6E" w:rsidRDefault="00EA5144" w:rsidP="00EA5144">
      <w:pPr>
        <w:rPr>
          <w:rFonts w:cs="Arial"/>
        </w:rPr>
      </w:pPr>
      <w:r w:rsidRPr="008D4B6E">
        <w:rPr>
          <w:rFonts w:cs="Arial"/>
        </w:rPr>
        <w:t xml:space="preserve">Feldanbau: </w:t>
      </w:r>
    </w:p>
    <w:p w14:paraId="31A7C613" w14:textId="77777777" w:rsidR="00EA5144" w:rsidRPr="008D4B6E" w:rsidRDefault="00EA5144" w:rsidP="00EA5144">
      <w:pPr>
        <w:rPr>
          <w:rFonts w:cs="Arial"/>
        </w:rPr>
      </w:pPr>
    </w:p>
    <w:p w14:paraId="0C66A1F2" w14:textId="77777777" w:rsidR="00EA5144" w:rsidRPr="008D4B6E" w:rsidRDefault="00EA5144" w:rsidP="00EA5144">
      <w:r w:rsidRPr="008D4B6E">
        <w:rPr>
          <w:rFonts w:cs="Arial"/>
        </w:rPr>
        <w:t>Prüfen der Blütenfarbe.</w:t>
      </w:r>
    </w:p>
    <w:p w14:paraId="585F68A0" w14:textId="77777777" w:rsidR="00EA5144" w:rsidRPr="008D4B6E" w:rsidRDefault="00EA5144" w:rsidP="00EA514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EA5144" w:rsidRPr="008D4B6E" w14:paraId="5B21D28E" w14:textId="77777777" w:rsidTr="00A23627">
        <w:tc>
          <w:tcPr>
            <w:tcW w:w="6300" w:type="dxa"/>
            <w:gridSpan w:val="2"/>
          </w:tcPr>
          <w:p w14:paraId="5F3DA64D" w14:textId="77777777" w:rsidR="00EA5144" w:rsidRPr="008D4B6E" w:rsidRDefault="00EA5144" w:rsidP="00A23627">
            <w:pPr>
              <w:ind w:left="-116" w:right="-124"/>
              <w:jc w:val="center"/>
              <w:rPr>
                <w:u w:val="single"/>
              </w:rPr>
            </w:pPr>
            <w:r w:rsidRPr="008D4B6E">
              <w:rPr>
                <w:noProof/>
              </w:rPr>
              <w:drawing>
                <wp:inline distT="0" distB="0" distL="0" distR="0" wp14:anchorId="083D9638" wp14:editId="3DB88928">
                  <wp:extent cx="3916045" cy="2626918"/>
                  <wp:effectExtent l="0" t="0" r="8255" b="2540"/>
                  <wp:docPr id="5" name="Picture 5"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8">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5144" w:rsidRPr="008D4B6E" w14:paraId="60751D45" w14:textId="77777777" w:rsidTr="00A23627">
        <w:tc>
          <w:tcPr>
            <w:tcW w:w="3595" w:type="dxa"/>
          </w:tcPr>
          <w:p w14:paraId="3B9771B8" w14:textId="77777777" w:rsidR="00EA5144" w:rsidRPr="008D4B6E" w:rsidRDefault="00EA5144" w:rsidP="00A23627">
            <w:pPr>
              <w:jc w:val="center"/>
            </w:pPr>
            <w:r w:rsidRPr="008D4B6E">
              <w:t>1</w:t>
            </w:r>
          </w:p>
        </w:tc>
        <w:tc>
          <w:tcPr>
            <w:tcW w:w="2705" w:type="dxa"/>
          </w:tcPr>
          <w:p w14:paraId="3BF27B68" w14:textId="77777777" w:rsidR="00EA5144" w:rsidRPr="008D4B6E" w:rsidRDefault="00EA5144" w:rsidP="00A23627">
            <w:pPr>
              <w:ind w:right="613"/>
              <w:jc w:val="center"/>
            </w:pPr>
            <w:r w:rsidRPr="008D4B6E">
              <w:t>2</w:t>
            </w:r>
          </w:p>
        </w:tc>
      </w:tr>
      <w:tr w:rsidR="00EA5144" w:rsidRPr="008D4B6E" w14:paraId="2E12690F" w14:textId="77777777" w:rsidTr="00A23627">
        <w:tc>
          <w:tcPr>
            <w:tcW w:w="3595" w:type="dxa"/>
          </w:tcPr>
          <w:p w14:paraId="07F0CDC4" w14:textId="77777777" w:rsidR="00EA5144" w:rsidRPr="008D4B6E" w:rsidRDefault="00EA5144" w:rsidP="00A23627">
            <w:pPr>
              <w:jc w:val="center"/>
            </w:pPr>
            <w:r w:rsidRPr="008D4B6E">
              <w:t>weiß</w:t>
            </w:r>
          </w:p>
        </w:tc>
        <w:tc>
          <w:tcPr>
            <w:tcW w:w="2705" w:type="dxa"/>
          </w:tcPr>
          <w:p w14:paraId="3C1288AF" w14:textId="77777777" w:rsidR="00EA5144" w:rsidRPr="008D4B6E" w:rsidRDefault="00EA5144" w:rsidP="00A23627">
            <w:pPr>
              <w:ind w:right="613"/>
              <w:jc w:val="center"/>
            </w:pPr>
            <w:r w:rsidRPr="008D4B6E">
              <w:t>gelb</w:t>
            </w:r>
          </w:p>
        </w:tc>
      </w:tr>
    </w:tbl>
    <w:p w14:paraId="135522DE" w14:textId="77777777" w:rsidR="00EA5144" w:rsidRPr="008D4B6E" w:rsidRDefault="00EA5144" w:rsidP="00EA5144">
      <w:pPr>
        <w:tabs>
          <w:tab w:val="left" w:leader="dot" w:pos="3402"/>
        </w:tabs>
        <w:rPr>
          <w:rFonts w:cs="Arial"/>
          <w:u w:val="single"/>
        </w:rPr>
      </w:pPr>
    </w:p>
    <w:p w14:paraId="44275DE3" w14:textId="77777777" w:rsidR="00EA5144" w:rsidRPr="008D4B6E" w:rsidRDefault="00EA5144" w:rsidP="00EA5144">
      <w:pPr>
        <w:tabs>
          <w:tab w:val="left" w:leader="dot" w:pos="3402"/>
        </w:tabs>
        <w:rPr>
          <w:rFonts w:cs="Arial"/>
          <w:u w:val="single"/>
        </w:rPr>
      </w:pPr>
    </w:p>
    <w:p w14:paraId="3549B2FE" w14:textId="77777777" w:rsidR="00EA5144" w:rsidRPr="008D4B6E" w:rsidRDefault="00EA5144" w:rsidP="00EA5144">
      <w:pPr>
        <w:tabs>
          <w:tab w:val="left" w:pos="567"/>
        </w:tabs>
        <w:rPr>
          <w:rFonts w:cs="Arial"/>
        </w:rPr>
      </w:pPr>
      <w:r w:rsidRPr="008D4B6E">
        <w:rPr>
          <w:rFonts w:cs="Arial"/>
        </w:rPr>
        <w:t>DNS-Marker-Test:</w:t>
      </w:r>
    </w:p>
    <w:p w14:paraId="676498D5" w14:textId="77777777" w:rsidR="00EA5144" w:rsidRPr="008D4B6E" w:rsidRDefault="00EA5144" w:rsidP="00EA5144">
      <w:pPr>
        <w:tabs>
          <w:tab w:val="left" w:pos="567"/>
        </w:tabs>
        <w:rPr>
          <w:rFonts w:cs="Arial"/>
        </w:rPr>
      </w:pPr>
    </w:p>
    <w:p w14:paraId="19480610" w14:textId="77777777" w:rsidR="00EA5144" w:rsidRPr="008D4B6E" w:rsidRDefault="00EA5144" w:rsidP="00EA5144">
      <w:pPr>
        <w:tabs>
          <w:tab w:val="left" w:pos="1276"/>
          <w:tab w:val="left" w:pos="3544"/>
        </w:tabs>
        <w:autoSpaceDE w:val="0"/>
        <w:autoSpaceDN w:val="0"/>
        <w:adjustRightInd w:val="0"/>
        <w:rPr>
          <w:rFonts w:eastAsia="MS Mincho" w:cs="Arial"/>
          <w:bCs/>
        </w:rPr>
      </w:pPr>
      <w:r w:rsidRPr="008D4B6E">
        <w:rPr>
          <w:rFonts w:cs="Arial"/>
        </w:rPr>
        <w:t xml:space="preserve">Das Gen CCD4 ist verantwortlich für die weiße Blütenblattfarbe bei </w:t>
      </w:r>
      <w:proofErr w:type="spellStart"/>
      <w:r w:rsidRPr="008D4B6E">
        <w:rPr>
          <w:rFonts w:cs="Arial"/>
          <w:i/>
          <w:iCs/>
        </w:rPr>
        <w:t>Brassica</w:t>
      </w:r>
      <w:proofErr w:type="spellEnd"/>
      <w:r w:rsidRPr="008D4B6E">
        <w:rPr>
          <w:rFonts w:cs="Arial"/>
          <w:i/>
          <w:iCs/>
        </w:rPr>
        <w:t xml:space="preserve"> </w:t>
      </w:r>
      <w:proofErr w:type="spellStart"/>
      <w:r w:rsidRPr="008D4B6E">
        <w:rPr>
          <w:rFonts w:cs="Arial"/>
          <w:i/>
          <w:iCs/>
        </w:rPr>
        <w:t>oleracea</w:t>
      </w:r>
      <w:proofErr w:type="spellEnd"/>
      <w:r w:rsidRPr="008D4B6E">
        <w:rPr>
          <w:rFonts w:cs="Arial"/>
          <w:i/>
          <w:iCs/>
        </w:rPr>
        <w:t xml:space="preserve"> </w:t>
      </w:r>
      <w:r w:rsidRPr="008D4B6E">
        <w:rPr>
          <w:rFonts w:cs="Arial"/>
        </w:rPr>
        <w:t xml:space="preserve">L. </w:t>
      </w:r>
      <w:proofErr w:type="spellStart"/>
      <w:r w:rsidRPr="008D4B6E">
        <w:rPr>
          <w:rFonts w:cs="Arial"/>
        </w:rPr>
        <w:t>convar</w:t>
      </w:r>
      <w:proofErr w:type="spellEnd"/>
      <w:r w:rsidRPr="008D4B6E">
        <w:rPr>
          <w:rFonts w:cs="Arial"/>
        </w:rPr>
        <w:t xml:space="preserve"> </w:t>
      </w:r>
      <w:proofErr w:type="spellStart"/>
      <w:r w:rsidRPr="008D4B6E">
        <w:rPr>
          <w:rFonts w:cs="Arial"/>
          <w:i/>
          <w:iCs/>
        </w:rPr>
        <w:t>botrytis</w:t>
      </w:r>
      <w:proofErr w:type="spellEnd"/>
      <w:r w:rsidRPr="008D4B6E">
        <w:rPr>
          <w:rFonts w:cs="Arial"/>
          <w:i/>
          <w:iCs/>
        </w:rPr>
        <w:t xml:space="preserve"> </w:t>
      </w:r>
      <w:r w:rsidRPr="008D4B6E">
        <w:rPr>
          <w:rFonts w:cs="Arial"/>
        </w:rPr>
        <w:t xml:space="preserve">(L.) Alef. </w:t>
      </w:r>
      <w:proofErr w:type="spellStart"/>
      <w:r w:rsidRPr="008D4B6E">
        <w:rPr>
          <w:rFonts w:cs="Arial"/>
        </w:rPr>
        <w:t>var</w:t>
      </w:r>
      <w:proofErr w:type="spellEnd"/>
      <w:r w:rsidRPr="008D4B6E">
        <w:rPr>
          <w:rFonts w:cs="Arial"/>
        </w:rPr>
        <w:t xml:space="preserve">. </w:t>
      </w:r>
      <w:proofErr w:type="spellStart"/>
      <w:r w:rsidRPr="008D4B6E">
        <w:rPr>
          <w:rFonts w:cs="Arial"/>
          <w:i/>
          <w:iCs/>
        </w:rPr>
        <w:t>botrytis</w:t>
      </w:r>
      <w:proofErr w:type="spellEnd"/>
      <w:r w:rsidRPr="008D4B6E">
        <w:rPr>
          <w:rFonts w:cs="Arial"/>
          <w:i/>
          <w:iCs/>
        </w:rPr>
        <w:t xml:space="preserve"> </w:t>
      </w:r>
      <w:r w:rsidRPr="008D4B6E">
        <w:rPr>
          <w:rFonts w:cs="Arial"/>
        </w:rPr>
        <w:t>L. Ein Funktionsverlust dieses Gens ist für die gelbe Blütenblattfarbe verantwortlich</w:t>
      </w:r>
      <w:r w:rsidRPr="008D4B6E">
        <w:rPr>
          <w:rFonts w:cs="Arial"/>
          <w:i/>
          <w:iCs/>
        </w:rPr>
        <w:t xml:space="preserve">. </w:t>
      </w:r>
      <w:r w:rsidRPr="008D4B6E">
        <w:rPr>
          <w:rFonts w:cs="Arial"/>
        </w:rPr>
        <w:t xml:space="preserve">Die Marker, die dem funktionalen Gen und dem </w:t>
      </w:r>
      <w:r>
        <w:rPr>
          <w:rFonts w:cs="Arial"/>
        </w:rPr>
        <w:t>nicht-funktional</w:t>
      </w:r>
      <w:r w:rsidRPr="008D4B6E">
        <w:rPr>
          <w:rFonts w:cs="Arial"/>
        </w:rPr>
        <w:t>en Gen entsprechen, basieren auf 3 SNPs an Position ~1296bp in den Genen (</w:t>
      </w:r>
      <w:r w:rsidRPr="008D4B6E">
        <w:rPr>
          <w:rFonts w:eastAsia="MS Mincho" w:cs="Arial"/>
          <w:bCs/>
        </w:rPr>
        <w:t xml:space="preserve">Han et al. 2019). </w:t>
      </w:r>
    </w:p>
    <w:p w14:paraId="7B1D4FC0" w14:textId="77777777" w:rsidR="00EA5144" w:rsidRPr="008D4B6E" w:rsidRDefault="00EA5144" w:rsidP="00EA5144">
      <w:pPr>
        <w:tabs>
          <w:tab w:val="left" w:pos="1276"/>
          <w:tab w:val="left" w:pos="3544"/>
        </w:tabs>
        <w:autoSpaceDE w:val="0"/>
        <w:autoSpaceDN w:val="0"/>
        <w:adjustRightInd w:val="0"/>
        <w:rPr>
          <w:rFonts w:eastAsia="MS Mincho" w:cs="Arial"/>
          <w:bCs/>
        </w:rPr>
      </w:pPr>
    </w:p>
    <w:p w14:paraId="2E8984F1" w14:textId="77777777" w:rsidR="00EA5144" w:rsidRPr="008D4B6E" w:rsidRDefault="00EA5144" w:rsidP="00EA5144">
      <w:pPr>
        <w:tabs>
          <w:tab w:val="left" w:pos="1276"/>
          <w:tab w:val="left" w:pos="3544"/>
        </w:tabs>
        <w:autoSpaceDE w:val="0"/>
        <w:autoSpaceDN w:val="0"/>
        <w:adjustRightInd w:val="0"/>
        <w:rPr>
          <w:rFonts w:eastAsia="MS Mincho" w:cs="Arial"/>
          <w:bCs/>
        </w:rPr>
      </w:pPr>
      <w:r w:rsidRPr="008D4B6E">
        <w:rPr>
          <w:rFonts w:eastAsia="MS Mincho" w:cs="Arial"/>
          <w:bCs/>
        </w:rPr>
        <w:t>Die Marker können im Multiplex mit dem Marker für männliche Sterilität (Zu 28) durchgeführt werden.</w:t>
      </w:r>
    </w:p>
    <w:p w14:paraId="6CBDE5B1" w14:textId="77777777" w:rsidR="00EA5144" w:rsidRPr="008D4B6E" w:rsidRDefault="00EA5144" w:rsidP="00EA5144">
      <w:pPr>
        <w:tabs>
          <w:tab w:val="left" w:pos="1276"/>
          <w:tab w:val="left" w:pos="3544"/>
        </w:tabs>
        <w:autoSpaceDE w:val="0"/>
        <w:autoSpaceDN w:val="0"/>
        <w:adjustRightInd w:val="0"/>
        <w:rPr>
          <w:rFonts w:eastAsia="MS Mincho" w:cs="Arial"/>
          <w:bCs/>
        </w:rPr>
      </w:pPr>
    </w:p>
    <w:p w14:paraId="4C21B6D4" w14:textId="77777777" w:rsidR="00EA5144" w:rsidRPr="008D4B6E" w:rsidRDefault="00EA5144" w:rsidP="00EA5144">
      <w:pPr>
        <w:rPr>
          <w:rFonts w:cs="Arial"/>
          <w:bCs/>
        </w:rPr>
      </w:pPr>
      <w:r w:rsidRPr="008D4B6E">
        <w:rPr>
          <w:rFonts w:cs="Arial"/>
          <w:bCs/>
        </w:rPr>
        <w:t xml:space="preserve">Das Vorhandensein des funktionalen oder </w:t>
      </w:r>
      <w:r>
        <w:rPr>
          <w:rFonts w:cs="Arial"/>
          <w:bCs/>
        </w:rPr>
        <w:t>nicht-funktional</w:t>
      </w:r>
      <w:r w:rsidRPr="008D4B6E">
        <w:rPr>
          <w:rFonts w:cs="Arial"/>
          <w:bCs/>
        </w:rPr>
        <w:t xml:space="preserve">en CCD4-Gens kann durch die beschriebenen </w:t>
      </w:r>
      <w:proofErr w:type="spellStart"/>
      <w:r w:rsidRPr="008D4B6E">
        <w:rPr>
          <w:rFonts w:cs="Arial"/>
          <w:bCs/>
        </w:rPr>
        <w:t>kodominanten</w:t>
      </w:r>
      <w:proofErr w:type="spellEnd"/>
      <w:r w:rsidRPr="008D4B6E">
        <w:rPr>
          <w:rFonts w:cs="Arial"/>
          <w:bCs/>
        </w:rPr>
        <w:t xml:space="preserve"> Marker nachgewiesen werden.</w:t>
      </w:r>
    </w:p>
    <w:p w14:paraId="446FC2D9" w14:textId="77777777" w:rsidR="00EA5144" w:rsidRPr="008D4B6E" w:rsidRDefault="00EA5144" w:rsidP="00EA5144">
      <w:pPr>
        <w:rPr>
          <w:rFonts w:cs="Arial"/>
          <w:bCs/>
        </w:rPr>
      </w:pPr>
    </w:p>
    <w:p w14:paraId="0E92E4E3" w14:textId="77777777" w:rsidR="00EA5144" w:rsidRPr="008D4B6E" w:rsidRDefault="00EA5144" w:rsidP="00EA5144">
      <w:pPr>
        <w:jc w:val="left"/>
        <w:rPr>
          <w:rFonts w:cs="Arial"/>
          <w:bCs/>
          <w:u w:val="single"/>
        </w:rPr>
      </w:pPr>
      <w:r w:rsidRPr="008D4B6E">
        <w:rPr>
          <w:rFonts w:cs="Arial"/>
          <w:bCs/>
          <w:u w:val="single"/>
        </w:rPr>
        <w:br w:type="page"/>
      </w:r>
    </w:p>
    <w:p w14:paraId="34639B14" w14:textId="77777777" w:rsidR="00EA5144" w:rsidRPr="008D4B6E" w:rsidRDefault="00EA5144" w:rsidP="00EA5144">
      <w:pPr>
        <w:rPr>
          <w:rFonts w:cs="Arial"/>
          <w:bCs/>
        </w:rPr>
      </w:pPr>
      <w:r w:rsidRPr="008D4B6E">
        <w:rPr>
          <w:rFonts w:cs="Arial"/>
          <w:bCs/>
        </w:rPr>
        <w:lastRenderedPageBreak/>
        <w:t>Besondere Aspekte:</w:t>
      </w:r>
    </w:p>
    <w:p w14:paraId="6C411419" w14:textId="77777777" w:rsidR="00EA5144" w:rsidRPr="008D4B6E" w:rsidRDefault="00EA5144" w:rsidP="00EA5144">
      <w:pPr>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EA5144" w:rsidRPr="008D4B6E" w14:paraId="560EB41C" w14:textId="77777777" w:rsidTr="00A23627">
        <w:trPr>
          <w:cantSplit/>
        </w:trPr>
        <w:tc>
          <w:tcPr>
            <w:tcW w:w="675" w:type="dxa"/>
          </w:tcPr>
          <w:p w14:paraId="17ACE803" w14:textId="77777777" w:rsidR="00EA5144" w:rsidRPr="008D4B6E" w:rsidRDefault="00EA5144" w:rsidP="00A23627">
            <w:pPr>
              <w:tabs>
                <w:tab w:val="left" w:leader="dot" w:pos="3720"/>
              </w:tabs>
              <w:spacing w:before="20" w:after="20"/>
              <w:ind w:left="567" w:right="-108" w:hanging="567"/>
              <w:rPr>
                <w:rFonts w:cs="Arial"/>
              </w:rPr>
            </w:pPr>
            <w:r w:rsidRPr="008D4B6E">
              <w:rPr>
                <w:rFonts w:cs="Arial"/>
              </w:rPr>
              <w:t>1.</w:t>
            </w:r>
          </w:p>
        </w:tc>
        <w:tc>
          <w:tcPr>
            <w:tcW w:w="3164" w:type="dxa"/>
          </w:tcPr>
          <w:p w14:paraId="5F4D8857" w14:textId="77777777" w:rsidR="00EA5144" w:rsidRPr="008D4B6E" w:rsidRDefault="00EA5144" w:rsidP="00A23627">
            <w:pPr>
              <w:tabs>
                <w:tab w:val="left" w:leader="dot" w:pos="3720"/>
              </w:tabs>
              <w:spacing w:before="20" w:after="20"/>
              <w:ind w:left="567" w:right="-108" w:hanging="567"/>
              <w:jc w:val="left"/>
              <w:rPr>
                <w:rFonts w:cs="Arial"/>
              </w:rPr>
            </w:pPr>
            <w:r w:rsidRPr="008D4B6E">
              <w:rPr>
                <w:rFonts w:cs="Arial"/>
              </w:rPr>
              <w:t>Merkmal</w:t>
            </w:r>
          </w:p>
        </w:tc>
        <w:tc>
          <w:tcPr>
            <w:tcW w:w="5908" w:type="dxa"/>
          </w:tcPr>
          <w:p w14:paraId="3C7455DC" w14:textId="77777777" w:rsidR="00EA5144" w:rsidRPr="008D4B6E" w:rsidRDefault="00EA5144" w:rsidP="00A23627">
            <w:pPr>
              <w:spacing w:before="20" w:after="20"/>
              <w:rPr>
                <w:rFonts w:cs="Arial"/>
                <w:color w:val="000000"/>
              </w:rPr>
            </w:pPr>
            <w:r w:rsidRPr="008D4B6E">
              <w:rPr>
                <w:rFonts w:cs="Arial"/>
              </w:rPr>
              <w:t xml:space="preserve">Blüte: Farbe </w:t>
            </w:r>
          </w:p>
        </w:tc>
      </w:tr>
      <w:tr w:rsidR="00EA5144" w:rsidRPr="0005590A" w14:paraId="6EF95BD8" w14:textId="77777777" w:rsidTr="00A23627">
        <w:trPr>
          <w:cantSplit/>
        </w:trPr>
        <w:tc>
          <w:tcPr>
            <w:tcW w:w="675" w:type="dxa"/>
          </w:tcPr>
          <w:p w14:paraId="0D207230" w14:textId="77777777" w:rsidR="00EA5144" w:rsidRPr="008D4B6E" w:rsidRDefault="00EA5144" w:rsidP="00A23627">
            <w:pPr>
              <w:tabs>
                <w:tab w:val="left" w:leader="dot" w:pos="3720"/>
              </w:tabs>
              <w:spacing w:before="20" w:after="20"/>
              <w:rPr>
                <w:rFonts w:cs="Arial"/>
              </w:rPr>
            </w:pPr>
            <w:r w:rsidRPr="008D4B6E">
              <w:rPr>
                <w:rFonts w:cs="Arial"/>
              </w:rPr>
              <w:t>2.</w:t>
            </w:r>
          </w:p>
        </w:tc>
        <w:tc>
          <w:tcPr>
            <w:tcW w:w="3164" w:type="dxa"/>
          </w:tcPr>
          <w:p w14:paraId="30C95103" w14:textId="77777777" w:rsidR="00EA5144" w:rsidRPr="008D4B6E" w:rsidRDefault="00EA5144" w:rsidP="00A23627">
            <w:pPr>
              <w:tabs>
                <w:tab w:val="left" w:leader="dot" w:pos="3720"/>
              </w:tabs>
              <w:spacing w:before="20" w:after="20"/>
              <w:jc w:val="left"/>
              <w:rPr>
                <w:rFonts w:cs="Arial"/>
              </w:rPr>
            </w:pPr>
            <w:r w:rsidRPr="008D4B6E">
              <w:rPr>
                <w:rFonts w:cs="Arial"/>
                <w:bCs/>
              </w:rPr>
              <w:t>Funktionales Gen</w:t>
            </w:r>
          </w:p>
        </w:tc>
        <w:tc>
          <w:tcPr>
            <w:tcW w:w="5908" w:type="dxa"/>
          </w:tcPr>
          <w:p w14:paraId="3635B50F" w14:textId="77777777" w:rsidR="00EA5144" w:rsidRPr="008D4B6E" w:rsidRDefault="00EA5144" w:rsidP="00A23627">
            <w:pPr>
              <w:spacing w:before="20" w:after="20"/>
              <w:rPr>
                <w:rFonts w:cs="Arial"/>
                <w:color w:val="000000"/>
              </w:rPr>
            </w:pPr>
            <w:r w:rsidRPr="008D4B6E">
              <w:rPr>
                <w:rFonts w:cs="Arial"/>
                <w:color w:val="000000"/>
              </w:rPr>
              <w:t>Funktionales CCD4-Gen: weiß</w:t>
            </w:r>
          </w:p>
          <w:p w14:paraId="456FD98A" w14:textId="77777777" w:rsidR="00EA5144" w:rsidRPr="008D4B6E" w:rsidRDefault="00EA5144" w:rsidP="00A23627">
            <w:pPr>
              <w:spacing w:before="20" w:after="20"/>
              <w:rPr>
                <w:rFonts w:cs="Arial"/>
                <w:color w:val="000000"/>
              </w:rPr>
            </w:pPr>
            <w:r>
              <w:rPr>
                <w:rFonts w:cs="Arial"/>
                <w:color w:val="000000"/>
              </w:rPr>
              <w:t>Nicht-funktional</w:t>
            </w:r>
            <w:r w:rsidRPr="008D4B6E">
              <w:rPr>
                <w:rFonts w:cs="Arial"/>
                <w:color w:val="000000"/>
              </w:rPr>
              <w:t>es CCD4-Gen: gelb</w:t>
            </w:r>
          </w:p>
        </w:tc>
      </w:tr>
      <w:tr w:rsidR="00EA5144" w:rsidRPr="0005590A" w14:paraId="2AD0118F" w14:textId="77777777" w:rsidTr="00A23627">
        <w:trPr>
          <w:cantSplit/>
        </w:trPr>
        <w:tc>
          <w:tcPr>
            <w:tcW w:w="675" w:type="dxa"/>
          </w:tcPr>
          <w:p w14:paraId="6F457011" w14:textId="77777777" w:rsidR="00EA5144" w:rsidRPr="008D4B6E" w:rsidRDefault="00EA5144" w:rsidP="00A23627">
            <w:pPr>
              <w:keepNext/>
              <w:tabs>
                <w:tab w:val="left" w:leader="dot" w:pos="3720"/>
              </w:tabs>
              <w:spacing w:before="20" w:after="20"/>
              <w:rPr>
                <w:rFonts w:cs="Arial"/>
              </w:rPr>
            </w:pPr>
            <w:r w:rsidRPr="008D4B6E">
              <w:rPr>
                <w:rFonts w:cs="Arial"/>
              </w:rPr>
              <w:t>3.1</w:t>
            </w:r>
          </w:p>
        </w:tc>
        <w:tc>
          <w:tcPr>
            <w:tcW w:w="3164" w:type="dxa"/>
          </w:tcPr>
          <w:p w14:paraId="55E92D17" w14:textId="77777777" w:rsidR="00EA5144" w:rsidRPr="008D4B6E" w:rsidRDefault="00EA5144" w:rsidP="00A23627">
            <w:pPr>
              <w:keepNext/>
              <w:tabs>
                <w:tab w:val="left" w:leader="dot" w:pos="3720"/>
              </w:tabs>
              <w:spacing w:before="20" w:after="20"/>
              <w:jc w:val="left"/>
              <w:rPr>
                <w:rFonts w:cs="Arial"/>
              </w:rPr>
            </w:pPr>
            <w:r w:rsidRPr="008D4B6E">
              <w:rPr>
                <w:rFonts w:cs="Arial"/>
              </w:rPr>
              <w:t>Primer</w:t>
            </w:r>
          </w:p>
        </w:tc>
        <w:tc>
          <w:tcPr>
            <w:tcW w:w="5908" w:type="dxa"/>
          </w:tcPr>
          <w:p w14:paraId="6D73C15D" w14:textId="77777777" w:rsidR="00EA5144" w:rsidRPr="008D4B6E" w:rsidRDefault="00EA5144" w:rsidP="00A23627">
            <w:pPr>
              <w:keepNext/>
              <w:spacing w:before="20" w:after="20"/>
              <w:rPr>
                <w:rFonts w:cs="Arial"/>
                <w:iCs/>
                <w:color w:val="000000"/>
              </w:rPr>
            </w:pPr>
            <w:r w:rsidRPr="008D4B6E">
              <w:rPr>
                <w:rFonts w:cs="Arial"/>
                <w:iCs/>
                <w:color w:val="000000"/>
              </w:rPr>
              <w:t>Tm der Primer beträgt ~57 °C</w:t>
            </w:r>
          </w:p>
          <w:p w14:paraId="0CCE1036" w14:textId="77777777" w:rsidR="00EA5144" w:rsidRPr="00966CC0" w:rsidRDefault="00EA5144" w:rsidP="00A23627">
            <w:pPr>
              <w:spacing w:before="20" w:after="20"/>
              <w:rPr>
                <w:rFonts w:cs="Arial"/>
                <w:color w:val="000000"/>
              </w:rPr>
            </w:pPr>
            <w:r w:rsidRPr="00966CC0">
              <w:rPr>
                <w:rFonts w:cs="Arial"/>
                <w:color w:val="000000"/>
              </w:rPr>
              <w:t>Vorwärts-Primer: „5-CTGGATTCAACATCATTCACG CT-3'</w:t>
            </w:r>
            <w:r w:rsidRPr="00966CC0">
              <w:rPr>
                <w:rFonts w:cs="Arial"/>
                <w:color w:val="000000"/>
              </w:rPr>
              <w:tab/>
            </w:r>
          </w:p>
          <w:p w14:paraId="5850B22B" w14:textId="77777777" w:rsidR="00EA5144" w:rsidRPr="008D4B6E" w:rsidRDefault="00EA5144" w:rsidP="00A23627">
            <w:pPr>
              <w:pStyle w:val="BasistekstNaktuinbouw"/>
              <w:spacing w:line="240" w:lineRule="auto"/>
              <w:rPr>
                <w:rFonts w:cs="Arial"/>
                <w:szCs w:val="20"/>
                <w:lang w:val="de-DE" w:eastAsia="en-US"/>
              </w:rPr>
            </w:pPr>
            <w:r w:rsidRPr="008D4B6E">
              <w:rPr>
                <w:rFonts w:cs="Arial"/>
                <w:szCs w:val="20"/>
                <w:lang w:val="de-DE" w:eastAsia="en-US"/>
              </w:rPr>
              <w:t>Rückwärts-Primer: '5-CGGTGACGAGATCGATCTTCA-3'</w:t>
            </w:r>
          </w:p>
        </w:tc>
      </w:tr>
      <w:tr w:rsidR="00EA5144" w:rsidRPr="009B0D50" w14:paraId="0537FCFA" w14:textId="77777777" w:rsidTr="00A23627">
        <w:trPr>
          <w:cantSplit/>
        </w:trPr>
        <w:tc>
          <w:tcPr>
            <w:tcW w:w="675" w:type="dxa"/>
          </w:tcPr>
          <w:p w14:paraId="0B3E710C" w14:textId="77777777" w:rsidR="00EA5144" w:rsidRPr="008D4B6E" w:rsidRDefault="00EA5144" w:rsidP="00A23627">
            <w:pPr>
              <w:tabs>
                <w:tab w:val="left" w:leader="dot" w:pos="3720"/>
              </w:tabs>
              <w:spacing w:before="20" w:after="20"/>
              <w:rPr>
                <w:rFonts w:cs="Arial"/>
              </w:rPr>
            </w:pPr>
            <w:r w:rsidRPr="008D4B6E">
              <w:rPr>
                <w:rFonts w:cs="Arial"/>
              </w:rPr>
              <w:t>3.2</w:t>
            </w:r>
          </w:p>
        </w:tc>
        <w:tc>
          <w:tcPr>
            <w:tcW w:w="3164" w:type="dxa"/>
          </w:tcPr>
          <w:p w14:paraId="75838185" w14:textId="77777777" w:rsidR="00EA5144" w:rsidRPr="008D4B6E" w:rsidRDefault="00EA5144" w:rsidP="00A23627">
            <w:pPr>
              <w:tabs>
                <w:tab w:val="left" w:leader="dot" w:pos="3720"/>
              </w:tabs>
              <w:spacing w:before="20" w:after="20"/>
              <w:jc w:val="left"/>
              <w:rPr>
                <w:rFonts w:cs="Arial"/>
              </w:rPr>
            </w:pPr>
            <w:r w:rsidRPr="008D4B6E">
              <w:rPr>
                <w:rFonts w:cs="Arial"/>
              </w:rPr>
              <w:t>Sonden</w:t>
            </w:r>
          </w:p>
          <w:p w14:paraId="510CB2F1" w14:textId="77777777" w:rsidR="00EA5144" w:rsidRPr="008D4B6E" w:rsidRDefault="00EA5144" w:rsidP="00A23627">
            <w:pPr>
              <w:pStyle w:val="BasistekstNaktuinbouw"/>
              <w:spacing w:line="240" w:lineRule="auto"/>
              <w:rPr>
                <w:rFonts w:cs="Arial"/>
                <w:szCs w:val="20"/>
                <w:lang w:val="de-DE" w:eastAsia="en-US"/>
              </w:rPr>
            </w:pPr>
          </w:p>
          <w:p w14:paraId="6F39A97B" w14:textId="77777777" w:rsidR="00EA5144" w:rsidRPr="008D4B6E" w:rsidRDefault="00EA5144" w:rsidP="00A23627">
            <w:pPr>
              <w:pStyle w:val="BasistekstNaktuinbouw"/>
              <w:spacing w:line="240" w:lineRule="auto"/>
              <w:rPr>
                <w:rFonts w:cs="Arial"/>
                <w:szCs w:val="20"/>
                <w:lang w:val="de-DE" w:eastAsia="en-US"/>
              </w:rPr>
            </w:pPr>
          </w:p>
          <w:p w14:paraId="1227BD09" w14:textId="77777777" w:rsidR="00EA5144" w:rsidRPr="008D4B6E" w:rsidRDefault="00EA5144" w:rsidP="00A23627">
            <w:pPr>
              <w:pStyle w:val="BasistekstNaktuinbouw"/>
              <w:spacing w:line="240" w:lineRule="auto"/>
              <w:rPr>
                <w:rFonts w:cs="Arial"/>
                <w:szCs w:val="20"/>
                <w:lang w:val="de-DE" w:eastAsia="en-US"/>
              </w:rPr>
            </w:pPr>
          </w:p>
        </w:tc>
        <w:tc>
          <w:tcPr>
            <w:tcW w:w="5908" w:type="dxa"/>
          </w:tcPr>
          <w:p w14:paraId="198BC4BC" w14:textId="77777777" w:rsidR="00EA5144" w:rsidRPr="008D4B6E" w:rsidRDefault="00EA5144" w:rsidP="00A23627">
            <w:pPr>
              <w:pStyle w:val="BasistekstNaktuinbouw"/>
              <w:spacing w:line="240" w:lineRule="auto"/>
              <w:rPr>
                <w:rFonts w:cs="Arial"/>
                <w:szCs w:val="20"/>
                <w:lang w:val="de-DE" w:eastAsia="en-US"/>
              </w:rPr>
            </w:pPr>
            <w:r w:rsidRPr="008D4B6E">
              <w:rPr>
                <w:rFonts w:cs="Arial"/>
                <w:szCs w:val="20"/>
                <w:lang w:val="de-DE" w:eastAsia="en-US"/>
              </w:rPr>
              <w:t>Weiße Sonde: ‚5-Fluorophor-ATCGCTCCAAATATTATGT-Quencer-3'</w:t>
            </w:r>
          </w:p>
          <w:p w14:paraId="22071832" w14:textId="77777777" w:rsidR="00EA5144" w:rsidRPr="00966CC0" w:rsidRDefault="00EA5144" w:rsidP="00A23627">
            <w:pPr>
              <w:pStyle w:val="BasistekstNaktuinbouw"/>
              <w:spacing w:line="240" w:lineRule="auto"/>
              <w:rPr>
                <w:rFonts w:cs="Arial"/>
                <w:szCs w:val="20"/>
                <w:lang w:val="fr-FR" w:eastAsia="en-US"/>
              </w:rPr>
            </w:pPr>
            <w:proofErr w:type="spellStart"/>
            <w:r w:rsidRPr="0005590A">
              <w:rPr>
                <w:rFonts w:cs="Arial"/>
                <w:szCs w:val="20"/>
                <w:lang w:val="fr-FR" w:eastAsia="en-US"/>
              </w:rPr>
              <w:t>Gelbe</w:t>
            </w:r>
            <w:proofErr w:type="spellEnd"/>
            <w:r w:rsidRPr="00966CC0">
              <w:rPr>
                <w:rFonts w:cs="Arial"/>
                <w:szCs w:val="20"/>
                <w:lang w:val="fr-FR" w:eastAsia="en-US"/>
              </w:rPr>
              <w:t xml:space="preserve"> Sonde: '5-Fluorophor-GCTCCGAACGTTATGT-Quencer-3'</w:t>
            </w:r>
          </w:p>
        </w:tc>
      </w:tr>
      <w:tr w:rsidR="00EA5144" w:rsidRPr="0005590A" w14:paraId="2A3B1FB2" w14:textId="77777777" w:rsidTr="00A23627">
        <w:trPr>
          <w:cantSplit/>
        </w:trPr>
        <w:tc>
          <w:tcPr>
            <w:tcW w:w="675" w:type="dxa"/>
          </w:tcPr>
          <w:p w14:paraId="4FF0A8E2" w14:textId="77777777" w:rsidR="00EA5144" w:rsidRPr="00966CC0" w:rsidRDefault="00EA5144" w:rsidP="00A23627">
            <w:pPr>
              <w:tabs>
                <w:tab w:val="left" w:leader="dot" w:pos="3720"/>
              </w:tabs>
              <w:spacing w:before="20" w:after="20"/>
              <w:rPr>
                <w:rFonts w:cs="Arial"/>
                <w:lang w:val="fr-FR"/>
              </w:rPr>
            </w:pPr>
          </w:p>
        </w:tc>
        <w:tc>
          <w:tcPr>
            <w:tcW w:w="3164" w:type="dxa"/>
          </w:tcPr>
          <w:p w14:paraId="5E8BCA6E" w14:textId="77777777" w:rsidR="00EA5144" w:rsidRPr="00966CC0" w:rsidRDefault="00EA5144" w:rsidP="00A23627">
            <w:pPr>
              <w:tabs>
                <w:tab w:val="left" w:leader="dot" w:pos="3720"/>
              </w:tabs>
              <w:spacing w:before="20" w:after="20"/>
              <w:jc w:val="left"/>
              <w:rPr>
                <w:rFonts w:cs="Arial"/>
                <w:lang w:val="fr-FR"/>
              </w:rPr>
            </w:pPr>
          </w:p>
        </w:tc>
        <w:tc>
          <w:tcPr>
            <w:tcW w:w="5908" w:type="dxa"/>
          </w:tcPr>
          <w:p w14:paraId="33E1C01E" w14:textId="77777777" w:rsidR="00EA5144" w:rsidRPr="008D4B6E" w:rsidRDefault="00EA5144" w:rsidP="00A23627">
            <w:pPr>
              <w:spacing w:before="20" w:after="20"/>
              <w:rPr>
                <w:rFonts w:cs="Arial"/>
                <w:color w:val="000000"/>
              </w:rPr>
            </w:pPr>
            <w:r w:rsidRPr="008D4B6E">
              <w:rPr>
                <w:rFonts w:cs="Arial"/>
                <w:color w:val="000000"/>
              </w:rPr>
              <w:t>Die Sonden sind MGB-Sonden (Applied Biosystems) oder XS-Sonden (</w:t>
            </w:r>
            <w:proofErr w:type="spellStart"/>
            <w:r w:rsidRPr="008D4B6E">
              <w:rPr>
                <w:rFonts w:cs="Arial"/>
                <w:color w:val="000000"/>
              </w:rPr>
              <w:t>Biolegio</w:t>
            </w:r>
            <w:proofErr w:type="spellEnd"/>
            <w:r w:rsidRPr="008D4B6E">
              <w:rPr>
                <w:rFonts w:cs="Arial"/>
                <w:color w:val="000000"/>
              </w:rPr>
              <w:t>). Die Tm der Sonden muss bei 67 °C bestellt werden.</w:t>
            </w:r>
          </w:p>
          <w:p w14:paraId="769416C9" w14:textId="77777777" w:rsidR="00EA5144" w:rsidRPr="008D4B6E" w:rsidRDefault="00EA5144" w:rsidP="00A23627">
            <w:pPr>
              <w:pStyle w:val="BasistekstNaktuinbouw"/>
              <w:spacing w:line="240" w:lineRule="auto"/>
              <w:rPr>
                <w:rFonts w:cs="Arial"/>
                <w:szCs w:val="20"/>
                <w:lang w:val="de-DE" w:eastAsia="en-US"/>
              </w:rPr>
            </w:pPr>
            <w:r w:rsidRPr="008D4B6E">
              <w:rPr>
                <w:rFonts w:cs="Arial"/>
                <w:szCs w:val="20"/>
                <w:lang w:val="de-DE" w:eastAsia="en-US"/>
              </w:rPr>
              <w:t>Die Fluorophore können gemäß der Kompatibilität mit den Filtern der Echtzeit-PCR-Maschine modifiziert werden.</w:t>
            </w:r>
          </w:p>
        </w:tc>
      </w:tr>
      <w:tr w:rsidR="00EA5144" w:rsidRPr="008D4B6E" w14:paraId="59B4DC69" w14:textId="77777777" w:rsidTr="00A23627">
        <w:trPr>
          <w:cantSplit/>
        </w:trPr>
        <w:tc>
          <w:tcPr>
            <w:tcW w:w="675" w:type="dxa"/>
          </w:tcPr>
          <w:p w14:paraId="393BC11D" w14:textId="77777777" w:rsidR="00EA5144" w:rsidRPr="008D4B6E" w:rsidRDefault="00EA5144" w:rsidP="00A23627">
            <w:pPr>
              <w:tabs>
                <w:tab w:val="left" w:leader="dot" w:pos="3720"/>
              </w:tabs>
              <w:spacing w:before="20" w:after="20"/>
              <w:rPr>
                <w:rFonts w:cs="Arial"/>
              </w:rPr>
            </w:pPr>
            <w:r w:rsidRPr="008D4B6E">
              <w:rPr>
                <w:rFonts w:cs="Arial"/>
              </w:rPr>
              <w:t>4.</w:t>
            </w:r>
          </w:p>
        </w:tc>
        <w:tc>
          <w:tcPr>
            <w:tcW w:w="3164" w:type="dxa"/>
          </w:tcPr>
          <w:p w14:paraId="446C3A05" w14:textId="77777777" w:rsidR="00EA5144" w:rsidRPr="008D4B6E" w:rsidRDefault="00EA5144" w:rsidP="00A23627">
            <w:pPr>
              <w:tabs>
                <w:tab w:val="left" w:leader="dot" w:pos="3720"/>
              </w:tabs>
              <w:spacing w:before="20" w:after="20"/>
              <w:jc w:val="left"/>
              <w:rPr>
                <w:rFonts w:cs="Arial"/>
              </w:rPr>
            </w:pPr>
            <w:r w:rsidRPr="008D4B6E">
              <w:rPr>
                <w:rFonts w:cs="Arial"/>
                <w:bCs/>
              </w:rPr>
              <w:t>Prüfungsanlage</w:t>
            </w:r>
          </w:p>
        </w:tc>
        <w:tc>
          <w:tcPr>
            <w:tcW w:w="5908" w:type="dxa"/>
          </w:tcPr>
          <w:p w14:paraId="06FAAC69" w14:textId="77777777" w:rsidR="00EA5144" w:rsidRPr="008D4B6E" w:rsidRDefault="00EA5144" w:rsidP="00A23627">
            <w:pPr>
              <w:spacing w:before="20" w:after="20"/>
              <w:rPr>
                <w:rFonts w:cs="Arial"/>
                <w:color w:val="000000"/>
              </w:rPr>
            </w:pPr>
          </w:p>
        </w:tc>
      </w:tr>
      <w:tr w:rsidR="00EA5144" w:rsidRPr="008D4B6E" w14:paraId="11AADC9A" w14:textId="77777777" w:rsidTr="00A23627">
        <w:trPr>
          <w:cantSplit/>
        </w:trPr>
        <w:tc>
          <w:tcPr>
            <w:tcW w:w="675" w:type="dxa"/>
          </w:tcPr>
          <w:p w14:paraId="0A787EB1" w14:textId="77777777" w:rsidR="00EA5144" w:rsidRPr="008D4B6E" w:rsidRDefault="00EA5144" w:rsidP="00A23627">
            <w:pPr>
              <w:tabs>
                <w:tab w:val="left" w:leader="dot" w:pos="3720"/>
              </w:tabs>
              <w:spacing w:before="20" w:after="20"/>
              <w:rPr>
                <w:rFonts w:cs="Arial"/>
              </w:rPr>
            </w:pPr>
            <w:r w:rsidRPr="008D4B6E">
              <w:rPr>
                <w:rFonts w:cs="Arial"/>
              </w:rPr>
              <w:t>4.1</w:t>
            </w:r>
          </w:p>
        </w:tc>
        <w:tc>
          <w:tcPr>
            <w:tcW w:w="3164" w:type="dxa"/>
          </w:tcPr>
          <w:p w14:paraId="4BA0F7E9" w14:textId="77777777" w:rsidR="00EA5144" w:rsidRPr="008D4B6E" w:rsidRDefault="00EA5144" w:rsidP="00A23627">
            <w:pPr>
              <w:tabs>
                <w:tab w:val="left" w:leader="dot" w:pos="3720"/>
              </w:tabs>
              <w:spacing w:before="20" w:after="20"/>
              <w:jc w:val="left"/>
              <w:rPr>
                <w:rFonts w:cs="Arial"/>
              </w:rPr>
            </w:pPr>
            <w:r w:rsidRPr="008D4B6E">
              <w:rPr>
                <w:rFonts w:cs="Arial"/>
                <w:bCs/>
              </w:rPr>
              <w:t>Anzahl der Pflanzen pro Genotyp</w:t>
            </w:r>
          </w:p>
        </w:tc>
        <w:tc>
          <w:tcPr>
            <w:tcW w:w="5908" w:type="dxa"/>
          </w:tcPr>
          <w:p w14:paraId="7953748A" w14:textId="77777777" w:rsidR="00EA5144" w:rsidRPr="008D4B6E" w:rsidRDefault="00EA5144" w:rsidP="00A23627">
            <w:pPr>
              <w:spacing w:before="20" w:after="20"/>
              <w:rPr>
                <w:rFonts w:cs="Arial"/>
                <w:color w:val="000000"/>
              </w:rPr>
            </w:pPr>
            <w:r w:rsidRPr="008D4B6E">
              <w:rPr>
                <w:rFonts w:cs="Arial"/>
                <w:bCs/>
              </w:rPr>
              <w:t>mind. 20 Pflanzen</w:t>
            </w:r>
          </w:p>
        </w:tc>
      </w:tr>
      <w:tr w:rsidR="00EA5144" w:rsidRPr="0005590A" w14:paraId="4B76B1B2" w14:textId="77777777" w:rsidTr="00A23627">
        <w:trPr>
          <w:cantSplit/>
        </w:trPr>
        <w:tc>
          <w:tcPr>
            <w:tcW w:w="675" w:type="dxa"/>
          </w:tcPr>
          <w:p w14:paraId="62DDCD32" w14:textId="77777777" w:rsidR="00EA5144" w:rsidRPr="008D4B6E" w:rsidRDefault="00EA5144" w:rsidP="00A23627">
            <w:pPr>
              <w:tabs>
                <w:tab w:val="left" w:leader="dot" w:pos="3720"/>
              </w:tabs>
              <w:spacing w:before="20" w:after="20"/>
              <w:rPr>
                <w:rFonts w:cs="Arial"/>
              </w:rPr>
            </w:pPr>
            <w:r w:rsidRPr="008D4B6E">
              <w:rPr>
                <w:rFonts w:cs="Arial"/>
              </w:rPr>
              <w:t>4.2</w:t>
            </w:r>
          </w:p>
        </w:tc>
        <w:tc>
          <w:tcPr>
            <w:tcW w:w="3164" w:type="dxa"/>
          </w:tcPr>
          <w:p w14:paraId="7215DB6A" w14:textId="77777777" w:rsidR="00EA5144" w:rsidRPr="008D4B6E" w:rsidRDefault="00EA5144" w:rsidP="00A23627">
            <w:pPr>
              <w:tabs>
                <w:tab w:val="left" w:leader="dot" w:pos="3720"/>
              </w:tabs>
              <w:spacing w:before="20" w:after="20"/>
              <w:jc w:val="left"/>
              <w:rPr>
                <w:rFonts w:cs="Arial"/>
              </w:rPr>
            </w:pPr>
            <w:r w:rsidRPr="008D4B6E">
              <w:rPr>
                <w:rFonts w:cs="Arial"/>
                <w:bCs/>
              </w:rPr>
              <w:t>Kontrollsorten</w:t>
            </w:r>
          </w:p>
        </w:tc>
        <w:tc>
          <w:tcPr>
            <w:tcW w:w="5908" w:type="dxa"/>
          </w:tcPr>
          <w:p w14:paraId="4B8F730F" w14:textId="77777777" w:rsidR="00EA5144" w:rsidRPr="008D4B6E" w:rsidRDefault="00EA5144" w:rsidP="00A23627">
            <w:pPr>
              <w:tabs>
                <w:tab w:val="left" w:leader="dot" w:pos="3402"/>
              </w:tabs>
              <w:spacing w:before="20" w:after="20"/>
              <w:outlineLvl w:val="0"/>
              <w:rPr>
                <w:rFonts w:cs="Arial"/>
                <w:bCs/>
              </w:rPr>
            </w:pPr>
            <w:proofErr w:type="spellStart"/>
            <w:r w:rsidRPr="008D4B6E">
              <w:rPr>
                <w:rFonts w:cs="Arial"/>
                <w:bCs/>
              </w:rPr>
              <w:t>Allel</w:t>
            </w:r>
            <w:proofErr w:type="spellEnd"/>
            <w:r w:rsidRPr="008D4B6E">
              <w:rPr>
                <w:rFonts w:cs="Arial"/>
                <w:bCs/>
              </w:rPr>
              <w:t xml:space="preserve"> für </w:t>
            </w:r>
            <w:r w:rsidRPr="008D4B6E">
              <w:rPr>
                <w:rFonts w:cs="Arial"/>
              </w:rPr>
              <w:t xml:space="preserve">funktionales CCD4-Gen (weiße Blütenblattfarbe) homozygot </w:t>
            </w:r>
            <w:r w:rsidRPr="008D4B6E">
              <w:rPr>
                <w:rFonts w:cs="Arial"/>
                <w:bCs/>
              </w:rPr>
              <w:t xml:space="preserve">vorhanden: </w:t>
            </w:r>
            <w:proofErr w:type="spellStart"/>
            <w:r w:rsidRPr="008D4B6E">
              <w:rPr>
                <w:rFonts w:cs="Arial"/>
                <w:bCs/>
              </w:rPr>
              <w:t>Ecrin</w:t>
            </w:r>
            <w:proofErr w:type="spellEnd"/>
          </w:p>
          <w:p w14:paraId="593DE289" w14:textId="77777777" w:rsidR="00EA5144" w:rsidRPr="008D4B6E" w:rsidRDefault="00EA5144" w:rsidP="00A23627">
            <w:pPr>
              <w:tabs>
                <w:tab w:val="left" w:leader="dot" w:pos="3402"/>
              </w:tabs>
              <w:spacing w:before="20" w:after="20"/>
              <w:outlineLvl w:val="0"/>
              <w:rPr>
                <w:rFonts w:cs="Arial"/>
                <w:bCs/>
              </w:rPr>
            </w:pPr>
            <w:r w:rsidRPr="008D4B6E">
              <w:rPr>
                <w:rFonts w:cs="Arial"/>
                <w:bCs/>
              </w:rPr>
              <w:t>F</w:t>
            </w:r>
            <w:r w:rsidRPr="008D4B6E">
              <w:rPr>
                <w:rFonts w:cs="Arial"/>
              </w:rPr>
              <w:t xml:space="preserve">unktionale und </w:t>
            </w:r>
            <w:r>
              <w:rPr>
                <w:rFonts w:cs="Arial"/>
              </w:rPr>
              <w:t>nicht-funktional</w:t>
            </w:r>
            <w:r w:rsidRPr="008D4B6E">
              <w:rPr>
                <w:rFonts w:cs="Arial"/>
              </w:rPr>
              <w:t xml:space="preserve">e CCD4-Gene heterozygot vorhanden </w:t>
            </w:r>
            <w:r w:rsidRPr="008D4B6E">
              <w:rPr>
                <w:rFonts w:cs="Arial"/>
                <w:bCs/>
              </w:rPr>
              <w:t>(Sorte ist weiß): Bruce</w:t>
            </w:r>
          </w:p>
          <w:p w14:paraId="362884AD" w14:textId="77777777" w:rsidR="00EA5144" w:rsidRPr="008D4B6E" w:rsidRDefault="00EA5144" w:rsidP="00A23627">
            <w:pPr>
              <w:tabs>
                <w:tab w:val="left" w:leader="dot" w:pos="3402"/>
              </w:tabs>
              <w:spacing w:before="20" w:after="20"/>
              <w:outlineLvl w:val="0"/>
              <w:rPr>
                <w:rFonts w:cs="Arial"/>
                <w:color w:val="000000"/>
              </w:rPr>
            </w:pPr>
            <w:proofErr w:type="spellStart"/>
            <w:r w:rsidRPr="008D4B6E">
              <w:rPr>
                <w:rFonts w:cs="Arial"/>
                <w:bCs/>
              </w:rPr>
              <w:t>Allel</w:t>
            </w:r>
            <w:proofErr w:type="spellEnd"/>
            <w:r w:rsidRPr="008D4B6E">
              <w:rPr>
                <w:rFonts w:cs="Arial"/>
                <w:bCs/>
              </w:rPr>
              <w:t xml:space="preserve"> für </w:t>
            </w:r>
            <w:r>
              <w:rPr>
                <w:rFonts w:cs="Arial"/>
              </w:rPr>
              <w:t>nicht-funktional</w:t>
            </w:r>
            <w:r w:rsidRPr="008D4B6E">
              <w:rPr>
                <w:rFonts w:cs="Arial"/>
              </w:rPr>
              <w:t xml:space="preserve">es CCD4-Gen (gelbe Blütenblattfarbe) homozygot </w:t>
            </w:r>
            <w:r w:rsidRPr="008D4B6E">
              <w:rPr>
                <w:rFonts w:cs="Arial"/>
                <w:bCs/>
              </w:rPr>
              <w:t xml:space="preserve">vorhanden: </w:t>
            </w:r>
            <w:proofErr w:type="spellStart"/>
            <w:r w:rsidRPr="008D4B6E">
              <w:rPr>
                <w:rFonts w:cs="Arial"/>
                <w:bCs/>
              </w:rPr>
              <w:t>Magnifico</w:t>
            </w:r>
            <w:proofErr w:type="spellEnd"/>
          </w:p>
        </w:tc>
      </w:tr>
      <w:tr w:rsidR="00EA5144" w:rsidRPr="0005590A" w14:paraId="0DD030E7" w14:textId="77777777" w:rsidTr="00A23627">
        <w:trPr>
          <w:cantSplit/>
        </w:trPr>
        <w:tc>
          <w:tcPr>
            <w:tcW w:w="675" w:type="dxa"/>
          </w:tcPr>
          <w:p w14:paraId="238BD321" w14:textId="77777777" w:rsidR="00EA5144" w:rsidRPr="008D4B6E" w:rsidRDefault="00EA5144" w:rsidP="00A23627">
            <w:pPr>
              <w:tabs>
                <w:tab w:val="left" w:leader="dot" w:pos="3720"/>
              </w:tabs>
              <w:spacing w:before="20" w:after="20"/>
              <w:rPr>
                <w:rFonts w:cs="Arial"/>
              </w:rPr>
            </w:pPr>
            <w:r w:rsidRPr="008D4B6E">
              <w:rPr>
                <w:rFonts w:cs="Arial"/>
              </w:rPr>
              <w:t>6.</w:t>
            </w:r>
          </w:p>
        </w:tc>
        <w:tc>
          <w:tcPr>
            <w:tcW w:w="3164" w:type="dxa"/>
          </w:tcPr>
          <w:p w14:paraId="462F6E2F" w14:textId="77777777" w:rsidR="00EA5144" w:rsidRPr="008D4B6E" w:rsidRDefault="00EA5144" w:rsidP="00A23627">
            <w:pPr>
              <w:tabs>
                <w:tab w:val="left" w:leader="dot" w:pos="3720"/>
              </w:tabs>
              <w:spacing w:before="20" w:after="20"/>
              <w:jc w:val="left"/>
              <w:rPr>
                <w:rFonts w:cs="Arial"/>
                <w:bCs/>
              </w:rPr>
            </w:pPr>
            <w:r w:rsidRPr="008D4B6E">
              <w:rPr>
                <w:rFonts w:cs="Arial"/>
                <w:bCs/>
              </w:rPr>
              <w:t>PCR-Bedingungen</w:t>
            </w:r>
          </w:p>
          <w:p w14:paraId="24A2C8B5" w14:textId="77777777" w:rsidR="00EA5144" w:rsidRPr="008D4B6E" w:rsidRDefault="00EA5144" w:rsidP="00A23627">
            <w:pPr>
              <w:pStyle w:val="BasistekstNaktuinbouw"/>
              <w:spacing w:line="240" w:lineRule="auto"/>
              <w:rPr>
                <w:rFonts w:cs="Arial"/>
                <w:szCs w:val="20"/>
                <w:lang w:val="de-DE"/>
              </w:rPr>
            </w:pPr>
            <w:r w:rsidRPr="008D4B6E">
              <w:rPr>
                <w:rFonts w:cs="Arial"/>
                <w:szCs w:val="20"/>
                <w:lang w:val="de-DE"/>
              </w:rPr>
              <w:t>(abhängig von Mastermischung)</w:t>
            </w:r>
          </w:p>
        </w:tc>
        <w:tc>
          <w:tcPr>
            <w:tcW w:w="5908" w:type="dxa"/>
          </w:tcPr>
          <w:p w14:paraId="13FA941C" w14:textId="77777777" w:rsidR="00EA5144" w:rsidRPr="008D4B6E" w:rsidRDefault="00EA5144" w:rsidP="00A23627">
            <w:pPr>
              <w:tabs>
                <w:tab w:val="left" w:leader="dot" w:pos="3402"/>
              </w:tabs>
              <w:spacing w:before="20" w:after="20"/>
              <w:ind w:left="3402" w:hanging="3402"/>
              <w:outlineLvl w:val="0"/>
              <w:rPr>
                <w:rFonts w:cs="Arial"/>
                <w:bCs/>
              </w:rPr>
            </w:pPr>
            <w:r w:rsidRPr="008D4B6E">
              <w:rPr>
                <w:rFonts w:cs="Arial"/>
                <w:bCs/>
              </w:rPr>
              <w:t>1. Initialer Denaturierungsschritt 10 min 95 °C</w:t>
            </w:r>
          </w:p>
          <w:p w14:paraId="0F10AD2C" w14:textId="77777777" w:rsidR="00EA5144" w:rsidRPr="008D4B6E" w:rsidRDefault="00EA5144" w:rsidP="00A23627">
            <w:pPr>
              <w:spacing w:before="20" w:after="20"/>
              <w:rPr>
                <w:rFonts w:cs="Arial"/>
                <w:color w:val="000000"/>
              </w:rPr>
            </w:pPr>
            <w:r w:rsidRPr="008D4B6E">
              <w:rPr>
                <w:rFonts w:cs="Arial"/>
                <w:bCs/>
              </w:rPr>
              <w:t xml:space="preserve">2. 40 Zyklen, 15 Sekunden 95 °C und 1 Minute 60 °C. Jeder Zyklus endet mit einer Plattenauslesung. </w:t>
            </w:r>
          </w:p>
        </w:tc>
      </w:tr>
      <w:tr w:rsidR="00EA5144" w:rsidRPr="008D4B6E" w14:paraId="4BF93449" w14:textId="77777777" w:rsidTr="00A23627">
        <w:trPr>
          <w:cantSplit/>
        </w:trPr>
        <w:tc>
          <w:tcPr>
            <w:tcW w:w="675" w:type="dxa"/>
          </w:tcPr>
          <w:p w14:paraId="06F0BF13" w14:textId="77777777" w:rsidR="00EA5144" w:rsidRPr="008D4B6E" w:rsidRDefault="00EA5144" w:rsidP="00A23627">
            <w:pPr>
              <w:tabs>
                <w:tab w:val="left" w:leader="dot" w:pos="3720"/>
              </w:tabs>
              <w:spacing w:before="20" w:after="20"/>
              <w:rPr>
                <w:rFonts w:cs="Arial"/>
              </w:rPr>
            </w:pPr>
            <w:r w:rsidRPr="008D4B6E">
              <w:rPr>
                <w:rFonts w:cs="Arial"/>
              </w:rPr>
              <w:t>8.</w:t>
            </w:r>
          </w:p>
        </w:tc>
        <w:tc>
          <w:tcPr>
            <w:tcW w:w="3164" w:type="dxa"/>
          </w:tcPr>
          <w:p w14:paraId="5CDEF55F" w14:textId="77777777" w:rsidR="00EA5144" w:rsidRPr="008D4B6E" w:rsidRDefault="00EA5144" w:rsidP="00A23627">
            <w:pPr>
              <w:tabs>
                <w:tab w:val="left" w:leader="dot" w:pos="3720"/>
              </w:tabs>
              <w:spacing w:before="20" w:after="20"/>
              <w:jc w:val="left"/>
              <w:rPr>
                <w:rFonts w:cs="Arial"/>
              </w:rPr>
            </w:pPr>
            <w:r w:rsidRPr="008D4B6E">
              <w:rPr>
                <w:rFonts w:cs="Arial"/>
                <w:bCs/>
              </w:rPr>
              <w:t xml:space="preserve">Auswertung der </w:t>
            </w:r>
            <w:r w:rsidRPr="008D4B6E">
              <w:rPr>
                <w:rFonts w:cs="Arial"/>
              </w:rPr>
              <w:t>Prüfungsergebnisse</w:t>
            </w:r>
          </w:p>
        </w:tc>
        <w:tc>
          <w:tcPr>
            <w:tcW w:w="5908" w:type="dxa"/>
          </w:tcPr>
          <w:p w14:paraId="70782390" w14:textId="77777777" w:rsidR="00EA5144" w:rsidRPr="008D4B6E" w:rsidRDefault="00EA5144" w:rsidP="00A23627">
            <w:pPr>
              <w:rPr>
                <w:rFonts w:cs="Arial"/>
                <w:color w:val="000000"/>
              </w:rPr>
            </w:pPr>
          </w:p>
        </w:tc>
      </w:tr>
      <w:tr w:rsidR="00EA5144" w:rsidRPr="0005590A" w14:paraId="79228086" w14:textId="77777777" w:rsidTr="00A23627">
        <w:trPr>
          <w:cantSplit/>
        </w:trPr>
        <w:tc>
          <w:tcPr>
            <w:tcW w:w="675" w:type="dxa"/>
          </w:tcPr>
          <w:p w14:paraId="3257C0CB" w14:textId="77777777" w:rsidR="00EA5144" w:rsidRPr="008D4B6E" w:rsidRDefault="00EA5144" w:rsidP="00A23627">
            <w:pPr>
              <w:tabs>
                <w:tab w:val="left" w:leader="dot" w:pos="3720"/>
              </w:tabs>
              <w:spacing w:before="20" w:after="20"/>
              <w:rPr>
                <w:rFonts w:cs="Arial"/>
              </w:rPr>
            </w:pPr>
          </w:p>
        </w:tc>
        <w:tc>
          <w:tcPr>
            <w:tcW w:w="3164" w:type="dxa"/>
          </w:tcPr>
          <w:p w14:paraId="6B8BF147" w14:textId="77777777" w:rsidR="00EA5144" w:rsidRPr="008D4B6E" w:rsidRDefault="00EA5144" w:rsidP="00A23627">
            <w:pPr>
              <w:tabs>
                <w:tab w:val="left" w:leader="dot" w:pos="3720"/>
              </w:tabs>
              <w:spacing w:before="20" w:after="20"/>
              <w:jc w:val="left"/>
              <w:rPr>
                <w:rFonts w:cs="Arial"/>
                <w:bCs/>
              </w:rPr>
            </w:pPr>
            <w:r w:rsidRPr="008D4B6E">
              <w:rPr>
                <w:rFonts w:cs="Arial"/>
                <w:bCs/>
              </w:rPr>
              <w:t>Weiß (1):</w:t>
            </w:r>
          </w:p>
        </w:tc>
        <w:tc>
          <w:tcPr>
            <w:tcW w:w="5908" w:type="dxa"/>
          </w:tcPr>
          <w:p w14:paraId="72B42035" w14:textId="77777777" w:rsidR="00EA5144" w:rsidRPr="008D4B6E" w:rsidRDefault="00EA5144" w:rsidP="00A23627">
            <w:pPr>
              <w:jc w:val="left"/>
              <w:rPr>
                <w:rFonts w:cs="Arial"/>
              </w:rPr>
            </w:pPr>
            <w:r w:rsidRPr="008D4B6E">
              <w:rPr>
                <w:rFonts w:cs="Arial"/>
              </w:rPr>
              <w:t xml:space="preserve">Die Sonde für das </w:t>
            </w:r>
            <w:r w:rsidRPr="008D4B6E">
              <w:rPr>
                <w:rFonts w:cs="Arial"/>
                <w:bCs/>
              </w:rPr>
              <w:t>funktionale CCD4-Gen (</w:t>
            </w:r>
            <w:r w:rsidRPr="008D4B6E">
              <w:rPr>
                <w:rFonts w:cs="Arial"/>
              </w:rPr>
              <w:t>weiße Blütenblattfarbe) ist homozygot vorhanden, die Sorte hat weiße Blüten.</w:t>
            </w:r>
          </w:p>
          <w:p w14:paraId="0344955B" w14:textId="77777777" w:rsidR="00EA5144" w:rsidRPr="008D4B6E" w:rsidRDefault="00EA5144" w:rsidP="00A23627">
            <w:pPr>
              <w:pStyle w:val="BasistekstNaktuinbouw"/>
              <w:spacing w:line="240" w:lineRule="auto"/>
              <w:rPr>
                <w:rFonts w:cs="Arial"/>
                <w:szCs w:val="20"/>
                <w:lang w:val="de-DE" w:eastAsia="en-US"/>
              </w:rPr>
            </w:pPr>
            <w:r w:rsidRPr="008D4B6E">
              <w:rPr>
                <w:rFonts w:cs="Arial"/>
                <w:szCs w:val="20"/>
                <w:lang w:val="de-DE" w:eastAsia="en-US"/>
              </w:rPr>
              <w:t>Beide Sonden sind vorhanden (heterozygot), die Sorte hat weiße Blüten.</w:t>
            </w:r>
          </w:p>
        </w:tc>
      </w:tr>
      <w:tr w:rsidR="00EA5144" w:rsidRPr="0005590A" w14:paraId="72BA34CF" w14:textId="77777777" w:rsidTr="00A23627">
        <w:trPr>
          <w:cantSplit/>
        </w:trPr>
        <w:tc>
          <w:tcPr>
            <w:tcW w:w="675" w:type="dxa"/>
          </w:tcPr>
          <w:p w14:paraId="3BA984ED" w14:textId="77777777" w:rsidR="00EA5144" w:rsidRPr="008D4B6E" w:rsidRDefault="00EA5144" w:rsidP="00A23627">
            <w:pPr>
              <w:tabs>
                <w:tab w:val="left" w:leader="dot" w:pos="3720"/>
              </w:tabs>
              <w:spacing w:before="20" w:after="20"/>
              <w:rPr>
                <w:rFonts w:cs="Arial"/>
              </w:rPr>
            </w:pPr>
          </w:p>
        </w:tc>
        <w:tc>
          <w:tcPr>
            <w:tcW w:w="3164" w:type="dxa"/>
          </w:tcPr>
          <w:p w14:paraId="715D4665" w14:textId="77777777" w:rsidR="00EA5144" w:rsidRPr="008D4B6E" w:rsidRDefault="00EA5144" w:rsidP="00A23627">
            <w:pPr>
              <w:tabs>
                <w:tab w:val="left" w:leader="dot" w:pos="3720"/>
              </w:tabs>
              <w:spacing w:before="20" w:after="20"/>
              <w:jc w:val="left"/>
              <w:rPr>
                <w:rFonts w:cs="Arial"/>
                <w:bCs/>
              </w:rPr>
            </w:pPr>
            <w:r w:rsidRPr="008D4B6E">
              <w:rPr>
                <w:rFonts w:cs="Arial"/>
                <w:bCs/>
              </w:rPr>
              <w:t>Gelb (2)</w:t>
            </w:r>
          </w:p>
        </w:tc>
        <w:tc>
          <w:tcPr>
            <w:tcW w:w="5908" w:type="dxa"/>
          </w:tcPr>
          <w:p w14:paraId="226289C7" w14:textId="77777777" w:rsidR="00EA5144" w:rsidRPr="008D4B6E" w:rsidRDefault="00EA5144" w:rsidP="00A23627">
            <w:pPr>
              <w:pStyle w:val="BasistekstNaktuinbouw"/>
              <w:spacing w:line="240" w:lineRule="auto"/>
              <w:rPr>
                <w:rFonts w:cs="Arial"/>
                <w:szCs w:val="20"/>
                <w:lang w:val="de-DE" w:eastAsia="en-US"/>
              </w:rPr>
            </w:pPr>
            <w:r w:rsidRPr="008D4B6E">
              <w:rPr>
                <w:rFonts w:cs="Arial"/>
                <w:szCs w:val="20"/>
                <w:lang w:val="de-DE" w:eastAsia="en-US"/>
              </w:rPr>
              <w:t xml:space="preserve">Die Sonde für das </w:t>
            </w:r>
            <w:r>
              <w:rPr>
                <w:rFonts w:cs="Arial"/>
                <w:bCs/>
                <w:color w:val="auto"/>
                <w:szCs w:val="20"/>
                <w:lang w:val="de-DE"/>
              </w:rPr>
              <w:t>nicht-funktional</w:t>
            </w:r>
            <w:r w:rsidRPr="008D4B6E">
              <w:rPr>
                <w:rFonts w:cs="Arial"/>
                <w:bCs/>
                <w:color w:val="auto"/>
                <w:szCs w:val="20"/>
                <w:lang w:val="de-DE"/>
              </w:rPr>
              <w:t>e CCD4-Gen (</w:t>
            </w:r>
            <w:r w:rsidRPr="008D4B6E">
              <w:rPr>
                <w:rFonts w:cs="Arial"/>
                <w:szCs w:val="20"/>
                <w:lang w:val="de-DE" w:eastAsia="en-US"/>
              </w:rPr>
              <w:t>gelbe Blütenblattfarbe) ist homozygot vorhanden, die Sorte hat gelbe Blüten.</w:t>
            </w:r>
          </w:p>
          <w:p w14:paraId="394C5F26" w14:textId="77777777" w:rsidR="00EA5144" w:rsidRPr="008D4B6E" w:rsidRDefault="00EA5144" w:rsidP="00A23627">
            <w:pPr>
              <w:rPr>
                <w:rFonts w:cs="Arial"/>
              </w:rPr>
            </w:pPr>
          </w:p>
          <w:p w14:paraId="41EB1610" w14:textId="77777777" w:rsidR="00EA5144" w:rsidRPr="008D4B6E" w:rsidRDefault="00EA5144" w:rsidP="00A23627">
            <w:pPr>
              <w:pStyle w:val="BasistekstNaktuinbouw"/>
              <w:spacing w:line="240" w:lineRule="auto"/>
              <w:rPr>
                <w:rFonts w:cs="Arial"/>
                <w:szCs w:val="20"/>
                <w:lang w:val="de-DE" w:eastAsia="en-US"/>
              </w:rPr>
            </w:pPr>
            <w:r w:rsidRPr="008D4B6E">
              <w:rPr>
                <w:rFonts w:cs="Arial"/>
                <w:color w:val="auto"/>
                <w:szCs w:val="20"/>
                <w:lang w:val="de-DE" w:eastAsia="en-US"/>
              </w:rPr>
              <w:t>Wenn das Ergebnis des DNS-Marker-Tests die Angaben im TQ nicht bestätigt, sollte ein Feldanbau durchgeführt werden, um zu erfassen, ob die Sorte aufgrund eines anderen Mechanismus weiße oder gelbe Blüten hat.</w:t>
            </w:r>
          </w:p>
        </w:tc>
      </w:tr>
    </w:tbl>
    <w:p w14:paraId="6C88D099" w14:textId="77777777" w:rsidR="00EA5144" w:rsidRPr="008D4B6E" w:rsidRDefault="00EA5144" w:rsidP="00EA5144">
      <w:pPr>
        <w:rPr>
          <w:rFonts w:cs="Arial"/>
        </w:rPr>
      </w:pPr>
    </w:p>
    <w:p w14:paraId="57B770E5" w14:textId="77777777" w:rsidR="00EA5144" w:rsidRPr="008D4B6E" w:rsidRDefault="00EA5144" w:rsidP="00EA5144">
      <w:pPr>
        <w:rPr>
          <w:rFonts w:cs="Arial"/>
        </w:rPr>
      </w:pPr>
      <w:r w:rsidRPr="008D4B6E">
        <w:rPr>
          <w:rFonts w:cs="Arial"/>
        </w:rPr>
        <w:t>Im Falle eines Feldanbaus ist die Beobachtungsmethode VS. Im Falle eines DNS-Marker-Tests ist die Beobachtungsmethode MS</w:t>
      </w:r>
    </w:p>
    <w:p w14:paraId="3372F003" w14:textId="77777777" w:rsidR="00EA5144" w:rsidRPr="008D4B6E" w:rsidRDefault="00EA5144" w:rsidP="00EA5144">
      <w:pPr>
        <w:rPr>
          <w:rFonts w:ascii="Times New Roman" w:hAnsi="Times New Roman"/>
          <w:sz w:val="24"/>
          <w:szCs w:val="24"/>
        </w:rPr>
      </w:pPr>
    </w:p>
    <w:p w14:paraId="5B6E6F5E" w14:textId="77777777" w:rsidR="00EA5144" w:rsidRPr="008D4B6E" w:rsidRDefault="00EA5144" w:rsidP="00EA5144">
      <w:pPr>
        <w:rPr>
          <w:u w:val="single"/>
        </w:rPr>
      </w:pPr>
    </w:p>
    <w:p w14:paraId="36B33F8B" w14:textId="77777777" w:rsidR="00EA5144" w:rsidRPr="008D4B6E" w:rsidRDefault="00EA5144" w:rsidP="00EA5144">
      <w:pPr>
        <w:jc w:val="left"/>
        <w:rPr>
          <w:u w:val="single"/>
        </w:rPr>
      </w:pPr>
      <w:r w:rsidRPr="008D4B6E">
        <w:rPr>
          <w:u w:val="single"/>
        </w:rPr>
        <w:br w:type="page"/>
      </w:r>
    </w:p>
    <w:p w14:paraId="15997B89" w14:textId="39B1BF68" w:rsidR="00EA5144" w:rsidRPr="008D4B6E" w:rsidRDefault="00EA5144" w:rsidP="00EA5144">
      <w:pPr>
        <w:rPr>
          <w:u w:val="single"/>
        </w:rPr>
      </w:pPr>
      <w:r w:rsidRPr="008D4B6E">
        <w:rPr>
          <w:u w:val="single"/>
        </w:rPr>
        <w:lastRenderedPageBreak/>
        <w:t xml:space="preserve">Vorgeschlagene Überarbeitung der Erläuterung </w:t>
      </w:r>
      <w:r>
        <w:rPr>
          <w:u w:val="single"/>
        </w:rPr>
        <w:t>z</w:t>
      </w:r>
      <w:r w:rsidRPr="008D4B6E">
        <w:rPr>
          <w:u w:val="single"/>
        </w:rPr>
        <w:t>u 28 „Männliche Sterilität“</w:t>
      </w:r>
    </w:p>
    <w:p w14:paraId="3C24E78C" w14:textId="77777777" w:rsidR="00EA5144" w:rsidRPr="008D4B6E" w:rsidRDefault="00EA5144" w:rsidP="00EA5144">
      <w:pPr>
        <w:rPr>
          <w:u w:val="single"/>
        </w:rPr>
      </w:pPr>
    </w:p>
    <w:p w14:paraId="6ED3C936" w14:textId="24552B82" w:rsidR="00EA5144" w:rsidRPr="008D4B6E" w:rsidRDefault="00EA5144" w:rsidP="00EA5144">
      <w:pPr>
        <w:keepNext/>
        <w:outlineLvl w:val="6"/>
        <w:rPr>
          <w:rFonts w:cs="Arial"/>
          <w:u w:val="single"/>
        </w:rPr>
      </w:pPr>
      <w:r w:rsidRPr="008D4B6E">
        <w:rPr>
          <w:rFonts w:cs="Arial"/>
          <w:u w:val="single"/>
        </w:rPr>
        <w:t>Zu 28: Männliche Sterilität</w:t>
      </w:r>
    </w:p>
    <w:p w14:paraId="4DDB1746" w14:textId="77777777" w:rsidR="00EA5144" w:rsidRPr="008D4B6E" w:rsidRDefault="00EA5144" w:rsidP="00EA5144">
      <w:pPr>
        <w:rPr>
          <w:rFonts w:cs="Arial"/>
        </w:rPr>
      </w:pPr>
    </w:p>
    <w:p w14:paraId="6918BF9B" w14:textId="77777777" w:rsidR="00EA5144" w:rsidRPr="008D4B6E" w:rsidRDefault="00EA5144" w:rsidP="00EA5144">
      <w:pPr>
        <w:rPr>
          <w:rFonts w:cs="Arial"/>
        </w:rPr>
      </w:pPr>
      <w:r w:rsidRPr="008D4B6E">
        <w:rPr>
          <w:rFonts w:cs="Arial"/>
        </w:rPr>
        <w:t>Mittels Feldanbau und/oder DNS-Marker-Test zu prüfen.</w:t>
      </w:r>
      <w:r w:rsidRPr="008D4B6E">
        <w:rPr>
          <w:rStyle w:val="FootnoteReference"/>
          <w:rFonts w:cs="Arial"/>
        </w:rPr>
        <w:footnoteReference w:id="3"/>
      </w:r>
    </w:p>
    <w:p w14:paraId="757B7BB7" w14:textId="77777777" w:rsidR="00EA5144" w:rsidRPr="008D4B6E" w:rsidRDefault="00EA5144" w:rsidP="00EA5144">
      <w:pPr>
        <w:tabs>
          <w:tab w:val="left" w:pos="1276"/>
          <w:tab w:val="left" w:pos="3544"/>
        </w:tabs>
        <w:autoSpaceDE w:val="0"/>
        <w:autoSpaceDN w:val="0"/>
        <w:adjustRightInd w:val="0"/>
        <w:rPr>
          <w:rFonts w:cs="Arial"/>
        </w:rPr>
      </w:pPr>
    </w:p>
    <w:p w14:paraId="1D461697" w14:textId="77777777" w:rsidR="00EA5144" w:rsidRPr="008D4B6E" w:rsidRDefault="00EA5144" w:rsidP="00EA5144">
      <w:pPr>
        <w:autoSpaceDE w:val="0"/>
        <w:autoSpaceDN w:val="0"/>
        <w:adjustRightInd w:val="0"/>
        <w:rPr>
          <w:rFonts w:cs="Arial"/>
        </w:rPr>
      </w:pPr>
      <w:bookmarkStart w:id="4" w:name="_Hlk133956862"/>
      <w:r w:rsidRPr="008D4B6E">
        <w:rPr>
          <w:rFonts w:cs="Arial"/>
        </w:rPr>
        <w:t>Im Falle eines Feldanbaus ist die Beobachtungsmethode VS. Im Falle eines DNS-Marker-Tests ist die Beobachtungsmethode MS.</w:t>
      </w:r>
    </w:p>
    <w:bookmarkEnd w:id="4"/>
    <w:p w14:paraId="24DD631E" w14:textId="77777777" w:rsidR="00EA5144" w:rsidRPr="008D4B6E" w:rsidRDefault="00EA5144" w:rsidP="00EA5144">
      <w:pPr>
        <w:rPr>
          <w:rFonts w:cs="Arial"/>
        </w:rPr>
      </w:pPr>
    </w:p>
    <w:p w14:paraId="5C303B95" w14:textId="77777777" w:rsidR="00EA5144" w:rsidRPr="008D4B6E" w:rsidRDefault="00EA5144" w:rsidP="00EA5144">
      <w:pPr>
        <w:rPr>
          <w:rFonts w:cs="Arial"/>
        </w:rPr>
      </w:pPr>
      <w:r w:rsidRPr="008D4B6E">
        <w:rPr>
          <w:rFonts w:cs="Arial"/>
        </w:rPr>
        <w:t xml:space="preserve">Feldanbau: </w:t>
      </w:r>
    </w:p>
    <w:p w14:paraId="416A9A1F" w14:textId="77777777" w:rsidR="00EA5144" w:rsidRPr="008D4B6E" w:rsidRDefault="00EA5144" w:rsidP="00EA5144">
      <w:pPr>
        <w:rPr>
          <w:rFonts w:cs="Arial"/>
        </w:rPr>
      </w:pPr>
    </w:p>
    <w:p w14:paraId="31A76CAE" w14:textId="77777777" w:rsidR="00EA5144" w:rsidRPr="008D4B6E" w:rsidRDefault="00EA5144" w:rsidP="00EA5144">
      <w:pPr>
        <w:tabs>
          <w:tab w:val="left" w:pos="1620"/>
        </w:tabs>
        <w:ind w:left="1620" w:hanging="1620"/>
        <w:rPr>
          <w:rFonts w:cs="Arial"/>
        </w:rPr>
      </w:pPr>
      <w:r w:rsidRPr="008D4B6E">
        <w:rPr>
          <w:rFonts w:cs="Arial"/>
        </w:rPr>
        <w:t xml:space="preserve">Fehlend: </w:t>
      </w:r>
      <w:r w:rsidRPr="008D4B6E">
        <w:rPr>
          <w:rFonts w:cs="Arial"/>
        </w:rPr>
        <w:tab/>
        <w:t>&gt;</w:t>
      </w:r>
      <w:r>
        <w:rPr>
          <w:rFonts w:cs="Arial"/>
        </w:rPr>
        <w:t xml:space="preserve"> </w:t>
      </w:r>
      <w:r w:rsidRPr="008D4B6E">
        <w:rPr>
          <w:rFonts w:cs="Arial"/>
        </w:rPr>
        <w:t>70 % der Pflanzen fertil (mit einem Selbstinkompatibilitätssystem produziert</w:t>
      </w:r>
      <w:r>
        <w:rPr>
          <w:rFonts w:cs="Arial"/>
        </w:rPr>
        <w:t>e</w:t>
      </w:r>
      <w:r w:rsidRPr="008D4B6E">
        <w:rPr>
          <w:rFonts w:cs="Arial"/>
        </w:rPr>
        <w:t xml:space="preserve"> freiabblühende Sorten oder Hybridsorten)</w:t>
      </w:r>
    </w:p>
    <w:p w14:paraId="7F012BBE" w14:textId="77777777" w:rsidR="00EA5144" w:rsidRPr="008D4B6E" w:rsidRDefault="00EA5144" w:rsidP="00EA5144">
      <w:pPr>
        <w:tabs>
          <w:tab w:val="left" w:pos="1620"/>
        </w:tabs>
        <w:ind w:left="1620" w:hanging="1620"/>
        <w:rPr>
          <w:rFonts w:cs="Arial"/>
        </w:rPr>
      </w:pPr>
      <w:r w:rsidRPr="008D4B6E">
        <w:rPr>
          <w:rFonts w:cs="Arial"/>
        </w:rPr>
        <w:t xml:space="preserve">Partiell: </w:t>
      </w:r>
      <w:r w:rsidRPr="008D4B6E">
        <w:rPr>
          <w:rFonts w:cs="Arial"/>
        </w:rPr>
        <w:tab/>
        <w:t>30 % bis 70 % der Pflanzen fertil (mit genetischer männlicher Sterilität produzierte Hybridsorten in heterozygotem Zustand)</w:t>
      </w:r>
    </w:p>
    <w:p w14:paraId="6AF824BD" w14:textId="77777777" w:rsidR="00EA5144" w:rsidRPr="008D4B6E" w:rsidRDefault="00EA5144" w:rsidP="00EA5144">
      <w:pPr>
        <w:tabs>
          <w:tab w:val="left" w:pos="1620"/>
        </w:tabs>
        <w:ind w:left="1620" w:hanging="1620"/>
        <w:rPr>
          <w:rFonts w:cs="Arial"/>
        </w:rPr>
      </w:pPr>
      <w:r w:rsidRPr="008D4B6E">
        <w:rPr>
          <w:rFonts w:cs="Arial"/>
        </w:rPr>
        <w:t xml:space="preserve">Vollständig: </w:t>
      </w:r>
      <w:r w:rsidRPr="008D4B6E">
        <w:rPr>
          <w:rFonts w:cs="Arial"/>
        </w:rPr>
        <w:tab/>
        <w:t>&lt; 30 % der Pflanzen fertil (mit zytoplasmatischer männlicher Sterilität produzierte Hybridsorten)</w:t>
      </w:r>
    </w:p>
    <w:p w14:paraId="4CA6454B" w14:textId="77777777" w:rsidR="00EA5144" w:rsidRPr="008D4B6E" w:rsidRDefault="00EA5144" w:rsidP="00EA5144">
      <w:pPr>
        <w:rPr>
          <w:rFonts w:cs="Arial"/>
        </w:rPr>
      </w:pPr>
    </w:p>
    <w:tbl>
      <w:tblPr>
        <w:tblOverlap w:val="never"/>
        <w:tblW w:w="6970" w:type="dxa"/>
        <w:tblLook w:val="01E0" w:firstRow="1" w:lastRow="1" w:firstColumn="1" w:lastColumn="1" w:noHBand="0" w:noVBand="0"/>
      </w:tblPr>
      <w:tblGrid>
        <w:gridCol w:w="3730"/>
        <w:gridCol w:w="3240"/>
      </w:tblGrid>
      <w:tr w:rsidR="00EA5144" w:rsidRPr="008D4B6E" w14:paraId="22AAF4F8" w14:textId="77777777" w:rsidTr="00A23627">
        <w:tc>
          <w:tcPr>
            <w:tcW w:w="3730" w:type="dxa"/>
            <w:tcMar>
              <w:top w:w="0" w:type="dxa"/>
              <w:left w:w="0" w:type="dxa"/>
              <w:bottom w:w="0" w:type="dxa"/>
              <w:right w:w="0" w:type="dxa"/>
            </w:tcMar>
          </w:tcPr>
          <w:p w14:paraId="21BD37F9" w14:textId="77777777" w:rsidR="00EA5144" w:rsidRPr="008D4B6E" w:rsidRDefault="00EA5144" w:rsidP="00A23627">
            <w:pPr>
              <w:jc w:val="center"/>
            </w:pPr>
            <w:r w:rsidRPr="008D4B6E">
              <w:rPr>
                <w:noProof/>
              </w:rPr>
              <mc:AlternateContent>
                <mc:Choice Requires="wps">
                  <w:drawing>
                    <wp:anchor distT="0" distB="0" distL="114300" distR="114300" simplePos="0" relativeHeight="251659264" behindDoc="0" locked="0" layoutInCell="1" allowOverlap="1" wp14:anchorId="6B72A0D1" wp14:editId="2790513D">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22B90"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D4B6E">
              <w:rPr>
                <w:noProof/>
              </w:rPr>
              <w:drawing>
                <wp:inline distT="0" distB="0" distL="0" distR="0" wp14:anchorId="6689466F" wp14:editId="3B5FEFC9">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73190A3F" w14:textId="77777777" w:rsidR="00EA5144" w:rsidRPr="008D4B6E" w:rsidRDefault="00EA5144" w:rsidP="00A23627">
            <w:pPr>
              <w:jc w:val="center"/>
            </w:pPr>
            <w:r w:rsidRPr="008D4B6E">
              <w:rPr>
                <w:noProof/>
              </w:rPr>
              <mc:AlternateContent>
                <mc:Choice Requires="wps">
                  <w:drawing>
                    <wp:anchor distT="0" distB="0" distL="114300" distR="114300" simplePos="0" relativeHeight="251660288" behindDoc="0" locked="0" layoutInCell="1" allowOverlap="1" wp14:anchorId="6A7EB53A" wp14:editId="19FB6FA7">
                      <wp:simplePos x="0" y="0"/>
                      <wp:positionH relativeFrom="column">
                        <wp:posOffset>0</wp:posOffset>
                      </wp:positionH>
                      <wp:positionV relativeFrom="paragraph">
                        <wp:posOffset>0</wp:posOffset>
                      </wp:positionV>
                      <wp:extent cx="635000" cy="635000"/>
                      <wp:effectExtent l="0" t="0" r="3175" b="3175"/>
                      <wp:wrapNone/>
                      <wp:docPr id="1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9E076"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D4B6E">
              <w:rPr>
                <w:noProof/>
              </w:rPr>
              <w:drawing>
                <wp:inline distT="0" distB="0" distL="0" distR="0" wp14:anchorId="5DF71DA0" wp14:editId="6C3879A9">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EA5144" w:rsidRPr="008D4B6E" w14:paraId="3AD40B6E" w14:textId="77777777" w:rsidTr="00A23627">
        <w:tc>
          <w:tcPr>
            <w:tcW w:w="3730" w:type="dxa"/>
            <w:tcMar>
              <w:top w:w="0" w:type="dxa"/>
              <w:left w:w="0" w:type="dxa"/>
              <w:bottom w:w="0" w:type="dxa"/>
              <w:right w:w="0" w:type="dxa"/>
            </w:tcMar>
          </w:tcPr>
          <w:p w14:paraId="13849F18" w14:textId="77777777" w:rsidR="00EA5144" w:rsidRPr="008D4B6E" w:rsidRDefault="00EA5144" w:rsidP="00A23627">
            <w:pPr>
              <w:jc w:val="center"/>
            </w:pPr>
          </w:p>
        </w:tc>
        <w:tc>
          <w:tcPr>
            <w:tcW w:w="3240" w:type="dxa"/>
            <w:tcMar>
              <w:top w:w="0" w:type="dxa"/>
              <w:left w:w="0" w:type="dxa"/>
              <w:bottom w:w="0" w:type="dxa"/>
              <w:right w:w="0" w:type="dxa"/>
            </w:tcMar>
          </w:tcPr>
          <w:p w14:paraId="61D81CC1" w14:textId="77777777" w:rsidR="00EA5144" w:rsidRPr="008D4B6E" w:rsidRDefault="00EA5144" w:rsidP="00A23627">
            <w:pPr>
              <w:jc w:val="center"/>
            </w:pPr>
          </w:p>
        </w:tc>
      </w:tr>
      <w:tr w:rsidR="00EA5144" w:rsidRPr="008D4B6E" w14:paraId="4ECE1A61" w14:textId="77777777" w:rsidTr="00A23627">
        <w:tc>
          <w:tcPr>
            <w:tcW w:w="3730" w:type="dxa"/>
            <w:tcMar>
              <w:top w:w="0" w:type="dxa"/>
              <w:left w:w="0" w:type="dxa"/>
              <w:bottom w:w="0" w:type="dxa"/>
              <w:right w:w="0" w:type="dxa"/>
            </w:tcMar>
          </w:tcPr>
          <w:p w14:paraId="73C74357" w14:textId="77777777" w:rsidR="00EA5144" w:rsidRPr="008D4B6E" w:rsidRDefault="00EA5144" w:rsidP="00A23627">
            <w:pPr>
              <w:jc w:val="center"/>
            </w:pPr>
            <w:r w:rsidRPr="008D4B6E">
              <w:rPr>
                <w:rFonts w:eastAsia="Arial" w:cs="Arial"/>
                <w:color w:val="000000"/>
              </w:rPr>
              <w:t>männlich fertil (Pollen vorhanden)</w:t>
            </w:r>
          </w:p>
        </w:tc>
        <w:tc>
          <w:tcPr>
            <w:tcW w:w="3240" w:type="dxa"/>
            <w:tcMar>
              <w:top w:w="0" w:type="dxa"/>
              <w:left w:w="0" w:type="dxa"/>
              <w:bottom w:w="0" w:type="dxa"/>
              <w:right w:w="0" w:type="dxa"/>
            </w:tcMar>
          </w:tcPr>
          <w:p w14:paraId="3E6F4C47" w14:textId="77777777" w:rsidR="00EA5144" w:rsidRPr="008D4B6E" w:rsidRDefault="00EA5144" w:rsidP="00A23627">
            <w:pPr>
              <w:jc w:val="center"/>
            </w:pPr>
            <w:r w:rsidRPr="008D4B6E">
              <w:rPr>
                <w:rFonts w:eastAsia="Arial" w:cs="Arial"/>
                <w:color w:val="000000"/>
              </w:rPr>
              <w:t>männlich steril (Pollen</w:t>
            </w:r>
            <w:r>
              <w:rPr>
                <w:rFonts w:eastAsia="Arial" w:cs="Arial"/>
                <w:color w:val="000000"/>
              </w:rPr>
              <w:t xml:space="preserve"> fehlend</w:t>
            </w:r>
            <w:r w:rsidRPr="008D4B6E">
              <w:rPr>
                <w:rFonts w:eastAsia="Arial" w:cs="Arial"/>
                <w:color w:val="000000"/>
              </w:rPr>
              <w:t>)</w:t>
            </w:r>
          </w:p>
        </w:tc>
      </w:tr>
    </w:tbl>
    <w:p w14:paraId="53D6EC3B" w14:textId="77777777" w:rsidR="00EA5144" w:rsidRPr="008D4B6E" w:rsidRDefault="00EA5144" w:rsidP="00EA5144">
      <w:pPr>
        <w:rPr>
          <w:rFonts w:cs="Arial"/>
        </w:rPr>
      </w:pPr>
    </w:p>
    <w:p w14:paraId="773169F9" w14:textId="77777777" w:rsidR="00EA5144" w:rsidRPr="008D4B6E" w:rsidRDefault="00EA5144" w:rsidP="00EA5144">
      <w:pPr>
        <w:rPr>
          <w:rFonts w:cs="Arial"/>
        </w:rPr>
      </w:pPr>
      <w:r w:rsidRPr="008D4B6E">
        <w:rPr>
          <w:rFonts w:cs="Arial"/>
        </w:rPr>
        <w:t>DNS-Marker-Test und/oder Feldanbau:</w:t>
      </w:r>
    </w:p>
    <w:p w14:paraId="3DBB6DCB" w14:textId="77777777" w:rsidR="00EA5144" w:rsidRPr="008D4B6E" w:rsidRDefault="00EA5144" w:rsidP="00EA5144">
      <w:pPr>
        <w:pStyle w:val="BasistekstNaktuinbouw"/>
        <w:spacing w:line="240" w:lineRule="auto"/>
        <w:rPr>
          <w:rFonts w:cs="Arial"/>
          <w:szCs w:val="20"/>
          <w:lang w:val="de-DE"/>
        </w:rPr>
      </w:pPr>
    </w:p>
    <w:p w14:paraId="5A6FD3CB" w14:textId="77777777" w:rsidR="00EA5144" w:rsidRPr="008D4B6E" w:rsidRDefault="00EA5144" w:rsidP="00EA5144">
      <w:pPr>
        <w:autoSpaceDE w:val="0"/>
        <w:autoSpaceDN w:val="0"/>
        <w:adjustRightInd w:val="0"/>
        <w:rPr>
          <w:rFonts w:eastAsia="Calibri" w:cs="Arial"/>
          <w:iCs/>
        </w:rPr>
      </w:pPr>
      <w:r w:rsidRPr="008D4B6E">
        <w:rPr>
          <w:rFonts w:eastAsia="Calibri" w:cs="Arial"/>
          <w:iCs/>
        </w:rPr>
        <w:t>Sorten, bei denen im TQ männliche Fertilität (</w:t>
      </w:r>
      <w:r>
        <w:rPr>
          <w:rFonts w:eastAsia="Calibri" w:cs="Arial"/>
          <w:iCs/>
        </w:rPr>
        <w:t>Stufe</w:t>
      </w:r>
      <w:r w:rsidRPr="008D4B6E">
        <w:rPr>
          <w:rFonts w:eastAsia="Calibri" w:cs="Arial"/>
          <w:iCs/>
        </w:rPr>
        <w:t xml:space="preserve"> 1) oder vollständige männliche Sterilität (</w:t>
      </w:r>
      <w:r>
        <w:rPr>
          <w:rFonts w:eastAsia="Calibri" w:cs="Arial"/>
          <w:iCs/>
        </w:rPr>
        <w:t>Stufe</w:t>
      </w:r>
      <w:r w:rsidRPr="008D4B6E">
        <w:rPr>
          <w:rFonts w:eastAsia="Calibri" w:cs="Arial"/>
          <w:iCs/>
        </w:rPr>
        <w:t xml:space="preserve"> 3) angegeben wurden, können mittels Feldanbau oder </w:t>
      </w:r>
      <w:r w:rsidRPr="008D4B6E">
        <w:rPr>
          <w:rFonts w:cs="Arial"/>
        </w:rPr>
        <w:t xml:space="preserve">DNS-Marker-Test </w:t>
      </w:r>
      <w:r w:rsidRPr="008D4B6E">
        <w:rPr>
          <w:rFonts w:eastAsia="Calibri" w:cs="Arial"/>
          <w:iCs/>
        </w:rPr>
        <w:t>geprüft werden.</w:t>
      </w:r>
    </w:p>
    <w:p w14:paraId="0F1D04CA" w14:textId="77777777" w:rsidR="00EA5144" w:rsidRPr="008D4B6E" w:rsidRDefault="00EA5144" w:rsidP="00EA5144">
      <w:pPr>
        <w:autoSpaceDE w:val="0"/>
        <w:autoSpaceDN w:val="0"/>
        <w:adjustRightInd w:val="0"/>
        <w:rPr>
          <w:rFonts w:eastAsia="Calibri" w:cs="Arial"/>
          <w:iCs/>
        </w:rPr>
      </w:pPr>
      <w:r w:rsidRPr="008D4B6E">
        <w:rPr>
          <w:rFonts w:eastAsia="Calibri" w:cs="Arial"/>
          <w:iCs/>
        </w:rPr>
        <w:t>Sorten mit partieller männlicher Sterilität (</w:t>
      </w:r>
      <w:r>
        <w:rPr>
          <w:rFonts w:eastAsia="Calibri" w:cs="Arial"/>
          <w:iCs/>
        </w:rPr>
        <w:t>Stufe</w:t>
      </w:r>
      <w:r w:rsidRPr="008D4B6E">
        <w:rPr>
          <w:rFonts w:eastAsia="Calibri" w:cs="Arial"/>
          <w:iCs/>
        </w:rPr>
        <w:t xml:space="preserve"> 2) und vegetativ vermehrte vollständig männlich sterile Linien (</w:t>
      </w:r>
      <w:r>
        <w:rPr>
          <w:rFonts w:eastAsia="Calibri" w:cs="Arial"/>
          <w:iCs/>
        </w:rPr>
        <w:t>Stufe</w:t>
      </w:r>
      <w:r w:rsidRPr="008D4B6E">
        <w:rPr>
          <w:rFonts w:eastAsia="Calibri" w:cs="Arial"/>
          <w:iCs/>
        </w:rPr>
        <w:t xml:space="preserve"> 3) können nicht mittels eines DNS-Marker-Tests geprüft werden, sondern müssen in einem Feldanbau erfasst werden.</w:t>
      </w:r>
    </w:p>
    <w:p w14:paraId="674D7E64" w14:textId="77777777" w:rsidR="00EA5144" w:rsidRPr="008D4B6E" w:rsidRDefault="00EA5144" w:rsidP="00EA5144">
      <w:pPr>
        <w:pStyle w:val="BasistekstNaktuinbouw"/>
        <w:spacing w:line="240" w:lineRule="auto"/>
        <w:rPr>
          <w:rFonts w:eastAsia="Calibri"/>
          <w:lang w:val="de-DE" w:eastAsia="en-US"/>
        </w:rPr>
      </w:pPr>
    </w:p>
    <w:p w14:paraId="22F6A755" w14:textId="77777777" w:rsidR="00EA5144" w:rsidRPr="008D4B6E" w:rsidRDefault="00EA5144" w:rsidP="00EA5144">
      <w:pPr>
        <w:autoSpaceDE w:val="0"/>
        <w:autoSpaceDN w:val="0"/>
        <w:adjustRightInd w:val="0"/>
        <w:rPr>
          <w:rFonts w:eastAsia="Calibri" w:cs="Arial"/>
          <w:iCs/>
        </w:rPr>
      </w:pPr>
      <w:r w:rsidRPr="008D4B6E">
        <w:rPr>
          <w:rFonts w:eastAsia="Calibri" w:cs="Arial"/>
          <w:iCs/>
        </w:rPr>
        <w:t>Es sei angemerkt, dass es Linien gibt, die aufgrund des homozygot rezessiven Gens für monogene männliche Sterilität (GMS) männlich steril sind. Diese Linien werden für die Erzeugung von Hybridsorten verwendet, die dann männlich fertil sein werden. Wenn jedoch eine heterozygote Mutterlinie verwendet wird, sind die erzeugten Hybriden partiell männlich steril (</w:t>
      </w:r>
      <w:r>
        <w:rPr>
          <w:rFonts w:eastAsia="Calibri" w:cs="Arial"/>
          <w:iCs/>
        </w:rPr>
        <w:t>Stufe</w:t>
      </w:r>
      <w:r w:rsidRPr="008D4B6E">
        <w:rPr>
          <w:rFonts w:eastAsia="Calibri" w:cs="Arial"/>
          <w:iCs/>
        </w:rPr>
        <w:t xml:space="preserve"> 2). Aufgrund ihrer Beschaffenheit müssen diese Linien vegetativ vermehrt werden. Sie sind zwar männlich steril, verfügen aber nicht über den DNS-Marker für das Vorhandensein der CMS männlichen Sterilität. Daher können vegetativ vermehrte männlich sterile Linien nicht mittels eines DNS-Marker-Tests geprüft werden, sondern müssen in einem Feldanbau erfasst werden.</w:t>
      </w:r>
    </w:p>
    <w:p w14:paraId="6B7E3C05" w14:textId="77777777" w:rsidR="00EA5144" w:rsidRPr="008D4B6E" w:rsidRDefault="00EA5144" w:rsidP="00EA5144">
      <w:pPr>
        <w:autoSpaceDE w:val="0"/>
        <w:autoSpaceDN w:val="0"/>
        <w:adjustRightInd w:val="0"/>
        <w:rPr>
          <w:rFonts w:eastAsia="Calibri" w:cs="Arial"/>
          <w:iCs/>
        </w:rPr>
      </w:pPr>
    </w:p>
    <w:p w14:paraId="64D18B58" w14:textId="77777777" w:rsidR="00EA5144" w:rsidRPr="008D4B6E" w:rsidRDefault="00EA5144" w:rsidP="00EA5144">
      <w:pPr>
        <w:autoSpaceDE w:val="0"/>
        <w:autoSpaceDN w:val="0"/>
        <w:adjustRightInd w:val="0"/>
        <w:rPr>
          <w:rFonts w:eastAsia="Calibri" w:cs="Arial"/>
          <w:iCs/>
        </w:rPr>
      </w:pPr>
      <w:r w:rsidRPr="008D4B6E">
        <w:rPr>
          <w:rFonts w:eastAsia="Calibri" w:cs="Arial"/>
          <w:iCs/>
        </w:rPr>
        <w:t xml:space="preserve">In den Fällen, in denen nur ein DNS-Marker-Test zulässig ist (samenvermehrte Sorten der </w:t>
      </w:r>
      <w:r>
        <w:rPr>
          <w:rFonts w:eastAsia="Calibri" w:cs="Arial"/>
          <w:iCs/>
        </w:rPr>
        <w:t>Stufe</w:t>
      </w:r>
      <w:r w:rsidRPr="008D4B6E">
        <w:rPr>
          <w:rFonts w:eastAsia="Calibri" w:cs="Arial"/>
          <w:iCs/>
        </w:rPr>
        <w:t>n 1 und 3), wird erwartet, dass die Sorte männlich fertile Blüten hat, wenn der CMS-Marker nicht vorhanden zu sein scheint. Wenn der CMS-Marker vorhanden ist, wird erwartet, dass die Sorte männlich sterile Blüten hat. Alle Sorten, die als partiell steril (</w:t>
      </w:r>
      <w:r>
        <w:rPr>
          <w:rFonts w:eastAsia="Calibri" w:cs="Arial"/>
          <w:iCs/>
        </w:rPr>
        <w:t>Stufe</w:t>
      </w:r>
      <w:r w:rsidRPr="008D4B6E">
        <w:rPr>
          <w:rFonts w:eastAsia="Calibri" w:cs="Arial"/>
          <w:iCs/>
        </w:rPr>
        <w:t xml:space="preserve"> 2) angegeben wurden, und vegetativ vermehrte Linien, die als vollständig männlich steril (</w:t>
      </w:r>
      <w:r>
        <w:rPr>
          <w:rFonts w:eastAsia="Calibri" w:cs="Arial"/>
          <w:iCs/>
        </w:rPr>
        <w:t>Stufe</w:t>
      </w:r>
      <w:r w:rsidRPr="008D4B6E">
        <w:rPr>
          <w:rFonts w:eastAsia="Calibri" w:cs="Arial"/>
          <w:iCs/>
        </w:rPr>
        <w:t xml:space="preserve"> 3) angegeben wurden, sollten in einem Feldanbau geprüft werden.</w:t>
      </w:r>
    </w:p>
    <w:p w14:paraId="55DB8ECD" w14:textId="77777777" w:rsidR="00EA5144" w:rsidRPr="008D4B6E" w:rsidRDefault="00EA5144" w:rsidP="00EA5144">
      <w:pPr>
        <w:autoSpaceDE w:val="0"/>
        <w:autoSpaceDN w:val="0"/>
        <w:adjustRightInd w:val="0"/>
        <w:rPr>
          <w:rFonts w:eastAsia="Calibri" w:cs="Arial"/>
          <w:iCs/>
        </w:rPr>
      </w:pPr>
    </w:p>
    <w:p w14:paraId="63023486" w14:textId="77777777" w:rsidR="00EA5144" w:rsidRPr="008D4B6E" w:rsidRDefault="00EA5144" w:rsidP="00EA5144">
      <w:pPr>
        <w:autoSpaceDE w:val="0"/>
        <w:autoSpaceDN w:val="0"/>
        <w:adjustRightInd w:val="0"/>
        <w:rPr>
          <w:rFonts w:eastAsia="Calibri" w:cs="Arial"/>
          <w:iCs/>
        </w:rPr>
      </w:pPr>
      <w:r w:rsidRPr="008D4B6E">
        <w:rPr>
          <w:rFonts w:eastAsia="Calibri" w:cs="Arial"/>
          <w:iCs/>
        </w:rPr>
        <w:t>Wenn das Ergebnis des DNS-Marker-Tests die Erklärung im TQ nicht bestätigt, sollte ein Feldanbau durchgeführt werden, um zu erfassen, ob die Sorte männlich fertile oder männlich sterile Blüten hat oder sich aufgrund eines anderen Mechanismus aufspaltet.</w:t>
      </w:r>
    </w:p>
    <w:p w14:paraId="66A5E1A7" w14:textId="77777777" w:rsidR="00EA5144" w:rsidRPr="008D4B6E" w:rsidRDefault="00EA5144" w:rsidP="00EA5144">
      <w:pPr>
        <w:autoSpaceDE w:val="0"/>
        <w:autoSpaceDN w:val="0"/>
        <w:adjustRightInd w:val="0"/>
        <w:rPr>
          <w:rFonts w:eastAsia="Calibri" w:cs="Arial"/>
          <w:iCs/>
        </w:rPr>
      </w:pPr>
    </w:p>
    <w:p w14:paraId="4C4D1435" w14:textId="04CEAFDE" w:rsidR="00A82D8F" w:rsidRDefault="00EA5144" w:rsidP="00EA5144">
      <w:pPr>
        <w:jc w:val="left"/>
      </w:pPr>
      <w:r w:rsidRPr="008D4B6E">
        <w:rPr>
          <w:rFonts w:eastAsia="MS Mincho" w:cs="Arial"/>
          <w:bCs/>
        </w:rPr>
        <w:lastRenderedPageBreak/>
        <w:t>Der Marker kann im Multiplex mit den Markern für die Blütenfarbe durchgeführt werden (Zu 25).</w:t>
      </w:r>
    </w:p>
    <w:p w14:paraId="6DED9F18" w14:textId="5DE03F7C" w:rsidR="00A82D8F" w:rsidRDefault="00A82D8F">
      <w:pPr>
        <w:jc w:val="left"/>
      </w:pPr>
    </w:p>
    <w:p w14:paraId="7EF06943" w14:textId="68031AC9" w:rsidR="00EA5144" w:rsidRDefault="00EA5144">
      <w:pPr>
        <w:jc w:val="left"/>
      </w:pPr>
    </w:p>
    <w:p w14:paraId="132111DF" w14:textId="7D3ACD40" w:rsidR="00D07ABD" w:rsidRPr="00D07ABD" w:rsidRDefault="00D07ABD" w:rsidP="00D07ABD">
      <w:pPr>
        <w:jc w:val="left"/>
        <w:rPr>
          <w:iCs/>
          <w:u w:val="single"/>
        </w:rPr>
      </w:pPr>
      <w:r w:rsidRPr="00D07ABD">
        <w:rPr>
          <w:iCs/>
          <w:u w:val="single"/>
        </w:rPr>
        <w:t xml:space="preserve">Vorgeschlagene Hinzufügung von Verweisen </w:t>
      </w:r>
      <w:r>
        <w:rPr>
          <w:iCs/>
          <w:u w:val="single"/>
        </w:rPr>
        <w:t>zu</w:t>
      </w:r>
      <w:r w:rsidRPr="00D07ABD">
        <w:rPr>
          <w:iCs/>
          <w:u w:val="single"/>
        </w:rPr>
        <w:t xml:space="preserve"> Kapitel 9. "Literatur"</w:t>
      </w:r>
    </w:p>
    <w:p w14:paraId="76B74EEE" w14:textId="77777777" w:rsidR="00D07ABD" w:rsidRPr="00D07ABD" w:rsidRDefault="00D07ABD" w:rsidP="00D07ABD">
      <w:pPr>
        <w:jc w:val="left"/>
        <w:rPr>
          <w:rFonts w:cs="Arial"/>
          <w:u w:val="single"/>
        </w:rPr>
      </w:pPr>
    </w:p>
    <w:p w14:paraId="715C0621" w14:textId="1448A5B0" w:rsidR="00D07ABD" w:rsidRPr="00BA57A6" w:rsidRDefault="00D07ABD" w:rsidP="00D07ABD">
      <w:pPr>
        <w:rPr>
          <w:u w:val="single"/>
        </w:rPr>
      </w:pPr>
      <w:r w:rsidRPr="00BA57A6">
        <w:rPr>
          <w:u w:val="single"/>
        </w:rPr>
        <w:t>9.</w:t>
      </w:r>
      <w:r w:rsidRPr="00BA57A6">
        <w:rPr>
          <w:u w:val="single"/>
        </w:rPr>
        <w:tab/>
        <w:t>Literatur</w:t>
      </w:r>
    </w:p>
    <w:p w14:paraId="726421FC" w14:textId="77777777" w:rsidR="00D07ABD" w:rsidRPr="00BA57A6" w:rsidRDefault="00D07ABD" w:rsidP="00D07ABD"/>
    <w:p w14:paraId="0678C673" w14:textId="77777777" w:rsidR="00D07ABD" w:rsidRPr="00D07ABD" w:rsidRDefault="00D07ABD" w:rsidP="00D07ABD">
      <w:pPr>
        <w:rPr>
          <w:rFonts w:cs="Arial"/>
          <w:lang w:val="en-US"/>
        </w:rPr>
      </w:pPr>
      <w:proofErr w:type="spellStart"/>
      <w:r w:rsidRPr="00BA57A6">
        <w:rPr>
          <w:rFonts w:cs="Arial"/>
        </w:rPr>
        <w:t>Fengqing</w:t>
      </w:r>
      <w:proofErr w:type="spellEnd"/>
      <w:r w:rsidRPr="00BA57A6">
        <w:rPr>
          <w:rFonts w:cs="Arial"/>
        </w:rPr>
        <w:t xml:space="preserve"> Han, </w:t>
      </w:r>
      <w:proofErr w:type="spellStart"/>
      <w:r w:rsidRPr="00BA57A6">
        <w:rPr>
          <w:rFonts w:cs="Arial"/>
        </w:rPr>
        <w:t>Huilin</w:t>
      </w:r>
      <w:proofErr w:type="spellEnd"/>
      <w:r w:rsidRPr="00BA57A6">
        <w:rPr>
          <w:rFonts w:cs="Arial"/>
        </w:rPr>
        <w:t xml:space="preserve"> Cui, Bin Zhang, Xiaoping Liu, </w:t>
      </w:r>
      <w:proofErr w:type="spellStart"/>
      <w:r w:rsidRPr="00BA57A6">
        <w:rPr>
          <w:rFonts w:cs="Arial"/>
        </w:rPr>
        <w:t>Limei</w:t>
      </w:r>
      <w:proofErr w:type="spellEnd"/>
      <w:r w:rsidRPr="00BA57A6">
        <w:rPr>
          <w:rFonts w:cs="Arial"/>
        </w:rPr>
        <w:t xml:space="preserve"> Yang, Mu </w:t>
      </w:r>
      <w:proofErr w:type="spellStart"/>
      <w:r w:rsidRPr="00BA57A6">
        <w:rPr>
          <w:rFonts w:cs="Arial"/>
        </w:rPr>
        <w:t>Zhuang</w:t>
      </w:r>
      <w:proofErr w:type="spellEnd"/>
      <w:r w:rsidRPr="00BA57A6">
        <w:rPr>
          <w:rFonts w:cs="Arial"/>
        </w:rPr>
        <w:t xml:space="preserve">, </w:t>
      </w:r>
      <w:proofErr w:type="spellStart"/>
      <w:r w:rsidRPr="00BA57A6">
        <w:rPr>
          <w:rFonts w:cs="Arial"/>
        </w:rPr>
        <w:t>Honghao</w:t>
      </w:r>
      <w:proofErr w:type="spellEnd"/>
      <w:r w:rsidRPr="00BA57A6">
        <w:rPr>
          <w:rFonts w:cs="Arial"/>
        </w:rPr>
        <w:t xml:space="preserve"> </w:t>
      </w:r>
      <w:proofErr w:type="spellStart"/>
      <w:r w:rsidRPr="00BA57A6">
        <w:rPr>
          <w:rFonts w:cs="Arial"/>
        </w:rPr>
        <w:t>Lv</w:t>
      </w:r>
      <w:proofErr w:type="spellEnd"/>
      <w:r w:rsidRPr="00BA57A6">
        <w:rPr>
          <w:rFonts w:cs="Arial"/>
        </w:rPr>
        <w:t xml:space="preserve">, </w:t>
      </w:r>
      <w:proofErr w:type="spellStart"/>
      <w:r w:rsidRPr="00BA57A6">
        <w:rPr>
          <w:rFonts w:cs="Arial"/>
        </w:rPr>
        <w:t>Zhansheng</w:t>
      </w:r>
      <w:proofErr w:type="spellEnd"/>
      <w:r w:rsidRPr="00BA57A6">
        <w:rPr>
          <w:rFonts w:cs="Arial"/>
        </w:rPr>
        <w:t xml:space="preserve"> Li, Yong Wang, </w:t>
      </w:r>
      <w:proofErr w:type="spellStart"/>
      <w:r w:rsidRPr="00BA57A6">
        <w:rPr>
          <w:rFonts w:cs="Arial"/>
        </w:rPr>
        <w:t>Zhiyuan</w:t>
      </w:r>
      <w:proofErr w:type="spellEnd"/>
      <w:r w:rsidRPr="00BA57A6">
        <w:rPr>
          <w:rFonts w:cs="Arial"/>
        </w:rPr>
        <w:t xml:space="preserve"> Fang, </w:t>
      </w:r>
      <w:proofErr w:type="spellStart"/>
      <w:r w:rsidRPr="00BA57A6">
        <w:rPr>
          <w:rFonts w:cs="Arial"/>
        </w:rPr>
        <w:t>Jianghua</w:t>
      </w:r>
      <w:proofErr w:type="spellEnd"/>
      <w:r w:rsidRPr="00BA57A6">
        <w:rPr>
          <w:rFonts w:cs="Arial"/>
        </w:rPr>
        <w:t xml:space="preserve"> Song and </w:t>
      </w:r>
      <w:proofErr w:type="spellStart"/>
      <w:r w:rsidRPr="00BA57A6">
        <w:rPr>
          <w:rFonts w:cs="Arial"/>
        </w:rPr>
        <w:t>Yangyong</w:t>
      </w:r>
      <w:proofErr w:type="spellEnd"/>
      <w:r w:rsidRPr="00BA57A6">
        <w:rPr>
          <w:rFonts w:cs="Arial"/>
        </w:rPr>
        <w:t xml:space="preserve"> Zhang, 2019:  </w:t>
      </w:r>
      <w:proofErr w:type="spellStart"/>
      <w:r w:rsidRPr="00BA57A6">
        <w:rPr>
          <w:rFonts w:cs="Arial"/>
        </w:rPr>
        <w:t>Map-based</w:t>
      </w:r>
      <w:proofErr w:type="spellEnd"/>
      <w:r w:rsidRPr="00BA57A6">
        <w:rPr>
          <w:rFonts w:cs="Arial"/>
        </w:rPr>
        <w:t xml:space="preserve"> </w:t>
      </w:r>
      <w:proofErr w:type="spellStart"/>
      <w:r w:rsidRPr="00BA57A6">
        <w:rPr>
          <w:rFonts w:cs="Arial"/>
        </w:rPr>
        <w:t>cloning</w:t>
      </w:r>
      <w:proofErr w:type="spellEnd"/>
      <w:r w:rsidRPr="00BA57A6">
        <w:rPr>
          <w:rFonts w:cs="Arial"/>
        </w:rPr>
        <w:t xml:space="preserve"> and </w:t>
      </w:r>
      <w:proofErr w:type="spellStart"/>
      <w:r w:rsidRPr="00BA57A6">
        <w:rPr>
          <w:rFonts w:cs="Arial"/>
        </w:rPr>
        <w:t>characterization</w:t>
      </w:r>
      <w:proofErr w:type="spellEnd"/>
      <w:r w:rsidRPr="00BA57A6">
        <w:rPr>
          <w:rFonts w:cs="Arial"/>
        </w:rPr>
        <w:t xml:space="preserve"> </w:t>
      </w:r>
      <w:proofErr w:type="spellStart"/>
      <w:r w:rsidRPr="00BA57A6">
        <w:rPr>
          <w:rFonts w:cs="Arial"/>
        </w:rPr>
        <w:t>of</w:t>
      </w:r>
      <w:proofErr w:type="spellEnd"/>
      <w:r w:rsidRPr="00BA57A6">
        <w:rPr>
          <w:rFonts w:cs="Arial"/>
        </w:rPr>
        <w:t xml:space="preserve"> BoCCD4, a </w:t>
      </w:r>
      <w:proofErr w:type="spellStart"/>
      <w:r w:rsidRPr="00BA57A6">
        <w:rPr>
          <w:rFonts w:cs="Arial"/>
        </w:rPr>
        <w:t>gene</w:t>
      </w:r>
      <w:proofErr w:type="spellEnd"/>
      <w:r w:rsidRPr="00BA57A6">
        <w:rPr>
          <w:rFonts w:cs="Arial"/>
        </w:rPr>
        <w:t xml:space="preserve"> </w:t>
      </w:r>
      <w:proofErr w:type="spellStart"/>
      <w:r w:rsidRPr="00BA57A6">
        <w:rPr>
          <w:rFonts w:cs="Arial"/>
        </w:rPr>
        <w:t>responsible</w:t>
      </w:r>
      <w:proofErr w:type="spellEnd"/>
      <w:r w:rsidRPr="00BA57A6">
        <w:rPr>
          <w:rFonts w:cs="Arial"/>
        </w:rPr>
        <w:t xml:space="preserve"> </w:t>
      </w:r>
      <w:proofErr w:type="spellStart"/>
      <w:r w:rsidRPr="00BA57A6">
        <w:rPr>
          <w:rFonts w:cs="Arial"/>
        </w:rPr>
        <w:t>for</w:t>
      </w:r>
      <w:proofErr w:type="spellEnd"/>
      <w:r w:rsidRPr="00BA57A6">
        <w:rPr>
          <w:rFonts w:cs="Arial"/>
        </w:rPr>
        <w:t xml:space="preserve"> </w:t>
      </w:r>
      <w:proofErr w:type="spellStart"/>
      <w:r w:rsidRPr="00BA57A6">
        <w:rPr>
          <w:rFonts w:cs="Arial"/>
        </w:rPr>
        <w:t>white</w:t>
      </w:r>
      <w:proofErr w:type="spellEnd"/>
      <w:r w:rsidRPr="00BA57A6">
        <w:rPr>
          <w:rFonts w:cs="Arial"/>
        </w:rPr>
        <w:t>/</w:t>
      </w:r>
      <w:proofErr w:type="spellStart"/>
      <w:r w:rsidRPr="00BA57A6">
        <w:rPr>
          <w:rFonts w:cs="Arial"/>
        </w:rPr>
        <w:t>yellow</w:t>
      </w:r>
      <w:proofErr w:type="spellEnd"/>
      <w:r w:rsidRPr="00BA57A6">
        <w:rPr>
          <w:rFonts w:cs="Arial"/>
        </w:rPr>
        <w:t xml:space="preserve"> </w:t>
      </w:r>
      <w:proofErr w:type="spellStart"/>
      <w:r w:rsidRPr="00BA57A6">
        <w:rPr>
          <w:rFonts w:cs="Arial"/>
        </w:rPr>
        <w:t>petal</w:t>
      </w:r>
      <w:proofErr w:type="spellEnd"/>
      <w:r w:rsidRPr="00BA57A6">
        <w:rPr>
          <w:rFonts w:cs="Arial"/>
        </w:rPr>
        <w:t xml:space="preserve"> </w:t>
      </w:r>
      <w:proofErr w:type="spellStart"/>
      <w:r w:rsidRPr="00BA57A6">
        <w:rPr>
          <w:rFonts w:cs="Arial"/>
        </w:rPr>
        <w:t>color</w:t>
      </w:r>
      <w:proofErr w:type="spellEnd"/>
      <w:r w:rsidRPr="00BA57A6">
        <w:rPr>
          <w:rFonts w:cs="Arial"/>
        </w:rPr>
        <w:t xml:space="preserve"> in </w:t>
      </w:r>
      <w:r w:rsidRPr="00BA57A6">
        <w:rPr>
          <w:rFonts w:cs="Arial"/>
          <w:i/>
          <w:iCs/>
        </w:rPr>
        <w:t xml:space="preserve">B. </w:t>
      </w:r>
      <w:proofErr w:type="spellStart"/>
      <w:r w:rsidRPr="00BA57A6">
        <w:rPr>
          <w:rFonts w:cs="Arial"/>
          <w:i/>
          <w:iCs/>
        </w:rPr>
        <w:t>oleracea</w:t>
      </w:r>
      <w:proofErr w:type="spellEnd"/>
      <w:r w:rsidRPr="00BA57A6">
        <w:rPr>
          <w:rFonts w:cs="Arial"/>
        </w:rPr>
        <w:t xml:space="preserve"> BMC </w:t>
      </w:r>
      <w:proofErr w:type="spellStart"/>
      <w:r w:rsidRPr="00BA57A6">
        <w:rPr>
          <w:rFonts w:cs="Arial"/>
        </w:rPr>
        <w:t>Genomics</w:t>
      </w:r>
      <w:proofErr w:type="spellEnd"/>
      <w:r w:rsidRPr="00BA57A6">
        <w:rPr>
          <w:rFonts w:cs="Arial"/>
        </w:rPr>
        <w:t xml:space="preserve">. </w:t>
      </w:r>
      <w:r w:rsidRPr="00D07ABD">
        <w:rPr>
          <w:rFonts w:cs="Arial"/>
          <w:lang w:val="en-US"/>
        </w:rPr>
        <w:t xml:space="preserve">20:242 </w:t>
      </w:r>
    </w:p>
    <w:p w14:paraId="6261CDAB" w14:textId="77777777" w:rsidR="00D07ABD" w:rsidRPr="00D07ABD" w:rsidRDefault="00D07ABD" w:rsidP="00D07ABD">
      <w:pPr>
        <w:rPr>
          <w:rFonts w:cs="Arial"/>
          <w:lang w:val="en-US"/>
        </w:rPr>
      </w:pPr>
    </w:p>
    <w:p w14:paraId="5D1BF32F" w14:textId="77777777" w:rsidR="00D07ABD" w:rsidRPr="00B02CC1" w:rsidRDefault="00D07ABD" w:rsidP="00D07ABD">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B02CC1">
        <w:rPr>
          <w:rFonts w:ascii="Arial" w:hAnsi="Arial" w:cs="Arial"/>
          <w:sz w:val="20"/>
          <w:szCs w:val="20"/>
        </w:rPr>
        <w:t>Fujime</w:t>
      </w:r>
      <w:proofErr w:type="spellEnd"/>
      <w:r w:rsidRPr="00B02CC1">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144D38A7"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71832BB1"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 xml:space="preserve">Gray, A.R., 1989:  Taxonomy and Evolution of Broccoli and Cauliflower. </w:t>
      </w:r>
      <w:proofErr w:type="spellStart"/>
      <w:r w:rsidRPr="00D07ABD">
        <w:rPr>
          <w:rFonts w:cs="Arial"/>
          <w:lang w:val="en-US"/>
        </w:rPr>
        <w:t>Baileya</w:t>
      </w:r>
      <w:proofErr w:type="spellEnd"/>
      <w:r w:rsidRPr="00D07ABD">
        <w:rPr>
          <w:rFonts w:cs="Arial"/>
          <w:lang w:val="en-US"/>
        </w:rPr>
        <w:t> 23 (1), pp. 28-46.</w:t>
      </w:r>
    </w:p>
    <w:p w14:paraId="50301B03"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608929B7"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roofErr w:type="spellStart"/>
      <w:r w:rsidRPr="00D07ABD">
        <w:rPr>
          <w:rFonts w:cs="Arial"/>
          <w:lang w:val="en-US"/>
        </w:rPr>
        <w:t>Nieuwhof</w:t>
      </w:r>
      <w:proofErr w:type="spellEnd"/>
      <w:r w:rsidRPr="00D07ABD">
        <w:rPr>
          <w:rFonts w:cs="Arial"/>
          <w:lang w:val="en-US"/>
        </w:rPr>
        <w:t>, M., 1969:  Cole Crops.  World Crops Books:  Leonard Hill, London, GB.</w:t>
      </w:r>
    </w:p>
    <w:p w14:paraId="09123357"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1A484CA0"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Sadik, S., 1962: Morphology of the curd of cauliflower. Amer. Bot. 49, pp. 290-297.</w:t>
      </w:r>
    </w:p>
    <w:p w14:paraId="62B05C8E"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22DBA9E6" w14:textId="77777777" w:rsidR="00D07ABD" w:rsidRPr="00B02CC1"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proofErr w:type="spellStart"/>
      <w:r w:rsidRPr="00D07ABD">
        <w:rPr>
          <w:rFonts w:cs="Arial"/>
          <w:lang w:val="en-US"/>
        </w:rPr>
        <w:t>Tsunoda</w:t>
      </w:r>
      <w:proofErr w:type="spellEnd"/>
      <w:r w:rsidRPr="00D07ABD">
        <w:rPr>
          <w:rFonts w:cs="Arial"/>
          <w:lang w:val="en-US"/>
        </w:rPr>
        <w:t xml:space="preserve">, S., Hinata, K., and Gomez-Campo, C., 1980:  Brassica Crops and Wild Allies. </w:t>
      </w:r>
      <w:proofErr w:type="spellStart"/>
      <w:r w:rsidRPr="00B02CC1">
        <w:rPr>
          <w:rFonts w:cs="Arial"/>
          <w:lang w:val="de-CH"/>
        </w:rPr>
        <w:t>Biology</w:t>
      </w:r>
      <w:proofErr w:type="spellEnd"/>
      <w:r w:rsidRPr="00B02CC1">
        <w:rPr>
          <w:rFonts w:cs="Arial"/>
          <w:lang w:val="de-CH"/>
        </w:rPr>
        <w:t xml:space="preserve"> and </w:t>
      </w:r>
      <w:proofErr w:type="spellStart"/>
      <w:r w:rsidRPr="00B02CC1">
        <w:rPr>
          <w:rFonts w:cs="Arial"/>
          <w:lang w:val="de-CH"/>
        </w:rPr>
        <w:t>Breeding</w:t>
      </w:r>
      <w:proofErr w:type="spellEnd"/>
      <w:r w:rsidRPr="00B02CC1">
        <w:rPr>
          <w:rFonts w:cs="Arial"/>
          <w:lang w:val="de-CH"/>
        </w:rPr>
        <w:t>, Japan Scientific Societies Press, Tokyo, JP.</w:t>
      </w:r>
    </w:p>
    <w:p w14:paraId="6011AF20" w14:textId="77777777" w:rsidR="00D07ABD" w:rsidRPr="00B02CC1" w:rsidRDefault="00D07ABD" w:rsidP="00D07ABD">
      <w:pPr>
        <w:tabs>
          <w:tab w:val="left" w:pos="360"/>
          <w:tab w:val="left" w:pos="840"/>
          <w:tab w:val="left" w:pos="3720"/>
          <w:tab w:val="left" w:pos="5520"/>
          <w:tab w:val="left" w:pos="7320"/>
          <w:tab w:val="left" w:pos="9120"/>
          <w:tab w:val="left" w:pos="11520"/>
        </w:tabs>
        <w:rPr>
          <w:rFonts w:cs="Arial"/>
          <w:lang w:val="de-CH"/>
        </w:rPr>
      </w:pPr>
    </w:p>
    <w:p w14:paraId="21783EE9"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B02CC1">
        <w:rPr>
          <w:rFonts w:cs="Arial"/>
          <w:lang w:val="de-CH"/>
        </w:rPr>
        <w:t xml:space="preserve">Wiebe, H.J., 1972/73:  Wirkung von Temperatur und Licht auf Wachstum und Entwicklung von Blumenkohl. </w:t>
      </w:r>
      <w:proofErr w:type="spellStart"/>
      <w:r w:rsidRPr="00D07ABD">
        <w:rPr>
          <w:rFonts w:cs="Arial"/>
          <w:lang w:val="en-US"/>
        </w:rPr>
        <w:t>Gartenbauwissenschaft</w:t>
      </w:r>
      <w:proofErr w:type="spellEnd"/>
      <w:r w:rsidRPr="00D07ABD">
        <w:rPr>
          <w:rFonts w:cs="Arial"/>
          <w:lang w:val="en-US"/>
        </w:rPr>
        <w:t xml:space="preserve"> 37, pp. 165-178, 37, pp. 293-303, 37, pp. 455-469, 38, pp. 263-279, 38, pp. 433-440.</w:t>
      </w:r>
    </w:p>
    <w:p w14:paraId="1D1233C8"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5E594FE7"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Wiebe, H.J., 1975:  The Morphological development of cauliflower and broccoli cultivars depending on temperature. Sci. Hort. 3, pp. 95-101.</w:t>
      </w:r>
    </w:p>
    <w:p w14:paraId="235B3F5D"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7E9AA295" w14:textId="77777777" w:rsidR="00D07ABD" w:rsidRPr="002E0961"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D07ABD">
        <w:rPr>
          <w:rFonts w:cs="Arial"/>
          <w:lang w:val="en-US"/>
        </w:rPr>
        <w:t xml:space="preserve">Wiebe, H.J., 1981:  Influence of transplant characteristics and growing conditions on curd size (buttoning) of cauliflower. </w:t>
      </w:r>
      <w:r w:rsidRPr="00B02CC1">
        <w:rPr>
          <w:rFonts w:cs="Arial"/>
        </w:rPr>
        <w:t>Acta Hort. 122, pp. 99-105.</w:t>
      </w:r>
    </w:p>
    <w:p w14:paraId="5A277D24" w14:textId="37F8AC0A" w:rsidR="00EA5144" w:rsidRDefault="00EA5144">
      <w:pPr>
        <w:jc w:val="left"/>
      </w:pPr>
    </w:p>
    <w:p w14:paraId="59ECCCEE" w14:textId="6C7EA35F" w:rsidR="00EA5144" w:rsidRDefault="00EA5144">
      <w:pPr>
        <w:jc w:val="left"/>
      </w:pPr>
    </w:p>
    <w:p w14:paraId="514E5657" w14:textId="77777777" w:rsidR="00EA5144" w:rsidRDefault="00EA5144">
      <w:pPr>
        <w:jc w:val="left"/>
      </w:pPr>
    </w:p>
    <w:p w14:paraId="3B889281" w14:textId="77777777" w:rsidR="00A82D8F" w:rsidRDefault="00A82D8F" w:rsidP="00A82D8F">
      <w:pPr>
        <w:jc w:val="right"/>
        <w:sectPr w:rsidR="00A82D8F" w:rsidSect="00906DDC">
          <w:headerReference w:type="default" r:id="rId11"/>
          <w:pgSz w:w="11907" w:h="16840" w:code="9"/>
          <w:pgMar w:top="510" w:right="1134" w:bottom="1134" w:left="1134" w:header="510" w:footer="680" w:gutter="0"/>
          <w:cols w:space="720"/>
          <w:titlePg/>
        </w:sectPr>
      </w:pPr>
      <w:r>
        <w:t>[Anlage folgt]</w:t>
      </w:r>
    </w:p>
    <w:p w14:paraId="57555325" w14:textId="71EC7FF6" w:rsidR="00A82D8F" w:rsidRPr="00A82D8F" w:rsidRDefault="00A82D8F" w:rsidP="00A82D8F">
      <w:pPr>
        <w:jc w:val="center"/>
        <w:rPr>
          <w:snapToGrid w:val="0"/>
        </w:rPr>
      </w:pPr>
      <w:r w:rsidRPr="00A82D8F">
        <w:rPr>
          <w:snapToGrid w:val="0"/>
        </w:rPr>
        <w:lastRenderedPageBreak/>
        <w:t>VORGESCHLAGENEN ÄNDERUNGEN MIT HERVORHEBUNG</w:t>
      </w:r>
    </w:p>
    <w:p w14:paraId="0C8A0A96" w14:textId="07A20AD2" w:rsidR="00A82D8F" w:rsidRDefault="00A82D8F" w:rsidP="00A82D8F">
      <w:pPr>
        <w:jc w:val="center"/>
      </w:pPr>
      <w:r>
        <w:rPr>
          <w:snapToGrid w:val="0"/>
        </w:rPr>
        <w:t>(nur auf Englisch)</w:t>
      </w:r>
    </w:p>
    <w:p w14:paraId="2A066C73" w14:textId="18F5EE97" w:rsidR="00A82D8F" w:rsidRDefault="00A82D8F" w:rsidP="00A82D8F">
      <w:pPr>
        <w:jc w:val="left"/>
      </w:pPr>
    </w:p>
    <w:p w14:paraId="1A79F05F" w14:textId="77777777" w:rsidR="00D07ABD" w:rsidRPr="00D07ABD" w:rsidRDefault="00D07ABD" w:rsidP="00D07ABD">
      <w:pPr>
        <w:rPr>
          <w:u w:val="single"/>
          <w:lang w:val="en-US"/>
        </w:rPr>
      </w:pPr>
      <w:r w:rsidRPr="00D07ABD">
        <w:rPr>
          <w:u w:val="single"/>
          <w:lang w:val="en-US"/>
        </w:rPr>
        <w:t>Proposed revision of Characteristic 25 “Flower: color”</w:t>
      </w:r>
    </w:p>
    <w:p w14:paraId="53073EDB" w14:textId="77777777" w:rsidR="00D07ABD" w:rsidRPr="00D07ABD" w:rsidRDefault="00D07ABD" w:rsidP="00D07ABD">
      <w:pPr>
        <w:rPr>
          <w:u w:val="single"/>
          <w:lang w:val="en-U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D07ABD" w:rsidRPr="002169FA" w14:paraId="4A39A8F8" w14:textId="77777777" w:rsidTr="00A23627">
        <w:trPr>
          <w:cantSplit/>
          <w:tblHeader/>
        </w:trPr>
        <w:tc>
          <w:tcPr>
            <w:tcW w:w="425" w:type="dxa"/>
            <w:tcBorders>
              <w:top w:val="single" w:sz="4" w:space="0" w:color="auto"/>
              <w:bottom w:val="single" w:sz="4" w:space="0" w:color="auto"/>
              <w:right w:val="nil"/>
            </w:tcBorders>
          </w:tcPr>
          <w:p w14:paraId="5803494C" w14:textId="77777777" w:rsidR="00D07ABD" w:rsidRPr="00BE40FB" w:rsidRDefault="00D07ABD" w:rsidP="00A23627">
            <w:pPr>
              <w:pStyle w:val="Normaltb"/>
              <w:keepLines/>
              <w:jc w:val="center"/>
              <w:rPr>
                <w:rFonts w:ascii="Arial" w:hAnsi="Arial" w:cs="Arial"/>
                <w:sz w:val="16"/>
                <w:szCs w:val="16"/>
              </w:rPr>
            </w:pPr>
          </w:p>
        </w:tc>
        <w:tc>
          <w:tcPr>
            <w:tcW w:w="502" w:type="dxa"/>
            <w:tcBorders>
              <w:top w:val="single" w:sz="4" w:space="0" w:color="auto"/>
              <w:left w:val="nil"/>
              <w:bottom w:val="single" w:sz="4" w:space="0" w:color="auto"/>
              <w:right w:val="nil"/>
            </w:tcBorders>
          </w:tcPr>
          <w:p w14:paraId="111FDE7A" w14:textId="77777777" w:rsidR="00D07ABD" w:rsidRPr="00BE40FB" w:rsidRDefault="00D07ABD" w:rsidP="00A23627">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0EA69716" w14:textId="77777777" w:rsidR="00D07ABD" w:rsidRPr="002169FA" w:rsidRDefault="00D07ABD" w:rsidP="00A23627">
            <w:pPr>
              <w:pStyle w:val="Normalt"/>
              <w:keepNext/>
              <w:keepLines/>
              <w:rPr>
                <w:rFonts w:ascii="Arial" w:hAnsi="Arial" w:cs="Arial"/>
                <w:sz w:val="16"/>
                <w:szCs w:val="16"/>
              </w:rPr>
            </w:pPr>
            <w:r w:rsidRPr="00BE40FB">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27FED347" w14:textId="77777777" w:rsidR="00D07ABD" w:rsidRPr="002169FA" w:rsidRDefault="00D07ABD" w:rsidP="00A23627">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75FC0BAE" w14:textId="77777777" w:rsidR="00D07ABD" w:rsidRPr="002169FA" w:rsidRDefault="00D07ABD" w:rsidP="00A23627">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6158F796" w14:textId="77777777" w:rsidR="00D07ABD" w:rsidRPr="002169FA" w:rsidRDefault="00D07ABD" w:rsidP="00A23627">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2D1F2C8E" w14:textId="77777777" w:rsidR="00D07ABD" w:rsidRPr="002169FA" w:rsidRDefault="00D07ABD" w:rsidP="00A23627">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1FFD0F1E" w14:textId="77777777" w:rsidR="00D07ABD" w:rsidRPr="002169FA" w:rsidRDefault="00D07ABD" w:rsidP="00A23627">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D07ABD" w:rsidRPr="002169FA" w14:paraId="62CB6B5E" w14:textId="77777777" w:rsidTr="00A23627">
        <w:trPr>
          <w:cantSplit/>
        </w:trPr>
        <w:tc>
          <w:tcPr>
            <w:tcW w:w="425" w:type="dxa"/>
            <w:tcBorders>
              <w:top w:val="nil"/>
              <w:bottom w:val="nil"/>
              <w:right w:val="nil"/>
            </w:tcBorders>
          </w:tcPr>
          <w:p w14:paraId="21141F57" w14:textId="77777777" w:rsidR="00D07ABD" w:rsidRPr="002169FA" w:rsidRDefault="00D07ABD" w:rsidP="00A23627">
            <w:pPr>
              <w:pStyle w:val="Normaltb"/>
              <w:jc w:val="center"/>
              <w:rPr>
                <w:rFonts w:ascii="Arial" w:hAnsi="Arial" w:cs="Arial"/>
                <w:sz w:val="16"/>
                <w:szCs w:val="16"/>
                <w:u w:val="single"/>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2169FA">
              <w:rPr>
                <w:rFonts w:ascii="Arial" w:hAnsi="Arial" w:cs="Arial"/>
                <w:sz w:val="16"/>
                <w:szCs w:val="16"/>
                <w:highlight w:val="lightGray"/>
                <w:u w:val="single"/>
              </w:rPr>
              <w:t>(+)</w:t>
            </w:r>
          </w:p>
        </w:tc>
        <w:tc>
          <w:tcPr>
            <w:tcW w:w="502" w:type="dxa"/>
            <w:tcBorders>
              <w:top w:val="nil"/>
              <w:left w:val="nil"/>
              <w:bottom w:val="nil"/>
              <w:right w:val="nil"/>
            </w:tcBorders>
          </w:tcPr>
          <w:p w14:paraId="1C032001" w14:textId="77777777" w:rsidR="00D07ABD" w:rsidRPr="002169FA" w:rsidRDefault="00D07ABD" w:rsidP="00A23627">
            <w:pPr>
              <w:pStyle w:val="Normaltb"/>
              <w:jc w:val="center"/>
              <w:rPr>
                <w:rFonts w:ascii="Arial" w:hAnsi="Arial" w:cs="Arial"/>
                <w:color w:val="000000" w:themeColor="text1"/>
                <w:sz w:val="16"/>
                <w:szCs w:val="16"/>
                <w:u w:val="single"/>
              </w:rPr>
            </w:pPr>
            <w:r w:rsidRPr="006F5D95">
              <w:rPr>
                <w:rFonts w:ascii="Arial" w:hAnsi="Arial" w:cs="Arial"/>
                <w:sz w:val="16"/>
                <w:szCs w:val="16"/>
              </w:rPr>
              <w:t>VG/</w:t>
            </w:r>
            <w:r>
              <w:rPr>
                <w:rFonts w:ascii="Arial" w:hAnsi="Arial" w:cs="Arial"/>
                <w:color w:val="000000" w:themeColor="text1"/>
                <w:sz w:val="16"/>
                <w:szCs w:val="16"/>
                <w:highlight w:val="lightGray"/>
                <w:u w:val="single"/>
              </w:rPr>
              <w:br/>
            </w:r>
            <w:r w:rsidRPr="002169FA">
              <w:rPr>
                <w:rFonts w:ascii="Arial" w:hAnsi="Arial" w:cs="Arial"/>
                <w:color w:val="000000" w:themeColor="text1"/>
                <w:sz w:val="16"/>
                <w:szCs w:val="16"/>
                <w:highlight w:val="lightGray"/>
                <w:u w:val="single"/>
              </w:rPr>
              <w:t>MS</w:t>
            </w:r>
          </w:p>
        </w:tc>
        <w:tc>
          <w:tcPr>
            <w:tcW w:w="1767" w:type="dxa"/>
            <w:tcBorders>
              <w:top w:val="nil"/>
              <w:left w:val="nil"/>
              <w:bottom w:val="nil"/>
              <w:right w:val="nil"/>
            </w:tcBorders>
          </w:tcPr>
          <w:p w14:paraId="3EEF8035" w14:textId="77777777" w:rsidR="00D07ABD" w:rsidRPr="002169FA" w:rsidRDefault="00D07ABD" w:rsidP="00A23627">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051653CA" w14:textId="77777777" w:rsidR="00D07ABD" w:rsidRPr="002169FA" w:rsidRDefault="00D07ABD" w:rsidP="00A23627">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44991A64" w14:textId="77777777" w:rsidR="00D07ABD" w:rsidRPr="002169FA" w:rsidRDefault="00D07ABD" w:rsidP="00A23627">
            <w:pPr>
              <w:pStyle w:val="Normaltb"/>
              <w:rPr>
                <w:rFonts w:ascii="Arial" w:hAnsi="Arial" w:cs="Arial"/>
                <w:noProof w:val="0"/>
                <w:sz w:val="16"/>
                <w:szCs w:val="16"/>
              </w:rPr>
            </w:pPr>
            <w:proofErr w:type="spellStart"/>
            <w:r w:rsidRPr="002169FA">
              <w:rPr>
                <w:rFonts w:ascii="Arial" w:hAnsi="Arial" w:cs="Arial"/>
                <w:noProof w:val="0"/>
                <w:sz w:val="16"/>
                <w:szCs w:val="16"/>
              </w:rPr>
              <w:t>Blüte</w:t>
            </w:r>
            <w:proofErr w:type="spellEnd"/>
            <w:r w:rsidRPr="002169FA">
              <w:rPr>
                <w:rFonts w:ascii="Arial" w:hAnsi="Arial" w:cs="Arial"/>
                <w:noProof w:val="0"/>
                <w:sz w:val="16"/>
                <w:szCs w:val="16"/>
              </w:rPr>
              <w:t xml:space="preserve">: </w:t>
            </w:r>
            <w:proofErr w:type="spellStart"/>
            <w:r w:rsidRPr="002169FA">
              <w:rPr>
                <w:rFonts w:ascii="Arial" w:hAnsi="Arial" w:cs="Arial"/>
                <w:noProof w:val="0"/>
                <w:sz w:val="16"/>
                <w:szCs w:val="16"/>
              </w:rPr>
              <w:t>Farbe</w:t>
            </w:r>
            <w:proofErr w:type="spellEnd"/>
          </w:p>
        </w:tc>
        <w:tc>
          <w:tcPr>
            <w:tcW w:w="1843" w:type="dxa"/>
            <w:tcBorders>
              <w:top w:val="nil"/>
              <w:left w:val="nil"/>
              <w:bottom w:val="nil"/>
              <w:right w:val="nil"/>
            </w:tcBorders>
          </w:tcPr>
          <w:p w14:paraId="40963609" w14:textId="77777777" w:rsidR="00D07ABD" w:rsidRPr="002169FA" w:rsidRDefault="00D07ABD" w:rsidP="00A23627">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5DA3CA97" w14:textId="77777777" w:rsidR="00D07ABD" w:rsidRPr="002169FA" w:rsidRDefault="00D07ABD" w:rsidP="00A23627">
            <w:pPr>
              <w:pStyle w:val="Normaltb"/>
              <w:rPr>
                <w:rFonts w:ascii="Arial" w:hAnsi="Arial" w:cs="Arial"/>
                <w:sz w:val="16"/>
                <w:szCs w:val="16"/>
              </w:rPr>
            </w:pPr>
          </w:p>
        </w:tc>
        <w:tc>
          <w:tcPr>
            <w:tcW w:w="567" w:type="dxa"/>
            <w:tcBorders>
              <w:top w:val="nil"/>
              <w:left w:val="nil"/>
              <w:bottom w:val="nil"/>
            </w:tcBorders>
          </w:tcPr>
          <w:p w14:paraId="6F9FDC18" w14:textId="77777777" w:rsidR="00D07ABD" w:rsidRPr="002169FA" w:rsidRDefault="00D07ABD" w:rsidP="00A23627">
            <w:pPr>
              <w:pStyle w:val="Normaltb"/>
              <w:jc w:val="center"/>
              <w:rPr>
                <w:rFonts w:ascii="Arial" w:hAnsi="Arial" w:cs="Arial"/>
                <w:sz w:val="16"/>
                <w:szCs w:val="16"/>
              </w:rPr>
            </w:pPr>
          </w:p>
        </w:tc>
      </w:tr>
      <w:tr w:rsidR="00D07ABD" w:rsidRPr="002169FA" w14:paraId="2280C965" w14:textId="77777777" w:rsidTr="00A23627">
        <w:trPr>
          <w:cantSplit/>
        </w:trPr>
        <w:tc>
          <w:tcPr>
            <w:tcW w:w="425" w:type="dxa"/>
            <w:tcBorders>
              <w:top w:val="nil"/>
              <w:bottom w:val="nil"/>
              <w:right w:val="nil"/>
            </w:tcBorders>
          </w:tcPr>
          <w:p w14:paraId="30E2EFA8" w14:textId="77777777" w:rsidR="00D07ABD" w:rsidRPr="002169FA" w:rsidRDefault="00D07ABD" w:rsidP="00A23627">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0D10D933" w14:textId="77777777" w:rsidR="00D07ABD" w:rsidRPr="002169FA" w:rsidRDefault="00D07ABD" w:rsidP="00A23627">
            <w:pPr>
              <w:pStyle w:val="Normalt"/>
              <w:jc w:val="center"/>
              <w:rPr>
                <w:rFonts w:ascii="Arial" w:hAnsi="Arial" w:cs="Arial"/>
                <w:b/>
                <w:sz w:val="16"/>
                <w:szCs w:val="16"/>
              </w:rPr>
            </w:pPr>
          </w:p>
        </w:tc>
        <w:tc>
          <w:tcPr>
            <w:tcW w:w="1767" w:type="dxa"/>
            <w:tcBorders>
              <w:top w:val="nil"/>
              <w:left w:val="nil"/>
              <w:bottom w:val="nil"/>
              <w:right w:val="nil"/>
            </w:tcBorders>
          </w:tcPr>
          <w:p w14:paraId="5A6932D9" w14:textId="77777777" w:rsidR="00D07ABD" w:rsidRPr="002169FA" w:rsidRDefault="00D07ABD" w:rsidP="00A23627">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10D086F3" w14:textId="77777777" w:rsidR="00D07ABD" w:rsidRPr="002169FA" w:rsidRDefault="00D07ABD" w:rsidP="00A23627">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2AD5E322" w14:textId="77777777" w:rsidR="00D07ABD" w:rsidRPr="002169FA" w:rsidRDefault="00D07ABD" w:rsidP="00A23627">
            <w:pPr>
              <w:pStyle w:val="Normalt"/>
              <w:rPr>
                <w:rFonts w:ascii="Arial" w:hAnsi="Arial" w:cs="Arial"/>
                <w:noProof w:val="0"/>
                <w:sz w:val="16"/>
                <w:szCs w:val="16"/>
              </w:rPr>
            </w:pPr>
            <w:proofErr w:type="spellStart"/>
            <w:r w:rsidRPr="002169FA">
              <w:rPr>
                <w:rFonts w:ascii="Arial" w:hAnsi="Arial" w:cs="Arial"/>
                <w:noProof w:val="0"/>
                <w:sz w:val="16"/>
                <w:szCs w:val="16"/>
              </w:rPr>
              <w:t>weiß</w:t>
            </w:r>
            <w:proofErr w:type="spellEnd"/>
          </w:p>
        </w:tc>
        <w:tc>
          <w:tcPr>
            <w:tcW w:w="1843" w:type="dxa"/>
            <w:tcBorders>
              <w:top w:val="nil"/>
              <w:left w:val="nil"/>
              <w:bottom w:val="nil"/>
              <w:right w:val="nil"/>
            </w:tcBorders>
          </w:tcPr>
          <w:p w14:paraId="6A77546F" w14:textId="77777777" w:rsidR="00D07ABD" w:rsidRPr="002169FA" w:rsidRDefault="00D07ABD" w:rsidP="00A23627">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7EEF124B" w14:textId="77777777" w:rsidR="00D07ABD" w:rsidRPr="002169FA" w:rsidRDefault="00D07ABD" w:rsidP="00A23627">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349DBDA2" w14:textId="77777777" w:rsidR="00D07ABD" w:rsidRPr="002169FA" w:rsidRDefault="00D07ABD" w:rsidP="00A23627">
            <w:pPr>
              <w:pStyle w:val="Normalt"/>
              <w:jc w:val="center"/>
              <w:rPr>
                <w:rFonts w:ascii="Arial" w:hAnsi="Arial" w:cs="Arial"/>
                <w:sz w:val="16"/>
                <w:szCs w:val="16"/>
              </w:rPr>
            </w:pPr>
            <w:r w:rsidRPr="002169FA">
              <w:rPr>
                <w:rFonts w:ascii="Arial" w:hAnsi="Arial" w:cs="Arial"/>
                <w:sz w:val="16"/>
                <w:szCs w:val="16"/>
              </w:rPr>
              <w:t>1</w:t>
            </w:r>
          </w:p>
        </w:tc>
      </w:tr>
      <w:tr w:rsidR="00D07ABD" w:rsidRPr="002169FA" w14:paraId="47ADB646" w14:textId="77777777" w:rsidTr="00A23627">
        <w:trPr>
          <w:cantSplit/>
        </w:trPr>
        <w:tc>
          <w:tcPr>
            <w:tcW w:w="425" w:type="dxa"/>
            <w:tcBorders>
              <w:top w:val="nil"/>
              <w:bottom w:val="single" w:sz="4" w:space="0" w:color="auto"/>
              <w:right w:val="nil"/>
            </w:tcBorders>
          </w:tcPr>
          <w:p w14:paraId="41BADD7D" w14:textId="77777777" w:rsidR="00D07ABD" w:rsidRPr="002169FA" w:rsidRDefault="00D07ABD" w:rsidP="00A23627">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38CFEE49" w14:textId="77777777" w:rsidR="00D07ABD" w:rsidRPr="002169FA" w:rsidRDefault="00D07ABD" w:rsidP="00A23627">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1BF53340" w14:textId="77777777" w:rsidR="00D07ABD" w:rsidRPr="002169FA" w:rsidRDefault="00D07ABD" w:rsidP="00A23627">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28BBD1BA" w14:textId="77777777" w:rsidR="00D07ABD" w:rsidRPr="002169FA" w:rsidRDefault="00D07ABD" w:rsidP="00A23627">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48699E3E" w14:textId="77777777" w:rsidR="00D07ABD" w:rsidRPr="002169FA" w:rsidRDefault="00D07ABD" w:rsidP="00A23627">
            <w:pPr>
              <w:pStyle w:val="Normalt"/>
              <w:rPr>
                <w:rFonts w:ascii="Arial" w:hAnsi="Arial" w:cs="Arial"/>
                <w:noProof w:val="0"/>
                <w:sz w:val="16"/>
                <w:szCs w:val="16"/>
              </w:rPr>
            </w:pPr>
            <w:proofErr w:type="spellStart"/>
            <w:r w:rsidRPr="002169FA">
              <w:rPr>
                <w:rFonts w:ascii="Arial" w:hAnsi="Arial" w:cs="Arial"/>
                <w:noProof w:val="0"/>
                <w:sz w:val="16"/>
                <w:szCs w:val="16"/>
              </w:rPr>
              <w:t>gelb</w:t>
            </w:r>
            <w:proofErr w:type="spellEnd"/>
          </w:p>
        </w:tc>
        <w:tc>
          <w:tcPr>
            <w:tcW w:w="1843" w:type="dxa"/>
            <w:tcBorders>
              <w:top w:val="nil"/>
              <w:left w:val="nil"/>
              <w:bottom w:val="single" w:sz="4" w:space="0" w:color="auto"/>
              <w:right w:val="nil"/>
            </w:tcBorders>
          </w:tcPr>
          <w:p w14:paraId="16E889EA" w14:textId="77777777" w:rsidR="00D07ABD" w:rsidRPr="002169FA" w:rsidRDefault="00D07ABD" w:rsidP="00A23627">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71FFA43B" w14:textId="77777777" w:rsidR="00D07ABD" w:rsidRPr="002169FA" w:rsidRDefault="00D07ABD" w:rsidP="00A23627">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774C5D8C" w14:textId="77777777" w:rsidR="00D07ABD" w:rsidRPr="002169FA" w:rsidRDefault="00D07ABD" w:rsidP="00A23627">
            <w:pPr>
              <w:pStyle w:val="Normalt"/>
              <w:jc w:val="center"/>
              <w:rPr>
                <w:rFonts w:ascii="Arial" w:hAnsi="Arial" w:cs="Arial"/>
                <w:sz w:val="16"/>
                <w:szCs w:val="16"/>
              </w:rPr>
            </w:pPr>
            <w:r w:rsidRPr="002169FA">
              <w:rPr>
                <w:rFonts w:ascii="Arial" w:hAnsi="Arial" w:cs="Arial"/>
                <w:sz w:val="16"/>
                <w:szCs w:val="16"/>
              </w:rPr>
              <w:t>2</w:t>
            </w:r>
          </w:p>
        </w:tc>
      </w:tr>
    </w:tbl>
    <w:p w14:paraId="6E36835A" w14:textId="77777777" w:rsidR="00D07ABD" w:rsidRDefault="00D07ABD" w:rsidP="00D07ABD">
      <w:pPr>
        <w:rPr>
          <w:i/>
          <w:iCs/>
        </w:rPr>
      </w:pPr>
    </w:p>
    <w:p w14:paraId="3C5A116D" w14:textId="77777777" w:rsidR="00D07ABD" w:rsidRDefault="00D07ABD" w:rsidP="00D07ABD">
      <w:pPr>
        <w:rPr>
          <w:i/>
          <w:iCs/>
        </w:rPr>
      </w:pPr>
    </w:p>
    <w:p w14:paraId="58CB13CF" w14:textId="77777777" w:rsidR="00D07ABD" w:rsidRPr="00D07ABD" w:rsidRDefault="00D07ABD" w:rsidP="00D07ABD">
      <w:pPr>
        <w:rPr>
          <w:u w:val="single"/>
          <w:lang w:val="en-US"/>
        </w:rPr>
      </w:pPr>
      <w:r w:rsidRPr="00D07ABD">
        <w:rPr>
          <w:u w:val="single"/>
          <w:lang w:val="en-US"/>
        </w:rPr>
        <w:t>Proposed addition of new explanation Ad. 25 Characteristic 25 “Flower: color”</w:t>
      </w:r>
    </w:p>
    <w:p w14:paraId="01C3CC30" w14:textId="77777777" w:rsidR="00D07ABD" w:rsidRPr="00D07ABD" w:rsidRDefault="00D07ABD" w:rsidP="00D07ABD">
      <w:pPr>
        <w:rPr>
          <w:u w:val="single"/>
          <w:lang w:val="en-US"/>
        </w:rPr>
      </w:pPr>
    </w:p>
    <w:p w14:paraId="4F7CF4B3" w14:textId="77777777" w:rsidR="00D07ABD" w:rsidRPr="00D07ABD" w:rsidRDefault="00D07ABD" w:rsidP="00D07ABD">
      <w:pPr>
        <w:rPr>
          <w:u w:val="single"/>
          <w:lang w:val="en-US"/>
        </w:rPr>
      </w:pPr>
      <w:r w:rsidRPr="00D07ABD">
        <w:rPr>
          <w:highlight w:val="lightGray"/>
          <w:u w:val="single"/>
          <w:lang w:val="en-US"/>
        </w:rPr>
        <w:t>Ad 25: Flower: color</w:t>
      </w:r>
    </w:p>
    <w:p w14:paraId="07C457C4" w14:textId="77777777" w:rsidR="00D07ABD" w:rsidRPr="00D07ABD" w:rsidRDefault="00D07ABD" w:rsidP="00D07ABD">
      <w:pPr>
        <w:tabs>
          <w:tab w:val="left" w:leader="dot" w:pos="3402"/>
          <w:tab w:val="left" w:pos="3544"/>
        </w:tabs>
        <w:autoSpaceDE w:val="0"/>
        <w:autoSpaceDN w:val="0"/>
        <w:adjustRightInd w:val="0"/>
        <w:rPr>
          <w:rFonts w:cs="Arial"/>
          <w:bCs/>
          <w:highlight w:val="lightGray"/>
          <w:u w:val="single"/>
          <w:lang w:val="en-US"/>
        </w:rPr>
      </w:pPr>
    </w:p>
    <w:p w14:paraId="1267B16E" w14:textId="77777777" w:rsidR="00D07ABD" w:rsidRPr="00D07ABD" w:rsidRDefault="00D07ABD" w:rsidP="00D07ABD">
      <w:pPr>
        <w:rPr>
          <w:u w:val="single"/>
          <w:lang w:val="en-US"/>
        </w:rPr>
      </w:pPr>
      <w:r w:rsidRPr="00D07ABD">
        <w:rPr>
          <w:highlight w:val="lightGray"/>
          <w:u w:val="single"/>
          <w:lang w:val="en-US"/>
        </w:rPr>
        <w:t>To be tested in a field and/or in a DNA marker test.</w:t>
      </w:r>
      <w:r w:rsidRPr="00D07ABD">
        <w:rPr>
          <w:u w:val="single"/>
          <w:lang w:val="en-US"/>
        </w:rPr>
        <w:t xml:space="preserve"> </w:t>
      </w:r>
    </w:p>
    <w:p w14:paraId="2F0E776B" w14:textId="77777777" w:rsidR="00D07ABD" w:rsidRPr="00D07ABD" w:rsidRDefault="00D07ABD" w:rsidP="00D07ABD">
      <w:pPr>
        <w:rPr>
          <w:u w:val="single"/>
          <w:lang w:val="en-US"/>
        </w:rPr>
      </w:pPr>
    </w:p>
    <w:p w14:paraId="59080F06" w14:textId="77777777" w:rsidR="00D07ABD" w:rsidRPr="00D07ABD" w:rsidRDefault="00D07ABD" w:rsidP="00D07ABD">
      <w:pPr>
        <w:autoSpaceDE w:val="0"/>
        <w:autoSpaceDN w:val="0"/>
        <w:adjustRightInd w:val="0"/>
        <w:rPr>
          <w:rFonts w:cs="Arial"/>
          <w:u w:val="single"/>
          <w:lang w:val="en-US"/>
        </w:rPr>
      </w:pPr>
      <w:r w:rsidRPr="00D07ABD">
        <w:rPr>
          <w:rFonts w:cs="Arial"/>
          <w:highlight w:val="lightGray"/>
          <w:u w:val="single"/>
          <w:lang w:val="en-US"/>
        </w:rPr>
        <w:t>In the case of a field trial, the type of observation is VG. In the case of a DNA marker test, the type of observation is MS.</w:t>
      </w:r>
    </w:p>
    <w:p w14:paraId="25353A24" w14:textId="77777777" w:rsidR="00D07ABD" w:rsidRPr="00D07ABD" w:rsidRDefault="00D07ABD" w:rsidP="00D07ABD">
      <w:pPr>
        <w:rPr>
          <w:u w:val="single"/>
          <w:lang w:val="en-US"/>
        </w:rPr>
      </w:pPr>
    </w:p>
    <w:p w14:paraId="06042C35" w14:textId="77777777" w:rsidR="00D07ABD" w:rsidRPr="00D07ABD" w:rsidRDefault="00D07ABD" w:rsidP="00D07ABD">
      <w:pPr>
        <w:rPr>
          <w:rFonts w:cs="Arial"/>
          <w:highlight w:val="lightGray"/>
          <w:u w:val="single"/>
          <w:lang w:val="en-US"/>
        </w:rPr>
      </w:pPr>
      <w:r w:rsidRPr="00D07ABD">
        <w:rPr>
          <w:rFonts w:cs="Arial"/>
          <w:highlight w:val="lightGray"/>
          <w:u w:val="single"/>
          <w:lang w:val="en-US"/>
        </w:rPr>
        <w:t xml:space="preserve">Field trial: </w:t>
      </w:r>
    </w:p>
    <w:p w14:paraId="69209869" w14:textId="77777777" w:rsidR="00D07ABD" w:rsidRPr="00D07ABD" w:rsidRDefault="00D07ABD" w:rsidP="00D07ABD">
      <w:pPr>
        <w:rPr>
          <w:rFonts w:cs="Arial"/>
          <w:highlight w:val="lightGray"/>
          <w:lang w:val="en-US"/>
        </w:rPr>
      </w:pPr>
    </w:p>
    <w:p w14:paraId="2283E5F6" w14:textId="77777777" w:rsidR="00D07ABD" w:rsidRPr="00D07ABD" w:rsidRDefault="00D07ABD" w:rsidP="00D07ABD">
      <w:pPr>
        <w:rPr>
          <w:u w:val="single"/>
          <w:lang w:val="en-US"/>
        </w:rPr>
      </w:pPr>
      <w:r w:rsidRPr="00D07ABD">
        <w:rPr>
          <w:rFonts w:cs="Arial"/>
          <w:highlight w:val="lightGray"/>
          <w:u w:val="single"/>
          <w:lang w:val="en-US"/>
        </w:rPr>
        <w:t>Check de color of flowers.</w:t>
      </w:r>
    </w:p>
    <w:p w14:paraId="3919E4D6" w14:textId="77777777" w:rsidR="00D07ABD" w:rsidRPr="00D07ABD" w:rsidRDefault="00D07ABD" w:rsidP="00D07ABD">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D07ABD" w14:paraId="31C56269" w14:textId="77777777" w:rsidTr="00A23627">
        <w:tc>
          <w:tcPr>
            <w:tcW w:w="6300" w:type="dxa"/>
            <w:gridSpan w:val="2"/>
          </w:tcPr>
          <w:p w14:paraId="316CB0BF" w14:textId="77777777" w:rsidR="00D07ABD" w:rsidRDefault="00D07ABD" w:rsidP="00A23627">
            <w:pPr>
              <w:ind w:left="-116" w:right="-124"/>
              <w:jc w:val="center"/>
              <w:rPr>
                <w:u w:val="single"/>
              </w:rPr>
            </w:pPr>
            <w:r>
              <w:rPr>
                <w:noProof/>
              </w:rPr>
              <w:drawing>
                <wp:inline distT="0" distB="0" distL="0" distR="0" wp14:anchorId="7E5D529C" wp14:editId="5D372B06">
                  <wp:extent cx="3916045" cy="2626918"/>
                  <wp:effectExtent l="0" t="0" r="8255" b="2540"/>
                  <wp:docPr id="4" name="Picture 4"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8">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07ABD" w14:paraId="4FEB176E" w14:textId="77777777" w:rsidTr="00A23627">
        <w:tc>
          <w:tcPr>
            <w:tcW w:w="3595" w:type="dxa"/>
          </w:tcPr>
          <w:p w14:paraId="7C5D1382" w14:textId="77777777" w:rsidR="00D07ABD" w:rsidRPr="006F5D95" w:rsidRDefault="00D07ABD" w:rsidP="00A23627">
            <w:pPr>
              <w:jc w:val="center"/>
            </w:pPr>
            <w:r w:rsidRPr="006F5D95">
              <w:t>1</w:t>
            </w:r>
          </w:p>
        </w:tc>
        <w:tc>
          <w:tcPr>
            <w:tcW w:w="2705" w:type="dxa"/>
          </w:tcPr>
          <w:p w14:paraId="19C2595D" w14:textId="77777777" w:rsidR="00D07ABD" w:rsidRPr="006F5D95" w:rsidRDefault="00D07ABD" w:rsidP="00A23627">
            <w:pPr>
              <w:ind w:right="613"/>
              <w:jc w:val="center"/>
            </w:pPr>
            <w:r w:rsidRPr="006F5D95">
              <w:t>2</w:t>
            </w:r>
          </w:p>
        </w:tc>
      </w:tr>
      <w:tr w:rsidR="00D07ABD" w14:paraId="16F3C143" w14:textId="77777777" w:rsidTr="00A23627">
        <w:tc>
          <w:tcPr>
            <w:tcW w:w="3595" w:type="dxa"/>
          </w:tcPr>
          <w:p w14:paraId="08EEBE37" w14:textId="77777777" w:rsidR="00D07ABD" w:rsidRPr="006F5D95" w:rsidRDefault="00D07ABD" w:rsidP="00A23627">
            <w:pPr>
              <w:jc w:val="center"/>
            </w:pPr>
            <w:proofErr w:type="spellStart"/>
            <w:r w:rsidRPr="006F5D95">
              <w:t>white</w:t>
            </w:r>
            <w:proofErr w:type="spellEnd"/>
          </w:p>
        </w:tc>
        <w:tc>
          <w:tcPr>
            <w:tcW w:w="2705" w:type="dxa"/>
          </w:tcPr>
          <w:p w14:paraId="4A0402FF" w14:textId="77777777" w:rsidR="00D07ABD" w:rsidRPr="006F5D95" w:rsidRDefault="00D07ABD" w:rsidP="00A23627">
            <w:pPr>
              <w:ind w:right="613"/>
              <w:jc w:val="center"/>
            </w:pPr>
            <w:proofErr w:type="spellStart"/>
            <w:r w:rsidRPr="006F5D95">
              <w:t>yellow</w:t>
            </w:r>
            <w:proofErr w:type="spellEnd"/>
          </w:p>
        </w:tc>
      </w:tr>
    </w:tbl>
    <w:p w14:paraId="2049EBE7" w14:textId="77777777" w:rsidR="00D07ABD" w:rsidRDefault="00D07ABD" w:rsidP="00D07ABD">
      <w:pPr>
        <w:tabs>
          <w:tab w:val="left" w:leader="dot" w:pos="3402"/>
        </w:tabs>
        <w:rPr>
          <w:rFonts w:cs="Arial"/>
          <w:highlight w:val="lightGray"/>
          <w:u w:val="single"/>
        </w:rPr>
      </w:pPr>
    </w:p>
    <w:p w14:paraId="4EEBB81C" w14:textId="77777777" w:rsidR="00D07ABD" w:rsidRDefault="00D07ABD" w:rsidP="00D07ABD">
      <w:pPr>
        <w:tabs>
          <w:tab w:val="left" w:leader="dot" w:pos="3402"/>
        </w:tabs>
        <w:rPr>
          <w:rFonts w:cs="Arial"/>
          <w:highlight w:val="lightGray"/>
          <w:u w:val="single"/>
        </w:rPr>
      </w:pPr>
    </w:p>
    <w:p w14:paraId="4402F70B" w14:textId="77777777" w:rsidR="00D07ABD" w:rsidRDefault="00D07ABD" w:rsidP="00D07ABD">
      <w:pPr>
        <w:tabs>
          <w:tab w:val="left" w:pos="567"/>
        </w:tabs>
        <w:rPr>
          <w:rFonts w:cs="Arial"/>
          <w:highlight w:val="lightGray"/>
          <w:u w:val="single"/>
        </w:rPr>
      </w:pPr>
      <w:r>
        <w:rPr>
          <w:rFonts w:cs="Arial"/>
          <w:highlight w:val="lightGray"/>
          <w:u w:val="single"/>
        </w:rPr>
        <w:t xml:space="preserve">DNA </w:t>
      </w:r>
      <w:proofErr w:type="spellStart"/>
      <w:r>
        <w:rPr>
          <w:rFonts w:cs="Arial"/>
          <w:highlight w:val="lightGray"/>
          <w:u w:val="single"/>
        </w:rPr>
        <w:t>marker</w:t>
      </w:r>
      <w:proofErr w:type="spellEnd"/>
      <w:r>
        <w:rPr>
          <w:rFonts w:cs="Arial"/>
          <w:highlight w:val="lightGray"/>
          <w:u w:val="single"/>
        </w:rPr>
        <w:t xml:space="preserve"> </w:t>
      </w:r>
      <w:proofErr w:type="spellStart"/>
      <w:r>
        <w:rPr>
          <w:rFonts w:cs="Arial"/>
          <w:highlight w:val="lightGray"/>
          <w:u w:val="single"/>
        </w:rPr>
        <w:t>test</w:t>
      </w:r>
      <w:proofErr w:type="spellEnd"/>
      <w:r>
        <w:rPr>
          <w:rFonts w:cs="Arial"/>
          <w:highlight w:val="lightGray"/>
          <w:u w:val="single"/>
        </w:rPr>
        <w:t>:</w:t>
      </w:r>
    </w:p>
    <w:p w14:paraId="40CC37EA" w14:textId="77777777" w:rsidR="00D07ABD" w:rsidRDefault="00D07ABD" w:rsidP="00D07ABD">
      <w:pPr>
        <w:tabs>
          <w:tab w:val="left" w:pos="567"/>
        </w:tabs>
        <w:rPr>
          <w:rFonts w:cs="Arial"/>
          <w:highlight w:val="lightGray"/>
          <w:u w:val="single"/>
        </w:rPr>
      </w:pPr>
    </w:p>
    <w:p w14:paraId="7589DA74"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r w:rsidRPr="00D07ABD">
        <w:rPr>
          <w:rFonts w:cs="Arial"/>
          <w:highlight w:val="lightGray"/>
          <w:u w:val="single"/>
          <w:lang w:val="en-US"/>
        </w:rPr>
        <w:t xml:space="preserve">The gene CCD4 is responsible for the white petal color in </w:t>
      </w:r>
      <w:r w:rsidRPr="00D07ABD">
        <w:rPr>
          <w:rFonts w:cs="Arial"/>
          <w:i/>
          <w:iCs/>
          <w:highlight w:val="lightGray"/>
          <w:u w:val="single"/>
          <w:lang w:val="en-US"/>
        </w:rPr>
        <w:t xml:space="preserve">Brassica oleracea </w:t>
      </w:r>
      <w:r w:rsidRPr="00D07ABD">
        <w:rPr>
          <w:rFonts w:cs="Arial"/>
          <w:highlight w:val="lightGray"/>
          <w:u w:val="single"/>
          <w:lang w:val="en-US"/>
        </w:rPr>
        <w:t>L.</w:t>
      </w:r>
      <w:r w:rsidRPr="00D07ABD">
        <w:rPr>
          <w:rFonts w:cs="Arial"/>
          <w:i/>
          <w:iCs/>
          <w:highlight w:val="lightGray"/>
          <w:u w:val="single"/>
          <w:lang w:val="en-US"/>
        </w:rPr>
        <w:t xml:space="preserve"> </w:t>
      </w:r>
      <w:proofErr w:type="spellStart"/>
      <w:r w:rsidRPr="00D07ABD">
        <w:rPr>
          <w:rFonts w:cs="Arial"/>
          <w:highlight w:val="lightGray"/>
          <w:u w:val="single"/>
          <w:lang w:val="en-US"/>
        </w:rPr>
        <w:t>convar</w:t>
      </w:r>
      <w:proofErr w:type="spellEnd"/>
      <w:r w:rsidRPr="00D07ABD">
        <w:rPr>
          <w:rFonts w:cs="Arial"/>
          <w:i/>
          <w:iCs/>
          <w:highlight w:val="lightGray"/>
          <w:u w:val="single"/>
          <w:lang w:val="en-US"/>
        </w:rPr>
        <w:t xml:space="preserve"> botrytis </w:t>
      </w:r>
      <w:r w:rsidRPr="00D07ABD">
        <w:rPr>
          <w:rFonts w:cs="Arial"/>
          <w:highlight w:val="lightGray"/>
          <w:u w:val="single"/>
          <w:lang w:val="en-US"/>
        </w:rPr>
        <w:t>(L.) Alef. var.</w:t>
      </w:r>
      <w:r w:rsidRPr="00D07ABD">
        <w:rPr>
          <w:rFonts w:cs="Arial"/>
          <w:i/>
          <w:iCs/>
          <w:highlight w:val="lightGray"/>
          <w:u w:val="single"/>
          <w:lang w:val="en-US"/>
        </w:rPr>
        <w:t xml:space="preserve"> botrytis </w:t>
      </w:r>
      <w:r w:rsidRPr="00D07ABD">
        <w:rPr>
          <w:rFonts w:cs="Arial"/>
          <w:highlight w:val="lightGray"/>
          <w:u w:val="single"/>
          <w:lang w:val="en-US"/>
        </w:rPr>
        <w:t>L. Functional loss of this gene is responsible for the yellow petal color</w:t>
      </w:r>
      <w:r w:rsidRPr="00D07ABD">
        <w:rPr>
          <w:rFonts w:cs="Arial"/>
          <w:i/>
          <w:iCs/>
          <w:highlight w:val="lightGray"/>
          <w:u w:val="single"/>
          <w:lang w:val="en-US"/>
        </w:rPr>
        <w:t>.</w:t>
      </w:r>
      <w:r w:rsidRPr="00D07ABD">
        <w:rPr>
          <w:rFonts w:cs="Arial"/>
          <w:highlight w:val="lightGray"/>
          <w:u w:val="single"/>
          <w:lang w:val="en-US"/>
        </w:rPr>
        <w:t xml:space="preserve"> The markers corresponding with the functional gene and nonfunctional gene are based on 3 SNP’s on position ~1296bp in the genes (</w:t>
      </w:r>
      <w:r w:rsidRPr="00D07ABD">
        <w:rPr>
          <w:rFonts w:eastAsia="MS Mincho" w:cs="Arial"/>
          <w:bCs/>
          <w:highlight w:val="lightGray"/>
          <w:u w:val="single"/>
          <w:lang w:val="en-US"/>
        </w:rPr>
        <w:t xml:space="preserve">Han et al. 2019). </w:t>
      </w:r>
    </w:p>
    <w:p w14:paraId="448E9B29"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p>
    <w:p w14:paraId="2DE35A06"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r w:rsidRPr="00D07ABD">
        <w:rPr>
          <w:rFonts w:eastAsia="MS Mincho" w:cs="Arial"/>
          <w:bCs/>
          <w:highlight w:val="lightGray"/>
          <w:u w:val="single"/>
          <w:lang w:val="en-US"/>
        </w:rPr>
        <w:t>The markers can be performed in multiplex with the marker for male sterility (Ad. 28).</w:t>
      </w:r>
    </w:p>
    <w:p w14:paraId="060161C3"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p>
    <w:p w14:paraId="7E10378C" w14:textId="77777777" w:rsidR="00D07ABD" w:rsidRPr="00D07ABD" w:rsidRDefault="00D07ABD" w:rsidP="00D07ABD">
      <w:pPr>
        <w:rPr>
          <w:rFonts w:cs="Arial"/>
          <w:bCs/>
          <w:highlight w:val="lightGray"/>
          <w:u w:val="single"/>
          <w:lang w:val="en-US"/>
        </w:rPr>
      </w:pPr>
      <w:r w:rsidRPr="00D07ABD">
        <w:rPr>
          <w:rFonts w:cs="Arial"/>
          <w:bCs/>
          <w:highlight w:val="lightGray"/>
          <w:u w:val="single"/>
          <w:lang w:val="en-US"/>
        </w:rPr>
        <w:t>The presence of the functional or nonfunctional CCD4 gene can be detected by the described co-dominant markers.</w:t>
      </w:r>
    </w:p>
    <w:p w14:paraId="4F300186" w14:textId="77777777" w:rsidR="00D07ABD" w:rsidRPr="00D07ABD" w:rsidRDefault="00D07ABD" w:rsidP="00D07ABD">
      <w:pPr>
        <w:rPr>
          <w:rFonts w:cs="Arial"/>
          <w:bCs/>
          <w:highlight w:val="lightGray"/>
          <w:u w:val="single"/>
          <w:lang w:val="en-US"/>
        </w:rPr>
      </w:pPr>
    </w:p>
    <w:p w14:paraId="7FB761B2" w14:textId="39B0F72D" w:rsidR="00D07ABD" w:rsidRPr="00D07ABD" w:rsidRDefault="00D07ABD" w:rsidP="00D07ABD">
      <w:pPr>
        <w:jc w:val="left"/>
        <w:rPr>
          <w:rFonts w:cs="Arial"/>
          <w:bCs/>
          <w:highlight w:val="lightGray"/>
          <w:u w:val="single"/>
          <w:lang w:val="en-US"/>
        </w:rPr>
      </w:pPr>
    </w:p>
    <w:p w14:paraId="392BD8B5" w14:textId="77777777" w:rsidR="00D07ABD" w:rsidRPr="00512821" w:rsidRDefault="00D07ABD" w:rsidP="00D07ABD">
      <w:pPr>
        <w:rPr>
          <w:rFonts w:cs="Arial"/>
          <w:bCs/>
          <w:highlight w:val="lightGray"/>
          <w:u w:val="single"/>
        </w:rPr>
      </w:pPr>
      <w:proofErr w:type="spellStart"/>
      <w:r w:rsidRPr="00512821">
        <w:rPr>
          <w:rFonts w:cs="Arial"/>
          <w:bCs/>
          <w:highlight w:val="lightGray"/>
          <w:u w:val="single"/>
        </w:rPr>
        <w:t>Specific</w:t>
      </w:r>
      <w:proofErr w:type="spellEnd"/>
      <w:r w:rsidRPr="00512821">
        <w:rPr>
          <w:rFonts w:cs="Arial"/>
          <w:bCs/>
          <w:highlight w:val="lightGray"/>
          <w:u w:val="single"/>
        </w:rPr>
        <w:t xml:space="preserve"> </w:t>
      </w:r>
      <w:proofErr w:type="spellStart"/>
      <w:r w:rsidRPr="00512821">
        <w:rPr>
          <w:rFonts w:cs="Arial"/>
          <w:bCs/>
          <w:highlight w:val="lightGray"/>
          <w:u w:val="single"/>
        </w:rPr>
        <w:t>aspects</w:t>
      </w:r>
      <w:proofErr w:type="spellEnd"/>
      <w:r w:rsidRPr="00512821">
        <w:rPr>
          <w:rFonts w:cs="Arial"/>
          <w:bCs/>
          <w:highlight w:val="lightGray"/>
          <w:u w:val="single"/>
        </w:rPr>
        <w:t>:</w:t>
      </w:r>
    </w:p>
    <w:p w14:paraId="62257916" w14:textId="77777777" w:rsidR="00D07ABD" w:rsidRPr="00512821" w:rsidRDefault="00D07ABD" w:rsidP="00D07ABD">
      <w:pPr>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D07ABD" w:rsidRPr="00512821" w14:paraId="276E54B1" w14:textId="77777777" w:rsidTr="00A23627">
        <w:trPr>
          <w:cantSplit/>
        </w:trPr>
        <w:tc>
          <w:tcPr>
            <w:tcW w:w="675" w:type="dxa"/>
          </w:tcPr>
          <w:p w14:paraId="52A318F5" w14:textId="77777777" w:rsidR="00D07ABD" w:rsidRPr="00512821" w:rsidRDefault="00D07ABD" w:rsidP="00A23627">
            <w:pPr>
              <w:tabs>
                <w:tab w:val="left" w:leader="dot" w:pos="3720"/>
              </w:tabs>
              <w:spacing w:before="20" w:after="20"/>
              <w:ind w:left="567" w:right="-108" w:hanging="567"/>
              <w:rPr>
                <w:rFonts w:cs="Arial"/>
                <w:highlight w:val="lightGray"/>
                <w:u w:val="single"/>
              </w:rPr>
            </w:pPr>
            <w:r w:rsidRPr="00512821">
              <w:rPr>
                <w:rFonts w:cs="Arial"/>
                <w:highlight w:val="lightGray"/>
                <w:u w:val="single"/>
              </w:rPr>
              <w:t>1.</w:t>
            </w:r>
          </w:p>
        </w:tc>
        <w:tc>
          <w:tcPr>
            <w:tcW w:w="3164" w:type="dxa"/>
          </w:tcPr>
          <w:p w14:paraId="56015248" w14:textId="77777777" w:rsidR="00D07ABD" w:rsidRPr="00512821" w:rsidRDefault="00D07ABD" w:rsidP="00A23627">
            <w:pPr>
              <w:tabs>
                <w:tab w:val="left" w:leader="dot" w:pos="3720"/>
              </w:tabs>
              <w:spacing w:before="20" w:after="20"/>
              <w:ind w:left="567" w:right="-108" w:hanging="567"/>
              <w:rPr>
                <w:rFonts w:cs="Arial"/>
                <w:highlight w:val="lightGray"/>
                <w:u w:val="single"/>
              </w:rPr>
            </w:pPr>
            <w:proofErr w:type="spellStart"/>
            <w:r w:rsidRPr="00512821">
              <w:rPr>
                <w:rFonts w:cs="Arial"/>
                <w:highlight w:val="lightGray"/>
                <w:u w:val="single"/>
              </w:rPr>
              <w:t>Characteristic</w:t>
            </w:r>
            <w:proofErr w:type="spellEnd"/>
          </w:p>
        </w:tc>
        <w:tc>
          <w:tcPr>
            <w:tcW w:w="5908" w:type="dxa"/>
          </w:tcPr>
          <w:p w14:paraId="0BBE87D9" w14:textId="77777777" w:rsidR="00D07ABD" w:rsidRPr="00512821" w:rsidRDefault="00D07ABD" w:rsidP="00A23627">
            <w:pPr>
              <w:spacing w:before="20" w:after="20"/>
              <w:rPr>
                <w:rFonts w:cs="Arial"/>
                <w:color w:val="000000"/>
                <w:highlight w:val="lightGray"/>
                <w:u w:val="single"/>
              </w:rPr>
            </w:pPr>
            <w:r w:rsidRPr="00512821">
              <w:rPr>
                <w:rFonts w:cs="Arial"/>
                <w:highlight w:val="lightGray"/>
                <w:u w:val="single"/>
              </w:rPr>
              <w:t>Flower</w:t>
            </w:r>
            <w:r>
              <w:rPr>
                <w:rFonts w:cs="Arial"/>
                <w:highlight w:val="lightGray"/>
                <w:u w:val="single"/>
              </w:rPr>
              <w:t>:</w:t>
            </w:r>
            <w:r w:rsidRPr="00512821">
              <w:rPr>
                <w:rFonts w:cs="Arial"/>
                <w:highlight w:val="lightGray"/>
                <w:u w:val="single"/>
              </w:rPr>
              <w:t xml:space="preserve"> </w:t>
            </w:r>
            <w:proofErr w:type="spellStart"/>
            <w:r>
              <w:rPr>
                <w:rFonts w:cs="Arial"/>
                <w:highlight w:val="lightGray"/>
                <w:u w:val="single"/>
              </w:rPr>
              <w:t>color</w:t>
            </w:r>
            <w:proofErr w:type="spellEnd"/>
            <w:r w:rsidRPr="00512821">
              <w:rPr>
                <w:rFonts w:cs="Arial"/>
                <w:highlight w:val="lightGray"/>
                <w:u w:val="single"/>
              </w:rPr>
              <w:t xml:space="preserve"> </w:t>
            </w:r>
          </w:p>
        </w:tc>
      </w:tr>
      <w:tr w:rsidR="00D07ABD" w:rsidRPr="009B0D50" w14:paraId="433CEB83" w14:textId="77777777" w:rsidTr="00A23627">
        <w:trPr>
          <w:cantSplit/>
        </w:trPr>
        <w:tc>
          <w:tcPr>
            <w:tcW w:w="675" w:type="dxa"/>
          </w:tcPr>
          <w:p w14:paraId="4EB3E15E"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2.</w:t>
            </w:r>
          </w:p>
        </w:tc>
        <w:tc>
          <w:tcPr>
            <w:tcW w:w="3164" w:type="dxa"/>
          </w:tcPr>
          <w:p w14:paraId="65D9AF88" w14:textId="77777777" w:rsidR="00D07ABD" w:rsidRPr="00512821" w:rsidRDefault="00D07ABD" w:rsidP="00A23627">
            <w:pPr>
              <w:tabs>
                <w:tab w:val="left" w:leader="dot" w:pos="3720"/>
              </w:tabs>
              <w:spacing w:before="20" w:after="20"/>
              <w:rPr>
                <w:rFonts w:cs="Arial"/>
                <w:highlight w:val="lightGray"/>
                <w:u w:val="single"/>
              </w:rPr>
            </w:pPr>
            <w:proofErr w:type="spellStart"/>
            <w:r w:rsidRPr="00512821">
              <w:rPr>
                <w:rFonts w:cs="Arial"/>
                <w:bCs/>
                <w:highlight w:val="lightGray"/>
                <w:u w:val="single"/>
              </w:rPr>
              <w:t>Functional</w:t>
            </w:r>
            <w:proofErr w:type="spellEnd"/>
            <w:r w:rsidRPr="00512821">
              <w:rPr>
                <w:rFonts w:cs="Arial"/>
                <w:bCs/>
                <w:highlight w:val="lightGray"/>
                <w:u w:val="single"/>
              </w:rPr>
              <w:t xml:space="preserve"> </w:t>
            </w:r>
            <w:proofErr w:type="spellStart"/>
            <w:r w:rsidRPr="00512821">
              <w:rPr>
                <w:rFonts w:cs="Arial"/>
                <w:bCs/>
                <w:highlight w:val="lightGray"/>
                <w:u w:val="single"/>
              </w:rPr>
              <w:t>gene</w:t>
            </w:r>
            <w:proofErr w:type="spellEnd"/>
          </w:p>
        </w:tc>
        <w:tc>
          <w:tcPr>
            <w:tcW w:w="5908" w:type="dxa"/>
          </w:tcPr>
          <w:p w14:paraId="6B2FF32F" w14:textId="77777777" w:rsidR="00D07ABD" w:rsidRPr="00D07ABD" w:rsidRDefault="00D07ABD" w:rsidP="00A23627">
            <w:pPr>
              <w:spacing w:before="20" w:after="20"/>
              <w:rPr>
                <w:rFonts w:cs="Arial"/>
                <w:color w:val="000000"/>
                <w:highlight w:val="lightGray"/>
                <w:u w:val="single"/>
                <w:lang w:val="en-US"/>
              </w:rPr>
            </w:pPr>
            <w:r w:rsidRPr="00D07ABD">
              <w:rPr>
                <w:rFonts w:cs="Arial"/>
                <w:color w:val="000000"/>
                <w:highlight w:val="lightGray"/>
                <w:u w:val="single"/>
                <w:lang w:val="en-US"/>
              </w:rPr>
              <w:t>Functional CCD4 gene : white</w:t>
            </w:r>
          </w:p>
          <w:p w14:paraId="299138CD" w14:textId="77777777" w:rsidR="00D07ABD" w:rsidRPr="00D07ABD" w:rsidRDefault="00D07ABD" w:rsidP="00A23627">
            <w:pPr>
              <w:spacing w:before="20" w:after="20"/>
              <w:rPr>
                <w:rFonts w:cs="Arial"/>
                <w:color w:val="000000"/>
                <w:highlight w:val="lightGray"/>
                <w:u w:val="single"/>
                <w:lang w:val="en-US"/>
              </w:rPr>
            </w:pPr>
            <w:r w:rsidRPr="00D07ABD">
              <w:rPr>
                <w:rFonts w:cs="Arial"/>
                <w:color w:val="000000"/>
                <w:highlight w:val="lightGray"/>
                <w:u w:val="single"/>
                <w:lang w:val="en-US"/>
              </w:rPr>
              <w:t xml:space="preserve">Nonfunctional CCD4 gene:  yellow   </w:t>
            </w:r>
          </w:p>
        </w:tc>
      </w:tr>
      <w:tr w:rsidR="00D07ABD" w:rsidRPr="00512821" w14:paraId="6802EC87" w14:textId="77777777" w:rsidTr="00A23627">
        <w:trPr>
          <w:cantSplit/>
        </w:trPr>
        <w:tc>
          <w:tcPr>
            <w:tcW w:w="675" w:type="dxa"/>
          </w:tcPr>
          <w:p w14:paraId="1323CEAB" w14:textId="77777777" w:rsidR="00D07ABD" w:rsidRPr="00512821" w:rsidRDefault="00D07ABD" w:rsidP="00A23627">
            <w:pPr>
              <w:keepNext/>
              <w:tabs>
                <w:tab w:val="left" w:leader="dot" w:pos="3720"/>
              </w:tabs>
              <w:spacing w:before="20" w:after="20"/>
              <w:rPr>
                <w:rFonts w:cs="Arial"/>
                <w:highlight w:val="lightGray"/>
                <w:u w:val="single"/>
              </w:rPr>
            </w:pPr>
            <w:r w:rsidRPr="00512821">
              <w:rPr>
                <w:rFonts w:cs="Arial"/>
                <w:highlight w:val="lightGray"/>
                <w:u w:val="single"/>
              </w:rPr>
              <w:t>3.1</w:t>
            </w:r>
          </w:p>
        </w:tc>
        <w:tc>
          <w:tcPr>
            <w:tcW w:w="3164" w:type="dxa"/>
          </w:tcPr>
          <w:p w14:paraId="5FBC33EF" w14:textId="77777777" w:rsidR="00D07ABD" w:rsidRPr="00512821" w:rsidRDefault="00D07ABD" w:rsidP="00A23627">
            <w:pPr>
              <w:keepNext/>
              <w:tabs>
                <w:tab w:val="left" w:leader="dot" w:pos="3720"/>
              </w:tabs>
              <w:spacing w:before="20" w:after="20"/>
              <w:rPr>
                <w:rFonts w:cs="Arial"/>
                <w:highlight w:val="lightGray"/>
                <w:u w:val="single"/>
              </w:rPr>
            </w:pPr>
            <w:r w:rsidRPr="00512821">
              <w:rPr>
                <w:rFonts w:cs="Arial"/>
                <w:highlight w:val="lightGray"/>
                <w:u w:val="single"/>
              </w:rPr>
              <w:t>Primers</w:t>
            </w:r>
          </w:p>
        </w:tc>
        <w:tc>
          <w:tcPr>
            <w:tcW w:w="5908" w:type="dxa"/>
          </w:tcPr>
          <w:p w14:paraId="52215268" w14:textId="77777777" w:rsidR="00D07ABD" w:rsidRPr="00D07ABD" w:rsidRDefault="00D07ABD" w:rsidP="00A23627">
            <w:pPr>
              <w:keepNext/>
              <w:spacing w:before="20" w:after="20"/>
              <w:rPr>
                <w:rFonts w:cs="Arial"/>
                <w:iCs/>
                <w:color w:val="000000"/>
                <w:highlight w:val="lightGray"/>
                <w:u w:val="single"/>
                <w:lang w:val="en-US"/>
              </w:rPr>
            </w:pPr>
            <w:r w:rsidRPr="00D07ABD">
              <w:rPr>
                <w:rFonts w:cs="Arial"/>
                <w:iCs/>
                <w:color w:val="000000"/>
                <w:highlight w:val="lightGray"/>
                <w:u w:val="single"/>
                <w:lang w:val="en-US"/>
              </w:rPr>
              <w:t>Tm of the primers is ~57°C</w:t>
            </w:r>
          </w:p>
          <w:p w14:paraId="63633FEA" w14:textId="77777777" w:rsidR="00D07ABD" w:rsidRPr="00D07ABD" w:rsidRDefault="00D07ABD" w:rsidP="00A23627">
            <w:pPr>
              <w:spacing w:before="20" w:after="20"/>
              <w:rPr>
                <w:rFonts w:cs="Arial"/>
                <w:color w:val="000000"/>
                <w:highlight w:val="lightGray"/>
                <w:u w:val="single"/>
                <w:lang w:val="en-US"/>
              </w:rPr>
            </w:pPr>
            <w:r w:rsidRPr="00D07ABD">
              <w:rPr>
                <w:rFonts w:cs="Arial"/>
                <w:color w:val="000000"/>
                <w:highlight w:val="lightGray"/>
                <w:u w:val="single"/>
                <w:lang w:val="en-US"/>
              </w:rPr>
              <w:t>Forward Primer: “5-CTGGATTCAACATCATTCACG CT-3’</w:t>
            </w:r>
            <w:r w:rsidRPr="00D07ABD">
              <w:rPr>
                <w:rFonts w:cs="Arial"/>
                <w:color w:val="000000"/>
                <w:highlight w:val="lightGray"/>
                <w:u w:val="single"/>
                <w:lang w:val="en-US"/>
              </w:rPr>
              <w:tab/>
            </w:r>
          </w:p>
          <w:p w14:paraId="7197CF91"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Reverse Primer: ‘5-CGGTGACGAGATCGATCTTCA-3’</w:t>
            </w:r>
          </w:p>
        </w:tc>
      </w:tr>
      <w:tr w:rsidR="00D07ABD" w:rsidRPr="009B0D50" w14:paraId="5DF15BE5" w14:textId="77777777" w:rsidTr="00A23627">
        <w:trPr>
          <w:cantSplit/>
        </w:trPr>
        <w:tc>
          <w:tcPr>
            <w:tcW w:w="675" w:type="dxa"/>
          </w:tcPr>
          <w:p w14:paraId="5338E4D0"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3.2</w:t>
            </w:r>
          </w:p>
        </w:tc>
        <w:tc>
          <w:tcPr>
            <w:tcW w:w="3164" w:type="dxa"/>
          </w:tcPr>
          <w:p w14:paraId="48AEDD5F" w14:textId="77777777" w:rsidR="00D07ABD" w:rsidRPr="00512821" w:rsidRDefault="00D07ABD" w:rsidP="00A23627">
            <w:pPr>
              <w:tabs>
                <w:tab w:val="left" w:leader="dot" w:pos="3720"/>
              </w:tabs>
              <w:spacing w:before="20" w:after="20"/>
              <w:rPr>
                <w:rFonts w:cs="Arial"/>
                <w:highlight w:val="lightGray"/>
                <w:u w:val="single"/>
              </w:rPr>
            </w:pPr>
            <w:proofErr w:type="spellStart"/>
            <w:r w:rsidRPr="00512821">
              <w:rPr>
                <w:rFonts w:cs="Arial"/>
                <w:highlight w:val="lightGray"/>
                <w:u w:val="single"/>
              </w:rPr>
              <w:t>Probes</w:t>
            </w:r>
            <w:proofErr w:type="spellEnd"/>
          </w:p>
          <w:p w14:paraId="776F6F3C" w14:textId="77777777" w:rsidR="00D07ABD" w:rsidRPr="00512821" w:rsidRDefault="00D07ABD" w:rsidP="00A23627">
            <w:pPr>
              <w:pStyle w:val="BasistekstNaktuinbouw"/>
              <w:rPr>
                <w:rFonts w:cs="Arial"/>
                <w:szCs w:val="20"/>
                <w:highlight w:val="lightGray"/>
                <w:u w:val="single"/>
                <w:lang w:val="en-US" w:eastAsia="en-US"/>
              </w:rPr>
            </w:pPr>
          </w:p>
          <w:p w14:paraId="090B35F4" w14:textId="77777777" w:rsidR="00D07ABD" w:rsidRPr="00512821" w:rsidRDefault="00D07ABD" w:rsidP="00A23627">
            <w:pPr>
              <w:pStyle w:val="BasistekstNaktuinbouw"/>
              <w:rPr>
                <w:rFonts w:cs="Arial"/>
                <w:szCs w:val="20"/>
                <w:highlight w:val="lightGray"/>
                <w:u w:val="single"/>
                <w:lang w:val="en-US" w:eastAsia="en-US"/>
              </w:rPr>
            </w:pPr>
          </w:p>
          <w:p w14:paraId="0E218D83" w14:textId="77777777" w:rsidR="00D07ABD" w:rsidRPr="00512821" w:rsidRDefault="00D07ABD" w:rsidP="00A23627">
            <w:pPr>
              <w:pStyle w:val="BasistekstNaktuinbouw"/>
              <w:rPr>
                <w:rFonts w:cs="Arial"/>
                <w:szCs w:val="20"/>
                <w:highlight w:val="lightGray"/>
                <w:u w:val="single"/>
                <w:lang w:val="en-US" w:eastAsia="en-US"/>
              </w:rPr>
            </w:pPr>
          </w:p>
        </w:tc>
        <w:tc>
          <w:tcPr>
            <w:tcW w:w="5908" w:type="dxa"/>
          </w:tcPr>
          <w:p w14:paraId="383E9316"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White Probe: ‘5-Fluorophore-ATCGCTCCAAATATTATGT-Quencer-3’</w:t>
            </w:r>
          </w:p>
          <w:p w14:paraId="539D8B2F"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Yellow Probe: ‘5-Fluorophore-GCTCCGAACGTTATGT-Quencer-3’</w:t>
            </w:r>
          </w:p>
        </w:tc>
      </w:tr>
      <w:tr w:rsidR="00D07ABD" w:rsidRPr="009B0D50" w14:paraId="2B8355A6" w14:textId="77777777" w:rsidTr="00A23627">
        <w:trPr>
          <w:cantSplit/>
        </w:trPr>
        <w:tc>
          <w:tcPr>
            <w:tcW w:w="675" w:type="dxa"/>
          </w:tcPr>
          <w:p w14:paraId="0F5F4785" w14:textId="77777777" w:rsidR="00D07ABD" w:rsidRPr="00D07ABD" w:rsidRDefault="00D07ABD" w:rsidP="00A23627">
            <w:pPr>
              <w:tabs>
                <w:tab w:val="left" w:leader="dot" w:pos="3720"/>
              </w:tabs>
              <w:spacing w:before="20" w:after="20"/>
              <w:rPr>
                <w:rFonts w:cs="Arial"/>
                <w:highlight w:val="lightGray"/>
                <w:u w:val="single"/>
                <w:lang w:val="en-US"/>
              </w:rPr>
            </w:pPr>
          </w:p>
        </w:tc>
        <w:tc>
          <w:tcPr>
            <w:tcW w:w="3164" w:type="dxa"/>
          </w:tcPr>
          <w:p w14:paraId="55477F4C" w14:textId="77777777" w:rsidR="00D07ABD" w:rsidRPr="00D07ABD" w:rsidRDefault="00D07ABD" w:rsidP="00A23627">
            <w:pPr>
              <w:tabs>
                <w:tab w:val="left" w:leader="dot" w:pos="3720"/>
              </w:tabs>
              <w:spacing w:before="20" w:after="20"/>
              <w:rPr>
                <w:rFonts w:cs="Arial"/>
                <w:highlight w:val="lightGray"/>
                <w:u w:val="single"/>
                <w:lang w:val="en-US"/>
              </w:rPr>
            </w:pPr>
          </w:p>
        </w:tc>
        <w:tc>
          <w:tcPr>
            <w:tcW w:w="5908" w:type="dxa"/>
          </w:tcPr>
          <w:p w14:paraId="32EB797A" w14:textId="77777777" w:rsidR="00D07ABD" w:rsidRPr="00D07ABD" w:rsidRDefault="00D07ABD" w:rsidP="00A23627">
            <w:pPr>
              <w:spacing w:before="20" w:after="20"/>
              <w:rPr>
                <w:rFonts w:cs="Arial"/>
                <w:color w:val="000000"/>
                <w:highlight w:val="lightGray"/>
                <w:u w:val="single"/>
                <w:lang w:val="en-US"/>
              </w:rPr>
            </w:pPr>
            <w:r w:rsidRPr="00D07ABD">
              <w:rPr>
                <w:rFonts w:cs="Arial"/>
                <w:color w:val="000000"/>
                <w:highlight w:val="lightGray"/>
                <w:u w:val="single"/>
                <w:lang w:val="en-US"/>
              </w:rPr>
              <w:t>The probes are MGB probes (Applied biosystems) or XS probes (</w:t>
            </w:r>
            <w:proofErr w:type="spellStart"/>
            <w:r w:rsidRPr="00D07ABD">
              <w:rPr>
                <w:rFonts w:cs="Arial"/>
                <w:color w:val="000000"/>
                <w:highlight w:val="lightGray"/>
                <w:u w:val="single"/>
                <w:lang w:val="en-US"/>
              </w:rPr>
              <w:t>Biolegio</w:t>
            </w:r>
            <w:proofErr w:type="spellEnd"/>
            <w:r w:rsidRPr="00D07ABD">
              <w:rPr>
                <w:rFonts w:cs="Arial"/>
                <w:color w:val="000000"/>
                <w:highlight w:val="lightGray"/>
                <w:u w:val="single"/>
                <w:lang w:val="en-US"/>
              </w:rPr>
              <w:t>). The Tm of the probes must be ordered at 67°C.</w:t>
            </w:r>
          </w:p>
          <w:p w14:paraId="0EA00242"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Fluorophores can be modified according to compatibility with the filters on the real-time PCR machine.</w:t>
            </w:r>
          </w:p>
        </w:tc>
      </w:tr>
      <w:tr w:rsidR="00D07ABD" w:rsidRPr="00512821" w14:paraId="37FE9711" w14:textId="77777777" w:rsidTr="00A23627">
        <w:trPr>
          <w:cantSplit/>
        </w:trPr>
        <w:tc>
          <w:tcPr>
            <w:tcW w:w="675" w:type="dxa"/>
          </w:tcPr>
          <w:p w14:paraId="68799991"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4.</w:t>
            </w:r>
          </w:p>
        </w:tc>
        <w:tc>
          <w:tcPr>
            <w:tcW w:w="3164" w:type="dxa"/>
          </w:tcPr>
          <w:p w14:paraId="1C054ED5"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bCs/>
                <w:highlight w:val="lightGray"/>
                <w:u w:val="single"/>
              </w:rPr>
              <w:t xml:space="preserve">Format </w:t>
            </w:r>
            <w:proofErr w:type="spellStart"/>
            <w:r w:rsidRPr="00512821">
              <w:rPr>
                <w:rFonts w:cs="Arial"/>
                <w:bCs/>
                <w:highlight w:val="lightGray"/>
                <w:u w:val="single"/>
              </w:rPr>
              <w:t>of</w:t>
            </w:r>
            <w:proofErr w:type="spellEnd"/>
            <w:r w:rsidRPr="00512821">
              <w:rPr>
                <w:rFonts w:cs="Arial"/>
                <w:bCs/>
                <w:highlight w:val="lightGray"/>
                <w:u w:val="single"/>
              </w:rPr>
              <w:t xml:space="preserve"> </w:t>
            </w:r>
            <w:proofErr w:type="spellStart"/>
            <w:r w:rsidRPr="00512821">
              <w:rPr>
                <w:rFonts w:cs="Arial"/>
                <w:bCs/>
                <w:highlight w:val="lightGray"/>
                <w:u w:val="single"/>
              </w:rPr>
              <w:t>the</w:t>
            </w:r>
            <w:proofErr w:type="spellEnd"/>
            <w:r w:rsidRPr="00512821">
              <w:rPr>
                <w:rFonts w:cs="Arial"/>
                <w:bCs/>
                <w:highlight w:val="lightGray"/>
                <w:u w:val="single"/>
              </w:rPr>
              <w:t xml:space="preserve"> </w:t>
            </w:r>
            <w:proofErr w:type="spellStart"/>
            <w:r w:rsidRPr="00512821">
              <w:rPr>
                <w:rFonts w:cs="Arial"/>
                <w:bCs/>
                <w:highlight w:val="lightGray"/>
                <w:u w:val="single"/>
              </w:rPr>
              <w:t>test</w:t>
            </w:r>
            <w:proofErr w:type="spellEnd"/>
          </w:p>
        </w:tc>
        <w:tc>
          <w:tcPr>
            <w:tcW w:w="5908" w:type="dxa"/>
          </w:tcPr>
          <w:p w14:paraId="12ADFE39" w14:textId="77777777" w:rsidR="00D07ABD" w:rsidRPr="00512821" w:rsidRDefault="00D07ABD" w:rsidP="00A23627">
            <w:pPr>
              <w:spacing w:before="20" w:after="20"/>
              <w:rPr>
                <w:rFonts w:cs="Arial"/>
                <w:color w:val="000000"/>
                <w:highlight w:val="lightGray"/>
                <w:u w:val="single"/>
              </w:rPr>
            </w:pPr>
          </w:p>
        </w:tc>
      </w:tr>
      <w:tr w:rsidR="00D07ABD" w:rsidRPr="00512821" w14:paraId="4A01230E" w14:textId="77777777" w:rsidTr="00A23627">
        <w:trPr>
          <w:cantSplit/>
        </w:trPr>
        <w:tc>
          <w:tcPr>
            <w:tcW w:w="675" w:type="dxa"/>
          </w:tcPr>
          <w:p w14:paraId="3CF63028"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4.1</w:t>
            </w:r>
          </w:p>
        </w:tc>
        <w:tc>
          <w:tcPr>
            <w:tcW w:w="3164" w:type="dxa"/>
          </w:tcPr>
          <w:p w14:paraId="4BA24539" w14:textId="77777777" w:rsidR="00D07ABD" w:rsidRPr="00D07ABD" w:rsidRDefault="00D07ABD" w:rsidP="00A23627">
            <w:pPr>
              <w:tabs>
                <w:tab w:val="left" w:leader="dot" w:pos="3720"/>
              </w:tabs>
              <w:spacing w:before="20" w:after="20"/>
              <w:rPr>
                <w:rFonts w:cs="Arial"/>
                <w:highlight w:val="lightGray"/>
                <w:u w:val="single"/>
                <w:lang w:val="en-US"/>
              </w:rPr>
            </w:pPr>
            <w:r w:rsidRPr="00D07ABD">
              <w:rPr>
                <w:rFonts w:cs="Arial"/>
                <w:bCs/>
                <w:highlight w:val="lightGray"/>
                <w:u w:val="single"/>
                <w:lang w:val="en-US"/>
              </w:rPr>
              <w:t>Number of plants per genotype</w:t>
            </w:r>
          </w:p>
        </w:tc>
        <w:tc>
          <w:tcPr>
            <w:tcW w:w="5908" w:type="dxa"/>
          </w:tcPr>
          <w:p w14:paraId="2B467B9E" w14:textId="77777777" w:rsidR="00D07ABD" w:rsidRPr="00512821" w:rsidRDefault="00D07ABD" w:rsidP="00A23627">
            <w:pPr>
              <w:spacing w:before="20" w:after="20"/>
              <w:rPr>
                <w:rFonts w:cs="Arial"/>
                <w:color w:val="000000"/>
                <w:highlight w:val="lightGray"/>
                <w:u w:val="single"/>
              </w:rPr>
            </w:pPr>
            <w:r w:rsidRPr="00512821">
              <w:rPr>
                <w:rFonts w:cs="Arial"/>
                <w:bCs/>
                <w:highlight w:val="lightGray"/>
                <w:u w:val="single"/>
              </w:rPr>
              <w:t>at least 20 plants</w:t>
            </w:r>
          </w:p>
        </w:tc>
      </w:tr>
      <w:tr w:rsidR="00D07ABD" w:rsidRPr="009B0D50" w14:paraId="16F69C89" w14:textId="77777777" w:rsidTr="00A23627">
        <w:trPr>
          <w:cantSplit/>
        </w:trPr>
        <w:tc>
          <w:tcPr>
            <w:tcW w:w="675" w:type="dxa"/>
          </w:tcPr>
          <w:p w14:paraId="28AAB4F1"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4.2</w:t>
            </w:r>
          </w:p>
        </w:tc>
        <w:tc>
          <w:tcPr>
            <w:tcW w:w="3164" w:type="dxa"/>
          </w:tcPr>
          <w:p w14:paraId="37EC47C2" w14:textId="77777777" w:rsidR="00D07ABD" w:rsidRPr="00512821" w:rsidRDefault="00D07ABD" w:rsidP="00A23627">
            <w:pPr>
              <w:tabs>
                <w:tab w:val="left" w:leader="dot" w:pos="3720"/>
              </w:tabs>
              <w:spacing w:before="20" w:after="20"/>
              <w:rPr>
                <w:rFonts w:cs="Arial"/>
                <w:highlight w:val="lightGray"/>
                <w:u w:val="single"/>
              </w:rPr>
            </w:pPr>
            <w:r w:rsidRPr="001E3F9C">
              <w:rPr>
                <w:rFonts w:cs="Arial"/>
                <w:bCs/>
                <w:highlight w:val="lightGray"/>
                <w:u w:val="single"/>
              </w:rPr>
              <w:t xml:space="preserve">Control </w:t>
            </w:r>
            <w:proofErr w:type="spellStart"/>
            <w:r w:rsidRPr="001E3F9C">
              <w:rPr>
                <w:rFonts w:cs="Arial"/>
                <w:bCs/>
                <w:highlight w:val="lightGray"/>
                <w:u w:val="single"/>
              </w:rPr>
              <w:t>varieties</w:t>
            </w:r>
            <w:proofErr w:type="spellEnd"/>
          </w:p>
        </w:tc>
        <w:tc>
          <w:tcPr>
            <w:tcW w:w="5908" w:type="dxa"/>
          </w:tcPr>
          <w:p w14:paraId="7E89BEE1" w14:textId="77777777" w:rsidR="00D07ABD" w:rsidRPr="00D07ABD" w:rsidRDefault="00D07ABD" w:rsidP="00A23627">
            <w:pPr>
              <w:tabs>
                <w:tab w:val="left" w:leader="dot" w:pos="3402"/>
              </w:tabs>
              <w:spacing w:before="20" w:after="20"/>
              <w:outlineLvl w:val="0"/>
              <w:rPr>
                <w:rFonts w:cs="Arial"/>
                <w:bCs/>
                <w:highlight w:val="lightGray"/>
                <w:u w:val="single"/>
                <w:lang w:val="en-US"/>
              </w:rPr>
            </w:pPr>
            <w:r w:rsidRPr="00D07ABD">
              <w:rPr>
                <w:rFonts w:cs="Arial"/>
                <w:bCs/>
                <w:highlight w:val="lightGray"/>
                <w:u w:val="single"/>
                <w:lang w:val="en-US"/>
              </w:rPr>
              <w:t xml:space="preserve">Homozygous allele for </w:t>
            </w:r>
            <w:r w:rsidRPr="00D07ABD">
              <w:rPr>
                <w:rFonts w:cs="Arial"/>
                <w:highlight w:val="lightGray"/>
                <w:u w:val="single"/>
                <w:lang w:val="en-US"/>
              </w:rPr>
              <w:t xml:space="preserve">functional CCD4 gene (white petal color) </w:t>
            </w:r>
            <w:r w:rsidRPr="00D07ABD">
              <w:rPr>
                <w:rFonts w:cs="Arial"/>
                <w:bCs/>
                <w:highlight w:val="lightGray"/>
                <w:u w:val="single"/>
                <w:lang w:val="en-US"/>
              </w:rPr>
              <w:t xml:space="preserve"> present: </w:t>
            </w:r>
            <w:proofErr w:type="spellStart"/>
            <w:r w:rsidRPr="00D07ABD">
              <w:rPr>
                <w:rFonts w:cs="Arial"/>
                <w:bCs/>
                <w:highlight w:val="lightGray"/>
                <w:u w:val="single"/>
                <w:lang w:val="en-US"/>
              </w:rPr>
              <w:t>Ecrin</w:t>
            </w:r>
            <w:proofErr w:type="spellEnd"/>
          </w:p>
          <w:p w14:paraId="056CC30A" w14:textId="77777777" w:rsidR="00D07ABD" w:rsidRPr="00D07ABD" w:rsidRDefault="00D07ABD" w:rsidP="00A23627">
            <w:pPr>
              <w:tabs>
                <w:tab w:val="left" w:leader="dot" w:pos="3402"/>
              </w:tabs>
              <w:spacing w:before="20" w:after="20"/>
              <w:outlineLvl w:val="0"/>
              <w:rPr>
                <w:rFonts w:cs="Arial"/>
                <w:bCs/>
                <w:highlight w:val="lightGray"/>
                <w:u w:val="single"/>
                <w:lang w:val="en-US"/>
              </w:rPr>
            </w:pPr>
            <w:r w:rsidRPr="00D07ABD">
              <w:rPr>
                <w:rFonts w:cs="Arial"/>
                <w:bCs/>
                <w:highlight w:val="lightGray"/>
                <w:u w:val="single"/>
                <w:lang w:val="en-US"/>
              </w:rPr>
              <w:t xml:space="preserve">Heterozygous </w:t>
            </w:r>
            <w:r w:rsidRPr="00D07ABD">
              <w:rPr>
                <w:rFonts w:cs="Arial"/>
                <w:highlight w:val="lightGray"/>
                <w:u w:val="single"/>
                <w:lang w:val="en-US"/>
              </w:rPr>
              <w:t xml:space="preserve">functional and nonfunctional CCD4 gene present </w:t>
            </w:r>
            <w:r w:rsidRPr="00D07ABD">
              <w:rPr>
                <w:rFonts w:cs="Arial"/>
                <w:bCs/>
                <w:highlight w:val="lightGray"/>
                <w:u w:val="single"/>
                <w:lang w:val="en-US"/>
              </w:rPr>
              <w:t>(variety is white): Bruce</w:t>
            </w:r>
          </w:p>
          <w:p w14:paraId="38830F81" w14:textId="77777777" w:rsidR="00D07ABD" w:rsidRPr="00D07ABD" w:rsidRDefault="00D07ABD" w:rsidP="00A23627">
            <w:pPr>
              <w:tabs>
                <w:tab w:val="left" w:leader="dot" w:pos="3402"/>
              </w:tabs>
              <w:spacing w:before="20" w:after="20"/>
              <w:outlineLvl w:val="0"/>
              <w:rPr>
                <w:rFonts w:cs="Arial"/>
                <w:color w:val="000000"/>
                <w:highlight w:val="lightGray"/>
                <w:u w:val="single"/>
                <w:lang w:val="en-US"/>
              </w:rPr>
            </w:pPr>
            <w:r w:rsidRPr="00D07ABD">
              <w:rPr>
                <w:rFonts w:cs="Arial"/>
                <w:bCs/>
                <w:highlight w:val="lightGray"/>
                <w:u w:val="single"/>
                <w:lang w:val="en-US"/>
              </w:rPr>
              <w:t xml:space="preserve">Homozygous allele for </w:t>
            </w:r>
            <w:r w:rsidRPr="00D07ABD">
              <w:rPr>
                <w:rFonts w:cs="Arial"/>
                <w:highlight w:val="lightGray"/>
                <w:u w:val="single"/>
                <w:lang w:val="en-US"/>
              </w:rPr>
              <w:t>nonfunctional CCD4 gene (yellow petal color)</w:t>
            </w:r>
            <w:r w:rsidRPr="00D07ABD">
              <w:rPr>
                <w:rFonts w:cs="Arial"/>
                <w:bCs/>
                <w:highlight w:val="lightGray"/>
                <w:u w:val="single"/>
                <w:lang w:val="en-US"/>
              </w:rPr>
              <w:t xml:space="preserve"> present: Magnifico</w:t>
            </w:r>
          </w:p>
        </w:tc>
      </w:tr>
      <w:tr w:rsidR="00D07ABD" w:rsidRPr="009B0D50" w14:paraId="1337482B" w14:textId="77777777" w:rsidTr="00A23627">
        <w:trPr>
          <w:cantSplit/>
        </w:trPr>
        <w:tc>
          <w:tcPr>
            <w:tcW w:w="675" w:type="dxa"/>
          </w:tcPr>
          <w:p w14:paraId="0DDFF0FD"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6.</w:t>
            </w:r>
          </w:p>
        </w:tc>
        <w:tc>
          <w:tcPr>
            <w:tcW w:w="3164" w:type="dxa"/>
          </w:tcPr>
          <w:p w14:paraId="632CDCBF" w14:textId="77777777" w:rsidR="00D07ABD" w:rsidRPr="00512821" w:rsidRDefault="00D07ABD" w:rsidP="00A23627">
            <w:pPr>
              <w:tabs>
                <w:tab w:val="left" w:leader="dot" w:pos="3720"/>
              </w:tabs>
              <w:spacing w:before="20" w:after="20"/>
              <w:rPr>
                <w:rFonts w:cs="Arial"/>
                <w:bCs/>
                <w:highlight w:val="lightGray"/>
                <w:u w:val="single"/>
              </w:rPr>
            </w:pPr>
            <w:r w:rsidRPr="00512821">
              <w:rPr>
                <w:rFonts w:cs="Arial"/>
                <w:bCs/>
                <w:highlight w:val="lightGray"/>
                <w:u w:val="single"/>
              </w:rPr>
              <w:t xml:space="preserve">PCR </w:t>
            </w:r>
            <w:proofErr w:type="spellStart"/>
            <w:r w:rsidRPr="00512821">
              <w:rPr>
                <w:rFonts w:cs="Arial"/>
                <w:bCs/>
                <w:highlight w:val="lightGray"/>
                <w:u w:val="single"/>
              </w:rPr>
              <w:t>conditions</w:t>
            </w:r>
            <w:proofErr w:type="spellEnd"/>
          </w:p>
          <w:p w14:paraId="4B1D6620" w14:textId="77777777" w:rsidR="00D07ABD" w:rsidRPr="00512821" w:rsidRDefault="00D07ABD" w:rsidP="00A23627">
            <w:pPr>
              <w:pStyle w:val="BasistekstNaktuinbouw"/>
              <w:rPr>
                <w:rFonts w:cs="Arial"/>
                <w:szCs w:val="20"/>
                <w:highlight w:val="lightGray"/>
                <w:u w:val="single"/>
                <w:lang w:val="en-US"/>
              </w:rPr>
            </w:pPr>
            <w:r w:rsidRPr="00512821">
              <w:rPr>
                <w:rFonts w:cs="Arial"/>
                <w:szCs w:val="20"/>
                <w:highlight w:val="lightGray"/>
                <w:u w:val="single"/>
                <w:lang w:val="en-US"/>
              </w:rPr>
              <w:t>(</w:t>
            </w:r>
            <w:proofErr w:type="spellStart"/>
            <w:r w:rsidRPr="00512821">
              <w:rPr>
                <w:rFonts w:cs="Arial"/>
                <w:szCs w:val="20"/>
                <w:highlight w:val="lightGray"/>
                <w:u w:val="single"/>
                <w:lang w:val="en-US"/>
              </w:rPr>
              <w:t>mastermix</w:t>
            </w:r>
            <w:proofErr w:type="spellEnd"/>
            <w:r w:rsidRPr="00512821">
              <w:rPr>
                <w:rFonts w:cs="Arial"/>
                <w:szCs w:val="20"/>
                <w:highlight w:val="lightGray"/>
                <w:u w:val="single"/>
                <w:lang w:val="en-US"/>
              </w:rPr>
              <w:t xml:space="preserve"> dependent)</w:t>
            </w:r>
          </w:p>
        </w:tc>
        <w:tc>
          <w:tcPr>
            <w:tcW w:w="5908" w:type="dxa"/>
          </w:tcPr>
          <w:p w14:paraId="41E3B231" w14:textId="77777777" w:rsidR="00D07ABD" w:rsidRPr="00D07ABD" w:rsidRDefault="00D07ABD" w:rsidP="00A23627">
            <w:pPr>
              <w:tabs>
                <w:tab w:val="left" w:leader="dot" w:pos="3402"/>
              </w:tabs>
              <w:spacing w:before="20" w:after="20"/>
              <w:ind w:left="3402" w:hanging="3402"/>
              <w:outlineLvl w:val="0"/>
              <w:rPr>
                <w:rFonts w:cs="Arial"/>
                <w:bCs/>
                <w:highlight w:val="lightGray"/>
                <w:u w:val="single"/>
                <w:lang w:val="en-US"/>
              </w:rPr>
            </w:pPr>
            <w:r w:rsidRPr="00D07ABD">
              <w:rPr>
                <w:rFonts w:cs="Arial"/>
                <w:bCs/>
                <w:highlight w:val="lightGray"/>
                <w:u w:val="single"/>
                <w:lang w:val="en-US"/>
              </w:rPr>
              <w:t>1. Initial denaturation step 10 min 95 °C</w:t>
            </w:r>
          </w:p>
          <w:p w14:paraId="5737D01A" w14:textId="77777777" w:rsidR="00D07ABD" w:rsidRPr="00D07ABD" w:rsidRDefault="00D07ABD" w:rsidP="00A23627">
            <w:pPr>
              <w:spacing w:before="20" w:after="20"/>
              <w:rPr>
                <w:rFonts w:cs="Arial"/>
                <w:color w:val="000000"/>
                <w:highlight w:val="lightGray"/>
                <w:u w:val="single"/>
                <w:lang w:val="en-US"/>
              </w:rPr>
            </w:pPr>
            <w:r w:rsidRPr="00D07ABD">
              <w:rPr>
                <w:rFonts w:cs="Arial"/>
                <w:bCs/>
                <w:highlight w:val="lightGray"/>
                <w:u w:val="single"/>
                <w:lang w:val="en-US"/>
              </w:rPr>
              <w:t xml:space="preserve">2. 40 cycles 15 sec 95 °C and 1 min 60°C. Every cycle ends with a plate reading. </w:t>
            </w:r>
          </w:p>
        </w:tc>
      </w:tr>
      <w:tr w:rsidR="00D07ABD" w:rsidRPr="00512821" w14:paraId="01527C3F" w14:textId="77777777" w:rsidTr="00A23627">
        <w:trPr>
          <w:cantSplit/>
        </w:trPr>
        <w:tc>
          <w:tcPr>
            <w:tcW w:w="675" w:type="dxa"/>
          </w:tcPr>
          <w:p w14:paraId="4AD8617A"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highlight w:val="lightGray"/>
                <w:u w:val="single"/>
              </w:rPr>
              <w:t>8.</w:t>
            </w:r>
          </w:p>
        </w:tc>
        <w:tc>
          <w:tcPr>
            <w:tcW w:w="3164" w:type="dxa"/>
          </w:tcPr>
          <w:p w14:paraId="6A206693" w14:textId="77777777" w:rsidR="00D07ABD" w:rsidRPr="00512821" w:rsidRDefault="00D07ABD" w:rsidP="00A23627">
            <w:pPr>
              <w:tabs>
                <w:tab w:val="left" w:leader="dot" w:pos="3720"/>
              </w:tabs>
              <w:spacing w:before="20" w:after="20"/>
              <w:rPr>
                <w:rFonts w:cs="Arial"/>
                <w:highlight w:val="lightGray"/>
                <w:u w:val="single"/>
              </w:rPr>
            </w:pPr>
            <w:r w:rsidRPr="00512821">
              <w:rPr>
                <w:rFonts w:cs="Arial"/>
                <w:bCs/>
                <w:highlight w:val="lightGray"/>
                <w:u w:val="single"/>
              </w:rPr>
              <w:t xml:space="preserve">Interpretation </w:t>
            </w:r>
            <w:proofErr w:type="spellStart"/>
            <w:r w:rsidRPr="00512821">
              <w:rPr>
                <w:rFonts w:cs="Arial"/>
                <w:bCs/>
                <w:highlight w:val="lightGray"/>
                <w:u w:val="single"/>
              </w:rPr>
              <w:t>of</w:t>
            </w:r>
            <w:proofErr w:type="spellEnd"/>
            <w:r w:rsidRPr="00512821">
              <w:rPr>
                <w:rFonts w:cs="Arial"/>
                <w:bCs/>
                <w:highlight w:val="lightGray"/>
                <w:u w:val="single"/>
              </w:rPr>
              <w:t xml:space="preserve"> </w:t>
            </w:r>
            <w:proofErr w:type="spellStart"/>
            <w:r w:rsidRPr="00512821">
              <w:rPr>
                <w:rFonts w:cs="Arial"/>
                <w:highlight w:val="lightGray"/>
                <w:u w:val="single"/>
              </w:rPr>
              <w:t>test</w:t>
            </w:r>
            <w:proofErr w:type="spellEnd"/>
            <w:r w:rsidRPr="00512821">
              <w:rPr>
                <w:rFonts w:cs="Arial"/>
                <w:highlight w:val="lightGray"/>
                <w:u w:val="single"/>
              </w:rPr>
              <w:t xml:space="preserve"> </w:t>
            </w:r>
            <w:proofErr w:type="spellStart"/>
            <w:r w:rsidRPr="00512821">
              <w:rPr>
                <w:rFonts w:cs="Arial"/>
                <w:highlight w:val="lightGray"/>
                <w:u w:val="single"/>
              </w:rPr>
              <w:t>results</w:t>
            </w:r>
            <w:proofErr w:type="spellEnd"/>
          </w:p>
        </w:tc>
        <w:tc>
          <w:tcPr>
            <w:tcW w:w="5908" w:type="dxa"/>
          </w:tcPr>
          <w:p w14:paraId="780C0CC3" w14:textId="77777777" w:rsidR="00D07ABD" w:rsidRPr="00512821" w:rsidRDefault="00D07ABD" w:rsidP="00A23627">
            <w:pPr>
              <w:rPr>
                <w:rFonts w:cs="Arial"/>
                <w:color w:val="000000"/>
                <w:highlight w:val="lightGray"/>
                <w:u w:val="single"/>
              </w:rPr>
            </w:pPr>
          </w:p>
        </w:tc>
      </w:tr>
      <w:tr w:rsidR="00D07ABD" w:rsidRPr="009B0D50" w14:paraId="209ACB81" w14:textId="77777777" w:rsidTr="00A23627">
        <w:trPr>
          <w:cantSplit/>
        </w:trPr>
        <w:tc>
          <w:tcPr>
            <w:tcW w:w="675" w:type="dxa"/>
          </w:tcPr>
          <w:p w14:paraId="54752379" w14:textId="77777777" w:rsidR="00D07ABD" w:rsidRPr="00512821" w:rsidRDefault="00D07ABD" w:rsidP="00A23627">
            <w:pPr>
              <w:tabs>
                <w:tab w:val="left" w:leader="dot" w:pos="3720"/>
              </w:tabs>
              <w:spacing w:before="20" w:after="20"/>
              <w:rPr>
                <w:rFonts w:cs="Arial"/>
                <w:highlight w:val="lightGray"/>
                <w:u w:val="single"/>
              </w:rPr>
            </w:pPr>
          </w:p>
        </w:tc>
        <w:tc>
          <w:tcPr>
            <w:tcW w:w="3164" w:type="dxa"/>
          </w:tcPr>
          <w:p w14:paraId="2CDEC7B4" w14:textId="77777777" w:rsidR="00D07ABD" w:rsidRPr="00512821" w:rsidRDefault="00D07ABD" w:rsidP="00A23627">
            <w:pPr>
              <w:tabs>
                <w:tab w:val="left" w:leader="dot" w:pos="3720"/>
              </w:tabs>
              <w:spacing w:before="20" w:after="20"/>
              <w:rPr>
                <w:rFonts w:cs="Arial"/>
                <w:bCs/>
                <w:highlight w:val="lightGray"/>
                <w:u w:val="single"/>
              </w:rPr>
            </w:pPr>
            <w:r w:rsidRPr="00512821">
              <w:rPr>
                <w:rFonts w:cs="Arial"/>
                <w:bCs/>
                <w:highlight w:val="lightGray"/>
                <w:u w:val="single"/>
              </w:rPr>
              <w:t>White (1):</w:t>
            </w:r>
          </w:p>
        </w:tc>
        <w:tc>
          <w:tcPr>
            <w:tcW w:w="5908" w:type="dxa"/>
          </w:tcPr>
          <w:p w14:paraId="79A01529" w14:textId="77777777" w:rsidR="00D07ABD" w:rsidRPr="00D07ABD" w:rsidRDefault="00D07ABD" w:rsidP="00A23627">
            <w:pPr>
              <w:rPr>
                <w:rFonts w:cs="Arial"/>
                <w:highlight w:val="lightGray"/>
                <w:u w:val="single"/>
                <w:lang w:val="en-US"/>
              </w:rPr>
            </w:pPr>
            <w:r w:rsidRPr="00D07ABD">
              <w:rPr>
                <w:rFonts w:cs="Arial"/>
                <w:highlight w:val="lightGray"/>
                <w:u w:val="single"/>
                <w:lang w:val="en-US"/>
              </w:rPr>
              <w:t xml:space="preserve">Probe for </w:t>
            </w:r>
            <w:r w:rsidRPr="00D07ABD">
              <w:rPr>
                <w:rFonts w:cs="Arial"/>
                <w:bCs/>
                <w:highlight w:val="lightGray"/>
                <w:u w:val="single"/>
                <w:lang w:val="en-US"/>
              </w:rPr>
              <w:t>functional CCD4 gene (w</w:t>
            </w:r>
            <w:r w:rsidRPr="00D07ABD">
              <w:rPr>
                <w:rFonts w:cs="Arial"/>
                <w:highlight w:val="lightGray"/>
                <w:u w:val="single"/>
                <w:lang w:val="en-US"/>
              </w:rPr>
              <w:t>hite petal color) is homozygous present, variety has white flowers.</w:t>
            </w:r>
          </w:p>
          <w:p w14:paraId="0D58BEC2"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Both probes are present</w:t>
            </w:r>
            <w:r>
              <w:rPr>
                <w:rFonts w:cs="Arial"/>
                <w:szCs w:val="20"/>
                <w:highlight w:val="lightGray"/>
                <w:u w:val="single"/>
                <w:lang w:val="en-US" w:eastAsia="en-US"/>
              </w:rPr>
              <w:t xml:space="preserve"> </w:t>
            </w:r>
            <w:r w:rsidRPr="00512821">
              <w:rPr>
                <w:rFonts w:cs="Arial"/>
                <w:szCs w:val="20"/>
                <w:highlight w:val="lightGray"/>
                <w:u w:val="single"/>
                <w:lang w:val="en-US" w:eastAsia="en-US"/>
              </w:rPr>
              <w:t>(heterozygous), the variety has white flower.</w:t>
            </w:r>
          </w:p>
        </w:tc>
      </w:tr>
      <w:tr w:rsidR="00D07ABD" w:rsidRPr="009B0D50" w14:paraId="273B025A" w14:textId="77777777" w:rsidTr="00A23627">
        <w:trPr>
          <w:cantSplit/>
        </w:trPr>
        <w:tc>
          <w:tcPr>
            <w:tcW w:w="675" w:type="dxa"/>
          </w:tcPr>
          <w:p w14:paraId="6D7DE216" w14:textId="77777777" w:rsidR="00D07ABD" w:rsidRPr="00D07ABD" w:rsidRDefault="00D07ABD" w:rsidP="00A23627">
            <w:pPr>
              <w:tabs>
                <w:tab w:val="left" w:leader="dot" w:pos="3720"/>
              </w:tabs>
              <w:spacing w:before="20" w:after="20"/>
              <w:rPr>
                <w:rFonts w:cs="Arial"/>
                <w:highlight w:val="lightGray"/>
                <w:u w:val="single"/>
                <w:lang w:val="en-US"/>
              </w:rPr>
            </w:pPr>
          </w:p>
        </w:tc>
        <w:tc>
          <w:tcPr>
            <w:tcW w:w="3164" w:type="dxa"/>
          </w:tcPr>
          <w:p w14:paraId="1157581C" w14:textId="77777777" w:rsidR="00D07ABD" w:rsidRPr="00512821" w:rsidRDefault="00D07ABD" w:rsidP="00A23627">
            <w:pPr>
              <w:tabs>
                <w:tab w:val="left" w:leader="dot" w:pos="3720"/>
              </w:tabs>
              <w:spacing w:before="20" w:after="20"/>
              <w:rPr>
                <w:rFonts w:cs="Arial"/>
                <w:bCs/>
                <w:highlight w:val="lightGray"/>
                <w:u w:val="single"/>
              </w:rPr>
            </w:pPr>
            <w:r w:rsidRPr="00512821">
              <w:rPr>
                <w:rFonts w:cs="Arial"/>
                <w:bCs/>
                <w:highlight w:val="lightGray"/>
                <w:u w:val="single"/>
              </w:rPr>
              <w:t>Yellow (2)</w:t>
            </w:r>
          </w:p>
        </w:tc>
        <w:tc>
          <w:tcPr>
            <w:tcW w:w="5908" w:type="dxa"/>
          </w:tcPr>
          <w:p w14:paraId="5EDBF639"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 xml:space="preserve">Probe for </w:t>
            </w:r>
            <w:r w:rsidRPr="00512821">
              <w:rPr>
                <w:rFonts w:cs="Arial"/>
                <w:bCs/>
                <w:color w:val="auto"/>
                <w:szCs w:val="20"/>
                <w:highlight w:val="lightGray"/>
                <w:u w:val="single"/>
                <w:lang w:val="en-US"/>
              </w:rPr>
              <w:t>nonfunctional CCD4 gene (</w:t>
            </w:r>
            <w:r w:rsidRPr="00512821">
              <w:rPr>
                <w:rFonts w:cs="Arial"/>
                <w:bCs/>
                <w:szCs w:val="20"/>
                <w:highlight w:val="lightGray"/>
                <w:u w:val="single"/>
                <w:lang w:val="en-US"/>
              </w:rPr>
              <w:t>y</w:t>
            </w:r>
            <w:r w:rsidRPr="00512821">
              <w:rPr>
                <w:rFonts w:cs="Arial"/>
                <w:szCs w:val="20"/>
                <w:highlight w:val="lightGray"/>
                <w:u w:val="single"/>
                <w:lang w:val="en-US" w:eastAsia="en-US"/>
              </w:rPr>
              <w:t>ellow petal color) is homozygous present, the variety has yellow flowers.</w:t>
            </w:r>
          </w:p>
          <w:p w14:paraId="3781D08F" w14:textId="77777777" w:rsidR="00D07ABD" w:rsidRPr="00D07ABD" w:rsidRDefault="00D07ABD" w:rsidP="00A23627">
            <w:pPr>
              <w:rPr>
                <w:rFonts w:cs="Arial"/>
                <w:highlight w:val="lightGray"/>
                <w:u w:val="single"/>
                <w:lang w:val="en-US"/>
              </w:rPr>
            </w:pPr>
          </w:p>
          <w:p w14:paraId="0A2ACE5A" w14:textId="77777777" w:rsidR="00D07ABD" w:rsidRPr="00512821" w:rsidRDefault="00D07ABD" w:rsidP="00A23627">
            <w:pPr>
              <w:pStyle w:val="BasistekstNaktuinbouw"/>
              <w:rPr>
                <w:rFonts w:cs="Arial"/>
                <w:szCs w:val="20"/>
                <w:highlight w:val="lightGray"/>
                <w:u w:val="single"/>
                <w:lang w:val="en-US" w:eastAsia="en-US"/>
              </w:rPr>
            </w:pPr>
            <w:r w:rsidRPr="00512821">
              <w:rPr>
                <w:rFonts w:cs="Arial"/>
                <w:color w:val="auto"/>
                <w:szCs w:val="20"/>
                <w:highlight w:val="lightGray"/>
                <w:u w:val="single"/>
                <w:lang w:val="en-US" w:eastAsia="en-US"/>
              </w:rPr>
              <w:t>In case the DNA marker test result does not confirm the declaration in the TQ, a field trial should be performed to observe whether the variety has white or yellow flowers due to another mechanism.</w:t>
            </w:r>
          </w:p>
        </w:tc>
      </w:tr>
    </w:tbl>
    <w:p w14:paraId="1DD5FE41" w14:textId="77777777" w:rsidR="00D07ABD" w:rsidRPr="00D07ABD" w:rsidRDefault="00D07ABD" w:rsidP="00D07ABD">
      <w:pPr>
        <w:rPr>
          <w:rFonts w:cs="Arial"/>
          <w:highlight w:val="lightGray"/>
          <w:u w:val="single"/>
          <w:lang w:val="en-US"/>
        </w:rPr>
      </w:pPr>
    </w:p>
    <w:p w14:paraId="3587C8FF" w14:textId="77777777" w:rsidR="00D07ABD" w:rsidRPr="00D07ABD" w:rsidRDefault="00D07ABD" w:rsidP="00D07ABD">
      <w:pPr>
        <w:rPr>
          <w:rFonts w:cs="Arial"/>
          <w:u w:val="single"/>
          <w:lang w:val="en-US"/>
        </w:rPr>
      </w:pPr>
      <w:r w:rsidRPr="00D07ABD">
        <w:rPr>
          <w:rFonts w:cs="Arial"/>
          <w:highlight w:val="lightGray"/>
          <w:u w:val="single"/>
          <w:lang w:val="en-US"/>
        </w:rPr>
        <w:t>In case of a field trial, type of observation is VS. In case of a DNA marker test, type of observation is MS.</w:t>
      </w:r>
    </w:p>
    <w:p w14:paraId="3536C01F" w14:textId="77777777" w:rsidR="00D07ABD" w:rsidRPr="00D07ABD" w:rsidRDefault="00D07ABD" w:rsidP="00D07ABD">
      <w:pPr>
        <w:rPr>
          <w:rFonts w:ascii="Times New Roman" w:hAnsi="Times New Roman"/>
          <w:sz w:val="24"/>
          <w:szCs w:val="24"/>
          <w:lang w:val="en-US"/>
        </w:rPr>
      </w:pPr>
    </w:p>
    <w:p w14:paraId="107524CE" w14:textId="77777777" w:rsidR="00D07ABD" w:rsidRPr="00D07ABD" w:rsidRDefault="00D07ABD" w:rsidP="00D07ABD">
      <w:pPr>
        <w:rPr>
          <w:u w:val="single"/>
          <w:lang w:val="en-US"/>
        </w:rPr>
      </w:pPr>
    </w:p>
    <w:p w14:paraId="7911A782" w14:textId="77777777" w:rsidR="00D07ABD" w:rsidRPr="00D07ABD" w:rsidRDefault="00D07ABD" w:rsidP="00D07ABD">
      <w:pPr>
        <w:jc w:val="left"/>
        <w:rPr>
          <w:u w:val="single"/>
          <w:lang w:val="en-US"/>
        </w:rPr>
      </w:pPr>
      <w:r w:rsidRPr="00D07ABD">
        <w:rPr>
          <w:u w:val="single"/>
          <w:lang w:val="en-US"/>
        </w:rPr>
        <w:br w:type="page"/>
      </w:r>
    </w:p>
    <w:p w14:paraId="35541AAB" w14:textId="77777777" w:rsidR="00D07ABD" w:rsidRPr="00D07ABD" w:rsidRDefault="00D07ABD" w:rsidP="00D07ABD">
      <w:pPr>
        <w:rPr>
          <w:u w:val="single"/>
          <w:lang w:val="en-US"/>
        </w:rPr>
      </w:pPr>
      <w:r w:rsidRPr="00D07ABD">
        <w:rPr>
          <w:u w:val="single"/>
          <w:lang w:val="en-US"/>
        </w:rPr>
        <w:lastRenderedPageBreak/>
        <w:t>Proposed revision of explanation Ad. 28 “Male sterility”</w:t>
      </w:r>
    </w:p>
    <w:p w14:paraId="768FD015" w14:textId="77777777" w:rsidR="00D07ABD" w:rsidRPr="00D07ABD" w:rsidRDefault="00D07ABD" w:rsidP="00D07ABD">
      <w:pPr>
        <w:rPr>
          <w:u w:val="single"/>
          <w:lang w:val="en-US"/>
        </w:rPr>
      </w:pPr>
    </w:p>
    <w:p w14:paraId="062EBE27" w14:textId="77777777" w:rsidR="00D07ABD" w:rsidRPr="00D07ABD" w:rsidRDefault="00D07ABD" w:rsidP="00D07ABD">
      <w:pPr>
        <w:keepNext/>
        <w:outlineLvl w:val="6"/>
        <w:rPr>
          <w:rFonts w:cs="Arial"/>
          <w:u w:val="single"/>
          <w:lang w:val="en-US"/>
        </w:rPr>
      </w:pPr>
      <w:r w:rsidRPr="00D07ABD">
        <w:rPr>
          <w:rFonts w:cs="Arial"/>
          <w:u w:val="single"/>
          <w:lang w:val="en-US"/>
        </w:rPr>
        <w:t>Ad. 28:  Male sterility</w:t>
      </w:r>
    </w:p>
    <w:p w14:paraId="4A418FD8" w14:textId="77777777" w:rsidR="00D07ABD" w:rsidRPr="00D07ABD" w:rsidRDefault="00D07ABD" w:rsidP="00D07ABD">
      <w:pPr>
        <w:rPr>
          <w:rFonts w:cs="Arial"/>
          <w:lang w:val="en-US"/>
        </w:rPr>
      </w:pPr>
    </w:p>
    <w:p w14:paraId="50383BB7" w14:textId="77777777" w:rsidR="00D07ABD" w:rsidRPr="00D07ABD" w:rsidRDefault="00D07ABD" w:rsidP="00D07ABD">
      <w:pPr>
        <w:rPr>
          <w:rFonts w:cs="Arial"/>
          <w:lang w:val="en-US"/>
        </w:rPr>
      </w:pPr>
      <w:r w:rsidRPr="00D07ABD">
        <w:rPr>
          <w:rFonts w:cs="Arial"/>
          <w:lang w:val="en-US"/>
        </w:rPr>
        <w:t>To be tested in a field trial and/or in a DNA marker test</w:t>
      </w:r>
      <w:r>
        <w:rPr>
          <w:rStyle w:val="FootnoteReference"/>
          <w:rFonts w:cs="Arial"/>
        </w:rPr>
        <w:footnoteReference w:id="4"/>
      </w:r>
      <w:r w:rsidRPr="00D07ABD">
        <w:rPr>
          <w:rFonts w:cs="Arial"/>
          <w:lang w:val="en-US"/>
        </w:rPr>
        <w:t>.</w:t>
      </w:r>
    </w:p>
    <w:p w14:paraId="1857CB0D" w14:textId="77777777" w:rsidR="00D07ABD" w:rsidRPr="00D07ABD" w:rsidRDefault="00D07ABD" w:rsidP="00D07ABD">
      <w:pPr>
        <w:tabs>
          <w:tab w:val="left" w:pos="1276"/>
          <w:tab w:val="left" w:pos="3544"/>
        </w:tabs>
        <w:autoSpaceDE w:val="0"/>
        <w:autoSpaceDN w:val="0"/>
        <w:adjustRightInd w:val="0"/>
        <w:rPr>
          <w:rFonts w:cs="Arial"/>
          <w:lang w:val="en-US"/>
        </w:rPr>
      </w:pPr>
    </w:p>
    <w:p w14:paraId="7B1576F4" w14:textId="77777777" w:rsidR="00D07ABD" w:rsidRPr="00D07ABD" w:rsidRDefault="00D07ABD" w:rsidP="00D07ABD">
      <w:pPr>
        <w:autoSpaceDE w:val="0"/>
        <w:autoSpaceDN w:val="0"/>
        <w:adjustRightInd w:val="0"/>
        <w:rPr>
          <w:rFonts w:cs="Arial"/>
          <w:lang w:val="en-US"/>
        </w:rPr>
      </w:pPr>
      <w:r w:rsidRPr="00D07ABD">
        <w:rPr>
          <w:rFonts w:cs="Arial"/>
          <w:lang w:val="en-US"/>
        </w:rPr>
        <w:t xml:space="preserve">In </w:t>
      </w:r>
      <w:r w:rsidRPr="00D07ABD">
        <w:rPr>
          <w:rFonts w:cs="Arial"/>
          <w:highlight w:val="lightGray"/>
          <w:u w:val="single"/>
          <w:lang w:val="en-US"/>
        </w:rPr>
        <w:t>the</w:t>
      </w:r>
      <w:r w:rsidRPr="00D07ABD">
        <w:rPr>
          <w:rFonts w:cs="Arial"/>
          <w:lang w:val="en-US"/>
        </w:rPr>
        <w:t xml:space="preserve"> case of a field trial, </w:t>
      </w:r>
      <w:r w:rsidRPr="00D07ABD">
        <w:rPr>
          <w:rFonts w:cs="Arial"/>
          <w:highlight w:val="lightGray"/>
          <w:u w:val="single"/>
          <w:lang w:val="en-US"/>
        </w:rPr>
        <w:t>the</w:t>
      </w:r>
      <w:r w:rsidRPr="00D07ABD">
        <w:rPr>
          <w:rFonts w:cs="Arial"/>
          <w:u w:val="single"/>
          <w:lang w:val="en-US"/>
        </w:rPr>
        <w:t xml:space="preserve"> </w:t>
      </w:r>
      <w:r w:rsidRPr="00D07ABD">
        <w:rPr>
          <w:rFonts w:cs="Arial"/>
          <w:lang w:val="en-US"/>
        </w:rPr>
        <w:t xml:space="preserve">type of observation is </w:t>
      </w:r>
      <w:r w:rsidRPr="00D07ABD">
        <w:rPr>
          <w:rFonts w:cs="Arial"/>
          <w:strike/>
          <w:highlight w:val="lightGray"/>
          <w:lang w:val="en-US"/>
        </w:rPr>
        <w:t>VG</w:t>
      </w:r>
      <w:r w:rsidRPr="00D07ABD">
        <w:rPr>
          <w:rFonts w:cs="Arial"/>
          <w:lang w:val="en-US"/>
        </w:rPr>
        <w:t xml:space="preserve"> </w:t>
      </w:r>
      <w:r w:rsidRPr="00D07ABD">
        <w:rPr>
          <w:rFonts w:cs="Arial"/>
          <w:highlight w:val="lightGray"/>
          <w:u w:val="single"/>
          <w:lang w:val="en-US"/>
        </w:rPr>
        <w:t>VS</w:t>
      </w:r>
      <w:r w:rsidRPr="00D07ABD">
        <w:rPr>
          <w:rFonts w:cs="Arial"/>
          <w:lang w:val="en-US"/>
        </w:rPr>
        <w:t xml:space="preserve">. In </w:t>
      </w:r>
      <w:r w:rsidRPr="00D07ABD">
        <w:rPr>
          <w:rFonts w:cs="Arial"/>
          <w:highlight w:val="lightGray"/>
          <w:u w:val="single"/>
          <w:lang w:val="en-US"/>
        </w:rPr>
        <w:t>the</w:t>
      </w:r>
      <w:r w:rsidRPr="00D07ABD">
        <w:rPr>
          <w:rFonts w:cs="Arial"/>
          <w:lang w:val="en-US"/>
        </w:rPr>
        <w:t xml:space="preserve"> case of a DNA marker test, </w:t>
      </w:r>
      <w:r w:rsidRPr="00D07ABD">
        <w:rPr>
          <w:rFonts w:cs="Arial"/>
          <w:highlight w:val="lightGray"/>
          <w:u w:val="single"/>
          <w:lang w:val="en-US"/>
        </w:rPr>
        <w:t>the</w:t>
      </w:r>
      <w:r w:rsidRPr="00D07ABD">
        <w:rPr>
          <w:rFonts w:cs="Arial"/>
          <w:lang w:val="en-US"/>
        </w:rPr>
        <w:t xml:space="preserve"> type of observation is MS.</w:t>
      </w:r>
    </w:p>
    <w:p w14:paraId="0181688E" w14:textId="77777777" w:rsidR="00D07ABD" w:rsidRPr="00D07ABD" w:rsidRDefault="00D07ABD" w:rsidP="00D07ABD">
      <w:pPr>
        <w:rPr>
          <w:rFonts w:cs="Arial"/>
          <w:lang w:val="en-US"/>
        </w:rPr>
      </w:pPr>
    </w:p>
    <w:p w14:paraId="5C94B114" w14:textId="77777777" w:rsidR="00D07ABD" w:rsidRPr="00D07ABD" w:rsidRDefault="00D07ABD" w:rsidP="00D07ABD">
      <w:pPr>
        <w:rPr>
          <w:rFonts w:cs="Arial"/>
          <w:lang w:val="en-US"/>
        </w:rPr>
      </w:pPr>
      <w:r w:rsidRPr="00D07ABD">
        <w:rPr>
          <w:rFonts w:cs="Arial"/>
          <w:lang w:val="en-US"/>
        </w:rPr>
        <w:t xml:space="preserve">Field trial: </w:t>
      </w:r>
    </w:p>
    <w:p w14:paraId="4F5A2D86" w14:textId="77777777" w:rsidR="00D07ABD" w:rsidRPr="00D07ABD" w:rsidRDefault="00D07ABD" w:rsidP="00D07ABD">
      <w:pPr>
        <w:rPr>
          <w:rFonts w:cs="Arial"/>
          <w:lang w:val="en-US"/>
        </w:rPr>
      </w:pPr>
    </w:p>
    <w:p w14:paraId="51914A24" w14:textId="77777777" w:rsidR="00D07ABD" w:rsidRPr="00D07ABD" w:rsidRDefault="00D07ABD" w:rsidP="00D07ABD">
      <w:pPr>
        <w:tabs>
          <w:tab w:val="left" w:pos="1620"/>
        </w:tabs>
        <w:ind w:left="1620" w:hanging="1620"/>
        <w:rPr>
          <w:rFonts w:cs="Arial"/>
          <w:lang w:val="en-US"/>
        </w:rPr>
      </w:pPr>
      <w:r w:rsidRPr="00D07ABD">
        <w:rPr>
          <w:rFonts w:cs="Arial"/>
          <w:lang w:val="en-US"/>
        </w:rPr>
        <w:t xml:space="preserve">Absent: </w:t>
      </w:r>
      <w:r w:rsidRPr="00D07ABD">
        <w:rPr>
          <w:rFonts w:cs="Arial"/>
          <w:lang w:val="en-US"/>
        </w:rPr>
        <w:tab/>
        <w:t>&gt;70% of the plants fertile (open-pollinated varieties or hybrid varieties produced with self</w:t>
      </w:r>
      <w:r w:rsidRPr="00D07ABD">
        <w:rPr>
          <w:rFonts w:cs="Arial"/>
          <w:lang w:val="en-US"/>
        </w:rPr>
        <w:noBreakHyphen/>
        <w:t>incompatibility system)</w:t>
      </w:r>
    </w:p>
    <w:p w14:paraId="4DD62676" w14:textId="77777777" w:rsidR="00D07ABD" w:rsidRPr="00D07ABD" w:rsidRDefault="00D07ABD" w:rsidP="00D07ABD">
      <w:pPr>
        <w:tabs>
          <w:tab w:val="left" w:pos="1620"/>
        </w:tabs>
        <w:ind w:left="1620" w:hanging="1620"/>
        <w:rPr>
          <w:rFonts w:cs="Arial"/>
          <w:lang w:val="en-US"/>
        </w:rPr>
      </w:pPr>
      <w:r w:rsidRPr="00D07ABD">
        <w:rPr>
          <w:rFonts w:cs="Arial"/>
          <w:lang w:val="en-US"/>
        </w:rPr>
        <w:t xml:space="preserve">Partial: </w:t>
      </w:r>
      <w:r w:rsidRPr="00D07ABD">
        <w:rPr>
          <w:rFonts w:cs="Arial"/>
          <w:lang w:val="en-US"/>
        </w:rPr>
        <w:tab/>
        <w:t xml:space="preserve">30% to 70% of the plants fertile (hybrid varieties produced with genic male sterility, in </w:t>
      </w:r>
      <w:proofErr w:type="spellStart"/>
      <w:r w:rsidRPr="00D07ABD">
        <w:rPr>
          <w:rFonts w:cs="Arial"/>
          <w:lang w:val="en-US"/>
        </w:rPr>
        <w:t>heterozygous</w:t>
      </w:r>
      <w:r w:rsidRPr="00D07ABD">
        <w:rPr>
          <w:rFonts w:cs="Arial"/>
          <w:strike/>
          <w:highlight w:val="lightGray"/>
          <w:lang w:val="en-US"/>
        </w:rPr>
        <w:t>tic</w:t>
      </w:r>
      <w:proofErr w:type="spellEnd"/>
      <w:r w:rsidRPr="00D07ABD">
        <w:rPr>
          <w:rFonts w:cs="Arial"/>
          <w:lang w:val="en-US"/>
        </w:rPr>
        <w:t xml:space="preserve"> state)</w:t>
      </w:r>
    </w:p>
    <w:p w14:paraId="2B8E5F79" w14:textId="77777777" w:rsidR="00D07ABD" w:rsidRPr="00D07ABD" w:rsidRDefault="00D07ABD" w:rsidP="00D07ABD">
      <w:pPr>
        <w:tabs>
          <w:tab w:val="left" w:pos="1620"/>
        </w:tabs>
        <w:ind w:left="1620" w:hanging="1620"/>
        <w:rPr>
          <w:rFonts w:cs="Arial"/>
          <w:lang w:val="en-US"/>
        </w:rPr>
      </w:pPr>
      <w:r w:rsidRPr="00D07ABD">
        <w:rPr>
          <w:rFonts w:cs="Arial"/>
          <w:lang w:val="en-US"/>
        </w:rPr>
        <w:t xml:space="preserve">Total: </w:t>
      </w:r>
      <w:r w:rsidRPr="00D07ABD">
        <w:rPr>
          <w:rFonts w:cs="Arial"/>
          <w:lang w:val="en-US"/>
        </w:rPr>
        <w:tab/>
        <w:t>&lt; 30% of the plants fertile (hybrid varieties produced with cytoplasmic male sterility)</w:t>
      </w:r>
    </w:p>
    <w:p w14:paraId="0FF1804C" w14:textId="77777777" w:rsidR="00D07ABD" w:rsidRPr="00D07ABD" w:rsidRDefault="00D07ABD" w:rsidP="00D07ABD">
      <w:pPr>
        <w:rPr>
          <w:rFonts w:cs="Arial"/>
          <w:lang w:val="en-US"/>
        </w:rPr>
      </w:pPr>
    </w:p>
    <w:tbl>
      <w:tblPr>
        <w:tblOverlap w:val="never"/>
        <w:tblW w:w="6970" w:type="dxa"/>
        <w:tblLook w:val="01E0" w:firstRow="1" w:lastRow="1" w:firstColumn="1" w:lastColumn="1" w:noHBand="0" w:noVBand="0"/>
      </w:tblPr>
      <w:tblGrid>
        <w:gridCol w:w="3730"/>
        <w:gridCol w:w="3240"/>
      </w:tblGrid>
      <w:tr w:rsidR="00D07ABD" w14:paraId="250E59A4" w14:textId="77777777" w:rsidTr="00A23627">
        <w:tc>
          <w:tcPr>
            <w:tcW w:w="3730" w:type="dxa"/>
            <w:tcMar>
              <w:top w:w="0" w:type="dxa"/>
              <w:left w:w="0" w:type="dxa"/>
              <w:bottom w:w="0" w:type="dxa"/>
              <w:right w:w="0" w:type="dxa"/>
            </w:tcMar>
          </w:tcPr>
          <w:p w14:paraId="3ED3A732" w14:textId="77777777" w:rsidR="00D07ABD" w:rsidRDefault="00D07ABD" w:rsidP="00A23627">
            <w:pPr>
              <w:jc w:val="center"/>
            </w:pPr>
            <w:r>
              <w:rPr>
                <w:noProof/>
              </w:rPr>
              <mc:AlternateContent>
                <mc:Choice Requires="wps">
                  <w:drawing>
                    <wp:anchor distT="0" distB="0" distL="114300" distR="114300" simplePos="0" relativeHeight="251662336" behindDoc="0" locked="0" layoutInCell="1" allowOverlap="1" wp14:anchorId="287A64DD" wp14:editId="7A7C4A66">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7DE7E"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D3F1C46" wp14:editId="492C6E97">
                  <wp:extent cx="1676400" cy="1263650"/>
                  <wp:effectExtent l="0" t="0" r="0" b="0"/>
                  <wp:docPr id="6" name="Picture 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8C1FCDC" w14:textId="77777777" w:rsidR="00D07ABD" w:rsidRDefault="00D07ABD" w:rsidP="00A23627">
            <w:pPr>
              <w:jc w:val="center"/>
            </w:pPr>
            <w:r>
              <w:rPr>
                <w:noProof/>
              </w:rPr>
              <mc:AlternateContent>
                <mc:Choice Requires="wps">
                  <w:drawing>
                    <wp:anchor distT="0" distB="0" distL="114300" distR="114300" simplePos="0" relativeHeight="251663360" behindDoc="0" locked="0" layoutInCell="1" allowOverlap="1" wp14:anchorId="489B636F" wp14:editId="0C42653B">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B962A"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A323BFB" wp14:editId="24340B30">
                  <wp:extent cx="1377950" cy="1219200"/>
                  <wp:effectExtent l="0" t="0" r="0" b="0"/>
                  <wp:docPr id="7" name="Picture 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D07ABD" w14:paraId="7F092D41" w14:textId="77777777" w:rsidTr="00A23627">
        <w:tc>
          <w:tcPr>
            <w:tcW w:w="3730" w:type="dxa"/>
            <w:tcMar>
              <w:top w:w="0" w:type="dxa"/>
              <w:left w:w="0" w:type="dxa"/>
              <w:bottom w:w="0" w:type="dxa"/>
              <w:right w:w="0" w:type="dxa"/>
            </w:tcMar>
          </w:tcPr>
          <w:p w14:paraId="3291BAA0" w14:textId="77777777" w:rsidR="00D07ABD" w:rsidRDefault="00D07ABD" w:rsidP="00A23627">
            <w:pPr>
              <w:jc w:val="center"/>
            </w:pPr>
          </w:p>
        </w:tc>
        <w:tc>
          <w:tcPr>
            <w:tcW w:w="3240" w:type="dxa"/>
            <w:tcMar>
              <w:top w:w="0" w:type="dxa"/>
              <w:left w:w="0" w:type="dxa"/>
              <w:bottom w:w="0" w:type="dxa"/>
              <w:right w:w="0" w:type="dxa"/>
            </w:tcMar>
          </w:tcPr>
          <w:p w14:paraId="1BB161FF" w14:textId="77777777" w:rsidR="00D07ABD" w:rsidRDefault="00D07ABD" w:rsidP="00A23627">
            <w:pPr>
              <w:jc w:val="center"/>
            </w:pPr>
          </w:p>
        </w:tc>
      </w:tr>
      <w:tr w:rsidR="00D07ABD" w14:paraId="1F4257CC" w14:textId="77777777" w:rsidTr="00A23627">
        <w:tc>
          <w:tcPr>
            <w:tcW w:w="3730" w:type="dxa"/>
            <w:tcMar>
              <w:top w:w="0" w:type="dxa"/>
              <w:left w:w="0" w:type="dxa"/>
              <w:bottom w:w="0" w:type="dxa"/>
              <w:right w:w="0" w:type="dxa"/>
            </w:tcMar>
          </w:tcPr>
          <w:p w14:paraId="1E1A0A9B" w14:textId="77777777" w:rsidR="00D07ABD" w:rsidRDefault="00D07ABD" w:rsidP="00A23627">
            <w:pPr>
              <w:jc w:val="center"/>
            </w:pPr>
            <w:r>
              <w:rPr>
                <w:rFonts w:eastAsia="Arial" w:cs="Arial"/>
                <w:color w:val="000000"/>
              </w:rPr>
              <w:t>male fertile (</w:t>
            </w:r>
            <w:proofErr w:type="spellStart"/>
            <w:r>
              <w:rPr>
                <w:rFonts w:eastAsia="Arial" w:cs="Arial"/>
                <w:color w:val="000000"/>
              </w:rPr>
              <w:t>pollen</w:t>
            </w:r>
            <w:proofErr w:type="spellEnd"/>
            <w:r>
              <w:rPr>
                <w:rFonts w:eastAsia="Arial" w:cs="Arial"/>
                <w:color w:val="000000"/>
              </w:rPr>
              <w:t xml:space="preserve"> </w:t>
            </w:r>
            <w:proofErr w:type="spellStart"/>
            <w:r>
              <w:rPr>
                <w:rFonts w:eastAsia="Arial" w:cs="Arial"/>
                <w:color w:val="000000"/>
              </w:rPr>
              <w:t>present</w:t>
            </w:r>
            <w:proofErr w:type="spellEnd"/>
            <w:r>
              <w:rPr>
                <w:rFonts w:eastAsia="Arial" w:cs="Arial"/>
                <w:color w:val="000000"/>
              </w:rPr>
              <w:t xml:space="preserve"> )</w:t>
            </w:r>
          </w:p>
        </w:tc>
        <w:tc>
          <w:tcPr>
            <w:tcW w:w="3240" w:type="dxa"/>
            <w:tcMar>
              <w:top w:w="0" w:type="dxa"/>
              <w:left w:w="0" w:type="dxa"/>
              <w:bottom w:w="0" w:type="dxa"/>
              <w:right w:w="0" w:type="dxa"/>
            </w:tcMar>
          </w:tcPr>
          <w:p w14:paraId="681596AD" w14:textId="77777777" w:rsidR="00D07ABD" w:rsidRDefault="00D07ABD" w:rsidP="00A23627">
            <w:pPr>
              <w:jc w:val="center"/>
            </w:pPr>
            <w:r>
              <w:rPr>
                <w:rFonts w:eastAsia="Arial" w:cs="Arial"/>
                <w:color w:val="000000"/>
              </w:rPr>
              <w:t>male sterile (</w:t>
            </w:r>
            <w:proofErr w:type="spellStart"/>
            <w:r>
              <w:rPr>
                <w:rFonts w:eastAsia="Arial" w:cs="Arial"/>
                <w:color w:val="000000"/>
              </w:rPr>
              <w:t>pollen</w:t>
            </w:r>
            <w:proofErr w:type="spellEnd"/>
            <w:r>
              <w:rPr>
                <w:rFonts w:eastAsia="Arial" w:cs="Arial"/>
                <w:color w:val="000000"/>
              </w:rPr>
              <w:t xml:space="preserve"> absent)</w:t>
            </w:r>
          </w:p>
        </w:tc>
      </w:tr>
    </w:tbl>
    <w:p w14:paraId="4F2EE4A1" w14:textId="77777777" w:rsidR="00D07ABD" w:rsidRDefault="00D07ABD" w:rsidP="00D07ABD">
      <w:pPr>
        <w:rPr>
          <w:rFonts w:cs="Arial"/>
        </w:rPr>
      </w:pPr>
    </w:p>
    <w:p w14:paraId="5505E52E" w14:textId="77777777" w:rsidR="00D07ABD" w:rsidRPr="00D07ABD" w:rsidRDefault="00D07ABD" w:rsidP="00D07ABD">
      <w:pPr>
        <w:rPr>
          <w:rFonts w:cs="Arial"/>
          <w:lang w:val="en-US"/>
        </w:rPr>
      </w:pPr>
      <w:r w:rsidRPr="00D07ABD">
        <w:rPr>
          <w:rFonts w:cs="Arial"/>
          <w:lang w:val="en-US"/>
        </w:rPr>
        <w:t>DNA marker test and/or field trial:</w:t>
      </w:r>
    </w:p>
    <w:p w14:paraId="5E35F6BE" w14:textId="77777777" w:rsidR="00D07ABD" w:rsidRDefault="00D07ABD" w:rsidP="00D07ABD">
      <w:pPr>
        <w:pStyle w:val="BasistekstNaktuinbouw"/>
        <w:rPr>
          <w:rFonts w:cs="Arial"/>
          <w:szCs w:val="20"/>
        </w:rPr>
      </w:pPr>
    </w:p>
    <w:p w14:paraId="5747B97A" w14:textId="77777777" w:rsidR="00D07ABD" w:rsidRPr="00D07ABD" w:rsidRDefault="00D07ABD" w:rsidP="00D07ABD">
      <w:pPr>
        <w:autoSpaceDE w:val="0"/>
        <w:autoSpaceDN w:val="0"/>
        <w:adjustRightInd w:val="0"/>
        <w:rPr>
          <w:rFonts w:eastAsia="Calibri" w:cs="Arial"/>
          <w:iCs/>
          <w:lang w:val="en-US"/>
        </w:rPr>
      </w:pPr>
      <w:r w:rsidRPr="00D07ABD">
        <w:rPr>
          <w:rFonts w:eastAsia="Calibri" w:cs="Arial"/>
          <w:iCs/>
          <w:strike/>
          <w:highlight w:val="lightGray"/>
          <w:lang w:val="en-US"/>
        </w:rPr>
        <w:t>All</w:t>
      </w:r>
      <w:r w:rsidRPr="00D07ABD">
        <w:rPr>
          <w:rFonts w:eastAsia="Calibri" w:cs="Arial"/>
          <w:iCs/>
          <w:u w:val="single"/>
          <w:lang w:val="en-US"/>
        </w:rPr>
        <w:t xml:space="preserve"> </w:t>
      </w:r>
      <w:r w:rsidRPr="00D07ABD">
        <w:rPr>
          <w:rFonts w:eastAsia="Calibri" w:cs="Arial"/>
          <w:iCs/>
          <w:lang w:val="en-US"/>
        </w:rPr>
        <w:t xml:space="preserve">Varieties declared </w:t>
      </w:r>
      <w:r w:rsidRPr="00D07ABD">
        <w:rPr>
          <w:rFonts w:eastAsia="Calibri" w:cs="Arial"/>
          <w:iCs/>
          <w:highlight w:val="lightGray"/>
          <w:u w:val="single"/>
          <w:lang w:val="en-US"/>
        </w:rPr>
        <w:t>male fertile (state 1) or</w:t>
      </w:r>
      <w:r w:rsidRPr="00D07ABD">
        <w:rPr>
          <w:rFonts w:eastAsia="Calibri" w:cs="Arial"/>
          <w:iCs/>
          <w:lang w:val="en-US"/>
        </w:rPr>
        <w:t xml:space="preserve"> total male sterile (state 3) in the TQ, can be examined in a field trial or in a </w:t>
      </w:r>
      <w:r w:rsidRPr="00D07ABD">
        <w:rPr>
          <w:rFonts w:cs="Arial"/>
          <w:lang w:val="en-US"/>
        </w:rPr>
        <w:t>DNA marker test</w:t>
      </w:r>
      <w:r w:rsidRPr="00D07ABD">
        <w:rPr>
          <w:rFonts w:eastAsia="Calibri" w:cs="Arial"/>
          <w:iCs/>
          <w:lang w:val="en-US"/>
        </w:rPr>
        <w:t>.</w:t>
      </w:r>
    </w:p>
    <w:p w14:paraId="75A37115" w14:textId="77777777" w:rsidR="00D07ABD" w:rsidRPr="00D07ABD" w:rsidRDefault="00D07ABD" w:rsidP="00D07ABD">
      <w:pPr>
        <w:autoSpaceDE w:val="0"/>
        <w:autoSpaceDN w:val="0"/>
        <w:adjustRightInd w:val="0"/>
        <w:rPr>
          <w:rFonts w:eastAsia="Calibri" w:cs="Arial"/>
          <w:iCs/>
          <w:u w:val="single"/>
          <w:lang w:val="en-US"/>
        </w:rPr>
      </w:pPr>
      <w:r w:rsidRPr="00D07ABD">
        <w:rPr>
          <w:rFonts w:eastAsia="Calibri" w:cs="Arial"/>
          <w:iCs/>
          <w:highlight w:val="lightGray"/>
          <w:u w:val="single"/>
          <w:lang w:val="en-US"/>
        </w:rPr>
        <w:t>Varieties with partial male sterility (state 2) and vegetatively propagated, total male sterile lines (state 3) cannot be examined in a DNA marker test but must be observed in a field trial.</w:t>
      </w:r>
    </w:p>
    <w:p w14:paraId="1A3624D2" w14:textId="77777777" w:rsidR="00D07ABD" w:rsidRDefault="00D07ABD" w:rsidP="00D07ABD">
      <w:pPr>
        <w:pStyle w:val="BasistekstNaktuinbouw"/>
        <w:rPr>
          <w:rFonts w:eastAsia="Calibri"/>
          <w:lang w:val="en-US" w:eastAsia="en-US"/>
        </w:rPr>
      </w:pPr>
    </w:p>
    <w:p w14:paraId="2A2F5F3D" w14:textId="77777777" w:rsidR="00D07ABD" w:rsidRPr="00D07ABD" w:rsidRDefault="00D07ABD" w:rsidP="00D07ABD">
      <w:pPr>
        <w:autoSpaceDE w:val="0"/>
        <w:autoSpaceDN w:val="0"/>
        <w:adjustRightInd w:val="0"/>
        <w:rPr>
          <w:rFonts w:eastAsia="Calibri" w:cs="Arial"/>
          <w:iCs/>
          <w:lang w:val="en-US"/>
        </w:rPr>
      </w:pPr>
      <w:r w:rsidRPr="00D07ABD">
        <w:rPr>
          <w:rFonts w:eastAsia="Calibri" w:cs="Arial"/>
          <w:iCs/>
          <w:highlight w:val="lightGray"/>
          <w:u w:val="single"/>
          <w:lang w:val="en-US"/>
        </w:rPr>
        <w:t xml:space="preserve">It should be noted that lines exist which are male sterile due to the homozygous recessive monogenic male sterility (GMS) gene. These lines are used for the production of hybrids which then </w:t>
      </w:r>
      <w:r w:rsidRPr="00D07ABD">
        <w:rPr>
          <w:rFonts w:eastAsia="Calibri" w:cs="Arial"/>
          <w:iCs/>
          <w:strike/>
          <w:highlight w:val="lightGray"/>
          <w:u w:val="single"/>
          <w:lang w:val="en-US"/>
        </w:rPr>
        <w:t>normally</w:t>
      </w:r>
      <w:r w:rsidRPr="00D07ABD">
        <w:rPr>
          <w:rFonts w:eastAsia="Calibri" w:cs="Arial"/>
          <w:iCs/>
          <w:highlight w:val="lightGray"/>
          <w:u w:val="single"/>
          <w:lang w:val="en-US"/>
        </w:rPr>
        <w:t xml:space="preserve"> will be male fertile. However when a heterozygous mother line is used, the produced hybrids will be partially male sterile (state 2). Due to their nature these lines have to be propagated vegetatively. They are male sterile but do not have the DNA marker for the presence of CMS male sterility. So vegetatively propagated male sterile lines cannot be examined in a DNA marker test </w:t>
      </w:r>
      <w:r w:rsidRPr="00D07ABD">
        <w:rPr>
          <w:rFonts w:eastAsia="Calibri" w:cs="Arial"/>
          <w:iCs/>
          <w:highlight w:val="lightGray"/>
          <w:lang w:val="en-US"/>
        </w:rPr>
        <w:t>but must be observed in a field trial.</w:t>
      </w:r>
    </w:p>
    <w:p w14:paraId="76655D8E" w14:textId="77777777" w:rsidR="00D07ABD" w:rsidRPr="00D07ABD" w:rsidRDefault="00D07ABD" w:rsidP="00D07ABD">
      <w:pPr>
        <w:autoSpaceDE w:val="0"/>
        <w:autoSpaceDN w:val="0"/>
        <w:adjustRightInd w:val="0"/>
        <w:rPr>
          <w:rFonts w:eastAsia="Calibri" w:cs="Arial"/>
          <w:iCs/>
          <w:u w:val="single"/>
          <w:lang w:val="en-US"/>
        </w:rPr>
      </w:pPr>
    </w:p>
    <w:p w14:paraId="29C30BD8" w14:textId="77777777" w:rsidR="00D07ABD" w:rsidRPr="00D07ABD" w:rsidRDefault="00D07ABD" w:rsidP="00D07ABD">
      <w:pPr>
        <w:autoSpaceDE w:val="0"/>
        <w:autoSpaceDN w:val="0"/>
        <w:adjustRightInd w:val="0"/>
        <w:rPr>
          <w:rFonts w:eastAsia="Calibri" w:cs="Arial"/>
          <w:iCs/>
          <w:u w:val="single"/>
          <w:lang w:val="en-US"/>
        </w:rPr>
      </w:pPr>
      <w:r w:rsidRPr="00D07ABD">
        <w:rPr>
          <w:rFonts w:eastAsia="Calibri" w:cs="Arial"/>
          <w:iCs/>
          <w:highlight w:val="lightGray"/>
          <w:u w:val="single"/>
          <w:lang w:val="en-US"/>
        </w:rPr>
        <w:t>For the cases where only a DNA marker test is allowed (state 1 and state 3 seed propagated varieties),</w:t>
      </w:r>
      <w:r w:rsidRPr="00D07ABD">
        <w:rPr>
          <w:rFonts w:eastAsia="Calibri" w:cs="Arial"/>
          <w:iCs/>
          <w:u w:val="single"/>
          <w:lang w:val="en-US"/>
        </w:rPr>
        <w:t xml:space="preserve"> </w:t>
      </w:r>
      <w:r w:rsidRPr="00D07ABD">
        <w:rPr>
          <w:rFonts w:eastAsia="Calibri" w:cs="Arial"/>
          <w:iCs/>
          <w:lang w:val="en-US"/>
        </w:rPr>
        <w:t xml:space="preserve">if the CMS marker appears to be not present, </w:t>
      </w:r>
      <w:r w:rsidRPr="00D07ABD">
        <w:rPr>
          <w:rFonts w:eastAsia="Calibri" w:cs="Arial"/>
          <w:iCs/>
          <w:strike/>
          <w:highlight w:val="lightGray"/>
          <w:lang w:val="en-US"/>
        </w:rPr>
        <w:t>a field trial should be performed to observe whether the variety is male sterile (on another mechanism) or fertile.</w:t>
      </w:r>
      <w:r w:rsidRPr="00D07ABD">
        <w:rPr>
          <w:rFonts w:eastAsia="Calibri" w:cs="Arial"/>
          <w:iCs/>
          <w:highlight w:val="lightGray"/>
          <w:lang w:val="en-US"/>
        </w:rPr>
        <w:t xml:space="preserve"> </w:t>
      </w:r>
      <w:r w:rsidRPr="00D07ABD">
        <w:rPr>
          <w:rFonts w:eastAsia="Calibri" w:cs="Arial"/>
          <w:iCs/>
          <w:highlight w:val="lightGray"/>
          <w:u w:val="single"/>
          <w:lang w:val="en-US"/>
        </w:rPr>
        <w:t>the variety is expected to have male fertile flowers.</w:t>
      </w:r>
      <w:r w:rsidRPr="00D07ABD">
        <w:rPr>
          <w:rFonts w:eastAsia="Calibri" w:cs="Arial"/>
          <w:iCs/>
          <w:highlight w:val="lightGray"/>
          <w:lang w:val="en-US"/>
        </w:rPr>
        <w:t xml:space="preserve"> </w:t>
      </w:r>
      <w:r w:rsidRPr="00D07ABD">
        <w:rPr>
          <w:rFonts w:eastAsia="Calibri" w:cs="Arial"/>
          <w:iCs/>
          <w:highlight w:val="lightGray"/>
          <w:u w:val="single"/>
          <w:lang w:val="en-US"/>
        </w:rPr>
        <w:t xml:space="preserve">In cases where the CMS marker is present, the variety is expected to have male sterile flowers. </w:t>
      </w:r>
      <w:r w:rsidRPr="00D07ABD">
        <w:rPr>
          <w:rFonts w:eastAsia="Calibri" w:cs="Arial"/>
          <w:iCs/>
          <w:strike/>
          <w:highlight w:val="lightGray"/>
          <w:lang w:val="en-US"/>
        </w:rPr>
        <w:t>All varieties declared fertile are to be tested in a field trial</w:t>
      </w:r>
      <w:r w:rsidRPr="00D07ABD">
        <w:rPr>
          <w:rFonts w:eastAsia="Calibri" w:cs="Arial"/>
          <w:iCs/>
          <w:strike/>
          <w:lang w:val="en-US"/>
        </w:rPr>
        <w:t xml:space="preserve">. </w:t>
      </w:r>
      <w:r w:rsidRPr="00D07ABD">
        <w:rPr>
          <w:rFonts w:eastAsia="Calibri" w:cs="Arial"/>
          <w:iCs/>
          <w:highlight w:val="lightGray"/>
          <w:u w:val="single"/>
          <w:lang w:val="en-US"/>
        </w:rPr>
        <w:t>All varieties declared partially sterile (state 2) and vegetatively propagated lines declared total male sterile (state 3) should be tested in a field trial</w:t>
      </w:r>
      <w:r w:rsidRPr="00D07ABD">
        <w:rPr>
          <w:rFonts w:eastAsia="Calibri" w:cs="Arial"/>
          <w:iCs/>
          <w:u w:val="single"/>
          <w:lang w:val="en-US"/>
        </w:rPr>
        <w:t>.</w:t>
      </w:r>
    </w:p>
    <w:p w14:paraId="3AAA2FAA" w14:textId="77777777" w:rsidR="00D07ABD" w:rsidRPr="00D07ABD" w:rsidRDefault="00D07ABD" w:rsidP="00D07ABD">
      <w:pPr>
        <w:autoSpaceDE w:val="0"/>
        <w:autoSpaceDN w:val="0"/>
        <w:adjustRightInd w:val="0"/>
        <w:rPr>
          <w:rFonts w:eastAsia="Calibri" w:cs="Arial"/>
          <w:iCs/>
          <w:u w:val="single"/>
          <w:lang w:val="en-US"/>
        </w:rPr>
      </w:pPr>
    </w:p>
    <w:p w14:paraId="2DF37090" w14:textId="77777777" w:rsidR="00D07ABD" w:rsidRPr="00D07ABD" w:rsidRDefault="00D07ABD" w:rsidP="00D07ABD">
      <w:pPr>
        <w:autoSpaceDE w:val="0"/>
        <w:autoSpaceDN w:val="0"/>
        <w:adjustRightInd w:val="0"/>
        <w:rPr>
          <w:rFonts w:eastAsia="Calibri" w:cs="Arial"/>
          <w:iCs/>
          <w:u w:val="single"/>
          <w:lang w:val="en-US"/>
        </w:rPr>
      </w:pPr>
      <w:r w:rsidRPr="00D07ABD">
        <w:rPr>
          <w:rFonts w:eastAsia="Calibri" w:cs="Arial"/>
          <w:iCs/>
          <w:highlight w:val="lightGray"/>
          <w:u w:val="single"/>
          <w:lang w:val="en-US"/>
        </w:rPr>
        <w:t>In case the DNA marker test result does not confirm the declaration in the TQ, a field trial should be performed to observe whether the variety has male fertile or male sterile flowers or is segregating due to another mechanism.</w:t>
      </w:r>
    </w:p>
    <w:p w14:paraId="6F321C0D" w14:textId="77777777" w:rsidR="00D07ABD" w:rsidRPr="00D07ABD" w:rsidRDefault="00D07ABD" w:rsidP="00D07ABD">
      <w:pPr>
        <w:autoSpaceDE w:val="0"/>
        <w:autoSpaceDN w:val="0"/>
        <w:adjustRightInd w:val="0"/>
        <w:rPr>
          <w:rFonts w:eastAsia="Calibri" w:cs="Arial"/>
          <w:iCs/>
          <w:u w:val="single"/>
          <w:lang w:val="en-US"/>
        </w:rPr>
      </w:pPr>
    </w:p>
    <w:p w14:paraId="706B1375"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r w:rsidRPr="00D07ABD">
        <w:rPr>
          <w:rFonts w:eastAsia="MS Mincho" w:cs="Arial"/>
          <w:bCs/>
          <w:highlight w:val="lightGray"/>
          <w:u w:val="single"/>
          <w:lang w:val="en-US"/>
        </w:rPr>
        <w:t>The marker can be performed in multiplex with the markers for flower color (Ad. 25).</w:t>
      </w:r>
    </w:p>
    <w:p w14:paraId="56D66FB5" w14:textId="77777777" w:rsidR="00D07ABD" w:rsidRPr="00D07ABD" w:rsidRDefault="00D07ABD" w:rsidP="00D07ABD">
      <w:pPr>
        <w:tabs>
          <w:tab w:val="left" w:pos="1276"/>
          <w:tab w:val="left" w:pos="3544"/>
        </w:tabs>
        <w:autoSpaceDE w:val="0"/>
        <w:autoSpaceDN w:val="0"/>
        <w:adjustRightInd w:val="0"/>
        <w:rPr>
          <w:rFonts w:eastAsia="MS Mincho" w:cs="Arial"/>
          <w:bCs/>
          <w:highlight w:val="lightGray"/>
          <w:u w:val="single"/>
          <w:lang w:val="en-US"/>
        </w:rPr>
      </w:pPr>
    </w:p>
    <w:p w14:paraId="7B88447F" w14:textId="77777777" w:rsidR="00D07ABD" w:rsidRPr="00D07ABD" w:rsidRDefault="00D07ABD" w:rsidP="00D07ABD">
      <w:pPr>
        <w:jc w:val="left"/>
        <w:rPr>
          <w:iCs/>
          <w:u w:val="single"/>
          <w:lang w:val="en-US"/>
        </w:rPr>
      </w:pPr>
      <w:r w:rsidRPr="00D07ABD">
        <w:rPr>
          <w:iCs/>
          <w:u w:val="single"/>
          <w:lang w:val="en-US"/>
        </w:rPr>
        <w:br w:type="page"/>
      </w:r>
    </w:p>
    <w:p w14:paraId="35B8C2DC" w14:textId="77777777" w:rsidR="00D07ABD" w:rsidRPr="00D07ABD" w:rsidRDefault="00D07ABD" w:rsidP="00D07ABD">
      <w:pPr>
        <w:jc w:val="left"/>
        <w:rPr>
          <w:iCs/>
          <w:u w:val="single"/>
          <w:lang w:val="en-US"/>
        </w:rPr>
      </w:pPr>
      <w:r w:rsidRPr="00D07ABD">
        <w:rPr>
          <w:iCs/>
          <w:u w:val="single"/>
          <w:lang w:val="en-US"/>
        </w:rPr>
        <w:lastRenderedPageBreak/>
        <w:t>Proposed addition of references to Chapter 9. “Literature”</w:t>
      </w:r>
    </w:p>
    <w:p w14:paraId="0C183C2E" w14:textId="77777777" w:rsidR="00D07ABD" w:rsidRPr="00D07ABD" w:rsidRDefault="00D07ABD" w:rsidP="00D07ABD">
      <w:pPr>
        <w:jc w:val="left"/>
        <w:rPr>
          <w:rFonts w:cs="Arial"/>
          <w:u w:val="single"/>
          <w:lang w:val="en-US"/>
        </w:rPr>
      </w:pPr>
    </w:p>
    <w:p w14:paraId="18C9646A" w14:textId="77777777" w:rsidR="00D07ABD" w:rsidRPr="00D07ABD" w:rsidRDefault="00D07ABD" w:rsidP="00D07ABD">
      <w:pPr>
        <w:rPr>
          <w:u w:val="single"/>
          <w:lang w:val="en-US"/>
        </w:rPr>
      </w:pPr>
      <w:r w:rsidRPr="00D07ABD">
        <w:rPr>
          <w:u w:val="single"/>
          <w:lang w:val="en-US"/>
        </w:rPr>
        <w:t>9.</w:t>
      </w:r>
      <w:r w:rsidRPr="00D07ABD">
        <w:rPr>
          <w:u w:val="single"/>
          <w:lang w:val="en-US"/>
        </w:rPr>
        <w:tab/>
        <w:t>Literature</w:t>
      </w:r>
    </w:p>
    <w:p w14:paraId="011DF6BA" w14:textId="77777777" w:rsidR="00D07ABD" w:rsidRPr="00D07ABD" w:rsidRDefault="00D07ABD" w:rsidP="00D07ABD">
      <w:pPr>
        <w:rPr>
          <w:lang w:val="en-US"/>
        </w:rPr>
      </w:pPr>
    </w:p>
    <w:p w14:paraId="758EE43B" w14:textId="77777777" w:rsidR="00D07ABD" w:rsidRPr="00D07ABD" w:rsidRDefault="00D07ABD" w:rsidP="00D07ABD">
      <w:pPr>
        <w:rPr>
          <w:rFonts w:cs="Arial"/>
          <w:highlight w:val="lightGray"/>
          <w:u w:val="single"/>
          <w:lang w:val="en-US"/>
        </w:rPr>
      </w:pPr>
      <w:proofErr w:type="spellStart"/>
      <w:r w:rsidRPr="00D07ABD">
        <w:rPr>
          <w:rFonts w:cs="Arial"/>
          <w:highlight w:val="lightGray"/>
          <w:u w:val="single"/>
          <w:lang w:val="en-US"/>
        </w:rPr>
        <w:t>Fengqing</w:t>
      </w:r>
      <w:proofErr w:type="spellEnd"/>
      <w:r w:rsidRPr="00D07ABD">
        <w:rPr>
          <w:rFonts w:cs="Arial"/>
          <w:highlight w:val="lightGray"/>
          <w:u w:val="single"/>
          <w:lang w:val="en-US"/>
        </w:rPr>
        <w:t xml:space="preserve"> Han, </w:t>
      </w:r>
      <w:proofErr w:type="spellStart"/>
      <w:r w:rsidRPr="00D07ABD">
        <w:rPr>
          <w:rFonts w:cs="Arial"/>
          <w:highlight w:val="lightGray"/>
          <w:u w:val="single"/>
          <w:lang w:val="en-US"/>
        </w:rPr>
        <w:t>Huilin</w:t>
      </w:r>
      <w:proofErr w:type="spellEnd"/>
      <w:r w:rsidRPr="00D07ABD">
        <w:rPr>
          <w:rFonts w:cs="Arial"/>
          <w:highlight w:val="lightGray"/>
          <w:u w:val="single"/>
          <w:lang w:val="en-US"/>
        </w:rPr>
        <w:t xml:space="preserve"> Cui, Bin Zhang, Xiaoping Liu, Limei Yang, Mu Zhuang, </w:t>
      </w:r>
      <w:proofErr w:type="spellStart"/>
      <w:r w:rsidRPr="00D07ABD">
        <w:rPr>
          <w:rFonts w:cs="Arial"/>
          <w:highlight w:val="lightGray"/>
          <w:u w:val="single"/>
          <w:lang w:val="en-US"/>
        </w:rPr>
        <w:t>Honghao</w:t>
      </w:r>
      <w:proofErr w:type="spellEnd"/>
      <w:r w:rsidRPr="00D07ABD">
        <w:rPr>
          <w:rFonts w:cs="Arial"/>
          <w:highlight w:val="lightGray"/>
          <w:u w:val="single"/>
          <w:lang w:val="en-US"/>
        </w:rPr>
        <w:t xml:space="preserve"> </w:t>
      </w:r>
      <w:proofErr w:type="spellStart"/>
      <w:r w:rsidRPr="00D07ABD">
        <w:rPr>
          <w:rFonts w:cs="Arial"/>
          <w:highlight w:val="lightGray"/>
          <w:u w:val="single"/>
          <w:lang w:val="en-US"/>
        </w:rPr>
        <w:t>Lv</w:t>
      </w:r>
      <w:proofErr w:type="spellEnd"/>
      <w:r w:rsidRPr="00D07ABD">
        <w:rPr>
          <w:rFonts w:cs="Arial"/>
          <w:highlight w:val="lightGray"/>
          <w:u w:val="single"/>
          <w:lang w:val="en-US"/>
        </w:rPr>
        <w:t xml:space="preserve">, </w:t>
      </w:r>
      <w:proofErr w:type="spellStart"/>
      <w:r w:rsidRPr="00D07ABD">
        <w:rPr>
          <w:rFonts w:cs="Arial"/>
          <w:highlight w:val="lightGray"/>
          <w:u w:val="single"/>
          <w:lang w:val="en-US"/>
        </w:rPr>
        <w:t>Zhansheng</w:t>
      </w:r>
      <w:proofErr w:type="spellEnd"/>
      <w:r w:rsidRPr="00D07ABD">
        <w:rPr>
          <w:rFonts w:cs="Arial"/>
          <w:highlight w:val="lightGray"/>
          <w:u w:val="single"/>
          <w:lang w:val="en-US"/>
        </w:rPr>
        <w:t xml:space="preserve"> Li, Yong Wang, </w:t>
      </w:r>
      <w:proofErr w:type="spellStart"/>
      <w:r w:rsidRPr="00D07ABD">
        <w:rPr>
          <w:rFonts w:cs="Arial"/>
          <w:highlight w:val="lightGray"/>
          <w:u w:val="single"/>
          <w:lang w:val="en-US"/>
        </w:rPr>
        <w:t>Zhiyuan</w:t>
      </w:r>
      <w:proofErr w:type="spellEnd"/>
      <w:r w:rsidRPr="00D07ABD">
        <w:rPr>
          <w:rFonts w:cs="Arial"/>
          <w:highlight w:val="lightGray"/>
          <w:u w:val="single"/>
          <w:lang w:val="en-US"/>
        </w:rPr>
        <w:t xml:space="preserve"> Fang, </w:t>
      </w:r>
      <w:proofErr w:type="spellStart"/>
      <w:r w:rsidRPr="00D07ABD">
        <w:rPr>
          <w:rFonts w:cs="Arial"/>
          <w:highlight w:val="lightGray"/>
          <w:u w:val="single"/>
          <w:lang w:val="en-US"/>
        </w:rPr>
        <w:t>Jianghua</w:t>
      </w:r>
      <w:proofErr w:type="spellEnd"/>
      <w:r w:rsidRPr="00D07ABD">
        <w:rPr>
          <w:rFonts w:cs="Arial"/>
          <w:highlight w:val="lightGray"/>
          <w:u w:val="single"/>
          <w:lang w:val="en-US"/>
        </w:rPr>
        <w:t xml:space="preserve"> Song and </w:t>
      </w:r>
      <w:proofErr w:type="spellStart"/>
      <w:r w:rsidRPr="00D07ABD">
        <w:rPr>
          <w:rFonts w:cs="Arial"/>
          <w:highlight w:val="lightGray"/>
          <w:u w:val="single"/>
          <w:lang w:val="en-US"/>
        </w:rPr>
        <w:t>Yangyong</w:t>
      </w:r>
      <w:proofErr w:type="spellEnd"/>
      <w:r w:rsidRPr="00D07ABD">
        <w:rPr>
          <w:rFonts w:cs="Arial"/>
          <w:highlight w:val="lightGray"/>
          <w:u w:val="single"/>
          <w:lang w:val="en-US"/>
        </w:rPr>
        <w:t xml:space="preserve"> Zhang, 2019:  Map-based cloning and characterization of BoCCD4, a gene responsible for white/yellow petal color in </w:t>
      </w:r>
      <w:r w:rsidRPr="00D07ABD">
        <w:rPr>
          <w:rFonts w:cs="Arial"/>
          <w:i/>
          <w:iCs/>
          <w:highlight w:val="lightGray"/>
          <w:u w:val="single"/>
          <w:lang w:val="en-US"/>
        </w:rPr>
        <w:t>B. oleracea</w:t>
      </w:r>
      <w:r w:rsidRPr="00D07ABD">
        <w:rPr>
          <w:rFonts w:cs="Arial"/>
          <w:highlight w:val="lightGray"/>
          <w:u w:val="single"/>
          <w:lang w:val="en-US"/>
        </w:rPr>
        <w:t xml:space="preserve"> BMC Genomics. 20:242</w:t>
      </w:r>
      <w:r w:rsidRPr="00D07ABD">
        <w:rPr>
          <w:rFonts w:cs="Arial"/>
          <w:u w:val="single"/>
          <w:lang w:val="en-US"/>
        </w:rPr>
        <w:t xml:space="preserve"> </w:t>
      </w:r>
    </w:p>
    <w:p w14:paraId="05D6A127" w14:textId="77777777" w:rsidR="00D07ABD" w:rsidRPr="00D07ABD" w:rsidRDefault="00D07ABD" w:rsidP="00D07ABD">
      <w:pPr>
        <w:rPr>
          <w:rFonts w:cs="Arial"/>
          <w:lang w:val="en-US"/>
        </w:rPr>
      </w:pPr>
    </w:p>
    <w:p w14:paraId="15F0FB9C" w14:textId="77777777" w:rsidR="00D07ABD" w:rsidRPr="00B02CC1" w:rsidRDefault="00D07ABD" w:rsidP="00D07ABD">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proofErr w:type="spellStart"/>
      <w:r w:rsidRPr="00B02CC1">
        <w:rPr>
          <w:rFonts w:ascii="Arial" w:hAnsi="Arial" w:cs="Arial"/>
          <w:sz w:val="20"/>
          <w:szCs w:val="20"/>
        </w:rPr>
        <w:t>Fujime</w:t>
      </w:r>
      <w:proofErr w:type="spellEnd"/>
      <w:r w:rsidRPr="00B02CC1">
        <w:rPr>
          <w:rFonts w:ascii="Arial" w:hAnsi="Arial" w:cs="Arial"/>
          <w:sz w:val="20"/>
          <w:szCs w:val="20"/>
        </w:rPr>
        <w:t>, Y., 1983:  Studies on Thermal Conditions of Curd Formation and Development in Cauliflower and Broccoli, with Special Reference to Abnormal Curd Development. Memoires of Faculty of Agriculture, Kagawa University, No. 40, February 1983, pp. 1-123, JP.</w:t>
      </w:r>
    </w:p>
    <w:p w14:paraId="58F14A1D"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3BB52E73"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 xml:space="preserve">Gray, A.R., 1989:  Taxonomy and Evolution of Broccoli and Cauliflower. </w:t>
      </w:r>
      <w:proofErr w:type="spellStart"/>
      <w:r w:rsidRPr="00D07ABD">
        <w:rPr>
          <w:rFonts w:cs="Arial"/>
          <w:lang w:val="en-US"/>
        </w:rPr>
        <w:t>Baileya</w:t>
      </w:r>
      <w:proofErr w:type="spellEnd"/>
      <w:r w:rsidRPr="00D07ABD">
        <w:rPr>
          <w:rFonts w:cs="Arial"/>
          <w:lang w:val="en-US"/>
        </w:rPr>
        <w:t> 23 (1), pp. 28-46.</w:t>
      </w:r>
    </w:p>
    <w:p w14:paraId="30C3CB8B"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62645E33"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roofErr w:type="spellStart"/>
      <w:r w:rsidRPr="00D07ABD">
        <w:rPr>
          <w:rFonts w:cs="Arial"/>
          <w:lang w:val="en-US"/>
        </w:rPr>
        <w:t>Nieuwhof</w:t>
      </w:r>
      <w:proofErr w:type="spellEnd"/>
      <w:r w:rsidRPr="00D07ABD">
        <w:rPr>
          <w:rFonts w:cs="Arial"/>
          <w:lang w:val="en-US"/>
        </w:rPr>
        <w:t>, M., 1969:  Cole Crops.  World Crops Books:  Leonard Hill, London, GB.</w:t>
      </w:r>
    </w:p>
    <w:p w14:paraId="3F7EA80A"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7901557B" w14:textId="77777777" w:rsidR="00D07ABD" w:rsidRPr="00BA57A6"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 xml:space="preserve">Sadik, S., 1962: Morphology of the curd of cauliflower. </w:t>
      </w:r>
      <w:r w:rsidRPr="00BA57A6">
        <w:rPr>
          <w:rFonts w:cs="Arial"/>
          <w:lang w:val="en-US"/>
        </w:rPr>
        <w:t>Amer. Bot. 49, pp. 290-297.</w:t>
      </w:r>
    </w:p>
    <w:p w14:paraId="43394552" w14:textId="77777777" w:rsidR="00D07ABD" w:rsidRPr="00BA57A6"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07253B86" w14:textId="77777777" w:rsidR="00D07ABD" w:rsidRPr="00B02CC1"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proofErr w:type="spellStart"/>
      <w:r w:rsidRPr="00D07ABD">
        <w:rPr>
          <w:rFonts w:cs="Arial"/>
          <w:lang w:val="en-US"/>
        </w:rPr>
        <w:t>Tsunoda</w:t>
      </w:r>
      <w:proofErr w:type="spellEnd"/>
      <w:r w:rsidRPr="00D07ABD">
        <w:rPr>
          <w:rFonts w:cs="Arial"/>
          <w:lang w:val="en-US"/>
        </w:rPr>
        <w:t xml:space="preserve">, S., Hinata, K., and Gomez-Campo, C., 1980:  Brassica Crops and Wild Allies. </w:t>
      </w:r>
      <w:proofErr w:type="spellStart"/>
      <w:r w:rsidRPr="00B02CC1">
        <w:rPr>
          <w:rFonts w:cs="Arial"/>
          <w:lang w:val="de-CH"/>
        </w:rPr>
        <w:t>Biology</w:t>
      </w:r>
      <w:proofErr w:type="spellEnd"/>
      <w:r w:rsidRPr="00B02CC1">
        <w:rPr>
          <w:rFonts w:cs="Arial"/>
          <w:lang w:val="de-CH"/>
        </w:rPr>
        <w:t xml:space="preserve"> and </w:t>
      </w:r>
      <w:proofErr w:type="spellStart"/>
      <w:r w:rsidRPr="00B02CC1">
        <w:rPr>
          <w:rFonts w:cs="Arial"/>
          <w:lang w:val="de-CH"/>
        </w:rPr>
        <w:t>Breeding</w:t>
      </w:r>
      <w:proofErr w:type="spellEnd"/>
      <w:r w:rsidRPr="00B02CC1">
        <w:rPr>
          <w:rFonts w:cs="Arial"/>
          <w:lang w:val="de-CH"/>
        </w:rPr>
        <w:t>, Japan Scientific Societies Press, Tokyo, JP.</w:t>
      </w:r>
    </w:p>
    <w:p w14:paraId="3A694A43" w14:textId="77777777" w:rsidR="00D07ABD" w:rsidRPr="00B02CC1" w:rsidRDefault="00D07ABD" w:rsidP="00D07ABD">
      <w:pPr>
        <w:tabs>
          <w:tab w:val="left" w:pos="360"/>
          <w:tab w:val="left" w:pos="840"/>
          <w:tab w:val="left" w:pos="3720"/>
          <w:tab w:val="left" w:pos="5520"/>
          <w:tab w:val="left" w:pos="7320"/>
          <w:tab w:val="left" w:pos="9120"/>
          <w:tab w:val="left" w:pos="11520"/>
        </w:tabs>
        <w:rPr>
          <w:rFonts w:cs="Arial"/>
          <w:lang w:val="de-CH"/>
        </w:rPr>
      </w:pPr>
    </w:p>
    <w:p w14:paraId="7452CA39"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B02CC1">
        <w:rPr>
          <w:rFonts w:cs="Arial"/>
          <w:lang w:val="de-CH"/>
        </w:rPr>
        <w:t xml:space="preserve">Wiebe, H.J., 1972/73:  Wirkung von Temperatur und Licht auf Wachstum und Entwicklung von Blumenkohl. </w:t>
      </w:r>
      <w:proofErr w:type="spellStart"/>
      <w:r w:rsidRPr="00D07ABD">
        <w:rPr>
          <w:rFonts w:cs="Arial"/>
          <w:lang w:val="en-US"/>
        </w:rPr>
        <w:t>Gartenbauwissenschaft</w:t>
      </w:r>
      <w:proofErr w:type="spellEnd"/>
      <w:r w:rsidRPr="00D07ABD">
        <w:rPr>
          <w:rFonts w:cs="Arial"/>
          <w:lang w:val="en-US"/>
        </w:rPr>
        <w:t xml:space="preserve"> 37, pp. 165-178, 37, pp. 293-303, 37, pp. 455-469, 38, pp. 263-279, 38, pp. 433-440.</w:t>
      </w:r>
    </w:p>
    <w:p w14:paraId="2724DD67"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4C4E7316" w14:textId="77777777" w:rsidR="00D07ABD" w:rsidRPr="00D07ABD"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D07ABD">
        <w:rPr>
          <w:rFonts w:cs="Arial"/>
          <w:lang w:val="en-US"/>
        </w:rPr>
        <w:t>Wiebe, H.J., 1975:  The Morphological development of cauliflower and broccoli cultivars depending on temperature. Sci. Hort. 3, pp. 95-101.</w:t>
      </w:r>
    </w:p>
    <w:p w14:paraId="78A1F572" w14:textId="77777777" w:rsidR="00D07ABD" w:rsidRPr="00D07ABD" w:rsidRDefault="00D07ABD" w:rsidP="00D07ABD">
      <w:pPr>
        <w:tabs>
          <w:tab w:val="left" w:pos="360"/>
          <w:tab w:val="left" w:pos="840"/>
          <w:tab w:val="left" w:pos="3720"/>
          <w:tab w:val="left" w:pos="5520"/>
          <w:tab w:val="left" w:pos="7320"/>
          <w:tab w:val="left" w:pos="9120"/>
          <w:tab w:val="left" w:pos="11520"/>
        </w:tabs>
        <w:rPr>
          <w:rFonts w:cs="Arial"/>
          <w:lang w:val="en-US"/>
        </w:rPr>
      </w:pPr>
    </w:p>
    <w:p w14:paraId="78520A2D" w14:textId="77777777" w:rsidR="00D07ABD" w:rsidRPr="002E0961" w:rsidRDefault="00D07ABD" w:rsidP="00D07ABD">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D07ABD">
        <w:rPr>
          <w:rFonts w:cs="Arial"/>
          <w:lang w:val="en-US"/>
        </w:rPr>
        <w:t xml:space="preserve">Wiebe, H.J., 1981:  Influence of transplant characteristics and growing conditions on curd size (buttoning) of cauliflower. </w:t>
      </w:r>
      <w:r w:rsidRPr="00B02CC1">
        <w:rPr>
          <w:rFonts w:cs="Arial"/>
        </w:rPr>
        <w:t>Acta Hort. 122, pp. 99-105.</w:t>
      </w:r>
    </w:p>
    <w:p w14:paraId="2DCED1D3" w14:textId="7254639E" w:rsidR="00A82D8F" w:rsidRDefault="00A82D8F" w:rsidP="00A82D8F">
      <w:pPr>
        <w:jc w:val="left"/>
      </w:pPr>
    </w:p>
    <w:p w14:paraId="3A508A98" w14:textId="3EE1A9BB" w:rsidR="00A82D8F" w:rsidRDefault="00A82D8F" w:rsidP="00A82D8F">
      <w:pPr>
        <w:jc w:val="left"/>
      </w:pPr>
    </w:p>
    <w:p w14:paraId="723953D5" w14:textId="77777777" w:rsidR="00A82D8F" w:rsidRPr="00C651CE" w:rsidRDefault="00A82D8F" w:rsidP="00A82D8F">
      <w:pPr>
        <w:jc w:val="left"/>
      </w:pPr>
    </w:p>
    <w:p w14:paraId="6EBD7046" w14:textId="592699D8" w:rsidR="009B440E" w:rsidRDefault="00050E16" w:rsidP="00050E16">
      <w:pPr>
        <w:jc w:val="right"/>
      </w:pPr>
      <w:r w:rsidRPr="00C5280D">
        <w:t>[</w:t>
      </w:r>
      <w:r w:rsidR="00BC0BD4">
        <w:t xml:space="preserve">Ende </w:t>
      </w:r>
      <w:r w:rsidR="00A82D8F">
        <w:t xml:space="preserve">der Anlage und </w:t>
      </w:r>
      <w:r w:rsidR="00BC0BD4">
        <w:t>des</w:t>
      </w:r>
      <w:r w:rsidR="00A706D3">
        <w:t xml:space="preserve"> </w:t>
      </w:r>
      <w:r w:rsidR="00BC0BD4">
        <w:t>Dokuments</w:t>
      </w:r>
      <w:r w:rsidRPr="00C5280D">
        <w:t>]</w:t>
      </w:r>
    </w:p>
    <w:p w14:paraId="748916C7" w14:textId="77777777" w:rsidR="00202E38" w:rsidRDefault="00202E38">
      <w:pPr>
        <w:jc w:val="left"/>
      </w:pPr>
    </w:p>
    <w:p w14:paraId="4A3BB91E" w14:textId="77777777" w:rsidR="00DE5973" w:rsidRDefault="00DE5973">
      <w:pPr>
        <w:jc w:val="left"/>
      </w:pPr>
    </w:p>
    <w:p w14:paraId="7039923B" w14:textId="77777777" w:rsidR="00050E16" w:rsidRPr="00C5280D" w:rsidRDefault="00050E16" w:rsidP="009B440E">
      <w:pPr>
        <w:jc w:val="left"/>
      </w:pPr>
    </w:p>
    <w:sectPr w:rsidR="00050E16" w:rsidRPr="00C5280D" w:rsidSect="00A82D8F">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773A" w14:textId="77777777" w:rsidR="00015687" w:rsidRDefault="00015687" w:rsidP="006655D3">
      <w:r>
        <w:separator/>
      </w:r>
    </w:p>
    <w:p w14:paraId="059FBA86" w14:textId="77777777" w:rsidR="00015687" w:rsidRDefault="00015687" w:rsidP="006655D3"/>
    <w:p w14:paraId="5BC360F9" w14:textId="77777777" w:rsidR="00015687" w:rsidRDefault="00015687" w:rsidP="006655D3"/>
  </w:endnote>
  <w:endnote w:type="continuationSeparator" w:id="0">
    <w:p w14:paraId="5AA58254" w14:textId="77777777" w:rsidR="00015687" w:rsidRDefault="00015687" w:rsidP="006655D3">
      <w:r>
        <w:separator/>
      </w:r>
    </w:p>
    <w:p w14:paraId="1A85C0D6" w14:textId="77777777" w:rsidR="00015687" w:rsidRPr="00294751" w:rsidRDefault="00015687">
      <w:pPr>
        <w:pStyle w:val="Footer"/>
        <w:spacing w:after="60"/>
        <w:rPr>
          <w:sz w:val="18"/>
          <w:lang w:val="fr-FR"/>
        </w:rPr>
      </w:pPr>
      <w:r w:rsidRPr="00294751">
        <w:rPr>
          <w:sz w:val="18"/>
          <w:lang w:val="fr-FR"/>
        </w:rPr>
        <w:t>[Suite de la note de la page précédente]</w:t>
      </w:r>
    </w:p>
    <w:p w14:paraId="18438FEF" w14:textId="77777777" w:rsidR="00015687" w:rsidRPr="00294751" w:rsidRDefault="00015687" w:rsidP="006655D3">
      <w:pPr>
        <w:rPr>
          <w:lang w:val="fr-FR"/>
        </w:rPr>
      </w:pPr>
    </w:p>
    <w:p w14:paraId="72F59485" w14:textId="77777777" w:rsidR="00015687" w:rsidRPr="00294751" w:rsidRDefault="00015687" w:rsidP="006655D3">
      <w:pPr>
        <w:rPr>
          <w:lang w:val="fr-FR"/>
        </w:rPr>
      </w:pPr>
    </w:p>
  </w:endnote>
  <w:endnote w:type="continuationNotice" w:id="1">
    <w:p w14:paraId="545B62B0" w14:textId="77777777" w:rsidR="00015687" w:rsidRPr="00294751" w:rsidRDefault="00015687" w:rsidP="006655D3">
      <w:pPr>
        <w:rPr>
          <w:lang w:val="fr-FR"/>
        </w:rPr>
      </w:pPr>
      <w:r w:rsidRPr="00294751">
        <w:rPr>
          <w:lang w:val="fr-FR"/>
        </w:rPr>
        <w:t>[Suite de la note page suivante]</w:t>
      </w:r>
    </w:p>
    <w:p w14:paraId="50E5E72F" w14:textId="77777777" w:rsidR="00015687" w:rsidRPr="00294751" w:rsidRDefault="00015687" w:rsidP="006655D3">
      <w:pPr>
        <w:rPr>
          <w:lang w:val="fr-FR"/>
        </w:rPr>
      </w:pPr>
    </w:p>
    <w:p w14:paraId="1EE2C979" w14:textId="77777777" w:rsidR="00015687" w:rsidRPr="00294751" w:rsidRDefault="000156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445" w14:textId="77777777" w:rsidR="00015687" w:rsidRDefault="00015687" w:rsidP="006655D3">
      <w:r>
        <w:separator/>
      </w:r>
    </w:p>
  </w:footnote>
  <w:footnote w:type="continuationSeparator" w:id="0">
    <w:p w14:paraId="4707B1CF" w14:textId="77777777" w:rsidR="00015687" w:rsidRDefault="00015687" w:rsidP="006655D3">
      <w:r>
        <w:separator/>
      </w:r>
    </w:p>
  </w:footnote>
  <w:footnote w:type="continuationNotice" w:id="1">
    <w:p w14:paraId="008CD943" w14:textId="77777777" w:rsidR="00015687" w:rsidRPr="00AB530F" w:rsidRDefault="00015687" w:rsidP="00AB530F">
      <w:pPr>
        <w:pStyle w:val="Footer"/>
      </w:pPr>
    </w:p>
  </w:footnote>
  <w:footnote w:id="2">
    <w:p w14:paraId="21DF177E" w14:textId="6BFDCF7B" w:rsidR="00A82D8F" w:rsidRPr="005B4D6E" w:rsidRDefault="00A82D8F" w:rsidP="00A82D8F">
      <w:pPr>
        <w:pStyle w:val="FootnoteText"/>
      </w:pPr>
      <w:r>
        <w:rPr>
          <w:rStyle w:val="FootnoteReference"/>
        </w:rPr>
        <w:footnoteRef/>
      </w:r>
      <w:r w:rsidRPr="004C076B">
        <w:t xml:space="preserve"> vom </w:t>
      </w:r>
      <w:r>
        <w:t>1</w:t>
      </w:r>
      <w:r w:rsidRPr="004C076B">
        <w:t xml:space="preserve">. bis </w:t>
      </w:r>
      <w:r>
        <w:t>5</w:t>
      </w:r>
      <w:r w:rsidRPr="004C076B">
        <w:t xml:space="preserve">. </w:t>
      </w:r>
      <w:r w:rsidRPr="005B4D6E">
        <w:t>Mai 202</w:t>
      </w:r>
      <w:r>
        <w:t>3</w:t>
      </w:r>
      <w:r w:rsidRPr="005B4D6E">
        <w:t xml:space="preserve"> </w:t>
      </w:r>
      <w:r>
        <w:t>in Antalya, Türkiye</w:t>
      </w:r>
      <w:r w:rsidRPr="005B4D6E">
        <w:t>.</w:t>
      </w:r>
    </w:p>
  </w:footnote>
  <w:footnote w:id="3">
    <w:p w14:paraId="15595202" w14:textId="1FE1610E" w:rsidR="00EA5144" w:rsidRPr="008D4B6E" w:rsidRDefault="00EA5144" w:rsidP="00EA5144">
      <w:pPr>
        <w:pStyle w:val="FootnoteText"/>
      </w:pPr>
      <w:r w:rsidRPr="008D4B6E">
        <w:rPr>
          <w:rStyle w:val="FootnoteReference"/>
        </w:rPr>
        <w:footnoteRef/>
      </w:r>
      <w:r w:rsidRPr="008D4B6E">
        <w:t xml:space="preserve"> </w:t>
      </w:r>
      <w:r w:rsidRPr="008D4B6E">
        <w:tab/>
        <w:t xml:space="preserve">Die Beschreibung des Verfahrens zur Prüfung männlicher Sterilität für </w:t>
      </w:r>
      <w:proofErr w:type="spellStart"/>
      <w:r w:rsidRPr="008D4B6E">
        <w:rPr>
          <w:i/>
          <w:iCs/>
        </w:rPr>
        <w:t>Brassica</w:t>
      </w:r>
      <w:proofErr w:type="spellEnd"/>
      <w:r w:rsidRPr="008D4B6E">
        <w:t xml:space="preserve"> (CMS-Marker)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dass weder UPOV noch Behörden von Verbandsmitgliedern, die den CMS-Marker für oben genannte Zwecke nutzen, für den etwaigen Missbrauch/die Nutzung des CMS-Markers durch Dritte zur Verantwortung gezogen werden. Nehmen Sie bitte Kontakt zu </w:t>
      </w:r>
      <w:proofErr w:type="spellStart"/>
      <w:r w:rsidRPr="008D4B6E">
        <w:t>Naktuinbouw</w:t>
      </w:r>
      <w:proofErr w:type="spellEnd"/>
      <w:r w:rsidRPr="008D4B6E">
        <w:t>, Niederlande, auf, um für oben genannte Zwecke Informationen zu dem CMS-Marker zu erhalten.</w:t>
      </w:r>
    </w:p>
  </w:footnote>
  <w:footnote w:id="4">
    <w:p w14:paraId="7B9E05B4" w14:textId="77777777" w:rsidR="00D07ABD" w:rsidRPr="00D07ABD" w:rsidRDefault="00D07ABD" w:rsidP="00D07ABD">
      <w:pPr>
        <w:pStyle w:val="FootnoteText"/>
        <w:rPr>
          <w:lang w:val="en-US"/>
        </w:rPr>
      </w:pPr>
      <w:r>
        <w:rPr>
          <w:rStyle w:val="FootnoteReference"/>
        </w:rPr>
        <w:footnoteRef/>
      </w:r>
      <w:r w:rsidRPr="00D07ABD">
        <w:rPr>
          <w:lang w:val="en-US"/>
        </w:rPr>
        <w:t xml:space="preserve"> </w:t>
      </w:r>
      <w:r w:rsidRPr="00D07ABD">
        <w:rPr>
          <w:lang w:val="en-US"/>
        </w:rPr>
        <w:tab/>
      </w:r>
      <w:r w:rsidRPr="00D07ABD">
        <w:rPr>
          <w:rFonts w:cs="Arial"/>
          <w:szCs w:val="16"/>
          <w:lang w:val="en-US"/>
        </w:rPr>
        <w:t xml:space="preserve">The description of the method to test male sterility for </w:t>
      </w:r>
      <w:r w:rsidRPr="00D07ABD">
        <w:rPr>
          <w:rFonts w:cs="Arial"/>
          <w:i/>
          <w:szCs w:val="16"/>
          <w:lang w:val="en-US"/>
        </w:rPr>
        <w:t>Brassica</w:t>
      </w:r>
      <w:r w:rsidRPr="00D07ABD">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w:t>
      </w:r>
      <w:proofErr w:type="spellStart"/>
      <w:r w:rsidRPr="00D07ABD">
        <w:rPr>
          <w:rFonts w:cs="Arial"/>
          <w:szCs w:val="16"/>
          <w:lang w:val="en-US"/>
        </w:rPr>
        <w:t>Naktuinbouw</w:t>
      </w:r>
      <w:proofErr w:type="spellEnd"/>
      <w:r w:rsidRPr="00D07ABD">
        <w:rPr>
          <w:rFonts w:cs="Arial"/>
          <w:szCs w:val="16"/>
          <w:lang w:val="en-US"/>
        </w:rPr>
        <w:t>,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FB01" w14:textId="537D42F6" w:rsidR="00182B99" w:rsidRPr="00202E38" w:rsidRDefault="002C4A24" w:rsidP="00EB048E">
    <w:pPr>
      <w:pStyle w:val="Header"/>
      <w:rPr>
        <w:rStyle w:val="PageNumber"/>
      </w:rPr>
    </w:pPr>
    <w:r>
      <w:rPr>
        <w:rStyle w:val="PageNumber"/>
      </w:rPr>
      <w:t>TC/59</w:t>
    </w:r>
    <w:r w:rsidR="00667404" w:rsidRPr="00202E38">
      <w:rPr>
        <w:rStyle w:val="PageNumber"/>
      </w:rPr>
      <w:t>/</w:t>
    </w:r>
    <w:r w:rsidR="00D07ABD">
      <w:rPr>
        <w:rStyle w:val="PageNumber"/>
      </w:rPr>
      <w:t>13</w:t>
    </w:r>
  </w:p>
  <w:p w14:paraId="5D4529CE" w14:textId="77777777"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CD4838">
      <w:rPr>
        <w:rStyle w:val="PageNumber"/>
        <w:noProof/>
      </w:rPr>
      <w:t>2</w:t>
    </w:r>
    <w:r w:rsidR="00182B99" w:rsidRPr="00202E38">
      <w:rPr>
        <w:rStyle w:val="PageNumber"/>
      </w:rPr>
      <w:fldChar w:fldCharType="end"/>
    </w:r>
  </w:p>
  <w:p w14:paraId="4161B8E0" w14:textId="77777777"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FCD" w14:textId="5C269269" w:rsidR="00A82D8F" w:rsidRPr="00202E38" w:rsidRDefault="00A82D8F" w:rsidP="00EB048E">
    <w:pPr>
      <w:pStyle w:val="Header"/>
      <w:rPr>
        <w:rStyle w:val="PageNumber"/>
      </w:rPr>
    </w:pPr>
    <w:r>
      <w:rPr>
        <w:rStyle w:val="PageNumber"/>
      </w:rPr>
      <w:t>TC/59</w:t>
    </w:r>
    <w:r w:rsidRPr="00202E38">
      <w:rPr>
        <w:rStyle w:val="PageNumber"/>
      </w:rPr>
      <w:t>/</w:t>
    </w:r>
    <w:r w:rsidR="00D07ABD">
      <w:rPr>
        <w:rStyle w:val="PageNumber"/>
      </w:rPr>
      <w:t>13</w:t>
    </w:r>
  </w:p>
  <w:p w14:paraId="4A655FFC" w14:textId="5CF56C18" w:rsidR="00A82D8F" w:rsidRPr="00202E38" w:rsidRDefault="00A82D8F" w:rsidP="00EB048E">
    <w:pPr>
      <w:pStyle w:val="Header"/>
    </w:pPr>
    <w:r>
      <w:t xml:space="preserve">Anlage, </w:t>
    </w: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2E2031B2" w14:textId="77777777" w:rsidR="00A82D8F" w:rsidRPr="00202E38" w:rsidRDefault="00A82D8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E6C7" w14:textId="3417B5B5" w:rsidR="00A82D8F" w:rsidRDefault="00A82D8F">
    <w:pPr>
      <w:pStyle w:val="Header"/>
    </w:pPr>
    <w:r w:rsidRPr="00D07ABD">
      <w:t>TC/59/</w:t>
    </w:r>
    <w:r w:rsidR="00D07ABD" w:rsidRPr="00D07ABD">
      <w:t>13</w:t>
    </w:r>
  </w:p>
  <w:p w14:paraId="2CA228AD" w14:textId="751F3A17" w:rsidR="00A82D8F" w:rsidRDefault="00A82D8F">
    <w:pPr>
      <w:pStyle w:val="Header"/>
    </w:pPr>
  </w:p>
  <w:p w14:paraId="4A046E4E" w14:textId="5D1E5758" w:rsidR="00A82D8F" w:rsidRDefault="00A82D8F">
    <w:pPr>
      <w:pStyle w:val="Header"/>
    </w:pPr>
    <w:r>
      <w:t>ANLAGE</w:t>
    </w:r>
  </w:p>
  <w:p w14:paraId="63C25FD1" w14:textId="77777777" w:rsidR="00A82D8F" w:rsidRDefault="00A82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633705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7"/>
    <w:rsid w:val="00010CF3"/>
    <w:rsid w:val="00011E27"/>
    <w:rsid w:val="000148BC"/>
    <w:rsid w:val="00015687"/>
    <w:rsid w:val="00024AB8"/>
    <w:rsid w:val="00030854"/>
    <w:rsid w:val="00036028"/>
    <w:rsid w:val="00044642"/>
    <w:rsid w:val="000446B9"/>
    <w:rsid w:val="00047E21"/>
    <w:rsid w:val="00050E16"/>
    <w:rsid w:val="00085505"/>
    <w:rsid w:val="0009363A"/>
    <w:rsid w:val="000A304D"/>
    <w:rsid w:val="000C4E25"/>
    <w:rsid w:val="000C7021"/>
    <w:rsid w:val="000D6BBC"/>
    <w:rsid w:val="000D7780"/>
    <w:rsid w:val="000E636A"/>
    <w:rsid w:val="000F2F11"/>
    <w:rsid w:val="00105929"/>
    <w:rsid w:val="00110C36"/>
    <w:rsid w:val="001131D5"/>
    <w:rsid w:val="00141DB8"/>
    <w:rsid w:val="00172084"/>
    <w:rsid w:val="0017474A"/>
    <w:rsid w:val="001758C6"/>
    <w:rsid w:val="0018093C"/>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C4A24"/>
    <w:rsid w:val="002C775C"/>
    <w:rsid w:val="002E2449"/>
    <w:rsid w:val="00300EBF"/>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4CED"/>
    <w:rsid w:val="00636CA6"/>
    <w:rsid w:val="00641200"/>
    <w:rsid w:val="00645CA8"/>
    <w:rsid w:val="006655D3"/>
    <w:rsid w:val="00667404"/>
    <w:rsid w:val="00687EB4"/>
    <w:rsid w:val="00695C56"/>
    <w:rsid w:val="006A5CDE"/>
    <w:rsid w:val="006A644A"/>
    <w:rsid w:val="006B17D2"/>
    <w:rsid w:val="006C224E"/>
    <w:rsid w:val="006D780A"/>
    <w:rsid w:val="0071271E"/>
    <w:rsid w:val="00714435"/>
    <w:rsid w:val="00716902"/>
    <w:rsid w:val="00732DEC"/>
    <w:rsid w:val="00735BD5"/>
    <w:rsid w:val="00751613"/>
    <w:rsid w:val="007556F6"/>
    <w:rsid w:val="00760EEF"/>
    <w:rsid w:val="00777EE5"/>
    <w:rsid w:val="00784836"/>
    <w:rsid w:val="0079023E"/>
    <w:rsid w:val="007A2854"/>
    <w:rsid w:val="007B4FF1"/>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72211"/>
    <w:rsid w:val="00886B38"/>
    <w:rsid w:val="00890DF8"/>
    <w:rsid w:val="008A743F"/>
    <w:rsid w:val="008C0970"/>
    <w:rsid w:val="008C70C2"/>
    <w:rsid w:val="008D0BC5"/>
    <w:rsid w:val="008D2CF7"/>
    <w:rsid w:val="00900C26"/>
    <w:rsid w:val="0090197F"/>
    <w:rsid w:val="00906DDC"/>
    <w:rsid w:val="00912D65"/>
    <w:rsid w:val="00933B64"/>
    <w:rsid w:val="00934E09"/>
    <w:rsid w:val="00936253"/>
    <w:rsid w:val="00940D46"/>
    <w:rsid w:val="00952DD4"/>
    <w:rsid w:val="00965AE7"/>
    <w:rsid w:val="00970FED"/>
    <w:rsid w:val="00992D82"/>
    <w:rsid w:val="00997029"/>
    <w:rsid w:val="009A7339"/>
    <w:rsid w:val="009B0D50"/>
    <w:rsid w:val="009B440E"/>
    <w:rsid w:val="009D690D"/>
    <w:rsid w:val="009E65B6"/>
    <w:rsid w:val="00A24C10"/>
    <w:rsid w:val="00A42AC3"/>
    <w:rsid w:val="00A430CF"/>
    <w:rsid w:val="00A54309"/>
    <w:rsid w:val="00A706D3"/>
    <w:rsid w:val="00A82D8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A57A6"/>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838"/>
    <w:rsid w:val="00CF1330"/>
    <w:rsid w:val="00CF7E36"/>
    <w:rsid w:val="00D07ABD"/>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20E8A"/>
    <w:rsid w:val="00E32F7E"/>
    <w:rsid w:val="00E4205A"/>
    <w:rsid w:val="00E5267B"/>
    <w:rsid w:val="00E63C0E"/>
    <w:rsid w:val="00E72D49"/>
    <w:rsid w:val="00E7593C"/>
    <w:rsid w:val="00E7678A"/>
    <w:rsid w:val="00E935F1"/>
    <w:rsid w:val="00E94A81"/>
    <w:rsid w:val="00EA1FFB"/>
    <w:rsid w:val="00EA5144"/>
    <w:rsid w:val="00EB048E"/>
    <w:rsid w:val="00EB4E9C"/>
    <w:rsid w:val="00ED574F"/>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7649"/>
  <w15:docId w15:val="{8A613C7C-CEBE-443E-8E33-E6B5181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aliases w:val="Voetnoottekst Naktuinbouw Char"/>
    <w:basedOn w:val="DefaultParagraphFont"/>
    <w:link w:val="FootnoteText"/>
    <w:rsid w:val="00A82D8F"/>
    <w:rPr>
      <w:rFonts w:ascii="Arial" w:hAnsi="Arial"/>
      <w:sz w:val="16"/>
      <w:lang w:val="de-DE"/>
    </w:rPr>
  </w:style>
  <w:style w:type="character" w:customStyle="1" w:styleId="HeaderChar">
    <w:name w:val="Header Char"/>
    <w:basedOn w:val="DefaultParagraphFont"/>
    <w:link w:val="Header"/>
    <w:uiPriority w:val="99"/>
    <w:rsid w:val="00A82D8F"/>
    <w:rPr>
      <w:rFonts w:ascii="Arial" w:hAnsi="Arial"/>
      <w:lang w:val="de-DE"/>
    </w:rPr>
  </w:style>
  <w:style w:type="paragraph" w:styleId="ListParagraph">
    <w:name w:val="List Paragraph"/>
    <w:basedOn w:val="Normal"/>
    <w:uiPriority w:val="34"/>
    <w:qFormat/>
    <w:rsid w:val="00ED574F"/>
    <w:pPr>
      <w:ind w:left="720"/>
      <w:contextualSpacing/>
    </w:pPr>
    <w:rPr>
      <w:rFonts w:eastAsia="MS Mincho"/>
      <w:lang w:val="en-US"/>
    </w:rPr>
  </w:style>
  <w:style w:type="paragraph" w:customStyle="1" w:styleId="Normalt">
    <w:name w:val="Normalt"/>
    <w:basedOn w:val="Normal"/>
    <w:rsid w:val="00EA5144"/>
    <w:pPr>
      <w:spacing w:before="120" w:after="120"/>
      <w:jc w:val="left"/>
    </w:pPr>
    <w:rPr>
      <w:rFonts w:ascii="Times New Roman" w:hAnsi="Times New Roman"/>
      <w:noProof/>
      <w:lang w:val="en-US"/>
    </w:rPr>
  </w:style>
  <w:style w:type="paragraph" w:customStyle="1" w:styleId="Normaltb">
    <w:name w:val="Normaltb"/>
    <w:basedOn w:val="Normalt"/>
    <w:rsid w:val="00EA5144"/>
    <w:pPr>
      <w:keepNext/>
    </w:pPr>
    <w:rPr>
      <w:b/>
    </w:rPr>
  </w:style>
  <w:style w:type="paragraph" w:customStyle="1" w:styleId="BasistekstNaktuinbouw">
    <w:name w:val="Basistekst Naktuinbouw"/>
    <w:basedOn w:val="Normal"/>
    <w:qFormat/>
    <w:rsid w:val="00EA5144"/>
    <w:pPr>
      <w:spacing w:line="240" w:lineRule="atLeast"/>
      <w:jc w:val="left"/>
    </w:pPr>
    <w:rPr>
      <w:rFonts w:cs="Maiandra GD"/>
      <w:color w:val="000000" w:themeColor="text1"/>
      <w:szCs w:val="18"/>
      <w:lang w:val="nl-NL" w:eastAsia="nl-NL"/>
    </w:rPr>
  </w:style>
  <w:style w:type="table" w:styleId="TableGrid">
    <w:name w:val="Table Grid"/>
    <w:basedOn w:val="TableNormal"/>
    <w:rsid w:val="00EA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D07ABD"/>
    <w:pPr>
      <w:tabs>
        <w:tab w:val="left" w:pos="709"/>
        <w:tab w:val="left" w:pos="1418"/>
      </w:tabs>
    </w:pPr>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TC_59_DE.dotx</Template>
  <TotalTime>19</TotalTime>
  <Pages>9</Pages>
  <Words>2384</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9</cp:revision>
  <cp:lastPrinted>2023-11-08T15:19:00Z</cp:lastPrinted>
  <dcterms:created xsi:type="dcterms:W3CDTF">2023-11-08T14:24:00Z</dcterms:created>
  <dcterms:modified xsi:type="dcterms:W3CDTF">2023-11-08T16:26:00Z</dcterms:modified>
</cp:coreProperties>
</file>