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022F3B">
              <w:rPr>
                <w:lang w:val="de-DE"/>
              </w:rPr>
              <w:t>30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022F3B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="00714435">
              <w:rPr>
                <w:b w:val="0"/>
                <w:spacing w:val="0"/>
              </w:rPr>
              <w:t xml:space="preserve">  </w:t>
            </w:r>
            <w:r w:rsidR="00022F3B" w:rsidRPr="00022F3B">
              <w:rPr>
                <w:b w:val="0"/>
                <w:spacing w:val="0"/>
              </w:rPr>
              <w:t>5. Oktober</w:t>
            </w:r>
            <w:r w:rsidR="00714435" w:rsidRPr="00022F3B">
              <w:rPr>
                <w:b w:val="0"/>
                <w:spacing w:val="0"/>
              </w:rPr>
              <w:t xml:space="preserve"> </w:t>
            </w:r>
            <w:r w:rsidR="00300EBF" w:rsidRPr="00022F3B">
              <w:rPr>
                <w:b w:val="0"/>
                <w:spacing w:val="0"/>
              </w:rPr>
              <w:t>2022</w:t>
            </w:r>
          </w:p>
        </w:tc>
      </w:tr>
    </w:tbl>
    <w:p w:rsidR="000D7780" w:rsidRPr="00022F3B" w:rsidRDefault="00022F3B" w:rsidP="006A644A">
      <w:pPr>
        <w:pStyle w:val="Titleofdoc0"/>
      </w:pPr>
      <w:r w:rsidRPr="00F668E5">
        <w:t>Teilweise Überarbeitung der Prüfungsri</w:t>
      </w:r>
      <w:r w:rsidRPr="00022F3B">
        <w:t>chtlinien für Heidelbeere</w:t>
      </w:r>
    </w:p>
    <w:p w:rsidR="006A644A" w:rsidRPr="006A644A" w:rsidRDefault="00BC0BD4" w:rsidP="006A644A">
      <w:pPr>
        <w:pStyle w:val="preparedby1"/>
        <w:jc w:val="left"/>
      </w:pPr>
      <w:r w:rsidRPr="00022F3B">
        <w:t>vo</w:t>
      </w:r>
      <w:r w:rsidR="00022F3B" w:rsidRPr="00022F3B">
        <w:t>n</w:t>
      </w:r>
      <w:r w:rsidRPr="00022F3B">
        <w:t xml:space="preserve"> </w:t>
      </w:r>
      <w:r w:rsidR="00022F3B" w:rsidRPr="00022F3B">
        <w:t xml:space="preserve">einem Experten aus </w:t>
      </w:r>
      <w:r w:rsidR="00022F3B" w:rsidRPr="00022F3B">
        <w:rPr>
          <w:rFonts w:cs="Arial"/>
        </w:rPr>
        <w:t xml:space="preserve">Australien </w:t>
      </w:r>
      <w:r w:rsidR="00022F3B" w:rsidRPr="00022F3B">
        <w:t>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050E16" w:rsidRDefault="00022F3B" w:rsidP="004B1215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0D2019">
        <w:rPr>
          <w:rFonts w:cs="Arial"/>
        </w:rPr>
        <w:t xml:space="preserve">Zweck dieses Dokuments ist es, </w:t>
      </w:r>
      <w:r w:rsidRPr="00022F3B">
        <w:rPr>
          <w:rFonts w:cs="Arial"/>
        </w:rPr>
        <w:t>einen Vorschlag für e</w:t>
      </w:r>
      <w:bookmarkStart w:id="0" w:name="_GoBack"/>
      <w:bookmarkEnd w:id="0"/>
      <w:r w:rsidRPr="00022F3B">
        <w:rPr>
          <w:rFonts w:cs="Arial"/>
        </w:rPr>
        <w:t>ine Teilüberarbeitung der Prüfungsrichtlinien für</w:t>
      </w:r>
      <w:r w:rsidRPr="00022F3B">
        <w:rPr>
          <w:rFonts w:cs="Arial"/>
        </w:rPr>
        <w:t xml:space="preserve"> </w:t>
      </w:r>
      <w:r w:rsidRPr="00022F3B">
        <w:rPr>
          <w:rFonts w:cs="Arial"/>
        </w:rPr>
        <w:t xml:space="preserve">Heidelbeere </w:t>
      </w:r>
      <w:r w:rsidRPr="00022F3B">
        <w:t>(Dokument TG/137/5) vorzulegen.</w:t>
      </w:r>
    </w:p>
    <w:p w:rsidR="00022F3B" w:rsidRDefault="00022F3B" w:rsidP="004B1215"/>
    <w:p w:rsidR="00022F3B" w:rsidRDefault="00022F3B" w:rsidP="00022F3B">
      <w:pPr>
        <w:autoSpaceDE w:val="0"/>
        <w:autoSpaceDN w:val="0"/>
        <w:adjustRightInd w:val="0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26C2E">
        <w:t xml:space="preserve">Die Technische Arbeitsgruppe </w:t>
      </w:r>
      <w:r>
        <w:t xml:space="preserve">für </w:t>
      </w:r>
      <w:r w:rsidRPr="00C26C2E">
        <w:t xml:space="preserve">Obstarten (TWF) </w:t>
      </w:r>
      <w:r>
        <w:t xml:space="preserve">prüfte auf ihrer </w:t>
      </w:r>
      <w:r w:rsidRPr="00C26C2E">
        <w:t>dreiundfünfzigsten Tagung</w:t>
      </w:r>
      <w:r>
        <w:rPr>
          <w:rStyle w:val="FootnoteReference"/>
        </w:rPr>
        <w:footnoteReference w:id="2"/>
      </w:r>
      <w:r>
        <w:t xml:space="preserve"> einen Vorschlag für eine Teilüberarbeitung der Prüfungsrichtlinien für </w:t>
      </w:r>
      <w:r w:rsidRPr="005B513D">
        <w:t xml:space="preserve">Heidelbeere </w:t>
      </w:r>
      <w:r w:rsidR="002E2112">
        <w:t>aufgrund der Dokumente </w:t>
      </w:r>
      <w:r>
        <w:t>TG/137/5 und TWF/53/8 "</w:t>
      </w:r>
      <w:r w:rsidR="002E2112" w:rsidRPr="002E2112">
        <w:rPr>
          <w:i/>
        </w:rPr>
        <w:t>Partial revision of the Test Guidelines for Blueberry</w:t>
      </w:r>
      <w:r>
        <w:t>" und schlug folgende Änderungen vor (vergleiche Dokument TWF/53/14 "</w:t>
      </w:r>
      <w:r w:rsidR="002E2112" w:rsidRPr="002E2112">
        <w:rPr>
          <w:i/>
        </w:rPr>
        <w:t>Report</w:t>
      </w:r>
      <w:r>
        <w:t>", Absatz 105):</w:t>
      </w:r>
    </w:p>
    <w:p w:rsidR="00022F3B" w:rsidRPr="00F36826" w:rsidRDefault="00022F3B" w:rsidP="00022F3B"/>
    <w:p w:rsidR="00022F3B" w:rsidRPr="00022F3B" w:rsidRDefault="00022F3B" w:rsidP="00022F3B">
      <w:pPr>
        <w:pStyle w:val="ListParagraph"/>
        <w:numPr>
          <w:ilvl w:val="0"/>
          <w:numId w:val="1"/>
        </w:numPr>
        <w:ind w:left="1276" w:hanging="567"/>
        <w:rPr>
          <w:lang w:val="de-DE"/>
        </w:rPr>
      </w:pPr>
      <w:r w:rsidRPr="00022F3B">
        <w:rPr>
          <w:lang w:val="de-DE"/>
        </w:rPr>
        <w:t>Erweiterung des Geltungsbereichs, um die folgenden Arten in den Geltungsbereich der Prüfungsrichtlinien einzuschließen</w:t>
      </w:r>
    </w:p>
    <w:p w:rsidR="00022F3B" w:rsidRPr="00022F3B" w:rsidRDefault="00022F3B" w:rsidP="00022F3B">
      <w:pPr>
        <w:pStyle w:val="ListParagraph"/>
        <w:numPr>
          <w:ilvl w:val="1"/>
          <w:numId w:val="1"/>
        </w:numPr>
        <w:ind w:left="1701" w:hanging="425"/>
        <w:rPr>
          <w:lang w:val="de-DE"/>
        </w:rPr>
      </w:pPr>
      <w:r w:rsidRPr="00022F3B">
        <w:rPr>
          <w:rFonts w:cs="Arial"/>
          <w:lang w:val="de-DE"/>
        </w:rPr>
        <w:t xml:space="preserve">Hybriden zwischen </w:t>
      </w:r>
      <w:r w:rsidRPr="00022F3B">
        <w:rPr>
          <w:rFonts w:eastAsia="Arial" w:cs="Arial"/>
          <w:i/>
          <w:iCs/>
          <w:color w:val="000000"/>
          <w:lang w:val="de-DE"/>
        </w:rPr>
        <w:t xml:space="preserve">Vaccinium </w:t>
      </w:r>
      <w:r w:rsidRPr="00022F3B">
        <w:rPr>
          <w:rFonts w:cs="Arial"/>
          <w:i/>
          <w:lang w:val="de-DE"/>
        </w:rPr>
        <w:t xml:space="preserve">corymbosum </w:t>
      </w:r>
      <w:r w:rsidRPr="00022F3B">
        <w:rPr>
          <w:rFonts w:cs="Arial"/>
          <w:lang w:val="de-DE"/>
        </w:rPr>
        <w:t xml:space="preserve">L. und </w:t>
      </w:r>
      <w:r w:rsidRPr="00022F3B">
        <w:rPr>
          <w:rFonts w:eastAsia="Arial" w:cs="Arial"/>
          <w:i/>
          <w:iCs/>
          <w:color w:val="000000"/>
          <w:lang w:val="de-DE"/>
        </w:rPr>
        <w:t xml:space="preserve">Vaccinium </w:t>
      </w:r>
      <w:r w:rsidRPr="00022F3B">
        <w:rPr>
          <w:rFonts w:cs="Arial"/>
          <w:i/>
          <w:lang w:val="de-DE"/>
        </w:rPr>
        <w:t xml:space="preserve">darrowii </w:t>
      </w:r>
      <w:r w:rsidRPr="00022F3B">
        <w:rPr>
          <w:rFonts w:cs="Arial"/>
          <w:lang w:val="de-DE"/>
        </w:rPr>
        <w:t xml:space="preserve">Camp </w:t>
      </w:r>
      <w:r>
        <w:rPr>
          <w:lang w:val="de-DE"/>
        </w:rPr>
        <w:t>(UPOV</w:t>
      </w:r>
      <w:r>
        <w:rPr>
          <w:lang w:val="de-DE"/>
        </w:rPr>
        <w:noBreakHyphen/>
      </w:r>
      <w:r w:rsidRPr="00022F3B">
        <w:rPr>
          <w:lang w:val="de-DE"/>
        </w:rPr>
        <w:t xml:space="preserve">Code: </w:t>
      </w:r>
      <w:r w:rsidRPr="00022F3B">
        <w:rPr>
          <w:rFonts w:eastAsia="Arial" w:cs="Arial"/>
          <w:color w:val="000000"/>
          <w:lang w:val="de-DE"/>
        </w:rPr>
        <w:t>VACCI_CDA</w:t>
      </w:r>
      <w:r w:rsidRPr="00022F3B">
        <w:rPr>
          <w:lang w:val="de-DE"/>
        </w:rPr>
        <w:t>)</w:t>
      </w:r>
    </w:p>
    <w:p w:rsidR="00022F3B" w:rsidRDefault="00022F3B" w:rsidP="00022F3B">
      <w:pPr>
        <w:pStyle w:val="ListParagraph"/>
        <w:numPr>
          <w:ilvl w:val="1"/>
          <w:numId w:val="1"/>
        </w:numPr>
        <w:ind w:left="1701" w:hanging="425"/>
      </w:pPr>
      <w:r w:rsidRPr="002C7E6B">
        <w:rPr>
          <w:rFonts w:eastAsia="Arial" w:cs="Arial"/>
          <w:i/>
          <w:iCs/>
          <w:color w:val="000000"/>
        </w:rPr>
        <w:t xml:space="preserve">Vaccinium </w:t>
      </w:r>
      <w:r w:rsidRPr="002C7E6B">
        <w:rPr>
          <w:i/>
        </w:rPr>
        <w:t xml:space="preserve">darrowii </w:t>
      </w:r>
      <w:r w:rsidRPr="002C7E6B">
        <w:t xml:space="preserve">Camp (UPOV-Code: </w:t>
      </w:r>
      <w:r w:rsidRPr="002C7E6B">
        <w:rPr>
          <w:rFonts w:eastAsia="Arial" w:cs="Arial"/>
          <w:color w:val="000000"/>
        </w:rPr>
        <w:t>VACCI_DAR</w:t>
      </w:r>
      <w:r w:rsidRPr="002C7E6B">
        <w:t>)</w:t>
      </w:r>
    </w:p>
    <w:p w:rsidR="00022F3B" w:rsidRDefault="00022F3B" w:rsidP="00022F3B">
      <w:pPr>
        <w:pStyle w:val="ListParagraph"/>
        <w:numPr>
          <w:ilvl w:val="1"/>
          <w:numId w:val="1"/>
        </w:numPr>
        <w:ind w:left="1701" w:hanging="425"/>
      </w:pPr>
      <w:r w:rsidRPr="002C7E6B">
        <w:rPr>
          <w:i/>
        </w:rPr>
        <w:t xml:space="preserve">Vaccinium uliginosum </w:t>
      </w:r>
      <w:r w:rsidRPr="002C7E6B">
        <w:t xml:space="preserve">L. (UPOV-Code: </w:t>
      </w:r>
      <w:r w:rsidRPr="002C7E6B">
        <w:rPr>
          <w:rFonts w:eastAsia="Arial" w:cs="Arial"/>
          <w:color w:val="000000"/>
        </w:rPr>
        <w:t>VACCI_ULI</w:t>
      </w:r>
      <w:r w:rsidRPr="002C7E6B">
        <w:t>)</w:t>
      </w:r>
    </w:p>
    <w:p w:rsidR="00022F3B" w:rsidRPr="00022F3B" w:rsidRDefault="00022F3B" w:rsidP="00022F3B">
      <w:pPr>
        <w:pStyle w:val="ListParagraph"/>
        <w:numPr>
          <w:ilvl w:val="0"/>
          <w:numId w:val="1"/>
        </w:numPr>
        <w:ind w:left="1276" w:hanging="567"/>
        <w:rPr>
          <w:lang w:val="de-DE"/>
        </w:rPr>
      </w:pPr>
      <w:r w:rsidRPr="00022F3B">
        <w:rPr>
          <w:lang w:val="de-DE"/>
        </w:rPr>
        <w:t>Merkm. 14 "Blüte: Form der Krone": Die Beispielssorte 'Ridley' ist aus der Note 2 zu streichen und durch "</w:t>
      </w:r>
      <w:r w:rsidRPr="00022F3B">
        <w:rPr>
          <w:rFonts w:eastAsia="Times New Roman"/>
          <w:lang w:val="de-DE"/>
        </w:rPr>
        <w:t xml:space="preserve">DrisBlueSeven" zu </w:t>
      </w:r>
      <w:r w:rsidRPr="00022F3B">
        <w:rPr>
          <w:lang w:val="de-DE"/>
        </w:rPr>
        <w:t xml:space="preserve">ersetzen; </w:t>
      </w:r>
    </w:p>
    <w:p w:rsidR="00022F3B" w:rsidRDefault="00022F3B" w:rsidP="00022F3B">
      <w:pPr>
        <w:pStyle w:val="ListParagraph"/>
        <w:numPr>
          <w:ilvl w:val="0"/>
          <w:numId w:val="1"/>
        </w:numPr>
        <w:ind w:left="1276" w:hanging="567"/>
        <w:rPr>
          <w:lang w:val="de-DE"/>
        </w:rPr>
      </w:pPr>
      <w:r w:rsidRPr="00022F3B">
        <w:rPr>
          <w:lang w:val="de-DE"/>
        </w:rPr>
        <w:t xml:space="preserve">Zu 8: die Abbildung für </w:t>
      </w:r>
      <w:r>
        <w:rPr>
          <w:lang w:val="de-DE"/>
        </w:rPr>
        <w:t>die Ausprägungstufe</w:t>
      </w:r>
      <w:r w:rsidRPr="00022F3B">
        <w:rPr>
          <w:lang w:val="de-DE"/>
        </w:rPr>
        <w:t xml:space="preserve"> "lanzettlich" in den Prüfungsrichtlinien zu ersetzen </w:t>
      </w:r>
    </w:p>
    <w:p w:rsidR="00022F3B" w:rsidRDefault="00022F3B" w:rsidP="00022F3B"/>
    <w:p w:rsidR="00022F3B" w:rsidRPr="00022F3B" w:rsidRDefault="00022F3B" w:rsidP="00022F3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D2019">
        <w:rPr>
          <w:snapToGrid w:val="0"/>
        </w:rPr>
        <w:t xml:space="preserve">Die vorgeschlagenen Änderungen werden nachstehend durch Hervorheben und </w:t>
      </w:r>
      <w:r w:rsidRPr="00921FE4">
        <w:rPr>
          <w:snapToGrid w:val="0"/>
          <w:highlight w:val="lightGray"/>
          <w:u w:val="single"/>
        </w:rPr>
        <w:t>Unterstreichen</w:t>
      </w:r>
      <w:r w:rsidRPr="000D2019">
        <w:rPr>
          <w:snapToGrid w:val="0"/>
        </w:rPr>
        <w:t xml:space="preserve"> (Einfügungen) und </w:t>
      </w:r>
      <w:r w:rsidRPr="00921FE4">
        <w:rPr>
          <w:strike/>
          <w:snapToGrid w:val="0"/>
          <w:highlight w:val="lightGray"/>
        </w:rPr>
        <w:t>Durchstreichen</w:t>
      </w:r>
      <w:r w:rsidRPr="000D2019">
        <w:rPr>
          <w:snapToGrid w:val="0"/>
        </w:rPr>
        <w:t xml:space="preserve"> (Streichungen) angegeben.</w:t>
      </w:r>
    </w:p>
    <w:p w:rsidR="00022F3B" w:rsidRPr="004B1215" w:rsidRDefault="00022F3B" w:rsidP="004B1215"/>
    <w:p w:rsidR="00022F3B" w:rsidRDefault="00022F3B">
      <w:pPr>
        <w:jc w:val="left"/>
      </w:pPr>
      <w:r>
        <w:br w:type="page"/>
      </w:r>
    </w:p>
    <w:p w:rsidR="00022F3B" w:rsidRDefault="00022F3B" w:rsidP="00022F3B">
      <w:pPr>
        <w:rPr>
          <w:u w:val="single"/>
        </w:rPr>
      </w:pPr>
      <w:r>
        <w:rPr>
          <w:u w:val="single"/>
        </w:rPr>
        <w:lastRenderedPageBreak/>
        <w:t xml:space="preserve">Vorschlag zur Erweiterung des Geltungsbereichs </w:t>
      </w:r>
      <w:r w:rsidRPr="000F3AAE">
        <w:rPr>
          <w:u w:val="single"/>
        </w:rPr>
        <w:t xml:space="preserve">um </w:t>
      </w:r>
      <w:r w:rsidRPr="000F3AAE">
        <w:rPr>
          <w:rFonts w:cs="Arial"/>
          <w:u w:val="single"/>
        </w:rPr>
        <w:t xml:space="preserve">Hybriden zwischen </w:t>
      </w:r>
      <w:r w:rsidRPr="000F3AAE">
        <w:rPr>
          <w:rFonts w:eastAsia="Arial" w:cs="Arial"/>
          <w:i/>
          <w:iCs/>
          <w:color w:val="000000"/>
          <w:u w:val="single"/>
        </w:rPr>
        <w:t xml:space="preserve">Vaccinium </w:t>
      </w:r>
      <w:r w:rsidRPr="000F3AAE">
        <w:rPr>
          <w:rFonts w:cs="Arial"/>
          <w:i/>
          <w:u w:val="single"/>
        </w:rPr>
        <w:t xml:space="preserve">corymbosum </w:t>
      </w:r>
      <w:r w:rsidRPr="000F3AAE">
        <w:rPr>
          <w:rFonts w:cs="Arial"/>
          <w:u w:val="single"/>
        </w:rPr>
        <w:t xml:space="preserve">L. und </w:t>
      </w:r>
      <w:r w:rsidRPr="000F3AAE">
        <w:rPr>
          <w:rFonts w:eastAsia="Arial" w:cs="Arial"/>
          <w:i/>
          <w:iCs/>
          <w:color w:val="000000"/>
          <w:u w:val="single"/>
        </w:rPr>
        <w:t xml:space="preserve">Vaccinium </w:t>
      </w:r>
      <w:r w:rsidRPr="000F3AAE">
        <w:rPr>
          <w:rFonts w:cs="Arial"/>
          <w:i/>
          <w:u w:val="single"/>
        </w:rPr>
        <w:t xml:space="preserve">darrowii </w:t>
      </w:r>
      <w:r w:rsidRPr="000F3AAE">
        <w:rPr>
          <w:rFonts w:cs="Arial"/>
          <w:u w:val="single"/>
        </w:rPr>
        <w:t>Camp</w:t>
      </w:r>
      <w:r>
        <w:rPr>
          <w:rFonts w:cs="Arial"/>
          <w:u w:val="single"/>
        </w:rPr>
        <w:t xml:space="preserve">, </w:t>
      </w:r>
      <w:r w:rsidRPr="000F3AAE">
        <w:rPr>
          <w:rFonts w:eastAsia="Arial" w:cs="Arial"/>
          <w:i/>
          <w:iCs/>
          <w:color w:val="000000"/>
          <w:u w:val="single"/>
        </w:rPr>
        <w:t xml:space="preserve">Vaccinium </w:t>
      </w:r>
      <w:r w:rsidRPr="000F3AAE">
        <w:rPr>
          <w:i/>
          <w:u w:val="single"/>
        </w:rPr>
        <w:t xml:space="preserve">darrowii </w:t>
      </w:r>
      <w:r w:rsidRPr="000F3AAE">
        <w:rPr>
          <w:u w:val="single"/>
        </w:rPr>
        <w:t xml:space="preserve">Camp </w:t>
      </w:r>
      <w:r w:rsidRPr="00BE70D9">
        <w:rPr>
          <w:u w:val="single"/>
        </w:rPr>
        <w:t xml:space="preserve">und </w:t>
      </w:r>
      <w:r w:rsidRPr="000F3AAE">
        <w:rPr>
          <w:i/>
          <w:u w:val="single"/>
        </w:rPr>
        <w:t xml:space="preserve">Vaccinium uliginosum </w:t>
      </w:r>
      <w:r w:rsidRPr="000F3AAE">
        <w:rPr>
          <w:u w:val="single"/>
        </w:rPr>
        <w:t xml:space="preserve">L. </w:t>
      </w:r>
      <w:r w:rsidRPr="00022F3B">
        <w:rPr>
          <w:u w:val="single"/>
        </w:rPr>
        <w:t>einzuschließen</w:t>
      </w:r>
    </w:p>
    <w:p w:rsidR="00022F3B" w:rsidRDefault="00022F3B" w:rsidP="00022F3B">
      <w:pPr>
        <w:jc w:val="left"/>
      </w:pPr>
    </w:p>
    <w:p w:rsidR="00022F3B" w:rsidRDefault="00022F3B" w:rsidP="00022F3B">
      <w:pPr>
        <w:jc w:val="left"/>
        <w:rPr>
          <w:i/>
        </w:rPr>
      </w:pPr>
      <w:r w:rsidRPr="00061EC3">
        <w:rPr>
          <w:i/>
        </w:rPr>
        <w:t xml:space="preserve">Im </w:t>
      </w:r>
      <w:r>
        <w:rPr>
          <w:i/>
        </w:rPr>
        <w:t>Kasten</w:t>
      </w:r>
      <w:r w:rsidRPr="00061EC3">
        <w:rPr>
          <w:i/>
        </w:rPr>
        <w:t xml:space="preserve"> auf dem Deckblatt</w:t>
      </w:r>
    </w:p>
    <w:p w:rsidR="00022F3B" w:rsidRDefault="00022F3B" w:rsidP="00022F3B">
      <w:pPr>
        <w:jc w:val="left"/>
      </w:pP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</w:tblGrid>
      <w:tr w:rsidR="00022F3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022F3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Default="00022F3B" w:rsidP="00D53AF3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>
              <w:rPr>
                <w:rFonts w:eastAsia="Arial" w:cs="Arial"/>
                <w:b/>
                <w:bCs/>
                <w:color w:val="000000"/>
              </w:rPr>
              <w:t>HEIDELBERRE</w:t>
            </w:r>
          </w:p>
          <w:p w:rsidR="00022F3B" w:rsidRPr="001E37EB" w:rsidRDefault="00022F3B" w:rsidP="00D53AF3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022F3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Default="00022F3B" w:rsidP="00D53AF3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color w:val="000000"/>
              </w:rPr>
              <w:t xml:space="preserve">UPOV-Code(s): VACCI_AMC; VACCI_ANG; VACCI_CAN; VACCI_CAV; </w:t>
            </w:r>
            <w:r w:rsidRPr="00F36826">
              <w:rPr>
                <w:rFonts w:eastAsia="Arial" w:cs="Arial"/>
                <w:color w:val="000000"/>
                <w:highlight w:val="lightGray"/>
                <w:u w:val="single"/>
              </w:rPr>
              <w:t>VACCI_CDA</w:t>
            </w:r>
            <w:r>
              <w:rPr>
                <w:rFonts w:eastAsia="Arial" w:cs="Arial"/>
                <w:color w:val="000000"/>
              </w:rPr>
              <w:t xml:space="preserve">, </w:t>
            </w:r>
            <w:r w:rsidRPr="001E37EB">
              <w:rPr>
                <w:rFonts w:eastAsia="Arial" w:cs="Arial"/>
                <w:color w:val="000000"/>
              </w:rPr>
              <w:t xml:space="preserve">VACCI_COR; </w:t>
            </w:r>
            <w:r w:rsidRPr="00061EC3">
              <w:rPr>
                <w:rFonts w:eastAsia="Arial" w:cs="Arial"/>
                <w:color w:val="000000"/>
                <w:highlight w:val="lightGray"/>
                <w:u w:val="single"/>
              </w:rPr>
              <w:t xml:space="preserve">VACCI_DAR; </w:t>
            </w:r>
            <w:r w:rsidRPr="001E37EB">
              <w:rPr>
                <w:rFonts w:eastAsia="Arial" w:cs="Arial"/>
                <w:color w:val="000000"/>
              </w:rPr>
              <w:t xml:space="preserve">VACCI_FOR; VACCI_MYD; VACCI_MYR; VACCI_SIM; 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>VACCI_ULI</w:t>
            </w:r>
            <w:r>
              <w:rPr>
                <w:rFonts w:eastAsia="Arial" w:cs="Arial"/>
                <w:color w:val="000000"/>
              </w:rPr>
              <w:t xml:space="preserve">; </w:t>
            </w:r>
            <w:r w:rsidRPr="001E37EB">
              <w:rPr>
                <w:rFonts w:eastAsia="Arial" w:cs="Arial"/>
                <w:color w:val="000000"/>
              </w:rPr>
              <w:t>VACCI_VIR</w:t>
            </w:r>
          </w:p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022F3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842" w:type="dxa"/>
              <w:tblLayout w:type="fixed"/>
              <w:tblLook w:val="01E0" w:firstRow="1" w:lastRow="1" w:firstColumn="1" w:lastColumn="1" w:noHBand="0" w:noVBand="0"/>
            </w:tblPr>
            <w:tblGrid>
              <w:gridCol w:w="3842"/>
            </w:tblGrid>
            <w:tr w:rsidR="00022F3B" w:rsidRPr="001E37EB" w:rsidTr="00D53AF3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F3B" w:rsidRPr="001E37EB" w:rsidRDefault="00022F3B" w:rsidP="00D53AF3">
                  <w:pPr>
                    <w:spacing w:line="1" w:lineRule="auto"/>
                  </w:pPr>
                </w:p>
              </w:tc>
            </w:tr>
            <w:tr w:rsidR="00022F3B" w:rsidRPr="001E37EB" w:rsidTr="00D53AF3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F3B" w:rsidRPr="001E37EB" w:rsidRDefault="00022F3B" w:rsidP="00D53AF3">
                  <w:pPr>
                    <w:spacing w:line="1" w:lineRule="auto"/>
                  </w:pPr>
                </w:p>
              </w:tc>
            </w:tr>
          </w:tbl>
          <w:p w:rsidR="00022F3B" w:rsidRPr="001E37EB" w:rsidRDefault="00022F3B" w:rsidP="00D53AF3">
            <w:pPr>
              <w:spacing w:line="1" w:lineRule="auto"/>
            </w:pPr>
          </w:p>
        </w:tc>
      </w:tr>
      <w:tr w:rsidR="00022F3B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0"/>
                <w:szCs w:val="18"/>
              </w:rPr>
            </w:pPr>
            <w:r w:rsidRPr="001E37EB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  <w:p w:rsidR="00022F3B" w:rsidRDefault="00022F3B" w:rsidP="00D53AF3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angustifolium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myrsinites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corymbosum; </w:t>
            </w:r>
            <w:r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angustifolium </w:t>
            </w:r>
            <w:r w:rsidRPr="001E37EB">
              <w:rPr>
                <w:rFonts w:eastAsia="Arial" w:cs="Arial"/>
                <w:color w:val="000000"/>
              </w:rPr>
              <w:t xml:space="preserve">Aiton; </w:t>
            </w:r>
            <w:r w:rsidRPr="001E37EB">
              <w:rPr>
                <w:rFonts w:eastAsia="Arial" w:cs="Arial"/>
                <w:color w:val="000000"/>
              </w:rPr>
              <w:br/>
              <w:t xml:space="preserve">Hybriden zwischen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corymbosum </w:t>
            </w:r>
            <w:r w:rsidRPr="001E37EB">
              <w:rPr>
                <w:rFonts w:eastAsia="Arial" w:cs="Arial"/>
                <w:color w:val="000000"/>
              </w:rPr>
              <w:t xml:space="preserve">und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angustifolium</w:t>
            </w:r>
            <w:r w:rsidRPr="001E37EB">
              <w:rPr>
                <w:rFonts w:eastAsia="Arial" w:cs="Arial"/>
                <w:color w:val="000000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corymbosum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angustifolium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virgatum</w:t>
            </w:r>
            <w:r w:rsidRPr="001E37EB">
              <w:rPr>
                <w:rFonts w:eastAsia="Arial" w:cs="Arial"/>
                <w:color w:val="000000"/>
              </w:rPr>
              <w:t>;</w:t>
            </w:r>
          </w:p>
          <w:p w:rsidR="00022F3B" w:rsidRDefault="00022F3B" w:rsidP="00D53AF3">
            <w:pPr>
              <w:jc w:val="center"/>
              <w:rPr>
                <w:rFonts w:eastAsia="Arial" w:cs="Arial"/>
                <w:color w:val="000000"/>
              </w:rPr>
            </w:pP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Hybriden zwischen </w:t>
            </w:r>
            <w:r w:rsidRPr="00CE7B2B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 xml:space="preserve">Vaccinium corymbosum </w:t>
            </w: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L. </w:t>
            </w:r>
            <w:r>
              <w:rPr>
                <w:rFonts w:eastAsia="Arial" w:cs="Arial"/>
                <w:color w:val="000000"/>
                <w:highlight w:val="lightGray"/>
                <w:u w:val="single"/>
              </w:rPr>
              <w:t xml:space="preserve">und </w:t>
            </w:r>
            <w:r w:rsidRPr="00CE7B2B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Vaccinium darrowii </w:t>
            </w: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>Camp;</w:t>
            </w:r>
            <w:r w:rsidRPr="00CE7B2B">
              <w:rPr>
                <w:rFonts w:eastAsia="Arial" w:cs="Arial"/>
                <w:color w:val="000000"/>
                <w:u w:val="single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corymbosum </w:t>
            </w:r>
            <w:r w:rsidRPr="001E37EB">
              <w:rPr>
                <w:rFonts w:eastAsia="Arial" w:cs="Arial"/>
                <w:color w:val="000000"/>
              </w:rPr>
              <w:t>L.;</w:t>
            </w:r>
          </w:p>
          <w:p w:rsidR="00022F3B" w:rsidRDefault="00022F3B" w:rsidP="00D53AF3">
            <w:pPr>
              <w:jc w:val="center"/>
              <w:rPr>
                <w:rFonts w:eastAsia="Arial" w:cs="Arial"/>
                <w:color w:val="000000"/>
              </w:rPr>
            </w:pPr>
            <w:r w:rsidRPr="00415A78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Vaccinium darrowii 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>Camp;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formosum </w:t>
            </w:r>
            <w:r w:rsidRPr="001E37EB">
              <w:rPr>
                <w:rFonts w:eastAsia="Arial" w:cs="Arial"/>
                <w:color w:val="000000"/>
              </w:rPr>
              <w:t>Andrews;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myrtilloides </w:t>
            </w:r>
            <w:r w:rsidRPr="001E37EB">
              <w:rPr>
                <w:rFonts w:eastAsia="Arial" w:cs="Arial"/>
                <w:color w:val="000000"/>
              </w:rPr>
              <w:t>Michx;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myrtillus </w:t>
            </w:r>
            <w:r w:rsidRPr="001E37EB">
              <w:rPr>
                <w:rFonts w:eastAsia="Arial" w:cs="Arial"/>
                <w:color w:val="000000"/>
              </w:rPr>
              <w:t xml:space="preserve">L.; 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simulatum </w:t>
            </w:r>
            <w:r w:rsidRPr="001E37EB">
              <w:rPr>
                <w:rFonts w:eastAsia="Arial" w:cs="Arial"/>
                <w:color w:val="000000"/>
              </w:rPr>
              <w:t xml:space="preserve">Klein; </w:t>
            </w:r>
          </w:p>
          <w:p w:rsidR="00022F3B" w:rsidRDefault="00022F3B" w:rsidP="00D53AF3">
            <w:pPr>
              <w:jc w:val="center"/>
              <w:rPr>
                <w:rFonts w:eastAsia="Arial" w:cs="Arial"/>
                <w:color w:val="000000"/>
              </w:rPr>
            </w:pPr>
            <w:r w:rsidRPr="00415A7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 xml:space="preserve">Vaccinium uliginosum </w:t>
            </w:r>
            <w:r w:rsidRPr="00415A78">
              <w:rPr>
                <w:rFonts w:eastAsia="SimSun" w:cs="Arial" w:hint="eastAsia"/>
                <w:color w:val="000000"/>
                <w:highlight w:val="lightGray"/>
                <w:u w:val="single"/>
                <w:lang w:eastAsia="zh-CN"/>
              </w:rPr>
              <w:t>L.</w:t>
            </w:r>
            <w:r>
              <w:rPr>
                <w:rFonts w:eastAsia="SimSun" w:cs="Arial"/>
                <w:color w:val="000000"/>
                <w:highlight w:val="lightGray"/>
                <w:u w:val="single"/>
                <w:lang w:eastAsia="zh-CN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 xml:space="preserve">Vaccinium virgatum </w:t>
            </w:r>
            <w:r w:rsidRPr="001E37EB">
              <w:rPr>
                <w:rFonts w:eastAsia="Arial" w:cs="Arial"/>
                <w:color w:val="000000"/>
              </w:rPr>
              <w:t>Aiton</w:t>
            </w:r>
          </w:p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:rsidR="00022F3B" w:rsidRPr="00022F3B" w:rsidRDefault="00022F3B" w:rsidP="00022F3B">
      <w:pPr>
        <w:pStyle w:val="Heading3"/>
        <w:rPr>
          <w:lang w:val="de-DE"/>
        </w:rPr>
      </w:pPr>
    </w:p>
    <w:p w:rsidR="00022F3B" w:rsidRDefault="00022F3B" w:rsidP="00022F3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Die Ausweitung des Geltungsbereichs würde sich auch in den folgenden Abschnitten der Prüfungsrichtlinien für </w:t>
      </w:r>
      <w:r>
        <w:t>Heidelbeere</w:t>
      </w:r>
      <w:r>
        <w:t xml:space="preserve"> widerspiegeln:</w:t>
      </w:r>
    </w:p>
    <w:p w:rsidR="00022F3B" w:rsidRDefault="00022F3B" w:rsidP="00022F3B">
      <w:pPr>
        <w:jc w:val="left"/>
      </w:pPr>
    </w:p>
    <w:p w:rsidR="00022F3B" w:rsidRPr="00022F3B" w:rsidRDefault="00022F3B" w:rsidP="00022F3B">
      <w:pPr>
        <w:pStyle w:val="ListParagraph"/>
        <w:numPr>
          <w:ilvl w:val="0"/>
          <w:numId w:val="2"/>
        </w:numPr>
        <w:rPr>
          <w:lang w:val="de-DE"/>
        </w:rPr>
      </w:pPr>
      <w:r w:rsidRPr="00022F3B">
        <w:rPr>
          <w:lang w:val="de-DE"/>
        </w:rPr>
        <w:t xml:space="preserve">In der Tabelle mit alternativen </w:t>
      </w:r>
      <w:r>
        <w:rPr>
          <w:lang w:val="de-DE"/>
        </w:rPr>
        <w:t>Namen</w:t>
      </w:r>
      <w:r w:rsidRPr="00022F3B">
        <w:rPr>
          <w:lang w:val="de-DE"/>
        </w:rPr>
        <w:t xml:space="preserve"> auf dem Deckblatt</w:t>
      </w:r>
    </w:p>
    <w:p w:rsidR="00022F3B" w:rsidRPr="00022F3B" w:rsidRDefault="00022F3B" w:rsidP="00022F3B">
      <w:pPr>
        <w:pStyle w:val="ListParagraph"/>
        <w:numPr>
          <w:ilvl w:val="0"/>
          <w:numId w:val="2"/>
        </w:numPr>
        <w:rPr>
          <w:lang w:val="de-DE"/>
        </w:rPr>
      </w:pPr>
      <w:r w:rsidRPr="00022F3B">
        <w:rPr>
          <w:lang w:val="de-DE"/>
        </w:rPr>
        <w:t>In Kapitel 1 "Gegenstand dieser Prüfungsrichtlinien"</w:t>
      </w:r>
    </w:p>
    <w:p w:rsidR="00022F3B" w:rsidRPr="00022F3B" w:rsidRDefault="00022F3B" w:rsidP="00022F3B">
      <w:pPr>
        <w:pStyle w:val="ListParagraph"/>
        <w:numPr>
          <w:ilvl w:val="0"/>
          <w:numId w:val="2"/>
        </w:numPr>
        <w:rPr>
          <w:lang w:val="de-DE"/>
        </w:rPr>
      </w:pPr>
      <w:r w:rsidRPr="00022F3B">
        <w:rPr>
          <w:lang w:val="de-DE"/>
        </w:rPr>
        <w:t>In Kapitel 10 "Technischer Fragebogen", Abschnitt 1 "Gegenstand des Technischen Fragebogens";</w:t>
      </w:r>
    </w:p>
    <w:p w:rsidR="00050E16" w:rsidRDefault="00050E16" w:rsidP="00050E16"/>
    <w:p w:rsidR="00544581" w:rsidRDefault="00544581">
      <w:pPr>
        <w:jc w:val="left"/>
      </w:pPr>
    </w:p>
    <w:p w:rsidR="00022F3B" w:rsidRDefault="00022F3B">
      <w:pPr>
        <w:jc w:val="left"/>
        <w:rPr>
          <w:u w:val="single"/>
        </w:rPr>
      </w:pPr>
      <w:r>
        <w:br w:type="page"/>
      </w:r>
    </w:p>
    <w:p w:rsidR="00022F3B" w:rsidRPr="00022F3B" w:rsidRDefault="00022F3B" w:rsidP="00022F3B">
      <w:pPr>
        <w:pStyle w:val="Heading2"/>
        <w:rPr>
          <w:lang w:val="de-DE"/>
        </w:rPr>
      </w:pPr>
      <w:r w:rsidRPr="00022F3B">
        <w:rPr>
          <w:lang w:val="de-DE"/>
        </w:rPr>
        <w:lastRenderedPageBreak/>
        <w:t>Vorschlag, die Beispielssorte 'Ridley' aus der Note 2 des Merkmals 14 "Blüte: Form der Krone" zu streichen und durch "DrisBlueSeven" zu ersetzen</w:t>
      </w:r>
    </w:p>
    <w:p w:rsidR="00050E16" w:rsidRDefault="00050E16" w:rsidP="00050E16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22F3B" w:rsidRPr="001E37EB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F3B" w:rsidRPr="001E37EB" w:rsidRDefault="00022F3B" w:rsidP="00D53AF3">
            <w:pPr>
              <w:rPr>
                <w:vanish/>
              </w:rPr>
            </w:pPr>
            <w:r w:rsidRPr="001E37EB">
              <w:fldChar w:fldCharType="begin"/>
            </w:r>
            <w:r w:rsidRPr="001E37EB">
              <w:instrText xml:space="preserve"> TC "14" \f C \l "1"</w:instrText>
            </w:r>
            <w:r w:rsidRPr="001E37EB">
              <w:fldChar w:fldCharType="end"/>
            </w:r>
          </w:p>
          <w:p w:rsidR="00022F3B" w:rsidRPr="001E37EB" w:rsidRDefault="00022F3B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2F3B" w:rsidRPr="0040021E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22F3B" w:rsidRPr="001E37EB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F3B" w:rsidRPr="001E37EB" w:rsidRDefault="00022F3B" w:rsidP="00D53AF3">
                  <w:pPr>
                    <w:spacing w:before="106" w:after="106"/>
                    <w:jc w:val="left"/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Flower: shape of corolla</w:t>
                  </w:r>
                </w:p>
              </w:tc>
            </w:tr>
          </w:tbl>
          <w:p w:rsidR="00022F3B" w:rsidRPr="001E37EB" w:rsidRDefault="00022F3B" w:rsidP="00D53A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22F3B" w:rsidRPr="0040021E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F3B" w:rsidRPr="001E37EB" w:rsidRDefault="00022F3B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Fleur : forme de la corolle</w:t>
                  </w:r>
                </w:p>
              </w:tc>
            </w:tr>
          </w:tbl>
          <w:p w:rsidR="00022F3B" w:rsidRPr="001E37EB" w:rsidRDefault="00022F3B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22F3B" w:rsidRPr="001E37EB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F3B" w:rsidRPr="001E37EB" w:rsidRDefault="00022F3B" w:rsidP="00D53AF3">
                  <w:pPr>
                    <w:spacing w:before="106" w:after="106"/>
                    <w:jc w:val="left"/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Blüte: Form der Krone</w:t>
                  </w:r>
                </w:p>
              </w:tc>
            </w:tr>
          </w:tbl>
          <w:p w:rsidR="00022F3B" w:rsidRPr="001E37EB" w:rsidRDefault="00022F3B" w:rsidP="00D53A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22F3B" w:rsidRPr="0040021E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2F3B" w:rsidRPr="001E37EB" w:rsidRDefault="00022F3B" w:rsidP="00D53AF3">
                  <w:pPr>
                    <w:spacing w:before="106" w:after="106"/>
                    <w:rPr>
                      <w:lang w:val="es-ES_tradnl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Flor: forma de la corola</w:t>
                  </w:r>
                </w:p>
              </w:tc>
            </w:tr>
          </w:tbl>
          <w:p w:rsidR="00022F3B" w:rsidRPr="001E37EB" w:rsidRDefault="00022F3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22F3B" w:rsidRPr="001E37EB" w:rsidRDefault="00022F3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22F3B" w:rsidRPr="001E37EB" w:rsidRDefault="00022F3B" w:rsidP="00D53AF3">
            <w:pPr>
              <w:spacing w:line="1" w:lineRule="auto"/>
              <w:rPr>
                <w:lang w:val="es-ES_tradnl"/>
              </w:rPr>
            </w:pPr>
          </w:p>
        </w:tc>
      </w:tr>
      <w:tr w:rsidR="00022F3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globuleuse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kugelförmig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EB 12-19 (L), Farthing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22F3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ellipsoïde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elipsoidal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7242DC" w:rsidRDefault="00022F3B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26BAD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Ridley (L)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br/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DrisBlueSeven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022F3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cylindrique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zylindrisch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cilíndrica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Reka (H)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22F3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ovoïde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022F3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urcéolée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urnenförmig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Maru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022F3B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F3B" w:rsidRPr="001E37EB" w:rsidRDefault="00022F3B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glockenförmig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acampanada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Magnolia (L), Scintilla (L), Velluto Blue (H), </w:t>
            </w:r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>Victoria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22F3B" w:rsidRPr="001E37EB" w:rsidRDefault="00022F3B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6</w:t>
            </w:r>
          </w:p>
        </w:tc>
      </w:tr>
    </w:tbl>
    <w:p w:rsidR="00022F3B" w:rsidRDefault="00022F3B" w:rsidP="00050E16"/>
    <w:p w:rsidR="00022F3B" w:rsidRDefault="00022F3B" w:rsidP="00050E16"/>
    <w:p w:rsidR="00573741" w:rsidRDefault="00573741" w:rsidP="00573741">
      <w:pPr>
        <w:rPr>
          <w:u w:val="single"/>
        </w:rPr>
      </w:pPr>
      <w:r>
        <w:rPr>
          <w:u w:val="single"/>
        </w:rPr>
        <w:t>Vorschlag</w:t>
      </w:r>
      <w:r>
        <w:rPr>
          <w:u w:val="single"/>
        </w:rPr>
        <w:t xml:space="preserve">, die Abbildung für die Ausprägungsstufe </w:t>
      </w:r>
      <w:r w:rsidRPr="007242DC">
        <w:rPr>
          <w:u w:val="single"/>
        </w:rPr>
        <w:t xml:space="preserve">"lanzettlich" </w:t>
      </w:r>
      <w:r>
        <w:rPr>
          <w:u w:val="single"/>
        </w:rPr>
        <w:t>in Ad. 8 "</w:t>
      </w:r>
      <w:r w:rsidRPr="001E37EB">
        <w:rPr>
          <w:rFonts w:eastAsia="Arial" w:cs="Arial"/>
          <w:color w:val="000000"/>
          <w:u w:val="single"/>
        </w:rPr>
        <w:t>Blatt: Form</w:t>
      </w:r>
      <w:r>
        <w:rPr>
          <w:rFonts w:eastAsia="Arial" w:cs="Arial"/>
          <w:color w:val="000000"/>
          <w:u w:val="single"/>
        </w:rPr>
        <w:t>"</w:t>
      </w:r>
      <w:r>
        <w:rPr>
          <w:rFonts w:eastAsia="Arial" w:cs="Arial"/>
          <w:color w:val="000000"/>
          <w:u w:val="single"/>
        </w:rPr>
        <w:t xml:space="preserve"> zu ersetzen</w:t>
      </w:r>
    </w:p>
    <w:p w:rsidR="00573741" w:rsidRDefault="00573741" w:rsidP="00573741">
      <w:pPr>
        <w:rPr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7"/>
      </w:tblGrid>
      <w:tr w:rsidR="00573741" w:rsidRPr="001E37EB" w:rsidTr="00D53AF3">
        <w:tc>
          <w:tcPr>
            <w:tcW w:w="2324" w:type="dxa"/>
          </w:tcPr>
          <w:p w:rsidR="00573741" w:rsidRDefault="00573741" w:rsidP="00D53AF3">
            <w:pPr>
              <w:jc w:val="center"/>
              <w:rPr>
                <w:noProof/>
              </w:rPr>
            </w:pP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\d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136.7pt;visibility:visible" o:bordertopcolor="black" o:borderleftcolor="black" o:borderbottomcolor="black" o:borderrightcolor="black">
                  <v:imagedata r:id="rId8" r:href="rId9"/>
                </v:shape>
              </w:pict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noProof/>
                <w:u w:val="single"/>
              </w:rPr>
              <w:drawing>
                <wp:inline distT="0" distB="0" distL="0" distR="0" wp14:anchorId="6EB7B6C2" wp14:editId="18EB2BD0">
                  <wp:extent cx="633730" cy="1420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C7D71" wp14:editId="41651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Rectangl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24A9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tjug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s2O2O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pict>
                <v:shape id="_x0000_i1026" type="#_x0000_t75" style="width:62.35pt;height:103.95pt;visibility:visible" o:bordertopcolor="black" o:borderleftcolor="black" o:borderbottomcolor="black" o:borderrightcolor="black">
                  <v:imagedata r:id="rId11" r:href="rId12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39599" wp14:editId="2D6F00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Rectangle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8A05B" id="Rectangl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KxVv+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pict>
                <v:shape id="_x0000_i1027" type="#_x0000_t75" style="width:67.4pt;height:106.65pt;visibility:visible" o:bordertopcolor="black" o:borderleftcolor="black" o:borderbottomcolor="black" o:borderrightcolor="black">
                  <v:imagedata r:id="rId13" r:href="rId14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67FEA" wp14:editId="7545E5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Rectangle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CB060" id="Rectangle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hcugIAAM8FAAAOAAAAZHJzL2Uyb0RvYy54bWysVG1v0zAQ/o7Ef7D8PUvSuS+Jlk5b0yCk&#10;ARODH+AmTmPh2MF2mw7Ef+fstF3bfUFAPkQ+n/3cc/ec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7x2Fy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pict>
                <v:shape id="_x0000_i1028" type="#_x0000_t75" style="width:55.05pt;height:106.65pt;visibility:visible" o:bordertopcolor="black" o:borderleftcolor="black" o:borderbottomcolor="black" o:borderrightcolor="black">
                  <v:imagedata r:id="rId15" r:href="rId1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</w:tr>
      <w:tr w:rsidR="00573741" w:rsidRPr="001E37EB" w:rsidTr="00D53AF3">
        <w:tc>
          <w:tcPr>
            <w:tcW w:w="2324" w:type="dxa"/>
            <w:vAlign w:val="bottom"/>
          </w:tcPr>
          <w:p w:rsidR="00573741" w:rsidRDefault="00573741" w:rsidP="00D53AF3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1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2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3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4</w:t>
            </w:r>
          </w:p>
        </w:tc>
      </w:tr>
      <w:tr w:rsidR="00573741" w:rsidRPr="001E37EB" w:rsidTr="00D53AF3">
        <w:tc>
          <w:tcPr>
            <w:tcW w:w="2324" w:type="dxa"/>
            <w:vAlign w:val="bottom"/>
          </w:tcPr>
          <w:p w:rsidR="00573741" w:rsidRDefault="00573741" w:rsidP="00D53AF3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lanzettlich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eiförmig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>
              <w:t>elliptisch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573741" w:rsidRDefault="00573741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rechteckig</w:t>
            </w:r>
          </w:p>
        </w:tc>
      </w:tr>
    </w:tbl>
    <w:p w:rsidR="00022F3B" w:rsidRDefault="00022F3B" w:rsidP="00050E16"/>
    <w:p w:rsidR="00573741" w:rsidRDefault="00573741" w:rsidP="00050E16"/>
    <w:p w:rsidR="00573741" w:rsidRPr="00C651CE" w:rsidRDefault="00573741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3B" w:rsidRDefault="00022F3B" w:rsidP="006655D3">
      <w:r>
        <w:separator/>
      </w:r>
    </w:p>
    <w:p w:rsidR="00022F3B" w:rsidRDefault="00022F3B" w:rsidP="006655D3"/>
    <w:p w:rsidR="00022F3B" w:rsidRDefault="00022F3B" w:rsidP="006655D3"/>
  </w:endnote>
  <w:endnote w:type="continuationSeparator" w:id="0">
    <w:p w:rsidR="00022F3B" w:rsidRDefault="00022F3B" w:rsidP="006655D3">
      <w:r>
        <w:separator/>
      </w:r>
    </w:p>
    <w:p w:rsidR="00022F3B" w:rsidRPr="00294751" w:rsidRDefault="00022F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22F3B" w:rsidRPr="00294751" w:rsidRDefault="00022F3B" w:rsidP="006655D3">
      <w:pPr>
        <w:rPr>
          <w:lang w:val="fr-FR"/>
        </w:rPr>
      </w:pPr>
    </w:p>
    <w:p w:rsidR="00022F3B" w:rsidRPr="00294751" w:rsidRDefault="00022F3B" w:rsidP="006655D3">
      <w:pPr>
        <w:rPr>
          <w:lang w:val="fr-FR"/>
        </w:rPr>
      </w:pPr>
    </w:p>
  </w:endnote>
  <w:endnote w:type="continuationNotice" w:id="1">
    <w:p w:rsidR="00022F3B" w:rsidRPr="00294751" w:rsidRDefault="00022F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22F3B" w:rsidRPr="00294751" w:rsidRDefault="00022F3B" w:rsidP="006655D3">
      <w:pPr>
        <w:rPr>
          <w:lang w:val="fr-FR"/>
        </w:rPr>
      </w:pPr>
    </w:p>
    <w:p w:rsidR="00022F3B" w:rsidRPr="00294751" w:rsidRDefault="00022F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3B" w:rsidRDefault="00022F3B" w:rsidP="006655D3">
      <w:r>
        <w:separator/>
      </w:r>
    </w:p>
  </w:footnote>
  <w:footnote w:type="continuationSeparator" w:id="0">
    <w:p w:rsidR="00022F3B" w:rsidRDefault="00022F3B" w:rsidP="006655D3">
      <w:r>
        <w:separator/>
      </w:r>
    </w:p>
  </w:footnote>
  <w:footnote w:type="continuationNotice" w:id="1">
    <w:p w:rsidR="00022F3B" w:rsidRPr="00AB530F" w:rsidRDefault="00022F3B" w:rsidP="00AB530F">
      <w:pPr>
        <w:pStyle w:val="Footer"/>
      </w:pPr>
    </w:p>
  </w:footnote>
  <w:footnote w:id="2">
    <w:p w:rsidR="00022F3B" w:rsidRDefault="00022F3B" w:rsidP="00022F3B">
      <w:pPr>
        <w:pStyle w:val="FootnoteText"/>
      </w:pPr>
      <w:r>
        <w:rPr>
          <w:rStyle w:val="FootnoteReference"/>
        </w:rPr>
        <w:footnoteRef/>
      </w:r>
      <w:r w:rsidRPr="00C26C2E">
        <w:t xml:space="preserve"> </w:t>
      </w:r>
      <w:r>
        <w:t>V</w:t>
      </w:r>
      <w:r w:rsidRPr="008B76C5">
        <w:t xml:space="preserve">om 11. bis 15. </w:t>
      </w:r>
      <w:r w:rsidRPr="004C076B">
        <w:t>Juli 2022, auf elektronischem Wege abgehalten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300EBF" w:rsidP="00EB048E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202E38">
      <w:rPr>
        <w:rStyle w:val="PageNumber"/>
      </w:rPr>
      <w:t>/</w:t>
    </w:r>
    <w:r w:rsidR="00022F3B">
      <w:rPr>
        <w:rStyle w:val="PageNumber"/>
      </w:rPr>
      <w:t>30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501B39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16F6"/>
    <w:multiLevelType w:val="hybridMultilevel"/>
    <w:tmpl w:val="2E144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0D5B"/>
    <w:multiLevelType w:val="hybridMultilevel"/>
    <w:tmpl w:val="68AAD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3B"/>
    <w:rsid w:val="00010CF3"/>
    <w:rsid w:val="00011E27"/>
    <w:rsid w:val="000148BC"/>
    <w:rsid w:val="00022F3B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112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1B39"/>
    <w:rsid w:val="00512164"/>
    <w:rsid w:val="00520297"/>
    <w:rsid w:val="005338F9"/>
    <w:rsid w:val="0054281C"/>
    <w:rsid w:val="00544581"/>
    <w:rsid w:val="00545E42"/>
    <w:rsid w:val="0055268D"/>
    <w:rsid w:val="00573741"/>
    <w:rsid w:val="00576BE4"/>
    <w:rsid w:val="005A400A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6197A"/>
  <w15:docId w15:val="{84A067D4-0048-4E58-87A1-E71A17A5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22F3B"/>
    <w:pPr>
      <w:ind w:left="720"/>
      <w:contextualSpacing/>
    </w:pPr>
    <w:rPr>
      <w:rFonts w:eastAsia="MS Mincho"/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022F3B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wordml://77.p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wordml://79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wordml://76.png" TargetMode="External"/><Relationship Id="rId14" Type="http://schemas.openxmlformats.org/officeDocument/2006/relationships/image" Target="wordml://78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36</TotalTime>
  <Pages>3</Pages>
  <Words>470</Words>
  <Characters>8407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TC/58/30</vt:lpstr>
    </vt:vector>
  </TitlesOfParts>
  <Company>UPOV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TC/58/30</dc:title>
  <dc:creator>OERTEL Romy</dc:creator>
  <cp:keywords>TC/58/30</cp:keywords>
  <cp:lastModifiedBy>OERTEL Romy</cp:lastModifiedBy>
  <cp:revision>2</cp:revision>
  <cp:lastPrinted>2016-11-22T15:41:00Z</cp:lastPrinted>
  <dcterms:created xsi:type="dcterms:W3CDTF">2022-11-29T07:57:00Z</dcterms:created>
  <dcterms:modified xsi:type="dcterms:W3CDTF">2022-11-29T08:37:00Z</dcterms:modified>
</cp:coreProperties>
</file>