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764B1475" w14:textId="77777777" w:rsidTr="00EB4E9C">
        <w:tc>
          <w:tcPr>
            <w:tcW w:w="6522" w:type="dxa"/>
          </w:tcPr>
          <w:p w14:paraId="3315B583" w14:textId="77777777" w:rsidR="00DC3802" w:rsidRPr="00AC2883" w:rsidRDefault="00DC3802" w:rsidP="00AC2883">
            <w:r w:rsidRPr="00D250C5">
              <w:rPr>
                <w:noProof/>
                <w:lang w:val="en-US" w:eastAsia="en-US"/>
              </w:rPr>
              <w:drawing>
                <wp:inline distT="0" distB="0" distL="0" distR="0" wp14:anchorId="76BE5F40" wp14:editId="0059124A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2E13F6D" w14:textId="77777777" w:rsidR="00DC3802" w:rsidRPr="007C1D92" w:rsidRDefault="00DC3802" w:rsidP="00AC2883">
            <w:pPr>
              <w:pStyle w:val="Lettrine"/>
            </w:pPr>
            <w:r>
              <w:t>G</w:t>
            </w:r>
          </w:p>
        </w:tc>
      </w:tr>
      <w:tr w:rsidR="00DC3802" w:rsidRPr="00DA4973" w14:paraId="176B6D23" w14:textId="77777777" w:rsidTr="00645CA8">
        <w:trPr>
          <w:trHeight w:val="219"/>
        </w:trPr>
        <w:tc>
          <w:tcPr>
            <w:tcW w:w="6522" w:type="dxa"/>
          </w:tcPr>
          <w:p w14:paraId="395CC0DE" w14:textId="77777777" w:rsidR="00DC3802" w:rsidRPr="00AC2883" w:rsidRDefault="00DC3802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14:paraId="365FE1EF" w14:textId="77777777" w:rsidR="00DC3802" w:rsidRPr="00DA4973" w:rsidRDefault="00DC3802" w:rsidP="00DA4973"/>
        </w:tc>
      </w:tr>
    </w:tbl>
    <w:p w14:paraId="0F468CFE" w14:textId="77777777" w:rsidR="00DC3802" w:rsidRDefault="00DC3802" w:rsidP="00DC3802"/>
    <w:p w14:paraId="209BA55F" w14:textId="77777777" w:rsidR="003D0839" w:rsidRPr="00365DC1" w:rsidRDefault="003D0839" w:rsidP="003D0839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D0839" w:rsidRPr="00C5280D" w14:paraId="5AA5ED94" w14:textId="77777777" w:rsidTr="007A4FDD">
        <w:tc>
          <w:tcPr>
            <w:tcW w:w="6512" w:type="dxa"/>
          </w:tcPr>
          <w:p w14:paraId="0E23F0BA" w14:textId="77777777" w:rsidR="003D0839" w:rsidRPr="00AC2883" w:rsidRDefault="003D0839" w:rsidP="007A4FDD">
            <w:pPr>
              <w:pStyle w:val="Sessiontc"/>
              <w:spacing w:line="240" w:lineRule="auto"/>
            </w:pPr>
            <w:r>
              <w:t>Technischer Ausschuss</w:t>
            </w:r>
          </w:p>
          <w:p w14:paraId="13D6C06D" w14:textId="77777777" w:rsidR="003D0839" w:rsidRPr="00DC3802" w:rsidRDefault="003D0839" w:rsidP="007A4FDD">
            <w:pPr>
              <w:pStyle w:val="Sessiontcplacedate"/>
              <w:rPr>
                <w:sz w:val="22"/>
              </w:rPr>
            </w:pPr>
            <w:r>
              <w:t>Achtundfünfzigste Tagung</w:t>
            </w:r>
            <w:r>
              <w:br/>
              <w:t>Genf, 24. und 25. Oktober 2022</w:t>
            </w:r>
          </w:p>
        </w:tc>
        <w:tc>
          <w:tcPr>
            <w:tcW w:w="3127" w:type="dxa"/>
          </w:tcPr>
          <w:p w14:paraId="30A0D98F" w14:textId="77777777" w:rsidR="003D0839" w:rsidRPr="003C7FBE" w:rsidRDefault="003D0839" w:rsidP="007A4FDD">
            <w:pPr>
              <w:pStyle w:val="Doccode"/>
            </w:pPr>
            <w:r>
              <w:t>TC/58/25</w:t>
            </w:r>
          </w:p>
          <w:p w14:paraId="25C71320" w14:textId="77777777" w:rsidR="003D0839" w:rsidRPr="00946E30" w:rsidRDefault="003D0839" w:rsidP="007A4FDD">
            <w:pPr>
              <w:pStyle w:val="Docoriginal"/>
            </w:pPr>
            <w:r>
              <w:t>Original:</w:t>
            </w:r>
            <w:r>
              <w:rPr>
                <w:b w:val="0"/>
                <w:spacing w:val="0"/>
              </w:rPr>
              <w:t xml:space="preserve"> englisch</w:t>
            </w:r>
          </w:p>
          <w:p w14:paraId="613573BC" w14:textId="77777777" w:rsidR="003D0839" w:rsidRPr="007C1D92" w:rsidRDefault="003D0839" w:rsidP="00380670">
            <w:pPr>
              <w:pStyle w:val="Docoriginal"/>
            </w:pPr>
            <w:r>
              <w:t>Datum:</w:t>
            </w:r>
            <w:r>
              <w:rPr>
                <w:b w:val="0"/>
                <w:spacing w:val="0"/>
              </w:rPr>
              <w:t xml:space="preserve"> 5. Oktober 2022</w:t>
            </w:r>
          </w:p>
        </w:tc>
      </w:tr>
    </w:tbl>
    <w:p w14:paraId="2A983164" w14:textId="77777777" w:rsidR="00DB3E5A" w:rsidRPr="006A644A" w:rsidRDefault="00DB3E5A" w:rsidP="00DB3E5A">
      <w:pPr>
        <w:pStyle w:val="Titleofdoc0"/>
      </w:pPr>
      <w:r>
        <w:t>ANGELEGENHEITEN, DIE BEZÜGLICH DER VOM TECHNISCHEN AUSSCHUSS ZUR PRÜFUNG VORGELEGTEN PRÜFUNGSRICHTLINIEN ZU BEREINIGEN SIND : TOMATENUNTERLAGEN</w:t>
      </w:r>
    </w:p>
    <w:p w14:paraId="2BAB8F03" w14:textId="77777777" w:rsidR="00DB3E5A" w:rsidRPr="006A644A" w:rsidRDefault="00DB3E5A" w:rsidP="00DB3E5A">
      <w:pPr>
        <w:pStyle w:val="preparedby1"/>
        <w:jc w:val="left"/>
      </w:pPr>
      <w:bookmarkStart w:id="0" w:name="Prepared"/>
      <w:bookmarkEnd w:id="0"/>
      <w:r>
        <w:t>erstellt von einem Sachverständigen aus den Niederlanden</w:t>
      </w:r>
    </w:p>
    <w:p w14:paraId="6F9A3D14" w14:textId="77777777" w:rsidR="00DB3E5A" w:rsidRPr="006A644A" w:rsidRDefault="00DB3E5A" w:rsidP="00DB3E5A">
      <w:pPr>
        <w:pStyle w:val="Disclaimer"/>
      </w:pPr>
      <w:r>
        <w:t>Haftungsausschluss: dieses Dokument gibt nicht die Grundsätze oder eine Anleitung der UPOV wieder</w:t>
      </w:r>
    </w:p>
    <w:p w14:paraId="0B26240D" w14:textId="309CEF49" w:rsidR="00DB3E5A" w:rsidRDefault="00DB3E5A" w:rsidP="00DB3E5A">
      <w:r>
        <w:fldChar w:fldCharType="begin"/>
      </w:r>
      <w:r>
        <w:instrText xml:space="preserve"> AUTONUM  </w:instrText>
      </w:r>
      <w:r>
        <w:fldChar w:fldCharType="end"/>
      </w:r>
      <w:r>
        <w:tab/>
        <w:t>Der Erweiterte Redaktionsausschuss (TC</w:t>
      </w:r>
      <w:r>
        <w:noBreakHyphen/>
        <w:t>EDC) prüfte auf seiner Tagung in Genf vom 25. bis 26. Oktober 2021 einen Vorschlag für eine Teilrevision der Prüfungsrichtlinie für Tomatenunterlagen (Dokument TC/57/18). Der TC-EDC vereinbarte, dass die im Zusammenhang mit der vorgeschlagenen Teilüberarbeitung der Prüfungsrichtlinien aufgeworfenen technischen Fragen von der Technischen Arbeitsgruppe für Gemüsearten (TWV) behandelt werden sollten (vergleiche Dokument TC/57/25 „Bericht“, Anlage II).</w:t>
      </w:r>
    </w:p>
    <w:p w14:paraId="5141BCE5" w14:textId="77777777" w:rsidR="00DB3E5A" w:rsidRDefault="00DB3E5A" w:rsidP="00DB3E5A">
      <w:pPr>
        <w:rPr>
          <w:snapToGrid w:val="0"/>
        </w:rPr>
      </w:pPr>
    </w:p>
    <w:p w14:paraId="61F8838B" w14:textId="76E01253" w:rsidR="00DB3E5A" w:rsidRDefault="00DB3E5A" w:rsidP="00DB3E5A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Die TWV </w:t>
      </w:r>
      <w:r>
        <w:rPr>
          <w:rFonts w:cs="Arial"/>
        </w:rPr>
        <w:t>prüfte auf ihrer sechsundfünfzigsten Tagung</w:t>
      </w:r>
      <w:r>
        <w:rPr>
          <w:rStyle w:val="FootnoteReference"/>
          <w:rFonts w:cs="Arial"/>
        </w:rPr>
        <w:footnoteReference w:id="2"/>
      </w:r>
      <w:r>
        <w:rPr>
          <w:rFonts w:cs="Arial"/>
        </w:rPr>
        <w:t xml:space="preserve"> das Dokument TWV/56/8 </w:t>
      </w:r>
      <w:r>
        <w:t>„</w:t>
      </w:r>
      <w:proofErr w:type="spellStart"/>
      <w:r w:rsidR="00BB3FD7" w:rsidRPr="00BB3FD7">
        <w:rPr>
          <w:i/>
        </w:rPr>
        <w:t>Matters</w:t>
      </w:r>
      <w:proofErr w:type="spellEnd"/>
      <w:r w:rsidR="00BB3FD7" w:rsidRPr="00BB3FD7">
        <w:rPr>
          <w:i/>
        </w:rPr>
        <w:t xml:space="preserve"> </w:t>
      </w:r>
      <w:proofErr w:type="spellStart"/>
      <w:r w:rsidR="00BB3FD7" w:rsidRPr="00BB3FD7">
        <w:rPr>
          <w:i/>
        </w:rPr>
        <w:t>to</w:t>
      </w:r>
      <w:proofErr w:type="spellEnd"/>
      <w:r w:rsidR="00BB3FD7" w:rsidRPr="00BB3FD7">
        <w:rPr>
          <w:i/>
        </w:rPr>
        <w:t xml:space="preserve"> </w:t>
      </w:r>
      <w:proofErr w:type="spellStart"/>
      <w:r w:rsidR="00BB3FD7" w:rsidRPr="00BB3FD7">
        <w:rPr>
          <w:i/>
        </w:rPr>
        <w:t>be</w:t>
      </w:r>
      <w:proofErr w:type="spellEnd"/>
      <w:r w:rsidR="00BB3FD7" w:rsidRPr="00BB3FD7">
        <w:rPr>
          <w:i/>
        </w:rPr>
        <w:t xml:space="preserve"> </w:t>
      </w:r>
      <w:proofErr w:type="spellStart"/>
      <w:r w:rsidR="00BB3FD7" w:rsidRPr="00BB3FD7">
        <w:rPr>
          <w:i/>
        </w:rPr>
        <w:t>resolved</w:t>
      </w:r>
      <w:proofErr w:type="spellEnd"/>
      <w:r w:rsidR="00BB3FD7" w:rsidRPr="00BB3FD7">
        <w:rPr>
          <w:i/>
        </w:rPr>
        <w:t xml:space="preserve"> </w:t>
      </w:r>
      <w:proofErr w:type="spellStart"/>
      <w:r w:rsidR="00BB3FD7" w:rsidRPr="00BB3FD7">
        <w:rPr>
          <w:i/>
        </w:rPr>
        <w:t>concerning</w:t>
      </w:r>
      <w:proofErr w:type="spellEnd"/>
      <w:r w:rsidR="00BB3FD7" w:rsidRPr="00BB3FD7">
        <w:rPr>
          <w:i/>
        </w:rPr>
        <w:t xml:space="preserve"> Test Guidelines </w:t>
      </w:r>
      <w:proofErr w:type="spellStart"/>
      <w:r w:rsidR="00BB3FD7" w:rsidRPr="00BB3FD7">
        <w:rPr>
          <w:i/>
        </w:rPr>
        <w:t>put</w:t>
      </w:r>
      <w:proofErr w:type="spellEnd"/>
      <w:r w:rsidR="00BB3FD7" w:rsidRPr="00BB3FD7">
        <w:rPr>
          <w:i/>
        </w:rPr>
        <w:t xml:space="preserve"> </w:t>
      </w:r>
      <w:proofErr w:type="spellStart"/>
      <w:r w:rsidR="00BB3FD7" w:rsidRPr="00BB3FD7">
        <w:rPr>
          <w:i/>
        </w:rPr>
        <w:t>forward</w:t>
      </w:r>
      <w:proofErr w:type="spellEnd"/>
      <w:r w:rsidR="00BB3FD7" w:rsidRPr="00BB3FD7">
        <w:rPr>
          <w:i/>
        </w:rPr>
        <w:t xml:space="preserve"> </w:t>
      </w:r>
      <w:proofErr w:type="spellStart"/>
      <w:r w:rsidR="00BB3FD7" w:rsidRPr="00BB3FD7">
        <w:rPr>
          <w:i/>
        </w:rPr>
        <w:t>for</w:t>
      </w:r>
      <w:proofErr w:type="spellEnd"/>
      <w:r w:rsidR="00BB3FD7" w:rsidRPr="00BB3FD7">
        <w:rPr>
          <w:i/>
        </w:rPr>
        <w:t xml:space="preserve"> </w:t>
      </w:r>
      <w:proofErr w:type="spellStart"/>
      <w:r w:rsidR="00BB3FD7" w:rsidRPr="00BB3FD7">
        <w:rPr>
          <w:i/>
        </w:rPr>
        <w:t>adoption</w:t>
      </w:r>
      <w:proofErr w:type="spellEnd"/>
      <w:r w:rsidR="00BB3FD7" w:rsidRPr="00BB3FD7">
        <w:rPr>
          <w:i/>
        </w:rPr>
        <w:t xml:space="preserve"> </w:t>
      </w:r>
      <w:proofErr w:type="spellStart"/>
      <w:r w:rsidR="00BB3FD7" w:rsidRPr="00BB3FD7">
        <w:rPr>
          <w:i/>
        </w:rPr>
        <w:t>by</w:t>
      </w:r>
      <w:proofErr w:type="spellEnd"/>
      <w:r w:rsidR="00BB3FD7" w:rsidRPr="00BB3FD7">
        <w:rPr>
          <w:i/>
        </w:rPr>
        <w:t xml:space="preserve"> </w:t>
      </w:r>
      <w:proofErr w:type="spellStart"/>
      <w:r w:rsidR="00BB3FD7" w:rsidRPr="00BB3FD7">
        <w:rPr>
          <w:i/>
        </w:rPr>
        <w:t>the</w:t>
      </w:r>
      <w:proofErr w:type="spellEnd"/>
      <w:r w:rsidR="00BB3FD7" w:rsidRPr="00BB3FD7">
        <w:rPr>
          <w:i/>
        </w:rPr>
        <w:t xml:space="preserve"> Technical </w:t>
      </w:r>
      <w:proofErr w:type="spellStart"/>
      <w:r w:rsidR="00BB3FD7" w:rsidRPr="00BB3FD7">
        <w:rPr>
          <w:i/>
        </w:rPr>
        <w:t>Committee</w:t>
      </w:r>
      <w:proofErr w:type="spellEnd"/>
      <w:r w:rsidR="00BB3FD7" w:rsidRPr="00BB3FD7">
        <w:rPr>
          <w:i/>
        </w:rPr>
        <w:t xml:space="preserve">: </w:t>
      </w:r>
      <w:proofErr w:type="spellStart"/>
      <w:r w:rsidR="00BB3FD7" w:rsidRPr="00BB3FD7">
        <w:rPr>
          <w:i/>
        </w:rPr>
        <w:t>Tomato</w:t>
      </w:r>
      <w:proofErr w:type="spellEnd"/>
      <w:r w:rsidR="00BB3FD7" w:rsidRPr="00BB3FD7">
        <w:rPr>
          <w:i/>
        </w:rPr>
        <w:t xml:space="preserve"> </w:t>
      </w:r>
      <w:proofErr w:type="spellStart"/>
      <w:r w:rsidR="00BB3FD7" w:rsidRPr="00BB3FD7">
        <w:rPr>
          <w:i/>
        </w:rPr>
        <w:t>Rootstocks</w:t>
      </w:r>
      <w:proofErr w:type="spellEnd"/>
      <w:r>
        <w:t xml:space="preserve">“, einschließlich den vom TC-EDC aufgeworfenen technischen Fragen (nachfolgend mit „#" gekennzeichnet). Die von der führenden Sachverständigen, Frau </w:t>
      </w:r>
      <w:r>
        <w:rPr>
          <w:rFonts w:cs="Arial"/>
        </w:rPr>
        <w:t>Cécile Marchenay</w:t>
      </w:r>
      <w:r>
        <w:t xml:space="preserve"> (Niederlande), vorgeschlagenen Antworten und die Schlussfolgerungen der TWV lauten wie folgt (vergleiche Dokument TWV/56/2 „</w:t>
      </w:r>
      <w:r w:rsidRPr="00BB3FD7">
        <w:rPr>
          <w:i/>
        </w:rPr>
        <w:t>Report</w:t>
      </w:r>
      <w:r>
        <w:t>“, Absatz 81):</w:t>
      </w:r>
    </w:p>
    <w:p w14:paraId="15DB49FC" w14:textId="77777777" w:rsidR="00DB3E5A" w:rsidRDefault="00DB3E5A" w:rsidP="00DB3E5A">
      <w:pPr>
        <w:rPr>
          <w:rFonts w:cs="Arial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8208"/>
      </w:tblGrid>
      <w:tr w:rsidR="00DB3E5A" w:rsidRPr="002D1B80" w14:paraId="33009212" w14:textId="77777777" w:rsidTr="00945030"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FDE6" w14:textId="77777777" w:rsidR="00DB3E5A" w:rsidRPr="002D1B80" w:rsidRDefault="00DB3E5A" w:rsidP="00CF2112">
            <w:pPr>
              <w:pStyle w:val="BodyText"/>
              <w:jc w:val="left"/>
              <w:rPr>
                <w:rFonts w:cs="Arial"/>
                <w:color w:val="000000"/>
              </w:rPr>
            </w:pPr>
            <w:r>
              <w:rPr>
                <w:vertAlign w:val="superscript"/>
              </w:rPr>
              <w:t>#</w:t>
            </w:r>
            <w:r>
              <w:rPr>
                <w:rFonts w:cs="Arial"/>
                <w:color w:val="000000"/>
              </w:rPr>
              <w:t xml:space="preserve">Merkm. 22, </w:t>
            </w:r>
            <w:r>
              <w:rPr>
                <w:rFonts w:cs="Arial"/>
                <w:color w:val="000000"/>
              </w:rPr>
              <w:br/>
              <w:t>Zu 22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209D" w14:textId="1E9E8002" w:rsidR="00DB3E5A" w:rsidRPr="002D1B80" w:rsidRDefault="00DB3E5A" w:rsidP="00CF2112">
            <w:pPr>
              <w:pStyle w:val="BodyText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Prüfen, ob die Skala auf 3 Stufen reduziert werden soll</w:t>
            </w:r>
            <w:r w:rsidR="007F19EF">
              <w:rPr>
                <w:rFonts w:cs="Arial"/>
                <w:color w:val="000000"/>
              </w:rPr>
              <w:t xml:space="preserve"> oder </w:t>
            </w:r>
            <w:r>
              <w:rPr>
                <w:rFonts w:cs="Arial"/>
                <w:color w:val="000000"/>
              </w:rPr>
              <w:t>ob bei Verwendung aller Noten der 5-stufigen Skala die Erläuterung zur Benotung des Merkmals verbessert werden soll.</w:t>
            </w:r>
          </w:p>
          <w:p w14:paraId="0BFE32DB" w14:textId="77777777" w:rsidR="00DB3E5A" w:rsidRPr="002D1B80" w:rsidRDefault="00DB3E5A" w:rsidP="00CF2112">
            <w:pPr>
              <w:pStyle w:val="BodyText"/>
              <w:jc w:val="lef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 xml:space="preserve">Führende Sachverständige: Die Skala 1 bis 5 wurde vorerst beibehalten, einschließlich zusätzlicher Erläuterungen zu allen Noten. </w:t>
            </w:r>
          </w:p>
          <w:p w14:paraId="31F1ACF0" w14:textId="77777777" w:rsidR="00DB3E5A" w:rsidRPr="002D1B80" w:rsidRDefault="00DB3E5A" w:rsidP="00CF2112">
            <w:pPr>
              <w:pStyle w:val="BodyText"/>
              <w:jc w:val="lef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TWV: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78"/>
              <w:gridCol w:w="6378"/>
            </w:tblGrid>
            <w:tr w:rsidR="00DB3E5A" w:rsidRPr="002D1B80" w14:paraId="74B6E918" w14:textId="77777777" w:rsidTr="00CF2112">
              <w:tc>
                <w:tcPr>
                  <w:tcW w:w="1578" w:type="dxa"/>
                </w:tcPr>
                <w:p w14:paraId="1F844191" w14:textId="77777777" w:rsidR="00DB3E5A" w:rsidRPr="002D1B80" w:rsidRDefault="00DB3E5A" w:rsidP="00CF2112">
                  <w:pPr>
                    <w:pStyle w:val="BodyText"/>
                    <w:jc w:val="left"/>
                    <w:rPr>
                      <w:rFonts w:cs="Arial"/>
                      <w:i/>
                      <w:color w:val="000000"/>
                    </w:rPr>
                  </w:pPr>
                  <w:r>
                    <w:rPr>
                      <w:rFonts w:cs="Arial"/>
                      <w:i/>
                      <w:color w:val="000000"/>
                    </w:rPr>
                    <w:t>Merkm. 22</w:t>
                  </w:r>
                </w:p>
              </w:tc>
              <w:tc>
                <w:tcPr>
                  <w:tcW w:w="6378" w:type="dxa"/>
                </w:tcPr>
                <w:p w14:paraId="2FD40B01" w14:textId="77777777" w:rsidR="00DB3E5A" w:rsidRPr="002D1B80" w:rsidRDefault="00DB3E5A" w:rsidP="00CF2112">
                  <w:pPr>
                    <w:pStyle w:val="BodyText"/>
                    <w:jc w:val="left"/>
                    <w:rPr>
                      <w:rFonts w:cs="Arial"/>
                      <w:i/>
                      <w:color w:val="000000"/>
                    </w:rPr>
                  </w:pPr>
                  <w:r>
                    <w:rPr>
                      <w:rFonts w:cs="Arial"/>
                      <w:i/>
                      <w:color w:val="000000"/>
                    </w:rPr>
                    <w:t>Soll wie folgt lauten:</w:t>
                  </w:r>
                </w:p>
              </w:tc>
            </w:tr>
          </w:tbl>
          <w:p w14:paraId="281945B7" w14:textId="77777777" w:rsidR="00DB3E5A" w:rsidRPr="002D1B80" w:rsidRDefault="00DB3E5A" w:rsidP="00CF2112"/>
          <w:tbl>
            <w:tblPr>
              <w:tblW w:w="54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42" w:type="dxa"/>
                <w:right w:w="42" w:type="dxa"/>
              </w:tblCellMar>
              <w:tblLook w:val="0000" w:firstRow="0" w:lastRow="0" w:firstColumn="0" w:lastColumn="0" w:noHBand="0" w:noVBand="0"/>
            </w:tblPr>
            <w:tblGrid>
              <w:gridCol w:w="677"/>
              <w:gridCol w:w="567"/>
              <w:gridCol w:w="2460"/>
              <w:gridCol w:w="1139"/>
              <w:gridCol w:w="567"/>
            </w:tblGrid>
            <w:tr w:rsidR="00DB3E5A" w:rsidRPr="002D1B80" w14:paraId="23A2C7AC" w14:textId="77777777" w:rsidTr="00301237">
              <w:trPr>
                <w:cantSplit/>
              </w:trPr>
              <w:tc>
                <w:tcPr>
                  <w:tcW w:w="677" w:type="dxa"/>
                </w:tcPr>
                <w:p w14:paraId="6C944B07" w14:textId="77777777" w:rsidR="00DB3E5A" w:rsidRPr="002D1B80" w:rsidRDefault="00DB3E5A" w:rsidP="00CF2112">
                  <w:pPr>
                    <w:pStyle w:val="Normaltb"/>
                    <w:jc w:val="center"/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szCs w:val="16"/>
                    </w:rPr>
                    <w:t xml:space="preserve">22. </w:t>
                  </w:r>
                  <w:r>
                    <w:rPr>
                      <w:rFonts w:cs="Arial"/>
                      <w:szCs w:val="16"/>
                    </w:rPr>
                    <w:br/>
                    <w:t>(*)</w:t>
                  </w:r>
                  <w:r>
                    <w:rPr>
                      <w:rFonts w:cs="Arial"/>
                      <w:szCs w:val="16"/>
                    </w:rPr>
                    <w:br/>
                    <w:t>(+)</w:t>
                  </w:r>
                </w:p>
              </w:tc>
              <w:tc>
                <w:tcPr>
                  <w:tcW w:w="567" w:type="dxa"/>
                </w:tcPr>
                <w:p w14:paraId="100F4BAC" w14:textId="77777777" w:rsidR="00DB3E5A" w:rsidRPr="002D1B80" w:rsidRDefault="00DB3E5A" w:rsidP="00CF2112">
                  <w:pPr>
                    <w:pStyle w:val="Normaltb"/>
                    <w:jc w:val="center"/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szCs w:val="16"/>
                    </w:rPr>
                    <w:t>VG</w:t>
                  </w:r>
                </w:p>
              </w:tc>
              <w:tc>
                <w:tcPr>
                  <w:tcW w:w="2460" w:type="dxa"/>
                </w:tcPr>
                <w:p w14:paraId="35D6D057" w14:textId="6B5A275A" w:rsidR="00DB3E5A" w:rsidRPr="002D1B80" w:rsidRDefault="00DB3E5A" w:rsidP="00CF2112">
                  <w:pPr>
                    <w:pStyle w:val="Normaltb"/>
                    <w:rPr>
                      <w:i/>
                    </w:rPr>
                  </w:pPr>
                  <w:r>
                    <w:t xml:space="preserve">Resistenz gegen </w:t>
                  </w:r>
                  <w:r w:rsidR="00301237">
                    <w:t>M</w:t>
                  </w:r>
                  <w:r>
                    <w:rPr>
                      <w:i/>
                    </w:rPr>
                    <w:t xml:space="preserve">eloidogyne incognita </w:t>
                  </w:r>
                  <w:r>
                    <w:t>(Mi)</w:t>
                  </w:r>
                </w:p>
              </w:tc>
              <w:tc>
                <w:tcPr>
                  <w:tcW w:w="1139" w:type="dxa"/>
                </w:tcPr>
                <w:p w14:paraId="0D035EB1" w14:textId="77777777" w:rsidR="00DB3E5A" w:rsidRPr="002D1B80" w:rsidRDefault="00DB3E5A" w:rsidP="00CF2112">
                  <w:pPr>
                    <w:pStyle w:val="Normaltb"/>
                  </w:pPr>
                </w:p>
              </w:tc>
              <w:tc>
                <w:tcPr>
                  <w:tcW w:w="567" w:type="dxa"/>
                </w:tcPr>
                <w:p w14:paraId="555471E8" w14:textId="77777777" w:rsidR="00DB3E5A" w:rsidRPr="002D1B80" w:rsidRDefault="00DB3E5A" w:rsidP="00CF2112">
                  <w:pPr>
                    <w:pStyle w:val="Normaltb"/>
                  </w:pPr>
                </w:p>
              </w:tc>
            </w:tr>
            <w:tr w:rsidR="00DB3E5A" w:rsidRPr="002D1B80" w14:paraId="1ABBE920" w14:textId="77777777" w:rsidTr="00301237">
              <w:trPr>
                <w:cantSplit/>
              </w:trPr>
              <w:tc>
                <w:tcPr>
                  <w:tcW w:w="677" w:type="dxa"/>
                </w:tcPr>
                <w:p w14:paraId="36D2C4A9" w14:textId="77777777" w:rsidR="00DB3E5A" w:rsidRPr="002D1B80" w:rsidRDefault="00DB3E5A" w:rsidP="00CF2112">
                  <w:pPr>
                    <w:pStyle w:val="Normalt"/>
                    <w:keepNext/>
                    <w:jc w:val="center"/>
                    <w:rPr>
                      <w:rFonts w:cs="Arial"/>
                      <w:b/>
                      <w:szCs w:val="16"/>
                    </w:rPr>
                  </w:pPr>
                  <w:r>
                    <w:rPr>
                      <w:rFonts w:cs="Arial"/>
                      <w:b/>
                      <w:szCs w:val="16"/>
                    </w:rPr>
                    <w:t>QN</w:t>
                  </w:r>
                </w:p>
              </w:tc>
              <w:tc>
                <w:tcPr>
                  <w:tcW w:w="567" w:type="dxa"/>
                </w:tcPr>
                <w:p w14:paraId="4ECF638E" w14:textId="77777777" w:rsidR="00DB3E5A" w:rsidRPr="002D1B80" w:rsidRDefault="00DB3E5A" w:rsidP="00CF2112">
                  <w:pPr>
                    <w:pStyle w:val="Normaltb"/>
                    <w:jc w:val="center"/>
                    <w:rPr>
                      <w:rFonts w:cs="Arial"/>
                      <w:szCs w:val="16"/>
                    </w:rPr>
                  </w:pPr>
                </w:p>
              </w:tc>
              <w:tc>
                <w:tcPr>
                  <w:tcW w:w="2460" w:type="dxa"/>
                </w:tcPr>
                <w:p w14:paraId="052B2877" w14:textId="77777777" w:rsidR="00DB3E5A" w:rsidRPr="002D1B80" w:rsidRDefault="00DB3E5A" w:rsidP="00CF2112">
                  <w:pPr>
                    <w:pStyle w:val="Normalt"/>
                  </w:pPr>
                  <w:r>
                    <w:t>anfällig</w:t>
                  </w:r>
                </w:p>
              </w:tc>
              <w:tc>
                <w:tcPr>
                  <w:tcW w:w="1139" w:type="dxa"/>
                </w:tcPr>
                <w:p w14:paraId="63BC0398" w14:textId="77777777" w:rsidR="00DB3E5A" w:rsidRPr="002D1B80" w:rsidRDefault="00DB3E5A" w:rsidP="00CF2112">
                  <w:pPr>
                    <w:pStyle w:val="Normalt"/>
                  </w:pPr>
                  <w:r>
                    <w:t>Bruce</w:t>
                  </w:r>
                </w:p>
              </w:tc>
              <w:tc>
                <w:tcPr>
                  <w:tcW w:w="567" w:type="dxa"/>
                </w:tcPr>
                <w:p w14:paraId="3EE2B80F" w14:textId="77777777" w:rsidR="00DB3E5A" w:rsidRPr="002D1B80" w:rsidRDefault="00DB3E5A" w:rsidP="00CF2112">
                  <w:pPr>
                    <w:pStyle w:val="Normalt"/>
                    <w:keepNext/>
                    <w:jc w:val="center"/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szCs w:val="16"/>
                    </w:rPr>
                    <w:t>1</w:t>
                  </w:r>
                </w:p>
              </w:tc>
            </w:tr>
            <w:tr w:rsidR="00DB3E5A" w:rsidRPr="002D1B80" w14:paraId="67D5E7B6" w14:textId="77777777" w:rsidTr="00301237">
              <w:trPr>
                <w:cantSplit/>
              </w:trPr>
              <w:tc>
                <w:tcPr>
                  <w:tcW w:w="677" w:type="dxa"/>
                </w:tcPr>
                <w:p w14:paraId="35EB23A7" w14:textId="77777777" w:rsidR="00DB3E5A" w:rsidRPr="002D1B80" w:rsidRDefault="00DB3E5A" w:rsidP="00CF2112">
                  <w:pPr>
                    <w:pStyle w:val="Normalt"/>
                    <w:keepNext/>
                    <w:jc w:val="center"/>
                    <w:rPr>
                      <w:rFonts w:cs="Arial"/>
                      <w:b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18C38BE5" w14:textId="77777777" w:rsidR="00DB3E5A" w:rsidRPr="002D1B80" w:rsidRDefault="00DB3E5A" w:rsidP="00CF2112">
                  <w:pPr>
                    <w:pStyle w:val="Normaltb"/>
                    <w:jc w:val="center"/>
                    <w:rPr>
                      <w:rFonts w:cs="Arial"/>
                      <w:szCs w:val="16"/>
                    </w:rPr>
                  </w:pPr>
                </w:p>
              </w:tc>
              <w:tc>
                <w:tcPr>
                  <w:tcW w:w="2460" w:type="dxa"/>
                </w:tcPr>
                <w:p w14:paraId="20DA9BF2" w14:textId="77777777" w:rsidR="00DB3E5A" w:rsidRPr="002D1B80" w:rsidRDefault="00DB3E5A" w:rsidP="00CF2112">
                  <w:pPr>
                    <w:pStyle w:val="Normalt"/>
                  </w:pPr>
                  <w:r>
                    <w:t>mittel resistent</w:t>
                  </w:r>
                </w:p>
              </w:tc>
              <w:tc>
                <w:tcPr>
                  <w:tcW w:w="1139" w:type="dxa"/>
                </w:tcPr>
                <w:p w14:paraId="7D9D5EE3" w14:textId="77777777" w:rsidR="00DB3E5A" w:rsidRPr="002D1B80" w:rsidRDefault="00DB3E5A" w:rsidP="00CF2112">
                  <w:pPr>
                    <w:pStyle w:val="Normalt"/>
                  </w:pPr>
                </w:p>
              </w:tc>
              <w:tc>
                <w:tcPr>
                  <w:tcW w:w="567" w:type="dxa"/>
                </w:tcPr>
                <w:p w14:paraId="194E31B7" w14:textId="77777777" w:rsidR="00DB3E5A" w:rsidRPr="002D1B80" w:rsidRDefault="00DB3E5A" w:rsidP="00CF2112">
                  <w:pPr>
                    <w:pStyle w:val="Normalt"/>
                    <w:keepNext/>
                    <w:jc w:val="center"/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szCs w:val="16"/>
                    </w:rPr>
                    <w:t>2</w:t>
                  </w:r>
                </w:p>
              </w:tc>
            </w:tr>
            <w:tr w:rsidR="00DB3E5A" w:rsidRPr="002D1B80" w14:paraId="4FDAB15C" w14:textId="77777777" w:rsidTr="00301237">
              <w:trPr>
                <w:cantSplit/>
              </w:trPr>
              <w:tc>
                <w:tcPr>
                  <w:tcW w:w="677" w:type="dxa"/>
                </w:tcPr>
                <w:p w14:paraId="14270DBB" w14:textId="77777777" w:rsidR="00DB3E5A" w:rsidRPr="002D1B80" w:rsidRDefault="00DB3E5A" w:rsidP="00CF2112">
                  <w:pPr>
                    <w:pStyle w:val="Normalt"/>
                    <w:jc w:val="center"/>
                    <w:rPr>
                      <w:rFonts w:cs="Arial"/>
                      <w:b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14:paraId="394685E4" w14:textId="77777777" w:rsidR="00DB3E5A" w:rsidRPr="002D1B80" w:rsidRDefault="00DB3E5A" w:rsidP="00CF2112">
                  <w:pPr>
                    <w:pStyle w:val="Normaltb"/>
                    <w:jc w:val="center"/>
                    <w:rPr>
                      <w:rFonts w:cs="Arial"/>
                      <w:szCs w:val="16"/>
                    </w:rPr>
                  </w:pPr>
                </w:p>
              </w:tc>
              <w:tc>
                <w:tcPr>
                  <w:tcW w:w="2460" w:type="dxa"/>
                </w:tcPr>
                <w:p w14:paraId="618B5631" w14:textId="112B31E2" w:rsidR="00DB3E5A" w:rsidRPr="002D1B80" w:rsidRDefault="00AC532C" w:rsidP="00CF2112">
                  <w:pPr>
                    <w:pStyle w:val="Normalt"/>
                  </w:pPr>
                  <w:r>
                    <w:t>h</w:t>
                  </w:r>
                  <w:r w:rsidR="00DB3E5A">
                    <w:t>och</w:t>
                  </w:r>
                  <w:r>
                    <w:t xml:space="preserve"> </w:t>
                  </w:r>
                  <w:r w:rsidR="00DB3E5A">
                    <w:t>resistent</w:t>
                  </w:r>
                </w:p>
              </w:tc>
              <w:tc>
                <w:tcPr>
                  <w:tcW w:w="1139" w:type="dxa"/>
                </w:tcPr>
                <w:p w14:paraId="397671E3" w14:textId="77777777" w:rsidR="00DB3E5A" w:rsidRPr="002D1B80" w:rsidRDefault="00DB3E5A" w:rsidP="00CF2112">
                  <w:pPr>
                    <w:pStyle w:val="Normalt"/>
                  </w:pPr>
                  <w:r>
                    <w:t>Emperador</w:t>
                  </w:r>
                </w:p>
              </w:tc>
              <w:tc>
                <w:tcPr>
                  <w:tcW w:w="567" w:type="dxa"/>
                </w:tcPr>
                <w:p w14:paraId="0FFBF460" w14:textId="77777777" w:rsidR="00DB3E5A" w:rsidRPr="002D1B80" w:rsidRDefault="00DB3E5A" w:rsidP="00CF2112">
                  <w:pPr>
                    <w:pStyle w:val="Normalt"/>
                    <w:jc w:val="center"/>
                    <w:rPr>
                      <w:rFonts w:cs="Arial"/>
                      <w:szCs w:val="16"/>
                    </w:rPr>
                  </w:pPr>
                  <w:r>
                    <w:rPr>
                      <w:rFonts w:cs="Arial"/>
                      <w:szCs w:val="16"/>
                    </w:rPr>
                    <w:t>3</w:t>
                  </w:r>
                </w:p>
              </w:tc>
            </w:tr>
          </w:tbl>
          <w:p w14:paraId="13D2EFE4" w14:textId="77777777" w:rsidR="00DB3E5A" w:rsidRPr="002D1B80" w:rsidRDefault="00DB3E5A" w:rsidP="00CF2112"/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578"/>
              <w:gridCol w:w="6378"/>
            </w:tblGrid>
            <w:tr w:rsidR="00DB3E5A" w:rsidRPr="002D1B80" w14:paraId="1FBBB3E6" w14:textId="77777777" w:rsidTr="00CF2112">
              <w:tc>
                <w:tcPr>
                  <w:tcW w:w="1578" w:type="dxa"/>
                </w:tcPr>
                <w:p w14:paraId="1E49ACA9" w14:textId="77777777" w:rsidR="00DB3E5A" w:rsidRPr="002D1B80" w:rsidRDefault="00DB3E5A" w:rsidP="00CF2112">
                  <w:pPr>
                    <w:pStyle w:val="BodyText"/>
                    <w:jc w:val="left"/>
                    <w:rPr>
                      <w:rFonts w:cs="Arial"/>
                      <w:i/>
                      <w:color w:val="000000"/>
                    </w:rPr>
                  </w:pPr>
                  <w:r>
                    <w:rPr>
                      <w:rFonts w:cs="Arial"/>
                      <w:i/>
                      <w:color w:val="000000"/>
                    </w:rPr>
                    <w:t>Zu 22, 4.</w:t>
                  </w:r>
                </w:p>
              </w:tc>
              <w:tc>
                <w:tcPr>
                  <w:tcW w:w="6378" w:type="dxa"/>
                </w:tcPr>
                <w:p w14:paraId="0B719708" w14:textId="77777777" w:rsidR="00DB3E5A" w:rsidRPr="002D1B80" w:rsidRDefault="00DB3E5A" w:rsidP="00CF2112">
                  <w:pPr>
                    <w:pStyle w:val="BodyText"/>
                    <w:jc w:val="left"/>
                    <w:rPr>
                      <w:rFonts w:cs="Arial"/>
                      <w:i/>
                      <w:color w:val="000000"/>
                    </w:rPr>
                  </w:pPr>
                  <w:r>
                    <w:rPr>
                      <w:rFonts w:cs="Arial"/>
                      <w:i/>
                      <w:color w:val="000000"/>
                    </w:rPr>
                    <w:t>Verweis auf INIA soll lauten „INIA – CSIC“</w:t>
                  </w:r>
                </w:p>
              </w:tc>
            </w:tr>
            <w:tr w:rsidR="00DB3E5A" w:rsidRPr="002D1B80" w14:paraId="4E0A2E17" w14:textId="77777777" w:rsidTr="00CF2112">
              <w:tc>
                <w:tcPr>
                  <w:tcW w:w="1578" w:type="dxa"/>
                </w:tcPr>
                <w:p w14:paraId="7EF1358C" w14:textId="77777777" w:rsidR="00DB3E5A" w:rsidRPr="002D1B80" w:rsidRDefault="00DB3E5A" w:rsidP="00CF2112">
                  <w:r>
                    <w:rPr>
                      <w:rFonts w:cs="Arial"/>
                      <w:i/>
                      <w:color w:val="000000"/>
                    </w:rPr>
                    <w:t>Zu 22, 8.5</w:t>
                  </w:r>
                </w:p>
              </w:tc>
              <w:tc>
                <w:tcPr>
                  <w:tcW w:w="6378" w:type="dxa"/>
                </w:tcPr>
                <w:p w14:paraId="06A04881" w14:textId="77777777" w:rsidR="00DB3E5A" w:rsidRPr="002D1B80" w:rsidRDefault="00DB3E5A" w:rsidP="00CF2112">
                  <w:pPr>
                    <w:pStyle w:val="BodyText"/>
                    <w:jc w:val="left"/>
                    <w:rPr>
                      <w:rFonts w:cs="Arial"/>
                      <w:i/>
                      <w:color w:val="000000"/>
                    </w:rPr>
                  </w:pPr>
                  <w:r>
                    <w:rPr>
                      <w:rFonts w:cs="Arial"/>
                      <w:i/>
                      <w:color w:val="000000"/>
                    </w:rPr>
                    <w:t>Soll lauten „Einbringen eines Stücks inokulierte Wurzel…“</w:t>
                  </w:r>
                </w:p>
              </w:tc>
            </w:tr>
            <w:tr w:rsidR="00DB3E5A" w:rsidRPr="002D1B80" w14:paraId="5AE7BF4A" w14:textId="77777777" w:rsidTr="00CF2112">
              <w:tc>
                <w:tcPr>
                  <w:tcW w:w="1578" w:type="dxa"/>
                </w:tcPr>
                <w:p w14:paraId="77970F27" w14:textId="77777777" w:rsidR="00DB3E5A" w:rsidRPr="002D1B80" w:rsidRDefault="00DB3E5A" w:rsidP="00CF2112">
                  <w:r>
                    <w:rPr>
                      <w:rFonts w:cs="Arial"/>
                      <w:i/>
                      <w:color w:val="000000"/>
                    </w:rPr>
                    <w:t>Zu 22, 9.1</w:t>
                  </w:r>
                </w:p>
              </w:tc>
              <w:tc>
                <w:tcPr>
                  <w:tcW w:w="6378" w:type="dxa"/>
                </w:tcPr>
                <w:p w14:paraId="792D5376" w14:textId="77777777" w:rsidR="00DB3E5A" w:rsidRPr="002D1B80" w:rsidRDefault="00DB3E5A" w:rsidP="00CF2112">
                  <w:pPr>
                    <w:pStyle w:val="BodyText"/>
                    <w:jc w:val="left"/>
                    <w:rPr>
                      <w:rFonts w:cs="Arial"/>
                      <w:i/>
                      <w:color w:val="000000"/>
                    </w:rPr>
                  </w:pPr>
                  <w:r>
                    <w:rPr>
                      <w:rFonts w:cs="Arial"/>
                      <w:i/>
                      <w:color w:val="000000"/>
                    </w:rPr>
                    <w:t>Hinzuzufügen von „Es wird empfohlen, 10 nicht inokulierte Pflanzen in die Prüfung einzubringen, um eine etwaige geringe Keimfähigkeit oder eine Verzögerung des Pflanzenwachstums aufgrund des Materials feststellen zu können.“</w:t>
                  </w:r>
                </w:p>
              </w:tc>
            </w:tr>
            <w:tr w:rsidR="00DB3E5A" w:rsidRPr="002D1B80" w14:paraId="086FA635" w14:textId="77777777" w:rsidTr="00CF2112">
              <w:tc>
                <w:tcPr>
                  <w:tcW w:w="1578" w:type="dxa"/>
                </w:tcPr>
                <w:p w14:paraId="07A2699B" w14:textId="77777777" w:rsidR="00DB3E5A" w:rsidRPr="002D1B80" w:rsidRDefault="00DB3E5A" w:rsidP="00CF2112">
                  <w:r>
                    <w:rPr>
                      <w:rFonts w:cs="Arial"/>
                      <w:i/>
                      <w:color w:val="000000"/>
                    </w:rPr>
                    <w:t>Zu 22, 10.2</w:t>
                  </w:r>
                </w:p>
              </w:tc>
              <w:tc>
                <w:tcPr>
                  <w:tcW w:w="6378" w:type="dxa"/>
                </w:tcPr>
                <w:p w14:paraId="7CBA0C1D" w14:textId="77777777" w:rsidR="00DB3E5A" w:rsidRPr="002D1B80" w:rsidRDefault="00DB3E5A" w:rsidP="00CF2112">
                  <w:pPr>
                    <w:pStyle w:val="BodyText"/>
                    <w:jc w:val="left"/>
                    <w:rPr>
                      <w:rFonts w:cs="Arial"/>
                      <w:i/>
                      <w:color w:val="000000"/>
                    </w:rPr>
                  </w:pPr>
                  <w:r>
                    <w:rPr>
                      <w:rFonts w:cs="Arial"/>
                      <w:i/>
                      <w:color w:val="000000"/>
                    </w:rPr>
                    <w:t>Soll lauten „Die Aggressivität der Prüfung hängt von der Menge des Inokulums und den Anbaubedingungen ab (z. B. zwischen 30 g und 60 g inokulierter Wurzeln)“</w:t>
                  </w:r>
                </w:p>
              </w:tc>
            </w:tr>
            <w:tr w:rsidR="00DB3E5A" w:rsidRPr="002D1B80" w14:paraId="07C80DD9" w14:textId="77777777" w:rsidTr="00CF2112">
              <w:tc>
                <w:tcPr>
                  <w:tcW w:w="1578" w:type="dxa"/>
                </w:tcPr>
                <w:p w14:paraId="3E47E17F" w14:textId="77777777" w:rsidR="00DB3E5A" w:rsidRPr="002D1B80" w:rsidRDefault="00DB3E5A" w:rsidP="00CF2112">
                  <w:r>
                    <w:rPr>
                      <w:rFonts w:cs="Arial"/>
                      <w:i/>
                      <w:color w:val="000000"/>
                    </w:rPr>
                    <w:lastRenderedPageBreak/>
                    <w:t>Zu 22, 10.4</w:t>
                  </w:r>
                </w:p>
              </w:tc>
              <w:tc>
                <w:tcPr>
                  <w:tcW w:w="6378" w:type="dxa"/>
                </w:tcPr>
                <w:p w14:paraId="66A29F59" w14:textId="77777777" w:rsidR="00DB3E5A" w:rsidRPr="002D1B80" w:rsidRDefault="00DB3E5A" w:rsidP="00CF2112">
                  <w:pPr>
                    <w:pStyle w:val="BodyText"/>
                    <w:jc w:val="left"/>
                    <w:rPr>
                      <w:rFonts w:cs="Arial"/>
                      <w:i/>
                      <w:color w:val="000000"/>
                    </w:rPr>
                  </w:pPr>
                  <w:r>
                    <w:rPr>
                      <w:rFonts w:cs="Arial"/>
                      <w:i/>
                      <w:color w:val="000000"/>
                    </w:rPr>
                    <w:t>Soll lauten „Samen werden in nicht inokulierten Boden ausgesät und Inokulation des Bodens…“</w:t>
                  </w:r>
                </w:p>
              </w:tc>
            </w:tr>
            <w:tr w:rsidR="00DB3E5A" w:rsidRPr="002D1B80" w14:paraId="4773631F" w14:textId="77777777" w:rsidTr="00CF2112">
              <w:tc>
                <w:tcPr>
                  <w:tcW w:w="1578" w:type="dxa"/>
                </w:tcPr>
                <w:p w14:paraId="20C8029E" w14:textId="77777777" w:rsidR="00DB3E5A" w:rsidRPr="002D1B80" w:rsidRDefault="00DB3E5A" w:rsidP="00945030">
                  <w:pPr>
                    <w:keepNext/>
                    <w:rPr>
                      <w:rFonts w:cs="Arial"/>
                      <w:i/>
                      <w:color w:val="000000"/>
                    </w:rPr>
                  </w:pPr>
                  <w:r>
                    <w:rPr>
                      <w:rFonts w:cs="Arial"/>
                      <w:i/>
                      <w:color w:val="000000"/>
                    </w:rPr>
                    <w:t>Zu 22, 12.</w:t>
                  </w:r>
                </w:p>
              </w:tc>
              <w:tc>
                <w:tcPr>
                  <w:tcW w:w="6378" w:type="dxa"/>
                </w:tcPr>
                <w:p w14:paraId="3419377F" w14:textId="77777777" w:rsidR="00DB3E5A" w:rsidRPr="002D1B80" w:rsidRDefault="00DB3E5A" w:rsidP="00945030">
                  <w:pPr>
                    <w:pStyle w:val="BodyText"/>
                    <w:keepNext/>
                    <w:jc w:val="left"/>
                    <w:rPr>
                      <w:rFonts w:cs="Arial"/>
                      <w:i/>
                      <w:color w:val="000000"/>
                    </w:rPr>
                  </w:pPr>
                  <w:r>
                    <w:rPr>
                      <w:rFonts w:cs="Arial"/>
                      <w:i/>
                      <w:color w:val="000000"/>
                    </w:rPr>
                    <w:t>Soll lauten</w:t>
                  </w:r>
                </w:p>
                <w:p w14:paraId="4672E3A5" w14:textId="77777777" w:rsidR="00DB3E5A" w:rsidRPr="002D1B80" w:rsidRDefault="00DB3E5A" w:rsidP="00945030">
                  <w:pPr>
                    <w:pStyle w:val="BodyText"/>
                    <w:keepNext/>
                    <w:jc w:val="left"/>
                    <w:rPr>
                      <w:rFonts w:cs="Arial"/>
                      <w:i/>
                      <w:color w:val="000000"/>
                    </w:rPr>
                  </w:pPr>
                  <w:r>
                    <w:rPr>
                      <w:rFonts w:cs="Arial"/>
                      <w:i/>
                      <w:color w:val="000000"/>
                    </w:rPr>
                    <w:t>„[1] Anfällig: „Sorte sehr ähnlich zu anfälligen Kontrollsorten</w:t>
                  </w:r>
                </w:p>
                <w:p w14:paraId="409408FC" w14:textId="77777777" w:rsidR="00DB3E5A" w:rsidRPr="002D1B80" w:rsidRDefault="00DB3E5A" w:rsidP="00945030">
                  <w:pPr>
                    <w:pStyle w:val="BodyText"/>
                    <w:keepNext/>
                    <w:jc w:val="left"/>
                    <w:rPr>
                      <w:rFonts w:cs="Arial"/>
                      <w:i/>
                      <w:color w:val="000000"/>
                    </w:rPr>
                  </w:pPr>
                  <w:r>
                    <w:rPr>
                      <w:rFonts w:cs="Arial"/>
                      <w:i/>
                      <w:color w:val="000000"/>
                    </w:rPr>
                    <w:t xml:space="preserve">[2] Mittel resistent: Sorte sehr ähnlich zu mittel resistenten Kontrollsorten </w:t>
                  </w:r>
                </w:p>
                <w:p w14:paraId="0A296F6F" w14:textId="77777777" w:rsidR="00DB3E5A" w:rsidRPr="002D1B80" w:rsidRDefault="00DB3E5A" w:rsidP="00945030">
                  <w:pPr>
                    <w:pStyle w:val="BodyText"/>
                    <w:keepNext/>
                    <w:jc w:val="left"/>
                    <w:rPr>
                      <w:rFonts w:cs="Arial"/>
                      <w:i/>
                      <w:color w:val="000000"/>
                    </w:rPr>
                  </w:pPr>
                  <w:r>
                    <w:rPr>
                      <w:rFonts w:cs="Arial"/>
                      <w:i/>
                      <w:color w:val="000000"/>
                    </w:rPr>
                    <w:t xml:space="preserve">[3] Hoch resistent: Sorte sehr ähnlich zu hoch resistenten Kontrollsorten </w:t>
                  </w:r>
                </w:p>
                <w:p w14:paraId="72A4BE87" w14:textId="77777777" w:rsidR="00DB3E5A" w:rsidRPr="002D1B80" w:rsidRDefault="00DB3E5A" w:rsidP="00945030">
                  <w:pPr>
                    <w:pStyle w:val="BodyText"/>
                    <w:keepNext/>
                    <w:jc w:val="left"/>
                    <w:rPr>
                      <w:rFonts w:cs="Arial"/>
                      <w:i/>
                      <w:color w:val="000000"/>
                    </w:rPr>
                  </w:pPr>
                  <w:r>
                    <w:rPr>
                      <w:rFonts w:cs="Arial"/>
                      <w:i/>
                      <w:color w:val="000000"/>
                    </w:rPr>
                    <w:t>Sind die Ergebnisse nicht eindeutig, wird eine statistische Analyse empfohlen.</w:t>
                  </w:r>
                </w:p>
                <w:p w14:paraId="352E2CA4" w14:textId="77777777" w:rsidR="00DB3E5A" w:rsidRPr="002D1B80" w:rsidRDefault="00DB3E5A" w:rsidP="00945030">
                  <w:pPr>
                    <w:pStyle w:val="BodyText"/>
                    <w:keepNext/>
                    <w:jc w:val="left"/>
                    <w:rPr>
                      <w:rFonts w:cs="Arial"/>
                      <w:i/>
                      <w:color w:val="000000"/>
                    </w:rPr>
                  </w:pPr>
                  <w:r>
                    <w:rPr>
                      <w:rFonts w:cs="Arial"/>
                      <w:i/>
                      <w:color w:val="000000"/>
                    </w:rPr>
                    <w:t>Weicht das Ergebnis signifikant von den Kontrollsorten ab, ist eine erneute Prüfung ratsam, um zu prüfen, ob das Ergebnis stabil ist.“</w:t>
                  </w:r>
                </w:p>
              </w:tc>
            </w:tr>
          </w:tbl>
          <w:p w14:paraId="30AE8A68" w14:textId="77777777" w:rsidR="00DB3E5A" w:rsidRPr="002D1B80" w:rsidRDefault="00DB3E5A" w:rsidP="00CF2112">
            <w:pPr>
              <w:pStyle w:val="BodyText"/>
              <w:jc w:val="left"/>
              <w:rPr>
                <w:rFonts w:cs="Arial"/>
                <w:color w:val="000000"/>
              </w:rPr>
            </w:pPr>
            <w:r w:rsidRPr="002D1B80">
              <w:rPr>
                <w:rFonts w:cs="Arial"/>
                <w:i/>
                <w:color w:val="000000"/>
              </w:rPr>
              <w:t xml:space="preserve"> </w:t>
            </w:r>
          </w:p>
        </w:tc>
      </w:tr>
      <w:tr w:rsidR="00DB3E5A" w:rsidRPr="002D1B80" w14:paraId="0B4B1AA5" w14:textId="77777777" w:rsidTr="00CF211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091A9" w14:textId="77777777" w:rsidR="00DB3E5A" w:rsidRPr="002D1B80" w:rsidRDefault="00DB3E5A" w:rsidP="00CF2112">
            <w:pPr>
              <w:pStyle w:val="BodyText"/>
              <w:jc w:val="left"/>
              <w:rPr>
                <w:rFonts w:cs="Arial"/>
                <w:color w:val="000000"/>
              </w:rPr>
            </w:pPr>
            <w:bookmarkStart w:id="1" w:name="_Hlk92118187"/>
            <w:r>
              <w:rPr>
                <w:vertAlign w:val="superscript"/>
              </w:rPr>
              <w:lastRenderedPageBreak/>
              <w:t>#</w:t>
            </w:r>
            <w:r>
              <w:rPr>
                <w:rFonts w:cs="Arial"/>
                <w:color w:val="000000"/>
              </w:rPr>
              <w:t>Zu 22, 9.1, 9.4, 11.3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C10F" w14:textId="77777777" w:rsidR="00DB3E5A" w:rsidRPr="002D1B80" w:rsidRDefault="00DB3E5A" w:rsidP="00CF2112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snapToGrid w:val="0"/>
                <w:color w:val="000000"/>
              </w:rPr>
              <w:t>Die Erläuterung dazu, wie Keimfähigkeit sich auf die Benotung des Merkmals auswirkt, verbessern</w:t>
            </w:r>
          </w:p>
          <w:p w14:paraId="54CB2CEC" w14:textId="77777777" w:rsidR="00DB3E5A" w:rsidRPr="002D1B80" w:rsidRDefault="00DB3E5A" w:rsidP="00CF2112">
            <w:pPr>
              <w:pStyle w:val="BodyText"/>
              <w:jc w:val="lef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Führende Sachverständige: Vergleiche Anlage dieses Dokuments</w:t>
            </w:r>
          </w:p>
          <w:p w14:paraId="118736B9" w14:textId="77777777" w:rsidR="00DB3E5A" w:rsidRPr="002D1B80" w:rsidRDefault="00DB3E5A" w:rsidP="00CF2112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i/>
                <w:color w:val="000000"/>
              </w:rPr>
              <w:t>TWV: einverstanden</w:t>
            </w:r>
          </w:p>
        </w:tc>
        <w:bookmarkEnd w:id="1"/>
      </w:tr>
      <w:tr w:rsidR="00DB3E5A" w:rsidRPr="002D1B80" w14:paraId="5CB50816" w14:textId="77777777" w:rsidTr="00CF211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F1B3" w14:textId="77777777" w:rsidR="00DB3E5A" w:rsidRPr="002D1B80" w:rsidRDefault="00DB3E5A" w:rsidP="00CF2112">
            <w:pPr>
              <w:tabs>
                <w:tab w:val="left" w:leader="dot" w:pos="3402"/>
              </w:tabs>
              <w:ind w:right="227"/>
              <w:jc w:val="left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Zu 22, </w:t>
            </w:r>
            <w:r>
              <w:rPr>
                <w:rFonts w:cs="Arial"/>
              </w:rPr>
              <w:t>9.1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3DFD" w14:textId="77777777" w:rsidR="00DB3E5A" w:rsidRPr="002D1B80" w:rsidRDefault="00DB3E5A" w:rsidP="00CF2112">
            <w:pPr>
              <w:pStyle w:val="BodyText"/>
              <w:jc w:val="left"/>
              <w:rPr>
                <w:rFonts w:cs="Arial"/>
                <w:i/>
                <w:color w:val="000000"/>
              </w:rPr>
            </w:pPr>
            <w:r>
              <w:rPr>
                <w:rFonts w:cs="Arial"/>
              </w:rPr>
              <w:t>Soll lauten „… auf Nematoden zurückzuführen ist</w:t>
            </w:r>
            <w:r>
              <w:rPr>
                <w:rFonts w:cs="Arial"/>
                <w:strike/>
              </w:rPr>
              <w:t xml:space="preserve"> oder nicht</w:t>
            </w:r>
            <w:r>
              <w:rPr>
                <w:rFonts w:cs="Arial"/>
              </w:rPr>
              <w:t>“</w:t>
            </w:r>
          </w:p>
          <w:p w14:paraId="6FB8E434" w14:textId="77777777" w:rsidR="00DB3E5A" w:rsidRPr="002D1B80" w:rsidRDefault="00DB3E5A" w:rsidP="00CF2112">
            <w:pPr>
              <w:pStyle w:val="BodyText"/>
              <w:jc w:val="lef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Führende Sachverständige: Vergleiche Anlage dieses Dokuments (abgedeckt durch obigen Kommentar)</w:t>
            </w:r>
          </w:p>
          <w:p w14:paraId="2317A22B" w14:textId="77777777" w:rsidR="00DB3E5A" w:rsidRPr="002D1B80" w:rsidRDefault="00DB3E5A" w:rsidP="00CF2112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i/>
                <w:color w:val="000000"/>
              </w:rPr>
              <w:t>TWV: einverstanden</w:t>
            </w:r>
          </w:p>
        </w:tc>
      </w:tr>
      <w:tr w:rsidR="00DB3E5A" w:rsidRPr="002D1B80" w14:paraId="482FD7EC" w14:textId="77777777" w:rsidTr="00CF211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243D" w14:textId="77777777" w:rsidR="00DB3E5A" w:rsidRPr="002D1B80" w:rsidRDefault="00DB3E5A" w:rsidP="00CF2112">
            <w:pPr>
              <w:tabs>
                <w:tab w:val="left" w:leader="dot" w:pos="3402"/>
              </w:tabs>
              <w:ind w:right="227"/>
              <w:jc w:val="left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Zu 22, </w:t>
            </w:r>
            <w:r>
              <w:rPr>
                <w:rFonts w:cs="Arial"/>
              </w:rPr>
              <w:t>9.2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EEF62" w14:textId="77777777" w:rsidR="00DB3E5A" w:rsidRPr="002D1B80" w:rsidRDefault="00DB3E5A" w:rsidP="00CF2112">
            <w:pPr>
              <w:pStyle w:val="BodyText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Soll lauten „mindestens 2, vorzugsweise 3</w:t>
            </w:r>
            <w:r>
              <w:rPr>
                <w:rFonts w:cs="Arial"/>
                <w:strike/>
              </w:rPr>
              <w:t>, um eine statistische Auswertung zu ermöglichen</w:t>
            </w:r>
            <w:r>
              <w:rPr>
                <w:rFonts w:cs="Arial"/>
                <w:color w:val="000000"/>
              </w:rPr>
              <w:t>“</w:t>
            </w:r>
          </w:p>
          <w:p w14:paraId="0662576D" w14:textId="77777777" w:rsidR="00DB3E5A" w:rsidRPr="002D1B80" w:rsidRDefault="00DB3E5A" w:rsidP="00CF2112">
            <w:pPr>
              <w:pStyle w:val="BodyText"/>
              <w:jc w:val="lef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Führende Sachverständige: Ich ziehe vor, „, um eine statistische Auswertung zu ermöglichen“ beizubehalten</w:t>
            </w:r>
          </w:p>
          <w:p w14:paraId="05C09564" w14:textId="77777777" w:rsidR="00DB3E5A" w:rsidRPr="002D1B80" w:rsidRDefault="00DB3E5A" w:rsidP="00CF2112">
            <w:pPr>
              <w:pStyle w:val="BodyText"/>
              <w:jc w:val="left"/>
              <w:rPr>
                <w:rFonts w:cs="Arial"/>
                <w:i/>
                <w:snapToGrid w:val="0"/>
                <w:color w:val="000000"/>
              </w:rPr>
            </w:pPr>
            <w:r>
              <w:rPr>
                <w:rFonts w:cs="Arial"/>
                <w:i/>
                <w:color w:val="000000"/>
              </w:rPr>
              <w:t>TWV: einverstanden</w:t>
            </w:r>
          </w:p>
        </w:tc>
      </w:tr>
      <w:tr w:rsidR="00DB3E5A" w:rsidRPr="002D1B80" w14:paraId="66EE5FD3" w14:textId="77777777" w:rsidTr="00CF211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B5438" w14:textId="77777777" w:rsidR="00DB3E5A" w:rsidRPr="002D1B80" w:rsidRDefault="00DB3E5A" w:rsidP="00CF2112">
            <w:pPr>
              <w:tabs>
                <w:tab w:val="left" w:leader="dot" w:pos="3402"/>
              </w:tabs>
              <w:ind w:right="227"/>
              <w:jc w:val="left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Zu 22, </w:t>
            </w:r>
            <w:r>
              <w:rPr>
                <w:rFonts w:cs="Arial"/>
              </w:rPr>
              <w:t>9.6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E03C" w14:textId="77777777" w:rsidR="00DB3E5A" w:rsidRPr="002D1B80" w:rsidRDefault="00DB3E5A" w:rsidP="00CF2112">
            <w:pPr>
              <w:pStyle w:val="BodyText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Soll lauten „20-26°C, die Temperatur </w:t>
            </w:r>
            <w:r>
              <w:rPr>
                <w:rFonts w:cs="Arial"/>
                <w:strike/>
              </w:rPr>
              <w:t>kann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u w:val="single"/>
              </w:rPr>
              <w:t>sollte</w:t>
            </w:r>
            <w:r>
              <w:rPr>
                <w:rFonts w:cs="Arial"/>
              </w:rPr>
              <w:t xml:space="preserve"> je nach Aggressivität der Prüfung angepasst werden, …“</w:t>
            </w:r>
          </w:p>
          <w:p w14:paraId="155902E4" w14:textId="77777777" w:rsidR="00DB3E5A" w:rsidRPr="002D1B80" w:rsidRDefault="00DB3E5A" w:rsidP="00CF2112">
            <w:pPr>
              <w:pStyle w:val="BodyText"/>
              <w:jc w:val="lef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Führende Sachverständige: einverstanden</w:t>
            </w:r>
          </w:p>
          <w:p w14:paraId="12D094EF" w14:textId="77777777" w:rsidR="00DB3E5A" w:rsidRPr="002D1B80" w:rsidRDefault="00DB3E5A" w:rsidP="00CF2112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i/>
                <w:color w:val="000000"/>
              </w:rPr>
              <w:t>TWV: einverstanden</w:t>
            </w:r>
          </w:p>
        </w:tc>
      </w:tr>
      <w:tr w:rsidR="00DB3E5A" w:rsidRPr="002D1B80" w14:paraId="23D180EA" w14:textId="77777777" w:rsidTr="00CF211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1B09" w14:textId="77777777" w:rsidR="00DB3E5A" w:rsidRPr="002D1B80" w:rsidRDefault="00DB3E5A" w:rsidP="00CF2112">
            <w:pPr>
              <w:tabs>
                <w:tab w:val="left" w:leader="dot" w:pos="3402"/>
              </w:tabs>
              <w:ind w:right="227"/>
              <w:jc w:val="left"/>
              <w:rPr>
                <w:rFonts w:cs="Arial"/>
              </w:rPr>
            </w:pPr>
            <w:r>
              <w:rPr>
                <w:rFonts w:cs="Arial"/>
                <w:color w:val="000000"/>
              </w:rPr>
              <w:t xml:space="preserve">Zu 22, </w:t>
            </w:r>
            <w:r>
              <w:rPr>
                <w:rFonts w:cs="Arial"/>
              </w:rPr>
              <w:t>10.2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0C00" w14:textId="4B250C7A" w:rsidR="00DB3E5A" w:rsidRPr="002D1B80" w:rsidRDefault="00DB3E5A" w:rsidP="00CF2112">
            <w:pPr>
              <w:pStyle w:val="BodyText"/>
              <w:jc w:val="left"/>
              <w:rPr>
                <w:rFonts w:cs="Arial"/>
              </w:rPr>
            </w:pPr>
            <w:r>
              <w:rPr>
                <w:rFonts w:cs="Arial"/>
              </w:rPr>
              <w:t>Soll lauten „</w:t>
            </w:r>
            <w:r>
              <w:rPr>
                <w:rFonts w:cs="Arial"/>
                <w:strike/>
              </w:rPr>
              <w:t>Das Verhältnis hängt von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u w:val="single"/>
              </w:rPr>
              <w:t>Menge des Inokulums hängt von</w:t>
            </w:r>
            <w:r>
              <w:rPr>
                <w:rFonts w:cs="Arial"/>
              </w:rPr>
              <w:t xml:space="preserve"> der Aggressivität der Prüfung und den </w:t>
            </w:r>
            <w:r>
              <w:rPr>
                <w:rFonts w:cs="Arial"/>
                <w:strike/>
              </w:rPr>
              <w:t>Labor</w:t>
            </w:r>
            <w:r>
              <w:rPr>
                <w:rFonts w:cs="Arial"/>
                <w:u w:val="single"/>
              </w:rPr>
              <w:t>Anbau</w:t>
            </w:r>
            <w:r>
              <w:rPr>
                <w:rFonts w:cs="Arial"/>
              </w:rPr>
              <w:t>bedingungen ab (z. B. zwischen 30 g und 60 g befallene Wurzeln für 100 Pflanzen in einer Schale von 45*30 cm, die etwa 5,5 kg Substrat enthält)</w:t>
            </w:r>
            <w:r w:rsidR="00955CD5">
              <w:rPr>
                <w:rFonts w:cs="Arial"/>
              </w:rPr>
              <w:t>;</w:t>
            </w:r>
            <w:r>
              <w:rPr>
                <w:rFonts w:cs="Arial"/>
                <w:strike/>
              </w:rPr>
              <w:t>,</w:t>
            </w:r>
            <w:r>
              <w:rPr>
                <w:rFonts w:cs="Arial"/>
              </w:rPr>
              <w:t xml:space="preserve"> Knoten sollten homogen mit Erde vermischt werden.</w:t>
            </w:r>
          </w:p>
          <w:p w14:paraId="40622CC6" w14:textId="77777777" w:rsidR="00DB3E5A" w:rsidRPr="002D1B80" w:rsidRDefault="00DB3E5A" w:rsidP="00CF2112">
            <w:pPr>
              <w:pStyle w:val="BodyText"/>
              <w:jc w:val="lef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Führende Sachverständige: einverstanden</w:t>
            </w:r>
          </w:p>
          <w:p w14:paraId="115C7A6E" w14:textId="77777777" w:rsidR="00DB3E5A" w:rsidRPr="002D1B80" w:rsidRDefault="00DB3E5A" w:rsidP="00CF2112">
            <w:pPr>
              <w:pStyle w:val="BodyText"/>
              <w:jc w:val="left"/>
              <w:rPr>
                <w:rFonts w:cs="Arial"/>
                <w:snapToGrid w:val="0"/>
                <w:color w:val="000000"/>
              </w:rPr>
            </w:pPr>
            <w:r>
              <w:rPr>
                <w:rFonts w:cs="Arial"/>
                <w:i/>
                <w:color w:val="000000"/>
              </w:rPr>
              <w:t>TWV: einverstanden</w:t>
            </w:r>
          </w:p>
        </w:tc>
      </w:tr>
      <w:tr w:rsidR="00DB3E5A" w:rsidRPr="002D1B80" w14:paraId="50B33559" w14:textId="77777777" w:rsidTr="00CF211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5844" w14:textId="77777777" w:rsidR="00DB3E5A" w:rsidRPr="002D1B80" w:rsidRDefault="00DB3E5A" w:rsidP="00CF2112">
            <w:r>
              <w:t>Zu 22, 10.4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F893" w14:textId="77777777" w:rsidR="00DB3E5A" w:rsidRPr="002D1B80" w:rsidRDefault="00DB3E5A" w:rsidP="00CF2112">
            <w:pPr>
              <w:rPr>
                <w:rFonts w:cs="Arial"/>
              </w:rPr>
            </w:pPr>
            <w:r>
              <w:rPr>
                <w:rFonts w:cs="Arial"/>
              </w:rPr>
              <w:t>Soll lauten „</w:t>
            </w:r>
            <w:r>
              <w:rPr>
                <w:rFonts w:cs="Arial"/>
                <w:strike/>
              </w:rPr>
              <w:t>Pflanzen</w:t>
            </w:r>
            <w:r>
              <w:rPr>
                <w:rFonts w:cs="Arial"/>
              </w:rPr>
              <w:t xml:space="preserve"> Samen werden in mit Knoten verseuchten Boden ausgesät</w:t>
            </w:r>
            <w:r>
              <w:t>“</w:t>
            </w:r>
          </w:p>
          <w:p w14:paraId="0E9E115F" w14:textId="77777777" w:rsidR="00DB3E5A" w:rsidRPr="002D1B80" w:rsidRDefault="00DB3E5A" w:rsidP="00CF2112">
            <w:pPr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Führende Sachverständige: einverstanden</w:t>
            </w:r>
          </w:p>
          <w:p w14:paraId="610D278D" w14:textId="77777777" w:rsidR="00DB3E5A" w:rsidRPr="002D1B80" w:rsidRDefault="00DB3E5A" w:rsidP="00CF2112">
            <w:r>
              <w:rPr>
                <w:rFonts w:cs="Arial"/>
                <w:i/>
                <w:color w:val="000000"/>
              </w:rPr>
              <w:t>TWV: einverstanden</w:t>
            </w:r>
          </w:p>
        </w:tc>
      </w:tr>
      <w:tr w:rsidR="00DB3E5A" w:rsidRPr="002D1B80" w14:paraId="438742BB" w14:textId="77777777" w:rsidTr="00CF211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26B1B" w14:textId="47C99756" w:rsidR="00DB3E5A" w:rsidRPr="002D1B80" w:rsidRDefault="00DB3E5A" w:rsidP="00CF2112">
            <w:pPr>
              <w:pStyle w:val="BodyText"/>
              <w:ind w:right="227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Zu 22, 11</w:t>
            </w:r>
            <w:r w:rsidR="00955CD5">
              <w:rPr>
                <w:rFonts w:cs="Arial"/>
                <w:color w:val="000000"/>
              </w:rPr>
              <w:t>.</w:t>
            </w:r>
            <w:r>
              <w:rPr>
                <w:rFonts w:cs="Arial"/>
                <w:color w:val="000000"/>
              </w:rPr>
              <w:t>4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A123" w14:textId="77777777" w:rsidR="00DB3E5A" w:rsidRPr="002D1B80" w:rsidRDefault="00DB3E5A" w:rsidP="00CF2112">
            <w:pPr>
              <w:pStyle w:val="BodyText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Streichen</w:t>
            </w:r>
          </w:p>
          <w:p w14:paraId="1F696348" w14:textId="77777777" w:rsidR="00DB3E5A" w:rsidRPr="002D1B80" w:rsidRDefault="00DB3E5A" w:rsidP="00CF2112">
            <w:pPr>
              <w:pStyle w:val="BodyText"/>
              <w:jc w:val="left"/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Führende Sachverständige: einverstanden</w:t>
            </w:r>
          </w:p>
          <w:p w14:paraId="2912710A" w14:textId="77777777" w:rsidR="00DB3E5A" w:rsidRPr="002D1B80" w:rsidRDefault="00DB3E5A" w:rsidP="00CF2112">
            <w:pPr>
              <w:pStyle w:val="BodyText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i/>
                <w:color w:val="000000"/>
              </w:rPr>
              <w:t>TWV: einverstanden</w:t>
            </w:r>
          </w:p>
        </w:tc>
      </w:tr>
      <w:tr w:rsidR="00DB3E5A" w:rsidRPr="002D1B80" w14:paraId="49AA04CD" w14:textId="77777777" w:rsidTr="00CF211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DF51" w14:textId="77777777" w:rsidR="00DB3E5A" w:rsidRPr="002D1B80" w:rsidRDefault="00DB3E5A" w:rsidP="00CF2112">
            <w:pPr>
              <w:pStyle w:val="BodyText"/>
              <w:ind w:right="227"/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Zu 22, 12.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0908" w14:textId="77777777" w:rsidR="00DB3E5A" w:rsidRPr="002D1B80" w:rsidRDefault="00DB3E5A" w:rsidP="00CF2112">
            <w:pPr>
              <w:rPr>
                <w:rFonts w:cs="Arial"/>
              </w:rPr>
            </w:pPr>
            <w:r>
              <w:rPr>
                <w:rFonts w:cs="Arial"/>
              </w:rPr>
              <w:t>In der Abbildung, blauer Text: „Tyonoc“ soll lauten „Tyonic“</w:t>
            </w:r>
          </w:p>
          <w:p w14:paraId="6C6A533E" w14:textId="77777777" w:rsidR="00DB3E5A" w:rsidRPr="002D1B80" w:rsidRDefault="00DB3E5A" w:rsidP="00CF2112">
            <w:pPr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Führende Sachverständige: Abbildung gestrichen, entfällt</w:t>
            </w:r>
          </w:p>
          <w:p w14:paraId="46085B79" w14:textId="77777777" w:rsidR="00DB3E5A" w:rsidRPr="002D1B80" w:rsidRDefault="00DB3E5A" w:rsidP="00CF2112">
            <w:pPr>
              <w:rPr>
                <w:rFonts w:cs="Arial"/>
                <w:color w:val="000000"/>
              </w:rPr>
            </w:pPr>
            <w:r>
              <w:rPr>
                <w:rFonts w:cs="Arial"/>
                <w:i/>
                <w:color w:val="000000"/>
              </w:rPr>
              <w:t>TWV: einverstanden</w:t>
            </w:r>
          </w:p>
        </w:tc>
      </w:tr>
      <w:tr w:rsidR="00DB3E5A" w:rsidRPr="002D1B80" w14:paraId="7B57BA1B" w14:textId="77777777" w:rsidTr="00CF2112">
        <w:trPr>
          <w:cantSplit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1021" w14:textId="77777777" w:rsidR="00DB3E5A" w:rsidRPr="002D1B80" w:rsidRDefault="00DB3E5A" w:rsidP="00CF2112">
            <w:bookmarkStart w:id="2" w:name="_Hlk92118908"/>
            <w:r>
              <w:t>Zu 24, 12.</w:t>
            </w:r>
          </w:p>
        </w:tc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8BCB" w14:textId="77777777" w:rsidR="00DB3E5A" w:rsidRPr="002D1B80" w:rsidRDefault="00DB3E5A" w:rsidP="00CF2112">
            <w:r>
              <w:t>- folgenden Wortlaut hinzufügen:</w:t>
            </w:r>
          </w:p>
          <w:p w14:paraId="0D39C15E" w14:textId="77777777" w:rsidR="00DB3E5A" w:rsidRPr="002D1B80" w:rsidRDefault="00DB3E5A" w:rsidP="00CF2112">
            <w:r>
              <w:t>„Fehlende [1] Verteilung der Pflanzen in mit den anfälligen Kontrollen vergleichbaren Klassen.</w:t>
            </w:r>
          </w:p>
          <w:p w14:paraId="7BBBE5B9" w14:textId="77777777" w:rsidR="00DB3E5A" w:rsidRPr="002D1B80" w:rsidRDefault="00DB3E5A" w:rsidP="00CF2112">
            <w:r>
              <w:t>„Vorhandene [9] Verteilung der Pflanzen in mit den resistenten Kontrollen vergleichbaren Klassen.“</w:t>
            </w:r>
          </w:p>
          <w:p w14:paraId="7268DB59" w14:textId="77777777" w:rsidR="00DB3E5A" w:rsidRPr="002D1B80" w:rsidRDefault="00DB3E5A" w:rsidP="00CF2112">
            <w:pPr>
              <w:rPr>
                <w:rFonts w:cs="Arial"/>
                <w:i/>
                <w:color w:val="000000"/>
              </w:rPr>
            </w:pPr>
            <w:r>
              <w:rPr>
                <w:rFonts w:cs="Arial"/>
                <w:i/>
                <w:color w:val="000000"/>
              </w:rPr>
              <w:t>Führende Sachverständige: einverstanden</w:t>
            </w:r>
          </w:p>
          <w:p w14:paraId="3BB3C9F6" w14:textId="77777777" w:rsidR="00DB3E5A" w:rsidRPr="002D1B80" w:rsidRDefault="00DB3E5A" w:rsidP="00CF2112">
            <w:r>
              <w:rPr>
                <w:rFonts w:cs="Arial"/>
                <w:i/>
                <w:color w:val="000000"/>
              </w:rPr>
              <w:t>TWV: einverstanden</w:t>
            </w:r>
          </w:p>
        </w:tc>
        <w:bookmarkEnd w:id="2"/>
      </w:tr>
    </w:tbl>
    <w:p w14:paraId="6F8B928B" w14:textId="77777777" w:rsidR="00DB3E5A" w:rsidRDefault="00DB3E5A" w:rsidP="00DB3E5A"/>
    <w:p w14:paraId="5881DEB2" w14:textId="410EECE3" w:rsidR="00DB3E5A" w:rsidRDefault="00DB3E5A" w:rsidP="00DB3E5A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Die Anlage dieses Dokuments enthält einen neuen Vorschlag für die Erläuterung </w:t>
      </w:r>
      <w:r w:rsidR="00BB3FD7">
        <w:t>z</w:t>
      </w:r>
      <w:bookmarkStart w:id="3" w:name="_GoBack"/>
      <w:bookmarkEnd w:id="3"/>
      <w:r>
        <w:t>u 22, der auf der obigen Information basiert.</w:t>
      </w:r>
    </w:p>
    <w:p w14:paraId="09494AC7" w14:textId="77777777" w:rsidR="00FA622A" w:rsidRDefault="00FA622A" w:rsidP="00DB3E5A"/>
    <w:p w14:paraId="6681D6FC" w14:textId="7B5A724F" w:rsidR="00FA622A" w:rsidRDefault="00FA622A" w:rsidP="00DB3E5A">
      <w:r>
        <w:fldChar w:fldCharType="begin"/>
      </w:r>
      <w:r>
        <w:instrText xml:space="preserve"> AUTONUM  </w:instrText>
      </w:r>
      <w:r>
        <w:fldChar w:fldCharType="end"/>
      </w:r>
      <w:r>
        <w:tab/>
        <w:t>Bereits vereinbarte Änderungen der Prüfungsrichtlinien für Tomatenunterlagen, die in Dokument TC/57/18 dargelegt sind, werden in die endgültig angenommene Fassung der Teilüberarbeitung der Prüfungsrichtlinien für Tomatenunterlagen aufgenommen.</w:t>
      </w:r>
    </w:p>
    <w:p w14:paraId="1E21740A" w14:textId="77777777" w:rsidR="009A4219" w:rsidRDefault="009A4219" w:rsidP="00DB3E5A"/>
    <w:p w14:paraId="046D6C18" w14:textId="77777777" w:rsidR="00DB3E5A" w:rsidRDefault="00DB3E5A" w:rsidP="00DB3E5A"/>
    <w:p w14:paraId="74D87AA1" w14:textId="77777777" w:rsidR="00DB3E5A" w:rsidRDefault="00DB3E5A" w:rsidP="00DB3E5A">
      <w:pPr>
        <w:jc w:val="right"/>
      </w:pPr>
      <w:r>
        <w:t>[Anlage folgt]</w:t>
      </w:r>
    </w:p>
    <w:p w14:paraId="2FE56F3F" w14:textId="77777777" w:rsidR="00DB3E5A" w:rsidRDefault="00DB3E5A" w:rsidP="00DB3E5A">
      <w:pPr>
        <w:jc w:val="left"/>
        <w:sectPr w:rsidR="00DB3E5A" w:rsidSect="005E7466">
          <w:headerReference w:type="default" r:id="rId9"/>
          <w:headerReference w:type="firs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0FE98800" w14:textId="77777777" w:rsidR="00DB3E5A" w:rsidRDefault="00DB3E5A" w:rsidP="00DB3E5A">
      <w:pPr>
        <w:spacing w:line="259" w:lineRule="auto"/>
        <w:jc w:val="left"/>
      </w:pPr>
      <w:r>
        <w:rPr>
          <w:u w:val="single"/>
        </w:rPr>
        <w:t xml:space="preserve">Vorgeschlagene Änderungen an der Erläuterung Zu 22 „Resistenz gegen </w:t>
      </w:r>
      <w:r>
        <w:rPr>
          <w:i/>
          <w:u w:val="single"/>
        </w:rPr>
        <w:t xml:space="preserve">Meloidogyne incognita </w:t>
      </w:r>
      <w:r>
        <w:rPr>
          <w:u w:val="single"/>
        </w:rPr>
        <w:t>(Mi)“</w:t>
      </w:r>
    </w:p>
    <w:p w14:paraId="0D131FC0" w14:textId="77777777" w:rsidR="00DB3E5A" w:rsidRDefault="00DB3E5A" w:rsidP="00DB3E5A">
      <w:pPr>
        <w:spacing w:line="259" w:lineRule="auto"/>
        <w:jc w:val="left"/>
      </w:pPr>
    </w:p>
    <w:p w14:paraId="31B5C19F" w14:textId="77777777" w:rsidR="00DB3E5A" w:rsidRPr="00AD0251" w:rsidRDefault="00DB3E5A" w:rsidP="00DB3E5A">
      <w:pPr>
        <w:spacing w:line="259" w:lineRule="auto"/>
        <w:jc w:val="left"/>
        <w:rPr>
          <w:i/>
        </w:rPr>
      </w:pPr>
      <w:r>
        <w:rPr>
          <w:u w:val="single"/>
        </w:rPr>
        <w:t xml:space="preserve">Zu 22: Resistenz gegen </w:t>
      </w:r>
      <w:r>
        <w:rPr>
          <w:i/>
          <w:u w:val="single"/>
        </w:rPr>
        <w:t xml:space="preserve">Meloidogyne incognita </w:t>
      </w:r>
      <w:r>
        <w:rPr>
          <w:u w:val="single"/>
        </w:rPr>
        <w:t>(Mi)</w:t>
      </w:r>
    </w:p>
    <w:p w14:paraId="24D1C56F" w14:textId="77777777" w:rsidR="00DB3E5A" w:rsidRPr="005B26E7" w:rsidRDefault="00DB3E5A" w:rsidP="00DB3E5A">
      <w:pPr>
        <w:jc w:val="left"/>
        <w:rPr>
          <w:lang w:val="it-IT"/>
        </w:rPr>
      </w:pPr>
    </w:p>
    <w:tbl>
      <w:tblPr>
        <w:tblStyle w:val="TableGrid"/>
        <w:tblW w:w="985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450"/>
        <w:gridCol w:w="5413"/>
      </w:tblGrid>
      <w:tr w:rsidR="00DB3E5A" w:rsidRPr="00ED25DF" w14:paraId="5F049FF6" w14:textId="77777777" w:rsidTr="00CF2112">
        <w:tc>
          <w:tcPr>
            <w:tcW w:w="992" w:type="dxa"/>
          </w:tcPr>
          <w:p w14:paraId="1E8FF08B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3450" w:type="dxa"/>
          </w:tcPr>
          <w:p w14:paraId="130BC756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Pathogen</w:t>
            </w:r>
          </w:p>
        </w:tc>
        <w:tc>
          <w:tcPr>
            <w:tcW w:w="5413" w:type="dxa"/>
          </w:tcPr>
          <w:p w14:paraId="45EAE29E" w14:textId="77777777" w:rsidR="00DB3E5A" w:rsidRPr="00ED25DF" w:rsidRDefault="00DB3E5A" w:rsidP="00CF2112">
            <w:pPr>
              <w:tabs>
                <w:tab w:val="left" w:pos="3402"/>
              </w:tabs>
              <w:rPr>
                <w:rFonts w:cs="Arial"/>
                <w:i/>
              </w:rPr>
            </w:pPr>
            <w:r>
              <w:rPr>
                <w:rFonts w:cs="Arial"/>
                <w:i/>
              </w:rPr>
              <w:t>Meloidogyne incognita</w:t>
            </w:r>
          </w:p>
        </w:tc>
      </w:tr>
      <w:tr w:rsidR="00DB3E5A" w:rsidRPr="00ED25DF" w14:paraId="1D6D2F3A" w14:textId="77777777" w:rsidTr="00CF2112">
        <w:tc>
          <w:tcPr>
            <w:tcW w:w="992" w:type="dxa"/>
          </w:tcPr>
          <w:p w14:paraId="4F799508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3450" w:type="dxa"/>
          </w:tcPr>
          <w:p w14:paraId="065726A2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Quarantänestatus</w:t>
            </w:r>
          </w:p>
        </w:tc>
        <w:tc>
          <w:tcPr>
            <w:tcW w:w="5413" w:type="dxa"/>
          </w:tcPr>
          <w:p w14:paraId="5871B658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DB3E5A" w:rsidRPr="00ED25DF" w14:paraId="6B096CB0" w14:textId="77777777" w:rsidTr="00CF2112">
        <w:tc>
          <w:tcPr>
            <w:tcW w:w="992" w:type="dxa"/>
          </w:tcPr>
          <w:p w14:paraId="00B99512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3450" w:type="dxa"/>
          </w:tcPr>
          <w:p w14:paraId="6A989493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Wirtsarten</w:t>
            </w:r>
          </w:p>
        </w:tc>
        <w:tc>
          <w:tcPr>
            <w:tcW w:w="5413" w:type="dxa"/>
          </w:tcPr>
          <w:p w14:paraId="7A88BEB7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Tomate - </w:t>
            </w:r>
            <w:r>
              <w:rPr>
                <w:rFonts w:cs="Arial"/>
                <w:i/>
              </w:rPr>
              <w:t>Solanum lycopersicum</w:t>
            </w:r>
          </w:p>
        </w:tc>
      </w:tr>
      <w:tr w:rsidR="00DB3E5A" w:rsidRPr="0090329B" w14:paraId="44DEC525" w14:textId="77777777" w:rsidTr="00CF2112">
        <w:tc>
          <w:tcPr>
            <w:tcW w:w="992" w:type="dxa"/>
          </w:tcPr>
          <w:p w14:paraId="639B7FAA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3450" w:type="dxa"/>
          </w:tcPr>
          <w:p w14:paraId="5F7D93F8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Quelle des Inokulums</w:t>
            </w:r>
          </w:p>
        </w:tc>
        <w:tc>
          <w:tcPr>
            <w:tcW w:w="5413" w:type="dxa"/>
          </w:tcPr>
          <w:p w14:paraId="6FA26A8E" w14:textId="5AC1BDA0" w:rsidR="00DB3E5A" w:rsidRPr="00A573B2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GEVES</w:t>
            </w:r>
            <w:r>
              <w:rPr>
                <w:rStyle w:val="FootnoteReference"/>
                <w:rFonts w:cs="Arial"/>
              </w:rPr>
              <w:footnoteReference w:id="3"/>
            </w:r>
            <w:r>
              <w:rPr>
                <w:rFonts w:cs="Arial"/>
              </w:rPr>
              <w:t xml:space="preserve"> (FR) oder </w:t>
            </w:r>
            <w:r w:rsidR="001F3F1C" w:rsidRPr="001F3F1C">
              <w:rPr>
                <w:rFonts w:cs="Arial"/>
                <w:highlight w:val="lightGray"/>
                <w:u w:val="single"/>
              </w:rPr>
              <w:t>INIA – CSIC (ES</w:t>
            </w:r>
            <w:r>
              <w:rPr>
                <w:rFonts w:cs="Arial"/>
                <w:highlight w:val="lightGray"/>
                <w:u w:val="single"/>
              </w:rPr>
              <w:t>)</w:t>
            </w:r>
            <w:r>
              <w:rPr>
                <w:rStyle w:val="FootnoteReference"/>
                <w:rFonts w:cs="Arial"/>
                <w:highlight w:val="lightGray"/>
                <w:u w:val="single"/>
              </w:rPr>
              <w:footnoteReference w:id="4"/>
            </w:r>
            <w:r>
              <w:rPr>
                <w:rFonts w:cs="Arial"/>
                <w:u w:val="single"/>
              </w:rPr>
              <w:t xml:space="preserve"> </w:t>
            </w:r>
            <w:r>
              <w:rPr>
                <w:rFonts w:cs="Arial"/>
              </w:rPr>
              <w:t>oder Naktuinbouw (NL</w:t>
            </w:r>
            <w:r>
              <w:rPr>
                <w:rStyle w:val="FootnoteReference"/>
                <w:rFonts w:cs="Arial"/>
              </w:rPr>
              <w:footnoteReference w:id="5"/>
            </w:r>
            <w:r>
              <w:rPr>
                <w:rFonts w:cs="Arial"/>
              </w:rPr>
              <w:t>)</w:t>
            </w:r>
          </w:p>
        </w:tc>
      </w:tr>
      <w:tr w:rsidR="00DB3E5A" w:rsidRPr="00ED25DF" w14:paraId="73FF79EF" w14:textId="77777777" w:rsidTr="00CF2112">
        <w:tc>
          <w:tcPr>
            <w:tcW w:w="992" w:type="dxa"/>
          </w:tcPr>
          <w:p w14:paraId="313DE426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3450" w:type="dxa"/>
          </w:tcPr>
          <w:p w14:paraId="2E665920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Isolat</w:t>
            </w:r>
          </w:p>
        </w:tc>
        <w:tc>
          <w:tcPr>
            <w:tcW w:w="5413" w:type="dxa"/>
          </w:tcPr>
          <w:p w14:paraId="2775F9DE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nicht resistenzbrechend</w:t>
            </w:r>
          </w:p>
        </w:tc>
      </w:tr>
      <w:tr w:rsidR="00DB3E5A" w:rsidRPr="00ED25DF" w14:paraId="287A8BD0" w14:textId="77777777" w:rsidTr="00CF2112">
        <w:tc>
          <w:tcPr>
            <w:tcW w:w="992" w:type="dxa"/>
          </w:tcPr>
          <w:p w14:paraId="2AF5C02F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3450" w:type="dxa"/>
          </w:tcPr>
          <w:p w14:paraId="30DA9661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Feststellung der Isolatidentität</w:t>
            </w:r>
          </w:p>
        </w:tc>
        <w:tc>
          <w:tcPr>
            <w:tcW w:w="5413" w:type="dxa"/>
          </w:tcPr>
          <w:p w14:paraId="4CC7CFC5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Verwendung von Tomatenstandardsorten</w:t>
            </w:r>
          </w:p>
        </w:tc>
      </w:tr>
      <w:tr w:rsidR="00DB3E5A" w:rsidRPr="0090329B" w14:paraId="7703B384" w14:textId="77777777" w:rsidTr="00CF2112">
        <w:tc>
          <w:tcPr>
            <w:tcW w:w="992" w:type="dxa"/>
          </w:tcPr>
          <w:p w14:paraId="00527CD7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  <w:tc>
          <w:tcPr>
            <w:tcW w:w="3450" w:type="dxa"/>
          </w:tcPr>
          <w:p w14:paraId="778BE226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Feststellung der Pathogenität</w:t>
            </w:r>
          </w:p>
        </w:tc>
        <w:tc>
          <w:tcPr>
            <w:tcW w:w="5413" w:type="dxa"/>
          </w:tcPr>
          <w:p w14:paraId="4C6FC5CA" w14:textId="77777777" w:rsidR="00DB3E5A" w:rsidRPr="00A573B2" w:rsidRDefault="00DB3E5A" w:rsidP="00CF2112">
            <w:pPr>
              <w:ind w:hanging="17"/>
              <w:rPr>
                <w:rFonts w:cs="Arial"/>
              </w:rPr>
            </w:pPr>
            <w:r>
              <w:rPr>
                <w:rFonts w:cs="Arial"/>
              </w:rPr>
              <w:t>Verwendung anfälliger Standardunterlagen oder Tomatenstandardsorten</w:t>
            </w:r>
          </w:p>
        </w:tc>
      </w:tr>
      <w:tr w:rsidR="00DB3E5A" w:rsidRPr="00ED25DF" w14:paraId="420FF440" w14:textId="77777777" w:rsidTr="00CF2112">
        <w:tc>
          <w:tcPr>
            <w:tcW w:w="992" w:type="dxa"/>
          </w:tcPr>
          <w:p w14:paraId="640AC6B0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8.</w:t>
            </w:r>
          </w:p>
        </w:tc>
        <w:tc>
          <w:tcPr>
            <w:tcW w:w="3450" w:type="dxa"/>
          </w:tcPr>
          <w:p w14:paraId="0C7531F8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Vermehrung des Inokulums</w:t>
            </w:r>
          </w:p>
        </w:tc>
        <w:tc>
          <w:tcPr>
            <w:tcW w:w="5413" w:type="dxa"/>
          </w:tcPr>
          <w:p w14:paraId="070ABD61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DB3E5A" w:rsidRPr="00ED25DF" w14:paraId="35018FA2" w14:textId="77777777" w:rsidTr="00CF2112">
        <w:tc>
          <w:tcPr>
            <w:tcW w:w="992" w:type="dxa"/>
          </w:tcPr>
          <w:p w14:paraId="791A160F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8.1</w:t>
            </w:r>
          </w:p>
        </w:tc>
        <w:tc>
          <w:tcPr>
            <w:tcW w:w="3450" w:type="dxa"/>
          </w:tcPr>
          <w:p w14:paraId="78CD4358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Vermehrungsmedium</w:t>
            </w:r>
          </w:p>
        </w:tc>
        <w:tc>
          <w:tcPr>
            <w:tcW w:w="5413" w:type="dxa"/>
          </w:tcPr>
          <w:p w14:paraId="759D7795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lebende Pflanze</w:t>
            </w:r>
          </w:p>
        </w:tc>
      </w:tr>
      <w:tr w:rsidR="00DB3E5A" w:rsidRPr="0090329B" w14:paraId="323533D9" w14:textId="77777777" w:rsidTr="00CF2112">
        <w:tc>
          <w:tcPr>
            <w:tcW w:w="992" w:type="dxa"/>
          </w:tcPr>
          <w:p w14:paraId="17F0011C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8.2</w:t>
            </w:r>
          </w:p>
        </w:tc>
        <w:tc>
          <w:tcPr>
            <w:tcW w:w="3450" w:type="dxa"/>
          </w:tcPr>
          <w:p w14:paraId="6D675F0B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Vermehrungssorte</w:t>
            </w:r>
          </w:p>
        </w:tc>
        <w:tc>
          <w:tcPr>
            <w:tcW w:w="5413" w:type="dxa"/>
          </w:tcPr>
          <w:p w14:paraId="31B61AF7" w14:textId="77777777" w:rsidR="00DB3E5A" w:rsidRPr="00A573B2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  <w:u w:val="single"/>
                <w:shd w:val="clear" w:color="auto" w:fill="D9D9D9" w:themeFill="background1" w:themeFillShade="D9"/>
              </w:rPr>
              <w:t>anfällige Sorte,</w:t>
            </w:r>
            <w:r>
              <w:rPr>
                <w:rFonts w:cs="Arial"/>
              </w:rPr>
              <w:t xml:space="preserve"> vorzugsweise resistent gegen echten Mehltau</w:t>
            </w:r>
          </w:p>
        </w:tc>
      </w:tr>
      <w:tr w:rsidR="00DB3E5A" w:rsidRPr="00ED25DF" w14:paraId="67A6BC83" w14:textId="77777777" w:rsidTr="00CF2112">
        <w:tc>
          <w:tcPr>
            <w:tcW w:w="992" w:type="dxa"/>
          </w:tcPr>
          <w:p w14:paraId="3E12D590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8.3</w:t>
            </w:r>
          </w:p>
        </w:tc>
        <w:tc>
          <w:tcPr>
            <w:tcW w:w="3450" w:type="dxa"/>
          </w:tcPr>
          <w:p w14:paraId="7397C4F5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Pflanzenstadium bei Inokulation</w:t>
            </w:r>
          </w:p>
        </w:tc>
        <w:tc>
          <w:tcPr>
            <w:tcW w:w="5413" w:type="dxa"/>
          </w:tcPr>
          <w:p w14:paraId="206BEE6E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  <w:strike/>
                <w:highlight w:val="lightGray"/>
              </w:rPr>
              <w:t>siehe 10.3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  <w:highlight w:val="lightGray"/>
                <w:u w:val="single"/>
              </w:rPr>
              <w:t>2. Blatt</w:t>
            </w:r>
            <w:r>
              <w:rPr>
                <w:rFonts w:cs="Arial"/>
                <w:highlight w:val="lightGray"/>
                <w:u w:val="single"/>
                <w:shd w:val="clear" w:color="auto" w:fill="D9D9D9" w:themeFill="background1" w:themeFillShade="D9"/>
              </w:rPr>
              <w:t>s</w:t>
            </w:r>
            <w:r>
              <w:rPr>
                <w:rFonts w:cs="Arial"/>
                <w:highlight w:val="lightGray"/>
                <w:u w:val="single"/>
              </w:rPr>
              <w:t>tadium</w:t>
            </w:r>
            <w:r>
              <w:rPr>
                <w:rFonts w:cs="Arial"/>
              </w:rPr>
              <w:t xml:space="preserve"> </w:t>
            </w:r>
          </w:p>
        </w:tc>
      </w:tr>
      <w:tr w:rsidR="00DB3E5A" w:rsidRPr="0090329B" w14:paraId="34BBF933" w14:textId="77777777" w:rsidTr="00CF2112">
        <w:tc>
          <w:tcPr>
            <w:tcW w:w="992" w:type="dxa"/>
          </w:tcPr>
          <w:p w14:paraId="029AE388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8.5</w:t>
            </w:r>
          </w:p>
        </w:tc>
        <w:tc>
          <w:tcPr>
            <w:tcW w:w="3450" w:type="dxa"/>
          </w:tcPr>
          <w:p w14:paraId="0B178824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Inokulationsmethode</w:t>
            </w:r>
          </w:p>
        </w:tc>
        <w:tc>
          <w:tcPr>
            <w:tcW w:w="5413" w:type="dxa"/>
          </w:tcPr>
          <w:p w14:paraId="20CE753F" w14:textId="77777777" w:rsidR="00DB3E5A" w:rsidRPr="00A573B2" w:rsidRDefault="00DB3E5A" w:rsidP="00CF2112">
            <w:pPr>
              <w:tabs>
                <w:tab w:val="left" w:leader="dot" w:pos="3402"/>
              </w:tabs>
              <w:rPr>
                <w:rFonts w:cs="Arial"/>
                <w:strike/>
                <w:highlight w:val="lightGray"/>
              </w:rPr>
            </w:pPr>
            <w:r>
              <w:rPr>
                <w:rFonts w:cs="Arial"/>
                <w:strike/>
                <w:highlight w:val="lightGray"/>
              </w:rPr>
              <w:t xml:space="preserve">siehe 10.4 </w:t>
            </w:r>
          </w:p>
          <w:p w14:paraId="2B74A3C8" w14:textId="77777777" w:rsidR="00DB3E5A" w:rsidRPr="00A573B2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  <w:highlight w:val="lightGray"/>
                <w:u w:val="single"/>
              </w:rPr>
              <w:t>Einbringen eines Stücks kontaminierter Wurzel in die Erde (etwa 5-10 g nahe jeder Pflanze, was je nach Aggressivität der Population anzupassen ist)</w:t>
            </w:r>
          </w:p>
        </w:tc>
      </w:tr>
      <w:tr w:rsidR="00DB3E5A" w:rsidRPr="0090329B" w14:paraId="0B632DBE" w14:textId="77777777" w:rsidTr="00CF2112">
        <w:tc>
          <w:tcPr>
            <w:tcW w:w="992" w:type="dxa"/>
          </w:tcPr>
          <w:p w14:paraId="2A53EAF0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8.6</w:t>
            </w:r>
          </w:p>
        </w:tc>
        <w:tc>
          <w:tcPr>
            <w:tcW w:w="3450" w:type="dxa"/>
          </w:tcPr>
          <w:p w14:paraId="7068CD5E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Ernte des Inokulums</w:t>
            </w:r>
          </w:p>
        </w:tc>
        <w:tc>
          <w:tcPr>
            <w:tcW w:w="5413" w:type="dxa"/>
          </w:tcPr>
          <w:p w14:paraId="7F9B7EFA" w14:textId="77777777" w:rsidR="00DB3E5A" w:rsidRPr="00A573B2" w:rsidRDefault="00DB3E5A" w:rsidP="00CF2112">
            <w:pPr>
              <w:ind w:hanging="17"/>
              <w:rPr>
                <w:rFonts w:cs="Arial"/>
              </w:rPr>
            </w:pPr>
            <w:r>
              <w:rPr>
                <w:rFonts w:cs="Arial"/>
                <w:highlight w:val="lightGray"/>
                <w:u w:val="single"/>
              </w:rPr>
              <w:t>6 bis 10 Wochen nach der Inokulation</w:t>
            </w:r>
            <w:r>
              <w:rPr>
                <w:rFonts w:cs="Arial"/>
              </w:rPr>
              <w:t>, Wurzelsysteme werden mit Schere in Stücke von ca. 1 cm Länge geschnitten</w:t>
            </w:r>
          </w:p>
        </w:tc>
      </w:tr>
      <w:tr w:rsidR="00DB3E5A" w:rsidRPr="0090329B" w14:paraId="48CCFB44" w14:textId="77777777" w:rsidTr="00CF2112">
        <w:tc>
          <w:tcPr>
            <w:tcW w:w="992" w:type="dxa"/>
          </w:tcPr>
          <w:p w14:paraId="76DE7B4E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8.7</w:t>
            </w:r>
          </w:p>
        </w:tc>
        <w:tc>
          <w:tcPr>
            <w:tcW w:w="3450" w:type="dxa"/>
          </w:tcPr>
          <w:p w14:paraId="502D62C2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Prüfung des geernteten Inokulums</w:t>
            </w:r>
          </w:p>
        </w:tc>
        <w:tc>
          <w:tcPr>
            <w:tcW w:w="5413" w:type="dxa"/>
          </w:tcPr>
          <w:p w14:paraId="78329D64" w14:textId="77777777" w:rsidR="00DB3E5A" w:rsidRPr="00A573B2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Visuelle Prüfung auf Vorhandensein von Wurzelknoten und reifen Eimassen</w:t>
            </w:r>
          </w:p>
        </w:tc>
      </w:tr>
      <w:tr w:rsidR="00DB3E5A" w:rsidRPr="00ED25DF" w14:paraId="3C7AA953" w14:textId="77777777" w:rsidTr="00CF2112">
        <w:tc>
          <w:tcPr>
            <w:tcW w:w="992" w:type="dxa"/>
          </w:tcPr>
          <w:p w14:paraId="7AD035F1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8.8</w:t>
            </w:r>
          </w:p>
        </w:tc>
        <w:tc>
          <w:tcPr>
            <w:tcW w:w="3450" w:type="dxa"/>
          </w:tcPr>
          <w:p w14:paraId="20B26161" w14:textId="77777777" w:rsidR="00DB3E5A" w:rsidRPr="00ED25DF" w:rsidRDefault="00DB3E5A" w:rsidP="000870CC">
            <w:pPr>
              <w:tabs>
                <w:tab w:val="left" w:leader="dot" w:pos="3402"/>
              </w:tabs>
              <w:jc w:val="left"/>
              <w:rPr>
                <w:rFonts w:cs="Arial"/>
              </w:rPr>
            </w:pPr>
            <w:r>
              <w:rPr>
                <w:rFonts w:cs="Arial"/>
              </w:rPr>
              <w:t>Haltbarkeit/Lebensfähigkeit des Inokulums</w:t>
            </w:r>
          </w:p>
        </w:tc>
        <w:tc>
          <w:tcPr>
            <w:tcW w:w="5413" w:type="dxa"/>
          </w:tcPr>
          <w:p w14:paraId="764E7F68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1 Tag</w:t>
            </w:r>
          </w:p>
        </w:tc>
      </w:tr>
      <w:tr w:rsidR="00DB3E5A" w:rsidRPr="00ED25DF" w14:paraId="3BBB84B8" w14:textId="77777777" w:rsidTr="00CF2112">
        <w:tc>
          <w:tcPr>
            <w:tcW w:w="992" w:type="dxa"/>
          </w:tcPr>
          <w:p w14:paraId="48BEA866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9.</w:t>
            </w:r>
          </w:p>
        </w:tc>
        <w:tc>
          <w:tcPr>
            <w:tcW w:w="3450" w:type="dxa"/>
          </w:tcPr>
          <w:p w14:paraId="554F2353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Prüfungsanlage</w:t>
            </w:r>
          </w:p>
        </w:tc>
        <w:tc>
          <w:tcPr>
            <w:tcW w:w="5413" w:type="dxa"/>
          </w:tcPr>
          <w:p w14:paraId="580B11ED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DB3E5A" w:rsidRPr="00482259" w14:paraId="321D927A" w14:textId="77777777" w:rsidTr="00CF2112">
        <w:tc>
          <w:tcPr>
            <w:tcW w:w="992" w:type="dxa"/>
          </w:tcPr>
          <w:p w14:paraId="23DF5598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9.1</w:t>
            </w:r>
          </w:p>
        </w:tc>
        <w:tc>
          <w:tcPr>
            <w:tcW w:w="3450" w:type="dxa"/>
          </w:tcPr>
          <w:p w14:paraId="49E37E63" w14:textId="77777777" w:rsidR="00DB3E5A" w:rsidRPr="00A573B2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Anzahl der Pflanzen pro Genotyp</w:t>
            </w:r>
          </w:p>
        </w:tc>
        <w:tc>
          <w:tcPr>
            <w:tcW w:w="5413" w:type="dxa"/>
          </w:tcPr>
          <w:p w14:paraId="37747175" w14:textId="77777777" w:rsidR="00DB3E5A" w:rsidRPr="00A573B2" w:rsidRDefault="00DB3E5A" w:rsidP="00CF2112">
            <w:pPr>
              <w:tabs>
                <w:tab w:val="left" w:leader="dot" w:pos="3402"/>
              </w:tabs>
              <w:rPr>
                <w:rFonts w:cs="Arial"/>
                <w:strike/>
                <w:highlight w:val="lightGray"/>
              </w:rPr>
            </w:pPr>
            <w:r>
              <w:rPr>
                <w:rFonts w:cs="Arial"/>
                <w:strike/>
                <w:highlight w:val="lightGray"/>
              </w:rPr>
              <w:t>20 Pflanzen</w:t>
            </w:r>
            <w:r>
              <w:rPr>
                <w:rFonts w:cs="Arial"/>
                <w:highlight w:val="lightGray"/>
              </w:rPr>
              <w:t xml:space="preserve"> </w:t>
            </w:r>
            <w:r>
              <w:rPr>
                <w:rFonts w:cs="Arial"/>
                <w:highlight w:val="lightGray"/>
                <w:u w:val="single"/>
              </w:rPr>
              <w:t>30 Pflanzen</w:t>
            </w:r>
          </w:p>
          <w:p w14:paraId="09317903" w14:textId="77777777" w:rsidR="00DB3E5A" w:rsidRPr="00A573B2" w:rsidRDefault="00DB3E5A" w:rsidP="00CF2112">
            <w:pPr>
              <w:tabs>
                <w:tab w:val="left" w:leader="dot" w:pos="3402"/>
              </w:tabs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Anmerkung: Da man weiß, dass die Keimfähigkeit der Unterlagen gering und/oder unregelmäßig sein kann, empfiehlt es sich, mehr Samen auszusäen, um sicher zu sein, dass man mindestens 30 Pflanzen erhält.</w:t>
            </w:r>
          </w:p>
          <w:p w14:paraId="49FC23F5" w14:textId="77777777" w:rsidR="00DB3E5A" w:rsidRPr="00A573B2" w:rsidRDefault="00DB3E5A" w:rsidP="00CF2112">
            <w:pPr>
              <w:tabs>
                <w:tab w:val="left" w:leader="dot" w:pos="3402"/>
              </w:tabs>
              <w:rPr>
                <w:rFonts w:cs="Arial"/>
                <w:highlight w:val="lightGray"/>
                <w:u w:val="single"/>
              </w:rPr>
            </w:pPr>
          </w:p>
          <w:p w14:paraId="68FC4CDC" w14:textId="77777777" w:rsidR="00DB3E5A" w:rsidRPr="00A573B2" w:rsidRDefault="00DB3E5A" w:rsidP="00CF2112">
            <w:pPr>
              <w:tabs>
                <w:tab w:val="left" w:leader="dot" w:pos="3402"/>
              </w:tabs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Es wird empfohlen, 10 nicht inokulierte Pflanzen in die Prüfung einzubringen, um eine etwaige geringe Keimfähigkeit oder eine Verzögerung des Pflanzenwachstums aufgrund des Materials feststellen zu können.</w:t>
            </w:r>
          </w:p>
        </w:tc>
      </w:tr>
      <w:tr w:rsidR="00DB3E5A" w:rsidRPr="00482259" w14:paraId="107BD6B1" w14:textId="77777777" w:rsidTr="00CF2112">
        <w:tc>
          <w:tcPr>
            <w:tcW w:w="992" w:type="dxa"/>
          </w:tcPr>
          <w:p w14:paraId="33892425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9.2</w:t>
            </w:r>
          </w:p>
        </w:tc>
        <w:tc>
          <w:tcPr>
            <w:tcW w:w="3450" w:type="dxa"/>
          </w:tcPr>
          <w:p w14:paraId="2F3C6068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Anzahl der Wiederholungen</w:t>
            </w:r>
          </w:p>
        </w:tc>
        <w:tc>
          <w:tcPr>
            <w:tcW w:w="5413" w:type="dxa"/>
            <w:shd w:val="clear" w:color="auto" w:fill="auto"/>
          </w:tcPr>
          <w:p w14:paraId="3A4B3BC4" w14:textId="77777777" w:rsidR="00DB3E5A" w:rsidRPr="00A573B2" w:rsidRDefault="00DB3E5A" w:rsidP="00CF2112">
            <w:pPr>
              <w:tabs>
                <w:tab w:val="left" w:leader="dot" w:pos="3402"/>
              </w:tabs>
              <w:rPr>
                <w:rFonts w:cs="Arial"/>
                <w:strike/>
                <w:highlight w:val="lightGray"/>
              </w:rPr>
            </w:pPr>
            <w:r>
              <w:rPr>
                <w:rFonts w:cs="Arial"/>
                <w:strike/>
                <w:highlight w:val="lightGray"/>
              </w:rPr>
              <w:t>1 Wiederholung</w:t>
            </w:r>
          </w:p>
          <w:p w14:paraId="73409AB4" w14:textId="77777777" w:rsidR="00DB3E5A" w:rsidRPr="00A573B2" w:rsidRDefault="00DB3E5A" w:rsidP="00CF2112">
            <w:pPr>
              <w:tabs>
                <w:tab w:val="left" w:leader="dot" w:pos="3402"/>
              </w:tabs>
              <w:rPr>
                <w:rFonts w:cs="Arial"/>
                <w:u w:val="single"/>
              </w:rPr>
            </w:pPr>
            <w:r>
              <w:rPr>
                <w:rFonts w:cs="Arial"/>
                <w:color w:val="000000"/>
                <w:highlight w:val="lightGray"/>
                <w:u w:val="single"/>
              </w:rPr>
              <w:t>mindestens 2, vorzugsweise 3, um eine statistische Auswertung zu ermöglichen</w:t>
            </w:r>
          </w:p>
        </w:tc>
      </w:tr>
      <w:tr w:rsidR="00DB3E5A" w:rsidRPr="005667B6" w14:paraId="2E28433D" w14:textId="77777777" w:rsidTr="00CF2112">
        <w:tc>
          <w:tcPr>
            <w:tcW w:w="992" w:type="dxa"/>
          </w:tcPr>
          <w:p w14:paraId="79E7FBF8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9.3</w:t>
            </w:r>
          </w:p>
        </w:tc>
        <w:tc>
          <w:tcPr>
            <w:tcW w:w="3450" w:type="dxa"/>
          </w:tcPr>
          <w:p w14:paraId="53BA57B9" w14:textId="77777777" w:rsidR="00DB3E5A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Kontrollsorten</w:t>
            </w:r>
          </w:p>
          <w:p w14:paraId="2EC42D26" w14:textId="77777777" w:rsidR="00DB3E5A" w:rsidRPr="006A4DBF" w:rsidRDefault="00DB3E5A" w:rsidP="00CF2112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</w:p>
        </w:tc>
        <w:tc>
          <w:tcPr>
            <w:tcW w:w="5413" w:type="dxa"/>
          </w:tcPr>
          <w:p w14:paraId="3704D596" w14:textId="77777777" w:rsidR="00DB3E5A" w:rsidRPr="001A719A" w:rsidRDefault="00DB3E5A" w:rsidP="00CF2112">
            <w:pPr>
              <w:tabs>
                <w:tab w:val="left" w:leader="dot" w:pos="3544"/>
              </w:tabs>
              <w:ind w:left="-17"/>
              <w:rPr>
                <w:lang w:val="fr-CH"/>
              </w:rPr>
            </w:pPr>
            <w:proofErr w:type="spellStart"/>
            <w:r w:rsidRPr="001A719A">
              <w:rPr>
                <w:lang w:val="fr-CH"/>
              </w:rPr>
              <w:t>Anfällig</w:t>
            </w:r>
            <w:proofErr w:type="spellEnd"/>
            <w:r w:rsidRPr="001A719A">
              <w:rPr>
                <w:lang w:val="fr-CH"/>
              </w:rPr>
              <w:t xml:space="preserve">: Bruce </w:t>
            </w:r>
            <w:proofErr w:type="spellStart"/>
            <w:r w:rsidRPr="001A719A">
              <w:rPr>
                <w:lang w:val="fr-CH"/>
              </w:rPr>
              <w:t>und</w:t>
            </w:r>
            <w:proofErr w:type="spellEnd"/>
            <w:r w:rsidRPr="001A719A">
              <w:rPr>
                <w:lang w:val="fr-CH"/>
              </w:rPr>
              <w:t xml:space="preserve"> (</w:t>
            </w:r>
            <w:proofErr w:type="spellStart"/>
            <w:r w:rsidRPr="001A719A">
              <w:rPr>
                <w:i/>
                <w:lang w:val="fr-CH"/>
              </w:rPr>
              <w:t>Solanum</w:t>
            </w:r>
            <w:proofErr w:type="spellEnd"/>
            <w:r w:rsidRPr="001A719A">
              <w:rPr>
                <w:i/>
                <w:lang w:val="fr-CH"/>
              </w:rPr>
              <w:t xml:space="preserve"> </w:t>
            </w:r>
            <w:proofErr w:type="spellStart"/>
            <w:r w:rsidRPr="001A719A">
              <w:rPr>
                <w:i/>
                <w:lang w:val="fr-CH"/>
              </w:rPr>
              <w:t>lycopersicum</w:t>
            </w:r>
            <w:proofErr w:type="spellEnd"/>
            <w:r w:rsidRPr="001A719A">
              <w:rPr>
                <w:lang w:val="fr-CH"/>
              </w:rPr>
              <w:t xml:space="preserve">) </w:t>
            </w:r>
            <w:proofErr w:type="spellStart"/>
            <w:r w:rsidRPr="001A719A">
              <w:rPr>
                <w:strike/>
                <w:highlight w:val="lightGray"/>
                <w:lang w:val="fr-CH"/>
              </w:rPr>
              <w:t>Clairvil</w:t>
            </w:r>
            <w:proofErr w:type="spellEnd"/>
            <w:r w:rsidRPr="001A719A">
              <w:rPr>
                <w:strike/>
                <w:highlight w:val="lightGray"/>
                <w:lang w:val="fr-CH"/>
              </w:rPr>
              <w:t>,</w:t>
            </w:r>
            <w:r w:rsidRPr="001A719A">
              <w:rPr>
                <w:lang w:val="fr-CH"/>
              </w:rPr>
              <w:t xml:space="preserve"> Casaque Rouge</w:t>
            </w:r>
          </w:p>
          <w:p w14:paraId="4F82999B" w14:textId="77777777" w:rsidR="00DB3E5A" w:rsidRPr="00A573B2" w:rsidRDefault="00DB3E5A" w:rsidP="00CF2112">
            <w:pPr>
              <w:tabs>
                <w:tab w:val="left" w:leader="dot" w:pos="3544"/>
              </w:tabs>
              <w:ind w:left="-17"/>
              <w:rPr>
                <w:rFonts w:cs="Arial"/>
              </w:rPr>
            </w:pPr>
            <w:r>
              <w:rPr>
                <w:rFonts w:cs="Arial"/>
                <w:strike/>
                <w:highlight w:val="lightGray"/>
              </w:rPr>
              <w:t xml:space="preserve">Mäßig </w:t>
            </w:r>
            <w:r>
              <w:rPr>
                <w:rFonts w:cs="Arial"/>
                <w:highlight w:val="lightGray"/>
                <w:u w:val="single"/>
              </w:rPr>
              <w:t>mittel</w:t>
            </w:r>
            <w:r>
              <w:rPr>
                <w:rFonts w:cs="Arial"/>
              </w:rPr>
              <w:t xml:space="preserve"> resistent: (</w:t>
            </w:r>
            <w:r>
              <w:rPr>
                <w:i/>
              </w:rPr>
              <w:t>Solanum lycopersicum</w:t>
            </w:r>
            <w:r>
              <w:t xml:space="preserve">) </w:t>
            </w:r>
          </w:p>
          <w:p w14:paraId="604BBF66" w14:textId="77777777" w:rsidR="00DB3E5A" w:rsidRPr="001A719A" w:rsidRDefault="00DB3E5A" w:rsidP="00CF2112">
            <w:pPr>
              <w:tabs>
                <w:tab w:val="left" w:leader="dot" w:pos="3544"/>
              </w:tabs>
              <w:ind w:left="-17"/>
              <w:rPr>
                <w:rFonts w:cs="Arial"/>
              </w:rPr>
            </w:pPr>
            <w:proofErr w:type="spellStart"/>
            <w:r w:rsidRPr="001A719A">
              <w:rPr>
                <w:strike/>
                <w:highlight w:val="lightGray"/>
              </w:rPr>
              <w:t>Madyta</w:t>
            </w:r>
            <w:proofErr w:type="spellEnd"/>
            <w:r w:rsidRPr="001A719A">
              <w:rPr>
                <w:strike/>
                <w:highlight w:val="lightGray"/>
              </w:rPr>
              <w:t>,</w:t>
            </w:r>
            <w:r w:rsidRPr="001A719A">
              <w:t xml:space="preserve"> </w:t>
            </w:r>
            <w:proofErr w:type="spellStart"/>
            <w:r w:rsidRPr="001A719A">
              <w:t>Campeon</w:t>
            </w:r>
            <w:proofErr w:type="spellEnd"/>
            <w:r w:rsidRPr="001A719A">
              <w:t xml:space="preserve">, </w:t>
            </w:r>
            <w:proofErr w:type="spellStart"/>
            <w:r w:rsidRPr="001A719A">
              <w:rPr>
                <w:strike/>
                <w:highlight w:val="lightGray"/>
              </w:rPr>
              <w:t>Madyta</w:t>
            </w:r>
            <w:proofErr w:type="spellEnd"/>
            <w:r w:rsidRPr="001A719A">
              <w:rPr>
                <w:strike/>
                <w:highlight w:val="lightGray"/>
              </w:rPr>
              <w:t xml:space="preserve">, </w:t>
            </w:r>
            <w:proofErr w:type="spellStart"/>
            <w:r w:rsidRPr="001A719A">
              <w:rPr>
                <w:strike/>
                <w:highlight w:val="lightGray"/>
              </w:rPr>
              <w:t>Vinchy</w:t>
            </w:r>
            <w:proofErr w:type="spellEnd"/>
            <w:r w:rsidRPr="001A719A">
              <w:rPr>
                <w:highlight w:val="lightGray"/>
                <w:u w:val="single"/>
              </w:rPr>
              <w:t xml:space="preserve">, </w:t>
            </w:r>
            <w:proofErr w:type="spellStart"/>
            <w:r w:rsidRPr="001A719A">
              <w:rPr>
                <w:highlight w:val="lightGray"/>
                <w:u w:val="single"/>
              </w:rPr>
              <w:t>Tyonic</w:t>
            </w:r>
            <w:proofErr w:type="spellEnd"/>
          </w:p>
          <w:p w14:paraId="54FAA211" w14:textId="77777777" w:rsidR="00DB3E5A" w:rsidRPr="001A719A" w:rsidRDefault="00DB3E5A" w:rsidP="00CF2112">
            <w:pPr>
              <w:tabs>
                <w:tab w:val="left" w:leader="dot" w:pos="3544"/>
              </w:tabs>
              <w:ind w:left="-17"/>
              <w:rPr>
                <w:rFonts w:cs="Arial"/>
              </w:rPr>
            </w:pPr>
            <w:r w:rsidRPr="001A719A">
              <w:t xml:space="preserve">Hoch resistent: </w:t>
            </w:r>
            <w:proofErr w:type="spellStart"/>
            <w:r w:rsidRPr="001A719A">
              <w:t>Emperador</w:t>
            </w:r>
            <w:proofErr w:type="spellEnd"/>
            <w:r w:rsidRPr="001A719A">
              <w:t xml:space="preserve"> </w:t>
            </w:r>
            <w:r w:rsidRPr="001A719A">
              <w:rPr>
                <w:strike/>
                <w:highlight w:val="lightGray"/>
              </w:rPr>
              <w:t>und (</w:t>
            </w:r>
            <w:r w:rsidRPr="001A719A">
              <w:rPr>
                <w:i/>
                <w:strike/>
                <w:highlight w:val="lightGray"/>
              </w:rPr>
              <w:t xml:space="preserve">Solanum </w:t>
            </w:r>
            <w:proofErr w:type="spellStart"/>
            <w:r w:rsidRPr="001A719A">
              <w:rPr>
                <w:i/>
                <w:strike/>
                <w:highlight w:val="lightGray"/>
              </w:rPr>
              <w:t>lycopersicum</w:t>
            </w:r>
            <w:proofErr w:type="spellEnd"/>
            <w:r w:rsidRPr="001A719A">
              <w:rPr>
                <w:strike/>
                <w:highlight w:val="lightGray"/>
              </w:rPr>
              <w:t xml:space="preserve">) </w:t>
            </w:r>
            <w:r w:rsidRPr="001A719A">
              <w:rPr>
                <w:rFonts w:cs="Arial"/>
                <w:strike/>
                <w:highlight w:val="lightGray"/>
              </w:rPr>
              <w:t>„</w:t>
            </w:r>
            <w:proofErr w:type="spellStart"/>
            <w:r w:rsidRPr="001A719A">
              <w:rPr>
                <w:rFonts w:cs="Arial"/>
                <w:strike/>
                <w:highlight w:val="lightGray"/>
              </w:rPr>
              <w:t>Anahu</w:t>
            </w:r>
            <w:proofErr w:type="spellEnd"/>
            <w:r w:rsidRPr="001A719A">
              <w:rPr>
                <w:rFonts w:cs="Arial"/>
                <w:strike/>
                <w:highlight w:val="lightGray"/>
              </w:rPr>
              <w:t xml:space="preserve"> x </w:t>
            </w:r>
            <w:proofErr w:type="spellStart"/>
            <w:r w:rsidRPr="001A719A">
              <w:rPr>
                <w:rFonts w:cs="Arial"/>
                <w:strike/>
                <w:highlight w:val="lightGray"/>
              </w:rPr>
              <w:t>Casaque</w:t>
            </w:r>
            <w:proofErr w:type="spellEnd"/>
            <w:r w:rsidRPr="001A719A">
              <w:rPr>
                <w:rFonts w:cs="Arial"/>
                <w:strike/>
                <w:highlight w:val="lightGray"/>
              </w:rPr>
              <w:t xml:space="preserve"> Rouge“, </w:t>
            </w:r>
            <w:proofErr w:type="spellStart"/>
            <w:r w:rsidRPr="001A719A">
              <w:rPr>
                <w:strike/>
                <w:highlight w:val="lightGray"/>
              </w:rPr>
              <w:t>Anahu</w:t>
            </w:r>
            <w:proofErr w:type="spellEnd"/>
            <w:r w:rsidRPr="001A719A">
              <w:rPr>
                <w:strike/>
                <w:highlight w:val="lightGray"/>
              </w:rPr>
              <w:t>, Anabel</w:t>
            </w:r>
            <w:r w:rsidRPr="001A719A">
              <w:rPr>
                <w:strike/>
              </w:rPr>
              <w:t xml:space="preserve"> </w:t>
            </w:r>
          </w:p>
        </w:tc>
      </w:tr>
      <w:tr w:rsidR="00DB3E5A" w:rsidRPr="00482259" w14:paraId="578765AF" w14:textId="77777777" w:rsidTr="00CF2112">
        <w:tc>
          <w:tcPr>
            <w:tcW w:w="992" w:type="dxa"/>
          </w:tcPr>
          <w:p w14:paraId="59A84590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9.4</w:t>
            </w:r>
          </w:p>
        </w:tc>
        <w:tc>
          <w:tcPr>
            <w:tcW w:w="3450" w:type="dxa"/>
          </w:tcPr>
          <w:p w14:paraId="27818D51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Gestaltung der Prüfung</w:t>
            </w:r>
          </w:p>
        </w:tc>
        <w:tc>
          <w:tcPr>
            <w:tcW w:w="5413" w:type="dxa"/>
            <w:shd w:val="clear" w:color="auto" w:fill="auto"/>
          </w:tcPr>
          <w:p w14:paraId="30171466" w14:textId="77777777" w:rsidR="00DB3E5A" w:rsidRPr="00A573B2" w:rsidRDefault="00DB3E5A" w:rsidP="00CF2112">
            <w:pPr>
              <w:ind w:left="-17" w:hanging="17"/>
              <w:rPr>
                <w:rFonts w:cs="Arial"/>
                <w:strike/>
              </w:rPr>
            </w:pPr>
            <w:r>
              <w:rPr>
                <w:strike/>
                <w:highlight w:val="lightGray"/>
              </w:rPr>
              <w:t>Einschluss von Standardsorten</w:t>
            </w:r>
          </w:p>
          <w:p w14:paraId="00765AD6" w14:textId="77777777" w:rsidR="00DB3E5A" w:rsidRPr="00A573B2" w:rsidRDefault="00DB3E5A" w:rsidP="00CF2112">
            <w:pPr>
              <w:ind w:left="-17" w:hanging="17"/>
              <w:rPr>
                <w:rFonts w:cs="Arial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3 Wiederholungen mit 10 Pflanzen in verschiedenen Schalen pro Sorte</w:t>
            </w:r>
            <w:r>
              <w:rPr>
                <w:rFonts w:cs="Arial"/>
                <w:strike/>
                <w:highlight w:val="lightGray"/>
                <w:u w:val="single"/>
              </w:rPr>
              <w:t>, nicht inokulierte Pflanzen in einer separaten Schale</w:t>
            </w:r>
            <w:r>
              <w:rPr>
                <w:rFonts w:cs="Arial"/>
                <w:strike/>
                <w:u w:val="single"/>
              </w:rPr>
              <w:t xml:space="preserve"> </w:t>
            </w:r>
          </w:p>
        </w:tc>
      </w:tr>
      <w:tr w:rsidR="00DB3E5A" w:rsidRPr="00ED25DF" w14:paraId="32F4A6BB" w14:textId="77777777" w:rsidTr="00CF2112">
        <w:tc>
          <w:tcPr>
            <w:tcW w:w="992" w:type="dxa"/>
          </w:tcPr>
          <w:p w14:paraId="0054CF49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9.5</w:t>
            </w:r>
          </w:p>
        </w:tc>
        <w:tc>
          <w:tcPr>
            <w:tcW w:w="3450" w:type="dxa"/>
          </w:tcPr>
          <w:p w14:paraId="50A0C0E4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Prüfungseinrichtung</w:t>
            </w:r>
          </w:p>
        </w:tc>
        <w:tc>
          <w:tcPr>
            <w:tcW w:w="5413" w:type="dxa"/>
          </w:tcPr>
          <w:p w14:paraId="4214CC76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Gewächshaus oder klimatisierter Raum</w:t>
            </w:r>
          </w:p>
        </w:tc>
      </w:tr>
      <w:tr w:rsidR="00DB3E5A" w:rsidRPr="00482259" w14:paraId="3D9C820A" w14:textId="77777777" w:rsidTr="00CF2112">
        <w:tc>
          <w:tcPr>
            <w:tcW w:w="992" w:type="dxa"/>
          </w:tcPr>
          <w:p w14:paraId="6EAD21EE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9.6</w:t>
            </w:r>
          </w:p>
        </w:tc>
        <w:tc>
          <w:tcPr>
            <w:tcW w:w="3450" w:type="dxa"/>
          </w:tcPr>
          <w:p w14:paraId="02FBAB0A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Temperatur</w:t>
            </w:r>
          </w:p>
        </w:tc>
        <w:tc>
          <w:tcPr>
            <w:tcW w:w="5413" w:type="dxa"/>
          </w:tcPr>
          <w:p w14:paraId="0BDD509D" w14:textId="77777777" w:rsidR="00DB3E5A" w:rsidRPr="00A573B2" w:rsidRDefault="00DB3E5A" w:rsidP="00CF2112">
            <w:pPr>
              <w:tabs>
                <w:tab w:val="left" w:leader="dot" w:pos="3402"/>
              </w:tabs>
              <w:rPr>
                <w:rFonts w:cs="Arial"/>
                <w:strike/>
              </w:rPr>
            </w:pPr>
            <w:r>
              <w:rPr>
                <w:strike/>
                <w:highlight w:val="lightGray"/>
              </w:rPr>
              <w:t>nicht über 28° C</w:t>
            </w:r>
          </w:p>
          <w:p w14:paraId="446A506F" w14:textId="77777777" w:rsidR="00DB3E5A" w:rsidRPr="00482259" w:rsidRDefault="00DB3E5A" w:rsidP="00CF2112">
            <w:pPr>
              <w:tabs>
                <w:tab w:val="left" w:leader="dot" w:pos="3402"/>
              </w:tabs>
              <w:rPr>
                <w:rFonts w:cs="Arial"/>
                <w:u w:val="single"/>
                <w:lang w:val="en-US"/>
              </w:rPr>
            </w:pPr>
            <w:r>
              <w:rPr>
                <w:rFonts w:cs="Arial"/>
                <w:highlight w:val="lightGray"/>
                <w:u w:val="single"/>
              </w:rPr>
              <w:t xml:space="preserve">20-26°C, die Temperatur sollte je nach Aggressivität der Prüfung angepasst werden, um die erwartete Reaktion der Kontrollsorten zu erhalten, sollte aber 26 °C nicht überschreiten. </w:t>
            </w:r>
            <w:r>
              <w:rPr>
                <w:rFonts w:cs="Arial"/>
                <w:highlight w:val="lightGray"/>
                <w:u w:val="single"/>
                <w:shd w:val="clear" w:color="auto" w:fill="D9D9D9" w:themeFill="background1" w:themeFillShade="D9"/>
              </w:rPr>
              <w:t>Höhere Temperaturen führen zum Zusammenbrechen der Resistenz.</w:t>
            </w:r>
          </w:p>
        </w:tc>
      </w:tr>
      <w:tr w:rsidR="00DB3E5A" w:rsidRPr="0090329B" w14:paraId="22E55741" w14:textId="77777777" w:rsidTr="00CF2112">
        <w:tc>
          <w:tcPr>
            <w:tcW w:w="992" w:type="dxa"/>
          </w:tcPr>
          <w:p w14:paraId="38358E61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9.7</w:t>
            </w:r>
          </w:p>
        </w:tc>
        <w:tc>
          <w:tcPr>
            <w:tcW w:w="3450" w:type="dxa"/>
          </w:tcPr>
          <w:p w14:paraId="79A3E36B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Licht</w:t>
            </w:r>
          </w:p>
        </w:tc>
        <w:tc>
          <w:tcPr>
            <w:tcW w:w="5413" w:type="dxa"/>
          </w:tcPr>
          <w:p w14:paraId="1F588B51" w14:textId="77777777" w:rsidR="00DB3E5A" w:rsidRPr="0090329B" w:rsidRDefault="00DB3E5A" w:rsidP="00CF2112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  <w:r>
              <w:rPr>
                <w:rFonts w:cs="Arial"/>
              </w:rPr>
              <w:t>mind. 12 Stunden pro Tag</w:t>
            </w:r>
          </w:p>
        </w:tc>
      </w:tr>
      <w:tr w:rsidR="00DB3E5A" w:rsidRPr="00ED25DF" w14:paraId="32CE85EE" w14:textId="77777777" w:rsidTr="00CF2112">
        <w:tc>
          <w:tcPr>
            <w:tcW w:w="992" w:type="dxa"/>
          </w:tcPr>
          <w:p w14:paraId="53510E43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3450" w:type="dxa"/>
          </w:tcPr>
          <w:p w14:paraId="679CFC46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Inokulation</w:t>
            </w:r>
          </w:p>
        </w:tc>
        <w:tc>
          <w:tcPr>
            <w:tcW w:w="5413" w:type="dxa"/>
          </w:tcPr>
          <w:p w14:paraId="0C8704C4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DB3E5A" w:rsidRPr="00482259" w14:paraId="75BBCF06" w14:textId="77777777" w:rsidTr="00CF2112">
        <w:tc>
          <w:tcPr>
            <w:tcW w:w="992" w:type="dxa"/>
          </w:tcPr>
          <w:p w14:paraId="37F4D42D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10.1</w:t>
            </w:r>
          </w:p>
        </w:tc>
        <w:tc>
          <w:tcPr>
            <w:tcW w:w="3450" w:type="dxa"/>
          </w:tcPr>
          <w:p w14:paraId="467C9E96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Vorbereitung des Inokulums</w:t>
            </w:r>
          </w:p>
        </w:tc>
        <w:tc>
          <w:tcPr>
            <w:tcW w:w="5413" w:type="dxa"/>
          </w:tcPr>
          <w:p w14:paraId="35DCAAF9" w14:textId="77777777" w:rsidR="00DB3E5A" w:rsidRPr="00A573B2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kleine Teile erkrankter Wurzeln gemischt mit Erde</w:t>
            </w:r>
          </w:p>
          <w:p w14:paraId="6D97DB0F" w14:textId="77777777" w:rsidR="00DB3E5A" w:rsidRPr="00A573B2" w:rsidRDefault="00DB3E5A" w:rsidP="00CF2112">
            <w:pPr>
              <w:tabs>
                <w:tab w:val="left" w:leader="dot" w:pos="3402"/>
              </w:tabs>
              <w:rPr>
                <w:rFonts w:cs="Arial"/>
                <w:strike/>
              </w:rPr>
            </w:pPr>
            <w:r>
              <w:rPr>
                <w:rFonts w:cs="Arial"/>
                <w:strike/>
                <w:highlight w:val="lightGray"/>
              </w:rPr>
              <w:t>Erde und erkrankte Wurzelstücke vermischen</w:t>
            </w:r>
          </w:p>
        </w:tc>
      </w:tr>
      <w:tr w:rsidR="00DB3E5A" w:rsidRPr="00482259" w14:paraId="11CA8859" w14:textId="77777777" w:rsidTr="00CF2112">
        <w:trPr>
          <w:cantSplit/>
        </w:trPr>
        <w:tc>
          <w:tcPr>
            <w:tcW w:w="992" w:type="dxa"/>
          </w:tcPr>
          <w:p w14:paraId="41020DB2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10.2</w:t>
            </w:r>
          </w:p>
        </w:tc>
        <w:tc>
          <w:tcPr>
            <w:tcW w:w="3450" w:type="dxa"/>
          </w:tcPr>
          <w:p w14:paraId="06D42A87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Quantifizierung des Inokulums</w:t>
            </w:r>
          </w:p>
        </w:tc>
        <w:tc>
          <w:tcPr>
            <w:tcW w:w="5413" w:type="dxa"/>
          </w:tcPr>
          <w:p w14:paraId="14702DC0" w14:textId="77777777" w:rsidR="00DB3E5A" w:rsidRPr="00A573B2" w:rsidRDefault="00DB3E5A" w:rsidP="00CF2112">
            <w:pPr>
              <w:tabs>
                <w:tab w:val="left" w:leader="dot" w:pos="3402"/>
              </w:tabs>
              <w:rPr>
                <w:rFonts w:cs="Arial"/>
                <w:strike/>
              </w:rPr>
            </w:pPr>
            <w:r>
              <w:rPr>
                <w:strike/>
                <w:highlight w:val="lightGray"/>
              </w:rPr>
              <w:t>Verhältnis Erde: Wurzeln = 8:1, oder je nach Erfahrung</w:t>
            </w:r>
          </w:p>
          <w:p w14:paraId="2E97D4C6" w14:textId="77777777" w:rsidR="00DB3E5A" w:rsidRPr="00A573B2" w:rsidRDefault="00DB3E5A" w:rsidP="00DB3E5A">
            <w:pPr>
              <w:rPr>
                <w:u w:val="single"/>
              </w:rPr>
            </w:pPr>
            <w:r>
              <w:rPr>
                <w:highlight w:val="lightGray"/>
                <w:u w:val="single"/>
              </w:rPr>
              <w:t>Menge des Inokulums hängt von der Aggressivität der Prüfung und den Anbaubedingungen ab (z. B. zwischen 30 g und 60 g befallene Wurzeln für 100 Pflanzen in einer Schale von 45*30 cm, die etwa 5,5 kg Substrat enthält); Knoten sollten homogen mit Erde vermischt werden.</w:t>
            </w:r>
          </w:p>
        </w:tc>
      </w:tr>
      <w:tr w:rsidR="00DB3E5A" w:rsidRPr="00ED25DF" w14:paraId="394D0F85" w14:textId="77777777" w:rsidTr="00CF2112">
        <w:tc>
          <w:tcPr>
            <w:tcW w:w="992" w:type="dxa"/>
          </w:tcPr>
          <w:p w14:paraId="21DD7EB3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10.3</w:t>
            </w:r>
          </w:p>
        </w:tc>
        <w:tc>
          <w:tcPr>
            <w:tcW w:w="3450" w:type="dxa"/>
          </w:tcPr>
          <w:p w14:paraId="49524DA0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Pflanzenstadium bei Inokulation</w:t>
            </w:r>
          </w:p>
        </w:tc>
        <w:tc>
          <w:tcPr>
            <w:tcW w:w="5413" w:type="dxa"/>
          </w:tcPr>
          <w:p w14:paraId="7578E098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t>Samen</w:t>
            </w:r>
            <w:r>
              <w:rPr>
                <w:strike/>
                <w:highlight w:val="lightGray"/>
              </w:rPr>
              <w:t>oder Keimblätter</w:t>
            </w:r>
          </w:p>
        </w:tc>
      </w:tr>
      <w:tr w:rsidR="00DB3E5A" w:rsidRPr="00482259" w14:paraId="12B764D6" w14:textId="77777777" w:rsidTr="00CF2112">
        <w:trPr>
          <w:cantSplit/>
        </w:trPr>
        <w:tc>
          <w:tcPr>
            <w:tcW w:w="992" w:type="dxa"/>
          </w:tcPr>
          <w:p w14:paraId="5C593529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10.4</w:t>
            </w:r>
          </w:p>
        </w:tc>
        <w:tc>
          <w:tcPr>
            <w:tcW w:w="3450" w:type="dxa"/>
          </w:tcPr>
          <w:p w14:paraId="6559498C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Inokulationsmethode</w:t>
            </w:r>
          </w:p>
        </w:tc>
        <w:tc>
          <w:tcPr>
            <w:tcW w:w="5413" w:type="dxa"/>
          </w:tcPr>
          <w:p w14:paraId="2D677007" w14:textId="77777777" w:rsidR="00DB3E5A" w:rsidRPr="00A573B2" w:rsidRDefault="00DB3E5A" w:rsidP="00CF2112">
            <w:pPr>
              <w:tabs>
                <w:tab w:val="left" w:leader="dot" w:pos="3402"/>
              </w:tabs>
              <w:rPr>
                <w:rFonts w:cs="Arial"/>
                <w:strike/>
                <w:u w:val="single"/>
              </w:rPr>
            </w:pPr>
            <w:r>
              <w:rPr>
                <w:strike/>
                <w:highlight w:val="lightGray"/>
                <w:u w:val="single"/>
              </w:rPr>
              <w:t>Pflanzen werden in verseuchtem Boden ausgesät oder Verseuchung der Erde nach der Aussaat, wenn sich die Pflänzchen im Keimblattstadium befinden</w:t>
            </w:r>
          </w:p>
          <w:p w14:paraId="74419328" w14:textId="77777777" w:rsidR="00DB3E5A" w:rsidRPr="00A573B2" w:rsidRDefault="00945030" w:rsidP="00945030">
            <w:pPr>
              <w:tabs>
                <w:tab w:val="left" w:leader="dot" w:pos="3402"/>
              </w:tabs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Samen werden in nicht inokulierten Boden ausgesät und Inokulation des Bodens erfolgt nach der Aussaat, wenn sich die Pflänzchen im Keimblattstadium befinden.</w:t>
            </w:r>
          </w:p>
        </w:tc>
      </w:tr>
      <w:tr w:rsidR="00DB3E5A" w:rsidRPr="0090329B" w14:paraId="1B3F38F6" w14:textId="77777777" w:rsidTr="00CF2112">
        <w:tc>
          <w:tcPr>
            <w:tcW w:w="992" w:type="dxa"/>
          </w:tcPr>
          <w:p w14:paraId="20A43099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10.7</w:t>
            </w:r>
          </w:p>
        </w:tc>
        <w:tc>
          <w:tcPr>
            <w:tcW w:w="3450" w:type="dxa"/>
          </w:tcPr>
          <w:p w14:paraId="55E922AA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Ende der Prüfung</w:t>
            </w:r>
          </w:p>
        </w:tc>
        <w:tc>
          <w:tcPr>
            <w:tcW w:w="5413" w:type="dxa"/>
          </w:tcPr>
          <w:p w14:paraId="6BE3BFBA" w14:textId="77777777" w:rsidR="00DB3E5A" w:rsidRPr="00A573B2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 xml:space="preserve">28 bis 45 Tage nach der Inokulation </w:t>
            </w:r>
            <w:r>
              <w:rPr>
                <w:rFonts w:cs="Arial"/>
                <w:highlight w:val="lightGray"/>
                <w:u w:val="single"/>
              </w:rPr>
              <w:t>je nach Prüfungsbedingungen (Temperatur, Jahreszeit)</w:t>
            </w:r>
          </w:p>
        </w:tc>
      </w:tr>
      <w:tr w:rsidR="00DB3E5A" w:rsidRPr="00ED25DF" w14:paraId="3A494702" w14:textId="77777777" w:rsidTr="00CF2112">
        <w:tc>
          <w:tcPr>
            <w:tcW w:w="992" w:type="dxa"/>
          </w:tcPr>
          <w:p w14:paraId="6378E88B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11.</w:t>
            </w:r>
          </w:p>
        </w:tc>
        <w:tc>
          <w:tcPr>
            <w:tcW w:w="3450" w:type="dxa"/>
          </w:tcPr>
          <w:p w14:paraId="307DF8A9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Erfassungen</w:t>
            </w:r>
          </w:p>
        </w:tc>
        <w:tc>
          <w:tcPr>
            <w:tcW w:w="5413" w:type="dxa"/>
          </w:tcPr>
          <w:p w14:paraId="6BB92EE7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DB3E5A" w:rsidRPr="00ED25DF" w14:paraId="2A773B6F" w14:textId="77777777" w:rsidTr="00CF2112">
        <w:tc>
          <w:tcPr>
            <w:tcW w:w="992" w:type="dxa"/>
          </w:tcPr>
          <w:p w14:paraId="2835F191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11.1</w:t>
            </w:r>
          </w:p>
        </w:tc>
        <w:tc>
          <w:tcPr>
            <w:tcW w:w="3450" w:type="dxa"/>
          </w:tcPr>
          <w:p w14:paraId="38811959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Methode</w:t>
            </w:r>
          </w:p>
        </w:tc>
        <w:tc>
          <w:tcPr>
            <w:tcW w:w="5413" w:type="dxa"/>
          </w:tcPr>
          <w:p w14:paraId="4BB644B9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 xml:space="preserve">Untersuchung der Wurzel </w:t>
            </w:r>
            <w:r>
              <w:rPr>
                <w:rFonts w:cs="Arial"/>
                <w:highlight w:val="lightGray"/>
                <w:u w:val="single"/>
              </w:rPr>
              <w:t>jeder Pflanze</w:t>
            </w:r>
          </w:p>
        </w:tc>
      </w:tr>
      <w:tr w:rsidR="00DB3E5A" w:rsidRPr="00ED25DF" w14:paraId="4D68BD4D" w14:textId="77777777" w:rsidTr="00CF2112">
        <w:tc>
          <w:tcPr>
            <w:tcW w:w="992" w:type="dxa"/>
          </w:tcPr>
          <w:p w14:paraId="3B2FDD14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11.2</w:t>
            </w:r>
          </w:p>
        </w:tc>
        <w:tc>
          <w:tcPr>
            <w:tcW w:w="3450" w:type="dxa"/>
          </w:tcPr>
          <w:p w14:paraId="3641143E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Erfassungsskala</w:t>
            </w:r>
          </w:p>
        </w:tc>
        <w:tc>
          <w:tcPr>
            <w:tcW w:w="5413" w:type="dxa"/>
          </w:tcPr>
          <w:p w14:paraId="79B26F67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DB3E5A" w:rsidRPr="00482259" w14:paraId="2DED704F" w14:textId="77777777" w:rsidTr="00CF2112">
        <w:tc>
          <w:tcPr>
            <w:tcW w:w="9855" w:type="dxa"/>
            <w:gridSpan w:val="3"/>
            <w:vAlign w:val="center"/>
          </w:tcPr>
          <w:p w14:paraId="2EDE607A" w14:textId="77777777" w:rsidR="00DB3E5A" w:rsidRDefault="00DB3E5A" w:rsidP="00C91FD9">
            <w:pPr>
              <w:tabs>
                <w:tab w:val="left" w:leader="dot" w:pos="3402"/>
              </w:tabs>
              <w:spacing w:before="120" w:after="120"/>
              <w:jc w:val="center"/>
              <w:rPr>
                <w:rFonts w:cs="Arial"/>
              </w:rPr>
            </w:pPr>
            <w:r w:rsidRPr="00FF4EB0">
              <w:rPr>
                <w:rFonts w:cs="Arial"/>
                <w:noProof/>
                <w:color w:val="000000"/>
                <w:lang w:val="en-US" w:eastAsia="en-US"/>
              </w:rPr>
              <w:drawing>
                <wp:inline distT="0" distB="0" distL="0" distR="0" wp14:anchorId="741F540E" wp14:editId="42A03810">
                  <wp:extent cx="6064301" cy="2796586"/>
                  <wp:effectExtent l="0" t="0" r="0" b="3810"/>
                  <wp:docPr id="1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2348" cy="2809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280250" w14:textId="77777777" w:rsidR="00DB3E5A" w:rsidRPr="00482259" w:rsidRDefault="00DB3E5A" w:rsidP="00CF2112">
            <w:pPr>
              <w:tabs>
                <w:tab w:val="left" w:leader="dot" w:pos="3402"/>
              </w:tabs>
              <w:jc w:val="left"/>
              <w:rPr>
                <w:rFonts w:cs="Arial"/>
                <w:u w:val="single"/>
                <w:lang w:val="en-US"/>
              </w:rPr>
            </w:pPr>
          </w:p>
        </w:tc>
      </w:tr>
      <w:tr w:rsidR="00DB3E5A" w:rsidRPr="0090329B" w14:paraId="36301363" w14:textId="77777777" w:rsidTr="00CF2112">
        <w:tc>
          <w:tcPr>
            <w:tcW w:w="992" w:type="dxa"/>
          </w:tcPr>
          <w:p w14:paraId="08FA57DA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11.3</w:t>
            </w:r>
          </w:p>
        </w:tc>
        <w:tc>
          <w:tcPr>
            <w:tcW w:w="3450" w:type="dxa"/>
          </w:tcPr>
          <w:p w14:paraId="0708EECF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Validierung der Prüfung</w:t>
            </w:r>
          </w:p>
        </w:tc>
        <w:tc>
          <w:tcPr>
            <w:tcW w:w="5413" w:type="dxa"/>
          </w:tcPr>
          <w:p w14:paraId="7CBE3FE8" w14:textId="77777777" w:rsidR="00DB3E5A" w:rsidRPr="00A573B2" w:rsidRDefault="00DB3E5A" w:rsidP="00CF2112">
            <w:pPr>
              <w:rPr>
                <w:rFonts w:cs="Arial"/>
                <w:strike/>
              </w:rPr>
            </w:pPr>
            <w:r>
              <w:rPr>
                <w:strike/>
                <w:highlight w:val="lightGray"/>
              </w:rPr>
              <w:t>Die Bewertung der Sortenresistenz sollte mit den Ergebnissen resistenter und anfälliger Kontrollen an Standardsorten kalibriert werden</w:t>
            </w:r>
          </w:p>
          <w:p w14:paraId="29A696C7" w14:textId="77777777" w:rsidR="00DB3E5A" w:rsidRPr="00A573B2" w:rsidRDefault="00DB3E5A" w:rsidP="00CF2112">
            <w:pPr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Validierung an Kontrollsorten. Erwartete Reaktionen der Kontrollsorten:</w:t>
            </w:r>
          </w:p>
          <w:p w14:paraId="76F30E8E" w14:textId="77777777" w:rsidR="00DB3E5A" w:rsidRPr="00A573B2" w:rsidRDefault="00DB3E5A" w:rsidP="00CF2112">
            <w:pPr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Anfällige Kontrollsorte: die meisten Pflanzen der Klassen 3 und 4.</w:t>
            </w:r>
          </w:p>
          <w:p w14:paraId="65825B9D" w14:textId="77777777" w:rsidR="00DB3E5A" w:rsidRPr="00A573B2" w:rsidRDefault="00DB3E5A" w:rsidP="00CF2112">
            <w:pPr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Hoch resistent: die meisten Pflanzen der Klassen 0 und 1.</w:t>
            </w:r>
          </w:p>
          <w:p w14:paraId="550183F4" w14:textId="77777777" w:rsidR="00DB3E5A" w:rsidRPr="00A573B2" w:rsidRDefault="00DB3E5A" w:rsidP="00CF2112">
            <w:pPr>
              <w:rPr>
                <w:rFonts w:cs="Arial"/>
              </w:rPr>
            </w:pPr>
            <w:r>
              <w:rPr>
                <w:rFonts w:cs="Arial"/>
                <w:highlight w:val="lightGray"/>
                <w:u w:val="single"/>
              </w:rPr>
              <w:t>Mittlere Resistenz: unterscheidet sich deutlich von den anderen Kontrollsorten, wobei sich die Mehrzahl der Pflanzen um die Klasse 2 herum konzentriert.</w:t>
            </w:r>
          </w:p>
        </w:tc>
      </w:tr>
      <w:tr w:rsidR="00DB3E5A" w:rsidRPr="001C2E93" w14:paraId="5327124E" w14:textId="77777777" w:rsidTr="00CF2112">
        <w:tc>
          <w:tcPr>
            <w:tcW w:w="992" w:type="dxa"/>
          </w:tcPr>
          <w:p w14:paraId="6D649E72" w14:textId="77777777" w:rsidR="00DB3E5A" w:rsidRPr="001C2E93" w:rsidRDefault="00DB3E5A" w:rsidP="00CF2112">
            <w:pPr>
              <w:tabs>
                <w:tab w:val="left" w:leader="dot" w:pos="3402"/>
              </w:tabs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11.4</w:t>
            </w:r>
          </w:p>
        </w:tc>
        <w:tc>
          <w:tcPr>
            <w:tcW w:w="3450" w:type="dxa"/>
          </w:tcPr>
          <w:p w14:paraId="481F6151" w14:textId="77777777" w:rsidR="00DB3E5A" w:rsidRPr="001C2E93" w:rsidRDefault="00DB3E5A" w:rsidP="00CF2112">
            <w:pPr>
              <w:tabs>
                <w:tab w:val="left" w:leader="dot" w:pos="3402"/>
              </w:tabs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Abweicher</w:t>
            </w:r>
          </w:p>
        </w:tc>
        <w:tc>
          <w:tcPr>
            <w:tcW w:w="5413" w:type="dxa"/>
          </w:tcPr>
          <w:p w14:paraId="76E53B76" w14:textId="77777777" w:rsidR="00DB3E5A" w:rsidRPr="00A573B2" w:rsidRDefault="00DB3E5A" w:rsidP="00CF2112">
            <w:pPr>
              <w:ind w:left="31" w:firstLine="31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Resistente Sorten könnten gegebenenfalls einige Pflanzen mit ein paar Knoten aufweisen</w:t>
            </w:r>
          </w:p>
        </w:tc>
      </w:tr>
      <w:tr w:rsidR="00DB3E5A" w:rsidRPr="00B84EBF" w14:paraId="0F23B936" w14:textId="77777777" w:rsidTr="00CF2112">
        <w:tc>
          <w:tcPr>
            <w:tcW w:w="992" w:type="dxa"/>
          </w:tcPr>
          <w:p w14:paraId="1CF61EAB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12.</w:t>
            </w:r>
          </w:p>
        </w:tc>
        <w:tc>
          <w:tcPr>
            <w:tcW w:w="3450" w:type="dxa"/>
          </w:tcPr>
          <w:p w14:paraId="290341EA" w14:textId="77777777" w:rsidR="00DB3E5A" w:rsidRPr="00A573B2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t xml:space="preserve">Auswertung der </w:t>
            </w:r>
            <w:r>
              <w:rPr>
                <w:strike/>
                <w:highlight w:val="lightGray"/>
              </w:rPr>
              <w:t xml:space="preserve">Testergebnisse im Vergleich mit Kontrollsorten </w:t>
            </w:r>
            <w:r>
              <w:rPr>
                <w:rFonts w:cs="Arial"/>
                <w:highlight w:val="lightGray"/>
                <w:u w:val="single"/>
              </w:rPr>
              <w:t>Daten im Hinblick auf die UPOV-Merkmalsstufen</w:t>
            </w:r>
          </w:p>
        </w:tc>
        <w:tc>
          <w:tcPr>
            <w:tcW w:w="5413" w:type="dxa"/>
          </w:tcPr>
          <w:p w14:paraId="7D0485E5" w14:textId="77777777" w:rsidR="00945030" w:rsidRPr="00A573B2" w:rsidRDefault="00945030" w:rsidP="00945030">
            <w:pPr>
              <w:ind w:left="31" w:firstLine="31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[1] Anfällig: Sorte sehr ähnlich zu anfälligen Kontrollsorten</w:t>
            </w:r>
          </w:p>
          <w:p w14:paraId="3191A4DE" w14:textId="77777777" w:rsidR="00945030" w:rsidRPr="00A573B2" w:rsidRDefault="00945030" w:rsidP="00945030">
            <w:pPr>
              <w:ind w:left="31" w:firstLine="31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 xml:space="preserve">[2] Mittel resistent: Sorte sehr ähnlich zu mittel resistenten Kontrollsorten </w:t>
            </w:r>
          </w:p>
          <w:p w14:paraId="3B6EAA19" w14:textId="77777777" w:rsidR="00945030" w:rsidRPr="00A573B2" w:rsidRDefault="00945030" w:rsidP="00945030">
            <w:pPr>
              <w:ind w:left="31" w:firstLine="31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 xml:space="preserve">[3] Hoch resistent: Sorte sehr ähnlich zu hoch resistenten Kontrollsorten </w:t>
            </w:r>
          </w:p>
          <w:p w14:paraId="1F804592" w14:textId="77777777" w:rsidR="00945030" w:rsidRPr="00A573B2" w:rsidRDefault="00945030" w:rsidP="00945030">
            <w:pPr>
              <w:ind w:left="31" w:firstLine="31"/>
              <w:rPr>
                <w:rFonts w:cs="Arial"/>
                <w:highlight w:val="lightGray"/>
                <w:u w:val="single"/>
              </w:rPr>
            </w:pPr>
          </w:p>
          <w:p w14:paraId="16F9A644" w14:textId="77777777" w:rsidR="00945030" w:rsidRPr="00A573B2" w:rsidRDefault="00945030" w:rsidP="00945030">
            <w:pPr>
              <w:ind w:left="31" w:firstLine="31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Sind die Ergebnisse nicht eindeutig, wird eine statistische Analyse empfohlen.</w:t>
            </w:r>
          </w:p>
          <w:p w14:paraId="026C4956" w14:textId="77777777" w:rsidR="00945030" w:rsidRPr="00A573B2" w:rsidRDefault="00945030" w:rsidP="00945030">
            <w:pPr>
              <w:ind w:left="31" w:firstLine="31"/>
              <w:rPr>
                <w:rFonts w:cs="Arial"/>
                <w:highlight w:val="lightGray"/>
                <w:u w:val="single"/>
              </w:rPr>
            </w:pPr>
          </w:p>
          <w:p w14:paraId="0F46186D" w14:textId="77777777" w:rsidR="00DB3E5A" w:rsidRPr="00A573B2" w:rsidRDefault="00945030" w:rsidP="00945030">
            <w:pPr>
              <w:ind w:left="31" w:firstLine="31"/>
              <w:rPr>
                <w:rFonts w:cs="Arial"/>
              </w:rPr>
            </w:pPr>
            <w:r>
              <w:rPr>
                <w:rFonts w:cs="Arial"/>
                <w:highlight w:val="lightGray"/>
                <w:u w:val="single"/>
              </w:rPr>
              <w:t>Weicht das Ergebnis signifikant von den Kontrollsorten ab, ist eine erneute Prüfung ratsam, um zu prüfen, ob das Ergebnis stabil ist</w:t>
            </w:r>
            <w:r>
              <w:rPr>
                <w:rFonts w:cs="Arial"/>
                <w:u w:val="single"/>
              </w:rPr>
              <w:t>.</w:t>
            </w:r>
          </w:p>
        </w:tc>
      </w:tr>
      <w:tr w:rsidR="00DB3E5A" w:rsidRPr="00676B06" w14:paraId="7D319F07" w14:textId="77777777" w:rsidTr="00CF2112">
        <w:tc>
          <w:tcPr>
            <w:tcW w:w="992" w:type="dxa"/>
          </w:tcPr>
          <w:p w14:paraId="68850C27" w14:textId="77777777" w:rsidR="00DB3E5A" w:rsidRPr="00A573B2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  <w:tc>
          <w:tcPr>
            <w:tcW w:w="8863" w:type="dxa"/>
            <w:gridSpan w:val="2"/>
          </w:tcPr>
          <w:p w14:paraId="53303591" w14:textId="77777777" w:rsidR="00DB3E5A" w:rsidRPr="00A573B2" w:rsidRDefault="00DB3E5A" w:rsidP="00CF2112">
            <w:pPr>
              <w:tabs>
                <w:tab w:val="left" w:leader="dot" w:pos="3402"/>
              </w:tabs>
              <w:rPr>
                <w:strike/>
                <w:highlight w:val="lightGray"/>
              </w:rPr>
            </w:pPr>
            <w:r>
              <w:rPr>
                <w:strike/>
                <w:highlight w:val="lightGray"/>
              </w:rPr>
              <w:t>Dabei ist zu beachten, dass resistente Sorten gegebenenfalls einige Pflanzen mit Knoten aufweisen können.  Diese werden nicht als Abweicher betrachtet.</w:t>
            </w:r>
          </w:p>
          <w:p w14:paraId="7B83F01C" w14:textId="453BB765" w:rsidR="00DB3E5A" w:rsidRPr="00A573B2" w:rsidRDefault="00DB3E5A" w:rsidP="0033732F">
            <w:pPr>
              <w:keepNext/>
              <w:tabs>
                <w:tab w:val="left" w:pos="720"/>
                <w:tab w:val="left" w:leader="dot" w:pos="3147"/>
              </w:tabs>
              <w:rPr>
                <w:bCs/>
                <w:strike/>
                <w:highlight w:val="lightGray"/>
                <w:lang w:eastAsia="nl-NL"/>
              </w:rPr>
            </w:pPr>
            <w:r>
              <w:rPr>
                <w:bCs/>
                <w:strike/>
                <w:highlight w:val="lightGray"/>
              </w:rPr>
              <w:tab/>
              <w:t xml:space="preserve">fehlend </w:t>
            </w:r>
            <w:r>
              <w:rPr>
                <w:strike/>
                <w:highlight w:val="lightGray"/>
              </w:rPr>
              <w:t>(anfällig</w:t>
            </w:r>
            <w:r w:rsidR="0033732F">
              <w:rPr>
                <w:strike/>
                <w:highlight w:val="lightGray"/>
              </w:rPr>
              <w:t>)</w:t>
            </w:r>
            <w:r w:rsidR="0033732F">
              <w:rPr>
                <w:bCs/>
                <w:strike/>
                <w:highlight w:val="lightGray"/>
              </w:rPr>
              <w:t xml:space="preserve">……… </w:t>
            </w:r>
            <w:r>
              <w:rPr>
                <w:bCs/>
                <w:strike/>
                <w:highlight w:val="lightGray"/>
              </w:rPr>
              <w:t>[1]</w:t>
            </w:r>
            <w:r>
              <w:rPr>
                <w:bCs/>
                <w:strike/>
                <w:highlight w:val="lightGray"/>
              </w:rPr>
              <w:tab/>
            </w:r>
            <w:r>
              <w:rPr>
                <w:strike/>
                <w:highlight w:val="lightGray"/>
              </w:rPr>
              <w:t>Wachstum stark verringert, viele Knoten</w:t>
            </w:r>
            <w:r w:rsidR="0033732F">
              <w:rPr>
                <w:strike/>
                <w:highlight w:val="lightGray"/>
              </w:rPr>
              <w:t xml:space="preserve"> </w:t>
            </w:r>
          </w:p>
          <w:p w14:paraId="0F9F6CB8" w14:textId="665BFCE2" w:rsidR="00DB3E5A" w:rsidRPr="00A573B2" w:rsidRDefault="00DB3E5A" w:rsidP="0033732F">
            <w:pPr>
              <w:tabs>
                <w:tab w:val="left" w:pos="727"/>
                <w:tab w:val="left" w:leader="dot" w:pos="3147"/>
              </w:tabs>
              <w:rPr>
                <w:bCs/>
                <w:strike/>
                <w:highlight w:val="lightGray"/>
                <w:lang w:eastAsia="nl-NL"/>
              </w:rPr>
            </w:pPr>
            <w:r>
              <w:rPr>
                <w:strike/>
                <w:highlight w:val="lightGray"/>
              </w:rPr>
              <w:tab/>
              <w:t>mittel</w:t>
            </w:r>
            <w:r>
              <w:rPr>
                <w:strike/>
                <w:highlight w:val="lightGray"/>
              </w:rPr>
              <w:br/>
            </w:r>
            <w:r>
              <w:rPr>
                <w:strike/>
                <w:highlight w:val="lightGray"/>
              </w:rPr>
              <w:tab/>
              <w:t>(mäßig resistent)</w:t>
            </w:r>
            <w:r>
              <w:rPr>
                <w:bCs/>
                <w:strike/>
                <w:highlight w:val="lightGray"/>
              </w:rPr>
              <w:t>………[2]</w:t>
            </w:r>
            <w:r>
              <w:rPr>
                <w:bCs/>
                <w:strike/>
                <w:highlight w:val="lightGray"/>
              </w:rPr>
              <w:tab/>
            </w:r>
            <w:r>
              <w:rPr>
                <w:strike/>
                <w:highlight w:val="lightGray"/>
              </w:rPr>
              <w:t>mittlere Wachstumsverringerung, mittelmäßig viele Knoten</w:t>
            </w:r>
          </w:p>
          <w:p w14:paraId="0A98B4A0" w14:textId="77777777" w:rsidR="0033732F" w:rsidRDefault="00DB3E5A" w:rsidP="0033732F">
            <w:pPr>
              <w:tabs>
                <w:tab w:val="left" w:leader="dot" w:pos="3147"/>
              </w:tabs>
              <w:rPr>
                <w:strike/>
                <w:highlight w:val="lightGray"/>
              </w:rPr>
            </w:pPr>
            <w:r>
              <w:rPr>
                <w:strike/>
                <w:highlight w:val="lightGray"/>
              </w:rPr>
              <w:tab/>
              <w:t>vorhanden</w:t>
            </w:r>
          </w:p>
          <w:p w14:paraId="721A7CC6" w14:textId="5893FCF1" w:rsidR="00DB3E5A" w:rsidRPr="00A573B2" w:rsidRDefault="0033732F" w:rsidP="0033732F">
            <w:pPr>
              <w:tabs>
                <w:tab w:val="left" w:pos="702"/>
                <w:tab w:val="left" w:leader="dot" w:pos="3147"/>
              </w:tabs>
              <w:rPr>
                <w:rFonts w:cs="Arial"/>
                <w:highlight w:val="lightGray"/>
                <w:u w:val="single"/>
              </w:rPr>
            </w:pPr>
            <w:r>
              <w:rPr>
                <w:strike/>
                <w:highlight w:val="lightGray"/>
              </w:rPr>
              <w:tab/>
              <w:t>(</w:t>
            </w:r>
            <w:r w:rsidR="00DB3E5A">
              <w:rPr>
                <w:strike/>
                <w:highlight w:val="lightGray"/>
              </w:rPr>
              <w:t>hoch resistent)</w:t>
            </w:r>
            <w:r>
              <w:rPr>
                <w:strike/>
                <w:highlight w:val="lightGray"/>
              </w:rPr>
              <w:t xml:space="preserve"> )</w:t>
            </w:r>
            <w:r>
              <w:rPr>
                <w:bCs/>
                <w:strike/>
                <w:highlight w:val="lightGray"/>
              </w:rPr>
              <w:t xml:space="preserve">……… </w:t>
            </w:r>
            <w:r w:rsidR="00DB3E5A">
              <w:rPr>
                <w:bCs/>
                <w:strike/>
                <w:highlight w:val="lightGray"/>
              </w:rPr>
              <w:t xml:space="preserve">[3] </w:t>
            </w:r>
            <w:r>
              <w:rPr>
                <w:bCs/>
                <w:strike/>
                <w:highlight w:val="lightGray"/>
              </w:rPr>
              <w:tab/>
            </w:r>
            <w:r w:rsidR="00DB3E5A">
              <w:rPr>
                <w:strike/>
                <w:highlight w:val="lightGray"/>
              </w:rPr>
              <w:t>keine Wachstumsverringerung, keine Knoten</w:t>
            </w:r>
          </w:p>
        </w:tc>
      </w:tr>
      <w:tr w:rsidR="00DB3E5A" w:rsidRPr="00676B06" w14:paraId="06B95766" w14:textId="77777777" w:rsidTr="00CF2112">
        <w:tc>
          <w:tcPr>
            <w:tcW w:w="992" w:type="dxa"/>
          </w:tcPr>
          <w:p w14:paraId="73AECD58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13.</w:t>
            </w:r>
          </w:p>
        </w:tc>
        <w:tc>
          <w:tcPr>
            <w:tcW w:w="3450" w:type="dxa"/>
          </w:tcPr>
          <w:p w14:paraId="1408A846" w14:textId="77777777" w:rsidR="00DB3E5A" w:rsidRPr="00ED25DF" w:rsidRDefault="00DB3E5A" w:rsidP="00CF2112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Kritische Kontrollpunkte</w:t>
            </w:r>
          </w:p>
        </w:tc>
        <w:tc>
          <w:tcPr>
            <w:tcW w:w="5413" w:type="dxa"/>
          </w:tcPr>
          <w:p w14:paraId="2B2C5049" w14:textId="77777777" w:rsidR="00DB3E5A" w:rsidRPr="00A573B2" w:rsidRDefault="00DB3E5A" w:rsidP="00CF2112">
            <w:pPr>
              <w:tabs>
                <w:tab w:val="left" w:leader="dot" w:pos="3402"/>
              </w:tabs>
              <w:rPr>
                <w:strike/>
              </w:rPr>
            </w:pPr>
            <w:r>
              <w:rPr>
                <w:strike/>
                <w:highlight w:val="lightGray"/>
              </w:rPr>
              <w:t>Faulen der Wurzeln ist zu vermeiden; hohe Temperaturen bewirken Zusammenbrechen der Resistenz</w:t>
            </w:r>
          </w:p>
          <w:p w14:paraId="5E10C59A" w14:textId="77777777" w:rsidR="00DB3E5A" w:rsidRPr="00A573B2" w:rsidRDefault="00DB3E5A" w:rsidP="00CF2112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  <w:r>
              <w:rPr>
                <w:rFonts w:cs="Arial"/>
                <w:color w:val="000000"/>
                <w:highlight w:val="lightGray"/>
                <w:u w:val="single"/>
              </w:rPr>
              <w:t>Überwässerung ist zu vermeiden. Dies kann zu Wurzelfäulnis führen.</w:t>
            </w:r>
          </w:p>
          <w:p w14:paraId="447990EB" w14:textId="77777777" w:rsidR="00DB3E5A" w:rsidRPr="00A573B2" w:rsidRDefault="00DB3E5A" w:rsidP="00CF2112">
            <w:pPr>
              <w:spacing w:before="20" w:after="20"/>
              <w:rPr>
                <w:rFonts w:cs="Arial"/>
              </w:rPr>
            </w:pPr>
            <w:r>
              <w:rPr>
                <w:rFonts w:cs="Arial"/>
                <w:color w:val="000000"/>
                <w:highlight w:val="lightGray"/>
                <w:u w:val="single"/>
              </w:rPr>
              <w:t>Im Falle einer aggressiven Prüfung, Samen in eine Schicht nicht verseuchter Erde legen oder die Menge des Inokulums verringern.</w:t>
            </w:r>
          </w:p>
        </w:tc>
      </w:tr>
    </w:tbl>
    <w:p w14:paraId="0F5A973C" w14:textId="77777777" w:rsidR="00DB3E5A" w:rsidRDefault="00DB3E5A" w:rsidP="00DB3E5A">
      <w:pPr>
        <w:jc w:val="left"/>
      </w:pPr>
    </w:p>
    <w:p w14:paraId="21688E99" w14:textId="77777777" w:rsidR="00D273D3" w:rsidRDefault="00D273D3" w:rsidP="00DB3E5A">
      <w:pPr>
        <w:jc w:val="left"/>
      </w:pPr>
    </w:p>
    <w:p w14:paraId="43334718" w14:textId="77777777" w:rsidR="00D273D3" w:rsidRDefault="00D273D3" w:rsidP="00DB3E5A">
      <w:pPr>
        <w:jc w:val="left"/>
      </w:pPr>
    </w:p>
    <w:p w14:paraId="213B3073" w14:textId="77777777" w:rsidR="00050E16" w:rsidRPr="00C5280D" w:rsidRDefault="00DB3E5A" w:rsidP="00B810CD">
      <w:pPr>
        <w:jc w:val="right"/>
      </w:pPr>
      <w:r>
        <w:t>[Ende der Anlage und des Dokuments]</w:t>
      </w:r>
    </w:p>
    <w:sectPr w:rsidR="00050E16" w:rsidRPr="00C5280D" w:rsidSect="0004198B">
      <w:headerReference w:type="default" r:id="rId12"/>
      <w:headerReference w:type="first" r:id="rId1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A06A2" w14:textId="77777777" w:rsidR="00FE4839" w:rsidRDefault="00FE4839" w:rsidP="006655D3">
      <w:r>
        <w:separator/>
      </w:r>
    </w:p>
    <w:p w14:paraId="353D5E94" w14:textId="77777777" w:rsidR="00FE4839" w:rsidRDefault="00FE4839" w:rsidP="006655D3"/>
    <w:p w14:paraId="0E62128F" w14:textId="77777777" w:rsidR="00FE4839" w:rsidRDefault="00FE4839" w:rsidP="006655D3"/>
  </w:endnote>
  <w:endnote w:type="continuationSeparator" w:id="0">
    <w:p w14:paraId="28EF780C" w14:textId="77777777" w:rsidR="00FE4839" w:rsidRDefault="00FE4839" w:rsidP="006655D3">
      <w:r>
        <w:separator/>
      </w:r>
    </w:p>
    <w:p w14:paraId="05DD1E6F" w14:textId="77777777" w:rsidR="00FE4839" w:rsidRPr="00294751" w:rsidRDefault="00FE4839">
      <w:pPr>
        <w:pStyle w:val="Footer"/>
        <w:spacing w:after="60"/>
        <w:rPr>
          <w:sz w:val="18"/>
          <w:lang w:val="fr-FR"/>
        </w:rPr>
      </w:pPr>
      <w:r w:rsidRPr="00A573B2">
        <w:rPr>
          <w:sz w:val="18"/>
          <w:lang w:val="fr-FR"/>
        </w:rPr>
        <w:t>[Suite de la note de la page précédente]</w:t>
      </w:r>
    </w:p>
    <w:p w14:paraId="0EE53309" w14:textId="77777777" w:rsidR="00FE4839" w:rsidRPr="00294751" w:rsidRDefault="00FE4839" w:rsidP="006655D3">
      <w:pPr>
        <w:rPr>
          <w:lang w:val="fr-FR"/>
        </w:rPr>
      </w:pPr>
    </w:p>
    <w:p w14:paraId="09E3A847" w14:textId="77777777" w:rsidR="00FE4839" w:rsidRPr="00294751" w:rsidRDefault="00FE4839" w:rsidP="006655D3">
      <w:pPr>
        <w:rPr>
          <w:lang w:val="fr-FR"/>
        </w:rPr>
      </w:pPr>
    </w:p>
  </w:endnote>
  <w:endnote w:type="continuationNotice" w:id="1">
    <w:p w14:paraId="1B75E6E2" w14:textId="77777777" w:rsidR="00FE4839" w:rsidRPr="00294751" w:rsidRDefault="00FE4839" w:rsidP="006655D3">
      <w:pPr>
        <w:rPr>
          <w:lang w:val="fr-FR"/>
        </w:rPr>
      </w:pPr>
      <w:r w:rsidRPr="00A573B2">
        <w:rPr>
          <w:lang w:val="fr-FR"/>
        </w:rPr>
        <w:t>[Suite de la note page suivante]</w:t>
      </w:r>
    </w:p>
    <w:p w14:paraId="15272DF7" w14:textId="77777777" w:rsidR="00FE4839" w:rsidRPr="00294751" w:rsidRDefault="00FE4839" w:rsidP="006655D3">
      <w:pPr>
        <w:rPr>
          <w:lang w:val="fr-FR"/>
        </w:rPr>
      </w:pPr>
    </w:p>
    <w:p w14:paraId="1B1B299C" w14:textId="77777777" w:rsidR="00FE4839" w:rsidRPr="00294751" w:rsidRDefault="00FE483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F67DC" w14:textId="77777777" w:rsidR="00FE4839" w:rsidRDefault="00FE4839" w:rsidP="006655D3">
      <w:r>
        <w:separator/>
      </w:r>
    </w:p>
  </w:footnote>
  <w:footnote w:type="continuationSeparator" w:id="0">
    <w:p w14:paraId="08E0E634" w14:textId="77777777" w:rsidR="00FE4839" w:rsidRDefault="00FE4839" w:rsidP="006655D3">
      <w:r>
        <w:separator/>
      </w:r>
    </w:p>
  </w:footnote>
  <w:footnote w:type="continuationNotice" w:id="1">
    <w:p w14:paraId="1A413133" w14:textId="77777777" w:rsidR="00FE4839" w:rsidRPr="00AB530F" w:rsidRDefault="00FE4839" w:rsidP="00AB530F">
      <w:pPr>
        <w:pStyle w:val="Footer"/>
      </w:pPr>
    </w:p>
  </w:footnote>
  <w:footnote w:id="2">
    <w:p w14:paraId="2DB37BE5" w14:textId="77777777" w:rsidR="00DB3E5A" w:rsidRPr="00023498" w:rsidRDefault="00DB3E5A" w:rsidP="00DB3E5A">
      <w:pPr>
        <w:pStyle w:val="FootnoteText"/>
      </w:pPr>
      <w:r>
        <w:rPr>
          <w:rStyle w:val="FootnoteReference"/>
        </w:rPr>
        <w:footnoteRef/>
      </w:r>
      <w:r>
        <w:t xml:space="preserve"> Vom 18. bis 22. April 2022 auf elektronischem Wege abgehalten</w:t>
      </w:r>
    </w:p>
  </w:footnote>
  <w:footnote w:id="3">
    <w:p w14:paraId="59A4D7C8" w14:textId="77777777" w:rsidR="00DB3E5A" w:rsidRPr="00DB0105" w:rsidRDefault="00DB3E5A" w:rsidP="00DB3E5A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A573B2">
        <w:rPr>
          <w:lang w:val="en-US"/>
        </w:rPr>
        <w:t xml:space="preserve"> GEVES; </w:t>
      </w:r>
      <w:r w:rsidR="00BB3FD7">
        <w:fldChar w:fldCharType="begin"/>
      </w:r>
      <w:r w:rsidR="00BB3FD7" w:rsidRPr="001A719A">
        <w:rPr>
          <w:lang w:val="en-US"/>
        </w:rPr>
        <w:instrText xml:space="preserve"> HYPERLINK "mailto:matref@geves.fr" </w:instrText>
      </w:r>
      <w:r w:rsidR="00BB3FD7">
        <w:fldChar w:fldCharType="separate"/>
      </w:r>
      <w:r w:rsidRPr="00A573B2">
        <w:rPr>
          <w:rStyle w:val="Hyperlink"/>
          <w:lang w:val="en-US"/>
        </w:rPr>
        <w:t>matref@geves.fr</w:t>
      </w:r>
      <w:r w:rsidR="00BB3FD7">
        <w:rPr>
          <w:rStyle w:val="Hyperlink"/>
          <w:lang w:val="en-US"/>
        </w:rPr>
        <w:fldChar w:fldCharType="end"/>
      </w:r>
      <w:r w:rsidRPr="00A573B2">
        <w:rPr>
          <w:lang w:val="en-US"/>
        </w:rPr>
        <w:t xml:space="preserve"> </w:t>
      </w:r>
    </w:p>
  </w:footnote>
  <w:footnote w:id="4">
    <w:p w14:paraId="23F6FA76" w14:textId="77777777" w:rsidR="00DB3E5A" w:rsidRPr="00DB0105" w:rsidRDefault="00DB3E5A" w:rsidP="00DB3E5A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A573B2">
        <w:rPr>
          <w:lang w:val="en-US"/>
        </w:rPr>
        <w:t xml:space="preserve"> INIA; </w:t>
      </w:r>
      <w:r w:rsidR="00BB3FD7">
        <w:fldChar w:fldCharType="begin"/>
      </w:r>
      <w:r w:rsidR="00BB3FD7" w:rsidRPr="001A719A">
        <w:rPr>
          <w:lang w:val="en-US"/>
        </w:rPr>
        <w:instrText xml:space="preserve"> HYPERLINK "mailto:resistencias@inia.es" </w:instrText>
      </w:r>
      <w:r w:rsidR="00BB3FD7">
        <w:fldChar w:fldCharType="separate"/>
      </w:r>
      <w:r w:rsidRPr="00A573B2">
        <w:rPr>
          <w:rStyle w:val="Hyperlink"/>
          <w:lang w:val="en-US"/>
        </w:rPr>
        <w:t>resistencias@inia.es</w:t>
      </w:r>
      <w:r w:rsidR="00BB3FD7">
        <w:rPr>
          <w:rStyle w:val="Hyperlink"/>
          <w:lang w:val="en-US"/>
        </w:rPr>
        <w:fldChar w:fldCharType="end"/>
      </w:r>
    </w:p>
  </w:footnote>
  <w:footnote w:id="5">
    <w:p w14:paraId="54F33C6F" w14:textId="77777777" w:rsidR="00DB3E5A" w:rsidRPr="003579AF" w:rsidRDefault="00DB3E5A" w:rsidP="00DB3E5A">
      <w:pPr>
        <w:pStyle w:val="FootnoteText"/>
        <w:rPr>
          <w:rFonts w:ascii="Tahoma" w:hAnsi="Tahoma" w:cs="Tahoma"/>
          <w:lang w:val="nl-NL"/>
        </w:rPr>
      </w:pPr>
      <w:r>
        <w:rPr>
          <w:rStyle w:val="FootnoteReference"/>
        </w:rPr>
        <w:footnoteRef/>
      </w:r>
      <w:r>
        <w:t xml:space="preserve"> Naktuinbouw; </w:t>
      </w:r>
      <w:hyperlink r:id="rId1" w:history="1">
        <w:r>
          <w:rPr>
            <w:rStyle w:val="Hyperlink"/>
          </w:rPr>
          <w:t>resistentie@naktuinbouw.nl</w:t>
        </w:r>
      </w:hyperlink>
      <w:r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D0072" w14:textId="77777777" w:rsidR="00DB3E5A" w:rsidRPr="00C5280D" w:rsidRDefault="00B810CD" w:rsidP="00EB048E">
    <w:pPr>
      <w:pStyle w:val="Header"/>
      <w:rPr>
        <w:rStyle w:val="PageNumber"/>
        <w:lang w:val="en-US"/>
      </w:rPr>
    </w:pPr>
    <w:r>
      <w:rPr>
        <w:rStyle w:val="PageNumber"/>
      </w:rPr>
      <w:t>TC/58/25</w:t>
    </w:r>
  </w:p>
  <w:p w14:paraId="0A46F8D9" w14:textId="2B54C2A4" w:rsidR="00DB3E5A" w:rsidRPr="00C5280D" w:rsidRDefault="00DB3E5A" w:rsidP="00EB048E">
    <w:pPr>
      <w:pStyle w:val="Header"/>
      <w:rPr>
        <w:lang w:val="en-US"/>
      </w:rPr>
    </w:pPr>
    <w:r>
      <w:t xml:space="preserve">Seite </w:t>
    </w:r>
    <w:r>
      <w:rPr>
        <w:rStyle w:val="PageNumber"/>
      </w:rPr>
      <w:fldChar w:fldCharType="begin"/>
    </w:r>
    <w:r>
      <w:rPr>
        <w:rStyle w:val="PageNumber"/>
        <w:noProof/>
      </w:rPr>
      <w:instrText xml:space="preserve"> PAGE </w:instrText>
    </w:r>
    <w:r>
      <w:fldChar w:fldCharType="separate"/>
    </w:r>
    <w:r w:rsidR="00BB3FD7">
      <w:rPr>
        <w:rStyle w:val="PageNumber"/>
        <w:noProof/>
      </w:rPr>
      <w:t>2</w:t>
    </w:r>
    <w:r>
      <w:fldChar w:fldCharType="end"/>
    </w:r>
  </w:p>
  <w:p w14:paraId="5FC551BB" w14:textId="77777777" w:rsidR="00DB3E5A" w:rsidRPr="00C5280D" w:rsidRDefault="00DB3E5A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5C9D3" w14:textId="77777777" w:rsidR="00DB3E5A" w:rsidRPr="0004198B" w:rsidRDefault="00DB3E5A" w:rsidP="000419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AA434" w14:textId="77777777" w:rsidR="0004198B" w:rsidRPr="00C5280D" w:rsidRDefault="003D0839" w:rsidP="00EB048E">
    <w:pPr>
      <w:pStyle w:val="Header"/>
      <w:rPr>
        <w:rStyle w:val="PageNumber"/>
        <w:lang w:val="en-US"/>
      </w:rPr>
    </w:pPr>
    <w:r>
      <w:rPr>
        <w:rStyle w:val="PageNumber"/>
      </w:rPr>
      <w:t>TC/58/25</w:t>
    </w:r>
  </w:p>
  <w:p w14:paraId="724A4983" w14:textId="51ED8842" w:rsidR="0004198B" w:rsidRPr="00C5280D" w:rsidRDefault="00B810CD" w:rsidP="00EB048E">
    <w:pPr>
      <w:pStyle w:val="Header"/>
      <w:rPr>
        <w:lang w:val="en-US"/>
      </w:rPr>
    </w:pPr>
    <w:r>
      <w:t xml:space="preserve">Anlage, Seite </w:t>
    </w:r>
    <w:r>
      <w:rPr>
        <w:rStyle w:val="PageNumber"/>
      </w:rPr>
      <w:fldChar w:fldCharType="begin"/>
    </w:r>
    <w:r>
      <w:rPr>
        <w:rStyle w:val="PageNumber"/>
        <w:noProof/>
      </w:rPr>
      <w:instrText xml:space="preserve"> PAGE </w:instrText>
    </w:r>
    <w:r>
      <w:fldChar w:fldCharType="separate"/>
    </w:r>
    <w:r w:rsidR="00BB3FD7">
      <w:rPr>
        <w:rStyle w:val="PageNumber"/>
        <w:noProof/>
      </w:rPr>
      <w:t>2</w:t>
    </w:r>
    <w:r>
      <w:fldChar w:fldCharType="end"/>
    </w:r>
  </w:p>
  <w:p w14:paraId="26F312A3" w14:textId="77777777" w:rsidR="0004198B" w:rsidRPr="00C5280D" w:rsidRDefault="0004198B" w:rsidP="006655D3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F5C69" w14:textId="77777777" w:rsidR="0004198B" w:rsidRDefault="00B810CD" w:rsidP="0004198B">
    <w:pPr>
      <w:pStyle w:val="Header"/>
      <w:rPr>
        <w:lang w:val="fr-CH"/>
      </w:rPr>
    </w:pPr>
    <w:r>
      <w:t>TC/58/25</w:t>
    </w:r>
  </w:p>
  <w:p w14:paraId="71E922CD" w14:textId="77777777" w:rsidR="00B810CD" w:rsidRDefault="00B810CD" w:rsidP="0004198B">
    <w:pPr>
      <w:pStyle w:val="Header"/>
      <w:rPr>
        <w:lang w:val="fr-CH"/>
      </w:rPr>
    </w:pPr>
  </w:p>
  <w:p w14:paraId="17E8F9A7" w14:textId="77777777" w:rsidR="00B810CD" w:rsidRDefault="00B810CD" w:rsidP="0004198B">
    <w:pPr>
      <w:pStyle w:val="Header"/>
      <w:rPr>
        <w:lang w:val="fr-CH"/>
      </w:rPr>
    </w:pPr>
    <w:r>
      <w:t>ANLAGE</w:t>
    </w:r>
  </w:p>
  <w:p w14:paraId="5FBE33CA" w14:textId="77777777" w:rsidR="00B810CD" w:rsidRPr="00B810CD" w:rsidRDefault="00B810CD" w:rsidP="0004198B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670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870CC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A719A"/>
    <w:rsid w:val="001C1525"/>
    <w:rsid w:val="001F3F1C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0992"/>
    <w:rsid w:val="002B4298"/>
    <w:rsid w:val="002B7A36"/>
    <w:rsid w:val="002C256A"/>
    <w:rsid w:val="002D5226"/>
    <w:rsid w:val="00301237"/>
    <w:rsid w:val="00305A7F"/>
    <w:rsid w:val="003152FE"/>
    <w:rsid w:val="00327436"/>
    <w:rsid w:val="0033732F"/>
    <w:rsid w:val="00344BD6"/>
    <w:rsid w:val="00350CE1"/>
    <w:rsid w:val="0035528D"/>
    <w:rsid w:val="00361821"/>
    <w:rsid w:val="00361E9E"/>
    <w:rsid w:val="003753EE"/>
    <w:rsid w:val="00380670"/>
    <w:rsid w:val="003A0835"/>
    <w:rsid w:val="003A5AAF"/>
    <w:rsid w:val="003B700A"/>
    <w:rsid w:val="003C7FBE"/>
    <w:rsid w:val="003D0839"/>
    <w:rsid w:val="003D227C"/>
    <w:rsid w:val="003D2B4D"/>
    <w:rsid w:val="003F37F5"/>
    <w:rsid w:val="00444A88"/>
    <w:rsid w:val="00445B73"/>
    <w:rsid w:val="00474DA4"/>
    <w:rsid w:val="00476B4D"/>
    <w:rsid w:val="004805FA"/>
    <w:rsid w:val="004935D2"/>
    <w:rsid w:val="004B1215"/>
    <w:rsid w:val="004D047D"/>
    <w:rsid w:val="004D4B89"/>
    <w:rsid w:val="004F1E9E"/>
    <w:rsid w:val="004F305A"/>
    <w:rsid w:val="00512164"/>
    <w:rsid w:val="00520297"/>
    <w:rsid w:val="005338F9"/>
    <w:rsid w:val="0054281C"/>
    <w:rsid w:val="00544581"/>
    <w:rsid w:val="0055268D"/>
    <w:rsid w:val="005667B6"/>
    <w:rsid w:val="00575DE2"/>
    <w:rsid w:val="00576BE4"/>
    <w:rsid w:val="005779DB"/>
    <w:rsid w:val="00596738"/>
    <w:rsid w:val="005A2A67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0012"/>
    <w:rsid w:val="00784836"/>
    <w:rsid w:val="0079023E"/>
    <w:rsid w:val="007A2854"/>
    <w:rsid w:val="007C1D92"/>
    <w:rsid w:val="007C4CB9"/>
    <w:rsid w:val="007D0B9D"/>
    <w:rsid w:val="007D19B0"/>
    <w:rsid w:val="007F19EF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07DEC"/>
    <w:rsid w:val="00934E09"/>
    <w:rsid w:val="00936253"/>
    <w:rsid w:val="00940D46"/>
    <w:rsid w:val="009413F1"/>
    <w:rsid w:val="00945030"/>
    <w:rsid w:val="00946E30"/>
    <w:rsid w:val="00952DD4"/>
    <w:rsid w:val="00955CD5"/>
    <w:rsid w:val="009561F4"/>
    <w:rsid w:val="00965AE7"/>
    <w:rsid w:val="00970FED"/>
    <w:rsid w:val="00985E41"/>
    <w:rsid w:val="00992D82"/>
    <w:rsid w:val="00997029"/>
    <w:rsid w:val="009A4219"/>
    <w:rsid w:val="009A7339"/>
    <w:rsid w:val="009B440E"/>
    <w:rsid w:val="009D690D"/>
    <w:rsid w:val="009E65B6"/>
    <w:rsid w:val="009F0A51"/>
    <w:rsid w:val="009F0B7F"/>
    <w:rsid w:val="009F77CF"/>
    <w:rsid w:val="00A12795"/>
    <w:rsid w:val="00A24C10"/>
    <w:rsid w:val="00A42AC3"/>
    <w:rsid w:val="00A430CF"/>
    <w:rsid w:val="00A54309"/>
    <w:rsid w:val="00A55168"/>
    <w:rsid w:val="00A573B2"/>
    <w:rsid w:val="00A610A9"/>
    <w:rsid w:val="00A80F2A"/>
    <w:rsid w:val="00A96C33"/>
    <w:rsid w:val="00AB2B93"/>
    <w:rsid w:val="00AB530F"/>
    <w:rsid w:val="00AB7E5B"/>
    <w:rsid w:val="00AC2883"/>
    <w:rsid w:val="00AC532C"/>
    <w:rsid w:val="00AE0EF1"/>
    <w:rsid w:val="00AE2937"/>
    <w:rsid w:val="00B07301"/>
    <w:rsid w:val="00B11F3E"/>
    <w:rsid w:val="00B224DE"/>
    <w:rsid w:val="00B27CCF"/>
    <w:rsid w:val="00B324D4"/>
    <w:rsid w:val="00B44635"/>
    <w:rsid w:val="00B46575"/>
    <w:rsid w:val="00B61777"/>
    <w:rsid w:val="00B622E6"/>
    <w:rsid w:val="00B62E97"/>
    <w:rsid w:val="00B810CD"/>
    <w:rsid w:val="00B83E82"/>
    <w:rsid w:val="00B84BBD"/>
    <w:rsid w:val="00BA43FB"/>
    <w:rsid w:val="00BB3FD7"/>
    <w:rsid w:val="00BC127D"/>
    <w:rsid w:val="00BC1FE6"/>
    <w:rsid w:val="00C061B6"/>
    <w:rsid w:val="00C2446C"/>
    <w:rsid w:val="00C36AE5"/>
    <w:rsid w:val="00C41F17"/>
    <w:rsid w:val="00C527FA"/>
    <w:rsid w:val="00C5280D"/>
    <w:rsid w:val="00C534A3"/>
    <w:rsid w:val="00C53EB3"/>
    <w:rsid w:val="00C5791C"/>
    <w:rsid w:val="00C66290"/>
    <w:rsid w:val="00C72B7A"/>
    <w:rsid w:val="00C91FD9"/>
    <w:rsid w:val="00C973F2"/>
    <w:rsid w:val="00CA304C"/>
    <w:rsid w:val="00CA774A"/>
    <w:rsid w:val="00CB4921"/>
    <w:rsid w:val="00CC11B0"/>
    <w:rsid w:val="00CC2841"/>
    <w:rsid w:val="00CF1330"/>
    <w:rsid w:val="00CF7E36"/>
    <w:rsid w:val="00D273D3"/>
    <w:rsid w:val="00D3708D"/>
    <w:rsid w:val="00D40426"/>
    <w:rsid w:val="00D426CF"/>
    <w:rsid w:val="00D57C96"/>
    <w:rsid w:val="00D57D18"/>
    <w:rsid w:val="00D70E65"/>
    <w:rsid w:val="00D91203"/>
    <w:rsid w:val="00D95174"/>
    <w:rsid w:val="00DA4973"/>
    <w:rsid w:val="00DA6F36"/>
    <w:rsid w:val="00DB3E5A"/>
    <w:rsid w:val="00DB596E"/>
    <w:rsid w:val="00DB7773"/>
    <w:rsid w:val="00DC00EA"/>
    <w:rsid w:val="00DC3802"/>
    <w:rsid w:val="00DC5C45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634B"/>
    <w:rsid w:val="00EE34DF"/>
    <w:rsid w:val="00EF2F89"/>
    <w:rsid w:val="00EF6B54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A622A"/>
    <w:rsid w:val="00FC5FD0"/>
    <w:rsid w:val="00FE39C7"/>
    <w:rsid w:val="00FE4839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8BD738"/>
  <w15:docId w15:val="{1382D842-FECC-472C-A3FD-C32BD7BF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DB3E5A"/>
    <w:rPr>
      <w:rFonts w:ascii="Arial" w:hAnsi="Arial"/>
      <w:b/>
      <w:caps/>
    </w:rPr>
  </w:style>
  <w:style w:type="character" w:customStyle="1" w:styleId="BodyTextChar">
    <w:name w:val="Body Text Char"/>
    <w:basedOn w:val="DefaultParagraphFont"/>
    <w:link w:val="BodyText"/>
    <w:rsid w:val="00DB3E5A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DB3E5A"/>
    <w:rPr>
      <w:rFonts w:ascii="Arial" w:hAnsi="Arial"/>
      <w:sz w:val="16"/>
    </w:rPr>
  </w:style>
  <w:style w:type="table" w:styleId="TableGrid">
    <w:name w:val="Table Grid"/>
    <w:basedOn w:val="TableNormal"/>
    <w:rsid w:val="00DB3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tb">
    <w:name w:val="Normaltb"/>
    <w:basedOn w:val="Normal"/>
    <w:rsid w:val="00DB3E5A"/>
    <w:pPr>
      <w:keepNext/>
      <w:spacing w:before="80" w:after="80"/>
      <w:jc w:val="left"/>
    </w:pPr>
    <w:rPr>
      <w:b/>
      <w:bCs/>
      <w:sz w:val="16"/>
    </w:rPr>
  </w:style>
  <w:style w:type="paragraph" w:customStyle="1" w:styleId="Normalt">
    <w:name w:val="Normalt"/>
    <w:basedOn w:val="Normal"/>
    <w:rsid w:val="00DB3E5A"/>
    <w:pPr>
      <w:spacing w:before="80" w:after="80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esistentie@naktuinbouw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routing_slip_with_doc_tc_5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FEE1A-E7F9-4C74-8E1B-981245BC4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routing_slip_with_doc_tc_58.dotm</Template>
  <TotalTime>15</TotalTime>
  <Pages>5</Pages>
  <Words>1467</Words>
  <Characters>9617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TC/58/25</vt:lpstr>
      <vt:lpstr>TC/58/25</vt:lpstr>
    </vt:vector>
  </TitlesOfParts>
  <Company>UPOV</Company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TC/58/25</dc:title>
  <dc:creator>OERTEL Romy</dc:creator>
  <cp:keywords>TC/58/25</cp:keywords>
  <cp:lastModifiedBy>OERTEL Romy</cp:lastModifiedBy>
  <cp:revision>17</cp:revision>
  <cp:lastPrinted>2022-10-06T07:56:00Z</cp:lastPrinted>
  <dcterms:created xsi:type="dcterms:W3CDTF">2022-12-13T17:28:00Z</dcterms:created>
  <dcterms:modified xsi:type="dcterms:W3CDTF">2023-01-06T10:54:00Z</dcterms:modified>
</cp:coreProperties>
</file>