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76843CE2" w14:textId="77777777" w:rsidTr="00EB4E9C">
        <w:tc>
          <w:tcPr>
            <w:tcW w:w="6522" w:type="dxa"/>
          </w:tcPr>
          <w:p w14:paraId="75B93D81" w14:textId="77777777" w:rsidR="00DC3802" w:rsidRPr="00AC2883" w:rsidRDefault="00DC3802" w:rsidP="00AC2883">
            <w:r w:rsidRPr="00D250C5">
              <w:rPr>
                <w:noProof/>
                <w:lang w:val="en-US" w:eastAsia="en-US"/>
              </w:rPr>
              <w:drawing>
                <wp:inline distT="0" distB="0" distL="0" distR="0" wp14:anchorId="33AB9B11" wp14:editId="5968A76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E79822F" w14:textId="77777777" w:rsidR="00DC3802" w:rsidRPr="007C1D92" w:rsidRDefault="00DC3802" w:rsidP="00AC2883">
            <w:pPr>
              <w:pStyle w:val="Lettrine"/>
            </w:pPr>
            <w:r>
              <w:t>G</w:t>
            </w:r>
          </w:p>
        </w:tc>
      </w:tr>
      <w:tr w:rsidR="00DC3802" w:rsidRPr="00DA4973" w14:paraId="7909B704" w14:textId="77777777" w:rsidTr="00645CA8">
        <w:trPr>
          <w:trHeight w:val="219"/>
        </w:trPr>
        <w:tc>
          <w:tcPr>
            <w:tcW w:w="6522" w:type="dxa"/>
          </w:tcPr>
          <w:p w14:paraId="4A2094F3" w14:textId="77777777" w:rsidR="00DC3802" w:rsidRPr="00AC2883" w:rsidRDefault="00DC3802" w:rsidP="00AC2883">
            <w:pPr>
              <w:pStyle w:val="upove"/>
            </w:pPr>
            <w:r>
              <w:t>Internationaler Verband zum Schutz von Pflanzenzüchtungen</w:t>
            </w:r>
          </w:p>
        </w:tc>
        <w:tc>
          <w:tcPr>
            <w:tcW w:w="3117" w:type="dxa"/>
          </w:tcPr>
          <w:p w14:paraId="5EFF0904" w14:textId="77777777" w:rsidR="00DC3802" w:rsidRPr="00DA4973" w:rsidRDefault="00DC3802" w:rsidP="00DA4973"/>
        </w:tc>
      </w:tr>
    </w:tbl>
    <w:p w14:paraId="04BF091F" w14:textId="77777777" w:rsidR="00DC3802" w:rsidRDefault="00DC3802" w:rsidP="00DC3802"/>
    <w:p w14:paraId="2FCD96B2"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53DAC982" w14:textId="77777777" w:rsidTr="00EB4E9C">
        <w:tc>
          <w:tcPr>
            <w:tcW w:w="6512" w:type="dxa"/>
          </w:tcPr>
          <w:p w14:paraId="7D1AF97C" w14:textId="77777777" w:rsidR="00EB4E9C" w:rsidRPr="00AC2883" w:rsidRDefault="00EB4E9C" w:rsidP="00AC2883">
            <w:pPr>
              <w:pStyle w:val="Sessiontc"/>
              <w:spacing w:line="240" w:lineRule="auto"/>
            </w:pPr>
            <w:r>
              <w:t>Technischer Ausschuss</w:t>
            </w:r>
          </w:p>
          <w:p w14:paraId="0EE20D8D" w14:textId="77777777" w:rsidR="00296158" w:rsidRDefault="00EB4E9C" w:rsidP="00CC461C">
            <w:pPr>
              <w:pStyle w:val="Sessiontcplacedate"/>
            </w:pPr>
            <w:r>
              <w:t>Achtundfünfzigste Tagung</w:t>
            </w:r>
          </w:p>
          <w:p w14:paraId="112E854F" w14:textId="77777777" w:rsidR="00EB4E9C" w:rsidRPr="00DC3802" w:rsidRDefault="00EB4E9C" w:rsidP="00CC461C">
            <w:pPr>
              <w:pStyle w:val="Sessiontcplacedate"/>
              <w:rPr>
                <w:sz w:val="22"/>
              </w:rPr>
            </w:pPr>
            <w:r>
              <w:t>Genf, 24. und 25. Oktober 2022</w:t>
            </w:r>
          </w:p>
        </w:tc>
        <w:tc>
          <w:tcPr>
            <w:tcW w:w="3127" w:type="dxa"/>
          </w:tcPr>
          <w:p w14:paraId="40BCEC2F" w14:textId="77777777" w:rsidR="00EB4E9C" w:rsidRPr="003C7FBE" w:rsidRDefault="00CC461C" w:rsidP="003C7FBE">
            <w:pPr>
              <w:pStyle w:val="Doccode"/>
            </w:pPr>
            <w:r>
              <w:t>TC/58/20</w:t>
            </w:r>
          </w:p>
          <w:p w14:paraId="2ABDA1AA" w14:textId="77777777" w:rsidR="00EB4E9C" w:rsidRPr="003C7FBE" w:rsidRDefault="00EB4E9C" w:rsidP="003C7FBE">
            <w:pPr>
              <w:pStyle w:val="Docoriginal"/>
            </w:pPr>
            <w:r>
              <w:t>Original:</w:t>
            </w:r>
            <w:r>
              <w:rPr>
                <w:b w:val="0"/>
                <w:spacing w:val="0"/>
              </w:rPr>
              <w:t xml:space="preserve"> englisch</w:t>
            </w:r>
          </w:p>
          <w:p w14:paraId="47EFC163" w14:textId="77777777" w:rsidR="00EB4E9C" w:rsidRPr="007C1D92" w:rsidRDefault="00EB4E9C" w:rsidP="006626CD">
            <w:pPr>
              <w:pStyle w:val="Docoriginal"/>
            </w:pPr>
            <w:r>
              <w:t>Datum:</w:t>
            </w:r>
            <w:r>
              <w:rPr>
                <w:b w:val="0"/>
                <w:spacing w:val="0"/>
              </w:rPr>
              <w:t xml:space="preserve"> 4. Oktober 2022</w:t>
            </w:r>
          </w:p>
        </w:tc>
      </w:tr>
    </w:tbl>
    <w:p w14:paraId="0B715234" w14:textId="77777777" w:rsidR="00023498" w:rsidRPr="006A644A" w:rsidRDefault="00023498" w:rsidP="00023498">
      <w:pPr>
        <w:pStyle w:val="Titleofdoc0"/>
      </w:pPr>
      <w:r>
        <w:t>Teilüberarbeitung der Prüfungsrichtlinien für KNOBLAUCH</w:t>
      </w:r>
    </w:p>
    <w:p w14:paraId="156B3D6E" w14:textId="77777777" w:rsidR="00023498" w:rsidRPr="006A644A" w:rsidRDefault="00023498" w:rsidP="00023498">
      <w:pPr>
        <w:pStyle w:val="preparedby1"/>
        <w:jc w:val="left"/>
      </w:pPr>
      <w:bookmarkStart w:id="0" w:name="Prepared"/>
      <w:bookmarkEnd w:id="0"/>
      <w:r>
        <w:t>Von einem Sachverständigen aus den Niederlanden erstelltes Dokument</w:t>
      </w:r>
    </w:p>
    <w:p w14:paraId="4E2062B4" w14:textId="77777777" w:rsidR="00023498" w:rsidRPr="006A644A" w:rsidRDefault="00023498" w:rsidP="00023498">
      <w:pPr>
        <w:pStyle w:val="Disclaimer"/>
      </w:pPr>
      <w:r>
        <w:t>Haftungsausschluss: dieses Dokument gibt nicht die Grundsätze oder eine Anleitung der UPOV wieder</w:t>
      </w:r>
    </w:p>
    <w:p w14:paraId="4B7760A4" w14:textId="77777777" w:rsidR="00023498" w:rsidRDefault="00023498" w:rsidP="00023498">
      <w:r>
        <w:rPr>
          <w:rFonts w:cs="Arial"/>
        </w:rPr>
        <w:fldChar w:fldCharType="begin"/>
      </w:r>
      <w:r>
        <w:rPr>
          <w:rFonts w:cs="Arial"/>
        </w:rPr>
        <w:instrText xml:space="preserve"> AUTONUM  </w:instrText>
      </w:r>
      <w:r>
        <w:rPr>
          <w:rFonts w:cs="Arial"/>
        </w:rPr>
        <w:fldChar w:fldCharType="end"/>
      </w:r>
      <w:r>
        <w:rPr>
          <w:rFonts w:cs="Arial"/>
        </w:rPr>
        <w:tab/>
        <w:t xml:space="preserve">Zweck dieses Dokuments ist es, einen Vorschlag zur Teilüberarbeitung der </w:t>
      </w:r>
      <w:r>
        <w:t>Prüfungsrichtlinien für Knoblauch (Dokument TG/162/4) vorzulegen.</w:t>
      </w:r>
    </w:p>
    <w:p w14:paraId="3DC357D5" w14:textId="77777777" w:rsidR="00023498" w:rsidRDefault="00023498" w:rsidP="00023498">
      <w:pPr>
        <w:tabs>
          <w:tab w:val="left" w:pos="567"/>
        </w:tabs>
        <w:rPr>
          <w:rFonts w:cs="Arial"/>
        </w:rPr>
      </w:pPr>
    </w:p>
    <w:p w14:paraId="0A0D6192" w14:textId="2657F571" w:rsidR="00023498" w:rsidRDefault="00023498" w:rsidP="00023498">
      <w:pPr>
        <w:autoSpaceDE w:val="0"/>
        <w:autoSpaceDN w:val="0"/>
        <w:adjustRightInd w:val="0"/>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t xml:space="preserve">Die </w:t>
      </w:r>
      <w:r>
        <w:rPr>
          <w:rFonts w:cs="Arial"/>
        </w:rPr>
        <w:t>Technische Arbeitsgruppe für Gemüsearten (TWV) prüfte auf ihrer sechsundfünfzigsten Tagung</w:t>
      </w:r>
      <w:r>
        <w:rPr>
          <w:rStyle w:val="FootnoteReference"/>
          <w:rFonts w:cs="Arial"/>
        </w:rPr>
        <w:footnoteReference w:id="2"/>
      </w:r>
      <w:r>
        <w:t xml:space="preserve"> einen Vorschlag für eine Teilrevision der Prüfungsrichtlinie für Knoblauch (</w:t>
      </w:r>
      <w:proofErr w:type="spellStart"/>
      <w:r>
        <w:rPr>
          <w:i/>
        </w:rPr>
        <w:t>Allium</w:t>
      </w:r>
      <w:proofErr w:type="spellEnd"/>
      <w:r>
        <w:rPr>
          <w:i/>
        </w:rPr>
        <w:t xml:space="preserve"> </w:t>
      </w:r>
      <w:proofErr w:type="spellStart"/>
      <w:r>
        <w:rPr>
          <w:i/>
        </w:rPr>
        <w:t>sativum</w:t>
      </w:r>
      <w:proofErr w:type="spellEnd"/>
      <w:r>
        <w:t xml:space="preserve"> L.) auf der Grundlage der Dokumente TG/162/4 und TWV/56/5 „</w:t>
      </w:r>
      <w:r w:rsidR="006F27F0" w:rsidRPr="006F27F0">
        <w:rPr>
          <w:i/>
        </w:rPr>
        <w:t xml:space="preserve">Partial </w:t>
      </w:r>
      <w:proofErr w:type="spellStart"/>
      <w:r w:rsidR="006F27F0" w:rsidRPr="006F27F0">
        <w:rPr>
          <w:i/>
        </w:rPr>
        <w:t>revision</w:t>
      </w:r>
      <w:proofErr w:type="spellEnd"/>
      <w:r w:rsidR="006F27F0" w:rsidRPr="006F27F0">
        <w:rPr>
          <w:i/>
        </w:rPr>
        <w:t xml:space="preserve"> </w:t>
      </w:r>
      <w:proofErr w:type="spellStart"/>
      <w:r w:rsidR="006F27F0" w:rsidRPr="006F27F0">
        <w:rPr>
          <w:i/>
        </w:rPr>
        <w:t>of</w:t>
      </w:r>
      <w:proofErr w:type="spellEnd"/>
      <w:r w:rsidR="006F27F0" w:rsidRPr="006F27F0">
        <w:rPr>
          <w:i/>
        </w:rPr>
        <w:t xml:space="preserve"> </w:t>
      </w:r>
      <w:proofErr w:type="spellStart"/>
      <w:r w:rsidR="006F27F0" w:rsidRPr="006F27F0">
        <w:rPr>
          <w:i/>
        </w:rPr>
        <w:t>the</w:t>
      </w:r>
      <w:proofErr w:type="spellEnd"/>
      <w:r w:rsidR="006F27F0" w:rsidRPr="006F27F0">
        <w:rPr>
          <w:i/>
        </w:rPr>
        <w:t xml:space="preserve"> Test Guidelines </w:t>
      </w:r>
      <w:proofErr w:type="spellStart"/>
      <w:r w:rsidR="006F27F0" w:rsidRPr="006F27F0">
        <w:rPr>
          <w:i/>
        </w:rPr>
        <w:t>for</w:t>
      </w:r>
      <w:proofErr w:type="spellEnd"/>
      <w:r w:rsidR="006F27F0" w:rsidRPr="006F27F0">
        <w:rPr>
          <w:i/>
        </w:rPr>
        <w:t xml:space="preserve"> </w:t>
      </w:r>
      <w:proofErr w:type="spellStart"/>
      <w:r w:rsidR="006F27F0" w:rsidRPr="006F27F0">
        <w:rPr>
          <w:i/>
        </w:rPr>
        <w:t>Garlic</w:t>
      </w:r>
      <w:proofErr w:type="spellEnd"/>
      <w:r>
        <w:t xml:space="preserve">” </w:t>
      </w:r>
      <w:r w:rsidR="001621DB" w:rsidRPr="001621DB">
        <w:t>und schlug die folgenden Änderungen vor</w:t>
      </w:r>
      <w:r>
        <w:t xml:space="preserve"> (vergleiche Dokument TWV/56/22 „</w:t>
      </w:r>
      <w:r w:rsidRPr="006F27F0">
        <w:rPr>
          <w:i/>
        </w:rPr>
        <w:t>Report</w:t>
      </w:r>
      <w:r>
        <w:t>“, Absatz 88):</w:t>
      </w:r>
    </w:p>
    <w:p w14:paraId="3E64D3B0" w14:textId="77777777" w:rsidR="00023498" w:rsidRDefault="00023498" w:rsidP="00023498"/>
    <w:p w14:paraId="3D19E2E0" w14:textId="77777777" w:rsidR="00023498" w:rsidRDefault="00023498" w:rsidP="00023498">
      <w:pPr>
        <w:pStyle w:val="ListParagraph"/>
        <w:numPr>
          <w:ilvl w:val="0"/>
          <w:numId w:val="1"/>
        </w:numPr>
        <w:ind w:left="1134" w:hanging="567"/>
        <w:rPr>
          <w:u w:val="single"/>
        </w:rPr>
      </w:pPr>
      <w:r>
        <w:t>Aufnahme samenvermehrter Sorten in Kapitel I „Anwendung dieser Richtlinien“;</w:t>
      </w:r>
    </w:p>
    <w:p w14:paraId="25218058" w14:textId="77777777" w:rsidR="00023498" w:rsidRPr="00F65FF5" w:rsidRDefault="00023498" w:rsidP="00023498">
      <w:pPr>
        <w:pStyle w:val="ListParagraph"/>
        <w:numPr>
          <w:ilvl w:val="0"/>
          <w:numId w:val="1"/>
        </w:numPr>
        <w:ind w:left="1134" w:hanging="567"/>
        <w:rPr>
          <w:u w:val="single"/>
        </w:rPr>
      </w:pPr>
      <w:r>
        <w:t>Aufnahme von Anforderungen für die Einreichung samenvermehrter Sorten in Kapitel II „Anforderungen an das Vermehrungsmaterial“;</w:t>
      </w:r>
    </w:p>
    <w:p w14:paraId="11458910" w14:textId="77777777" w:rsidR="00023498" w:rsidRDefault="00023498" w:rsidP="00023498">
      <w:pPr>
        <w:pStyle w:val="ListParagraph"/>
        <w:numPr>
          <w:ilvl w:val="0"/>
          <w:numId w:val="1"/>
        </w:numPr>
        <w:ind w:left="1134" w:hanging="567"/>
      </w:pPr>
      <w:r>
        <w:t>Aufnahme einer Prüfungsanlage für samenvermehrte Sorten in Kapitel III „Durchführung der Prüfung“;</w:t>
      </w:r>
    </w:p>
    <w:p w14:paraId="33A7DD2A" w14:textId="77777777" w:rsidR="00023498" w:rsidRPr="006B35E3" w:rsidRDefault="00023498" w:rsidP="00023498">
      <w:pPr>
        <w:pStyle w:val="ListParagraph"/>
        <w:numPr>
          <w:ilvl w:val="0"/>
          <w:numId w:val="1"/>
        </w:numPr>
        <w:ind w:left="1134" w:hanging="567"/>
      </w:pPr>
      <w:r>
        <w:t>Aufnahme von Anforderungen für die Erfassung samenvermehrter Sorten in Kapitel IV „Methoden und Erfassungen“;</w:t>
      </w:r>
    </w:p>
    <w:p w14:paraId="49DC707F" w14:textId="77777777" w:rsidR="00023498" w:rsidRDefault="00023498" w:rsidP="00023498">
      <w:pPr>
        <w:pStyle w:val="ListParagraph"/>
        <w:numPr>
          <w:ilvl w:val="0"/>
          <w:numId w:val="1"/>
        </w:numPr>
        <w:ind w:left="1134" w:hanging="567"/>
      </w:pPr>
      <w:r>
        <w:t>Anpassung von Kapitel X „Technischer Fragebogen“ für samenvermehrte Sorten in Abschnitt 4 „Informationen über Ursprung, Erhaltung und Vermehrung der Sorte“.</w:t>
      </w:r>
    </w:p>
    <w:p w14:paraId="28D4829E" w14:textId="77777777" w:rsidR="00023498" w:rsidRPr="00780A4E" w:rsidRDefault="00023498" w:rsidP="00023498">
      <w:pPr>
        <w:pStyle w:val="ListParagraph"/>
        <w:ind w:left="1134"/>
      </w:pPr>
    </w:p>
    <w:p w14:paraId="7BA3B000" w14:textId="77777777" w:rsidR="00023498" w:rsidRPr="00780A4E" w:rsidRDefault="00023498" w:rsidP="00023498">
      <w:pPr>
        <w:pStyle w:val="Default"/>
        <w:jc w:val="both"/>
      </w:pPr>
      <w:r w:rsidRPr="00780A4E">
        <w:rPr>
          <w:sz w:val="20"/>
        </w:rPr>
        <w:fldChar w:fldCharType="begin"/>
      </w:r>
      <w:r w:rsidRPr="00780A4E">
        <w:rPr>
          <w:sz w:val="20"/>
        </w:rPr>
        <w:instrText xml:space="preserve"> AUTONUM  </w:instrText>
      </w:r>
      <w:r w:rsidRPr="00780A4E">
        <w:rPr>
          <w:sz w:val="20"/>
        </w:rPr>
        <w:fldChar w:fldCharType="end"/>
      </w:r>
      <w:r>
        <w:tab/>
      </w:r>
      <w:r>
        <w:rPr>
          <w:sz w:val="20"/>
        </w:rPr>
        <w:t xml:space="preserve">Die vorgeschlagenen Änderungen sind nachfolgend durch Hervorheben und </w:t>
      </w:r>
      <w:r>
        <w:rPr>
          <w:sz w:val="20"/>
          <w:szCs w:val="20"/>
          <w:highlight w:val="lightGray"/>
          <w:u w:val="single"/>
        </w:rPr>
        <w:t>Unterstreichen</w:t>
      </w:r>
      <w:r>
        <w:rPr>
          <w:sz w:val="20"/>
        </w:rPr>
        <w:t xml:space="preserve"> (Einfügungen) und </w:t>
      </w:r>
      <w:r>
        <w:rPr>
          <w:strike/>
          <w:sz w:val="20"/>
          <w:szCs w:val="20"/>
          <w:highlight w:val="lightGray"/>
        </w:rPr>
        <w:t>Durchstreichen</w:t>
      </w:r>
      <w:r>
        <w:rPr>
          <w:sz w:val="20"/>
          <w:szCs w:val="20"/>
        </w:rPr>
        <w:t xml:space="preserve"> </w:t>
      </w:r>
      <w:r>
        <w:rPr>
          <w:sz w:val="20"/>
        </w:rPr>
        <w:t>(Streichungen) angegeben.</w:t>
      </w:r>
    </w:p>
    <w:p w14:paraId="51A3F094" w14:textId="77777777" w:rsidR="00023498" w:rsidRDefault="00023498" w:rsidP="00023498"/>
    <w:p w14:paraId="19512BEB" w14:textId="77777777" w:rsidR="00023498" w:rsidRPr="00037E7B" w:rsidRDefault="00023498" w:rsidP="00023498"/>
    <w:p w14:paraId="5A0E9B27" w14:textId="77777777" w:rsidR="00023498" w:rsidRPr="00A319B6" w:rsidRDefault="00023498" w:rsidP="006626CD">
      <w:pPr>
        <w:pStyle w:val="Heading2"/>
        <w:keepNext w:val="0"/>
      </w:pPr>
      <w:r>
        <w:t>Vorschlag zur Aufnahme samenvermehrter Sorten in Kapitel I „Anwendung dieser Richtlinien“</w:t>
      </w:r>
    </w:p>
    <w:p w14:paraId="7D631DA0" w14:textId="77777777" w:rsidR="00023498" w:rsidRDefault="00023498" w:rsidP="006626CD">
      <w:pPr>
        <w:rPr>
          <w:u w:val="single"/>
        </w:rPr>
      </w:pPr>
    </w:p>
    <w:p w14:paraId="5E7489FF" w14:textId="77777777" w:rsidR="00023498" w:rsidRDefault="00023498" w:rsidP="00023498">
      <w:pPr>
        <w:jc w:val="left"/>
        <w:rPr>
          <w:iCs/>
          <w:u w:val="single"/>
        </w:rPr>
      </w:pPr>
      <w:r>
        <w:rPr>
          <w:iCs/>
        </w:rPr>
        <w:t xml:space="preserve">I. </w:t>
      </w:r>
      <w:r>
        <w:rPr>
          <w:iCs/>
        </w:rPr>
        <w:tab/>
      </w:r>
      <w:r>
        <w:rPr>
          <w:iCs/>
          <w:u w:val="single"/>
        </w:rPr>
        <w:t>Anwendung dieser Richtlinien</w:t>
      </w:r>
    </w:p>
    <w:p w14:paraId="37DED3AE" w14:textId="77777777" w:rsidR="00023498" w:rsidRPr="00333DBC" w:rsidRDefault="00023498" w:rsidP="00023498">
      <w:pPr>
        <w:jc w:val="left"/>
        <w:rPr>
          <w:iCs/>
        </w:rPr>
      </w:pPr>
    </w:p>
    <w:p w14:paraId="7A6B7E18" w14:textId="77777777" w:rsidR="00023498" w:rsidRPr="00333DBC" w:rsidRDefault="00023498" w:rsidP="00023498">
      <w:pPr>
        <w:ind w:firstLine="567"/>
        <w:jc w:val="left"/>
        <w:rPr>
          <w:iCs/>
        </w:rPr>
      </w:pPr>
      <w:r>
        <w:rPr>
          <w:iCs/>
        </w:rPr>
        <w:t xml:space="preserve">Diese Richtlinien gelten für alle </w:t>
      </w:r>
      <w:r>
        <w:rPr>
          <w:iCs/>
          <w:strike/>
          <w:highlight w:val="lightGray"/>
        </w:rPr>
        <w:t>vegetativ vermehrten</w:t>
      </w:r>
      <w:r>
        <w:rPr>
          <w:iCs/>
        </w:rPr>
        <w:t xml:space="preserve"> Sorten von </w:t>
      </w:r>
      <w:proofErr w:type="spellStart"/>
      <w:r>
        <w:rPr>
          <w:i/>
        </w:rPr>
        <w:t>Allium</w:t>
      </w:r>
      <w:proofErr w:type="spellEnd"/>
      <w:r>
        <w:rPr>
          <w:i/>
        </w:rPr>
        <w:t xml:space="preserve"> </w:t>
      </w:r>
      <w:proofErr w:type="spellStart"/>
      <w:r>
        <w:rPr>
          <w:i/>
        </w:rPr>
        <w:t>sativum</w:t>
      </w:r>
      <w:proofErr w:type="spellEnd"/>
      <w:r>
        <w:rPr>
          <w:iCs/>
        </w:rPr>
        <w:t xml:space="preserve"> L.</w:t>
      </w:r>
    </w:p>
    <w:p w14:paraId="08D14E4A" w14:textId="77777777" w:rsidR="00023498" w:rsidRDefault="00023498" w:rsidP="00023498">
      <w:pPr>
        <w:jc w:val="left"/>
        <w:rPr>
          <w:i/>
        </w:rPr>
      </w:pPr>
    </w:p>
    <w:p w14:paraId="60B53231" w14:textId="77777777" w:rsidR="006626CD" w:rsidRDefault="006626CD">
      <w:pPr>
        <w:jc w:val="left"/>
        <w:rPr>
          <w:u w:val="single"/>
        </w:rPr>
      </w:pPr>
      <w:r>
        <w:br w:type="page"/>
      </w:r>
    </w:p>
    <w:p w14:paraId="22535C51" w14:textId="77777777" w:rsidR="00023498" w:rsidRPr="00106263" w:rsidRDefault="00023498" w:rsidP="006626CD">
      <w:pPr>
        <w:pStyle w:val="Heading2"/>
      </w:pPr>
      <w:r>
        <w:lastRenderedPageBreak/>
        <w:t>Vorschlag zur Aufnahme von Anforderungen für die Einreichung samenvermehrter Sorten in Kapitel II „Anforderungen an das Vermehrungsmaterial“</w:t>
      </w:r>
    </w:p>
    <w:p w14:paraId="73095315" w14:textId="77777777" w:rsidR="00023498" w:rsidRDefault="00023498" w:rsidP="006626CD">
      <w:pPr>
        <w:keepNext/>
        <w:jc w:val="left"/>
      </w:pPr>
    </w:p>
    <w:p w14:paraId="47C54DA8" w14:textId="77777777" w:rsidR="00023498" w:rsidRDefault="00023498" w:rsidP="006626CD">
      <w:pPr>
        <w:keepNext/>
        <w:jc w:val="left"/>
        <w:rPr>
          <w:u w:val="single"/>
        </w:rPr>
      </w:pPr>
      <w:r>
        <w:t xml:space="preserve">II. </w:t>
      </w:r>
      <w:r>
        <w:tab/>
      </w:r>
      <w:r>
        <w:rPr>
          <w:u w:val="single"/>
        </w:rPr>
        <w:t>Anforderungen an das Vermehrungsmaterial</w:t>
      </w:r>
    </w:p>
    <w:p w14:paraId="7740F7C6" w14:textId="77777777" w:rsidR="00023498" w:rsidRDefault="00023498" w:rsidP="006626CD">
      <w:pPr>
        <w:keepNext/>
        <w:jc w:val="left"/>
      </w:pPr>
    </w:p>
    <w:p w14:paraId="126E6DA7" w14:textId="77777777" w:rsidR="00023498" w:rsidRPr="006A07C3" w:rsidRDefault="00023498" w:rsidP="006626CD">
      <w:pPr>
        <w:keepNext/>
        <w:rPr>
          <w:strike/>
        </w:rPr>
      </w:pPr>
      <w:r>
        <w:t xml:space="preserve">1. </w:t>
      </w:r>
      <w:r>
        <w:tab/>
        <w:t xml:space="preserve">Die zuständigen Behörden bestimmen, wann, wohin und in welcher Menge und Beschaffenheit das für die Prüfung der Sorte erforderliche Vermehrungsmaterial zu liefern ist. Anmelder, die Material von außerhalb des Staates einreichen, in dem die Prüfung vorgenommen wird, müssen sicherstellen, dass alle Zollvorschriften erfüllt sind. </w:t>
      </w:r>
      <w:r>
        <w:rPr>
          <w:strike/>
          <w:highlight w:val="lightGray"/>
        </w:rPr>
        <w:t>Die vom Anmelder in einer oder mehreren Proben einzusendende Mindestmenge an Vermehrungsgut sollte betragen:</w:t>
      </w:r>
    </w:p>
    <w:p w14:paraId="317169EC" w14:textId="77777777" w:rsidR="00023498" w:rsidRDefault="00023498" w:rsidP="006626CD">
      <w:pPr>
        <w:keepNext/>
        <w:rPr>
          <w:i/>
        </w:rPr>
      </w:pPr>
      <w:r w:rsidRPr="006A07C3">
        <w:rPr>
          <w:i/>
        </w:rPr>
        <w:tab/>
      </w:r>
      <w:r w:rsidRPr="006A07C3">
        <w:rPr>
          <w:i/>
        </w:rPr>
        <w:tab/>
      </w:r>
      <w:r w:rsidRPr="006A07C3">
        <w:rPr>
          <w:i/>
        </w:rPr>
        <w:tab/>
      </w:r>
      <w:r w:rsidRPr="006A07C3">
        <w:rPr>
          <w:i/>
        </w:rPr>
        <w:tab/>
      </w:r>
      <w:r w:rsidRPr="006A07C3">
        <w:rPr>
          <w:i/>
        </w:rPr>
        <w:tab/>
      </w:r>
      <w:r w:rsidRPr="006A07C3">
        <w:rPr>
          <w:i/>
        </w:rPr>
        <w:tab/>
      </w:r>
    </w:p>
    <w:p w14:paraId="66F95CCC" w14:textId="77777777" w:rsidR="00023498" w:rsidRDefault="00023498" w:rsidP="006626CD">
      <w:pPr>
        <w:keepNext/>
        <w:ind w:left="3402" w:firstLine="567"/>
        <w:rPr>
          <w:strike/>
        </w:rPr>
      </w:pPr>
      <w:r>
        <w:rPr>
          <w:strike/>
          <w:highlight w:val="lightGray"/>
        </w:rPr>
        <w:t>50 Zwiebeln.</w:t>
      </w:r>
    </w:p>
    <w:p w14:paraId="0769E4B1" w14:textId="77777777" w:rsidR="00023498" w:rsidRDefault="00023498" w:rsidP="006626CD">
      <w:pPr>
        <w:keepNext/>
        <w:rPr>
          <w:strike/>
        </w:rPr>
      </w:pPr>
    </w:p>
    <w:p w14:paraId="047700F8" w14:textId="77777777" w:rsidR="00023498" w:rsidRPr="00C059B5" w:rsidRDefault="00023498" w:rsidP="006626CD">
      <w:pPr>
        <w:keepNext/>
        <w:rPr>
          <w:iCs/>
          <w:u w:val="single"/>
        </w:rPr>
      </w:pPr>
      <w:r>
        <w:rPr>
          <w:iCs/>
          <w:highlight w:val="lightGray"/>
          <w:u w:val="single"/>
        </w:rPr>
        <w:t>2.</w:t>
      </w:r>
      <w:r>
        <w:rPr>
          <w:iCs/>
          <w:highlight w:val="lightGray"/>
          <w:u w:val="single"/>
        </w:rPr>
        <w:tab/>
        <w:t>Das Vermehrungsmaterial ist für samenvermehrte Sorten in Form von Saatgut bzw. für vegetativ vermehrte Sorten in Form von Zwiebeln einzureichen.</w:t>
      </w:r>
      <w:r>
        <w:rPr>
          <w:iCs/>
          <w:u w:val="single"/>
        </w:rPr>
        <w:t xml:space="preserve"> </w:t>
      </w:r>
    </w:p>
    <w:p w14:paraId="646CD314" w14:textId="77777777" w:rsidR="00023498" w:rsidRPr="00C059B5" w:rsidRDefault="00023498" w:rsidP="006626CD">
      <w:pPr>
        <w:keepNext/>
        <w:rPr>
          <w:iCs/>
          <w:u w:val="single"/>
        </w:rPr>
      </w:pPr>
    </w:p>
    <w:p w14:paraId="3DEA8DD1" w14:textId="1A91D147" w:rsidR="00023498" w:rsidRPr="00C059B5" w:rsidRDefault="00023498" w:rsidP="006626CD">
      <w:pPr>
        <w:keepNext/>
        <w:rPr>
          <w:iCs/>
          <w:highlight w:val="lightGray"/>
          <w:u w:val="single"/>
        </w:rPr>
      </w:pPr>
      <w:r>
        <w:rPr>
          <w:iCs/>
          <w:highlight w:val="lightGray"/>
          <w:u w:val="single"/>
        </w:rPr>
        <w:t>3</w:t>
      </w:r>
      <w:r w:rsidR="00196B96">
        <w:rPr>
          <w:iCs/>
          <w:highlight w:val="lightGray"/>
          <w:u w:val="single"/>
        </w:rPr>
        <w:t>.</w:t>
      </w:r>
      <w:r>
        <w:rPr>
          <w:iCs/>
          <w:highlight w:val="lightGray"/>
          <w:u w:val="single"/>
        </w:rPr>
        <w:tab/>
        <w:t xml:space="preserve">Die vom Anmelder einzusendende Mindestmenge an Vermehrungsmaterial sollte betragen: </w:t>
      </w:r>
    </w:p>
    <w:p w14:paraId="6A4F65D0" w14:textId="77777777" w:rsidR="00023498" w:rsidRDefault="00023498" w:rsidP="006626CD">
      <w:pPr>
        <w:keepNext/>
        <w:ind w:left="1701" w:firstLine="567"/>
        <w:rPr>
          <w:iCs/>
          <w:highlight w:val="lightGray"/>
          <w:u w:val="single"/>
        </w:rPr>
      </w:pPr>
    </w:p>
    <w:p w14:paraId="0301C312" w14:textId="77777777" w:rsidR="00023498" w:rsidRPr="00C059B5" w:rsidRDefault="00023498" w:rsidP="006626CD">
      <w:pPr>
        <w:keepNext/>
        <w:ind w:left="1701" w:firstLine="567"/>
        <w:rPr>
          <w:iCs/>
          <w:highlight w:val="lightGray"/>
          <w:u w:val="single"/>
        </w:rPr>
      </w:pPr>
      <w:r>
        <w:rPr>
          <w:iCs/>
          <w:highlight w:val="lightGray"/>
          <w:u w:val="single"/>
        </w:rPr>
        <w:t xml:space="preserve">15.000 Samen für samenvermehrte Sorten bzw. </w:t>
      </w:r>
    </w:p>
    <w:p w14:paraId="75A5293B" w14:textId="77777777" w:rsidR="00023498" w:rsidRPr="00C059B5" w:rsidRDefault="00023498" w:rsidP="00023498">
      <w:pPr>
        <w:ind w:left="1701" w:firstLine="567"/>
        <w:rPr>
          <w:iCs/>
          <w:u w:val="single"/>
        </w:rPr>
      </w:pPr>
      <w:r>
        <w:rPr>
          <w:iCs/>
          <w:highlight w:val="lightGray"/>
          <w:u w:val="single"/>
        </w:rPr>
        <w:t>60 Zwiebeln für vegetativ vermehrte Sorten.</w:t>
      </w:r>
    </w:p>
    <w:p w14:paraId="5C2BB645" w14:textId="77777777" w:rsidR="00023498" w:rsidRPr="00C059B5" w:rsidRDefault="00023498" w:rsidP="00023498">
      <w:pPr>
        <w:rPr>
          <w:iCs/>
          <w:u w:val="single"/>
        </w:rPr>
      </w:pPr>
    </w:p>
    <w:p w14:paraId="13FC4CF6" w14:textId="77777777" w:rsidR="00023498" w:rsidRPr="00C059B5" w:rsidRDefault="00023498" w:rsidP="00023498">
      <w:pPr>
        <w:rPr>
          <w:iCs/>
          <w:u w:val="single"/>
        </w:rPr>
      </w:pPr>
      <w:r>
        <w:rPr>
          <w:iCs/>
          <w:highlight w:val="lightGray"/>
          <w:u w:val="single"/>
        </w:rPr>
        <w:t>4.</w:t>
      </w:r>
      <w:r>
        <w:rPr>
          <w:iCs/>
          <w:highlight w:val="lightGray"/>
          <w:u w:val="single"/>
        </w:rPr>
        <w:tab/>
        <w:t>Im Falle von Samen sollte das Saatgut die von der zuständigen Behörde vorgeschriebenen Mindestanforderungen an die Keimfähigkeit, die Sortenechtheit und analytische Reinheit, die Gesundheit und den Feuchtigkeitsgehalt erfüllen.</w:t>
      </w:r>
      <w:r>
        <w:rPr>
          <w:iCs/>
          <w:u w:val="single"/>
        </w:rPr>
        <w:t xml:space="preserve"> </w:t>
      </w:r>
    </w:p>
    <w:p w14:paraId="51212F51" w14:textId="77777777" w:rsidR="00023498" w:rsidRDefault="00023498" w:rsidP="00023498"/>
    <w:p w14:paraId="012107E1" w14:textId="77777777" w:rsidR="00023498" w:rsidRPr="00C75D37" w:rsidRDefault="00023498" w:rsidP="00023498">
      <w:r>
        <w:rPr>
          <w:strike/>
          <w:highlight w:val="lightGray"/>
        </w:rPr>
        <w:t>2</w:t>
      </w:r>
      <w:r>
        <w:rPr>
          <w:highlight w:val="lightGray"/>
        </w:rPr>
        <w:t xml:space="preserve"> </w:t>
      </w:r>
      <w:r>
        <w:rPr>
          <w:highlight w:val="lightGray"/>
          <w:u w:val="single"/>
        </w:rPr>
        <w:t>5</w:t>
      </w:r>
      <w:r>
        <w:rPr>
          <w:highlight w:val="lightGray"/>
        </w:rPr>
        <w:t>.</w:t>
      </w:r>
      <w:r>
        <w:t xml:space="preserve"> </w:t>
      </w:r>
      <w:r>
        <w:tab/>
      </w:r>
      <w:r>
        <w:rPr>
          <w:highlight w:val="lightGray"/>
          <w:u w:val="single"/>
        </w:rPr>
        <w:t xml:space="preserve">Im Falle von Zwiebeln sollten </w:t>
      </w:r>
      <w:proofErr w:type="spellStart"/>
      <w:r>
        <w:rPr>
          <w:strike/>
          <w:highlight w:val="lightGray"/>
        </w:rPr>
        <w:t>D</w:t>
      </w:r>
      <w:r>
        <w:rPr>
          <w:highlight w:val="lightGray"/>
          <w:u w:val="single"/>
        </w:rPr>
        <w:t>die</w:t>
      </w:r>
      <w:proofErr w:type="spellEnd"/>
      <w:r>
        <w:t xml:space="preserve"> Mindestanforderungen an die </w:t>
      </w:r>
      <w:proofErr w:type="spellStart"/>
      <w:r>
        <w:t>Austriebsfähigkeit</w:t>
      </w:r>
      <w:proofErr w:type="spellEnd"/>
      <w:r>
        <w:t xml:space="preserve">, den Feuchtigkeitsgehalt und die Reinheit </w:t>
      </w:r>
      <w:r>
        <w:rPr>
          <w:strike/>
          <w:highlight w:val="lightGray"/>
        </w:rPr>
        <w:t>sollten</w:t>
      </w:r>
      <w:r>
        <w:t xml:space="preserve"> nicht niedriger sein als die in dem betreffenden Land bestehende Vermarktungsnorm. Es </w:t>
      </w:r>
      <w:proofErr w:type="spellStart"/>
      <w:r>
        <w:t>muß</w:t>
      </w:r>
      <w:proofErr w:type="spellEnd"/>
      <w:r>
        <w:t xml:space="preserve"> in gutem Gesundheitszustand und frei von Viren, insbesondere vom </w:t>
      </w:r>
      <w:proofErr w:type="spellStart"/>
      <w:r>
        <w:t>Porreegelbstreifenvirus</w:t>
      </w:r>
      <w:proofErr w:type="spellEnd"/>
      <w:r>
        <w:t xml:space="preserve"> und vom Zwiebelgelbstreifenvirus, sein.</w:t>
      </w:r>
    </w:p>
    <w:p w14:paraId="6B37E0DB" w14:textId="77777777" w:rsidR="00023498" w:rsidRDefault="00023498" w:rsidP="00023498">
      <w:pPr>
        <w:jc w:val="left"/>
      </w:pPr>
    </w:p>
    <w:p w14:paraId="59BA3283" w14:textId="77777777" w:rsidR="00023498" w:rsidRDefault="00023498" w:rsidP="00023498">
      <w:r>
        <w:rPr>
          <w:strike/>
          <w:highlight w:val="lightGray"/>
        </w:rPr>
        <w:t xml:space="preserve">2 </w:t>
      </w:r>
      <w:r>
        <w:rPr>
          <w:highlight w:val="lightGray"/>
          <w:u w:val="single"/>
        </w:rPr>
        <w:t>6</w:t>
      </w:r>
      <w:r>
        <w:rPr>
          <w:highlight w:val="lightGray"/>
        </w:rPr>
        <w:t>.</w:t>
      </w:r>
      <w:r>
        <w:t xml:space="preserve"> </w:t>
      </w:r>
      <w:r>
        <w:tab/>
        <w:t>Das Vermehrungsmaterial darf keiner Behandlung unterzogen worden sein, es sei denn, dass die zuständigen Behörden eine solche Behandlung gestatten oder vorschreiben. Wenn es behandelt worden ist, müssen die Einzelheiten der Behandlung angegeben werden.</w:t>
      </w:r>
    </w:p>
    <w:p w14:paraId="5730A1D5" w14:textId="77777777" w:rsidR="00023498" w:rsidRDefault="00023498" w:rsidP="00023498">
      <w:pPr>
        <w:jc w:val="left"/>
      </w:pPr>
    </w:p>
    <w:p w14:paraId="7FBD44D6" w14:textId="77777777" w:rsidR="00023498" w:rsidRDefault="00023498" w:rsidP="00023498">
      <w:pPr>
        <w:jc w:val="left"/>
        <w:rPr>
          <w:u w:val="single"/>
        </w:rPr>
      </w:pPr>
    </w:p>
    <w:p w14:paraId="1B06CB7E" w14:textId="77777777" w:rsidR="00023498" w:rsidRPr="00106263" w:rsidRDefault="00023498" w:rsidP="00023498">
      <w:pPr>
        <w:pStyle w:val="Heading2"/>
      </w:pPr>
      <w:r>
        <w:t>Vorschlag zur Aufnahme einer Prüfungsanlage für samenvermehrte Sorten in Kapitel III „Durchführung der Prüfung“;</w:t>
      </w:r>
    </w:p>
    <w:p w14:paraId="6EB95D17" w14:textId="77777777" w:rsidR="00023498" w:rsidRDefault="00023498" w:rsidP="00023498">
      <w:pPr>
        <w:jc w:val="left"/>
      </w:pPr>
    </w:p>
    <w:p w14:paraId="58351DA9" w14:textId="77777777" w:rsidR="00023498" w:rsidRDefault="00023498" w:rsidP="00023498">
      <w:pPr>
        <w:jc w:val="left"/>
        <w:rPr>
          <w:u w:val="single"/>
        </w:rPr>
      </w:pPr>
      <w:r>
        <w:t xml:space="preserve">III. </w:t>
      </w:r>
      <w:r>
        <w:tab/>
      </w:r>
      <w:r>
        <w:rPr>
          <w:u w:val="single"/>
        </w:rPr>
        <w:t>Durchführung der Prüfung</w:t>
      </w:r>
    </w:p>
    <w:p w14:paraId="08BFC23A" w14:textId="77777777" w:rsidR="00023498" w:rsidRDefault="00023498" w:rsidP="00023498">
      <w:pPr>
        <w:jc w:val="left"/>
        <w:rPr>
          <w:u w:val="single"/>
        </w:rPr>
      </w:pPr>
    </w:p>
    <w:p w14:paraId="3F8AD8C7" w14:textId="77777777" w:rsidR="00023498" w:rsidRDefault="00023498" w:rsidP="00023498">
      <w:r>
        <w:t>1.</w:t>
      </w:r>
      <w:r>
        <w:tab/>
        <w:t>Die Mindestprüfungsdauer sollte in der Regel zwei unabhängige Wachstumsperioden betragen.</w:t>
      </w:r>
    </w:p>
    <w:p w14:paraId="4CAB1C7D" w14:textId="77777777" w:rsidR="00023498" w:rsidRDefault="00023498" w:rsidP="00023498">
      <w:pPr>
        <w:rPr>
          <w:u w:val="single"/>
        </w:rPr>
      </w:pPr>
    </w:p>
    <w:p w14:paraId="5B70CB37" w14:textId="77777777" w:rsidR="00023498" w:rsidRPr="000D3611" w:rsidRDefault="00023498" w:rsidP="00023498">
      <w:r>
        <w:t>2.</w:t>
      </w:r>
      <w:r>
        <w:tab/>
        <w:t>Die Prüfungen sollten in der Regel an einer Stelle durchgeführt werden. Wenn einige wichtige Merkmale an diesem Ort nicht festgestellt werden können, kann die Sorte an einem weiteren Ort geprüft werden.</w:t>
      </w:r>
    </w:p>
    <w:p w14:paraId="1130D4BA" w14:textId="77777777" w:rsidR="00023498" w:rsidRDefault="00023498" w:rsidP="00023498">
      <w:pPr>
        <w:rPr>
          <w:u w:val="single"/>
        </w:rPr>
      </w:pPr>
    </w:p>
    <w:p w14:paraId="195D8B96" w14:textId="588CA69B" w:rsidR="00023498" w:rsidRDefault="00023498" w:rsidP="00023498">
      <w:r>
        <w:t>3.</w:t>
      </w:r>
      <w:r>
        <w:tab/>
        <w:t xml:space="preserve">Die Prüfungen sollten unter Bedingungen durchgeführt werden, die eine normale Pflanzenentwicklung sicherstellen. Die Parzellengröße ist so zu bemessen, dass den Beständen die für Messungen und Zählungen benötigten Pflanzen oder Pflanzenteile entnommen werden können, ohne dass dadurch die Beobachtungen, die bis zum </w:t>
      </w:r>
      <w:proofErr w:type="spellStart"/>
      <w:r>
        <w:t>Abschluß</w:t>
      </w:r>
      <w:proofErr w:type="spellEnd"/>
      <w:r>
        <w:t xml:space="preserve"> der Vegetationsperiode durchzuführen sind, beeinträchtigt werden. </w:t>
      </w:r>
      <w:r>
        <w:rPr>
          <w:strike/>
          <w:highlight w:val="lightGray"/>
        </w:rPr>
        <w:t xml:space="preserve">Jede Prüfung sollte insgesamt mindestens 100 Pflanzen umfassen, die auf zwei oder mehrere Wiederholungen verteilt werden sollten. </w:t>
      </w:r>
      <w:bookmarkStart w:id="1" w:name="_Hlk92098851"/>
      <w:r>
        <w:rPr>
          <w:strike/>
          <w:highlight w:val="lightGray"/>
        </w:rPr>
        <w:t>Getrennte Parzellen für Beobachtungen einerseits und Messungen andererseits können nur bei Vorliegen ähnlicher Umweltbedingungen verwendet werden.</w:t>
      </w:r>
      <w:r>
        <w:rPr>
          <w:highlight w:val="lightGray"/>
        </w:rPr>
        <w:t xml:space="preserve"> </w:t>
      </w:r>
      <w:bookmarkEnd w:id="1"/>
      <w:r>
        <w:rPr>
          <w:highlight w:val="lightGray"/>
          <w:u w:val="single"/>
        </w:rPr>
        <w:t xml:space="preserve">Bei samenvermehrten Sorten sollte jede Prüfung so gestaltet werden, </w:t>
      </w:r>
      <w:proofErr w:type="spellStart"/>
      <w:r>
        <w:rPr>
          <w:highlight w:val="lightGray"/>
          <w:u w:val="single"/>
        </w:rPr>
        <w:t>da</w:t>
      </w:r>
      <w:r w:rsidR="006F27F0">
        <w:rPr>
          <w:highlight w:val="lightGray"/>
          <w:u w:val="single"/>
        </w:rPr>
        <w:t>ß</w:t>
      </w:r>
      <w:proofErr w:type="spellEnd"/>
      <w:r>
        <w:rPr>
          <w:highlight w:val="lightGray"/>
          <w:u w:val="single"/>
        </w:rPr>
        <w:t xml:space="preserve"> sie insgesamt mindestens 200 Pflanzen </w:t>
      </w:r>
      <w:proofErr w:type="spellStart"/>
      <w:r>
        <w:rPr>
          <w:highlight w:val="lightGray"/>
          <w:u w:val="single"/>
        </w:rPr>
        <w:t>umfa</w:t>
      </w:r>
      <w:r w:rsidR="006F27F0">
        <w:rPr>
          <w:highlight w:val="lightGray"/>
          <w:u w:val="single"/>
        </w:rPr>
        <w:t>ß</w:t>
      </w:r>
      <w:r>
        <w:rPr>
          <w:highlight w:val="lightGray"/>
          <w:u w:val="single"/>
        </w:rPr>
        <w:t>t</w:t>
      </w:r>
      <w:proofErr w:type="spellEnd"/>
      <w:r>
        <w:rPr>
          <w:highlight w:val="lightGray"/>
          <w:u w:val="single"/>
        </w:rPr>
        <w:t xml:space="preserve">, die auf zwei oder mehr Wiederholungen aufgeteilt werden. Bei vegetativ vermehrten Sorten sollte jede Prüfung so gestaltet werden, </w:t>
      </w:r>
      <w:proofErr w:type="spellStart"/>
      <w:r>
        <w:rPr>
          <w:highlight w:val="lightGray"/>
          <w:u w:val="single"/>
        </w:rPr>
        <w:t>da</w:t>
      </w:r>
      <w:r w:rsidR="006F27F0">
        <w:rPr>
          <w:highlight w:val="lightGray"/>
          <w:u w:val="single"/>
        </w:rPr>
        <w:t>ß</w:t>
      </w:r>
      <w:proofErr w:type="spellEnd"/>
      <w:r>
        <w:rPr>
          <w:highlight w:val="lightGray"/>
          <w:u w:val="single"/>
        </w:rPr>
        <w:t xml:space="preserve"> sie insgesamt mindestens 100 Pflanzen </w:t>
      </w:r>
      <w:proofErr w:type="spellStart"/>
      <w:r>
        <w:rPr>
          <w:highlight w:val="lightGray"/>
          <w:u w:val="single"/>
        </w:rPr>
        <w:t>umfa</w:t>
      </w:r>
      <w:r w:rsidR="006F27F0">
        <w:rPr>
          <w:highlight w:val="lightGray"/>
          <w:u w:val="single"/>
        </w:rPr>
        <w:t>ß</w:t>
      </w:r>
      <w:r>
        <w:rPr>
          <w:highlight w:val="lightGray"/>
          <w:u w:val="single"/>
        </w:rPr>
        <w:t>t</w:t>
      </w:r>
      <w:proofErr w:type="spellEnd"/>
      <w:r>
        <w:rPr>
          <w:highlight w:val="lightGray"/>
          <w:u w:val="single"/>
        </w:rPr>
        <w:t>, die auf zwei oder mehr Wiederholungen aufgeteilt werden. Getrennte Parzellen für Beobachtungen einerseits und Messungen andererseits können nur bei Vorliegen ähnlicher Umweltbedingungen verwendet werden</w:t>
      </w:r>
      <w:r>
        <w:t>.</w:t>
      </w:r>
    </w:p>
    <w:p w14:paraId="34C0ACD2" w14:textId="77777777" w:rsidR="00023498" w:rsidRDefault="00023498" w:rsidP="00023498"/>
    <w:p w14:paraId="5EB2B806" w14:textId="5DF834EC" w:rsidR="00023498" w:rsidRDefault="00023498" w:rsidP="00023498">
      <w:r>
        <w:t>4.</w:t>
      </w:r>
      <w:r>
        <w:tab/>
        <w:t>Aufgrund der Wirkung der Lagerungsbedingungen der Zwiebeln auf die Ausprägung der Merkmale sollte ein Sortenvergleich nur mit Material erfolgen, das unter gleichen Temperatur- und Feuchtigkeitsbedingungen vermehrt und gelagert wurde (z. B. 15</w:t>
      </w:r>
      <w:r>
        <w:rPr>
          <w:vertAlign w:val="superscript"/>
        </w:rPr>
        <w:t>°</w:t>
      </w:r>
      <w:r>
        <w:t xml:space="preserve"> C bis 18</w:t>
      </w:r>
      <w:r>
        <w:rPr>
          <w:vertAlign w:val="superscript"/>
        </w:rPr>
        <w:t>°</w:t>
      </w:r>
      <w:r>
        <w:t xml:space="preserve"> C).</w:t>
      </w:r>
    </w:p>
    <w:p w14:paraId="094A9FD1" w14:textId="77777777" w:rsidR="00023498" w:rsidRDefault="00023498" w:rsidP="00023498"/>
    <w:p w14:paraId="2A85B0CA" w14:textId="010DC165" w:rsidR="00023498" w:rsidRDefault="00023498" w:rsidP="006F27F0">
      <w:pPr>
        <w:rPr>
          <w:u w:val="single"/>
        </w:rPr>
      </w:pPr>
      <w:r>
        <w:t>5.</w:t>
      </w:r>
      <w:r>
        <w:tab/>
        <w:t>Zusätzliche Prüfungen für besondere Erfordernisse können durchgeführt werden.</w:t>
      </w:r>
      <w:r>
        <w:rPr>
          <w:u w:val="single"/>
        </w:rPr>
        <w:br w:type="page"/>
      </w:r>
    </w:p>
    <w:p w14:paraId="65DBEC27" w14:textId="77777777" w:rsidR="00023498" w:rsidRPr="00106263" w:rsidRDefault="00023498" w:rsidP="00023498">
      <w:pPr>
        <w:pStyle w:val="Heading2"/>
      </w:pPr>
      <w:r>
        <w:t>Vorschlag zur Aufnahme von Anforderungen für die Erfassung samenvermehrter Sorten in Kapitel IV „Methoden und Erfassungen“</w:t>
      </w:r>
    </w:p>
    <w:p w14:paraId="40FF8BE7" w14:textId="77777777" w:rsidR="00023498" w:rsidRDefault="00023498" w:rsidP="00023498">
      <w:pPr>
        <w:jc w:val="left"/>
      </w:pPr>
    </w:p>
    <w:p w14:paraId="26A700CD" w14:textId="77777777" w:rsidR="00023498" w:rsidRDefault="00023498" w:rsidP="00023498">
      <w:pPr>
        <w:jc w:val="left"/>
        <w:rPr>
          <w:u w:val="single"/>
        </w:rPr>
      </w:pPr>
      <w:r>
        <w:t xml:space="preserve">IV. </w:t>
      </w:r>
      <w:r>
        <w:tab/>
      </w:r>
      <w:r>
        <w:rPr>
          <w:u w:val="single"/>
        </w:rPr>
        <w:t>Methoden und Erfassungen</w:t>
      </w:r>
    </w:p>
    <w:p w14:paraId="6FD670D1" w14:textId="77777777" w:rsidR="00023498" w:rsidRDefault="00023498" w:rsidP="00023498">
      <w:pPr>
        <w:jc w:val="left"/>
        <w:rPr>
          <w:u w:val="single"/>
        </w:rPr>
      </w:pPr>
    </w:p>
    <w:p w14:paraId="10B2F28C" w14:textId="77777777" w:rsidR="00023498" w:rsidRDefault="00023498" w:rsidP="00023498">
      <w:r>
        <w:t>1.</w:t>
      </w:r>
      <w:r>
        <w:tab/>
      </w:r>
      <w:r>
        <w:rPr>
          <w:strike/>
          <w:highlight w:val="lightGray"/>
        </w:rPr>
        <w:t>Sofern nicht anders angegeben, sollten alle Erfassungen, die durch Messen oder Zählen vorgenommen werden, an 30 Pflanzen oder 30 Pflanzenteilen erfolgen</w:t>
      </w:r>
      <w:r>
        <w:rPr>
          <w:highlight w:val="lightGray"/>
        </w:rPr>
        <w:t xml:space="preserve">.  </w:t>
      </w:r>
      <w:r>
        <w:rPr>
          <w:highlight w:val="lightGray"/>
          <w:u w:val="single"/>
        </w:rPr>
        <w:t xml:space="preserve">Sofern nicht anders angegeben, sollten im Falle von samenvermehrten Sorten alle Erfassungen an Einzelpflanzen an 60 Pflanzen oder Teilen von 60 Pflanzen erfolgen. Im Falle von vegetativ vermehrten Sorten sollten, sofern nicht anders angegeben, alle Erfassungen an Einzelpflanzen an 30 Pflanzen oder Teilen von 30 Pflanzen erfolgen. </w:t>
      </w:r>
    </w:p>
    <w:p w14:paraId="3C0F98A3" w14:textId="77777777" w:rsidR="00023498" w:rsidRDefault="00023498" w:rsidP="00023498"/>
    <w:p w14:paraId="3D5F6C66" w14:textId="77777777" w:rsidR="00023498" w:rsidRPr="00652DE2" w:rsidRDefault="00023498" w:rsidP="00023498">
      <w:pPr>
        <w:rPr>
          <w:u w:val="single"/>
        </w:rPr>
      </w:pPr>
      <w:r>
        <w:rPr>
          <w:highlight w:val="lightGray"/>
          <w:u w:val="single"/>
        </w:rPr>
        <w:t xml:space="preserve">2. </w:t>
      </w:r>
      <w:r>
        <w:rPr>
          <w:highlight w:val="lightGray"/>
          <w:u w:val="single"/>
        </w:rPr>
        <w:tab/>
        <w:t>Die Bestimmung der Homogenität von fremdbefruchtenden Sorten sollte entsprechend den Empfehlungen der Allgemeinen Einführung für fremdbefruchtende Sorten erfolgen.</w:t>
      </w:r>
      <w:r>
        <w:rPr>
          <w:u w:val="single"/>
        </w:rPr>
        <w:t xml:space="preserve"> </w:t>
      </w:r>
    </w:p>
    <w:p w14:paraId="10CE4DF7" w14:textId="77777777" w:rsidR="00023498" w:rsidRPr="00652DE2" w:rsidRDefault="00023498" w:rsidP="00023498">
      <w:pPr>
        <w:rPr>
          <w:u w:val="single"/>
        </w:rPr>
      </w:pPr>
    </w:p>
    <w:p w14:paraId="5591A617" w14:textId="77777777" w:rsidR="00023498" w:rsidRPr="00652DE2" w:rsidRDefault="00023498" w:rsidP="00023498">
      <w:pPr>
        <w:rPr>
          <w:u w:val="single"/>
        </w:rPr>
      </w:pPr>
      <w:r>
        <w:rPr>
          <w:highlight w:val="lightGray"/>
          <w:u w:val="single"/>
        </w:rPr>
        <w:t>3.</w:t>
      </w:r>
      <w:r>
        <w:rPr>
          <w:highlight w:val="lightGray"/>
          <w:u w:val="single"/>
        </w:rPr>
        <w:tab/>
        <w:t>Die Bestimmung der Homogenität von Hybridsorten hängt vom Typ der Hybride ab und sollte entsprechend den Empfehlungen der Allgemeinen Einführung für Hybridsorten erfolgen.</w:t>
      </w:r>
      <w:r>
        <w:rPr>
          <w:u w:val="single"/>
        </w:rPr>
        <w:t xml:space="preserve"> </w:t>
      </w:r>
    </w:p>
    <w:p w14:paraId="4F9DA462" w14:textId="77777777" w:rsidR="00023498" w:rsidRDefault="00023498" w:rsidP="00023498"/>
    <w:p w14:paraId="6DB8303F" w14:textId="77777777" w:rsidR="00023498" w:rsidRDefault="00023498" w:rsidP="00023498">
      <w:r>
        <w:rPr>
          <w:strike/>
          <w:highlight w:val="lightGray"/>
          <w:u w:val="single"/>
        </w:rPr>
        <w:t>2</w:t>
      </w:r>
      <w:r>
        <w:rPr>
          <w:highlight w:val="lightGray"/>
        </w:rPr>
        <w:t xml:space="preserve"> </w:t>
      </w:r>
      <w:r>
        <w:rPr>
          <w:highlight w:val="lightGray"/>
          <w:u w:val="single"/>
        </w:rPr>
        <w:t>4</w:t>
      </w:r>
      <w:r>
        <w:rPr>
          <w:highlight w:val="lightGray"/>
        </w:rPr>
        <w:t>.</w:t>
      </w:r>
      <w:r>
        <w:tab/>
        <w:t xml:space="preserve">Für die Bestimmung der Homogenität </w:t>
      </w:r>
      <w:r>
        <w:rPr>
          <w:highlight w:val="lightGray"/>
          <w:u w:val="single"/>
        </w:rPr>
        <w:t>vegetativ vermehrter Sorten</w:t>
      </w:r>
      <w:r>
        <w:t xml:space="preserve"> sollte ein Populationsstandard von 1% mit einer Akzeptanzwahrscheinlichkeit von mindestens 95% angewandt werden. Bei einer Probengröße von 100 Pflanzen würde die höchste zulässige Anzahl von </w:t>
      </w:r>
      <w:proofErr w:type="spellStart"/>
      <w:r>
        <w:t>Abweichern</w:t>
      </w:r>
      <w:proofErr w:type="spellEnd"/>
      <w:r>
        <w:t xml:space="preserve"> 3 betragen.</w:t>
      </w:r>
    </w:p>
    <w:p w14:paraId="4E1FC943" w14:textId="77777777" w:rsidR="00023498" w:rsidRPr="00A90A4E" w:rsidRDefault="00023498" w:rsidP="00023498"/>
    <w:p w14:paraId="3478EA3B" w14:textId="77777777" w:rsidR="00023498" w:rsidRDefault="00023498" w:rsidP="00023498">
      <w:r>
        <w:rPr>
          <w:strike/>
          <w:highlight w:val="lightGray"/>
          <w:u w:val="single"/>
        </w:rPr>
        <w:t>3</w:t>
      </w:r>
      <w:r>
        <w:rPr>
          <w:highlight w:val="lightGray"/>
        </w:rPr>
        <w:t xml:space="preserve"> </w:t>
      </w:r>
      <w:r>
        <w:rPr>
          <w:highlight w:val="lightGray"/>
          <w:u w:val="single"/>
        </w:rPr>
        <w:t>5</w:t>
      </w:r>
      <w:r>
        <w:rPr>
          <w:highlight w:val="lightGray"/>
        </w:rPr>
        <w:t>.</w:t>
      </w:r>
      <w:r>
        <w:t xml:space="preserve"> </w:t>
      </w:r>
      <w:r>
        <w:tab/>
        <w:t>Alle Erfassungen am Blatt, am Laub und am Blütenstandstiel sollten vor dem Umfallen des Laubes erfolgen.</w:t>
      </w:r>
    </w:p>
    <w:p w14:paraId="1DBE9993" w14:textId="77777777" w:rsidR="00023498" w:rsidRDefault="00023498" w:rsidP="00023498"/>
    <w:p w14:paraId="34166276" w14:textId="77777777" w:rsidR="00023498" w:rsidRDefault="00023498" w:rsidP="00023498">
      <w:r>
        <w:rPr>
          <w:strike/>
          <w:highlight w:val="lightGray"/>
        </w:rPr>
        <w:t>4</w:t>
      </w:r>
      <w:r>
        <w:rPr>
          <w:highlight w:val="lightGray"/>
        </w:rPr>
        <w:t xml:space="preserve"> </w:t>
      </w:r>
      <w:r>
        <w:rPr>
          <w:highlight w:val="lightGray"/>
          <w:u w:val="single"/>
        </w:rPr>
        <w:t>6</w:t>
      </w:r>
      <w:r>
        <w:rPr>
          <w:highlight w:val="lightGray"/>
        </w:rPr>
        <w:t>.</w:t>
      </w:r>
      <w:r>
        <w:t xml:space="preserve"> </w:t>
      </w:r>
      <w:r>
        <w:tab/>
        <w:t>Alle Erfassungen an der Zwiebel sollten an Zwiebeln erfolgen, die während der Anbauprüfung geerntet werden.</w:t>
      </w:r>
    </w:p>
    <w:p w14:paraId="59CC1C56" w14:textId="77777777" w:rsidR="00023498" w:rsidRDefault="00023498" w:rsidP="00023498">
      <w:pPr>
        <w:jc w:val="left"/>
      </w:pPr>
    </w:p>
    <w:p w14:paraId="0667F66C" w14:textId="77777777" w:rsidR="00023498" w:rsidRDefault="00023498" w:rsidP="00023498">
      <w:pPr>
        <w:jc w:val="left"/>
      </w:pPr>
    </w:p>
    <w:p w14:paraId="5D654547" w14:textId="77777777" w:rsidR="006626CD" w:rsidRDefault="006626CD">
      <w:pPr>
        <w:jc w:val="left"/>
        <w:rPr>
          <w:u w:val="single"/>
        </w:rPr>
      </w:pPr>
      <w:r>
        <w:rPr>
          <w:u w:val="single"/>
        </w:rPr>
        <w:br w:type="page"/>
      </w:r>
    </w:p>
    <w:p w14:paraId="111FAFE7" w14:textId="77777777" w:rsidR="00023498" w:rsidRDefault="00023498" w:rsidP="00023498">
      <w:pPr>
        <w:rPr>
          <w:u w:val="single"/>
        </w:rPr>
      </w:pPr>
      <w:r>
        <w:rPr>
          <w:u w:val="single"/>
        </w:rPr>
        <w:t>Vorschlag zur Anpassung von Kapitel X „Technischer Fragebogen“ für samenvermehrte Sorten in Abschnitt 4 „Informationen über Ursprung, Erhaltung und Vermehrung der Sorte“</w:t>
      </w:r>
    </w:p>
    <w:p w14:paraId="07ABF51B" w14:textId="77777777" w:rsidR="00023498" w:rsidRDefault="00023498" w:rsidP="00023498">
      <w:pPr>
        <w:rPr>
          <w:u w:val="single"/>
        </w:rPr>
      </w:pPr>
    </w:p>
    <w:p w14:paraId="6AE6CB85" w14:textId="77777777" w:rsidR="00023498" w:rsidRDefault="00023498" w:rsidP="00023498">
      <w:pPr>
        <w:tabs>
          <w:tab w:val="left" w:pos="567"/>
          <w:tab w:val="left" w:pos="1134"/>
          <w:tab w:val="left" w:pos="2976"/>
          <w:tab w:val="left" w:pos="5856"/>
          <w:tab w:val="left" w:pos="7296"/>
          <w:tab w:val="left" w:pos="7689"/>
        </w:tabs>
        <w:ind w:right="-1"/>
      </w:pPr>
      <w:r>
        <w:t>4.</w:t>
      </w:r>
      <w:r>
        <w:tab/>
        <w:t>Informationen über Ursprung, Erhaltung und Vermehrung der Sorte</w:t>
      </w:r>
    </w:p>
    <w:p w14:paraId="331AAECB" w14:textId="77777777" w:rsidR="00023498" w:rsidRDefault="00023498" w:rsidP="00023498">
      <w:pPr>
        <w:tabs>
          <w:tab w:val="left" w:pos="567"/>
          <w:tab w:val="left" w:pos="1134"/>
          <w:tab w:val="left" w:pos="2976"/>
          <w:tab w:val="left" w:pos="5856"/>
          <w:tab w:val="left" w:pos="6237"/>
          <w:tab w:val="left" w:pos="7296"/>
          <w:tab w:val="left" w:pos="7689"/>
        </w:tabs>
        <w:ind w:right="-1"/>
      </w:pPr>
    </w:p>
    <w:p w14:paraId="21B076CB" w14:textId="77777777" w:rsidR="00023498" w:rsidRDefault="00023498" w:rsidP="00023498">
      <w:pPr>
        <w:jc w:val="left"/>
        <w:rPr>
          <w:highlight w:val="lightGray"/>
        </w:rPr>
      </w:pPr>
      <w:r>
        <w:t>4.1</w:t>
      </w:r>
      <w:r>
        <w:tab/>
      </w:r>
      <w:r>
        <w:rPr>
          <w:strike/>
          <w:highlight w:val="lightGray"/>
        </w:rPr>
        <w:t>Ursprung</w:t>
      </w:r>
      <w:r>
        <w:t xml:space="preserve"> </w:t>
      </w:r>
      <w:r>
        <w:rPr>
          <w:highlight w:val="lightGray"/>
          <w:u w:val="single"/>
        </w:rPr>
        <w:t>Züchtungsschema</w:t>
      </w:r>
    </w:p>
    <w:p w14:paraId="09CA0372" w14:textId="77777777" w:rsidR="00023498" w:rsidRPr="00A57B32" w:rsidRDefault="00023498" w:rsidP="00023498">
      <w:pPr>
        <w:jc w:val="left"/>
        <w:rPr>
          <w:highlight w:val="lightGray"/>
        </w:rPr>
      </w:pPr>
    </w:p>
    <w:p w14:paraId="25F2DAA6" w14:textId="77777777" w:rsidR="00023498" w:rsidRPr="002D123A" w:rsidRDefault="00023498" w:rsidP="00023498">
      <w:pPr>
        <w:jc w:val="left"/>
        <w:rPr>
          <w:u w:val="single"/>
        </w:rPr>
      </w:pPr>
      <w:r>
        <w:tab/>
      </w:r>
      <w:r>
        <w:rPr>
          <w:highlight w:val="lightGray"/>
          <w:u w:val="single"/>
        </w:rPr>
        <w:t>Sorte aus:</w:t>
      </w:r>
    </w:p>
    <w:p w14:paraId="70BAC88D" w14:textId="77777777" w:rsidR="00023498" w:rsidRDefault="00023498" w:rsidP="00023498">
      <w:pPr>
        <w:ind w:firstLine="567"/>
        <w:jc w:val="left"/>
        <w:rPr>
          <w:highlight w:val="lightGray"/>
          <w:u w:val="single"/>
        </w:rPr>
      </w:pPr>
    </w:p>
    <w:p w14:paraId="48ACB68B" w14:textId="77777777" w:rsidR="00023498" w:rsidRPr="00B64FBA" w:rsidRDefault="00023498" w:rsidP="00023498">
      <w:pPr>
        <w:ind w:firstLine="567"/>
        <w:jc w:val="left"/>
        <w:rPr>
          <w:highlight w:val="lightGray"/>
          <w:u w:val="single"/>
        </w:rPr>
      </w:pPr>
      <w:r>
        <w:rPr>
          <w:highlight w:val="lightGray"/>
          <w:u w:val="single"/>
        </w:rPr>
        <w:t>4.1.1</w:t>
      </w:r>
      <w:r>
        <w:rPr>
          <w:highlight w:val="lightGray"/>
          <w:u w:val="single"/>
        </w:rPr>
        <w:tab/>
        <w:t>Kreuzung</w:t>
      </w:r>
    </w:p>
    <w:p w14:paraId="24E3CCF0" w14:textId="77777777" w:rsidR="00023498" w:rsidRPr="002D123A" w:rsidRDefault="00023498" w:rsidP="00023498">
      <w:pPr>
        <w:ind w:firstLine="567"/>
        <w:jc w:val="left"/>
        <w:rPr>
          <w:highlight w:val="lightGray"/>
          <w:u w:val="single"/>
        </w:rPr>
      </w:pPr>
    </w:p>
    <w:p w14:paraId="5239CFE1" w14:textId="77777777" w:rsidR="00023498" w:rsidRDefault="00023498" w:rsidP="00023498">
      <w:pPr>
        <w:ind w:firstLine="567"/>
        <w:jc w:val="left"/>
        <w:rPr>
          <w:highlight w:val="lightGray"/>
          <w:u w:val="single"/>
        </w:rPr>
      </w:pPr>
      <w:r>
        <w:tab/>
      </w:r>
      <w:r>
        <w:rPr>
          <w:highlight w:val="lightGray"/>
          <w:u w:val="single"/>
        </w:rPr>
        <w:t xml:space="preserve">a) </w:t>
      </w:r>
      <w:r>
        <w:rPr>
          <w:highlight w:val="lightGray"/>
          <w:u w:val="single"/>
        </w:rPr>
        <w:tab/>
        <w:t>kontrollierte Kreuzung</w:t>
      </w:r>
      <w:r>
        <w:rPr>
          <w:highlight w:val="lightGray"/>
          <w:u w:val="single"/>
        </w:rPr>
        <w:tab/>
      </w:r>
      <w:r>
        <w:rPr>
          <w:highlight w:val="lightGray"/>
          <w:u w:val="single"/>
        </w:rPr>
        <w:tab/>
      </w:r>
      <w:r>
        <w:rPr>
          <w:highlight w:val="lightGray"/>
          <w:u w:val="single"/>
        </w:rPr>
        <w:tab/>
      </w:r>
      <w:r>
        <w:rPr>
          <w:highlight w:val="lightGray"/>
          <w:u w:val="single"/>
        </w:rPr>
        <w:tab/>
      </w:r>
      <w:r>
        <w:rPr>
          <w:highlight w:val="lightGray"/>
          <w:u w:val="single"/>
        </w:rPr>
        <w:tab/>
      </w:r>
      <w:r>
        <w:rPr>
          <w:highlight w:val="lightGray"/>
          <w:u w:val="single"/>
        </w:rPr>
        <w:tab/>
        <w:t>[  ]</w:t>
      </w:r>
    </w:p>
    <w:p w14:paraId="0EE8C987" w14:textId="77777777" w:rsidR="00023498" w:rsidRPr="002D123A" w:rsidRDefault="00023498" w:rsidP="00023498">
      <w:pPr>
        <w:ind w:firstLine="567"/>
        <w:jc w:val="left"/>
        <w:rPr>
          <w:highlight w:val="lightGray"/>
          <w:u w:val="single"/>
        </w:rPr>
      </w:pPr>
    </w:p>
    <w:p w14:paraId="1387EAE8" w14:textId="77777777" w:rsidR="00023498" w:rsidRDefault="00023498" w:rsidP="00023498">
      <w:pPr>
        <w:ind w:left="567" w:firstLine="567"/>
        <w:jc w:val="left"/>
        <w:rPr>
          <w:highlight w:val="lightGray"/>
          <w:u w:val="single"/>
        </w:rPr>
      </w:pPr>
      <w:r>
        <w:rPr>
          <w:highlight w:val="lightGray"/>
          <w:u w:val="single"/>
        </w:rPr>
        <w:t xml:space="preserve">b) </w:t>
      </w:r>
      <w:r>
        <w:rPr>
          <w:highlight w:val="lightGray"/>
          <w:u w:val="single"/>
        </w:rPr>
        <w:tab/>
        <w:t>teilweise bekannte Kreuzung</w:t>
      </w:r>
      <w:r>
        <w:rPr>
          <w:highlight w:val="lightGray"/>
          <w:u w:val="single"/>
        </w:rPr>
        <w:tab/>
      </w:r>
      <w:r>
        <w:rPr>
          <w:highlight w:val="lightGray"/>
          <w:u w:val="single"/>
        </w:rPr>
        <w:tab/>
      </w:r>
      <w:r>
        <w:rPr>
          <w:highlight w:val="lightGray"/>
          <w:u w:val="single"/>
        </w:rPr>
        <w:tab/>
      </w:r>
      <w:r>
        <w:rPr>
          <w:highlight w:val="lightGray"/>
          <w:u w:val="single"/>
        </w:rPr>
        <w:tab/>
      </w:r>
      <w:r>
        <w:rPr>
          <w:highlight w:val="lightGray"/>
          <w:u w:val="single"/>
        </w:rPr>
        <w:tab/>
        <w:t>[  ]</w:t>
      </w:r>
    </w:p>
    <w:p w14:paraId="604B75DC" w14:textId="77777777" w:rsidR="00023498" w:rsidRPr="002D123A" w:rsidRDefault="00023498" w:rsidP="00023498">
      <w:pPr>
        <w:ind w:left="567" w:firstLine="567"/>
        <w:jc w:val="left"/>
        <w:rPr>
          <w:highlight w:val="lightGray"/>
          <w:u w:val="single"/>
        </w:rPr>
      </w:pPr>
    </w:p>
    <w:p w14:paraId="49F55FE0" w14:textId="77777777" w:rsidR="00023498" w:rsidRPr="002D123A" w:rsidRDefault="00023498" w:rsidP="00023498">
      <w:pPr>
        <w:ind w:firstLine="567"/>
        <w:jc w:val="left"/>
        <w:rPr>
          <w:u w:val="single"/>
        </w:rPr>
      </w:pPr>
      <w:r>
        <w:tab/>
      </w:r>
      <w:r>
        <w:rPr>
          <w:highlight w:val="lightGray"/>
          <w:u w:val="single"/>
        </w:rPr>
        <w:t xml:space="preserve">c) </w:t>
      </w:r>
      <w:r>
        <w:rPr>
          <w:highlight w:val="lightGray"/>
          <w:u w:val="single"/>
        </w:rPr>
        <w:tab/>
        <w:t>unbekannte Kreuzung</w:t>
      </w:r>
      <w:r>
        <w:rPr>
          <w:highlight w:val="lightGray"/>
          <w:u w:val="single"/>
        </w:rPr>
        <w:tab/>
      </w:r>
      <w:r>
        <w:rPr>
          <w:highlight w:val="lightGray"/>
          <w:u w:val="single"/>
        </w:rPr>
        <w:tab/>
      </w:r>
      <w:r>
        <w:rPr>
          <w:highlight w:val="lightGray"/>
          <w:u w:val="single"/>
        </w:rPr>
        <w:tab/>
      </w:r>
      <w:r>
        <w:rPr>
          <w:highlight w:val="lightGray"/>
          <w:u w:val="single"/>
        </w:rPr>
        <w:tab/>
      </w:r>
      <w:r>
        <w:rPr>
          <w:highlight w:val="lightGray"/>
          <w:u w:val="single"/>
        </w:rPr>
        <w:tab/>
      </w:r>
      <w:r>
        <w:rPr>
          <w:highlight w:val="lightGray"/>
          <w:u w:val="single"/>
        </w:rPr>
        <w:tab/>
        <w:t>[  ]</w:t>
      </w:r>
    </w:p>
    <w:p w14:paraId="656BDDE1" w14:textId="77777777" w:rsidR="00023498" w:rsidRPr="002D123A" w:rsidRDefault="00023498" w:rsidP="00023498">
      <w:pPr>
        <w:ind w:firstLine="567"/>
        <w:jc w:val="left"/>
        <w:rPr>
          <w:highlight w:val="lightGray"/>
          <w:u w:val="single"/>
        </w:rPr>
      </w:pPr>
    </w:p>
    <w:p w14:paraId="762BE1D8" w14:textId="77777777" w:rsidR="00023498" w:rsidRDefault="00023498" w:rsidP="00FB4CBB">
      <w:pPr>
        <w:ind w:firstLine="567"/>
        <w:jc w:val="left"/>
      </w:pPr>
      <w:r>
        <w:rPr>
          <w:highlight w:val="lightGray"/>
          <w:u w:val="single"/>
        </w:rPr>
        <w:t>4.1.2</w:t>
      </w:r>
      <w:r>
        <w:rPr>
          <w:highlight w:val="lightGray"/>
          <w:u w:val="single"/>
        </w:rPr>
        <w:tab/>
        <w:t>Klon</w:t>
      </w:r>
    </w:p>
    <w:p w14:paraId="0C8404E5" w14:textId="77777777" w:rsidR="00023498" w:rsidRDefault="00023498" w:rsidP="00023498">
      <w:pPr>
        <w:tabs>
          <w:tab w:val="left" w:pos="567"/>
          <w:tab w:val="left" w:pos="602"/>
          <w:tab w:val="left" w:pos="1134"/>
          <w:tab w:val="left" w:pos="2976"/>
          <w:tab w:val="left" w:pos="5856"/>
          <w:tab w:val="left" w:pos="6237"/>
          <w:tab w:val="left" w:pos="7296"/>
          <w:tab w:val="left" w:pos="7689"/>
        </w:tabs>
        <w:ind w:right="-1"/>
      </w:pPr>
    </w:p>
    <w:p w14:paraId="3FBC8E8C" w14:textId="77777777" w:rsidR="00023498" w:rsidRDefault="00023498" w:rsidP="00023498">
      <w:pPr>
        <w:numPr>
          <w:ilvl w:val="0"/>
          <w:numId w:val="2"/>
        </w:numPr>
        <w:ind w:left="1701" w:right="-1" w:hanging="567"/>
      </w:pPr>
      <w:bookmarkStart w:id="2" w:name="_GoBack"/>
      <w:bookmarkEnd w:id="2"/>
      <w:r>
        <w:t>natürlicher Klon</w:t>
      </w:r>
      <w:r>
        <w:tab/>
      </w:r>
      <w:r>
        <w:tab/>
      </w:r>
      <w:r>
        <w:tab/>
      </w:r>
      <w:r>
        <w:tab/>
      </w:r>
      <w:r>
        <w:tab/>
      </w:r>
      <w:r>
        <w:tab/>
        <w:t>[  ]</w:t>
      </w:r>
    </w:p>
    <w:p w14:paraId="3FB56408" w14:textId="77777777" w:rsidR="00023498" w:rsidRDefault="00023498" w:rsidP="00023498">
      <w:pPr>
        <w:numPr>
          <w:ilvl w:val="12"/>
          <w:numId w:val="0"/>
        </w:numPr>
        <w:tabs>
          <w:tab w:val="left" w:pos="567"/>
          <w:tab w:val="left" w:pos="1134"/>
          <w:tab w:val="left" w:pos="1594"/>
          <w:tab w:val="left" w:pos="2976"/>
          <w:tab w:val="left" w:pos="5856"/>
          <w:tab w:val="left" w:pos="6237"/>
          <w:tab w:val="left" w:pos="7296"/>
          <w:tab w:val="left" w:pos="7689"/>
        </w:tabs>
        <w:ind w:left="1701" w:right="-1" w:hanging="567"/>
      </w:pPr>
    </w:p>
    <w:p w14:paraId="2CCB5236" w14:textId="77777777" w:rsidR="00023498" w:rsidRDefault="00023498" w:rsidP="00023498">
      <w:pPr>
        <w:numPr>
          <w:ilvl w:val="0"/>
          <w:numId w:val="2"/>
        </w:numPr>
        <w:ind w:left="1701" w:right="-1" w:hanging="567"/>
      </w:pPr>
      <w:r>
        <w:t xml:space="preserve">Klon aus </w:t>
      </w:r>
      <w:r>
        <w:rPr>
          <w:i/>
        </w:rPr>
        <w:t>In-vitro</w:t>
      </w:r>
      <w:r>
        <w:t xml:space="preserve"> Kultur</w:t>
      </w:r>
      <w:r>
        <w:tab/>
      </w:r>
      <w:r>
        <w:tab/>
      </w:r>
      <w:r>
        <w:tab/>
      </w:r>
      <w:r>
        <w:tab/>
      </w:r>
      <w:r>
        <w:tab/>
        <w:t>[  ]</w:t>
      </w:r>
    </w:p>
    <w:p w14:paraId="0F1DAA27" w14:textId="77777777" w:rsidR="00023498" w:rsidRDefault="00023498" w:rsidP="00023498">
      <w:pPr>
        <w:numPr>
          <w:ilvl w:val="12"/>
          <w:numId w:val="0"/>
        </w:numPr>
        <w:tabs>
          <w:tab w:val="left" w:pos="602"/>
          <w:tab w:val="right" w:pos="1452"/>
          <w:tab w:val="left" w:pos="5856"/>
          <w:tab w:val="left" w:pos="6237"/>
          <w:tab w:val="left" w:pos="7296"/>
          <w:tab w:val="left" w:pos="7973"/>
          <w:tab w:val="right" w:pos="8540"/>
        </w:tabs>
        <w:ind w:left="1984" w:right="-1" w:hanging="850"/>
      </w:pPr>
    </w:p>
    <w:p w14:paraId="0015470E" w14:textId="77777777" w:rsidR="00023498" w:rsidRDefault="00023498" w:rsidP="00023498">
      <w:pPr>
        <w:numPr>
          <w:ilvl w:val="0"/>
          <w:numId w:val="2"/>
        </w:numPr>
        <w:ind w:left="1701" w:right="-1" w:hanging="567"/>
      </w:pPr>
      <w:r>
        <w:t>Klon aus Sämlingen</w:t>
      </w:r>
      <w:r>
        <w:tab/>
      </w:r>
      <w:r>
        <w:tab/>
      </w:r>
      <w:r>
        <w:tab/>
      </w:r>
      <w:r>
        <w:tab/>
      </w:r>
      <w:r>
        <w:tab/>
        <w:t>[  ]</w:t>
      </w:r>
    </w:p>
    <w:p w14:paraId="4B538FFE" w14:textId="77777777" w:rsidR="00023498" w:rsidRDefault="00023498" w:rsidP="00023498">
      <w:pPr>
        <w:numPr>
          <w:ilvl w:val="12"/>
          <w:numId w:val="0"/>
        </w:numPr>
        <w:tabs>
          <w:tab w:val="left" w:pos="567"/>
          <w:tab w:val="left" w:pos="1134"/>
          <w:tab w:val="left" w:pos="2976"/>
          <w:tab w:val="left" w:pos="5856"/>
          <w:tab w:val="left" w:pos="6237"/>
          <w:tab w:val="left" w:pos="7296"/>
          <w:tab w:val="left" w:pos="7973"/>
          <w:tab w:val="right" w:pos="8540"/>
        </w:tabs>
        <w:ind w:left="1134" w:right="-1" w:hanging="568"/>
      </w:pPr>
    </w:p>
    <w:p w14:paraId="5FC7EE0C" w14:textId="77777777" w:rsidR="00023498" w:rsidRDefault="00023498" w:rsidP="00023498">
      <w:pPr>
        <w:numPr>
          <w:ilvl w:val="0"/>
          <w:numId w:val="2"/>
        </w:numPr>
        <w:ind w:left="1701" w:right="-1" w:hanging="567"/>
      </w:pPr>
      <w:r>
        <w:t>Sonstige (angeben)</w:t>
      </w:r>
      <w:r>
        <w:tab/>
      </w:r>
      <w:r>
        <w:tab/>
      </w:r>
      <w:r>
        <w:tab/>
      </w:r>
      <w:r>
        <w:tab/>
      </w:r>
      <w:r>
        <w:tab/>
        <w:t>[  ]</w:t>
      </w:r>
    </w:p>
    <w:p w14:paraId="1404239F" w14:textId="77777777" w:rsidR="00023498" w:rsidRDefault="00023498" w:rsidP="00023498">
      <w:pPr>
        <w:tabs>
          <w:tab w:val="left" w:pos="567"/>
          <w:tab w:val="left" w:pos="602"/>
          <w:tab w:val="left" w:pos="1134"/>
          <w:tab w:val="left" w:pos="2976"/>
          <w:tab w:val="left" w:pos="5856"/>
          <w:tab w:val="left" w:pos="6237"/>
          <w:tab w:val="left" w:pos="7296"/>
          <w:tab w:val="right" w:pos="8540"/>
        </w:tabs>
        <w:ind w:right="-1"/>
      </w:pPr>
    </w:p>
    <w:p w14:paraId="7DD73564" w14:textId="77777777" w:rsidR="00023498" w:rsidRDefault="00023498" w:rsidP="00023498">
      <w:pPr>
        <w:tabs>
          <w:tab w:val="left" w:pos="567"/>
          <w:tab w:val="left" w:pos="602"/>
          <w:tab w:val="left" w:pos="1134"/>
          <w:tab w:val="left" w:pos="2976"/>
          <w:tab w:val="left" w:pos="5856"/>
          <w:tab w:val="left" w:pos="6237"/>
          <w:tab w:val="left" w:pos="7296"/>
          <w:tab w:val="right" w:pos="8540"/>
        </w:tabs>
        <w:ind w:right="-1"/>
      </w:pPr>
      <w:r>
        <w:tab/>
      </w:r>
      <w:r>
        <w:tab/>
      </w:r>
      <w:r>
        <w:tab/>
        <w:t>………………………………………………………………………</w:t>
      </w:r>
    </w:p>
    <w:p w14:paraId="44284B18" w14:textId="77777777" w:rsidR="00023498" w:rsidRDefault="00023498" w:rsidP="00023498">
      <w:pPr>
        <w:tabs>
          <w:tab w:val="left" w:pos="1248"/>
          <w:tab w:val="left" w:pos="2976"/>
          <w:tab w:val="left" w:pos="5952"/>
          <w:tab w:val="left" w:pos="9216"/>
        </w:tabs>
        <w:ind w:left="602" w:right="317" w:hanging="602"/>
      </w:pPr>
    </w:p>
    <w:p w14:paraId="58D5A4AB" w14:textId="77777777" w:rsidR="00023498" w:rsidRDefault="00023498" w:rsidP="00023498">
      <w:pPr>
        <w:numPr>
          <w:ilvl w:val="1"/>
          <w:numId w:val="3"/>
        </w:numPr>
        <w:tabs>
          <w:tab w:val="clear" w:pos="2130"/>
          <w:tab w:val="left" w:pos="602"/>
        </w:tabs>
        <w:ind w:left="176" w:hanging="142"/>
      </w:pPr>
      <w:r>
        <w:t>Art der Vermehrung</w:t>
      </w:r>
    </w:p>
    <w:p w14:paraId="171B22DE" w14:textId="77777777" w:rsidR="00023498" w:rsidRDefault="00023498" w:rsidP="00023498">
      <w:pPr>
        <w:tabs>
          <w:tab w:val="left" w:pos="602"/>
        </w:tabs>
        <w:ind w:left="176" w:hanging="142"/>
      </w:pPr>
    </w:p>
    <w:p w14:paraId="071563F6" w14:textId="77777777" w:rsidR="00023498" w:rsidRPr="002D123A" w:rsidRDefault="00023498" w:rsidP="00023498">
      <w:pPr>
        <w:jc w:val="left"/>
        <w:rPr>
          <w:highlight w:val="lightGray"/>
          <w:u w:val="single"/>
        </w:rPr>
      </w:pPr>
      <w:r>
        <w:tab/>
      </w:r>
      <w:r>
        <w:rPr>
          <w:highlight w:val="lightGray"/>
          <w:u w:val="single"/>
        </w:rPr>
        <w:t>4.2.1.</w:t>
      </w:r>
      <w:r>
        <w:rPr>
          <w:highlight w:val="lightGray"/>
          <w:u w:val="single"/>
        </w:rPr>
        <w:tab/>
        <w:t>Samenvermehrte Sorten</w:t>
      </w:r>
    </w:p>
    <w:p w14:paraId="5AA88884" w14:textId="77777777" w:rsidR="00023498" w:rsidRPr="00C25A60" w:rsidRDefault="00023498" w:rsidP="00023498">
      <w:pPr>
        <w:jc w:val="left"/>
        <w:rPr>
          <w:highlight w:val="lightGray"/>
        </w:rPr>
      </w:pPr>
    </w:p>
    <w:p w14:paraId="0E8A19FB" w14:textId="77777777" w:rsidR="00023498" w:rsidRDefault="00023498" w:rsidP="00023498">
      <w:pPr>
        <w:jc w:val="left"/>
      </w:pPr>
      <w:r>
        <w:tab/>
      </w:r>
      <w:r>
        <w:tab/>
      </w:r>
      <w:r>
        <w:rPr>
          <w:highlight w:val="lightGray"/>
          <w:u w:val="single"/>
        </w:rPr>
        <w:t xml:space="preserve">a) </w:t>
      </w:r>
      <w:r>
        <w:rPr>
          <w:highlight w:val="lightGray"/>
          <w:u w:val="single"/>
        </w:rPr>
        <w:tab/>
        <w:t>Elternlinie</w:t>
      </w:r>
      <w:r>
        <w:rPr>
          <w:highlight w:val="lightGray"/>
          <w:u w:val="single"/>
        </w:rPr>
        <w:tab/>
      </w:r>
      <w:r>
        <w:rPr>
          <w:highlight w:val="lightGray"/>
          <w:u w:val="single"/>
        </w:rPr>
        <w:tab/>
      </w:r>
      <w:r>
        <w:rPr>
          <w:highlight w:val="lightGray"/>
          <w:u w:val="single"/>
        </w:rPr>
        <w:tab/>
      </w:r>
      <w:r>
        <w:rPr>
          <w:highlight w:val="lightGray"/>
          <w:u w:val="single"/>
        </w:rPr>
        <w:tab/>
      </w:r>
      <w:r>
        <w:rPr>
          <w:highlight w:val="lightGray"/>
          <w:u w:val="single"/>
        </w:rPr>
        <w:tab/>
      </w:r>
      <w:r>
        <w:rPr>
          <w:highlight w:val="lightGray"/>
          <w:u w:val="single"/>
        </w:rPr>
        <w:tab/>
      </w:r>
      <w:r>
        <w:rPr>
          <w:highlight w:val="lightGray"/>
          <w:u w:val="single"/>
        </w:rPr>
        <w:tab/>
      </w:r>
      <w:r>
        <w:rPr>
          <w:highlight w:val="lightGray"/>
          <w:u w:val="single"/>
        </w:rPr>
        <w:tab/>
      </w:r>
      <w:r>
        <w:rPr>
          <w:highlight w:val="lightGray"/>
          <w:u w:val="single"/>
        </w:rPr>
        <w:tab/>
      </w:r>
      <w:r>
        <w:rPr>
          <w:highlight w:val="lightGray"/>
          <w:u w:val="single"/>
        </w:rPr>
        <w:tab/>
        <w:t>[  ]</w:t>
      </w:r>
    </w:p>
    <w:p w14:paraId="6313667B" w14:textId="77777777" w:rsidR="00023498" w:rsidRPr="000E343A" w:rsidRDefault="00023498" w:rsidP="00023498">
      <w:pPr>
        <w:jc w:val="left"/>
      </w:pPr>
    </w:p>
    <w:p w14:paraId="7A4F74A4" w14:textId="77777777" w:rsidR="00023498" w:rsidRPr="002D123A" w:rsidRDefault="00023498" w:rsidP="00023498">
      <w:pPr>
        <w:jc w:val="left"/>
        <w:rPr>
          <w:u w:val="single"/>
        </w:rPr>
      </w:pPr>
      <w:r>
        <w:tab/>
      </w:r>
      <w:r>
        <w:tab/>
      </w:r>
      <w:r>
        <w:rPr>
          <w:highlight w:val="lightGray"/>
          <w:u w:val="single"/>
        </w:rPr>
        <w:t>b)</w:t>
      </w:r>
      <w:r>
        <w:rPr>
          <w:highlight w:val="lightGray"/>
          <w:u w:val="single"/>
        </w:rPr>
        <w:tab/>
        <w:t>fremdbefruchtend</w:t>
      </w:r>
      <w:r>
        <w:rPr>
          <w:highlight w:val="lightGray"/>
          <w:u w:val="single"/>
        </w:rPr>
        <w:tab/>
      </w:r>
      <w:r>
        <w:rPr>
          <w:highlight w:val="lightGray"/>
          <w:u w:val="single"/>
        </w:rPr>
        <w:tab/>
      </w:r>
      <w:r>
        <w:rPr>
          <w:highlight w:val="lightGray"/>
          <w:u w:val="single"/>
        </w:rPr>
        <w:tab/>
      </w:r>
      <w:r>
        <w:rPr>
          <w:highlight w:val="lightGray"/>
          <w:u w:val="single"/>
        </w:rPr>
        <w:tab/>
      </w:r>
      <w:r>
        <w:rPr>
          <w:highlight w:val="lightGray"/>
          <w:u w:val="single"/>
        </w:rPr>
        <w:tab/>
      </w:r>
      <w:r>
        <w:rPr>
          <w:highlight w:val="lightGray"/>
          <w:u w:val="single"/>
        </w:rPr>
        <w:tab/>
      </w:r>
      <w:r>
        <w:rPr>
          <w:highlight w:val="lightGray"/>
          <w:u w:val="single"/>
        </w:rPr>
        <w:tab/>
      </w:r>
      <w:r>
        <w:rPr>
          <w:highlight w:val="lightGray"/>
          <w:u w:val="single"/>
        </w:rPr>
        <w:tab/>
      </w:r>
      <w:r>
        <w:rPr>
          <w:highlight w:val="lightGray"/>
          <w:u w:val="single"/>
        </w:rPr>
        <w:tab/>
        <w:t>[  ]</w:t>
      </w:r>
    </w:p>
    <w:p w14:paraId="553AB05D" w14:textId="77777777" w:rsidR="00023498" w:rsidRPr="000E343A" w:rsidRDefault="00023498" w:rsidP="00023498">
      <w:pPr>
        <w:jc w:val="left"/>
      </w:pPr>
    </w:p>
    <w:p w14:paraId="478CB222" w14:textId="77777777" w:rsidR="00023498" w:rsidRDefault="00023498" w:rsidP="00023498">
      <w:pPr>
        <w:jc w:val="left"/>
      </w:pPr>
      <w:r>
        <w:tab/>
      </w:r>
      <w:r>
        <w:tab/>
      </w:r>
      <w:r>
        <w:rPr>
          <w:highlight w:val="lightGray"/>
          <w:u w:val="single"/>
        </w:rPr>
        <w:t xml:space="preserve">c) </w:t>
      </w:r>
      <w:r>
        <w:rPr>
          <w:highlight w:val="lightGray"/>
          <w:u w:val="single"/>
        </w:rPr>
        <w:tab/>
        <w:t>Hybride</w:t>
      </w:r>
    </w:p>
    <w:p w14:paraId="7B9A8DBA" w14:textId="09672839" w:rsidR="00023498" w:rsidRPr="002D123A" w:rsidRDefault="00023498" w:rsidP="00023498">
      <w:pPr>
        <w:jc w:val="left"/>
        <w:rPr>
          <w:u w:val="single"/>
        </w:rPr>
      </w:pPr>
      <w:r>
        <w:tab/>
      </w:r>
      <w:r>
        <w:tab/>
      </w:r>
      <w:r>
        <w:tab/>
      </w:r>
      <w:r>
        <w:rPr>
          <w:highlight w:val="lightGray"/>
          <w:u w:val="single"/>
        </w:rPr>
        <w:t xml:space="preserve">- samenvermehrte Eltern </w:t>
      </w:r>
      <w:r>
        <w:rPr>
          <w:highlight w:val="lightGray"/>
          <w:u w:val="single"/>
        </w:rPr>
        <w:tab/>
      </w:r>
      <w:r>
        <w:rPr>
          <w:highlight w:val="lightGray"/>
          <w:u w:val="single"/>
        </w:rPr>
        <w:tab/>
      </w:r>
      <w:r>
        <w:rPr>
          <w:highlight w:val="lightGray"/>
          <w:u w:val="single"/>
        </w:rPr>
        <w:tab/>
      </w:r>
      <w:r>
        <w:rPr>
          <w:highlight w:val="lightGray"/>
          <w:u w:val="single"/>
        </w:rPr>
        <w:tab/>
      </w:r>
      <w:r w:rsidR="00196B96">
        <w:rPr>
          <w:highlight w:val="lightGray"/>
          <w:u w:val="single"/>
        </w:rPr>
        <w:tab/>
      </w:r>
      <w:r>
        <w:rPr>
          <w:highlight w:val="lightGray"/>
          <w:u w:val="single"/>
        </w:rPr>
        <w:tab/>
      </w:r>
      <w:r>
        <w:rPr>
          <w:highlight w:val="lightGray"/>
          <w:u w:val="single"/>
        </w:rPr>
        <w:tab/>
      </w:r>
      <w:r>
        <w:rPr>
          <w:highlight w:val="lightGray"/>
          <w:u w:val="single"/>
        </w:rPr>
        <w:tab/>
        <w:t>[  ]</w:t>
      </w:r>
    </w:p>
    <w:p w14:paraId="733C0E6E" w14:textId="77777777" w:rsidR="00023498" w:rsidRPr="002D123A" w:rsidRDefault="00023498" w:rsidP="00023498">
      <w:pPr>
        <w:jc w:val="left"/>
        <w:rPr>
          <w:u w:val="single"/>
        </w:rPr>
      </w:pPr>
      <w:r>
        <w:tab/>
      </w:r>
      <w:r>
        <w:tab/>
      </w:r>
      <w:r>
        <w:tab/>
      </w:r>
      <w:r>
        <w:rPr>
          <w:highlight w:val="lightGray"/>
          <w:u w:val="single"/>
        </w:rPr>
        <w:t xml:space="preserve">- ein vegetativ vermehrter und ein samenvermehrter Elternteil </w:t>
      </w:r>
      <w:r>
        <w:rPr>
          <w:highlight w:val="lightGray"/>
          <w:u w:val="single"/>
        </w:rPr>
        <w:tab/>
      </w:r>
      <w:r>
        <w:rPr>
          <w:highlight w:val="lightGray"/>
          <w:u w:val="single"/>
        </w:rPr>
        <w:tab/>
        <w:t>[  ]</w:t>
      </w:r>
    </w:p>
    <w:p w14:paraId="62028786" w14:textId="77777777" w:rsidR="00023498" w:rsidRPr="002D123A" w:rsidRDefault="00023498" w:rsidP="00023498">
      <w:pPr>
        <w:jc w:val="left"/>
        <w:rPr>
          <w:u w:val="single"/>
        </w:rPr>
      </w:pPr>
      <w:r>
        <w:tab/>
      </w:r>
      <w:r>
        <w:tab/>
      </w:r>
      <w:r>
        <w:tab/>
      </w:r>
      <w:r>
        <w:rPr>
          <w:highlight w:val="lightGray"/>
          <w:u w:val="single"/>
        </w:rPr>
        <w:t>- zwei vegetativ vermehrte Elternteile</w:t>
      </w:r>
      <w:r>
        <w:rPr>
          <w:highlight w:val="lightGray"/>
          <w:u w:val="single"/>
        </w:rPr>
        <w:tab/>
      </w:r>
      <w:r>
        <w:rPr>
          <w:highlight w:val="lightGray"/>
          <w:u w:val="single"/>
        </w:rPr>
        <w:tab/>
      </w:r>
      <w:r>
        <w:rPr>
          <w:highlight w:val="lightGray"/>
          <w:u w:val="single"/>
        </w:rPr>
        <w:tab/>
      </w:r>
      <w:r>
        <w:rPr>
          <w:highlight w:val="lightGray"/>
          <w:u w:val="single"/>
        </w:rPr>
        <w:tab/>
      </w:r>
      <w:r>
        <w:rPr>
          <w:highlight w:val="lightGray"/>
          <w:u w:val="single"/>
        </w:rPr>
        <w:tab/>
      </w:r>
      <w:r>
        <w:rPr>
          <w:highlight w:val="lightGray"/>
          <w:u w:val="single"/>
        </w:rPr>
        <w:tab/>
        <w:t>[  ]</w:t>
      </w:r>
    </w:p>
    <w:p w14:paraId="1615F95F" w14:textId="77777777" w:rsidR="00023498" w:rsidRPr="00C25A60" w:rsidRDefault="00023498" w:rsidP="00023498">
      <w:pPr>
        <w:jc w:val="left"/>
      </w:pPr>
    </w:p>
    <w:p w14:paraId="640C753F" w14:textId="557ED817" w:rsidR="00023498" w:rsidRPr="002D123A" w:rsidRDefault="00023498" w:rsidP="00023498">
      <w:pPr>
        <w:jc w:val="left"/>
        <w:rPr>
          <w:u w:val="single"/>
        </w:rPr>
      </w:pPr>
      <w:r>
        <w:tab/>
      </w:r>
      <w:r>
        <w:tab/>
      </w:r>
      <w:r>
        <w:rPr>
          <w:highlight w:val="lightGray"/>
          <w:u w:val="single"/>
        </w:rPr>
        <w:t>d)</w:t>
      </w:r>
      <w:r>
        <w:rPr>
          <w:highlight w:val="lightGray"/>
          <w:u w:val="single"/>
        </w:rPr>
        <w:tab/>
        <w:t xml:space="preserve">Sonstige (Einzelheiten angeben) </w:t>
      </w:r>
      <w:r>
        <w:rPr>
          <w:highlight w:val="lightGray"/>
          <w:u w:val="single"/>
        </w:rPr>
        <w:tab/>
      </w:r>
      <w:r>
        <w:rPr>
          <w:highlight w:val="lightGray"/>
          <w:u w:val="single"/>
        </w:rPr>
        <w:tab/>
      </w:r>
      <w:r>
        <w:rPr>
          <w:highlight w:val="lightGray"/>
          <w:u w:val="single"/>
        </w:rPr>
        <w:tab/>
      </w:r>
      <w:r>
        <w:rPr>
          <w:highlight w:val="lightGray"/>
          <w:u w:val="single"/>
        </w:rPr>
        <w:tab/>
      </w:r>
      <w:r>
        <w:rPr>
          <w:highlight w:val="lightGray"/>
          <w:u w:val="single"/>
        </w:rPr>
        <w:tab/>
      </w:r>
      <w:r>
        <w:rPr>
          <w:highlight w:val="lightGray"/>
          <w:u w:val="single"/>
        </w:rPr>
        <w:tab/>
        <w:t>[  ]</w:t>
      </w:r>
    </w:p>
    <w:p w14:paraId="4CFAD385" w14:textId="77777777" w:rsidR="00023498" w:rsidRDefault="00023498" w:rsidP="00023498">
      <w:pPr>
        <w:tabs>
          <w:tab w:val="left" w:pos="602"/>
        </w:tabs>
        <w:ind w:left="176" w:hanging="142"/>
      </w:pPr>
    </w:p>
    <w:p w14:paraId="4D9162CB" w14:textId="77777777" w:rsidR="00023498" w:rsidRDefault="00023498" w:rsidP="00023498">
      <w:pPr>
        <w:tabs>
          <w:tab w:val="left" w:pos="602"/>
        </w:tabs>
        <w:ind w:left="176" w:hanging="142"/>
      </w:pPr>
      <w:r>
        <w:tab/>
      </w:r>
      <w:r>
        <w:tab/>
      </w:r>
      <w:r>
        <w:tab/>
      </w:r>
      <w:r>
        <w:tab/>
        <w:t>……………………………………………………………………………………..</w:t>
      </w:r>
    </w:p>
    <w:p w14:paraId="5D87D88A" w14:textId="77777777" w:rsidR="00023498" w:rsidRDefault="00023498" w:rsidP="00023498">
      <w:pPr>
        <w:tabs>
          <w:tab w:val="left" w:pos="602"/>
        </w:tabs>
        <w:ind w:left="176" w:hanging="142"/>
      </w:pPr>
    </w:p>
    <w:p w14:paraId="3F8B1B52" w14:textId="77777777" w:rsidR="00023498" w:rsidRPr="002D123A" w:rsidRDefault="008729B5" w:rsidP="00023498">
      <w:pPr>
        <w:rPr>
          <w:highlight w:val="lightGray"/>
        </w:rPr>
      </w:pPr>
      <w:r>
        <w:tab/>
      </w:r>
      <w:r>
        <w:rPr>
          <w:highlight w:val="lightGray"/>
          <w:u w:val="single"/>
        </w:rPr>
        <w:t>4.2.2</w:t>
      </w:r>
      <w:r>
        <w:rPr>
          <w:highlight w:val="lightGray"/>
        </w:rPr>
        <w:t xml:space="preserve"> </w:t>
      </w:r>
      <w:r>
        <w:rPr>
          <w:strike/>
          <w:highlight w:val="lightGray"/>
        </w:rPr>
        <w:t>a)</w:t>
      </w:r>
      <w:r>
        <w:tab/>
        <w:t>vegetativ vermehrte Sorte</w:t>
      </w:r>
      <w:r>
        <w:tab/>
      </w:r>
      <w:r>
        <w:tab/>
      </w:r>
      <w:r>
        <w:tab/>
        <w:t xml:space="preserve"> </w:t>
      </w:r>
      <w:r>
        <w:tab/>
      </w:r>
      <w:r>
        <w:tab/>
      </w:r>
      <w:r>
        <w:tab/>
      </w:r>
      <w:r>
        <w:rPr>
          <w:strike/>
          <w:highlight w:val="lightGray"/>
        </w:rPr>
        <w:t>[  ]</w:t>
      </w:r>
    </w:p>
    <w:p w14:paraId="56A3F5ED" w14:textId="77777777" w:rsidR="00023498" w:rsidRDefault="00023498" w:rsidP="00023498">
      <w:pPr>
        <w:tabs>
          <w:tab w:val="left" w:pos="602"/>
        </w:tabs>
        <w:ind w:left="176" w:hanging="142"/>
        <w:rPr>
          <w:strike/>
          <w:highlight w:val="lightGray"/>
        </w:rPr>
      </w:pPr>
    </w:p>
    <w:p w14:paraId="6B1E5678" w14:textId="77777777" w:rsidR="00023498" w:rsidRDefault="00023498" w:rsidP="00023498">
      <w:pPr>
        <w:jc w:val="left"/>
      </w:pPr>
      <w:r>
        <w:tab/>
      </w:r>
      <w:r>
        <w:tab/>
      </w:r>
      <w:r>
        <w:tab/>
      </w:r>
      <w:r>
        <w:rPr>
          <w:highlight w:val="lightGray"/>
          <w:u w:val="single"/>
        </w:rPr>
        <w:t>a)</w:t>
      </w:r>
      <w:r>
        <w:rPr>
          <w:highlight w:val="lightGray"/>
          <w:u w:val="single"/>
        </w:rPr>
        <w:tab/>
      </w:r>
      <w:r>
        <w:rPr>
          <w:highlight w:val="lightGray"/>
        </w:rPr>
        <w:t>Klon</w:t>
      </w:r>
      <w:r>
        <w:rPr>
          <w:highlight w:val="lightGray"/>
          <w:u w:val="single"/>
        </w:rPr>
        <w:tab/>
      </w:r>
      <w:r>
        <w:rPr>
          <w:highlight w:val="lightGray"/>
          <w:u w:val="single"/>
        </w:rPr>
        <w:tab/>
      </w:r>
      <w:r>
        <w:rPr>
          <w:highlight w:val="lightGray"/>
          <w:u w:val="single"/>
        </w:rPr>
        <w:tab/>
      </w:r>
      <w:r>
        <w:rPr>
          <w:highlight w:val="lightGray"/>
          <w:u w:val="single"/>
        </w:rPr>
        <w:tab/>
      </w:r>
      <w:r>
        <w:rPr>
          <w:highlight w:val="lightGray"/>
          <w:u w:val="single"/>
        </w:rPr>
        <w:tab/>
      </w:r>
      <w:r>
        <w:rPr>
          <w:highlight w:val="lightGray"/>
          <w:u w:val="single"/>
        </w:rPr>
        <w:tab/>
      </w:r>
      <w:r>
        <w:rPr>
          <w:highlight w:val="lightGray"/>
          <w:u w:val="single"/>
        </w:rPr>
        <w:tab/>
      </w:r>
      <w:r>
        <w:rPr>
          <w:highlight w:val="lightGray"/>
          <w:u w:val="single"/>
        </w:rPr>
        <w:tab/>
      </w:r>
      <w:r>
        <w:rPr>
          <w:highlight w:val="lightGray"/>
          <w:u w:val="single"/>
        </w:rPr>
        <w:tab/>
      </w:r>
      <w:r>
        <w:rPr>
          <w:highlight w:val="lightGray"/>
          <w:u w:val="single"/>
        </w:rPr>
        <w:tab/>
        <w:t>[  ]</w:t>
      </w:r>
    </w:p>
    <w:p w14:paraId="05E81D7A" w14:textId="77777777" w:rsidR="00023498" w:rsidRDefault="00023498" w:rsidP="00023498">
      <w:pPr>
        <w:jc w:val="left"/>
      </w:pPr>
      <w:r>
        <w:tab/>
      </w:r>
      <w:r>
        <w:tab/>
      </w:r>
      <w:r>
        <w:tab/>
        <w:t>b)</w:t>
      </w:r>
      <w:r>
        <w:tab/>
        <w:t xml:space="preserve">Sonstige (angeben) </w:t>
      </w:r>
      <w:r>
        <w:tab/>
      </w:r>
      <w:r>
        <w:tab/>
      </w:r>
      <w:r>
        <w:tab/>
      </w:r>
      <w:r>
        <w:tab/>
      </w:r>
      <w:r>
        <w:tab/>
      </w:r>
      <w:r>
        <w:tab/>
      </w:r>
      <w:r>
        <w:tab/>
        <w:t>[  ]</w:t>
      </w:r>
    </w:p>
    <w:p w14:paraId="34BF89BE" w14:textId="77777777" w:rsidR="00023498" w:rsidRDefault="00023498" w:rsidP="00023498">
      <w:pPr>
        <w:tabs>
          <w:tab w:val="left" w:pos="1701"/>
          <w:tab w:val="left" w:pos="2976"/>
          <w:tab w:val="left" w:pos="5952"/>
          <w:tab w:val="left" w:pos="9216"/>
        </w:tabs>
        <w:ind w:left="602" w:right="317" w:hanging="602"/>
      </w:pPr>
      <w:r>
        <w:tab/>
      </w:r>
      <w:r>
        <w:tab/>
      </w:r>
      <w:r>
        <w:tab/>
        <w:t>……………………………………………………………………………………..</w:t>
      </w:r>
    </w:p>
    <w:p w14:paraId="33140F3F" w14:textId="77777777" w:rsidR="00023498" w:rsidRDefault="00023498" w:rsidP="00023498">
      <w:pPr>
        <w:tabs>
          <w:tab w:val="left" w:pos="567"/>
          <w:tab w:val="left" w:pos="602"/>
          <w:tab w:val="left" w:pos="1134"/>
          <w:tab w:val="left" w:pos="2976"/>
          <w:tab w:val="left" w:pos="5856"/>
          <w:tab w:val="left" w:pos="6237"/>
          <w:tab w:val="left" w:pos="7296"/>
          <w:tab w:val="right" w:pos="8540"/>
        </w:tabs>
        <w:ind w:right="-1"/>
      </w:pPr>
    </w:p>
    <w:p w14:paraId="2399B9D5" w14:textId="77777777" w:rsidR="00023498" w:rsidRDefault="00023498" w:rsidP="00023498">
      <w:pPr>
        <w:tabs>
          <w:tab w:val="left" w:pos="567"/>
          <w:tab w:val="left" w:pos="602"/>
          <w:tab w:val="left" w:pos="1134"/>
          <w:tab w:val="left" w:pos="2976"/>
          <w:tab w:val="left" w:pos="5856"/>
          <w:tab w:val="left" w:pos="6237"/>
          <w:tab w:val="left" w:pos="7296"/>
          <w:tab w:val="right" w:pos="8540"/>
        </w:tabs>
        <w:ind w:right="-1"/>
      </w:pPr>
      <w:r>
        <w:t>4.3</w:t>
      </w:r>
      <w:r>
        <w:tab/>
        <w:t>Sonstige Informationen</w:t>
      </w:r>
    </w:p>
    <w:p w14:paraId="5B7AE0F7" w14:textId="77777777" w:rsidR="00023498" w:rsidRDefault="00023498" w:rsidP="00023498">
      <w:pPr>
        <w:tabs>
          <w:tab w:val="left" w:pos="567"/>
          <w:tab w:val="left" w:pos="1134"/>
          <w:tab w:val="left" w:pos="2976"/>
          <w:tab w:val="left" w:pos="5856"/>
          <w:tab w:val="left" w:pos="6237"/>
          <w:tab w:val="left" w:pos="7296"/>
          <w:tab w:val="right" w:pos="8540"/>
        </w:tabs>
        <w:ind w:right="-1"/>
      </w:pPr>
    </w:p>
    <w:p w14:paraId="1415539A" w14:textId="77777777" w:rsidR="00023498" w:rsidRDefault="00023498" w:rsidP="00023498">
      <w:pPr>
        <w:jc w:val="left"/>
      </w:pPr>
    </w:p>
    <w:p w14:paraId="1134F5B1" w14:textId="77777777" w:rsidR="00023498" w:rsidRPr="00C651CE" w:rsidRDefault="00023498" w:rsidP="00023498"/>
    <w:p w14:paraId="37C24A5D" w14:textId="77777777" w:rsidR="00050E16" w:rsidRPr="00C5280D" w:rsidRDefault="00023498" w:rsidP="006626CD">
      <w:pPr>
        <w:jc w:val="right"/>
      </w:pPr>
      <w:r>
        <w:t>[Ende des Dokuments]</w:t>
      </w:r>
    </w:p>
    <w:sectPr w:rsidR="00050E16" w:rsidRPr="00C5280D"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E58DC" w14:textId="77777777" w:rsidR="00A8347E" w:rsidRDefault="00A8347E" w:rsidP="006655D3">
      <w:r>
        <w:separator/>
      </w:r>
    </w:p>
    <w:p w14:paraId="61439D40" w14:textId="77777777" w:rsidR="00A8347E" w:rsidRDefault="00A8347E" w:rsidP="006655D3"/>
    <w:p w14:paraId="79F49C55" w14:textId="77777777" w:rsidR="00A8347E" w:rsidRDefault="00A8347E" w:rsidP="006655D3"/>
  </w:endnote>
  <w:endnote w:type="continuationSeparator" w:id="0">
    <w:p w14:paraId="7E39E469" w14:textId="77777777" w:rsidR="00A8347E" w:rsidRDefault="00A8347E" w:rsidP="006655D3">
      <w:r>
        <w:separator/>
      </w:r>
    </w:p>
    <w:p w14:paraId="0DFC7EE4" w14:textId="77777777" w:rsidR="00A8347E" w:rsidRPr="00294751" w:rsidRDefault="00A8347E">
      <w:pPr>
        <w:pStyle w:val="Footer"/>
        <w:spacing w:after="60"/>
        <w:rPr>
          <w:sz w:val="18"/>
          <w:lang w:val="fr-FR"/>
        </w:rPr>
      </w:pPr>
      <w:r w:rsidRPr="001621DB">
        <w:rPr>
          <w:sz w:val="18"/>
          <w:lang w:val="fr-FR"/>
        </w:rPr>
        <w:t>[Suite de la note de la page précédente]</w:t>
      </w:r>
    </w:p>
    <w:p w14:paraId="2A9CB64A" w14:textId="77777777" w:rsidR="00A8347E" w:rsidRPr="00294751" w:rsidRDefault="00A8347E" w:rsidP="006655D3">
      <w:pPr>
        <w:rPr>
          <w:lang w:val="fr-FR"/>
        </w:rPr>
      </w:pPr>
    </w:p>
    <w:p w14:paraId="5909F6F8" w14:textId="77777777" w:rsidR="00A8347E" w:rsidRPr="00294751" w:rsidRDefault="00A8347E" w:rsidP="006655D3">
      <w:pPr>
        <w:rPr>
          <w:lang w:val="fr-FR"/>
        </w:rPr>
      </w:pPr>
    </w:p>
  </w:endnote>
  <w:endnote w:type="continuationNotice" w:id="1">
    <w:p w14:paraId="376E91CA" w14:textId="77777777" w:rsidR="00A8347E" w:rsidRPr="00294751" w:rsidRDefault="00A8347E" w:rsidP="006655D3">
      <w:pPr>
        <w:rPr>
          <w:lang w:val="fr-FR"/>
        </w:rPr>
      </w:pPr>
      <w:r w:rsidRPr="001621DB">
        <w:rPr>
          <w:lang w:val="fr-FR"/>
        </w:rPr>
        <w:t>[Suite de la note page suivante]</w:t>
      </w:r>
    </w:p>
    <w:p w14:paraId="27DBBCF0" w14:textId="77777777" w:rsidR="00A8347E" w:rsidRPr="00294751" w:rsidRDefault="00A8347E" w:rsidP="006655D3">
      <w:pPr>
        <w:rPr>
          <w:lang w:val="fr-FR"/>
        </w:rPr>
      </w:pPr>
    </w:p>
    <w:p w14:paraId="33EC12C3" w14:textId="77777777" w:rsidR="00A8347E" w:rsidRPr="00294751" w:rsidRDefault="00A8347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0E612" w14:textId="77777777" w:rsidR="00A8347E" w:rsidRDefault="00A8347E" w:rsidP="006655D3">
      <w:r>
        <w:separator/>
      </w:r>
    </w:p>
  </w:footnote>
  <w:footnote w:type="continuationSeparator" w:id="0">
    <w:p w14:paraId="6247A990" w14:textId="77777777" w:rsidR="00A8347E" w:rsidRDefault="00A8347E" w:rsidP="006655D3">
      <w:r>
        <w:separator/>
      </w:r>
    </w:p>
  </w:footnote>
  <w:footnote w:type="continuationNotice" w:id="1">
    <w:p w14:paraId="3FCE245A" w14:textId="77777777" w:rsidR="00A8347E" w:rsidRPr="00AB530F" w:rsidRDefault="00A8347E" w:rsidP="00AB530F">
      <w:pPr>
        <w:pStyle w:val="Footer"/>
      </w:pPr>
    </w:p>
  </w:footnote>
  <w:footnote w:id="2">
    <w:p w14:paraId="59CE27F3" w14:textId="77777777" w:rsidR="00023498" w:rsidRPr="00023498" w:rsidRDefault="00023498">
      <w:pPr>
        <w:pStyle w:val="FootnoteText"/>
      </w:pPr>
      <w:r>
        <w:rPr>
          <w:rStyle w:val="FootnoteReference"/>
        </w:rPr>
        <w:footnoteRef/>
      </w:r>
      <w:r>
        <w:t xml:space="preserve"> Vom 18. bis 22. April 2022 auf elektronischem Wege abgehalten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CC71B" w14:textId="77777777" w:rsidR="00182B99" w:rsidRPr="00C5280D" w:rsidRDefault="00CC461C" w:rsidP="00EB048E">
    <w:pPr>
      <w:pStyle w:val="Header"/>
      <w:rPr>
        <w:rStyle w:val="PageNumber"/>
        <w:lang w:val="en-US"/>
      </w:rPr>
    </w:pPr>
    <w:r>
      <w:rPr>
        <w:rStyle w:val="PageNumber"/>
      </w:rPr>
      <w:t>TC/58/20</w:t>
    </w:r>
  </w:p>
  <w:p w14:paraId="5D3F1E84" w14:textId="26EE9C68" w:rsidR="00182B99" w:rsidRPr="00C5280D" w:rsidRDefault="00182B99" w:rsidP="00EB048E">
    <w:pPr>
      <w:pStyle w:val="Header"/>
      <w:rPr>
        <w:lang w:val="en-US"/>
      </w:rPr>
    </w:pPr>
    <w:r>
      <w:t xml:space="preserve">Seite </w:t>
    </w:r>
    <w:r>
      <w:rPr>
        <w:rStyle w:val="PageNumber"/>
      </w:rPr>
      <w:fldChar w:fldCharType="begin"/>
    </w:r>
    <w:r>
      <w:rPr>
        <w:rStyle w:val="PageNumber"/>
        <w:noProof/>
      </w:rPr>
      <w:instrText xml:space="preserve"> PAGE </w:instrText>
    </w:r>
    <w:r>
      <w:fldChar w:fldCharType="separate"/>
    </w:r>
    <w:r w:rsidR="00F5681F">
      <w:rPr>
        <w:rStyle w:val="PageNumber"/>
        <w:noProof/>
      </w:rPr>
      <w:t>4</w:t>
    </w:r>
    <w:r>
      <w:fldChar w:fldCharType="end"/>
    </w:r>
  </w:p>
  <w:p w14:paraId="59828CBC" w14:textId="77777777"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F3240"/>
    <w:multiLevelType w:val="multilevel"/>
    <w:tmpl w:val="0608DC6C"/>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2130"/>
        </w:tabs>
        <w:ind w:left="2130" w:hanging="720"/>
      </w:pPr>
      <w:rPr>
        <w:rFonts w:hint="default"/>
      </w:rPr>
    </w:lvl>
    <w:lvl w:ilvl="2">
      <w:start w:val="1"/>
      <w:numFmt w:val="decimal"/>
      <w:lvlText w:val="%1.%2.%3"/>
      <w:lvlJc w:val="left"/>
      <w:pPr>
        <w:tabs>
          <w:tab w:val="num" w:pos="3540"/>
        </w:tabs>
        <w:ind w:left="3540" w:hanging="720"/>
      </w:pPr>
      <w:rPr>
        <w:rFonts w:hint="default"/>
      </w:rPr>
    </w:lvl>
    <w:lvl w:ilvl="3">
      <w:start w:val="1"/>
      <w:numFmt w:val="decimal"/>
      <w:lvlText w:val="%1.%2.%3.%4"/>
      <w:lvlJc w:val="left"/>
      <w:pPr>
        <w:tabs>
          <w:tab w:val="num" w:pos="4950"/>
        </w:tabs>
        <w:ind w:left="4950" w:hanging="720"/>
      </w:pPr>
      <w:rPr>
        <w:rFonts w:hint="default"/>
      </w:rPr>
    </w:lvl>
    <w:lvl w:ilvl="4">
      <w:start w:val="1"/>
      <w:numFmt w:val="decimal"/>
      <w:lvlText w:val="%1.%2.%3.%4.%5"/>
      <w:lvlJc w:val="left"/>
      <w:pPr>
        <w:tabs>
          <w:tab w:val="num" w:pos="6720"/>
        </w:tabs>
        <w:ind w:left="6720" w:hanging="1080"/>
      </w:pPr>
      <w:rPr>
        <w:rFonts w:hint="default"/>
      </w:rPr>
    </w:lvl>
    <w:lvl w:ilvl="5">
      <w:start w:val="1"/>
      <w:numFmt w:val="decimal"/>
      <w:lvlText w:val="%1.%2.%3.%4.%5.%6"/>
      <w:lvlJc w:val="left"/>
      <w:pPr>
        <w:tabs>
          <w:tab w:val="num" w:pos="8130"/>
        </w:tabs>
        <w:ind w:left="8130" w:hanging="1080"/>
      </w:pPr>
      <w:rPr>
        <w:rFonts w:hint="default"/>
      </w:rPr>
    </w:lvl>
    <w:lvl w:ilvl="6">
      <w:start w:val="1"/>
      <w:numFmt w:val="decimal"/>
      <w:lvlText w:val="%1.%2.%3.%4.%5.%6.%7"/>
      <w:lvlJc w:val="left"/>
      <w:pPr>
        <w:tabs>
          <w:tab w:val="num" w:pos="9900"/>
        </w:tabs>
        <w:ind w:left="9900" w:hanging="1440"/>
      </w:pPr>
      <w:rPr>
        <w:rFonts w:hint="default"/>
      </w:rPr>
    </w:lvl>
    <w:lvl w:ilvl="7">
      <w:start w:val="1"/>
      <w:numFmt w:val="decimal"/>
      <w:lvlText w:val="%1.%2.%3.%4.%5.%6.%7.%8"/>
      <w:lvlJc w:val="left"/>
      <w:pPr>
        <w:tabs>
          <w:tab w:val="num" w:pos="11310"/>
        </w:tabs>
        <w:ind w:left="11310" w:hanging="1440"/>
      </w:pPr>
      <w:rPr>
        <w:rFonts w:hint="default"/>
      </w:rPr>
    </w:lvl>
    <w:lvl w:ilvl="8">
      <w:start w:val="1"/>
      <w:numFmt w:val="decimal"/>
      <w:lvlText w:val="%1.%2.%3.%4.%5.%6.%7.%8.%9"/>
      <w:lvlJc w:val="left"/>
      <w:pPr>
        <w:tabs>
          <w:tab w:val="num" w:pos="13080"/>
        </w:tabs>
        <w:ind w:left="13080" w:hanging="1800"/>
      </w:pPr>
      <w:rPr>
        <w:rFonts w:hint="default"/>
      </w:rPr>
    </w:lvl>
  </w:abstractNum>
  <w:abstractNum w:abstractNumId="1" w15:restartNumberingAfterBreak="0">
    <w:nsid w:val="3E2022C0"/>
    <w:multiLevelType w:val="singleLevel"/>
    <w:tmpl w:val="04090017"/>
    <w:lvl w:ilvl="0">
      <w:start w:val="1"/>
      <w:numFmt w:val="lowerLetter"/>
      <w:lvlText w:val="%1)"/>
      <w:lvlJc w:val="left"/>
      <w:pPr>
        <w:ind w:left="1854" w:hanging="360"/>
      </w:pPr>
    </w:lvl>
  </w:abstractNum>
  <w:abstractNum w:abstractNumId="2" w15:restartNumberingAfterBreak="0">
    <w:nsid w:val="74C173A3"/>
    <w:multiLevelType w:val="hybridMultilevel"/>
    <w:tmpl w:val="2780A176"/>
    <w:lvl w:ilvl="0" w:tplc="04090017">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C58"/>
    <w:rsid w:val="00010CF3"/>
    <w:rsid w:val="00011B1C"/>
    <w:rsid w:val="00011E27"/>
    <w:rsid w:val="000148BC"/>
    <w:rsid w:val="00023498"/>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12A5"/>
    <w:rsid w:val="001131D5"/>
    <w:rsid w:val="00141DB8"/>
    <w:rsid w:val="001621DB"/>
    <w:rsid w:val="00172084"/>
    <w:rsid w:val="0017474A"/>
    <w:rsid w:val="001758C6"/>
    <w:rsid w:val="00182B99"/>
    <w:rsid w:val="00196B96"/>
    <w:rsid w:val="001F34F7"/>
    <w:rsid w:val="0021332C"/>
    <w:rsid w:val="00213982"/>
    <w:rsid w:val="0024416D"/>
    <w:rsid w:val="002634C6"/>
    <w:rsid w:val="00271911"/>
    <w:rsid w:val="002800A0"/>
    <w:rsid w:val="002801B3"/>
    <w:rsid w:val="00281060"/>
    <w:rsid w:val="002940E8"/>
    <w:rsid w:val="00294751"/>
    <w:rsid w:val="00296158"/>
    <w:rsid w:val="002A6E50"/>
    <w:rsid w:val="002B4298"/>
    <w:rsid w:val="002C256A"/>
    <w:rsid w:val="00304827"/>
    <w:rsid w:val="00305A7F"/>
    <w:rsid w:val="003152FE"/>
    <w:rsid w:val="00327436"/>
    <w:rsid w:val="00344BD6"/>
    <w:rsid w:val="0035528D"/>
    <w:rsid w:val="00361821"/>
    <w:rsid w:val="00361E9E"/>
    <w:rsid w:val="003C7FBE"/>
    <w:rsid w:val="003D227C"/>
    <w:rsid w:val="003D2B4D"/>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6BE4"/>
    <w:rsid w:val="005A400A"/>
    <w:rsid w:val="005F7B92"/>
    <w:rsid w:val="00612379"/>
    <w:rsid w:val="006153B6"/>
    <w:rsid w:val="0061555F"/>
    <w:rsid w:val="00617608"/>
    <w:rsid w:val="00636CA6"/>
    <w:rsid w:val="00641200"/>
    <w:rsid w:val="00645CA8"/>
    <w:rsid w:val="006626CD"/>
    <w:rsid w:val="006655D3"/>
    <w:rsid w:val="00667404"/>
    <w:rsid w:val="00687EB4"/>
    <w:rsid w:val="00695C56"/>
    <w:rsid w:val="006A2C58"/>
    <w:rsid w:val="006A5CDE"/>
    <w:rsid w:val="006A644A"/>
    <w:rsid w:val="006B17D2"/>
    <w:rsid w:val="006C224E"/>
    <w:rsid w:val="006D7435"/>
    <w:rsid w:val="006D780A"/>
    <w:rsid w:val="006F27F0"/>
    <w:rsid w:val="0071271E"/>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7AC1"/>
    <w:rsid w:val="008729B5"/>
    <w:rsid w:val="00890DF8"/>
    <w:rsid w:val="008A743F"/>
    <w:rsid w:val="008B6E60"/>
    <w:rsid w:val="008C0970"/>
    <w:rsid w:val="008D0BC5"/>
    <w:rsid w:val="008D2CF7"/>
    <w:rsid w:val="008D7E86"/>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65B6"/>
    <w:rsid w:val="00A24C10"/>
    <w:rsid w:val="00A37C2B"/>
    <w:rsid w:val="00A42AC3"/>
    <w:rsid w:val="00A430CF"/>
    <w:rsid w:val="00A54309"/>
    <w:rsid w:val="00A8347E"/>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127D"/>
    <w:rsid w:val="00BC1FE6"/>
    <w:rsid w:val="00BE2BD7"/>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C461C"/>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233"/>
    <w:rsid w:val="00E7593C"/>
    <w:rsid w:val="00E7678A"/>
    <w:rsid w:val="00E935F1"/>
    <w:rsid w:val="00E94A81"/>
    <w:rsid w:val="00EA1FFB"/>
    <w:rsid w:val="00EB048E"/>
    <w:rsid w:val="00EB4E9C"/>
    <w:rsid w:val="00EB7ABF"/>
    <w:rsid w:val="00EE34DF"/>
    <w:rsid w:val="00EF2F89"/>
    <w:rsid w:val="00F03E98"/>
    <w:rsid w:val="00F1237A"/>
    <w:rsid w:val="00F22CBD"/>
    <w:rsid w:val="00F272F1"/>
    <w:rsid w:val="00F345F0"/>
    <w:rsid w:val="00F45372"/>
    <w:rsid w:val="00F560F7"/>
    <w:rsid w:val="00F5681F"/>
    <w:rsid w:val="00F6334D"/>
    <w:rsid w:val="00FA49AB"/>
    <w:rsid w:val="00FB4CB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73046"/>
  <w15:docId w15:val="{F817A967-6A62-4847-A094-5B1B6A25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023498"/>
    <w:rPr>
      <w:rFonts w:ascii="Arial" w:hAnsi="Arial"/>
      <w:b/>
      <w:caps/>
    </w:rPr>
  </w:style>
  <w:style w:type="paragraph" w:styleId="ListParagraph">
    <w:name w:val="List Paragraph"/>
    <w:basedOn w:val="Normal"/>
    <w:uiPriority w:val="34"/>
    <w:qFormat/>
    <w:rsid w:val="00023498"/>
    <w:pPr>
      <w:ind w:left="720"/>
      <w:contextualSpacing/>
    </w:pPr>
    <w:rPr>
      <w:rFonts w:eastAsia="MS Mincho"/>
    </w:rPr>
  </w:style>
  <w:style w:type="paragraph" w:customStyle="1" w:styleId="Default">
    <w:name w:val="Default"/>
    <w:rsid w:val="0002349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ige\Desktop\UPOV%20%20WIPO\Auftr&#228;ge%20WIPO\Dezember%202022\TR-172137-UPOV\TC_5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57543-3CE5-4F8E-85CF-E337D6A42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TC_58_EN.dotx</Template>
  <TotalTime>4</TotalTime>
  <Pages>4</Pages>
  <Words>1079</Words>
  <Characters>7314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TC/58/20</vt:lpstr>
    </vt:vector>
  </TitlesOfParts>
  <Company>UPOV</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TC/58/20</dc:title>
  <dc:creator>OERTEL Romy</dc:creator>
  <cp:keywords>TC/58/20</cp:keywords>
  <cp:lastModifiedBy>OERTEL Romy</cp:lastModifiedBy>
  <cp:revision>6</cp:revision>
  <cp:lastPrinted>2023-01-03T14:59:00Z</cp:lastPrinted>
  <dcterms:created xsi:type="dcterms:W3CDTF">2022-12-11T13:26:00Z</dcterms:created>
  <dcterms:modified xsi:type="dcterms:W3CDTF">2023-01-03T14:59:00Z</dcterms:modified>
</cp:coreProperties>
</file>