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D5A15" w14:paraId="7356560B" w14:textId="77777777" w:rsidTr="00EB4E9C">
        <w:tc>
          <w:tcPr>
            <w:tcW w:w="6522" w:type="dxa"/>
          </w:tcPr>
          <w:p w14:paraId="0921A0A8" w14:textId="77777777" w:rsidR="00DC3802" w:rsidRPr="000D5A15" w:rsidRDefault="00DC3802" w:rsidP="00AC2883">
            <w:r w:rsidRPr="000D5A15">
              <w:rPr>
                <w:lang w:val="en-US"/>
              </w:rPr>
              <w:drawing>
                <wp:inline distT="0" distB="0" distL="0" distR="0" wp14:anchorId="3323B2C5" wp14:editId="7B8DEB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A1CF0FF" w14:textId="6243FE0D" w:rsidR="00DC3802" w:rsidRPr="000D5A15" w:rsidRDefault="00521824" w:rsidP="00AC2883">
            <w:pPr>
              <w:pStyle w:val="Lettrine"/>
            </w:pPr>
            <w:r w:rsidRPr="000D5A15">
              <w:t>G</w:t>
            </w:r>
          </w:p>
        </w:tc>
      </w:tr>
      <w:tr w:rsidR="00521824" w:rsidRPr="000D5A15" w14:paraId="11E5D664" w14:textId="77777777" w:rsidTr="00645CA8">
        <w:trPr>
          <w:trHeight w:val="219"/>
        </w:trPr>
        <w:tc>
          <w:tcPr>
            <w:tcW w:w="6522" w:type="dxa"/>
          </w:tcPr>
          <w:p w14:paraId="522FD8BC" w14:textId="65FC6042" w:rsidR="00521824" w:rsidRPr="000D5A15" w:rsidRDefault="00521824" w:rsidP="00521824">
            <w:pPr>
              <w:pStyle w:val="upove"/>
            </w:pPr>
            <w:r w:rsidRPr="000D5A15">
              <w:t>Internationaler Verband zum Schutz von Pflanzenzüchtungen</w:t>
            </w:r>
          </w:p>
        </w:tc>
        <w:tc>
          <w:tcPr>
            <w:tcW w:w="3117" w:type="dxa"/>
          </w:tcPr>
          <w:p w14:paraId="109A7E24" w14:textId="77777777" w:rsidR="00521824" w:rsidRPr="000D5A15" w:rsidRDefault="00521824" w:rsidP="00521824"/>
        </w:tc>
      </w:tr>
    </w:tbl>
    <w:p w14:paraId="395E6D5B" w14:textId="77777777" w:rsidR="00DC3802" w:rsidRPr="000D5A15" w:rsidRDefault="00DC3802" w:rsidP="00DC3802"/>
    <w:p w14:paraId="76960A48" w14:textId="77777777" w:rsidR="00445B73" w:rsidRPr="000D5A15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0D5A15" w14:paraId="5F20DB69" w14:textId="77777777" w:rsidTr="0049284B">
        <w:tc>
          <w:tcPr>
            <w:tcW w:w="6512" w:type="dxa"/>
          </w:tcPr>
          <w:p w14:paraId="75155E45" w14:textId="766DE7CD" w:rsidR="00445B73" w:rsidRPr="000D5A15" w:rsidRDefault="00521824" w:rsidP="0049284B">
            <w:pPr>
              <w:pStyle w:val="Sessiontc"/>
              <w:spacing w:line="240" w:lineRule="auto"/>
            </w:pPr>
            <w:r w:rsidRPr="000D5A15">
              <w:t>Technischer Ausschuss</w:t>
            </w:r>
          </w:p>
          <w:p w14:paraId="78989807" w14:textId="77777777" w:rsidR="000D5A15" w:rsidRPr="000D5A15" w:rsidRDefault="000D5A15" w:rsidP="000D5A15">
            <w:pPr>
              <w:pStyle w:val="Sessiontcplacedate"/>
            </w:pPr>
            <w:r w:rsidRPr="000D5A15">
              <w:t>Siebenundfünfzigste Tagung</w:t>
            </w:r>
          </w:p>
          <w:p w14:paraId="4FCE6F7B" w14:textId="110D462C" w:rsidR="00445B73" w:rsidRPr="000D5A15" w:rsidRDefault="000D5A15" w:rsidP="000D5A15">
            <w:pPr>
              <w:pStyle w:val="Sessiontcplacedate"/>
              <w:rPr>
                <w:sz w:val="22"/>
              </w:rPr>
            </w:pPr>
            <w:r w:rsidRPr="000D5A15">
              <w:t>Genf, 25. und 26. Oktober 2021</w:t>
            </w:r>
          </w:p>
        </w:tc>
        <w:tc>
          <w:tcPr>
            <w:tcW w:w="3127" w:type="dxa"/>
          </w:tcPr>
          <w:p w14:paraId="3D97A99C" w14:textId="77777777" w:rsidR="00445B73" w:rsidRPr="000D5A15" w:rsidRDefault="00AA061A" w:rsidP="0049284B">
            <w:pPr>
              <w:pStyle w:val="Doccode"/>
              <w:rPr>
                <w:noProof/>
                <w:lang w:val="de-DE"/>
              </w:rPr>
            </w:pPr>
            <w:r w:rsidRPr="000D5A15">
              <w:rPr>
                <w:noProof/>
                <w:lang w:val="de-DE"/>
              </w:rPr>
              <w:t>TC/57/INF/6</w:t>
            </w:r>
          </w:p>
          <w:p w14:paraId="7E529D09" w14:textId="62125986" w:rsidR="00445B73" w:rsidRPr="000D5A15" w:rsidRDefault="00445B73" w:rsidP="0049284B">
            <w:pPr>
              <w:pStyle w:val="Docoriginal"/>
            </w:pPr>
            <w:r w:rsidRPr="000D5A15">
              <w:t>Original:</w:t>
            </w:r>
            <w:r w:rsidR="00863F7E">
              <w:t xml:space="preserve"> </w:t>
            </w:r>
            <w:r w:rsidR="0031126F">
              <w:rPr>
                <w:b w:val="0"/>
                <w:spacing w:val="0"/>
              </w:rPr>
              <w:t xml:space="preserve"> </w:t>
            </w:r>
            <w:r w:rsidRPr="000D5A15">
              <w:rPr>
                <w:b w:val="0"/>
                <w:spacing w:val="0"/>
              </w:rPr>
              <w:t>Englis</w:t>
            </w:r>
            <w:r w:rsidR="000D5A15" w:rsidRPr="000D5A15">
              <w:rPr>
                <w:b w:val="0"/>
                <w:spacing w:val="0"/>
              </w:rPr>
              <w:t>c</w:t>
            </w:r>
            <w:r w:rsidRPr="000D5A15">
              <w:rPr>
                <w:b w:val="0"/>
                <w:spacing w:val="0"/>
              </w:rPr>
              <w:t>h</w:t>
            </w:r>
          </w:p>
          <w:p w14:paraId="425F5A88" w14:textId="75015234" w:rsidR="00445B73" w:rsidRPr="000D5A15" w:rsidRDefault="00445B73" w:rsidP="00E56A4D">
            <w:pPr>
              <w:pStyle w:val="Docoriginal"/>
            </w:pPr>
            <w:r w:rsidRPr="000D5A15">
              <w:t>Dat</w:t>
            </w:r>
            <w:r w:rsidR="000D5A15" w:rsidRPr="000D5A15">
              <w:t>um</w:t>
            </w:r>
            <w:r w:rsidRPr="000D5A15">
              <w:t>:</w:t>
            </w:r>
            <w:r w:rsidR="0031126F">
              <w:rPr>
                <w:b w:val="0"/>
                <w:spacing w:val="0"/>
              </w:rPr>
              <w:t xml:space="preserve"> </w:t>
            </w:r>
            <w:r w:rsidR="00863F7E">
              <w:rPr>
                <w:b w:val="0"/>
                <w:spacing w:val="0"/>
              </w:rPr>
              <w:t xml:space="preserve"> </w:t>
            </w:r>
            <w:r w:rsidR="000D5A15" w:rsidRPr="000D5A15">
              <w:rPr>
                <w:b w:val="0"/>
                <w:spacing w:val="0"/>
              </w:rPr>
              <w:t xml:space="preserve">7. </w:t>
            </w:r>
            <w:r w:rsidR="00D61CBA" w:rsidRPr="000D5A15">
              <w:rPr>
                <w:b w:val="0"/>
                <w:spacing w:val="0"/>
              </w:rPr>
              <w:t>O</w:t>
            </w:r>
            <w:r w:rsidR="000D5A15" w:rsidRPr="000D5A15">
              <w:rPr>
                <w:b w:val="0"/>
                <w:spacing w:val="0"/>
              </w:rPr>
              <w:t>k</w:t>
            </w:r>
            <w:r w:rsidR="00D61CBA" w:rsidRPr="000D5A15">
              <w:rPr>
                <w:b w:val="0"/>
                <w:spacing w:val="0"/>
              </w:rPr>
              <w:t xml:space="preserve">tober </w:t>
            </w:r>
            <w:r w:rsidRPr="000D5A15">
              <w:rPr>
                <w:b w:val="0"/>
                <w:spacing w:val="0"/>
              </w:rPr>
              <w:t>2021</w:t>
            </w:r>
          </w:p>
        </w:tc>
      </w:tr>
    </w:tbl>
    <w:p w14:paraId="0A8E3A57" w14:textId="1525AC0A" w:rsidR="00445B73" w:rsidRPr="000D5A15" w:rsidRDefault="003F4CC9" w:rsidP="00A108C2">
      <w:pPr>
        <w:pStyle w:val="Titleofdoc0"/>
      </w:pPr>
      <w:bookmarkStart w:id="0" w:name="TitleOfDoc"/>
      <w:bookmarkEnd w:id="0"/>
      <w:r>
        <w:t>MOLEKULARE VERFAHREN</w:t>
      </w:r>
    </w:p>
    <w:p w14:paraId="5B9306A6" w14:textId="0D9F8548" w:rsidR="00B70D50" w:rsidRPr="00853A5B" w:rsidRDefault="00B70D50" w:rsidP="00A108C2">
      <w:pPr>
        <w:pStyle w:val="preparedby1"/>
        <w:jc w:val="left"/>
      </w:pPr>
      <w:bookmarkStart w:id="1" w:name="Prepared"/>
      <w:bookmarkEnd w:id="1"/>
      <w:r w:rsidRPr="00853A5B">
        <w:t>vom Verbandsbüro erstellt</w:t>
      </w:r>
      <w:r w:rsidR="00A11208">
        <w:t>es Dokument</w:t>
      </w:r>
    </w:p>
    <w:p w14:paraId="3273037E" w14:textId="77777777" w:rsidR="00B70D50" w:rsidRPr="00853A5B" w:rsidRDefault="00B70D50" w:rsidP="00A108C2">
      <w:pPr>
        <w:pStyle w:val="Disclaimer"/>
        <w:rPr>
          <w:lang w:val="de-DE"/>
        </w:rPr>
      </w:pPr>
      <w:r w:rsidRPr="00853A5B">
        <w:rPr>
          <w:lang w:val="de-DE"/>
        </w:rPr>
        <w:t>Haftungsausschluss: Dieses Dokument gibt nicht die Grundsätze oder eine Anleitung der UPOV wieder</w:t>
      </w:r>
    </w:p>
    <w:p w14:paraId="0F821E50" w14:textId="0D7D4281" w:rsidR="001B1611" w:rsidRPr="000D5A15" w:rsidRDefault="00B01752" w:rsidP="00A108C2">
      <w:pPr>
        <w:pStyle w:val="Heading1"/>
        <w:rPr>
          <w:noProof/>
          <w:lang w:val="de-DE"/>
        </w:rPr>
      </w:pPr>
      <w:bookmarkStart w:id="2" w:name="_Toc85705639"/>
      <w:r>
        <w:rPr>
          <w:noProof/>
          <w:lang w:val="de-DE"/>
        </w:rPr>
        <w:t>ZUSAMMENFASSUNG</w:t>
      </w:r>
      <w:bookmarkEnd w:id="2"/>
    </w:p>
    <w:p w14:paraId="0DD1A899" w14:textId="77777777" w:rsidR="001B1611" w:rsidRPr="000D5A15" w:rsidRDefault="001B1611" w:rsidP="00A108C2">
      <w:pPr>
        <w:rPr>
          <w:sz w:val="18"/>
          <w:lang w:eastAsia="ja-JP"/>
        </w:rPr>
      </w:pPr>
    </w:p>
    <w:p w14:paraId="3F3DBEA3" w14:textId="096DD0D9" w:rsidR="001B1611" w:rsidRPr="000D5A15" w:rsidRDefault="001B1611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2E70AA" w:rsidRPr="002E70AA">
        <w:t>Zweck dieses Dokuments ist es, über Entwicklungen in den Technischen Arbeitsgruppen auf ihren Tagungen im Jahr 202</w:t>
      </w:r>
      <w:r w:rsidR="002E70AA">
        <w:t>1</w:t>
      </w:r>
      <w:r w:rsidR="002E70AA" w:rsidRPr="002E70AA">
        <w:t xml:space="preserve"> und auf der </w:t>
      </w:r>
      <w:r w:rsidR="002E70AA">
        <w:t>zwanzigste</w:t>
      </w:r>
      <w:r w:rsidR="00B513E9">
        <w:t>n</w:t>
      </w:r>
      <w:r w:rsidR="002E70AA" w:rsidRPr="002E70AA">
        <w:t xml:space="preserve"> Tagung der Arbeitsgruppe für biochemische und molekulare Verfahren und insbesondere für DNS-Profilierungsverfahren (BMT) zum Zwecke der Information zu berichten</w:t>
      </w:r>
      <w:r w:rsidRPr="000D5A15">
        <w:t>.</w:t>
      </w:r>
    </w:p>
    <w:p w14:paraId="3EC750E0" w14:textId="77777777" w:rsidR="001B1611" w:rsidRPr="000D5A15" w:rsidRDefault="001B1611" w:rsidP="00A108C2">
      <w:pPr>
        <w:rPr>
          <w:lang w:eastAsia="ja-JP"/>
        </w:rPr>
      </w:pPr>
    </w:p>
    <w:p w14:paraId="7F767D29" w14:textId="214955E9" w:rsidR="001B1611" w:rsidRPr="000D5A15" w:rsidRDefault="001B1611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397E41" w:rsidRPr="00397E41">
        <w:t>Angelegenheiten zur Prüfung durch den Technischen Ausschuss (TC) betreffend die Verwendung biochemischer und molekularer Verfahren bei der DUS-Prüfung und molekularer Verfahren in Bezug auf die Technischen Arbeitsgruppen (TWP) und die Arbeitsgruppe für biochemische und molekulare Verfahren und insbesondere für DNS-Profilierungsverfahren (BMT) sind in Dokument</w:t>
      </w:r>
      <w:r w:rsidR="00437493">
        <w:t>en</w:t>
      </w:r>
      <w:r w:rsidRPr="000D5A15">
        <w:t xml:space="preserve"> TC/5</w:t>
      </w:r>
      <w:r w:rsidR="0078339F" w:rsidRPr="000D5A15">
        <w:t>7</w:t>
      </w:r>
      <w:r w:rsidRPr="000D5A15">
        <w:t>/</w:t>
      </w:r>
      <w:r w:rsidR="0078339F" w:rsidRPr="000D5A15">
        <w:t>8</w:t>
      </w:r>
      <w:r w:rsidRPr="000D5A15">
        <w:t xml:space="preserve"> </w:t>
      </w:r>
      <w:r w:rsidR="00437493">
        <w:t>u</w:t>
      </w:r>
      <w:r w:rsidR="0078339F" w:rsidRPr="000D5A15">
        <w:t xml:space="preserve">nd TC/57/8 Add. </w:t>
      </w:r>
      <w:r w:rsidR="00437493">
        <w:t>„</w:t>
      </w:r>
      <w:r w:rsidR="00437493" w:rsidRPr="00437493">
        <w:t>Molekulare Verfahren</w:t>
      </w:r>
      <w:r w:rsidR="00437493">
        <w:t>“</w:t>
      </w:r>
      <w:r w:rsidR="00424D2F" w:rsidRPr="000D5A15">
        <w:t xml:space="preserve"> </w:t>
      </w:r>
      <w:r w:rsidR="00437493">
        <w:t>u</w:t>
      </w:r>
      <w:r w:rsidR="00424D2F" w:rsidRPr="000D5A15">
        <w:t xml:space="preserve">nd TC/57/24 </w:t>
      </w:r>
      <w:r w:rsidR="00437493">
        <w:t>„</w:t>
      </w:r>
      <w:r w:rsidR="00FF6FD5" w:rsidRPr="00FF6FD5">
        <w:t>Bericht</w:t>
      </w:r>
      <w:r w:rsidR="00A11208">
        <w:t>e</w:t>
      </w:r>
      <w:r w:rsidR="00FF6FD5" w:rsidRPr="00FF6FD5">
        <w:t xml:space="preserve"> über den Fortschritt der Arbeiten der Technischen Arbeitsgruppen, einschließlich der Arbeitsgruppe für biochemische und molekulare Verfahren und insbesondere für DNS-Profilierungsverfahren </w:t>
      </w:r>
      <w:r w:rsidR="00424D2F" w:rsidRPr="000D5A15">
        <w:t>(BMT)</w:t>
      </w:r>
      <w:r w:rsidR="000E1BAE">
        <w:t xml:space="preserve"> dargelegt</w:t>
      </w:r>
      <w:r w:rsidR="00437493">
        <w:t>“</w:t>
      </w:r>
      <w:r w:rsidR="00424D2F" w:rsidRPr="000D5A15">
        <w:t>.</w:t>
      </w:r>
    </w:p>
    <w:p w14:paraId="7FAC7B49" w14:textId="77777777" w:rsidR="001B1611" w:rsidRPr="000D5A15" w:rsidRDefault="001B1611" w:rsidP="00A108C2">
      <w:pPr>
        <w:jc w:val="left"/>
        <w:rPr>
          <w:rFonts w:cs="Arial"/>
          <w:snapToGrid w:val="0"/>
          <w:szCs w:val="24"/>
          <w:lang w:eastAsia="ja-JP"/>
        </w:rPr>
      </w:pPr>
    </w:p>
    <w:p w14:paraId="1702A738" w14:textId="2306DF48" w:rsidR="001B1611" w:rsidRPr="000D5A15" w:rsidRDefault="001B1611" w:rsidP="00A108C2">
      <w:pPr>
        <w:keepNext/>
        <w:keepLines/>
      </w:pPr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101BD4" w:rsidRPr="00622C6B">
        <w:rPr>
          <w:rFonts w:cs="Arial"/>
        </w:rPr>
        <w:t>Der Aufbau dieses Dokuments ist wie folgt</w:t>
      </w:r>
      <w:r w:rsidRPr="000D5A15">
        <w:t>:</w:t>
      </w:r>
    </w:p>
    <w:sdt>
      <w:sdtPr>
        <w:rPr>
          <w:smallCaps/>
          <w:spacing w:val="-6"/>
          <w:sz w:val="18"/>
        </w:rPr>
        <w:id w:val="-1800911247"/>
        <w:docPartObj>
          <w:docPartGallery w:val="Table of Contents"/>
          <w:docPartUnique/>
        </w:docPartObj>
      </w:sdtPr>
      <w:sdtEndPr>
        <w:rPr>
          <w:smallCaps w:val="0"/>
        </w:rPr>
      </w:sdtEndPr>
      <w:sdtContent>
        <w:p w14:paraId="5BD5C105" w14:textId="77777777" w:rsidR="001B1611" w:rsidRPr="000D5A15" w:rsidRDefault="001B1611" w:rsidP="00A108C2">
          <w:pPr>
            <w:keepNext/>
            <w:keepLines/>
            <w:rPr>
              <w:rFonts w:cs="Arial"/>
              <w:b/>
              <w:sz w:val="18"/>
            </w:rPr>
          </w:pPr>
        </w:p>
        <w:p w14:paraId="6DFD062B" w14:textId="6DD35724" w:rsidR="009C2661" w:rsidRDefault="001B1611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de-DE"/>
            </w:rPr>
          </w:pPr>
          <w:r w:rsidRPr="000D5A15">
            <w:rPr>
              <w:rFonts w:cs="Arial"/>
              <w:szCs w:val="18"/>
              <w:lang w:eastAsia="ja-JP"/>
            </w:rPr>
            <w:fldChar w:fldCharType="begin"/>
          </w:r>
          <w:r w:rsidRPr="000D5A15">
            <w:rPr>
              <w:rFonts w:cs="Arial"/>
              <w:bCs/>
              <w:szCs w:val="18"/>
              <w:lang w:eastAsia="ja-JP"/>
            </w:rPr>
            <w:instrText xml:space="preserve"> TOC \o "1-3" \h \z \u </w:instrText>
          </w:r>
          <w:r w:rsidRPr="000D5A15">
            <w:rPr>
              <w:rFonts w:cs="Arial"/>
              <w:szCs w:val="18"/>
              <w:lang w:eastAsia="ja-JP"/>
            </w:rPr>
            <w:fldChar w:fldCharType="separate"/>
          </w:r>
          <w:hyperlink w:anchor="_Toc85705639" w:history="1">
            <w:r w:rsidR="009C2661" w:rsidRPr="00DC721E">
              <w:rPr>
                <w:rStyle w:val="Hyperlink"/>
              </w:rPr>
              <w:t>ZUSAMMENFASSUNG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_Toc85705639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1</w:t>
            </w:r>
            <w:r w:rsidR="009C2661">
              <w:rPr>
                <w:webHidden/>
              </w:rPr>
              <w:fldChar w:fldCharType="end"/>
            </w:r>
          </w:hyperlink>
        </w:p>
        <w:p w14:paraId="1EE2A406" w14:textId="48821ADC" w:rsidR="009C2661" w:rsidRDefault="00B972BC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de-DE"/>
            </w:rPr>
          </w:pPr>
          <w:hyperlink w:anchor="_Toc85705640" w:history="1">
            <w:r w:rsidR="009C2661" w:rsidRPr="00DC721E">
              <w:rPr>
                <w:rStyle w:val="Hyperlink"/>
              </w:rPr>
              <w:t>VERTRAULICHKEIT VON UND EIGENTUM AN MOLEKULAREN INFORMATIONEN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_Toc85705640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2</w:t>
            </w:r>
            <w:r w:rsidR="009C2661">
              <w:rPr>
                <w:webHidden/>
              </w:rPr>
              <w:fldChar w:fldCharType="end"/>
            </w:r>
          </w:hyperlink>
        </w:p>
        <w:p w14:paraId="77BB2C27" w14:textId="2AEAED78" w:rsidR="009C2661" w:rsidRDefault="00B972BC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de-DE"/>
            </w:rPr>
          </w:pPr>
          <w:hyperlink w:anchor="_Toc85705641" w:history="1">
            <w:r w:rsidR="009C2661" w:rsidRPr="00DC721E">
              <w:rPr>
                <w:rStyle w:val="Hyperlink"/>
              </w:rPr>
              <w:t>Überprüfung von Dokument UPOV/INF/17 „Richtlinien für die DNS-Profilierung: Auswahl molekularer Marker und Aufbau von Datenbanken (‚BMT-Richtlinien‘)”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_Toc85705641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3</w:t>
            </w:r>
            <w:r w:rsidR="009C2661">
              <w:rPr>
                <w:webHidden/>
              </w:rPr>
              <w:fldChar w:fldCharType="end"/>
            </w:r>
          </w:hyperlink>
        </w:p>
        <w:p w14:paraId="6299DA4A" w14:textId="7B8D75D6" w:rsidR="009C2661" w:rsidRDefault="00B972BC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de-DE"/>
            </w:rPr>
          </w:pPr>
          <w:hyperlink w:anchor="_Toc85705642" w:history="1">
            <w:r w:rsidR="009C2661" w:rsidRPr="00DC721E">
              <w:rPr>
                <w:rStyle w:val="Hyperlink"/>
              </w:rPr>
              <w:t>Entwicklungen in den Technischen Arbeitsgruppen auf ihren Tagungen im Jahr 2021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_Toc85705642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3</w:t>
            </w:r>
            <w:r w:rsidR="009C2661">
              <w:rPr>
                <w:webHidden/>
              </w:rPr>
              <w:fldChar w:fldCharType="end"/>
            </w:r>
          </w:hyperlink>
        </w:p>
        <w:p w14:paraId="4358281E" w14:textId="641B672E" w:rsidR="009C2661" w:rsidRDefault="00B972BC">
          <w:pPr>
            <w:pStyle w:val="TOC2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de-DE"/>
            </w:rPr>
          </w:pPr>
          <w:hyperlink w:anchor="_Toc85705643" w:history="1">
            <w:r w:rsidR="009C2661" w:rsidRPr="00DC721E">
              <w:rPr>
                <w:rStyle w:val="Hyperlink"/>
              </w:rPr>
              <w:t>Entwicklungen auf der neunzehnten Tagung der Arbeitsgruppe für biochemische und molekulare Verfahren und insbesondere für DNS-Profilierungsverfahren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_Toc85705643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3</w:t>
            </w:r>
            <w:r w:rsidR="009C2661">
              <w:rPr>
                <w:webHidden/>
              </w:rPr>
              <w:fldChar w:fldCharType="end"/>
            </w:r>
          </w:hyperlink>
        </w:p>
        <w:p w14:paraId="2807DB92" w14:textId="0DBD5023" w:rsidR="009C2661" w:rsidRDefault="00B972BC">
          <w:pPr>
            <w:pStyle w:val="TOC2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de-DE"/>
            </w:rPr>
          </w:pPr>
          <w:hyperlink w:anchor="_Toc85705644" w:history="1">
            <w:r w:rsidR="009C2661" w:rsidRPr="00DC721E">
              <w:rPr>
                <w:rStyle w:val="Hyperlink"/>
              </w:rPr>
              <w:t>Zusammenschluss der Arbeitsgruppe für biochemische und molekulare Verfahren und insbesondere für DNS-Profilierungsverfahren (BMT) und der Technischen Arbeitsgruppe für Automatisierung und Computerprogramme (TWC)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_Toc85705644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3</w:t>
            </w:r>
            <w:r w:rsidR="009C2661">
              <w:rPr>
                <w:webHidden/>
              </w:rPr>
              <w:fldChar w:fldCharType="end"/>
            </w:r>
          </w:hyperlink>
        </w:p>
        <w:p w14:paraId="507F2D41" w14:textId="5B57FF85" w:rsidR="009C2661" w:rsidRDefault="00B972BC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eastAsia="de-DE"/>
            </w:rPr>
          </w:pPr>
          <w:hyperlink w:anchor="_Toc85705645" w:history="1">
            <w:r w:rsidR="009C2661" w:rsidRPr="00DC721E">
              <w:rPr>
                <w:rStyle w:val="Hyperlink"/>
              </w:rPr>
              <w:t>ENTWICKLUNGEN AUF DER ZWANZIGSTEN TAGUNG DER ARBEITSGRUPPE FÜR BIOCHEMISCHE UND MOLEKULARE VERFAHREN UND INSBESONDERE FÜR DNS-PROFILIERUNGSVERFAHREN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_Toc85705645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4</w:t>
            </w:r>
            <w:r w:rsidR="009C2661">
              <w:rPr>
                <w:webHidden/>
              </w:rPr>
              <w:fldChar w:fldCharType="end"/>
            </w:r>
          </w:hyperlink>
        </w:p>
        <w:p w14:paraId="39F7FFD0" w14:textId="44BDA6ED" w:rsidR="009C2661" w:rsidRDefault="00B972BC">
          <w:pPr>
            <w:pStyle w:val="TOC2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de-DE"/>
            </w:rPr>
          </w:pPr>
          <w:hyperlink w:anchor="_Toc85705646" w:history="1">
            <w:r w:rsidR="009C2661" w:rsidRPr="00DC721E">
              <w:rPr>
                <w:rStyle w:val="Hyperlink"/>
                <w:lang w:eastAsia="ja-JP"/>
              </w:rPr>
              <w:t>Vorgelegte Papiere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_Toc85705646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4</w:t>
            </w:r>
            <w:r w:rsidR="009C2661">
              <w:rPr>
                <w:webHidden/>
              </w:rPr>
              <w:fldChar w:fldCharType="end"/>
            </w:r>
          </w:hyperlink>
        </w:p>
        <w:p w14:paraId="7A1DA94C" w14:textId="00ACA05D" w:rsidR="009C2661" w:rsidRDefault="00B972BC">
          <w:pPr>
            <w:pStyle w:val="TOC2"/>
            <w:rPr>
              <w:rFonts w:asciiTheme="minorHAnsi" w:eastAsiaTheme="minorEastAsia" w:hAnsiTheme="minorHAnsi" w:cstheme="minorBidi"/>
              <w:spacing w:val="0"/>
              <w:sz w:val="22"/>
              <w:szCs w:val="22"/>
              <w:lang w:eastAsia="de-DE"/>
            </w:rPr>
          </w:pPr>
          <w:hyperlink w:anchor="_Toc85705647" w:history="1">
            <w:r w:rsidR="009C2661" w:rsidRPr="00DC721E">
              <w:rPr>
                <w:rStyle w:val="Hyperlink"/>
              </w:rPr>
              <w:t>Kurzreferate über neue Entwicklungen bei biochemischen und molekularen Verfahren durch DUS-Sachverständige, Biochemie- und Molekularfachleute, Pflanzenzüchter und maßgebliche internationale Organisationen</w:t>
            </w:r>
            <w:r w:rsidR="009C2661">
              <w:rPr>
                <w:webHidden/>
              </w:rPr>
              <w:tab/>
            </w:r>
            <w:r w:rsidR="009C2661">
              <w:rPr>
                <w:webHidden/>
              </w:rPr>
              <w:fldChar w:fldCharType="begin"/>
            </w:r>
            <w:r w:rsidR="009C2661">
              <w:rPr>
                <w:webHidden/>
              </w:rPr>
              <w:instrText xml:space="preserve"> PAGEREF _Toc85705647 \h </w:instrText>
            </w:r>
            <w:r w:rsidR="009C2661">
              <w:rPr>
                <w:webHidden/>
              </w:rPr>
            </w:r>
            <w:r w:rsidR="009C2661">
              <w:rPr>
                <w:webHidden/>
              </w:rPr>
              <w:fldChar w:fldCharType="separate"/>
            </w:r>
            <w:r w:rsidR="009C2661">
              <w:rPr>
                <w:webHidden/>
              </w:rPr>
              <w:t>5</w:t>
            </w:r>
            <w:r w:rsidR="009C2661">
              <w:rPr>
                <w:webHidden/>
              </w:rPr>
              <w:fldChar w:fldCharType="end"/>
            </w:r>
          </w:hyperlink>
        </w:p>
        <w:p w14:paraId="1A5EDF90" w14:textId="5EF4C789" w:rsidR="001B1611" w:rsidRPr="000D5A15" w:rsidRDefault="001B1611" w:rsidP="00237584">
          <w:pPr>
            <w:pStyle w:val="TOC2"/>
          </w:pPr>
          <w:r w:rsidRPr="000D5A15">
            <w:fldChar w:fldCharType="end"/>
          </w:r>
        </w:p>
      </w:sdtContent>
    </w:sdt>
    <w:p w14:paraId="44B357E7" w14:textId="38DA969B" w:rsidR="001B1611" w:rsidRPr="000D5A15" w:rsidRDefault="001B1611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EC49B3" w:rsidRPr="00622C6B">
        <w:rPr>
          <w:rFonts w:cs="Arial"/>
        </w:rPr>
        <w:t>In diesem Dokument werden folgende Abkürzungen verwendet</w:t>
      </w:r>
      <w:r w:rsidRPr="000D5A15">
        <w:t>:</w:t>
      </w:r>
    </w:p>
    <w:p w14:paraId="2F40026D" w14:textId="77777777" w:rsidR="001B1611" w:rsidRPr="000D5A15" w:rsidRDefault="001B1611" w:rsidP="00A108C2"/>
    <w:p w14:paraId="45A9CA57" w14:textId="7E1EEA63" w:rsidR="001B1611" w:rsidRPr="000D5A15" w:rsidRDefault="001B1611" w:rsidP="00A108C2">
      <w:pPr>
        <w:keepNext/>
        <w:tabs>
          <w:tab w:val="left" w:pos="567"/>
        </w:tabs>
        <w:ind w:left="1701" w:hanging="1134"/>
        <w:rPr>
          <w:sz w:val="18"/>
        </w:rPr>
      </w:pPr>
      <w:r w:rsidRPr="000D5A15">
        <w:rPr>
          <w:sz w:val="18"/>
        </w:rPr>
        <w:t>BMT:</w:t>
      </w:r>
      <w:r w:rsidRPr="000D5A15">
        <w:rPr>
          <w:sz w:val="18"/>
        </w:rPr>
        <w:tab/>
      </w:r>
      <w:r w:rsidR="008C4550" w:rsidRPr="008C4550">
        <w:rPr>
          <w:sz w:val="18"/>
        </w:rPr>
        <w:t>Arbeitsgruppe für biochemische und molekulare Verfahren und insbesondere für DNS-Profilierungsverfahren</w:t>
      </w:r>
      <w:r w:rsidRPr="000D5A15">
        <w:rPr>
          <w:sz w:val="18"/>
        </w:rPr>
        <w:t xml:space="preserve"> </w:t>
      </w:r>
    </w:p>
    <w:p w14:paraId="1DC45508" w14:textId="242AC34C" w:rsidR="001B1611" w:rsidRPr="000D5A15" w:rsidRDefault="001B1611" w:rsidP="00A108C2">
      <w:pPr>
        <w:ind w:left="1701" w:hanging="1134"/>
        <w:rPr>
          <w:rFonts w:cs="Arial"/>
          <w:snapToGrid w:val="0"/>
          <w:sz w:val="18"/>
          <w:szCs w:val="24"/>
          <w:lang w:eastAsia="ja-JP"/>
        </w:rPr>
      </w:pPr>
      <w:r w:rsidRPr="000D5A15">
        <w:rPr>
          <w:rFonts w:eastAsia="PMingLiU" w:cs="Arial"/>
          <w:snapToGrid w:val="0"/>
          <w:sz w:val="18"/>
          <w:szCs w:val="24"/>
          <w:lang w:eastAsia="fr-FR"/>
        </w:rPr>
        <w:t xml:space="preserve">ISTA: </w:t>
      </w:r>
      <w:r w:rsidRPr="000D5A15">
        <w:rPr>
          <w:rFonts w:eastAsia="PMingLiU" w:cs="Arial"/>
          <w:snapToGrid w:val="0"/>
          <w:sz w:val="18"/>
          <w:szCs w:val="24"/>
          <w:lang w:eastAsia="fr-FR"/>
        </w:rPr>
        <w:tab/>
      </w:r>
      <w:r w:rsidR="00CC4868" w:rsidRPr="00CC4868">
        <w:rPr>
          <w:rFonts w:eastAsia="PMingLiU" w:cs="Arial"/>
          <w:snapToGrid w:val="0"/>
          <w:sz w:val="18"/>
          <w:szCs w:val="24"/>
          <w:lang w:eastAsia="fr-FR"/>
        </w:rPr>
        <w:t>Internationale Vereinigung für Saatgutprüfung</w:t>
      </w:r>
    </w:p>
    <w:p w14:paraId="0FFEDD30" w14:textId="73B9DB2F" w:rsidR="001B1611" w:rsidRPr="000D5A15" w:rsidRDefault="001B1611" w:rsidP="00A108C2">
      <w:pPr>
        <w:ind w:left="1701" w:hanging="1134"/>
        <w:rPr>
          <w:rFonts w:eastAsia="PMingLiU" w:cs="Arial"/>
          <w:snapToGrid w:val="0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OECD:</w:t>
      </w:r>
      <w:r w:rsidRPr="000D5A15">
        <w:rPr>
          <w:rFonts w:eastAsia="PMingLiU" w:cs="Arial"/>
          <w:sz w:val="18"/>
          <w:szCs w:val="24"/>
        </w:rPr>
        <w:tab/>
      </w:r>
      <w:r w:rsidR="00BC4D08" w:rsidRPr="00BC4D08">
        <w:rPr>
          <w:rFonts w:eastAsia="PMingLiU" w:cs="Arial"/>
          <w:snapToGrid w:val="0"/>
          <w:sz w:val="18"/>
          <w:szCs w:val="24"/>
        </w:rPr>
        <w:t>Organisation für Wirtschaftliche Zusammenarbeit und Entwicklung</w:t>
      </w:r>
    </w:p>
    <w:p w14:paraId="3F7846A4" w14:textId="7C345C53" w:rsidR="001B1611" w:rsidRPr="000D5A15" w:rsidRDefault="001B1611" w:rsidP="00A108C2">
      <w:pPr>
        <w:keepNext/>
        <w:tabs>
          <w:tab w:val="left" w:pos="567"/>
        </w:tabs>
        <w:ind w:left="1701" w:hanging="1134"/>
        <w:rPr>
          <w:sz w:val="18"/>
        </w:rPr>
      </w:pPr>
      <w:r w:rsidRPr="000D5A15">
        <w:rPr>
          <w:sz w:val="18"/>
        </w:rPr>
        <w:t>TC:</w:t>
      </w:r>
      <w:r w:rsidRPr="000D5A15">
        <w:rPr>
          <w:sz w:val="18"/>
        </w:rPr>
        <w:tab/>
      </w:r>
      <w:r w:rsidR="00EE31CC" w:rsidRPr="00EE31CC">
        <w:rPr>
          <w:sz w:val="18"/>
        </w:rPr>
        <w:t>Technischer Ausschuss</w:t>
      </w:r>
    </w:p>
    <w:p w14:paraId="043AD102" w14:textId="5BFDF523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TWA:</w:t>
      </w:r>
      <w:r w:rsidRPr="000D5A15">
        <w:rPr>
          <w:rFonts w:eastAsia="PMingLiU" w:cs="Arial"/>
          <w:sz w:val="18"/>
          <w:szCs w:val="24"/>
        </w:rPr>
        <w:tab/>
      </w:r>
      <w:r w:rsidR="00EE31CC" w:rsidRPr="00EE31CC">
        <w:rPr>
          <w:rFonts w:eastAsia="PMingLiU" w:cs="Arial"/>
          <w:sz w:val="18"/>
          <w:szCs w:val="24"/>
        </w:rPr>
        <w:t>Technische Arbeitsgruppe für landwirtschaftliche Arten</w:t>
      </w:r>
    </w:p>
    <w:p w14:paraId="5F70DB85" w14:textId="21FD282B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TWC:</w:t>
      </w:r>
      <w:r w:rsidRPr="000D5A15">
        <w:rPr>
          <w:rFonts w:eastAsia="PMingLiU" w:cs="Arial"/>
          <w:sz w:val="18"/>
          <w:szCs w:val="24"/>
        </w:rPr>
        <w:tab/>
      </w:r>
      <w:r w:rsidR="00EE31CC" w:rsidRPr="00EE31CC">
        <w:rPr>
          <w:rFonts w:eastAsia="PMingLiU" w:cs="Arial"/>
          <w:sz w:val="18"/>
          <w:szCs w:val="24"/>
        </w:rPr>
        <w:t>Technische Arbeitsgruppe für Automatisierung und Computerprogramme</w:t>
      </w:r>
    </w:p>
    <w:p w14:paraId="07A25416" w14:textId="1E210323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TWF:</w:t>
      </w:r>
      <w:r w:rsidRPr="000D5A15">
        <w:rPr>
          <w:rFonts w:eastAsia="PMingLiU" w:cs="Arial"/>
          <w:sz w:val="18"/>
          <w:szCs w:val="24"/>
        </w:rPr>
        <w:tab/>
      </w:r>
      <w:r w:rsidR="00EE31CC" w:rsidRPr="00EE31CC">
        <w:rPr>
          <w:rFonts w:eastAsia="PMingLiU" w:cs="Arial"/>
          <w:sz w:val="18"/>
          <w:szCs w:val="24"/>
        </w:rPr>
        <w:t>Technische Arbeitsgruppe für Obstarten</w:t>
      </w:r>
    </w:p>
    <w:p w14:paraId="79809081" w14:textId="600BF9D7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TWM:</w:t>
      </w:r>
      <w:r w:rsidRPr="000D5A15">
        <w:rPr>
          <w:rFonts w:eastAsia="PMingLiU" w:cs="Arial"/>
          <w:sz w:val="18"/>
          <w:szCs w:val="24"/>
        </w:rPr>
        <w:tab/>
      </w:r>
      <w:r w:rsidR="006760C3" w:rsidRPr="006760C3">
        <w:rPr>
          <w:rFonts w:eastAsia="PMingLiU" w:cs="Arial"/>
          <w:sz w:val="18"/>
          <w:szCs w:val="24"/>
        </w:rPr>
        <w:t>Technische Arbeitsgruppe für Prüfverfahren und -techniken</w:t>
      </w:r>
      <w:r w:rsidRPr="000D5A15">
        <w:rPr>
          <w:rFonts w:eastAsia="PMingLiU" w:cs="Arial"/>
          <w:sz w:val="18"/>
          <w:szCs w:val="24"/>
        </w:rPr>
        <w:t xml:space="preserve"> </w:t>
      </w:r>
    </w:p>
    <w:p w14:paraId="54348DC3" w14:textId="2DBE8137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TWO:</w:t>
      </w:r>
      <w:r w:rsidRPr="000D5A15">
        <w:rPr>
          <w:rFonts w:eastAsia="PMingLiU" w:cs="Arial"/>
          <w:sz w:val="18"/>
          <w:szCs w:val="24"/>
        </w:rPr>
        <w:tab/>
      </w:r>
      <w:r w:rsidR="00266C14" w:rsidRPr="00266C14">
        <w:rPr>
          <w:rFonts w:eastAsia="PMingLiU" w:cs="Arial"/>
          <w:sz w:val="18"/>
          <w:szCs w:val="24"/>
        </w:rPr>
        <w:t>Technische Arbeitsgruppe für Zierpflanzen und forstliche Baumarten</w:t>
      </w:r>
    </w:p>
    <w:p w14:paraId="7F2F5710" w14:textId="38137074" w:rsidR="001B1611" w:rsidRPr="000D5A15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lastRenderedPageBreak/>
        <w:t>TWP:</w:t>
      </w:r>
      <w:r w:rsidRPr="000D5A15">
        <w:rPr>
          <w:rFonts w:eastAsia="PMingLiU" w:cs="Arial"/>
          <w:sz w:val="18"/>
          <w:szCs w:val="24"/>
        </w:rPr>
        <w:tab/>
      </w:r>
      <w:r w:rsidR="00266C14" w:rsidRPr="00266C14">
        <w:rPr>
          <w:rFonts w:eastAsia="PMingLiU" w:cs="Arial"/>
          <w:sz w:val="18"/>
          <w:szCs w:val="24"/>
        </w:rPr>
        <w:t>Technische Arbeitsgruppen</w:t>
      </w:r>
    </w:p>
    <w:p w14:paraId="562C1039" w14:textId="2401FCEA" w:rsidR="001B1611" w:rsidRDefault="001B1611" w:rsidP="00A108C2">
      <w:pPr>
        <w:ind w:left="1701" w:hanging="1134"/>
        <w:rPr>
          <w:rFonts w:eastAsia="PMingLiU" w:cs="Arial"/>
          <w:sz w:val="18"/>
          <w:szCs w:val="24"/>
        </w:rPr>
      </w:pPr>
      <w:r w:rsidRPr="000D5A15">
        <w:rPr>
          <w:rFonts w:eastAsia="PMingLiU" w:cs="Arial"/>
          <w:sz w:val="18"/>
          <w:szCs w:val="24"/>
        </w:rPr>
        <w:t>TWV:</w:t>
      </w:r>
      <w:r w:rsidRPr="000D5A15">
        <w:rPr>
          <w:rFonts w:eastAsia="PMingLiU" w:cs="Arial"/>
          <w:sz w:val="18"/>
          <w:szCs w:val="24"/>
        </w:rPr>
        <w:tab/>
      </w:r>
      <w:r w:rsidR="00266C14" w:rsidRPr="00266C14">
        <w:rPr>
          <w:rFonts w:eastAsia="PMingLiU" w:cs="Arial"/>
          <w:sz w:val="18"/>
          <w:szCs w:val="24"/>
        </w:rPr>
        <w:t>Technische Arbeitsgruppe für Gemüsearten</w:t>
      </w:r>
    </w:p>
    <w:p w14:paraId="7B50556D" w14:textId="5C76C7B3" w:rsidR="00237584" w:rsidRDefault="00237584" w:rsidP="00A108C2">
      <w:pPr>
        <w:ind w:left="1701" w:hanging="1134"/>
        <w:rPr>
          <w:rFonts w:eastAsia="PMingLiU" w:cs="Arial"/>
          <w:sz w:val="18"/>
          <w:szCs w:val="24"/>
        </w:rPr>
      </w:pPr>
    </w:p>
    <w:p w14:paraId="53D80E6B" w14:textId="77777777" w:rsidR="00237584" w:rsidRPr="000D5A15" w:rsidRDefault="00237584" w:rsidP="00A108C2">
      <w:pPr>
        <w:ind w:left="1701" w:hanging="1134"/>
        <w:rPr>
          <w:rFonts w:eastAsia="PMingLiU" w:cs="Arial"/>
          <w:sz w:val="18"/>
          <w:szCs w:val="24"/>
        </w:rPr>
      </w:pPr>
    </w:p>
    <w:p w14:paraId="7952E703" w14:textId="35739B1E" w:rsidR="00FE55B2" w:rsidRPr="000D5A15" w:rsidRDefault="00D20B08" w:rsidP="00A108C2">
      <w:pPr>
        <w:pStyle w:val="Heading1"/>
        <w:rPr>
          <w:noProof/>
          <w:lang w:val="de-DE"/>
        </w:rPr>
      </w:pPr>
      <w:bookmarkStart w:id="3" w:name="_Toc85705640"/>
      <w:r w:rsidRPr="009C2661">
        <w:rPr>
          <w:lang w:val="de-DE"/>
        </w:rPr>
        <w:t xml:space="preserve">VERTRAULICHKEIT </w:t>
      </w:r>
      <w:r w:rsidR="005130A6" w:rsidRPr="009C2661">
        <w:rPr>
          <w:lang w:val="de-DE"/>
        </w:rPr>
        <w:t>VON</w:t>
      </w:r>
      <w:r w:rsidR="00590C76" w:rsidRPr="009C2661">
        <w:rPr>
          <w:lang w:val="de-DE"/>
        </w:rPr>
        <w:t xml:space="preserve"> </w:t>
      </w:r>
      <w:r w:rsidRPr="009C2661">
        <w:rPr>
          <w:lang w:val="de-DE"/>
        </w:rPr>
        <w:t>UND EIGENTUM AN MOLEKULAREN INFORMATIONEN</w:t>
      </w:r>
      <w:bookmarkEnd w:id="3"/>
    </w:p>
    <w:p w14:paraId="7C75663B" w14:textId="77777777" w:rsidR="00FE55B2" w:rsidRPr="000D5A15" w:rsidRDefault="00FE55B2" w:rsidP="00A108C2"/>
    <w:p w14:paraId="3EDFE749" w14:textId="56C781C8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1F3B5E" w:rsidRPr="001F3B5E">
        <w:t xml:space="preserve">Die TWP und die BMT hörten auf ihren Tagungen im Jahr 2021 ein Referat </w:t>
      </w:r>
      <w:r w:rsidR="00AC6196">
        <w:t>über</w:t>
      </w:r>
      <w:r w:rsidR="001F3B5E" w:rsidRPr="001F3B5E">
        <w:t xml:space="preserve"> </w:t>
      </w:r>
      <w:r w:rsidR="00044FED" w:rsidRPr="009C2661">
        <w:rPr>
          <w:i/>
          <w:iCs/>
        </w:rPr>
        <w:t>„</w:t>
      </w:r>
      <w:r w:rsidR="000B0542" w:rsidRPr="00CB1679">
        <w:rPr>
          <w:i/>
          <w:iCs/>
        </w:rPr>
        <w:t>Confidentiality &amp; Ownership of Molecular Information</w:t>
      </w:r>
      <w:r w:rsidR="00044FED" w:rsidRPr="009C2661">
        <w:rPr>
          <w:i/>
          <w:iCs/>
        </w:rPr>
        <w:t>“</w:t>
      </w:r>
      <w:r w:rsidR="001F3B5E" w:rsidRPr="001F3B5E">
        <w:t xml:space="preserve"> </w:t>
      </w:r>
      <w:r w:rsidR="00044FED">
        <w:t>(</w:t>
      </w:r>
      <w:r w:rsidR="00044FED" w:rsidRPr="001F3B5E">
        <w:t>Vertraulichkeit</w:t>
      </w:r>
      <w:r w:rsidR="00044FED">
        <w:t xml:space="preserve"> von</w:t>
      </w:r>
      <w:r w:rsidR="00044FED" w:rsidRPr="001F3B5E">
        <w:t xml:space="preserve"> und Eigentum an molekularen Informationen</w:t>
      </w:r>
      <w:r w:rsidR="00044FED">
        <w:t xml:space="preserve">) </w:t>
      </w:r>
      <w:r w:rsidR="001F3B5E" w:rsidRPr="001F3B5E">
        <w:t xml:space="preserve">von einem Sachverständigen im </w:t>
      </w:r>
      <w:r w:rsidR="00461AE5">
        <w:t>Auftrag</w:t>
      </w:r>
      <w:r w:rsidR="001F3B5E" w:rsidRPr="001F3B5E">
        <w:t xml:space="preserve"> des Afrikanischen Saatguthandelsverbandes (AFSTA), der Saatgutvereinigung für Asien und den Pazifik (APSA), der </w:t>
      </w:r>
      <w:r w:rsidR="00806C38" w:rsidRPr="00806C38">
        <w:t>Internationale</w:t>
      </w:r>
      <w:r w:rsidR="00BD54C2">
        <w:t>n</w:t>
      </w:r>
      <w:r w:rsidR="00806C38" w:rsidRPr="00806C38">
        <w:t xml:space="preserve"> Gemeinschaft der Züchter vegetativ vermehrbarer Zier- und Obstpflanzen (CIOPORA)</w:t>
      </w:r>
      <w:r w:rsidR="001F3B5E" w:rsidRPr="001F3B5E">
        <w:t xml:space="preserve">, </w:t>
      </w:r>
      <w:r w:rsidR="00895261">
        <w:t xml:space="preserve">von </w:t>
      </w:r>
      <w:r w:rsidR="001F3B5E" w:rsidRPr="001F3B5E">
        <w:t>CropLife International, Euroseeds, des Internationalen Saatgutverbandes (ISF) und de</w:t>
      </w:r>
      <w:r w:rsidR="00753CB8">
        <w:t>r</w:t>
      </w:r>
      <w:r w:rsidR="001F3B5E" w:rsidRPr="001F3B5E">
        <w:t xml:space="preserve"> </w:t>
      </w:r>
      <w:r w:rsidR="00753CB8" w:rsidRPr="009C2661">
        <w:rPr>
          <w:rFonts w:cs="Arial"/>
          <w:i/>
          <w:iCs/>
        </w:rPr>
        <w:t>Seed Association of the Americas</w:t>
      </w:r>
      <w:r w:rsidR="00753CB8" w:rsidRPr="009C2661">
        <w:rPr>
          <w:rFonts w:cs="Arial"/>
        </w:rPr>
        <w:t xml:space="preserve"> (SAA)</w:t>
      </w:r>
      <w:r w:rsidR="001F3B5E" w:rsidRPr="001F3B5E">
        <w:t>.</w:t>
      </w:r>
      <w:r w:rsidR="0031126F">
        <w:t xml:space="preserve"> </w:t>
      </w:r>
      <w:r w:rsidR="001F3B5E" w:rsidRPr="001F3B5E">
        <w:t xml:space="preserve">Eine </w:t>
      </w:r>
      <w:r w:rsidR="00CD33A5">
        <w:t>Abschrift</w:t>
      </w:r>
      <w:r w:rsidR="001F3B5E" w:rsidRPr="001F3B5E">
        <w:t xml:space="preserve"> </w:t>
      </w:r>
      <w:r w:rsidR="00CD33A5">
        <w:t>des</w:t>
      </w:r>
      <w:r w:rsidR="001F3B5E" w:rsidRPr="001F3B5E">
        <w:t xml:space="preserve"> </w:t>
      </w:r>
      <w:r w:rsidR="00CD33A5">
        <w:t>Referats</w:t>
      </w:r>
      <w:r w:rsidR="001F3B5E" w:rsidRPr="001F3B5E">
        <w:t xml:space="preserve"> ist in Dokument TWV/55/4 enthalten (vergleiche Dokumente TWV/55/16 </w:t>
      </w:r>
      <w:r w:rsidR="000515EF" w:rsidRPr="000515EF">
        <w:rPr>
          <w:i/>
        </w:rPr>
        <w:t>„Report“</w:t>
      </w:r>
      <w:r w:rsidR="001F3B5E" w:rsidRPr="001F3B5E">
        <w:t xml:space="preserve">, Absätze 56 bis 61; TWO/53/10 </w:t>
      </w:r>
      <w:r w:rsidR="000515EF" w:rsidRPr="000515EF">
        <w:rPr>
          <w:i/>
        </w:rPr>
        <w:t>„Report“</w:t>
      </w:r>
      <w:r w:rsidR="001F3B5E" w:rsidRPr="001F3B5E">
        <w:t xml:space="preserve">, Absätze 62 bis 64; TWA/50/9 </w:t>
      </w:r>
      <w:r w:rsidR="000515EF" w:rsidRPr="000515EF">
        <w:rPr>
          <w:i/>
        </w:rPr>
        <w:t>„Report“</w:t>
      </w:r>
      <w:r w:rsidR="001F3B5E" w:rsidRPr="001F3B5E">
        <w:t xml:space="preserve">, Absätze 91 bis 93; TWF/52/10 </w:t>
      </w:r>
      <w:r w:rsidR="000515EF" w:rsidRPr="000515EF">
        <w:rPr>
          <w:i/>
        </w:rPr>
        <w:t>„Report“</w:t>
      </w:r>
      <w:r w:rsidR="001F3B5E" w:rsidRPr="001F3B5E">
        <w:t xml:space="preserve">, Absätze 16 und 17; und BMT/20/12 </w:t>
      </w:r>
      <w:r w:rsidR="000515EF" w:rsidRPr="000515EF">
        <w:rPr>
          <w:i/>
        </w:rPr>
        <w:t>„Report“</w:t>
      </w:r>
      <w:r w:rsidR="001F3B5E" w:rsidRPr="001F3B5E">
        <w:t>, Absätze 25 bis 27</w:t>
      </w:r>
      <w:r w:rsidRPr="000D5A15">
        <w:t>).</w:t>
      </w:r>
    </w:p>
    <w:p w14:paraId="2EB8AD1E" w14:textId="77777777" w:rsidR="00FE55B2" w:rsidRPr="000D5A15" w:rsidRDefault="00FE55B2" w:rsidP="00A108C2"/>
    <w:p w14:paraId="7DD62A51" w14:textId="3F0D9A3E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FD6F29" w:rsidRPr="00FD6F29">
        <w:t>Die TWV, die TWO und die TWA prüften den Vorschlag, das Dokument TGP/5, Abschnitt 3: Musterantragsformblatt, zu überarbeiten, um ein</w:t>
      </w:r>
      <w:r w:rsidR="00044FED">
        <w:t>en</w:t>
      </w:r>
      <w:r w:rsidR="00FD6F29" w:rsidRPr="00FD6F29">
        <w:t xml:space="preserve"> </w:t>
      </w:r>
      <w:r w:rsidR="00AC6196">
        <w:t>Antrag auf</w:t>
      </w:r>
      <w:r w:rsidR="00FD6F29" w:rsidRPr="00FD6F29">
        <w:t xml:space="preserve"> Vertraulichkeit </w:t>
      </w:r>
      <w:r w:rsidR="005130A6">
        <w:t xml:space="preserve">von </w:t>
      </w:r>
      <w:r w:rsidR="00FD6F29" w:rsidRPr="00FD6F29">
        <w:t>molekulare</w:t>
      </w:r>
      <w:r w:rsidR="005130A6">
        <w:t>n</w:t>
      </w:r>
      <w:r w:rsidR="00FD6F29" w:rsidRPr="00FD6F29">
        <w:t xml:space="preserve"> Informationen über Kandidatensorten wie folgt aufzunehmen</w:t>
      </w:r>
      <w:r w:rsidRPr="000D5A15">
        <w:t>:</w:t>
      </w:r>
    </w:p>
    <w:p w14:paraId="1C225E23" w14:textId="77777777" w:rsidR="00FE55B2" w:rsidRPr="000D5A15" w:rsidRDefault="00FE55B2" w:rsidP="00A108C2">
      <w:pPr>
        <w:ind w:left="567" w:right="567"/>
      </w:pPr>
    </w:p>
    <w:p w14:paraId="6D82302A" w14:textId="2B10BA79" w:rsidR="00FE55B2" w:rsidRPr="000D5A15" w:rsidRDefault="007A0627" w:rsidP="00A108C2">
      <w:pPr>
        <w:ind w:left="567" w:right="567"/>
        <w:rPr>
          <w:i/>
        </w:rPr>
      </w:pPr>
      <w:r>
        <w:rPr>
          <w:i/>
        </w:rPr>
        <w:t>„</w:t>
      </w:r>
      <w:r w:rsidRPr="007A0627">
        <w:rPr>
          <w:i/>
        </w:rPr>
        <w:t xml:space="preserve">Ich/Wir beantrage(n), </w:t>
      </w:r>
      <w:r w:rsidR="00163AF5" w:rsidRPr="007A0627">
        <w:rPr>
          <w:i/>
        </w:rPr>
        <w:t>da</w:t>
      </w:r>
      <w:r w:rsidR="00163AF5">
        <w:rPr>
          <w:i/>
        </w:rPr>
        <w:t>ss</w:t>
      </w:r>
      <w:r w:rsidR="00163AF5" w:rsidRPr="007A0627">
        <w:rPr>
          <w:i/>
        </w:rPr>
        <w:t xml:space="preserve"> </w:t>
      </w:r>
      <w:r w:rsidRPr="007A0627">
        <w:rPr>
          <w:i/>
        </w:rPr>
        <w:t xml:space="preserve">die molekularen Informationen bezüglich der Sorte vertraulich bleiben und der Austausch </w:t>
      </w:r>
      <w:r w:rsidR="00AC6196">
        <w:rPr>
          <w:i/>
        </w:rPr>
        <w:t>mit einem anderen</w:t>
      </w:r>
      <w:r w:rsidRPr="007A0627">
        <w:rPr>
          <w:i/>
        </w:rPr>
        <w:t xml:space="preserve"> UPOV-Mitglied oder ein</w:t>
      </w:r>
      <w:r w:rsidR="00AC6196">
        <w:rPr>
          <w:i/>
        </w:rPr>
        <w:t>em</w:t>
      </w:r>
      <w:r w:rsidRPr="007A0627">
        <w:rPr>
          <w:i/>
        </w:rPr>
        <w:t xml:space="preserve"> Prüfungsamt der Zustimmung des Antragstellers </w:t>
      </w:r>
      <w:r w:rsidR="00AC6196">
        <w:rPr>
          <w:i/>
        </w:rPr>
        <w:t>unterliegt</w:t>
      </w:r>
      <w:r w:rsidR="00FE55B2" w:rsidRPr="000D5A15">
        <w:rPr>
          <w:i/>
        </w:rPr>
        <w:t>.</w:t>
      </w:r>
      <w:r>
        <w:rPr>
          <w:i/>
        </w:rPr>
        <w:t>“</w:t>
      </w:r>
    </w:p>
    <w:p w14:paraId="367EB817" w14:textId="77777777" w:rsidR="00FE55B2" w:rsidRPr="000D5A15" w:rsidRDefault="00FE55B2" w:rsidP="00A108C2"/>
    <w:p w14:paraId="36691582" w14:textId="3BCE7A2A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B201F4" w:rsidRPr="00B201F4">
        <w:t>Die TWV nahm zur Kenntnis, da</w:t>
      </w:r>
      <w:r w:rsidR="00B201F4">
        <w:t>ss</w:t>
      </w:r>
      <w:r w:rsidR="00B201F4" w:rsidRPr="00B201F4">
        <w:t xml:space="preserve"> einige Behörden Datenbanken mit molekularen Informationen </w:t>
      </w:r>
      <w:r w:rsidR="00163AF5">
        <w:t>erstellten</w:t>
      </w:r>
      <w:r w:rsidR="00163AF5" w:rsidRPr="00B201F4">
        <w:t xml:space="preserve"> </w:t>
      </w:r>
      <w:r w:rsidR="00B201F4" w:rsidRPr="00B201F4">
        <w:t>und diese Informationen für die Auswahl ähnlicher Sorten und die Organisation der Anbauprüfung verwendeten</w:t>
      </w:r>
      <w:r w:rsidRPr="000D5A15">
        <w:t xml:space="preserve">. </w:t>
      </w:r>
    </w:p>
    <w:p w14:paraId="786AFD2E" w14:textId="77777777" w:rsidR="00FE55B2" w:rsidRPr="000D5A15" w:rsidRDefault="00FE55B2" w:rsidP="00A108C2"/>
    <w:p w14:paraId="3B7FCF90" w14:textId="0BFCC19E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FA6163" w:rsidRPr="00FA6163">
        <w:t xml:space="preserve">Die TWV vereinbarte, um Informationen darüber zu ersuchen, ob der Vorschlag </w:t>
      </w:r>
      <w:r w:rsidR="00F11CF1">
        <w:t xml:space="preserve">verhindern </w:t>
      </w:r>
      <w:r w:rsidR="00FA6163" w:rsidRPr="00FA6163">
        <w:t xml:space="preserve">könnte, </w:t>
      </w:r>
      <w:r w:rsidR="00F11CF1">
        <w:t xml:space="preserve">dass </w:t>
      </w:r>
      <w:r w:rsidR="00F11CF1" w:rsidRPr="00FA6163">
        <w:t xml:space="preserve">die Behörde, die einen Antrag erhält, </w:t>
      </w:r>
      <w:r w:rsidR="00FA6163" w:rsidRPr="00FA6163">
        <w:t xml:space="preserve">molekulare Informationen über die Kandidatensorte für DUS-Zwecke </w:t>
      </w:r>
      <w:r w:rsidR="00F11CF1">
        <w:t>erhält</w:t>
      </w:r>
      <w:r w:rsidR="00FA6163" w:rsidRPr="00FA6163">
        <w:t>, und ob der Vorschlag lediglich darauf abziele</w:t>
      </w:r>
      <w:r w:rsidR="00AF203A">
        <w:t xml:space="preserve"> zu verhindern</w:t>
      </w:r>
      <w:r w:rsidR="00FA6163" w:rsidRPr="00FA6163">
        <w:t xml:space="preserve">, </w:t>
      </w:r>
      <w:r w:rsidR="00AF203A">
        <w:t xml:space="preserve">dass </w:t>
      </w:r>
      <w:r w:rsidR="00FA6163" w:rsidRPr="00FA6163">
        <w:t xml:space="preserve">die </w:t>
      </w:r>
      <w:r w:rsidR="009C2661">
        <w:t>empfangende</w:t>
      </w:r>
      <w:r w:rsidR="00FA6163" w:rsidRPr="00FA6163">
        <w:t xml:space="preserve"> Behörde molekulare Informationen über die Sorte ohne Zustimmung des Antragstellers an andere Behörden </w:t>
      </w:r>
      <w:r w:rsidR="00AF203A">
        <w:t>weitergibt</w:t>
      </w:r>
      <w:r w:rsidRPr="000D5A15">
        <w:t>.</w:t>
      </w:r>
    </w:p>
    <w:p w14:paraId="314A98E9" w14:textId="77777777" w:rsidR="00FE55B2" w:rsidRPr="000D5A15" w:rsidRDefault="00FE55B2" w:rsidP="00A108C2"/>
    <w:p w14:paraId="15D8F512" w14:textId="7B317EA9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02751B" w:rsidRPr="0002751B">
        <w:t>Die TWV merkte an, da</w:t>
      </w:r>
      <w:r w:rsidR="0002751B">
        <w:t>ss</w:t>
      </w:r>
      <w:r w:rsidR="0002751B" w:rsidRPr="0002751B">
        <w:t xml:space="preserve"> eine weitere Erörterung mit den Züchtern erforderlich sein werde, um eine pragmatische Lösung zu finden, die </w:t>
      </w:r>
      <w:r w:rsidR="00F734FF">
        <w:t>die</w:t>
      </w:r>
      <w:r w:rsidR="0002751B" w:rsidRPr="0002751B">
        <w:t xml:space="preserve"> Bedenken der Züchter </w:t>
      </w:r>
      <w:r w:rsidR="00163AF5">
        <w:t>berücksichtigt</w:t>
      </w:r>
      <w:r w:rsidR="0002751B" w:rsidRPr="0002751B">
        <w:t xml:space="preserve">, aber gleichzeitig unnötigen Verwaltungsaufwand für die Behörden </w:t>
      </w:r>
      <w:r w:rsidR="000C0238">
        <w:t>vermeidet</w:t>
      </w:r>
      <w:r w:rsidRPr="000D5A15">
        <w:t>.</w:t>
      </w:r>
    </w:p>
    <w:p w14:paraId="3F3E5F86" w14:textId="77777777" w:rsidR="00FE55B2" w:rsidRPr="000D5A15" w:rsidRDefault="00FE55B2" w:rsidP="00A108C2"/>
    <w:p w14:paraId="56E3630E" w14:textId="3ECABD6F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9E21BE" w:rsidRPr="003E125C">
        <w:t xml:space="preserve">Die TWV </w:t>
      </w:r>
      <w:r w:rsidR="009E21BE">
        <w:t>nahm zur Kenntnis</w:t>
      </w:r>
      <w:r w:rsidR="009E21BE" w:rsidRPr="003E125C">
        <w:t>, da</w:t>
      </w:r>
      <w:r w:rsidR="009E21BE">
        <w:t>ss</w:t>
      </w:r>
      <w:r w:rsidR="009E21BE" w:rsidRPr="003E125C">
        <w:t xml:space="preserve"> </w:t>
      </w:r>
      <w:r w:rsidR="009E21BE">
        <w:t>das gleiche</w:t>
      </w:r>
      <w:r w:rsidR="009E21BE" w:rsidRPr="003E125C">
        <w:t xml:space="preserve"> Referat für andere TWP auf ihren Tagungen im Jahr 2021 vorgesehen sei, was eine weitere Prüfung des Vorschlags </w:t>
      </w:r>
      <w:r w:rsidR="009E21BE" w:rsidRPr="004F6571">
        <w:t xml:space="preserve">ermöglichen </w:t>
      </w:r>
      <w:r w:rsidR="00044FED" w:rsidRPr="004F6571">
        <w:t>w</w:t>
      </w:r>
      <w:r w:rsidR="00044FED">
        <w:t>ü</w:t>
      </w:r>
      <w:r w:rsidR="00044FED" w:rsidRPr="004F6571">
        <w:t>rde</w:t>
      </w:r>
      <w:r w:rsidRPr="004F6571">
        <w:t>.</w:t>
      </w:r>
    </w:p>
    <w:p w14:paraId="6C5C05F2" w14:textId="77777777" w:rsidR="00FE55B2" w:rsidRPr="000D5A15" w:rsidRDefault="00FE55B2" w:rsidP="00A108C2"/>
    <w:p w14:paraId="215D0A67" w14:textId="02D214C2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29242C" w:rsidRPr="0029242C">
        <w:t>Die TWO vereinbarte, da</w:t>
      </w:r>
      <w:r w:rsidR="0029242C">
        <w:t>ss</w:t>
      </w:r>
      <w:r w:rsidR="0029242C" w:rsidRPr="0029242C">
        <w:t xml:space="preserve"> weitere Erörterungen erforderlich </w:t>
      </w:r>
      <w:r w:rsidR="00044FED">
        <w:t>sein würden</w:t>
      </w:r>
      <w:r w:rsidR="0029242C" w:rsidRPr="0029242C">
        <w:t xml:space="preserve">, um eine geeignete Lösung zu finden, die die Bedenken der Züchter </w:t>
      </w:r>
      <w:r w:rsidR="00163AF5">
        <w:t>berücksichtigt, aber</w:t>
      </w:r>
      <w:r w:rsidR="0029242C" w:rsidRPr="0029242C">
        <w:t xml:space="preserve"> gleichzeitig unnötigen Verwaltungsaufwand für die Behörden vermeidet</w:t>
      </w:r>
      <w:r w:rsidRPr="000D5A15">
        <w:t>.</w:t>
      </w:r>
    </w:p>
    <w:p w14:paraId="0964E411" w14:textId="77777777" w:rsidR="00FE55B2" w:rsidRPr="000D5A15" w:rsidRDefault="00FE55B2" w:rsidP="00A108C2">
      <w:pPr>
        <w:jc w:val="left"/>
      </w:pPr>
    </w:p>
    <w:p w14:paraId="7E8E210F" w14:textId="50730A40" w:rsidR="00FE55B2" w:rsidRPr="000D5A15" w:rsidRDefault="00FE55B2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590C76" w:rsidRPr="00590C76">
        <w:t xml:space="preserve">Die TWA nahm die Bedeutung der Vertraulichkeit </w:t>
      </w:r>
      <w:r w:rsidR="005130A6">
        <w:t xml:space="preserve">von </w:t>
      </w:r>
      <w:r w:rsidR="00590C76" w:rsidRPr="00590C76">
        <w:t>molekulare</w:t>
      </w:r>
      <w:r w:rsidR="005130A6">
        <w:t>n</w:t>
      </w:r>
      <w:r w:rsidR="00590C76" w:rsidRPr="00590C76">
        <w:t xml:space="preserve"> Informationen für Züchter zur Kenntnis und vereinbarte, da</w:t>
      </w:r>
      <w:r w:rsidR="00590C76">
        <w:t>ss</w:t>
      </w:r>
      <w:r w:rsidR="00590C76" w:rsidRPr="00590C76">
        <w:t xml:space="preserve"> weitere Erörterungen zu diesem Thema erforderlich seien.</w:t>
      </w:r>
      <w:r w:rsidR="0031126F">
        <w:t xml:space="preserve"> </w:t>
      </w:r>
      <w:r w:rsidR="00590C76" w:rsidRPr="00590C76">
        <w:t>Die TWA nahm zur Kenntnis, da</w:t>
      </w:r>
      <w:r w:rsidR="00590C76">
        <w:t>ss</w:t>
      </w:r>
      <w:r w:rsidR="00590C76" w:rsidRPr="00590C76">
        <w:t xml:space="preserve"> die Vertraulichkeit </w:t>
      </w:r>
      <w:r w:rsidR="005130A6">
        <w:t xml:space="preserve">von </w:t>
      </w:r>
      <w:r w:rsidR="00590C76" w:rsidRPr="00590C76">
        <w:t>molekulare</w:t>
      </w:r>
      <w:r w:rsidR="005130A6">
        <w:t>n</w:t>
      </w:r>
      <w:r w:rsidR="00590C76" w:rsidRPr="00590C76">
        <w:t xml:space="preserve"> Informationen in verschiedenen UPOV-Mitgliedern Gegenstand von </w:t>
      </w:r>
      <w:r w:rsidR="00590C76" w:rsidRPr="00B16BF5">
        <w:t>Rechtsvorschriften</w:t>
      </w:r>
      <w:r w:rsidR="00590C76" w:rsidRPr="00590C76">
        <w:t xml:space="preserve"> sein könnte, und vereinbarte, um Referate </w:t>
      </w:r>
      <w:r w:rsidR="00044FED" w:rsidRPr="00590C76">
        <w:t xml:space="preserve">auf ihrer einundfünfzigsten Tagung </w:t>
      </w:r>
      <w:r w:rsidR="00590C76" w:rsidRPr="00590C76">
        <w:t>zu ersuchen.</w:t>
      </w:r>
      <w:r w:rsidR="0031126F">
        <w:t xml:space="preserve"> </w:t>
      </w:r>
      <w:r w:rsidR="00590C76" w:rsidRPr="00590C76">
        <w:t>Die TWA nahm die Interessenbekundung Argentiniens zur Kenntnis, auf der einundfünfzigsten Tagung der TWA ein Referat zu diesem Thema zu halten</w:t>
      </w:r>
      <w:r w:rsidRPr="000D5A15">
        <w:t>.</w:t>
      </w:r>
    </w:p>
    <w:p w14:paraId="2D974831" w14:textId="77777777" w:rsidR="00FE55B2" w:rsidRPr="000D5A15" w:rsidRDefault="00FE55B2" w:rsidP="00A108C2"/>
    <w:p w14:paraId="1FB95080" w14:textId="2E11332F" w:rsidR="00FE55B2" w:rsidRPr="000D5A15" w:rsidRDefault="00FE55B2" w:rsidP="00A108C2">
      <w:pPr>
        <w:rPr>
          <w:rFonts w:cs="Arial"/>
          <w:i/>
          <w:snapToGrid w:val="0"/>
        </w:rPr>
      </w:pPr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0B6485" w:rsidRPr="000B6485">
        <w:t>Die TWF nahm zur Kenntnis, da</w:t>
      </w:r>
      <w:r w:rsidR="000B6485">
        <w:t>ss</w:t>
      </w:r>
      <w:r w:rsidR="000B6485" w:rsidRPr="000B6485">
        <w:t xml:space="preserve"> die Frage der Vertraulichkeit </w:t>
      </w:r>
      <w:r w:rsidR="005130A6">
        <w:t xml:space="preserve">von </w:t>
      </w:r>
      <w:r w:rsidR="00780714" w:rsidRPr="00590C76">
        <w:t>molekulare</w:t>
      </w:r>
      <w:r w:rsidR="005130A6">
        <w:t>n</w:t>
      </w:r>
      <w:r w:rsidR="00780714" w:rsidRPr="00590C76">
        <w:t xml:space="preserve"> Informationen</w:t>
      </w:r>
      <w:r w:rsidR="00780714" w:rsidRPr="000B6485">
        <w:t xml:space="preserve"> </w:t>
      </w:r>
      <w:r w:rsidR="000B6485" w:rsidRPr="000B6485">
        <w:t>und des Eigentums an molekularen Informationen im Obstsektor nicht im Detail geprüft worden sei, und vereinbarte, da</w:t>
      </w:r>
      <w:r w:rsidR="00EB4D10">
        <w:t>ss</w:t>
      </w:r>
      <w:r w:rsidR="000B6485" w:rsidRPr="000B6485">
        <w:t xml:space="preserve"> weitere Erörterungen erforderlich seien. Die TWF vereinbarte, unter dem Tagesordnungspunkt </w:t>
      </w:r>
      <w:r w:rsidR="00EB4D10">
        <w:t>„</w:t>
      </w:r>
      <w:r w:rsidR="000B6485" w:rsidRPr="000B6485">
        <w:t>Referat über die Verwendung molekularer Verfahren bei der DUS-Prüfung</w:t>
      </w:r>
      <w:r w:rsidR="00EB4D10">
        <w:t>“</w:t>
      </w:r>
      <w:r w:rsidR="000B6485" w:rsidRPr="000B6485">
        <w:t xml:space="preserve"> auf ihrer dreiundfünfzigsten Tagung um Referate von Mitgliedern und Beobachtern zu diesem Thema zu ersuchen</w:t>
      </w:r>
      <w:r w:rsidRPr="000D5A15">
        <w:t>.</w:t>
      </w:r>
    </w:p>
    <w:p w14:paraId="23520A08" w14:textId="77777777" w:rsidR="00FE55B2" w:rsidRPr="000D5A15" w:rsidRDefault="00FE55B2" w:rsidP="00A108C2">
      <w:pPr>
        <w:jc w:val="left"/>
      </w:pPr>
    </w:p>
    <w:p w14:paraId="1D578BFB" w14:textId="193B32F7" w:rsidR="00FE55B2" w:rsidRPr="000D5A15" w:rsidRDefault="00FE55B2" w:rsidP="00A108C2">
      <w:pPr>
        <w:rPr>
          <w:rFonts w:cs="Arial"/>
          <w:iCs/>
        </w:rPr>
      </w:pPr>
      <w:r w:rsidRPr="000D5A15">
        <w:rPr>
          <w:rFonts w:cs="Arial"/>
          <w:iCs/>
        </w:rPr>
        <w:fldChar w:fldCharType="begin"/>
      </w:r>
      <w:r w:rsidRPr="000D5A15">
        <w:rPr>
          <w:rFonts w:cs="Arial"/>
          <w:iCs/>
        </w:rPr>
        <w:instrText xml:space="preserve"> AUTONUM  </w:instrText>
      </w:r>
      <w:r w:rsidRPr="000D5A15">
        <w:rPr>
          <w:rFonts w:cs="Arial"/>
          <w:iCs/>
        </w:rPr>
        <w:fldChar w:fldCharType="end"/>
      </w:r>
      <w:r w:rsidRPr="000D5A15">
        <w:rPr>
          <w:rFonts w:cs="Arial"/>
          <w:iCs/>
        </w:rPr>
        <w:tab/>
      </w:r>
      <w:r w:rsidR="00B7480D" w:rsidRPr="00B7480D">
        <w:rPr>
          <w:rFonts w:cs="Arial"/>
          <w:iCs/>
        </w:rPr>
        <w:t>Die BMT nahm zur Kenntnis, da</w:t>
      </w:r>
      <w:r w:rsidR="00B7480D">
        <w:rPr>
          <w:rFonts w:cs="Arial"/>
          <w:iCs/>
        </w:rPr>
        <w:t>ss</w:t>
      </w:r>
      <w:r w:rsidR="00B7480D" w:rsidRPr="00B7480D">
        <w:rPr>
          <w:rFonts w:cs="Arial"/>
          <w:iCs/>
        </w:rPr>
        <w:t xml:space="preserve"> in den Technischen Arbeitsgruppen auf ihren Tagungen im Jahr 2021 Erörterungen über </w:t>
      </w:r>
      <w:r w:rsidR="00B7480D" w:rsidRPr="005130A6">
        <w:rPr>
          <w:rFonts w:cs="Arial"/>
          <w:iCs/>
        </w:rPr>
        <w:t>Vertraulichkeit</w:t>
      </w:r>
      <w:r w:rsidR="00640003" w:rsidRPr="005130A6">
        <w:rPr>
          <w:rFonts w:cs="Arial"/>
          <w:iCs/>
        </w:rPr>
        <w:t xml:space="preserve"> von</w:t>
      </w:r>
      <w:r w:rsidR="00B7480D" w:rsidRPr="005130A6">
        <w:rPr>
          <w:rFonts w:cs="Arial"/>
          <w:iCs/>
        </w:rPr>
        <w:t xml:space="preserve">, Eigentum </w:t>
      </w:r>
      <w:r w:rsidR="00640003" w:rsidRPr="005130A6">
        <w:rPr>
          <w:rFonts w:cs="Arial"/>
          <w:iCs/>
        </w:rPr>
        <w:t xml:space="preserve">an </w:t>
      </w:r>
      <w:r w:rsidR="00B7480D" w:rsidRPr="005130A6">
        <w:rPr>
          <w:rFonts w:cs="Arial"/>
          <w:iCs/>
        </w:rPr>
        <w:t>und Zugang zu molekularen Daten</w:t>
      </w:r>
      <w:r w:rsidR="00B7480D" w:rsidRPr="00B7480D">
        <w:rPr>
          <w:rFonts w:cs="Arial"/>
          <w:iCs/>
        </w:rPr>
        <w:t xml:space="preserve"> stattgefunden hätten.</w:t>
      </w:r>
      <w:r w:rsidR="0031126F">
        <w:rPr>
          <w:rFonts w:cs="Arial"/>
          <w:iCs/>
        </w:rPr>
        <w:t xml:space="preserve"> </w:t>
      </w:r>
      <w:r w:rsidR="00B7480D" w:rsidRPr="00B7480D">
        <w:rPr>
          <w:rFonts w:cs="Arial"/>
          <w:iCs/>
        </w:rPr>
        <w:t>Die BMT nahm zur Kenntnis, da</w:t>
      </w:r>
      <w:r w:rsidR="007E1E0B">
        <w:rPr>
          <w:rFonts w:cs="Arial"/>
          <w:iCs/>
        </w:rPr>
        <w:t>ss</w:t>
      </w:r>
      <w:r w:rsidR="00B7480D" w:rsidRPr="00B7480D">
        <w:rPr>
          <w:rFonts w:cs="Arial"/>
          <w:iCs/>
        </w:rPr>
        <w:t xml:space="preserve"> die TWP </w:t>
      </w:r>
      <w:r w:rsidR="007E1E0B">
        <w:rPr>
          <w:rFonts w:cs="Arial"/>
          <w:iCs/>
        </w:rPr>
        <w:t xml:space="preserve">um </w:t>
      </w:r>
      <w:r w:rsidR="00B7480D" w:rsidRPr="00B7480D">
        <w:rPr>
          <w:rFonts w:cs="Arial"/>
          <w:iCs/>
        </w:rPr>
        <w:t xml:space="preserve">weitere Erörterungen zu diesem Thema für ihre nächsten Tagungen </w:t>
      </w:r>
      <w:r w:rsidR="007E1E0B">
        <w:rPr>
          <w:rFonts w:cs="Arial"/>
          <w:iCs/>
        </w:rPr>
        <w:t>ersucht</w:t>
      </w:r>
      <w:r w:rsidR="00B7480D" w:rsidRPr="00B7480D">
        <w:rPr>
          <w:rFonts w:cs="Arial"/>
          <w:iCs/>
        </w:rPr>
        <w:t xml:space="preserve"> hätten</w:t>
      </w:r>
      <w:r w:rsidRPr="000D5A15">
        <w:rPr>
          <w:rFonts w:cs="Arial"/>
          <w:iCs/>
        </w:rPr>
        <w:t>.</w:t>
      </w:r>
    </w:p>
    <w:p w14:paraId="42A1E311" w14:textId="77777777" w:rsidR="00FE55B2" w:rsidRPr="000D5A15" w:rsidRDefault="00FE55B2" w:rsidP="00A108C2">
      <w:pPr>
        <w:rPr>
          <w:rFonts w:cs="Arial"/>
          <w:iCs/>
        </w:rPr>
      </w:pPr>
    </w:p>
    <w:bookmarkStart w:id="4" w:name="_GoBack"/>
    <w:bookmarkEnd w:id="4"/>
    <w:p w14:paraId="5790D692" w14:textId="6D2D5676" w:rsidR="00FE55B2" w:rsidRPr="000D5A15" w:rsidRDefault="00FE55B2" w:rsidP="00A108C2">
      <w:pPr>
        <w:rPr>
          <w:rFonts w:cs="Arial"/>
          <w:iCs/>
        </w:rPr>
      </w:pPr>
      <w:r w:rsidRPr="000D5A15">
        <w:rPr>
          <w:rFonts w:cs="Arial"/>
          <w:iCs/>
        </w:rPr>
        <w:fldChar w:fldCharType="begin"/>
      </w:r>
      <w:r w:rsidRPr="000D5A15">
        <w:rPr>
          <w:rFonts w:cs="Arial"/>
          <w:iCs/>
        </w:rPr>
        <w:instrText xml:space="preserve"> AUTONUM  </w:instrText>
      </w:r>
      <w:r w:rsidRPr="000D5A15">
        <w:rPr>
          <w:rFonts w:cs="Arial"/>
          <w:iCs/>
        </w:rPr>
        <w:fldChar w:fldCharType="end"/>
      </w:r>
      <w:r w:rsidRPr="000D5A15">
        <w:rPr>
          <w:rFonts w:cs="Arial"/>
          <w:iCs/>
        </w:rPr>
        <w:tab/>
      </w:r>
      <w:r w:rsidR="00C9245B" w:rsidRPr="00C9245B">
        <w:rPr>
          <w:rFonts w:cs="Arial"/>
          <w:iCs/>
        </w:rPr>
        <w:t xml:space="preserve">Die BMT vereinbarte, um Referate über die derzeitigen Praktiken bezüglich der Vertraulichkeit </w:t>
      </w:r>
      <w:r w:rsidR="006D6009">
        <w:rPr>
          <w:rFonts w:cs="Arial"/>
          <w:iCs/>
        </w:rPr>
        <w:t xml:space="preserve">von </w:t>
      </w:r>
      <w:r w:rsidR="00C9245B" w:rsidRPr="00C9245B">
        <w:rPr>
          <w:rFonts w:cs="Arial"/>
          <w:iCs/>
        </w:rPr>
        <w:t>und des Zugangs zu molekularen Daten zu ersuchen, die auf der ersten Tagung der TWM gehalten werden sollen.</w:t>
      </w:r>
      <w:r w:rsidR="0031126F">
        <w:rPr>
          <w:rFonts w:cs="Arial"/>
          <w:iCs/>
        </w:rPr>
        <w:t xml:space="preserve"> </w:t>
      </w:r>
      <w:r w:rsidR="00C9245B" w:rsidRPr="00C9245B">
        <w:rPr>
          <w:rFonts w:cs="Arial"/>
          <w:iCs/>
        </w:rPr>
        <w:t>Die BMT vereinbarte, da</w:t>
      </w:r>
      <w:r w:rsidR="00014130">
        <w:rPr>
          <w:rFonts w:cs="Arial"/>
          <w:iCs/>
        </w:rPr>
        <w:t>ss</w:t>
      </w:r>
      <w:r w:rsidR="00C9245B" w:rsidRPr="00C9245B">
        <w:rPr>
          <w:rFonts w:cs="Arial"/>
          <w:iCs/>
        </w:rPr>
        <w:t xml:space="preserve"> die derzeitigen Praktiken bei UPOV-Mitgliedern und Beobachtern eine geeignete Grundlage für weitere Erörterungen zu diesem Thema </w:t>
      </w:r>
      <w:r w:rsidR="00C9245B" w:rsidRPr="00192BFC">
        <w:rPr>
          <w:rFonts w:cs="Arial"/>
          <w:iCs/>
        </w:rPr>
        <w:t>bilden</w:t>
      </w:r>
      <w:r w:rsidR="00C9245B" w:rsidRPr="00C9245B">
        <w:rPr>
          <w:rFonts w:cs="Arial"/>
          <w:iCs/>
        </w:rPr>
        <w:t xml:space="preserve"> könnten</w:t>
      </w:r>
      <w:r w:rsidRPr="000D5A15">
        <w:rPr>
          <w:rFonts w:cs="Arial"/>
          <w:iCs/>
        </w:rPr>
        <w:t xml:space="preserve">. </w:t>
      </w:r>
    </w:p>
    <w:p w14:paraId="6A847F3F" w14:textId="77777777" w:rsidR="00FE55B2" w:rsidRPr="000D5A15" w:rsidRDefault="00FE55B2" w:rsidP="00A108C2">
      <w:pPr>
        <w:rPr>
          <w:lang w:eastAsia="ja-JP"/>
        </w:rPr>
      </w:pPr>
    </w:p>
    <w:p w14:paraId="7812766A" w14:textId="77777777" w:rsidR="00926168" w:rsidRPr="000D5A15" w:rsidRDefault="00926168" w:rsidP="00A108C2"/>
    <w:p w14:paraId="7755BB3D" w14:textId="2878D046" w:rsidR="00926168" w:rsidRPr="000D5A15" w:rsidRDefault="009C6BD5" w:rsidP="00A108C2">
      <w:pPr>
        <w:pStyle w:val="Heading1"/>
        <w:rPr>
          <w:noProof/>
          <w:lang w:val="de-DE"/>
        </w:rPr>
      </w:pPr>
      <w:bookmarkStart w:id="5" w:name="_Toc69722874"/>
      <w:bookmarkStart w:id="6" w:name="_Toc85705641"/>
      <w:r w:rsidRPr="009C6BD5">
        <w:rPr>
          <w:noProof/>
          <w:lang w:val="de-DE"/>
        </w:rPr>
        <w:t>Überprüfung von Dokument UPOV/INF/17 „Richtlinien für die DNS-Profilierung: Auswahl molekularer Marker und Aufbau von Datenbanken</w:t>
      </w:r>
      <w:r w:rsidR="00926168" w:rsidRPr="000D5A15">
        <w:rPr>
          <w:noProof/>
          <w:lang w:val="de-DE"/>
        </w:rPr>
        <w:t xml:space="preserve"> (</w:t>
      </w:r>
      <w:r>
        <w:rPr>
          <w:noProof/>
          <w:lang w:val="de-DE"/>
        </w:rPr>
        <w:t>‚</w:t>
      </w:r>
      <w:r w:rsidR="00926168" w:rsidRPr="000D5A15">
        <w:rPr>
          <w:noProof/>
          <w:lang w:val="de-DE"/>
        </w:rPr>
        <w:t>BMT</w:t>
      </w:r>
      <w:r>
        <w:rPr>
          <w:noProof/>
          <w:lang w:val="de-DE"/>
        </w:rPr>
        <w:t>-Richtlinien‘</w:t>
      </w:r>
      <w:r w:rsidR="00926168" w:rsidRPr="000D5A15">
        <w:rPr>
          <w:noProof/>
          <w:lang w:val="de-DE"/>
        </w:rPr>
        <w:t>)”</w:t>
      </w:r>
      <w:bookmarkEnd w:id="5"/>
      <w:bookmarkEnd w:id="6"/>
    </w:p>
    <w:p w14:paraId="2EFD0162" w14:textId="77777777" w:rsidR="00926168" w:rsidRPr="000D5A15" w:rsidRDefault="00926168" w:rsidP="00A108C2"/>
    <w:p w14:paraId="3B2AC792" w14:textId="1D4608A5" w:rsidR="00926168" w:rsidRPr="000D5A15" w:rsidRDefault="00926168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C31E5A" w:rsidRPr="00C31E5A">
        <w:t xml:space="preserve">Die TWP stimmten auf ihren Tagungen im Jahr 2021 der Überarbeitung </w:t>
      </w:r>
      <w:r w:rsidR="008F4F06">
        <w:t>von</w:t>
      </w:r>
      <w:r w:rsidR="00C31E5A" w:rsidRPr="00C31E5A">
        <w:t xml:space="preserve"> Dokument UPOV/INF/17/1 </w:t>
      </w:r>
      <w:r w:rsidR="00FC3A74">
        <w:t xml:space="preserve">auf </w:t>
      </w:r>
      <w:r w:rsidR="000E56EE">
        <w:t xml:space="preserve">der </w:t>
      </w:r>
      <w:r w:rsidR="00FC3A74">
        <w:t>Grundlage</w:t>
      </w:r>
      <w:r w:rsidR="001768A2">
        <w:t xml:space="preserve"> von</w:t>
      </w:r>
      <w:r w:rsidR="00C31E5A" w:rsidRPr="00C31E5A">
        <w:t xml:space="preserve"> Dokument UPOV/INF/17/2 Draft 5 und Dokument TWP/5/7, Anlage II, zu (vergleiche Dokumente TWV/55/16 </w:t>
      </w:r>
      <w:r w:rsidR="000515EF" w:rsidRPr="000515EF">
        <w:rPr>
          <w:i/>
        </w:rPr>
        <w:t>„Report“</w:t>
      </w:r>
      <w:r w:rsidR="00C31E5A" w:rsidRPr="00C31E5A">
        <w:t xml:space="preserve">, Absatz 50; TWO/53/10 </w:t>
      </w:r>
      <w:r w:rsidR="000515EF" w:rsidRPr="000515EF">
        <w:rPr>
          <w:i/>
        </w:rPr>
        <w:t>„Report“</w:t>
      </w:r>
      <w:r w:rsidR="00C31E5A" w:rsidRPr="00C31E5A">
        <w:t xml:space="preserve">, Absatz 58; TWA/50/9 </w:t>
      </w:r>
      <w:r w:rsidR="000515EF" w:rsidRPr="000515EF">
        <w:rPr>
          <w:i/>
        </w:rPr>
        <w:t>„Report“</w:t>
      </w:r>
      <w:r w:rsidR="00C31E5A" w:rsidRPr="00C31E5A">
        <w:t xml:space="preserve">, Absatz 87; TWF/52/10 </w:t>
      </w:r>
      <w:r w:rsidR="000515EF" w:rsidRPr="000515EF">
        <w:rPr>
          <w:i/>
        </w:rPr>
        <w:t>„Report“</w:t>
      </w:r>
      <w:r w:rsidR="00C31E5A" w:rsidRPr="00C31E5A">
        <w:t xml:space="preserve">, Absatz 12; und TWC/39/9 </w:t>
      </w:r>
      <w:r w:rsidR="000515EF" w:rsidRPr="000515EF">
        <w:rPr>
          <w:i/>
        </w:rPr>
        <w:t>„Report“</w:t>
      </w:r>
      <w:r w:rsidR="00C31E5A" w:rsidRPr="00C31E5A">
        <w:t>, Absatz 71)</w:t>
      </w:r>
      <w:r w:rsidRPr="000D5A15">
        <w:t>.</w:t>
      </w:r>
    </w:p>
    <w:p w14:paraId="73370401" w14:textId="77777777" w:rsidR="00926168" w:rsidRPr="000D5A15" w:rsidRDefault="00926168" w:rsidP="00A108C2"/>
    <w:p w14:paraId="20A17DA5" w14:textId="5E7B8193" w:rsidR="00926168" w:rsidRPr="000D5A15" w:rsidRDefault="00926168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FC3A74" w:rsidRPr="00FC3A74">
        <w:t xml:space="preserve">Die BMT stimmte der Überarbeitung von Dokument UPOV/INF/17/2 </w:t>
      </w:r>
      <w:r w:rsidR="001768A2">
        <w:t xml:space="preserve">auf </w:t>
      </w:r>
      <w:r w:rsidR="000E56EE">
        <w:t xml:space="preserve">der </w:t>
      </w:r>
      <w:r w:rsidR="001768A2">
        <w:t>Grundlage von</w:t>
      </w:r>
      <w:r w:rsidR="001768A2" w:rsidRPr="00C31E5A">
        <w:t xml:space="preserve"> Dokument </w:t>
      </w:r>
      <w:r w:rsidR="00FC3A74" w:rsidRPr="00FC3A74">
        <w:t xml:space="preserve">UPOV/INF/17/2 Draft 5 und der Anlage von Dokument BMT/20/3 zu (vergleiche Dokument BMT/20/12 </w:t>
      </w:r>
      <w:r w:rsidR="000515EF" w:rsidRPr="000515EF">
        <w:rPr>
          <w:i/>
        </w:rPr>
        <w:t>„Report“</w:t>
      </w:r>
      <w:r w:rsidR="00FC3A74" w:rsidRPr="00FC3A74">
        <w:t>, Absätze 10 bis 12)</w:t>
      </w:r>
      <w:r w:rsidR="00FC3A74">
        <w:t>.</w:t>
      </w:r>
    </w:p>
    <w:p w14:paraId="6E5DF057" w14:textId="77777777" w:rsidR="00926168" w:rsidRPr="000D5A15" w:rsidRDefault="00926168" w:rsidP="00A108C2"/>
    <w:p w14:paraId="24DA2BCC" w14:textId="2135D2D2" w:rsidR="00926168" w:rsidRPr="000D5A15" w:rsidRDefault="00926168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C71A8D" w:rsidRPr="00C71A8D">
        <w:t xml:space="preserve">Die BMT nahm die vom ISF im Vorfeld der Tagung </w:t>
      </w:r>
      <w:r w:rsidR="00AF6DE3">
        <w:t>abgegebenen</w:t>
      </w:r>
      <w:r w:rsidR="00C71A8D" w:rsidRPr="00C71A8D">
        <w:t xml:space="preserve"> Bemerkungen zu etwaigen Verbesserungen des Dokuments UPOV/INF/17 </w:t>
      </w:r>
      <w:r w:rsidR="00860F61">
        <w:t>hinsichtlich</w:t>
      </w:r>
      <w:r w:rsidR="00C71A8D" w:rsidRPr="00C71A8D">
        <w:t xml:space="preserve"> </w:t>
      </w:r>
      <w:r w:rsidR="00454BEB">
        <w:t>gewisser</w:t>
      </w:r>
      <w:r w:rsidR="00C71A8D" w:rsidRPr="00C71A8D">
        <w:t xml:space="preserve"> technische</w:t>
      </w:r>
      <w:r w:rsidR="00860F61">
        <w:t>r</w:t>
      </w:r>
      <w:r w:rsidR="00C71A8D" w:rsidRPr="00C71A8D">
        <w:t xml:space="preserve"> Angelegenheiten zur Kenntnis. Die BMT vereinbarte</w:t>
      </w:r>
      <w:r w:rsidR="00163AF5">
        <w:t>,</w:t>
      </w:r>
      <w:r w:rsidR="00C71A8D" w:rsidRPr="00C71A8D">
        <w:t xml:space="preserve"> den ISF zu ersuchen, auf der ersten Tagung der TWM ein Referat über diese Angelegenheiten zu halten</w:t>
      </w:r>
      <w:r w:rsidRPr="000D5A15">
        <w:t>.</w:t>
      </w:r>
    </w:p>
    <w:p w14:paraId="60CF040E" w14:textId="77777777" w:rsidR="00FE55B2" w:rsidRPr="000D5A15" w:rsidRDefault="00FE55B2" w:rsidP="00A108C2">
      <w:pPr>
        <w:rPr>
          <w:lang w:eastAsia="ja-JP"/>
        </w:rPr>
      </w:pPr>
    </w:p>
    <w:p w14:paraId="00DB69DA" w14:textId="77777777" w:rsidR="00E56A4D" w:rsidRPr="000D5A15" w:rsidRDefault="00E56A4D" w:rsidP="00A108C2">
      <w:pPr>
        <w:rPr>
          <w:lang w:eastAsia="ja-JP"/>
        </w:rPr>
      </w:pPr>
    </w:p>
    <w:p w14:paraId="7C787EB9" w14:textId="77777777" w:rsidR="00FB4A5C" w:rsidRPr="000D5A15" w:rsidRDefault="00FB4A5C" w:rsidP="00A108C2">
      <w:pPr>
        <w:rPr>
          <w:lang w:eastAsia="ja-JP"/>
        </w:rPr>
      </w:pPr>
    </w:p>
    <w:p w14:paraId="35A277B2" w14:textId="37FFDD43" w:rsidR="001B1611" w:rsidRPr="000D5A15" w:rsidRDefault="002237D6" w:rsidP="00A108C2">
      <w:pPr>
        <w:pStyle w:val="Heading1"/>
        <w:rPr>
          <w:noProof/>
          <w:lang w:val="de-DE"/>
        </w:rPr>
      </w:pPr>
      <w:bookmarkStart w:id="7" w:name="_Toc52799199"/>
      <w:bookmarkStart w:id="8" w:name="_Toc52877567"/>
      <w:bookmarkStart w:id="9" w:name="_Toc85705642"/>
      <w:r w:rsidRPr="002237D6">
        <w:rPr>
          <w:noProof/>
          <w:lang w:val="de-DE"/>
        </w:rPr>
        <w:t>Entwicklungen in den Technischen Arbeitsgruppen auf ihren Tagungen im Jahr</w:t>
      </w:r>
      <w:r w:rsidR="001B1611" w:rsidRPr="000D5A15">
        <w:rPr>
          <w:noProof/>
          <w:lang w:val="de-DE"/>
        </w:rPr>
        <w:t xml:space="preserve"> 202</w:t>
      </w:r>
      <w:r w:rsidR="0078339F" w:rsidRPr="000D5A15">
        <w:rPr>
          <w:noProof/>
          <w:lang w:val="de-DE"/>
        </w:rPr>
        <w:t>1</w:t>
      </w:r>
      <w:bookmarkEnd w:id="7"/>
      <w:bookmarkEnd w:id="8"/>
      <w:bookmarkEnd w:id="9"/>
    </w:p>
    <w:p w14:paraId="34D6A9AD" w14:textId="77777777" w:rsidR="001B1611" w:rsidRPr="000D5A15" w:rsidRDefault="001B1611" w:rsidP="00A108C2"/>
    <w:p w14:paraId="2A382CAA" w14:textId="685D26CC" w:rsidR="00D61CBA" w:rsidRPr="000D5A15" w:rsidRDefault="00D61CBA" w:rsidP="00A108C2">
      <w:pPr>
        <w:keepNext/>
        <w:keepLines/>
      </w:pPr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C903FD" w:rsidRPr="00C903FD">
        <w:t>Auf ihren Tagungen im Jahr</w:t>
      </w:r>
      <w:r w:rsidRPr="000D5A15">
        <w:t xml:space="preserve"> 2021</w:t>
      </w:r>
      <w:r w:rsidR="00C903FD">
        <w:t xml:space="preserve"> prüften die </w:t>
      </w:r>
      <w:r w:rsidRPr="000D5A15">
        <w:t>TWV</w:t>
      </w:r>
      <w:r w:rsidRPr="000D5A15">
        <w:rPr>
          <w:vertAlign w:val="superscript"/>
        </w:rPr>
        <w:footnoteReference w:id="2"/>
      </w:r>
      <w:r w:rsidRPr="000D5A15">
        <w:t>, TWO</w:t>
      </w:r>
      <w:r w:rsidRPr="000D5A15">
        <w:rPr>
          <w:vertAlign w:val="superscript"/>
        </w:rPr>
        <w:footnoteReference w:id="3"/>
      </w:r>
      <w:r w:rsidRPr="000D5A15">
        <w:t>, TWA</w:t>
      </w:r>
      <w:r w:rsidRPr="000D5A15">
        <w:rPr>
          <w:vertAlign w:val="superscript"/>
        </w:rPr>
        <w:footnoteReference w:id="4"/>
      </w:r>
      <w:r w:rsidRPr="000D5A15">
        <w:t>, TWF</w:t>
      </w:r>
      <w:r w:rsidRPr="000D5A15">
        <w:rPr>
          <w:vertAlign w:val="superscript"/>
        </w:rPr>
        <w:footnoteReference w:id="5"/>
      </w:r>
      <w:r w:rsidRPr="000D5A15">
        <w:t xml:space="preserve"> </w:t>
      </w:r>
      <w:r w:rsidR="00C903FD">
        <w:t>u</w:t>
      </w:r>
      <w:r w:rsidRPr="000D5A15">
        <w:t>nd TWC</w:t>
      </w:r>
      <w:r w:rsidRPr="000D5A15">
        <w:rPr>
          <w:rStyle w:val="FootnoteReference"/>
        </w:rPr>
        <w:footnoteReference w:id="6"/>
      </w:r>
      <w:r w:rsidRPr="000D5A15">
        <w:t xml:space="preserve"> </w:t>
      </w:r>
      <w:r w:rsidR="00C903FD">
        <w:t>D</w:t>
      </w:r>
      <w:r w:rsidRPr="000D5A15">
        <w:t>o</w:t>
      </w:r>
      <w:r w:rsidR="00C903FD">
        <w:t>k</w:t>
      </w:r>
      <w:r w:rsidRPr="000D5A15">
        <w:t xml:space="preserve">ument TWP/5/7 </w:t>
      </w:r>
      <w:r w:rsidR="00C903FD">
        <w:t>„</w:t>
      </w:r>
      <w:r w:rsidR="00710ED9" w:rsidRPr="00D838AB">
        <w:rPr>
          <w:i/>
          <w:iCs/>
        </w:rPr>
        <w:t xml:space="preserve">Molecular </w:t>
      </w:r>
      <w:r w:rsidR="00044FED">
        <w:rPr>
          <w:i/>
          <w:iCs/>
        </w:rPr>
        <w:t>T</w:t>
      </w:r>
      <w:r w:rsidR="00044FED" w:rsidRPr="00D838AB">
        <w:rPr>
          <w:i/>
          <w:iCs/>
        </w:rPr>
        <w:t>echniques</w:t>
      </w:r>
      <w:r w:rsidR="00C903FD">
        <w:t>“</w:t>
      </w:r>
      <w:r w:rsidRPr="000D5A15">
        <w:t xml:space="preserve"> (</w:t>
      </w:r>
      <w:r w:rsidR="00C903FD">
        <w:t>vergleiche Dokumente</w:t>
      </w:r>
      <w:r w:rsidRPr="000D5A15">
        <w:t xml:space="preserve"> TWV/55/16 </w:t>
      </w:r>
      <w:r w:rsidR="000515EF" w:rsidRPr="000515EF">
        <w:rPr>
          <w:i/>
        </w:rPr>
        <w:t>„Report“</w:t>
      </w:r>
      <w:r w:rsidRPr="000D5A15">
        <w:t xml:space="preserve">, </w:t>
      </w:r>
      <w:r w:rsidR="0031126F">
        <w:t>Absätze</w:t>
      </w:r>
      <w:r w:rsidRPr="000D5A15">
        <w:t> 43</w:t>
      </w:r>
      <w:r w:rsidR="0031126F">
        <w:t xml:space="preserve"> bis </w:t>
      </w:r>
      <w:r w:rsidRPr="000D5A15">
        <w:t xml:space="preserve">55; TWO/53/10 </w:t>
      </w:r>
      <w:r w:rsidR="000515EF" w:rsidRPr="000515EF">
        <w:rPr>
          <w:i/>
        </w:rPr>
        <w:t>„Report“</w:t>
      </w:r>
      <w:r w:rsidRPr="000D5A15">
        <w:t xml:space="preserve">, </w:t>
      </w:r>
      <w:r w:rsidR="0031126F">
        <w:t>Absätze</w:t>
      </w:r>
      <w:r w:rsidRPr="000D5A15">
        <w:t xml:space="preserve"> 54 </w:t>
      </w:r>
      <w:r w:rsidR="0031126F">
        <w:t xml:space="preserve">bis </w:t>
      </w:r>
      <w:r w:rsidRPr="000D5A15">
        <w:t xml:space="preserve">61; TWA/50/9 </w:t>
      </w:r>
      <w:r w:rsidR="000515EF" w:rsidRPr="000515EF">
        <w:rPr>
          <w:i/>
        </w:rPr>
        <w:t>„Report“</w:t>
      </w:r>
      <w:r w:rsidRPr="000D5A15">
        <w:t xml:space="preserve">, </w:t>
      </w:r>
      <w:r w:rsidR="0031126F">
        <w:t>Absätze</w:t>
      </w:r>
      <w:r w:rsidRPr="000D5A15">
        <w:t xml:space="preserve"> 82 </w:t>
      </w:r>
      <w:r w:rsidR="0031126F">
        <w:t xml:space="preserve">bis </w:t>
      </w:r>
      <w:r w:rsidRPr="000D5A15">
        <w:t xml:space="preserve">90; TWF/52/10 </w:t>
      </w:r>
      <w:r w:rsidR="000515EF" w:rsidRPr="000515EF">
        <w:rPr>
          <w:i/>
        </w:rPr>
        <w:t>„Report“</w:t>
      </w:r>
      <w:r w:rsidRPr="000D5A15">
        <w:t xml:space="preserve">, </w:t>
      </w:r>
      <w:r w:rsidR="0031126F">
        <w:t>Absätze</w:t>
      </w:r>
      <w:r w:rsidRPr="000D5A15">
        <w:t xml:space="preserve"> 7</w:t>
      </w:r>
      <w:r w:rsidR="0031126F">
        <w:t xml:space="preserve"> bis </w:t>
      </w:r>
      <w:r w:rsidRPr="000D5A15">
        <w:t xml:space="preserve">15; </w:t>
      </w:r>
      <w:r w:rsidR="0031126F">
        <w:t>u</w:t>
      </w:r>
      <w:r w:rsidRPr="000D5A15">
        <w:t xml:space="preserve">nd TWC/39/9 </w:t>
      </w:r>
      <w:r w:rsidR="000515EF" w:rsidRPr="000515EF">
        <w:rPr>
          <w:i/>
        </w:rPr>
        <w:t>„Report“</w:t>
      </w:r>
      <w:r w:rsidRPr="000D5A15">
        <w:t xml:space="preserve">, </w:t>
      </w:r>
      <w:r w:rsidR="0031126F">
        <w:t>Absätze</w:t>
      </w:r>
      <w:r w:rsidRPr="000D5A15">
        <w:t xml:space="preserve"> 64</w:t>
      </w:r>
      <w:r w:rsidR="0031126F">
        <w:t xml:space="preserve"> bis </w:t>
      </w:r>
      <w:r w:rsidRPr="000D5A15">
        <w:t>76)</w:t>
      </w:r>
      <w:r w:rsidRPr="000D5A15">
        <w:rPr>
          <w:lang w:eastAsia="ja-JP"/>
        </w:rPr>
        <w:t>.</w:t>
      </w:r>
    </w:p>
    <w:p w14:paraId="48162EEE" w14:textId="77777777" w:rsidR="00D61CBA" w:rsidRPr="000D5A15" w:rsidRDefault="00D61CBA" w:rsidP="00A108C2"/>
    <w:p w14:paraId="16132AA5" w14:textId="77777777" w:rsidR="009E2967" w:rsidRPr="000D5A15" w:rsidRDefault="009E2967" w:rsidP="00A108C2"/>
    <w:p w14:paraId="7857A8AC" w14:textId="22509251" w:rsidR="00D61CBA" w:rsidRPr="009C2661" w:rsidRDefault="00316ACC" w:rsidP="00237584">
      <w:pPr>
        <w:pStyle w:val="Heading2"/>
        <w:rPr>
          <w:noProof/>
          <w:lang w:val="de-DE"/>
        </w:rPr>
      </w:pPr>
      <w:bookmarkStart w:id="10" w:name="_Toc85705643"/>
      <w:r w:rsidRPr="009C2661">
        <w:rPr>
          <w:noProof/>
          <w:lang w:val="de-DE"/>
        </w:rPr>
        <w:t xml:space="preserve">Entwicklungen </w:t>
      </w:r>
      <w:r w:rsidR="005A4220" w:rsidRPr="009C2661">
        <w:rPr>
          <w:noProof/>
          <w:lang w:val="de-DE"/>
        </w:rPr>
        <w:t xml:space="preserve">auf der </w:t>
      </w:r>
      <w:r w:rsidR="00613A1D" w:rsidRPr="009C2661">
        <w:rPr>
          <w:noProof/>
          <w:lang w:val="de-DE"/>
        </w:rPr>
        <w:t xml:space="preserve">neunzehnten </w:t>
      </w:r>
      <w:r w:rsidR="005A4220" w:rsidRPr="009C2661">
        <w:rPr>
          <w:noProof/>
          <w:lang w:val="de-DE"/>
        </w:rPr>
        <w:t>Tagung der Arbeitsgruppe für biochemische und molekulare Verfahren und insbesondere für DNS-Profilierungsverfahren</w:t>
      </w:r>
      <w:bookmarkEnd w:id="10"/>
    </w:p>
    <w:p w14:paraId="55EEB92E" w14:textId="77777777" w:rsidR="00D61CBA" w:rsidRPr="000D5A15" w:rsidRDefault="00D61CBA" w:rsidP="00A108C2"/>
    <w:p w14:paraId="42430CBA" w14:textId="3D9276E4" w:rsidR="00D61CBA" w:rsidRPr="000D5A15" w:rsidRDefault="00D61CBA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613A1D" w:rsidRPr="00613A1D">
        <w:t>Die TWP nahmen die auf der neunzehnten Tagung der BMT im Jahr 2020 vorgelegten Dokumente zur Kenntnis, wie in Dokument TWP/5/7, Absatz 12, dargelegt</w:t>
      </w:r>
      <w:r w:rsidRPr="000D5A15">
        <w:t>.</w:t>
      </w:r>
    </w:p>
    <w:p w14:paraId="214C0E71" w14:textId="77777777" w:rsidR="00D61CBA" w:rsidRPr="000D5A15" w:rsidRDefault="00D61CBA" w:rsidP="00A108C2"/>
    <w:p w14:paraId="7DD2DAD7" w14:textId="6CDEB155" w:rsidR="00D61CBA" w:rsidRPr="000D5A15" w:rsidRDefault="00D61CBA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D374C0" w:rsidRPr="00D374C0">
        <w:t>Die TWP nahmen zur Kenntnis, da</w:t>
      </w:r>
      <w:r w:rsidR="00D374C0">
        <w:t>ss</w:t>
      </w:r>
      <w:r w:rsidR="00D374C0" w:rsidRPr="00D374C0">
        <w:t xml:space="preserve"> die BMT ihre zwanzigste Tagung gemeinsam mit der TWC in der Woche vom 20. September 2021 abhalten werde</w:t>
      </w:r>
      <w:r w:rsidRPr="000D5A15">
        <w:t xml:space="preserve">. </w:t>
      </w:r>
    </w:p>
    <w:p w14:paraId="1D22697C" w14:textId="77777777" w:rsidR="00D61CBA" w:rsidRPr="000D5A15" w:rsidRDefault="00D61CBA" w:rsidP="00A108C2"/>
    <w:p w14:paraId="4C358BCB" w14:textId="32DD9041" w:rsidR="00D61CBA" w:rsidRPr="000D5A15" w:rsidRDefault="00D61CBA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D374C0" w:rsidRPr="00D374C0">
        <w:t xml:space="preserve">Die TWP nahmen den Entwurf </w:t>
      </w:r>
      <w:r w:rsidR="00710ED9">
        <w:t>einer</w:t>
      </w:r>
      <w:r w:rsidR="00710ED9" w:rsidRPr="00D374C0">
        <w:t xml:space="preserve"> </w:t>
      </w:r>
      <w:r w:rsidR="00D374C0" w:rsidRPr="00D374C0">
        <w:t>Tagesordnung der BMT für ihre zwanzigste Tagung im Jahr 2021, wie in Dokument TWP/5/7, Absatz 14, dargelegt, zur Kenntnis</w:t>
      </w:r>
      <w:r w:rsidRPr="000D5A15">
        <w:t>.</w:t>
      </w:r>
    </w:p>
    <w:p w14:paraId="3D40CB1B" w14:textId="77777777" w:rsidR="009E2967" w:rsidRPr="009C2661" w:rsidRDefault="009E2967" w:rsidP="00237584">
      <w:pPr>
        <w:pStyle w:val="Heading2"/>
        <w:rPr>
          <w:noProof/>
          <w:lang w:val="de-DE"/>
        </w:rPr>
      </w:pPr>
      <w:bookmarkStart w:id="11" w:name="_Toc69722869"/>
    </w:p>
    <w:p w14:paraId="79BC94E9" w14:textId="77777777" w:rsidR="009E2967" w:rsidRPr="009C2661" w:rsidRDefault="009E2967" w:rsidP="00237584">
      <w:pPr>
        <w:pStyle w:val="Heading2"/>
        <w:rPr>
          <w:noProof/>
          <w:lang w:val="de-DE"/>
        </w:rPr>
      </w:pPr>
    </w:p>
    <w:p w14:paraId="52A9A122" w14:textId="68A0B9DE" w:rsidR="00D61CBA" w:rsidRPr="009C2661" w:rsidRDefault="00121F6C" w:rsidP="00237584">
      <w:pPr>
        <w:pStyle w:val="Heading2"/>
        <w:rPr>
          <w:noProof/>
          <w:lang w:val="de-DE"/>
        </w:rPr>
      </w:pPr>
      <w:bookmarkStart w:id="12" w:name="_Toc85705644"/>
      <w:bookmarkEnd w:id="11"/>
      <w:r w:rsidRPr="009C2661">
        <w:rPr>
          <w:noProof/>
          <w:lang w:val="de-DE"/>
        </w:rPr>
        <w:t xml:space="preserve">Zusammenschluss der </w:t>
      </w:r>
      <w:r w:rsidRPr="009C2661">
        <w:rPr>
          <w:noProof/>
          <w:spacing w:val="-6"/>
          <w:lang w:val="de-DE"/>
        </w:rPr>
        <w:t>Arbeitsgruppe</w:t>
      </w:r>
      <w:r w:rsidRPr="009C2661">
        <w:rPr>
          <w:noProof/>
          <w:lang w:val="de-DE"/>
        </w:rPr>
        <w:t xml:space="preserve"> für biochemische und molekulare Verfahren und insbesondere für DNS-Profilierungsverfahren (BMT) und der Technischen Arbeitsgruppe für Automatisierung und Computerprogramme (TWC)</w:t>
      </w:r>
      <w:bookmarkEnd w:id="12"/>
    </w:p>
    <w:p w14:paraId="5097842B" w14:textId="77777777" w:rsidR="00D61CBA" w:rsidRPr="000D5A15" w:rsidRDefault="00D61CBA" w:rsidP="00A108C2"/>
    <w:p w14:paraId="5FB65843" w14:textId="78F3ED38" w:rsidR="00D61CBA" w:rsidRPr="000D5A15" w:rsidRDefault="00D61CBA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11313F" w:rsidRPr="0011313F">
        <w:t>Die TWP nahmen zur Kenntnis, da</w:t>
      </w:r>
      <w:r w:rsidR="0011313F">
        <w:t>ss</w:t>
      </w:r>
      <w:r w:rsidR="0011313F" w:rsidRPr="0011313F">
        <w:t xml:space="preserve"> der Rat die Technische Arbeitsgruppe für Prüfungs</w:t>
      </w:r>
      <w:r w:rsidR="007249A8">
        <w:t>verfahren</w:t>
      </w:r>
      <w:r w:rsidR="0011313F" w:rsidRPr="0011313F">
        <w:t xml:space="preserve"> und -</w:t>
      </w:r>
      <w:r w:rsidR="007249A8">
        <w:t>techniken</w:t>
      </w:r>
      <w:r w:rsidR="0011313F" w:rsidRPr="0011313F">
        <w:t xml:space="preserve"> (TWM), die die Arbeiten der TWC und der BMT umfa</w:t>
      </w:r>
      <w:r w:rsidR="00DE4490">
        <w:t>ss</w:t>
      </w:r>
      <w:r w:rsidR="0011313F" w:rsidRPr="0011313F">
        <w:t>t</w:t>
      </w:r>
      <w:r w:rsidR="00C728C1">
        <w:t xml:space="preserve">, mit Wirkung ab 2022 </w:t>
      </w:r>
      <w:r w:rsidR="00C728C1" w:rsidRPr="0011313F">
        <w:t xml:space="preserve">eingesetzt </w:t>
      </w:r>
      <w:r w:rsidR="006047E4">
        <w:t>habe</w:t>
      </w:r>
      <w:r w:rsidRPr="000D5A15">
        <w:t>.</w:t>
      </w:r>
    </w:p>
    <w:p w14:paraId="7164D8BB" w14:textId="77777777" w:rsidR="00D61CBA" w:rsidRPr="000D5A15" w:rsidRDefault="00D61CBA" w:rsidP="00A108C2"/>
    <w:p w14:paraId="44DB6855" w14:textId="55F38FDF" w:rsidR="00D61CBA" w:rsidRPr="000D5A15" w:rsidRDefault="00D61CBA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1742F0" w:rsidRPr="001742F0">
        <w:t xml:space="preserve">Die TWP nahmen die Aufgabendefinition </w:t>
      </w:r>
      <w:r w:rsidR="00C2339D">
        <w:t>der</w:t>
      </w:r>
      <w:r w:rsidR="001742F0" w:rsidRPr="001742F0">
        <w:t xml:space="preserve"> TWM, wie in Dokument TWP/5/7, Absatz 17, wiedergegeben, zur Kenntnis</w:t>
      </w:r>
      <w:r w:rsidRPr="000D5A15">
        <w:t>.</w:t>
      </w:r>
    </w:p>
    <w:p w14:paraId="303E5C06" w14:textId="77777777" w:rsidR="00445B73" w:rsidRPr="000D5A15" w:rsidRDefault="00445B73" w:rsidP="00A108C2">
      <w:pPr>
        <w:jc w:val="left"/>
      </w:pPr>
    </w:p>
    <w:p w14:paraId="635D0F2B" w14:textId="77777777" w:rsidR="00E56A4D" w:rsidRPr="000D5A15" w:rsidRDefault="00E56A4D" w:rsidP="00A108C2">
      <w:pPr>
        <w:jc w:val="left"/>
      </w:pPr>
    </w:p>
    <w:p w14:paraId="041BDF48" w14:textId="77777777" w:rsidR="00424D2F" w:rsidRPr="000D5A15" w:rsidRDefault="00424D2F" w:rsidP="00A108C2">
      <w:pPr>
        <w:ind w:left="567" w:hanging="567"/>
        <w:rPr>
          <w:lang w:eastAsia="ja-JP"/>
        </w:rPr>
      </w:pPr>
    </w:p>
    <w:p w14:paraId="3C518DE5" w14:textId="348B1257" w:rsidR="00424D2F" w:rsidRPr="000D5A15" w:rsidRDefault="0069712A" w:rsidP="00A108C2">
      <w:pPr>
        <w:pStyle w:val="Heading1"/>
        <w:rPr>
          <w:noProof/>
          <w:lang w:val="de-DE"/>
        </w:rPr>
      </w:pPr>
      <w:bookmarkStart w:id="13" w:name="_Toc85705645"/>
      <w:r w:rsidRPr="0069712A">
        <w:rPr>
          <w:noProof/>
          <w:lang w:val="de-DE"/>
        </w:rPr>
        <w:t xml:space="preserve">ENTWICKLUNGEN AUF DER ZWANZIGSTEN TAGUNG DER ARBEITSGRUPPE FÜR BIOCHEMISCHE UND MOLEKULARE VERFAHREN UND INSBESONDERE </w:t>
      </w:r>
      <w:r w:rsidR="00710ED9">
        <w:rPr>
          <w:noProof/>
          <w:lang w:val="de-DE"/>
        </w:rPr>
        <w:t xml:space="preserve">FÜR </w:t>
      </w:r>
      <w:r w:rsidRPr="0069712A">
        <w:rPr>
          <w:noProof/>
          <w:lang w:val="de-DE"/>
        </w:rPr>
        <w:t>DN</w:t>
      </w:r>
      <w:r w:rsidR="009B1AD6">
        <w:rPr>
          <w:noProof/>
          <w:lang w:val="de-DE"/>
        </w:rPr>
        <w:t>S</w:t>
      </w:r>
      <w:r w:rsidRPr="0069712A">
        <w:rPr>
          <w:noProof/>
          <w:lang w:val="de-DE"/>
        </w:rPr>
        <w:t>-PROFILIERUNG</w:t>
      </w:r>
      <w:r w:rsidR="009B1AD6">
        <w:rPr>
          <w:noProof/>
          <w:lang w:val="de-DE"/>
        </w:rPr>
        <w:t>SVERFAHREN</w:t>
      </w:r>
      <w:bookmarkEnd w:id="13"/>
    </w:p>
    <w:p w14:paraId="1FBD61A3" w14:textId="77777777" w:rsidR="00424D2F" w:rsidRPr="000D5A15" w:rsidRDefault="00424D2F" w:rsidP="00A108C2">
      <w:pPr>
        <w:rPr>
          <w:lang w:eastAsia="ja-JP"/>
        </w:rPr>
      </w:pPr>
    </w:p>
    <w:p w14:paraId="3F575CB8" w14:textId="6C814A92" w:rsidR="00424D2F" w:rsidRPr="000D5A15" w:rsidRDefault="00424D2F" w:rsidP="00A108C2">
      <w:pPr>
        <w:rPr>
          <w:lang w:eastAsia="ja-JP"/>
        </w:rPr>
      </w:pPr>
      <w:r w:rsidRPr="000D5A15">
        <w:rPr>
          <w:color w:val="000000"/>
        </w:rPr>
        <w:fldChar w:fldCharType="begin"/>
      </w:r>
      <w:r w:rsidRPr="000D5A15">
        <w:rPr>
          <w:color w:val="000000"/>
        </w:rPr>
        <w:instrText xml:space="preserve"> AUTONUM  </w:instrText>
      </w:r>
      <w:r w:rsidRPr="000D5A15">
        <w:rPr>
          <w:color w:val="000000"/>
        </w:rPr>
        <w:fldChar w:fldCharType="end"/>
      </w:r>
      <w:r w:rsidRPr="000D5A15">
        <w:rPr>
          <w:color w:val="000000"/>
        </w:rPr>
        <w:tab/>
      </w:r>
      <w:r w:rsidR="00EC2074" w:rsidRPr="00EC2074">
        <w:rPr>
          <w:color w:val="000000"/>
        </w:rPr>
        <w:t>Die BMT hielt ihre zwanzigste Tagung</w:t>
      </w:r>
      <w:r w:rsidR="00B07552">
        <w:rPr>
          <w:color w:val="000000"/>
        </w:rPr>
        <w:t>,</w:t>
      </w:r>
      <w:r w:rsidR="00EC2074" w:rsidRPr="00EC2074">
        <w:rPr>
          <w:color w:val="000000"/>
        </w:rPr>
        <w:t xml:space="preserve"> </w:t>
      </w:r>
      <w:r w:rsidR="00B07552">
        <w:rPr>
          <w:color w:val="000000"/>
        </w:rPr>
        <w:t>veranstaltet von den</w:t>
      </w:r>
      <w:r w:rsidR="00150BAA">
        <w:rPr>
          <w:color w:val="000000"/>
        </w:rPr>
        <w:t xml:space="preserve"> </w:t>
      </w:r>
      <w:r w:rsidR="00EC2074" w:rsidRPr="00EC2074">
        <w:rPr>
          <w:color w:val="000000"/>
        </w:rPr>
        <w:t>Vereinigten Staaten von Amerika</w:t>
      </w:r>
      <w:r w:rsidR="00150BAA" w:rsidRPr="00150BAA">
        <w:rPr>
          <w:color w:val="000000"/>
        </w:rPr>
        <w:t xml:space="preserve"> </w:t>
      </w:r>
      <w:r w:rsidR="00150BAA">
        <w:rPr>
          <w:color w:val="000000"/>
        </w:rPr>
        <w:t>und</w:t>
      </w:r>
      <w:r w:rsidR="00EC2074" w:rsidRPr="00EC2074">
        <w:rPr>
          <w:color w:val="000000"/>
        </w:rPr>
        <w:t xml:space="preserve"> auf elektronischem Wege organisiert</w:t>
      </w:r>
      <w:r w:rsidR="0090778B">
        <w:rPr>
          <w:color w:val="000000"/>
        </w:rPr>
        <w:t xml:space="preserve">, </w:t>
      </w:r>
      <w:r w:rsidR="0090778B" w:rsidRPr="00EC2074">
        <w:rPr>
          <w:color w:val="000000"/>
        </w:rPr>
        <w:t>vom 22. bis 24. September 2021</w:t>
      </w:r>
      <w:r w:rsidR="0090778B">
        <w:rPr>
          <w:color w:val="000000"/>
        </w:rPr>
        <w:t xml:space="preserve"> ab </w:t>
      </w:r>
      <w:r w:rsidR="00EC2074" w:rsidRPr="00EC2074">
        <w:rPr>
          <w:color w:val="000000"/>
        </w:rPr>
        <w:t xml:space="preserve">(vergleiche Dokument BMT/20/12 </w:t>
      </w:r>
      <w:r w:rsidR="000515EF" w:rsidRPr="000515EF">
        <w:rPr>
          <w:i/>
          <w:color w:val="000000"/>
        </w:rPr>
        <w:t>„Report“</w:t>
      </w:r>
      <w:r w:rsidR="00EC2074" w:rsidRPr="00EC2074">
        <w:rPr>
          <w:color w:val="000000"/>
        </w:rPr>
        <w:t>, Absatz 1)</w:t>
      </w:r>
      <w:r w:rsidRPr="000D5A15">
        <w:t xml:space="preserve">. </w:t>
      </w:r>
    </w:p>
    <w:p w14:paraId="158CC2A8" w14:textId="77777777" w:rsidR="00424D2F" w:rsidRPr="000D5A15" w:rsidRDefault="00424D2F" w:rsidP="00A108C2">
      <w:pPr>
        <w:rPr>
          <w:lang w:eastAsia="ja-JP"/>
        </w:rPr>
      </w:pPr>
    </w:p>
    <w:p w14:paraId="54146944" w14:textId="4023AE35" w:rsidR="00424D2F" w:rsidRPr="009C2661" w:rsidRDefault="00B671EB" w:rsidP="00237584">
      <w:pPr>
        <w:pStyle w:val="Heading2"/>
        <w:rPr>
          <w:noProof/>
          <w:lang w:val="de-DE" w:eastAsia="ja-JP"/>
        </w:rPr>
      </w:pPr>
      <w:bookmarkStart w:id="14" w:name="_Toc85705646"/>
      <w:r w:rsidRPr="009C2661">
        <w:rPr>
          <w:noProof/>
          <w:lang w:val="de-DE" w:eastAsia="ja-JP"/>
        </w:rPr>
        <w:t>Vorgelegte</w:t>
      </w:r>
      <w:r w:rsidR="0089289C" w:rsidRPr="009C2661">
        <w:rPr>
          <w:noProof/>
          <w:lang w:val="de-DE" w:eastAsia="ja-JP"/>
        </w:rPr>
        <w:t xml:space="preserve"> Papiere</w:t>
      </w:r>
      <w:bookmarkEnd w:id="14"/>
    </w:p>
    <w:p w14:paraId="2E17456C" w14:textId="77777777" w:rsidR="00424D2F" w:rsidRPr="000D5A15" w:rsidRDefault="00424D2F" w:rsidP="00A108C2">
      <w:pPr>
        <w:keepNext/>
      </w:pPr>
    </w:p>
    <w:p w14:paraId="4DCF1367" w14:textId="41D366FA" w:rsidR="00424D2F" w:rsidRPr="000D5A15" w:rsidRDefault="00424D2F" w:rsidP="00A108C2">
      <w:pPr>
        <w:keepNext/>
      </w:pPr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8E2E11" w:rsidRPr="008E2E11">
        <w:t xml:space="preserve">Die unter jedem Tagesordnungspunkt der </w:t>
      </w:r>
      <w:r w:rsidR="008E2E11">
        <w:t>zwanzigsten</w:t>
      </w:r>
      <w:r w:rsidR="008E2E11" w:rsidRPr="008E2E11">
        <w:t xml:space="preserve"> Tagung der BMT </w:t>
      </w:r>
      <w:r w:rsidR="009C2661">
        <w:t>vorgelegten</w:t>
      </w:r>
      <w:r w:rsidR="008E2E11" w:rsidRPr="008E2E11">
        <w:t xml:space="preserve"> Papiere waren folgende</w:t>
      </w:r>
      <w:r w:rsidRPr="000D5A15">
        <w:t>:</w:t>
      </w:r>
    </w:p>
    <w:p w14:paraId="1C284816" w14:textId="77777777" w:rsidR="00424D2F" w:rsidRPr="000D5A15" w:rsidRDefault="00424D2F" w:rsidP="00A108C2">
      <w:pPr>
        <w:rPr>
          <w:snapToGrid w:val="0"/>
          <w:sz w:val="18"/>
        </w:rPr>
      </w:pPr>
    </w:p>
    <w:p w14:paraId="10D23642" w14:textId="77777777" w:rsidR="00044FED" w:rsidRPr="009C2661" w:rsidRDefault="00424D2F" w:rsidP="00F429FC">
      <w:pPr>
        <w:ind w:left="567"/>
        <w:rPr>
          <w:i/>
          <w:snapToGrid w:val="0"/>
          <w:lang w:val="en-US"/>
        </w:rPr>
      </w:pPr>
      <w:r w:rsidRPr="009C2661">
        <w:rPr>
          <w:i/>
          <w:snapToGrid w:val="0"/>
          <w:lang w:val="en-US"/>
        </w:rPr>
        <w:t>Reports on developments in UPOV concerning biochemical and molecular techniques</w:t>
      </w:r>
      <w:r w:rsidR="00797597" w:rsidRPr="009C2661">
        <w:rPr>
          <w:i/>
          <w:snapToGrid w:val="0"/>
          <w:lang w:val="en-US"/>
        </w:rPr>
        <w:t xml:space="preserve"> </w:t>
      </w:r>
    </w:p>
    <w:p w14:paraId="50623C86" w14:textId="2DD2F372" w:rsidR="00424D2F" w:rsidRPr="004E74A8" w:rsidRDefault="00797597" w:rsidP="00A108C2">
      <w:pPr>
        <w:spacing w:after="120"/>
        <w:ind w:left="567"/>
        <w:rPr>
          <w:i/>
          <w:snapToGrid w:val="0"/>
        </w:rPr>
      </w:pPr>
      <w:r w:rsidRPr="00A03257">
        <w:rPr>
          <w:iCs/>
          <w:snapToGrid w:val="0"/>
        </w:rPr>
        <w:t>(</w:t>
      </w:r>
      <w:r w:rsidRPr="00A03257">
        <w:rPr>
          <w:iCs/>
        </w:rPr>
        <w:t>Berichte über Entwicklungen in der UPOV betreffend biochemische und molekulare Verfahren)</w:t>
      </w:r>
      <w:r w:rsidR="00424D2F" w:rsidRPr="00A03257">
        <w:rPr>
          <w:iCs/>
          <w:snapToGrid w:val="0"/>
        </w:rPr>
        <w:t xml:space="preserve"> (</w:t>
      </w:r>
      <w:r w:rsidR="007515AD" w:rsidRPr="00A03257">
        <w:rPr>
          <w:iCs/>
          <w:snapToGrid w:val="0"/>
        </w:rPr>
        <w:t>D</w:t>
      </w:r>
      <w:r w:rsidR="00424D2F" w:rsidRPr="00A03257">
        <w:rPr>
          <w:iCs/>
          <w:snapToGrid w:val="0"/>
        </w:rPr>
        <w:t>o</w:t>
      </w:r>
      <w:r w:rsidR="007515AD" w:rsidRPr="00A03257">
        <w:rPr>
          <w:iCs/>
          <w:snapToGrid w:val="0"/>
        </w:rPr>
        <w:t>k</w:t>
      </w:r>
      <w:r w:rsidR="00424D2F" w:rsidRPr="00A03257">
        <w:rPr>
          <w:iCs/>
          <w:snapToGrid w:val="0"/>
        </w:rPr>
        <w:t>ument BMT/20/2)</w:t>
      </w:r>
      <w:r w:rsidR="00424D2F" w:rsidRPr="004E74A8">
        <w:rPr>
          <w:i/>
          <w:snapToGrid w:val="0"/>
        </w:rPr>
        <w:t xml:space="preserve"> </w:t>
      </w:r>
    </w:p>
    <w:p w14:paraId="4D93C2D8" w14:textId="66224BED" w:rsidR="00044FED" w:rsidRPr="009C2661" w:rsidRDefault="004E30CD" w:rsidP="00F429FC">
      <w:pPr>
        <w:ind w:left="567"/>
        <w:rPr>
          <w:i/>
          <w:snapToGrid w:val="0"/>
          <w:lang w:val="en-US"/>
        </w:rPr>
      </w:pPr>
      <w:r w:rsidRPr="009C2661">
        <w:rPr>
          <w:i/>
          <w:snapToGrid w:val="0"/>
          <w:lang w:val="en-US"/>
        </w:rPr>
        <w:t xml:space="preserve">Short presentations on new developments in biochemical and molecular techniques by DUS experts, biochemical and molecular specialists, plant breeders and relevant international organizations </w:t>
      </w:r>
    </w:p>
    <w:p w14:paraId="63B8B3EC" w14:textId="63A860BB" w:rsidR="00424D2F" w:rsidRPr="00CE484B" w:rsidRDefault="00325408" w:rsidP="00A108C2">
      <w:pPr>
        <w:spacing w:after="120"/>
        <w:ind w:left="567"/>
        <w:rPr>
          <w:i/>
          <w:snapToGrid w:val="0"/>
        </w:rPr>
      </w:pPr>
      <w:r w:rsidRPr="00A03257">
        <w:rPr>
          <w:iCs/>
          <w:snapToGrid w:val="0"/>
        </w:rPr>
        <w:t>(</w:t>
      </w:r>
      <w:r w:rsidR="00F02C5C" w:rsidRPr="00A03257">
        <w:rPr>
          <w:iCs/>
          <w:snapToGrid w:val="0"/>
        </w:rPr>
        <w:t>Kurzreferate über neue Entwicklungen bei biochemischen und molekularen Verfahren durch DUS-Sachverständige, Biochemie- und Molekularfachleute, Pflanzenzüchter und einschlägige internationale Organisationen (Berichte von Teilnehmern</w:t>
      </w:r>
      <w:r w:rsidR="00424D2F" w:rsidRPr="00A03257">
        <w:rPr>
          <w:iCs/>
          <w:snapToGrid w:val="0"/>
        </w:rPr>
        <w:t>)</w:t>
      </w:r>
      <w:r w:rsidRPr="00A03257">
        <w:rPr>
          <w:iCs/>
          <w:snapToGrid w:val="0"/>
        </w:rPr>
        <w:t>)</w:t>
      </w:r>
      <w:r w:rsidR="00424D2F" w:rsidRPr="00CE484B">
        <w:rPr>
          <w:i/>
          <w:snapToGrid w:val="0"/>
        </w:rPr>
        <w:t xml:space="preserve"> </w:t>
      </w:r>
    </w:p>
    <w:p w14:paraId="74C0732F" w14:textId="77777777" w:rsidR="00A7363A" w:rsidRPr="009C2661" w:rsidRDefault="00424D2F" w:rsidP="00F429FC">
      <w:pPr>
        <w:ind w:left="567" w:hanging="6"/>
        <w:rPr>
          <w:i/>
          <w:snapToGrid w:val="0"/>
          <w:lang w:val="en-US"/>
        </w:rPr>
      </w:pPr>
      <w:r w:rsidRPr="009C2661">
        <w:rPr>
          <w:i/>
          <w:snapToGrid w:val="0"/>
          <w:lang w:val="en-US"/>
        </w:rPr>
        <w:t>Report of work on molecular techniques in relation</w:t>
      </w:r>
      <w:r w:rsidR="0031126F" w:rsidRPr="009C2661">
        <w:rPr>
          <w:i/>
          <w:snapToGrid w:val="0"/>
          <w:lang w:val="en-US"/>
        </w:rPr>
        <w:t xml:space="preserve"> bis </w:t>
      </w:r>
      <w:r w:rsidRPr="009C2661">
        <w:rPr>
          <w:i/>
          <w:snapToGrid w:val="0"/>
          <w:lang w:val="en-US"/>
        </w:rPr>
        <w:t>DUS examination</w:t>
      </w:r>
      <w:r w:rsidR="00325408" w:rsidRPr="009C2661">
        <w:rPr>
          <w:i/>
          <w:snapToGrid w:val="0"/>
          <w:lang w:val="en-US"/>
        </w:rPr>
        <w:t xml:space="preserve"> </w:t>
      </w:r>
    </w:p>
    <w:p w14:paraId="3FDB5D5F" w14:textId="2DCEE1FD" w:rsidR="00424D2F" w:rsidRPr="00A23FE9" w:rsidRDefault="00325408" w:rsidP="00A108C2">
      <w:pPr>
        <w:spacing w:after="120"/>
        <w:ind w:left="567" w:hanging="5"/>
        <w:rPr>
          <w:i/>
          <w:snapToGrid w:val="0"/>
        </w:rPr>
      </w:pPr>
      <w:r w:rsidRPr="00A03257">
        <w:rPr>
          <w:iCs/>
          <w:snapToGrid w:val="0"/>
        </w:rPr>
        <w:t>(</w:t>
      </w:r>
      <w:r w:rsidRPr="00A03257">
        <w:rPr>
          <w:iCs/>
        </w:rPr>
        <w:t>Bericht über die Arbeit an molekularen Verfahren im Zusammenhang mit der DUS-Prüfung)</w:t>
      </w:r>
    </w:p>
    <w:p w14:paraId="24BB0C65" w14:textId="77777777" w:rsidR="00A7363A" w:rsidRDefault="00424D2F" w:rsidP="00A7363A">
      <w:pPr>
        <w:pStyle w:val="ListParagraph"/>
        <w:spacing w:after="60"/>
        <w:ind w:left="924"/>
        <w:rPr>
          <w:i/>
          <w:snapToGrid w:val="0"/>
        </w:rPr>
      </w:pPr>
      <w:r w:rsidRPr="00A23FE9">
        <w:rPr>
          <w:i/>
          <w:snapToGrid w:val="0"/>
        </w:rPr>
        <w:t>Update on IMODDUS activities</w:t>
      </w:r>
      <w:r w:rsidRPr="004E74A8">
        <w:rPr>
          <w:i/>
          <w:snapToGrid w:val="0"/>
        </w:rPr>
        <w:t xml:space="preserve"> </w:t>
      </w:r>
    </w:p>
    <w:p w14:paraId="5D99C9EB" w14:textId="4CC7AB66" w:rsidR="00424D2F" w:rsidRPr="00A7363A" w:rsidRDefault="004268F8" w:rsidP="00F429FC">
      <w:pPr>
        <w:pStyle w:val="ListParagraph"/>
        <w:spacing w:after="120"/>
        <w:ind w:left="924"/>
        <w:rPr>
          <w:i/>
          <w:snapToGrid w:val="0"/>
        </w:rPr>
      </w:pPr>
      <w:r w:rsidRPr="00A7363A">
        <w:rPr>
          <w:iCs/>
          <w:snapToGrid w:val="0"/>
        </w:rPr>
        <w:t>(</w:t>
      </w:r>
      <w:r w:rsidRPr="00A7363A">
        <w:rPr>
          <w:iCs/>
        </w:rPr>
        <w:t>Aktueller Stand der Tätigkeiten von IMODDUS</w:t>
      </w:r>
      <w:r w:rsidRPr="00A7363A">
        <w:rPr>
          <w:rFonts w:cs="Arial"/>
          <w:iCs/>
        </w:rPr>
        <w:t xml:space="preserve">) </w:t>
      </w:r>
      <w:r w:rsidR="00424D2F" w:rsidRPr="00A7363A">
        <w:rPr>
          <w:rFonts w:cs="Arial"/>
          <w:iCs/>
        </w:rPr>
        <w:t>(</w:t>
      </w:r>
      <w:r w:rsidR="00313DA2" w:rsidRPr="00A7363A">
        <w:rPr>
          <w:rFonts w:cs="Arial"/>
          <w:iCs/>
        </w:rPr>
        <w:t>Dokument</w:t>
      </w:r>
      <w:r w:rsidR="00424D2F" w:rsidRPr="00A7363A">
        <w:rPr>
          <w:rFonts w:cs="Arial"/>
          <w:iCs/>
        </w:rPr>
        <w:t xml:space="preserve"> </w:t>
      </w:r>
      <w:r w:rsidR="00424D2F" w:rsidRPr="00A7363A">
        <w:rPr>
          <w:rFonts w:cs="Arial"/>
          <w:iCs/>
          <w:shd w:val="clear" w:color="auto" w:fill="FFFFFF"/>
        </w:rPr>
        <w:t>BMT/20/7)</w:t>
      </w:r>
    </w:p>
    <w:p w14:paraId="6E04F786" w14:textId="77777777" w:rsidR="00663B5E" w:rsidRDefault="00663B5E" w:rsidP="00663B5E">
      <w:pPr>
        <w:pStyle w:val="ListParagraph"/>
        <w:spacing w:before="120" w:after="120"/>
        <w:ind w:left="924"/>
        <w:rPr>
          <w:i/>
        </w:rPr>
      </w:pPr>
    </w:p>
    <w:p w14:paraId="463B59EC" w14:textId="34B25CDA" w:rsidR="00044FED" w:rsidRPr="009C2661" w:rsidRDefault="00424D2F" w:rsidP="00663B5E">
      <w:pPr>
        <w:pStyle w:val="ListParagraph"/>
        <w:spacing w:before="120" w:after="120"/>
        <w:ind w:left="924"/>
        <w:rPr>
          <w:i/>
          <w:lang w:val="en-US"/>
        </w:rPr>
      </w:pPr>
      <w:r w:rsidRPr="009C2661">
        <w:rPr>
          <w:i/>
          <w:lang w:val="en-US"/>
        </w:rPr>
        <w:t>Identifying levels of diversity and developing markers</w:t>
      </w:r>
      <w:r w:rsidR="0031126F" w:rsidRPr="009C2661">
        <w:rPr>
          <w:i/>
          <w:lang w:val="en-US"/>
        </w:rPr>
        <w:t xml:space="preserve"> </w:t>
      </w:r>
      <w:r w:rsidR="00044FED" w:rsidRPr="009C2661">
        <w:rPr>
          <w:i/>
          <w:lang w:val="en-US"/>
        </w:rPr>
        <w:t xml:space="preserve">to </w:t>
      </w:r>
      <w:r w:rsidRPr="009C2661">
        <w:rPr>
          <w:i/>
          <w:lang w:val="en-US"/>
        </w:rPr>
        <w:t xml:space="preserve">assist in managing the DUS reference collection of field beans </w:t>
      </w:r>
      <w:r w:rsidR="009C2661" w:rsidRPr="009C2661">
        <w:rPr>
          <w:i/>
          <w:lang w:val="en-US"/>
        </w:rPr>
        <w:t>(Vicia faba)</w:t>
      </w:r>
    </w:p>
    <w:p w14:paraId="21060FCF" w14:textId="0263B5A0" w:rsidR="00424D2F" w:rsidRPr="00A03257" w:rsidRDefault="00B00D50" w:rsidP="00A108C2">
      <w:pPr>
        <w:pStyle w:val="ListParagraph"/>
        <w:spacing w:after="120"/>
        <w:ind w:left="922"/>
        <w:rPr>
          <w:rFonts w:cs="Arial"/>
          <w:iCs/>
          <w:shd w:val="clear" w:color="auto" w:fill="FFFFFF"/>
        </w:rPr>
      </w:pPr>
      <w:r w:rsidRPr="00A03257">
        <w:rPr>
          <w:iCs/>
        </w:rPr>
        <w:t xml:space="preserve">(Ermittlung von Diversitätsniveaus und Entwicklung von Markern zur Unterstützung der Verwaltung der DUS-Vergleichssammlung von Ackerbohne) </w:t>
      </w:r>
      <w:r w:rsidR="00424D2F" w:rsidRPr="00A03257">
        <w:rPr>
          <w:iCs/>
        </w:rPr>
        <w:t xml:space="preserve">(Vicia faba) </w:t>
      </w:r>
      <w:r w:rsidR="00424D2F" w:rsidRPr="00A03257">
        <w:rPr>
          <w:rFonts w:cs="Arial"/>
          <w:iCs/>
        </w:rPr>
        <w:t>(</w:t>
      </w:r>
      <w:r w:rsidR="00313DA2" w:rsidRPr="00A03257">
        <w:rPr>
          <w:rFonts w:cs="Arial"/>
          <w:iCs/>
        </w:rPr>
        <w:t>Dokument</w:t>
      </w:r>
      <w:r w:rsidR="00424D2F" w:rsidRPr="00A03257">
        <w:rPr>
          <w:rFonts w:cs="Arial"/>
          <w:iCs/>
        </w:rPr>
        <w:t xml:space="preserve"> </w:t>
      </w:r>
      <w:r w:rsidR="00424D2F" w:rsidRPr="00A03257">
        <w:rPr>
          <w:rFonts w:cs="Arial"/>
          <w:iCs/>
          <w:shd w:val="clear" w:color="auto" w:fill="FFFFFF"/>
        </w:rPr>
        <w:t>BMT/20/8)</w:t>
      </w:r>
    </w:p>
    <w:p w14:paraId="00994E72" w14:textId="77777777" w:rsidR="00424D2F" w:rsidRPr="00CE484B" w:rsidRDefault="00424D2F" w:rsidP="00A108C2">
      <w:pPr>
        <w:pStyle w:val="ListParagraph"/>
        <w:spacing w:after="120"/>
        <w:ind w:left="922"/>
        <w:rPr>
          <w:rFonts w:eastAsiaTheme="minorEastAsia"/>
          <w:i/>
          <w:strike/>
          <w:snapToGrid w:val="0"/>
          <w:lang w:eastAsia="ja-JP"/>
        </w:rPr>
      </w:pPr>
    </w:p>
    <w:p w14:paraId="52609E30" w14:textId="42F2F745" w:rsidR="00044FED" w:rsidRPr="009C2661" w:rsidRDefault="00424D2F" w:rsidP="00A108C2">
      <w:pPr>
        <w:pStyle w:val="ListParagraph"/>
        <w:spacing w:after="120"/>
        <w:ind w:left="922"/>
        <w:rPr>
          <w:i/>
          <w:lang w:val="en-US"/>
        </w:rPr>
      </w:pPr>
      <w:r w:rsidRPr="009C2661">
        <w:rPr>
          <w:i/>
          <w:lang w:val="en-US"/>
        </w:rPr>
        <w:t>Developing a strategy</w:t>
      </w:r>
      <w:r w:rsidR="0031126F" w:rsidRPr="009C2661">
        <w:rPr>
          <w:i/>
          <w:lang w:val="en-US"/>
        </w:rPr>
        <w:t xml:space="preserve"> </w:t>
      </w:r>
      <w:r w:rsidR="00044FED" w:rsidRPr="009C2661">
        <w:rPr>
          <w:i/>
          <w:lang w:val="en-US"/>
        </w:rPr>
        <w:t xml:space="preserve">to </w:t>
      </w:r>
      <w:r w:rsidRPr="009C2661">
        <w:rPr>
          <w:i/>
          <w:lang w:val="en-US"/>
        </w:rPr>
        <w:t xml:space="preserve">apply SNP molecular markers in the framework of winter oilseed rape DUS testing </w:t>
      </w:r>
    </w:p>
    <w:p w14:paraId="14632184" w14:textId="7E04E948" w:rsidR="00424D2F" w:rsidRPr="009A0446" w:rsidRDefault="00B00D50" w:rsidP="00A108C2">
      <w:pPr>
        <w:pStyle w:val="ListParagraph"/>
        <w:spacing w:after="120"/>
        <w:ind w:left="922"/>
        <w:rPr>
          <w:rFonts w:eastAsiaTheme="minorEastAsia"/>
          <w:i/>
          <w:strike/>
          <w:snapToGrid w:val="0"/>
          <w:lang w:eastAsia="ja-JP"/>
        </w:rPr>
      </w:pPr>
      <w:r w:rsidRPr="00A03257">
        <w:rPr>
          <w:iCs/>
        </w:rPr>
        <w:t>(Entwicklung einer Strategie zur Anwendung molekularer SNP-Marker im Rahmen der DUS-Prüfung von Winterraps</w:t>
      </w:r>
      <w:r w:rsidRPr="00A03257">
        <w:rPr>
          <w:rFonts w:cs="Arial"/>
          <w:iCs/>
        </w:rPr>
        <w:t xml:space="preserve">) </w:t>
      </w:r>
      <w:r w:rsidR="00424D2F" w:rsidRPr="00A03257">
        <w:rPr>
          <w:rFonts w:cs="Arial"/>
          <w:iCs/>
        </w:rPr>
        <w:t>(</w:t>
      </w:r>
      <w:r w:rsidR="00313DA2" w:rsidRPr="00A03257">
        <w:rPr>
          <w:rFonts w:cs="Arial"/>
          <w:iCs/>
        </w:rPr>
        <w:t>Dokument</w:t>
      </w:r>
      <w:r w:rsidR="00424D2F" w:rsidRPr="00A03257">
        <w:rPr>
          <w:rFonts w:cs="Arial"/>
          <w:iCs/>
        </w:rPr>
        <w:t xml:space="preserve"> </w:t>
      </w:r>
      <w:r w:rsidR="00424D2F" w:rsidRPr="00A03257">
        <w:rPr>
          <w:rFonts w:cs="Arial"/>
          <w:iCs/>
          <w:shd w:val="clear" w:color="auto" w:fill="FFFFFF"/>
        </w:rPr>
        <w:t>BMT/20/9)</w:t>
      </w:r>
    </w:p>
    <w:p w14:paraId="1AD1BC06" w14:textId="77777777" w:rsidR="00044FED" w:rsidRPr="009C2661" w:rsidRDefault="00AF7E3D" w:rsidP="00F429FC">
      <w:pPr>
        <w:ind w:left="567"/>
        <w:rPr>
          <w:i/>
          <w:snapToGrid w:val="0"/>
          <w:lang w:val="en-US"/>
        </w:rPr>
      </w:pPr>
      <w:r w:rsidRPr="009C2661">
        <w:rPr>
          <w:i/>
          <w:snapToGrid w:val="0"/>
          <w:lang w:val="en-US"/>
        </w:rPr>
        <w:t>Review of document UPOV/INF/17 „Guidelines for DNA-Profiling: Molecular Marker Selection and Database Construction</w:t>
      </w:r>
      <w:r w:rsidR="00A23FE9" w:rsidRPr="009C2661">
        <w:rPr>
          <w:i/>
          <w:snapToGrid w:val="0"/>
          <w:lang w:val="en-US"/>
        </w:rPr>
        <w:t>“</w:t>
      </w:r>
      <w:r w:rsidRPr="009C2661">
        <w:rPr>
          <w:i/>
          <w:snapToGrid w:val="0"/>
          <w:lang w:val="en-US"/>
        </w:rPr>
        <w:t xml:space="preserve"> (</w:t>
      </w:r>
      <w:r w:rsidR="00A23FE9" w:rsidRPr="009C2661">
        <w:rPr>
          <w:i/>
          <w:snapToGrid w:val="0"/>
          <w:lang w:val="en-US"/>
        </w:rPr>
        <w:t>„</w:t>
      </w:r>
      <w:r w:rsidRPr="009C2661">
        <w:rPr>
          <w:i/>
          <w:snapToGrid w:val="0"/>
          <w:lang w:val="en-US"/>
        </w:rPr>
        <w:t>BMT Guidelines</w:t>
      </w:r>
      <w:r w:rsidR="00A23FE9" w:rsidRPr="009C2661">
        <w:rPr>
          <w:i/>
          <w:snapToGrid w:val="0"/>
          <w:lang w:val="en-US"/>
        </w:rPr>
        <w:t>“</w:t>
      </w:r>
      <w:r w:rsidRPr="009C2661">
        <w:rPr>
          <w:i/>
          <w:snapToGrid w:val="0"/>
          <w:lang w:val="en-US"/>
        </w:rPr>
        <w:t xml:space="preserve">) </w:t>
      </w:r>
    </w:p>
    <w:p w14:paraId="3A097DFA" w14:textId="3377ED27" w:rsidR="00424D2F" w:rsidRPr="00A03257" w:rsidRDefault="00AF7E3D" w:rsidP="00A108C2">
      <w:pPr>
        <w:spacing w:after="120"/>
        <w:ind w:left="567"/>
        <w:rPr>
          <w:rFonts w:eastAsia="MS Mincho"/>
          <w:iCs/>
          <w:snapToGrid w:val="0"/>
        </w:rPr>
      </w:pPr>
      <w:r w:rsidRPr="00A03257">
        <w:rPr>
          <w:iCs/>
          <w:snapToGrid w:val="0"/>
        </w:rPr>
        <w:t>(</w:t>
      </w:r>
      <w:r w:rsidR="001643CA" w:rsidRPr="00A03257">
        <w:rPr>
          <w:iCs/>
          <w:snapToGrid w:val="0"/>
        </w:rPr>
        <w:t>Überarbeitung von</w:t>
      </w:r>
      <w:r w:rsidR="00424D2F" w:rsidRPr="00A03257">
        <w:rPr>
          <w:iCs/>
          <w:snapToGrid w:val="0"/>
        </w:rPr>
        <w:t xml:space="preserve"> </w:t>
      </w:r>
      <w:r w:rsidR="00313DA2" w:rsidRPr="00A03257">
        <w:rPr>
          <w:iCs/>
          <w:snapToGrid w:val="0"/>
        </w:rPr>
        <w:t>Dokument</w:t>
      </w:r>
      <w:r w:rsidR="00424D2F" w:rsidRPr="00A03257">
        <w:rPr>
          <w:iCs/>
          <w:snapToGrid w:val="0"/>
        </w:rPr>
        <w:t xml:space="preserve"> UPOV/INF/17 </w:t>
      </w:r>
      <w:r w:rsidR="00445E05" w:rsidRPr="00A03257">
        <w:rPr>
          <w:iCs/>
          <w:snapToGrid w:val="0"/>
        </w:rPr>
        <w:t>„</w:t>
      </w:r>
      <w:r w:rsidR="00E9684F" w:rsidRPr="00A03257">
        <w:rPr>
          <w:iCs/>
          <w:snapToGrid w:val="0"/>
        </w:rPr>
        <w:t>Richtlinien für die DNS-Profilierung: Auswahl molekularer Marker und Aufbau von Datenbanken (</w:t>
      </w:r>
      <w:r w:rsidR="00A23FE9" w:rsidRPr="00A03257">
        <w:rPr>
          <w:iCs/>
          <w:snapToGrid w:val="0"/>
        </w:rPr>
        <w:t>„</w:t>
      </w:r>
      <w:r w:rsidR="00E9684F" w:rsidRPr="00A03257">
        <w:rPr>
          <w:iCs/>
          <w:snapToGrid w:val="0"/>
        </w:rPr>
        <w:t>BMT-Richtlinien</w:t>
      </w:r>
      <w:r w:rsidR="00A23FE9" w:rsidRPr="00A03257">
        <w:rPr>
          <w:iCs/>
          <w:snapToGrid w:val="0"/>
        </w:rPr>
        <w:t>“</w:t>
      </w:r>
      <w:r w:rsidR="00424D2F" w:rsidRPr="00A03257">
        <w:rPr>
          <w:iCs/>
          <w:snapToGrid w:val="0"/>
        </w:rPr>
        <w:t>)</w:t>
      </w:r>
      <w:r w:rsidRPr="00A03257">
        <w:rPr>
          <w:iCs/>
          <w:snapToGrid w:val="0"/>
        </w:rPr>
        <w:t>)</w:t>
      </w:r>
      <w:r w:rsidR="00424D2F" w:rsidRPr="00A03257">
        <w:rPr>
          <w:iCs/>
          <w:snapToGrid w:val="0"/>
        </w:rPr>
        <w:t xml:space="preserve"> (</w:t>
      </w:r>
      <w:r w:rsidR="00313DA2" w:rsidRPr="00A03257">
        <w:rPr>
          <w:iCs/>
          <w:snapToGrid w:val="0"/>
        </w:rPr>
        <w:t>Dokument</w:t>
      </w:r>
      <w:r w:rsidR="00445E05" w:rsidRPr="00A03257">
        <w:rPr>
          <w:iCs/>
          <w:snapToGrid w:val="0"/>
        </w:rPr>
        <w:t>e</w:t>
      </w:r>
      <w:r w:rsidR="00424D2F" w:rsidRPr="00A03257">
        <w:rPr>
          <w:iCs/>
          <w:snapToGrid w:val="0"/>
        </w:rPr>
        <w:t xml:space="preserve"> BMT/20/3 and UPOV/INF/17/2 Draft 5)</w:t>
      </w:r>
    </w:p>
    <w:p w14:paraId="0B064AAB" w14:textId="77777777" w:rsidR="00044FED" w:rsidRDefault="00424D2F" w:rsidP="00A108C2">
      <w:pPr>
        <w:pStyle w:val="CommentText"/>
        <w:ind w:left="567"/>
        <w:rPr>
          <w:rFonts w:cs="Arial"/>
          <w:i/>
        </w:rPr>
      </w:pPr>
      <w:r w:rsidRPr="00D838AB">
        <w:rPr>
          <w:rFonts w:cs="Arial"/>
          <w:i/>
        </w:rPr>
        <w:t xml:space="preserve">Cooperation between international organizations </w:t>
      </w:r>
    </w:p>
    <w:p w14:paraId="1932A791" w14:textId="421DC473" w:rsidR="00424D2F" w:rsidRPr="00A03257" w:rsidRDefault="00A23FE9" w:rsidP="00663B5E">
      <w:pPr>
        <w:pStyle w:val="CommentText"/>
        <w:spacing w:after="120"/>
        <w:ind w:left="567"/>
        <w:rPr>
          <w:iCs/>
        </w:rPr>
      </w:pPr>
      <w:r w:rsidRPr="00A03257">
        <w:rPr>
          <w:rFonts w:cs="Arial"/>
          <w:iCs/>
        </w:rPr>
        <w:t>(</w:t>
      </w:r>
      <w:r w:rsidRPr="00A03257">
        <w:rPr>
          <w:iCs/>
        </w:rPr>
        <w:t>Zusammenarbeit zwischen internationalen Organisationen</w:t>
      </w:r>
      <w:r w:rsidR="004E74A8" w:rsidRPr="00A03257">
        <w:rPr>
          <w:rFonts w:cs="Arial"/>
          <w:iCs/>
        </w:rPr>
        <w:t xml:space="preserve">) </w:t>
      </w:r>
      <w:r w:rsidR="00424D2F" w:rsidRPr="00A03257">
        <w:rPr>
          <w:rFonts w:cs="Arial"/>
          <w:iCs/>
        </w:rPr>
        <w:t>(</w:t>
      </w:r>
      <w:r w:rsidR="00313DA2" w:rsidRPr="00A03257">
        <w:rPr>
          <w:rFonts w:cs="Arial"/>
          <w:iCs/>
        </w:rPr>
        <w:t>Dokument</w:t>
      </w:r>
      <w:r w:rsidR="00424D2F" w:rsidRPr="00A03257">
        <w:rPr>
          <w:rFonts w:cs="Arial"/>
          <w:iCs/>
        </w:rPr>
        <w:t xml:space="preserve"> </w:t>
      </w:r>
      <w:r w:rsidR="00424D2F" w:rsidRPr="00A03257">
        <w:rPr>
          <w:rFonts w:cs="Arial"/>
          <w:iCs/>
          <w:shd w:val="clear" w:color="auto" w:fill="FFFFFF"/>
        </w:rPr>
        <w:t>BMT/20/4</w:t>
      </w:r>
      <w:r w:rsidR="00424D2F" w:rsidRPr="00A03257">
        <w:rPr>
          <w:rFonts w:cs="Arial"/>
          <w:iCs/>
        </w:rPr>
        <w:t>)</w:t>
      </w:r>
    </w:p>
    <w:p w14:paraId="1DBD3EFB" w14:textId="77777777" w:rsidR="00044FED" w:rsidRDefault="00424D2F" w:rsidP="00A108C2">
      <w:pPr>
        <w:pStyle w:val="ListParagraph"/>
        <w:ind w:left="924"/>
        <w:rPr>
          <w:rFonts w:cs="Arial"/>
          <w:i/>
        </w:rPr>
      </w:pPr>
      <w:r w:rsidRPr="004E74A8">
        <w:rPr>
          <w:rFonts w:cs="Arial"/>
          <w:i/>
        </w:rPr>
        <w:t xml:space="preserve">OECD Seed Schemes </w:t>
      </w:r>
    </w:p>
    <w:p w14:paraId="47532943" w14:textId="24CE69CA" w:rsidR="00424D2F" w:rsidRPr="00A03257" w:rsidRDefault="004E74A8" w:rsidP="00A108C2">
      <w:pPr>
        <w:pStyle w:val="ListParagraph"/>
        <w:spacing w:after="120"/>
        <w:ind w:left="927"/>
        <w:rPr>
          <w:rFonts w:cs="Arial"/>
          <w:iCs/>
        </w:rPr>
      </w:pPr>
      <w:r w:rsidRPr="00A03257">
        <w:rPr>
          <w:rFonts w:cs="Arial"/>
          <w:iCs/>
        </w:rPr>
        <w:t>(</w:t>
      </w:r>
      <w:r w:rsidRPr="00A03257">
        <w:rPr>
          <w:iCs/>
        </w:rPr>
        <w:t>OECD-Saatgutsysteme)</w:t>
      </w:r>
      <w:r w:rsidRPr="00A03257">
        <w:rPr>
          <w:rFonts w:cs="Arial"/>
          <w:iCs/>
        </w:rPr>
        <w:t xml:space="preserve"> </w:t>
      </w:r>
      <w:r w:rsidR="00424D2F" w:rsidRPr="00A03257">
        <w:rPr>
          <w:rFonts w:cs="Arial"/>
          <w:iCs/>
        </w:rPr>
        <w:t>(</w:t>
      </w:r>
      <w:r w:rsidR="00313DA2" w:rsidRPr="00A03257">
        <w:rPr>
          <w:rFonts w:cs="Arial"/>
          <w:iCs/>
        </w:rPr>
        <w:t>Dokument</w:t>
      </w:r>
      <w:r w:rsidR="00424D2F" w:rsidRPr="00A03257">
        <w:rPr>
          <w:rFonts w:cs="Arial"/>
          <w:iCs/>
        </w:rPr>
        <w:t xml:space="preserve"> BMT/20/10) </w:t>
      </w:r>
    </w:p>
    <w:p w14:paraId="60E44B11" w14:textId="77777777" w:rsidR="00044FED" w:rsidRPr="009C2661" w:rsidRDefault="00FA4478" w:rsidP="00A108C2">
      <w:pPr>
        <w:ind w:left="924"/>
        <w:rPr>
          <w:rFonts w:eastAsia="MS Mincho" w:cs="Arial"/>
          <w:i/>
          <w:lang w:val="en-US"/>
        </w:rPr>
      </w:pPr>
      <w:r w:rsidRPr="009C2661">
        <w:rPr>
          <w:rFonts w:eastAsia="MS Mincho" w:cs="Arial"/>
          <w:i/>
          <w:lang w:val="en-US"/>
        </w:rPr>
        <w:t>I</w:t>
      </w:r>
      <w:r w:rsidR="00424D2F" w:rsidRPr="009C2661">
        <w:rPr>
          <w:rFonts w:eastAsia="MS Mincho" w:cs="Arial"/>
          <w:i/>
          <w:lang w:val="en-US"/>
        </w:rPr>
        <w:t>STA report on biochemical and molecular techniques</w:t>
      </w:r>
      <w:r w:rsidR="009A0446" w:rsidRPr="009C2661">
        <w:rPr>
          <w:rFonts w:eastAsia="MS Mincho" w:cs="Arial"/>
          <w:i/>
          <w:lang w:val="en-US"/>
        </w:rPr>
        <w:t xml:space="preserve"> </w:t>
      </w:r>
    </w:p>
    <w:p w14:paraId="5C62C309" w14:textId="67CDE558" w:rsidR="00424D2F" w:rsidRPr="00A03257" w:rsidRDefault="009A0446" w:rsidP="00A108C2">
      <w:pPr>
        <w:spacing w:after="120"/>
        <w:ind w:left="927"/>
        <w:rPr>
          <w:rFonts w:eastAsia="MS Mincho" w:cs="Arial"/>
          <w:iCs/>
        </w:rPr>
      </w:pPr>
      <w:r w:rsidRPr="00A03257">
        <w:rPr>
          <w:rFonts w:eastAsia="MS Mincho" w:cs="Arial"/>
          <w:iCs/>
        </w:rPr>
        <w:t xml:space="preserve">(Bericht der ISTA über </w:t>
      </w:r>
      <w:r w:rsidRPr="00A03257">
        <w:rPr>
          <w:iCs/>
        </w:rPr>
        <w:t>biochemische und molekulare Verfahren)</w:t>
      </w:r>
      <w:r w:rsidR="00484787" w:rsidRPr="00A03257">
        <w:rPr>
          <w:rFonts w:eastAsia="MS Mincho" w:cs="Arial"/>
          <w:iCs/>
        </w:rPr>
        <w:t xml:space="preserve"> </w:t>
      </w:r>
      <w:r w:rsidR="00FA4478" w:rsidRPr="00A03257">
        <w:rPr>
          <w:rFonts w:eastAsia="MS Mincho" w:cs="Arial"/>
          <w:iCs/>
        </w:rPr>
        <w:t>(</w:t>
      </w:r>
      <w:r w:rsidR="00313DA2" w:rsidRPr="00A03257">
        <w:rPr>
          <w:rFonts w:eastAsia="MS Mincho" w:cs="Arial"/>
          <w:iCs/>
        </w:rPr>
        <w:t>Dokument</w:t>
      </w:r>
      <w:r w:rsidR="00FA4478" w:rsidRPr="00A03257">
        <w:rPr>
          <w:rFonts w:eastAsia="MS Mincho" w:cs="Arial"/>
          <w:iCs/>
        </w:rPr>
        <w:t xml:space="preserve"> BMT/20/11)</w:t>
      </w:r>
    </w:p>
    <w:p w14:paraId="53E105FD" w14:textId="1D76597B" w:rsidR="00424D2F" w:rsidRPr="00CA2FE8" w:rsidRDefault="00424D2F" w:rsidP="00A108C2">
      <w:pPr>
        <w:spacing w:after="120"/>
        <w:ind w:left="567"/>
        <w:rPr>
          <w:i/>
          <w:snapToGrid w:val="0"/>
        </w:rPr>
      </w:pPr>
      <w:r w:rsidRPr="00CA2FE8">
        <w:rPr>
          <w:i/>
          <w:snapToGrid w:val="0"/>
        </w:rPr>
        <w:t>Confidentiality, ownership and access</w:t>
      </w:r>
      <w:r w:rsidR="0031126F" w:rsidRPr="00CA2FE8">
        <w:rPr>
          <w:i/>
          <w:snapToGrid w:val="0"/>
        </w:rPr>
        <w:t xml:space="preserve"> </w:t>
      </w:r>
      <w:r w:rsidR="006364C8">
        <w:rPr>
          <w:i/>
          <w:snapToGrid w:val="0"/>
        </w:rPr>
        <w:t>to</w:t>
      </w:r>
      <w:r w:rsidR="006364C8" w:rsidRPr="00CA2FE8">
        <w:rPr>
          <w:i/>
          <w:snapToGrid w:val="0"/>
        </w:rPr>
        <w:t xml:space="preserve"> </w:t>
      </w:r>
      <w:r w:rsidRPr="00CA2FE8">
        <w:rPr>
          <w:i/>
          <w:snapToGrid w:val="0"/>
        </w:rPr>
        <w:t>molecular data</w:t>
      </w:r>
      <w:r w:rsidRPr="00CA2FE8">
        <w:rPr>
          <w:i/>
        </w:rPr>
        <w:t>, including model agreement template</w:t>
      </w:r>
      <w:r w:rsidRPr="00CA2FE8">
        <w:rPr>
          <w:i/>
          <w:snapToGrid w:val="0"/>
        </w:rPr>
        <w:t xml:space="preserve"> </w:t>
      </w:r>
      <w:r w:rsidR="00CA2FE8" w:rsidRPr="00A03257">
        <w:rPr>
          <w:iCs/>
          <w:snapToGrid w:val="0"/>
        </w:rPr>
        <w:t>(</w:t>
      </w:r>
      <w:r w:rsidR="00CA2FE8" w:rsidRPr="00A03257">
        <w:rPr>
          <w:iCs/>
        </w:rPr>
        <w:t>Vertraulichkeit von, Eigentum an und Zugang zu molekularen Daten, einschließlich einer Vorlage für eine Mustervereinbarung)</w:t>
      </w:r>
      <w:r w:rsidR="00CA2FE8" w:rsidRPr="00A03257">
        <w:rPr>
          <w:rFonts w:cs="Arial"/>
          <w:iCs/>
        </w:rPr>
        <w:t xml:space="preserve"> </w:t>
      </w:r>
      <w:r w:rsidRPr="00A03257">
        <w:rPr>
          <w:rFonts w:cs="Arial"/>
          <w:iCs/>
        </w:rPr>
        <w:t>(</w:t>
      </w:r>
      <w:r w:rsidR="00313DA2" w:rsidRPr="00A03257">
        <w:rPr>
          <w:rFonts w:cs="Arial"/>
          <w:iCs/>
        </w:rPr>
        <w:t>Dokument</w:t>
      </w:r>
      <w:r w:rsidRPr="00A03257">
        <w:rPr>
          <w:rFonts w:cs="Arial"/>
          <w:iCs/>
        </w:rPr>
        <w:t xml:space="preserve"> </w:t>
      </w:r>
      <w:r w:rsidRPr="00A03257">
        <w:rPr>
          <w:rFonts w:cs="Arial"/>
          <w:iCs/>
          <w:shd w:val="clear" w:color="auto" w:fill="FFFFFF"/>
        </w:rPr>
        <w:t>BMT/20/5</w:t>
      </w:r>
      <w:r w:rsidRPr="00A03257">
        <w:rPr>
          <w:rFonts w:cs="Arial"/>
          <w:iCs/>
        </w:rPr>
        <w:t>)</w:t>
      </w:r>
      <w:r w:rsidRPr="00CA2FE8">
        <w:rPr>
          <w:rFonts w:cs="Arial"/>
          <w:i/>
        </w:rPr>
        <w:t xml:space="preserve"> </w:t>
      </w:r>
    </w:p>
    <w:p w14:paraId="64B3095D" w14:textId="77777777" w:rsidR="00044FED" w:rsidRDefault="00424D2F" w:rsidP="00A108C2">
      <w:pPr>
        <w:ind w:firstLine="567"/>
        <w:rPr>
          <w:i/>
          <w:snapToGrid w:val="0"/>
        </w:rPr>
      </w:pPr>
      <w:r w:rsidRPr="00CA2FE8">
        <w:rPr>
          <w:i/>
          <w:snapToGrid w:val="0"/>
        </w:rPr>
        <w:t>Session</w:t>
      </w:r>
      <w:r w:rsidR="0031126F" w:rsidRPr="00CA2FE8">
        <w:rPr>
          <w:i/>
          <w:snapToGrid w:val="0"/>
        </w:rPr>
        <w:t xml:space="preserve"> </w:t>
      </w:r>
      <w:r w:rsidR="00CA2FE8">
        <w:rPr>
          <w:i/>
          <w:snapToGrid w:val="0"/>
        </w:rPr>
        <w:t>to</w:t>
      </w:r>
      <w:r w:rsidR="00CA2FE8" w:rsidRPr="00CA2FE8">
        <w:rPr>
          <w:i/>
          <w:snapToGrid w:val="0"/>
        </w:rPr>
        <w:t xml:space="preserve"> </w:t>
      </w:r>
      <w:r w:rsidRPr="00CA2FE8">
        <w:rPr>
          <w:i/>
          <w:snapToGrid w:val="0"/>
        </w:rPr>
        <w:t xml:space="preserve">facilitate cooperation </w:t>
      </w:r>
    </w:p>
    <w:p w14:paraId="7AAF8CF4" w14:textId="7DE8BD4C" w:rsidR="00424D2F" w:rsidRPr="00A03257" w:rsidRDefault="00CA2FE8" w:rsidP="00A108C2">
      <w:pPr>
        <w:spacing w:after="120"/>
        <w:ind w:firstLine="567"/>
        <w:rPr>
          <w:iCs/>
          <w:snapToGrid w:val="0"/>
        </w:rPr>
      </w:pPr>
      <w:r w:rsidRPr="00A03257">
        <w:rPr>
          <w:iCs/>
          <w:snapToGrid w:val="0"/>
        </w:rPr>
        <w:t>(</w:t>
      </w:r>
      <w:r w:rsidRPr="00A03257">
        <w:rPr>
          <w:iCs/>
        </w:rPr>
        <w:t>Sitzung zur Erleichterung der Zusammenarbeit)</w:t>
      </w:r>
      <w:r w:rsidRPr="00A03257">
        <w:rPr>
          <w:iCs/>
          <w:snapToGrid w:val="0"/>
        </w:rPr>
        <w:t xml:space="preserve"> </w:t>
      </w:r>
      <w:r w:rsidR="00424D2F" w:rsidRPr="00A03257">
        <w:rPr>
          <w:iCs/>
          <w:snapToGrid w:val="0"/>
        </w:rPr>
        <w:t>(</w:t>
      </w:r>
      <w:r w:rsidR="00313DA2" w:rsidRPr="00A03257">
        <w:rPr>
          <w:rFonts w:cs="Arial"/>
          <w:iCs/>
        </w:rPr>
        <w:t>Dokument</w:t>
      </w:r>
      <w:r w:rsidR="00424D2F" w:rsidRPr="00A03257">
        <w:rPr>
          <w:rFonts w:cs="Arial"/>
          <w:iCs/>
        </w:rPr>
        <w:t xml:space="preserve"> </w:t>
      </w:r>
      <w:r w:rsidR="00424D2F" w:rsidRPr="00A03257">
        <w:rPr>
          <w:rFonts w:cs="Arial"/>
          <w:iCs/>
          <w:shd w:val="clear" w:color="auto" w:fill="FFFFFF"/>
        </w:rPr>
        <w:t>BMT/20/6</w:t>
      </w:r>
      <w:r w:rsidR="00424D2F" w:rsidRPr="00A03257">
        <w:rPr>
          <w:iCs/>
          <w:snapToGrid w:val="0"/>
        </w:rPr>
        <w:t xml:space="preserve">) </w:t>
      </w:r>
    </w:p>
    <w:p w14:paraId="3BBF68DF" w14:textId="77777777" w:rsidR="00424D2F" w:rsidRPr="000D5A15" w:rsidRDefault="00424D2F" w:rsidP="00A108C2">
      <w:pPr>
        <w:jc w:val="left"/>
      </w:pPr>
    </w:p>
    <w:p w14:paraId="2B164E01" w14:textId="605393EE" w:rsidR="00A93B0E" w:rsidRPr="009C2661" w:rsidRDefault="001339B8" w:rsidP="00237584">
      <w:pPr>
        <w:pStyle w:val="Heading2"/>
        <w:rPr>
          <w:noProof/>
          <w:lang w:val="de-DE"/>
        </w:rPr>
      </w:pPr>
      <w:bookmarkStart w:id="15" w:name="_Toc85705647"/>
      <w:r w:rsidRPr="009C2661">
        <w:rPr>
          <w:noProof/>
          <w:lang w:val="de-DE"/>
        </w:rPr>
        <w:t xml:space="preserve">Kurzreferate über neue Entwicklungen bei biochemischen und molekularen Verfahren durch DUS-Sachverständige, Biochemie- und Molekularfachleute, Pflanzenzüchter und </w:t>
      </w:r>
      <w:r w:rsidR="00D448E5" w:rsidRPr="009C2661">
        <w:rPr>
          <w:noProof/>
          <w:lang w:val="de-DE"/>
        </w:rPr>
        <w:t xml:space="preserve">maßgebliche </w:t>
      </w:r>
      <w:r w:rsidRPr="009C2661">
        <w:rPr>
          <w:noProof/>
          <w:lang w:val="de-DE"/>
        </w:rPr>
        <w:t>internationale Organisationen</w:t>
      </w:r>
      <w:bookmarkEnd w:id="15"/>
      <w:r w:rsidR="00A93B0E" w:rsidRPr="009C2661">
        <w:rPr>
          <w:noProof/>
          <w:lang w:val="de-DE"/>
        </w:rPr>
        <w:t xml:space="preserve"> </w:t>
      </w:r>
    </w:p>
    <w:p w14:paraId="11BB54DB" w14:textId="77777777" w:rsidR="00A93B0E" w:rsidRPr="000D5A15" w:rsidRDefault="00A93B0E" w:rsidP="00A108C2"/>
    <w:p w14:paraId="5AB31CE4" w14:textId="0FFCE8E0" w:rsidR="00A93B0E" w:rsidRPr="000D5A15" w:rsidRDefault="00A93B0E" w:rsidP="00A108C2">
      <w:r w:rsidRPr="000D5A15">
        <w:fldChar w:fldCharType="begin"/>
      </w:r>
      <w:r w:rsidRPr="000D5A15">
        <w:instrText xml:space="preserve"> AUTONUM  </w:instrText>
      </w:r>
      <w:r w:rsidRPr="000D5A15">
        <w:fldChar w:fldCharType="end"/>
      </w:r>
      <w:r w:rsidRPr="000D5A15">
        <w:tab/>
      </w:r>
      <w:r w:rsidR="00DC57F7" w:rsidRPr="00DC57F7">
        <w:t xml:space="preserve">Die BMT nahm die </w:t>
      </w:r>
      <w:r w:rsidR="00E744C8">
        <w:t>Stellungnahme</w:t>
      </w:r>
      <w:r w:rsidR="00E744C8" w:rsidRPr="00DC57F7">
        <w:t xml:space="preserve"> </w:t>
      </w:r>
      <w:r w:rsidR="00DC57F7" w:rsidRPr="00DC57F7">
        <w:t>Frankreichs zur Kenntnis, da</w:t>
      </w:r>
      <w:r w:rsidR="00DC57F7">
        <w:t>ss</w:t>
      </w:r>
      <w:r w:rsidR="00DC57F7" w:rsidRPr="00DC57F7">
        <w:t xml:space="preserve"> GEVES im März 2022 einen Ausbildungslehrgang über die </w:t>
      </w:r>
      <w:r w:rsidR="00F754EE">
        <w:t>Verwendung</w:t>
      </w:r>
      <w:r w:rsidR="00DC57F7" w:rsidRPr="00DC57F7">
        <w:t xml:space="preserve"> molekularer Verfahren zur Unterstützung der DUS-Prüfung </w:t>
      </w:r>
      <w:r w:rsidR="00DC57F7">
        <w:t>organisieren</w:t>
      </w:r>
      <w:r w:rsidR="00DC57F7" w:rsidRPr="00DC57F7">
        <w:t xml:space="preserve"> werde (vergleiche Dokument BMT/20/12 </w:t>
      </w:r>
      <w:r w:rsidR="000515EF" w:rsidRPr="000515EF">
        <w:rPr>
          <w:i/>
        </w:rPr>
        <w:t>„Report“</w:t>
      </w:r>
      <w:r w:rsidR="00DC57F7" w:rsidRPr="00DC57F7">
        <w:t>, Absatz 6)</w:t>
      </w:r>
      <w:r w:rsidRPr="000D5A15">
        <w:t xml:space="preserve">. </w:t>
      </w:r>
    </w:p>
    <w:p w14:paraId="24682DAC" w14:textId="77777777" w:rsidR="00424D2F" w:rsidRPr="000D5A15" w:rsidRDefault="00424D2F" w:rsidP="00A108C2">
      <w:pPr>
        <w:jc w:val="left"/>
      </w:pPr>
    </w:p>
    <w:p w14:paraId="4BACE6F7" w14:textId="77777777" w:rsidR="00424D2F" w:rsidRPr="000D5A15" w:rsidRDefault="00424D2F" w:rsidP="00A108C2">
      <w:pPr>
        <w:jc w:val="left"/>
      </w:pPr>
    </w:p>
    <w:p w14:paraId="43257682" w14:textId="77777777" w:rsidR="00445B73" w:rsidRPr="000D5A15" w:rsidRDefault="00445B73" w:rsidP="00A108C2"/>
    <w:p w14:paraId="0F403ED5" w14:textId="21D1776C" w:rsidR="00445B73" w:rsidRPr="000D5A15" w:rsidRDefault="00445B73" w:rsidP="00A108C2">
      <w:pPr>
        <w:jc w:val="right"/>
      </w:pPr>
      <w:r w:rsidRPr="000D5A15">
        <w:t xml:space="preserve"> [End</w:t>
      </w:r>
      <w:r w:rsidR="00192BFC">
        <w:t>e</w:t>
      </w:r>
      <w:r w:rsidRPr="000D5A15">
        <w:t xml:space="preserve"> </w:t>
      </w:r>
      <w:r w:rsidR="00192BFC">
        <w:t>des</w:t>
      </w:r>
      <w:r w:rsidRPr="000D5A15">
        <w:t xml:space="preserve"> </w:t>
      </w:r>
      <w:r w:rsidR="00192BFC">
        <w:t>D</w:t>
      </w:r>
      <w:r w:rsidRPr="000D5A15">
        <w:t>o</w:t>
      </w:r>
      <w:r w:rsidR="00192BFC">
        <w:t>k</w:t>
      </w:r>
      <w:r w:rsidRPr="000D5A15">
        <w:t>ument</w:t>
      </w:r>
      <w:r w:rsidR="00192BFC">
        <w:t>s</w:t>
      </w:r>
      <w:r w:rsidRPr="000D5A15">
        <w:t>]</w:t>
      </w:r>
    </w:p>
    <w:p w14:paraId="2EB7308B" w14:textId="77777777" w:rsidR="00445B73" w:rsidRPr="000D5A15" w:rsidRDefault="00445B73" w:rsidP="00445B73">
      <w:pPr>
        <w:jc w:val="left"/>
      </w:pPr>
    </w:p>
    <w:p w14:paraId="44CE230E" w14:textId="77777777" w:rsidR="00050E16" w:rsidRPr="000D5A15" w:rsidRDefault="00050E16" w:rsidP="009B440E">
      <w:pPr>
        <w:jc w:val="left"/>
      </w:pPr>
    </w:p>
    <w:sectPr w:rsidR="00050E16" w:rsidRPr="000D5A15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254DE" w14:textId="77777777" w:rsidR="001F0D7E" w:rsidRDefault="001F0D7E" w:rsidP="006655D3">
      <w:r>
        <w:separator/>
      </w:r>
    </w:p>
    <w:p w14:paraId="145EBAFE" w14:textId="77777777" w:rsidR="001F0D7E" w:rsidRDefault="001F0D7E" w:rsidP="006655D3"/>
    <w:p w14:paraId="11385CCC" w14:textId="77777777" w:rsidR="001F0D7E" w:rsidRDefault="001F0D7E" w:rsidP="006655D3"/>
  </w:endnote>
  <w:endnote w:type="continuationSeparator" w:id="0">
    <w:p w14:paraId="2A798259" w14:textId="77777777" w:rsidR="001F0D7E" w:rsidRDefault="001F0D7E" w:rsidP="006655D3">
      <w:r>
        <w:separator/>
      </w:r>
    </w:p>
    <w:p w14:paraId="128A5B6A" w14:textId="77777777" w:rsidR="001F0D7E" w:rsidRPr="00294751" w:rsidRDefault="001F0D7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0E1A522" w14:textId="77777777" w:rsidR="001F0D7E" w:rsidRPr="00294751" w:rsidRDefault="001F0D7E" w:rsidP="006655D3">
      <w:pPr>
        <w:rPr>
          <w:lang w:val="fr-FR"/>
        </w:rPr>
      </w:pPr>
    </w:p>
    <w:p w14:paraId="4B88E8F6" w14:textId="77777777" w:rsidR="001F0D7E" w:rsidRPr="00294751" w:rsidRDefault="001F0D7E" w:rsidP="006655D3">
      <w:pPr>
        <w:rPr>
          <w:lang w:val="fr-FR"/>
        </w:rPr>
      </w:pPr>
    </w:p>
  </w:endnote>
  <w:endnote w:type="continuationNotice" w:id="1">
    <w:p w14:paraId="55C6F4ED" w14:textId="77777777" w:rsidR="001F0D7E" w:rsidRPr="00294751" w:rsidRDefault="001F0D7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CAF132B" w14:textId="77777777" w:rsidR="001F0D7E" w:rsidRPr="00294751" w:rsidRDefault="001F0D7E" w:rsidP="006655D3">
      <w:pPr>
        <w:rPr>
          <w:lang w:val="fr-FR"/>
        </w:rPr>
      </w:pPr>
    </w:p>
    <w:p w14:paraId="737F481D" w14:textId="77777777" w:rsidR="001F0D7E" w:rsidRPr="00294751" w:rsidRDefault="001F0D7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626B" w14:textId="77777777" w:rsidR="001F0D7E" w:rsidRDefault="001F0D7E" w:rsidP="006655D3">
      <w:r>
        <w:separator/>
      </w:r>
    </w:p>
  </w:footnote>
  <w:footnote w:type="continuationSeparator" w:id="0">
    <w:p w14:paraId="22271A6C" w14:textId="77777777" w:rsidR="001F0D7E" w:rsidRDefault="001F0D7E" w:rsidP="006655D3">
      <w:r>
        <w:separator/>
      </w:r>
    </w:p>
  </w:footnote>
  <w:footnote w:type="continuationNotice" w:id="1">
    <w:p w14:paraId="579E07AB" w14:textId="77777777" w:rsidR="001F0D7E" w:rsidRPr="00AB530F" w:rsidRDefault="001F0D7E" w:rsidP="00AB530F">
      <w:pPr>
        <w:pStyle w:val="Footer"/>
      </w:pPr>
    </w:p>
  </w:footnote>
  <w:footnote w:id="2">
    <w:p w14:paraId="03837A13" w14:textId="1BF27273" w:rsidR="00D61CBA" w:rsidRPr="00C435AB" w:rsidRDefault="00D61CBA" w:rsidP="006A2919">
      <w:pPr>
        <w:pStyle w:val="FootnoteText"/>
        <w:ind w:left="108" w:hanging="108"/>
        <w:jc w:val="left"/>
        <w:rPr>
          <w:lang w:val="de-DE"/>
        </w:rPr>
      </w:pPr>
      <w:r>
        <w:rPr>
          <w:rStyle w:val="FootnoteReference"/>
        </w:rPr>
        <w:footnoteRef/>
      </w:r>
      <w:r w:rsidRPr="009C2661">
        <w:rPr>
          <w:lang w:val="de-DE"/>
        </w:rPr>
        <w:t xml:space="preserve"> </w:t>
      </w:r>
      <w:r w:rsidR="000A62CC" w:rsidRPr="00C435AB">
        <w:rPr>
          <w:lang w:val="de-DE"/>
        </w:rPr>
        <w:t xml:space="preserve">auf </w:t>
      </w:r>
      <w:r w:rsidR="00C435AB">
        <w:rPr>
          <w:lang w:val="de-DE"/>
        </w:rPr>
        <w:t>ihrer</w:t>
      </w:r>
      <w:r w:rsidR="000A62CC" w:rsidRPr="00C435AB">
        <w:rPr>
          <w:lang w:val="de-DE"/>
        </w:rPr>
        <w:t xml:space="preserve"> fünfundfünfzigsten Tagung vom 3. bis 7. Mai 2021, </w:t>
      </w:r>
      <w:r w:rsidR="008A0720">
        <w:rPr>
          <w:lang w:val="de-DE"/>
        </w:rPr>
        <w:t>veranstaltet</w:t>
      </w:r>
      <w:r w:rsidR="000A62CC" w:rsidRPr="00C435AB">
        <w:rPr>
          <w:lang w:val="de-DE"/>
        </w:rPr>
        <w:t xml:space="preserve"> von der Türkei und auf elektronischem Wege abgehalten</w:t>
      </w:r>
    </w:p>
  </w:footnote>
  <w:footnote w:id="3">
    <w:p w14:paraId="65EED755" w14:textId="359FA485" w:rsidR="00D61CBA" w:rsidRPr="00C435AB" w:rsidRDefault="00D61CBA" w:rsidP="006A2919">
      <w:pPr>
        <w:pStyle w:val="FootnoteText"/>
        <w:ind w:left="108" w:hanging="108"/>
        <w:jc w:val="left"/>
        <w:rPr>
          <w:lang w:val="de-DE"/>
        </w:rPr>
      </w:pPr>
      <w:r w:rsidRPr="00C435AB">
        <w:rPr>
          <w:rStyle w:val="FootnoteReference"/>
          <w:lang w:val="de-DE"/>
        </w:rPr>
        <w:footnoteRef/>
      </w:r>
      <w:r w:rsidR="00A901E6">
        <w:rPr>
          <w:lang w:val="de-DE"/>
        </w:rPr>
        <w:t xml:space="preserve"> </w:t>
      </w:r>
      <w:r w:rsidR="0061130E" w:rsidRPr="00C435AB">
        <w:rPr>
          <w:lang w:val="de-DE"/>
        </w:rPr>
        <w:t>auf ihrer dreiundfünfzigsten</w:t>
      </w:r>
      <w:r w:rsidR="005545D6">
        <w:rPr>
          <w:lang w:val="de-DE"/>
        </w:rPr>
        <w:t xml:space="preserve"> </w:t>
      </w:r>
      <w:r w:rsidR="0061130E" w:rsidRPr="00C435AB">
        <w:rPr>
          <w:lang w:val="de-DE"/>
        </w:rPr>
        <w:t>Tagung vom 7. bis 11. Juni 2021</w:t>
      </w:r>
      <w:r w:rsidR="00214640">
        <w:rPr>
          <w:lang w:val="de-DE"/>
        </w:rPr>
        <w:t>,</w:t>
      </w:r>
      <w:r w:rsidR="005545D6">
        <w:rPr>
          <w:lang w:val="de-DE"/>
        </w:rPr>
        <w:t xml:space="preserve"> </w:t>
      </w:r>
      <w:r w:rsidR="00214640">
        <w:rPr>
          <w:lang w:val="de-DE"/>
        </w:rPr>
        <w:t>veranstaltet</w:t>
      </w:r>
      <w:r w:rsidR="00214640" w:rsidRPr="00C435AB">
        <w:rPr>
          <w:lang w:val="de-DE"/>
        </w:rPr>
        <w:t xml:space="preserve"> von </w:t>
      </w:r>
      <w:r w:rsidR="00214640">
        <w:rPr>
          <w:lang w:val="de-DE"/>
        </w:rPr>
        <w:t>den</w:t>
      </w:r>
      <w:r w:rsidR="00214640" w:rsidRPr="00C435AB">
        <w:rPr>
          <w:lang w:val="de-DE"/>
        </w:rPr>
        <w:t xml:space="preserve"> </w:t>
      </w:r>
      <w:r w:rsidR="0061130E" w:rsidRPr="00C435AB">
        <w:rPr>
          <w:lang w:val="de-DE"/>
        </w:rPr>
        <w:t>Niederlande</w:t>
      </w:r>
      <w:r w:rsidR="00214640">
        <w:rPr>
          <w:lang w:val="de-DE"/>
        </w:rPr>
        <w:t>n</w:t>
      </w:r>
      <w:r w:rsidR="005545D6">
        <w:rPr>
          <w:lang w:val="de-DE"/>
        </w:rPr>
        <w:t xml:space="preserve"> und</w:t>
      </w:r>
      <w:r w:rsidR="0061130E" w:rsidRPr="00C435AB">
        <w:rPr>
          <w:lang w:val="de-DE"/>
        </w:rPr>
        <w:t xml:space="preserve"> auf elektronischem Wege abgehalten</w:t>
      </w:r>
    </w:p>
  </w:footnote>
  <w:footnote w:id="4">
    <w:p w14:paraId="16C7CD12" w14:textId="504F1014" w:rsidR="00D61CBA" w:rsidRPr="00C435AB" w:rsidRDefault="00D61CBA" w:rsidP="006A2919">
      <w:pPr>
        <w:pStyle w:val="FootnoteText"/>
        <w:ind w:left="108" w:hanging="108"/>
        <w:jc w:val="left"/>
        <w:rPr>
          <w:lang w:val="de-DE"/>
        </w:rPr>
      </w:pPr>
      <w:r w:rsidRPr="00C435AB">
        <w:rPr>
          <w:rStyle w:val="FootnoteReference"/>
          <w:lang w:val="de-DE"/>
        </w:rPr>
        <w:footnoteRef/>
      </w:r>
      <w:r w:rsidRPr="00C435AB">
        <w:rPr>
          <w:lang w:val="de-DE"/>
        </w:rPr>
        <w:t xml:space="preserve"> </w:t>
      </w:r>
      <w:r w:rsidR="0061130E" w:rsidRPr="00C435AB">
        <w:rPr>
          <w:lang w:val="de-DE"/>
        </w:rPr>
        <w:t xml:space="preserve">auf </w:t>
      </w:r>
      <w:r w:rsidR="00C435AB">
        <w:rPr>
          <w:lang w:val="de-DE"/>
        </w:rPr>
        <w:t>ihrer</w:t>
      </w:r>
      <w:r w:rsidR="00C435AB" w:rsidRPr="00C435AB">
        <w:rPr>
          <w:lang w:val="de-DE"/>
        </w:rPr>
        <w:t xml:space="preserve"> </w:t>
      </w:r>
      <w:r w:rsidR="0061130E" w:rsidRPr="00C435AB">
        <w:rPr>
          <w:lang w:val="de-DE"/>
        </w:rPr>
        <w:t>fünfzigsten Tagung vom 21. bis 25. Juni 2021</w:t>
      </w:r>
      <w:r w:rsidR="005545D6">
        <w:rPr>
          <w:lang w:val="de-DE"/>
        </w:rPr>
        <w:t xml:space="preserve">, veranstaltet </w:t>
      </w:r>
      <w:r w:rsidR="00FB7A04">
        <w:rPr>
          <w:lang w:val="de-DE"/>
        </w:rPr>
        <w:t xml:space="preserve">von </w:t>
      </w:r>
      <w:r w:rsidR="0061130E" w:rsidRPr="00C435AB">
        <w:rPr>
          <w:lang w:val="de-DE"/>
        </w:rPr>
        <w:t>der Vereinigten Republik Tansania</w:t>
      </w:r>
      <w:r w:rsidR="00FB7A04">
        <w:rPr>
          <w:lang w:val="de-DE"/>
        </w:rPr>
        <w:t xml:space="preserve"> und</w:t>
      </w:r>
      <w:r w:rsidR="0061130E" w:rsidRPr="00C435AB">
        <w:rPr>
          <w:lang w:val="de-DE"/>
        </w:rPr>
        <w:t xml:space="preserve"> auf elektronischem Wege abgehalten</w:t>
      </w:r>
    </w:p>
  </w:footnote>
  <w:footnote w:id="5">
    <w:p w14:paraId="0A12E251" w14:textId="0F333488" w:rsidR="00D61CBA" w:rsidRPr="00C435AB" w:rsidRDefault="00D61CBA" w:rsidP="006A2919">
      <w:pPr>
        <w:pStyle w:val="FootnoteText"/>
        <w:ind w:left="108" w:hanging="108"/>
        <w:jc w:val="left"/>
        <w:rPr>
          <w:lang w:val="de-DE"/>
        </w:rPr>
      </w:pPr>
      <w:r w:rsidRPr="00C435AB">
        <w:rPr>
          <w:rStyle w:val="FootnoteReference"/>
          <w:lang w:val="de-DE"/>
        </w:rPr>
        <w:footnoteRef/>
      </w:r>
      <w:r w:rsidRPr="00C435AB">
        <w:rPr>
          <w:lang w:val="de-DE"/>
        </w:rPr>
        <w:t xml:space="preserve"> </w:t>
      </w:r>
      <w:r w:rsidR="0061130E" w:rsidRPr="00C435AB">
        <w:rPr>
          <w:lang w:val="de-DE"/>
        </w:rPr>
        <w:t xml:space="preserve">auf </w:t>
      </w:r>
      <w:r w:rsidR="00C435AB">
        <w:rPr>
          <w:lang w:val="de-DE"/>
        </w:rPr>
        <w:t>ihrer</w:t>
      </w:r>
      <w:r w:rsidR="00C435AB" w:rsidRPr="00C435AB">
        <w:rPr>
          <w:lang w:val="de-DE"/>
        </w:rPr>
        <w:t xml:space="preserve"> </w:t>
      </w:r>
      <w:r w:rsidR="0061130E" w:rsidRPr="00C435AB">
        <w:rPr>
          <w:lang w:val="de-DE"/>
        </w:rPr>
        <w:t>zweiundfünfzigsten Tagung vom 12. bis 16. Juli 2021</w:t>
      </w:r>
      <w:r w:rsidR="00FB7A04">
        <w:rPr>
          <w:lang w:val="de-DE"/>
        </w:rPr>
        <w:t>,</w:t>
      </w:r>
      <w:r w:rsidR="0061130E" w:rsidRPr="00C435AB">
        <w:rPr>
          <w:lang w:val="de-DE"/>
        </w:rPr>
        <w:t xml:space="preserve"> </w:t>
      </w:r>
      <w:r w:rsidR="00FB7A04">
        <w:rPr>
          <w:lang w:val="de-DE"/>
        </w:rPr>
        <w:t xml:space="preserve">veranstaltet von China und </w:t>
      </w:r>
      <w:r w:rsidR="0061130E" w:rsidRPr="00C435AB">
        <w:rPr>
          <w:lang w:val="de-DE"/>
        </w:rPr>
        <w:t>auf elektronischem Wege abgehalten</w:t>
      </w:r>
    </w:p>
  </w:footnote>
  <w:footnote w:id="6">
    <w:p w14:paraId="1180E870" w14:textId="64EEE00F" w:rsidR="00D61CBA" w:rsidRPr="009C2661" w:rsidRDefault="00D61CBA" w:rsidP="006A2919">
      <w:pPr>
        <w:pStyle w:val="FootnoteText"/>
        <w:ind w:left="108" w:hanging="108"/>
        <w:jc w:val="left"/>
        <w:rPr>
          <w:lang w:val="de-DE"/>
        </w:rPr>
      </w:pPr>
      <w:r w:rsidRPr="00C435AB">
        <w:rPr>
          <w:rStyle w:val="FootnoteReference"/>
          <w:lang w:val="de-DE"/>
        </w:rPr>
        <w:footnoteRef/>
      </w:r>
      <w:r w:rsidRPr="00C435AB">
        <w:rPr>
          <w:lang w:val="de-DE"/>
        </w:rPr>
        <w:t xml:space="preserve"> </w:t>
      </w:r>
      <w:r w:rsidR="00C435AB" w:rsidRPr="00C435AB">
        <w:rPr>
          <w:lang w:val="de-DE"/>
        </w:rPr>
        <w:t xml:space="preserve">auf </w:t>
      </w:r>
      <w:r w:rsidR="00C435AB">
        <w:rPr>
          <w:lang w:val="de-DE"/>
        </w:rPr>
        <w:t>ihrer</w:t>
      </w:r>
      <w:r w:rsidR="00C435AB" w:rsidRPr="00C435AB">
        <w:rPr>
          <w:lang w:val="de-DE"/>
        </w:rPr>
        <w:t xml:space="preserve"> neununddreißigsten Tagung vom 20. bis 22. September 2021</w:t>
      </w:r>
      <w:r w:rsidR="00A901E6">
        <w:rPr>
          <w:lang w:val="de-DE"/>
        </w:rPr>
        <w:t>,</w:t>
      </w:r>
      <w:r w:rsidR="00C435AB" w:rsidRPr="00C435AB">
        <w:rPr>
          <w:lang w:val="de-DE"/>
        </w:rPr>
        <w:t xml:space="preserve"> </w:t>
      </w:r>
      <w:r w:rsidR="00A901E6">
        <w:rPr>
          <w:lang w:val="de-DE"/>
        </w:rPr>
        <w:t xml:space="preserve">veranstaltet von den </w:t>
      </w:r>
      <w:r w:rsidR="00C435AB" w:rsidRPr="00C435AB">
        <w:rPr>
          <w:lang w:val="de-DE"/>
        </w:rPr>
        <w:t xml:space="preserve">Vereinigten Staaten von Amerika </w:t>
      </w:r>
      <w:r w:rsidR="00A901E6">
        <w:rPr>
          <w:lang w:val="de-DE"/>
        </w:rPr>
        <w:t xml:space="preserve">und </w:t>
      </w:r>
      <w:r w:rsidR="00C435AB" w:rsidRPr="00C435AB">
        <w:rPr>
          <w:lang w:val="de-DE"/>
        </w:rPr>
        <w:t>auf elektronischem Wege abgehalten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F60E" w14:textId="77777777" w:rsidR="0004198B" w:rsidRPr="00C5280D" w:rsidRDefault="00AA061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TC/57/INF/6</w:t>
    </w:r>
  </w:p>
  <w:p w14:paraId="74D71C19" w14:textId="398D2D4A" w:rsidR="0004198B" w:rsidRPr="00192BFC" w:rsidRDefault="00192BFC" w:rsidP="00EB048E">
    <w:pPr>
      <w:pStyle w:val="Header"/>
      <w:rPr>
        <w:lang w:val="de-DE"/>
      </w:rPr>
    </w:pPr>
    <w:r w:rsidRPr="00192BFC">
      <w:rPr>
        <w:lang w:val="de-DE"/>
      </w:rPr>
      <w:t>Seite</w:t>
    </w:r>
    <w:r w:rsidR="0004198B" w:rsidRPr="00192BFC">
      <w:rPr>
        <w:lang w:val="de-DE"/>
      </w:rPr>
      <w:t xml:space="preserve"> </w:t>
    </w:r>
    <w:r w:rsidR="0004198B" w:rsidRPr="00192BFC">
      <w:rPr>
        <w:rStyle w:val="PageNumber"/>
        <w:lang w:val="de-DE"/>
      </w:rPr>
      <w:fldChar w:fldCharType="begin"/>
    </w:r>
    <w:r w:rsidR="0004198B" w:rsidRPr="00192BFC">
      <w:rPr>
        <w:rStyle w:val="PageNumber"/>
        <w:lang w:val="de-DE"/>
      </w:rPr>
      <w:instrText xml:space="preserve"> PAGE </w:instrText>
    </w:r>
    <w:r w:rsidR="0004198B" w:rsidRPr="00192BFC">
      <w:rPr>
        <w:rStyle w:val="PageNumber"/>
        <w:lang w:val="de-DE"/>
      </w:rPr>
      <w:fldChar w:fldCharType="separate"/>
    </w:r>
    <w:r w:rsidR="00B972BC">
      <w:rPr>
        <w:rStyle w:val="PageNumber"/>
        <w:noProof/>
        <w:lang w:val="de-DE"/>
      </w:rPr>
      <w:t>5</w:t>
    </w:r>
    <w:r w:rsidR="0004198B" w:rsidRPr="00192BFC">
      <w:rPr>
        <w:rStyle w:val="PageNumber"/>
        <w:lang w:val="de-DE"/>
      </w:rPr>
      <w:fldChar w:fldCharType="end"/>
    </w:r>
  </w:p>
  <w:p w14:paraId="7B5DE0F1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429C4"/>
    <w:multiLevelType w:val="hybridMultilevel"/>
    <w:tmpl w:val="A94A2406"/>
    <w:lvl w:ilvl="0" w:tplc="84B81BAA">
      <w:start w:val="1"/>
      <w:numFmt w:val="lowerLetter"/>
      <w:lvlText w:val="(%1)"/>
      <w:lvlJc w:val="left"/>
      <w:pPr>
        <w:ind w:left="927" w:hanging="360"/>
      </w:pPr>
      <w:rPr>
        <w:rFonts w:eastAsia="MS Mincho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C92688"/>
    <w:multiLevelType w:val="hybridMultilevel"/>
    <w:tmpl w:val="C2B2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3C60AE6"/>
    <w:multiLevelType w:val="hybridMultilevel"/>
    <w:tmpl w:val="69F68DE4"/>
    <w:lvl w:ilvl="0" w:tplc="AC72231C">
      <w:start w:val="4"/>
      <w:numFmt w:val="bullet"/>
      <w:lvlText w:val="-"/>
      <w:lvlJc w:val="left"/>
      <w:pPr>
        <w:ind w:left="927" w:hanging="360"/>
      </w:pPr>
      <w:rPr>
        <w:rFonts w:ascii="Arial" w:eastAsia="MS Mincho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9122C42"/>
    <w:multiLevelType w:val="hybridMultilevel"/>
    <w:tmpl w:val="143479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1C"/>
    <w:rsid w:val="00010CF3"/>
    <w:rsid w:val="00011E27"/>
    <w:rsid w:val="00014130"/>
    <w:rsid w:val="000148BC"/>
    <w:rsid w:val="00024AB8"/>
    <w:rsid w:val="0002751B"/>
    <w:rsid w:val="00030854"/>
    <w:rsid w:val="00032B04"/>
    <w:rsid w:val="00036028"/>
    <w:rsid w:val="0004198B"/>
    <w:rsid w:val="00044642"/>
    <w:rsid w:val="000446B9"/>
    <w:rsid w:val="00044FED"/>
    <w:rsid w:val="00047E21"/>
    <w:rsid w:val="00050E16"/>
    <w:rsid w:val="000515EF"/>
    <w:rsid w:val="0006099B"/>
    <w:rsid w:val="00077CDD"/>
    <w:rsid w:val="00085505"/>
    <w:rsid w:val="000A62CC"/>
    <w:rsid w:val="000B0542"/>
    <w:rsid w:val="000B46CB"/>
    <w:rsid w:val="000B6485"/>
    <w:rsid w:val="000C0238"/>
    <w:rsid w:val="000C4E25"/>
    <w:rsid w:val="000C7021"/>
    <w:rsid w:val="000D48C4"/>
    <w:rsid w:val="000D5A15"/>
    <w:rsid w:val="000D6BBC"/>
    <w:rsid w:val="000D7780"/>
    <w:rsid w:val="000E1BAE"/>
    <w:rsid w:val="000E56EE"/>
    <w:rsid w:val="000E636A"/>
    <w:rsid w:val="000F0068"/>
    <w:rsid w:val="000F2F11"/>
    <w:rsid w:val="00100A5F"/>
    <w:rsid w:val="00101BD4"/>
    <w:rsid w:val="00105929"/>
    <w:rsid w:val="00110BED"/>
    <w:rsid w:val="00110C36"/>
    <w:rsid w:val="0011313F"/>
    <w:rsid w:val="001131D5"/>
    <w:rsid w:val="00114547"/>
    <w:rsid w:val="00121F6C"/>
    <w:rsid w:val="00131520"/>
    <w:rsid w:val="001339B8"/>
    <w:rsid w:val="00141DB8"/>
    <w:rsid w:val="001506A7"/>
    <w:rsid w:val="00150BAA"/>
    <w:rsid w:val="00163AF5"/>
    <w:rsid w:val="001643CA"/>
    <w:rsid w:val="00172084"/>
    <w:rsid w:val="001742F0"/>
    <w:rsid w:val="0017474A"/>
    <w:rsid w:val="001758C6"/>
    <w:rsid w:val="001768A2"/>
    <w:rsid w:val="00182B99"/>
    <w:rsid w:val="00192BFC"/>
    <w:rsid w:val="001B1611"/>
    <w:rsid w:val="001C1525"/>
    <w:rsid w:val="001D1AE6"/>
    <w:rsid w:val="001D4C17"/>
    <w:rsid w:val="001F0D7E"/>
    <w:rsid w:val="001F3B5E"/>
    <w:rsid w:val="0021332C"/>
    <w:rsid w:val="00213982"/>
    <w:rsid w:val="00214640"/>
    <w:rsid w:val="002237D6"/>
    <w:rsid w:val="00237584"/>
    <w:rsid w:val="0024416D"/>
    <w:rsid w:val="002575BF"/>
    <w:rsid w:val="00266C14"/>
    <w:rsid w:val="00271911"/>
    <w:rsid w:val="00273187"/>
    <w:rsid w:val="002800A0"/>
    <w:rsid w:val="002801B3"/>
    <w:rsid w:val="00281060"/>
    <w:rsid w:val="00284050"/>
    <w:rsid w:val="00285BD0"/>
    <w:rsid w:val="0029242C"/>
    <w:rsid w:val="00293198"/>
    <w:rsid w:val="002940E8"/>
    <w:rsid w:val="00294751"/>
    <w:rsid w:val="002A2C3E"/>
    <w:rsid w:val="002A6E50"/>
    <w:rsid w:val="002B046C"/>
    <w:rsid w:val="002B4298"/>
    <w:rsid w:val="002B7A36"/>
    <w:rsid w:val="002C256A"/>
    <w:rsid w:val="002D5226"/>
    <w:rsid w:val="002E70AA"/>
    <w:rsid w:val="002F4821"/>
    <w:rsid w:val="00305A7F"/>
    <w:rsid w:val="0031126F"/>
    <w:rsid w:val="00313DA2"/>
    <w:rsid w:val="003152FE"/>
    <w:rsid w:val="00316ACC"/>
    <w:rsid w:val="00321331"/>
    <w:rsid w:val="00325408"/>
    <w:rsid w:val="00327436"/>
    <w:rsid w:val="00332ED5"/>
    <w:rsid w:val="00344BD6"/>
    <w:rsid w:val="0035096E"/>
    <w:rsid w:val="003511CD"/>
    <w:rsid w:val="0035528D"/>
    <w:rsid w:val="003563A5"/>
    <w:rsid w:val="00361821"/>
    <w:rsid w:val="00361E9E"/>
    <w:rsid w:val="00370F19"/>
    <w:rsid w:val="003753EE"/>
    <w:rsid w:val="003762CA"/>
    <w:rsid w:val="00390ED0"/>
    <w:rsid w:val="00397E41"/>
    <w:rsid w:val="003A0835"/>
    <w:rsid w:val="003A5AAF"/>
    <w:rsid w:val="003B700A"/>
    <w:rsid w:val="003C7FBE"/>
    <w:rsid w:val="003D227C"/>
    <w:rsid w:val="003D2B4D"/>
    <w:rsid w:val="003E125C"/>
    <w:rsid w:val="003F37F5"/>
    <w:rsid w:val="003F4CC9"/>
    <w:rsid w:val="00400A71"/>
    <w:rsid w:val="00403535"/>
    <w:rsid w:val="004106F8"/>
    <w:rsid w:val="004111F5"/>
    <w:rsid w:val="00423136"/>
    <w:rsid w:val="00424D2F"/>
    <w:rsid w:val="004268F8"/>
    <w:rsid w:val="00437493"/>
    <w:rsid w:val="00444A88"/>
    <w:rsid w:val="00445B73"/>
    <w:rsid w:val="00445E05"/>
    <w:rsid w:val="00454BEB"/>
    <w:rsid w:val="00461AE5"/>
    <w:rsid w:val="004672D3"/>
    <w:rsid w:val="00474DA4"/>
    <w:rsid w:val="00476584"/>
    <w:rsid w:val="00476B4D"/>
    <w:rsid w:val="004773DA"/>
    <w:rsid w:val="004805FA"/>
    <w:rsid w:val="00484787"/>
    <w:rsid w:val="004935D2"/>
    <w:rsid w:val="004B1215"/>
    <w:rsid w:val="004C32FE"/>
    <w:rsid w:val="004C72BD"/>
    <w:rsid w:val="004D047D"/>
    <w:rsid w:val="004D7259"/>
    <w:rsid w:val="004E30CD"/>
    <w:rsid w:val="004E74A8"/>
    <w:rsid w:val="004F1E9E"/>
    <w:rsid w:val="004F305A"/>
    <w:rsid w:val="004F6571"/>
    <w:rsid w:val="005071C2"/>
    <w:rsid w:val="00512164"/>
    <w:rsid w:val="005130A6"/>
    <w:rsid w:val="00514769"/>
    <w:rsid w:val="00516A3B"/>
    <w:rsid w:val="00520297"/>
    <w:rsid w:val="00521824"/>
    <w:rsid w:val="005253DA"/>
    <w:rsid w:val="005338F9"/>
    <w:rsid w:val="0054281C"/>
    <w:rsid w:val="00544581"/>
    <w:rsid w:val="005463F6"/>
    <w:rsid w:val="00547703"/>
    <w:rsid w:val="0055268D"/>
    <w:rsid w:val="005545D6"/>
    <w:rsid w:val="00575DE2"/>
    <w:rsid w:val="00576BE4"/>
    <w:rsid w:val="005779DB"/>
    <w:rsid w:val="005813A0"/>
    <w:rsid w:val="00590C76"/>
    <w:rsid w:val="00597819"/>
    <w:rsid w:val="005A2A67"/>
    <w:rsid w:val="005A400A"/>
    <w:rsid w:val="005A4220"/>
    <w:rsid w:val="005B269D"/>
    <w:rsid w:val="005C564A"/>
    <w:rsid w:val="005F4314"/>
    <w:rsid w:val="005F7B92"/>
    <w:rsid w:val="006047E4"/>
    <w:rsid w:val="0061130E"/>
    <w:rsid w:val="00612379"/>
    <w:rsid w:val="00613A1D"/>
    <w:rsid w:val="006153B6"/>
    <w:rsid w:val="0061555F"/>
    <w:rsid w:val="00616FC4"/>
    <w:rsid w:val="00620824"/>
    <w:rsid w:val="006245ED"/>
    <w:rsid w:val="00632A3D"/>
    <w:rsid w:val="006364C8"/>
    <w:rsid w:val="00636CA6"/>
    <w:rsid w:val="00640003"/>
    <w:rsid w:val="00641200"/>
    <w:rsid w:val="00645CA8"/>
    <w:rsid w:val="00663B5E"/>
    <w:rsid w:val="006655D3"/>
    <w:rsid w:val="00667404"/>
    <w:rsid w:val="00672542"/>
    <w:rsid w:val="006760C3"/>
    <w:rsid w:val="00677D33"/>
    <w:rsid w:val="00687EB4"/>
    <w:rsid w:val="00695C56"/>
    <w:rsid w:val="0069712A"/>
    <w:rsid w:val="006A2919"/>
    <w:rsid w:val="006A5CDE"/>
    <w:rsid w:val="006A644A"/>
    <w:rsid w:val="006B17D2"/>
    <w:rsid w:val="006B4C17"/>
    <w:rsid w:val="006C224E"/>
    <w:rsid w:val="006D45F3"/>
    <w:rsid w:val="006D6009"/>
    <w:rsid w:val="006D780A"/>
    <w:rsid w:val="006E0D85"/>
    <w:rsid w:val="007074D0"/>
    <w:rsid w:val="00710ED9"/>
    <w:rsid w:val="0071271E"/>
    <w:rsid w:val="007249A8"/>
    <w:rsid w:val="00732DEC"/>
    <w:rsid w:val="00735BD5"/>
    <w:rsid w:val="007451EC"/>
    <w:rsid w:val="007515AD"/>
    <w:rsid w:val="00751613"/>
    <w:rsid w:val="00753CB8"/>
    <w:rsid w:val="00753EE9"/>
    <w:rsid w:val="007556F6"/>
    <w:rsid w:val="00760EEF"/>
    <w:rsid w:val="0076679B"/>
    <w:rsid w:val="00777EE5"/>
    <w:rsid w:val="007806FA"/>
    <w:rsid w:val="00780714"/>
    <w:rsid w:val="0078339F"/>
    <w:rsid w:val="00784836"/>
    <w:rsid w:val="0079023E"/>
    <w:rsid w:val="00794EAB"/>
    <w:rsid w:val="00797597"/>
    <w:rsid w:val="007A0627"/>
    <w:rsid w:val="007A2854"/>
    <w:rsid w:val="007C1D92"/>
    <w:rsid w:val="007C4CB9"/>
    <w:rsid w:val="007C6193"/>
    <w:rsid w:val="007D0B9D"/>
    <w:rsid w:val="007D19B0"/>
    <w:rsid w:val="007E1E0B"/>
    <w:rsid w:val="007F31FC"/>
    <w:rsid w:val="007F498F"/>
    <w:rsid w:val="0080679D"/>
    <w:rsid w:val="00806C38"/>
    <w:rsid w:val="0080712C"/>
    <w:rsid w:val="008076D7"/>
    <w:rsid w:val="008108B0"/>
    <w:rsid w:val="00811B20"/>
    <w:rsid w:val="00812609"/>
    <w:rsid w:val="008132CB"/>
    <w:rsid w:val="008150B8"/>
    <w:rsid w:val="008211B5"/>
    <w:rsid w:val="008226C5"/>
    <w:rsid w:val="0082296E"/>
    <w:rsid w:val="00824099"/>
    <w:rsid w:val="008423DC"/>
    <w:rsid w:val="00844C41"/>
    <w:rsid w:val="00846D7C"/>
    <w:rsid w:val="0085740A"/>
    <w:rsid w:val="00860F61"/>
    <w:rsid w:val="00863F7E"/>
    <w:rsid w:val="00867AC1"/>
    <w:rsid w:val="00867ECD"/>
    <w:rsid w:val="008751DE"/>
    <w:rsid w:val="00876086"/>
    <w:rsid w:val="00880D78"/>
    <w:rsid w:val="00890DF8"/>
    <w:rsid w:val="0089289C"/>
    <w:rsid w:val="00895261"/>
    <w:rsid w:val="008A0720"/>
    <w:rsid w:val="008A0ADE"/>
    <w:rsid w:val="008A1772"/>
    <w:rsid w:val="008A515F"/>
    <w:rsid w:val="008A743F"/>
    <w:rsid w:val="008A77FF"/>
    <w:rsid w:val="008C0970"/>
    <w:rsid w:val="008C4550"/>
    <w:rsid w:val="008D0BC5"/>
    <w:rsid w:val="008D2CF7"/>
    <w:rsid w:val="008E1452"/>
    <w:rsid w:val="008E2E11"/>
    <w:rsid w:val="008F4F06"/>
    <w:rsid w:val="00900C26"/>
    <w:rsid w:val="0090197F"/>
    <w:rsid w:val="00903264"/>
    <w:rsid w:val="00906DDC"/>
    <w:rsid w:val="0090778B"/>
    <w:rsid w:val="00926168"/>
    <w:rsid w:val="00934E09"/>
    <w:rsid w:val="00936253"/>
    <w:rsid w:val="00940D46"/>
    <w:rsid w:val="009413F1"/>
    <w:rsid w:val="00952DD4"/>
    <w:rsid w:val="009561F4"/>
    <w:rsid w:val="00957632"/>
    <w:rsid w:val="00963863"/>
    <w:rsid w:val="009651D5"/>
    <w:rsid w:val="0096531C"/>
    <w:rsid w:val="00965AE7"/>
    <w:rsid w:val="00970FED"/>
    <w:rsid w:val="00985E41"/>
    <w:rsid w:val="00992D82"/>
    <w:rsid w:val="00997029"/>
    <w:rsid w:val="009A0446"/>
    <w:rsid w:val="009A0581"/>
    <w:rsid w:val="009A7339"/>
    <w:rsid w:val="009B1AD6"/>
    <w:rsid w:val="009B440E"/>
    <w:rsid w:val="009C2661"/>
    <w:rsid w:val="009C6BD5"/>
    <w:rsid w:val="009D690D"/>
    <w:rsid w:val="009D6E90"/>
    <w:rsid w:val="009E21BE"/>
    <w:rsid w:val="009E2967"/>
    <w:rsid w:val="009E65B6"/>
    <w:rsid w:val="009E725D"/>
    <w:rsid w:val="009F0A51"/>
    <w:rsid w:val="009F0B7F"/>
    <w:rsid w:val="009F58B9"/>
    <w:rsid w:val="009F77CF"/>
    <w:rsid w:val="00A01108"/>
    <w:rsid w:val="00A03257"/>
    <w:rsid w:val="00A03480"/>
    <w:rsid w:val="00A108C2"/>
    <w:rsid w:val="00A11208"/>
    <w:rsid w:val="00A11C27"/>
    <w:rsid w:val="00A12795"/>
    <w:rsid w:val="00A15F5D"/>
    <w:rsid w:val="00A23FE9"/>
    <w:rsid w:val="00A24C10"/>
    <w:rsid w:val="00A25B0B"/>
    <w:rsid w:val="00A31E17"/>
    <w:rsid w:val="00A42AC3"/>
    <w:rsid w:val="00A430CF"/>
    <w:rsid w:val="00A54309"/>
    <w:rsid w:val="00A610A9"/>
    <w:rsid w:val="00A7363A"/>
    <w:rsid w:val="00A80F2A"/>
    <w:rsid w:val="00A901E6"/>
    <w:rsid w:val="00A93B0E"/>
    <w:rsid w:val="00A96C33"/>
    <w:rsid w:val="00AA061A"/>
    <w:rsid w:val="00AB2B93"/>
    <w:rsid w:val="00AB3ECC"/>
    <w:rsid w:val="00AB530F"/>
    <w:rsid w:val="00AB7E5B"/>
    <w:rsid w:val="00AC2883"/>
    <w:rsid w:val="00AC6196"/>
    <w:rsid w:val="00AE0EF1"/>
    <w:rsid w:val="00AE2937"/>
    <w:rsid w:val="00AF0C11"/>
    <w:rsid w:val="00AF203A"/>
    <w:rsid w:val="00AF4492"/>
    <w:rsid w:val="00AF6DE3"/>
    <w:rsid w:val="00AF7E3D"/>
    <w:rsid w:val="00B00D50"/>
    <w:rsid w:val="00B01752"/>
    <w:rsid w:val="00B06837"/>
    <w:rsid w:val="00B07301"/>
    <w:rsid w:val="00B07552"/>
    <w:rsid w:val="00B11F3E"/>
    <w:rsid w:val="00B16BF5"/>
    <w:rsid w:val="00B201F4"/>
    <w:rsid w:val="00B218C8"/>
    <w:rsid w:val="00B224DE"/>
    <w:rsid w:val="00B26B44"/>
    <w:rsid w:val="00B324D4"/>
    <w:rsid w:val="00B46575"/>
    <w:rsid w:val="00B513E9"/>
    <w:rsid w:val="00B52800"/>
    <w:rsid w:val="00B61777"/>
    <w:rsid w:val="00B622E6"/>
    <w:rsid w:val="00B671EB"/>
    <w:rsid w:val="00B70D50"/>
    <w:rsid w:val="00B7480D"/>
    <w:rsid w:val="00B75DFE"/>
    <w:rsid w:val="00B83E82"/>
    <w:rsid w:val="00B84BBD"/>
    <w:rsid w:val="00B972BC"/>
    <w:rsid w:val="00BA43FB"/>
    <w:rsid w:val="00BA6C83"/>
    <w:rsid w:val="00BB451F"/>
    <w:rsid w:val="00BB497D"/>
    <w:rsid w:val="00BB6F7A"/>
    <w:rsid w:val="00BB7383"/>
    <w:rsid w:val="00BC127D"/>
    <w:rsid w:val="00BC1FE6"/>
    <w:rsid w:val="00BC4D08"/>
    <w:rsid w:val="00BD54C2"/>
    <w:rsid w:val="00BE0363"/>
    <w:rsid w:val="00C061B6"/>
    <w:rsid w:val="00C0687C"/>
    <w:rsid w:val="00C2339D"/>
    <w:rsid w:val="00C2446C"/>
    <w:rsid w:val="00C24E0A"/>
    <w:rsid w:val="00C31E5A"/>
    <w:rsid w:val="00C36AE5"/>
    <w:rsid w:val="00C41F17"/>
    <w:rsid w:val="00C435AB"/>
    <w:rsid w:val="00C527FA"/>
    <w:rsid w:val="00C5280D"/>
    <w:rsid w:val="00C53EB3"/>
    <w:rsid w:val="00C5791C"/>
    <w:rsid w:val="00C6603E"/>
    <w:rsid w:val="00C66290"/>
    <w:rsid w:val="00C71A8D"/>
    <w:rsid w:val="00C72221"/>
    <w:rsid w:val="00C728C1"/>
    <w:rsid w:val="00C72B7A"/>
    <w:rsid w:val="00C903FD"/>
    <w:rsid w:val="00C9245B"/>
    <w:rsid w:val="00C973F2"/>
    <w:rsid w:val="00CA2FE8"/>
    <w:rsid w:val="00CA304C"/>
    <w:rsid w:val="00CA774A"/>
    <w:rsid w:val="00CB1679"/>
    <w:rsid w:val="00CB4921"/>
    <w:rsid w:val="00CB6C05"/>
    <w:rsid w:val="00CC11B0"/>
    <w:rsid w:val="00CC2841"/>
    <w:rsid w:val="00CC4868"/>
    <w:rsid w:val="00CD33A5"/>
    <w:rsid w:val="00CE0799"/>
    <w:rsid w:val="00CE484B"/>
    <w:rsid w:val="00CF1330"/>
    <w:rsid w:val="00CF7E36"/>
    <w:rsid w:val="00D04C71"/>
    <w:rsid w:val="00D20B08"/>
    <w:rsid w:val="00D26A89"/>
    <w:rsid w:val="00D327C8"/>
    <w:rsid w:val="00D3708D"/>
    <w:rsid w:val="00D374C0"/>
    <w:rsid w:val="00D40426"/>
    <w:rsid w:val="00D40F20"/>
    <w:rsid w:val="00D448E5"/>
    <w:rsid w:val="00D57C96"/>
    <w:rsid w:val="00D57D18"/>
    <w:rsid w:val="00D61CBA"/>
    <w:rsid w:val="00D70E65"/>
    <w:rsid w:val="00D73D36"/>
    <w:rsid w:val="00D838AB"/>
    <w:rsid w:val="00D91203"/>
    <w:rsid w:val="00D95174"/>
    <w:rsid w:val="00DA4973"/>
    <w:rsid w:val="00DA6F36"/>
    <w:rsid w:val="00DB596E"/>
    <w:rsid w:val="00DB7773"/>
    <w:rsid w:val="00DC00EA"/>
    <w:rsid w:val="00DC3802"/>
    <w:rsid w:val="00DC57F7"/>
    <w:rsid w:val="00DD6208"/>
    <w:rsid w:val="00DE4490"/>
    <w:rsid w:val="00DF01FF"/>
    <w:rsid w:val="00DF7E99"/>
    <w:rsid w:val="00E00571"/>
    <w:rsid w:val="00E03FEA"/>
    <w:rsid w:val="00E07D87"/>
    <w:rsid w:val="00E2390A"/>
    <w:rsid w:val="00E249C8"/>
    <w:rsid w:val="00E32F7E"/>
    <w:rsid w:val="00E5267B"/>
    <w:rsid w:val="00E559F0"/>
    <w:rsid w:val="00E56A4D"/>
    <w:rsid w:val="00E63C0E"/>
    <w:rsid w:val="00E72D49"/>
    <w:rsid w:val="00E744C8"/>
    <w:rsid w:val="00E7593C"/>
    <w:rsid w:val="00E7678A"/>
    <w:rsid w:val="00E935F1"/>
    <w:rsid w:val="00E94A81"/>
    <w:rsid w:val="00E9684F"/>
    <w:rsid w:val="00E96B79"/>
    <w:rsid w:val="00EA1A3C"/>
    <w:rsid w:val="00EA1FFB"/>
    <w:rsid w:val="00EB048E"/>
    <w:rsid w:val="00EB4D10"/>
    <w:rsid w:val="00EB4E9C"/>
    <w:rsid w:val="00EB64B7"/>
    <w:rsid w:val="00EC0A6E"/>
    <w:rsid w:val="00EC2074"/>
    <w:rsid w:val="00EC4540"/>
    <w:rsid w:val="00EC49B3"/>
    <w:rsid w:val="00EC634B"/>
    <w:rsid w:val="00ED76DF"/>
    <w:rsid w:val="00EE0923"/>
    <w:rsid w:val="00EE31CC"/>
    <w:rsid w:val="00EE34DF"/>
    <w:rsid w:val="00EF2F89"/>
    <w:rsid w:val="00EF6210"/>
    <w:rsid w:val="00F02C5C"/>
    <w:rsid w:val="00F03E98"/>
    <w:rsid w:val="00F11CF1"/>
    <w:rsid w:val="00F1237A"/>
    <w:rsid w:val="00F22CBD"/>
    <w:rsid w:val="00F25959"/>
    <w:rsid w:val="00F272F1"/>
    <w:rsid w:val="00F31412"/>
    <w:rsid w:val="00F35BDE"/>
    <w:rsid w:val="00F429FC"/>
    <w:rsid w:val="00F45372"/>
    <w:rsid w:val="00F455E1"/>
    <w:rsid w:val="00F5322B"/>
    <w:rsid w:val="00F560F7"/>
    <w:rsid w:val="00F62FC5"/>
    <w:rsid w:val="00F6334D"/>
    <w:rsid w:val="00F63599"/>
    <w:rsid w:val="00F70E23"/>
    <w:rsid w:val="00F71781"/>
    <w:rsid w:val="00F734FF"/>
    <w:rsid w:val="00F754EE"/>
    <w:rsid w:val="00F90117"/>
    <w:rsid w:val="00FA0585"/>
    <w:rsid w:val="00FA1C46"/>
    <w:rsid w:val="00FA4478"/>
    <w:rsid w:val="00FA49AB"/>
    <w:rsid w:val="00FA6163"/>
    <w:rsid w:val="00FB4A5C"/>
    <w:rsid w:val="00FB7A04"/>
    <w:rsid w:val="00FC3A74"/>
    <w:rsid w:val="00FC55E7"/>
    <w:rsid w:val="00FC5FD0"/>
    <w:rsid w:val="00FD6F29"/>
    <w:rsid w:val="00FE39C7"/>
    <w:rsid w:val="00FE55B2"/>
    <w:rsid w:val="00FF4D07"/>
    <w:rsid w:val="00FF6F4A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9C0133"/>
  <w15:docId w15:val="{ADE1E02E-9462-481F-ACC9-E20CC40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noProof/>
      <w:lang w:val="de-DE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23758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237584"/>
    <w:pPr>
      <w:tabs>
        <w:tab w:val="right" w:leader="dot" w:pos="9639"/>
      </w:tabs>
      <w:ind w:left="568" w:right="851" w:hanging="284"/>
      <w:contextualSpacing/>
      <w:jc w:val="left"/>
    </w:pPr>
    <w:rPr>
      <w:spacing w:val="-6"/>
      <w:sz w:val="18"/>
    </w:rPr>
  </w:style>
  <w:style w:type="paragraph" w:styleId="TOC3">
    <w:name w:val="toc 3"/>
    <w:next w:val="Normal"/>
    <w:autoRedefine/>
    <w:uiPriority w:val="39"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A108C2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237584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D61CBA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D61CBA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1B1611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424D2F"/>
    <w:pPr>
      <w:ind w:left="720"/>
      <w:contextualSpacing/>
    </w:pPr>
    <w:rPr>
      <w:rFonts w:eastAsia="MS Mincho"/>
    </w:rPr>
  </w:style>
  <w:style w:type="character" w:styleId="CommentReference">
    <w:name w:val="annotation reference"/>
    <w:basedOn w:val="DefaultParagraphFont"/>
    <w:semiHidden/>
    <w:unhideWhenUsed/>
    <w:rsid w:val="009F58B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F58B9"/>
  </w:style>
  <w:style w:type="character" w:customStyle="1" w:styleId="CommentTextChar">
    <w:name w:val="Comment Text Char"/>
    <w:basedOn w:val="DefaultParagraphFont"/>
    <w:link w:val="CommentText"/>
    <w:rsid w:val="009F58B9"/>
    <w:rPr>
      <w:rFonts w:ascii="Arial" w:hAnsi="Arial"/>
      <w:noProof/>
      <w:lang w:val="de-D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5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58B9"/>
    <w:rPr>
      <w:rFonts w:ascii="Arial" w:hAnsi="Arial"/>
      <w:b/>
      <w:bCs/>
      <w:noProof/>
      <w:lang w:val="de-DE"/>
    </w:rPr>
  </w:style>
  <w:style w:type="paragraph" w:styleId="Revision">
    <w:name w:val="Revision"/>
    <w:hidden/>
    <w:uiPriority w:val="99"/>
    <w:semiHidden/>
    <w:rsid w:val="000E1BAE"/>
    <w:rPr>
      <w:rFonts w:ascii="Arial" w:hAnsi="Arial"/>
      <w:noProof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30C06-FD66-42CA-A7A8-966CD3E8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1740</Words>
  <Characters>12729</Characters>
  <Application>Microsoft Office Word</Application>
  <DocSecurity>0</DocSecurity>
  <Lines>707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TC/57/INF/6</vt:lpstr>
    </vt:vector>
  </TitlesOfParts>
  <Company>UPOV</Company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TC/57/INF/6</dc:title>
  <dc:creator>SANCHEZ VIZCAINO GOMEZ Rosa Maria</dc:creator>
  <cp:lastModifiedBy>MAY Jessica</cp:lastModifiedBy>
  <cp:revision>5</cp:revision>
  <cp:lastPrinted>2021-10-21T08:48:00Z</cp:lastPrinted>
  <dcterms:created xsi:type="dcterms:W3CDTF">2021-10-21T08:19:00Z</dcterms:created>
  <dcterms:modified xsi:type="dcterms:W3CDTF">2021-10-26T14:35:00Z</dcterms:modified>
</cp:coreProperties>
</file>