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DC3802" w:rsidRPr="00815738" w14:paraId="31E5FBB7" w14:textId="77777777" w:rsidTr="00A53F68">
        <w:tc>
          <w:tcPr>
            <w:tcW w:w="6517" w:type="dxa"/>
          </w:tcPr>
          <w:p w14:paraId="40979A51" w14:textId="77777777" w:rsidR="00DC3802" w:rsidRPr="00AC2883" w:rsidRDefault="00DC3802" w:rsidP="00AC2883">
            <w:r>
              <w:rPr>
                <w:noProof/>
                <w:lang w:val="en-US"/>
              </w:rPr>
              <w:drawing>
                <wp:inline distT="0" distB="0" distL="0" distR="0" wp14:anchorId="2C3F66C6" wp14:editId="1756917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4" w:type="dxa"/>
          </w:tcPr>
          <w:p w14:paraId="1307EB99" w14:textId="77777777" w:rsidR="00DC3802" w:rsidRPr="007C1D92" w:rsidRDefault="00DC3802" w:rsidP="00AC2883">
            <w:pPr>
              <w:pStyle w:val="Lettrine"/>
            </w:pPr>
            <w:r>
              <w:t>G</w:t>
            </w:r>
          </w:p>
        </w:tc>
      </w:tr>
      <w:tr w:rsidR="00DC3802" w:rsidRPr="00DA4973" w14:paraId="00C9C823" w14:textId="77777777" w:rsidTr="00A53F68">
        <w:trPr>
          <w:trHeight w:val="219"/>
        </w:trPr>
        <w:tc>
          <w:tcPr>
            <w:tcW w:w="6517" w:type="dxa"/>
          </w:tcPr>
          <w:p w14:paraId="5EF6589F" w14:textId="77777777" w:rsidR="00DC3802" w:rsidRPr="00AC2883" w:rsidRDefault="00DC3802" w:rsidP="00AC2883">
            <w:pPr>
              <w:pStyle w:val="upove"/>
            </w:pPr>
            <w:r>
              <w:t>Internationaler Verband zum Schutz von Pflanzenzüchtungen</w:t>
            </w:r>
          </w:p>
        </w:tc>
        <w:tc>
          <w:tcPr>
            <w:tcW w:w="3114" w:type="dxa"/>
          </w:tcPr>
          <w:p w14:paraId="2BB2ADFF" w14:textId="77777777" w:rsidR="00DC3802" w:rsidRPr="00DA4973" w:rsidRDefault="00DC3802" w:rsidP="00DA4973"/>
        </w:tc>
      </w:tr>
    </w:tbl>
    <w:p w14:paraId="580F988B" w14:textId="77777777" w:rsidR="00DC3802" w:rsidRDefault="00DC3802" w:rsidP="00DC3802"/>
    <w:p w14:paraId="695BDE51"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445B73" w:rsidRPr="002A267A" w14:paraId="271212CE" w14:textId="77777777" w:rsidTr="00426525">
        <w:tc>
          <w:tcPr>
            <w:tcW w:w="6507" w:type="dxa"/>
            <w:tcBorders>
              <w:bottom w:val="single" w:sz="4" w:space="0" w:color="auto"/>
            </w:tcBorders>
          </w:tcPr>
          <w:p w14:paraId="046CBC38" w14:textId="77777777" w:rsidR="00445B73" w:rsidRPr="00AC2883" w:rsidRDefault="00445B73" w:rsidP="00AA6F25">
            <w:pPr>
              <w:pStyle w:val="Sessiontc"/>
              <w:spacing w:line="240" w:lineRule="auto"/>
            </w:pPr>
            <w:r>
              <w:t>Technischer Ausschuss</w:t>
            </w:r>
          </w:p>
          <w:p w14:paraId="5A7D6E4F" w14:textId="77777777" w:rsidR="00445B73" w:rsidRPr="00DC3802" w:rsidRDefault="00445B73" w:rsidP="00AA6F25">
            <w:pPr>
              <w:pStyle w:val="Sessiontcplacedate"/>
              <w:rPr>
                <w:sz w:val="22"/>
              </w:rPr>
            </w:pPr>
            <w:r>
              <w:t>Siebenundfünfzigste Tagung</w:t>
            </w:r>
            <w:r>
              <w:br/>
              <w:t>Genf, 25. und 26. Oktober 2021</w:t>
            </w:r>
          </w:p>
        </w:tc>
        <w:tc>
          <w:tcPr>
            <w:tcW w:w="3124" w:type="dxa"/>
            <w:tcBorders>
              <w:bottom w:val="single" w:sz="4" w:space="0" w:color="auto"/>
            </w:tcBorders>
          </w:tcPr>
          <w:p w14:paraId="3A492EEB" w14:textId="28D926AA" w:rsidR="002A267A" w:rsidRPr="00083F71" w:rsidRDefault="002A267A" w:rsidP="002A267A">
            <w:pPr>
              <w:pStyle w:val="Doccode"/>
            </w:pPr>
            <w:r w:rsidRPr="00083F71">
              <w:t>TC/57/4</w:t>
            </w:r>
            <w:r w:rsidR="00083F71" w:rsidRPr="00083F71">
              <w:t xml:space="preserve"> </w:t>
            </w:r>
            <w:r w:rsidR="00083F71" w:rsidRPr="00083F71">
              <w:rPr>
                <w:highlight w:val="yellow"/>
                <w:u w:val="single"/>
              </w:rPr>
              <w:t>Rev.</w:t>
            </w:r>
          </w:p>
          <w:p w14:paraId="2499C2F1" w14:textId="78235DCE" w:rsidR="002A267A" w:rsidRPr="002A267A" w:rsidRDefault="002A267A" w:rsidP="002A267A">
            <w:pPr>
              <w:pStyle w:val="Docoriginal"/>
              <w:rPr>
                <w:spacing w:val="0"/>
              </w:rPr>
            </w:pPr>
            <w:r w:rsidRPr="002A267A">
              <w:rPr>
                <w:spacing w:val="0"/>
              </w:rPr>
              <w:t>Original:</w:t>
            </w:r>
            <w:r w:rsidRPr="002A267A">
              <w:rPr>
                <w:b w:val="0"/>
                <w:spacing w:val="0"/>
              </w:rPr>
              <w:t xml:space="preserve">  Englisch</w:t>
            </w:r>
          </w:p>
          <w:p w14:paraId="7C6E1B16" w14:textId="49F797FE" w:rsidR="00445B73" w:rsidRPr="002A267A" w:rsidRDefault="002A267A" w:rsidP="002A267A">
            <w:pPr>
              <w:pStyle w:val="Docoriginal"/>
            </w:pPr>
            <w:r w:rsidRPr="002A267A">
              <w:rPr>
                <w:spacing w:val="0"/>
              </w:rPr>
              <w:t>Datum:</w:t>
            </w:r>
            <w:r w:rsidRPr="002A267A">
              <w:rPr>
                <w:b w:val="0"/>
                <w:spacing w:val="0"/>
              </w:rPr>
              <w:t xml:space="preserve"> </w:t>
            </w:r>
            <w:r w:rsidRPr="00083F71">
              <w:rPr>
                <w:b w:val="0"/>
                <w:strike/>
                <w:spacing w:val="0"/>
                <w:highlight w:val="yellow"/>
              </w:rPr>
              <w:t>10. Juni</w:t>
            </w:r>
            <w:r w:rsidRPr="002A267A">
              <w:rPr>
                <w:b w:val="0"/>
                <w:spacing w:val="0"/>
              </w:rPr>
              <w:t xml:space="preserve"> </w:t>
            </w:r>
            <w:r w:rsidR="00083F71" w:rsidRPr="00083F71">
              <w:rPr>
                <w:b w:val="0"/>
                <w:spacing w:val="0"/>
                <w:highlight w:val="yellow"/>
                <w:u w:val="single"/>
              </w:rPr>
              <w:t>23. August</w:t>
            </w:r>
            <w:r w:rsidR="00083F71">
              <w:rPr>
                <w:b w:val="0"/>
                <w:spacing w:val="0"/>
              </w:rPr>
              <w:t xml:space="preserve"> </w:t>
            </w:r>
            <w:r w:rsidRPr="002A267A">
              <w:rPr>
                <w:b w:val="0"/>
                <w:spacing w:val="0"/>
              </w:rPr>
              <w:t>2021</w:t>
            </w:r>
          </w:p>
        </w:tc>
      </w:tr>
      <w:tr w:rsidR="00426525" w:rsidRPr="00C5280D" w14:paraId="7DE026E7" w14:textId="77777777" w:rsidTr="00426525">
        <w:tc>
          <w:tcPr>
            <w:tcW w:w="6507" w:type="dxa"/>
            <w:tcBorders>
              <w:top w:val="single" w:sz="4" w:space="0" w:color="auto"/>
              <w:bottom w:val="single" w:sz="4" w:space="0" w:color="auto"/>
            </w:tcBorders>
          </w:tcPr>
          <w:p w14:paraId="7B682D64" w14:textId="56672ED6" w:rsidR="00426525" w:rsidRPr="00ED30BD" w:rsidRDefault="00425D9F" w:rsidP="00426525">
            <w:pPr>
              <w:jc w:val="left"/>
              <w:rPr>
                <w:b/>
                <w:bCs/>
                <w:i/>
                <w:kern w:val="28"/>
              </w:rPr>
            </w:pPr>
            <w:r w:rsidRPr="00425D9F">
              <w:rPr>
                <w:b/>
                <w:i/>
              </w:rPr>
              <w:t>zur Prüfung auf dem Schriftweg</w:t>
            </w:r>
          </w:p>
        </w:tc>
        <w:tc>
          <w:tcPr>
            <w:tcW w:w="3124" w:type="dxa"/>
            <w:tcBorders>
              <w:top w:val="single" w:sz="4" w:space="0" w:color="auto"/>
              <w:bottom w:val="single" w:sz="4" w:space="0" w:color="auto"/>
            </w:tcBorders>
          </w:tcPr>
          <w:p w14:paraId="66A25D3F" w14:textId="77777777" w:rsidR="00426525" w:rsidRPr="00ED30BD" w:rsidRDefault="00426525" w:rsidP="00426525">
            <w:pPr>
              <w:jc w:val="left"/>
              <w:rPr>
                <w:b/>
                <w:bCs/>
                <w:spacing w:val="10"/>
                <w:sz w:val="18"/>
              </w:rPr>
            </w:pPr>
          </w:p>
        </w:tc>
      </w:tr>
    </w:tbl>
    <w:p w14:paraId="1B417723" w14:textId="77777777" w:rsidR="00445B73" w:rsidRPr="006A644A" w:rsidRDefault="00A94A87" w:rsidP="00445B73">
      <w:pPr>
        <w:pStyle w:val="Titleofdoc0"/>
      </w:pPr>
      <w:bookmarkStart w:id="0" w:name="TitleOfDoc"/>
      <w:bookmarkEnd w:id="0"/>
      <w:r>
        <w:t>Ausarbeitung von Anleitungen und Informationsmaterial – Angelegenheiten zur Annahme durch den Rat 2021</w:t>
      </w:r>
    </w:p>
    <w:p w14:paraId="39844013" w14:textId="77777777" w:rsidR="00445B73" w:rsidRPr="006A644A" w:rsidRDefault="00445B73" w:rsidP="00445B73">
      <w:pPr>
        <w:pStyle w:val="preparedby1"/>
        <w:jc w:val="left"/>
      </w:pPr>
      <w:bookmarkStart w:id="1" w:name="Prepared"/>
      <w:bookmarkEnd w:id="1"/>
      <w:r>
        <w:t>Vom Verbandsbüro erstelltes Dokument</w:t>
      </w:r>
    </w:p>
    <w:p w14:paraId="219AE1E2" w14:textId="77777777" w:rsidR="00445B73" w:rsidRPr="006A644A" w:rsidRDefault="00445B73" w:rsidP="00445B73">
      <w:pPr>
        <w:pStyle w:val="Disclaimer"/>
      </w:pPr>
      <w:r>
        <w:t>Haftungsausschluss:  dieses Dokument gibt nicht die Grundsätze oder eine Anleitung der UPOV wieder</w:t>
      </w:r>
    </w:p>
    <w:p w14:paraId="4DD871CB" w14:textId="77777777" w:rsidR="007A580D" w:rsidRPr="00D172EB" w:rsidRDefault="007A580D" w:rsidP="007A580D">
      <w:pPr>
        <w:keepNext/>
        <w:outlineLvl w:val="0"/>
        <w:rPr>
          <w:caps/>
          <w:snapToGrid w:val="0"/>
        </w:rPr>
      </w:pPr>
      <w:bookmarkStart w:id="2" w:name="_Toc481744310"/>
      <w:bookmarkStart w:id="3" w:name="_Toc73471181"/>
      <w:bookmarkStart w:id="4" w:name="_Toc80023499"/>
      <w:r>
        <w:rPr>
          <w:caps/>
          <w:snapToGrid w:val="0"/>
        </w:rPr>
        <w:t>ZUSAMMENFASSUNG</w:t>
      </w:r>
      <w:bookmarkEnd w:id="2"/>
      <w:bookmarkEnd w:id="3"/>
      <w:bookmarkEnd w:id="4"/>
    </w:p>
    <w:p w14:paraId="039258A9" w14:textId="77777777" w:rsidR="007A580D" w:rsidRPr="005E5DCD" w:rsidRDefault="007A580D" w:rsidP="007A580D">
      <w:pPr>
        <w:rPr>
          <w:snapToGrid w:val="0"/>
          <w:sz w:val="18"/>
        </w:rPr>
      </w:pPr>
    </w:p>
    <w:p w14:paraId="205FEBB1" w14:textId="5FC6834B" w:rsidR="007A580D" w:rsidRPr="00D172EB" w:rsidRDefault="007A580D" w:rsidP="007A580D">
      <w:pPr>
        <w:rPr>
          <w:snapToGrid w:val="0"/>
          <w:spacing w:val="-2"/>
        </w:rPr>
      </w:pPr>
      <w:r w:rsidRPr="00D172EB">
        <w:rPr>
          <w:snapToGrid w:val="0"/>
        </w:rPr>
        <w:fldChar w:fldCharType="begin"/>
      </w:r>
      <w:r w:rsidRPr="00D172EB">
        <w:rPr>
          <w:snapToGrid w:val="0"/>
        </w:rPr>
        <w:instrText xml:space="preserve"> AUTONUM  </w:instrText>
      </w:r>
      <w:r w:rsidRPr="00D172EB">
        <w:rPr>
          <w:snapToGrid w:val="0"/>
        </w:rPr>
        <w:fldChar w:fldCharType="end"/>
      </w:r>
      <w:r>
        <w:rPr>
          <w:snapToGrid w:val="0"/>
        </w:rPr>
        <w:tab/>
        <w:t xml:space="preserve">Zweck des vorliegenden Dokuments ist es, über die Entwicklungen betreffend die Annahme von Anleitungen und Informationsmaterial zu berichten und den TC zu ersuchen, </w:t>
      </w:r>
      <w:r>
        <w:t>die einschlägigen Dokumente zu prüfen, die vorbehaltlich der Zustimmung des CAJ dem Rat 2021 zur Annahme unterbreitet werden sollen</w:t>
      </w:r>
      <w:r w:rsidRPr="00D172EB">
        <w:rPr>
          <w:spacing w:val="-2"/>
          <w:vertAlign w:val="superscript"/>
        </w:rPr>
        <w:footnoteReference w:id="2"/>
      </w:r>
      <w:r w:rsidR="002A267A">
        <w:t>.</w:t>
      </w:r>
      <w:r>
        <w:t xml:space="preserve"> </w:t>
      </w:r>
    </w:p>
    <w:p w14:paraId="1AE1A3CB" w14:textId="77777777" w:rsidR="007A580D" w:rsidRPr="005E5DCD" w:rsidRDefault="007A580D" w:rsidP="007A580D">
      <w:pPr>
        <w:rPr>
          <w:snapToGrid w:val="0"/>
          <w:sz w:val="18"/>
        </w:rPr>
      </w:pPr>
    </w:p>
    <w:p w14:paraId="5D5568F4" w14:textId="0A6A78EA" w:rsidR="007A580D" w:rsidRPr="00D172EB" w:rsidRDefault="007A580D" w:rsidP="007A580D">
      <w:pPr>
        <w:tabs>
          <w:tab w:val="left" w:pos="567"/>
          <w:tab w:val="left" w:pos="1134"/>
          <w:tab w:val="left" w:pos="5387"/>
        </w:tabs>
      </w:pPr>
      <w:r w:rsidRPr="00D172EB">
        <w:fldChar w:fldCharType="begin"/>
      </w:r>
      <w:r w:rsidRPr="00D172EB">
        <w:instrText xml:space="preserve"> AUTONUM  </w:instrText>
      </w:r>
      <w:r w:rsidRPr="00D172EB">
        <w:fldChar w:fldCharType="end"/>
      </w:r>
      <w:r>
        <w:tab/>
        <w:t>Der TC wird ersucht</w:t>
      </w:r>
      <w:r w:rsidR="00083F71" w:rsidRPr="00083F71">
        <w:rPr>
          <w:rStyle w:val="EndnoteReference"/>
          <w:b/>
          <w:highlight w:val="yellow"/>
          <w:u w:val="single"/>
        </w:rPr>
        <w:endnoteReference w:id="2"/>
      </w:r>
      <w:r>
        <w:t>:</w:t>
      </w:r>
    </w:p>
    <w:p w14:paraId="30A83A0C" w14:textId="77777777" w:rsidR="00967672" w:rsidRPr="009C39F8" w:rsidRDefault="00967672" w:rsidP="00967672">
      <w:pPr>
        <w:tabs>
          <w:tab w:val="left" w:pos="567"/>
          <w:tab w:val="left" w:pos="1134"/>
          <w:tab w:val="left" w:pos="5387"/>
        </w:tabs>
        <w:rPr>
          <w:sz w:val="18"/>
          <w:szCs w:val="18"/>
        </w:rPr>
      </w:pPr>
    </w:p>
    <w:p w14:paraId="40C7BD4B" w14:textId="7B2EDA48" w:rsidR="0044434E" w:rsidRPr="002A267A" w:rsidRDefault="00DD40E2" w:rsidP="000828BB">
      <w:r w:rsidRPr="002A267A">
        <w:tab/>
        <w:t xml:space="preserve">a) </w:t>
      </w:r>
      <w:r w:rsidRPr="002A267A">
        <w:tab/>
        <w:t>zur Kenntnis zu nehmen, dass der Rat auf seiner vierundfünfzig</w:t>
      </w:r>
      <w:r w:rsidR="002A267A" w:rsidRPr="002A267A">
        <w:t>sten ordentlichen Tagung am 25. </w:t>
      </w:r>
      <w:r w:rsidRPr="002A267A">
        <w:t>Oktober 2020 auf dem Schriftweg das Dokument UPOV/INF/16/9 „Austauschbare Software“ angenommen hat;</w:t>
      </w:r>
    </w:p>
    <w:p w14:paraId="49B5C568" w14:textId="77777777" w:rsidR="00A374BE" w:rsidRPr="009C39F8" w:rsidRDefault="00A374BE" w:rsidP="00DD40E2">
      <w:pPr>
        <w:rPr>
          <w:sz w:val="18"/>
          <w:szCs w:val="18"/>
        </w:rPr>
      </w:pPr>
    </w:p>
    <w:p w14:paraId="5D62F47B" w14:textId="334AD711" w:rsidR="00A374BE" w:rsidRPr="002A267A" w:rsidRDefault="000828BB" w:rsidP="00A374BE">
      <w:pPr>
        <w:ind w:firstLine="567"/>
        <w:rPr>
          <w:spacing w:val="-4"/>
        </w:rPr>
      </w:pPr>
      <w:r w:rsidRPr="002A267A">
        <w:rPr>
          <w:spacing w:val="-4"/>
        </w:rPr>
        <w:t>b)</w:t>
      </w:r>
      <w:r w:rsidRPr="002A267A">
        <w:rPr>
          <w:spacing w:val="-4"/>
        </w:rPr>
        <w:tab/>
        <w:t xml:space="preserve">zur Kenntnis zu nehmen, dass das Verbandsbüro auf das Rundschreiben E-20/031, mit dem die Verbandsmitglieder um die Erteilung bzw. Aktualisierung von Auskünften zur </w:t>
      </w:r>
      <w:r w:rsidR="002A267A" w:rsidRPr="002A267A">
        <w:rPr>
          <w:spacing w:val="-4"/>
        </w:rPr>
        <w:t>Verwendung der in Dokument </w:t>
      </w:r>
      <w:r w:rsidRPr="002A267A">
        <w:rPr>
          <w:spacing w:val="-4"/>
        </w:rPr>
        <w:t>UPOV/INF/16 aufgenommenen Software gebeten werden, eine Antwort aus der Slowakei erhalten hat;</w:t>
      </w:r>
    </w:p>
    <w:p w14:paraId="3849FA63" w14:textId="77777777" w:rsidR="00A374BE" w:rsidRPr="009C39F8" w:rsidRDefault="00A374BE" w:rsidP="00A374BE">
      <w:pPr>
        <w:ind w:firstLine="567"/>
        <w:rPr>
          <w:sz w:val="18"/>
          <w:szCs w:val="18"/>
        </w:rPr>
      </w:pPr>
    </w:p>
    <w:p w14:paraId="09176A6E" w14:textId="44D60C8C" w:rsidR="00A374BE" w:rsidRPr="00C30B9E" w:rsidRDefault="000828BB" w:rsidP="00A374BE">
      <w:pPr>
        <w:ind w:firstLine="567"/>
      </w:pPr>
      <w:r>
        <w:t xml:space="preserve">c) </w:t>
      </w:r>
      <w:r>
        <w:tab/>
        <w:t xml:space="preserve">das Dokument UPOV/INF/16/10 Draft </w:t>
      </w:r>
      <w:r w:rsidR="00083F71" w:rsidRPr="00CE4497">
        <w:rPr>
          <w:strike/>
          <w:highlight w:val="yellow"/>
        </w:rPr>
        <w:t>1</w:t>
      </w:r>
      <w:r w:rsidR="00083F71" w:rsidRPr="00CE4497">
        <w:rPr>
          <w:highlight w:val="yellow"/>
          <w:u w:val="single"/>
        </w:rPr>
        <w:t>2</w:t>
      </w:r>
      <w:r w:rsidR="00083F71" w:rsidRPr="00083F71">
        <w:rPr>
          <w:rStyle w:val="EndnoteReference"/>
          <w:b/>
          <w:highlight w:val="yellow"/>
          <w:u w:val="single"/>
        </w:rPr>
        <w:endnoteReference w:id="3"/>
      </w:r>
      <w:r>
        <w:t xml:space="preserve"> zu </w:t>
      </w:r>
      <w:r w:rsidR="00083F71" w:rsidRPr="00083F71">
        <w:rPr>
          <w:strike/>
          <w:highlight w:val="yellow"/>
        </w:rPr>
        <w:t>prüfen</w:t>
      </w:r>
      <w:r w:rsidR="00083F71">
        <w:t xml:space="preserve"> </w:t>
      </w:r>
      <w:r w:rsidR="00083F71" w:rsidRPr="00083F71">
        <w:rPr>
          <w:highlight w:val="yellow"/>
          <w:u w:val="single"/>
        </w:rPr>
        <w:t>billigen</w:t>
      </w:r>
      <w:r>
        <w:t>;</w:t>
      </w:r>
    </w:p>
    <w:p w14:paraId="625AB5DB" w14:textId="77777777" w:rsidR="00A374BE" w:rsidRPr="00C30B9E" w:rsidRDefault="00A374BE" w:rsidP="00DD40E2">
      <w:pPr>
        <w:rPr>
          <w:sz w:val="18"/>
          <w:szCs w:val="18"/>
        </w:rPr>
      </w:pPr>
    </w:p>
    <w:p w14:paraId="4CFF7FBB" w14:textId="77777777" w:rsidR="00DD40E2" w:rsidRPr="00E00C33" w:rsidRDefault="00DD6927" w:rsidP="00DD40E2">
      <w:r>
        <w:tab/>
        <w:t>d)</w:t>
      </w:r>
      <w:r>
        <w:tab/>
        <w:t>zur Kenntnis zu nehmen, dass vorbehaltlich der Zustimmung des TC und des CAJ ein vereinbarter Entwurf des Dokuments UPOV/INF/16/10 dem Rat 2021 zur Annahme unterbreitet wird;</w:t>
      </w:r>
    </w:p>
    <w:p w14:paraId="00D3F55D" w14:textId="77777777" w:rsidR="00DD40E2" w:rsidRPr="009C39F8" w:rsidRDefault="00DD40E2" w:rsidP="00DD40E2">
      <w:pPr>
        <w:ind w:firstLine="567"/>
        <w:rPr>
          <w:sz w:val="18"/>
          <w:szCs w:val="18"/>
        </w:rPr>
      </w:pPr>
    </w:p>
    <w:p w14:paraId="5E78AEC0" w14:textId="7F0C5D7F" w:rsidR="00DD40E2" w:rsidRPr="00E00C33" w:rsidRDefault="000828BB" w:rsidP="00DD40E2">
      <w:r>
        <w:tab/>
        <w:t>e)</w:t>
      </w:r>
      <w:r>
        <w:tab/>
        <w:t>zur Kenntnis zu nehmen, dass der TC auf seiner sechsundfün</w:t>
      </w:r>
      <w:r w:rsidR="002A267A">
        <w:t>fzigsten Tagung vom 26. bis 27. </w:t>
      </w:r>
      <w:r>
        <w:t>Oktober 2020 in Genf vereinbarte, die TWP zu ersuchen, auf ihren Tagungen im Jahr 2021 den Entwurf einer Überarbeitung von Dokument UPOV/INF/17/1 (Dokument UPOV/INF/17/2 Draft 5) zu prüfen;</w:t>
      </w:r>
    </w:p>
    <w:p w14:paraId="56D4DDE8" w14:textId="77777777" w:rsidR="00DD40E2" w:rsidRPr="009C39F8" w:rsidRDefault="00DD40E2" w:rsidP="00DD40E2">
      <w:pPr>
        <w:rPr>
          <w:sz w:val="18"/>
          <w:szCs w:val="18"/>
        </w:rPr>
      </w:pPr>
    </w:p>
    <w:p w14:paraId="3F51F0A3" w14:textId="77777777" w:rsidR="00DD6927" w:rsidRPr="00E00C33" w:rsidRDefault="00DD40E2" w:rsidP="00DD6927">
      <w:pPr>
        <w:keepNext/>
      </w:pPr>
      <w:r>
        <w:tab/>
        <w:t>f)</w:t>
      </w:r>
      <w:r>
        <w:tab/>
        <w:t xml:space="preserve">zur Kenntnis zu nehmen, dass die TWP ersucht werden, hinsichtlich des Entwurfs der Überarbeitung von Dokument UPOV/INF/17 auf der Grundlage von Dokument UPOV/INF/17/2 Draft 5 eine Empfehlung zur Prüfung durch den TC abzugeben; </w:t>
      </w:r>
    </w:p>
    <w:p w14:paraId="45897182" w14:textId="77777777" w:rsidR="002C2BF5" w:rsidRPr="009C39F8" w:rsidRDefault="002C2BF5" w:rsidP="00DD6927">
      <w:pPr>
        <w:keepLines/>
        <w:rPr>
          <w:sz w:val="18"/>
          <w:szCs w:val="18"/>
        </w:rPr>
      </w:pPr>
    </w:p>
    <w:p w14:paraId="44D46F54" w14:textId="2392FB92" w:rsidR="002C2BF5" w:rsidRPr="00E00C33" w:rsidRDefault="000828BB" w:rsidP="00645EE6">
      <w:pPr>
        <w:keepLines/>
        <w:ind w:firstLine="567"/>
      </w:pPr>
      <w:r>
        <w:t xml:space="preserve">g) </w:t>
      </w:r>
      <w:r>
        <w:tab/>
        <w:t xml:space="preserve">das Dokument UPOV/INF/17/2 Draft 6 zu </w:t>
      </w:r>
      <w:r w:rsidR="00083F71" w:rsidRPr="00083F71">
        <w:rPr>
          <w:strike/>
          <w:highlight w:val="yellow"/>
        </w:rPr>
        <w:t>prüfen</w:t>
      </w:r>
      <w:r w:rsidR="00083F71">
        <w:t xml:space="preserve"> </w:t>
      </w:r>
      <w:r w:rsidR="00083F71" w:rsidRPr="00083F71">
        <w:rPr>
          <w:highlight w:val="yellow"/>
          <w:u w:val="single"/>
        </w:rPr>
        <w:t>billigen</w:t>
      </w:r>
      <w:r>
        <w:t>;</w:t>
      </w:r>
    </w:p>
    <w:p w14:paraId="24BFC0F5" w14:textId="77777777" w:rsidR="00DD40E2" w:rsidRPr="009C39F8" w:rsidRDefault="00DD40E2" w:rsidP="00DD40E2">
      <w:pPr>
        <w:rPr>
          <w:sz w:val="18"/>
          <w:szCs w:val="18"/>
        </w:rPr>
      </w:pPr>
    </w:p>
    <w:p w14:paraId="6B5A4FDE" w14:textId="77777777" w:rsidR="00DD40E2" w:rsidRDefault="000828BB" w:rsidP="00DD40E2">
      <w:r>
        <w:tab/>
        <w:t>h)</w:t>
      </w:r>
      <w:r>
        <w:tab/>
        <w:t>zur Kenntnis zu nehmen, dass vorbehaltlich der Zustimmung des TC und des CAJ ein vereinbarter Entwurf des Dokuments UPOV/INF/17/2 dem Rat 2021 zur Annahme unterbreitet wird;</w:t>
      </w:r>
    </w:p>
    <w:p w14:paraId="02B6E1D3" w14:textId="77777777" w:rsidR="00DD40E2" w:rsidRPr="009C39F8" w:rsidRDefault="00DD40E2" w:rsidP="00DD40E2">
      <w:pPr>
        <w:rPr>
          <w:sz w:val="18"/>
          <w:szCs w:val="18"/>
        </w:rPr>
      </w:pPr>
    </w:p>
    <w:p w14:paraId="3D021DF7" w14:textId="6C512C29" w:rsidR="005E5DCD" w:rsidRDefault="000828BB" w:rsidP="005E5DCD">
      <w:pPr>
        <w:rPr>
          <w:spacing w:val="-4"/>
        </w:rPr>
      </w:pPr>
      <w:r>
        <w:tab/>
        <w:t xml:space="preserve">i) </w:t>
      </w:r>
      <w:r>
        <w:tab/>
        <w:t>zur Kenntnis zu nehmen, dass der Rat auf seiner vierundfünfzig</w:t>
      </w:r>
      <w:r w:rsidR="002A267A">
        <w:t>sten ordentlichen Tagung am 25. </w:t>
      </w:r>
      <w:r>
        <w:t xml:space="preserve">Oktober 2020 das Dokument UPOV/INF/22/7 „Von Verbandsmitgliedern verwendete Software und Ausrüstung“ auf dem Schriftweg angenommen hat; </w:t>
      </w:r>
    </w:p>
    <w:p w14:paraId="15445D0F" w14:textId="77777777" w:rsidR="00C30B9E" w:rsidRDefault="00C30B9E" w:rsidP="005E5DCD">
      <w:pPr>
        <w:rPr>
          <w:spacing w:val="-4"/>
        </w:rPr>
      </w:pPr>
    </w:p>
    <w:p w14:paraId="7AB2C823" w14:textId="77777777" w:rsidR="00A374BE" w:rsidRPr="00E00C33" w:rsidRDefault="00A374BE" w:rsidP="00DD6927">
      <w:pPr>
        <w:ind w:firstLine="567"/>
        <w:rPr>
          <w:spacing w:val="-4"/>
        </w:rPr>
      </w:pPr>
      <w:r>
        <w:lastRenderedPageBreak/>
        <w:t>j)</w:t>
      </w:r>
      <w:r>
        <w:tab/>
        <w:t>zur Kenntnis zu nehmen, dass das Verbandsbüro Antworten von Deutschland, der Slowakei und Uruguay auf das Rundschreiben E-20/031 erhalten hat, mit dem diese um die Erteilung bzw. Aktualisierung von Auskünften zur Verwendung der in Dokument UPOV/INF/22 aufgenommenen Software gebeten werden;</w:t>
      </w:r>
    </w:p>
    <w:p w14:paraId="37B4CFB1" w14:textId="77777777" w:rsidR="00DD6927" w:rsidRPr="009C39F8" w:rsidRDefault="00DD6927" w:rsidP="00DD40E2">
      <w:pPr>
        <w:rPr>
          <w:sz w:val="18"/>
          <w:szCs w:val="18"/>
        </w:rPr>
      </w:pPr>
    </w:p>
    <w:p w14:paraId="2E907F36" w14:textId="643B8571" w:rsidR="00DD40E2" w:rsidRPr="00E00C33" w:rsidRDefault="000828BB" w:rsidP="00DD40E2">
      <w:r>
        <w:tab/>
        <w:t>k)</w:t>
      </w:r>
      <w:r>
        <w:tab/>
        <w:t xml:space="preserve">Dokument UPOV/INF/22/8 Draft </w:t>
      </w:r>
      <w:r w:rsidR="00083F71" w:rsidRPr="00CE4497">
        <w:rPr>
          <w:strike/>
          <w:highlight w:val="yellow"/>
        </w:rPr>
        <w:t>1</w:t>
      </w:r>
      <w:r w:rsidR="00083F71" w:rsidRPr="00CE4497">
        <w:rPr>
          <w:highlight w:val="yellow"/>
          <w:u w:val="single"/>
        </w:rPr>
        <w:t>2</w:t>
      </w:r>
      <w:r w:rsidR="00083F71" w:rsidRPr="00083F71">
        <w:rPr>
          <w:rStyle w:val="EndnoteReference"/>
          <w:b/>
          <w:highlight w:val="yellow"/>
          <w:u w:val="single"/>
        </w:rPr>
        <w:endnoteReference w:id="4"/>
      </w:r>
      <w:r w:rsidRPr="00083F71">
        <w:rPr>
          <w:b/>
        </w:rPr>
        <w:t xml:space="preserve"> </w:t>
      </w:r>
      <w:r>
        <w:t xml:space="preserve">zu </w:t>
      </w:r>
      <w:r w:rsidR="00083F71" w:rsidRPr="00083F71">
        <w:rPr>
          <w:strike/>
          <w:highlight w:val="yellow"/>
        </w:rPr>
        <w:t>prüfen</w:t>
      </w:r>
      <w:r w:rsidR="00083F71">
        <w:t xml:space="preserve"> </w:t>
      </w:r>
      <w:r w:rsidR="00083F71" w:rsidRPr="00083F71">
        <w:rPr>
          <w:highlight w:val="yellow"/>
          <w:u w:val="single"/>
        </w:rPr>
        <w:t>billigen</w:t>
      </w:r>
      <w:r w:rsidR="00083F71">
        <w:t xml:space="preserve"> </w:t>
      </w:r>
      <w:r w:rsidRPr="00083F71">
        <w:rPr>
          <w:strike/>
          <w:highlight w:val="yellow"/>
        </w:rPr>
        <w:t>und/oder andere einschlägige Gremien (z.B. CAJ und TWP) um weitere Anleitung zu ersuchen</w:t>
      </w:r>
      <w:r>
        <w:t xml:space="preserve">;  </w:t>
      </w:r>
    </w:p>
    <w:p w14:paraId="786D0026" w14:textId="77777777" w:rsidR="00DD40E2" w:rsidRPr="009C39F8" w:rsidRDefault="00DD40E2" w:rsidP="00DD40E2">
      <w:pPr>
        <w:rPr>
          <w:sz w:val="18"/>
          <w:szCs w:val="18"/>
        </w:rPr>
      </w:pPr>
    </w:p>
    <w:p w14:paraId="08ABA13A" w14:textId="77777777" w:rsidR="009E4C33" w:rsidRDefault="00DD6927" w:rsidP="00DD40E2">
      <w:r>
        <w:tab/>
        <w:t>l)</w:t>
      </w:r>
      <w:r>
        <w:tab/>
        <w:t xml:space="preserve">zur Kenntnis zu nehmen, dass vorbehaltlich der Zustimmung des TC und des CAJ ein vereinbarter Entwurf des Dokuments UPOV/INF/22/8 dem Rat 2021 zur Annahme unterbreitet wird; </w:t>
      </w:r>
    </w:p>
    <w:p w14:paraId="3B54E571" w14:textId="77777777" w:rsidR="00DD40E2" w:rsidRPr="009C39F8" w:rsidRDefault="00DD40E2" w:rsidP="00DD40E2">
      <w:pPr>
        <w:rPr>
          <w:sz w:val="18"/>
          <w:szCs w:val="18"/>
        </w:rPr>
      </w:pPr>
    </w:p>
    <w:p w14:paraId="42F302CE" w14:textId="35ACF8AA" w:rsidR="00DD6927" w:rsidRPr="00E00C33" w:rsidRDefault="00FB3D21" w:rsidP="009E4C33">
      <w:r>
        <w:tab/>
        <w:t>m)</w:t>
      </w:r>
      <w:r>
        <w:tab/>
        <w:t>zur Kenntnis zu nehmen, dass der CAJ auf seiner siebenundsiebzigsten Tagung am 25. Oktober 2020 auf dem Schriftweg die „</w:t>
      </w:r>
      <w:r w:rsidR="002A267A" w:rsidRPr="002A267A">
        <w:t>UPOV-Code-System</w:t>
      </w:r>
      <w:r>
        <w:t>“ (Dokument UPOV/INF/23/1 Draft 1) gebilligt und vorgeschlagen hat, dass der TC einen neuen Entwurf des Dokuments UPOV/INF/23/1 „</w:t>
      </w:r>
      <w:r w:rsidR="002A267A" w:rsidRPr="002A267A">
        <w:t>UPOV-Code-System</w:t>
      </w:r>
      <w:r>
        <w:t>" im Jahr 2021 prüfen solle;</w:t>
      </w:r>
    </w:p>
    <w:p w14:paraId="7FBF821B" w14:textId="77777777" w:rsidR="009D5933" w:rsidRPr="005E5DCD" w:rsidRDefault="009D5933" w:rsidP="009E4C33">
      <w:pPr>
        <w:rPr>
          <w:sz w:val="18"/>
        </w:rPr>
      </w:pPr>
    </w:p>
    <w:p w14:paraId="70EF4DE0" w14:textId="77777777" w:rsidR="009E4C33" w:rsidRPr="009D5933" w:rsidRDefault="000828BB" w:rsidP="009E4C33">
      <w:r>
        <w:tab/>
        <w:t>n)</w:t>
      </w:r>
      <w:r>
        <w:tab/>
        <w:t>zur Kenntnis zu nehmen, dass die TWP ersucht werden, hinsichtlich des Entwurfs der Überarbeitung von Dokument UPOV/INF/23 auf der Grundlage von Dokument UPOV/INF/23/1 Draft 2 eine Empfehlung zur Prüfung durch den TC abzugeben;</w:t>
      </w:r>
    </w:p>
    <w:p w14:paraId="278B852F" w14:textId="77777777" w:rsidR="009D5933" w:rsidRPr="005E5DCD" w:rsidRDefault="009D5933" w:rsidP="009E4C33">
      <w:pPr>
        <w:rPr>
          <w:sz w:val="18"/>
        </w:rPr>
      </w:pPr>
    </w:p>
    <w:p w14:paraId="2E812AD3" w14:textId="5E180C0C" w:rsidR="00A374BE" w:rsidRDefault="000828BB" w:rsidP="00A374BE">
      <w:r>
        <w:tab/>
        <w:t xml:space="preserve">o) </w:t>
      </w:r>
      <w:r>
        <w:tab/>
        <w:t xml:space="preserve">das Dokument UPOV/INF/23/1 Draft 3 zu </w:t>
      </w:r>
      <w:r w:rsidR="00083F71" w:rsidRPr="00083F71">
        <w:rPr>
          <w:strike/>
          <w:highlight w:val="yellow"/>
        </w:rPr>
        <w:t>prüfen</w:t>
      </w:r>
      <w:r w:rsidR="00083F71">
        <w:t xml:space="preserve"> </w:t>
      </w:r>
      <w:r w:rsidR="00083F71" w:rsidRPr="00083F71">
        <w:rPr>
          <w:highlight w:val="yellow"/>
          <w:u w:val="single"/>
        </w:rPr>
        <w:t>billigen</w:t>
      </w:r>
      <w:r>
        <w:t>; und</w:t>
      </w:r>
    </w:p>
    <w:p w14:paraId="2C54B6D2" w14:textId="77777777" w:rsidR="009E4C33" w:rsidRPr="009C39F8" w:rsidRDefault="009E4C33" w:rsidP="009E4C33">
      <w:pPr>
        <w:rPr>
          <w:sz w:val="18"/>
          <w:szCs w:val="18"/>
        </w:rPr>
      </w:pPr>
    </w:p>
    <w:p w14:paraId="48F66BC8" w14:textId="77777777" w:rsidR="009E4C33" w:rsidRDefault="000828BB" w:rsidP="009E4C33">
      <w:r>
        <w:tab/>
        <w:t>p)</w:t>
      </w:r>
      <w:r>
        <w:tab/>
        <w:t>zur Kenntnis zu nehmen, dass vorbehaltlich der Zustimmung des TC und des CAJ ein vereinbarter Entwurf des Dokuments UPOV/INF/23/1 dem Rat 2021 zur Annahme unterbreitet wird.</w:t>
      </w:r>
    </w:p>
    <w:p w14:paraId="3091BB2A" w14:textId="77777777" w:rsidR="009E4C33" w:rsidRPr="00DD40E2" w:rsidRDefault="009E4C33" w:rsidP="009E4C33">
      <w:pPr>
        <w:rPr>
          <w:sz w:val="22"/>
        </w:rPr>
      </w:pPr>
    </w:p>
    <w:p w14:paraId="61C5F620" w14:textId="77777777" w:rsidR="007A580D" w:rsidRPr="00D172EB" w:rsidRDefault="007A580D" w:rsidP="0052039D">
      <w:pPr>
        <w:keepNext/>
        <w:spacing w:after="120"/>
        <w:rPr>
          <w:rFonts w:cs="Arial"/>
        </w:rPr>
      </w:pPr>
      <w:r w:rsidRPr="00D172EB">
        <w:rPr>
          <w:rFonts w:cs="Arial"/>
        </w:rPr>
        <w:fldChar w:fldCharType="begin"/>
      </w:r>
      <w:r w:rsidRPr="00D172EB">
        <w:rPr>
          <w:rFonts w:cs="Arial"/>
        </w:rPr>
        <w:instrText xml:space="preserve"> AUTONUM  </w:instrText>
      </w:r>
      <w:r w:rsidRPr="00D172EB">
        <w:rPr>
          <w:rFonts w:cs="Arial"/>
        </w:rPr>
        <w:fldChar w:fldCharType="end"/>
      </w:r>
      <w:r>
        <w:tab/>
        <w:t>Dieses Dokument ist folgendermaßen gegliedert:</w:t>
      </w:r>
    </w:p>
    <w:p w14:paraId="15129002" w14:textId="730276ED" w:rsidR="0066070E" w:rsidRDefault="0052039D">
      <w:pPr>
        <w:pStyle w:val="TOC1"/>
        <w:rPr>
          <w:rFonts w:asciiTheme="minorHAnsi" w:eastAsiaTheme="minorEastAsia" w:hAnsiTheme="minorHAnsi" w:cstheme="minorBidi"/>
          <w:caps w:val="0"/>
          <w:noProof/>
          <w:sz w:val="22"/>
          <w:szCs w:val="22"/>
          <w:lang w:val="en-US"/>
        </w:rPr>
      </w:pPr>
      <w:r w:rsidRPr="00122E77">
        <w:rPr>
          <w:rFonts w:cs="Arial"/>
          <w:snapToGrid w:val="0"/>
          <w:sz w:val="18"/>
          <w:highlight w:val="yellow"/>
        </w:rPr>
        <w:fldChar w:fldCharType="begin"/>
      </w:r>
      <w:r w:rsidRPr="00122E77">
        <w:rPr>
          <w:rFonts w:cs="Arial"/>
          <w:snapToGrid w:val="0"/>
          <w:highlight w:val="yellow"/>
        </w:rPr>
        <w:instrText xml:space="preserve"> TOC \o "1-4" \h \z \u </w:instrText>
      </w:r>
      <w:r w:rsidRPr="00122E77">
        <w:rPr>
          <w:rFonts w:cs="Arial"/>
          <w:snapToGrid w:val="0"/>
          <w:sz w:val="18"/>
          <w:highlight w:val="yellow"/>
        </w:rPr>
        <w:fldChar w:fldCharType="separate"/>
      </w:r>
      <w:hyperlink w:anchor="_Toc80023499" w:history="1">
        <w:r w:rsidR="0066070E" w:rsidRPr="00813576">
          <w:rPr>
            <w:rStyle w:val="Hyperlink"/>
            <w:noProof/>
            <w:snapToGrid w:val="0"/>
          </w:rPr>
          <w:t>ZUSAMMENFASSUNG</w:t>
        </w:r>
        <w:r w:rsidR="0066070E">
          <w:rPr>
            <w:noProof/>
            <w:webHidden/>
          </w:rPr>
          <w:tab/>
        </w:r>
        <w:r w:rsidR="0066070E">
          <w:rPr>
            <w:noProof/>
            <w:webHidden/>
          </w:rPr>
          <w:fldChar w:fldCharType="begin"/>
        </w:r>
        <w:r w:rsidR="0066070E">
          <w:rPr>
            <w:noProof/>
            <w:webHidden/>
          </w:rPr>
          <w:instrText xml:space="preserve"> PAGEREF _Toc80023499 \h </w:instrText>
        </w:r>
        <w:r w:rsidR="0066070E">
          <w:rPr>
            <w:noProof/>
            <w:webHidden/>
          </w:rPr>
        </w:r>
        <w:r w:rsidR="0066070E">
          <w:rPr>
            <w:noProof/>
            <w:webHidden/>
          </w:rPr>
          <w:fldChar w:fldCharType="separate"/>
        </w:r>
        <w:r w:rsidR="0066070E">
          <w:rPr>
            <w:noProof/>
            <w:webHidden/>
          </w:rPr>
          <w:t>1</w:t>
        </w:r>
        <w:r w:rsidR="0066070E">
          <w:rPr>
            <w:noProof/>
            <w:webHidden/>
          </w:rPr>
          <w:fldChar w:fldCharType="end"/>
        </w:r>
      </w:hyperlink>
    </w:p>
    <w:p w14:paraId="042B56CD" w14:textId="547D16D3" w:rsidR="0066070E" w:rsidRDefault="00606926">
      <w:pPr>
        <w:pStyle w:val="TOC1"/>
        <w:rPr>
          <w:rFonts w:asciiTheme="minorHAnsi" w:eastAsiaTheme="minorEastAsia" w:hAnsiTheme="minorHAnsi" w:cstheme="minorBidi"/>
          <w:caps w:val="0"/>
          <w:noProof/>
          <w:sz w:val="22"/>
          <w:szCs w:val="22"/>
          <w:lang w:val="en-US"/>
        </w:rPr>
      </w:pPr>
      <w:hyperlink w:anchor="_Toc80023500" w:history="1">
        <w:r w:rsidR="0066070E" w:rsidRPr="00813576">
          <w:rPr>
            <w:rStyle w:val="Hyperlink"/>
            <w:noProof/>
          </w:rPr>
          <w:t>HINTERGRUND</w:t>
        </w:r>
        <w:r w:rsidR="0066070E">
          <w:rPr>
            <w:noProof/>
            <w:webHidden/>
          </w:rPr>
          <w:tab/>
        </w:r>
        <w:r w:rsidR="0066070E">
          <w:rPr>
            <w:noProof/>
            <w:webHidden/>
          </w:rPr>
          <w:fldChar w:fldCharType="begin"/>
        </w:r>
        <w:r w:rsidR="0066070E">
          <w:rPr>
            <w:noProof/>
            <w:webHidden/>
          </w:rPr>
          <w:instrText xml:space="preserve"> PAGEREF _Toc80023500 \h </w:instrText>
        </w:r>
        <w:r w:rsidR="0066070E">
          <w:rPr>
            <w:noProof/>
            <w:webHidden/>
          </w:rPr>
        </w:r>
        <w:r w:rsidR="0066070E">
          <w:rPr>
            <w:noProof/>
            <w:webHidden/>
          </w:rPr>
          <w:fldChar w:fldCharType="separate"/>
        </w:r>
        <w:r w:rsidR="0066070E">
          <w:rPr>
            <w:noProof/>
            <w:webHidden/>
          </w:rPr>
          <w:t>2</w:t>
        </w:r>
        <w:r w:rsidR="0066070E">
          <w:rPr>
            <w:noProof/>
            <w:webHidden/>
          </w:rPr>
          <w:fldChar w:fldCharType="end"/>
        </w:r>
      </w:hyperlink>
    </w:p>
    <w:p w14:paraId="0DADA12F" w14:textId="31658516" w:rsidR="0066070E" w:rsidRDefault="00606926">
      <w:pPr>
        <w:pStyle w:val="TOC1"/>
        <w:rPr>
          <w:rFonts w:asciiTheme="minorHAnsi" w:eastAsiaTheme="minorEastAsia" w:hAnsiTheme="minorHAnsi" w:cstheme="minorBidi"/>
          <w:caps w:val="0"/>
          <w:noProof/>
          <w:sz w:val="22"/>
          <w:szCs w:val="22"/>
          <w:lang w:val="en-US"/>
        </w:rPr>
      </w:pPr>
      <w:hyperlink w:anchor="_Toc80023501" w:history="1">
        <w:r w:rsidR="0066070E" w:rsidRPr="00813576">
          <w:rPr>
            <w:rStyle w:val="Hyperlink"/>
            <w:noProof/>
            <w:snapToGrid w:val="0"/>
          </w:rPr>
          <w:t>Informationsmaterial</w:t>
        </w:r>
        <w:r w:rsidR="0066070E">
          <w:rPr>
            <w:noProof/>
            <w:webHidden/>
          </w:rPr>
          <w:tab/>
        </w:r>
        <w:r w:rsidR="0066070E">
          <w:rPr>
            <w:noProof/>
            <w:webHidden/>
          </w:rPr>
          <w:fldChar w:fldCharType="begin"/>
        </w:r>
        <w:r w:rsidR="0066070E">
          <w:rPr>
            <w:noProof/>
            <w:webHidden/>
          </w:rPr>
          <w:instrText xml:space="preserve"> PAGEREF _Toc80023501 \h </w:instrText>
        </w:r>
        <w:r w:rsidR="0066070E">
          <w:rPr>
            <w:noProof/>
            <w:webHidden/>
          </w:rPr>
        </w:r>
        <w:r w:rsidR="0066070E">
          <w:rPr>
            <w:noProof/>
            <w:webHidden/>
          </w:rPr>
          <w:fldChar w:fldCharType="separate"/>
        </w:r>
        <w:r w:rsidR="0066070E">
          <w:rPr>
            <w:noProof/>
            <w:webHidden/>
          </w:rPr>
          <w:t>3</w:t>
        </w:r>
        <w:r w:rsidR="0066070E">
          <w:rPr>
            <w:noProof/>
            <w:webHidden/>
          </w:rPr>
          <w:fldChar w:fldCharType="end"/>
        </w:r>
      </w:hyperlink>
    </w:p>
    <w:p w14:paraId="590D5014" w14:textId="4D40719C" w:rsidR="0066070E" w:rsidRDefault="00606926">
      <w:pPr>
        <w:pStyle w:val="TOC2"/>
        <w:rPr>
          <w:rFonts w:asciiTheme="minorHAnsi" w:eastAsiaTheme="minorEastAsia" w:hAnsiTheme="minorHAnsi" w:cstheme="minorBidi"/>
          <w:sz w:val="22"/>
          <w:szCs w:val="22"/>
          <w:lang w:val="en-US"/>
        </w:rPr>
      </w:pPr>
      <w:hyperlink w:anchor="_Toc80023502" w:history="1">
        <w:r w:rsidR="0066070E" w:rsidRPr="00813576">
          <w:rPr>
            <w:rStyle w:val="Hyperlink"/>
          </w:rPr>
          <w:t>Dokument UPOV/INF/16: Austauschbare Software (Überarbeitung) (Dokument UPOV/16/10 Draft </w:t>
        </w:r>
        <w:r w:rsidR="0066070E" w:rsidRPr="00813576">
          <w:rPr>
            <w:rStyle w:val="Hyperlink"/>
            <w:strike/>
            <w:highlight w:val="yellow"/>
          </w:rPr>
          <w:t>1</w:t>
        </w:r>
        <w:r w:rsidR="0066070E" w:rsidRPr="00813576">
          <w:rPr>
            <w:rStyle w:val="Hyperlink"/>
            <w:highlight w:val="yellow"/>
          </w:rPr>
          <w:t>2</w:t>
        </w:r>
        <w:r w:rsidR="0066070E" w:rsidRPr="00813576">
          <w:rPr>
            <w:rStyle w:val="Hyperlink"/>
          </w:rPr>
          <w:t>)</w:t>
        </w:r>
        <w:r w:rsidR="0066070E">
          <w:rPr>
            <w:webHidden/>
          </w:rPr>
          <w:tab/>
        </w:r>
        <w:r w:rsidR="0066070E">
          <w:rPr>
            <w:webHidden/>
          </w:rPr>
          <w:fldChar w:fldCharType="begin"/>
        </w:r>
        <w:r w:rsidR="0066070E">
          <w:rPr>
            <w:webHidden/>
          </w:rPr>
          <w:instrText xml:space="preserve"> PAGEREF _Toc80023502 \h </w:instrText>
        </w:r>
        <w:r w:rsidR="0066070E">
          <w:rPr>
            <w:webHidden/>
          </w:rPr>
        </w:r>
        <w:r w:rsidR="0066070E">
          <w:rPr>
            <w:webHidden/>
          </w:rPr>
          <w:fldChar w:fldCharType="separate"/>
        </w:r>
        <w:r w:rsidR="0066070E">
          <w:rPr>
            <w:webHidden/>
          </w:rPr>
          <w:t>3</w:t>
        </w:r>
        <w:r w:rsidR="0066070E">
          <w:rPr>
            <w:webHidden/>
          </w:rPr>
          <w:fldChar w:fldCharType="end"/>
        </w:r>
      </w:hyperlink>
    </w:p>
    <w:p w14:paraId="6EC5FE75" w14:textId="62C2D48F" w:rsidR="0066070E" w:rsidRDefault="00606926">
      <w:pPr>
        <w:pStyle w:val="TOC3"/>
        <w:rPr>
          <w:rFonts w:asciiTheme="minorHAnsi" w:eastAsiaTheme="minorEastAsia" w:hAnsiTheme="minorHAnsi" w:cstheme="minorBidi"/>
          <w:noProof/>
          <w:sz w:val="22"/>
          <w:szCs w:val="22"/>
          <w:lang w:val="en-US"/>
        </w:rPr>
      </w:pPr>
      <w:hyperlink w:anchor="_Toc80023503" w:history="1">
        <w:r w:rsidR="0066070E" w:rsidRPr="00813576">
          <w:rPr>
            <w:rStyle w:val="Hyperlink"/>
            <w:noProof/>
          </w:rPr>
          <w:t>Annahme von Dokument UPOV/INF/16/9</w:t>
        </w:r>
        <w:r w:rsidR="0066070E">
          <w:rPr>
            <w:noProof/>
            <w:webHidden/>
          </w:rPr>
          <w:tab/>
        </w:r>
        <w:r w:rsidR="0066070E">
          <w:rPr>
            <w:noProof/>
            <w:webHidden/>
          </w:rPr>
          <w:fldChar w:fldCharType="begin"/>
        </w:r>
        <w:r w:rsidR="0066070E">
          <w:rPr>
            <w:noProof/>
            <w:webHidden/>
          </w:rPr>
          <w:instrText xml:space="preserve"> PAGEREF _Toc80023503 \h </w:instrText>
        </w:r>
        <w:r w:rsidR="0066070E">
          <w:rPr>
            <w:noProof/>
            <w:webHidden/>
          </w:rPr>
        </w:r>
        <w:r w:rsidR="0066070E">
          <w:rPr>
            <w:noProof/>
            <w:webHidden/>
          </w:rPr>
          <w:fldChar w:fldCharType="separate"/>
        </w:r>
        <w:r w:rsidR="0066070E">
          <w:rPr>
            <w:noProof/>
            <w:webHidden/>
          </w:rPr>
          <w:t>3</w:t>
        </w:r>
        <w:r w:rsidR="0066070E">
          <w:rPr>
            <w:noProof/>
            <w:webHidden/>
          </w:rPr>
          <w:fldChar w:fldCharType="end"/>
        </w:r>
      </w:hyperlink>
    </w:p>
    <w:p w14:paraId="3CBFBDA0" w14:textId="2000785E" w:rsidR="0066070E" w:rsidRDefault="00606926">
      <w:pPr>
        <w:pStyle w:val="TOC2"/>
        <w:rPr>
          <w:rFonts w:asciiTheme="minorHAnsi" w:eastAsiaTheme="minorEastAsia" w:hAnsiTheme="minorHAnsi" w:cstheme="minorBidi"/>
          <w:sz w:val="22"/>
          <w:szCs w:val="22"/>
          <w:lang w:val="en-US"/>
        </w:rPr>
      </w:pPr>
      <w:hyperlink w:anchor="_Toc80023504" w:history="1">
        <w:r w:rsidR="0066070E" w:rsidRPr="00813576">
          <w:rPr>
            <w:rStyle w:val="Hyperlink"/>
          </w:rPr>
          <w:t xml:space="preserve">Dokument UPOV/INF/17: Richtlinien für die DNS-Profilierung Auswahl molekularer Marker und Aufbau von Datenbanken (‚BMT-Richtlinien‘)“ (Überarbeitung) </w:t>
        </w:r>
        <w:r w:rsidR="0066070E">
          <w:rPr>
            <w:rStyle w:val="Hyperlink"/>
          </w:rPr>
          <w:t xml:space="preserve">   </w:t>
        </w:r>
        <w:r w:rsidR="0066070E" w:rsidRPr="00813576">
          <w:rPr>
            <w:rStyle w:val="Hyperlink"/>
          </w:rPr>
          <w:t>(Dokument UPOV/INF/17/2 Draft 6)</w:t>
        </w:r>
        <w:r w:rsidR="0066070E">
          <w:rPr>
            <w:webHidden/>
          </w:rPr>
          <w:tab/>
        </w:r>
        <w:r w:rsidR="0066070E">
          <w:rPr>
            <w:webHidden/>
          </w:rPr>
          <w:fldChar w:fldCharType="begin"/>
        </w:r>
        <w:r w:rsidR="0066070E">
          <w:rPr>
            <w:webHidden/>
          </w:rPr>
          <w:instrText xml:space="preserve"> PAGEREF _Toc80023504 \h </w:instrText>
        </w:r>
        <w:r w:rsidR="0066070E">
          <w:rPr>
            <w:webHidden/>
          </w:rPr>
        </w:r>
        <w:r w:rsidR="0066070E">
          <w:rPr>
            <w:webHidden/>
          </w:rPr>
          <w:fldChar w:fldCharType="separate"/>
        </w:r>
        <w:r w:rsidR="0066070E">
          <w:rPr>
            <w:webHidden/>
          </w:rPr>
          <w:t>4</w:t>
        </w:r>
        <w:r w:rsidR="0066070E">
          <w:rPr>
            <w:webHidden/>
          </w:rPr>
          <w:fldChar w:fldCharType="end"/>
        </w:r>
      </w:hyperlink>
    </w:p>
    <w:p w14:paraId="22DA64FD" w14:textId="72F8F743" w:rsidR="0066070E" w:rsidRDefault="00606926">
      <w:pPr>
        <w:pStyle w:val="TOC3"/>
        <w:rPr>
          <w:rFonts w:asciiTheme="minorHAnsi" w:eastAsiaTheme="minorEastAsia" w:hAnsiTheme="minorHAnsi" w:cstheme="minorBidi"/>
          <w:noProof/>
          <w:sz w:val="22"/>
          <w:szCs w:val="22"/>
          <w:lang w:val="en-US"/>
        </w:rPr>
      </w:pPr>
      <w:hyperlink w:anchor="_Toc80023505" w:history="1">
        <w:r w:rsidR="0066070E" w:rsidRPr="00813576">
          <w:rPr>
            <w:rStyle w:val="Hyperlink"/>
            <w:noProof/>
          </w:rPr>
          <w:t>Prüfung durch die Technischen Arbeitsgruppen</w:t>
        </w:r>
        <w:r w:rsidR="0066070E">
          <w:rPr>
            <w:noProof/>
            <w:webHidden/>
          </w:rPr>
          <w:tab/>
        </w:r>
        <w:r w:rsidR="0066070E">
          <w:rPr>
            <w:noProof/>
            <w:webHidden/>
          </w:rPr>
          <w:fldChar w:fldCharType="begin"/>
        </w:r>
        <w:r w:rsidR="0066070E">
          <w:rPr>
            <w:noProof/>
            <w:webHidden/>
          </w:rPr>
          <w:instrText xml:space="preserve"> PAGEREF _Toc80023505 \h </w:instrText>
        </w:r>
        <w:r w:rsidR="0066070E">
          <w:rPr>
            <w:noProof/>
            <w:webHidden/>
          </w:rPr>
        </w:r>
        <w:r w:rsidR="0066070E">
          <w:rPr>
            <w:noProof/>
            <w:webHidden/>
          </w:rPr>
          <w:fldChar w:fldCharType="separate"/>
        </w:r>
        <w:r w:rsidR="0066070E">
          <w:rPr>
            <w:noProof/>
            <w:webHidden/>
          </w:rPr>
          <w:t>4</w:t>
        </w:r>
        <w:r w:rsidR="0066070E">
          <w:rPr>
            <w:noProof/>
            <w:webHidden/>
          </w:rPr>
          <w:fldChar w:fldCharType="end"/>
        </w:r>
      </w:hyperlink>
    </w:p>
    <w:p w14:paraId="2F610ACA" w14:textId="39EE2163" w:rsidR="0066070E" w:rsidRDefault="00606926">
      <w:pPr>
        <w:pStyle w:val="TOC2"/>
        <w:rPr>
          <w:rFonts w:asciiTheme="minorHAnsi" w:eastAsiaTheme="minorEastAsia" w:hAnsiTheme="minorHAnsi" w:cstheme="minorBidi"/>
          <w:sz w:val="22"/>
          <w:szCs w:val="22"/>
          <w:lang w:val="en-US"/>
        </w:rPr>
      </w:pPr>
      <w:hyperlink w:anchor="_Toc80023506" w:history="1">
        <w:r w:rsidR="0066070E" w:rsidRPr="00813576">
          <w:rPr>
            <w:rStyle w:val="Hyperlink"/>
          </w:rPr>
          <w:t>Dokument UPOV/INF/22: Von Verbandsmitgliedern verwendete Software und Ausrüstung (Überarbeitung) (Dokument UPOV/INF/22/8 Draft </w:t>
        </w:r>
        <w:r w:rsidR="0066070E" w:rsidRPr="00813576">
          <w:rPr>
            <w:rStyle w:val="Hyperlink"/>
            <w:strike/>
            <w:highlight w:val="yellow"/>
          </w:rPr>
          <w:t>1</w:t>
        </w:r>
        <w:r w:rsidR="0066070E" w:rsidRPr="00813576">
          <w:rPr>
            <w:rStyle w:val="Hyperlink"/>
            <w:highlight w:val="yellow"/>
          </w:rPr>
          <w:t>2</w:t>
        </w:r>
        <w:r w:rsidR="0066070E" w:rsidRPr="00813576">
          <w:rPr>
            <w:rStyle w:val="Hyperlink"/>
          </w:rPr>
          <w:t>)</w:t>
        </w:r>
        <w:r w:rsidR="0066070E">
          <w:rPr>
            <w:webHidden/>
          </w:rPr>
          <w:tab/>
        </w:r>
        <w:r w:rsidR="0066070E">
          <w:rPr>
            <w:webHidden/>
          </w:rPr>
          <w:fldChar w:fldCharType="begin"/>
        </w:r>
        <w:r w:rsidR="0066070E">
          <w:rPr>
            <w:webHidden/>
          </w:rPr>
          <w:instrText xml:space="preserve"> PAGEREF _Toc80023506 \h </w:instrText>
        </w:r>
        <w:r w:rsidR="0066070E">
          <w:rPr>
            <w:webHidden/>
          </w:rPr>
        </w:r>
        <w:r w:rsidR="0066070E">
          <w:rPr>
            <w:webHidden/>
          </w:rPr>
          <w:fldChar w:fldCharType="separate"/>
        </w:r>
        <w:r w:rsidR="0066070E">
          <w:rPr>
            <w:webHidden/>
          </w:rPr>
          <w:t>5</w:t>
        </w:r>
        <w:r w:rsidR="0066070E">
          <w:rPr>
            <w:webHidden/>
          </w:rPr>
          <w:fldChar w:fldCharType="end"/>
        </w:r>
      </w:hyperlink>
    </w:p>
    <w:p w14:paraId="38E7A8CC" w14:textId="7683EF4B" w:rsidR="0066070E" w:rsidRDefault="00606926">
      <w:pPr>
        <w:pStyle w:val="TOC3"/>
        <w:rPr>
          <w:rFonts w:asciiTheme="minorHAnsi" w:eastAsiaTheme="minorEastAsia" w:hAnsiTheme="minorHAnsi" w:cstheme="minorBidi"/>
          <w:noProof/>
          <w:sz w:val="22"/>
          <w:szCs w:val="22"/>
          <w:lang w:val="en-US"/>
        </w:rPr>
      </w:pPr>
      <w:hyperlink w:anchor="_Toc80023507" w:history="1">
        <w:r w:rsidR="0066070E" w:rsidRPr="00813576">
          <w:rPr>
            <w:rStyle w:val="Hyperlink"/>
            <w:noProof/>
          </w:rPr>
          <w:t>Annahme von Dokument UPOV/INF/22/7</w:t>
        </w:r>
        <w:r w:rsidR="0066070E">
          <w:rPr>
            <w:noProof/>
            <w:webHidden/>
          </w:rPr>
          <w:tab/>
        </w:r>
        <w:r w:rsidR="0066070E">
          <w:rPr>
            <w:noProof/>
            <w:webHidden/>
          </w:rPr>
          <w:fldChar w:fldCharType="begin"/>
        </w:r>
        <w:r w:rsidR="0066070E">
          <w:rPr>
            <w:noProof/>
            <w:webHidden/>
          </w:rPr>
          <w:instrText xml:space="preserve"> PAGEREF _Toc80023507 \h </w:instrText>
        </w:r>
        <w:r w:rsidR="0066070E">
          <w:rPr>
            <w:noProof/>
            <w:webHidden/>
          </w:rPr>
        </w:r>
        <w:r w:rsidR="0066070E">
          <w:rPr>
            <w:noProof/>
            <w:webHidden/>
          </w:rPr>
          <w:fldChar w:fldCharType="separate"/>
        </w:r>
        <w:r w:rsidR="0066070E">
          <w:rPr>
            <w:noProof/>
            <w:webHidden/>
          </w:rPr>
          <w:t>5</w:t>
        </w:r>
        <w:r w:rsidR="0066070E">
          <w:rPr>
            <w:noProof/>
            <w:webHidden/>
          </w:rPr>
          <w:fldChar w:fldCharType="end"/>
        </w:r>
      </w:hyperlink>
    </w:p>
    <w:p w14:paraId="2A43638A" w14:textId="515D2506" w:rsidR="0066070E" w:rsidRDefault="00606926">
      <w:pPr>
        <w:pStyle w:val="TOC3"/>
        <w:rPr>
          <w:rFonts w:asciiTheme="minorHAnsi" w:eastAsiaTheme="minorEastAsia" w:hAnsiTheme="minorHAnsi" w:cstheme="minorBidi"/>
          <w:noProof/>
          <w:sz w:val="22"/>
          <w:szCs w:val="22"/>
          <w:lang w:val="en-US"/>
        </w:rPr>
      </w:pPr>
      <w:hyperlink w:anchor="_Toc80023508" w:history="1">
        <w:r w:rsidR="0066070E" w:rsidRPr="00813576">
          <w:rPr>
            <w:rStyle w:val="Hyperlink"/>
            <w:noProof/>
          </w:rPr>
          <w:t>Überarbeitung von Dokument UPOV/INF/22/7</w:t>
        </w:r>
        <w:r w:rsidR="0066070E">
          <w:rPr>
            <w:noProof/>
            <w:webHidden/>
          </w:rPr>
          <w:tab/>
        </w:r>
        <w:r w:rsidR="0066070E">
          <w:rPr>
            <w:noProof/>
            <w:webHidden/>
          </w:rPr>
          <w:fldChar w:fldCharType="begin"/>
        </w:r>
        <w:r w:rsidR="0066070E">
          <w:rPr>
            <w:noProof/>
            <w:webHidden/>
          </w:rPr>
          <w:instrText xml:space="preserve"> PAGEREF _Toc80023508 \h </w:instrText>
        </w:r>
        <w:r w:rsidR="0066070E">
          <w:rPr>
            <w:noProof/>
            <w:webHidden/>
          </w:rPr>
        </w:r>
        <w:r w:rsidR="0066070E">
          <w:rPr>
            <w:noProof/>
            <w:webHidden/>
          </w:rPr>
          <w:fldChar w:fldCharType="separate"/>
        </w:r>
        <w:r w:rsidR="0066070E">
          <w:rPr>
            <w:noProof/>
            <w:webHidden/>
          </w:rPr>
          <w:t>5</w:t>
        </w:r>
        <w:r w:rsidR="0066070E">
          <w:rPr>
            <w:noProof/>
            <w:webHidden/>
          </w:rPr>
          <w:fldChar w:fldCharType="end"/>
        </w:r>
      </w:hyperlink>
    </w:p>
    <w:p w14:paraId="764E7F45" w14:textId="3D4CA3FA" w:rsidR="0066070E" w:rsidRDefault="00606926">
      <w:pPr>
        <w:pStyle w:val="TOC2"/>
        <w:rPr>
          <w:rFonts w:asciiTheme="minorHAnsi" w:eastAsiaTheme="minorEastAsia" w:hAnsiTheme="minorHAnsi" w:cstheme="minorBidi"/>
          <w:sz w:val="22"/>
          <w:szCs w:val="22"/>
          <w:lang w:val="en-US"/>
        </w:rPr>
      </w:pPr>
      <w:hyperlink w:anchor="_Toc80023509" w:history="1">
        <w:r w:rsidR="0066070E" w:rsidRPr="00813576">
          <w:rPr>
            <w:rStyle w:val="Hyperlink"/>
          </w:rPr>
          <w:t>Dokument UPOV/INF/23: UPOV-Code-System (Dokument UPOV/INF/23/1 Draft 3)</w:t>
        </w:r>
        <w:r w:rsidR="0066070E">
          <w:rPr>
            <w:webHidden/>
          </w:rPr>
          <w:tab/>
        </w:r>
        <w:r w:rsidR="0066070E">
          <w:rPr>
            <w:webHidden/>
          </w:rPr>
          <w:fldChar w:fldCharType="begin"/>
        </w:r>
        <w:r w:rsidR="0066070E">
          <w:rPr>
            <w:webHidden/>
          </w:rPr>
          <w:instrText xml:space="preserve"> PAGEREF _Toc80023509 \h </w:instrText>
        </w:r>
        <w:r w:rsidR="0066070E">
          <w:rPr>
            <w:webHidden/>
          </w:rPr>
        </w:r>
        <w:r w:rsidR="0066070E">
          <w:rPr>
            <w:webHidden/>
          </w:rPr>
          <w:fldChar w:fldCharType="separate"/>
        </w:r>
        <w:r w:rsidR="0066070E">
          <w:rPr>
            <w:webHidden/>
          </w:rPr>
          <w:t>6</w:t>
        </w:r>
        <w:r w:rsidR="0066070E">
          <w:rPr>
            <w:webHidden/>
          </w:rPr>
          <w:fldChar w:fldCharType="end"/>
        </w:r>
      </w:hyperlink>
    </w:p>
    <w:p w14:paraId="3C75679D" w14:textId="46A23223" w:rsidR="0066070E" w:rsidRDefault="00606926">
      <w:pPr>
        <w:pStyle w:val="TOC3"/>
        <w:rPr>
          <w:rFonts w:asciiTheme="minorHAnsi" w:eastAsiaTheme="minorEastAsia" w:hAnsiTheme="minorHAnsi" w:cstheme="minorBidi"/>
          <w:noProof/>
          <w:sz w:val="22"/>
          <w:szCs w:val="22"/>
          <w:lang w:val="en-US"/>
        </w:rPr>
      </w:pPr>
      <w:hyperlink w:anchor="_Toc80023510" w:history="1">
        <w:r w:rsidR="0066070E" w:rsidRPr="00813576">
          <w:rPr>
            <w:rStyle w:val="Hyperlink"/>
            <w:noProof/>
          </w:rPr>
          <w:t>Prüfung durch die Technischen Arbeitsgruppen</w:t>
        </w:r>
        <w:r w:rsidR="0066070E">
          <w:rPr>
            <w:noProof/>
            <w:webHidden/>
          </w:rPr>
          <w:tab/>
        </w:r>
        <w:r w:rsidR="0066070E">
          <w:rPr>
            <w:noProof/>
            <w:webHidden/>
          </w:rPr>
          <w:fldChar w:fldCharType="begin"/>
        </w:r>
        <w:r w:rsidR="0066070E">
          <w:rPr>
            <w:noProof/>
            <w:webHidden/>
          </w:rPr>
          <w:instrText xml:space="preserve"> PAGEREF _Toc80023510 \h </w:instrText>
        </w:r>
        <w:r w:rsidR="0066070E">
          <w:rPr>
            <w:noProof/>
            <w:webHidden/>
          </w:rPr>
        </w:r>
        <w:r w:rsidR="0066070E">
          <w:rPr>
            <w:noProof/>
            <w:webHidden/>
          </w:rPr>
          <w:fldChar w:fldCharType="separate"/>
        </w:r>
        <w:r w:rsidR="0066070E">
          <w:rPr>
            <w:noProof/>
            <w:webHidden/>
          </w:rPr>
          <w:t>6</w:t>
        </w:r>
        <w:r w:rsidR="0066070E">
          <w:rPr>
            <w:noProof/>
            <w:webHidden/>
          </w:rPr>
          <w:fldChar w:fldCharType="end"/>
        </w:r>
      </w:hyperlink>
    </w:p>
    <w:p w14:paraId="7D031EBD" w14:textId="7DEA0018" w:rsidR="007A580D" w:rsidRPr="00A07815" w:rsidRDefault="0052039D" w:rsidP="00FB3D21">
      <w:pPr>
        <w:rPr>
          <w:snapToGrid w:val="0"/>
        </w:rPr>
      </w:pPr>
      <w:r w:rsidRPr="00122E77">
        <w:rPr>
          <w:snapToGrid w:val="0"/>
          <w:highlight w:val="yellow"/>
        </w:rPr>
        <w:fldChar w:fldCharType="end"/>
      </w:r>
    </w:p>
    <w:bookmarkStart w:id="5" w:name="_Toc386185971"/>
    <w:bookmarkStart w:id="6" w:name="_Toc419124859"/>
    <w:p w14:paraId="7BBF3616" w14:textId="77777777" w:rsidR="007A580D" w:rsidRPr="00D172EB" w:rsidRDefault="007A580D" w:rsidP="007A580D">
      <w:pPr>
        <w:keepNext/>
        <w:rPr>
          <w:rFonts w:cs="Arial"/>
        </w:rPr>
      </w:pPr>
      <w:r w:rsidRPr="00D172EB">
        <w:rPr>
          <w:rFonts w:cs="Arial"/>
        </w:rPr>
        <w:fldChar w:fldCharType="begin"/>
      </w:r>
      <w:r w:rsidRPr="00D172EB">
        <w:rPr>
          <w:rFonts w:cs="Arial"/>
        </w:rPr>
        <w:instrText xml:space="preserve"> AUTONUM  </w:instrText>
      </w:r>
      <w:r w:rsidRPr="00D172EB">
        <w:rPr>
          <w:rFonts w:cs="Arial"/>
        </w:rPr>
        <w:fldChar w:fldCharType="end"/>
      </w:r>
      <w:r>
        <w:tab/>
        <w:t>In diesem Dokument werden folgende Abkürzungen verwendet:</w:t>
      </w:r>
    </w:p>
    <w:p w14:paraId="718AECE4" w14:textId="77777777" w:rsidR="007A580D" w:rsidRPr="0066070E" w:rsidRDefault="007A580D" w:rsidP="007A580D">
      <w:pPr>
        <w:keepNext/>
        <w:ind w:left="1701" w:hanging="1134"/>
        <w:rPr>
          <w:rFonts w:cs="Arial"/>
          <w:sz w:val="18"/>
        </w:rPr>
      </w:pPr>
    </w:p>
    <w:p w14:paraId="79AECD40" w14:textId="77777777" w:rsidR="007A580D" w:rsidRPr="00D172EB" w:rsidRDefault="007A580D" w:rsidP="007A580D">
      <w:pPr>
        <w:keepNext/>
        <w:ind w:left="1701" w:hanging="1134"/>
        <w:rPr>
          <w:rFonts w:cs="Arial"/>
        </w:rPr>
      </w:pPr>
      <w:r>
        <w:t>CAJ:</w:t>
      </w:r>
      <w:r>
        <w:tab/>
        <w:t>Verwaltungs- und Rechtsausschuss</w:t>
      </w:r>
    </w:p>
    <w:p w14:paraId="42051C24" w14:textId="77777777" w:rsidR="007A580D" w:rsidRPr="00D172EB" w:rsidRDefault="007A580D" w:rsidP="007A580D">
      <w:pPr>
        <w:keepNext/>
        <w:ind w:left="1701" w:hanging="1134"/>
        <w:rPr>
          <w:rFonts w:cs="Arial"/>
        </w:rPr>
      </w:pPr>
      <w:r>
        <w:t xml:space="preserve">TC:  </w:t>
      </w:r>
      <w:r>
        <w:tab/>
        <w:t>Technischer Ausschuss</w:t>
      </w:r>
    </w:p>
    <w:p w14:paraId="59156FB6" w14:textId="77777777" w:rsidR="007A580D" w:rsidRDefault="007A580D" w:rsidP="001E3362">
      <w:pPr>
        <w:keepNext/>
        <w:ind w:left="1701" w:hanging="1134"/>
        <w:rPr>
          <w:rFonts w:cs="Arial"/>
        </w:rPr>
      </w:pPr>
      <w:r>
        <w:t>TWC:</w:t>
      </w:r>
      <w:r>
        <w:tab/>
        <w:t>Technische Arbeitsgruppe für Automatisierung und Computerprogramme</w:t>
      </w:r>
    </w:p>
    <w:p w14:paraId="266B82C5" w14:textId="77777777" w:rsidR="0081178F" w:rsidRPr="00D172EB" w:rsidRDefault="0081178F" w:rsidP="001E3362">
      <w:pPr>
        <w:keepNext/>
        <w:ind w:left="1701" w:hanging="1134"/>
        <w:rPr>
          <w:rFonts w:cs="Arial"/>
        </w:rPr>
      </w:pPr>
      <w:r>
        <w:t>TWV:</w:t>
      </w:r>
      <w:r>
        <w:tab/>
        <w:t>Technische Arbeitsgruppe für Gemüsearten</w:t>
      </w:r>
    </w:p>
    <w:p w14:paraId="05847764" w14:textId="77777777" w:rsidR="007A580D" w:rsidRPr="00CF4481" w:rsidRDefault="007A580D" w:rsidP="007A580D">
      <w:pPr>
        <w:ind w:left="1701" w:hanging="1134"/>
        <w:rPr>
          <w:rFonts w:cs="Arial"/>
          <w:color w:val="000000"/>
        </w:rPr>
      </w:pPr>
      <w:r>
        <w:rPr>
          <w:color w:val="000000"/>
        </w:rPr>
        <w:t>TWP:</w:t>
      </w:r>
      <w:r>
        <w:rPr>
          <w:color w:val="000000"/>
        </w:rPr>
        <w:tab/>
        <w:t xml:space="preserve">Technische Arbeitsgruppen </w:t>
      </w:r>
      <w:bookmarkStart w:id="7" w:name="_Toc352678045"/>
      <w:bookmarkStart w:id="8" w:name="_Toc353797725"/>
      <w:bookmarkStart w:id="9" w:name="_Toc386185970"/>
      <w:bookmarkStart w:id="10" w:name="_Toc419124858"/>
    </w:p>
    <w:p w14:paraId="45E4F72B" w14:textId="77777777" w:rsidR="007A580D" w:rsidRPr="0066070E" w:rsidRDefault="007A580D" w:rsidP="00586441">
      <w:pPr>
        <w:rPr>
          <w:sz w:val="18"/>
        </w:rPr>
      </w:pPr>
    </w:p>
    <w:p w14:paraId="7BEAFD2A" w14:textId="77777777" w:rsidR="00586441" w:rsidRPr="0066070E" w:rsidRDefault="00586441" w:rsidP="00586441">
      <w:pPr>
        <w:rPr>
          <w:sz w:val="18"/>
        </w:rPr>
      </w:pPr>
    </w:p>
    <w:p w14:paraId="00FF3E94" w14:textId="77777777" w:rsidR="007A580D" w:rsidRPr="0066070E" w:rsidRDefault="007A580D" w:rsidP="00586441">
      <w:pPr>
        <w:rPr>
          <w:sz w:val="18"/>
        </w:rPr>
      </w:pPr>
    </w:p>
    <w:p w14:paraId="5B10733B" w14:textId="77777777" w:rsidR="007A580D" w:rsidRPr="00CF4481" w:rsidRDefault="007A580D" w:rsidP="007A580D">
      <w:pPr>
        <w:keepNext/>
        <w:keepLines/>
        <w:outlineLvl w:val="0"/>
        <w:rPr>
          <w:caps/>
        </w:rPr>
      </w:pPr>
      <w:bookmarkStart w:id="11" w:name="_Toc73471182"/>
      <w:bookmarkStart w:id="12" w:name="_Toc80023500"/>
      <w:r>
        <w:rPr>
          <w:caps/>
        </w:rPr>
        <w:t>HINTERGRUND</w:t>
      </w:r>
      <w:bookmarkEnd w:id="7"/>
      <w:bookmarkEnd w:id="8"/>
      <w:bookmarkEnd w:id="9"/>
      <w:bookmarkEnd w:id="10"/>
      <w:bookmarkEnd w:id="11"/>
      <w:bookmarkEnd w:id="12"/>
    </w:p>
    <w:p w14:paraId="21217282" w14:textId="77777777" w:rsidR="007A580D" w:rsidRPr="00A07815" w:rsidRDefault="007A580D" w:rsidP="007A580D">
      <w:pPr>
        <w:keepNext/>
        <w:keepLines/>
        <w:outlineLvl w:val="0"/>
        <w:rPr>
          <w:caps/>
        </w:rPr>
      </w:pPr>
    </w:p>
    <w:p w14:paraId="0DEE2151" w14:textId="55EC3C93" w:rsidR="0066070E" w:rsidRDefault="007A580D" w:rsidP="0066070E">
      <w:pPr>
        <w:rPr>
          <w:spacing w:val="-2"/>
        </w:rPr>
      </w:pPr>
      <w:r w:rsidRPr="00A07815">
        <w:rPr>
          <w:rFonts w:cs="Arial"/>
          <w:spacing w:val="-2"/>
        </w:rPr>
        <w:fldChar w:fldCharType="begin"/>
      </w:r>
      <w:r w:rsidRPr="00A07815">
        <w:rPr>
          <w:rFonts w:cs="Arial"/>
          <w:spacing w:val="-2"/>
        </w:rPr>
        <w:instrText xml:space="preserve"> AUTONUM  </w:instrText>
      </w:r>
      <w:r w:rsidRPr="00A07815">
        <w:rPr>
          <w:rFonts w:cs="Arial"/>
          <w:spacing w:val="-2"/>
        </w:rPr>
        <w:fldChar w:fldCharType="end"/>
      </w:r>
      <w:r w:rsidR="006C3018" w:rsidRPr="00A07815">
        <w:rPr>
          <w:rFonts w:cs="Arial"/>
          <w:spacing w:val="-2"/>
        </w:rPr>
        <w:tab/>
      </w:r>
      <w:r w:rsidRPr="00A07815">
        <w:rPr>
          <w:spacing w:val="-2"/>
        </w:rPr>
        <w:t>Der TC auf seiner sechsundfünfzigsten Tagung, die am 26. und 27. Oktober 2020 auf elektronischem Weg in Genf stattfand, und der CAJ auf seiner siebenundsiebzigsten Tagung, die am 28. Oktober 2020 auf elektronischem Wege stattfand, billigten das Programm für die Erstellung von TGP-Dokumenten, wie in der Anlage zu den Dokumenten TC/56/14 und CAJ/77/2 dargelegt, vorbehaltlich der Entschließungen auf ihren Tagungen</w:t>
      </w:r>
      <w:r w:rsidR="003F72B3" w:rsidRPr="00A07815">
        <w:rPr>
          <w:spacing w:val="-2"/>
        </w:rPr>
        <w:t xml:space="preserve"> </w:t>
      </w:r>
      <w:r w:rsidRPr="00A07815">
        <w:rPr>
          <w:spacing w:val="-2"/>
        </w:rPr>
        <w:t>(vergleiche Dokument TC/56/23 „Bericht", Absatz 43 und Dokument CAJ/77/10 „Bericht", Absatz 17).</w:t>
      </w:r>
      <w:r w:rsidR="0066070E">
        <w:rPr>
          <w:spacing w:val="-2"/>
        </w:rPr>
        <w:t xml:space="preserve">  </w:t>
      </w:r>
      <w:r w:rsidR="0066070E">
        <w:rPr>
          <w:spacing w:val="-2"/>
        </w:rPr>
        <w:br w:type="page"/>
      </w:r>
    </w:p>
    <w:p w14:paraId="759E6E9F" w14:textId="762A89EF" w:rsidR="00C81F88" w:rsidRPr="00CF4481" w:rsidRDefault="007A580D" w:rsidP="007A580D">
      <w:pPr>
        <w:keepLines/>
        <w:rPr>
          <w:spacing w:val="-2"/>
        </w:rPr>
      </w:pPr>
      <w:r w:rsidRPr="00CF4481">
        <w:lastRenderedPageBreak/>
        <w:fldChar w:fldCharType="begin"/>
      </w:r>
      <w:r w:rsidRPr="00CF4481">
        <w:instrText xml:space="preserve"> AUTONUM  </w:instrText>
      </w:r>
      <w:r w:rsidRPr="00CF4481">
        <w:fldChar w:fldCharType="end"/>
      </w:r>
      <w:r>
        <w:tab/>
        <w:t>Der TC vereinbarte, den Geltungsbereich des Dokuments „TGP-Dokumente</w:t>
      </w:r>
      <w:r w:rsidR="000B525E">
        <w:t>“</w:t>
      </w:r>
      <w:r>
        <w:t xml:space="preserve"> zu erweitern, um alle Informationsmaterialien für künftige Tagungen des TC abzudecken (vergleiche Dokument TC/5</w:t>
      </w:r>
      <w:r w:rsidR="002A267A">
        <w:t xml:space="preserve">5/25 Corr. </w:t>
      </w:r>
      <w:r>
        <w:t xml:space="preserve">„Bericht", Absatz 177). </w:t>
      </w:r>
    </w:p>
    <w:p w14:paraId="5A06D175" w14:textId="77777777" w:rsidR="00C81F88" w:rsidRPr="00CF4481" w:rsidRDefault="00C81F88" w:rsidP="00E00C33"/>
    <w:p w14:paraId="529E4D8B" w14:textId="42B9A558" w:rsidR="00A53F68" w:rsidRDefault="007A580D" w:rsidP="00A53F68">
      <w:r w:rsidRPr="00CF4481">
        <w:rPr>
          <w:rFonts w:cs="Arial"/>
        </w:rPr>
        <w:fldChar w:fldCharType="begin"/>
      </w:r>
      <w:r w:rsidRPr="00CF4481">
        <w:rPr>
          <w:rFonts w:cs="Arial"/>
        </w:rPr>
        <w:instrText xml:space="preserve"> AUTONUM  </w:instrText>
      </w:r>
      <w:r w:rsidRPr="00CF4481">
        <w:rPr>
          <w:rFonts w:cs="Arial"/>
        </w:rPr>
        <w:fldChar w:fldCharType="end"/>
      </w:r>
      <w:r>
        <w:rPr>
          <w:color w:val="000000"/>
        </w:rPr>
        <w:tab/>
      </w:r>
      <w:r>
        <w:t xml:space="preserve">Die gebilligte Anleitung und das Informationsmaterial werden auf der UPOV-Website </w:t>
      </w:r>
      <w:hyperlink r:id="rId9" w:history="1">
        <w:r>
          <w:rPr>
            <w:color w:val="0000FF"/>
            <w:u w:val="single"/>
          </w:rPr>
          <w:t>http://www.upov.int/upov_collection/de/</w:t>
        </w:r>
      </w:hyperlink>
      <w:r>
        <w:t xml:space="preserve"> veröffentlicht.  </w:t>
      </w:r>
    </w:p>
    <w:p w14:paraId="54F5D07C" w14:textId="6AF6D011" w:rsidR="007060B0" w:rsidRDefault="007060B0" w:rsidP="00A53F68">
      <w:pPr>
        <w:rPr>
          <w:rFonts w:cs="Arial"/>
        </w:rPr>
      </w:pPr>
    </w:p>
    <w:bookmarkEnd w:id="5"/>
    <w:bookmarkEnd w:id="6"/>
    <w:p w14:paraId="57A20374" w14:textId="0ADFF061" w:rsidR="00586441" w:rsidRDefault="007A580D" w:rsidP="007060B0">
      <w:r w:rsidRPr="00CF4481">
        <w:rPr>
          <w:rFonts w:eastAsia="MS Mincho"/>
        </w:rPr>
        <w:fldChar w:fldCharType="begin"/>
      </w:r>
      <w:r w:rsidRPr="00CF4481">
        <w:rPr>
          <w:rFonts w:eastAsia="MS Mincho"/>
        </w:rPr>
        <w:instrText xml:space="preserve"> AUTONUM  </w:instrText>
      </w:r>
      <w:r w:rsidRPr="00CF4481">
        <w:rPr>
          <w:rFonts w:eastAsia="MS Mincho"/>
        </w:rPr>
        <w:fldChar w:fldCharType="end"/>
      </w:r>
      <w:r>
        <w:tab/>
        <w:t>Einen Überblick über die Erstellung von Anleitungen und einschlägigem Informationsmaterial bietet Dokument TC/57/5 „Mögliche künftige Überarbeitungen von Anleitungen und Informationsmaterial“.</w:t>
      </w:r>
      <w:r>
        <w:cr/>
      </w:r>
    </w:p>
    <w:p w14:paraId="4C15734F" w14:textId="77777777" w:rsidR="002A267A" w:rsidRDefault="002A267A" w:rsidP="007060B0">
      <w:pPr>
        <w:rPr>
          <w:rFonts w:eastAsia="MS Mincho"/>
          <w:sz w:val="18"/>
        </w:rPr>
      </w:pPr>
    </w:p>
    <w:p w14:paraId="7D6B4CAF" w14:textId="77777777" w:rsidR="001E3362" w:rsidRDefault="001E3362">
      <w:pPr>
        <w:jc w:val="left"/>
        <w:rPr>
          <w:rFonts w:eastAsia="MS Mincho"/>
          <w:sz w:val="18"/>
        </w:rPr>
      </w:pPr>
    </w:p>
    <w:p w14:paraId="1869C3B9" w14:textId="77777777" w:rsidR="007A580D" w:rsidRPr="00CF4481" w:rsidRDefault="007A580D" w:rsidP="007D47CD">
      <w:pPr>
        <w:pStyle w:val="Heading1"/>
        <w:rPr>
          <w:snapToGrid w:val="0"/>
        </w:rPr>
      </w:pPr>
      <w:bookmarkStart w:id="13" w:name="_Toc73471183"/>
      <w:bookmarkStart w:id="14" w:name="_Toc80023501"/>
      <w:r>
        <w:rPr>
          <w:snapToGrid w:val="0"/>
        </w:rPr>
        <w:t>Informationsmaterial</w:t>
      </w:r>
      <w:bookmarkEnd w:id="13"/>
      <w:bookmarkEnd w:id="14"/>
    </w:p>
    <w:p w14:paraId="2C864449" w14:textId="77777777" w:rsidR="007A580D" w:rsidRPr="00CF4481" w:rsidRDefault="007A580D" w:rsidP="007A580D">
      <w:pPr>
        <w:keepNext/>
      </w:pPr>
    </w:p>
    <w:p w14:paraId="35F66136" w14:textId="4B5AA2A0" w:rsidR="007A580D" w:rsidRPr="00CF4481" w:rsidRDefault="007A580D" w:rsidP="007D47CD">
      <w:pPr>
        <w:pStyle w:val="Heading2"/>
      </w:pPr>
      <w:bookmarkStart w:id="15" w:name="_Toc73471184"/>
      <w:bookmarkStart w:id="16" w:name="_Toc80023502"/>
      <w:r>
        <w:t>Dokument UPOV/INF/16: Austauschbare Sof</w:t>
      </w:r>
      <w:r w:rsidR="00A07815">
        <w:t>tware (Überarbeitung) (Dokument </w:t>
      </w:r>
      <w:r>
        <w:t>UPOV/16/10</w:t>
      </w:r>
      <w:r w:rsidR="00A07815">
        <w:t> </w:t>
      </w:r>
      <w:r>
        <w:t>Draft</w:t>
      </w:r>
      <w:r w:rsidR="00A07815">
        <w:t> </w:t>
      </w:r>
      <w:r w:rsidR="00083F71" w:rsidRPr="00484583">
        <w:rPr>
          <w:strike/>
          <w:highlight w:val="yellow"/>
          <w:u w:val="none"/>
        </w:rPr>
        <w:t>1</w:t>
      </w:r>
      <w:r w:rsidR="00083F71" w:rsidRPr="00484583">
        <w:rPr>
          <w:highlight w:val="yellow"/>
        </w:rPr>
        <w:t>2</w:t>
      </w:r>
      <w:r>
        <w:t>)</w:t>
      </w:r>
      <w:bookmarkEnd w:id="15"/>
      <w:bookmarkEnd w:id="16"/>
    </w:p>
    <w:p w14:paraId="47FC3367" w14:textId="77777777" w:rsidR="007A580D" w:rsidRPr="00CF4481" w:rsidRDefault="007A580D" w:rsidP="0052039D">
      <w:pPr>
        <w:keepNext/>
        <w:ind w:left="567" w:hanging="567"/>
        <w:jc w:val="left"/>
      </w:pPr>
    </w:p>
    <w:p w14:paraId="314CC7A4" w14:textId="77777777" w:rsidR="007A580D" w:rsidRPr="00CF4481" w:rsidRDefault="007A580D" w:rsidP="0052039D">
      <w:pPr>
        <w:pStyle w:val="Heading3"/>
      </w:pPr>
      <w:bookmarkStart w:id="17" w:name="_Toc14686106"/>
      <w:bookmarkStart w:id="18" w:name="_Toc73471185"/>
      <w:bookmarkStart w:id="19" w:name="_Toc80023503"/>
      <w:bookmarkStart w:id="20" w:name="_Toc380588287"/>
      <w:bookmarkStart w:id="21" w:name="_Toc10906376"/>
      <w:bookmarkStart w:id="22" w:name="_Toc14686108"/>
      <w:r>
        <w:t>Annahme von Dokument UPOV/INF/16/</w:t>
      </w:r>
      <w:bookmarkEnd w:id="17"/>
      <w:r>
        <w:t>9</w:t>
      </w:r>
      <w:bookmarkEnd w:id="18"/>
      <w:bookmarkEnd w:id="19"/>
    </w:p>
    <w:p w14:paraId="6993B485" w14:textId="77777777" w:rsidR="007A580D" w:rsidRPr="00CF4481" w:rsidRDefault="007A580D" w:rsidP="0052039D">
      <w:pPr>
        <w:keepNext/>
        <w:keepLines/>
        <w:rPr>
          <w:rFonts w:eastAsia="MS Mincho" w:cs="Arial"/>
          <w:sz w:val="18"/>
        </w:rPr>
      </w:pPr>
    </w:p>
    <w:p w14:paraId="62813944" w14:textId="77777777" w:rsidR="00465FD4" w:rsidRPr="00CF4481" w:rsidRDefault="007A580D" w:rsidP="0052039D">
      <w:pPr>
        <w:keepNext/>
        <w:keepLines/>
        <w:rPr>
          <w:strike/>
        </w:rPr>
      </w:pPr>
      <w:r w:rsidRPr="00CF4481">
        <w:fldChar w:fldCharType="begin"/>
      </w:r>
      <w:r w:rsidRPr="00CF4481">
        <w:instrText xml:space="preserve"> AUTONUM  </w:instrText>
      </w:r>
      <w:r w:rsidRPr="00CF4481">
        <w:fldChar w:fldCharType="end"/>
      </w:r>
      <w:r>
        <w:tab/>
        <w:t xml:space="preserve">Auf seiner vierundfünfzigsten ordentlichen Tagung nahm der Rat am 25. Oktober 2020 auf dem Schriftweg eine Überarbeitung von Dokument UPOV/INF/16/9 „Austauschbare Software“ (Dokument UPOV/INF/16) auf der Grundlage von Dokument UPOV/INF/16/9 Draft 2 (vergleiche Dokument </w:t>
      </w:r>
      <w:hyperlink r:id="rId10" w:history="1">
        <w:r>
          <w:rPr>
            <w:rStyle w:val="Hyperlink"/>
          </w:rPr>
          <w:t>C/54/17</w:t>
        </w:r>
      </w:hyperlink>
      <w:r>
        <w:t xml:space="preserve"> „Ergebnis der Prüfung von Dokumenten auf dem Schriftweg“, Absatz 17) an.  </w:t>
      </w:r>
    </w:p>
    <w:p w14:paraId="127ED593" w14:textId="77777777" w:rsidR="00465FD4" w:rsidRPr="00CF4481" w:rsidRDefault="00465FD4" w:rsidP="00465FD4">
      <w:pPr>
        <w:rPr>
          <w:sz w:val="18"/>
          <w:lang w:eastAsia="ja-JP"/>
        </w:rPr>
      </w:pPr>
    </w:p>
    <w:bookmarkEnd w:id="20"/>
    <w:bookmarkEnd w:id="21"/>
    <w:bookmarkEnd w:id="22"/>
    <w:p w14:paraId="26D42326" w14:textId="77777777" w:rsidR="003026DE" w:rsidRDefault="007A580D" w:rsidP="000828BB">
      <w:pPr>
        <w:keepNext/>
        <w:keepLines/>
        <w:tabs>
          <w:tab w:val="left" w:pos="5387"/>
          <w:tab w:val="left" w:pos="5954"/>
        </w:tabs>
        <w:ind w:left="4820"/>
        <w:rPr>
          <w:rFonts w:eastAsia="MS Mincho"/>
          <w:i/>
          <w:spacing w:val="-2"/>
        </w:rPr>
      </w:pPr>
      <w:r w:rsidRPr="00CF4481">
        <w:rPr>
          <w:i/>
        </w:rPr>
        <w:fldChar w:fldCharType="begin"/>
      </w:r>
      <w:r w:rsidRPr="00CF4481">
        <w:rPr>
          <w:i/>
        </w:rPr>
        <w:instrText xml:space="preserve"> AUTONUM  </w:instrText>
      </w:r>
      <w:r w:rsidRPr="00CF4481">
        <w:rPr>
          <w:i/>
        </w:rPr>
        <w:fldChar w:fldCharType="end"/>
      </w:r>
      <w:r>
        <w:tab/>
      </w:r>
      <w:r>
        <w:rPr>
          <w:i/>
          <w:iCs/>
        </w:rPr>
        <w:t>Der</w:t>
      </w:r>
      <w:r>
        <w:t xml:space="preserve"> </w:t>
      </w:r>
      <w:r>
        <w:rPr>
          <w:i/>
        </w:rPr>
        <w:t>TC wird ersucht, zur Kenntnis zu nehmen, dass der Rat auf seiner vierundfünfzigsten ordentlichen Tagung am 25. Oktober 2020 auf dem Schriftweg das Dokument UPOV/INF/16/9 „Austauschbare Software“ angenommen hat.</w:t>
      </w:r>
    </w:p>
    <w:p w14:paraId="6580ACED" w14:textId="77777777" w:rsidR="00EF61D2" w:rsidRPr="000828BB" w:rsidRDefault="00EF61D2" w:rsidP="000828BB">
      <w:pPr>
        <w:keepNext/>
        <w:keepLines/>
        <w:tabs>
          <w:tab w:val="left" w:pos="5387"/>
          <w:tab w:val="left" w:pos="5954"/>
        </w:tabs>
        <w:ind w:left="4820"/>
        <w:rPr>
          <w:i/>
        </w:rPr>
      </w:pPr>
    </w:p>
    <w:p w14:paraId="1476F2AA" w14:textId="77777777" w:rsidR="00A732FE" w:rsidRPr="00743C28" w:rsidRDefault="00A732FE" w:rsidP="00743C28">
      <w:pPr>
        <w:keepNext/>
        <w:ind w:left="567"/>
        <w:rPr>
          <w:u w:val="single"/>
        </w:rPr>
      </w:pPr>
      <w:bookmarkStart w:id="23" w:name="_Toc51949643"/>
      <w:r>
        <w:rPr>
          <w:u w:val="single"/>
        </w:rPr>
        <w:t>Bitte um Bereitstellung von Informationen über die Verwendung der in Dokument UPOV/INF/16 aufgenommenen Software</w:t>
      </w:r>
      <w:bookmarkEnd w:id="23"/>
    </w:p>
    <w:p w14:paraId="3248332F" w14:textId="77777777" w:rsidR="00A732FE" w:rsidRPr="00D172EB" w:rsidRDefault="00A732FE" w:rsidP="00A732FE">
      <w:pPr>
        <w:keepNext/>
        <w:rPr>
          <w:snapToGrid w:val="0"/>
          <w:lang w:eastAsia="ja-JP"/>
        </w:rPr>
      </w:pPr>
    </w:p>
    <w:p w14:paraId="16E05A3C" w14:textId="77777777" w:rsidR="00A732FE" w:rsidRPr="00D172EB" w:rsidRDefault="00A732FE" w:rsidP="00A732FE">
      <w:pPr>
        <w:keepNext/>
      </w:pPr>
      <w:r w:rsidRPr="00D172EB">
        <w:rPr>
          <w:snapToGrid w:val="0"/>
        </w:rPr>
        <w:fldChar w:fldCharType="begin"/>
      </w:r>
      <w:r w:rsidRPr="00D172EB">
        <w:rPr>
          <w:snapToGrid w:val="0"/>
        </w:rPr>
        <w:instrText xml:space="preserve"> AUTONUM  </w:instrText>
      </w:r>
      <w:r w:rsidRPr="00D172EB">
        <w:rPr>
          <w:snapToGrid w:val="0"/>
        </w:rPr>
        <w:fldChar w:fldCharType="end"/>
      </w:r>
      <w:r>
        <w:rPr>
          <w:snapToGrid w:val="0"/>
        </w:rPr>
        <w:tab/>
      </w:r>
      <w:r>
        <w:t xml:space="preserve">In </w:t>
      </w:r>
      <w:r>
        <w:rPr>
          <w:snapToGrid w:val="0"/>
        </w:rPr>
        <w:t>Abschnitt 4</w:t>
      </w:r>
      <w:r>
        <w:t xml:space="preserve"> von Dokument UPOV/INF/16 „Austauschbare Software” heißt es folgendermaßen:</w:t>
      </w:r>
    </w:p>
    <w:p w14:paraId="37F26034" w14:textId="77777777" w:rsidR="00A732FE" w:rsidRPr="00D172EB" w:rsidRDefault="00A732FE" w:rsidP="00A732FE">
      <w:pPr>
        <w:keepNext/>
        <w:rPr>
          <w:sz w:val="18"/>
        </w:rPr>
      </w:pPr>
    </w:p>
    <w:p w14:paraId="68616B67" w14:textId="77777777" w:rsidR="00A732FE" w:rsidRPr="00D172EB" w:rsidRDefault="00A732FE" w:rsidP="00A732FE">
      <w:pPr>
        <w:keepNext/>
        <w:ind w:left="567" w:right="566"/>
        <w:rPr>
          <w:snapToGrid w:val="0"/>
          <w:sz w:val="18"/>
          <w:szCs w:val="18"/>
          <w:u w:val="single"/>
        </w:rPr>
      </w:pPr>
      <w:r>
        <w:rPr>
          <w:snapToGrid w:val="0"/>
          <w:sz w:val="18"/>
        </w:rPr>
        <w:t>„4.</w:t>
      </w:r>
      <w:r>
        <w:rPr>
          <w:snapToGrid w:val="0"/>
          <w:sz w:val="18"/>
        </w:rPr>
        <w:tab/>
      </w:r>
      <w:r>
        <w:rPr>
          <w:snapToGrid w:val="0"/>
          <w:sz w:val="18"/>
          <w:u w:val="single"/>
        </w:rPr>
        <w:t>Informationen über die Nutzung durch die Verbandsmitglieder</w:t>
      </w:r>
    </w:p>
    <w:p w14:paraId="7C623750" w14:textId="77777777" w:rsidR="00A732FE" w:rsidRPr="00D172EB" w:rsidRDefault="00A732FE" w:rsidP="00A732FE">
      <w:pPr>
        <w:keepNext/>
        <w:ind w:left="567" w:right="566"/>
        <w:rPr>
          <w:snapToGrid w:val="0"/>
          <w:sz w:val="18"/>
          <w:szCs w:val="18"/>
        </w:rPr>
      </w:pPr>
    </w:p>
    <w:p w14:paraId="5EF103A7" w14:textId="77777777" w:rsidR="00A732FE" w:rsidRPr="00D172EB" w:rsidRDefault="00A732FE" w:rsidP="00A732FE">
      <w:pPr>
        <w:keepNext/>
        <w:ind w:left="567" w:right="566"/>
        <w:rPr>
          <w:snapToGrid w:val="0"/>
          <w:sz w:val="18"/>
          <w:szCs w:val="18"/>
        </w:rPr>
      </w:pPr>
      <w:r>
        <w:rPr>
          <w:snapToGrid w:val="0"/>
          <w:sz w:val="18"/>
        </w:rPr>
        <w:t>„4.1 Jährlich wird ein Rundschreiben an die Verbandsmitglieder gerichtet, mit welchem diese ersucht werden, zu ihrer Nutzung der in Dokument UPOV/INF/16 aufgenommenen Software Auskunft zu erteilen.</w:t>
      </w:r>
    </w:p>
    <w:p w14:paraId="5F2606CA" w14:textId="77777777" w:rsidR="00A732FE" w:rsidRPr="00D172EB" w:rsidRDefault="00A732FE" w:rsidP="00A732FE">
      <w:pPr>
        <w:keepNext/>
        <w:ind w:left="567" w:right="566"/>
        <w:rPr>
          <w:snapToGrid w:val="0"/>
          <w:sz w:val="18"/>
          <w:szCs w:val="18"/>
          <w:lang w:eastAsia="ja-JP"/>
        </w:rPr>
      </w:pPr>
    </w:p>
    <w:p w14:paraId="50DF6D84" w14:textId="77777777" w:rsidR="00A732FE" w:rsidRPr="00D172EB" w:rsidRDefault="00A732FE" w:rsidP="00A732FE">
      <w:pPr>
        <w:ind w:left="567" w:right="566"/>
        <w:rPr>
          <w:snapToGrid w:val="0"/>
          <w:spacing w:val="-2"/>
          <w:sz w:val="18"/>
          <w:szCs w:val="18"/>
        </w:rPr>
      </w:pPr>
      <w:r>
        <w:rPr>
          <w:snapToGrid w:val="0"/>
          <w:sz w:val="18"/>
        </w:rPr>
        <w:t xml:space="preserve">„4.2 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 </w:t>
      </w:r>
    </w:p>
    <w:p w14:paraId="26793DA4" w14:textId="77777777" w:rsidR="00A732FE" w:rsidRPr="00D172EB" w:rsidRDefault="00A732FE" w:rsidP="00A732FE">
      <w:pPr>
        <w:rPr>
          <w:snapToGrid w:val="0"/>
          <w:sz w:val="18"/>
          <w:lang w:eastAsia="ja-JP"/>
        </w:rPr>
      </w:pPr>
    </w:p>
    <w:p w14:paraId="143E8A82" w14:textId="7A79E5F8" w:rsidR="00A732FE" w:rsidRPr="009C39F8" w:rsidRDefault="00A732FE" w:rsidP="00A732FE">
      <w:pPr>
        <w:rPr>
          <w:snapToGrid w:val="0"/>
        </w:rPr>
      </w:pPr>
      <w:r w:rsidRPr="00D172EB">
        <w:rPr>
          <w:snapToGrid w:val="0"/>
        </w:rPr>
        <w:fldChar w:fldCharType="begin"/>
      </w:r>
      <w:r w:rsidRPr="00D172EB">
        <w:rPr>
          <w:snapToGrid w:val="0"/>
        </w:rPr>
        <w:instrText xml:space="preserve"> AUTONUM  </w:instrText>
      </w:r>
      <w:r w:rsidRPr="00D172EB">
        <w:rPr>
          <w:snapToGrid w:val="0"/>
        </w:rPr>
        <w:fldChar w:fldCharType="end"/>
      </w:r>
      <w:r>
        <w:rPr>
          <w:snapToGrid w:val="0"/>
        </w:rPr>
        <w:tab/>
        <w:t>Am 8. April 2021 sandte das Verbandsbüro</w:t>
      </w:r>
      <w:r>
        <w:t xml:space="preserve"> das Rundschreiben E 21/030 an die bezeichneten Verbandsmitglieder im TC, mit welchem diese gebeten werden, in Bezug </w:t>
      </w:r>
      <w:r w:rsidR="002A267A">
        <w:t>auf die Nutzung der in Dokument </w:t>
      </w:r>
      <w:r>
        <w:t xml:space="preserve">UPOV/INF/16 aufgenommenen Software Auskünfte zu erteilen oder zu aktualisieren.  </w:t>
      </w:r>
    </w:p>
    <w:p w14:paraId="3E544D1B" w14:textId="77777777" w:rsidR="00A732FE" w:rsidRPr="009C39F8" w:rsidRDefault="00A732FE" w:rsidP="00A732FE">
      <w:pPr>
        <w:rPr>
          <w:snapToGrid w:val="0"/>
          <w:lang w:eastAsia="ja-JP"/>
        </w:rPr>
      </w:pPr>
    </w:p>
    <w:p w14:paraId="431EE145" w14:textId="0F8E1627" w:rsidR="00A732FE" w:rsidRDefault="00A732FE" w:rsidP="00A732FE">
      <w:pPr>
        <w:rPr>
          <w:spacing w:val="-2"/>
        </w:rPr>
      </w:pPr>
      <w:r w:rsidRPr="009C39F8">
        <w:rPr>
          <w:snapToGrid w:val="0"/>
        </w:rPr>
        <w:fldChar w:fldCharType="begin"/>
      </w:r>
      <w:r w:rsidRPr="009C39F8">
        <w:rPr>
          <w:snapToGrid w:val="0"/>
        </w:rPr>
        <w:instrText xml:space="preserve"> AUTONUM  </w:instrText>
      </w:r>
      <w:r w:rsidRPr="009C39F8">
        <w:rPr>
          <w:snapToGrid w:val="0"/>
        </w:rPr>
        <w:fldChar w:fldCharType="end"/>
      </w:r>
      <w:r>
        <w:rPr>
          <w:snapToGrid w:val="0"/>
        </w:rPr>
        <w:tab/>
      </w:r>
      <w:r>
        <w:t>Die von der Slowakei als Antwort auf das Rundschreiben E-20/031 erh</w:t>
      </w:r>
      <w:r w:rsidR="002A267A">
        <w:t>altene Auskunft ist in Dokument </w:t>
      </w:r>
      <w:r>
        <w:t>UPOV/INF/16/10 Draft </w:t>
      </w:r>
      <w:r w:rsidR="006E49A7" w:rsidRPr="00484583">
        <w:rPr>
          <w:strike/>
          <w:spacing w:val="-2"/>
          <w:highlight w:val="yellow"/>
        </w:rPr>
        <w:t>1</w:t>
      </w:r>
      <w:r w:rsidR="006E49A7" w:rsidRPr="00484583">
        <w:rPr>
          <w:spacing w:val="-2"/>
          <w:highlight w:val="yellow"/>
          <w:u w:val="single"/>
        </w:rPr>
        <w:t>2</w:t>
      </w:r>
      <w:r>
        <w:t xml:space="preserve"> dargelegt. </w:t>
      </w:r>
      <w:r>
        <w:cr/>
      </w:r>
    </w:p>
    <w:p w14:paraId="12B4F374" w14:textId="5B9E197F" w:rsidR="00586441" w:rsidRDefault="00586441" w:rsidP="00A732FE">
      <w:pPr>
        <w:rPr>
          <w:spacing w:val="-2"/>
        </w:rPr>
      </w:pPr>
      <w:r w:rsidRPr="009C39F8">
        <w:rPr>
          <w:snapToGrid w:val="0"/>
        </w:rPr>
        <w:fldChar w:fldCharType="begin"/>
      </w:r>
      <w:r w:rsidRPr="009C39F8">
        <w:rPr>
          <w:snapToGrid w:val="0"/>
        </w:rPr>
        <w:instrText xml:space="preserve"> AUTONUM  </w:instrText>
      </w:r>
      <w:r w:rsidRPr="009C39F8">
        <w:rPr>
          <w:snapToGrid w:val="0"/>
        </w:rPr>
        <w:fldChar w:fldCharType="end"/>
      </w:r>
      <w:r>
        <w:rPr>
          <w:snapToGrid w:val="0"/>
        </w:rPr>
        <w:tab/>
      </w:r>
      <w:r>
        <w:t xml:space="preserve">Vorbehaltlich der Zustimmung des TC und des CAJ zu einem Entwurf des Dokuments UPOV/INF/16/10 wird auf der Grundlage von Dokument UPOV/INF/16/10 Draft </w:t>
      </w:r>
      <w:r w:rsidR="006E49A7" w:rsidRPr="00484583">
        <w:rPr>
          <w:strike/>
          <w:spacing w:val="-2"/>
          <w:highlight w:val="yellow"/>
        </w:rPr>
        <w:t>1</w:t>
      </w:r>
      <w:r w:rsidR="006E49A7" w:rsidRPr="00484583">
        <w:rPr>
          <w:spacing w:val="-2"/>
          <w:highlight w:val="yellow"/>
          <w:u w:val="single"/>
        </w:rPr>
        <w:t>2</w:t>
      </w:r>
      <w:r>
        <w:t xml:space="preserve"> dem Rat im Jahr 2021 ein vereinbarter Entwurf des Dokuments UPOV/INF/16/10 zur Annahme vorgelegt.</w:t>
      </w:r>
    </w:p>
    <w:p w14:paraId="42EC6562" w14:textId="77777777" w:rsidR="00586441" w:rsidRPr="009C39F8" w:rsidRDefault="00586441" w:rsidP="00A732FE"/>
    <w:p w14:paraId="01FA3BF1" w14:textId="77777777" w:rsidR="00CF4481" w:rsidRPr="009C39F8" w:rsidRDefault="00CF4481" w:rsidP="00CF4481">
      <w:pPr>
        <w:keepNext/>
        <w:keepLines/>
        <w:tabs>
          <w:tab w:val="left" w:pos="5387"/>
          <w:tab w:val="left" w:pos="5954"/>
        </w:tabs>
        <w:ind w:left="4820"/>
        <w:rPr>
          <w:i/>
        </w:rPr>
      </w:pPr>
      <w:r w:rsidRPr="009C39F8">
        <w:rPr>
          <w:i/>
        </w:rPr>
        <w:lastRenderedPageBreak/>
        <w:fldChar w:fldCharType="begin"/>
      </w:r>
      <w:r w:rsidRPr="009C39F8">
        <w:rPr>
          <w:i/>
        </w:rPr>
        <w:instrText xml:space="preserve"> AUTONUM  </w:instrText>
      </w:r>
      <w:r w:rsidRPr="009C39F8">
        <w:rPr>
          <w:i/>
        </w:rPr>
        <w:fldChar w:fldCharType="end"/>
      </w:r>
      <w:r>
        <w:tab/>
      </w:r>
      <w:r>
        <w:rPr>
          <w:i/>
          <w:iCs/>
        </w:rPr>
        <w:t>Der TC wird ersucht:</w:t>
      </w:r>
      <w:r>
        <w:rPr>
          <w:i/>
        </w:rPr>
        <w:t xml:space="preserve"> </w:t>
      </w:r>
    </w:p>
    <w:p w14:paraId="77DA5022" w14:textId="77777777" w:rsidR="00CF4481" w:rsidRPr="009C39F8" w:rsidRDefault="00CF4481" w:rsidP="00CF4481">
      <w:pPr>
        <w:keepNext/>
        <w:keepLines/>
        <w:tabs>
          <w:tab w:val="left" w:pos="5387"/>
          <w:tab w:val="left" w:pos="5954"/>
        </w:tabs>
        <w:ind w:left="4820"/>
        <w:rPr>
          <w:i/>
          <w:sz w:val="18"/>
        </w:rPr>
      </w:pPr>
    </w:p>
    <w:p w14:paraId="0D41226A" w14:textId="77777777" w:rsidR="00CF4481" w:rsidRPr="00CF4481" w:rsidRDefault="00CF4481" w:rsidP="00CF4481">
      <w:pPr>
        <w:keepLines/>
        <w:tabs>
          <w:tab w:val="left" w:pos="5387"/>
          <w:tab w:val="left" w:pos="5851"/>
        </w:tabs>
        <w:ind w:left="4820"/>
        <w:rPr>
          <w:rFonts w:eastAsia="MS Mincho"/>
          <w:i/>
          <w:spacing w:val="-2"/>
        </w:rPr>
      </w:pPr>
      <w:r>
        <w:rPr>
          <w:i/>
        </w:rPr>
        <w:tab/>
        <w:t>a)</w:t>
      </w:r>
      <w:r>
        <w:rPr>
          <w:i/>
        </w:rPr>
        <w:tab/>
        <w:t>zur Kenntnis zu nehmen, dass das Verbandsbüro auf das Rundschreiben E-20/031, mit dem die Verbandsmitglieder um die Erteilung bzw.Aktualisierung von Auskünften zur Verwendung der in Dokument UPOV/INF/16 aufgenommenen Software gebeten werden, eine Antwort aus der Slowakei erhalten hat;</w:t>
      </w:r>
    </w:p>
    <w:p w14:paraId="16D202DE" w14:textId="77777777" w:rsidR="00CF4481" w:rsidRPr="00CF4481" w:rsidRDefault="00CF4481" w:rsidP="00CF4481">
      <w:pPr>
        <w:keepLines/>
        <w:tabs>
          <w:tab w:val="left" w:pos="5387"/>
          <w:tab w:val="left" w:pos="5851"/>
        </w:tabs>
        <w:ind w:left="4820"/>
        <w:rPr>
          <w:rFonts w:eastAsia="MS Mincho"/>
          <w:i/>
          <w:sz w:val="18"/>
          <w:lang w:eastAsia="ja-JP"/>
        </w:rPr>
      </w:pPr>
    </w:p>
    <w:p w14:paraId="11C4C7A2" w14:textId="2BFDFD79" w:rsidR="00CF4481" w:rsidRPr="006E49A7" w:rsidRDefault="00CF4481" w:rsidP="00CF4481">
      <w:pPr>
        <w:keepLines/>
        <w:tabs>
          <w:tab w:val="left" w:pos="5387"/>
          <w:tab w:val="left" w:pos="5851"/>
        </w:tabs>
        <w:ind w:left="4820"/>
        <w:rPr>
          <w:snapToGrid w:val="0"/>
        </w:rPr>
      </w:pPr>
      <w:r w:rsidRPr="006E49A7">
        <w:rPr>
          <w:i/>
        </w:rPr>
        <w:tab/>
        <w:t xml:space="preserve">b) </w:t>
      </w:r>
      <w:r w:rsidRPr="006E49A7">
        <w:rPr>
          <w:i/>
        </w:rPr>
        <w:tab/>
        <w:t>da</w:t>
      </w:r>
      <w:r w:rsidR="006E49A7" w:rsidRPr="006E49A7">
        <w:rPr>
          <w:i/>
        </w:rPr>
        <w:t>s Dokument UPOV/INF/16/10 Draft </w:t>
      </w:r>
      <w:r w:rsidR="006E49A7" w:rsidRPr="006E49A7">
        <w:rPr>
          <w:rFonts w:eastAsia="MS Mincho"/>
          <w:i/>
          <w:strike/>
          <w:highlight w:val="yellow"/>
          <w:lang w:eastAsia="ja-JP"/>
        </w:rPr>
        <w:t>1</w:t>
      </w:r>
      <w:r w:rsidR="006E49A7" w:rsidRPr="006E49A7">
        <w:rPr>
          <w:rFonts w:eastAsia="MS Mincho"/>
          <w:i/>
          <w:highlight w:val="yellow"/>
          <w:u w:val="single"/>
          <w:lang w:eastAsia="ja-JP"/>
        </w:rPr>
        <w:t>2</w:t>
      </w:r>
      <w:r w:rsidRPr="006E49A7">
        <w:t xml:space="preserve"> </w:t>
      </w:r>
      <w:r w:rsidRPr="006E49A7">
        <w:rPr>
          <w:i/>
          <w:iCs/>
        </w:rPr>
        <w:t xml:space="preserve">zu </w:t>
      </w:r>
      <w:r w:rsidRPr="006E49A7">
        <w:rPr>
          <w:i/>
          <w:iCs/>
          <w:strike/>
          <w:highlight w:val="yellow"/>
        </w:rPr>
        <w:t>prüfen</w:t>
      </w:r>
      <w:r w:rsidR="006E49A7" w:rsidRPr="006E49A7">
        <w:rPr>
          <w:i/>
          <w:iCs/>
        </w:rPr>
        <w:t xml:space="preserve"> </w:t>
      </w:r>
      <w:r w:rsidR="006E49A7" w:rsidRPr="006E49A7">
        <w:rPr>
          <w:i/>
          <w:iCs/>
          <w:highlight w:val="yellow"/>
          <w:u w:val="single"/>
        </w:rPr>
        <w:t>billigen</w:t>
      </w:r>
      <w:r w:rsidRPr="006E49A7">
        <w:rPr>
          <w:snapToGrid w:val="0"/>
        </w:rPr>
        <w:t>;</w:t>
      </w:r>
      <w:r w:rsidRPr="006E49A7">
        <w:t xml:space="preserve"> und</w:t>
      </w:r>
    </w:p>
    <w:p w14:paraId="452B422E" w14:textId="77777777" w:rsidR="00CF4481" w:rsidRPr="00586441" w:rsidRDefault="00CF4481" w:rsidP="00CF4481">
      <w:pPr>
        <w:pStyle w:val="DecisionParagraphs"/>
        <w:rPr>
          <w:snapToGrid w:val="0"/>
          <w:sz w:val="18"/>
          <w:lang w:eastAsia="ja-JP"/>
        </w:rPr>
      </w:pPr>
    </w:p>
    <w:p w14:paraId="5750B6A1" w14:textId="77777777" w:rsidR="002A267A" w:rsidRDefault="009D5933" w:rsidP="00586441">
      <w:pPr>
        <w:pStyle w:val="DecisionParagraphs"/>
        <w:rPr>
          <w:snapToGrid w:val="0"/>
        </w:rPr>
      </w:pPr>
      <w:r>
        <w:rPr>
          <w:snapToGrid w:val="0"/>
        </w:rPr>
        <w:tab/>
        <w:t>c)</w:t>
      </w:r>
      <w:r>
        <w:rPr>
          <w:snapToGrid w:val="0"/>
        </w:rPr>
        <w:tab/>
        <w:t xml:space="preserve">zur Kenntnis zu nehmen, dass vorbehaltlich der Zustimmung des TC und des CAJ ein vereinbarter Entwurf des Dokuments UPOV/INF/16/10 dem Rat 2021 zur Annahme unterbreitet wird.  </w:t>
      </w:r>
    </w:p>
    <w:p w14:paraId="2796BE9F" w14:textId="04F9719A" w:rsidR="00586441" w:rsidRDefault="00586441" w:rsidP="00586441">
      <w:pPr>
        <w:pStyle w:val="DecisionParagraphs"/>
        <w:rPr>
          <w:i w:val="0"/>
          <w:snapToGrid w:val="0"/>
        </w:rPr>
      </w:pPr>
    </w:p>
    <w:p w14:paraId="7087DE3C" w14:textId="77777777" w:rsidR="002A267A" w:rsidRDefault="002A267A" w:rsidP="00586441">
      <w:pPr>
        <w:pStyle w:val="DecisionParagraphs"/>
        <w:rPr>
          <w:i w:val="0"/>
          <w:snapToGrid w:val="0"/>
        </w:rPr>
      </w:pPr>
    </w:p>
    <w:p w14:paraId="5D1BA06B" w14:textId="6894D2A1" w:rsidR="00286BDB" w:rsidRPr="00D172EB" w:rsidRDefault="00286BDB" w:rsidP="00286BDB">
      <w:pPr>
        <w:keepNext/>
        <w:outlineLvl w:val="1"/>
        <w:rPr>
          <w:u w:val="single"/>
        </w:rPr>
      </w:pPr>
      <w:bookmarkStart w:id="24" w:name="_Toc73471187"/>
      <w:bookmarkStart w:id="25" w:name="_Toc80023504"/>
      <w:r>
        <w:rPr>
          <w:u w:val="single"/>
        </w:rPr>
        <w:t>Dokument UPOV/INF/17: Richtlinien für die DNS-Profilierung Auswahl molekularer Marker und Aufbau von Datenbanken (‚BMT-Richtlinien</w:t>
      </w:r>
      <w:r w:rsidR="007060B0">
        <w:rPr>
          <w:u w:val="single"/>
        </w:rPr>
        <w:t>‘</w:t>
      </w:r>
      <w:r>
        <w:rPr>
          <w:u w:val="single"/>
        </w:rPr>
        <w:t>)“ (Überarbeitung) (Dokument</w:t>
      </w:r>
      <w:r w:rsidR="00A07815">
        <w:rPr>
          <w:u w:val="single"/>
        </w:rPr>
        <w:t> </w:t>
      </w:r>
      <w:r>
        <w:rPr>
          <w:u w:val="single"/>
        </w:rPr>
        <w:t>UPOV/INF/17/2</w:t>
      </w:r>
      <w:r w:rsidR="00A07815">
        <w:rPr>
          <w:u w:val="single"/>
        </w:rPr>
        <w:t> </w:t>
      </w:r>
      <w:r>
        <w:rPr>
          <w:u w:val="single"/>
        </w:rPr>
        <w:t>Draft</w:t>
      </w:r>
      <w:r w:rsidR="00A07815">
        <w:rPr>
          <w:u w:val="single"/>
        </w:rPr>
        <w:t> </w:t>
      </w:r>
      <w:r>
        <w:rPr>
          <w:u w:val="single"/>
        </w:rPr>
        <w:t>6)</w:t>
      </w:r>
      <w:bookmarkEnd w:id="24"/>
      <w:bookmarkEnd w:id="25"/>
    </w:p>
    <w:p w14:paraId="07E60DBA" w14:textId="77777777" w:rsidR="00286BDB" w:rsidRPr="00D172EB" w:rsidRDefault="00286BDB" w:rsidP="00286BDB">
      <w:pPr>
        <w:keepNext/>
        <w:ind w:left="567" w:hanging="567"/>
        <w:jc w:val="left"/>
        <w:rPr>
          <w:highlight w:val="yellow"/>
        </w:rPr>
      </w:pPr>
    </w:p>
    <w:p w14:paraId="1FA95EC8" w14:textId="4CECD539" w:rsidR="008F16B3" w:rsidRPr="009C39F8" w:rsidRDefault="00286BDB" w:rsidP="006811A2">
      <w:r w:rsidRPr="00A44773">
        <w:fldChar w:fldCharType="begin"/>
      </w:r>
      <w:r w:rsidRPr="00A44773">
        <w:instrText xml:space="preserve"> AUTONUM  </w:instrText>
      </w:r>
      <w:r w:rsidRPr="00A44773">
        <w:fldChar w:fldCharType="end"/>
      </w:r>
      <w:r>
        <w:tab/>
        <w:t>Auf seiner sechsundfünfzigsten Tagung vom 26. bis 27. Oktober 2020 in Genf vereinbarte der TC, die TWP zu ersuchen, auf ihren Tagungen im Jahr 2021 den Entwurf einer Überarbeitung von Dokument UPOV/INF/17/1 „Richtlinien für die DNS-Profilierung: Auswahl molekularer Marker und Aufbau von Datenbanken („BMT-Richtlinien“)“ (Dokument UPOV/INF/17/2 Draft 5)</w:t>
      </w:r>
      <w:r w:rsidR="00A07815">
        <w:t xml:space="preserve"> zu prüfen (vergleiche Dokument </w:t>
      </w:r>
      <w:hyperlink r:id="rId11" w:history="1">
        <w:r>
          <w:rPr>
            <w:rStyle w:val="Hyperlink"/>
          </w:rPr>
          <w:t>TC/56/23</w:t>
        </w:r>
      </w:hyperlink>
      <w:r>
        <w:t xml:space="preserve"> „Bericht", Absatz 36).</w:t>
      </w:r>
    </w:p>
    <w:p w14:paraId="3FA5D9B3" w14:textId="77777777" w:rsidR="00723E0B" w:rsidRPr="009C39F8" w:rsidRDefault="00723E0B" w:rsidP="00723E0B">
      <w:pPr>
        <w:rPr>
          <w:snapToGrid w:val="0"/>
        </w:rPr>
      </w:pPr>
    </w:p>
    <w:p w14:paraId="589D86F6" w14:textId="77777777" w:rsidR="006811A2" w:rsidRPr="009C39F8" w:rsidRDefault="006811A2" w:rsidP="006811A2">
      <w:r w:rsidRPr="009C39F8">
        <w:rPr>
          <w:snapToGrid w:val="0"/>
        </w:rPr>
        <w:fldChar w:fldCharType="begin"/>
      </w:r>
      <w:r w:rsidRPr="009C39F8">
        <w:rPr>
          <w:snapToGrid w:val="0"/>
        </w:rPr>
        <w:instrText xml:space="preserve"> AUTONUM  </w:instrText>
      </w:r>
      <w:r w:rsidRPr="009C39F8">
        <w:rPr>
          <w:snapToGrid w:val="0"/>
        </w:rPr>
        <w:fldChar w:fldCharType="end"/>
      </w:r>
      <w:r>
        <w:rPr>
          <w:snapToGrid w:val="0"/>
        </w:rPr>
        <w:tab/>
      </w:r>
      <w:r>
        <w:t>Vorbehaltlich der Zustimmung des TC und des CAJ zu einem Entwurf des Dokuments UPOV/INF/17/2 wird auf der Grundlage von Dokument UPOV/INF/17/2 Draft 6 dem Rat im Jahr 2021 ein vereinbarter Entwurf des Dokuments UPOV/INF/17/2 zur Annahme vorgelegt.</w:t>
      </w:r>
    </w:p>
    <w:p w14:paraId="2E4F6A87" w14:textId="77777777" w:rsidR="006811A2" w:rsidRPr="009C39F8" w:rsidRDefault="006811A2" w:rsidP="00286BDB">
      <w:pPr>
        <w:rPr>
          <w:lang w:eastAsia="ja-JP"/>
        </w:rPr>
      </w:pPr>
    </w:p>
    <w:p w14:paraId="37B68ABF" w14:textId="77777777" w:rsidR="0081178F" w:rsidRPr="009C39F8" w:rsidRDefault="0081178F" w:rsidP="0081178F">
      <w:pPr>
        <w:pStyle w:val="Heading3"/>
      </w:pPr>
      <w:bookmarkStart w:id="26" w:name="_Toc80023505"/>
      <w:r>
        <w:t>Prüfung durch die Technischen Arbeitsgruppen</w:t>
      </w:r>
      <w:bookmarkEnd w:id="26"/>
    </w:p>
    <w:p w14:paraId="70F582B9" w14:textId="77777777" w:rsidR="008E2F75" w:rsidRPr="009C39F8" w:rsidRDefault="008E2F75" w:rsidP="00BC45D1"/>
    <w:p w14:paraId="15A4DC09" w14:textId="77777777" w:rsidR="008E2F75" w:rsidRPr="002A267A" w:rsidRDefault="008E2F75" w:rsidP="009C39F8">
      <w:pPr>
        <w:keepLines/>
        <w:rPr>
          <w:spacing w:val="-4"/>
        </w:rPr>
      </w:pPr>
      <w:r w:rsidRPr="002A267A">
        <w:rPr>
          <w:spacing w:val="-4"/>
        </w:rPr>
        <w:fldChar w:fldCharType="begin"/>
      </w:r>
      <w:r w:rsidRPr="002A267A">
        <w:rPr>
          <w:spacing w:val="-4"/>
        </w:rPr>
        <w:instrText xml:space="preserve"> AUTONUM  </w:instrText>
      </w:r>
      <w:r w:rsidRPr="002A267A">
        <w:rPr>
          <w:spacing w:val="-4"/>
        </w:rPr>
        <w:fldChar w:fldCharType="end"/>
      </w:r>
      <w:r w:rsidRPr="002A267A">
        <w:rPr>
          <w:spacing w:val="-4"/>
        </w:rPr>
        <w:tab/>
        <w:t xml:space="preserve">Etwaige substanzielle Stellungnahmen, welche die TWP auf ihren Tagungen im Jahr 2021 abgeben, würden auf der siebenundfünfzigsten Tagung des TC, die auf elektronischem Weg stattfinden wird, geprüft werden. </w:t>
      </w:r>
    </w:p>
    <w:p w14:paraId="7099FD3D" w14:textId="77777777" w:rsidR="0081178F" w:rsidRPr="009C39F8" w:rsidRDefault="0081178F" w:rsidP="00286BDB">
      <w:pPr>
        <w:rPr>
          <w:lang w:eastAsia="ja-JP"/>
        </w:rPr>
      </w:pPr>
    </w:p>
    <w:p w14:paraId="5E95014C" w14:textId="77777777" w:rsidR="00286BDB" w:rsidRPr="009C39F8" w:rsidRDefault="00286BDB" w:rsidP="004613ED">
      <w:pPr>
        <w:keepNext/>
        <w:keepLines/>
        <w:tabs>
          <w:tab w:val="left" w:pos="5387"/>
        </w:tabs>
        <w:ind w:left="4820"/>
        <w:rPr>
          <w:rFonts w:eastAsia="MS Mincho"/>
          <w:i/>
        </w:rPr>
      </w:pPr>
      <w:r w:rsidRPr="009C39F8">
        <w:rPr>
          <w:rFonts w:eastAsia="MS Mincho"/>
          <w:i/>
        </w:rPr>
        <w:fldChar w:fldCharType="begin"/>
      </w:r>
      <w:r w:rsidRPr="009C39F8">
        <w:rPr>
          <w:rFonts w:eastAsia="MS Mincho"/>
          <w:i/>
        </w:rPr>
        <w:instrText xml:space="preserve"> AUTONUM  </w:instrText>
      </w:r>
      <w:r w:rsidRPr="009C39F8">
        <w:rPr>
          <w:rFonts w:eastAsia="MS Mincho"/>
          <w:i/>
        </w:rPr>
        <w:fldChar w:fldCharType="end"/>
      </w:r>
      <w:r>
        <w:tab/>
      </w:r>
      <w:r>
        <w:rPr>
          <w:i/>
          <w:iCs/>
        </w:rPr>
        <w:t>Der TC wird ersucht:</w:t>
      </w:r>
    </w:p>
    <w:p w14:paraId="155FAF6E" w14:textId="77777777" w:rsidR="00723E0B" w:rsidRPr="009C39F8" w:rsidRDefault="00723E0B" w:rsidP="004613ED">
      <w:pPr>
        <w:keepNext/>
        <w:keepLines/>
        <w:tabs>
          <w:tab w:val="left" w:pos="5387"/>
          <w:tab w:val="left" w:pos="5851"/>
        </w:tabs>
        <w:ind w:left="4820"/>
        <w:rPr>
          <w:rFonts w:eastAsia="MS Mincho"/>
          <w:i/>
          <w:lang w:eastAsia="ja-JP"/>
        </w:rPr>
      </w:pPr>
    </w:p>
    <w:p w14:paraId="4ABC898D" w14:textId="54C7737D" w:rsidR="00723E0B" w:rsidRPr="002A267A" w:rsidRDefault="00723E0B" w:rsidP="002A267A">
      <w:pPr>
        <w:keepLines/>
        <w:tabs>
          <w:tab w:val="left" w:pos="5387"/>
          <w:tab w:val="left" w:pos="5940"/>
        </w:tabs>
        <w:ind w:left="4820"/>
        <w:rPr>
          <w:rFonts w:eastAsia="MS Mincho"/>
          <w:i/>
          <w:spacing w:val="-2"/>
          <w:lang w:eastAsia="ja-JP"/>
        </w:rPr>
      </w:pPr>
      <w:r w:rsidRPr="002A267A">
        <w:rPr>
          <w:i/>
          <w:spacing w:val="-2"/>
        </w:rPr>
        <w:tab/>
        <w:t>a)</w:t>
      </w:r>
      <w:r w:rsidRPr="002A267A">
        <w:rPr>
          <w:i/>
          <w:spacing w:val="-2"/>
        </w:rPr>
        <w:tab/>
        <w:t>zur Kenntnis zu nehmen, dass der TC auf seiner sechsundfün</w:t>
      </w:r>
      <w:r w:rsidR="002A267A">
        <w:rPr>
          <w:i/>
          <w:spacing w:val="-2"/>
        </w:rPr>
        <w:t>fzigsten Tagung vom 26. bis 27. </w:t>
      </w:r>
      <w:r w:rsidRPr="002A267A">
        <w:rPr>
          <w:i/>
          <w:spacing w:val="-2"/>
        </w:rPr>
        <w:t>Oktober 2020 in Genf vereinbarte, die TWP zu ersuchen, auf ihren Tagungen im Jahr 2021 den Entwurf einer Überarbeitung von Dokument UPOV/INF/17/1 (Dokument UPOV/INF/17/2 Draft 5) zu prüfen;</w:t>
      </w:r>
      <w:r w:rsidRPr="002A267A">
        <w:rPr>
          <w:i/>
          <w:spacing w:val="-2"/>
        </w:rPr>
        <w:cr/>
      </w:r>
    </w:p>
    <w:p w14:paraId="3DF5D09F" w14:textId="77777777" w:rsidR="00723E0B" w:rsidRPr="009C39F8" w:rsidRDefault="00723E0B" w:rsidP="00723E0B">
      <w:pPr>
        <w:pStyle w:val="DecisionParagraphs"/>
        <w:rPr>
          <w:snapToGrid w:val="0"/>
        </w:rPr>
      </w:pPr>
      <w:r>
        <w:rPr>
          <w:snapToGrid w:val="0"/>
        </w:rPr>
        <w:tab/>
        <w:t>b)</w:t>
      </w:r>
      <w:r>
        <w:rPr>
          <w:snapToGrid w:val="0"/>
        </w:rPr>
        <w:tab/>
        <w:t xml:space="preserve">zur Kenntnis zu nehmen, dass die TWP ersucht werden, hinsichtlich des Entwurfs der Überarbeitung von Dokument UPOV/INF/17 auf der Grundlage von Dokument UPOV/INF/17/2 Draft 5 eine Empfehlung zur Prüfung durch den TC abzugeben;  </w:t>
      </w:r>
    </w:p>
    <w:p w14:paraId="1A513AE8" w14:textId="77777777" w:rsidR="00645EE6" w:rsidRPr="009C39F8" w:rsidRDefault="00645EE6" w:rsidP="00645EE6">
      <w:pPr>
        <w:tabs>
          <w:tab w:val="left" w:pos="5387"/>
          <w:tab w:val="left" w:pos="5851"/>
        </w:tabs>
        <w:ind w:left="4820"/>
        <w:rPr>
          <w:rFonts w:eastAsia="MS Mincho"/>
          <w:i/>
          <w:lang w:eastAsia="ja-JP"/>
        </w:rPr>
      </w:pPr>
    </w:p>
    <w:p w14:paraId="394D9346" w14:textId="0EE3DFD3" w:rsidR="00645EE6" w:rsidRPr="009C39F8" w:rsidRDefault="00425D9F" w:rsidP="002A267A">
      <w:pPr>
        <w:tabs>
          <w:tab w:val="left" w:pos="5387"/>
          <w:tab w:val="left" w:pos="5940"/>
        </w:tabs>
        <w:ind w:left="4820"/>
        <w:rPr>
          <w:rFonts w:eastAsia="MS Mincho"/>
          <w:i/>
        </w:rPr>
      </w:pPr>
      <w:r>
        <w:rPr>
          <w:i/>
        </w:rPr>
        <w:tab/>
        <w:t>c)</w:t>
      </w:r>
      <w:r w:rsidR="00645EE6">
        <w:rPr>
          <w:i/>
        </w:rPr>
        <w:tab/>
        <w:t xml:space="preserve">das Dokument UPOV/INF/17/2 Draft 6 zu </w:t>
      </w:r>
      <w:r w:rsidR="006E49A7" w:rsidRPr="006E49A7">
        <w:rPr>
          <w:i/>
          <w:iCs/>
          <w:strike/>
          <w:highlight w:val="yellow"/>
        </w:rPr>
        <w:t>prüfen</w:t>
      </w:r>
      <w:r w:rsidR="006E49A7">
        <w:rPr>
          <w:i/>
          <w:iCs/>
        </w:rPr>
        <w:t xml:space="preserve"> </w:t>
      </w:r>
      <w:r w:rsidR="006E49A7" w:rsidRPr="006E49A7">
        <w:rPr>
          <w:i/>
          <w:iCs/>
          <w:highlight w:val="yellow"/>
          <w:u w:val="single"/>
        </w:rPr>
        <w:t>billigen</w:t>
      </w:r>
      <w:r w:rsidR="00645EE6">
        <w:rPr>
          <w:i/>
        </w:rPr>
        <w:t>; und</w:t>
      </w:r>
    </w:p>
    <w:p w14:paraId="7017B8B9" w14:textId="77777777" w:rsidR="00CF4481" w:rsidRPr="00A53F68" w:rsidRDefault="00CF4481" w:rsidP="00A53F68"/>
    <w:p w14:paraId="5916784F" w14:textId="77777777" w:rsidR="00286BDB" w:rsidRPr="009C39F8" w:rsidRDefault="00286BDB" w:rsidP="002A267A">
      <w:pPr>
        <w:tabs>
          <w:tab w:val="left" w:pos="5387"/>
          <w:tab w:val="left" w:pos="5940"/>
        </w:tabs>
        <w:ind w:left="4820"/>
        <w:rPr>
          <w:rFonts w:eastAsia="MS Mincho"/>
          <w:i/>
        </w:rPr>
      </w:pPr>
      <w:r>
        <w:rPr>
          <w:i/>
        </w:rPr>
        <w:tab/>
        <w:t>d)</w:t>
      </w:r>
      <w:r>
        <w:rPr>
          <w:i/>
        </w:rPr>
        <w:tab/>
        <w:t>zur Kenntnis zu nehmen, dass vorbehaltlich der Zustimmung des TC und des CAJ ein vereinbarter Entwurf des Dokuments UPOV/INF/17/2 dem Rat 2021 zur Annahme unterbreitet wird.</w:t>
      </w:r>
    </w:p>
    <w:p w14:paraId="4E124624" w14:textId="77777777" w:rsidR="00CF4481" w:rsidRPr="009C39F8" w:rsidRDefault="00CF4481">
      <w:pPr>
        <w:jc w:val="left"/>
      </w:pPr>
    </w:p>
    <w:p w14:paraId="2E19ABF2" w14:textId="77777777" w:rsidR="001E3362" w:rsidRPr="009C39F8" w:rsidRDefault="001E3362">
      <w:pPr>
        <w:jc w:val="left"/>
      </w:pPr>
    </w:p>
    <w:p w14:paraId="29E626BA" w14:textId="58A06B9D" w:rsidR="007A580D" w:rsidRPr="009C39F8" w:rsidRDefault="007A580D" w:rsidP="007A580D">
      <w:pPr>
        <w:keepNext/>
        <w:outlineLvl w:val="1"/>
        <w:rPr>
          <w:u w:val="single"/>
        </w:rPr>
      </w:pPr>
      <w:bookmarkStart w:id="27" w:name="_Toc73471188"/>
      <w:bookmarkStart w:id="28" w:name="_Toc80023506"/>
      <w:r>
        <w:rPr>
          <w:u w:val="single"/>
        </w:rPr>
        <w:lastRenderedPageBreak/>
        <w:t>Dokument UPOV/INF/22: Von Verbandsmitgliedern verwendete Software und Ausrüstung (Überarbeitung) (Dokument UPOV/INF/22/8</w:t>
      </w:r>
      <w:r w:rsidR="00A07815">
        <w:rPr>
          <w:u w:val="single"/>
        </w:rPr>
        <w:t> Draft </w:t>
      </w:r>
      <w:r w:rsidR="006E49A7" w:rsidRPr="00484583">
        <w:rPr>
          <w:strike/>
          <w:highlight w:val="yellow"/>
        </w:rPr>
        <w:t>1</w:t>
      </w:r>
      <w:r w:rsidR="006E49A7" w:rsidRPr="00484583">
        <w:rPr>
          <w:highlight w:val="yellow"/>
          <w:u w:val="single"/>
        </w:rPr>
        <w:t>2</w:t>
      </w:r>
      <w:r>
        <w:rPr>
          <w:u w:val="single"/>
        </w:rPr>
        <w:t>)</w:t>
      </w:r>
      <w:bookmarkEnd w:id="27"/>
      <w:bookmarkEnd w:id="28"/>
    </w:p>
    <w:p w14:paraId="7D686FCE" w14:textId="77777777" w:rsidR="007A580D" w:rsidRPr="009C39F8" w:rsidRDefault="007A580D" w:rsidP="007A580D">
      <w:pPr>
        <w:keepNext/>
        <w:ind w:left="567" w:hanging="567"/>
        <w:jc w:val="left"/>
      </w:pPr>
    </w:p>
    <w:p w14:paraId="2A96218E" w14:textId="77777777" w:rsidR="007A580D" w:rsidRPr="009C39F8" w:rsidRDefault="007A580D" w:rsidP="007A580D">
      <w:pPr>
        <w:pStyle w:val="Heading3"/>
      </w:pPr>
      <w:bookmarkStart w:id="29" w:name="_Toc14686110"/>
      <w:bookmarkStart w:id="30" w:name="_Toc73471189"/>
      <w:bookmarkStart w:id="31" w:name="_Toc80023507"/>
      <w:r>
        <w:t>Annahme von Dokument UPOV/INF/22/</w:t>
      </w:r>
      <w:bookmarkEnd w:id="29"/>
      <w:r>
        <w:t>7</w:t>
      </w:r>
      <w:bookmarkEnd w:id="30"/>
      <w:bookmarkEnd w:id="31"/>
    </w:p>
    <w:p w14:paraId="5C9217D4" w14:textId="77777777" w:rsidR="007A580D" w:rsidRPr="009C39F8" w:rsidRDefault="007A580D" w:rsidP="007A580D">
      <w:pPr>
        <w:keepNext/>
        <w:rPr>
          <w:rFonts w:eastAsia="MS Mincho"/>
          <w:lang w:eastAsia="ja-JP"/>
        </w:rPr>
      </w:pPr>
    </w:p>
    <w:p w14:paraId="6BA918A6" w14:textId="77777777" w:rsidR="00A66261" w:rsidRPr="009C39F8" w:rsidRDefault="007A580D" w:rsidP="00A66261">
      <w:r w:rsidRPr="009C39F8">
        <w:fldChar w:fldCharType="begin"/>
      </w:r>
      <w:r w:rsidRPr="009C39F8">
        <w:instrText xml:space="preserve"> AUTONUM  </w:instrText>
      </w:r>
      <w:r w:rsidRPr="009C39F8">
        <w:fldChar w:fldCharType="end"/>
      </w:r>
      <w:r>
        <w:tab/>
        <w:t xml:space="preserve">Auf seiner vierundfünfzigsten ordentlichen Tagung nahm der Rat am 25. Oktober 2020 auf dem Schriftweg eine Überarbeitung von Dokument UPOV/INF/22 „Von Verbandsmitgliedern verwendete Software und Ausrüstung“ (Dokument UPOV/INF/22/7) auf der Grundlage von Dokument UPOV/INF/22/7 Draft 1 (vergleiche Dokument </w:t>
      </w:r>
      <w:hyperlink r:id="rId12" w:history="1">
        <w:r>
          <w:rPr>
            <w:rStyle w:val="Hyperlink"/>
          </w:rPr>
          <w:t>C/54/17</w:t>
        </w:r>
      </w:hyperlink>
      <w:r>
        <w:t xml:space="preserve"> „Ergebnis der Prüfung von Dokumenten auf dem Schriftweg“, Absatz 18) an.</w:t>
      </w:r>
    </w:p>
    <w:p w14:paraId="51238314" w14:textId="77777777" w:rsidR="007A580D" w:rsidRPr="009C39F8" w:rsidRDefault="007A580D" w:rsidP="007A580D"/>
    <w:p w14:paraId="5A6869F6" w14:textId="77777777" w:rsidR="007A580D" w:rsidRPr="009C39F8" w:rsidRDefault="007A580D" w:rsidP="007A580D">
      <w:pPr>
        <w:pStyle w:val="Heading3"/>
      </w:pPr>
      <w:bookmarkStart w:id="32" w:name="_Toc14686111"/>
      <w:bookmarkStart w:id="33" w:name="_Toc73471190"/>
      <w:bookmarkStart w:id="34" w:name="_Toc80023508"/>
      <w:r>
        <w:t>Überarbeitung von Dokument UPOV/INF/22/</w:t>
      </w:r>
      <w:bookmarkEnd w:id="32"/>
      <w:r>
        <w:t>7</w:t>
      </w:r>
      <w:bookmarkEnd w:id="33"/>
      <w:bookmarkEnd w:id="34"/>
    </w:p>
    <w:p w14:paraId="72B5D815" w14:textId="77777777" w:rsidR="007A580D" w:rsidRPr="009C39F8" w:rsidRDefault="007A580D" w:rsidP="007A580D">
      <w:pPr>
        <w:keepNext/>
        <w:rPr>
          <w:lang w:eastAsia="ja-JP"/>
        </w:rPr>
      </w:pPr>
    </w:p>
    <w:p w14:paraId="452F960A" w14:textId="77777777" w:rsidR="007A580D" w:rsidRPr="00D172EB" w:rsidRDefault="007A580D" w:rsidP="007A580D">
      <w:pPr>
        <w:keepNext/>
        <w:ind w:left="567"/>
        <w:rPr>
          <w:u w:val="single"/>
        </w:rPr>
      </w:pPr>
      <w:bookmarkStart w:id="35" w:name="_Toc10906381"/>
      <w:bookmarkStart w:id="36" w:name="_Toc14686112"/>
      <w:r>
        <w:rPr>
          <w:u w:val="single"/>
        </w:rPr>
        <w:t>Einzubeziehende Software</w:t>
      </w:r>
      <w:bookmarkEnd w:id="35"/>
      <w:bookmarkEnd w:id="36"/>
    </w:p>
    <w:p w14:paraId="4D9BD393" w14:textId="77777777" w:rsidR="007A580D" w:rsidRPr="009C39F8" w:rsidRDefault="007A580D" w:rsidP="007A580D">
      <w:pPr>
        <w:keepNext/>
        <w:rPr>
          <w:highlight w:val="yellow"/>
          <w:lang w:eastAsia="ja-JP"/>
        </w:rPr>
      </w:pPr>
    </w:p>
    <w:p w14:paraId="6E10955A" w14:textId="77777777" w:rsidR="007A580D" w:rsidRPr="009C39F8" w:rsidRDefault="007A580D" w:rsidP="007A580D">
      <w:pPr>
        <w:keepLines/>
        <w:rPr>
          <w:rFonts w:eastAsia="MS Mincho"/>
        </w:rPr>
      </w:pPr>
      <w:r w:rsidRPr="009C39F8">
        <w:fldChar w:fldCharType="begin"/>
      </w:r>
      <w:r w:rsidRPr="009C39F8">
        <w:instrText xml:space="preserve"> AUTONUM  </w:instrText>
      </w:r>
      <w:r w:rsidRPr="009C39F8">
        <w:fldChar w:fldCharType="end"/>
      </w:r>
      <w:r>
        <w:rPr>
          <w:snapToGrid w:val="0"/>
          <w:color w:val="000000"/>
        </w:rPr>
        <w:tab/>
      </w:r>
      <w:r>
        <w:t>Das Verfahren für die Prüfung von Software und Ausrüstung, die zur Aufnahme in Dokument UPOV/INF/22 vorgeschlagen sind, wird in Dokument UPOV/INF/22/7 wie folgt dargelegt:</w:t>
      </w:r>
    </w:p>
    <w:p w14:paraId="0D3E8D91" w14:textId="77777777" w:rsidR="007A580D" w:rsidRPr="009C39F8" w:rsidRDefault="007A580D" w:rsidP="007A580D">
      <w:pPr>
        <w:rPr>
          <w:lang w:eastAsia="ja-JP"/>
        </w:rPr>
      </w:pPr>
    </w:p>
    <w:p w14:paraId="33C9AE7F" w14:textId="77777777" w:rsidR="007A580D" w:rsidRPr="009C39F8" w:rsidRDefault="007A580D" w:rsidP="007A580D">
      <w:pPr>
        <w:autoSpaceDE w:val="0"/>
        <w:autoSpaceDN w:val="0"/>
        <w:adjustRightInd w:val="0"/>
        <w:ind w:left="567" w:right="567"/>
        <w:contextualSpacing/>
        <w:rPr>
          <w:rFonts w:eastAsiaTheme="minorEastAsia" w:cs="Arial"/>
          <w:sz w:val="18"/>
          <w:szCs w:val="18"/>
        </w:rPr>
      </w:pPr>
      <w:r>
        <w:rPr>
          <w:sz w:val="18"/>
        </w:rPr>
        <w:t>„2.1</w:t>
      </w:r>
      <w:r>
        <w:rPr>
          <w:sz w:val="18"/>
        </w:rPr>
        <w:tab/>
        <w:t>Die von den Verbandsmitgliedern zur Aufnahme in dieses Dokument vorgeschlagene Software/Ausrüstung wird zunächst dem Technischen Ausschuss (TC) vorgelegt.</w:t>
      </w:r>
    </w:p>
    <w:p w14:paraId="5B38082A" w14:textId="77777777" w:rsidR="007A580D" w:rsidRPr="009C39F8" w:rsidRDefault="007A580D" w:rsidP="007A580D">
      <w:pPr>
        <w:autoSpaceDE w:val="0"/>
        <w:autoSpaceDN w:val="0"/>
        <w:adjustRightInd w:val="0"/>
        <w:ind w:left="567" w:right="567"/>
        <w:contextualSpacing/>
        <w:rPr>
          <w:rFonts w:eastAsiaTheme="minorEastAsia" w:cs="Arial"/>
          <w:sz w:val="18"/>
          <w:szCs w:val="18"/>
        </w:rPr>
      </w:pPr>
    </w:p>
    <w:p w14:paraId="0F9E1EC8" w14:textId="77777777" w:rsidR="007A580D" w:rsidRPr="009C39F8" w:rsidRDefault="007A580D" w:rsidP="00A53F68">
      <w:pPr>
        <w:keepNext/>
        <w:autoSpaceDE w:val="0"/>
        <w:autoSpaceDN w:val="0"/>
        <w:adjustRightInd w:val="0"/>
        <w:ind w:left="567" w:right="567"/>
        <w:contextualSpacing/>
        <w:rPr>
          <w:rFonts w:eastAsiaTheme="minorEastAsia" w:cs="Arial"/>
          <w:sz w:val="18"/>
          <w:szCs w:val="18"/>
        </w:rPr>
      </w:pPr>
      <w:r>
        <w:rPr>
          <w:sz w:val="18"/>
        </w:rPr>
        <w:t>„2.2</w:t>
      </w:r>
      <w:r>
        <w:rPr>
          <w:sz w:val="18"/>
        </w:rPr>
        <w:tab/>
        <w:t>Der TC wird dann entscheiden, ob er:</w:t>
      </w:r>
    </w:p>
    <w:p w14:paraId="400FAB3C" w14:textId="77777777" w:rsidR="007A580D" w:rsidRPr="009C39F8" w:rsidRDefault="007A580D" w:rsidP="00A53F68">
      <w:pPr>
        <w:keepNext/>
        <w:autoSpaceDE w:val="0"/>
        <w:autoSpaceDN w:val="0"/>
        <w:adjustRightInd w:val="0"/>
        <w:ind w:left="567" w:right="567"/>
        <w:contextualSpacing/>
        <w:rPr>
          <w:rFonts w:eastAsiaTheme="minorEastAsia" w:cs="Arial"/>
          <w:sz w:val="18"/>
          <w:szCs w:val="18"/>
        </w:rPr>
      </w:pPr>
    </w:p>
    <w:p w14:paraId="3428E8B3" w14:textId="77777777" w:rsidR="007A580D" w:rsidRPr="009C39F8" w:rsidRDefault="007A580D" w:rsidP="00A53F68">
      <w:pPr>
        <w:keepNext/>
        <w:numPr>
          <w:ilvl w:val="0"/>
          <w:numId w:val="15"/>
        </w:numPr>
        <w:autoSpaceDE w:val="0"/>
        <w:autoSpaceDN w:val="0"/>
        <w:adjustRightInd w:val="0"/>
        <w:ind w:left="1701" w:right="567" w:hanging="567"/>
        <w:contextualSpacing/>
        <w:rPr>
          <w:rFonts w:eastAsiaTheme="minorEastAsia" w:cs="Arial"/>
          <w:sz w:val="18"/>
          <w:szCs w:val="18"/>
        </w:rPr>
      </w:pPr>
      <w:r>
        <w:rPr>
          <w:sz w:val="18"/>
        </w:rPr>
        <w:t>vorschlägt, die Informationen in das Dokument aufzunehmen;</w:t>
      </w:r>
      <w:r>
        <w:rPr>
          <w:sz w:val="18"/>
        </w:rPr>
        <w:cr/>
      </w:r>
      <w:r>
        <w:rPr>
          <w:sz w:val="18"/>
        </w:rPr>
        <w:br/>
      </w:r>
    </w:p>
    <w:p w14:paraId="2073F4F2" w14:textId="77777777" w:rsidR="007A580D" w:rsidRPr="009C39F8" w:rsidRDefault="007A580D" w:rsidP="00A53F68">
      <w:pPr>
        <w:keepNext/>
        <w:numPr>
          <w:ilvl w:val="0"/>
          <w:numId w:val="15"/>
        </w:numPr>
        <w:autoSpaceDE w:val="0"/>
        <w:autoSpaceDN w:val="0"/>
        <w:adjustRightInd w:val="0"/>
        <w:ind w:left="1701" w:right="567" w:hanging="567"/>
        <w:contextualSpacing/>
        <w:rPr>
          <w:rFonts w:eastAsiaTheme="minorEastAsia" w:cs="Arial"/>
          <w:sz w:val="18"/>
          <w:szCs w:val="18"/>
        </w:rPr>
      </w:pPr>
      <w:r>
        <w:rPr>
          <w:sz w:val="18"/>
        </w:rPr>
        <w:t>andere maßgebliche Organe um weitere Anleitung ersucht (z.B. Verwaltungs- und Rechtsausschuss (CAJ) und Technische Arbeitsgruppen (TWP)); oder</w:t>
      </w:r>
    </w:p>
    <w:p w14:paraId="1B889A32" w14:textId="77777777" w:rsidR="007A580D" w:rsidRPr="009C39F8" w:rsidRDefault="007A580D" w:rsidP="007A580D">
      <w:pPr>
        <w:numPr>
          <w:ilvl w:val="0"/>
          <w:numId w:val="15"/>
        </w:numPr>
        <w:autoSpaceDE w:val="0"/>
        <w:autoSpaceDN w:val="0"/>
        <w:adjustRightInd w:val="0"/>
        <w:ind w:left="1701" w:right="567" w:hanging="567"/>
        <w:contextualSpacing/>
        <w:rPr>
          <w:rFonts w:eastAsiaTheme="minorEastAsia" w:cs="Arial"/>
          <w:sz w:val="18"/>
          <w:szCs w:val="18"/>
        </w:rPr>
      </w:pPr>
      <w:r>
        <w:rPr>
          <w:sz w:val="18"/>
        </w:rPr>
        <w:t xml:space="preserve">vorschlägt, die Informationen nicht in das Dokument aufzunehmen. </w:t>
      </w:r>
    </w:p>
    <w:p w14:paraId="62901F11" w14:textId="77777777" w:rsidR="007A580D" w:rsidRPr="009C39F8" w:rsidRDefault="007A580D" w:rsidP="007A580D">
      <w:pPr>
        <w:autoSpaceDE w:val="0"/>
        <w:autoSpaceDN w:val="0"/>
        <w:adjustRightInd w:val="0"/>
        <w:ind w:left="567" w:right="567"/>
        <w:contextualSpacing/>
        <w:rPr>
          <w:rFonts w:eastAsiaTheme="minorEastAsia" w:cs="Arial"/>
          <w:sz w:val="18"/>
          <w:szCs w:val="18"/>
        </w:rPr>
      </w:pPr>
    </w:p>
    <w:p w14:paraId="4E04C423" w14:textId="77777777" w:rsidR="007A580D" w:rsidRPr="009C39F8" w:rsidRDefault="007A580D" w:rsidP="007A580D">
      <w:pPr>
        <w:keepNext/>
        <w:autoSpaceDE w:val="0"/>
        <w:autoSpaceDN w:val="0"/>
        <w:adjustRightInd w:val="0"/>
        <w:ind w:left="567" w:right="567"/>
        <w:contextualSpacing/>
        <w:rPr>
          <w:rFonts w:eastAsiaTheme="minorEastAsia" w:cs="Arial"/>
          <w:sz w:val="18"/>
          <w:szCs w:val="18"/>
        </w:rPr>
      </w:pPr>
      <w:r>
        <w:rPr>
          <w:sz w:val="18"/>
        </w:rPr>
        <w:t>„2.3 Fällt die Empfehlung des TC, und anschließend die des Verwaltungs- und Rechtsausschusses (CAJ), positiv aus, wird die Software/Ausrüstung in einem Entwurf des Dokuments aufgelistet, der dann vom Rat im Hinblick auf seine Annahme geprüft werden soll.</w:t>
      </w:r>
    </w:p>
    <w:p w14:paraId="27E56150" w14:textId="77777777" w:rsidR="007A580D" w:rsidRPr="009C39F8" w:rsidRDefault="007A580D" w:rsidP="007A580D">
      <w:pPr>
        <w:keepNext/>
        <w:autoSpaceDE w:val="0"/>
        <w:autoSpaceDN w:val="0"/>
        <w:adjustRightInd w:val="0"/>
        <w:ind w:left="567" w:right="567"/>
        <w:contextualSpacing/>
        <w:rPr>
          <w:rFonts w:eastAsiaTheme="minorEastAsia" w:cs="Arial"/>
          <w:sz w:val="18"/>
          <w:szCs w:val="18"/>
          <w:lang w:eastAsia="ja-JP"/>
        </w:rPr>
      </w:pPr>
    </w:p>
    <w:p w14:paraId="25D2F170" w14:textId="77777777" w:rsidR="007A580D" w:rsidRPr="009C39F8" w:rsidRDefault="007A580D" w:rsidP="007A580D">
      <w:pPr>
        <w:autoSpaceDE w:val="0"/>
        <w:autoSpaceDN w:val="0"/>
        <w:adjustRightInd w:val="0"/>
        <w:ind w:left="567" w:right="567"/>
        <w:contextualSpacing/>
        <w:rPr>
          <w:rFonts w:eastAsiaTheme="minorEastAsia" w:cs="Arial"/>
          <w:sz w:val="18"/>
          <w:szCs w:val="18"/>
        </w:rPr>
      </w:pPr>
      <w:r>
        <w:rPr>
          <w:sz w:val="18"/>
        </w:rPr>
        <w:t>[…]</w:t>
      </w:r>
    </w:p>
    <w:p w14:paraId="28851215" w14:textId="77777777" w:rsidR="007A580D" w:rsidRPr="009C39F8" w:rsidRDefault="007A580D" w:rsidP="007A580D">
      <w:pPr>
        <w:autoSpaceDE w:val="0"/>
        <w:autoSpaceDN w:val="0"/>
        <w:adjustRightInd w:val="0"/>
        <w:ind w:left="567" w:right="567"/>
        <w:contextualSpacing/>
        <w:rPr>
          <w:rFonts w:eastAsiaTheme="minorEastAsia" w:cs="Arial"/>
          <w:sz w:val="18"/>
          <w:szCs w:val="18"/>
          <w:lang w:eastAsia="ja-JP"/>
        </w:rPr>
      </w:pPr>
    </w:p>
    <w:p w14:paraId="1413728B" w14:textId="77777777" w:rsidR="007A580D" w:rsidRPr="00A07815" w:rsidRDefault="007A580D" w:rsidP="007A580D">
      <w:pPr>
        <w:autoSpaceDE w:val="0"/>
        <w:autoSpaceDN w:val="0"/>
        <w:adjustRightInd w:val="0"/>
        <w:ind w:left="567" w:right="567"/>
        <w:contextualSpacing/>
        <w:rPr>
          <w:rFonts w:eastAsiaTheme="minorEastAsia"/>
          <w:spacing w:val="-4"/>
          <w:sz w:val="18"/>
          <w:szCs w:val="18"/>
        </w:rPr>
      </w:pPr>
      <w:r w:rsidRPr="00A07815">
        <w:rPr>
          <w:spacing w:val="-4"/>
          <w:sz w:val="18"/>
        </w:rPr>
        <w:t>„4.1</w:t>
      </w:r>
      <w:r w:rsidRPr="00A07815">
        <w:rPr>
          <w:spacing w:val="-4"/>
          <w:sz w:val="18"/>
        </w:rPr>
        <w:tab/>
        <w:t>Jährlich wird ein Rundschreiben an die Verbandsmitglieder gerichtet, mit welchem diese ersucht werden, zu ihrer Nutzung der in dieses Dokument aufgenommenen Software/Ausrüstung Auskünfte zu erteilen.“</w:t>
      </w:r>
    </w:p>
    <w:p w14:paraId="491DF9D7" w14:textId="77777777" w:rsidR="007A580D" w:rsidRPr="009C39F8" w:rsidRDefault="007A580D" w:rsidP="007A580D">
      <w:pPr>
        <w:rPr>
          <w:lang w:eastAsia="ja-JP"/>
        </w:rPr>
      </w:pPr>
    </w:p>
    <w:p w14:paraId="1E06818D" w14:textId="77777777" w:rsidR="007A580D" w:rsidRPr="009C39F8" w:rsidRDefault="007A580D" w:rsidP="007A580D">
      <w:r w:rsidRPr="009C39F8">
        <w:rPr>
          <w:snapToGrid w:val="0"/>
        </w:rPr>
        <w:fldChar w:fldCharType="begin"/>
      </w:r>
      <w:r w:rsidRPr="009C39F8">
        <w:rPr>
          <w:snapToGrid w:val="0"/>
        </w:rPr>
        <w:instrText xml:space="preserve"> AUTONUM  </w:instrText>
      </w:r>
      <w:r w:rsidRPr="009C39F8">
        <w:rPr>
          <w:snapToGrid w:val="0"/>
        </w:rPr>
        <w:fldChar w:fldCharType="end"/>
      </w:r>
      <w:r>
        <w:rPr>
          <w:snapToGrid w:val="0"/>
        </w:rPr>
        <w:tab/>
        <w:t>Am 8. April 2021 sandte das Verbandsbüro</w:t>
      </w:r>
      <w:r>
        <w:t xml:space="preserve"> das Rundschreiben E 21/030 an die bezeichneten Verbandsmitglieder im TC, mit welchem diese dazu aufgefordert werden, Auskünfte zu Dokument UPOV/INF/22 zu erteilen oder zu aktualisieren.  </w:t>
      </w:r>
    </w:p>
    <w:p w14:paraId="7AA4CCE5" w14:textId="77777777" w:rsidR="007A580D" w:rsidRPr="009C39F8" w:rsidRDefault="007A580D" w:rsidP="007A580D"/>
    <w:p w14:paraId="1F5562C2" w14:textId="292FEDD5" w:rsidR="00A732FE" w:rsidRPr="009C39F8" w:rsidRDefault="00A732FE" w:rsidP="007A580D">
      <w:pPr>
        <w:rPr>
          <w:spacing w:val="-2"/>
        </w:rPr>
      </w:pPr>
      <w:r w:rsidRPr="009C39F8">
        <w:rPr>
          <w:snapToGrid w:val="0"/>
        </w:rPr>
        <w:fldChar w:fldCharType="begin"/>
      </w:r>
      <w:r w:rsidRPr="009C39F8">
        <w:rPr>
          <w:snapToGrid w:val="0"/>
        </w:rPr>
        <w:instrText xml:space="preserve"> AUTONUM  </w:instrText>
      </w:r>
      <w:r w:rsidRPr="009C39F8">
        <w:rPr>
          <w:snapToGrid w:val="0"/>
        </w:rPr>
        <w:fldChar w:fldCharType="end"/>
      </w:r>
      <w:r>
        <w:rPr>
          <w:snapToGrid w:val="0"/>
        </w:rPr>
        <w:tab/>
      </w:r>
      <w:r>
        <w:t>Die von Deutschland, der Slowakei und Uruguay als Antwort auf das Rundschreiben E-20/031 erhaltenen Auskünfte sind in Dokument UPOV/INF/22/8 Draft </w:t>
      </w:r>
      <w:r w:rsidR="006E49A7" w:rsidRPr="00484583">
        <w:rPr>
          <w:strike/>
          <w:spacing w:val="-2"/>
          <w:highlight w:val="yellow"/>
        </w:rPr>
        <w:t>1</w:t>
      </w:r>
      <w:r w:rsidR="006E49A7" w:rsidRPr="00484583">
        <w:rPr>
          <w:spacing w:val="-2"/>
          <w:highlight w:val="yellow"/>
          <w:u w:val="single"/>
        </w:rPr>
        <w:t>2</w:t>
      </w:r>
      <w:r>
        <w:t xml:space="preserve"> dargelegt. </w:t>
      </w:r>
      <w:r>
        <w:cr/>
      </w:r>
    </w:p>
    <w:p w14:paraId="29BA5FCE" w14:textId="37EE682D" w:rsidR="007A580D" w:rsidRPr="009C39F8" w:rsidRDefault="007A580D" w:rsidP="007A580D">
      <w:pPr>
        <w:rPr>
          <w:rFonts w:eastAsia="MS Mincho"/>
          <w:snapToGrid w:val="0"/>
        </w:rPr>
      </w:pPr>
      <w:r w:rsidRPr="009C39F8">
        <w:rPr>
          <w:rFonts w:eastAsia="MS Mincho"/>
          <w:snapToGrid w:val="0"/>
        </w:rPr>
        <w:fldChar w:fldCharType="begin"/>
      </w:r>
      <w:r w:rsidRPr="009C39F8">
        <w:rPr>
          <w:rFonts w:eastAsia="MS Mincho"/>
          <w:snapToGrid w:val="0"/>
        </w:rPr>
        <w:instrText xml:space="preserve"> AUTONUM  </w:instrText>
      </w:r>
      <w:r w:rsidRPr="009C39F8">
        <w:rPr>
          <w:rFonts w:eastAsia="MS Mincho"/>
          <w:snapToGrid w:val="0"/>
        </w:rPr>
        <w:fldChar w:fldCharType="end"/>
      </w:r>
      <w:r>
        <w:rPr>
          <w:snapToGrid w:val="0"/>
        </w:rPr>
        <w:tab/>
        <w:t xml:space="preserve">Der TC wird ersucht werden, Dokument UPOV/INF/22/8 Draft </w:t>
      </w:r>
      <w:r w:rsidR="006E49A7" w:rsidRPr="00484583">
        <w:rPr>
          <w:strike/>
          <w:spacing w:val="-2"/>
          <w:highlight w:val="yellow"/>
        </w:rPr>
        <w:t>1</w:t>
      </w:r>
      <w:r w:rsidR="006E49A7" w:rsidRPr="00484583">
        <w:rPr>
          <w:spacing w:val="-2"/>
          <w:highlight w:val="yellow"/>
          <w:u w:val="single"/>
        </w:rPr>
        <w:t>2</w:t>
      </w:r>
      <w:r>
        <w:rPr>
          <w:snapToGrid w:val="0"/>
        </w:rPr>
        <w:t xml:space="preserve"> zu prüfen </w:t>
      </w:r>
      <w:r w:rsidRPr="006E49A7">
        <w:rPr>
          <w:strike/>
          <w:snapToGrid w:val="0"/>
          <w:highlight w:val="yellow"/>
        </w:rPr>
        <w:t>und/</w:t>
      </w:r>
      <w:r w:rsidRPr="006E49A7">
        <w:rPr>
          <w:strike/>
          <w:highlight w:val="yellow"/>
        </w:rPr>
        <w:t>oder zu erwägen, ob andere einschlägige Gremien (z.B. CAJ und TWP) um weitere Anleitung gebeten werden sollen</w:t>
      </w:r>
      <w:r>
        <w:rPr>
          <w:snapToGrid w:val="0"/>
        </w:rPr>
        <w:t>.</w:t>
      </w:r>
    </w:p>
    <w:p w14:paraId="6DFA2592" w14:textId="77777777" w:rsidR="00C4647A" w:rsidRPr="009C39F8" w:rsidRDefault="00C4647A" w:rsidP="007A580D">
      <w:pPr>
        <w:rPr>
          <w:lang w:eastAsia="ja-JP"/>
        </w:rPr>
      </w:pPr>
    </w:p>
    <w:p w14:paraId="308033AC" w14:textId="52AF40E0" w:rsidR="007A580D" w:rsidRPr="009C39F8" w:rsidRDefault="007A580D" w:rsidP="007A580D">
      <w:r w:rsidRPr="009C39F8">
        <w:rPr>
          <w:rFonts w:eastAsia="MS Mincho"/>
          <w:snapToGrid w:val="0"/>
        </w:rPr>
        <w:fldChar w:fldCharType="begin"/>
      </w:r>
      <w:r w:rsidRPr="009C39F8">
        <w:rPr>
          <w:rFonts w:eastAsia="MS Mincho"/>
          <w:snapToGrid w:val="0"/>
        </w:rPr>
        <w:instrText xml:space="preserve"> AUTONUM  </w:instrText>
      </w:r>
      <w:r w:rsidRPr="009C39F8">
        <w:rPr>
          <w:rFonts w:eastAsia="MS Mincho"/>
          <w:snapToGrid w:val="0"/>
        </w:rPr>
        <w:fldChar w:fldCharType="end"/>
      </w:r>
      <w:r>
        <w:rPr>
          <w:snapToGrid w:val="0"/>
        </w:rPr>
        <w:tab/>
      </w:r>
      <w:r>
        <w:t xml:space="preserve">Vorbehaltlich der Zustimmung des TC und des CAJ zu einem Entwurf des Dokuments UPOV/INF/22/8 wird auf der Grundlage von Dokument UPOV/INF/22/8 Draft </w:t>
      </w:r>
      <w:r w:rsidR="006E49A7" w:rsidRPr="00484583">
        <w:rPr>
          <w:strike/>
          <w:spacing w:val="-2"/>
          <w:highlight w:val="yellow"/>
        </w:rPr>
        <w:t>1</w:t>
      </w:r>
      <w:r w:rsidR="006E49A7" w:rsidRPr="00484583">
        <w:rPr>
          <w:spacing w:val="-2"/>
          <w:highlight w:val="yellow"/>
          <w:u w:val="single"/>
        </w:rPr>
        <w:t>2</w:t>
      </w:r>
      <w:r>
        <w:t xml:space="preserve"> dem Rat im Jahr 2021 ein vereinbarter Entwurf des Dokuments UPOV/INF/22/8 „Von Verbandsmitgliedern verwendete Software und Ausrüstung“ zur Annahme vorgelegt.</w:t>
      </w:r>
    </w:p>
    <w:p w14:paraId="414B1B09" w14:textId="77777777" w:rsidR="007A580D" w:rsidRPr="009C39F8" w:rsidRDefault="007A580D" w:rsidP="007A580D">
      <w:pPr>
        <w:rPr>
          <w:lang w:eastAsia="ja-JP"/>
        </w:rPr>
      </w:pPr>
    </w:p>
    <w:p w14:paraId="79590208" w14:textId="77777777" w:rsidR="007A580D" w:rsidRPr="009C39F8" w:rsidRDefault="007A580D" w:rsidP="007A580D">
      <w:pPr>
        <w:keepLines/>
        <w:tabs>
          <w:tab w:val="left" w:pos="5387"/>
        </w:tabs>
        <w:ind w:left="4820"/>
        <w:rPr>
          <w:rFonts w:eastAsia="MS Mincho"/>
          <w:i/>
        </w:rPr>
      </w:pPr>
      <w:r w:rsidRPr="009C39F8">
        <w:rPr>
          <w:rFonts w:eastAsia="MS Mincho"/>
          <w:i/>
        </w:rPr>
        <w:fldChar w:fldCharType="begin"/>
      </w:r>
      <w:r w:rsidRPr="009C39F8">
        <w:rPr>
          <w:rFonts w:eastAsia="MS Mincho"/>
          <w:i/>
        </w:rPr>
        <w:instrText xml:space="preserve"> AUTONUM  </w:instrText>
      </w:r>
      <w:r w:rsidRPr="009C39F8">
        <w:rPr>
          <w:rFonts w:eastAsia="MS Mincho"/>
          <w:i/>
        </w:rPr>
        <w:fldChar w:fldCharType="end"/>
      </w:r>
      <w:r>
        <w:tab/>
      </w:r>
      <w:r>
        <w:rPr>
          <w:i/>
          <w:iCs/>
        </w:rPr>
        <w:t>Der TC wird ersucht:</w:t>
      </w:r>
    </w:p>
    <w:p w14:paraId="66AFDDF9" w14:textId="77777777" w:rsidR="007A580D" w:rsidRPr="009C39F8" w:rsidRDefault="007A580D" w:rsidP="007A580D">
      <w:pPr>
        <w:keepLines/>
        <w:tabs>
          <w:tab w:val="left" w:pos="5387"/>
        </w:tabs>
        <w:ind w:left="4820"/>
        <w:rPr>
          <w:rFonts w:eastAsia="MS Mincho"/>
          <w:i/>
          <w:lang w:eastAsia="ja-JP"/>
        </w:rPr>
      </w:pPr>
    </w:p>
    <w:p w14:paraId="03E3770C" w14:textId="32B8C187" w:rsidR="007A580D" w:rsidRPr="009C39F8" w:rsidRDefault="007A580D" w:rsidP="007A580D">
      <w:pPr>
        <w:keepLines/>
        <w:tabs>
          <w:tab w:val="left" w:pos="5387"/>
          <w:tab w:val="left" w:pos="5851"/>
        </w:tabs>
        <w:ind w:left="4820"/>
        <w:rPr>
          <w:rFonts w:eastAsia="MS Mincho"/>
          <w:i/>
          <w:spacing w:val="-2"/>
        </w:rPr>
      </w:pPr>
      <w:r>
        <w:rPr>
          <w:i/>
        </w:rPr>
        <w:tab/>
        <w:t>a)</w:t>
      </w:r>
      <w:r>
        <w:rPr>
          <w:i/>
        </w:rPr>
        <w:tab/>
        <w:t>zur Kenntnis zu nehmen, dass der Rat auf seiner vierundfünfzigsten ordentlichen Tagung am 25. Oktober 2020 das Dokument UPOV/INF/22/7 „Von Verbandsmitgliedern verwendete Software und Ausrüstung“ auf dem Schriftweg angenommen hat;</w:t>
      </w:r>
    </w:p>
    <w:p w14:paraId="485AB5D1" w14:textId="77777777" w:rsidR="007A580D" w:rsidRPr="009C39F8" w:rsidRDefault="007A580D" w:rsidP="007A580D">
      <w:pPr>
        <w:keepLines/>
        <w:tabs>
          <w:tab w:val="left" w:pos="5387"/>
          <w:tab w:val="left" w:pos="5851"/>
        </w:tabs>
        <w:ind w:left="4820"/>
        <w:rPr>
          <w:rFonts w:eastAsia="MS Mincho"/>
          <w:i/>
          <w:lang w:eastAsia="ja-JP"/>
        </w:rPr>
      </w:pPr>
    </w:p>
    <w:p w14:paraId="5AFDDE14" w14:textId="2F8279B4" w:rsidR="007A580D" w:rsidRPr="006E49A7" w:rsidRDefault="007A580D" w:rsidP="007A580D">
      <w:pPr>
        <w:keepLines/>
        <w:tabs>
          <w:tab w:val="left" w:pos="5387"/>
          <w:tab w:val="left" w:pos="5851"/>
        </w:tabs>
        <w:ind w:left="4820"/>
        <w:rPr>
          <w:rFonts w:eastAsia="MS Mincho"/>
          <w:i/>
          <w:spacing w:val="-4"/>
        </w:rPr>
      </w:pPr>
      <w:r w:rsidRPr="006E49A7">
        <w:rPr>
          <w:i/>
          <w:spacing w:val="-4"/>
        </w:rPr>
        <w:tab/>
        <w:t xml:space="preserve">b) </w:t>
      </w:r>
      <w:r w:rsidRPr="006E49A7">
        <w:rPr>
          <w:i/>
          <w:spacing w:val="-4"/>
        </w:rPr>
        <w:tab/>
        <w:t>zur Kenntnis zu nehmen, dass die von Deutschland, der Slowakei und Uruguay als Antwort auf das Rundschreiben E-20/031 erhaltenen Auskünfte in Dokument UPOV/INF/22/8 Draft </w:t>
      </w:r>
      <w:r w:rsidR="006E49A7" w:rsidRPr="006E49A7">
        <w:rPr>
          <w:i/>
          <w:strike/>
          <w:spacing w:val="-4"/>
          <w:highlight w:val="yellow"/>
          <w:lang w:eastAsia="ja-JP"/>
        </w:rPr>
        <w:t>1</w:t>
      </w:r>
      <w:r w:rsidR="006E49A7" w:rsidRPr="006E49A7">
        <w:rPr>
          <w:i/>
          <w:spacing w:val="-4"/>
          <w:highlight w:val="yellow"/>
          <w:u w:val="single"/>
          <w:lang w:eastAsia="ja-JP"/>
        </w:rPr>
        <w:t>2</w:t>
      </w:r>
      <w:r w:rsidRPr="006E49A7">
        <w:rPr>
          <w:i/>
          <w:spacing w:val="-4"/>
        </w:rPr>
        <w:t xml:space="preserve"> wiedergegeben sind;  </w:t>
      </w:r>
    </w:p>
    <w:p w14:paraId="583D8639" w14:textId="77777777" w:rsidR="007A580D" w:rsidRPr="009C39F8" w:rsidRDefault="007A580D" w:rsidP="007A580D">
      <w:pPr>
        <w:tabs>
          <w:tab w:val="left" w:pos="5387"/>
          <w:tab w:val="left" w:pos="5851"/>
        </w:tabs>
        <w:ind w:left="4820"/>
        <w:rPr>
          <w:rFonts w:eastAsia="MS Mincho"/>
          <w:i/>
          <w:lang w:eastAsia="ja-JP"/>
        </w:rPr>
      </w:pPr>
    </w:p>
    <w:p w14:paraId="4B531432" w14:textId="66CB9889" w:rsidR="007A580D" w:rsidRPr="009C39F8" w:rsidRDefault="007A580D" w:rsidP="007A580D">
      <w:pPr>
        <w:tabs>
          <w:tab w:val="left" w:pos="5387"/>
          <w:tab w:val="left" w:pos="5851"/>
        </w:tabs>
        <w:ind w:left="4820"/>
        <w:rPr>
          <w:rFonts w:eastAsia="MS Mincho"/>
          <w:i/>
        </w:rPr>
      </w:pPr>
      <w:r>
        <w:rPr>
          <w:i/>
        </w:rPr>
        <w:tab/>
        <w:t>c)</w:t>
      </w:r>
      <w:r>
        <w:rPr>
          <w:i/>
        </w:rPr>
        <w:tab/>
        <w:t xml:space="preserve">Dokument UPOV/INF/22/8 Draft </w:t>
      </w:r>
      <w:r w:rsidR="006E49A7" w:rsidRPr="007C17DB">
        <w:rPr>
          <w:i/>
          <w:strike/>
          <w:highlight w:val="yellow"/>
          <w:lang w:eastAsia="ja-JP"/>
        </w:rPr>
        <w:t>1</w:t>
      </w:r>
      <w:r w:rsidR="006E49A7" w:rsidRPr="007C17DB">
        <w:rPr>
          <w:i/>
          <w:highlight w:val="yellow"/>
          <w:u w:val="single"/>
          <w:lang w:eastAsia="ja-JP"/>
        </w:rPr>
        <w:t>2</w:t>
      </w:r>
      <w:r>
        <w:rPr>
          <w:i/>
        </w:rPr>
        <w:t xml:space="preserve"> zu </w:t>
      </w:r>
      <w:r w:rsidR="006E49A7" w:rsidRPr="006E49A7">
        <w:rPr>
          <w:i/>
          <w:iCs/>
          <w:strike/>
          <w:highlight w:val="yellow"/>
        </w:rPr>
        <w:t>prüfen</w:t>
      </w:r>
      <w:r w:rsidR="006E49A7">
        <w:rPr>
          <w:i/>
          <w:iCs/>
        </w:rPr>
        <w:t xml:space="preserve"> </w:t>
      </w:r>
      <w:r w:rsidR="006E49A7" w:rsidRPr="006E49A7">
        <w:rPr>
          <w:i/>
          <w:iCs/>
          <w:highlight w:val="yellow"/>
          <w:u w:val="single"/>
        </w:rPr>
        <w:t>billigen</w:t>
      </w:r>
      <w:r w:rsidR="006E49A7">
        <w:rPr>
          <w:i/>
        </w:rPr>
        <w:t xml:space="preserve"> </w:t>
      </w:r>
      <w:r w:rsidRPr="006E49A7">
        <w:rPr>
          <w:i/>
          <w:strike/>
          <w:highlight w:val="yellow"/>
        </w:rPr>
        <w:t>und/oder andere einschlägige Gremien (z.B. CAJ und TWP) um weitere Anleitung zu ersuchen</w:t>
      </w:r>
      <w:r>
        <w:rPr>
          <w:i/>
        </w:rPr>
        <w:t xml:space="preserve">; und </w:t>
      </w:r>
    </w:p>
    <w:p w14:paraId="4D3A93B0" w14:textId="77777777" w:rsidR="00CF4481" w:rsidRPr="009C39F8" w:rsidRDefault="00CF4481" w:rsidP="00CF4481">
      <w:pPr>
        <w:tabs>
          <w:tab w:val="left" w:pos="5387"/>
          <w:tab w:val="left" w:pos="5851"/>
        </w:tabs>
        <w:ind w:left="4820"/>
        <w:rPr>
          <w:rFonts w:eastAsia="MS Mincho"/>
          <w:i/>
          <w:lang w:eastAsia="ja-JP"/>
        </w:rPr>
      </w:pPr>
    </w:p>
    <w:p w14:paraId="5B409264" w14:textId="77777777" w:rsidR="00CF4481" w:rsidRPr="009C39F8" w:rsidRDefault="00CF4481" w:rsidP="00CF4481">
      <w:pPr>
        <w:tabs>
          <w:tab w:val="left" w:pos="5387"/>
          <w:tab w:val="left" w:pos="5851"/>
        </w:tabs>
        <w:ind w:left="4820"/>
        <w:rPr>
          <w:rFonts w:eastAsia="MS Mincho"/>
          <w:i/>
        </w:rPr>
      </w:pPr>
      <w:r>
        <w:rPr>
          <w:i/>
        </w:rPr>
        <w:tab/>
        <w:t>d)</w:t>
      </w:r>
      <w:r>
        <w:rPr>
          <w:i/>
        </w:rPr>
        <w:tab/>
        <w:t>zur Kenntnis zu nehmen, dass vorbehaltlich der Zustimmung des TC und des CAJ</w:t>
      </w:r>
      <w:r>
        <w:t xml:space="preserve"> </w:t>
      </w:r>
      <w:r>
        <w:rPr>
          <w:i/>
        </w:rPr>
        <w:t>ein vereinbarter Entwurf des Dokuments UPOV/INF/22/8 dem Rat 2021 zur Annahme unterbreitet wird.</w:t>
      </w:r>
    </w:p>
    <w:p w14:paraId="573CDCCB" w14:textId="77777777" w:rsidR="00CF4481" w:rsidRPr="0066070E" w:rsidRDefault="00CF4481" w:rsidP="00CF4481">
      <w:pPr>
        <w:rPr>
          <w:rFonts w:eastAsia="MS Mincho"/>
        </w:rPr>
      </w:pPr>
    </w:p>
    <w:p w14:paraId="54EF491D" w14:textId="77777777" w:rsidR="001E3362" w:rsidRPr="0066070E" w:rsidRDefault="001E3362">
      <w:pPr>
        <w:jc w:val="left"/>
      </w:pPr>
    </w:p>
    <w:p w14:paraId="7AD4B08D" w14:textId="47067F46" w:rsidR="00286BDB" w:rsidRPr="009C39F8" w:rsidRDefault="00286BDB" w:rsidP="00286BDB">
      <w:pPr>
        <w:keepNext/>
        <w:outlineLvl w:val="1"/>
        <w:rPr>
          <w:u w:val="single"/>
        </w:rPr>
      </w:pPr>
      <w:bookmarkStart w:id="37" w:name="_Toc73471191"/>
      <w:bookmarkStart w:id="38" w:name="_Toc80023509"/>
      <w:r>
        <w:rPr>
          <w:u w:val="single"/>
        </w:rPr>
        <w:t>Dokument UPOV/INF/23: UPOV-Code-System (Dokument</w:t>
      </w:r>
      <w:r w:rsidR="00A07815">
        <w:rPr>
          <w:u w:val="single"/>
        </w:rPr>
        <w:t> </w:t>
      </w:r>
      <w:r>
        <w:rPr>
          <w:u w:val="single"/>
        </w:rPr>
        <w:t>UPOV/INF/23/1</w:t>
      </w:r>
      <w:r w:rsidR="00A07815">
        <w:rPr>
          <w:u w:val="single"/>
        </w:rPr>
        <w:t> </w:t>
      </w:r>
      <w:r>
        <w:rPr>
          <w:u w:val="single"/>
        </w:rPr>
        <w:t>Draft</w:t>
      </w:r>
      <w:r w:rsidR="00A07815">
        <w:rPr>
          <w:u w:val="single"/>
        </w:rPr>
        <w:t> </w:t>
      </w:r>
      <w:r>
        <w:rPr>
          <w:u w:val="single"/>
        </w:rPr>
        <w:t>3)</w:t>
      </w:r>
      <w:bookmarkEnd w:id="37"/>
      <w:bookmarkEnd w:id="38"/>
    </w:p>
    <w:p w14:paraId="4C861B51" w14:textId="77777777" w:rsidR="00286BDB" w:rsidRPr="00606926" w:rsidRDefault="00286BDB" w:rsidP="00286BDB">
      <w:pPr>
        <w:keepNext/>
        <w:ind w:left="567" w:hanging="567"/>
        <w:jc w:val="left"/>
        <w:rPr>
          <w:spacing w:val="-2"/>
        </w:rPr>
      </w:pPr>
    </w:p>
    <w:p w14:paraId="4FD2C346" w14:textId="07824B9E" w:rsidR="00286BDB" w:rsidRPr="00606926" w:rsidRDefault="00286BDB" w:rsidP="0052647A">
      <w:pPr>
        <w:rPr>
          <w:spacing w:val="-2"/>
        </w:rPr>
      </w:pPr>
      <w:r w:rsidRPr="00606926">
        <w:rPr>
          <w:spacing w:val="-2"/>
        </w:rPr>
        <w:fldChar w:fldCharType="begin"/>
      </w:r>
      <w:r w:rsidRPr="00606926">
        <w:rPr>
          <w:spacing w:val="-2"/>
        </w:rPr>
        <w:instrText xml:space="preserve"> AUTONUM  </w:instrText>
      </w:r>
      <w:r w:rsidRPr="00606926">
        <w:rPr>
          <w:spacing w:val="-2"/>
        </w:rPr>
        <w:fldChar w:fldCharType="end"/>
      </w:r>
      <w:r w:rsidRPr="00606926">
        <w:rPr>
          <w:spacing w:val="-2"/>
        </w:rPr>
        <w:tab/>
        <w:t>Auf seiner siebenundsiebzigsten Tagung vom 25. Oktober 2020 billigte der CAJ auf dem Schriftweg die „UPOV-Code-System“ auf der Grundlage von Dokument UPOV/INF/23/1 Draft 1 und schlug vor, dass der TC im Jahr 2021 einen neuen Entwurf des Dokuments UP</w:t>
      </w:r>
      <w:r w:rsidR="00606926" w:rsidRPr="00606926">
        <w:rPr>
          <w:spacing w:val="-2"/>
        </w:rPr>
        <w:t>OV/INF/23/1 „</w:t>
      </w:r>
      <w:r w:rsidR="00A07815" w:rsidRPr="00606926">
        <w:rPr>
          <w:spacing w:val="-2"/>
        </w:rPr>
        <w:t>UPOV</w:t>
      </w:r>
      <w:r w:rsidR="00A07815" w:rsidRPr="00606926">
        <w:rPr>
          <w:spacing w:val="-2"/>
        </w:rPr>
        <w:noBreakHyphen/>
      </w:r>
      <w:r w:rsidRPr="00606926">
        <w:rPr>
          <w:spacing w:val="-2"/>
        </w:rPr>
        <w:t>Code-System“ prüfen solle (vergleiche Dokument CAJ/77/9 „Ergebnis der Prüfung von Dokumenten auf dem Sc</w:t>
      </w:r>
      <w:r w:rsidR="00171C69" w:rsidRPr="00606926">
        <w:rPr>
          <w:spacing w:val="-2"/>
        </w:rPr>
        <w:t>hriftweg“, Absätze 26 und 27).</w:t>
      </w:r>
    </w:p>
    <w:p w14:paraId="639A2DE4" w14:textId="77777777" w:rsidR="007E1927" w:rsidRPr="009C39F8" w:rsidRDefault="007E1927" w:rsidP="00286BDB"/>
    <w:p w14:paraId="2CDF7F63" w14:textId="77777777" w:rsidR="00286BDB" w:rsidRPr="009C39F8" w:rsidRDefault="00286BDB" w:rsidP="00286BDB">
      <w:r w:rsidRPr="009C39F8">
        <w:rPr>
          <w:rFonts w:eastAsia="MS Mincho"/>
          <w:snapToGrid w:val="0"/>
        </w:rPr>
        <w:fldChar w:fldCharType="begin"/>
      </w:r>
      <w:r w:rsidRPr="009C39F8">
        <w:rPr>
          <w:rFonts w:eastAsia="MS Mincho"/>
          <w:snapToGrid w:val="0"/>
        </w:rPr>
        <w:instrText xml:space="preserve"> AUTONUM  </w:instrText>
      </w:r>
      <w:r w:rsidRPr="009C39F8">
        <w:rPr>
          <w:rFonts w:eastAsia="MS Mincho"/>
          <w:snapToGrid w:val="0"/>
        </w:rPr>
        <w:fldChar w:fldCharType="end"/>
      </w:r>
      <w:r>
        <w:rPr>
          <w:snapToGrid w:val="0"/>
        </w:rPr>
        <w:tab/>
      </w:r>
      <w:r>
        <w:t>Vorbehaltlich der Zustimmung des TC und des CAJ zu einem Entwurf des Dokuments UPOV/INF/23/1 wird auf der Grundlage von Dokument UPOV/INF/23/1 Draft 3 dem Rat im Jahr 2021 ein vereinbarter Entwurf des Dokuments UPOV/INF/23/1 „UPOV-Code-System“ zur Annahme vorgelegt.</w:t>
      </w:r>
    </w:p>
    <w:p w14:paraId="1526C099" w14:textId="77777777" w:rsidR="009A738F" w:rsidRPr="009C39F8" w:rsidRDefault="009A738F" w:rsidP="009A738F">
      <w:pPr>
        <w:rPr>
          <w:lang w:eastAsia="ja-JP"/>
        </w:rPr>
      </w:pPr>
    </w:p>
    <w:p w14:paraId="0AB779F0" w14:textId="77777777" w:rsidR="009A738F" w:rsidRPr="009C39F8" w:rsidRDefault="009A738F" w:rsidP="00EF61D2">
      <w:pPr>
        <w:pStyle w:val="Heading3"/>
      </w:pPr>
      <w:bookmarkStart w:id="39" w:name="_Toc80023510"/>
      <w:r>
        <w:t>Prüfung durch die Technischen Arbeitsgruppen</w:t>
      </w:r>
      <w:bookmarkEnd w:id="39"/>
    </w:p>
    <w:p w14:paraId="3BCDA32F" w14:textId="77777777" w:rsidR="009A738F" w:rsidRPr="0066070E" w:rsidRDefault="009A738F" w:rsidP="00EF61D2">
      <w:pPr>
        <w:keepNext/>
        <w:rPr>
          <w:lang w:eastAsia="ja-JP"/>
        </w:rPr>
      </w:pPr>
    </w:p>
    <w:p w14:paraId="5AFA285A" w14:textId="77777777" w:rsidR="009A738F" w:rsidRPr="006E49A7" w:rsidRDefault="009A738F" w:rsidP="00EF61D2">
      <w:pPr>
        <w:keepNext/>
        <w:rPr>
          <w:spacing w:val="-4"/>
        </w:rPr>
      </w:pPr>
      <w:r w:rsidRPr="006E49A7">
        <w:rPr>
          <w:spacing w:val="-4"/>
        </w:rPr>
        <w:fldChar w:fldCharType="begin"/>
      </w:r>
      <w:r w:rsidRPr="006E49A7">
        <w:rPr>
          <w:spacing w:val="-4"/>
        </w:rPr>
        <w:instrText xml:space="preserve"> AUTONUM  </w:instrText>
      </w:r>
      <w:r w:rsidRPr="006E49A7">
        <w:rPr>
          <w:spacing w:val="-4"/>
        </w:rPr>
        <w:fldChar w:fldCharType="end"/>
      </w:r>
      <w:r w:rsidRPr="006E49A7">
        <w:rPr>
          <w:spacing w:val="-4"/>
        </w:rPr>
        <w:tab/>
        <w:t xml:space="preserve">Etwaige substanzielle Stellungnahmen, welche die TWP auf ihren Tagungen im Jahr 2021 abgeben, würden auf der siebenundfünfzigsten Tagung des TC, die auf elektronischem Weg stattfinden wird, geprüft werden. </w:t>
      </w:r>
    </w:p>
    <w:p w14:paraId="49EADC36" w14:textId="77777777" w:rsidR="009A738F" w:rsidRPr="009C39F8" w:rsidRDefault="009A738F" w:rsidP="009A738F">
      <w:pPr>
        <w:rPr>
          <w:lang w:eastAsia="ja-JP"/>
        </w:rPr>
      </w:pPr>
    </w:p>
    <w:p w14:paraId="520EE373" w14:textId="77777777" w:rsidR="00B45195" w:rsidRPr="00D172EB" w:rsidRDefault="00B45195" w:rsidP="00BF7BF2">
      <w:pPr>
        <w:keepNext/>
        <w:keepLines/>
        <w:tabs>
          <w:tab w:val="left" w:pos="5387"/>
        </w:tabs>
        <w:ind w:left="4820"/>
        <w:rPr>
          <w:rFonts w:eastAsia="MS Mincho"/>
          <w:i/>
        </w:rPr>
      </w:pPr>
      <w:r w:rsidRPr="00D172EB">
        <w:rPr>
          <w:rFonts w:eastAsia="MS Mincho"/>
          <w:i/>
        </w:rPr>
        <w:fldChar w:fldCharType="begin"/>
      </w:r>
      <w:r w:rsidRPr="00D172EB">
        <w:rPr>
          <w:rFonts w:eastAsia="MS Mincho"/>
          <w:i/>
        </w:rPr>
        <w:instrText xml:space="preserve"> AUTONUM  </w:instrText>
      </w:r>
      <w:r w:rsidRPr="00D172EB">
        <w:rPr>
          <w:rFonts w:eastAsia="MS Mincho"/>
          <w:i/>
        </w:rPr>
        <w:fldChar w:fldCharType="end"/>
      </w:r>
      <w:r>
        <w:tab/>
      </w:r>
      <w:r>
        <w:rPr>
          <w:i/>
          <w:iCs/>
        </w:rPr>
        <w:t>Der TC wird ersucht:</w:t>
      </w:r>
    </w:p>
    <w:p w14:paraId="203898D5" w14:textId="77777777" w:rsidR="00B45195" w:rsidRPr="0066070E" w:rsidRDefault="00B45195" w:rsidP="006E49A7">
      <w:pPr>
        <w:rPr>
          <w:rFonts w:eastAsia="MS Mincho"/>
          <w:sz w:val="18"/>
        </w:rPr>
      </w:pPr>
    </w:p>
    <w:p w14:paraId="364BE5FE" w14:textId="43088D2A" w:rsidR="00B45195" w:rsidRPr="00606926" w:rsidRDefault="00B45195" w:rsidP="00A07815">
      <w:pPr>
        <w:keepLines/>
        <w:tabs>
          <w:tab w:val="left" w:pos="5387"/>
          <w:tab w:val="left" w:pos="5940"/>
        </w:tabs>
        <w:ind w:left="4820"/>
        <w:rPr>
          <w:rFonts w:eastAsia="MS Mincho"/>
          <w:i/>
          <w:spacing w:val="-2"/>
        </w:rPr>
      </w:pPr>
      <w:r w:rsidRPr="00606926">
        <w:rPr>
          <w:i/>
          <w:spacing w:val="-2"/>
        </w:rPr>
        <w:tab/>
      </w:r>
      <w:r w:rsidRPr="00606926">
        <w:rPr>
          <w:i/>
          <w:iCs/>
          <w:spacing w:val="-2"/>
        </w:rPr>
        <w:t>a)</w:t>
      </w:r>
      <w:r w:rsidRPr="00606926">
        <w:rPr>
          <w:i/>
          <w:iCs/>
          <w:spacing w:val="-2"/>
        </w:rPr>
        <w:tab/>
        <w:t>zur Kenntnis zu nehmen, dass der CAJ auf seiner siebenundsiebzigsten Tagung am 25. Oktober 2020 auf dem Schriftweg die „</w:t>
      </w:r>
      <w:r w:rsidR="00606926" w:rsidRPr="00606926">
        <w:rPr>
          <w:i/>
          <w:iCs/>
          <w:spacing w:val="-2"/>
        </w:rPr>
        <w:t>UPOV</w:t>
      </w:r>
      <w:r w:rsidR="00606926" w:rsidRPr="00606926">
        <w:rPr>
          <w:i/>
          <w:iCs/>
          <w:spacing w:val="-2"/>
        </w:rPr>
        <w:noBreakHyphen/>
        <w:t>Code</w:t>
      </w:r>
      <w:r w:rsidR="00606926" w:rsidRPr="00606926">
        <w:rPr>
          <w:i/>
          <w:iCs/>
          <w:spacing w:val="-2"/>
        </w:rPr>
        <w:noBreakHyphen/>
      </w:r>
      <w:r w:rsidRPr="00606926">
        <w:rPr>
          <w:i/>
          <w:iCs/>
          <w:spacing w:val="-2"/>
        </w:rPr>
        <w:t>System“ (Dokument UPOV/INF/23/1 Draft 1) gebilligt und vorgeschlagen hat, dass der TC im Jahr 2021 einen neuen Entwurf des Dokuments UPOV/INF/23/1 „</w:t>
      </w:r>
      <w:r w:rsidR="00606926">
        <w:rPr>
          <w:i/>
          <w:iCs/>
          <w:spacing w:val="-2"/>
        </w:rPr>
        <w:t>UPOV</w:t>
      </w:r>
      <w:r w:rsidR="00606926">
        <w:rPr>
          <w:i/>
          <w:iCs/>
          <w:spacing w:val="-2"/>
        </w:rPr>
        <w:noBreakHyphen/>
      </w:r>
      <w:r w:rsidRPr="00606926">
        <w:rPr>
          <w:i/>
          <w:iCs/>
          <w:spacing w:val="-2"/>
        </w:rPr>
        <w:t>Code-System" prüfen solle;</w:t>
      </w:r>
    </w:p>
    <w:p w14:paraId="18C3071C" w14:textId="77777777" w:rsidR="00BF7BF2" w:rsidRPr="0066070E" w:rsidRDefault="00BF7BF2" w:rsidP="00BF7BF2">
      <w:pPr>
        <w:keepLines/>
        <w:tabs>
          <w:tab w:val="left" w:pos="5387"/>
          <w:tab w:val="left" w:pos="5851"/>
        </w:tabs>
      </w:pPr>
    </w:p>
    <w:p w14:paraId="0CF47BBE" w14:textId="77777777" w:rsidR="00645EE6" w:rsidRDefault="00645EE6" w:rsidP="00645EE6">
      <w:pPr>
        <w:pStyle w:val="DecisionParagraphs"/>
        <w:rPr>
          <w:snapToGrid w:val="0"/>
        </w:rPr>
      </w:pPr>
      <w:r>
        <w:rPr>
          <w:snapToGrid w:val="0"/>
        </w:rPr>
        <w:tab/>
        <w:t>b)</w:t>
      </w:r>
      <w:r>
        <w:rPr>
          <w:snapToGrid w:val="0"/>
        </w:rPr>
        <w:tab/>
        <w:t>zur Kenntnis zu nehmen, dass die TWP ersucht werden, hinsichtlich der Überarbeitung von Dokument UPOV/INF/23 auf der Grundlage von Dokument UPOV/INF/23/1 Draft 2 eine Empfehlung zur Prüfung durch den TC abzugeben;</w:t>
      </w:r>
    </w:p>
    <w:p w14:paraId="1A3BCED7" w14:textId="77777777" w:rsidR="00645EE6" w:rsidRPr="0066070E" w:rsidRDefault="00645EE6" w:rsidP="00BF7BF2">
      <w:pPr>
        <w:keepLines/>
        <w:tabs>
          <w:tab w:val="left" w:pos="5387"/>
          <w:tab w:val="left" w:pos="5851"/>
        </w:tabs>
      </w:pPr>
    </w:p>
    <w:p w14:paraId="037AC508" w14:textId="19F2DB42" w:rsidR="00B45195" w:rsidRPr="009C39F8" w:rsidRDefault="00B45195" w:rsidP="00A07815">
      <w:pPr>
        <w:keepLines/>
        <w:tabs>
          <w:tab w:val="left" w:pos="5387"/>
          <w:tab w:val="left" w:pos="5940"/>
        </w:tabs>
        <w:ind w:left="4820"/>
        <w:rPr>
          <w:rFonts w:eastAsia="MS Mincho"/>
          <w:i/>
          <w:spacing w:val="-2"/>
        </w:rPr>
      </w:pPr>
      <w:r>
        <w:rPr>
          <w:i/>
        </w:rPr>
        <w:tab/>
        <w:t xml:space="preserve">c) </w:t>
      </w:r>
      <w:r>
        <w:rPr>
          <w:i/>
        </w:rPr>
        <w:tab/>
        <w:t xml:space="preserve">das Dokument UPOV/INF/23/1 Draft 3 zu </w:t>
      </w:r>
      <w:r w:rsidR="006E49A7" w:rsidRPr="006E49A7">
        <w:rPr>
          <w:i/>
          <w:iCs/>
          <w:strike/>
          <w:highlight w:val="yellow"/>
        </w:rPr>
        <w:t>prüfen</w:t>
      </w:r>
      <w:r w:rsidR="006E49A7">
        <w:rPr>
          <w:i/>
          <w:iCs/>
        </w:rPr>
        <w:t xml:space="preserve"> </w:t>
      </w:r>
      <w:r w:rsidR="006E49A7" w:rsidRPr="006E49A7">
        <w:rPr>
          <w:i/>
          <w:iCs/>
          <w:highlight w:val="yellow"/>
          <w:u w:val="single"/>
        </w:rPr>
        <w:t>billigen</w:t>
      </w:r>
      <w:r>
        <w:rPr>
          <w:i/>
        </w:rPr>
        <w:t xml:space="preserve">; und </w:t>
      </w:r>
    </w:p>
    <w:p w14:paraId="17E57CDB" w14:textId="77777777" w:rsidR="00B45195" w:rsidRPr="009C39F8" w:rsidRDefault="00B45195" w:rsidP="00B45195">
      <w:pPr>
        <w:tabs>
          <w:tab w:val="left" w:pos="5387"/>
          <w:tab w:val="left" w:pos="5851"/>
        </w:tabs>
        <w:ind w:left="4820"/>
        <w:rPr>
          <w:rFonts w:eastAsia="MS Mincho"/>
          <w:i/>
          <w:sz w:val="16"/>
          <w:lang w:eastAsia="ja-JP"/>
        </w:rPr>
      </w:pPr>
    </w:p>
    <w:p w14:paraId="59F392D5" w14:textId="77777777" w:rsidR="00B45195" w:rsidRPr="00D172EB" w:rsidRDefault="00B45195" w:rsidP="00A07815">
      <w:pPr>
        <w:tabs>
          <w:tab w:val="left" w:pos="5387"/>
          <w:tab w:val="left" w:pos="5940"/>
        </w:tabs>
        <w:ind w:left="4820"/>
        <w:rPr>
          <w:rFonts w:eastAsia="MS Mincho"/>
          <w:i/>
        </w:rPr>
      </w:pPr>
      <w:r>
        <w:rPr>
          <w:i/>
        </w:rPr>
        <w:tab/>
        <w:t>d)</w:t>
      </w:r>
      <w:r>
        <w:rPr>
          <w:i/>
        </w:rPr>
        <w:tab/>
        <w:t>zur Kenntnis zu nehmen, dass vorbehaltlich der Zustimmung des TC und des CAJ ein vereinbarter Entwurf des Dokuments UPOV/INF/23/1 dem Rat 2021 zur Annahme unterbreitet wird.</w:t>
      </w:r>
    </w:p>
    <w:p w14:paraId="7054D4D6" w14:textId="77777777" w:rsidR="00B45195" w:rsidRPr="0063561A" w:rsidRDefault="00B45195" w:rsidP="00286BDB">
      <w:pPr>
        <w:jc w:val="right"/>
        <w:rPr>
          <w:snapToGrid w:val="0"/>
          <w:sz w:val="18"/>
        </w:rPr>
      </w:pPr>
    </w:p>
    <w:p w14:paraId="0175FF52" w14:textId="77777777" w:rsidR="00B45195" w:rsidRPr="0063561A" w:rsidRDefault="00B45195" w:rsidP="00286BDB">
      <w:pPr>
        <w:jc w:val="right"/>
        <w:rPr>
          <w:snapToGrid w:val="0"/>
          <w:sz w:val="18"/>
        </w:rPr>
      </w:pPr>
    </w:p>
    <w:p w14:paraId="26D09DB8" w14:textId="50137A35" w:rsidR="007A580D" w:rsidRDefault="00286BDB" w:rsidP="00286BDB">
      <w:pPr>
        <w:jc w:val="right"/>
        <w:rPr>
          <w:snapToGrid w:val="0"/>
        </w:rPr>
      </w:pPr>
      <w:bookmarkStart w:id="40" w:name="_GoBack"/>
      <w:bookmarkEnd w:id="40"/>
      <w:r>
        <w:rPr>
          <w:snapToGrid w:val="0"/>
        </w:rPr>
        <w:t xml:space="preserve"> [Ende des Dokuments]</w:t>
      </w:r>
    </w:p>
    <w:p w14:paraId="16442DE1" w14:textId="2AB2D481" w:rsidR="00606926" w:rsidRPr="00606926" w:rsidRDefault="00606926" w:rsidP="00286BDB">
      <w:pPr>
        <w:jc w:val="right"/>
        <w:rPr>
          <w:snapToGrid w:val="0"/>
          <w:sz w:val="18"/>
        </w:rPr>
      </w:pPr>
    </w:p>
    <w:p w14:paraId="1437E7A5" w14:textId="5AC7A41E" w:rsidR="00606926" w:rsidRPr="00606926" w:rsidRDefault="00606926" w:rsidP="00286BDB">
      <w:pPr>
        <w:jc w:val="right"/>
        <w:rPr>
          <w:snapToGrid w:val="0"/>
          <w:sz w:val="18"/>
        </w:rPr>
      </w:pPr>
    </w:p>
    <w:sectPr w:rsidR="00606926" w:rsidRPr="00606926" w:rsidSect="00967672">
      <w:headerReference w:type="default" r:id="rId13"/>
      <w:endnotePr>
        <w:numFmt w:val="lowerLetter"/>
      </w:endnotePr>
      <w:pgSz w:w="11907" w:h="16840" w:code="9"/>
      <w:pgMar w:top="504" w:right="1138" w:bottom="1138" w:left="1138" w:header="504" w:footer="6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7D62D" w14:textId="77777777" w:rsidR="000E7F8F" w:rsidRDefault="000E7F8F" w:rsidP="006655D3">
      <w:r>
        <w:separator/>
      </w:r>
    </w:p>
    <w:p w14:paraId="2D445B17" w14:textId="77777777" w:rsidR="000E7F8F" w:rsidRPr="006E49A7" w:rsidRDefault="000E7F8F" w:rsidP="006655D3">
      <w:pPr>
        <w:rPr>
          <w:sz w:val="16"/>
        </w:rPr>
      </w:pPr>
    </w:p>
  </w:endnote>
  <w:endnote w:type="continuationSeparator" w:id="0">
    <w:p w14:paraId="3EB88627" w14:textId="77777777" w:rsidR="000E7F8F" w:rsidRDefault="000E7F8F" w:rsidP="006655D3">
      <w:r>
        <w:separator/>
      </w:r>
    </w:p>
    <w:p w14:paraId="47FF525F" w14:textId="77777777" w:rsidR="000E7F8F" w:rsidRPr="00294751" w:rsidRDefault="000E7F8F">
      <w:pPr>
        <w:pStyle w:val="Footer"/>
        <w:spacing w:after="60"/>
        <w:rPr>
          <w:sz w:val="18"/>
          <w:lang w:val="fr-FR"/>
        </w:rPr>
      </w:pPr>
      <w:r w:rsidRPr="00294751">
        <w:rPr>
          <w:sz w:val="18"/>
          <w:lang w:val="fr-FR"/>
        </w:rPr>
        <w:t>[Suite de la note de la page précédente]</w:t>
      </w:r>
    </w:p>
    <w:p w14:paraId="2907D5F0" w14:textId="77777777" w:rsidR="000E7F8F" w:rsidRPr="00294751" w:rsidRDefault="000E7F8F" w:rsidP="006655D3">
      <w:pPr>
        <w:rPr>
          <w:lang w:val="fr-FR"/>
        </w:rPr>
      </w:pPr>
    </w:p>
    <w:p w14:paraId="2CA72058" w14:textId="77777777" w:rsidR="000E7F8F" w:rsidRPr="00294751" w:rsidRDefault="000E7F8F" w:rsidP="006655D3">
      <w:pPr>
        <w:rPr>
          <w:lang w:val="fr-FR"/>
        </w:rPr>
      </w:pPr>
    </w:p>
  </w:endnote>
  <w:endnote w:type="continuationNotice" w:id="1">
    <w:p w14:paraId="2259612D" w14:textId="77777777" w:rsidR="000E7F8F" w:rsidRPr="00294751" w:rsidRDefault="000E7F8F" w:rsidP="006655D3">
      <w:pPr>
        <w:rPr>
          <w:lang w:val="fr-FR"/>
        </w:rPr>
      </w:pPr>
      <w:r w:rsidRPr="00294751">
        <w:rPr>
          <w:lang w:val="fr-FR"/>
        </w:rPr>
        <w:t>[Suite de la note page suivante]</w:t>
      </w:r>
    </w:p>
    <w:p w14:paraId="59F1BDE2" w14:textId="77777777" w:rsidR="000E7F8F" w:rsidRPr="00294751" w:rsidRDefault="000E7F8F" w:rsidP="006655D3">
      <w:pPr>
        <w:rPr>
          <w:lang w:val="fr-FR"/>
        </w:rPr>
      </w:pPr>
    </w:p>
    <w:p w14:paraId="2A0E6C55" w14:textId="77777777" w:rsidR="000E7F8F" w:rsidRPr="00294751" w:rsidRDefault="000E7F8F" w:rsidP="006655D3">
      <w:pPr>
        <w:rPr>
          <w:lang w:val="fr-FR"/>
        </w:rPr>
      </w:pPr>
    </w:p>
  </w:endnote>
  <w:endnote w:id="2">
    <w:p w14:paraId="31AD60AE" w14:textId="2740D3A9" w:rsidR="00083F71" w:rsidRPr="0063561A" w:rsidRDefault="00083F71" w:rsidP="006E49A7">
      <w:pPr>
        <w:pStyle w:val="EndnoteText"/>
        <w:spacing w:after="60"/>
        <w:rPr>
          <w:sz w:val="16"/>
          <w:szCs w:val="16"/>
          <w:highlight w:val="yellow"/>
          <w:u w:val="single"/>
        </w:rPr>
      </w:pPr>
      <w:r w:rsidRPr="0063561A">
        <w:rPr>
          <w:rStyle w:val="EndnoteReference"/>
          <w:sz w:val="16"/>
          <w:szCs w:val="16"/>
          <w:highlight w:val="yellow"/>
          <w:u w:val="single"/>
        </w:rPr>
        <w:endnoteRef/>
      </w:r>
      <w:r w:rsidRPr="0063561A">
        <w:rPr>
          <w:sz w:val="16"/>
          <w:szCs w:val="16"/>
          <w:highlight w:val="yellow"/>
          <w:u w:val="single"/>
        </w:rPr>
        <w:t xml:space="preserve"> </w:t>
      </w:r>
      <w:r w:rsidRPr="0063561A">
        <w:rPr>
          <w:sz w:val="16"/>
          <w:szCs w:val="16"/>
          <w:highlight w:val="yellow"/>
          <w:u w:val="single"/>
        </w:rPr>
        <w:tab/>
        <w:t>Die Änderungen in der Formulierung der Absätze zur Entscheidungsfindung spiegeln Anpassungen wider, die sich aus dem Verfahren für die Prüfung von Dokumenten auf dem Schriftweg ergeben (vgl. Rundschreiben E-21/063 vom 14. Mai 2021)</w:t>
      </w:r>
    </w:p>
  </w:endnote>
  <w:endnote w:id="3">
    <w:p w14:paraId="62AC412E" w14:textId="7D4CEFFF" w:rsidR="00083F71" w:rsidRPr="0063561A" w:rsidRDefault="00083F71" w:rsidP="006E49A7">
      <w:pPr>
        <w:pStyle w:val="EndnoteText"/>
        <w:spacing w:after="60"/>
        <w:rPr>
          <w:sz w:val="16"/>
          <w:szCs w:val="16"/>
          <w:highlight w:val="yellow"/>
          <w:u w:val="single"/>
        </w:rPr>
      </w:pPr>
      <w:r w:rsidRPr="0063561A">
        <w:rPr>
          <w:rStyle w:val="EndnoteReference"/>
          <w:sz w:val="16"/>
          <w:szCs w:val="16"/>
          <w:highlight w:val="yellow"/>
          <w:u w:val="single"/>
        </w:rPr>
        <w:endnoteRef/>
      </w:r>
      <w:r w:rsidRPr="0063561A">
        <w:rPr>
          <w:sz w:val="16"/>
          <w:szCs w:val="16"/>
          <w:highlight w:val="yellow"/>
          <w:u w:val="single"/>
        </w:rPr>
        <w:t xml:space="preserve"> </w:t>
      </w:r>
      <w:r w:rsidRPr="0063561A">
        <w:rPr>
          <w:sz w:val="16"/>
          <w:szCs w:val="16"/>
          <w:highlight w:val="yellow"/>
          <w:u w:val="single"/>
        </w:rPr>
        <w:tab/>
      </w:r>
      <w:r w:rsidR="0063561A" w:rsidRPr="0063561A">
        <w:rPr>
          <w:sz w:val="16"/>
          <w:szCs w:val="16"/>
          <w:highlight w:val="yellow"/>
          <w:u w:val="single"/>
        </w:rPr>
        <w:t>Am 13. Juli 2021 bat das Vereinigte Königreich darum, „Möhre und andere Gemüsearten“ aufzunehmen. Dokument UPOV/INF/16/10 Draft 2 enthält die erbetenen Änderung.</w:t>
      </w:r>
    </w:p>
  </w:endnote>
  <w:endnote w:id="4">
    <w:p w14:paraId="5A7B27D3" w14:textId="1819782E" w:rsidR="00083F71" w:rsidRPr="00083F71" w:rsidRDefault="00083F71" w:rsidP="0063561A">
      <w:pPr>
        <w:rPr>
          <w:sz w:val="16"/>
          <w:szCs w:val="16"/>
        </w:rPr>
      </w:pPr>
      <w:r w:rsidRPr="0063561A">
        <w:rPr>
          <w:rStyle w:val="EndnoteReference"/>
          <w:sz w:val="16"/>
          <w:szCs w:val="16"/>
          <w:highlight w:val="yellow"/>
          <w:u w:val="single"/>
        </w:rPr>
        <w:endnoteRef/>
      </w:r>
      <w:r w:rsidRPr="0063561A">
        <w:rPr>
          <w:sz w:val="16"/>
          <w:szCs w:val="16"/>
          <w:highlight w:val="yellow"/>
          <w:u w:val="single"/>
        </w:rPr>
        <w:t xml:space="preserve"> </w:t>
      </w:r>
      <w:r w:rsidRPr="0063561A">
        <w:rPr>
          <w:sz w:val="16"/>
          <w:szCs w:val="16"/>
          <w:highlight w:val="yellow"/>
          <w:u w:val="single"/>
        </w:rPr>
        <w:tab/>
      </w:r>
      <w:r w:rsidR="0063561A" w:rsidRPr="0063561A">
        <w:rPr>
          <w:sz w:val="16"/>
          <w:szCs w:val="16"/>
          <w:highlight w:val="yellow"/>
          <w:u w:val="single"/>
        </w:rPr>
        <w:t>Am 13. Juli 2021 bat das Vereinigte Königreich darum, „</w:t>
      </w:r>
      <w:hyperlink r:id="rId1" w:history="1">
        <w:r w:rsidR="0063561A" w:rsidRPr="0063561A">
          <w:rPr>
            <w:rStyle w:val="Hyperlink"/>
            <w:sz w:val="16"/>
            <w:szCs w:val="16"/>
            <w:highlight w:val="yellow"/>
          </w:rPr>
          <w:t>Tom.Christie@sasa.gsi.gov.uk</w:t>
        </w:r>
      </w:hyperlink>
      <w:r w:rsidR="0063561A" w:rsidRPr="0063561A">
        <w:rPr>
          <w:sz w:val="16"/>
          <w:szCs w:val="16"/>
          <w:highlight w:val="yellow"/>
          <w:u w:val="single"/>
        </w:rPr>
        <w:t>” in „</w:t>
      </w:r>
      <w:hyperlink r:id="rId2" w:history="1">
        <w:r w:rsidR="0063561A" w:rsidRPr="0063561A">
          <w:rPr>
            <w:rStyle w:val="Hyperlink"/>
            <w:sz w:val="16"/>
            <w:szCs w:val="16"/>
            <w:highlight w:val="yellow"/>
          </w:rPr>
          <w:t>lesley.mccarthy@sasa.gov.scot</w:t>
        </w:r>
      </w:hyperlink>
      <w:r w:rsidR="0063561A" w:rsidRPr="0063561A">
        <w:rPr>
          <w:sz w:val="16"/>
          <w:szCs w:val="16"/>
          <w:highlight w:val="yellow"/>
          <w:u w:val="single"/>
        </w:rPr>
        <w:t>“ zu ändern und „Möhre“ aufzunehmen. Dokument UPOV/INF/22/8 Draft 2 enthält die erbetenen Änderungen.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C5109" w14:textId="77777777" w:rsidR="000E7F8F" w:rsidRDefault="000E7F8F" w:rsidP="006655D3">
      <w:r>
        <w:separator/>
      </w:r>
    </w:p>
  </w:footnote>
  <w:footnote w:type="continuationSeparator" w:id="0">
    <w:p w14:paraId="65AB22CF" w14:textId="77777777" w:rsidR="000E7F8F" w:rsidRDefault="000E7F8F" w:rsidP="006655D3">
      <w:r>
        <w:separator/>
      </w:r>
    </w:p>
  </w:footnote>
  <w:footnote w:type="continuationNotice" w:id="1">
    <w:p w14:paraId="074DBDC6" w14:textId="77777777" w:rsidR="000E7F8F" w:rsidRPr="00AB530F" w:rsidRDefault="000E7F8F" w:rsidP="00AB530F">
      <w:pPr>
        <w:pStyle w:val="Footer"/>
      </w:pPr>
    </w:p>
  </w:footnote>
  <w:footnote w:id="2">
    <w:p w14:paraId="3FF7A765" w14:textId="77777777" w:rsidR="00A374BE" w:rsidRDefault="00A374BE" w:rsidP="007A580D">
      <w:pPr>
        <w:pStyle w:val="FootnoteText"/>
      </w:pPr>
      <w:r>
        <w:rPr>
          <w:rStyle w:val="FootnoteReference"/>
        </w:rPr>
        <w:footnoteRef/>
      </w:r>
      <w:r>
        <w:t xml:space="preserve"> </w:t>
      </w:r>
      <w:r>
        <w:tab/>
        <w:t xml:space="preserve">Das Verfahren zur Prüfung von Dokumenten auf dem Schriftweg ist in Rundschreiben E-21/063 vom 14. Mai 2021 (verfügbar auf den Webseiten </w:t>
      </w:r>
      <w:hyperlink r:id="rId1" w:history="1">
        <w:r>
          <w:rPr>
            <w:rStyle w:val="Hyperlink"/>
          </w:rPr>
          <w:t>TC/57</w:t>
        </w:r>
      </w:hyperlink>
      <w:r>
        <w:t xml:space="preserve">, </w:t>
      </w:r>
      <w:hyperlink r:id="rId2" w:history="1">
        <w:r>
          <w:rPr>
            <w:rStyle w:val="Hyperlink"/>
          </w:rPr>
          <w:t>CAJ/78</w:t>
        </w:r>
      </w:hyperlink>
      <w:r>
        <w:t xml:space="preserve"> und </w:t>
      </w:r>
      <w:hyperlink r:id="rId3" w:history="1">
        <w:r>
          <w:rPr>
            <w:rStyle w:val="Hyperlink"/>
          </w:rPr>
          <w:t>C/55</w:t>
        </w:r>
      </w:hyperlink>
      <w:r>
        <w:t>) wiedergegeben.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DB00" w14:textId="62DCF69A" w:rsidR="00A374BE" w:rsidRPr="00C5280D" w:rsidRDefault="00A374BE" w:rsidP="00EB048E">
    <w:pPr>
      <w:pStyle w:val="Header"/>
      <w:rPr>
        <w:rStyle w:val="PageNumber"/>
      </w:rPr>
    </w:pPr>
    <w:r>
      <w:rPr>
        <w:rStyle w:val="PageNumber"/>
      </w:rPr>
      <w:t>TC/57/4</w:t>
    </w:r>
    <w:r w:rsidR="00083F71">
      <w:rPr>
        <w:rStyle w:val="PageNumber"/>
      </w:rPr>
      <w:t xml:space="preserve"> </w:t>
    </w:r>
    <w:r w:rsidR="00083F71" w:rsidRPr="00083F71">
      <w:rPr>
        <w:rStyle w:val="PageNumber"/>
        <w:highlight w:val="yellow"/>
        <w:u w:val="single"/>
      </w:rPr>
      <w:t>Rev.</w:t>
    </w:r>
  </w:p>
  <w:p w14:paraId="335452A9" w14:textId="75DF2CB0" w:rsidR="00A374BE" w:rsidRPr="00C5280D" w:rsidRDefault="00A374BE"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06926">
      <w:rPr>
        <w:rStyle w:val="PageNumber"/>
        <w:noProof/>
      </w:rPr>
      <w:t>2</w:t>
    </w:r>
    <w:r w:rsidRPr="00C5280D">
      <w:rPr>
        <w:rStyle w:val="PageNumber"/>
      </w:rPr>
      <w:fldChar w:fldCharType="end"/>
    </w:r>
  </w:p>
  <w:p w14:paraId="44F3F80F" w14:textId="77777777" w:rsidR="00A374BE" w:rsidRPr="00C5280D" w:rsidRDefault="00A374BE"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B1B68"/>
    <w:multiLevelType w:val="hybridMultilevel"/>
    <w:tmpl w:val="2EC49088"/>
    <w:lvl w:ilvl="0" w:tplc="A78E5D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DD2DC7"/>
    <w:multiLevelType w:val="hybridMultilevel"/>
    <w:tmpl w:val="8A2A13AC"/>
    <w:lvl w:ilvl="0" w:tplc="9E56BE1A">
      <w:start w:val="1"/>
      <w:numFmt w:val="lowerLetter"/>
      <w:lvlText w:val="(%1)"/>
      <w:lvlJc w:val="left"/>
      <w:pPr>
        <w:ind w:left="5855" w:hanging="465"/>
      </w:pPr>
      <w:rPr>
        <w:rFonts w:eastAsia="MS Mincho"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2E73A24"/>
    <w:multiLevelType w:val="hybridMultilevel"/>
    <w:tmpl w:val="A7A263CE"/>
    <w:lvl w:ilvl="0" w:tplc="920AF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8"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D950E57"/>
    <w:multiLevelType w:val="hybridMultilevel"/>
    <w:tmpl w:val="0464BB58"/>
    <w:lvl w:ilvl="0" w:tplc="972AB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503FD"/>
    <w:multiLevelType w:val="hybridMultilevel"/>
    <w:tmpl w:val="72A22208"/>
    <w:lvl w:ilvl="0" w:tplc="71F06C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91E0AD8"/>
    <w:multiLevelType w:val="hybridMultilevel"/>
    <w:tmpl w:val="990E2090"/>
    <w:lvl w:ilvl="0" w:tplc="B59EFE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C0A26D3"/>
    <w:multiLevelType w:val="hybridMultilevel"/>
    <w:tmpl w:val="E9B671E4"/>
    <w:lvl w:ilvl="0" w:tplc="892495EC">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6" w15:restartNumberingAfterBreak="0">
    <w:nsid w:val="684B62DB"/>
    <w:multiLevelType w:val="hybridMultilevel"/>
    <w:tmpl w:val="44108422"/>
    <w:lvl w:ilvl="0" w:tplc="E35039EA">
      <w:start w:val="1"/>
      <w:numFmt w:val="low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5092494"/>
    <w:multiLevelType w:val="singleLevel"/>
    <w:tmpl w:val="D97CE788"/>
    <w:lvl w:ilvl="0">
      <w:start w:val="1"/>
      <w:numFmt w:val="lowerRoman"/>
      <w:lvlText w:val="(%1)"/>
      <w:legacy w:legacy="1" w:legacySpace="170" w:legacyIndent="1134"/>
      <w:lvlJc w:val="right"/>
    </w:lvl>
  </w:abstractNum>
  <w:abstractNum w:abstractNumId="20"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C4B81"/>
    <w:multiLevelType w:val="hybridMultilevel"/>
    <w:tmpl w:val="53EE3240"/>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525488">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7"/>
  </w:num>
  <w:num w:numId="5">
    <w:abstractNumId w:val="20"/>
  </w:num>
  <w:num w:numId="6">
    <w:abstractNumId w:val="0"/>
  </w:num>
  <w:num w:numId="7">
    <w:abstractNumId w:val="16"/>
  </w:num>
  <w:num w:numId="8">
    <w:abstractNumId w:val="12"/>
  </w:num>
  <w:num w:numId="9">
    <w:abstractNumId w:val="4"/>
  </w:num>
  <w:num w:numId="10">
    <w:abstractNumId w:val="10"/>
  </w:num>
  <w:num w:numId="11">
    <w:abstractNumId w:val="2"/>
  </w:num>
  <w:num w:numId="12">
    <w:abstractNumId w:val="1"/>
  </w:num>
  <w:num w:numId="13">
    <w:abstractNumId w:val="14"/>
  </w:num>
  <w:num w:numId="14">
    <w:abstractNumId w:val="15"/>
  </w:num>
  <w:num w:numId="15">
    <w:abstractNumId w:val="17"/>
  </w:num>
  <w:num w:numId="16">
    <w:abstractNumId w:val="14"/>
    <w:lvlOverride w:ilvl="0">
      <w:startOverride w:val="1"/>
    </w:lvlOverride>
  </w:num>
  <w:num w:numId="17">
    <w:abstractNumId w:val="21"/>
  </w:num>
  <w:num w:numId="18">
    <w:abstractNumId w:val="19"/>
  </w:num>
  <w:num w:numId="19">
    <w:abstractNumId w:val="22"/>
  </w:num>
  <w:num w:numId="20">
    <w:abstractNumId w:val="5"/>
  </w:num>
  <w:num w:numId="21">
    <w:abstractNumId w:val="13"/>
  </w:num>
  <w:num w:numId="22">
    <w:abstractNumId w:val="18"/>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102B2"/>
    <w:rsid w:val="00010CF3"/>
    <w:rsid w:val="00011E27"/>
    <w:rsid w:val="000148BC"/>
    <w:rsid w:val="00024AB8"/>
    <w:rsid w:val="00030854"/>
    <w:rsid w:val="00036028"/>
    <w:rsid w:val="0004023E"/>
    <w:rsid w:val="0004136B"/>
    <w:rsid w:val="0004198B"/>
    <w:rsid w:val="00044642"/>
    <w:rsid w:val="000446B9"/>
    <w:rsid w:val="00047E21"/>
    <w:rsid w:val="00050E16"/>
    <w:rsid w:val="000828BB"/>
    <w:rsid w:val="00083F71"/>
    <w:rsid w:val="00085505"/>
    <w:rsid w:val="000B399D"/>
    <w:rsid w:val="000B525E"/>
    <w:rsid w:val="000C2DA0"/>
    <w:rsid w:val="000C4E25"/>
    <w:rsid w:val="000C7021"/>
    <w:rsid w:val="000D6BBC"/>
    <w:rsid w:val="000D7780"/>
    <w:rsid w:val="000E636A"/>
    <w:rsid w:val="000E7A05"/>
    <w:rsid w:val="000E7F8F"/>
    <w:rsid w:val="000F2F11"/>
    <w:rsid w:val="000F6CCD"/>
    <w:rsid w:val="00100A5F"/>
    <w:rsid w:val="001017D6"/>
    <w:rsid w:val="00105929"/>
    <w:rsid w:val="00110BED"/>
    <w:rsid w:val="00110C36"/>
    <w:rsid w:val="001131D5"/>
    <w:rsid w:val="00114547"/>
    <w:rsid w:val="00141DB8"/>
    <w:rsid w:val="00142C9E"/>
    <w:rsid w:val="00165801"/>
    <w:rsid w:val="00167AAE"/>
    <w:rsid w:val="00171C69"/>
    <w:rsid w:val="00172084"/>
    <w:rsid w:val="0017474A"/>
    <w:rsid w:val="001758C6"/>
    <w:rsid w:val="00182B99"/>
    <w:rsid w:val="001C1525"/>
    <w:rsid w:val="001E3362"/>
    <w:rsid w:val="001E79BF"/>
    <w:rsid w:val="002012A6"/>
    <w:rsid w:val="0021222B"/>
    <w:rsid w:val="0021332C"/>
    <w:rsid w:val="00213982"/>
    <w:rsid w:val="0023520E"/>
    <w:rsid w:val="0024416D"/>
    <w:rsid w:val="00271911"/>
    <w:rsid w:val="00273187"/>
    <w:rsid w:val="002800A0"/>
    <w:rsid w:val="002801B3"/>
    <w:rsid w:val="00281060"/>
    <w:rsid w:val="00284050"/>
    <w:rsid w:val="00285BD0"/>
    <w:rsid w:val="00286BDB"/>
    <w:rsid w:val="002940E8"/>
    <w:rsid w:val="00294751"/>
    <w:rsid w:val="002A267A"/>
    <w:rsid w:val="002A6E50"/>
    <w:rsid w:val="002B4298"/>
    <w:rsid w:val="002B7A36"/>
    <w:rsid w:val="002C256A"/>
    <w:rsid w:val="002C2BF5"/>
    <w:rsid w:val="002D5226"/>
    <w:rsid w:val="002F186C"/>
    <w:rsid w:val="002F1CAC"/>
    <w:rsid w:val="003026DE"/>
    <w:rsid w:val="00305A7F"/>
    <w:rsid w:val="003152FE"/>
    <w:rsid w:val="00327436"/>
    <w:rsid w:val="00344BD6"/>
    <w:rsid w:val="00350B65"/>
    <w:rsid w:val="00353074"/>
    <w:rsid w:val="0035528D"/>
    <w:rsid w:val="00361821"/>
    <w:rsid w:val="00361E9E"/>
    <w:rsid w:val="003720FD"/>
    <w:rsid w:val="003753EE"/>
    <w:rsid w:val="00394DD3"/>
    <w:rsid w:val="003953DC"/>
    <w:rsid w:val="003A0835"/>
    <w:rsid w:val="003A5AAF"/>
    <w:rsid w:val="003B700A"/>
    <w:rsid w:val="003C45DF"/>
    <w:rsid w:val="003C50BE"/>
    <w:rsid w:val="003C7FBE"/>
    <w:rsid w:val="003D227C"/>
    <w:rsid w:val="003D2B4D"/>
    <w:rsid w:val="003F10DA"/>
    <w:rsid w:val="003F37F5"/>
    <w:rsid w:val="003F72B3"/>
    <w:rsid w:val="00425D9F"/>
    <w:rsid w:val="00426525"/>
    <w:rsid w:val="00431F83"/>
    <w:rsid w:val="0044434E"/>
    <w:rsid w:val="00444A88"/>
    <w:rsid w:val="00445B73"/>
    <w:rsid w:val="004613ED"/>
    <w:rsid w:val="00465FD4"/>
    <w:rsid w:val="00474DA4"/>
    <w:rsid w:val="00476B4D"/>
    <w:rsid w:val="004805FA"/>
    <w:rsid w:val="004935D2"/>
    <w:rsid w:val="004A7591"/>
    <w:rsid w:val="004B1215"/>
    <w:rsid w:val="004D047D"/>
    <w:rsid w:val="004D2CEB"/>
    <w:rsid w:val="004F1E9E"/>
    <w:rsid w:val="004F305A"/>
    <w:rsid w:val="004F3A3F"/>
    <w:rsid w:val="00501B6B"/>
    <w:rsid w:val="005109E1"/>
    <w:rsid w:val="00512164"/>
    <w:rsid w:val="00520297"/>
    <w:rsid w:val="0052039D"/>
    <w:rsid w:val="0052647A"/>
    <w:rsid w:val="005338F9"/>
    <w:rsid w:val="0054281C"/>
    <w:rsid w:val="00544581"/>
    <w:rsid w:val="0055268D"/>
    <w:rsid w:val="00575DE2"/>
    <w:rsid w:val="00576BE4"/>
    <w:rsid w:val="005779DB"/>
    <w:rsid w:val="00586441"/>
    <w:rsid w:val="005A2A67"/>
    <w:rsid w:val="005A400A"/>
    <w:rsid w:val="005B269D"/>
    <w:rsid w:val="005D49F3"/>
    <w:rsid w:val="005E5DCD"/>
    <w:rsid w:val="005F7B92"/>
    <w:rsid w:val="00606926"/>
    <w:rsid w:val="00612379"/>
    <w:rsid w:val="006153B6"/>
    <w:rsid w:val="0061555F"/>
    <w:rsid w:val="006245ED"/>
    <w:rsid w:val="0063561A"/>
    <w:rsid w:val="00636CA6"/>
    <w:rsid w:val="00641200"/>
    <w:rsid w:val="00642A78"/>
    <w:rsid w:val="00645CA8"/>
    <w:rsid w:val="00645EE6"/>
    <w:rsid w:val="0066070E"/>
    <w:rsid w:val="006655D3"/>
    <w:rsid w:val="00667404"/>
    <w:rsid w:val="00675A95"/>
    <w:rsid w:val="00677BF7"/>
    <w:rsid w:val="006811A2"/>
    <w:rsid w:val="00687EB4"/>
    <w:rsid w:val="00694584"/>
    <w:rsid w:val="00695789"/>
    <w:rsid w:val="00695C56"/>
    <w:rsid w:val="006A5CDE"/>
    <w:rsid w:val="006A644A"/>
    <w:rsid w:val="006B17D2"/>
    <w:rsid w:val="006C224E"/>
    <w:rsid w:val="006C3018"/>
    <w:rsid w:val="006D225A"/>
    <w:rsid w:val="006D780A"/>
    <w:rsid w:val="006E49A7"/>
    <w:rsid w:val="007060B0"/>
    <w:rsid w:val="0071271E"/>
    <w:rsid w:val="00715E47"/>
    <w:rsid w:val="00723E0B"/>
    <w:rsid w:val="0072535C"/>
    <w:rsid w:val="007308C0"/>
    <w:rsid w:val="00732DEC"/>
    <w:rsid w:val="00735BD5"/>
    <w:rsid w:val="00743C28"/>
    <w:rsid w:val="007451EC"/>
    <w:rsid w:val="00751613"/>
    <w:rsid w:val="00753EE9"/>
    <w:rsid w:val="007556F6"/>
    <w:rsid w:val="00760EEF"/>
    <w:rsid w:val="00763AD3"/>
    <w:rsid w:val="007672FD"/>
    <w:rsid w:val="00777EE5"/>
    <w:rsid w:val="00784836"/>
    <w:rsid w:val="0079023E"/>
    <w:rsid w:val="007A2854"/>
    <w:rsid w:val="007A4111"/>
    <w:rsid w:val="007A580D"/>
    <w:rsid w:val="007C1D92"/>
    <w:rsid w:val="007C4CB9"/>
    <w:rsid w:val="007D0B9D"/>
    <w:rsid w:val="007D19B0"/>
    <w:rsid w:val="007D47CD"/>
    <w:rsid w:val="007D4A40"/>
    <w:rsid w:val="007E1927"/>
    <w:rsid w:val="007E3DDF"/>
    <w:rsid w:val="007F1F0F"/>
    <w:rsid w:val="007F498F"/>
    <w:rsid w:val="0080679D"/>
    <w:rsid w:val="008108B0"/>
    <w:rsid w:val="0081178F"/>
    <w:rsid w:val="00811B20"/>
    <w:rsid w:val="00812609"/>
    <w:rsid w:val="008211B5"/>
    <w:rsid w:val="0082296E"/>
    <w:rsid w:val="00824099"/>
    <w:rsid w:val="00833FD2"/>
    <w:rsid w:val="00846D7C"/>
    <w:rsid w:val="00867AC1"/>
    <w:rsid w:val="008751DE"/>
    <w:rsid w:val="00890DF8"/>
    <w:rsid w:val="00894280"/>
    <w:rsid w:val="008A0ADE"/>
    <w:rsid w:val="008A2102"/>
    <w:rsid w:val="008A743F"/>
    <w:rsid w:val="008B0893"/>
    <w:rsid w:val="008C0970"/>
    <w:rsid w:val="008D0BC5"/>
    <w:rsid w:val="008D2CF7"/>
    <w:rsid w:val="008E2F75"/>
    <w:rsid w:val="008F16B3"/>
    <w:rsid w:val="00900C26"/>
    <w:rsid w:val="0090197F"/>
    <w:rsid w:val="00903264"/>
    <w:rsid w:val="00906DDC"/>
    <w:rsid w:val="00930802"/>
    <w:rsid w:val="0093249A"/>
    <w:rsid w:val="00934E09"/>
    <w:rsid w:val="00936253"/>
    <w:rsid w:val="00940D46"/>
    <w:rsid w:val="009413F1"/>
    <w:rsid w:val="00952DD4"/>
    <w:rsid w:val="009561F4"/>
    <w:rsid w:val="00965AE7"/>
    <w:rsid w:val="00967672"/>
    <w:rsid w:val="00970FED"/>
    <w:rsid w:val="009836A5"/>
    <w:rsid w:val="00985E41"/>
    <w:rsid w:val="00992D82"/>
    <w:rsid w:val="00997029"/>
    <w:rsid w:val="009A7339"/>
    <w:rsid w:val="009A738F"/>
    <w:rsid w:val="009B440E"/>
    <w:rsid w:val="009B5CFA"/>
    <w:rsid w:val="009C39F8"/>
    <w:rsid w:val="009D0407"/>
    <w:rsid w:val="009D5933"/>
    <w:rsid w:val="009D690D"/>
    <w:rsid w:val="009E4C33"/>
    <w:rsid w:val="009E65B6"/>
    <w:rsid w:val="009F0A51"/>
    <w:rsid w:val="009F77CF"/>
    <w:rsid w:val="00A07815"/>
    <w:rsid w:val="00A24C10"/>
    <w:rsid w:val="00A374BE"/>
    <w:rsid w:val="00A42AC3"/>
    <w:rsid w:val="00A430CF"/>
    <w:rsid w:val="00A44773"/>
    <w:rsid w:val="00A53F68"/>
    <w:rsid w:val="00A54309"/>
    <w:rsid w:val="00A610A9"/>
    <w:rsid w:val="00A66261"/>
    <w:rsid w:val="00A732FE"/>
    <w:rsid w:val="00A80F2A"/>
    <w:rsid w:val="00A94A87"/>
    <w:rsid w:val="00A96C33"/>
    <w:rsid w:val="00AA6F25"/>
    <w:rsid w:val="00AA728A"/>
    <w:rsid w:val="00AB2B93"/>
    <w:rsid w:val="00AB530F"/>
    <w:rsid w:val="00AB7E5B"/>
    <w:rsid w:val="00AC2883"/>
    <w:rsid w:val="00AE0EF1"/>
    <w:rsid w:val="00AE1D2F"/>
    <w:rsid w:val="00AE2937"/>
    <w:rsid w:val="00B07301"/>
    <w:rsid w:val="00B11F3E"/>
    <w:rsid w:val="00B1422A"/>
    <w:rsid w:val="00B224DE"/>
    <w:rsid w:val="00B324D4"/>
    <w:rsid w:val="00B36C8B"/>
    <w:rsid w:val="00B37169"/>
    <w:rsid w:val="00B45195"/>
    <w:rsid w:val="00B46575"/>
    <w:rsid w:val="00B510C7"/>
    <w:rsid w:val="00B538F7"/>
    <w:rsid w:val="00B56BC3"/>
    <w:rsid w:val="00B61777"/>
    <w:rsid w:val="00B622E6"/>
    <w:rsid w:val="00B83E82"/>
    <w:rsid w:val="00B84BBD"/>
    <w:rsid w:val="00BA080C"/>
    <w:rsid w:val="00BA307D"/>
    <w:rsid w:val="00BA43FB"/>
    <w:rsid w:val="00BC127D"/>
    <w:rsid w:val="00BC1FE6"/>
    <w:rsid w:val="00BC45D1"/>
    <w:rsid w:val="00BF28AD"/>
    <w:rsid w:val="00BF7BF2"/>
    <w:rsid w:val="00C061B6"/>
    <w:rsid w:val="00C2446C"/>
    <w:rsid w:val="00C30B9E"/>
    <w:rsid w:val="00C36AE5"/>
    <w:rsid w:val="00C41F17"/>
    <w:rsid w:val="00C4647A"/>
    <w:rsid w:val="00C527FA"/>
    <w:rsid w:val="00C5280D"/>
    <w:rsid w:val="00C53EB3"/>
    <w:rsid w:val="00C57059"/>
    <w:rsid w:val="00C5791C"/>
    <w:rsid w:val="00C66290"/>
    <w:rsid w:val="00C72B7A"/>
    <w:rsid w:val="00C81F88"/>
    <w:rsid w:val="00C973F2"/>
    <w:rsid w:val="00CA304C"/>
    <w:rsid w:val="00CA774A"/>
    <w:rsid w:val="00CB4921"/>
    <w:rsid w:val="00CC11B0"/>
    <w:rsid w:val="00CC2841"/>
    <w:rsid w:val="00CD3328"/>
    <w:rsid w:val="00CE2A40"/>
    <w:rsid w:val="00CF1330"/>
    <w:rsid w:val="00CF4481"/>
    <w:rsid w:val="00CF7E36"/>
    <w:rsid w:val="00D3708D"/>
    <w:rsid w:val="00D40426"/>
    <w:rsid w:val="00D477D5"/>
    <w:rsid w:val="00D514FE"/>
    <w:rsid w:val="00D57C96"/>
    <w:rsid w:val="00D57D18"/>
    <w:rsid w:val="00D70E65"/>
    <w:rsid w:val="00D91203"/>
    <w:rsid w:val="00D95174"/>
    <w:rsid w:val="00DA4973"/>
    <w:rsid w:val="00DA6F36"/>
    <w:rsid w:val="00DB2AA3"/>
    <w:rsid w:val="00DB596E"/>
    <w:rsid w:val="00DB7773"/>
    <w:rsid w:val="00DC00EA"/>
    <w:rsid w:val="00DC3802"/>
    <w:rsid w:val="00DD2678"/>
    <w:rsid w:val="00DD40E2"/>
    <w:rsid w:val="00DD6208"/>
    <w:rsid w:val="00DD6927"/>
    <w:rsid w:val="00DF7E99"/>
    <w:rsid w:val="00E00C33"/>
    <w:rsid w:val="00E07D87"/>
    <w:rsid w:val="00E13D1E"/>
    <w:rsid w:val="00E249C8"/>
    <w:rsid w:val="00E32F7E"/>
    <w:rsid w:val="00E5267B"/>
    <w:rsid w:val="00E559F0"/>
    <w:rsid w:val="00E629F0"/>
    <w:rsid w:val="00E63C0E"/>
    <w:rsid w:val="00E72D49"/>
    <w:rsid w:val="00E7593C"/>
    <w:rsid w:val="00E7678A"/>
    <w:rsid w:val="00E935F1"/>
    <w:rsid w:val="00E94A81"/>
    <w:rsid w:val="00EA1FFB"/>
    <w:rsid w:val="00EB048E"/>
    <w:rsid w:val="00EB4E9C"/>
    <w:rsid w:val="00EE34DF"/>
    <w:rsid w:val="00EF00C4"/>
    <w:rsid w:val="00EF05BD"/>
    <w:rsid w:val="00EF2F89"/>
    <w:rsid w:val="00EF61D2"/>
    <w:rsid w:val="00F0262F"/>
    <w:rsid w:val="00F02C42"/>
    <w:rsid w:val="00F03E98"/>
    <w:rsid w:val="00F1237A"/>
    <w:rsid w:val="00F22CBD"/>
    <w:rsid w:val="00F23FCD"/>
    <w:rsid w:val="00F272F1"/>
    <w:rsid w:val="00F31412"/>
    <w:rsid w:val="00F45372"/>
    <w:rsid w:val="00F510CB"/>
    <w:rsid w:val="00F560F7"/>
    <w:rsid w:val="00F56F5D"/>
    <w:rsid w:val="00F60F45"/>
    <w:rsid w:val="00F6334D"/>
    <w:rsid w:val="00F63599"/>
    <w:rsid w:val="00F71781"/>
    <w:rsid w:val="00FA49AB"/>
    <w:rsid w:val="00FB1FAB"/>
    <w:rsid w:val="00FB3D21"/>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1AA425"/>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7D47CD"/>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7A580D"/>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FB3D21"/>
    <w:pPr>
      <w:tabs>
        <w:tab w:val="right" w:leader="dot" w:pos="9630"/>
      </w:tabs>
      <w:spacing w:before="120"/>
      <w:ind w:left="720" w:right="1"/>
    </w:pPr>
    <w:rPr>
      <w:rFonts w:ascii="Arial" w:hAnsi="Arial"/>
      <w:noProof/>
    </w:rPr>
  </w:style>
  <w:style w:type="paragraph" w:styleId="TOC3">
    <w:name w:val="toc 3"/>
    <w:next w:val="Normal"/>
    <w:autoRedefine/>
    <w:uiPriority w:val="39"/>
    <w:rsid w:val="0052039D"/>
    <w:pPr>
      <w:tabs>
        <w:tab w:val="right" w:leader="dot" w:pos="9639"/>
      </w:tabs>
      <w:spacing w:before="60"/>
      <w:ind w:left="2160" w:hanging="720"/>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7A580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7A580D"/>
    <w:rPr>
      <w:rFonts w:ascii="Arial" w:hAnsi="Arial"/>
      <w:caps/>
    </w:rPr>
  </w:style>
  <w:style w:type="character" w:customStyle="1" w:styleId="Heading2Char">
    <w:name w:val="Heading 2 Char"/>
    <w:basedOn w:val="DefaultParagraphFont"/>
    <w:link w:val="Heading2"/>
    <w:rsid w:val="007D47CD"/>
    <w:rPr>
      <w:rFonts w:ascii="Arial" w:hAnsi="Arial"/>
      <w:u w:val="single"/>
    </w:rPr>
  </w:style>
  <w:style w:type="character" w:customStyle="1" w:styleId="Heading3Char">
    <w:name w:val="Heading 3 Char"/>
    <w:basedOn w:val="DefaultParagraphFont"/>
    <w:link w:val="Heading3"/>
    <w:rsid w:val="007A580D"/>
    <w:rPr>
      <w:rFonts w:ascii="Arial" w:hAnsi="Arial"/>
      <w:i/>
    </w:rPr>
  </w:style>
  <w:style w:type="character" w:customStyle="1" w:styleId="Heading4Char">
    <w:name w:val="Heading 4 Char"/>
    <w:basedOn w:val="DefaultParagraphFont"/>
    <w:link w:val="Heading4"/>
    <w:rsid w:val="007A580D"/>
    <w:rPr>
      <w:rFonts w:ascii="Arial" w:hAnsi="Arial"/>
      <w:u w:val="single"/>
      <w:lang w:val="de-DE"/>
    </w:rPr>
  </w:style>
  <w:style w:type="character" w:customStyle="1" w:styleId="Heading5Char">
    <w:name w:val="Heading 5 Char"/>
    <w:basedOn w:val="DefaultParagraphFont"/>
    <w:link w:val="Heading5"/>
    <w:rsid w:val="007A580D"/>
    <w:rPr>
      <w:rFonts w:ascii="Arial" w:hAnsi="Arial"/>
      <w:i/>
    </w:rPr>
  </w:style>
  <w:style w:type="character" w:customStyle="1" w:styleId="Heading9Char">
    <w:name w:val="Heading 9 Char"/>
    <w:basedOn w:val="DefaultParagraphFont"/>
    <w:link w:val="Heading9"/>
    <w:rsid w:val="007A580D"/>
    <w:rPr>
      <w:rFonts w:ascii="Arial" w:hAnsi="Arial"/>
      <w:i/>
      <w:sz w:val="18"/>
    </w:rPr>
  </w:style>
  <w:style w:type="character" w:customStyle="1" w:styleId="HeaderChar">
    <w:name w:val="Header Char"/>
    <w:basedOn w:val="DefaultParagraphFont"/>
    <w:link w:val="Header"/>
    <w:rsid w:val="007A580D"/>
    <w:rPr>
      <w:rFonts w:ascii="Arial" w:hAnsi="Arial"/>
      <w:lang w:val="de-DE"/>
    </w:rPr>
  </w:style>
  <w:style w:type="character" w:customStyle="1" w:styleId="FooterChar">
    <w:name w:val="Footer Char"/>
    <w:aliases w:val="doc_path_name Char"/>
    <w:basedOn w:val="DefaultParagraphFont"/>
    <w:link w:val="Footer"/>
    <w:rsid w:val="007A580D"/>
    <w:rPr>
      <w:rFonts w:ascii="Arial" w:hAnsi="Arial"/>
      <w:sz w:val="14"/>
    </w:rPr>
  </w:style>
  <w:style w:type="character" w:customStyle="1" w:styleId="TitleChar">
    <w:name w:val="Title Char"/>
    <w:basedOn w:val="DefaultParagraphFont"/>
    <w:link w:val="Title"/>
    <w:rsid w:val="007A580D"/>
    <w:rPr>
      <w:rFonts w:ascii="Arial" w:hAnsi="Arial"/>
      <w:b/>
      <w:caps/>
      <w:kern w:val="28"/>
      <w:sz w:val="30"/>
    </w:rPr>
  </w:style>
  <w:style w:type="character" w:customStyle="1" w:styleId="FootnoteTextChar">
    <w:name w:val="Footnote Text Char"/>
    <w:basedOn w:val="DefaultParagraphFont"/>
    <w:link w:val="FootnoteText"/>
    <w:rsid w:val="007A580D"/>
    <w:rPr>
      <w:rFonts w:ascii="Arial" w:hAnsi="Arial"/>
      <w:sz w:val="16"/>
    </w:rPr>
  </w:style>
  <w:style w:type="character" w:customStyle="1" w:styleId="ClosingChar">
    <w:name w:val="Closing Char"/>
    <w:basedOn w:val="DefaultParagraphFont"/>
    <w:link w:val="Closing"/>
    <w:rsid w:val="007A580D"/>
    <w:rPr>
      <w:rFonts w:ascii="Arial" w:hAnsi="Arial"/>
    </w:rPr>
  </w:style>
  <w:style w:type="character" w:customStyle="1" w:styleId="MacroTextChar">
    <w:name w:val="Macro Text Char"/>
    <w:basedOn w:val="DefaultParagraphFont"/>
    <w:link w:val="MacroText"/>
    <w:semiHidden/>
    <w:rsid w:val="007A580D"/>
    <w:rPr>
      <w:rFonts w:ascii="Courier New" w:hAnsi="Courier New"/>
      <w:sz w:val="16"/>
    </w:rPr>
  </w:style>
  <w:style w:type="character" w:customStyle="1" w:styleId="SignatureChar">
    <w:name w:val="Signature Char"/>
    <w:basedOn w:val="DefaultParagraphFont"/>
    <w:link w:val="Signature"/>
    <w:rsid w:val="007A580D"/>
    <w:rPr>
      <w:rFonts w:ascii="Arial" w:hAnsi="Arial"/>
    </w:rPr>
  </w:style>
  <w:style w:type="character" w:customStyle="1" w:styleId="BodyTextChar">
    <w:name w:val="Body Text Char"/>
    <w:basedOn w:val="DefaultParagraphFont"/>
    <w:link w:val="BodyText"/>
    <w:rsid w:val="007A580D"/>
    <w:rPr>
      <w:rFonts w:ascii="Arial" w:hAnsi="Arial"/>
    </w:rPr>
  </w:style>
  <w:style w:type="character" w:customStyle="1" w:styleId="EndnoteTextChar">
    <w:name w:val="Endnote Text Char"/>
    <w:basedOn w:val="DefaultParagraphFont"/>
    <w:link w:val="EndnoteText"/>
    <w:semiHidden/>
    <w:rsid w:val="007A580D"/>
    <w:rPr>
      <w:rFonts w:ascii="Arial" w:hAnsi="Arial"/>
    </w:rPr>
  </w:style>
  <w:style w:type="character" w:customStyle="1" w:styleId="DateChar">
    <w:name w:val="Date Char"/>
    <w:basedOn w:val="DefaultParagraphFont"/>
    <w:link w:val="Date"/>
    <w:semiHidden/>
    <w:rsid w:val="007A580D"/>
    <w:rPr>
      <w:rFonts w:ascii="Arial" w:hAnsi="Arial"/>
      <w:b/>
      <w:sz w:val="22"/>
    </w:rPr>
  </w:style>
  <w:style w:type="paragraph" w:styleId="ListParagraph">
    <w:name w:val="List Paragraph"/>
    <w:basedOn w:val="Normal"/>
    <w:uiPriority w:val="34"/>
    <w:qFormat/>
    <w:rsid w:val="007A580D"/>
    <w:pPr>
      <w:ind w:left="720"/>
      <w:contextualSpacing/>
    </w:pPr>
  </w:style>
  <w:style w:type="character" w:customStyle="1" w:styleId="DecisionParagraphsChar">
    <w:name w:val="DecisionParagraphs Char"/>
    <w:basedOn w:val="DefaultParagraphFont"/>
    <w:link w:val="DecisionParagraphs"/>
    <w:rsid w:val="007A580D"/>
    <w:rPr>
      <w:rFonts w:ascii="Arial" w:hAnsi="Arial"/>
      <w:i/>
    </w:rPr>
  </w:style>
  <w:style w:type="table" w:styleId="TableGrid">
    <w:name w:val="Table Grid"/>
    <w:basedOn w:val="TableNormal"/>
    <w:rsid w:val="007A580D"/>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7A580D"/>
    <w:pPr>
      <w:tabs>
        <w:tab w:val="left" w:pos="709"/>
        <w:tab w:val="left" w:pos="1418"/>
      </w:tabs>
    </w:pPr>
  </w:style>
  <w:style w:type="paragraph" w:customStyle="1" w:styleId="Normalt">
    <w:name w:val="Normalt"/>
    <w:basedOn w:val="Normal"/>
    <w:link w:val="NormaltChar"/>
    <w:rsid w:val="007A580D"/>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7A580D"/>
    <w:pPr>
      <w:keepNext/>
    </w:pPr>
    <w:rPr>
      <w:b/>
      <w:bCs/>
    </w:rPr>
  </w:style>
  <w:style w:type="character" w:customStyle="1" w:styleId="NormaltChar">
    <w:name w:val="Normalt Char"/>
    <w:link w:val="Normalt"/>
    <w:locked/>
    <w:rsid w:val="007A580D"/>
    <w:rPr>
      <w:rFonts w:cs="Angsana New"/>
      <w:snapToGrid w:val="0"/>
      <w:lang w:eastAsia="ja-JP" w:bidi="th-TH"/>
    </w:rPr>
  </w:style>
  <w:style w:type="paragraph" w:customStyle="1" w:styleId="upov">
    <w:name w:val="upov"/>
    <w:basedOn w:val="Normal"/>
    <w:rsid w:val="007A580D"/>
    <w:pPr>
      <w:spacing w:before="80"/>
      <w:jc w:val="right"/>
    </w:pPr>
    <w:rPr>
      <w:rFonts w:cs="Angsana New"/>
      <w:sz w:val="18"/>
      <w:szCs w:val="18"/>
      <w:lang w:bidi="th-TH"/>
    </w:rPr>
  </w:style>
  <w:style w:type="paragraph" w:customStyle="1" w:styleId="merkmald">
    <w:name w:val="merkmal_d"/>
    <w:basedOn w:val="Normal"/>
    <w:rsid w:val="007A580D"/>
    <w:pPr>
      <w:spacing w:before="80"/>
      <w:jc w:val="left"/>
    </w:pPr>
    <w:rPr>
      <w:rFonts w:cs="Angsana New"/>
      <w:b/>
      <w:bCs/>
      <w:sz w:val="18"/>
      <w:szCs w:val="18"/>
      <w:lang w:bidi="th-TH"/>
    </w:rPr>
  </w:style>
  <w:style w:type="paragraph" w:customStyle="1" w:styleId="farbe">
    <w:name w:val="farbe"/>
    <w:basedOn w:val="note"/>
    <w:rsid w:val="007A580D"/>
    <w:pPr>
      <w:jc w:val="left"/>
    </w:pPr>
  </w:style>
  <w:style w:type="paragraph" w:customStyle="1" w:styleId="note">
    <w:name w:val="note"/>
    <w:basedOn w:val="Normal"/>
    <w:rsid w:val="007A580D"/>
    <w:pPr>
      <w:spacing w:before="80"/>
      <w:jc w:val="center"/>
    </w:pPr>
    <w:rPr>
      <w:rFonts w:cs="Angsana New"/>
      <w:sz w:val="18"/>
      <w:szCs w:val="18"/>
      <w:lang w:bidi="th-TH"/>
    </w:rPr>
  </w:style>
  <w:style w:type="paragraph" w:customStyle="1" w:styleId="merkmale">
    <w:name w:val="merkmal_e"/>
    <w:basedOn w:val="merkmald"/>
    <w:rsid w:val="007A580D"/>
    <w:pPr>
      <w:spacing w:before="0"/>
    </w:pPr>
    <w:rPr>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21779">
      <w:bodyDiv w:val="1"/>
      <w:marLeft w:val="0"/>
      <w:marRight w:val="0"/>
      <w:marTop w:val="0"/>
      <w:marBottom w:val="0"/>
      <w:divBdr>
        <w:top w:val="none" w:sz="0" w:space="0" w:color="auto"/>
        <w:left w:val="none" w:sz="0" w:space="0" w:color="auto"/>
        <w:bottom w:val="none" w:sz="0" w:space="0" w:color="auto"/>
        <w:right w:val="none" w:sz="0" w:space="0" w:color="auto"/>
      </w:divBdr>
    </w:div>
    <w:div w:id="155858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de/c_54/c_54_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de/doc_details.jsp?meeting_id=55676&amp;doc_id=5212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edocs/mdocs/upov/de/c_54/c_54_17.pdf" TargetMode="External"/><Relationship Id="rId4" Type="http://schemas.openxmlformats.org/officeDocument/2006/relationships/settings" Target="settings.xml"/><Relationship Id="rId9" Type="http://schemas.openxmlformats.org/officeDocument/2006/relationships/hyperlink" Target="http://www.upov.int/upov_collection/de/"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mailto:lesley.mccarthy@sasa.gov.scot" TargetMode="External"/><Relationship Id="rId1" Type="http://schemas.openxmlformats.org/officeDocument/2006/relationships/hyperlink" Target="mailto:Tom.Christie@sasa.gs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de/doc_details.jsp?meeting_id=60600&amp;doc_id=538851" TargetMode="External"/><Relationship Id="rId2" Type="http://schemas.openxmlformats.org/officeDocument/2006/relationships/hyperlink" Target="https://www.upov.int/meetings/de/doc_details.jsp?meeting_id=60598&amp;doc_id=538851" TargetMode="External"/><Relationship Id="rId1" Type="http://schemas.openxmlformats.org/officeDocument/2006/relationships/hyperlink" Target="https://www.upov.int/meetings/de/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2E5E-C5EB-4A86-BFE1-C8F07751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2198</Words>
  <Characters>15334</Characters>
  <Application>Microsoft Office Word</Application>
  <DocSecurity>0</DocSecurity>
  <Lines>425</Lines>
  <Paragraphs>166</Paragraphs>
  <ScaleCrop>false</ScaleCrop>
  <HeadingPairs>
    <vt:vector size="2" baseType="variant">
      <vt:variant>
        <vt:lpstr>Title</vt:lpstr>
      </vt:variant>
      <vt:variant>
        <vt:i4>1</vt:i4>
      </vt:variant>
    </vt:vector>
  </HeadingPairs>
  <TitlesOfParts>
    <vt:vector size="1" baseType="lpstr">
      <vt:lpstr>TC/57/4</vt:lpstr>
    </vt:vector>
  </TitlesOfParts>
  <Company>UPOV</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TC/57/4</dc:title>
  <dc:creator>SANCHEZ VIZCAINO GOMEZ Rosa Maria</dc:creator>
  <cp:lastModifiedBy>SANTOS Carla Marina</cp:lastModifiedBy>
  <cp:revision>8</cp:revision>
  <cp:lastPrinted>2016-11-22T15:41:00Z</cp:lastPrinted>
  <dcterms:created xsi:type="dcterms:W3CDTF">2021-06-16T07:58:00Z</dcterms:created>
  <dcterms:modified xsi:type="dcterms:W3CDTF">2021-08-23T15:45:00Z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8e03e966-e262-455f-8bc7-0bd9e588937c</vt:lpwstr>
  </property>
</Properties>
</file>