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24EF5" w14:paraId="7613EFAB" w14:textId="77777777" w:rsidTr="00EB4E9C">
        <w:tc>
          <w:tcPr>
            <w:tcW w:w="6522" w:type="dxa"/>
          </w:tcPr>
          <w:p w14:paraId="63A4C02C" w14:textId="77777777" w:rsidR="00DC3802" w:rsidRPr="00E24EF5" w:rsidRDefault="00DC3802" w:rsidP="00AC2883">
            <w:r w:rsidRPr="00E24EF5">
              <w:rPr>
                <w:noProof/>
                <w:lang w:val="en-US"/>
              </w:rPr>
              <w:drawing>
                <wp:inline distT="0" distB="0" distL="0" distR="0" wp14:anchorId="75434D95" wp14:editId="3204409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26D4C46" w14:textId="77777777" w:rsidR="00DC3802" w:rsidRPr="00E24EF5" w:rsidRDefault="00BC0BD4" w:rsidP="00AC2883">
            <w:pPr>
              <w:pStyle w:val="Lettrine"/>
            </w:pPr>
            <w:r w:rsidRPr="00E24EF5">
              <w:t>G</w:t>
            </w:r>
          </w:p>
        </w:tc>
      </w:tr>
      <w:tr w:rsidR="00DC3802" w:rsidRPr="00E24EF5" w14:paraId="5A349A08" w14:textId="77777777" w:rsidTr="00645CA8">
        <w:trPr>
          <w:trHeight w:val="219"/>
        </w:trPr>
        <w:tc>
          <w:tcPr>
            <w:tcW w:w="6522" w:type="dxa"/>
          </w:tcPr>
          <w:p w14:paraId="75DE75F1" w14:textId="77777777" w:rsidR="00DC3802" w:rsidRPr="00E24EF5" w:rsidRDefault="00BC0BD4" w:rsidP="00BC0BD4">
            <w:pPr>
              <w:pStyle w:val="upove"/>
            </w:pPr>
            <w:r w:rsidRPr="00E24EF5">
              <w:t>I</w:t>
            </w:r>
            <w:r w:rsidR="00A706D3" w:rsidRPr="00E24EF5">
              <w:t>nternationale</w:t>
            </w:r>
            <w:r w:rsidRPr="00E24EF5">
              <w:t>r</w:t>
            </w:r>
            <w:r w:rsidR="00A706D3" w:rsidRPr="00E24EF5">
              <w:t xml:space="preserve"> </w:t>
            </w:r>
            <w:r w:rsidRPr="00E24EF5">
              <w:t>Verband zum Schutz von Pflanzenzüchtungen</w:t>
            </w:r>
          </w:p>
        </w:tc>
        <w:tc>
          <w:tcPr>
            <w:tcW w:w="3117" w:type="dxa"/>
          </w:tcPr>
          <w:p w14:paraId="725FA472" w14:textId="77777777" w:rsidR="00DC3802" w:rsidRPr="00E24EF5" w:rsidRDefault="00DC3802" w:rsidP="00DA4973"/>
        </w:tc>
      </w:tr>
    </w:tbl>
    <w:p w14:paraId="2F05FF0C" w14:textId="77777777" w:rsidR="00DC3802" w:rsidRPr="00E24EF5" w:rsidRDefault="00DC3802" w:rsidP="00DC3802"/>
    <w:p w14:paraId="1416368B" w14:textId="77777777" w:rsidR="00DA4973" w:rsidRPr="00E24EF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24EF5" w14:paraId="31C9B7C4" w14:textId="77777777" w:rsidTr="00EB4E9C">
        <w:tc>
          <w:tcPr>
            <w:tcW w:w="6512" w:type="dxa"/>
          </w:tcPr>
          <w:p w14:paraId="33373B67" w14:textId="77777777" w:rsidR="00EB4E9C" w:rsidRPr="00E24EF5" w:rsidRDefault="00BC0BD4" w:rsidP="00AC2883">
            <w:pPr>
              <w:pStyle w:val="Sessiontc"/>
              <w:spacing w:line="240" w:lineRule="auto"/>
            </w:pPr>
            <w:r w:rsidRPr="00E24EF5">
              <w:t>Technischer</w:t>
            </w:r>
            <w:r w:rsidR="00A706D3" w:rsidRPr="00E24EF5">
              <w:t xml:space="preserve"> </w:t>
            </w:r>
            <w:r w:rsidRPr="00E24EF5">
              <w:t>Ausschuss</w:t>
            </w:r>
          </w:p>
          <w:p w14:paraId="68EEAE24" w14:textId="77777777" w:rsidR="00EB4E9C" w:rsidRPr="00E24EF5" w:rsidRDefault="007B4FF1" w:rsidP="000A304D">
            <w:pPr>
              <w:pStyle w:val="Sessiontcplacedate"/>
              <w:rPr>
                <w:sz w:val="22"/>
              </w:rPr>
            </w:pPr>
            <w:r w:rsidRPr="00E24EF5">
              <w:t>S</w:t>
            </w:r>
            <w:r w:rsidR="000A304D" w:rsidRPr="00E24EF5">
              <w:t>ieben</w:t>
            </w:r>
            <w:r w:rsidR="00BC0BD4" w:rsidRPr="00E24EF5">
              <w:t>undfünfzigste Tagung</w:t>
            </w:r>
            <w:r w:rsidR="00EB4E9C" w:rsidRPr="00E24EF5">
              <w:br/>
              <w:t>Gen</w:t>
            </w:r>
            <w:r w:rsidR="00BC0BD4" w:rsidRPr="00E24EF5">
              <w:t>f</w:t>
            </w:r>
            <w:r w:rsidR="00EB4E9C" w:rsidRPr="00E24EF5">
              <w:t xml:space="preserve">, </w:t>
            </w:r>
            <w:r w:rsidR="00714435" w:rsidRPr="00E24EF5">
              <w:t>2</w:t>
            </w:r>
            <w:r w:rsidR="000A304D" w:rsidRPr="00E24EF5">
              <w:t>5</w:t>
            </w:r>
            <w:r w:rsidR="00BC0BD4" w:rsidRPr="00E24EF5">
              <w:t xml:space="preserve">. </w:t>
            </w:r>
            <w:r w:rsidR="00714435" w:rsidRPr="00E24EF5">
              <w:t xml:space="preserve">und </w:t>
            </w:r>
            <w:r w:rsidR="0018093C" w:rsidRPr="00E24EF5">
              <w:t>2</w:t>
            </w:r>
            <w:r w:rsidR="000A304D" w:rsidRPr="00E24EF5">
              <w:t>6</w:t>
            </w:r>
            <w:r w:rsidR="00BC0BD4" w:rsidRPr="00E24EF5">
              <w:t>.</w:t>
            </w:r>
            <w:r w:rsidR="00A706D3" w:rsidRPr="00E24EF5">
              <w:t xml:space="preserve"> </w:t>
            </w:r>
            <w:r w:rsidR="0018093C" w:rsidRPr="00E24EF5">
              <w:t xml:space="preserve">Oktober </w:t>
            </w:r>
            <w:r w:rsidR="000A304D" w:rsidRPr="00E24EF5">
              <w:t>2021</w:t>
            </w:r>
          </w:p>
        </w:tc>
        <w:tc>
          <w:tcPr>
            <w:tcW w:w="3127" w:type="dxa"/>
          </w:tcPr>
          <w:p w14:paraId="279B7F1C" w14:textId="77777777" w:rsidR="00EB4E9C" w:rsidRPr="00E24EF5" w:rsidRDefault="007B4FF1" w:rsidP="003C7FBE">
            <w:pPr>
              <w:pStyle w:val="Doccode"/>
              <w:rPr>
                <w:lang w:val="de-DE"/>
              </w:rPr>
            </w:pPr>
            <w:r w:rsidRPr="00E24EF5">
              <w:rPr>
                <w:lang w:val="de-DE"/>
              </w:rPr>
              <w:t>TC/5</w:t>
            </w:r>
            <w:r w:rsidR="000A304D" w:rsidRPr="00E24EF5">
              <w:rPr>
                <w:lang w:val="de-DE"/>
              </w:rPr>
              <w:t>7</w:t>
            </w:r>
            <w:r w:rsidR="00EB4E9C" w:rsidRPr="00E24EF5">
              <w:rPr>
                <w:lang w:val="de-DE"/>
              </w:rPr>
              <w:t>/</w:t>
            </w:r>
            <w:r w:rsidR="00173ACB" w:rsidRPr="00E24EF5">
              <w:rPr>
                <w:lang w:val="de-DE"/>
              </w:rPr>
              <w:t>17</w:t>
            </w:r>
          </w:p>
          <w:p w14:paraId="13681B75" w14:textId="77777777" w:rsidR="00EB4E9C" w:rsidRPr="00E24EF5" w:rsidRDefault="00EB4E9C" w:rsidP="003C7FBE">
            <w:pPr>
              <w:pStyle w:val="Docoriginal"/>
            </w:pPr>
            <w:r w:rsidRPr="00E24EF5">
              <w:t>Original:</w:t>
            </w:r>
            <w:r w:rsidRPr="00E24EF5">
              <w:rPr>
                <w:b w:val="0"/>
                <w:spacing w:val="0"/>
              </w:rPr>
              <w:t xml:space="preserve">  </w:t>
            </w:r>
            <w:r w:rsidR="00BC0BD4" w:rsidRPr="00E24EF5">
              <w:rPr>
                <w:b w:val="0"/>
                <w:spacing w:val="0"/>
              </w:rPr>
              <w:t>englisch</w:t>
            </w:r>
          </w:p>
          <w:p w14:paraId="1BF21985" w14:textId="2B50DC0D" w:rsidR="00EB4E9C" w:rsidRPr="00E24EF5" w:rsidRDefault="00EB4E9C" w:rsidP="00DE0946">
            <w:pPr>
              <w:pStyle w:val="Docoriginal"/>
            </w:pPr>
            <w:r w:rsidRPr="00E24EF5">
              <w:t>Dat</w:t>
            </w:r>
            <w:r w:rsidR="00BC0BD4" w:rsidRPr="00E24EF5">
              <w:t>um</w:t>
            </w:r>
            <w:r w:rsidRPr="00E24EF5">
              <w:t>:</w:t>
            </w:r>
            <w:r w:rsidR="00714435" w:rsidRPr="00E24EF5">
              <w:rPr>
                <w:b w:val="0"/>
                <w:spacing w:val="0"/>
              </w:rPr>
              <w:t xml:space="preserve">  </w:t>
            </w:r>
            <w:r w:rsidR="00DE0946">
              <w:rPr>
                <w:b w:val="0"/>
                <w:spacing w:val="0"/>
              </w:rPr>
              <w:t>6</w:t>
            </w:r>
            <w:r w:rsidR="00173ACB" w:rsidRPr="00E24EF5">
              <w:rPr>
                <w:b w:val="0"/>
                <w:spacing w:val="0"/>
              </w:rPr>
              <w:t xml:space="preserve">. </w:t>
            </w:r>
            <w:r w:rsidR="00DE0946">
              <w:rPr>
                <w:b w:val="0"/>
                <w:spacing w:val="0"/>
              </w:rPr>
              <w:t>September</w:t>
            </w:r>
            <w:r w:rsidR="00173ACB" w:rsidRPr="00E24EF5">
              <w:rPr>
                <w:b w:val="0"/>
                <w:spacing w:val="0"/>
              </w:rPr>
              <w:t xml:space="preserve"> 2021</w:t>
            </w:r>
          </w:p>
        </w:tc>
      </w:tr>
    </w:tbl>
    <w:p w14:paraId="229BB9BD" w14:textId="237378D9" w:rsidR="000D7780" w:rsidRPr="00E24EF5" w:rsidRDefault="00933192" w:rsidP="006A644A">
      <w:pPr>
        <w:pStyle w:val="Titleofdoc0"/>
      </w:pPr>
      <w:bookmarkStart w:id="0" w:name="TitleOfDoc"/>
      <w:bookmarkEnd w:id="0"/>
      <w:r w:rsidRPr="000D2019">
        <w:t>Teilüberarbeitung der prüfungsrichtlinien für</w:t>
      </w:r>
      <w:r>
        <w:t xml:space="preserve"> SALAT</w:t>
      </w:r>
    </w:p>
    <w:p w14:paraId="4B3151D7" w14:textId="1CCE7C87" w:rsidR="006A644A" w:rsidRPr="00E24EF5" w:rsidRDefault="00CA4A64" w:rsidP="006A644A">
      <w:pPr>
        <w:pStyle w:val="preparedby1"/>
        <w:jc w:val="left"/>
      </w:pPr>
      <w:bookmarkStart w:id="1" w:name="Prepared"/>
      <w:bookmarkEnd w:id="1"/>
      <w:r>
        <w:t>V</w:t>
      </w:r>
      <w:r w:rsidR="00BC0BD4" w:rsidRPr="00E24EF5">
        <w:t>o</w:t>
      </w:r>
      <w:r w:rsidR="00DE0946">
        <w:t>n</w:t>
      </w:r>
      <w:r w:rsidR="00BC0BD4" w:rsidRPr="00E24EF5">
        <w:t xml:space="preserve"> </w:t>
      </w:r>
      <w:r w:rsidR="00173ACB" w:rsidRPr="00E24EF5">
        <w:t xml:space="preserve">einem Sachverständigen aus den Niederlanden </w:t>
      </w:r>
      <w:r w:rsidR="00BC0BD4" w:rsidRPr="00E24EF5">
        <w:t>erstelltes Dokument</w:t>
      </w:r>
    </w:p>
    <w:p w14:paraId="59614842" w14:textId="2DE7159D" w:rsidR="00F23DC2" w:rsidRPr="00E24EF5" w:rsidRDefault="00F23DC2" w:rsidP="00F23DC2">
      <w:pPr>
        <w:pStyle w:val="Disclaimer"/>
      </w:pPr>
      <w:r w:rsidRPr="00E24EF5">
        <w:t>Haftungsausschluss: dieses Dokument gibt nicht die Grundsätze oder eine Anleitung der UPOV wieder</w:t>
      </w:r>
    </w:p>
    <w:p w14:paraId="3E1D7834" w14:textId="3FE27117" w:rsidR="00173ACB" w:rsidRPr="00E24EF5" w:rsidRDefault="00DE0946" w:rsidP="00DE094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173ACB" w:rsidRPr="00DE0946">
        <w:rPr>
          <w:rFonts w:cs="Arial"/>
        </w:rPr>
        <w:t xml:space="preserve">Zweck dieses Dokuments ist es, einen Vorschlag für eine Teilüberarbeitung der Prüfungsrichtlinien für Salat (Dokument </w:t>
      </w:r>
      <w:r>
        <w:t xml:space="preserve">TG/13/11 </w:t>
      </w:r>
      <w:r w:rsidR="00173ACB" w:rsidRPr="00E24EF5">
        <w:t>Rev.) vorzulegen.</w:t>
      </w:r>
    </w:p>
    <w:p w14:paraId="0B99273B" w14:textId="77777777" w:rsidR="00173ACB" w:rsidRPr="00E24EF5" w:rsidRDefault="00173ACB" w:rsidP="00DE0946"/>
    <w:p w14:paraId="688F9413" w14:textId="472FE8CF" w:rsidR="00173ACB" w:rsidRPr="00DE0946" w:rsidRDefault="00DE0946" w:rsidP="00DE0946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173ACB" w:rsidRPr="00DE0946">
        <w:rPr>
          <w:snapToGrid w:val="0"/>
        </w:rPr>
        <w:t>Auf ihrer fünfundfünfzigsten Tagung</w:t>
      </w:r>
      <w:r w:rsidR="00173ACB" w:rsidRPr="00E24EF5">
        <w:rPr>
          <w:rStyle w:val="FootnoteReference"/>
          <w:snapToGrid w:val="0"/>
        </w:rPr>
        <w:footnoteReference w:id="2"/>
      </w:r>
      <w:r w:rsidR="00173ACB" w:rsidRPr="00DE0946">
        <w:rPr>
          <w:snapToGrid w:val="0"/>
        </w:rPr>
        <w:t xml:space="preserve"> prüfte die Technische Arbeitsgruppe für Gemüsearten (TWV) einen Vorschlag für eine Teilüberarbeit</w:t>
      </w:r>
      <w:r w:rsidR="00CA4A64" w:rsidRPr="00DE0946">
        <w:rPr>
          <w:snapToGrid w:val="0"/>
        </w:rPr>
        <w:t xml:space="preserve">ung der Prüfungsrichtlinien für Salat </w:t>
      </w:r>
      <w:r w:rsidR="00173ACB" w:rsidRPr="00DE0946">
        <w:rPr>
          <w:rFonts w:cs="Arial"/>
        </w:rPr>
        <w:t>(</w:t>
      </w:r>
      <w:r w:rsidR="00173ACB" w:rsidRPr="00DE0946">
        <w:rPr>
          <w:rFonts w:cs="Arial"/>
          <w:i/>
          <w:iCs/>
        </w:rPr>
        <w:t>Lactuca sativa</w:t>
      </w:r>
      <w:r w:rsidR="00173ACB" w:rsidRPr="00DE0946">
        <w:rPr>
          <w:rFonts w:cs="Arial"/>
        </w:rPr>
        <w:t xml:space="preserve"> L.) auf G</w:t>
      </w:r>
      <w:r>
        <w:rPr>
          <w:rFonts w:cs="Arial"/>
        </w:rPr>
        <w:t xml:space="preserve">rundlage der Dokumente TG/13/11 </w:t>
      </w:r>
      <w:r w:rsidR="00173ACB" w:rsidRPr="00DE0946">
        <w:rPr>
          <w:rFonts w:cs="Arial"/>
        </w:rPr>
        <w:t>Rev. und TWV/55/11 „</w:t>
      </w:r>
      <w:r w:rsidRPr="00DE0946">
        <w:rPr>
          <w:i/>
        </w:rPr>
        <w:t>Partial revision of the Test Guidelines for Lettuce</w:t>
      </w:r>
      <w:r w:rsidR="00173ACB" w:rsidRPr="00DE0946">
        <w:rPr>
          <w:rFonts w:cs="Arial"/>
        </w:rPr>
        <w:t xml:space="preserve">“, und schlug die folgenden Änderungen </w:t>
      </w:r>
      <w:r w:rsidR="00F031FD" w:rsidRPr="00DE0946">
        <w:rPr>
          <w:rFonts w:cs="Arial"/>
        </w:rPr>
        <w:t xml:space="preserve">vor </w:t>
      </w:r>
      <w:r w:rsidR="00173ACB" w:rsidRPr="00DE0946">
        <w:rPr>
          <w:rFonts w:cs="Arial"/>
        </w:rPr>
        <w:t>(vergleiche Dokument TWV/55/16 „</w:t>
      </w:r>
      <w:r w:rsidR="00173ACB" w:rsidRPr="00DE0946">
        <w:rPr>
          <w:rFonts w:cs="Arial"/>
          <w:i/>
        </w:rPr>
        <w:t>Report</w:t>
      </w:r>
      <w:r w:rsidR="00173ACB" w:rsidRPr="00DE0946">
        <w:rPr>
          <w:rFonts w:cs="Arial"/>
        </w:rPr>
        <w:t>“, Absatz 121):</w:t>
      </w:r>
    </w:p>
    <w:p w14:paraId="6730990E" w14:textId="77777777" w:rsidR="00173ACB" w:rsidRPr="00E24EF5" w:rsidRDefault="00173ACB" w:rsidP="00173ACB">
      <w:pPr>
        <w:rPr>
          <w:rFonts w:cs="Arial"/>
        </w:rPr>
      </w:pPr>
    </w:p>
    <w:p w14:paraId="4E6CAD77" w14:textId="1FA63390" w:rsidR="00173ACB" w:rsidRPr="000A111A" w:rsidRDefault="00173ACB" w:rsidP="00173ACB">
      <w:pPr>
        <w:pStyle w:val="ListParagraph"/>
        <w:numPr>
          <w:ilvl w:val="0"/>
          <w:numId w:val="1"/>
        </w:numPr>
        <w:rPr>
          <w:snapToGrid w:val="0"/>
        </w:rPr>
      </w:pPr>
      <w:r w:rsidRPr="000A111A">
        <w:rPr>
          <w:rFonts w:cs="Arial"/>
        </w:rPr>
        <w:t xml:space="preserve">Änderung von Punkt 9.3 „Kontrollsorten“ </w:t>
      </w:r>
      <w:r w:rsidR="000A111A" w:rsidRPr="000A111A">
        <w:rPr>
          <w:rFonts w:cs="Arial"/>
        </w:rPr>
        <w:t>im</w:t>
      </w:r>
      <w:r w:rsidRPr="000A111A">
        <w:rPr>
          <w:rFonts w:cs="Arial"/>
        </w:rPr>
        <w:t xml:space="preserve"> aktuelle</w:t>
      </w:r>
      <w:r w:rsidR="000A111A" w:rsidRPr="000A111A">
        <w:rPr>
          <w:rFonts w:cs="Arial"/>
        </w:rPr>
        <w:t>n</w:t>
      </w:r>
      <w:r w:rsidRPr="000A111A">
        <w:rPr>
          <w:rFonts w:cs="Arial"/>
        </w:rPr>
        <w:t xml:space="preserve"> Bio</w:t>
      </w:r>
      <w:r w:rsidR="00BE24B9" w:rsidRPr="000A111A">
        <w:rPr>
          <w:rFonts w:cs="Arial"/>
        </w:rPr>
        <w:t>test-Verfahren</w:t>
      </w:r>
      <w:r w:rsidRPr="000A111A">
        <w:rPr>
          <w:rFonts w:cs="Arial"/>
        </w:rPr>
        <w:t xml:space="preserve"> </w:t>
      </w:r>
      <w:r w:rsidR="000A111A" w:rsidRPr="000A111A">
        <w:rPr>
          <w:rFonts w:cs="Arial"/>
        </w:rPr>
        <w:t>unter</w:t>
      </w:r>
      <w:r w:rsidRPr="000A111A">
        <w:rPr>
          <w:rFonts w:cs="Arial"/>
        </w:rPr>
        <w:t xml:space="preserve"> </w:t>
      </w:r>
      <w:r w:rsidR="00091CD9" w:rsidRPr="000A111A">
        <w:rPr>
          <w:rFonts w:cs="Arial"/>
        </w:rPr>
        <w:t xml:space="preserve">Zu </w:t>
      </w:r>
      <w:r w:rsidRPr="000A111A">
        <w:rPr>
          <w:rFonts w:cs="Arial"/>
        </w:rPr>
        <w:t xml:space="preserve">53 „Resistenz gegen </w:t>
      </w:r>
      <w:r w:rsidR="00091CD9" w:rsidRPr="000A111A">
        <w:rPr>
          <w:rFonts w:cs="Arial"/>
          <w:i/>
        </w:rPr>
        <w:t xml:space="preserve">Lettuce mosaic virus </w:t>
      </w:r>
      <w:r w:rsidRPr="000A111A">
        <w:rPr>
          <w:rFonts w:cs="Arial"/>
        </w:rPr>
        <w:t>(LMV)</w:t>
      </w:r>
      <w:r w:rsidR="00091CD9" w:rsidRPr="000A111A">
        <w:rPr>
          <w:rFonts w:cs="Arial"/>
        </w:rPr>
        <w:t xml:space="preserve"> Pathotyp II“</w:t>
      </w:r>
    </w:p>
    <w:p w14:paraId="3A477FFA" w14:textId="057D50A1" w:rsidR="00173ACB" w:rsidRPr="000A111A" w:rsidRDefault="00173ACB" w:rsidP="00173ACB">
      <w:pPr>
        <w:pStyle w:val="ListParagraph"/>
        <w:numPr>
          <w:ilvl w:val="0"/>
          <w:numId w:val="1"/>
        </w:numPr>
        <w:rPr>
          <w:snapToGrid w:val="0"/>
        </w:rPr>
      </w:pPr>
      <w:r w:rsidRPr="000A111A">
        <w:rPr>
          <w:rFonts w:cs="Arial"/>
        </w:rPr>
        <w:t xml:space="preserve">Hinzufügung </w:t>
      </w:r>
      <w:r w:rsidR="00047018" w:rsidRPr="000A111A">
        <w:rPr>
          <w:rFonts w:cs="Arial"/>
        </w:rPr>
        <w:t>eine</w:t>
      </w:r>
      <w:r w:rsidR="000A111A" w:rsidRPr="000A111A">
        <w:rPr>
          <w:rFonts w:cs="Arial"/>
        </w:rPr>
        <w:t>r neuen Methode für den</w:t>
      </w:r>
      <w:r w:rsidR="00047018" w:rsidRPr="000A111A">
        <w:rPr>
          <w:rFonts w:cs="Arial"/>
        </w:rPr>
        <w:t xml:space="preserve"> DNA-Marker-Test</w:t>
      </w:r>
      <w:r w:rsidR="000A111A" w:rsidRPr="000A111A">
        <w:rPr>
          <w:rFonts w:cs="Arial"/>
        </w:rPr>
        <w:t xml:space="preserve"> unter</w:t>
      </w:r>
      <w:r w:rsidR="00047018" w:rsidRPr="000A111A">
        <w:rPr>
          <w:rFonts w:cs="Arial"/>
        </w:rPr>
        <w:t xml:space="preserve"> Zu 53: </w:t>
      </w:r>
      <w:r w:rsidR="0041012D" w:rsidRPr="000A111A">
        <w:rPr>
          <w:rFonts w:cs="Arial"/>
        </w:rPr>
        <w:t>„</w:t>
      </w:r>
      <w:r w:rsidR="00047018" w:rsidRPr="000A111A">
        <w:rPr>
          <w:rFonts w:cs="Arial"/>
        </w:rPr>
        <w:t xml:space="preserve">Resistenz gegen </w:t>
      </w:r>
      <w:r w:rsidR="00047018" w:rsidRPr="000A111A">
        <w:rPr>
          <w:rFonts w:cs="Arial"/>
          <w:i/>
        </w:rPr>
        <w:t xml:space="preserve">Lettuce mosaic virus </w:t>
      </w:r>
      <w:r w:rsidR="00047018" w:rsidRPr="000A111A">
        <w:rPr>
          <w:rFonts w:cs="Arial"/>
        </w:rPr>
        <w:t>(LMV) Pathotyp II“</w:t>
      </w:r>
    </w:p>
    <w:p w14:paraId="64057A2D" w14:textId="77777777" w:rsidR="00173ACB" w:rsidRPr="00E24EF5" w:rsidRDefault="00173ACB" w:rsidP="00173ACB">
      <w:pPr>
        <w:rPr>
          <w:snapToGrid w:val="0"/>
        </w:rPr>
      </w:pPr>
    </w:p>
    <w:p w14:paraId="412D00D1" w14:textId="3AF438B5" w:rsidR="00173ACB" w:rsidRPr="00DE0946" w:rsidRDefault="00DE0946" w:rsidP="00DE0946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173ACB" w:rsidRPr="00DE0946">
        <w:rPr>
          <w:snapToGrid w:val="0"/>
        </w:rPr>
        <w:t xml:space="preserve">Die vorgeschlagenen Änderungen werden nachstehend durch Hervorheben und </w:t>
      </w:r>
      <w:r w:rsidR="00173ACB" w:rsidRPr="00DE0946">
        <w:rPr>
          <w:snapToGrid w:val="0"/>
          <w:highlight w:val="lightGray"/>
          <w:u w:val="single"/>
        </w:rPr>
        <w:t>Unterstreichen</w:t>
      </w:r>
      <w:r w:rsidR="00173ACB" w:rsidRPr="00DE0946">
        <w:rPr>
          <w:snapToGrid w:val="0"/>
        </w:rPr>
        <w:t xml:space="preserve"> (Einfügungen) und </w:t>
      </w:r>
      <w:r w:rsidR="00173ACB" w:rsidRPr="00DE0946">
        <w:rPr>
          <w:strike/>
          <w:snapToGrid w:val="0"/>
          <w:highlight w:val="lightGray"/>
        </w:rPr>
        <w:t>Durchstreichen</w:t>
      </w:r>
      <w:r w:rsidR="00173ACB" w:rsidRPr="00DE0946">
        <w:rPr>
          <w:snapToGrid w:val="0"/>
        </w:rPr>
        <w:t xml:space="preserve"> (Streichungen) angegeben.</w:t>
      </w:r>
    </w:p>
    <w:p w14:paraId="76851E0D" w14:textId="77777777" w:rsidR="00173ACB" w:rsidRPr="00E24EF5" w:rsidRDefault="00173ACB" w:rsidP="00173ACB">
      <w:pPr>
        <w:rPr>
          <w:snapToGrid w:val="0"/>
        </w:rPr>
      </w:pPr>
    </w:p>
    <w:p w14:paraId="167A4FAD" w14:textId="77777777" w:rsidR="00050E16" w:rsidRPr="00E24EF5" w:rsidRDefault="00050E16" w:rsidP="004B1215"/>
    <w:p w14:paraId="4F828163" w14:textId="4EEE9E2E" w:rsidR="0041012D" w:rsidRPr="00E24EF5" w:rsidRDefault="0041012D" w:rsidP="00050E16"/>
    <w:p w14:paraId="553C1A1A" w14:textId="3DEC8B4E" w:rsidR="00DE0946" w:rsidRDefault="00DE0946">
      <w:pPr>
        <w:jc w:val="left"/>
        <w:rPr>
          <w:u w:val="single"/>
        </w:rPr>
      </w:pPr>
      <w:r>
        <w:br w:type="page"/>
      </w:r>
    </w:p>
    <w:p w14:paraId="36A8F8D7" w14:textId="77777777" w:rsidR="0041012D" w:rsidRPr="00DE0946" w:rsidRDefault="0041012D" w:rsidP="00706A0B">
      <w:pPr>
        <w:pStyle w:val="Heading2"/>
        <w:rPr>
          <w:lang w:val="de-DE"/>
        </w:rPr>
      </w:pPr>
    </w:p>
    <w:p w14:paraId="44BD4086" w14:textId="5989DDB5" w:rsidR="0041012D" w:rsidRPr="00DE0946" w:rsidRDefault="0041012D" w:rsidP="00706A0B">
      <w:pPr>
        <w:pStyle w:val="Heading2"/>
        <w:rPr>
          <w:lang w:val="de-DE"/>
        </w:rPr>
      </w:pPr>
      <w:r w:rsidRPr="00DE0946">
        <w:rPr>
          <w:lang w:val="de-DE"/>
        </w:rPr>
        <w:t xml:space="preserve">Vorgeschlagene Änderungen von Zu 53: „Resistenz gegen </w:t>
      </w:r>
      <w:r w:rsidRPr="00DE0946">
        <w:rPr>
          <w:i/>
          <w:lang w:val="de-DE"/>
        </w:rPr>
        <w:t>Lettuce mosaic virus</w:t>
      </w:r>
      <w:r w:rsidRPr="00DE0946">
        <w:rPr>
          <w:lang w:val="de-DE"/>
        </w:rPr>
        <w:t xml:space="preserve"> (LMV) Pathotyp II”</w:t>
      </w:r>
    </w:p>
    <w:p w14:paraId="190B44D8" w14:textId="28FC12EB" w:rsidR="0041012D" w:rsidRPr="00E24EF5" w:rsidRDefault="0041012D" w:rsidP="0041012D"/>
    <w:p w14:paraId="696E8DB9" w14:textId="52C7FDAD" w:rsidR="0041012D" w:rsidRPr="00E24EF5" w:rsidRDefault="0041012D" w:rsidP="0041012D">
      <w:pPr>
        <w:rPr>
          <w:i/>
        </w:rPr>
      </w:pPr>
      <w:r w:rsidRPr="00E24EF5">
        <w:rPr>
          <w:i/>
        </w:rPr>
        <w:t>Derzeitiger Wortlaut</w:t>
      </w:r>
    </w:p>
    <w:p w14:paraId="5D5BC079" w14:textId="79D378D1" w:rsidR="0041012D" w:rsidRPr="00E24EF5" w:rsidRDefault="0041012D" w:rsidP="0041012D">
      <w:pPr>
        <w:rPr>
          <w:i/>
        </w:rPr>
      </w:pPr>
    </w:p>
    <w:p w14:paraId="32C2BA61" w14:textId="77777777" w:rsidR="0041012D" w:rsidRPr="00E24EF5" w:rsidRDefault="0041012D" w:rsidP="0041012D">
      <w:pPr>
        <w:rPr>
          <w:rFonts w:cs="Arial"/>
          <w:u w:val="single"/>
        </w:rPr>
      </w:pPr>
      <w:r w:rsidRPr="00E24EF5">
        <w:rPr>
          <w:u w:val="single"/>
        </w:rPr>
        <w:t xml:space="preserve">Zu 53: Resistenz gegen </w:t>
      </w:r>
      <w:r w:rsidRPr="00E24EF5">
        <w:rPr>
          <w:i/>
          <w:u w:val="single"/>
        </w:rPr>
        <w:t>Lettuce mosaic virus</w:t>
      </w:r>
      <w:r w:rsidRPr="00E24EF5">
        <w:rPr>
          <w:u w:val="single"/>
        </w:rPr>
        <w:t xml:space="preserve"> (LMV) Pathotyp II</w:t>
      </w:r>
    </w:p>
    <w:p w14:paraId="23B60761" w14:textId="1CC36EC2" w:rsidR="0041012D" w:rsidRPr="00E24EF5" w:rsidRDefault="0041012D" w:rsidP="0041012D">
      <w:pPr>
        <w:rPr>
          <w:i/>
        </w:rPr>
      </w:pP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6428"/>
      </w:tblGrid>
      <w:tr w:rsidR="0041012D" w:rsidRPr="00E24EF5" w14:paraId="1EDF8914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63B5C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1. Pathogen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FD8DE" w14:textId="77777777" w:rsidR="0041012D" w:rsidRPr="00DE0946" w:rsidRDefault="0041012D" w:rsidP="00173FE4">
            <w:pPr>
              <w:spacing w:line="170" w:lineRule="atLeast"/>
              <w:rPr>
                <w:rFonts w:cs="Arial"/>
                <w:i/>
                <w:sz w:val="18"/>
                <w:szCs w:val="18"/>
              </w:rPr>
            </w:pPr>
            <w:r w:rsidRPr="00DE0946">
              <w:rPr>
                <w:i/>
                <w:sz w:val="18"/>
                <w:szCs w:val="18"/>
              </w:rPr>
              <w:t>Lettuce mosaic virus</w:t>
            </w:r>
          </w:p>
        </w:tc>
      </w:tr>
      <w:tr w:rsidR="0041012D" w:rsidRPr="00E24EF5" w14:paraId="34C7BFC0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9A823C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2. Quarantänestatus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2F397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keiner</w:t>
            </w:r>
          </w:p>
        </w:tc>
      </w:tr>
      <w:tr w:rsidR="0041012D" w:rsidRPr="00E24EF5" w14:paraId="7D723813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3EA29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3. Wirtsart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B16B1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Salat - </w:t>
            </w:r>
            <w:r w:rsidRPr="00DE0946">
              <w:rPr>
                <w:i/>
                <w:sz w:val="18"/>
                <w:szCs w:val="18"/>
              </w:rPr>
              <w:t xml:space="preserve">Lactuca sativa </w:t>
            </w:r>
            <w:r w:rsidRPr="00DE0946">
              <w:rPr>
                <w:sz w:val="18"/>
                <w:szCs w:val="18"/>
              </w:rPr>
              <w:t>L.</w:t>
            </w:r>
          </w:p>
        </w:tc>
      </w:tr>
      <w:tr w:rsidR="0041012D" w:rsidRPr="00E24EF5" w14:paraId="5F37CB0A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E1E73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4. Quelle des Inokulums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2EAD5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GEVES</w:t>
            </w:r>
            <w:r w:rsidRPr="00DE0946">
              <w:rPr>
                <w:rStyle w:val="FootnoteReference"/>
                <w:sz w:val="18"/>
                <w:szCs w:val="18"/>
              </w:rPr>
              <w:footnoteReference w:id="3"/>
            </w:r>
            <w:r w:rsidRPr="00DE0946">
              <w:rPr>
                <w:sz w:val="18"/>
                <w:szCs w:val="18"/>
              </w:rPr>
              <w:t xml:space="preserve"> (FR) oder Naktuinbouw</w:t>
            </w:r>
            <w:r w:rsidRPr="00DE0946">
              <w:rPr>
                <w:rStyle w:val="FootnoteReference"/>
                <w:sz w:val="18"/>
                <w:szCs w:val="18"/>
              </w:rPr>
              <w:footnoteReference w:id="4"/>
            </w:r>
            <w:r w:rsidRPr="00DE0946">
              <w:rPr>
                <w:sz w:val="18"/>
                <w:szCs w:val="18"/>
              </w:rPr>
              <w:t xml:space="preserve"> (NL)</w:t>
            </w:r>
          </w:p>
        </w:tc>
      </w:tr>
      <w:tr w:rsidR="0041012D" w:rsidRPr="00E24EF5" w14:paraId="4143DA09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1A6B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5. Isolat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36843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Pathotyp II (Isolate LMV-0 und Ls1 gehören zum selben Pathotyp)</w:t>
            </w:r>
          </w:p>
        </w:tc>
      </w:tr>
      <w:tr w:rsidR="0041012D" w:rsidRPr="00E24EF5" w14:paraId="5DA3AE7B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0634F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6. Feststellung der Isolatidentität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EB7F4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resistente und anfällige Kontrollsorten</w:t>
            </w:r>
          </w:p>
        </w:tc>
      </w:tr>
      <w:tr w:rsidR="0041012D" w:rsidRPr="00E24EF5" w14:paraId="293BDA40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99047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7. Feststellung der Pathogenität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0EDB3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Inokulation einer anfälligen Kontrollsorte</w:t>
            </w:r>
          </w:p>
        </w:tc>
      </w:tr>
      <w:tr w:rsidR="0041012D" w:rsidRPr="00E24EF5" w14:paraId="55FCC02A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08424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8. Vermehrung des Inokulums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A5070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 </w:t>
            </w:r>
          </w:p>
        </w:tc>
      </w:tr>
      <w:tr w:rsidR="0041012D" w:rsidRPr="00E24EF5" w14:paraId="2F629F08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4DF40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8.2 Vermehrungssorte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58BD8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anfällige Kontrollsorte</w:t>
            </w:r>
          </w:p>
        </w:tc>
      </w:tr>
      <w:tr w:rsidR="0041012D" w:rsidRPr="00E24EF5" w14:paraId="7FD80685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BCD45" w14:textId="77777777" w:rsidR="0041012D" w:rsidRPr="00DE0946" w:rsidRDefault="0041012D" w:rsidP="0041012D">
            <w:pPr>
              <w:spacing w:line="170" w:lineRule="atLeast"/>
              <w:jc w:val="lef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8.3 Pflanzenstadium bei der Inokulation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7EC854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2-3 Blätter</w:t>
            </w:r>
          </w:p>
        </w:tc>
      </w:tr>
      <w:tr w:rsidR="0041012D" w:rsidRPr="00E24EF5" w14:paraId="6E7B3D1E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F0B83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8.4 Inokulationsmedium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96959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0,05 M PBS, 0,25% (w/v) Na</w:t>
            </w:r>
            <w:r w:rsidRPr="00DE0946">
              <w:rPr>
                <w:sz w:val="18"/>
                <w:szCs w:val="18"/>
                <w:vertAlign w:val="subscript"/>
              </w:rPr>
              <w:t>2</w:t>
            </w:r>
            <w:r w:rsidRPr="00DE0946">
              <w:rPr>
                <w:sz w:val="18"/>
                <w:szCs w:val="18"/>
              </w:rPr>
              <w:t>SO</w:t>
            </w:r>
            <w:r w:rsidRPr="00DE0946">
              <w:rPr>
                <w:sz w:val="18"/>
                <w:szCs w:val="18"/>
                <w:vertAlign w:val="subscript"/>
              </w:rPr>
              <w:t>3</w:t>
            </w:r>
            <w:r w:rsidRPr="00DE0946">
              <w:rPr>
                <w:sz w:val="18"/>
                <w:szCs w:val="18"/>
              </w:rPr>
              <w:t xml:space="preserve"> 0,5% C</w:t>
            </w:r>
            <w:r w:rsidRPr="00DE0946">
              <w:rPr>
                <w:sz w:val="18"/>
                <w:szCs w:val="18"/>
                <w:vertAlign w:val="subscript"/>
              </w:rPr>
              <w:t>5</w:t>
            </w:r>
            <w:r w:rsidRPr="00DE0946">
              <w:rPr>
                <w:sz w:val="18"/>
                <w:szCs w:val="18"/>
              </w:rPr>
              <w:t>H</w:t>
            </w:r>
            <w:r w:rsidRPr="00DE0946">
              <w:rPr>
                <w:sz w:val="18"/>
                <w:szCs w:val="18"/>
                <w:vertAlign w:val="subscript"/>
              </w:rPr>
              <w:t>10</w:t>
            </w:r>
            <w:r w:rsidRPr="00DE0946">
              <w:rPr>
                <w:sz w:val="18"/>
                <w:szCs w:val="18"/>
              </w:rPr>
              <w:t>NNaS</w:t>
            </w:r>
            <w:r w:rsidRPr="00DE0946">
              <w:rPr>
                <w:sz w:val="18"/>
                <w:szCs w:val="18"/>
                <w:vertAlign w:val="subscript"/>
              </w:rPr>
              <w:t>2.</w:t>
            </w:r>
            <w:r w:rsidRPr="00DE0946">
              <w:rPr>
                <w:sz w:val="18"/>
                <w:szCs w:val="18"/>
              </w:rPr>
              <w:t>3H</w:t>
            </w:r>
            <w:r w:rsidRPr="00DE0946">
              <w:rPr>
                <w:sz w:val="18"/>
                <w:szCs w:val="18"/>
                <w:vertAlign w:val="subscript"/>
              </w:rPr>
              <w:t>2</w:t>
            </w:r>
            <w:r w:rsidRPr="00DE0946">
              <w:rPr>
                <w:sz w:val="18"/>
                <w:szCs w:val="18"/>
              </w:rPr>
              <w:t>O, 4% Carborundum und 5% Aktivkohle</w:t>
            </w:r>
          </w:p>
        </w:tc>
      </w:tr>
      <w:tr w:rsidR="0041012D" w:rsidRPr="00E24EF5" w14:paraId="79B6943D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942C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8.5 Inokulationsmethode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2198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Reiben; wahlweise nach 4 Tagen wiederholen; 1-2 Stunden hohe Feuchtigkeit nach Inokulation</w:t>
            </w:r>
          </w:p>
        </w:tc>
      </w:tr>
      <w:tr w:rsidR="0041012D" w:rsidRPr="00E24EF5" w14:paraId="335E765F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1E80F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8.6 Ernte des Inokulums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08A0E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homogenisiertes frisches Blatt in Puffer (50% w/v);</w:t>
            </w:r>
          </w:p>
          <w:p w14:paraId="2C8CDF47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gefriergetrocknete Blätter können weniger als 1 Jahr verwahrt werden, Langzeitlagerung bei -80°C</w:t>
            </w:r>
          </w:p>
        </w:tc>
      </w:tr>
      <w:tr w:rsidR="0041012D" w:rsidRPr="00E24EF5" w14:paraId="43A45F6B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FE13E" w14:textId="77777777" w:rsidR="0041012D" w:rsidRPr="00DE0946" w:rsidRDefault="0041012D" w:rsidP="0041012D">
            <w:pPr>
              <w:spacing w:line="170" w:lineRule="atLeast"/>
              <w:jc w:val="lef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8.7 Prüfung des geernteten Inokulums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0F359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Vergleich mit vorgetäuschter Inokulation mit LMV-Puffer + Carborundum + Kohle</w:t>
            </w:r>
          </w:p>
        </w:tc>
      </w:tr>
      <w:tr w:rsidR="0041012D" w:rsidRPr="00E24EF5" w14:paraId="59429F2E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D6DA8" w14:textId="77777777" w:rsidR="0041012D" w:rsidRPr="00DE0946" w:rsidRDefault="0041012D" w:rsidP="0041012D">
            <w:pPr>
              <w:spacing w:line="170" w:lineRule="atLeast"/>
              <w:jc w:val="lef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8.8 Haltbarkeit/Lebensfähigkeit des Inokulums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47B15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2 Stunden bei 4°C oder auf Eis</w:t>
            </w:r>
          </w:p>
        </w:tc>
      </w:tr>
      <w:tr w:rsidR="0041012D" w:rsidRPr="00E24EF5" w14:paraId="78E07AA7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19DA5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9. Prüfungsanlage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9BF66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 </w:t>
            </w:r>
          </w:p>
        </w:tc>
      </w:tr>
      <w:tr w:rsidR="0041012D" w:rsidRPr="00E24EF5" w14:paraId="4432C2A8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E4743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9.1 Anzahl der Pflanzen pro Genotyp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0B313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mindestens 20</w:t>
            </w:r>
          </w:p>
        </w:tc>
      </w:tr>
      <w:tr w:rsidR="0041012D" w:rsidRPr="00E24EF5" w14:paraId="545A9470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2904E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9.2 Anzahl der Wiederholungen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6E20A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1</w:t>
            </w:r>
          </w:p>
        </w:tc>
      </w:tr>
      <w:tr w:rsidR="0041012D" w:rsidRPr="00DE0946" w14:paraId="4AB46DD7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D81BA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9.3 Kontrollsorten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68BC4" w14:textId="77777777" w:rsidR="0041012D" w:rsidRPr="00DE0946" w:rsidRDefault="0041012D" w:rsidP="00173FE4">
            <w:pPr>
              <w:spacing w:line="170" w:lineRule="atLeast"/>
              <w:rPr>
                <w:rFonts w:eastAsia="Arial Unicode MS"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anfällig: Bijou (rot), Hilde II (grün), Sprinter (grün), Sucrine (grün)</w:t>
            </w:r>
          </w:p>
          <w:p w14:paraId="2A0CDE2F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  <w:lang w:val="es-ES_tradnl"/>
              </w:rPr>
            </w:pPr>
            <w:r w:rsidRPr="00DE0946">
              <w:rPr>
                <w:sz w:val="18"/>
                <w:szCs w:val="18"/>
                <w:lang w:val="es-ES_tradnl"/>
              </w:rPr>
              <w:t xml:space="preserve">resistent: Capitan (grün), Corsica (grün), Diveria (rot) </w:t>
            </w:r>
          </w:p>
        </w:tc>
      </w:tr>
      <w:tr w:rsidR="0041012D" w:rsidRPr="00E24EF5" w14:paraId="4F6F337F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6B6DD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  <w:lang w:val="es-ES_tradnl"/>
              </w:rPr>
              <w:t xml:space="preserve">  </w:t>
            </w:r>
            <w:r w:rsidRPr="00DE0946">
              <w:rPr>
                <w:sz w:val="18"/>
                <w:szCs w:val="18"/>
              </w:rPr>
              <w:t>9.4 Gestaltung der Prüfung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1E306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mehrere Pflanzen mit vorgetäuschter Inokulation in derselben Saatkiste</w:t>
            </w:r>
          </w:p>
        </w:tc>
      </w:tr>
      <w:tr w:rsidR="0041012D" w:rsidRPr="00E24EF5" w14:paraId="40717D51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77290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9.5 Prüfungseinrichtung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2FFF0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Klimakammer</w:t>
            </w:r>
          </w:p>
        </w:tc>
      </w:tr>
      <w:tr w:rsidR="0041012D" w:rsidRPr="00E24EF5" w14:paraId="49C5D0E1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1722D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9.6 Temperatur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61BD0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nach Inokulation 15-22°C</w:t>
            </w:r>
          </w:p>
        </w:tc>
      </w:tr>
      <w:tr w:rsidR="0041012D" w:rsidRPr="00E24EF5" w14:paraId="1EDD2016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B2B2B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9.7 Licht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3EBE3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12-16 Stunden Licht ca. 5000 Lux</w:t>
            </w:r>
          </w:p>
        </w:tc>
      </w:tr>
      <w:tr w:rsidR="0041012D" w:rsidRPr="00E24EF5" w14:paraId="716C2F0B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49D72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10. Inokulation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8F3C2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 </w:t>
            </w:r>
          </w:p>
        </w:tc>
      </w:tr>
      <w:tr w:rsidR="0041012D" w:rsidRPr="00E24EF5" w14:paraId="7129887E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5A378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10.1 Vorbereitung des Inokulums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D10C8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frisches zermahlenes Blatt in frischem LMV-Puffer inkl. Carborundum und Aktivkohle</w:t>
            </w:r>
          </w:p>
        </w:tc>
      </w:tr>
      <w:tr w:rsidR="0041012D" w:rsidRPr="00E24EF5" w14:paraId="7D2FC997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640AF" w14:textId="77777777" w:rsidR="0041012D" w:rsidRPr="00DE0946" w:rsidRDefault="0041012D" w:rsidP="0041012D">
            <w:pPr>
              <w:spacing w:line="170" w:lineRule="atLeast"/>
              <w:jc w:val="lef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10.3 Pflanzenstadium bei der Inokulation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C5D9B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1. Blatt gut entwickelt bei 1. Inokulation, optional 4 Tage später 2. Inokulation</w:t>
            </w:r>
          </w:p>
        </w:tc>
      </w:tr>
      <w:tr w:rsidR="0041012D" w:rsidRPr="00E24EF5" w14:paraId="5E69584A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558E3B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10.4 Inokulationsmethode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E4852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Reiben, Abwaschen des Carborundums</w:t>
            </w:r>
          </w:p>
        </w:tc>
      </w:tr>
      <w:tr w:rsidR="0041012D" w:rsidRPr="00E24EF5" w14:paraId="00657004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CFB4F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10.7 Abschließende Erfassungen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F1B2CF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21 Tage nach der Inokulation </w:t>
            </w:r>
          </w:p>
        </w:tc>
      </w:tr>
      <w:tr w:rsidR="0041012D" w:rsidRPr="00E24EF5" w14:paraId="48E62375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70180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11. Erfassungen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1603F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 </w:t>
            </w:r>
          </w:p>
        </w:tc>
      </w:tr>
      <w:tr w:rsidR="0041012D" w:rsidRPr="00E24EF5" w14:paraId="4370FD91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B1FC9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11.1 </w:t>
            </w:r>
            <w:r w:rsidRPr="00DE0946">
              <w:rPr>
                <w:sz w:val="18"/>
                <w:szCs w:val="18"/>
              </w:rPr>
              <w:tab/>
              <w:t>Methode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F4B85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visuelle Einschätzung der Grades an Mosaikbildung; Vergleich mit Standardsorten, vorzugsweise mit Standardsorten desselben Wachtumstyps.</w:t>
            </w:r>
          </w:p>
        </w:tc>
      </w:tr>
      <w:tr w:rsidR="0041012D" w:rsidRPr="00E24EF5" w14:paraId="14C9856E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C6BC1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11.2 Erfassungsskala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7EC147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resistent = keine Symptome</w:t>
            </w:r>
          </w:p>
        </w:tc>
      </w:tr>
      <w:tr w:rsidR="0041012D" w:rsidRPr="00E24EF5" w14:paraId="25152762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08F20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 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4F8104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anfällig = Wachstumsverzögerung, junge Blätter mit Mosaik, Blätter rollen sich ein</w:t>
            </w:r>
          </w:p>
        </w:tc>
      </w:tr>
      <w:tr w:rsidR="0041012D" w:rsidRPr="00E24EF5" w14:paraId="5F60565A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A588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  11.3 Validierung der Prüfung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F1E75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Standardssorten sollten Beschreibung entsprechen</w:t>
            </w:r>
          </w:p>
        </w:tc>
      </w:tr>
      <w:tr w:rsidR="0041012D" w:rsidRPr="00E24EF5" w14:paraId="14D9FB3D" w14:textId="77777777" w:rsidTr="00173FE4">
        <w:trPr>
          <w:trHeight w:val="171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DB176" w14:textId="77777777" w:rsidR="0041012D" w:rsidRPr="00DE0946" w:rsidRDefault="0041012D" w:rsidP="0041012D">
            <w:pPr>
              <w:spacing w:line="170" w:lineRule="atLeast"/>
              <w:jc w:val="lef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12. Auswertung der Daten hinsichtlich der UPOV-Ausprägungsstufen</w:t>
            </w:r>
          </w:p>
        </w:tc>
        <w:tc>
          <w:tcPr>
            <w:tcW w:w="64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DAB86" w14:textId="77777777" w:rsidR="0041012D" w:rsidRPr="00DE0946" w:rsidRDefault="0041012D" w:rsidP="00173FE4">
            <w:pPr>
              <w:spacing w:line="170" w:lineRule="atLeast"/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resistent oder anfällig nach Pflanze klassifizieren, siehe 11.2.</w:t>
            </w:r>
          </w:p>
        </w:tc>
      </w:tr>
      <w:tr w:rsidR="0041012D" w:rsidRPr="00E24EF5" w14:paraId="7B9C953E" w14:textId="77777777" w:rsidTr="00173FE4">
        <w:trPr>
          <w:trHeight w:val="529"/>
        </w:trPr>
        <w:tc>
          <w:tcPr>
            <w:tcW w:w="3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88188C" w14:textId="77777777" w:rsidR="0041012D" w:rsidRPr="00DE0946" w:rsidRDefault="0041012D" w:rsidP="00173FE4">
            <w:pPr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>13. Kritische Kontrollpunkte</w:t>
            </w:r>
          </w:p>
        </w:tc>
        <w:tc>
          <w:tcPr>
            <w:tcW w:w="6428" w:type="dxa"/>
            <w:shd w:val="clear" w:color="auto" w:fill="auto"/>
          </w:tcPr>
          <w:p w14:paraId="45226DFA" w14:textId="77777777" w:rsidR="0041012D" w:rsidRPr="00DE0946" w:rsidRDefault="0041012D" w:rsidP="00173FE4">
            <w:pPr>
              <w:rPr>
                <w:rFonts w:cs="Arial"/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Sprinter ist weniger anfällig als viele andere anfällige Sorten. Diese Sorte kann in einem spezifiischen Versuch zur Erkennung eines niedrigen Inokulationsdrucks verwendet werden. </w:t>
            </w:r>
          </w:p>
          <w:p w14:paraId="54E1F5B9" w14:textId="7CAAF116" w:rsidR="0041012D" w:rsidRPr="00DE0946" w:rsidRDefault="0041012D" w:rsidP="00DE0946">
            <w:pPr>
              <w:rPr>
                <w:sz w:val="18"/>
                <w:szCs w:val="18"/>
              </w:rPr>
            </w:pPr>
            <w:r w:rsidRPr="00DE0946">
              <w:rPr>
                <w:sz w:val="18"/>
                <w:szCs w:val="18"/>
              </w:rPr>
              <w:t xml:space="preserve">Anthocyanfärbung in Blättern kann Mosaik-Symptome verschleiern und ein früheres Erfassungsdatum für grüne Sorten könnte, abhängig von der Reaktion der Standardsorten in der Prüfung, möglich sein. </w:t>
            </w:r>
          </w:p>
        </w:tc>
      </w:tr>
    </w:tbl>
    <w:p w14:paraId="28E4AD2A" w14:textId="77777777" w:rsidR="00BE24B9" w:rsidRPr="00E24EF5" w:rsidRDefault="00BE24B9" w:rsidP="0041012D">
      <w:pPr>
        <w:rPr>
          <w:i/>
        </w:rPr>
      </w:pPr>
    </w:p>
    <w:p w14:paraId="471E6B04" w14:textId="77777777" w:rsidR="00BE24B9" w:rsidRPr="00E24EF5" w:rsidRDefault="00BE24B9" w:rsidP="0041012D">
      <w:pPr>
        <w:rPr>
          <w:i/>
        </w:rPr>
      </w:pPr>
    </w:p>
    <w:p w14:paraId="0EB1A4ED" w14:textId="77777777" w:rsidR="00BE24B9" w:rsidRPr="00E24EF5" w:rsidRDefault="00BE24B9" w:rsidP="0041012D">
      <w:pPr>
        <w:rPr>
          <w:i/>
        </w:rPr>
      </w:pPr>
    </w:p>
    <w:p w14:paraId="2E33B5C6" w14:textId="77777777" w:rsidR="00BE24B9" w:rsidRPr="00E24EF5" w:rsidRDefault="00BE24B9" w:rsidP="0041012D">
      <w:pPr>
        <w:rPr>
          <w:i/>
        </w:rPr>
      </w:pPr>
    </w:p>
    <w:p w14:paraId="1BD464A4" w14:textId="77777777" w:rsidR="00BE24B9" w:rsidRPr="00E24EF5" w:rsidRDefault="00BE24B9" w:rsidP="0041012D">
      <w:pPr>
        <w:rPr>
          <w:i/>
        </w:rPr>
      </w:pPr>
    </w:p>
    <w:p w14:paraId="107CC88B" w14:textId="6989D05B" w:rsidR="0041012D" w:rsidRPr="00E24EF5" w:rsidRDefault="0041012D" w:rsidP="0041012D">
      <w:pPr>
        <w:rPr>
          <w:i/>
        </w:rPr>
      </w:pPr>
      <w:r w:rsidRPr="00E24EF5">
        <w:rPr>
          <w:i/>
        </w:rPr>
        <w:lastRenderedPageBreak/>
        <w:t>Vorgeschlagener neuer Wortlaut</w:t>
      </w:r>
    </w:p>
    <w:p w14:paraId="79A7FCCD" w14:textId="77777777" w:rsidR="0041012D" w:rsidRPr="00E24EF5" w:rsidRDefault="0041012D" w:rsidP="0041012D">
      <w:pPr>
        <w:rPr>
          <w:i/>
        </w:rPr>
      </w:pPr>
    </w:p>
    <w:p w14:paraId="438FDA72" w14:textId="77777777" w:rsidR="0041012D" w:rsidRPr="00E24EF5" w:rsidRDefault="0041012D" w:rsidP="0041012D">
      <w:pPr>
        <w:rPr>
          <w:rFonts w:cs="Arial"/>
          <w:u w:val="single"/>
        </w:rPr>
      </w:pPr>
      <w:r w:rsidRPr="00E24EF5">
        <w:rPr>
          <w:u w:val="single"/>
        </w:rPr>
        <w:t xml:space="preserve">Zu 53: Resistenz gegen </w:t>
      </w:r>
      <w:r w:rsidRPr="00E24EF5">
        <w:rPr>
          <w:i/>
          <w:u w:val="single"/>
        </w:rPr>
        <w:t>Lettuce mosaic virus</w:t>
      </w:r>
      <w:r w:rsidRPr="00E24EF5">
        <w:rPr>
          <w:u w:val="single"/>
        </w:rPr>
        <w:t xml:space="preserve"> (LMV) Pathotyp II</w:t>
      </w:r>
    </w:p>
    <w:p w14:paraId="33371D5C" w14:textId="3F1BC3CF" w:rsidR="0041012D" w:rsidRPr="00E24EF5" w:rsidRDefault="0041012D" w:rsidP="00050E16"/>
    <w:p w14:paraId="29CC44E1" w14:textId="40C6F803" w:rsidR="0041012D" w:rsidRPr="00E24EF5" w:rsidRDefault="00BE24B9" w:rsidP="0041012D">
      <w:pPr>
        <w:rPr>
          <w:rFonts w:cs="Arial"/>
          <w:u w:val="single"/>
        </w:rPr>
      </w:pPr>
      <w:r w:rsidRPr="00E24EF5">
        <w:rPr>
          <w:rFonts w:cs="Arial"/>
          <w:highlight w:val="lightGray"/>
          <w:u w:val="single"/>
        </w:rPr>
        <w:t>Die Resistenz gegen Pathotyp II ist anhand eines Biotests (Methode i) und/oder eines DNA-Marker-Tests (Methode ii) zu prüfen</w:t>
      </w:r>
      <w:r w:rsidR="0041012D" w:rsidRPr="00E24EF5">
        <w:rPr>
          <w:rFonts w:cs="Arial"/>
          <w:highlight w:val="lightGray"/>
          <w:u w:val="single"/>
        </w:rPr>
        <w:t>.</w:t>
      </w:r>
    </w:p>
    <w:p w14:paraId="1C7B4342" w14:textId="77777777" w:rsidR="0041012D" w:rsidRPr="00E24EF5" w:rsidRDefault="0041012D" w:rsidP="0041012D">
      <w:pPr>
        <w:ind w:left="567"/>
      </w:pPr>
    </w:p>
    <w:p w14:paraId="3FCFF472" w14:textId="624F0959" w:rsidR="0041012D" w:rsidRPr="00E24EF5" w:rsidRDefault="00BE24B9" w:rsidP="0041012D">
      <w:pPr>
        <w:pStyle w:val="ListParagraph"/>
        <w:numPr>
          <w:ilvl w:val="0"/>
          <w:numId w:val="3"/>
        </w:numPr>
        <w:tabs>
          <w:tab w:val="left" w:leader="dot" w:pos="3402"/>
        </w:tabs>
        <w:jc w:val="left"/>
        <w:rPr>
          <w:bCs/>
          <w:szCs w:val="24"/>
          <w:highlight w:val="lightGray"/>
          <w:u w:val="single"/>
          <w:lang w:eastAsia="nl-NL"/>
        </w:rPr>
      </w:pPr>
      <w:r w:rsidRPr="00E24EF5">
        <w:rPr>
          <w:bCs/>
          <w:szCs w:val="24"/>
          <w:highlight w:val="lightGray"/>
          <w:u w:val="single"/>
          <w:lang w:eastAsia="nl-NL"/>
        </w:rPr>
        <w:t>Biotest</w:t>
      </w:r>
    </w:p>
    <w:p w14:paraId="0D2674A6" w14:textId="3481013B" w:rsidR="00BE24B9" w:rsidRPr="00E24EF5" w:rsidRDefault="00BE24B9" w:rsidP="00BE24B9">
      <w:pPr>
        <w:tabs>
          <w:tab w:val="left" w:leader="dot" w:pos="3402"/>
        </w:tabs>
        <w:jc w:val="left"/>
        <w:rPr>
          <w:bCs/>
          <w:szCs w:val="24"/>
          <w:highlight w:val="lightGray"/>
          <w:u w:val="single"/>
          <w:lang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E24B9" w:rsidRPr="00E24EF5" w14:paraId="17A73115" w14:textId="77777777" w:rsidTr="00173FE4">
        <w:trPr>
          <w:cantSplit/>
        </w:trPr>
        <w:tc>
          <w:tcPr>
            <w:tcW w:w="675" w:type="dxa"/>
          </w:tcPr>
          <w:p w14:paraId="3E004A1C" w14:textId="77777777" w:rsidR="00BE24B9" w:rsidRPr="00E24EF5" w:rsidRDefault="00BE24B9" w:rsidP="00173FE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1.</w:t>
            </w:r>
          </w:p>
        </w:tc>
        <w:tc>
          <w:tcPr>
            <w:tcW w:w="3164" w:type="dxa"/>
          </w:tcPr>
          <w:p w14:paraId="2C27DE5A" w14:textId="77777777" w:rsidR="00BE24B9" w:rsidRPr="00E24EF5" w:rsidRDefault="00BE24B9" w:rsidP="00173FE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Pathogen</w:t>
            </w:r>
          </w:p>
        </w:tc>
        <w:tc>
          <w:tcPr>
            <w:tcW w:w="5908" w:type="dxa"/>
          </w:tcPr>
          <w:p w14:paraId="1089F5CB" w14:textId="77777777" w:rsidR="00BE24B9" w:rsidRPr="00E24EF5" w:rsidRDefault="00BE24B9" w:rsidP="00173FE4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rPr>
                <w:rFonts w:eastAsia="Arial Unicode MS" w:cs="Arial"/>
                <w:i/>
                <w:lang w:eastAsia="nl-NL"/>
              </w:rPr>
              <w:t>Lettuce mosaic virus</w:t>
            </w:r>
          </w:p>
        </w:tc>
      </w:tr>
      <w:tr w:rsidR="00BE24B9" w:rsidRPr="00E24EF5" w14:paraId="7CB9D641" w14:textId="77777777" w:rsidTr="00173FE4">
        <w:trPr>
          <w:cantSplit/>
        </w:trPr>
        <w:tc>
          <w:tcPr>
            <w:tcW w:w="675" w:type="dxa"/>
          </w:tcPr>
          <w:p w14:paraId="0412BF49" w14:textId="77777777" w:rsidR="00BE24B9" w:rsidRPr="00E24EF5" w:rsidRDefault="00BE24B9" w:rsidP="00173FE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2.</w:t>
            </w:r>
          </w:p>
        </w:tc>
        <w:tc>
          <w:tcPr>
            <w:tcW w:w="3164" w:type="dxa"/>
          </w:tcPr>
          <w:p w14:paraId="5E410007" w14:textId="5A95D5D0" w:rsidR="00BE24B9" w:rsidRPr="00E24EF5" w:rsidRDefault="00BE24B9" w:rsidP="00173FE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E24EF5">
              <w:t>Quarantänestatus</w:t>
            </w:r>
          </w:p>
        </w:tc>
        <w:tc>
          <w:tcPr>
            <w:tcW w:w="5908" w:type="dxa"/>
          </w:tcPr>
          <w:p w14:paraId="7EAAE255" w14:textId="063CD9CE" w:rsidR="00BE24B9" w:rsidRPr="00E24EF5" w:rsidRDefault="00CD3E73" w:rsidP="00173FE4">
            <w:pPr>
              <w:spacing w:before="20" w:after="20"/>
              <w:rPr>
                <w:rFonts w:cs="Arial"/>
              </w:rPr>
            </w:pPr>
            <w:r w:rsidRPr="00E24EF5">
              <w:t>keiner</w:t>
            </w:r>
          </w:p>
        </w:tc>
      </w:tr>
      <w:tr w:rsidR="00BE24B9" w:rsidRPr="00E24EF5" w14:paraId="4413910F" w14:textId="77777777" w:rsidTr="00173FE4">
        <w:trPr>
          <w:cantSplit/>
        </w:trPr>
        <w:tc>
          <w:tcPr>
            <w:tcW w:w="675" w:type="dxa"/>
          </w:tcPr>
          <w:p w14:paraId="005D73BA" w14:textId="77777777" w:rsidR="00BE24B9" w:rsidRPr="00E24EF5" w:rsidRDefault="00BE24B9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3.</w:t>
            </w:r>
          </w:p>
        </w:tc>
        <w:tc>
          <w:tcPr>
            <w:tcW w:w="3164" w:type="dxa"/>
          </w:tcPr>
          <w:p w14:paraId="1C2D60A4" w14:textId="0042D8E9" w:rsidR="00BE24B9" w:rsidRPr="00E24EF5" w:rsidRDefault="00CD3E73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Wirtsart</w:t>
            </w:r>
          </w:p>
        </w:tc>
        <w:tc>
          <w:tcPr>
            <w:tcW w:w="5908" w:type="dxa"/>
          </w:tcPr>
          <w:p w14:paraId="13E144A8" w14:textId="34677EB7" w:rsidR="00BE24B9" w:rsidRPr="00E24EF5" w:rsidRDefault="00CD3E73" w:rsidP="00173FE4">
            <w:pPr>
              <w:spacing w:before="20" w:after="20"/>
              <w:rPr>
                <w:rFonts w:cs="Arial"/>
                <w:i/>
                <w:color w:val="000000"/>
              </w:rPr>
            </w:pPr>
            <w:r w:rsidRPr="00E24EF5">
              <w:rPr>
                <w:rFonts w:cs="Arial"/>
                <w:lang w:eastAsia="nl-NL"/>
              </w:rPr>
              <w:t>Salat</w:t>
            </w:r>
            <w:r w:rsidR="00BE24B9" w:rsidRPr="00E24EF5">
              <w:rPr>
                <w:rFonts w:cs="Arial"/>
                <w:lang w:eastAsia="nl-NL"/>
              </w:rPr>
              <w:t xml:space="preserve"> - </w:t>
            </w:r>
            <w:r w:rsidR="00BE24B9" w:rsidRPr="00E24EF5">
              <w:rPr>
                <w:rFonts w:cs="Arial"/>
                <w:i/>
                <w:iCs/>
                <w:lang w:eastAsia="nl-NL"/>
              </w:rPr>
              <w:t xml:space="preserve">Lactuca sativa </w:t>
            </w:r>
            <w:r w:rsidR="00BE24B9" w:rsidRPr="00E24EF5">
              <w:rPr>
                <w:rFonts w:cs="Arial"/>
                <w:iCs/>
                <w:lang w:eastAsia="nl-NL"/>
              </w:rPr>
              <w:t>L.</w:t>
            </w:r>
          </w:p>
        </w:tc>
      </w:tr>
      <w:tr w:rsidR="00BE24B9" w:rsidRPr="00E24EF5" w14:paraId="656A27DB" w14:textId="77777777" w:rsidTr="00173FE4">
        <w:trPr>
          <w:cantSplit/>
        </w:trPr>
        <w:tc>
          <w:tcPr>
            <w:tcW w:w="675" w:type="dxa"/>
          </w:tcPr>
          <w:p w14:paraId="3DB0D6D9" w14:textId="77777777" w:rsidR="00BE24B9" w:rsidRPr="00E24EF5" w:rsidRDefault="00BE24B9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4.</w:t>
            </w:r>
          </w:p>
        </w:tc>
        <w:tc>
          <w:tcPr>
            <w:tcW w:w="3164" w:type="dxa"/>
          </w:tcPr>
          <w:p w14:paraId="442F19F9" w14:textId="39529EF8" w:rsidR="00BE24B9" w:rsidRPr="00E24EF5" w:rsidRDefault="00CD3E73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Quelle des Inokulums</w:t>
            </w:r>
          </w:p>
        </w:tc>
        <w:tc>
          <w:tcPr>
            <w:tcW w:w="5908" w:type="dxa"/>
          </w:tcPr>
          <w:p w14:paraId="5E0448CF" w14:textId="1D8838F5" w:rsidR="00BE24B9" w:rsidRPr="00E24EF5" w:rsidRDefault="00BE24B9" w:rsidP="00173FE4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rPr>
                <w:rFonts w:cs="Arial"/>
              </w:rPr>
              <w:t>GEVES</w:t>
            </w:r>
            <w:r w:rsidRPr="00E24EF5">
              <w:rPr>
                <w:rStyle w:val="FootnoteReference"/>
                <w:rFonts w:cs="Arial"/>
              </w:rPr>
              <w:footnoteReference w:id="5"/>
            </w:r>
            <w:r w:rsidRPr="00E24EF5">
              <w:rPr>
                <w:rFonts w:cs="Arial"/>
              </w:rPr>
              <w:t xml:space="preserve"> (FR) o</w:t>
            </w:r>
            <w:r w:rsidR="00CD3E73" w:rsidRPr="00E24EF5">
              <w:rPr>
                <w:rFonts w:cs="Arial"/>
              </w:rPr>
              <w:t>de</w:t>
            </w:r>
            <w:r w:rsidRPr="00E24EF5">
              <w:rPr>
                <w:rFonts w:cs="Arial"/>
              </w:rPr>
              <w:t>r Naktuinbouw</w:t>
            </w:r>
            <w:r w:rsidRPr="00E24EF5">
              <w:rPr>
                <w:rStyle w:val="FootnoteReference"/>
                <w:rFonts w:cs="Arial"/>
              </w:rPr>
              <w:footnoteReference w:id="6"/>
            </w:r>
            <w:r w:rsidRPr="00E24EF5">
              <w:rPr>
                <w:rFonts w:cs="Arial"/>
              </w:rPr>
              <w:t xml:space="preserve"> (NL)</w:t>
            </w:r>
          </w:p>
        </w:tc>
      </w:tr>
      <w:tr w:rsidR="00CD3E73" w:rsidRPr="00E24EF5" w14:paraId="42298F7B" w14:textId="77777777" w:rsidTr="00173FE4">
        <w:trPr>
          <w:cantSplit/>
        </w:trPr>
        <w:tc>
          <w:tcPr>
            <w:tcW w:w="675" w:type="dxa"/>
          </w:tcPr>
          <w:p w14:paraId="3487E3A9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5.</w:t>
            </w:r>
          </w:p>
        </w:tc>
        <w:tc>
          <w:tcPr>
            <w:tcW w:w="3164" w:type="dxa"/>
          </w:tcPr>
          <w:p w14:paraId="5C35A1D6" w14:textId="0B281AA6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Isolat</w:t>
            </w:r>
          </w:p>
        </w:tc>
        <w:tc>
          <w:tcPr>
            <w:tcW w:w="5908" w:type="dxa"/>
          </w:tcPr>
          <w:p w14:paraId="108E679C" w14:textId="75338257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Pathotyp II (Isolate LMV-0 und Ls1 gehören zum selben Pathotyp)</w:t>
            </w:r>
          </w:p>
        </w:tc>
      </w:tr>
      <w:tr w:rsidR="00CD3E73" w:rsidRPr="00E24EF5" w14:paraId="0314CD51" w14:textId="77777777" w:rsidTr="00173FE4">
        <w:trPr>
          <w:cantSplit/>
        </w:trPr>
        <w:tc>
          <w:tcPr>
            <w:tcW w:w="675" w:type="dxa"/>
          </w:tcPr>
          <w:p w14:paraId="4F724A48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6.</w:t>
            </w:r>
          </w:p>
        </w:tc>
        <w:tc>
          <w:tcPr>
            <w:tcW w:w="3164" w:type="dxa"/>
          </w:tcPr>
          <w:p w14:paraId="6E989BDF" w14:textId="37C18FBF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Feststellung der Isolatidentität</w:t>
            </w:r>
          </w:p>
        </w:tc>
        <w:tc>
          <w:tcPr>
            <w:tcW w:w="5908" w:type="dxa"/>
          </w:tcPr>
          <w:p w14:paraId="6FA0B38B" w14:textId="4F6A344A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resistente und anfällige Kontrollsorten</w:t>
            </w:r>
          </w:p>
        </w:tc>
      </w:tr>
      <w:tr w:rsidR="00CD3E73" w:rsidRPr="00E24EF5" w14:paraId="2EBDF27D" w14:textId="77777777" w:rsidTr="00173FE4">
        <w:trPr>
          <w:cantSplit/>
        </w:trPr>
        <w:tc>
          <w:tcPr>
            <w:tcW w:w="675" w:type="dxa"/>
          </w:tcPr>
          <w:p w14:paraId="50154C9B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7.</w:t>
            </w:r>
          </w:p>
        </w:tc>
        <w:tc>
          <w:tcPr>
            <w:tcW w:w="3164" w:type="dxa"/>
          </w:tcPr>
          <w:p w14:paraId="5C28A848" w14:textId="50488695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Feststellung der Pathogenität</w:t>
            </w:r>
          </w:p>
        </w:tc>
        <w:tc>
          <w:tcPr>
            <w:tcW w:w="5908" w:type="dxa"/>
          </w:tcPr>
          <w:p w14:paraId="1ECCB810" w14:textId="4586B77E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Inokulation einer anfälligen Kontrollsorte</w:t>
            </w:r>
          </w:p>
        </w:tc>
      </w:tr>
      <w:tr w:rsidR="00CD3E73" w:rsidRPr="00E24EF5" w14:paraId="5DC88804" w14:textId="77777777" w:rsidTr="00173FE4">
        <w:trPr>
          <w:cantSplit/>
        </w:trPr>
        <w:tc>
          <w:tcPr>
            <w:tcW w:w="675" w:type="dxa"/>
          </w:tcPr>
          <w:p w14:paraId="480C737C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8.</w:t>
            </w:r>
          </w:p>
        </w:tc>
        <w:tc>
          <w:tcPr>
            <w:tcW w:w="3164" w:type="dxa"/>
          </w:tcPr>
          <w:p w14:paraId="20B7403A" w14:textId="18D445BF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Vermehrung des Inokulums</w:t>
            </w:r>
          </w:p>
        </w:tc>
        <w:tc>
          <w:tcPr>
            <w:tcW w:w="5908" w:type="dxa"/>
          </w:tcPr>
          <w:p w14:paraId="3127C54A" w14:textId="77777777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D3E73" w:rsidRPr="00E24EF5" w14:paraId="75A13099" w14:textId="77777777" w:rsidTr="00173FE4">
        <w:trPr>
          <w:cantSplit/>
        </w:trPr>
        <w:tc>
          <w:tcPr>
            <w:tcW w:w="675" w:type="dxa"/>
          </w:tcPr>
          <w:p w14:paraId="7116DD03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8.2</w:t>
            </w:r>
          </w:p>
        </w:tc>
        <w:tc>
          <w:tcPr>
            <w:tcW w:w="3164" w:type="dxa"/>
          </w:tcPr>
          <w:p w14:paraId="1529BAF2" w14:textId="6558B802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Vermehrungssorte</w:t>
            </w:r>
          </w:p>
        </w:tc>
        <w:tc>
          <w:tcPr>
            <w:tcW w:w="5908" w:type="dxa"/>
          </w:tcPr>
          <w:p w14:paraId="7CF59D51" w14:textId="493BED7D" w:rsidR="00CD3E73" w:rsidRPr="00E24EF5" w:rsidRDefault="00F031FD" w:rsidP="00F031F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lang w:eastAsia="nl-NL"/>
              </w:rPr>
              <w:t>anfällige</w:t>
            </w:r>
            <w:r w:rsidR="00CD3E73" w:rsidRPr="00E24EF5">
              <w:rPr>
                <w:rFonts w:cs="Arial"/>
                <w:lang w:eastAsia="nl-NL"/>
              </w:rPr>
              <w:t xml:space="preserve"> </w:t>
            </w:r>
            <w:r>
              <w:rPr>
                <w:rFonts w:cs="Arial"/>
                <w:lang w:eastAsia="nl-NL"/>
              </w:rPr>
              <w:t>Kontrollsorte</w:t>
            </w:r>
          </w:p>
        </w:tc>
      </w:tr>
      <w:tr w:rsidR="00CD3E73" w:rsidRPr="00E24EF5" w14:paraId="4C1185BC" w14:textId="77777777" w:rsidTr="00173FE4">
        <w:trPr>
          <w:cantSplit/>
        </w:trPr>
        <w:tc>
          <w:tcPr>
            <w:tcW w:w="675" w:type="dxa"/>
          </w:tcPr>
          <w:p w14:paraId="43D2474E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8.3</w:t>
            </w:r>
          </w:p>
        </w:tc>
        <w:tc>
          <w:tcPr>
            <w:tcW w:w="3164" w:type="dxa"/>
          </w:tcPr>
          <w:p w14:paraId="75066090" w14:textId="340A90E0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bCs/>
              </w:rPr>
            </w:pPr>
            <w:r w:rsidRPr="00E24EF5">
              <w:t>Pflanzenstadium bei der Inokulation</w:t>
            </w:r>
          </w:p>
        </w:tc>
        <w:tc>
          <w:tcPr>
            <w:tcW w:w="5908" w:type="dxa"/>
          </w:tcPr>
          <w:p w14:paraId="10B35D5D" w14:textId="68FD8983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rPr>
                <w:rFonts w:cs="Arial"/>
                <w:lang w:eastAsia="nl-NL"/>
              </w:rPr>
              <w:t>2-3 Blätter</w:t>
            </w:r>
          </w:p>
        </w:tc>
      </w:tr>
      <w:tr w:rsidR="00CD3E73" w:rsidRPr="00E24EF5" w14:paraId="55593F39" w14:textId="77777777" w:rsidTr="00173FE4">
        <w:trPr>
          <w:cantSplit/>
        </w:trPr>
        <w:tc>
          <w:tcPr>
            <w:tcW w:w="675" w:type="dxa"/>
          </w:tcPr>
          <w:p w14:paraId="57446C0A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8.4</w:t>
            </w:r>
          </w:p>
        </w:tc>
        <w:tc>
          <w:tcPr>
            <w:tcW w:w="3164" w:type="dxa"/>
          </w:tcPr>
          <w:p w14:paraId="76F1A74D" w14:textId="6118217D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Inokulationsmedium</w:t>
            </w:r>
          </w:p>
        </w:tc>
        <w:tc>
          <w:tcPr>
            <w:tcW w:w="5908" w:type="dxa"/>
          </w:tcPr>
          <w:p w14:paraId="7C9AAFDA" w14:textId="458D9733" w:rsidR="00CD3E73" w:rsidRPr="00E24EF5" w:rsidRDefault="00F031FD" w:rsidP="00CD3E73">
            <w:pPr>
              <w:spacing w:before="20" w:after="20"/>
              <w:rPr>
                <w:rFonts w:cs="Arial"/>
                <w:lang w:eastAsia="nl-NL"/>
              </w:rPr>
            </w:pPr>
            <w:r w:rsidRPr="002151AF">
              <w:rPr>
                <w:lang w:val="de-CH"/>
              </w:rPr>
              <w:t>0,05 M PBS, 0,25% (w/v) Na</w:t>
            </w:r>
            <w:r w:rsidRPr="002151AF">
              <w:rPr>
                <w:vertAlign w:val="subscript"/>
                <w:lang w:val="de-CH"/>
              </w:rPr>
              <w:t>2</w:t>
            </w:r>
            <w:r w:rsidRPr="002151AF">
              <w:rPr>
                <w:lang w:val="de-CH"/>
              </w:rPr>
              <w:t>SO</w:t>
            </w:r>
            <w:r w:rsidRPr="002151AF">
              <w:rPr>
                <w:vertAlign w:val="subscript"/>
                <w:lang w:val="de-CH"/>
              </w:rPr>
              <w:t>3</w:t>
            </w:r>
            <w:r w:rsidRPr="002151AF">
              <w:rPr>
                <w:lang w:val="de-CH"/>
              </w:rPr>
              <w:t xml:space="preserve"> 0,5% C</w:t>
            </w:r>
            <w:r w:rsidRPr="002151AF">
              <w:rPr>
                <w:vertAlign w:val="subscript"/>
                <w:lang w:val="de-CH"/>
              </w:rPr>
              <w:t>5</w:t>
            </w:r>
            <w:r w:rsidRPr="002151AF">
              <w:rPr>
                <w:lang w:val="de-CH"/>
              </w:rPr>
              <w:t>H</w:t>
            </w:r>
            <w:r w:rsidRPr="002151AF">
              <w:rPr>
                <w:vertAlign w:val="subscript"/>
                <w:lang w:val="de-CH"/>
              </w:rPr>
              <w:t>10</w:t>
            </w:r>
            <w:r w:rsidRPr="002151AF">
              <w:rPr>
                <w:lang w:val="de-CH"/>
              </w:rPr>
              <w:t>NNaS</w:t>
            </w:r>
            <w:r w:rsidRPr="002151AF">
              <w:rPr>
                <w:vertAlign w:val="subscript"/>
                <w:lang w:val="de-CH"/>
              </w:rPr>
              <w:t>2.</w:t>
            </w:r>
            <w:r w:rsidRPr="002151AF">
              <w:rPr>
                <w:lang w:val="de-CH"/>
              </w:rPr>
              <w:t>3H</w:t>
            </w:r>
            <w:r w:rsidRPr="002151AF">
              <w:rPr>
                <w:vertAlign w:val="subscript"/>
                <w:lang w:val="de-CH"/>
              </w:rPr>
              <w:t>2</w:t>
            </w:r>
            <w:r w:rsidRPr="002151AF">
              <w:rPr>
                <w:lang w:val="de-CH"/>
              </w:rPr>
              <w:t>O, 4% Carborundum und 5% Aktivkohle</w:t>
            </w:r>
          </w:p>
        </w:tc>
      </w:tr>
      <w:tr w:rsidR="00CD3E73" w:rsidRPr="00E24EF5" w14:paraId="63C83024" w14:textId="77777777" w:rsidTr="00173FE4">
        <w:trPr>
          <w:cantSplit/>
        </w:trPr>
        <w:tc>
          <w:tcPr>
            <w:tcW w:w="675" w:type="dxa"/>
          </w:tcPr>
          <w:p w14:paraId="5BDB3F74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8.5</w:t>
            </w:r>
          </w:p>
        </w:tc>
        <w:tc>
          <w:tcPr>
            <w:tcW w:w="3164" w:type="dxa"/>
          </w:tcPr>
          <w:p w14:paraId="051E2581" w14:textId="1762C225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Inokulationsmethode</w:t>
            </w:r>
          </w:p>
        </w:tc>
        <w:tc>
          <w:tcPr>
            <w:tcW w:w="5908" w:type="dxa"/>
          </w:tcPr>
          <w:p w14:paraId="158D2B70" w14:textId="20754613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Reiben; wahlweise nach 4 Tagen wiederholen; 1-2 Stunden hohe Feuchtigkeit nach Inokulation</w:t>
            </w:r>
          </w:p>
        </w:tc>
      </w:tr>
      <w:tr w:rsidR="00CD3E73" w:rsidRPr="00E24EF5" w14:paraId="33F3FA99" w14:textId="77777777" w:rsidTr="00173FE4">
        <w:trPr>
          <w:cantSplit/>
        </w:trPr>
        <w:tc>
          <w:tcPr>
            <w:tcW w:w="675" w:type="dxa"/>
          </w:tcPr>
          <w:p w14:paraId="11EBC7B9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8.6</w:t>
            </w:r>
          </w:p>
        </w:tc>
        <w:tc>
          <w:tcPr>
            <w:tcW w:w="3164" w:type="dxa"/>
          </w:tcPr>
          <w:p w14:paraId="1D59B43D" w14:textId="7B035C11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Ernte des Inokulums</w:t>
            </w:r>
          </w:p>
        </w:tc>
        <w:tc>
          <w:tcPr>
            <w:tcW w:w="5908" w:type="dxa"/>
          </w:tcPr>
          <w:p w14:paraId="6B030035" w14:textId="77777777" w:rsidR="00CD3E73" w:rsidRPr="00E24EF5" w:rsidRDefault="00CD3E73" w:rsidP="00CD3E73">
            <w:pPr>
              <w:spacing w:line="170" w:lineRule="atLeast"/>
              <w:rPr>
                <w:rFonts w:cs="Arial"/>
              </w:rPr>
            </w:pPr>
            <w:r w:rsidRPr="00E24EF5">
              <w:t>homogenisiertes frisches Blatt in Puffer (50% w/v);</w:t>
            </w:r>
          </w:p>
          <w:p w14:paraId="01F520B2" w14:textId="6D2BEA1C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gefriergetrocknete Blätter können weniger als 1 Jahr verwahrt werden, Langzeitlagerung bei -80°C</w:t>
            </w:r>
          </w:p>
        </w:tc>
      </w:tr>
      <w:tr w:rsidR="00CD3E73" w:rsidRPr="00E24EF5" w14:paraId="0109A338" w14:textId="77777777" w:rsidTr="00173FE4">
        <w:trPr>
          <w:cantSplit/>
        </w:trPr>
        <w:tc>
          <w:tcPr>
            <w:tcW w:w="675" w:type="dxa"/>
          </w:tcPr>
          <w:p w14:paraId="31E18053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8.7</w:t>
            </w:r>
          </w:p>
        </w:tc>
        <w:tc>
          <w:tcPr>
            <w:tcW w:w="3164" w:type="dxa"/>
          </w:tcPr>
          <w:p w14:paraId="3304B83C" w14:textId="13D86BDD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bCs/>
                <w:lang w:eastAsia="nl-NL"/>
              </w:rPr>
            </w:pPr>
            <w:r w:rsidRPr="00E24EF5">
              <w:t>Prüfung des geernteten Inokulums</w:t>
            </w:r>
          </w:p>
        </w:tc>
        <w:tc>
          <w:tcPr>
            <w:tcW w:w="5908" w:type="dxa"/>
          </w:tcPr>
          <w:p w14:paraId="571CA598" w14:textId="75FEB562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Vergleich mit vorgetäuschter Inokulation mit LMV-Puffer + Carborundum + Kohle</w:t>
            </w:r>
          </w:p>
        </w:tc>
      </w:tr>
      <w:tr w:rsidR="00CD3E73" w:rsidRPr="00E24EF5" w14:paraId="73E109A7" w14:textId="77777777" w:rsidTr="00173FE4">
        <w:trPr>
          <w:cantSplit/>
        </w:trPr>
        <w:tc>
          <w:tcPr>
            <w:tcW w:w="675" w:type="dxa"/>
          </w:tcPr>
          <w:p w14:paraId="69C75D81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8.8</w:t>
            </w:r>
          </w:p>
        </w:tc>
        <w:tc>
          <w:tcPr>
            <w:tcW w:w="3164" w:type="dxa"/>
          </w:tcPr>
          <w:p w14:paraId="205B069E" w14:textId="588D1DBA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eastAsia="nl-NL"/>
              </w:rPr>
            </w:pPr>
            <w:r w:rsidRPr="00E24EF5">
              <w:t>Haltbarkeit/Lebensfähigkeit des Inokulums</w:t>
            </w:r>
          </w:p>
        </w:tc>
        <w:tc>
          <w:tcPr>
            <w:tcW w:w="5908" w:type="dxa"/>
          </w:tcPr>
          <w:p w14:paraId="5F1997CA" w14:textId="1AE13150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2 Stunden bei 4°C oder auf Eis</w:t>
            </w:r>
          </w:p>
        </w:tc>
      </w:tr>
      <w:tr w:rsidR="00CD3E73" w:rsidRPr="00E24EF5" w14:paraId="50BAD465" w14:textId="77777777" w:rsidTr="00173FE4">
        <w:trPr>
          <w:cantSplit/>
        </w:trPr>
        <w:tc>
          <w:tcPr>
            <w:tcW w:w="675" w:type="dxa"/>
          </w:tcPr>
          <w:p w14:paraId="1B3C53BE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9.</w:t>
            </w:r>
          </w:p>
        </w:tc>
        <w:tc>
          <w:tcPr>
            <w:tcW w:w="3164" w:type="dxa"/>
          </w:tcPr>
          <w:p w14:paraId="74654E1A" w14:textId="57CAC42C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Prüfungsanlage</w:t>
            </w:r>
          </w:p>
        </w:tc>
        <w:tc>
          <w:tcPr>
            <w:tcW w:w="5908" w:type="dxa"/>
          </w:tcPr>
          <w:p w14:paraId="6D72307B" w14:textId="77777777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D3E73" w:rsidRPr="00E24EF5" w14:paraId="31C82391" w14:textId="77777777" w:rsidTr="00173FE4">
        <w:trPr>
          <w:cantSplit/>
        </w:trPr>
        <w:tc>
          <w:tcPr>
            <w:tcW w:w="675" w:type="dxa"/>
          </w:tcPr>
          <w:p w14:paraId="2A730E52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9.1</w:t>
            </w:r>
          </w:p>
        </w:tc>
        <w:tc>
          <w:tcPr>
            <w:tcW w:w="3164" w:type="dxa"/>
          </w:tcPr>
          <w:p w14:paraId="1AF91B49" w14:textId="2DAD64BA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Anzahl der Pflanzen pro Genotyp</w:t>
            </w:r>
          </w:p>
        </w:tc>
        <w:tc>
          <w:tcPr>
            <w:tcW w:w="5908" w:type="dxa"/>
          </w:tcPr>
          <w:p w14:paraId="61987B89" w14:textId="6CBAFCDA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rPr>
                <w:rFonts w:cs="Arial"/>
                <w:lang w:eastAsia="nl-NL"/>
              </w:rPr>
              <w:t>mindestens 20</w:t>
            </w:r>
          </w:p>
        </w:tc>
      </w:tr>
      <w:tr w:rsidR="00CD3E73" w:rsidRPr="00E24EF5" w14:paraId="51CD7A6A" w14:textId="77777777" w:rsidTr="00173FE4">
        <w:trPr>
          <w:cantSplit/>
        </w:trPr>
        <w:tc>
          <w:tcPr>
            <w:tcW w:w="675" w:type="dxa"/>
          </w:tcPr>
          <w:p w14:paraId="6609419F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9.2</w:t>
            </w:r>
          </w:p>
        </w:tc>
        <w:tc>
          <w:tcPr>
            <w:tcW w:w="3164" w:type="dxa"/>
          </w:tcPr>
          <w:p w14:paraId="0C2769B3" w14:textId="2EBA6776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Anzahl der Wiederholungen</w:t>
            </w:r>
          </w:p>
        </w:tc>
        <w:tc>
          <w:tcPr>
            <w:tcW w:w="5908" w:type="dxa"/>
          </w:tcPr>
          <w:p w14:paraId="5F0EB1F2" w14:textId="77777777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rPr>
                <w:rFonts w:cs="Arial"/>
                <w:color w:val="000000"/>
              </w:rPr>
              <w:t>1</w:t>
            </w:r>
          </w:p>
        </w:tc>
      </w:tr>
      <w:tr w:rsidR="00CD3E73" w:rsidRPr="00E24EF5" w14:paraId="1E982521" w14:textId="77777777" w:rsidTr="00173FE4">
        <w:trPr>
          <w:cantSplit/>
        </w:trPr>
        <w:tc>
          <w:tcPr>
            <w:tcW w:w="675" w:type="dxa"/>
          </w:tcPr>
          <w:p w14:paraId="52DE04C1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9.3</w:t>
            </w:r>
          </w:p>
        </w:tc>
        <w:tc>
          <w:tcPr>
            <w:tcW w:w="3164" w:type="dxa"/>
          </w:tcPr>
          <w:p w14:paraId="2A694E8F" w14:textId="03BC2EFB" w:rsidR="00CD3E73" w:rsidRPr="00E24EF5" w:rsidRDefault="00635E0C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Kontrollsorten</w:t>
            </w:r>
          </w:p>
        </w:tc>
        <w:tc>
          <w:tcPr>
            <w:tcW w:w="5908" w:type="dxa"/>
          </w:tcPr>
          <w:p w14:paraId="24F793C0" w14:textId="2F94D1AD" w:rsidR="00CD3E73" w:rsidRPr="00E24EF5" w:rsidRDefault="00067DE6" w:rsidP="00CD3E73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Arial Unicode MS" w:cs="Arial"/>
                <w:lang w:eastAsia="nl-NL"/>
              </w:rPr>
            </w:pPr>
            <w:r w:rsidRPr="00E24EF5">
              <w:rPr>
                <w:rFonts w:eastAsia="Arial Unicode MS" w:cs="Arial"/>
                <w:lang w:eastAsia="nl-NL"/>
              </w:rPr>
              <w:t>anfällig</w:t>
            </w:r>
            <w:r w:rsidR="00CD3E73" w:rsidRPr="00E24EF5">
              <w:rPr>
                <w:rFonts w:eastAsia="Arial Unicode MS" w:cs="Arial"/>
                <w:lang w:eastAsia="nl-NL"/>
              </w:rPr>
              <w:t>: Bijou (r</w:t>
            </w:r>
            <w:r w:rsidRPr="00E24EF5">
              <w:rPr>
                <w:rFonts w:eastAsia="Arial Unicode MS" w:cs="Arial"/>
                <w:lang w:eastAsia="nl-NL"/>
              </w:rPr>
              <w:t>ot), Hilde II (grün</w:t>
            </w:r>
            <w:r w:rsidR="00CD3E73" w:rsidRPr="00E24EF5">
              <w:rPr>
                <w:rFonts w:eastAsia="Arial Unicode MS" w:cs="Arial"/>
                <w:lang w:eastAsia="nl-NL"/>
              </w:rPr>
              <w:t>), Sprinter (gr</w:t>
            </w:r>
            <w:r w:rsidRPr="00E24EF5">
              <w:rPr>
                <w:rFonts w:eastAsia="Arial Unicode MS" w:cs="Arial"/>
                <w:lang w:eastAsia="nl-NL"/>
              </w:rPr>
              <w:t>ün</w:t>
            </w:r>
            <w:r w:rsidR="00CD3E73" w:rsidRPr="00E24EF5">
              <w:rPr>
                <w:rFonts w:eastAsia="Arial Unicode MS" w:cs="Arial"/>
                <w:lang w:eastAsia="nl-NL"/>
              </w:rPr>
              <w:t>), Sucrine (gr</w:t>
            </w:r>
            <w:r w:rsidRPr="00E24EF5">
              <w:rPr>
                <w:rFonts w:eastAsia="Arial Unicode MS" w:cs="Arial"/>
                <w:lang w:eastAsia="nl-NL"/>
              </w:rPr>
              <w:t>ün</w:t>
            </w:r>
            <w:r w:rsidR="00CD3E73" w:rsidRPr="00E24EF5">
              <w:rPr>
                <w:rFonts w:eastAsia="Arial Unicode MS" w:cs="Arial"/>
                <w:lang w:eastAsia="nl-NL"/>
              </w:rPr>
              <w:t>)</w:t>
            </w:r>
          </w:p>
          <w:p w14:paraId="48EBF162" w14:textId="2CDE6D3F" w:rsidR="00CD3E73" w:rsidRPr="00E24EF5" w:rsidRDefault="00CD3E73" w:rsidP="00067DE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E24EF5">
              <w:rPr>
                <w:rFonts w:cs="Arial"/>
              </w:rPr>
              <w:t>resist</w:t>
            </w:r>
            <w:r w:rsidR="00067DE6" w:rsidRPr="00E24EF5">
              <w:rPr>
                <w:rFonts w:cs="Arial"/>
              </w:rPr>
              <w:t>e</w:t>
            </w:r>
            <w:r w:rsidRPr="00E24EF5">
              <w:rPr>
                <w:rFonts w:cs="Arial"/>
              </w:rPr>
              <w:t>nt: Capitan (gr</w:t>
            </w:r>
            <w:r w:rsidR="00067DE6" w:rsidRPr="00E24EF5">
              <w:rPr>
                <w:rFonts w:cs="Arial"/>
              </w:rPr>
              <w:t>ün</w:t>
            </w:r>
            <w:r w:rsidRPr="00E24EF5">
              <w:rPr>
                <w:rFonts w:cs="Arial"/>
              </w:rPr>
              <w:t>), Corsica (gr</w:t>
            </w:r>
            <w:r w:rsidR="00067DE6" w:rsidRPr="00E24EF5">
              <w:rPr>
                <w:rFonts w:cs="Arial"/>
              </w:rPr>
              <w:t>ün</w:t>
            </w:r>
            <w:r w:rsidRPr="00E24EF5">
              <w:rPr>
                <w:rFonts w:cs="Arial"/>
              </w:rPr>
              <w:t xml:space="preserve">), </w:t>
            </w:r>
            <w:r w:rsidR="00067DE6" w:rsidRPr="00E24EF5">
              <w:rPr>
                <w:strike/>
                <w:highlight w:val="lightGray"/>
              </w:rPr>
              <w:t>Diveria (rot</w:t>
            </w:r>
            <w:r w:rsidRPr="00E24EF5">
              <w:rPr>
                <w:strike/>
                <w:highlight w:val="lightGray"/>
              </w:rPr>
              <w:t>)</w:t>
            </w:r>
            <w:r w:rsidRPr="00E24EF5">
              <w:t xml:space="preserve"> </w:t>
            </w:r>
            <w:r w:rsidRPr="00E24EF5">
              <w:rPr>
                <w:highlight w:val="lightGray"/>
                <w:u w:val="single"/>
              </w:rPr>
              <w:t>M</w:t>
            </w:r>
            <w:r w:rsidR="00067DE6" w:rsidRPr="00E24EF5">
              <w:rPr>
                <w:rFonts w:cs="Arial"/>
                <w:highlight w:val="lightGray"/>
                <w:u w:val="single"/>
              </w:rPr>
              <w:t>ultired 80 (rot</w:t>
            </w:r>
            <w:r w:rsidRPr="00E24EF5">
              <w:rPr>
                <w:rFonts w:cs="Arial"/>
                <w:highlight w:val="lightGray"/>
                <w:u w:val="single"/>
              </w:rPr>
              <w:t>)</w:t>
            </w:r>
          </w:p>
        </w:tc>
      </w:tr>
      <w:tr w:rsidR="00CD3E73" w:rsidRPr="00E24EF5" w14:paraId="7D4AFC45" w14:textId="77777777" w:rsidTr="00173FE4">
        <w:trPr>
          <w:cantSplit/>
        </w:trPr>
        <w:tc>
          <w:tcPr>
            <w:tcW w:w="675" w:type="dxa"/>
          </w:tcPr>
          <w:p w14:paraId="4DD52560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9.4</w:t>
            </w:r>
          </w:p>
        </w:tc>
        <w:tc>
          <w:tcPr>
            <w:tcW w:w="3164" w:type="dxa"/>
          </w:tcPr>
          <w:p w14:paraId="0507AB2C" w14:textId="3B56FB79" w:rsidR="00CD3E73" w:rsidRPr="00E24EF5" w:rsidRDefault="00067DE6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Gestaltung der Prüfung</w:t>
            </w:r>
          </w:p>
        </w:tc>
        <w:tc>
          <w:tcPr>
            <w:tcW w:w="5908" w:type="dxa"/>
          </w:tcPr>
          <w:p w14:paraId="123E5B8D" w14:textId="6CF2A388" w:rsidR="00CD3E73" w:rsidRPr="00E24EF5" w:rsidRDefault="00067DE6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mehrere Pflanzen mit vorgetäuschter Inokulation in derselben Saatkiste</w:t>
            </w:r>
          </w:p>
        </w:tc>
      </w:tr>
      <w:tr w:rsidR="00CD3E73" w:rsidRPr="00E24EF5" w14:paraId="7E95FDA5" w14:textId="77777777" w:rsidTr="00173FE4">
        <w:trPr>
          <w:cantSplit/>
        </w:trPr>
        <w:tc>
          <w:tcPr>
            <w:tcW w:w="675" w:type="dxa"/>
          </w:tcPr>
          <w:p w14:paraId="40BCF148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9.5</w:t>
            </w:r>
          </w:p>
        </w:tc>
        <w:tc>
          <w:tcPr>
            <w:tcW w:w="3164" w:type="dxa"/>
          </w:tcPr>
          <w:p w14:paraId="2B8127B5" w14:textId="50A1DCAF" w:rsidR="00CD3E73" w:rsidRPr="00E24EF5" w:rsidRDefault="00067DE6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Prüfungseinrichtung</w:t>
            </w:r>
          </w:p>
        </w:tc>
        <w:tc>
          <w:tcPr>
            <w:tcW w:w="5908" w:type="dxa"/>
          </w:tcPr>
          <w:p w14:paraId="14DD0859" w14:textId="00D7CD63" w:rsidR="00CD3E73" w:rsidRPr="00E24EF5" w:rsidRDefault="00067DE6" w:rsidP="00067DE6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Klimakammer</w:t>
            </w:r>
          </w:p>
        </w:tc>
      </w:tr>
      <w:tr w:rsidR="00CD3E73" w:rsidRPr="00E24EF5" w14:paraId="6DADEE25" w14:textId="77777777" w:rsidTr="00173FE4">
        <w:trPr>
          <w:cantSplit/>
        </w:trPr>
        <w:tc>
          <w:tcPr>
            <w:tcW w:w="675" w:type="dxa"/>
          </w:tcPr>
          <w:p w14:paraId="5B308F70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9.6</w:t>
            </w:r>
          </w:p>
        </w:tc>
        <w:tc>
          <w:tcPr>
            <w:tcW w:w="3164" w:type="dxa"/>
          </w:tcPr>
          <w:p w14:paraId="70FB9620" w14:textId="37390262" w:rsidR="00CD3E73" w:rsidRPr="00E24EF5" w:rsidRDefault="00067DE6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Temperatur</w:t>
            </w:r>
          </w:p>
        </w:tc>
        <w:tc>
          <w:tcPr>
            <w:tcW w:w="5908" w:type="dxa"/>
          </w:tcPr>
          <w:p w14:paraId="7EBB2CAD" w14:textId="0B4882C4" w:rsidR="00CD3E73" w:rsidRPr="00E24EF5" w:rsidRDefault="00067DE6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nach Inokulation 15-22°C</w:t>
            </w:r>
          </w:p>
        </w:tc>
      </w:tr>
      <w:tr w:rsidR="00CD3E73" w:rsidRPr="00E24EF5" w14:paraId="387FBC7F" w14:textId="77777777" w:rsidTr="00173FE4">
        <w:trPr>
          <w:cantSplit/>
        </w:trPr>
        <w:tc>
          <w:tcPr>
            <w:tcW w:w="675" w:type="dxa"/>
          </w:tcPr>
          <w:p w14:paraId="4495E0AD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9.7</w:t>
            </w:r>
          </w:p>
        </w:tc>
        <w:tc>
          <w:tcPr>
            <w:tcW w:w="3164" w:type="dxa"/>
          </w:tcPr>
          <w:p w14:paraId="44D92197" w14:textId="13CB28FE" w:rsidR="00CD3E73" w:rsidRPr="00E24EF5" w:rsidRDefault="00067DE6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Licht</w:t>
            </w:r>
          </w:p>
        </w:tc>
        <w:tc>
          <w:tcPr>
            <w:tcW w:w="5908" w:type="dxa"/>
          </w:tcPr>
          <w:p w14:paraId="58EA8867" w14:textId="4CECF838" w:rsidR="00CD3E73" w:rsidRPr="00E24EF5" w:rsidRDefault="00067DE6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12-16 Stunden Licht ca. 5000 Lux</w:t>
            </w:r>
          </w:p>
        </w:tc>
      </w:tr>
      <w:tr w:rsidR="00CD3E73" w:rsidRPr="00E24EF5" w14:paraId="7C63C4ED" w14:textId="77777777" w:rsidTr="00173FE4">
        <w:trPr>
          <w:cantSplit/>
        </w:trPr>
        <w:tc>
          <w:tcPr>
            <w:tcW w:w="675" w:type="dxa"/>
          </w:tcPr>
          <w:p w14:paraId="176F2F41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24EF5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14:paraId="1F747F4C" w14:textId="16078E65" w:rsidR="00CD3E73" w:rsidRPr="00E24EF5" w:rsidRDefault="00067DE6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24EF5">
              <w:rPr>
                <w:rFonts w:cs="Arial"/>
              </w:rPr>
              <w:t>Inok</w:t>
            </w:r>
            <w:r w:rsidR="00CD3E73" w:rsidRPr="00E24EF5">
              <w:rPr>
                <w:rFonts w:cs="Arial"/>
              </w:rPr>
              <w:t>ulation</w:t>
            </w:r>
          </w:p>
        </w:tc>
        <w:tc>
          <w:tcPr>
            <w:tcW w:w="5908" w:type="dxa"/>
          </w:tcPr>
          <w:p w14:paraId="5344404E" w14:textId="77777777" w:rsidR="00CD3E73" w:rsidRPr="00E24EF5" w:rsidRDefault="00CD3E73" w:rsidP="00CD3E7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D3E73" w:rsidRPr="00E24EF5" w14:paraId="1849949C" w14:textId="77777777" w:rsidTr="00173FE4">
        <w:trPr>
          <w:cantSplit/>
        </w:trPr>
        <w:tc>
          <w:tcPr>
            <w:tcW w:w="675" w:type="dxa"/>
          </w:tcPr>
          <w:p w14:paraId="1A86BB13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24EF5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14:paraId="3DC38EDC" w14:textId="45753786" w:rsidR="00CD3E73" w:rsidRPr="00E24EF5" w:rsidRDefault="00067DE6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24EF5">
              <w:t>Vorbereitung des Inokulums</w:t>
            </w:r>
          </w:p>
        </w:tc>
        <w:tc>
          <w:tcPr>
            <w:tcW w:w="5908" w:type="dxa"/>
          </w:tcPr>
          <w:p w14:paraId="124C684A" w14:textId="405AD1D4" w:rsidR="00CD3E73" w:rsidRPr="00E24EF5" w:rsidRDefault="000A111A" w:rsidP="00CD3E73">
            <w:pPr>
              <w:spacing w:before="20" w:after="20"/>
              <w:rPr>
                <w:rFonts w:cs="Arial"/>
                <w:color w:val="000000"/>
              </w:rPr>
            </w:pPr>
            <w:r w:rsidRPr="002151AF">
              <w:rPr>
                <w:lang w:val="de-CH"/>
              </w:rPr>
              <w:t>frisches zermahlenes Blatt in frischem LMV-Puffer inkl. Carborundum und Aktivkohle</w:t>
            </w:r>
          </w:p>
        </w:tc>
      </w:tr>
      <w:tr w:rsidR="00CD3E73" w:rsidRPr="00E24EF5" w14:paraId="6EA10CE0" w14:textId="77777777" w:rsidTr="00173FE4">
        <w:trPr>
          <w:cantSplit/>
        </w:trPr>
        <w:tc>
          <w:tcPr>
            <w:tcW w:w="675" w:type="dxa"/>
          </w:tcPr>
          <w:p w14:paraId="59D6E136" w14:textId="77777777" w:rsidR="00CD3E73" w:rsidRPr="00E24EF5" w:rsidRDefault="00CD3E73" w:rsidP="00CD3E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10.3</w:t>
            </w:r>
          </w:p>
        </w:tc>
        <w:tc>
          <w:tcPr>
            <w:tcW w:w="3164" w:type="dxa"/>
          </w:tcPr>
          <w:p w14:paraId="238ACBD5" w14:textId="227453B1" w:rsidR="00CD3E73" w:rsidRPr="00E24EF5" w:rsidRDefault="00067DE6" w:rsidP="00067D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bCs/>
              </w:rPr>
            </w:pPr>
            <w:r w:rsidRPr="00E24EF5">
              <w:t>Pflanzenstadium bei der Inokulation</w:t>
            </w:r>
          </w:p>
        </w:tc>
        <w:tc>
          <w:tcPr>
            <w:tcW w:w="5908" w:type="dxa"/>
          </w:tcPr>
          <w:p w14:paraId="1EBA5D7B" w14:textId="2354296B" w:rsidR="00CD3E73" w:rsidRPr="00E24EF5" w:rsidRDefault="00067DE6" w:rsidP="00CD3E73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1. Blatt gut entwickelt bei 1. Inokulation, optional 4 Tage später 2. Inokulation</w:t>
            </w:r>
          </w:p>
        </w:tc>
      </w:tr>
      <w:tr w:rsidR="00067DE6" w:rsidRPr="00E24EF5" w14:paraId="28AC5E38" w14:textId="77777777" w:rsidTr="00173FE4">
        <w:trPr>
          <w:cantSplit/>
        </w:trPr>
        <w:tc>
          <w:tcPr>
            <w:tcW w:w="675" w:type="dxa"/>
          </w:tcPr>
          <w:p w14:paraId="3377DB5F" w14:textId="77777777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10.4</w:t>
            </w:r>
          </w:p>
        </w:tc>
        <w:tc>
          <w:tcPr>
            <w:tcW w:w="3164" w:type="dxa"/>
          </w:tcPr>
          <w:p w14:paraId="182797DE" w14:textId="17417B1C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Inokulationsmethode</w:t>
            </w:r>
          </w:p>
        </w:tc>
        <w:tc>
          <w:tcPr>
            <w:tcW w:w="5908" w:type="dxa"/>
          </w:tcPr>
          <w:p w14:paraId="41F9D6A5" w14:textId="457155CB" w:rsidR="00067DE6" w:rsidRPr="00E24EF5" w:rsidRDefault="00067DE6" w:rsidP="00067DE6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Reiben, Abwaschen des Carborundums</w:t>
            </w:r>
          </w:p>
        </w:tc>
      </w:tr>
      <w:tr w:rsidR="00067DE6" w:rsidRPr="00E24EF5" w14:paraId="5339122D" w14:textId="77777777" w:rsidTr="00173FE4">
        <w:trPr>
          <w:cantSplit/>
        </w:trPr>
        <w:tc>
          <w:tcPr>
            <w:tcW w:w="675" w:type="dxa"/>
          </w:tcPr>
          <w:p w14:paraId="77A761DB" w14:textId="77777777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10.7</w:t>
            </w:r>
          </w:p>
        </w:tc>
        <w:tc>
          <w:tcPr>
            <w:tcW w:w="3164" w:type="dxa"/>
          </w:tcPr>
          <w:p w14:paraId="6B6214C1" w14:textId="1E088706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Abschließende Erfassungen</w:t>
            </w:r>
          </w:p>
        </w:tc>
        <w:tc>
          <w:tcPr>
            <w:tcW w:w="5908" w:type="dxa"/>
          </w:tcPr>
          <w:p w14:paraId="2CC3163E" w14:textId="65E5B459" w:rsidR="00067DE6" w:rsidRPr="00E24EF5" w:rsidRDefault="00067DE6" w:rsidP="00067DE6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 xml:space="preserve">21 Tage nach der Inokulation </w:t>
            </w:r>
          </w:p>
        </w:tc>
      </w:tr>
      <w:tr w:rsidR="00067DE6" w:rsidRPr="00E24EF5" w14:paraId="29370FEC" w14:textId="77777777" w:rsidTr="00173FE4">
        <w:trPr>
          <w:cantSplit/>
        </w:trPr>
        <w:tc>
          <w:tcPr>
            <w:tcW w:w="675" w:type="dxa"/>
          </w:tcPr>
          <w:p w14:paraId="4F7B3764" w14:textId="77777777" w:rsidR="00067DE6" w:rsidRPr="00E24EF5" w:rsidRDefault="00067DE6" w:rsidP="00DE094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lastRenderedPageBreak/>
              <w:t>11.</w:t>
            </w:r>
          </w:p>
        </w:tc>
        <w:tc>
          <w:tcPr>
            <w:tcW w:w="3164" w:type="dxa"/>
          </w:tcPr>
          <w:p w14:paraId="4508D883" w14:textId="5B53AEBD" w:rsidR="00067DE6" w:rsidRPr="00E24EF5" w:rsidRDefault="00067DE6" w:rsidP="00DE094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Erfassungen</w:t>
            </w:r>
          </w:p>
        </w:tc>
        <w:tc>
          <w:tcPr>
            <w:tcW w:w="5908" w:type="dxa"/>
          </w:tcPr>
          <w:p w14:paraId="7F66E39E" w14:textId="77777777" w:rsidR="00067DE6" w:rsidRPr="00E24EF5" w:rsidRDefault="00067DE6" w:rsidP="00DE0946">
            <w:pPr>
              <w:keepNext/>
              <w:spacing w:before="20" w:after="20"/>
              <w:jc w:val="left"/>
              <w:rPr>
                <w:rFonts w:cs="Arial"/>
              </w:rPr>
            </w:pPr>
          </w:p>
        </w:tc>
      </w:tr>
      <w:tr w:rsidR="00067DE6" w:rsidRPr="00E24EF5" w14:paraId="243744C9" w14:textId="77777777" w:rsidTr="00173FE4">
        <w:trPr>
          <w:cantSplit/>
        </w:trPr>
        <w:tc>
          <w:tcPr>
            <w:tcW w:w="675" w:type="dxa"/>
          </w:tcPr>
          <w:p w14:paraId="406A9D63" w14:textId="77777777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11.1</w:t>
            </w:r>
          </w:p>
        </w:tc>
        <w:tc>
          <w:tcPr>
            <w:tcW w:w="3164" w:type="dxa"/>
          </w:tcPr>
          <w:p w14:paraId="5524B1D6" w14:textId="2DDD77B4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Methode</w:t>
            </w:r>
          </w:p>
        </w:tc>
        <w:tc>
          <w:tcPr>
            <w:tcW w:w="5908" w:type="dxa"/>
          </w:tcPr>
          <w:p w14:paraId="7BC73488" w14:textId="433C31D4" w:rsidR="00067DE6" w:rsidRPr="00E24EF5" w:rsidRDefault="00067DE6" w:rsidP="00067DE6">
            <w:pPr>
              <w:spacing w:before="20" w:after="20"/>
              <w:jc w:val="left"/>
              <w:rPr>
                <w:rFonts w:cs="Arial"/>
              </w:rPr>
            </w:pPr>
            <w:r w:rsidRPr="00E24EF5">
              <w:t>visuelle Einschätzung der Grades an Mosaikbildung; Vergleich mit Standardsorten, vorzugsweise mit Standardsorten desselben Wachtumstyps.</w:t>
            </w:r>
          </w:p>
        </w:tc>
      </w:tr>
      <w:tr w:rsidR="00067DE6" w:rsidRPr="00E24EF5" w14:paraId="27D5EA3D" w14:textId="77777777" w:rsidTr="00173FE4">
        <w:trPr>
          <w:cantSplit/>
        </w:trPr>
        <w:tc>
          <w:tcPr>
            <w:tcW w:w="675" w:type="dxa"/>
          </w:tcPr>
          <w:p w14:paraId="7756A4C3" w14:textId="77777777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11.2</w:t>
            </w:r>
          </w:p>
        </w:tc>
        <w:tc>
          <w:tcPr>
            <w:tcW w:w="3164" w:type="dxa"/>
          </w:tcPr>
          <w:p w14:paraId="51FBD38F" w14:textId="3F15BD41" w:rsidR="00067DE6" w:rsidRPr="00E24EF5" w:rsidRDefault="00067DE6" w:rsidP="00067DE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Erfassungsskala</w:t>
            </w:r>
          </w:p>
        </w:tc>
        <w:tc>
          <w:tcPr>
            <w:tcW w:w="5908" w:type="dxa"/>
          </w:tcPr>
          <w:p w14:paraId="077DDABA" w14:textId="77777777" w:rsidR="00067DE6" w:rsidRPr="00E24EF5" w:rsidRDefault="00067DE6" w:rsidP="00067DE6">
            <w:pPr>
              <w:spacing w:before="20" w:after="20"/>
            </w:pPr>
            <w:r w:rsidRPr="00E24EF5">
              <w:t>resistent = keine Symptome</w:t>
            </w:r>
          </w:p>
          <w:p w14:paraId="471265BD" w14:textId="051640C9" w:rsidR="00067DE6" w:rsidRPr="00E24EF5" w:rsidRDefault="00067DE6" w:rsidP="00067DE6">
            <w:pPr>
              <w:spacing w:before="20" w:after="20"/>
              <w:rPr>
                <w:rFonts w:cs="Arial"/>
              </w:rPr>
            </w:pPr>
            <w:r w:rsidRPr="00E24EF5">
              <w:t>anfällig = Wachstumsverzögerung, junge Blätter mit Mosaik, Blätter rollen sich ein</w:t>
            </w:r>
          </w:p>
        </w:tc>
      </w:tr>
      <w:tr w:rsidR="00067DE6" w:rsidRPr="00E24EF5" w14:paraId="08DBA915" w14:textId="77777777" w:rsidTr="00173FE4">
        <w:trPr>
          <w:cantSplit/>
        </w:trPr>
        <w:tc>
          <w:tcPr>
            <w:tcW w:w="675" w:type="dxa"/>
          </w:tcPr>
          <w:p w14:paraId="5487F32F" w14:textId="77777777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11.3</w:t>
            </w:r>
          </w:p>
        </w:tc>
        <w:tc>
          <w:tcPr>
            <w:tcW w:w="3164" w:type="dxa"/>
          </w:tcPr>
          <w:p w14:paraId="7E8947C8" w14:textId="1B5184CB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Validierung der Prüfung</w:t>
            </w:r>
          </w:p>
        </w:tc>
        <w:tc>
          <w:tcPr>
            <w:tcW w:w="5908" w:type="dxa"/>
          </w:tcPr>
          <w:p w14:paraId="7393D191" w14:textId="1CBCEAAB" w:rsidR="00067DE6" w:rsidRPr="00E24EF5" w:rsidRDefault="00067DE6" w:rsidP="00067DE6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Standardssorten sollten Beschreibung entsprechen</w:t>
            </w:r>
          </w:p>
        </w:tc>
      </w:tr>
      <w:tr w:rsidR="00067DE6" w:rsidRPr="00E24EF5" w14:paraId="2E336A50" w14:textId="77777777" w:rsidTr="00173FE4">
        <w:trPr>
          <w:cantSplit/>
        </w:trPr>
        <w:tc>
          <w:tcPr>
            <w:tcW w:w="675" w:type="dxa"/>
          </w:tcPr>
          <w:p w14:paraId="6DF2326A" w14:textId="77777777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12.</w:t>
            </w:r>
          </w:p>
        </w:tc>
        <w:tc>
          <w:tcPr>
            <w:tcW w:w="3164" w:type="dxa"/>
          </w:tcPr>
          <w:p w14:paraId="7F84F7A7" w14:textId="0F83661C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bCs/>
              </w:rPr>
            </w:pPr>
            <w:r w:rsidRPr="00E24EF5">
              <w:t>Auswertung der Daten hinsichtlich der UPOV-Ausprägungsstufen</w:t>
            </w:r>
          </w:p>
        </w:tc>
        <w:tc>
          <w:tcPr>
            <w:tcW w:w="5908" w:type="dxa"/>
          </w:tcPr>
          <w:p w14:paraId="2B1DB848" w14:textId="221CADF9" w:rsidR="00067DE6" w:rsidRPr="00E24EF5" w:rsidRDefault="00067DE6" w:rsidP="00067DE6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resistent oder anfällig nach Pflanze klassifizieren, siehe 11.2.</w:t>
            </w:r>
          </w:p>
        </w:tc>
      </w:tr>
      <w:tr w:rsidR="00067DE6" w:rsidRPr="00E24EF5" w14:paraId="3A215629" w14:textId="77777777" w:rsidTr="00173FE4">
        <w:trPr>
          <w:cantSplit/>
        </w:trPr>
        <w:tc>
          <w:tcPr>
            <w:tcW w:w="675" w:type="dxa"/>
          </w:tcPr>
          <w:p w14:paraId="058255D5" w14:textId="77777777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rPr>
                <w:rFonts w:cs="Arial"/>
                <w:bCs/>
              </w:rPr>
              <w:t>13.</w:t>
            </w:r>
          </w:p>
        </w:tc>
        <w:tc>
          <w:tcPr>
            <w:tcW w:w="3164" w:type="dxa"/>
          </w:tcPr>
          <w:p w14:paraId="74238CE4" w14:textId="7BC5CCAF" w:rsidR="00067DE6" w:rsidRPr="00E24EF5" w:rsidRDefault="00067DE6" w:rsidP="00067DE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E24EF5">
              <w:t>Kritische Kontrollpunkte</w:t>
            </w:r>
          </w:p>
        </w:tc>
        <w:tc>
          <w:tcPr>
            <w:tcW w:w="5908" w:type="dxa"/>
          </w:tcPr>
          <w:p w14:paraId="74EEA1B6" w14:textId="77777777" w:rsidR="00067DE6" w:rsidRPr="00E24EF5" w:rsidRDefault="00067DE6" w:rsidP="00067DE6">
            <w:pPr>
              <w:rPr>
                <w:rFonts w:cs="Arial"/>
              </w:rPr>
            </w:pPr>
            <w:r w:rsidRPr="00E24EF5">
              <w:t xml:space="preserve">Sprinter ist weniger anfällig als viele andere anfällige Sorten. Diese Sorte kann in einem spezifiischen Versuch zur Erkennung eines niedrigen Inokulationsdrucks verwendet werden. </w:t>
            </w:r>
          </w:p>
          <w:p w14:paraId="5A5997CC" w14:textId="44F42D76" w:rsidR="00067DE6" w:rsidRPr="00E24EF5" w:rsidRDefault="003550BE" w:rsidP="00067DE6">
            <w:pPr>
              <w:spacing w:before="20" w:after="20"/>
              <w:rPr>
                <w:rFonts w:cs="Arial"/>
                <w:color w:val="000000"/>
              </w:rPr>
            </w:pPr>
            <w:r w:rsidRPr="00E24EF5">
              <w:t>Anthocyanfärbung in Blättern kann Mosaik-Symptome verschleiern und ein früheres Erfassungsdatum für grüne Sorten könnte, abhängig von der Reaktion der Standardsorten in der Prüfung, möglich sein.</w:t>
            </w:r>
          </w:p>
        </w:tc>
      </w:tr>
    </w:tbl>
    <w:p w14:paraId="541905E1" w14:textId="77777777" w:rsidR="00BE24B9" w:rsidRPr="00E24EF5" w:rsidRDefault="00BE24B9" w:rsidP="00BE24B9">
      <w:pPr>
        <w:tabs>
          <w:tab w:val="left" w:leader="dot" w:pos="3402"/>
        </w:tabs>
        <w:jc w:val="left"/>
        <w:rPr>
          <w:bCs/>
          <w:szCs w:val="24"/>
          <w:highlight w:val="lightGray"/>
          <w:u w:val="single"/>
          <w:lang w:eastAsia="nl-NL"/>
        </w:rPr>
      </w:pPr>
    </w:p>
    <w:p w14:paraId="2733A867" w14:textId="62D00F76" w:rsidR="0041012D" w:rsidRPr="00E24EF5" w:rsidRDefault="0041012D" w:rsidP="00050E16"/>
    <w:p w14:paraId="2C5DCBF1" w14:textId="78D7C4A6" w:rsidR="003550BE" w:rsidRPr="00E24EF5" w:rsidRDefault="00331E42" w:rsidP="003550BE">
      <w:pPr>
        <w:jc w:val="left"/>
        <w:rPr>
          <w:szCs w:val="24"/>
          <w:u w:val="single"/>
        </w:rPr>
      </w:pPr>
      <w:r>
        <w:rPr>
          <w:szCs w:val="24"/>
          <w:highlight w:val="lightGray"/>
          <w:u w:val="single"/>
        </w:rPr>
        <w:tab/>
      </w:r>
      <w:r w:rsidR="003550BE" w:rsidRPr="00E24EF5">
        <w:rPr>
          <w:szCs w:val="24"/>
          <w:highlight w:val="lightGray"/>
          <w:u w:val="single"/>
        </w:rPr>
        <w:t>(ii) DNA-Marker-Test</w:t>
      </w:r>
    </w:p>
    <w:p w14:paraId="256595B9" w14:textId="77777777" w:rsidR="003550BE" w:rsidRPr="00E24EF5" w:rsidRDefault="003550BE" w:rsidP="003550BE">
      <w:pPr>
        <w:jc w:val="left"/>
        <w:rPr>
          <w:rFonts w:cs="Arial"/>
        </w:rPr>
      </w:pPr>
    </w:p>
    <w:p w14:paraId="452DA463" w14:textId="5BF44BF9" w:rsidR="003550BE" w:rsidRPr="00E24EF5" w:rsidRDefault="00244A5D" w:rsidP="003550BE">
      <w:pPr>
        <w:widowControl w:val="0"/>
        <w:rPr>
          <w:rFonts w:cs="Arial"/>
          <w:highlight w:val="lightGray"/>
          <w:u w:val="single"/>
        </w:rPr>
      </w:pPr>
      <w:r w:rsidRPr="00E24EF5">
        <w:rPr>
          <w:rFonts w:cs="Arial"/>
          <w:highlight w:val="lightGray"/>
          <w:u w:val="single"/>
        </w:rPr>
        <w:t>Das r</w:t>
      </w:r>
      <w:r w:rsidR="009B1A1B" w:rsidRPr="00E24EF5">
        <w:rPr>
          <w:rFonts w:cs="Arial"/>
          <w:highlight w:val="lightGray"/>
          <w:u w:val="single"/>
        </w:rPr>
        <w:t>ezessive Resistenzg</w:t>
      </w:r>
      <w:r w:rsidR="003550BE" w:rsidRPr="00E24EF5">
        <w:rPr>
          <w:rFonts w:cs="Arial"/>
          <w:highlight w:val="lightGray"/>
          <w:u w:val="single"/>
        </w:rPr>
        <w:t xml:space="preserve">en </w:t>
      </w:r>
      <w:r w:rsidR="003550BE" w:rsidRPr="00E24EF5">
        <w:rPr>
          <w:rFonts w:cs="Arial"/>
          <w:i/>
          <w:iCs/>
          <w:highlight w:val="lightGray"/>
          <w:u w:val="single"/>
        </w:rPr>
        <w:t>mo1</w:t>
      </w:r>
      <w:r w:rsidR="003550BE" w:rsidRPr="00E24EF5">
        <w:rPr>
          <w:rFonts w:cs="Arial"/>
          <w:highlight w:val="lightGray"/>
          <w:u w:val="single"/>
        </w:rPr>
        <w:t xml:space="preserve"> (mit seinen Allelen </w:t>
      </w:r>
      <w:r w:rsidR="003550BE" w:rsidRPr="00E24EF5">
        <w:rPr>
          <w:rFonts w:cs="Arial"/>
          <w:i/>
          <w:iCs/>
          <w:highlight w:val="lightGray"/>
          <w:u w:val="single"/>
        </w:rPr>
        <w:t>mo1</w:t>
      </w:r>
      <w:r w:rsidR="003550BE" w:rsidRPr="00E24EF5">
        <w:rPr>
          <w:rFonts w:cs="Arial"/>
          <w:i/>
          <w:iCs/>
          <w:highlight w:val="lightGray"/>
          <w:u w:val="single"/>
          <w:vertAlign w:val="superscript"/>
        </w:rPr>
        <w:t>1</w:t>
      </w:r>
      <w:r w:rsidR="003550BE" w:rsidRPr="00E24EF5">
        <w:rPr>
          <w:rFonts w:cs="Arial"/>
          <w:highlight w:val="lightGray"/>
          <w:u w:val="single"/>
          <w:vertAlign w:val="superscript"/>
        </w:rPr>
        <w:t xml:space="preserve"> </w:t>
      </w:r>
      <w:r w:rsidR="003550BE" w:rsidRPr="00E24EF5">
        <w:rPr>
          <w:rFonts w:cs="Arial"/>
          <w:highlight w:val="lightGray"/>
          <w:u w:val="single"/>
        </w:rPr>
        <w:t xml:space="preserve"> oder </w:t>
      </w:r>
      <w:r w:rsidR="003550BE" w:rsidRPr="00E24EF5">
        <w:rPr>
          <w:rFonts w:cs="Arial"/>
          <w:i/>
          <w:iCs/>
          <w:highlight w:val="lightGray"/>
          <w:u w:val="single"/>
        </w:rPr>
        <w:t>mo1</w:t>
      </w:r>
      <w:r w:rsidR="003550BE" w:rsidRPr="00E24EF5">
        <w:rPr>
          <w:rFonts w:cs="Arial"/>
          <w:i/>
          <w:iCs/>
          <w:highlight w:val="lightGray"/>
          <w:u w:val="single"/>
          <w:vertAlign w:val="superscript"/>
        </w:rPr>
        <w:t>2</w:t>
      </w:r>
      <w:r w:rsidR="003550BE" w:rsidRPr="00E24EF5">
        <w:rPr>
          <w:rFonts w:cs="Arial"/>
          <w:highlight w:val="lightGray"/>
          <w:u w:val="single"/>
        </w:rPr>
        <w:t xml:space="preserve">) verleiht Resistenz gegen LMV Pathotyp II.  </w:t>
      </w:r>
      <w:r w:rsidRPr="00E24EF5">
        <w:rPr>
          <w:rFonts w:cs="Arial"/>
          <w:highlight w:val="lightGray"/>
          <w:u w:val="single"/>
        </w:rPr>
        <w:t xml:space="preserve">Die </w:t>
      </w:r>
      <w:r w:rsidR="00D268F4" w:rsidRPr="00E24EF5">
        <w:rPr>
          <w:rFonts w:cs="Arial"/>
          <w:highlight w:val="lightGray"/>
          <w:u w:val="single"/>
        </w:rPr>
        <w:t xml:space="preserve">Resistenzallele </w:t>
      </w:r>
      <w:r w:rsidR="003550BE" w:rsidRPr="00E24EF5">
        <w:rPr>
          <w:rFonts w:cs="Arial"/>
          <w:i/>
          <w:iCs/>
          <w:highlight w:val="lightGray"/>
          <w:u w:val="single"/>
        </w:rPr>
        <w:t>mo1</w:t>
      </w:r>
      <w:r w:rsidR="003550BE" w:rsidRPr="00E24EF5">
        <w:rPr>
          <w:rFonts w:cs="Arial"/>
          <w:i/>
          <w:iCs/>
          <w:highlight w:val="lightGray"/>
          <w:u w:val="single"/>
          <w:vertAlign w:val="superscript"/>
        </w:rPr>
        <w:t>1</w:t>
      </w:r>
      <w:r w:rsidR="003550BE" w:rsidRPr="00E24EF5">
        <w:rPr>
          <w:rFonts w:cs="Arial"/>
          <w:highlight w:val="lightGray"/>
          <w:u w:val="single"/>
        </w:rPr>
        <w:t xml:space="preserve"> und </w:t>
      </w:r>
      <w:r w:rsidR="003550BE" w:rsidRPr="00E24EF5">
        <w:rPr>
          <w:rFonts w:cs="Arial"/>
          <w:i/>
          <w:iCs/>
          <w:highlight w:val="lightGray"/>
          <w:u w:val="single"/>
        </w:rPr>
        <w:t>mo1</w:t>
      </w:r>
      <w:r w:rsidR="003550BE" w:rsidRPr="00E24EF5">
        <w:rPr>
          <w:rFonts w:cs="Arial"/>
          <w:i/>
          <w:iCs/>
          <w:highlight w:val="lightGray"/>
          <w:u w:val="single"/>
          <w:vertAlign w:val="superscript"/>
        </w:rPr>
        <w:t>2</w:t>
      </w:r>
      <w:r w:rsidR="003550BE" w:rsidRPr="00E24EF5">
        <w:rPr>
          <w:rFonts w:cs="Arial"/>
          <w:highlight w:val="lightGray"/>
          <w:u w:val="single"/>
        </w:rPr>
        <w:t xml:space="preserve"> und das Vorhandensein des </w:t>
      </w:r>
      <w:r w:rsidR="00D268F4" w:rsidRPr="00E24EF5">
        <w:rPr>
          <w:rFonts w:cs="Arial"/>
          <w:highlight w:val="lightGray"/>
          <w:u w:val="single"/>
        </w:rPr>
        <w:t>Anfälligkeitsa</w:t>
      </w:r>
      <w:r w:rsidR="009B1A1B" w:rsidRPr="00E24EF5">
        <w:rPr>
          <w:rFonts w:cs="Arial"/>
          <w:highlight w:val="lightGray"/>
          <w:u w:val="single"/>
        </w:rPr>
        <w:t>llel</w:t>
      </w:r>
      <w:r w:rsidR="003550BE" w:rsidRPr="00E24EF5">
        <w:rPr>
          <w:rFonts w:cs="Arial"/>
          <w:highlight w:val="lightGray"/>
          <w:u w:val="single"/>
        </w:rPr>
        <w:t xml:space="preserve"> </w:t>
      </w:r>
      <w:r w:rsidR="003550BE" w:rsidRPr="00E24EF5">
        <w:rPr>
          <w:rFonts w:cs="Arial"/>
          <w:i/>
          <w:iCs/>
          <w:highlight w:val="lightGray"/>
          <w:u w:val="single"/>
        </w:rPr>
        <w:t>mo1</w:t>
      </w:r>
      <w:r w:rsidR="003550BE" w:rsidRPr="00E24EF5">
        <w:rPr>
          <w:rFonts w:cs="Arial"/>
          <w:i/>
          <w:iCs/>
          <w:highlight w:val="lightGray"/>
          <w:u w:val="single"/>
          <w:vertAlign w:val="superscript"/>
        </w:rPr>
        <w:t>0</w:t>
      </w:r>
      <w:r w:rsidR="003550BE" w:rsidRPr="00E24EF5">
        <w:rPr>
          <w:rFonts w:cs="Arial"/>
          <w:highlight w:val="lightGray"/>
          <w:u w:val="single"/>
        </w:rPr>
        <w:t xml:space="preserve"> </w:t>
      </w:r>
      <w:r w:rsidR="009B1A1B" w:rsidRPr="00E24EF5">
        <w:rPr>
          <w:rFonts w:cs="Arial"/>
          <w:highlight w:val="lightGray"/>
          <w:u w:val="single"/>
        </w:rPr>
        <w:t xml:space="preserve">sind, wie in V. Nicaise </w:t>
      </w:r>
      <w:r w:rsidR="009B1A1B" w:rsidRPr="00E24EF5">
        <w:rPr>
          <w:rFonts w:cs="Arial"/>
          <w:i/>
          <w:highlight w:val="lightGray"/>
          <w:u w:val="single"/>
        </w:rPr>
        <w:t>et al.</w:t>
      </w:r>
      <w:r w:rsidR="009B1A1B" w:rsidRPr="00E24EF5">
        <w:rPr>
          <w:rFonts w:cs="Arial"/>
          <w:highlight w:val="lightGray"/>
          <w:u w:val="single"/>
        </w:rPr>
        <w:t xml:space="preserve"> (2003) geschildert, anhand der</w:t>
      </w:r>
      <w:r w:rsidRPr="00E24EF5">
        <w:rPr>
          <w:rFonts w:cs="Arial"/>
          <w:highlight w:val="lightGray"/>
          <w:u w:val="single"/>
        </w:rPr>
        <w:t xml:space="preserve"> kodominanten Marker </w:t>
      </w:r>
      <w:r w:rsidR="009B1A1B" w:rsidRPr="00E24EF5">
        <w:rPr>
          <w:rFonts w:cs="Arial"/>
          <w:highlight w:val="lightGray"/>
          <w:u w:val="single"/>
        </w:rPr>
        <w:t>zu erkennen</w:t>
      </w:r>
      <w:r w:rsidRPr="00E24EF5">
        <w:rPr>
          <w:rFonts w:cs="Arial"/>
          <w:highlight w:val="lightGray"/>
          <w:u w:val="single"/>
        </w:rPr>
        <w:t xml:space="preserve">. </w:t>
      </w:r>
      <w:r w:rsidR="003550BE" w:rsidRPr="00E24EF5">
        <w:rPr>
          <w:rFonts w:cs="Arial"/>
          <w:highlight w:val="lightGray"/>
          <w:u w:val="single"/>
        </w:rPr>
        <w:t>Spe</w:t>
      </w:r>
      <w:r w:rsidR="009B1A1B" w:rsidRPr="00E24EF5">
        <w:rPr>
          <w:rFonts w:cs="Arial"/>
          <w:highlight w:val="lightGray"/>
          <w:u w:val="single"/>
        </w:rPr>
        <w:t>z</w:t>
      </w:r>
      <w:r w:rsidR="003550BE" w:rsidRPr="00E24EF5">
        <w:rPr>
          <w:rFonts w:cs="Arial"/>
          <w:highlight w:val="lightGray"/>
          <w:u w:val="single"/>
        </w:rPr>
        <w:t>ifi</w:t>
      </w:r>
      <w:r w:rsidRPr="00E24EF5">
        <w:rPr>
          <w:rFonts w:cs="Arial"/>
          <w:highlight w:val="lightGray"/>
          <w:u w:val="single"/>
        </w:rPr>
        <w:t>sche Aspek</w:t>
      </w:r>
      <w:r w:rsidR="003550BE" w:rsidRPr="00E24EF5">
        <w:rPr>
          <w:rFonts w:cs="Arial"/>
          <w:highlight w:val="lightGray"/>
          <w:u w:val="single"/>
        </w:rPr>
        <w:t>t</w:t>
      </w:r>
      <w:r w:rsidRPr="00E24EF5">
        <w:rPr>
          <w:rFonts w:cs="Arial"/>
          <w:highlight w:val="lightGray"/>
          <w:u w:val="single"/>
        </w:rPr>
        <w:t>e</w:t>
      </w:r>
      <w:r w:rsidR="003550BE" w:rsidRPr="00E24EF5">
        <w:rPr>
          <w:rFonts w:cs="Arial"/>
          <w:highlight w:val="lightGray"/>
          <w:u w:val="single"/>
        </w:rPr>
        <w:t>:</w:t>
      </w:r>
    </w:p>
    <w:p w14:paraId="73685A1C" w14:textId="37D7B712" w:rsidR="00244A5D" w:rsidRPr="00E24EF5" w:rsidRDefault="00244A5D" w:rsidP="003550BE">
      <w:pPr>
        <w:widowControl w:val="0"/>
        <w:rPr>
          <w:rFonts w:cs="Arial"/>
          <w:highlight w:val="lightGray"/>
          <w:u w:val="single"/>
        </w:rPr>
      </w:pPr>
    </w:p>
    <w:p w14:paraId="6996EF5D" w14:textId="51B11A65" w:rsidR="00244A5D" w:rsidRPr="00E24EF5" w:rsidRDefault="00244A5D" w:rsidP="003550BE">
      <w:pPr>
        <w:widowControl w:val="0"/>
        <w:rPr>
          <w:rFonts w:cs="Arial"/>
          <w:highlight w:val="lightGray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5"/>
        <w:gridCol w:w="2939"/>
        <w:gridCol w:w="209"/>
        <w:gridCol w:w="16"/>
        <w:gridCol w:w="5908"/>
      </w:tblGrid>
      <w:tr w:rsidR="00244A5D" w:rsidRPr="00E24EF5" w14:paraId="6FCEBD06" w14:textId="77777777" w:rsidTr="00173FE4">
        <w:trPr>
          <w:cantSplit/>
        </w:trPr>
        <w:tc>
          <w:tcPr>
            <w:tcW w:w="675" w:type="dxa"/>
            <w:gridSpan w:val="2"/>
          </w:tcPr>
          <w:p w14:paraId="432C6551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  <w:highlight w:val="lightGray"/>
                <w:u w:val="single"/>
              </w:rPr>
            </w:pPr>
            <w:r w:rsidRPr="00E24EF5">
              <w:rPr>
                <w:rFonts w:cs="Arial"/>
                <w:bCs/>
                <w:highlight w:val="lightGray"/>
                <w:u w:val="single"/>
              </w:rPr>
              <w:t>1.</w:t>
            </w:r>
          </w:p>
        </w:tc>
        <w:tc>
          <w:tcPr>
            <w:tcW w:w="3164" w:type="dxa"/>
            <w:gridSpan w:val="3"/>
          </w:tcPr>
          <w:p w14:paraId="1937A427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  <w:highlight w:val="lightGray"/>
                <w:u w:val="single"/>
              </w:rPr>
            </w:pPr>
            <w:r w:rsidRPr="00E24EF5">
              <w:rPr>
                <w:rFonts w:cs="Arial"/>
                <w:bCs/>
                <w:highlight w:val="lightGray"/>
                <w:u w:val="single"/>
              </w:rPr>
              <w:t>Pathogen</w:t>
            </w:r>
          </w:p>
        </w:tc>
        <w:tc>
          <w:tcPr>
            <w:tcW w:w="5908" w:type="dxa"/>
          </w:tcPr>
          <w:p w14:paraId="06A129D6" w14:textId="5FB5A4D5" w:rsidR="00244A5D" w:rsidRPr="00E24EF5" w:rsidRDefault="00244A5D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i/>
                <w:iCs/>
                <w:highlight w:val="lightGray"/>
                <w:u w:val="single"/>
              </w:rPr>
              <w:t xml:space="preserve">Lettuce mosaic virus </w:t>
            </w:r>
            <w:r w:rsidR="00173FE4" w:rsidRPr="00E24EF5">
              <w:rPr>
                <w:rFonts w:cs="Arial"/>
                <w:highlight w:val="lightGray"/>
                <w:u w:val="single"/>
              </w:rPr>
              <w:t>P</w:t>
            </w:r>
            <w:r w:rsidRPr="00E24EF5">
              <w:rPr>
                <w:rFonts w:cs="Arial"/>
                <w:highlight w:val="lightGray"/>
                <w:u w:val="single"/>
              </w:rPr>
              <w:t>athotyp II</w:t>
            </w:r>
          </w:p>
        </w:tc>
      </w:tr>
      <w:tr w:rsidR="00244A5D" w:rsidRPr="00E24EF5" w14:paraId="1F8361ED" w14:textId="77777777" w:rsidTr="00173FE4">
        <w:trPr>
          <w:cantSplit/>
        </w:trPr>
        <w:tc>
          <w:tcPr>
            <w:tcW w:w="675" w:type="dxa"/>
            <w:gridSpan w:val="2"/>
          </w:tcPr>
          <w:p w14:paraId="6936778D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  <w:highlight w:val="lightGray"/>
                <w:u w:val="single"/>
              </w:rPr>
            </w:pPr>
            <w:r w:rsidRPr="00E24EF5">
              <w:rPr>
                <w:rFonts w:cs="Arial"/>
                <w:bCs/>
                <w:highlight w:val="lightGray"/>
                <w:u w:val="single"/>
              </w:rPr>
              <w:t>2.</w:t>
            </w:r>
          </w:p>
        </w:tc>
        <w:tc>
          <w:tcPr>
            <w:tcW w:w="3164" w:type="dxa"/>
            <w:gridSpan w:val="3"/>
          </w:tcPr>
          <w:p w14:paraId="69955D79" w14:textId="125AA1E4" w:rsidR="00244A5D" w:rsidRPr="00E24EF5" w:rsidRDefault="00244A5D" w:rsidP="002F53A7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  <w:lang w:eastAsia="nl-NL"/>
              </w:rPr>
              <w:t>Fun</w:t>
            </w:r>
            <w:r w:rsidR="002F53A7" w:rsidRPr="00E24EF5">
              <w:rPr>
                <w:rFonts w:cs="Arial"/>
                <w:highlight w:val="lightGray"/>
                <w:u w:val="single"/>
                <w:lang w:eastAsia="nl-NL"/>
              </w:rPr>
              <w:t>ktionelles Gen</w:t>
            </w:r>
          </w:p>
        </w:tc>
        <w:tc>
          <w:tcPr>
            <w:tcW w:w="5908" w:type="dxa"/>
          </w:tcPr>
          <w:p w14:paraId="222FD176" w14:textId="1F3562C3" w:rsidR="00244A5D" w:rsidRPr="00E24EF5" w:rsidRDefault="00244A5D" w:rsidP="00A0437C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E24EF5">
              <w:rPr>
                <w:rFonts w:cs="Arial"/>
                <w:highlight w:val="lightGray"/>
                <w:u w:val="single"/>
              </w:rPr>
              <w:t xml:space="preserve"> (</w:t>
            </w:r>
            <w:r w:rsidR="00A0437C" w:rsidRPr="00E24EF5">
              <w:rPr>
                <w:rFonts w:cs="Arial"/>
                <w:highlight w:val="lightGray"/>
                <w:u w:val="single"/>
              </w:rPr>
              <w:t xml:space="preserve">mit zwei Resistenzallelen </w:t>
            </w:r>
            <w:r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E24EF5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="00A0437C" w:rsidRPr="00E24EF5">
              <w:rPr>
                <w:rFonts w:cs="Arial"/>
                <w:highlight w:val="lightGray"/>
                <w:u w:val="single"/>
              </w:rPr>
              <w:t>u</w:t>
            </w:r>
            <w:r w:rsidRPr="00E24EF5">
              <w:rPr>
                <w:rFonts w:cs="Arial"/>
                <w:highlight w:val="lightGray"/>
                <w:u w:val="single"/>
              </w:rPr>
              <w:t xml:space="preserve">nd </w:t>
            </w:r>
            <w:r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="00A0437C" w:rsidRPr="00E24EF5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="00A0437C" w:rsidRPr="00E24EF5">
              <w:rPr>
                <w:rFonts w:cs="Arial"/>
                <w:highlight w:val="lightGray"/>
                <w:u w:val="single"/>
              </w:rPr>
              <w:t>un</w:t>
            </w:r>
            <w:r w:rsidRPr="00E24EF5">
              <w:rPr>
                <w:rFonts w:cs="Arial"/>
                <w:highlight w:val="lightGray"/>
                <w:u w:val="single"/>
              </w:rPr>
              <w:t xml:space="preserve">d </w:t>
            </w:r>
            <w:r w:rsidR="00A0437C" w:rsidRPr="00E24EF5">
              <w:rPr>
                <w:rFonts w:cs="Arial"/>
                <w:highlight w:val="lightGray"/>
                <w:u w:val="single"/>
              </w:rPr>
              <w:t>einem Anfälligkeitsallel</w:t>
            </w:r>
            <w:r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E24EF5">
              <w:rPr>
                <w:rFonts w:cs="Arial"/>
                <w:highlight w:val="lightGray"/>
                <w:u w:val="single"/>
              </w:rPr>
              <w:t>)</w:t>
            </w:r>
          </w:p>
        </w:tc>
      </w:tr>
      <w:tr w:rsidR="00244A5D" w:rsidRPr="00E24EF5" w14:paraId="7245210D" w14:textId="77777777" w:rsidTr="00173FE4">
        <w:trPr>
          <w:cantSplit/>
        </w:trPr>
        <w:tc>
          <w:tcPr>
            <w:tcW w:w="675" w:type="dxa"/>
            <w:gridSpan w:val="2"/>
          </w:tcPr>
          <w:p w14:paraId="0E509492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E24EF5">
              <w:rPr>
                <w:rFonts w:cs="Arial"/>
                <w:bCs/>
                <w:highlight w:val="lightGray"/>
                <w:u w:val="single"/>
              </w:rPr>
              <w:t>3.</w:t>
            </w:r>
          </w:p>
        </w:tc>
        <w:tc>
          <w:tcPr>
            <w:tcW w:w="3164" w:type="dxa"/>
            <w:gridSpan w:val="3"/>
          </w:tcPr>
          <w:p w14:paraId="446065DA" w14:textId="162A1B89" w:rsidR="00244A5D" w:rsidRPr="00E24EF5" w:rsidRDefault="002B66D4" w:rsidP="002B66D4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E24EF5">
              <w:rPr>
                <w:rFonts w:cs="Arial"/>
                <w:bCs/>
                <w:highlight w:val="lightGray"/>
                <w:u w:val="single"/>
              </w:rPr>
              <w:t>Sonden und Primer für den TaqMan</w:t>
            </w:r>
            <w:r w:rsidR="00244A5D" w:rsidRPr="00E24EF5">
              <w:rPr>
                <w:rFonts w:cs="Arial"/>
                <w:bCs/>
                <w:highlight w:val="lightGray"/>
                <w:u w:val="single"/>
              </w:rPr>
              <w:t xml:space="preserve"> PCR </w:t>
            </w:r>
          </w:p>
        </w:tc>
        <w:tc>
          <w:tcPr>
            <w:tcW w:w="5908" w:type="dxa"/>
          </w:tcPr>
          <w:p w14:paraId="41303A9B" w14:textId="77777777" w:rsidR="00244A5D" w:rsidRPr="00E24EF5" w:rsidRDefault="00244A5D" w:rsidP="00173FE4">
            <w:pPr>
              <w:spacing w:before="20" w:after="20"/>
              <w:rPr>
                <w:rFonts w:cs="Arial"/>
                <w:i/>
                <w:color w:val="000000"/>
                <w:highlight w:val="lightGray"/>
                <w:u w:val="single"/>
              </w:rPr>
            </w:pPr>
          </w:p>
        </w:tc>
      </w:tr>
      <w:tr w:rsidR="00244A5D" w:rsidRPr="00E24EF5" w14:paraId="4EA70907" w14:textId="77777777" w:rsidTr="00173FE4">
        <w:trPr>
          <w:cantSplit/>
        </w:trPr>
        <w:tc>
          <w:tcPr>
            <w:tcW w:w="675" w:type="dxa"/>
            <w:gridSpan w:val="2"/>
          </w:tcPr>
          <w:p w14:paraId="6111DA45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E24EF5">
              <w:rPr>
                <w:rFonts w:cs="Arial"/>
                <w:bCs/>
                <w:highlight w:val="lightGray"/>
                <w:u w:val="single"/>
              </w:rPr>
              <w:t>3.1.</w:t>
            </w:r>
          </w:p>
        </w:tc>
        <w:tc>
          <w:tcPr>
            <w:tcW w:w="3164" w:type="dxa"/>
            <w:gridSpan w:val="3"/>
          </w:tcPr>
          <w:p w14:paraId="04EF6E4C" w14:textId="59492D7F" w:rsidR="00244A5D" w:rsidRPr="00E24EF5" w:rsidRDefault="002F53A7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E24EF5">
              <w:rPr>
                <w:rFonts w:cs="Arial"/>
                <w:bCs/>
                <w:highlight w:val="lightGray"/>
                <w:u w:val="single"/>
              </w:rPr>
              <w:t>Test</w:t>
            </w:r>
            <w:r w:rsidR="00244A5D" w:rsidRPr="00E24EF5">
              <w:rPr>
                <w:rFonts w:cs="Arial"/>
                <w:bCs/>
                <w:highlight w:val="lightGray"/>
                <w:u w:val="single"/>
              </w:rPr>
              <w:t xml:space="preserve"> 1</w:t>
            </w:r>
          </w:p>
        </w:tc>
        <w:tc>
          <w:tcPr>
            <w:tcW w:w="5908" w:type="dxa"/>
          </w:tcPr>
          <w:p w14:paraId="70671C4B" w14:textId="3AE515CB" w:rsidR="00244A5D" w:rsidRPr="00706A0B" w:rsidRDefault="002F53A7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 xml:space="preserve">um 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E24EF5">
              <w:rPr>
                <w:rFonts w:cs="Arial"/>
                <w:highlight w:val="lightGray"/>
                <w:u w:val="single"/>
              </w:rPr>
              <w:t xml:space="preserve"> G</w:t>
            </w:r>
            <w:r w:rsidR="00244A5D" w:rsidRPr="00E24EF5">
              <w:rPr>
                <w:rFonts w:cs="Arial"/>
                <w:highlight w:val="lightGray"/>
                <w:u w:val="single"/>
              </w:rPr>
              <w:t>enotype</w:t>
            </w:r>
            <w:r w:rsidRPr="00E24EF5">
              <w:rPr>
                <w:rFonts w:cs="Arial"/>
                <w:highlight w:val="lightGray"/>
                <w:u w:val="single"/>
              </w:rPr>
              <w:t>n von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Pr="00E24EF5">
              <w:rPr>
                <w:rFonts w:cs="Arial"/>
                <w:highlight w:val="lightGray"/>
                <w:u w:val="single"/>
              </w:rPr>
              <w:t>u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nd </w:t>
            </w:r>
            <w:bookmarkStart w:id="2" w:name="_Hlk61612477"/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bookmarkEnd w:id="2"/>
            <w:r w:rsidRPr="00E24EF5">
              <w:rPr>
                <w:rFonts w:cs="Arial"/>
                <w:highlight w:val="lightGray"/>
                <w:u w:val="single"/>
              </w:rPr>
              <w:t xml:space="preserve"> G</w:t>
            </w:r>
            <w:r w:rsidR="00244A5D" w:rsidRPr="00E24EF5">
              <w:rPr>
                <w:rFonts w:cs="Arial"/>
                <w:highlight w:val="lightGray"/>
                <w:u w:val="single"/>
              </w:rPr>
              <w:t>enotype</w:t>
            </w:r>
            <w:r w:rsidRPr="00E24EF5">
              <w:rPr>
                <w:rFonts w:cs="Arial"/>
                <w:highlight w:val="lightGray"/>
                <w:u w:val="single"/>
              </w:rPr>
              <w:t xml:space="preserve">n zu </w:t>
            </w:r>
            <w:r w:rsidRPr="00706A0B">
              <w:rPr>
                <w:rFonts w:cs="Arial"/>
                <w:highlight w:val="lightGray"/>
                <w:u w:val="single"/>
              </w:rPr>
              <w:t>unterscheiden (</w:t>
            </w:r>
            <w:r w:rsidR="00706A0B" w:rsidRPr="00706A0B">
              <w:rPr>
                <w:rFonts w:cs="Arial"/>
                <w:highlight w:val="lightGray"/>
                <w:u w:val="single"/>
              </w:rPr>
              <w:t>Deletion von</w:t>
            </w:r>
            <w:r w:rsidRPr="00706A0B">
              <w:rPr>
                <w:rFonts w:cs="Arial"/>
                <w:highlight w:val="lightGray"/>
                <w:u w:val="single"/>
              </w:rPr>
              <w:t xml:space="preserve"> 6 Basen auf Nuk</w:t>
            </w:r>
            <w:r w:rsidR="00244A5D" w:rsidRPr="00706A0B">
              <w:rPr>
                <w:rFonts w:cs="Arial"/>
                <w:highlight w:val="lightGray"/>
                <w:u w:val="single"/>
              </w:rPr>
              <w:t>leotid</w:t>
            </w:r>
            <w:r w:rsidR="007A3F41">
              <w:rPr>
                <w:rFonts w:cs="Arial"/>
                <w:highlight w:val="lightGray"/>
                <w:u w:val="single"/>
              </w:rPr>
              <w:t>p</w:t>
            </w:r>
            <w:r w:rsidR="00244A5D" w:rsidRPr="00706A0B">
              <w:rPr>
                <w:rFonts w:cs="Arial"/>
                <w:highlight w:val="lightGray"/>
                <w:u w:val="single"/>
              </w:rPr>
              <w:t>osition 344-349):</w:t>
            </w:r>
          </w:p>
          <w:p w14:paraId="3EB55C69" w14:textId="77777777" w:rsidR="00244A5D" w:rsidRPr="00E24EF5" w:rsidRDefault="00244A5D" w:rsidP="00173FE4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244A5D" w:rsidRPr="00E24EF5" w14:paraId="6448F84E" w14:textId="77777777" w:rsidTr="00173FE4">
        <w:trPr>
          <w:cantSplit/>
        </w:trPr>
        <w:tc>
          <w:tcPr>
            <w:tcW w:w="9747" w:type="dxa"/>
            <w:gridSpan w:val="6"/>
          </w:tcPr>
          <w:tbl>
            <w:tblPr>
              <w:tblStyle w:val="TableGrid"/>
              <w:tblW w:w="7938" w:type="dxa"/>
              <w:tblInd w:w="1413" w:type="dxa"/>
              <w:tblLook w:val="04A0" w:firstRow="1" w:lastRow="0" w:firstColumn="1" w:lastColumn="0" w:noHBand="0" w:noVBand="1"/>
            </w:tblPr>
            <w:tblGrid>
              <w:gridCol w:w="1376"/>
              <w:gridCol w:w="3550"/>
              <w:gridCol w:w="3012"/>
            </w:tblGrid>
            <w:tr w:rsidR="00244A5D" w:rsidRPr="00E24EF5" w14:paraId="550B45FD" w14:textId="77777777" w:rsidTr="00173FE4">
              <w:tc>
                <w:tcPr>
                  <w:tcW w:w="1376" w:type="dxa"/>
                </w:tcPr>
                <w:p w14:paraId="7912260F" w14:textId="26982F72" w:rsidR="00244A5D" w:rsidRPr="00E24EF5" w:rsidRDefault="002F53A7" w:rsidP="002F53A7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Sonde</w:t>
                  </w:r>
                </w:p>
              </w:tc>
              <w:tc>
                <w:tcPr>
                  <w:tcW w:w="3550" w:type="dxa"/>
                </w:tcPr>
                <w:p w14:paraId="484B0975" w14:textId="30541122" w:rsidR="00244A5D" w:rsidRPr="00E24EF5" w:rsidRDefault="00244A5D" w:rsidP="002F53A7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D</w:t>
                  </w:r>
                  <w:r w:rsidR="002F53A7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NA Sequenz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>‘5-‘3</w:t>
                  </w:r>
                </w:p>
              </w:tc>
              <w:tc>
                <w:tcPr>
                  <w:tcW w:w="3012" w:type="dxa"/>
                </w:tcPr>
                <w:p w14:paraId="01B698A9" w14:textId="3EEFDB11" w:rsidR="00244A5D" w:rsidRPr="00290A06" w:rsidRDefault="00244A5D" w:rsidP="00464E01">
                  <w:pPr>
                    <w:jc w:val="left"/>
                    <w:rPr>
                      <w:rFonts w:cs="Arial"/>
                      <w:u w:val="single"/>
                    </w:rPr>
                  </w:pPr>
                  <w:r w:rsidRPr="00290A06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Fluor</w:t>
                  </w:r>
                  <w:r w:rsidR="00464E01" w:rsidRPr="00290A06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eszenzfarbstoff</w:t>
                  </w:r>
                  <w:r w:rsidRPr="00290A06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(</w:t>
                  </w:r>
                  <w:r w:rsidR="009B1A1B" w:rsidRPr="00290A06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freigestellt</w:t>
                  </w:r>
                  <w:r w:rsidRPr="00290A06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</w:tr>
            <w:tr w:rsidR="00244A5D" w:rsidRPr="00E24EF5" w14:paraId="7C4F443E" w14:textId="77777777" w:rsidTr="00173FE4">
              <w:tc>
                <w:tcPr>
                  <w:tcW w:w="1376" w:type="dxa"/>
                </w:tcPr>
                <w:p w14:paraId="2C88D667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Pr-del-mo1</w:t>
                  </w:r>
                </w:p>
              </w:tc>
              <w:tc>
                <w:tcPr>
                  <w:tcW w:w="3550" w:type="dxa"/>
                </w:tcPr>
                <w:p w14:paraId="1895EF95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GGCTCAAGGAGCTGACTTCTATTG</w:t>
                  </w:r>
                </w:p>
              </w:tc>
              <w:tc>
                <w:tcPr>
                  <w:tcW w:w="3012" w:type="dxa"/>
                </w:tcPr>
                <w:p w14:paraId="4B14E984" w14:textId="29628430" w:rsidR="00244A5D" w:rsidRPr="00E24EF5" w:rsidRDefault="00244A5D" w:rsidP="009B1A1B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Texas Red (</w:t>
                  </w:r>
                  <w:r w:rsidR="009B1A1B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anfällig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</w:tr>
            <w:tr w:rsidR="00244A5D" w:rsidRPr="00E24EF5" w14:paraId="680C2CE1" w14:textId="77777777" w:rsidTr="00173FE4">
              <w:tc>
                <w:tcPr>
                  <w:tcW w:w="1376" w:type="dxa"/>
                </w:tcPr>
                <w:p w14:paraId="07F9EFD2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Pr-del-mo1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1</w:t>
                  </w:r>
                </w:p>
              </w:tc>
              <w:tc>
                <w:tcPr>
                  <w:tcW w:w="3550" w:type="dxa"/>
                </w:tcPr>
                <w:p w14:paraId="1A71F0FB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GGCTCATGACTTCTATTG</w:t>
                  </w:r>
                </w:p>
              </w:tc>
              <w:tc>
                <w:tcPr>
                  <w:tcW w:w="3012" w:type="dxa"/>
                </w:tcPr>
                <w:p w14:paraId="20368EAC" w14:textId="31B0E601" w:rsidR="00244A5D" w:rsidRPr="00E24EF5" w:rsidRDefault="00244A5D" w:rsidP="009B1A1B">
                  <w:pPr>
                    <w:jc w:val="left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6FAM-MGB (</w:t>
                  </w:r>
                  <w:r w:rsidR="009B1A1B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resistentes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1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  <w:r w:rsidRPr="00E24EF5">
                    <w:rPr>
                      <w:rFonts w:cs="Arial"/>
                      <w:b/>
                      <w:bCs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</w:tbl>
          <w:p w14:paraId="3622B01F" w14:textId="77777777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  <w:tbl>
            <w:tblPr>
              <w:tblStyle w:val="TableGrid"/>
              <w:tblW w:w="4536" w:type="dxa"/>
              <w:tblInd w:w="1413" w:type="dxa"/>
              <w:tblLook w:val="04A0" w:firstRow="1" w:lastRow="0" w:firstColumn="1" w:lastColumn="0" w:noHBand="0" w:noVBand="1"/>
            </w:tblPr>
            <w:tblGrid>
              <w:gridCol w:w="1417"/>
              <w:gridCol w:w="3119"/>
            </w:tblGrid>
            <w:tr w:rsidR="00244A5D" w:rsidRPr="00E24EF5" w14:paraId="74DE0D1D" w14:textId="77777777" w:rsidTr="00173FE4">
              <w:tc>
                <w:tcPr>
                  <w:tcW w:w="1417" w:type="dxa"/>
                </w:tcPr>
                <w:p w14:paraId="6BCB5CD1" w14:textId="0F9FEC93" w:rsidR="00244A5D" w:rsidRPr="00E24EF5" w:rsidRDefault="00464E01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Primer</w:t>
                  </w:r>
                </w:p>
              </w:tc>
              <w:tc>
                <w:tcPr>
                  <w:tcW w:w="3119" w:type="dxa"/>
                </w:tcPr>
                <w:p w14:paraId="73B4A9AB" w14:textId="653A1121" w:rsidR="00244A5D" w:rsidRPr="00E24EF5" w:rsidRDefault="00464E01" w:rsidP="00464E01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DNA S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equen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z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="00244A5D" w:rsidRPr="00E24EF5">
                    <w:rPr>
                      <w:rFonts w:cs="Arial"/>
                      <w:highlight w:val="lightGray"/>
                      <w:u w:val="single"/>
                    </w:rPr>
                    <w:t>‘5-‘3</w:t>
                  </w:r>
                </w:p>
              </w:tc>
            </w:tr>
            <w:tr w:rsidR="00244A5D" w:rsidRPr="00E24EF5" w14:paraId="1F5F0D13" w14:textId="77777777" w:rsidTr="00173FE4">
              <w:tc>
                <w:tcPr>
                  <w:tcW w:w="1417" w:type="dxa"/>
                </w:tcPr>
                <w:p w14:paraId="05AA0574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Fw-del-mo1 </w:t>
                  </w:r>
                </w:p>
              </w:tc>
              <w:tc>
                <w:tcPr>
                  <w:tcW w:w="3119" w:type="dxa"/>
                </w:tcPr>
                <w:p w14:paraId="669FE69D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CAACAACATACATCGACCAA</w:t>
                  </w:r>
                </w:p>
              </w:tc>
            </w:tr>
            <w:tr w:rsidR="00244A5D" w:rsidRPr="00E24EF5" w14:paraId="316927B1" w14:textId="77777777" w:rsidTr="00173FE4">
              <w:tc>
                <w:tcPr>
                  <w:tcW w:w="1417" w:type="dxa"/>
                </w:tcPr>
                <w:p w14:paraId="1C8544EE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Rev-del-mo1</w:t>
                  </w:r>
                </w:p>
              </w:tc>
              <w:tc>
                <w:tcPr>
                  <w:tcW w:w="3119" w:type="dxa"/>
                </w:tcPr>
                <w:p w14:paraId="3FB22CB0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CTTCCCACTTAGGCTCGAT</w:t>
                  </w:r>
                </w:p>
              </w:tc>
            </w:tr>
          </w:tbl>
          <w:p w14:paraId="2A247D48" w14:textId="77777777" w:rsidR="00244A5D" w:rsidRPr="00E24EF5" w:rsidRDefault="00244A5D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  <w:p w14:paraId="54E6EDAD" w14:textId="5B600F3C" w:rsidR="00244A5D" w:rsidRPr="00E24EF5" w:rsidRDefault="00244A5D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 xml:space="preserve">                           Sequen</w:t>
            </w:r>
            <w:r w:rsidR="00E24EF5" w:rsidRPr="00E24EF5">
              <w:rPr>
                <w:rFonts w:cs="Arial"/>
                <w:highlight w:val="lightGray"/>
                <w:u w:val="single"/>
              </w:rPr>
              <w:t>z-</w:t>
            </w:r>
            <w:r w:rsidR="0025108B">
              <w:rPr>
                <w:rFonts w:cs="Arial"/>
                <w:highlight w:val="lightGray"/>
                <w:u w:val="single"/>
              </w:rPr>
              <w:t>Amplik</w:t>
            </w:r>
            <w:r w:rsidR="00EA6B73" w:rsidRPr="00E24EF5">
              <w:rPr>
                <w:rFonts w:cs="Arial"/>
                <w:highlight w:val="lightGray"/>
                <w:u w:val="single"/>
              </w:rPr>
              <w:t>on</w:t>
            </w:r>
            <w:r w:rsidRPr="00E24EF5">
              <w:rPr>
                <w:rFonts w:cs="Arial"/>
                <w:highlight w:val="lightGray"/>
                <w:u w:val="single"/>
              </w:rPr>
              <w:t>: ‘5-‘3</w:t>
            </w:r>
          </w:p>
          <w:p w14:paraId="3A38DA5E" w14:textId="6A7B96E4" w:rsidR="00244A5D" w:rsidRPr="00E24EF5" w:rsidRDefault="00EA6B73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 xml:space="preserve">                           Die </w:t>
            </w:r>
            <w:r w:rsidR="0025108B" w:rsidRPr="00E24EF5">
              <w:rPr>
                <w:rFonts w:cs="Arial"/>
                <w:highlight w:val="lightGray"/>
                <w:u w:val="single"/>
              </w:rPr>
              <w:t>A</w:t>
            </w:r>
            <w:r w:rsidR="0025108B">
              <w:rPr>
                <w:rFonts w:cs="Arial"/>
                <w:highlight w:val="lightGray"/>
                <w:u w:val="single"/>
              </w:rPr>
              <w:t>mplikons</w:t>
            </w:r>
            <w:r w:rsidR="0025108B" w:rsidRPr="00E24EF5">
              <w:rPr>
                <w:rFonts w:cs="Arial"/>
                <w:highlight w:val="lightGray"/>
                <w:u w:val="single"/>
              </w:rPr>
              <w:t xml:space="preserve">equenz </w:t>
            </w:r>
            <w:r w:rsidRPr="00E24EF5">
              <w:rPr>
                <w:rFonts w:cs="Arial"/>
                <w:highlight w:val="lightGray"/>
                <w:u w:val="single"/>
              </w:rPr>
              <w:t>der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="00E24EF5">
              <w:rPr>
                <w:rFonts w:cs="Arial"/>
                <w:highlight w:val="lightGray"/>
                <w:u w:val="single"/>
              </w:rPr>
              <w:t xml:space="preserve">Allele 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="00244A5D" w:rsidRPr="00E24EF5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E24EF5">
              <w:rPr>
                <w:rFonts w:cs="Arial"/>
                <w:highlight w:val="lightGray"/>
                <w:u w:val="single"/>
              </w:rPr>
              <w:t>u</w:t>
            </w:r>
            <w:r w:rsidR="00244A5D" w:rsidRPr="00E24EF5">
              <w:rPr>
                <w:rFonts w:cs="Arial"/>
                <w:highlight w:val="lightGray"/>
                <w:u w:val="single"/>
              </w:rPr>
              <w:t>nd</w:t>
            </w:r>
            <w:r w:rsidR="00244A5D" w:rsidRPr="00E24EF5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="00244A5D" w:rsidRPr="00E24EF5">
              <w:rPr>
                <w:rFonts w:cs="Arial"/>
                <w:highlight w:val="lightGray"/>
                <w:u w:val="single"/>
              </w:rPr>
              <w:t>:</w:t>
            </w:r>
          </w:p>
          <w:p w14:paraId="321E1DCB" w14:textId="77777777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TTACAACAACATACATCGACCAAGCAAGTTGGCTCAAGGAGCTGACTTCTATTGTTTCAAGAATAAAAT</w:t>
            </w:r>
          </w:p>
          <w:p w14:paraId="4869BFD3" w14:textId="77777777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CGAGCCTAAGTGGGAAGACC</w:t>
            </w:r>
          </w:p>
          <w:p w14:paraId="1BF0DBA5" w14:textId="38D7003C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 xml:space="preserve">                           </w:t>
            </w:r>
            <w:r w:rsidR="00EA6B73" w:rsidRPr="00E24EF5">
              <w:rPr>
                <w:rFonts w:cs="Arial"/>
                <w:highlight w:val="lightGray"/>
                <w:u w:val="single"/>
              </w:rPr>
              <w:t xml:space="preserve">Die </w:t>
            </w:r>
            <w:r w:rsidR="0025108B" w:rsidRPr="00E24EF5">
              <w:rPr>
                <w:rFonts w:cs="Arial"/>
                <w:highlight w:val="lightGray"/>
                <w:u w:val="single"/>
              </w:rPr>
              <w:t>A</w:t>
            </w:r>
            <w:r w:rsidR="0025108B">
              <w:rPr>
                <w:rFonts w:cs="Arial"/>
                <w:highlight w:val="lightGray"/>
                <w:u w:val="single"/>
              </w:rPr>
              <w:t>mplikons</w:t>
            </w:r>
            <w:r w:rsidR="0025108B" w:rsidRPr="00E24EF5">
              <w:rPr>
                <w:rFonts w:cs="Arial"/>
                <w:highlight w:val="lightGray"/>
                <w:u w:val="single"/>
              </w:rPr>
              <w:t xml:space="preserve">equenz </w:t>
            </w:r>
            <w:r w:rsidR="00EA6B73" w:rsidRPr="00E24EF5">
              <w:rPr>
                <w:rFonts w:cs="Arial"/>
                <w:highlight w:val="lightGray"/>
                <w:u w:val="single"/>
              </w:rPr>
              <w:t xml:space="preserve">für das </w:t>
            </w:r>
            <w:r w:rsidR="00D268F4" w:rsidRPr="00E24EF5">
              <w:rPr>
                <w:rFonts w:cs="Arial"/>
                <w:highlight w:val="lightGray"/>
                <w:u w:val="single"/>
              </w:rPr>
              <w:t xml:space="preserve">Resistenzallel </w:t>
            </w:r>
            <w:r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E24EF5">
              <w:rPr>
                <w:rFonts w:cs="Arial"/>
                <w:highlight w:val="lightGray"/>
                <w:u w:val="single"/>
              </w:rPr>
              <w:t xml:space="preserve">: </w:t>
            </w:r>
          </w:p>
          <w:p w14:paraId="02270231" w14:textId="77777777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TTACAACAACATACATCGACCAAGCAAGTTGGCTCATGACTTCTATTGTTTCAAGAATAAAATCGAGCC</w:t>
            </w:r>
          </w:p>
          <w:p w14:paraId="2D8BBC96" w14:textId="77777777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TAAGTGGGAAGACC</w:t>
            </w:r>
          </w:p>
          <w:p w14:paraId="64CE9578" w14:textId="77777777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</w:tr>
      <w:tr w:rsidR="00244A5D" w:rsidRPr="00E24EF5" w14:paraId="0A50266E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6AAEC3" w14:textId="77777777" w:rsidR="00244A5D" w:rsidRPr="00E24EF5" w:rsidRDefault="00244A5D" w:rsidP="00DE094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lastRenderedPageBreak/>
              <w:t>3.2.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BF544B" w14:textId="6FDB41F7" w:rsidR="00244A5D" w:rsidRPr="00E24EF5" w:rsidRDefault="007711C5" w:rsidP="00DE094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bCs/>
                <w:highlight w:val="lightGray"/>
                <w:u w:val="single"/>
                <w:lang w:eastAsia="nl-NL"/>
              </w:rPr>
              <w:t>Test</w:t>
            </w:r>
            <w:r w:rsidR="00244A5D" w:rsidRPr="00E24EF5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2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198D6" w14:textId="0D76A078" w:rsidR="00244A5D" w:rsidRPr="00E24EF5" w:rsidRDefault="007711C5" w:rsidP="00DE0946">
            <w:pPr>
              <w:keepNext/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 xml:space="preserve">um 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E24EF5">
              <w:rPr>
                <w:rFonts w:cs="Arial"/>
                <w:highlight w:val="lightGray"/>
                <w:u w:val="single"/>
              </w:rPr>
              <w:t xml:space="preserve"> G</w:t>
            </w:r>
            <w:r w:rsidR="00244A5D" w:rsidRPr="00E24EF5">
              <w:rPr>
                <w:rFonts w:cs="Arial"/>
                <w:highlight w:val="lightGray"/>
                <w:u w:val="single"/>
              </w:rPr>
              <w:t>enotype</w:t>
            </w:r>
            <w:r w:rsidRPr="00E24EF5">
              <w:rPr>
                <w:rFonts w:cs="Arial"/>
                <w:highlight w:val="lightGray"/>
                <w:u w:val="single"/>
              </w:rPr>
              <w:t>n von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="00244A5D" w:rsidRPr="00E24EF5">
              <w:rPr>
                <w:rFonts w:cs="Arial"/>
                <w:i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highlight w:val="lightGray"/>
                <w:u w:val="single"/>
                <w:vertAlign w:val="superscript"/>
              </w:rPr>
              <w:t>0</w:t>
            </w:r>
            <w:r w:rsidRPr="00E24EF5">
              <w:rPr>
                <w:rFonts w:cs="Arial"/>
                <w:highlight w:val="lightGray"/>
                <w:u w:val="single"/>
              </w:rPr>
              <w:t xml:space="preserve"> u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nd </w:t>
            </w:r>
            <w:r w:rsidR="00244A5D" w:rsidRPr="00E24EF5">
              <w:rPr>
                <w:rFonts w:cs="Arial"/>
                <w:i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highlight w:val="lightGray"/>
                <w:u w:val="single"/>
                <w:vertAlign w:val="superscript"/>
              </w:rPr>
              <w:t>1</w:t>
            </w:r>
            <w:r w:rsidRPr="00E24EF5">
              <w:rPr>
                <w:rFonts w:cs="Arial"/>
                <w:highlight w:val="lightGray"/>
                <w:u w:val="single"/>
              </w:rPr>
              <w:t xml:space="preserve"> G</w:t>
            </w:r>
            <w:r w:rsidR="00244A5D" w:rsidRPr="00E24EF5">
              <w:rPr>
                <w:rFonts w:cs="Arial"/>
                <w:highlight w:val="lightGray"/>
                <w:u w:val="single"/>
              </w:rPr>
              <w:t>enotype</w:t>
            </w:r>
            <w:r w:rsidRPr="00E24EF5">
              <w:rPr>
                <w:rFonts w:cs="Arial"/>
                <w:highlight w:val="lightGray"/>
                <w:u w:val="single"/>
              </w:rPr>
              <w:t>n zu unterscheiden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(SNP </w:t>
            </w:r>
            <w:r w:rsidR="00E24EF5" w:rsidRPr="00E24EF5">
              <w:rPr>
                <w:rFonts w:cs="Arial"/>
                <w:highlight w:val="lightGray"/>
                <w:u w:val="single"/>
              </w:rPr>
              <w:t>auf Nukleotidposition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228):</w:t>
            </w:r>
          </w:p>
          <w:p w14:paraId="6E21308B" w14:textId="77777777" w:rsidR="00244A5D" w:rsidRPr="00E24EF5" w:rsidRDefault="00244A5D" w:rsidP="00DE0946">
            <w:pPr>
              <w:keepNext/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</w:tr>
      <w:tr w:rsidR="00244A5D" w:rsidRPr="00E24EF5" w14:paraId="63D6A1AE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7938" w:type="dxa"/>
              <w:tblInd w:w="1413" w:type="dxa"/>
              <w:tblLook w:val="04A0" w:firstRow="1" w:lastRow="0" w:firstColumn="1" w:lastColumn="0" w:noHBand="0" w:noVBand="1"/>
            </w:tblPr>
            <w:tblGrid>
              <w:gridCol w:w="1843"/>
              <w:gridCol w:w="3118"/>
              <w:gridCol w:w="2977"/>
            </w:tblGrid>
            <w:tr w:rsidR="00244A5D" w:rsidRPr="00E24EF5" w14:paraId="1CD8D90A" w14:textId="77777777" w:rsidTr="00173FE4">
              <w:tc>
                <w:tcPr>
                  <w:tcW w:w="1843" w:type="dxa"/>
                </w:tcPr>
                <w:p w14:paraId="3FDF0D06" w14:textId="074BAC41" w:rsidR="00244A5D" w:rsidRPr="00E24EF5" w:rsidRDefault="00E24EF5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Sonde</w:t>
                  </w:r>
                </w:p>
              </w:tc>
              <w:tc>
                <w:tcPr>
                  <w:tcW w:w="3118" w:type="dxa"/>
                </w:tcPr>
                <w:p w14:paraId="6B036875" w14:textId="17C8700F" w:rsidR="00244A5D" w:rsidRPr="00E24EF5" w:rsidRDefault="00E24EF5" w:rsidP="00E24EF5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DNA S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equen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z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="00244A5D" w:rsidRPr="00E24EF5">
                    <w:rPr>
                      <w:rFonts w:cs="Arial"/>
                      <w:highlight w:val="lightGray"/>
                      <w:u w:val="single"/>
                    </w:rPr>
                    <w:t>‘5-‘3</w:t>
                  </w:r>
                </w:p>
              </w:tc>
              <w:tc>
                <w:tcPr>
                  <w:tcW w:w="2977" w:type="dxa"/>
                </w:tcPr>
                <w:p w14:paraId="7CCB4311" w14:textId="3FDEF477" w:rsidR="00244A5D" w:rsidRPr="00E24EF5" w:rsidRDefault="00E24EF5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F02134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Fluoreszenzfarbstoff 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(freigestellt)</w:t>
                  </w:r>
                </w:p>
              </w:tc>
            </w:tr>
            <w:tr w:rsidR="00244A5D" w:rsidRPr="00E24EF5" w14:paraId="161A2F2C" w14:textId="77777777" w:rsidTr="00173FE4">
              <w:tc>
                <w:tcPr>
                  <w:tcW w:w="1843" w:type="dxa"/>
                </w:tcPr>
                <w:p w14:paraId="460B23D5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Pr-SNP228-</w:t>
                  </w:r>
                  <w:r w:rsidRPr="00E24EF5">
                    <w:rPr>
                      <w:rFonts w:cs="Arial"/>
                      <w:i/>
                      <w:highlight w:val="lightGray"/>
                      <w:u w:val="single"/>
                    </w:rPr>
                    <w:t>mo1</w:t>
                  </w:r>
                </w:p>
              </w:tc>
              <w:tc>
                <w:tcPr>
                  <w:tcW w:w="3118" w:type="dxa"/>
                </w:tcPr>
                <w:p w14:paraId="346A7BFF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CTCCCTCT</w:t>
                  </w:r>
                  <w:r w:rsidRPr="00E24EF5">
                    <w:rPr>
                      <w:rFonts w:cs="Arial"/>
                      <w:b/>
                      <w:bCs/>
                      <w:highlight w:val="lightGray"/>
                      <w:u w:val="single"/>
                    </w:rPr>
                    <w:t>G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>CTAAGTC</w:t>
                  </w:r>
                </w:p>
              </w:tc>
              <w:tc>
                <w:tcPr>
                  <w:tcW w:w="2977" w:type="dxa"/>
                </w:tcPr>
                <w:p w14:paraId="7423A267" w14:textId="5D1B8BB6" w:rsidR="00244A5D" w:rsidRPr="00E24EF5" w:rsidRDefault="00244A5D" w:rsidP="00E24EF5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6FAM-MGB (</w:t>
                  </w:r>
                  <w:r w:rsidR="00E24EF5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anfällig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</w:tr>
            <w:tr w:rsidR="00244A5D" w:rsidRPr="00E24EF5" w14:paraId="0D9909A9" w14:textId="77777777" w:rsidTr="00173FE4">
              <w:tc>
                <w:tcPr>
                  <w:tcW w:w="1843" w:type="dxa"/>
                </w:tcPr>
                <w:p w14:paraId="0590783D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Pr-SNP228-</w:t>
                  </w:r>
                  <w:r w:rsidRPr="00E24EF5">
                    <w:rPr>
                      <w:rFonts w:cs="Arial"/>
                      <w:i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highlight w:val="lightGray"/>
                      <w:u w:val="single"/>
                      <w:vertAlign w:val="superscript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12617A0E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ACTCCCTCT</w:t>
                  </w:r>
                  <w:r w:rsidRPr="00E24EF5">
                    <w:rPr>
                      <w:rFonts w:cs="Arial"/>
                      <w:b/>
                      <w:bCs/>
                      <w:highlight w:val="lightGray"/>
                      <w:u w:val="single"/>
                    </w:rPr>
                    <w:t>C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CTAAGT </w:t>
                  </w:r>
                </w:p>
              </w:tc>
              <w:tc>
                <w:tcPr>
                  <w:tcW w:w="2977" w:type="dxa"/>
                </w:tcPr>
                <w:p w14:paraId="40941FE9" w14:textId="46F7F8E5" w:rsidR="00244A5D" w:rsidRPr="00E24EF5" w:rsidRDefault="00E24EF5" w:rsidP="00E24EF5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VIC-MGB (r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esist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entes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="00244A5D"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="00244A5D"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2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</w:tr>
          </w:tbl>
          <w:p w14:paraId="43144DF8" w14:textId="77777777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  <w:tbl>
            <w:tblPr>
              <w:tblStyle w:val="TableGrid"/>
              <w:tblW w:w="7938" w:type="dxa"/>
              <w:tblInd w:w="1413" w:type="dxa"/>
              <w:tblLook w:val="04A0" w:firstRow="1" w:lastRow="0" w:firstColumn="1" w:lastColumn="0" w:noHBand="0" w:noVBand="1"/>
            </w:tblPr>
            <w:tblGrid>
              <w:gridCol w:w="1843"/>
              <w:gridCol w:w="6095"/>
            </w:tblGrid>
            <w:tr w:rsidR="00244A5D" w:rsidRPr="00E24EF5" w14:paraId="59FEB4B5" w14:textId="77777777" w:rsidTr="00173FE4">
              <w:tc>
                <w:tcPr>
                  <w:tcW w:w="1843" w:type="dxa"/>
                </w:tcPr>
                <w:p w14:paraId="7CFFF80F" w14:textId="575E8BFD" w:rsidR="00244A5D" w:rsidRPr="00E24EF5" w:rsidRDefault="00244A5D" w:rsidP="00E24EF5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Primer</w:t>
                  </w:r>
                </w:p>
              </w:tc>
              <w:tc>
                <w:tcPr>
                  <w:tcW w:w="6095" w:type="dxa"/>
                </w:tcPr>
                <w:p w14:paraId="02DC56E8" w14:textId="46E0AEB1" w:rsidR="00244A5D" w:rsidRPr="00E24EF5" w:rsidRDefault="00E24EF5" w:rsidP="00E24EF5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DNA S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equen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z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="00244A5D" w:rsidRPr="00E24EF5">
                    <w:rPr>
                      <w:rFonts w:cs="Arial"/>
                      <w:highlight w:val="lightGray"/>
                      <w:u w:val="single"/>
                    </w:rPr>
                    <w:t>‘5-‘3</w:t>
                  </w:r>
                </w:p>
              </w:tc>
            </w:tr>
            <w:tr w:rsidR="00244A5D" w:rsidRPr="00E24EF5" w14:paraId="52526DD9" w14:textId="77777777" w:rsidTr="00173FE4">
              <w:tc>
                <w:tcPr>
                  <w:tcW w:w="1843" w:type="dxa"/>
                </w:tcPr>
                <w:p w14:paraId="1B6766F7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Fw-SNP228-</w:t>
                  </w:r>
                  <w:r w:rsidRPr="00E24EF5">
                    <w:rPr>
                      <w:rFonts w:cs="Arial"/>
                      <w:i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  <w:tc>
                <w:tcPr>
                  <w:tcW w:w="6095" w:type="dxa"/>
                </w:tcPr>
                <w:p w14:paraId="68E5C8BA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GCATCCGCTCGAGCATTC</w:t>
                  </w:r>
                </w:p>
              </w:tc>
            </w:tr>
            <w:tr w:rsidR="00244A5D" w:rsidRPr="00E24EF5" w14:paraId="26EA2C50" w14:textId="77777777" w:rsidTr="00173FE4">
              <w:tc>
                <w:tcPr>
                  <w:tcW w:w="1843" w:type="dxa"/>
                </w:tcPr>
                <w:p w14:paraId="3F4CF559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Rev-SNP228-</w:t>
                  </w:r>
                  <w:r w:rsidRPr="00E24EF5">
                    <w:rPr>
                      <w:rFonts w:cs="Arial"/>
                      <w:i/>
                      <w:highlight w:val="lightGray"/>
                      <w:u w:val="single"/>
                    </w:rPr>
                    <w:t>mo1</w:t>
                  </w:r>
                </w:p>
              </w:tc>
              <w:tc>
                <w:tcPr>
                  <w:tcW w:w="6095" w:type="dxa"/>
                </w:tcPr>
                <w:p w14:paraId="066D372B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CTACCCCAAGCGACTTGCTT</w:t>
                  </w:r>
                </w:p>
              </w:tc>
            </w:tr>
          </w:tbl>
          <w:p w14:paraId="00B2BBAE" w14:textId="77777777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</w:tr>
      <w:tr w:rsidR="00244A5D" w:rsidRPr="00E24EF5" w14:paraId="0212B3BA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57524" w14:textId="6F229845" w:rsidR="00244A5D" w:rsidRPr="00E24EF5" w:rsidRDefault="00244A5D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="00E24EF5" w:rsidRPr="00E24EF5">
              <w:rPr>
                <w:rFonts w:cs="Arial"/>
                <w:highlight w:val="lightGray"/>
                <w:u w:val="single"/>
              </w:rPr>
              <w:t xml:space="preserve">                         </w:t>
            </w:r>
            <w:r w:rsidR="0025108B">
              <w:rPr>
                <w:rFonts w:cs="Arial"/>
                <w:highlight w:val="lightGray"/>
                <w:u w:val="single"/>
              </w:rPr>
              <w:t>Sequenz-Ampl</w:t>
            </w:r>
            <w:r w:rsidR="0025108B" w:rsidRPr="0025108B">
              <w:rPr>
                <w:rFonts w:cs="Arial"/>
                <w:highlight w:val="lightGray"/>
                <w:u w:val="single"/>
              </w:rPr>
              <w:t>ikon</w:t>
            </w:r>
            <w:r w:rsidRPr="0025108B">
              <w:rPr>
                <w:rFonts w:cs="Arial"/>
                <w:highlight w:val="lightGray"/>
                <w:u w:val="single"/>
              </w:rPr>
              <w:t>: ‘</w:t>
            </w:r>
            <w:r w:rsidRPr="00E24EF5">
              <w:rPr>
                <w:rFonts w:cs="Arial"/>
                <w:highlight w:val="lightGray"/>
                <w:u w:val="single"/>
              </w:rPr>
              <w:t>5-‘3</w:t>
            </w:r>
          </w:p>
          <w:p w14:paraId="386BBEB8" w14:textId="472D6E83" w:rsidR="00244A5D" w:rsidRPr="00E24EF5" w:rsidRDefault="00244A5D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 xml:space="preserve">                  </w:t>
            </w:r>
            <w:r w:rsidR="00E24EF5" w:rsidRPr="00E24EF5">
              <w:rPr>
                <w:rFonts w:cs="Arial"/>
                <w:highlight w:val="lightGray"/>
                <w:u w:val="single"/>
              </w:rPr>
              <w:t xml:space="preserve">        Die A</w:t>
            </w:r>
            <w:r w:rsidR="00706A0B">
              <w:rPr>
                <w:rFonts w:cs="Arial"/>
                <w:highlight w:val="lightGray"/>
                <w:u w:val="single"/>
              </w:rPr>
              <w:t>mpli</w:t>
            </w:r>
            <w:r w:rsidR="005C2AA9">
              <w:rPr>
                <w:rFonts w:cs="Arial"/>
                <w:highlight w:val="lightGray"/>
                <w:u w:val="single"/>
              </w:rPr>
              <w:t>kons</w:t>
            </w:r>
            <w:r w:rsidR="00E24EF5" w:rsidRPr="00E24EF5">
              <w:rPr>
                <w:rFonts w:cs="Arial"/>
                <w:highlight w:val="lightGray"/>
                <w:u w:val="single"/>
              </w:rPr>
              <w:t>equenz der Allele</w:t>
            </w:r>
            <w:r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E24EF5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="00E24EF5" w:rsidRPr="00E24EF5">
              <w:rPr>
                <w:rFonts w:cs="Arial"/>
                <w:highlight w:val="lightGray"/>
                <w:u w:val="single"/>
              </w:rPr>
              <w:t>u</w:t>
            </w:r>
            <w:r w:rsidRPr="00E24EF5">
              <w:rPr>
                <w:rFonts w:cs="Arial"/>
                <w:highlight w:val="lightGray"/>
                <w:u w:val="single"/>
              </w:rPr>
              <w:t xml:space="preserve">nd </w:t>
            </w:r>
            <w:r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E24EF5">
              <w:rPr>
                <w:rFonts w:cs="Arial"/>
                <w:highlight w:val="lightGray"/>
                <w:u w:val="single"/>
              </w:rPr>
              <w:t>:</w:t>
            </w:r>
          </w:p>
          <w:p w14:paraId="18806E1D" w14:textId="77777777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TCAGCATCCGCTCGAGCATTCTTGGACTTTCTGGTTCGATACTCCCTCT</w:t>
            </w:r>
            <w:r w:rsidRPr="00E24EF5">
              <w:rPr>
                <w:rFonts w:cs="Arial"/>
                <w:b/>
                <w:bCs/>
                <w:highlight w:val="lightGray"/>
                <w:u w:val="single"/>
              </w:rPr>
              <w:t>G</w:t>
            </w:r>
            <w:r w:rsidRPr="00E24EF5">
              <w:rPr>
                <w:rFonts w:cs="Arial"/>
                <w:highlight w:val="lightGray"/>
                <w:u w:val="single"/>
              </w:rPr>
              <w:t>CTAAGTCCAAGCAAGTCG</w:t>
            </w:r>
          </w:p>
          <w:p w14:paraId="120D1D23" w14:textId="77777777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CTTGGGGTAGTTCCATGCGCC</w:t>
            </w:r>
          </w:p>
          <w:p w14:paraId="1C238FF3" w14:textId="4A868015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 xml:space="preserve">                          </w:t>
            </w:r>
            <w:r w:rsidR="00E24EF5" w:rsidRPr="00E24EF5">
              <w:rPr>
                <w:rFonts w:cs="Arial"/>
                <w:highlight w:val="lightGray"/>
                <w:u w:val="single"/>
              </w:rPr>
              <w:t xml:space="preserve">Die </w:t>
            </w:r>
            <w:r w:rsidR="007A3F41">
              <w:rPr>
                <w:rFonts w:cs="Arial"/>
                <w:highlight w:val="lightGray"/>
                <w:u w:val="single"/>
              </w:rPr>
              <w:t>Amplik</w:t>
            </w:r>
            <w:r w:rsidR="00706A0B" w:rsidRPr="005C2AA9">
              <w:rPr>
                <w:rFonts w:cs="Arial"/>
                <w:highlight w:val="lightGray"/>
                <w:u w:val="single"/>
              </w:rPr>
              <w:t>on</w:t>
            </w:r>
            <w:r w:rsidR="005C2AA9" w:rsidRPr="005C2AA9">
              <w:rPr>
                <w:rFonts w:cs="Arial"/>
                <w:highlight w:val="lightGray"/>
                <w:u w:val="single"/>
              </w:rPr>
              <w:t>se</w:t>
            </w:r>
            <w:r w:rsidR="00E24EF5" w:rsidRPr="005C2AA9">
              <w:rPr>
                <w:rFonts w:cs="Arial"/>
                <w:highlight w:val="lightGray"/>
                <w:u w:val="single"/>
              </w:rPr>
              <w:t xml:space="preserve">quenz für </w:t>
            </w:r>
            <w:r w:rsidR="00E24EF5" w:rsidRPr="00E24EF5">
              <w:rPr>
                <w:rFonts w:cs="Arial"/>
                <w:highlight w:val="lightGray"/>
                <w:u w:val="single"/>
              </w:rPr>
              <w:t xml:space="preserve">das Resistenzallel </w:t>
            </w:r>
            <w:r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E24EF5">
              <w:rPr>
                <w:rFonts w:cs="Arial"/>
                <w:highlight w:val="lightGray"/>
                <w:u w:val="single"/>
              </w:rPr>
              <w:t>:</w:t>
            </w:r>
          </w:p>
          <w:p w14:paraId="1B5614A7" w14:textId="77777777" w:rsidR="00244A5D" w:rsidRPr="00E24EF5" w:rsidRDefault="00244A5D" w:rsidP="00173FE4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TCAGCATCCGCTCGAGCATTCTTGGACTTTCTGGTTCGATACTCCCTCT</w:t>
            </w:r>
            <w:r w:rsidRPr="00E24EF5">
              <w:rPr>
                <w:rFonts w:cs="Arial"/>
                <w:b/>
                <w:bCs/>
                <w:highlight w:val="lightGray"/>
                <w:u w:val="single"/>
              </w:rPr>
              <w:t>C</w:t>
            </w:r>
            <w:r w:rsidRPr="00E24EF5">
              <w:rPr>
                <w:rFonts w:cs="Arial"/>
                <w:highlight w:val="lightGray"/>
                <w:u w:val="single"/>
              </w:rPr>
              <w:t>CTAAGTCCAAGCAAGTCG</w:t>
            </w:r>
          </w:p>
          <w:p w14:paraId="5063070F" w14:textId="77777777" w:rsidR="00244A5D" w:rsidRPr="00E24EF5" w:rsidRDefault="00244A5D" w:rsidP="00173FE4">
            <w:pPr>
              <w:spacing w:before="20" w:after="20"/>
              <w:rPr>
                <w:rFonts w:cs="Arial"/>
                <w:color w:val="000000" w:themeColor="text1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CTTGGGGTAGTTCCATGCGCC</w:t>
            </w:r>
          </w:p>
        </w:tc>
      </w:tr>
      <w:tr w:rsidR="00244A5D" w:rsidRPr="00E24EF5" w14:paraId="48C5FB7F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5A1EA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16273" w14:textId="101649D7" w:rsidR="00244A5D" w:rsidRPr="00E24EF5" w:rsidRDefault="00E24EF5" w:rsidP="00E24EF5">
            <w:pPr>
              <w:widowControl w:val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Prüfungsanlage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AE1D1" w14:textId="77777777" w:rsidR="00244A5D" w:rsidRPr="00E24EF5" w:rsidRDefault="00244A5D" w:rsidP="00173FE4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244A5D" w:rsidRPr="00E24EF5" w14:paraId="016CD52B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E189E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4.1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34B4D" w14:textId="169C105F" w:rsidR="00244A5D" w:rsidRPr="00E24EF5" w:rsidRDefault="00E24EF5" w:rsidP="00E24EF5">
            <w:pPr>
              <w:widowControl w:val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Anzahl der Pflanzen pro Genotyp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CA404" w14:textId="248625D4" w:rsidR="00244A5D" w:rsidRPr="00E24EF5" w:rsidRDefault="00E24EF5" w:rsidP="00E24EF5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Mind.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20 </w:t>
            </w:r>
            <w:r>
              <w:rPr>
                <w:rFonts w:cs="Arial"/>
                <w:highlight w:val="lightGray"/>
                <w:u w:val="single"/>
              </w:rPr>
              <w:t>Pflanzen</w:t>
            </w:r>
          </w:p>
        </w:tc>
      </w:tr>
      <w:tr w:rsidR="00244A5D" w:rsidRPr="00E24EF5" w14:paraId="0215074C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A9070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4.2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3ECE9" w14:textId="3479BD0A" w:rsidR="00244A5D" w:rsidRPr="00E24EF5" w:rsidRDefault="00E24EF5" w:rsidP="00E24EF5">
            <w:pPr>
              <w:widowControl w:val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Kontrollsorten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46BE0" w14:textId="4B5C8E83" w:rsidR="00244A5D" w:rsidRPr="00E24EF5" w:rsidRDefault="00E24EF5" w:rsidP="00173FE4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Allel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Pr="00E24EF5">
              <w:rPr>
                <w:rFonts w:cs="Arial"/>
                <w:highlight w:val="lightGray"/>
                <w:u w:val="single"/>
              </w:rPr>
              <w:t>für Anfälligkeit homozygot vorhanden</w:t>
            </w:r>
            <w:r w:rsidR="00244A5D" w:rsidRPr="00E24EF5">
              <w:rPr>
                <w:rFonts w:cs="Arial"/>
                <w:highlight w:val="lightGray"/>
                <w:u w:val="single"/>
              </w:rPr>
              <w:t>: Sprinter, Sucrine</w:t>
            </w:r>
          </w:p>
          <w:p w14:paraId="6E8B6A48" w14:textId="168794EB" w:rsidR="00244A5D" w:rsidRPr="00E24EF5" w:rsidRDefault="00E24EF5" w:rsidP="00173FE4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Allel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highlight w:val="lightGray"/>
                <w:u w:val="single"/>
              </w:rPr>
              <w:t>für Resistenz homozygot vorhanden</w:t>
            </w:r>
            <w:r w:rsidR="00244A5D" w:rsidRPr="00E24EF5">
              <w:rPr>
                <w:rFonts w:cs="Arial"/>
                <w:highlight w:val="lightGray"/>
                <w:u w:val="single"/>
              </w:rPr>
              <w:t>: Capitan, Kanaryole</w:t>
            </w:r>
          </w:p>
          <w:p w14:paraId="75793A5F" w14:textId="7072E3BB" w:rsidR="00244A5D" w:rsidRPr="00E24EF5" w:rsidRDefault="00E24EF5" w:rsidP="00173FE4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Allel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highlight w:val="lightGray"/>
                <w:u w:val="single"/>
              </w:rPr>
              <w:t>für Resistenz homozygot vorhanden</w:t>
            </w:r>
            <w:r w:rsidR="00244A5D" w:rsidRPr="00E24EF5">
              <w:rPr>
                <w:rFonts w:cs="Arial"/>
                <w:highlight w:val="lightGray"/>
                <w:u w:val="single"/>
              </w:rPr>
              <w:t>: Corianas</w:t>
            </w:r>
          </w:p>
          <w:p w14:paraId="46C15635" w14:textId="262BACB6" w:rsidR="00244A5D" w:rsidRPr="00E24EF5" w:rsidRDefault="00E24EF5" w:rsidP="00E24EF5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 xml:space="preserve">DNA </w:t>
            </w:r>
            <w:r w:rsidR="007E1BCF">
              <w:rPr>
                <w:rFonts w:cs="Arial"/>
                <w:highlight w:val="lightGray"/>
                <w:u w:val="single"/>
              </w:rPr>
              <w:t xml:space="preserve">mischen </w:t>
            </w:r>
            <w:r>
              <w:rPr>
                <w:rFonts w:cs="Arial"/>
                <w:highlight w:val="lightGray"/>
                <w:u w:val="single"/>
              </w:rPr>
              <w:t xml:space="preserve">für </w:t>
            </w:r>
            <w:r w:rsidR="00244A5D" w:rsidRPr="00E24EF5">
              <w:rPr>
                <w:rFonts w:cs="Arial"/>
                <w:highlight w:val="lightGray"/>
                <w:u w:val="single"/>
              </w:rPr>
              <w:t>heterozygo</w:t>
            </w:r>
            <w:r>
              <w:rPr>
                <w:rFonts w:cs="Arial"/>
                <w:highlight w:val="lightGray"/>
                <w:u w:val="single"/>
              </w:rPr>
              <w:t>te Kontrolle</w:t>
            </w:r>
          </w:p>
        </w:tc>
      </w:tr>
      <w:tr w:rsidR="00244A5D" w:rsidRPr="00E24EF5" w14:paraId="1D87AABC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B27E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5.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D7B57" w14:textId="4D578EC1" w:rsidR="00244A5D" w:rsidRPr="00E541E2" w:rsidRDefault="00E541E2" w:rsidP="00173FE4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E541E2">
              <w:rPr>
                <w:rFonts w:cs="Arial"/>
                <w:highlight w:val="lightGray"/>
                <w:u w:val="single"/>
              </w:rPr>
              <w:t>Vorbereitung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1BB35" w14:textId="77777777" w:rsidR="00244A5D" w:rsidRPr="00E24EF5" w:rsidRDefault="00244A5D" w:rsidP="00173FE4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244A5D" w:rsidRPr="00E24EF5" w14:paraId="18366DA6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DB6E6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5.1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E9622" w14:textId="43C6E501" w:rsidR="00244A5D" w:rsidRPr="00E541E2" w:rsidRDefault="00E541E2" w:rsidP="00E541E2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E541E2">
              <w:rPr>
                <w:rFonts w:cs="Arial"/>
                <w:highlight w:val="lightGray"/>
                <w:u w:val="single"/>
              </w:rPr>
              <w:t>Vorbereitung</w:t>
            </w:r>
            <w:r w:rsidR="00244A5D" w:rsidRPr="00E541E2">
              <w:rPr>
                <w:rFonts w:cs="Arial"/>
                <w:highlight w:val="lightGray"/>
                <w:u w:val="single"/>
              </w:rPr>
              <w:t xml:space="preserve"> DNA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26480" w14:textId="2D32B3B2" w:rsidR="00244A5D" w:rsidRPr="00E24EF5" w:rsidRDefault="00E541E2" w:rsidP="00706A0B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eastAsia="Arial" w:cs="Arial"/>
                <w:highlight w:val="lightGray"/>
                <w:u w:val="single"/>
              </w:rPr>
              <w:t>Pro Einzelpflanze ein junges Blatt ernten</w:t>
            </w:r>
            <w:r w:rsidR="00244A5D" w:rsidRPr="00E541E2">
              <w:rPr>
                <w:rFonts w:eastAsia="Arial" w:cs="Arial"/>
                <w:highlight w:val="lightGray"/>
                <w:u w:val="single"/>
              </w:rPr>
              <w:t>.</w:t>
            </w:r>
            <w:r w:rsidRPr="00E541E2">
              <w:rPr>
                <w:rFonts w:eastAsia="Arial" w:cs="Arial"/>
                <w:highlight w:val="lightGray"/>
                <w:u w:val="single"/>
              </w:rPr>
              <w:t xml:space="preserve"> </w:t>
            </w:r>
            <w:r>
              <w:rPr>
                <w:rFonts w:eastAsia="Arial" w:cs="Arial"/>
                <w:highlight w:val="lightGray"/>
                <w:u w:val="single"/>
              </w:rPr>
              <w:t xml:space="preserve">Gesamt-DNA anhand eines Standardverfahrens </w:t>
            </w:r>
            <w:r w:rsidR="00706A0B">
              <w:rPr>
                <w:rFonts w:eastAsia="Arial" w:cs="Arial"/>
                <w:highlight w:val="lightGray"/>
                <w:u w:val="single"/>
              </w:rPr>
              <w:t>zur</w:t>
            </w:r>
            <w:r>
              <w:rPr>
                <w:rFonts w:eastAsia="Arial" w:cs="Arial"/>
                <w:highlight w:val="lightGray"/>
                <w:u w:val="single"/>
              </w:rPr>
              <w:t xml:space="preserve"> DNA-Isolierung</w:t>
            </w:r>
            <w:r w:rsidR="00F02134">
              <w:rPr>
                <w:rFonts w:eastAsia="Arial" w:cs="Arial"/>
                <w:highlight w:val="lightGray"/>
                <w:u w:val="single"/>
              </w:rPr>
              <w:t xml:space="preserve"> isolieren</w:t>
            </w:r>
            <w:r w:rsidR="00244A5D" w:rsidRPr="00E24EF5">
              <w:rPr>
                <w:rFonts w:eastAsia="Arial" w:cs="Arial"/>
                <w:highlight w:val="lightGray"/>
                <w:u w:val="single"/>
              </w:rPr>
              <w:t>.</w:t>
            </w:r>
          </w:p>
        </w:tc>
      </w:tr>
      <w:tr w:rsidR="00244A5D" w:rsidRPr="00F02134" w14:paraId="1D5F08F7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94966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5.2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1D4EE" w14:textId="20AED091" w:rsidR="00244A5D" w:rsidRPr="00E541E2" w:rsidRDefault="00E541E2" w:rsidP="00173FE4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E541E2">
              <w:rPr>
                <w:rFonts w:cs="Arial"/>
                <w:highlight w:val="lightGray"/>
                <w:u w:val="single"/>
              </w:rPr>
              <w:t>Vorbereitung</w:t>
            </w:r>
            <w:r w:rsidR="00244A5D" w:rsidRPr="00E541E2">
              <w:rPr>
                <w:rFonts w:cs="Arial"/>
                <w:highlight w:val="lightGray"/>
                <w:u w:val="single"/>
              </w:rPr>
              <w:t xml:space="preserve"> PCR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26023" w14:textId="0A9F58A2" w:rsidR="00244A5D" w:rsidRPr="00F02134" w:rsidRDefault="00015016" w:rsidP="00015016">
            <w:pPr>
              <w:pStyle w:val="BasistekstNaktuinbouw"/>
              <w:tabs>
                <w:tab w:val="left" w:pos="284"/>
                <w:tab w:val="left" w:pos="3969"/>
              </w:tabs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</w:pPr>
            <w:r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 xml:space="preserve">Für Test 1 und 2 </w:t>
            </w:r>
            <w:r w:rsidR="008D7066" w:rsidRPr="00E541E2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 xml:space="preserve">jede </w:t>
            </w:r>
            <w:r w:rsidR="00244A5D" w:rsidRPr="00E541E2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>DNA</w:t>
            </w:r>
            <w:r w:rsidR="008D7066" w:rsidRPr="00E541E2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>-Probe und</w:t>
            </w:r>
            <w:r w:rsidR="00290A06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 xml:space="preserve"> einen im Handel erhältlichen </w:t>
            </w:r>
            <w:r w:rsidR="00F02134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>Echtzeit</w:t>
            </w:r>
            <w:r w:rsidR="00290A06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 xml:space="preserve">-PCR-Mastermix in individuelle </w:t>
            </w:r>
            <w:r w:rsidR="00F87B62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>Kavitäten</w:t>
            </w:r>
            <w:r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 xml:space="preserve"> pipettieren</w:t>
            </w:r>
            <w:r w:rsidR="00244A5D" w:rsidRPr="00290A06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 xml:space="preserve">. </w:t>
            </w:r>
            <w:r w:rsidR="00F02134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>Proben in einem Echtzeit</w:t>
            </w:r>
            <w:r w:rsidR="003A5A44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>-PCR-Instrument</w:t>
            </w:r>
            <w:r w:rsidR="00F02134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 xml:space="preserve"> </w:t>
            </w:r>
            <w:r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>analysieren welches</w:t>
            </w:r>
            <w:r w:rsidR="00B40807" w:rsidRPr="00F02134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 xml:space="preserve"> in der Lage ist, die</w:t>
            </w:r>
            <w:r w:rsidR="00F02134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 xml:space="preserve"> Fluor</w:t>
            </w:r>
            <w:r w:rsidR="00F87B62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>ophordaten</w:t>
            </w:r>
            <w:r w:rsidR="00F02134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 xml:space="preserve"> </w:t>
            </w:r>
            <w:r w:rsidR="00B40807" w:rsidRPr="00F02134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>aller Sonden</w:t>
            </w:r>
            <w:r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 xml:space="preserve"> auszulesen, mit </w:t>
            </w:r>
            <w:r w:rsidR="003A5A44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>für den verwendeten Mastermix geeigneten Reaktionsbedingungen</w:t>
            </w:r>
            <w:r w:rsidR="00244A5D" w:rsidRPr="00F02134">
              <w:rPr>
                <w:rFonts w:eastAsia="Arial" w:cs="Arial"/>
                <w:spacing w:val="2"/>
                <w:szCs w:val="20"/>
                <w:highlight w:val="lightGray"/>
                <w:u w:val="single"/>
                <w:lang w:val="de-DE"/>
              </w:rPr>
              <w:t>.</w:t>
            </w:r>
          </w:p>
        </w:tc>
      </w:tr>
      <w:tr w:rsidR="00244A5D" w:rsidRPr="00E24EF5" w14:paraId="2BCF3AD8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7B515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AE02A" w14:textId="77C88933" w:rsidR="00244A5D" w:rsidRPr="00E24EF5" w:rsidRDefault="00244A5D" w:rsidP="00635E0C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PCR</w:t>
            </w:r>
            <w:r w:rsidR="00635E0C">
              <w:rPr>
                <w:rFonts w:cs="Arial"/>
                <w:highlight w:val="lightGray"/>
                <w:u w:val="single"/>
              </w:rPr>
              <w:t>-Bedingungen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6768F" w14:textId="44414A8D" w:rsidR="00244A5D" w:rsidRPr="00E24EF5" w:rsidRDefault="00244A5D" w:rsidP="00B40807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(</w:t>
            </w:r>
            <w:r w:rsidR="00B40807">
              <w:rPr>
                <w:rFonts w:cs="Arial"/>
                <w:highlight w:val="lightGray"/>
                <w:u w:val="single"/>
              </w:rPr>
              <w:t>ausführliches T</w:t>
            </w:r>
            <w:r w:rsidRPr="00E24EF5">
              <w:rPr>
                <w:rFonts w:cs="Arial"/>
                <w:highlight w:val="lightGray"/>
                <w:u w:val="single"/>
              </w:rPr>
              <w:t>est</w:t>
            </w:r>
            <w:r w:rsidR="00B40807">
              <w:rPr>
                <w:rFonts w:cs="Arial"/>
                <w:highlight w:val="lightGray"/>
                <w:u w:val="single"/>
              </w:rPr>
              <w:t>p</w:t>
            </w:r>
            <w:r w:rsidRPr="00E24EF5">
              <w:rPr>
                <w:rFonts w:cs="Arial"/>
                <w:highlight w:val="lightGray"/>
                <w:u w:val="single"/>
              </w:rPr>
              <w:t>roto</w:t>
            </w:r>
            <w:r w:rsidR="00B40807">
              <w:rPr>
                <w:rFonts w:cs="Arial"/>
                <w:highlight w:val="lightGray"/>
                <w:u w:val="single"/>
              </w:rPr>
              <w:t>k</w:t>
            </w:r>
            <w:r w:rsidRPr="00E24EF5">
              <w:rPr>
                <w:rFonts w:cs="Arial"/>
                <w:highlight w:val="lightGray"/>
                <w:u w:val="single"/>
              </w:rPr>
              <w:t xml:space="preserve">ol </w:t>
            </w:r>
            <w:r w:rsidR="00B40807">
              <w:rPr>
                <w:rFonts w:cs="Arial"/>
                <w:highlight w:val="lightGray"/>
                <w:u w:val="single"/>
              </w:rPr>
              <w:t>über</w:t>
            </w:r>
            <w:r w:rsidRPr="00E24EF5">
              <w:rPr>
                <w:rFonts w:cs="Arial"/>
                <w:highlight w:val="lightGray"/>
                <w:u w:val="single"/>
              </w:rPr>
              <w:t xml:space="preserve"> Naktuinbouw</w:t>
            </w:r>
            <w:r w:rsidRPr="00E24EF5">
              <w:rPr>
                <w:rStyle w:val="FootnoteReference"/>
                <w:rFonts w:cs="Arial"/>
                <w:highlight w:val="lightGray"/>
                <w:u w:val="single"/>
              </w:rPr>
              <w:footnoteReference w:id="7"/>
            </w:r>
            <w:r w:rsidRPr="00E24EF5">
              <w:rPr>
                <w:rFonts w:cs="Arial"/>
                <w:highlight w:val="lightGray"/>
                <w:u w:val="single"/>
              </w:rPr>
              <w:t xml:space="preserve"> (NL)</w:t>
            </w:r>
            <w:r w:rsidR="00B40807">
              <w:rPr>
                <w:rFonts w:cs="Arial"/>
                <w:highlight w:val="lightGray"/>
                <w:u w:val="single"/>
              </w:rPr>
              <w:t xml:space="preserve"> erhältlich</w:t>
            </w:r>
            <w:r w:rsidRPr="00E24EF5">
              <w:rPr>
                <w:rFonts w:cs="Arial"/>
                <w:highlight w:val="lightGray"/>
                <w:u w:val="single"/>
              </w:rPr>
              <w:t>)</w:t>
            </w:r>
          </w:p>
        </w:tc>
      </w:tr>
      <w:tr w:rsidR="00244A5D" w:rsidRPr="00E24EF5" w14:paraId="35FADDC9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43B7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F95C0" w14:textId="4CEC8364" w:rsidR="00244A5D" w:rsidRPr="00E24EF5" w:rsidRDefault="00635E0C" w:rsidP="00173FE4">
            <w:pPr>
              <w:widowControl w:val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Test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1: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4678" w:type="dxa"/>
              <w:tblLook w:val="04A0" w:firstRow="1" w:lastRow="0" w:firstColumn="1" w:lastColumn="0" w:noHBand="0" w:noVBand="1"/>
            </w:tblPr>
            <w:tblGrid>
              <w:gridCol w:w="1210"/>
              <w:gridCol w:w="1257"/>
              <w:gridCol w:w="583"/>
              <w:gridCol w:w="1628"/>
            </w:tblGrid>
            <w:tr w:rsidR="005A46F0" w:rsidRPr="00E24EF5" w14:paraId="01CC6C86" w14:textId="77777777" w:rsidTr="00173FE4">
              <w:tc>
                <w:tcPr>
                  <w:tcW w:w="1268" w:type="dxa"/>
                </w:tcPr>
                <w:p w14:paraId="4300D186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1361" w:type="dxa"/>
                </w:tcPr>
                <w:p w14:paraId="1172D54E" w14:textId="055A8518" w:rsidR="00244A5D" w:rsidRPr="00E24EF5" w:rsidRDefault="00244A5D" w:rsidP="00B40807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Temperatur</w:t>
                  </w:r>
                </w:p>
              </w:tc>
              <w:tc>
                <w:tcPr>
                  <w:tcW w:w="1057" w:type="dxa"/>
                </w:tcPr>
                <w:p w14:paraId="7D6DB9B8" w14:textId="636018BC" w:rsidR="00244A5D" w:rsidRPr="00E24EF5" w:rsidRDefault="00B40807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>
                    <w:rPr>
                      <w:rFonts w:cs="Arial"/>
                      <w:highlight w:val="lightGray"/>
                      <w:u w:val="single"/>
                    </w:rPr>
                    <w:t>Zeit</w:t>
                  </w:r>
                </w:p>
              </w:tc>
              <w:tc>
                <w:tcPr>
                  <w:tcW w:w="992" w:type="dxa"/>
                </w:tcPr>
                <w:p w14:paraId="757AC45F" w14:textId="162B7C2B" w:rsidR="00244A5D" w:rsidRPr="00E24EF5" w:rsidRDefault="005A46F0" w:rsidP="005A46F0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>
                    <w:rPr>
                      <w:rFonts w:cs="Arial"/>
                      <w:highlight w:val="lightGray"/>
                      <w:u w:val="single"/>
                    </w:rPr>
                    <w:t>Anstiegs-geschwindigkeit</w:t>
                  </w:r>
                </w:p>
              </w:tc>
            </w:tr>
            <w:tr w:rsidR="005A46F0" w:rsidRPr="00E24EF5" w14:paraId="27D222A0" w14:textId="77777777" w:rsidTr="00173FE4">
              <w:tc>
                <w:tcPr>
                  <w:tcW w:w="1268" w:type="dxa"/>
                </w:tcPr>
                <w:p w14:paraId="3AB4DD8E" w14:textId="483F48B2" w:rsidR="00244A5D" w:rsidRPr="00E24EF5" w:rsidRDefault="003E4BF0" w:rsidP="008D706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>
                    <w:rPr>
                      <w:rFonts w:cs="Arial"/>
                      <w:highlight w:val="lightGray"/>
                      <w:u w:val="single"/>
                    </w:rPr>
                    <w:t>Erste</w:t>
                  </w:r>
                  <w:r w:rsidR="008D7066">
                    <w:rPr>
                      <w:rFonts w:cs="Arial"/>
                      <w:highlight w:val="lightGray"/>
                      <w:u w:val="single"/>
                    </w:rPr>
                    <w:t xml:space="preserve"> Aktivierung des Enzyms</w:t>
                  </w:r>
                </w:p>
              </w:tc>
              <w:tc>
                <w:tcPr>
                  <w:tcW w:w="1361" w:type="dxa"/>
                </w:tcPr>
                <w:p w14:paraId="47A45CB7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95°C</w:t>
                  </w:r>
                </w:p>
              </w:tc>
              <w:tc>
                <w:tcPr>
                  <w:tcW w:w="1057" w:type="dxa"/>
                </w:tcPr>
                <w:p w14:paraId="0785A0F1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2' 00"</w:t>
                  </w:r>
                </w:p>
              </w:tc>
              <w:tc>
                <w:tcPr>
                  <w:tcW w:w="992" w:type="dxa"/>
                </w:tcPr>
                <w:p w14:paraId="2C7BE377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</w:tr>
            <w:tr w:rsidR="005A46F0" w:rsidRPr="00E24EF5" w14:paraId="7EBA660B" w14:textId="77777777" w:rsidTr="00173FE4">
              <w:tc>
                <w:tcPr>
                  <w:tcW w:w="1268" w:type="dxa"/>
                </w:tcPr>
                <w:p w14:paraId="43871829" w14:textId="34C84026" w:rsidR="00244A5D" w:rsidRPr="00E24EF5" w:rsidRDefault="003E4BF0" w:rsidP="003E4BF0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>
                    <w:rPr>
                      <w:rFonts w:cs="Arial"/>
                      <w:highlight w:val="lightGray"/>
                      <w:u w:val="single"/>
                    </w:rPr>
                    <w:t>40 Z</w:t>
                  </w:r>
                  <w:r w:rsidR="00244A5D" w:rsidRPr="00E24EF5">
                    <w:rPr>
                      <w:rFonts w:cs="Arial"/>
                      <w:highlight w:val="lightGray"/>
                      <w:u w:val="single"/>
                    </w:rPr>
                    <w:t>y</w:t>
                  </w:r>
                  <w:r>
                    <w:rPr>
                      <w:rFonts w:cs="Arial"/>
                      <w:highlight w:val="lightGray"/>
                      <w:u w:val="single"/>
                    </w:rPr>
                    <w:t>klen</w:t>
                  </w:r>
                </w:p>
              </w:tc>
              <w:tc>
                <w:tcPr>
                  <w:tcW w:w="1361" w:type="dxa"/>
                </w:tcPr>
                <w:p w14:paraId="30B6B40A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95°C</w:t>
                  </w:r>
                </w:p>
              </w:tc>
              <w:tc>
                <w:tcPr>
                  <w:tcW w:w="1057" w:type="dxa"/>
                </w:tcPr>
                <w:p w14:paraId="6C25A09F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0' 15"</w:t>
                  </w:r>
                </w:p>
              </w:tc>
              <w:tc>
                <w:tcPr>
                  <w:tcW w:w="992" w:type="dxa"/>
                </w:tcPr>
                <w:p w14:paraId="7A8FEE6B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5˚C/sec</w:t>
                  </w:r>
                </w:p>
              </w:tc>
            </w:tr>
            <w:tr w:rsidR="005A46F0" w:rsidRPr="00E24EF5" w14:paraId="6BC16A6A" w14:textId="77777777" w:rsidTr="00173FE4">
              <w:tc>
                <w:tcPr>
                  <w:tcW w:w="1268" w:type="dxa"/>
                </w:tcPr>
                <w:p w14:paraId="4FE9B8D8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1361" w:type="dxa"/>
                </w:tcPr>
                <w:p w14:paraId="54651241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65°C</w:t>
                  </w:r>
                </w:p>
              </w:tc>
              <w:tc>
                <w:tcPr>
                  <w:tcW w:w="1057" w:type="dxa"/>
                </w:tcPr>
                <w:p w14:paraId="447A3502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0' 48"</w:t>
                  </w:r>
                </w:p>
              </w:tc>
              <w:tc>
                <w:tcPr>
                  <w:tcW w:w="992" w:type="dxa"/>
                </w:tcPr>
                <w:p w14:paraId="1F506F10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5˚C/sec</w:t>
                  </w:r>
                </w:p>
              </w:tc>
            </w:tr>
          </w:tbl>
          <w:p w14:paraId="761C47C9" w14:textId="77777777" w:rsidR="00244A5D" w:rsidRPr="00E24EF5" w:rsidRDefault="00244A5D" w:rsidP="00173FE4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244A5D" w:rsidRPr="00E24EF5" w14:paraId="67B28377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B33EB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3BEA6" w14:textId="1A1BB6EB" w:rsidR="00244A5D" w:rsidRPr="00E24EF5" w:rsidRDefault="00635E0C" w:rsidP="00173FE4">
            <w:pPr>
              <w:widowControl w:val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Test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2: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4712" w:type="dxa"/>
              <w:tblLook w:val="04A0" w:firstRow="1" w:lastRow="0" w:firstColumn="1" w:lastColumn="0" w:noHBand="0" w:noVBand="1"/>
            </w:tblPr>
            <w:tblGrid>
              <w:gridCol w:w="990"/>
              <w:gridCol w:w="1354"/>
              <w:gridCol w:w="740"/>
              <w:gridCol w:w="1628"/>
            </w:tblGrid>
            <w:tr w:rsidR="00244A5D" w:rsidRPr="00E24EF5" w14:paraId="1EC46DC9" w14:textId="77777777" w:rsidTr="00173FE4">
              <w:tc>
                <w:tcPr>
                  <w:tcW w:w="1235" w:type="dxa"/>
                </w:tcPr>
                <w:p w14:paraId="6ED5BEF1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1493" w:type="dxa"/>
                </w:tcPr>
                <w:p w14:paraId="190B1F2F" w14:textId="19A1D366" w:rsidR="00244A5D" w:rsidRPr="00E24EF5" w:rsidRDefault="00244A5D" w:rsidP="00304881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Temperatur</w:t>
                  </w:r>
                </w:p>
              </w:tc>
              <w:tc>
                <w:tcPr>
                  <w:tcW w:w="992" w:type="dxa"/>
                </w:tcPr>
                <w:p w14:paraId="5AB81CD3" w14:textId="4F2351DA" w:rsidR="00244A5D" w:rsidRPr="00E24EF5" w:rsidRDefault="00304881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>
                    <w:rPr>
                      <w:rFonts w:cs="Arial"/>
                      <w:highlight w:val="lightGray"/>
                      <w:u w:val="single"/>
                    </w:rPr>
                    <w:t>Zeit</w:t>
                  </w:r>
                </w:p>
              </w:tc>
              <w:tc>
                <w:tcPr>
                  <w:tcW w:w="992" w:type="dxa"/>
                </w:tcPr>
                <w:p w14:paraId="6436A0D1" w14:textId="2023565F" w:rsidR="00244A5D" w:rsidRPr="00E24EF5" w:rsidRDefault="005A46F0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>
                    <w:rPr>
                      <w:rFonts w:cs="Arial"/>
                      <w:highlight w:val="lightGray"/>
                      <w:u w:val="single"/>
                    </w:rPr>
                    <w:t>Anstiegs-geschwindigkeit</w:t>
                  </w:r>
                </w:p>
              </w:tc>
            </w:tr>
            <w:tr w:rsidR="00244A5D" w:rsidRPr="00E24EF5" w14:paraId="17931AE0" w14:textId="77777777" w:rsidTr="00173FE4">
              <w:tc>
                <w:tcPr>
                  <w:tcW w:w="1235" w:type="dxa"/>
                </w:tcPr>
                <w:p w14:paraId="70B47529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1493" w:type="dxa"/>
                </w:tcPr>
                <w:p w14:paraId="55FF8820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95°C</w:t>
                  </w:r>
                </w:p>
              </w:tc>
              <w:tc>
                <w:tcPr>
                  <w:tcW w:w="992" w:type="dxa"/>
                </w:tcPr>
                <w:p w14:paraId="4716128F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2' 00"</w:t>
                  </w:r>
                </w:p>
              </w:tc>
              <w:tc>
                <w:tcPr>
                  <w:tcW w:w="992" w:type="dxa"/>
                </w:tcPr>
                <w:p w14:paraId="34D2D71C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</w:tr>
            <w:tr w:rsidR="00244A5D" w:rsidRPr="00E24EF5" w14:paraId="3948BC4D" w14:textId="77777777" w:rsidTr="00173FE4">
              <w:tc>
                <w:tcPr>
                  <w:tcW w:w="1235" w:type="dxa"/>
                </w:tcPr>
                <w:p w14:paraId="017AC4B7" w14:textId="3F814111" w:rsidR="00244A5D" w:rsidRPr="00E24EF5" w:rsidRDefault="00244A5D" w:rsidP="003E4BF0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40 </w:t>
                  </w:r>
                  <w:r w:rsidR="003E4BF0">
                    <w:rPr>
                      <w:rFonts w:cs="Arial"/>
                      <w:highlight w:val="lightGray"/>
                      <w:u w:val="single"/>
                    </w:rPr>
                    <w:t>Zyklen</w:t>
                  </w:r>
                </w:p>
              </w:tc>
              <w:tc>
                <w:tcPr>
                  <w:tcW w:w="1493" w:type="dxa"/>
                </w:tcPr>
                <w:p w14:paraId="5DD962F1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95°C</w:t>
                  </w:r>
                </w:p>
              </w:tc>
              <w:tc>
                <w:tcPr>
                  <w:tcW w:w="992" w:type="dxa"/>
                </w:tcPr>
                <w:p w14:paraId="77B595CF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0' 15"</w:t>
                  </w:r>
                </w:p>
              </w:tc>
              <w:tc>
                <w:tcPr>
                  <w:tcW w:w="992" w:type="dxa"/>
                </w:tcPr>
                <w:p w14:paraId="0C411ED6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5˚C/sec</w:t>
                  </w:r>
                </w:p>
              </w:tc>
            </w:tr>
            <w:tr w:rsidR="00244A5D" w:rsidRPr="00E24EF5" w14:paraId="56832E84" w14:textId="77777777" w:rsidTr="00173FE4">
              <w:tc>
                <w:tcPr>
                  <w:tcW w:w="1235" w:type="dxa"/>
                </w:tcPr>
                <w:p w14:paraId="366CB788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1493" w:type="dxa"/>
                </w:tcPr>
                <w:p w14:paraId="03C9A2EB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60°C</w:t>
                  </w:r>
                </w:p>
              </w:tc>
              <w:tc>
                <w:tcPr>
                  <w:tcW w:w="992" w:type="dxa"/>
                </w:tcPr>
                <w:p w14:paraId="697BC1EC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0' 48"</w:t>
                  </w:r>
                </w:p>
              </w:tc>
              <w:tc>
                <w:tcPr>
                  <w:tcW w:w="992" w:type="dxa"/>
                </w:tcPr>
                <w:p w14:paraId="4BCB6F8C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5˚C/sec</w:t>
                  </w:r>
                </w:p>
              </w:tc>
            </w:tr>
          </w:tbl>
          <w:p w14:paraId="019C63EF" w14:textId="1FDFB3C0" w:rsidR="00244A5D" w:rsidRPr="00E24EF5" w:rsidRDefault="00244A5D" w:rsidP="003E4BF0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Analys</w:t>
            </w:r>
            <w:r w:rsidR="003E4BF0">
              <w:rPr>
                <w:rFonts w:cs="Arial"/>
                <w:highlight w:val="lightGray"/>
                <w:u w:val="single"/>
              </w:rPr>
              <w:t>e des</w:t>
            </w:r>
            <w:r w:rsidRPr="00E24EF5">
              <w:rPr>
                <w:rFonts w:cs="Arial"/>
                <w:highlight w:val="lightGray"/>
                <w:u w:val="single"/>
              </w:rPr>
              <w:t xml:space="preserve"> </w:t>
            </w:r>
            <w:r w:rsidR="003E4BF0">
              <w:rPr>
                <w:rFonts w:cs="Arial"/>
                <w:highlight w:val="lightGray"/>
                <w:u w:val="single"/>
              </w:rPr>
              <w:t>Endpunk</w:t>
            </w:r>
            <w:r w:rsidR="00F87B62">
              <w:rPr>
                <w:rFonts w:cs="Arial"/>
                <w:highlight w:val="lightGray"/>
                <w:u w:val="single"/>
              </w:rPr>
              <w:t>t</w:t>
            </w:r>
            <w:r w:rsidR="003E4BF0">
              <w:rPr>
                <w:rFonts w:cs="Arial"/>
                <w:highlight w:val="lightGray"/>
                <w:u w:val="single"/>
              </w:rPr>
              <w:t>-</w:t>
            </w:r>
            <w:r w:rsidRPr="00E24EF5">
              <w:rPr>
                <w:rFonts w:cs="Arial"/>
                <w:highlight w:val="lightGray"/>
                <w:u w:val="single"/>
              </w:rPr>
              <w:t xml:space="preserve">RFU. </w:t>
            </w:r>
          </w:p>
        </w:tc>
      </w:tr>
      <w:tr w:rsidR="00244A5D" w:rsidRPr="00E24EF5" w14:paraId="1B57F035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A5C8D" w14:textId="77777777" w:rsidR="00244A5D" w:rsidRPr="00E24EF5" w:rsidRDefault="00244A5D" w:rsidP="00DE094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lastRenderedPageBreak/>
              <w:t>7.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D56E0" w14:textId="55B9494B" w:rsidR="00244A5D" w:rsidRPr="00E24EF5" w:rsidRDefault="00635E0C" w:rsidP="00DE0946">
            <w:pPr>
              <w:keepNext/>
              <w:widowControl w:val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Erfassungen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ABE6A" w14:textId="77777777" w:rsidR="00244A5D" w:rsidRPr="00E24EF5" w:rsidRDefault="00244A5D" w:rsidP="00DE0946">
            <w:pPr>
              <w:keepNext/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244A5D" w:rsidRPr="00E24EF5" w14:paraId="6D9AF675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6D2EF" w14:textId="77777777" w:rsidR="00244A5D" w:rsidRPr="00E24EF5" w:rsidRDefault="00244A5D" w:rsidP="00DE094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7.1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6DEB5" w14:textId="4AD982F8" w:rsidR="00244A5D" w:rsidRPr="00E24EF5" w:rsidRDefault="00635E0C" w:rsidP="00DE0946">
            <w:pPr>
              <w:keepNext/>
              <w:widowControl w:val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Erfassungsskala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AB553" w14:textId="77777777" w:rsidR="00244A5D" w:rsidRPr="00E24EF5" w:rsidRDefault="00244A5D" w:rsidP="00DE0946">
            <w:pPr>
              <w:keepNext/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244A5D" w:rsidRPr="00E24EF5" w14:paraId="26DBBC85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DE761" w14:textId="56AFD18C" w:rsidR="00244A5D" w:rsidRPr="00E24EF5" w:rsidRDefault="00635E0C" w:rsidP="00173FE4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Test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1:</w:t>
            </w:r>
          </w:p>
          <w:tbl>
            <w:tblPr>
              <w:tblStyle w:val="TableGrid"/>
              <w:tblW w:w="8675" w:type="dxa"/>
              <w:tblInd w:w="590" w:type="dxa"/>
              <w:tblLook w:val="04A0" w:firstRow="1" w:lastRow="0" w:firstColumn="1" w:lastColumn="0" w:noHBand="0" w:noVBand="1"/>
            </w:tblPr>
            <w:tblGrid>
              <w:gridCol w:w="2551"/>
              <w:gridCol w:w="2722"/>
              <w:gridCol w:w="3402"/>
            </w:tblGrid>
            <w:tr w:rsidR="00244A5D" w:rsidRPr="00E24EF5" w14:paraId="1971578D" w14:textId="77777777" w:rsidTr="00173FE4">
              <w:tc>
                <w:tcPr>
                  <w:tcW w:w="2551" w:type="dxa"/>
                </w:tcPr>
                <w:p w14:paraId="7DD25E42" w14:textId="702B7F00" w:rsidR="00244A5D" w:rsidRPr="00E24EF5" w:rsidRDefault="00244A5D" w:rsidP="00706A0B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Signa</w:t>
                  </w:r>
                  <w:r w:rsidR="00706A0B">
                    <w:rPr>
                      <w:rFonts w:cs="Arial"/>
                      <w:highlight w:val="lightGray"/>
                      <w:u w:val="single"/>
                    </w:rPr>
                    <w:t xml:space="preserve">lgebende 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Fluorophore</w:t>
                  </w:r>
                </w:p>
              </w:tc>
              <w:tc>
                <w:tcPr>
                  <w:tcW w:w="2722" w:type="dxa"/>
                </w:tcPr>
                <w:p w14:paraId="0A770B15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3402" w:type="dxa"/>
                </w:tcPr>
                <w:p w14:paraId="13F0D6E9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</w:tr>
            <w:tr w:rsidR="00244A5D" w:rsidRPr="00E24EF5" w14:paraId="68FDAB7F" w14:textId="77777777" w:rsidTr="00173FE4">
              <w:tc>
                <w:tcPr>
                  <w:tcW w:w="2551" w:type="dxa"/>
                </w:tcPr>
                <w:p w14:paraId="2C388AD3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FAM (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1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  <w:tc>
                <w:tcPr>
                  <w:tcW w:w="2722" w:type="dxa"/>
                </w:tcPr>
                <w:p w14:paraId="103288E3" w14:textId="6BF0FE7A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Texas Red (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0</w:t>
                  </w:r>
                  <w:r w:rsidR="00635E0C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oder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2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14:paraId="7DBA23D5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244A5D" w:rsidRPr="00E24EF5" w14:paraId="144CBABC" w14:textId="77777777" w:rsidTr="00173FE4">
              <w:tc>
                <w:tcPr>
                  <w:tcW w:w="2551" w:type="dxa"/>
                </w:tcPr>
                <w:p w14:paraId="66A9108F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2722" w:type="dxa"/>
                </w:tcPr>
                <w:p w14:paraId="7EED2D97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3402" w:type="dxa"/>
                </w:tcPr>
                <w:p w14:paraId="6BFAEC6B" w14:textId="156437AB" w:rsidR="00244A5D" w:rsidRPr="00E24EF5" w:rsidRDefault="00635E0C" w:rsidP="00635E0C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>
                    <w:rPr>
                      <w:rFonts w:cs="Arial"/>
                      <w:highlight w:val="lightGray"/>
                      <w:u w:val="single"/>
                    </w:rPr>
                    <w:t xml:space="preserve">Homozygotes </w:t>
                  </w:r>
                  <w:r w:rsidR="00244A5D"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="00244A5D"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0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o</w:t>
                  </w:r>
                  <w:r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der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="00244A5D"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="00244A5D"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2</w:t>
                  </w:r>
                  <w:r w:rsidR="00244A5D"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 xml:space="preserve">, </w:t>
                  </w:r>
                  <w:r w:rsidR="00244A5D" w:rsidRPr="00E24EF5">
                    <w:rPr>
                      <w:rFonts w:cs="Arial"/>
                      <w:highlight w:val="lightGray"/>
                      <w:u w:val="single"/>
                    </w:rPr>
                    <w:t>o</w:t>
                  </w:r>
                  <w:r>
                    <w:rPr>
                      <w:rFonts w:cs="Arial"/>
                      <w:highlight w:val="lightGray"/>
                      <w:u w:val="single"/>
                    </w:rPr>
                    <w:t>der</w:t>
                  </w:r>
                  <w:r w:rsidR="00244A5D" w:rsidRPr="00E24EF5">
                    <w:rPr>
                      <w:rFonts w:cs="Arial"/>
                      <w:highlight w:val="lightGray"/>
                      <w:u w:val="single"/>
                    </w:rPr>
                    <w:t xml:space="preserve"> heterozygo</w:t>
                  </w:r>
                  <w:r>
                    <w:rPr>
                      <w:rFonts w:cs="Arial"/>
                      <w:highlight w:val="lightGray"/>
                      <w:u w:val="single"/>
                    </w:rPr>
                    <w:t>tes</w:t>
                  </w:r>
                  <w:r w:rsidR="00244A5D" w:rsidRPr="00E24EF5">
                    <w:rPr>
                      <w:rFonts w:cs="Arial"/>
                      <w:highlight w:val="lightGray"/>
                      <w:u w:val="single"/>
                    </w:rPr>
                    <w:t xml:space="preserve"> </w:t>
                  </w:r>
                  <w:r w:rsidR="00244A5D"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="00244A5D"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0</w:t>
                  </w:r>
                  <w:r>
                    <w:rPr>
                      <w:rFonts w:cs="Arial"/>
                      <w:highlight w:val="lightGray"/>
                      <w:u w:val="single"/>
                    </w:rPr>
                    <w:t xml:space="preserve"> u</w:t>
                  </w:r>
                  <w:r w:rsidR="00244A5D" w:rsidRPr="00E24EF5">
                    <w:rPr>
                      <w:rFonts w:cs="Arial"/>
                      <w:highlight w:val="lightGray"/>
                      <w:u w:val="single"/>
                    </w:rPr>
                    <w:t xml:space="preserve">nd </w:t>
                  </w:r>
                  <w:r w:rsidR="00244A5D"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="00244A5D"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2</w:t>
                  </w:r>
                </w:p>
              </w:tc>
            </w:tr>
            <w:tr w:rsidR="00244A5D" w:rsidRPr="00E24EF5" w14:paraId="7AC40F7D" w14:textId="77777777" w:rsidTr="00173FE4">
              <w:tc>
                <w:tcPr>
                  <w:tcW w:w="2551" w:type="dxa"/>
                </w:tcPr>
                <w:p w14:paraId="5EA48D7F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2722" w:type="dxa"/>
                </w:tcPr>
                <w:p w14:paraId="69D51AC0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14:paraId="2F701AE2" w14:textId="70008C46" w:rsidR="00244A5D" w:rsidRPr="00E24EF5" w:rsidRDefault="00244A5D" w:rsidP="00635E0C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Homozygo</w:t>
                  </w:r>
                  <w:r w:rsidR="00635E0C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tes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1</w:t>
                  </w:r>
                </w:p>
              </w:tc>
            </w:tr>
            <w:tr w:rsidR="00244A5D" w:rsidRPr="00E24EF5" w14:paraId="6077F416" w14:textId="77777777" w:rsidTr="00173FE4">
              <w:tc>
                <w:tcPr>
                  <w:tcW w:w="2551" w:type="dxa"/>
                </w:tcPr>
                <w:p w14:paraId="4E9321E0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2722" w:type="dxa"/>
                </w:tcPr>
                <w:p w14:paraId="7D8764C4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3402" w:type="dxa"/>
                </w:tcPr>
                <w:p w14:paraId="4E319D9A" w14:textId="0ED3C952" w:rsidR="00244A5D" w:rsidRPr="00E24EF5" w:rsidRDefault="00244A5D" w:rsidP="00635E0C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Heterozygo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>tes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0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 xml:space="preserve"> u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nd 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1</w:t>
                  </w:r>
                  <w:r w:rsidRPr="00E24EF5">
                    <w:rPr>
                      <w:rFonts w:cs="Arial"/>
                      <w:highlight w:val="lightGray"/>
                      <w:u w:val="single"/>
                      <w:vertAlign w:val="superscript"/>
                    </w:rPr>
                    <w:t xml:space="preserve"> 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>o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>der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 heterozygo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>tes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2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 xml:space="preserve"> u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nd 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1</w:t>
                  </w:r>
                </w:p>
              </w:tc>
            </w:tr>
            <w:tr w:rsidR="00244A5D" w:rsidRPr="00E24EF5" w14:paraId="4D943E62" w14:textId="77777777" w:rsidTr="00173FE4">
              <w:tc>
                <w:tcPr>
                  <w:tcW w:w="2551" w:type="dxa"/>
                </w:tcPr>
                <w:p w14:paraId="74DBD358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2722" w:type="dxa"/>
                </w:tcPr>
                <w:p w14:paraId="3047D1A1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14:paraId="4E41CE4D" w14:textId="42B18C0F" w:rsidR="00244A5D" w:rsidRPr="00E24EF5" w:rsidRDefault="00635E0C" w:rsidP="00635E0C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Kein Ergebnis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,</w:t>
                  </w:r>
                  <w:r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Test wiederholen</w:t>
                  </w:r>
                </w:p>
              </w:tc>
            </w:tr>
          </w:tbl>
          <w:p w14:paraId="4B2A0A58" w14:textId="77777777" w:rsidR="00244A5D" w:rsidRPr="00E24EF5" w:rsidRDefault="00244A5D" w:rsidP="00173FE4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244A5D" w:rsidRPr="00E24EF5" w14:paraId="57C448CD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BF908" w14:textId="5538C881" w:rsidR="00244A5D" w:rsidRPr="00E24EF5" w:rsidRDefault="00635E0C" w:rsidP="00173FE4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Test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2: </w:t>
            </w:r>
          </w:p>
          <w:tbl>
            <w:tblPr>
              <w:tblStyle w:val="TableGrid"/>
              <w:tblW w:w="8500" w:type="dxa"/>
              <w:jc w:val="center"/>
              <w:tblLook w:val="04A0" w:firstRow="1" w:lastRow="0" w:firstColumn="1" w:lastColumn="0" w:noHBand="0" w:noVBand="1"/>
            </w:tblPr>
            <w:tblGrid>
              <w:gridCol w:w="2552"/>
              <w:gridCol w:w="2546"/>
              <w:gridCol w:w="3402"/>
            </w:tblGrid>
            <w:tr w:rsidR="00244A5D" w:rsidRPr="00E24EF5" w14:paraId="0FAC4FC8" w14:textId="77777777" w:rsidTr="00173FE4">
              <w:trPr>
                <w:jc w:val="center"/>
              </w:trPr>
              <w:tc>
                <w:tcPr>
                  <w:tcW w:w="2552" w:type="dxa"/>
                </w:tcPr>
                <w:p w14:paraId="4FED8305" w14:textId="020BB17B" w:rsidR="00244A5D" w:rsidRPr="00E24EF5" w:rsidRDefault="00244A5D" w:rsidP="00635E0C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Signal</w:t>
                  </w:r>
                  <w:r w:rsidR="00635E0C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gebende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Fluorophore</w:t>
                  </w:r>
                </w:p>
              </w:tc>
              <w:tc>
                <w:tcPr>
                  <w:tcW w:w="2546" w:type="dxa"/>
                </w:tcPr>
                <w:p w14:paraId="65C82BDC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3402" w:type="dxa"/>
                </w:tcPr>
                <w:p w14:paraId="4B4776FB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</w:tr>
            <w:tr w:rsidR="00244A5D" w:rsidRPr="00E24EF5" w14:paraId="26003EC5" w14:textId="77777777" w:rsidTr="00173FE4">
              <w:trPr>
                <w:jc w:val="center"/>
              </w:trPr>
              <w:tc>
                <w:tcPr>
                  <w:tcW w:w="2552" w:type="dxa"/>
                </w:tcPr>
                <w:p w14:paraId="607D61E7" w14:textId="79C884DF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FAM (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0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o</w:t>
                  </w:r>
                  <w:r w:rsidR="00635E0C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de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r 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1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  <w:tc>
                <w:tcPr>
                  <w:tcW w:w="2546" w:type="dxa"/>
                </w:tcPr>
                <w:p w14:paraId="4521C83D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VIC (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2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14:paraId="3C0BA686" w14:textId="77777777" w:rsidR="00244A5D" w:rsidRPr="00E24EF5" w:rsidRDefault="00244A5D" w:rsidP="00173FE4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244A5D" w:rsidRPr="00E24EF5" w14:paraId="50DB5738" w14:textId="77777777" w:rsidTr="00173FE4">
              <w:trPr>
                <w:jc w:val="center"/>
              </w:trPr>
              <w:tc>
                <w:tcPr>
                  <w:tcW w:w="2552" w:type="dxa"/>
                </w:tcPr>
                <w:p w14:paraId="7274C81B" w14:textId="77777777" w:rsidR="00244A5D" w:rsidRPr="00DE0946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DE0946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(x) (FAM RFU &lt;&lt; VIC RFU)</w:t>
                  </w:r>
                </w:p>
              </w:tc>
              <w:tc>
                <w:tcPr>
                  <w:tcW w:w="2546" w:type="dxa"/>
                </w:tcPr>
                <w:p w14:paraId="052DAB06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3402" w:type="dxa"/>
                </w:tcPr>
                <w:p w14:paraId="4406B85B" w14:textId="147FB1AF" w:rsidR="00244A5D" w:rsidRPr="00E24EF5" w:rsidRDefault="00244A5D" w:rsidP="00635E0C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Homozygo</w:t>
                  </w:r>
                  <w:r w:rsidR="00635E0C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tes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2</w:t>
                  </w:r>
                </w:p>
              </w:tc>
            </w:tr>
            <w:tr w:rsidR="00244A5D" w:rsidRPr="00E24EF5" w14:paraId="4FC73CFC" w14:textId="77777777" w:rsidTr="00173FE4">
              <w:trPr>
                <w:jc w:val="center"/>
              </w:trPr>
              <w:tc>
                <w:tcPr>
                  <w:tcW w:w="2552" w:type="dxa"/>
                </w:tcPr>
                <w:p w14:paraId="09ADE939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2546" w:type="dxa"/>
                </w:tcPr>
                <w:p w14:paraId="6FD8D611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14:paraId="6C994A60" w14:textId="1FB560E0" w:rsidR="00244A5D" w:rsidRPr="00E24EF5" w:rsidRDefault="00244A5D" w:rsidP="00635E0C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Homozygo</w:t>
                  </w:r>
                  <w:r w:rsidR="00635E0C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tes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0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o</w:t>
                  </w:r>
                  <w:r w:rsidR="00635E0C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der</w:t>
                  </w: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1</w:t>
                  </w:r>
                  <w:r w:rsidRPr="00E24EF5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 xml:space="preserve">, 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>o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>de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>r heterozygo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>tes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0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 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>u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nd 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1</w:t>
                  </w:r>
                </w:p>
              </w:tc>
            </w:tr>
            <w:tr w:rsidR="00244A5D" w:rsidRPr="00E24EF5" w14:paraId="32C03474" w14:textId="77777777" w:rsidTr="00173FE4">
              <w:trPr>
                <w:jc w:val="center"/>
              </w:trPr>
              <w:tc>
                <w:tcPr>
                  <w:tcW w:w="2552" w:type="dxa"/>
                </w:tcPr>
                <w:p w14:paraId="297B6FFB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x </w:t>
                  </w:r>
                </w:p>
              </w:tc>
              <w:tc>
                <w:tcPr>
                  <w:tcW w:w="2546" w:type="dxa"/>
                </w:tcPr>
                <w:p w14:paraId="7F83C141" w14:textId="77777777" w:rsidR="00244A5D" w:rsidRPr="00DE0946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DE0946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(x) (FAM RFU &gt;&gt; VIC RFU)</w:t>
                  </w:r>
                </w:p>
              </w:tc>
              <w:tc>
                <w:tcPr>
                  <w:tcW w:w="3402" w:type="dxa"/>
                </w:tcPr>
                <w:p w14:paraId="7C99C8FB" w14:textId="767B27FB" w:rsidR="00244A5D" w:rsidRPr="00E24EF5" w:rsidRDefault="00244A5D" w:rsidP="00635E0C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highlight w:val="lightGray"/>
                      <w:u w:val="single"/>
                    </w:rPr>
                    <w:t>Heterozygo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>tres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0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 xml:space="preserve"> u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nd 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2</w:t>
                  </w:r>
                  <w:r w:rsidRPr="00E24EF5">
                    <w:rPr>
                      <w:rFonts w:cs="Arial"/>
                      <w:highlight w:val="lightGray"/>
                      <w:u w:val="single"/>
                      <w:vertAlign w:val="superscript"/>
                    </w:rPr>
                    <w:t xml:space="preserve"> 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>or heterozygo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>tes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 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1</w:t>
                  </w:r>
                  <w:r w:rsidR="00635E0C">
                    <w:rPr>
                      <w:rFonts w:cs="Arial"/>
                      <w:highlight w:val="lightGray"/>
                      <w:u w:val="single"/>
                    </w:rPr>
                    <w:t>u</w:t>
                  </w:r>
                  <w:r w:rsidRPr="00E24EF5">
                    <w:rPr>
                      <w:rFonts w:cs="Arial"/>
                      <w:highlight w:val="lightGray"/>
                      <w:u w:val="single"/>
                    </w:rPr>
                    <w:t xml:space="preserve">nd 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2</w:t>
                  </w:r>
                </w:p>
              </w:tc>
            </w:tr>
            <w:tr w:rsidR="00244A5D" w:rsidRPr="00E24EF5" w14:paraId="3A65F868" w14:textId="77777777" w:rsidTr="00173FE4">
              <w:trPr>
                <w:jc w:val="center"/>
              </w:trPr>
              <w:tc>
                <w:tcPr>
                  <w:tcW w:w="2552" w:type="dxa"/>
                </w:tcPr>
                <w:p w14:paraId="12A915F1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2546" w:type="dxa"/>
                </w:tcPr>
                <w:p w14:paraId="7BBB832F" w14:textId="77777777" w:rsidR="00244A5D" w:rsidRPr="00E24EF5" w:rsidRDefault="00244A5D" w:rsidP="00173FE4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14:paraId="63A48A99" w14:textId="08917358" w:rsidR="00244A5D" w:rsidRPr="00E24EF5" w:rsidRDefault="00635E0C" w:rsidP="00635E0C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Kein Ergebnis</w:t>
                  </w:r>
                  <w:r w:rsidR="00244A5D" w:rsidRPr="00E24EF5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,</w:t>
                  </w:r>
                  <w:r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Test wiederholen</w:t>
                  </w:r>
                </w:p>
              </w:tc>
            </w:tr>
          </w:tbl>
          <w:p w14:paraId="74F78C0A" w14:textId="77777777" w:rsidR="00244A5D" w:rsidRPr="00E24EF5" w:rsidRDefault="00244A5D" w:rsidP="00173FE4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244A5D" w:rsidRPr="003709F7" w14:paraId="44377720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9D357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 xml:space="preserve">7.2 </w:t>
            </w:r>
          </w:p>
        </w:tc>
        <w:tc>
          <w:tcPr>
            <w:tcW w:w="2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D7589" w14:textId="538D2100" w:rsidR="00244A5D" w:rsidRPr="00E24EF5" w:rsidRDefault="00244A5D" w:rsidP="00635E0C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Valid</w:t>
            </w:r>
            <w:r w:rsidR="00635E0C">
              <w:rPr>
                <w:rFonts w:cs="Arial"/>
                <w:highlight w:val="lightGray"/>
                <w:u w:val="single"/>
              </w:rPr>
              <w:t>ierung der Prüfung</w:t>
            </w:r>
          </w:p>
        </w:tc>
        <w:tc>
          <w:tcPr>
            <w:tcW w:w="61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30D2B" w14:textId="01B95522" w:rsidR="00244A5D" w:rsidRPr="003709F7" w:rsidRDefault="00635E0C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3709F7">
              <w:rPr>
                <w:rFonts w:cs="Arial"/>
                <w:highlight w:val="lightGray"/>
                <w:u w:val="single"/>
              </w:rPr>
              <w:t xml:space="preserve">Kontrollsorten sollten </w:t>
            </w:r>
            <w:r w:rsidR="003709F7" w:rsidRPr="003709F7">
              <w:rPr>
                <w:rFonts w:cs="Arial"/>
                <w:highlight w:val="lightGray"/>
                <w:u w:val="single"/>
              </w:rPr>
              <w:t>die erwarteten Ergebnisse liefern</w:t>
            </w:r>
            <w:r w:rsidR="00244A5D" w:rsidRPr="003709F7">
              <w:rPr>
                <w:rFonts w:cs="Arial"/>
                <w:highlight w:val="lightGray"/>
                <w:u w:val="single"/>
              </w:rPr>
              <w:t xml:space="preserve">. </w:t>
            </w:r>
          </w:p>
          <w:p w14:paraId="2E0D02F7" w14:textId="59EC082B" w:rsidR="00244A5D" w:rsidRPr="003709F7" w:rsidRDefault="003709F7" w:rsidP="003709F7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 xml:space="preserve">Eine homogene Sorte wird keine hereozyten Pflanzen aufweisen, außer </w:t>
            </w:r>
            <w:r w:rsidR="0062735F">
              <w:rPr>
                <w:rFonts w:cs="Arial"/>
                <w:highlight w:val="lightGray"/>
                <w:u w:val="single"/>
              </w:rPr>
              <w:t xml:space="preserve">bei einer </w:t>
            </w:r>
            <w:r>
              <w:rPr>
                <w:rFonts w:cs="Arial"/>
                <w:highlight w:val="lightGray"/>
                <w:u w:val="single"/>
              </w:rPr>
              <w:t>Sorte mit Allelkombinationen</w:t>
            </w:r>
            <w:r w:rsidR="00244A5D" w:rsidRPr="003709F7">
              <w:rPr>
                <w:rFonts w:cs="Arial"/>
                <w:highlight w:val="lightGray"/>
                <w:u w:val="single"/>
              </w:rPr>
              <w:t xml:space="preserve"> (</w:t>
            </w:r>
            <w:r w:rsidR="00244A5D" w:rsidRPr="003709F7">
              <w:rPr>
                <w:rFonts w:cs="Arial"/>
                <w:i/>
                <w:iCs/>
                <w:highlight w:val="lightGray"/>
                <w:u w:val="single"/>
              </w:rPr>
              <w:t>mo</w:t>
            </w:r>
            <w:r w:rsidR="00244A5D" w:rsidRPr="003709F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="00244A5D" w:rsidRPr="003709F7">
              <w:rPr>
                <w:rFonts w:cs="Arial"/>
                <w:highlight w:val="lightGray"/>
                <w:u w:val="single"/>
              </w:rPr>
              <w:t>+</w:t>
            </w:r>
            <w:r w:rsidR="00244A5D" w:rsidRPr="003709F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3709F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3709F7">
              <w:rPr>
                <w:rFonts w:cs="Arial"/>
                <w:highlight w:val="lightGray"/>
                <w:u w:val="single"/>
              </w:rPr>
              <w:t xml:space="preserve"> oder</w:t>
            </w:r>
            <w:r w:rsidR="00244A5D" w:rsidRPr="003709F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 xml:space="preserve"> 2</w:t>
            </w:r>
            <w:r w:rsidR="00244A5D" w:rsidRPr="003709F7">
              <w:rPr>
                <w:rFonts w:cs="Arial"/>
                <w:highlight w:val="lightGray"/>
                <w:u w:val="single"/>
              </w:rPr>
              <w:t>).</w:t>
            </w:r>
          </w:p>
        </w:tc>
      </w:tr>
      <w:tr w:rsidR="00244A5D" w:rsidRPr="003709F7" w14:paraId="64E6841E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1E5B6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8.</w:t>
            </w:r>
          </w:p>
        </w:tc>
        <w:tc>
          <w:tcPr>
            <w:tcW w:w="2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63DD9" w14:textId="2D96E21A" w:rsidR="00244A5D" w:rsidRPr="00E24EF5" w:rsidRDefault="008D7066" w:rsidP="006F1F18">
            <w:pPr>
              <w:widowControl w:val="0"/>
              <w:jc w:val="left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Auswertung der Daten hinsichtlich de</w:t>
            </w:r>
            <w:bookmarkStart w:id="3" w:name="_GoBack"/>
            <w:bookmarkEnd w:id="3"/>
            <w:r>
              <w:rPr>
                <w:rFonts w:cs="Arial"/>
                <w:highlight w:val="lightGray"/>
                <w:u w:val="single"/>
              </w:rPr>
              <w:t xml:space="preserve">r UPOV-Ausprägungsstufen </w:t>
            </w:r>
          </w:p>
        </w:tc>
        <w:tc>
          <w:tcPr>
            <w:tcW w:w="61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F99A7" w14:textId="78A46017" w:rsidR="00244A5D" w:rsidRPr="003709F7" w:rsidRDefault="003709F7" w:rsidP="003709F7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3709F7">
              <w:rPr>
                <w:rFonts w:cs="Arial"/>
                <w:highlight w:val="lightGray"/>
                <w:u w:val="single"/>
              </w:rPr>
              <w:t xml:space="preserve">Die Kombination der beiden PCR-Tests führt zu folgendem voraussichtlichen Ergebnis in einem Biotest </w:t>
            </w:r>
            <w:r>
              <w:rPr>
                <w:rFonts w:cs="Arial"/>
                <w:highlight w:val="lightGray"/>
                <w:u w:val="single"/>
              </w:rPr>
              <w:t>mit</w:t>
            </w:r>
            <w:r w:rsidR="00244A5D" w:rsidRPr="003709F7">
              <w:rPr>
                <w:rFonts w:cs="Arial"/>
                <w:highlight w:val="lightGray"/>
                <w:u w:val="single"/>
              </w:rPr>
              <w:t xml:space="preserve"> with LMV </w:t>
            </w:r>
            <w:r>
              <w:rPr>
                <w:rFonts w:cs="Arial"/>
                <w:highlight w:val="lightGray"/>
                <w:u w:val="single"/>
              </w:rPr>
              <w:t>P</w:t>
            </w:r>
            <w:r w:rsidR="00244A5D" w:rsidRPr="003709F7">
              <w:rPr>
                <w:rFonts w:cs="Arial"/>
                <w:highlight w:val="lightGray"/>
                <w:u w:val="single"/>
              </w:rPr>
              <w:t>athotyp II:</w:t>
            </w:r>
          </w:p>
        </w:tc>
      </w:tr>
      <w:tr w:rsidR="00244A5D" w:rsidRPr="00E24EF5" w14:paraId="40CC7F5A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W w:w="754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760"/>
              <w:gridCol w:w="1760"/>
              <w:gridCol w:w="1760"/>
              <w:gridCol w:w="1760"/>
            </w:tblGrid>
            <w:tr w:rsidR="00244A5D" w:rsidRPr="00E24EF5" w14:paraId="678598C8" w14:textId="77777777" w:rsidTr="00173FE4">
              <w:trPr>
                <w:trHeight w:val="285"/>
                <w:jc w:val="center"/>
              </w:trPr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754AD" w14:textId="77777777" w:rsidR="00244A5D" w:rsidRPr="003709F7" w:rsidRDefault="00244A5D" w:rsidP="00173FE4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 w:rsidRPr="003709F7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8729F" w14:textId="77777777" w:rsidR="00244A5D" w:rsidRPr="003709F7" w:rsidRDefault="00244A5D" w:rsidP="00173FE4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 w:rsidRPr="003709F7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 </w:t>
                  </w:r>
                </w:p>
              </w:tc>
              <w:tc>
                <w:tcPr>
                  <w:tcW w:w="528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C22EAE" w14:textId="4A11DE23" w:rsidR="00244A5D" w:rsidRPr="00E24EF5" w:rsidRDefault="003709F7" w:rsidP="00173FE4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Test</w:t>
                  </w:r>
                  <w:r w:rsidR="00244A5D" w:rsidRPr="00E24EF5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 xml:space="preserve"> 2 (</w:t>
                  </w:r>
                  <w:r w:rsidR="00244A5D" w:rsidRPr="00E24EF5">
                    <w:rPr>
                      <w:rFonts w:cs="Arial"/>
                      <w:b/>
                      <w:bCs/>
                      <w:i/>
                      <w:iCs/>
                      <w:color w:val="000000"/>
                      <w:highlight w:val="lightGray"/>
                      <w:u w:val="single"/>
                      <w:lang w:eastAsia="nl-NL"/>
                    </w:rPr>
                    <w:t>mo1²</w:t>
                  </w:r>
                  <w:r w:rsidR="00244A5D" w:rsidRPr="00E24EF5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)</w:t>
                  </w:r>
                </w:p>
              </w:tc>
            </w:tr>
            <w:tr w:rsidR="00244A5D" w:rsidRPr="00E24EF5" w14:paraId="10066F2D" w14:textId="77777777" w:rsidTr="00173FE4">
              <w:trPr>
                <w:trHeight w:val="58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32D1E" w14:textId="77777777" w:rsidR="00244A5D" w:rsidRPr="00E24EF5" w:rsidRDefault="00244A5D" w:rsidP="00173FE4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68010" w14:textId="77777777" w:rsidR="00244A5D" w:rsidRPr="00E24EF5" w:rsidRDefault="00244A5D" w:rsidP="00173FE4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BA712" w14:textId="39007224" w:rsidR="00244A5D" w:rsidRPr="00E24EF5" w:rsidRDefault="003709F7" w:rsidP="00173FE4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fehlend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565C1" w14:textId="1907765E" w:rsidR="00244A5D" w:rsidRPr="00E24EF5" w:rsidRDefault="00244A5D" w:rsidP="003709F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</w:pPr>
                  <w:r w:rsidRPr="00E24EF5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homozygo</w:t>
                  </w:r>
                  <w:r w:rsidR="003709F7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t vorhanden</w:t>
                  </w:r>
                  <w:r w:rsidRPr="00E24EF5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DA602" w14:textId="26F4F620" w:rsidR="00244A5D" w:rsidRPr="00E24EF5" w:rsidRDefault="00244A5D" w:rsidP="003709F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</w:pPr>
                  <w:r w:rsidRPr="00E24EF5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heterozygo</w:t>
                  </w:r>
                  <w:r w:rsidR="003709F7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t</w:t>
                  </w:r>
                </w:p>
              </w:tc>
            </w:tr>
            <w:tr w:rsidR="00244A5D" w:rsidRPr="00E24EF5" w14:paraId="78A92F48" w14:textId="77777777" w:rsidTr="00173FE4">
              <w:trPr>
                <w:trHeight w:val="855"/>
                <w:jc w:val="center"/>
              </w:trPr>
              <w:tc>
                <w:tcPr>
                  <w:tcW w:w="5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61E3B9A8" w14:textId="45B53638" w:rsidR="00244A5D" w:rsidRPr="00E24EF5" w:rsidRDefault="003709F7" w:rsidP="003709F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Test</w:t>
                  </w:r>
                  <w:r w:rsidR="00244A5D" w:rsidRPr="00E24EF5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 xml:space="preserve"> 1 (</w:t>
                  </w:r>
                  <w:r w:rsidR="00244A5D" w:rsidRPr="00E24EF5">
                    <w:rPr>
                      <w:rFonts w:cs="Arial"/>
                      <w:b/>
                      <w:bCs/>
                      <w:i/>
                      <w:iCs/>
                      <w:color w:val="000000"/>
                      <w:highlight w:val="lightGray"/>
                      <w:u w:val="single"/>
                      <w:lang w:eastAsia="nl-NL"/>
                    </w:rPr>
                    <w:t>mo1</w:t>
                  </w:r>
                  <w:r w:rsidR="00244A5D" w:rsidRPr="00E24EF5">
                    <w:rPr>
                      <w:rFonts w:cs="Arial"/>
                      <w:b/>
                      <w:bCs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eastAsia="nl-NL"/>
                    </w:rPr>
                    <w:t>1</w:t>
                  </w:r>
                  <w:r w:rsidR="00244A5D" w:rsidRPr="00E24EF5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65797" w14:textId="7B070AF6" w:rsidR="00244A5D" w:rsidRPr="00E24EF5" w:rsidRDefault="003709F7" w:rsidP="00173FE4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fehlend</w:t>
                  </w:r>
                  <w:r w:rsidR="00244A5D" w:rsidRPr="00E24EF5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B3BD6" w14:textId="31C772EB" w:rsidR="00244A5D" w:rsidRPr="00E24EF5" w:rsidRDefault="003709F7" w:rsidP="00173FE4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anfällig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 xml:space="preserve">  (</w:t>
                  </w:r>
                  <w:r w:rsidR="00244A5D"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eastAsia="nl-NL"/>
                    </w:rPr>
                    <w:t>mo1</w:t>
                  </w:r>
                  <w:r w:rsidR="00244A5D"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eastAsia="nl-NL"/>
                    </w:rPr>
                    <w:t>0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33D82" w14:textId="46514BB3" w:rsidR="00244A5D" w:rsidRPr="00E24EF5" w:rsidRDefault="00244A5D" w:rsidP="003709F7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resist</w:t>
                  </w:r>
                  <w:r w:rsidR="003709F7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e</w:t>
                  </w: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 xml:space="preserve">nt </w:t>
                  </w: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br/>
                    <w:t>(</w:t>
                  </w:r>
                  <w:r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eastAsia="nl-NL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eastAsia="nl-NL"/>
                    </w:rPr>
                    <w:t>2</w:t>
                  </w: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BB89FB" w14:textId="556AA381" w:rsidR="00244A5D" w:rsidRPr="00E24EF5" w:rsidRDefault="003709F7" w:rsidP="00173FE4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anfällig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 xml:space="preserve"> (</w:t>
                  </w:r>
                  <w:r w:rsidR="00244A5D"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eastAsia="nl-NL"/>
                    </w:rPr>
                    <w:t>mo1</w:t>
                  </w:r>
                  <w:r w:rsidR="00244A5D"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eastAsia="nl-NL"/>
                    </w:rPr>
                    <w:t>0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/</w:t>
                  </w:r>
                  <w:r w:rsidR="00244A5D"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eastAsia="nl-NL"/>
                    </w:rPr>
                    <w:t>mo1</w:t>
                  </w:r>
                  <w:r w:rsidR="00244A5D"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eastAsia="nl-NL"/>
                    </w:rPr>
                    <w:t>2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)</w:t>
                  </w:r>
                </w:p>
              </w:tc>
            </w:tr>
            <w:tr w:rsidR="00244A5D" w:rsidRPr="00E24EF5" w14:paraId="30780A72" w14:textId="77777777" w:rsidTr="00173FE4">
              <w:trPr>
                <w:trHeight w:val="855"/>
                <w:jc w:val="center"/>
              </w:trPr>
              <w:tc>
                <w:tcPr>
                  <w:tcW w:w="5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87D9D7" w14:textId="77777777" w:rsidR="00244A5D" w:rsidRPr="00E24EF5" w:rsidRDefault="00244A5D" w:rsidP="00173FE4">
                  <w:pPr>
                    <w:jc w:val="left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CCA2C" w14:textId="04D3720F" w:rsidR="00244A5D" w:rsidRPr="00E24EF5" w:rsidRDefault="00244A5D" w:rsidP="003709F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</w:pPr>
                  <w:r w:rsidRPr="00E24EF5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homozygo</w:t>
                  </w:r>
                  <w:r w:rsidR="003709F7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t vorhanden</w:t>
                  </w:r>
                  <w:r w:rsidRPr="00E24EF5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4D53E" w14:textId="73C17B45" w:rsidR="00244A5D" w:rsidRPr="00E24EF5" w:rsidRDefault="00244A5D" w:rsidP="003709F7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resist</w:t>
                  </w:r>
                  <w:r w:rsidR="003709F7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e</w:t>
                  </w: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 xml:space="preserve">nt </w:t>
                  </w: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br/>
                    <w:t>(</w:t>
                  </w:r>
                  <w:r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eastAsia="nl-NL"/>
                    </w:rPr>
                    <w:t>mo1</w:t>
                  </w:r>
                  <w:r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eastAsia="nl-NL"/>
                    </w:rPr>
                    <w:t>1</w:t>
                  </w: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5B4DD" w14:textId="24E3477C" w:rsidR="00244A5D" w:rsidRPr="00E24EF5" w:rsidRDefault="003709F7" w:rsidP="003709F7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nicht möglich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 xml:space="preserve"> (</w:t>
                  </w:r>
                  <w:r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ungültig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48808B" w14:textId="15ECFEA7" w:rsidR="00244A5D" w:rsidRPr="00E24EF5" w:rsidRDefault="003709F7" w:rsidP="003709F7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nicht möglich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 xml:space="preserve"> (</w:t>
                  </w:r>
                  <w:r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ungültig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)</w:t>
                  </w:r>
                </w:p>
              </w:tc>
            </w:tr>
            <w:tr w:rsidR="00244A5D" w:rsidRPr="00E24EF5" w14:paraId="5C0FE4A8" w14:textId="77777777" w:rsidTr="00173FE4">
              <w:trPr>
                <w:trHeight w:val="855"/>
                <w:jc w:val="center"/>
              </w:trPr>
              <w:tc>
                <w:tcPr>
                  <w:tcW w:w="5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3588DD" w14:textId="77777777" w:rsidR="00244A5D" w:rsidRPr="00E24EF5" w:rsidRDefault="00244A5D" w:rsidP="00173FE4">
                  <w:pPr>
                    <w:jc w:val="left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04AC6" w14:textId="72EBA1B2" w:rsidR="00244A5D" w:rsidRPr="00E24EF5" w:rsidRDefault="00244A5D" w:rsidP="003709F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</w:pPr>
                  <w:r w:rsidRPr="00E24EF5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heterozygo</w:t>
                  </w:r>
                  <w:r w:rsidR="003709F7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eastAsia="nl-NL"/>
                    </w:rPr>
                    <w:t>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14228" w14:textId="23BC523F" w:rsidR="00244A5D" w:rsidRPr="00E24EF5" w:rsidRDefault="003709F7" w:rsidP="00173FE4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anfällig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 xml:space="preserve"> 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br/>
                    <w:t>(</w:t>
                  </w:r>
                  <w:r w:rsidR="00244A5D"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eastAsia="nl-NL"/>
                    </w:rPr>
                    <w:t>mo1</w:t>
                  </w:r>
                  <w:r w:rsidR="00244A5D"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eastAsia="nl-NL"/>
                    </w:rPr>
                    <w:t>0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 xml:space="preserve">/ </w:t>
                  </w:r>
                  <w:r w:rsidR="00244A5D"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eastAsia="nl-NL"/>
                    </w:rPr>
                    <w:t>mo1</w:t>
                  </w:r>
                  <w:r w:rsidR="00244A5D" w:rsidRPr="00E24EF5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eastAsia="nl-NL"/>
                    </w:rPr>
                    <w:t>1</w:t>
                  </w:r>
                  <w:r w:rsidR="00244A5D"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3C329" w14:textId="71904A4C" w:rsidR="00244A5D" w:rsidRPr="00E24EF5" w:rsidRDefault="003709F7" w:rsidP="00173FE4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nicht möglich</w:t>
                  </w: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 xml:space="preserve"> (</w:t>
                  </w:r>
                  <w:r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ungültig</w:t>
                  </w:r>
                  <w:r w:rsidRPr="00E24EF5"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C2D26F" w14:textId="323786EA" w:rsidR="00244A5D" w:rsidRPr="00E24EF5" w:rsidRDefault="003709F7" w:rsidP="003709F7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</w:pPr>
                  <w:r>
                    <w:rPr>
                      <w:rFonts w:cs="Arial"/>
                      <w:color w:val="000000"/>
                      <w:highlight w:val="lightGray"/>
                      <w:u w:val="single"/>
                      <w:lang w:eastAsia="nl-NL"/>
                    </w:rPr>
                    <w:t>voraussichtlich resistent, aber noch nicht validiert</w:t>
                  </w:r>
                </w:p>
              </w:tc>
            </w:tr>
          </w:tbl>
          <w:p w14:paraId="68C3F64B" w14:textId="77777777" w:rsidR="00244A5D" w:rsidRPr="00E24EF5" w:rsidRDefault="00244A5D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244A5D" w:rsidRPr="0062735F" w14:paraId="29ECB855" w14:textId="77777777" w:rsidTr="00173F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E6CF3" w14:textId="77777777" w:rsidR="00244A5D" w:rsidRPr="00E24EF5" w:rsidRDefault="00244A5D" w:rsidP="00173FE4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2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6642A" w14:textId="77777777" w:rsidR="00244A5D" w:rsidRPr="00E24EF5" w:rsidRDefault="00244A5D" w:rsidP="00173FE4">
            <w:pPr>
              <w:widowControl w:val="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61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DA0D0" w14:textId="451F7628" w:rsidR="00244A5D" w:rsidRPr="003709F7" w:rsidRDefault="00244A5D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3709F7">
              <w:rPr>
                <w:rFonts w:cs="Arial"/>
                <w:highlight w:val="lightGray"/>
                <w:u w:val="single"/>
              </w:rPr>
              <w:t>Heterozygo</w:t>
            </w:r>
            <w:r w:rsidR="003709F7" w:rsidRPr="003709F7">
              <w:rPr>
                <w:rFonts w:cs="Arial"/>
                <w:highlight w:val="lightGray"/>
                <w:u w:val="single"/>
              </w:rPr>
              <w:t>te Pflanzen</w:t>
            </w:r>
            <w:r w:rsidRPr="003709F7">
              <w:rPr>
                <w:rFonts w:cs="Arial"/>
                <w:highlight w:val="lightGray"/>
                <w:u w:val="single"/>
              </w:rPr>
              <w:t xml:space="preserve"> (</w:t>
            </w:r>
            <w:r w:rsidRPr="003709F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3709F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3709F7">
              <w:rPr>
                <w:rFonts w:cs="Arial"/>
                <w:i/>
                <w:iCs/>
                <w:highlight w:val="lightGray"/>
                <w:u w:val="single"/>
              </w:rPr>
              <w:t>/mo1</w:t>
            </w:r>
            <w:r w:rsidRPr="003709F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3709F7">
              <w:rPr>
                <w:rFonts w:cs="Arial"/>
                <w:highlight w:val="lightGray"/>
                <w:u w:val="single"/>
              </w:rPr>
              <w:t xml:space="preserve"> o</w:t>
            </w:r>
            <w:r w:rsidR="003709F7" w:rsidRPr="003709F7">
              <w:rPr>
                <w:rFonts w:cs="Arial"/>
                <w:highlight w:val="lightGray"/>
                <w:u w:val="single"/>
              </w:rPr>
              <w:t>der</w:t>
            </w:r>
            <w:r w:rsidRPr="003709F7">
              <w:rPr>
                <w:rFonts w:cs="Arial"/>
                <w:highlight w:val="lightGray"/>
                <w:u w:val="single"/>
              </w:rPr>
              <w:t xml:space="preserve"> </w:t>
            </w:r>
            <w:r w:rsidRPr="003709F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3709F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3709F7">
              <w:rPr>
                <w:rFonts w:cs="Arial"/>
                <w:highlight w:val="lightGray"/>
                <w:u w:val="single"/>
              </w:rPr>
              <w:t xml:space="preserve">) </w:t>
            </w:r>
            <w:r w:rsidR="00B10EFF">
              <w:rPr>
                <w:rFonts w:cs="Arial"/>
                <w:highlight w:val="lightGray"/>
                <w:u w:val="single"/>
              </w:rPr>
              <w:t xml:space="preserve">sind in Biotests </w:t>
            </w:r>
            <w:r w:rsidR="003709F7" w:rsidRPr="003709F7">
              <w:rPr>
                <w:rFonts w:cs="Arial"/>
                <w:highlight w:val="lightGray"/>
                <w:u w:val="single"/>
              </w:rPr>
              <w:t xml:space="preserve">anfällig, da es sich bei </w:t>
            </w:r>
            <w:r w:rsidRPr="003709F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3709F7">
              <w:rPr>
                <w:rFonts w:cs="Arial"/>
                <w:highlight w:val="lightGray"/>
                <w:u w:val="single"/>
              </w:rPr>
              <w:t xml:space="preserve"> </w:t>
            </w:r>
            <w:r w:rsidR="003709F7" w:rsidRPr="003709F7">
              <w:rPr>
                <w:rFonts w:cs="Arial"/>
                <w:highlight w:val="lightGray"/>
                <w:u w:val="single"/>
              </w:rPr>
              <w:t>um ein rezessives Gen handelt</w:t>
            </w:r>
            <w:r w:rsidRPr="003709F7">
              <w:rPr>
                <w:rFonts w:cs="Arial"/>
                <w:highlight w:val="lightGray"/>
                <w:u w:val="single"/>
              </w:rPr>
              <w:t>.</w:t>
            </w:r>
          </w:p>
          <w:p w14:paraId="142F0FAD" w14:textId="074BC772" w:rsidR="00244A5D" w:rsidRPr="00E24EF5" w:rsidRDefault="00244A5D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E24EF5">
              <w:rPr>
                <w:rFonts w:cs="Arial"/>
                <w:highlight w:val="lightGray"/>
                <w:u w:val="single"/>
              </w:rPr>
              <w:t>Heterozygo</w:t>
            </w:r>
            <w:r w:rsidR="003709F7">
              <w:rPr>
                <w:rFonts w:cs="Arial"/>
                <w:highlight w:val="lightGray"/>
                <w:u w:val="single"/>
              </w:rPr>
              <w:t>te Pflanzen</w:t>
            </w:r>
            <w:r w:rsidRPr="00E24EF5">
              <w:rPr>
                <w:rFonts w:cs="Arial"/>
                <w:highlight w:val="lightGray"/>
                <w:u w:val="single"/>
              </w:rPr>
              <w:t xml:space="preserve"> ([</w:t>
            </w:r>
            <w:r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E24EF5">
              <w:rPr>
                <w:rFonts w:cs="Arial"/>
                <w:highlight w:val="lightGray"/>
                <w:u w:val="single"/>
              </w:rPr>
              <w:t>] + [</w:t>
            </w:r>
            <w:r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E24EF5">
              <w:rPr>
                <w:rFonts w:cs="Arial"/>
                <w:highlight w:val="lightGray"/>
                <w:u w:val="single"/>
              </w:rPr>
              <w:t xml:space="preserve">]) </w:t>
            </w:r>
            <w:r w:rsidR="003709F7">
              <w:rPr>
                <w:rFonts w:cs="Arial"/>
                <w:highlight w:val="lightGray"/>
                <w:u w:val="single"/>
              </w:rPr>
              <w:t>bedürfen eine</w:t>
            </w:r>
            <w:r w:rsidR="00B10EFF">
              <w:rPr>
                <w:rFonts w:cs="Arial"/>
                <w:highlight w:val="lightGray"/>
                <w:u w:val="single"/>
              </w:rPr>
              <w:t>s Ergebnisses aus</w:t>
            </w:r>
            <w:r w:rsidR="003709F7">
              <w:rPr>
                <w:rFonts w:cs="Arial"/>
                <w:highlight w:val="lightGray"/>
                <w:u w:val="single"/>
              </w:rPr>
              <w:t xml:space="preserve"> einem Biotest</w:t>
            </w:r>
            <w:r w:rsidRPr="00E24EF5">
              <w:rPr>
                <w:rFonts w:cs="Arial"/>
                <w:highlight w:val="lightGray"/>
                <w:u w:val="single"/>
              </w:rPr>
              <w:t>.</w:t>
            </w:r>
          </w:p>
          <w:p w14:paraId="7C8B0173" w14:textId="2D73DD73" w:rsidR="00244A5D" w:rsidRPr="00E24EF5" w:rsidRDefault="003709F7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Sorten mit einer Mischung aus Genotypen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(heterozygo</w:t>
            </w:r>
            <w:r>
              <w:rPr>
                <w:rFonts w:cs="Arial"/>
                <w:highlight w:val="lightGray"/>
                <w:u w:val="single"/>
              </w:rPr>
              <w:t xml:space="preserve">te Pflanzen, homozygote 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="00244A5D" w:rsidRPr="00E24EF5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>
              <w:rPr>
                <w:rFonts w:cs="Arial"/>
                <w:highlight w:val="lightGray"/>
                <w:u w:val="single"/>
              </w:rPr>
              <w:t>Pflanzen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(</w:t>
            </w:r>
            <w:r w:rsidR="0062735F">
              <w:rPr>
                <w:rFonts w:cs="Arial"/>
                <w:highlight w:val="lightGray"/>
                <w:u w:val="single"/>
              </w:rPr>
              <w:t>voraussichtlich anfälliger Phänotyp) u</w:t>
            </w:r>
            <w:r w:rsidR="00244A5D" w:rsidRPr="00E24EF5">
              <w:rPr>
                <w:rFonts w:cs="Arial"/>
                <w:highlight w:val="lightGray"/>
                <w:u w:val="single"/>
              </w:rPr>
              <w:t>nd homozygo</w:t>
            </w:r>
            <w:r w:rsidR="0062735F">
              <w:rPr>
                <w:rFonts w:cs="Arial"/>
                <w:highlight w:val="lightGray"/>
                <w:u w:val="single"/>
              </w:rPr>
              <w:t>te</w:t>
            </w:r>
            <w:r w:rsidR="00244A5D" w:rsidRPr="00E24EF5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o</w:t>
            </w:r>
            <w:r w:rsidR="0062735F">
              <w:rPr>
                <w:rFonts w:cs="Arial"/>
                <w:highlight w:val="lightGray"/>
                <w:u w:val="single"/>
              </w:rPr>
              <w:t>de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r 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244A5D" w:rsidRPr="00E24EF5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="00244A5D" w:rsidRPr="00E24EF5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="0062735F">
              <w:rPr>
                <w:rFonts w:cs="Arial"/>
                <w:highlight w:val="lightGray"/>
                <w:u w:val="single"/>
              </w:rPr>
              <w:t>Pflanzen</w:t>
            </w:r>
            <w:r w:rsidR="00244A5D" w:rsidRPr="00E24EF5">
              <w:rPr>
                <w:rFonts w:cs="Arial"/>
                <w:highlight w:val="lightGray"/>
                <w:u w:val="single"/>
              </w:rPr>
              <w:t xml:space="preserve"> (</w:t>
            </w:r>
            <w:r w:rsidR="0062735F">
              <w:rPr>
                <w:rFonts w:cs="Arial"/>
                <w:highlight w:val="lightGray"/>
                <w:u w:val="single"/>
              </w:rPr>
              <w:t>voraussichtlich resistenter Phänotyp</w:t>
            </w:r>
            <w:r w:rsidR="00244A5D" w:rsidRPr="00E24EF5">
              <w:rPr>
                <w:rFonts w:cs="Arial"/>
                <w:highlight w:val="lightGray"/>
                <w:u w:val="single"/>
              </w:rPr>
              <w:t>))</w:t>
            </w:r>
            <w:r w:rsidR="00244A5D" w:rsidRPr="00E24EF5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="0062735F">
              <w:rPr>
                <w:rFonts w:cs="Arial"/>
                <w:highlight w:val="lightGray"/>
                <w:u w:val="single"/>
              </w:rPr>
              <w:t>sind im Biotest voraussichtlich nicht homogen</w:t>
            </w:r>
            <w:r w:rsidR="00244A5D" w:rsidRPr="00E24EF5">
              <w:rPr>
                <w:rFonts w:cs="Arial"/>
                <w:highlight w:val="lightGray"/>
                <w:u w:val="single"/>
              </w:rPr>
              <w:t>.</w:t>
            </w:r>
          </w:p>
          <w:p w14:paraId="7BC393E2" w14:textId="77777777" w:rsidR="00244A5D" w:rsidRPr="00E24EF5" w:rsidRDefault="00244A5D" w:rsidP="00173FE4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  <w:p w14:paraId="190D2FBA" w14:textId="38AC0F0D" w:rsidR="00244A5D" w:rsidRPr="0062735F" w:rsidRDefault="0062735F" w:rsidP="0062735F">
            <w:pPr>
              <w:widowControl w:val="0"/>
              <w:tabs>
                <w:tab w:val="left" w:pos="3969"/>
              </w:tabs>
              <w:rPr>
                <w:rFonts w:cs="Arial"/>
                <w:u w:val="single"/>
              </w:rPr>
            </w:pPr>
            <w:r w:rsidRPr="0062735F">
              <w:rPr>
                <w:rFonts w:cs="Arial"/>
                <w:highlight w:val="lightGray"/>
                <w:u w:val="single"/>
              </w:rPr>
              <w:t xml:space="preserve">Wenn der </w:t>
            </w:r>
            <w:r w:rsidR="00244A5D" w:rsidRPr="0062735F">
              <w:rPr>
                <w:rFonts w:cs="Arial"/>
                <w:highlight w:val="lightGray"/>
                <w:u w:val="single"/>
              </w:rPr>
              <w:t>DNA</w:t>
            </w:r>
            <w:r w:rsidRPr="0062735F">
              <w:rPr>
                <w:rFonts w:cs="Arial"/>
                <w:highlight w:val="lightGray"/>
                <w:u w:val="single"/>
              </w:rPr>
              <w:t>-M</w:t>
            </w:r>
            <w:r w:rsidR="00244A5D" w:rsidRPr="0062735F">
              <w:rPr>
                <w:rFonts w:cs="Arial"/>
                <w:highlight w:val="lightGray"/>
                <w:u w:val="single"/>
              </w:rPr>
              <w:t>arker</w:t>
            </w:r>
            <w:r w:rsidRPr="0062735F">
              <w:rPr>
                <w:rFonts w:cs="Arial"/>
                <w:highlight w:val="lightGray"/>
                <w:u w:val="single"/>
              </w:rPr>
              <w:t>-Testergebnis die Angaben im TQ nicht bestätigt, sollte ein Biotest durchgeführt warden, um zu erfassen, ob die Sorte aufgrund eines anderen Mechanismus resistent ist.</w:t>
            </w:r>
            <w:r>
              <w:rPr>
                <w:rFonts w:cs="Arial"/>
                <w:highlight w:val="lightGray"/>
                <w:u w:val="single"/>
              </w:rPr>
              <w:t xml:space="preserve"> </w:t>
            </w:r>
          </w:p>
        </w:tc>
      </w:tr>
    </w:tbl>
    <w:p w14:paraId="124E80F7" w14:textId="77777777" w:rsidR="00244A5D" w:rsidRPr="0062735F" w:rsidRDefault="00244A5D" w:rsidP="003550BE">
      <w:pPr>
        <w:widowControl w:val="0"/>
        <w:rPr>
          <w:rFonts w:cs="Arial"/>
          <w:highlight w:val="lightGray"/>
          <w:u w:val="single"/>
        </w:rPr>
      </w:pPr>
    </w:p>
    <w:p w14:paraId="1B2254E1" w14:textId="77777777" w:rsidR="00706A0B" w:rsidRPr="00DE0946" w:rsidRDefault="00706A0B" w:rsidP="00706A0B">
      <w:pPr>
        <w:pStyle w:val="Heading2"/>
        <w:ind w:left="6804" w:firstLine="567"/>
        <w:rPr>
          <w:lang w:val="de-DE"/>
        </w:rPr>
      </w:pPr>
    </w:p>
    <w:p w14:paraId="1EE93FDA" w14:textId="7CEF4613" w:rsidR="00050E16" w:rsidRPr="00E24EF5" w:rsidRDefault="00050E16" w:rsidP="00DE0946">
      <w:pPr>
        <w:jc w:val="right"/>
      </w:pPr>
      <w:r w:rsidRPr="00E24EF5">
        <w:t>[</w:t>
      </w:r>
      <w:r w:rsidR="00BC0BD4" w:rsidRPr="00E24EF5">
        <w:t>Ende des</w:t>
      </w:r>
      <w:r w:rsidR="00A706D3" w:rsidRPr="00E24EF5">
        <w:t xml:space="preserve"> </w:t>
      </w:r>
      <w:r w:rsidR="00BC0BD4" w:rsidRPr="00E24EF5">
        <w:t>Dokuments</w:t>
      </w:r>
      <w:r w:rsidRPr="00E24EF5">
        <w:t>]</w:t>
      </w:r>
    </w:p>
    <w:sectPr w:rsidR="00050E16" w:rsidRPr="00E24EF5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C4547" w14:textId="77777777" w:rsidR="00173FE4" w:rsidRDefault="00173FE4" w:rsidP="006655D3">
      <w:r>
        <w:separator/>
      </w:r>
    </w:p>
    <w:p w14:paraId="0E9A6B7E" w14:textId="77777777" w:rsidR="00173FE4" w:rsidRDefault="00173FE4" w:rsidP="006655D3"/>
    <w:p w14:paraId="551A8B2D" w14:textId="77777777" w:rsidR="00173FE4" w:rsidRDefault="00173FE4" w:rsidP="006655D3"/>
  </w:endnote>
  <w:endnote w:type="continuationSeparator" w:id="0">
    <w:p w14:paraId="7B57A5AA" w14:textId="77777777" w:rsidR="00173FE4" w:rsidRDefault="00173FE4" w:rsidP="006655D3">
      <w:r>
        <w:separator/>
      </w:r>
    </w:p>
    <w:p w14:paraId="6C7B5EF8" w14:textId="77777777" w:rsidR="00173FE4" w:rsidRPr="00294751" w:rsidRDefault="00173FE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3F745CE" w14:textId="77777777" w:rsidR="00173FE4" w:rsidRPr="00294751" w:rsidRDefault="00173FE4" w:rsidP="006655D3">
      <w:pPr>
        <w:rPr>
          <w:lang w:val="fr-FR"/>
        </w:rPr>
      </w:pPr>
    </w:p>
    <w:p w14:paraId="503DD776" w14:textId="77777777" w:rsidR="00173FE4" w:rsidRPr="00294751" w:rsidRDefault="00173FE4" w:rsidP="006655D3">
      <w:pPr>
        <w:rPr>
          <w:lang w:val="fr-FR"/>
        </w:rPr>
      </w:pPr>
    </w:p>
  </w:endnote>
  <w:endnote w:type="continuationNotice" w:id="1">
    <w:p w14:paraId="0FEBBA97" w14:textId="77777777" w:rsidR="00173FE4" w:rsidRPr="00294751" w:rsidRDefault="00173FE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161F95C" w14:textId="77777777" w:rsidR="00173FE4" w:rsidRPr="00294751" w:rsidRDefault="00173FE4" w:rsidP="006655D3">
      <w:pPr>
        <w:rPr>
          <w:lang w:val="fr-FR"/>
        </w:rPr>
      </w:pPr>
    </w:p>
    <w:p w14:paraId="06A83BB5" w14:textId="77777777" w:rsidR="00173FE4" w:rsidRPr="00294751" w:rsidRDefault="00173FE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A0C64" w14:textId="77777777" w:rsidR="00173FE4" w:rsidRDefault="00173FE4" w:rsidP="006655D3">
      <w:r>
        <w:separator/>
      </w:r>
    </w:p>
  </w:footnote>
  <w:footnote w:type="continuationSeparator" w:id="0">
    <w:p w14:paraId="66772F4A" w14:textId="77777777" w:rsidR="00173FE4" w:rsidRDefault="00173FE4" w:rsidP="006655D3">
      <w:r>
        <w:separator/>
      </w:r>
    </w:p>
  </w:footnote>
  <w:footnote w:type="continuationNotice" w:id="1">
    <w:p w14:paraId="063F99AA" w14:textId="77777777" w:rsidR="00173FE4" w:rsidRPr="00AB530F" w:rsidRDefault="00173FE4" w:rsidP="00AB530F">
      <w:pPr>
        <w:pStyle w:val="Footer"/>
      </w:pPr>
    </w:p>
  </w:footnote>
  <w:footnote w:id="2">
    <w:p w14:paraId="5EEF0744" w14:textId="77777777" w:rsidR="00173FE4" w:rsidRPr="0093419A" w:rsidRDefault="00173FE4" w:rsidP="00173ACB">
      <w:pPr>
        <w:pStyle w:val="FootnoteText"/>
      </w:pPr>
      <w:r>
        <w:rPr>
          <w:rStyle w:val="FootnoteReference"/>
        </w:rPr>
        <w:footnoteRef/>
      </w:r>
      <w:r w:rsidRPr="0093419A">
        <w:t xml:space="preserve"> </w:t>
      </w:r>
      <w:r>
        <w:t xml:space="preserve">vom 3. bis 7. Mai 2021, </w:t>
      </w:r>
      <w:r w:rsidRPr="0093419A">
        <w:t>von der Türkei ausgerichtet und auf elektronischem Wege abgehalten.</w:t>
      </w:r>
    </w:p>
  </w:footnote>
  <w:footnote w:id="3">
    <w:p w14:paraId="41165FF6" w14:textId="77777777" w:rsidR="00173FE4" w:rsidRPr="00FC0A89" w:rsidRDefault="00173FE4" w:rsidP="0041012D">
      <w:pPr>
        <w:pStyle w:val="FootnoteText"/>
      </w:pPr>
      <w:r>
        <w:rPr>
          <w:rStyle w:val="FootnoteReference"/>
        </w:rPr>
        <w:footnoteRef/>
      </w:r>
      <w:r>
        <w:t xml:space="preserve"> matref@geves.fr</w:t>
      </w:r>
    </w:p>
  </w:footnote>
  <w:footnote w:id="4">
    <w:p w14:paraId="126C44B3" w14:textId="77777777" w:rsidR="00173FE4" w:rsidRPr="00FC0A89" w:rsidRDefault="00173FE4" w:rsidP="0041012D">
      <w:pPr>
        <w:pStyle w:val="FootnoteText"/>
      </w:pPr>
      <w:r>
        <w:rPr>
          <w:rStyle w:val="FootnoteReference"/>
        </w:rPr>
        <w:footnoteRef/>
      </w:r>
      <w:r>
        <w:t xml:space="preserve"> resistentie@naktuinbouw.nl</w:t>
      </w:r>
    </w:p>
  </w:footnote>
  <w:footnote w:id="5">
    <w:p w14:paraId="2BF32FB3" w14:textId="15CF056C" w:rsidR="00173FE4" w:rsidRPr="00C31E76" w:rsidRDefault="00173FE4" w:rsidP="00BE24B9">
      <w:pPr>
        <w:pStyle w:val="FootnoteText"/>
      </w:pPr>
      <w:r w:rsidRPr="005933A2">
        <w:rPr>
          <w:rStyle w:val="FootnoteReference"/>
        </w:rPr>
        <w:footnoteRef/>
      </w:r>
      <w:r w:rsidRPr="00C31E76">
        <w:t xml:space="preserve"> </w:t>
      </w:r>
      <w:r w:rsidRPr="00DE0946">
        <w:t>matref@geves.fr</w:t>
      </w:r>
    </w:p>
  </w:footnote>
  <w:footnote w:id="6">
    <w:p w14:paraId="2B79A079" w14:textId="32FFAACF" w:rsidR="00173FE4" w:rsidRPr="00C31E76" w:rsidRDefault="00173FE4" w:rsidP="00BE24B9">
      <w:pPr>
        <w:pStyle w:val="FootnoteText"/>
        <w:rPr>
          <w:rFonts w:ascii="Tahoma" w:hAnsi="Tahoma" w:cs="Tahoma"/>
          <w:sz w:val="18"/>
          <w:szCs w:val="18"/>
        </w:rPr>
      </w:pPr>
      <w:r w:rsidRPr="005933A2">
        <w:rPr>
          <w:rStyle w:val="FootnoteReference"/>
        </w:rPr>
        <w:footnoteRef/>
      </w:r>
      <w:r w:rsidRPr="00C31E76">
        <w:t xml:space="preserve"> </w:t>
      </w:r>
      <w:r w:rsidRPr="00DE0946">
        <w:t>resistentie@naktuinbouw.nl</w:t>
      </w:r>
    </w:p>
  </w:footnote>
  <w:footnote w:id="7">
    <w:p w14:paraId="79684C79" w14:textId="77777777" w:rsidR="00173FE4" w:rsidRPr="00675B67" w:rsidRDefault="00173FE4" w:rsidP="00244A5D">
      <w:pPr>
        <w:pStyle w:val="FootnoteText"/>
      </w:pPr>
      <w:r w:rsidRPr="005933A2">
        <w:rPr>
          <w:rStyle w:val="FootnoteReference"/>
        </w:rPr>
        <w:footnoteRef/>
      </w:r>
      <w:r w:rsidRPr="00675B67">
        <w:t xml:space="preserve"> Naktuinbouw: </w:t>
      </w:r>
      <w:r w:rsidRPr="00987A9E">
        <w:t>resistentie@naktuinbouw.nl</w:t>
      </w:r>
      <w:r w:rsidRPr="00675B6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78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8FB52A" w14:textId="77777777" w:rsidR="007C0939" w:rsidRDefault="00173FE4">
        <w:pPr>
          <w:pStyle w:val="Header"/>
        </w:pPr>
        <w:r>
          <w:t>TC/57/17</w:t>
        </w:r>
      </w:p>
      <w:p w14:paraId="7C7A3964" w14:textId="2225AFFF" w:rsidR="00173FE4" w:rsidRDefault="007C0939">
        <w:pPr>
          <w:pStyle w:val="Header"/>
        </w:pPr>
        <w:r>
          <w:t xml:space="preserve">Seite </w:t>
        </w:r>
        <w:r w:rsidR="00173FE4">
          <w:fldChar w:fldCharType="begin"/>
        </w:r>
        <w:r w:rsidR="00173FE4">
          <w:instrText xml:space="preserve"> PAGE   \* MERGEFORMAT </w:instrText>
        </w:r>
        <w:r w:rsidR="00173FE4">
          <w:fldChar w:fldCharType="separate"/>
        </w:r>
        <w:r w:rsidR="006F1F18">
          <w:rPr>
            <w:noProof/>
          </w:rPr>
          <w:t>5</w:t>
        </w:r>
        <w:r w:rsidR="00173FE4">
          <w:rPr>
            <w:noProof/>
          </w:rPr>
          <w:fldChar w:fldCharType="end"/>
        </w:r>
      </w:p>
    </w:sdtContent>
  </w:sdt>
  <w:p w14:paraId="6266BFAC" w14:textId="77777777" w:rsidR="00173FE4" w:rsidRPr="00202E38" w:rsidRDefault="00173FE4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14A3"/>
    <w:multiLevelType w:val="hybridMultilevel"/>
    <w:tmpl w:val="229C358A"/>
    <w:lvl w:ilvl="0" w:tplc="0FE4E6B4">
      <w:start w:val="1"/>
      <w:numFmt w:val="lowerLetter"/>
      <w:lvlText w:val="%1)"/>
      <w:lvlJc w:val="left"/>
      <w:pPr>
        <w:ind w:left="93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7C0C8A"/>
    <w:multiLevelType w:val="hybridMultilevel"/>
    <w:tmpl w:val="88DE1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54"/>
    <w:rsid w:val="00010CF3"/>
    <w:rsid w:val="00011E27"/>
    <w:rsid w:val="000148BC"/>
    <w:rsid w:val="00015016"/>
    <w:rsid w:val="00024AB8"/>
    <w:rsid w:val="00030854"/>
    <w:rsid w:val="00036028"/>
    <w:rsid w:val="00044642"/>
    <w:rsid w:val="000446B9"/>
    <w:rsid w:val="00047018"/>
    <w:rsid w:val="00047E21"/>
    <w:rsid w:val="00050E16"/>
    <w:rsid w:val="00067DE6"/>
    <w:rsid w:val="00085505"/>
    <w:rsid w:val="00091CD9"/>
    <w:rsid w:val="000A111A"/>
    <w:rsid w:val="000A304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3ACB"/>
    <w:rsid w:val="00173FE4"/>
    <w:rsid w:val="0017474A"/>
    <w:rsid w:val="001758C6"/>
    <w:rsid w:val="0018093C"/>
    <w:rsid w:val="00182B99"/>
    <w:rsid w:val="00202E38"/>
    <w:rsid w:val="0021332C"/>
    <w:rsid w:val="00213982"/>
    <w:rsid w:val="0024416D"/>
    <w:rsid w:val="00244A5D"/>
    <w:rsid w:val="002464A3"/>
    <w:rsid w:val="0025108B"/>
    <w:rsid w:val="00271911"/>
    <w:rsid w:val="002800A0"/>
    <w:rsid w:val="002801B3"/>
    <w:rsid w:val="00281060"/>
    <w:rsid w:val="00290A06"/>
    <w:rsid w:val="002940E8"/>
    <w:rsid w:val="00294751"/>
    <w:rsid w:val="002A6E50"/>
    <w:rsid w:val="002B4298"/>
    <w:rsid w:val="002B66D4"/>
    <w:rsid w:val="002C256A"/>
    <w:rsid w:val="002C775C"/>
    <w:rsid w:val="002E2449"/>
    <w:rsid w:val="002F53A7"/>
    <w:rsid w:val="00304881"/>
    <w:rsid w:val="00305A7F"/>
    <w:rsid w:val="003152FE"/>
    <w:rsid w:val="00327436"/>
    <w:rsid w:val="00331E42"/>
    <w:rsid w:val="00344BD6"/>
    <w:rsid w:val="003550BE"/>
    <w:rsid w:val="0035528D"/>
    <w:rsid w:val="00361821"/>
    <w:rsid w:val="00361E9E"/>
    <w:rsid w:val="003709F7"/>
    <w:rsid w:val="003A5A44"/>
    <w:rsid w:val="003B031A"/>
    <w:rsid w:val="003C7FBE"/>
    <w:rsid w:val="003D227C"/>
    <w:rsid w:val="003D2B4D"/>
    <w:rsid w:val="003E4BF0"/>
    <w:rsid w:val="0040557F"/>
    <w:rsid w:val="0041012D"/>
    <w:rsid w:val="00444A88"/>
    <w:rsid w:val="00464E01"/>
    <w:rsid w:val="00474DA4"/>
    <w:rsid w:val="00476B4D"/>
    <w:rsid w:val="004805FA"/>
    <w:rsid w:val="004935D2"/>
    <w:rsid w:val="004A1185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A46F0"/>
    <w:rsid w:val="005C2AA9"/>
    <w:rsid w:val="005F7B92"/>
    <w:rsid w:val="00612379"/>
    <w:rsid w:val="006153B6"/>
    <w:rsid w:val="0061555F"/>
    <w:rsid w:val="0062735F"/>
    <w:rsid w:val="00634CED"/>
    <w:rsid w:val="00635E0C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1F18"/>
    <w:rsid w:val="00706A0B"/>
    <w:rsid w:val="0071271E"/>
    <w:rsid w:val="00714435"/>
    <w:rsid w:val="00716902"/>
    <w:rsid w:val="00732DEC"/>
    <w:rsid w:val="00735BD5"/>
    <w:rsid w:val="00751613"/>
    <w:rsid w:val="007556F6"/>
    <w:rsid w:val="00760EEF"/>
    <w:rsid w:val="007711C5"/>
    <w:rsid w:val="00777EE5"/>
    <w:rsid w:val="00784836"/>
    <w:rsid w:val="0079023E"/>
    <w:rsid w:val="007A2854"/>
    <w:rsid w:val="007A3F41"/>
    <w:rsid w:val="007B4FF1"/>
    <w:rsid w:val="007C0939"/>
    <w:rsid w:val="007C1D92"/>
    <w:rsid w:val="007C4CB9"/>
    <w:rsid w:val="007D0B9D"/>
    <w:rsid w:val="007D19B0"/>
    <w:rsid w:val="007E1BCF"/>
    <w:rsid w:val="007F498F"/>
    <w:rsid w:val="0080679D"/>
    <w:rsid w:val="008108B0"/>
    <w:rsid w:val="00811B20"/>
    <w:rsid w:val="008211B5"/>
    <w:rsid w:val="0082296E"/>
    <w:rsid w:val="00824099"/>
    <w:rsid w:val="00831F75"/>
    <w:rsid w:val="00833054"/>
    <w:rsid w:val="00846D7C"/>
    <w:rsid w:val="00864C55"/>
    <w:rsid w:val="00867AC1"/>
    <w:rsid w:val="00886B38"/>
    <w:rsid w:val="00890DF8"/>
    <w:rsid w:val="008A743F"/>
    <w:rsid w:val="008C0970"/>
    <w:rsid w:val="008D0BC5"/>
    <w:rsid w:val="008D2CF7"/>
    <w:rsid w:val="008D7066"/>
    <w:rsid w:val="00900C26"/>
    <w:rsid w:val="0090197F"/>
    <w:rsid w:val="00906DDC"/>
    <w:rsid w:val="00912D65"/>
    <w:rsid w:val="00933192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1A1B"/>
    <w:rsid w:val="009B440E"/>
    <w:rsid w:val="009D690D"/>
    <w:rsid w:val="009E639F"/>
    <w:rsid w:val="009E65B6"/>
    <w:rsid w:val="00A0437C"/>
    <w:rsid w:val="00A24C10"/>
    <w:rsid w:val="00A32C54"/>
    <w:rsid w:val="00A42AC3"/>
    <w:rsid w:val="00A430CF"/>
    <w:rsid w:val="00A54309"/>
    <w:rsid w:val="00A56558"/>
    <w:rsid w:val="00A706D3"/>
    <w:rsid w:val="00AB2B93"/>
    <w:rsid w:val="00AB530F"/>
    <w:rsid w:val="00AB7E5B"/>
    <w:rsid w:val="00AC2883"/>
    <w:rsid w:val="00AE0EF1"/>
    <w:rsid w:val="00AE2937"/>
    <w:rsid w:val="00B07301"/>
    <w:rsid w:val="00B10EFF"/>
    <w:rsid w:val="00B11F3E"/>
    <w:rsid w:val="00B224DE"/>
    <w:rsid w:val="00B324D4"/>
    <w:rsid w:val="00B40807"/>
    <w:rsid w:val="00B46575"/>
    <w:rsid w:val="00B61777"/>
    <w:rsid w:val="00B84BBD"/>
    <w:rsid w:val="00BA43FB"/>
    <w:rsid w:val="00BC0BD4"/>
    <w:rsid w:val="00BC127D"/>
    <w:rsid w:val="00BC1FE6"/>
    <w:rsid w:val="00BE24B9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4A64"/>
    <w:rsid w:val="00CA774A"/>
    <w:rsid w:val="00CC11B0"/>
    <w:rsid w:val="00CC2841"/>
    <w:rsid w:val="00CD3E73"/>
    <w:rsid w:val="00CD4838"/>
    <w:rsid w:val="00CF1330"/>
    <w:rsid w:val="00CF7E36"/>
    <w:rsid w:val="00D268F4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5204"/>
    <w:rsid w:val="00DE0946"/>
    <w:rsid w:val="00DE5973"/>
    <w:rsid w:val="00E07D87"/>
    <w:rsid w:val="00E20E8A"/>
    <w:rsid w:val="00E24EF5"/>
    <w:rsid w:val="00E32F7E"/>
    <w:rsid w:val="00E4205A"/>
    <w:rsid w:val="00E5267B"/>
    <w:rsid w:val="00E541E2"/>
    <w:rsid w:val="00E63C0E"/>
    <w:rsid w:val="00E72D49"/>
    <w:rsid w:val="00E7593C"/>
    <w:rsid w:val="00E7678A"/>
    <w:rsid w:val="00E935F1"/>
    <w:rsid w:val="00E94A81"/>
    <w:rsid w:val="00EA1FFB"/>
    <w:rsid w:val="00EA6B73"/>
    <w:rsid w:val="00EB048E"/>
    <w:rsid w:val="00EB4E9C"/>
    <w:rsid w:val="00EE34DF"/>
    <w:rsid w:val="00EF2F89"/>
    <w:rsid w:val="00F02134"/>
    <w:rsid w:val="00F031FD"/>
    <w:rsid w:val="00F03E98"/>
    <w:rsid w:val="00F1237A"/>
    <w:rsid w:val="00F22CBD"/>
    <w:rsid w:val="00F23DC2"/>
    <w:rsid w:val="00F272F1"/>
    <w:rsid w:val="00F45372"/>
    <w:rsid w:val="00F560F7"/>
    <w:rsid w:val="00F6334D"/>
    <w:rsid w:val="00F87B62"/>
    <w:rsid w:val="00FA49AB"/>
    <w:rsid w:val="00FD3F87"/>
    <w:rsid w:val="00FE39C7"/>
    <w:rsid w:val="00FF409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316E5A"/>
  <w15:docId w15:val="{644CFFF6-D4F1-44B9-83AF-2B9B73EB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06A0B"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73AC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91C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1CD9"/>
  </w:style>
  <w:style w:type="character" w:customStyle="1" w:styleId="CommentTextChar">
    <w:name w:val="Comment Text Char"/>
    <w:basedOn w:val="DefaultParagraphFont"/>
    <w:link w:val="CommentText"/>
    <w:semiHidden/>
    <w:rsid w:val="00091CD9"/>
    <w:rPr>
      <w:rFonts w:ascii="Arial" w:hAnsi="Arial"/>
      <w:lang w:val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1CD9"/>
    <w:rPr>
      <w:rFonts w:ascii="Arial" w:hAnsi="Arial"/>
      <w:b/>
      <w:bCs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41012D"/>
    <w:rPr>
      <w:rFonts w:ascii="Arial" w:hAnsi="Arial"/>
      <w:lang w:val="de-DE"/>
    </w:rPr>
  </w:style>
  <w:style w:type="character" w:customStyle="1" w:styleId="FootnoteTextChar">
    <w:name w:val="Footnote Text Char"/>
    <w:link w:val="FootnoteText"/>
    <w:rsid w:val="0041012D"/>
    <w:rPr>
      <w:rFonts w:ascii="Arial" w:hAnsi="Arial"/>
      <w:sz w:val="16"/>
      <w:lang w:val="de-DE"/>
    </w:rPr>
  </w:style>
  <w:style w:type="table" w:styleId="TableGrid">
    <w:name w:val="Table Grid"/>
    <w:basedOn w:val="TableNormal"/>
    <w:uiPriority w:val="59"/>
    <w:rsid w:val="00244A5D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ktuinbouw">
    <w:name w:val="Basistekst Naktuinbouw"/>
    <w:basedOn w:val="Normal"/>
    <w:qFormat/>
    <w:rsid w:val="00244A5D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  <w:style w:type="paragraph" w:styleId="Revision">
    <w:name w:val="Revision"/>
    <w:hidden/>
    <w:uiPriority w:val="99"/>
    <w:semiHidden/>
    <w:rsid w:val="00DE0946"/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E992-0F2D-4A19-9914-6844536D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1591</Words>
  <Characters>11422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TC/57/17</vt:lpstr>
    </vt:vector>
  </TitlesOfParts>
  <Company>UPOV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TC/57/17</dc:title>
  <dc:creator>EMRICH Karin</dc:creator>
  <cp:lastModifiedBy>OERTEL Romy</cp:lastModifiedBy>
  <cp:revision>25</cp:revision>
  <cp:lastPrinted>2016-11-22T15:41:00Z</cp:lastPrinted>
  <dcterms:created xsi:type="dcterms:W3CDTF">2021-08-26T09:24:00Z</dcterms:created>
  <dcterms:modified xsi:type="dcterms:W3CDTF">2021-09-08T16:08:00Z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90284924-7409-46c8-b3f0-096a761d6444</vt:lpwstr>
  </property>
</Properties>
</file>