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20CFD" w14:paraId="67471F65" w14:textId="77777777" w:rsidTr="00EB4E9C">
        <w:tc>
          <w:tcPr>
            <w:tcW w:w="6522" w:type="dxa"/>
          </w:tcPr>
          <w:p w14:paraId="26E4F857" w14:textId="77777777" w:rsidR="00DC3802" w:rsidRPr="00A20CFD" w:rsidRDefault="00DC3802" w:rsidP="00AC2883">
            <w:r>
              <w:rPr>
                <w:noProof/>
                <w:lang w:val="en-US"/>
              </w:rPr>
              <w:drawing>
                <wp:inline distT="0" distB="0" distL="0" distR="0" wp14:anchorId="6DF05145" wp14:editId="376AB21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917F60D" w14:textId="77777777" w:rsidR="00DC3802" w:rsidRPr="00A20CFD" w:rsidRDefault="00DC3802" w:rsidP="00AC2883">
            <w:pPr>
              <w:pStyle w:val="Lettrine"/>
            </w:pPr>
            <w:r>
              <w:t>G</w:t>
            </w:r>
          </w:p>
        </w:tc>
      </w:tr>
      <w:tr w:rsidR="00DC3802" w:rsidRPr="00A20CFD" w14:paraId="5D16E233" w14:textId="77777777" w:rsidTr="00645CA8">
        <w:trPr>
          <w:trHeight w:val="219"/>
        </w:trPr>
        <w:tc>
          <w:tcPr>
            <w:tcW w:w="6522" w:type="dxa"/>
          </w:tcPr>
          <w:p w14:paraId="2E8C5B41" w14:textId="77777777" w:rsidR="00DC3802" w:rsidRPr="00A20CFD" w:rsidRDefault="00DC3802" w:rsidP="00AC2883">
            <w:pPr>
              <w:pStyle w:val="upove"/>
            </w:pPr>
            <w:r>
              <w:t>Internationaler Verband zum Schutz von Pflanzenzüchtungen</w:t>
            </w:r>
          </w:p>
        </w:tc>
        <w:tc>
          <w:tcPr>
            <w:tcW w:w="3117" w:type="dxa"/>
          </w:tcPr>
          <w:p w14:paraId="5995A63A" w14:textId="77777777" w:rsidR="00DC3802" w:rsidRPr="00A20CFD" w:rsidRDefault="00DC3802" w:rsidP="00DA4973"/>
        </w:tc>
      </w:tr>
    </w:tbl>
    <w:p w14:paraId="51F0A447" w14:textId="77777777" w:rsidR="00DC3802" w:rsidRPr="00A20CFD" w:rsidRDefault="00DC3802" w:rsidP="00DC3802"/>
    <w:p w14:paraId="17DB2B43" w14:textId="77777777" w:rsidR="00DA4973" w:rsidRPr="00A20CFD"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20CFD" w14:paraId="09FDC98C" w14:textId="77777777" w:rsidTr="00367656">
        <w:tc>
          <w:tcPr>
            <w:tcW w:w="6512" w:type="dxa"/>
            <w:tcBorders>
              <w:bottom w:val="single" w:sz="4" w:space="0" w:color="auto"/>
            </w:tcBorders>
          </w:tcPr>
          <w:p w14:paraId="4E17594B" w14:textId="77777777" w:rsidR="00EB4E9C" w:rsidRPr="00202986" w:rsidRDefault="00EB4E9C" w:rsidP="00AC2883">
            <w:pPr>
              <w:pStyle w:val="Sessiontc"/>
              <w:spacing w:line="240" w:lineRule="auto"/>
            </w:pPr>
            <w:r w:rsidRPr="00202986">
              <w:t>Technischer Ausschuss</w:t>
            </w:r>
          </w:p>
          <w:p w14:paraId="70C975AC" w14:textId="77777777" w:rsidR="00EB4E9C" w:rsidRPr="00202986" w:rsidRDefault="00EB4E9C" w:rsidP="00E75233">
            <w:pPr>
              <w:pStyle w:val="Sessiontcplacedate"/>
              <w:rPr>
                <w:sz w:val="22"/>
              </w:rPr>
            </w:pPr>
            <w:r w:rsidRPr="00202986">
              <w:t>Sechsundfünfzigste Tagung</w:t>
            </w:r>
            <w:r w:rsidRPr="00202986">
              <w:br/>
              <w:t>Genf, 26. und 29. Oktober 2020</w:t>
            </w:r>
          </w:p>
        </w:tc>
        <w:tc>
          <w:tcPr>
            <w:tcW w:w="3127" w:type="dxa"/>
            <w:tcBorders>
              <w:bottom w:val="single" w:sz="4" w:space="0" w:color="auto"/>
            </w:tcBorders>
          </w:tcPr>
          <w:p w14:paraId="7BB4491B" w14:textId="77777777" w:rsidR="00EB4E9C" w:rsidRPr="00202986" w:rsidRDefault="00357E26" w:rsidP="003C7FBE">
            <w:pPr>
              <w:pStyle w:val="Doccode"/>
            </w:pPr>
            <w:r w:rsidRPr="00202986">
              <w:t>TC/56/8</w:t>
            </w:r>
          </w:p>
          <w:p w14:paraId="4E659A4D" w14:textId="77777777" w:rsidR="00EB4E9C" w:rsidRPr="00202986" w:rsidRDefault="00EB4E9C" w:rsidP="003C7FBE">
            <w:pPr>
              <w:pStyle w:val="Docoriginal"/>
            </w:pPr>
            <w:r w:rsidRPr="00202986">
              <w:t>Original:</w:t>
            </w:r>
            <w:r w:rsidRPr="00202986">
              <w:rPr>
                <w:b w:val="0"/>
              </w:rPr>
              <w:t xml:space="preserve">  </w:t>
            </w:r>
            <w:r w:rsidRPr="00202986">
              <w:rPr>
                <w:b w:val="0"/>
                <w:spacing w:val="0"/>
              </w:rPr>
              <w:t>englisch</w:t>
            </w:r>
          </w:p>
          <w:p w14:paraId="2ADD61CD" w14:textId="6B00A9CB" w:rsidR="00EB4E9C" w:rsidRPr="00A20CFD" w:rsidRDefault="00EB4E9C" w:rsidP="00190542">
            <w:pPr>
              <w:pStyle w:val="Docoriginal"/>
            </w:pPr>
            <w:r w:rsidRPr="00202986">
              <w:t>Datum:</w:t>
            </w:r>
            <w:r w:rsidRPr="00202986">
              <w:rPr>
                <w:b w:val="0"/>
              </w:rPr>
              <w:t xml:space="preserve">  </w:t>
            </w:r>
            <w:r w:rsidRPr="00202986">
              <w:rPr>
                <w:b w:val="0"/>
                <w:spacing w:val="0"/>
              </w:rPr>
              <w:t>13. August 2020</w:t>
            </w:r>
          </w:p>
        </w:tc>
      </w:tr>
      <w:tr w:rsidR="007E69E4" w:rsidRPr="008B4822" w14:paraId="7E7172BF" w14:textId="77777777" w:rsidTr="00367656">
        <w:tc>
          <w:tcPr>
            <w:tcW w:w="6512" w:type="dxa"/>
            <w:tcBorders>
              <w:top w:val="single" w:sz="4" w:space="0" w:color="auto"/>
              <w:bottom w:val="single" w:sz="4" w:space="0" w:color="auto"/>
            </w:tcBorders>
          </w:tcPr>
          <w:p w14:paraId="3C28A0B5" w14:textId="41C24C24" w:rsidR="007E69E4" w:rsidRPr="008B4822" w:rsidRDefault="007E69E4" w:rsidP="007E69E4">
            <w:pPr>
              <w:pStyle w:val="Sessiontc"/>
              <w:spacing w:line="240" w:lineRule="auto"/>
              <w:rPr>
                <w:i/>
              </w:rPr>
            </w:pPr>
            <w:r>
              <w:rPr>
                <w:i/>
              </w:rPr>
              <w:t>auf dem Schriftweg zu prüfen</w:t>
            </w:r>
          </w:p>
        </w:tc>
        <w:tc>
          <w:tcPr>
            <w:tcW w:w="3127" w:type="dxa"/>
            <w:tcBorders>
              <w:top w:val="single" w:sz="4" w:space="0" w:color="auto"/>
              <w:bottom w:val="single" w:sz="4" w:space="0" w:color="auto"/>
            </w:tcBorders>
          </w:tcPr>
          <w:p w14:paraId="7DAA043C" w14:textId="77777777" w:rsidR="007E69E4" w:rsidRPr="008B4822" w:rsidRDefault="007E69E4" w:rsidP="007E69E4">
            <w:pPr>
              <w:pStyle w:val="Doccode"/>
              <w:rPr>
                <w:i/>
              </w:rPr>
            </w:pPr>
          </w:p>
        </w:tc>
      </w:tr>
    </w:tbl>
    <w:p w14:paraId="6829ABB1" w14:textId="44A48F18" w:rsidR="000D7780" w:rsidRPr="00A20CFD" w:rsidRDefault="00357E26" w:rsidP="006A644A">
      <w:pPr>
        <w:pStyle w:val="Titleofdoc0"/>
      </w:pPr>
      <w:bookmarkStart w:id="0" w:name="TitleOfDoc"/>
      <w:bookmarkEnd w:id="0"/>
      <w:r>
        <w:t>UPOV-Datenbanken</w:t>
      </w:r>
    </w:p>
    <w:p w14:paraId="21AC891C" w14:textId="77777777" w:rsidR="006A644A" w:rsidRPr="00A20CFD" w:rsidRDefault="00AE0EF1" w:rsidP="006A644A">
      <w:pPr>
        <w:pStyle w:val="preparedby1"/>
        <w:jc w:val="left"/>
      </w:pPr>
      <w:bookmarkStart w:id="1" w:name="Prepared"/>
      <w:bookmarkEnd w:id="1"/>
      <w:r>
        <w:t>vom Verbandsbüro erstelltes Dokument</w:t>
      </w:r>
    </w:p>
    <w:p w14:paraId="7314A88C" w14:textId="77777777" w:rsidR="00050E16" w:rsidRPr="00A20CFD" w:rsidRDefault="00050E16" w:rsidP="006A644A">
      <w:pPr>
        <w:pStyle w:val="Disclaimer"/>
      </w:pPr>
      <w:r>
        <w:t>Haftungsausschluss:  dieses Dokument gibt nicht die Grundsätze oder eine Anleitung der UPOV wieder</w:t>
      </w:r>
    </w:p>
    <w:p w14:paraId="7A92F798" w14:textId="77777777" w:rsidR="009B5AF7" w:rsidRPr="00A20CFD" w:rsidRDefault="009B5AF7" w:rsidP="009B5AF7">
      <w:pPr>
        <w:keepNext/>
        <w:outlineLvl w:val="0"/>
        <w:rPr>
          <w:rFonts w:eastAsiaTheme="minorEastAsia"/>
          <w:caps/>
        </w:rPr>
      </w:pPr>
      <w:bookmarkStart w:id="2" w:name="_Toc438657852"/>
      <w:bookmarkStart w:id="3" w:name="_Toc477797635"/>
      <w:bookmarkStart w:id="4" w:name="_Toc50126002"/>
      <w:r>
        <w:rPr>
          <w:caps/>
        </w:rPr>
        <w:t>Zusammenfassung</w:t>
      </w:r>
      <w:bookmarkEnd w:id="2"/>
      <w:bookmarkEnd w:id="3"/>
      <w:bookmarkEnd w:id="4"/>
    </w:p>
    <w:p w14:paraId="7331826B" w14:textId="77777777" w:rsidR="009B5AF7" w:rsidRPr="00A20CFD" w:rsidRDefault="009B5AF7" w:rsidP="009B5AF7">
      <w:pPr>
        <w:rPr>
          <w:rFonts w:eastAsiaTheme="minorEastAsia"/>
          <w:lang w:eastAsia="ja-JP"/>
        </w:rPr>
      </w:pPr>
    </w:p>
    <w:p w14:paraId="4D653AFB" w14:textId="419F0803" w:rsidR="009B5AF7" w:rsidRPr="00A20CFD" w:rsidRDefault="009B5AF7" w:rsidP="009B5AF7">
      <w:pPr>
        <w:rPr>
          <w:rFonts w:eastAsiaTheme="minorEastAsia"/>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tab/>
        <w:t>Zweck dieses Dokuments ist es, über Entwicklungen betreffend das UPOV-Code-System zu berichten und einen Vorschlag vorzulegen, der es ermöglicht, dass UPOV-Codes nützliche Informationen über Sortengruppen oder -typen für DUS-Prüfungszwecke liefern</w:t>
      </w:r>
      <w:r w:rsidR="00CA6ECD">
        <w:t xml:space="preserve">. </w:t>
      </w:r>
    </w:p>
    <w:p w14:paraId="3F948F9E" w14:textId="77777777" w:rsidR="009B5AF7" w:rsidRPr="00A20CFD" w:rsidRDefault="009B5AF7" w:rsidP="009B5AF7">
      <w:pPr>
        <w:rPr>
          <w:rFonts w:eastAsiaTheme="minorEastAsia"/>
          <w:lang w:eastAsia="ja-JP"/>
        </w:rPr>
      </w:pPr>
    </w:p>
    <w:p w14:paraId="41567179" w14:textId="77777777" w:rsidR="009B5AF7" w:rsidRPr="00F45771" w:rsidRDefault="009B5AF7" w:rsidP="00F45771">
      <w:pPr>
        <w:tabs>
          <w:tab w:val="left" w:pos="567"/>
          <w:tab w:val="left" w:pos="1134"/>
        </w:tabs>
        <w:rPr>
          <w:rFonts w:eastAsiaTheme="minorEastAsia"/>
        </w:rPr>
      </w:pPr>
      <w:r w:rsidRPr="00F45771">
        <w:rPr>
          <w:rFonts w:eastAsiaTheme="minorEastAsia"/>
        </w:rPr>
        <w:fldChar w:fldCharType="begin"/>
      </w:r>
      <w:r w:rsidRPr="00F45771">
        <w:rPr>
          <w:rFonts w:eastAsiaTheme="minorEastAsia"/>
        </w:rPr>
        <w:instrText xml:space="preserve"> AUTONUM  </w:instrText>
      </w:r>
      <w:r w:rsidRPr="00F45771">
        <w:rPr>
          <w:rFonts w:eastAsiaTheme="minorEastAsia"/>
        </w:rPr>
        <w:fldChar w:fldCharType="end"/>
      </w:r>
      <w:r>
        <w:tab/>
        <w:t>Der TC wird ersucht:</w:t>
      </w:r>
    </w:p>
    <w:p w14:paraId="2C4BF6F7" w14:textId="77777777" w:rsidR="009B5AF7" w:rsidRPr="00F45771" w:rsidRDefault="009B5AF7" w:rsidP="00F45771">
      <w:pPr>
        <w:tabs>
          <w:tab w:val="left" w:pos="567"/>
          <w:tab w:val="left" w:pos="1134"/>
        </w:tabs>
        <w:rPr>
          <w:rFonts w:eastAsiaTheme="minorEastAsia"/>
          <w:highlight w:val="cyan"/>
          <w:lang w:eastAsia="ja-JP"/>
        </w:rPr>
      </w:pPr>
    </w:p>
    <w:p w14:paraId="2B8C4FAC" w14:textId="293B025B" w:rsidR="00F45771" w:rsidRPr="00441474" w:rsidRDefault="005D7961" w:rsidP="00F45771">
      <w:pPr>
        <w:keepNext/>
        <w:tabs>
          <w:tab w:val="left" w:pos="567"/>
          <w:tab w:val="left" w:pos="1134"/>
          <w:tab w:val="left" w:pos="5387"/>
          <w:tab w:val="left" w:pos="5954"/>
        </w:tabs>
        <w:rPr>
          <w:rFonts w:eastAsiaTheme="minorEastAsia"/>
        </w:rPr>
      </w:pPr>
      <w:r>
        <w:tab/>
        <w:t>a)</w:t>
      </w:r>
      <w:r>
        <w:tab/>
        <w:t>das Verbandsbüro zu ersuchen, auf der Grundlage des in den Absätzen 15 bis 26 dieses Dokuments dargelegten Vorschlags einen überarbeiteten Entwurf einer „Einführung in das UPOV-Code-System“ zur Prüfung durch den TC und den CAJ auf ihren Tagungen im Jahr 2021 auszuarbeiten, und vorbehaltlich der Zustimmung des TC und des CAJ den Entwurf einer überarbeiteten „Einführung in das UPOV-Code-System“ (Dokument UPOV/INF/23) zur Annahme durch den Rat im Jahr 2021 vorzulegen</w:t>
      </w:r>
      <w:r w:rsidR="00CA6ECD">
        <w:t xml:space="preserve">; </w:t>
      </w:r>
    </w:p>
    <w:p w14:paraId="40D9526D" w14:textId="77777777" w:rsidR="00F45771" w:rsidRPr="00441474" w:rsidRDefault="00F45771" w:rsidP="00F45771">
      <w:pPr>
        <w:keepNext/>
        <w:tabs>
          <w:tab w:val="left" w:pos="567"/>
          <w:tab w:val="left" w:pos="1134"/>
          <w:tab w:val="left" w:pos="5387"/>
        </w:tabs>
        <w:rPr>
          <w:rFonts w:eastAsiaTheme="minorEastAsia"/>
        </w:rPr>
      </w:pPr>
    </w:p>
    <w:p w14:paraId="6C3BEA60" w14:textId="641BE27F" w:rsidR="00F45771" w:rsidRPr="00F45771" w:rsidRDefault="00F45771" w:rsidP="00F45771">
      <w:pPr>
        <w:keepNext/>
        <w:tabs>
          <w:tab w:val="left" w:pos="567"/>
          <w:tab w:val="left" w:pos="1134"/>
          <w:tab w:val="left" w:pos="5387"/>
          <w:tab w:val="left" w:pos="5954"/>
        </w:tabs>
        <w:rPr>
          <w:rFonts w:eastAsiaTheme="minorEastAsia"/>
        </w:rPr>
      </w:pPr>
      <w:r>
        <w:tab/>
        <w:t>b)</w:t>
      </w:r>
      <w:r>
        <w:tab/>
        <w:t xml:space="preserve">das Verbandsbüro zu ersuchen, auf der Grundlage des in den Absätzen 15 bis 26 dieses Dokuments dargelegten Vorschlags um Bemerkungen der TWP auf ihren Tagungen im Jahr 2021 zum überarbeiteten Entwurf einer „Einführung in das UPOV-Code-System“ (Dokument UPOV/INF/23) zu ersuchen, um den TC bei der Prüfung des Entwurfs zu unterstützen; und </w:t>
      </w:r>
    </w:p>
    <w:p w14:paraId="7EB6D370" w14:textId="46DA597C" w:rsidR="00F45771" w:rsidRPr="00F45771" w:rsidRDefault="00F45771" w:rsidP="00F45771">
      <w:pPr>
        <w:keepNext/>
        <w:tabs>
          <w:tab w:val="left" w:pos="567"/>
          <w:tab w:val="left" w:pos="1134"/>
          <w:tab w:val="left" w:pos="5387"/>
          <w:tab w:val="left" w:pos="5954"/>
        </w:tabs>
        <w:rPr>
          <w:rFonts w:eastAsiaTheme="minorEastAsia"/>
        </w:rPr>
      </w:pPr>
    </w:p>
    <w:p w14:paraId="41A7D62B" w14:textId="7D539677" w:rsidR="00F45771" w:rsidRPr="00F45771" w:rsidRDefault="00F45771" w:rsidP="00F45771">
      <w:pPr>
        <w:keepNext/>
        <w:tabs>
          <w:tab w:val="left" w:pos="567"/>
          <w:tab w:val="left" w:pos="1134"/>
          <w:tab w:val="left" w:pos="5387"/>
          <w:tab w:val="left" w:pos="5954"/>
        </w:tabs>
        <w:rPr>
          <w:rFonts w:eastAsiaTheme="minorEastAsia"/>
        </w:rPr>
      </w:pPr>
      <w:r>
        <w:tab/>
        <w:t>c)</w:t>
      </w:r>
      <w:r>
        <w:tab/>
        <w:t>das Verbandsbüro zu e</w:t>
      </w:r>
      <w:r w:rsidR="001A0DEE">
        <w:t>rsuchen, Vorschläge zur Lös</w:t>
      </w:r>
      <w:r>
        <w:t xml:space="preserve">ung der taxonomischen Neuklassifizierung von </w:t>
      </w:r>
      <w:r>
        <w:rPr>
          <w:i/>
        </w:rPr>
        <w:t>Beta vulgaris</w:t>
      </w:r>
      <w:r>
        <w:t xml:space="preserve"> ssp.</w:t>
      </w:r>
      <w:r w:rsidR="00C13309">
        <w:rPr>
          <w:i/>
        </w:rPr>
        <w:t>v</w:t>
      </w:r>
      <w:r>
        <w:rPr>
          <w:i/>
        </w:rPr>
        <w:t>ulgaris</w:t>
      </w:r>
      <w:r>
        <w:t xml:space="preserve">, </w:t>
      </w:r>
      <w:r>
        <w:rPr>
          <w:i/>
        </w:rPr>
        <w:t>Brassica oleracea</w:t>
      </w:r>
      <w:r>
        <w:t xml:space="preserve">, </w:t>
      </w:r>
      <w:r>
        <w:rPr>
          <w:i/>
        </w:rPr>
        <w:t>Citrus</w:t>
      </w:r>
      <w:r>
        <w:t xml:space="preserve"> und </w:t>
      </w:r>
      <w:r>
        <w:rPr>
          <w:i/>
        </w:rPr>
        <w:t>Zea mays</w:t>
      </w:r>
      <w:r>
        <w:t xml:space="preserve"> in Verbindung mit einem Vorschlag zur Überarbeitung der „Einführung in das UPOV-Code-System“ (Dokument UPOV/INF/23) zur Prüfung durch die TWP und den TC auf ihren Tagungen im Jahr 2021</w:t>
      </w:r>
      <w:r w:rsidR="001A0DEE">
        <w:t xml:space="preserve"> vorzulegen</w:t>
      </w:r>
      <w:r>
        <w:t>.</w:t>
      </w:r>
    </w:p>
    <w:p w14:paraId="41295246" w14:textId="77777777" w:rsidR="00DA653B" w:rsidRDefault="00DA653B" w:rsidP="009B5AF7">
      <w:pPr>
        <w:keepNext/>
        <w:keepLines/>
        <w:rPr>
          <w:rFonts w:eastAsia="MS Mincho" w:cs="Arial"/>
          <w:snapToGrid w:val="0"/>
        </w:rPr>
      </w:pPr>
    </w:p>
    <w:p w14:paraId="3F09FB8F" w14:textId="2378ABD4" w:rsidR="009B5AF7" w:rsidRPr="00A20CFD" w:rsidRDefault="009B5AF7" w:rsidP="009B5AF7">
      <w:pPr>
        <w:keepNext/>
        <w:keepLines/>
        <w:rPr>
          <w:rFonts w:eastAsia="MS Mincho"/>
        </w:rPr>
      </w:pPr>
      <w:r w:rsidRPr="00A20CFD">
        <w:rPr>
          <w:rFonts w:eastAsia="MS Mincho"/>
        </w:rPr>
        <w:fldChar w:fldCharType="begin"/>
      </w:r>
      <w:r w:rsidRPr="00A20CFD">
        <w:rPr>
          <w:rFonts w:eastAsia="MS Mincho"/>
        </w:rPr>
        <w:instrText xml:space="preserve"> AUTONUM  </w:instrText>
      </w:r>
      <w:r w:rsidRPr="00A20CFD">
        <w:rPr>
          <w:rFonts w:eastAsia="MS Mincho"/>
        </w:rPr>
        <w:fldChar w:fldCharType="end"/>
      </w:r>
      <w:r w:rsidR="00C13309">
        <w:tab/>
        <w:t>Der Aufbau dieses Dokument</w:t>
      </w:r>
      <w:r>
        <w:t>s ist wie folgt:</w:t>
      </w:r>
    </w:p>
    <w:sdt>
      <w:sdtPr>
        <w:rPr>
          <w:rFonts w:eastAsia="MS Mincho"/>
          <w:smallCaps/>
        </w:rPr>
        <w:id w:val="-1800911247"/>
        <w:docPartObj>
          <w:docPartGallery w:val="Table of Contents"/>
          <w:docPartUnique/>
        </w:docPartObj>
      </w:sdtPr>
      <w:sdtEndPr>
        <w:rPr>
          <w:b/>
          <w:bCs/>
          <w:smallCaps w:val="0"/>
          <w:noProof/>
        </w:rPr>
      </w:sdtEndPr>
      <w:sdtContent>
        <w:p w14:paraId="7D046C38" w14:textId="77777777" w:rsidR="009B5AF7" w:rsidRPr="00A20CFD" w:rsidRDefault="009B5AF7" w:rsidP="009B5AF7">
          <w:pPr>
            <w:keepNext/>
            <w:keepLines/>
            <w:rPr>
              <w:rFonts w:eastAsia="MS Mincho" w:cs="Arial"/>
              <w:b/>
            </w:rPr>
          </w:pPr>
        </w:p>
        <w:p w14:paraId="0230139D" w14:textId="0ED694E7" w:rsidR="00202986" w:rsidRDefault="009B5AF7" w:rsidP="00202986">
          <w:pPr>
            <w:pStyle w:val="TOC1"/>
            <w:rPr>
              <w:rFonts w:asciiTheme="minorHAnsi" w:eastAsiaTheme="minorEastAsia" w:hAnsiTheme="minorHAnsi" w:cstheme="minorBidi"/>
              <w:sz w:val="22"/>
              <w:szCs w:val="22"/>
              <w:lang w:val="en-US"/>
            </w:rPr>
          </w:pPr>
          <w:r w:rsidRPr="00A20CFD">
            <w:rPr>
              <w:rFonts w:eastAsia="MS Mincho" w:cs="Arial"/>
            </w:rPr>
            <w:fldChar w:fldCharType="begin"/>
          </w:r>
          <w:r w:rsidRPr="00A20CFD">
            <w:rPr>
              <w:rFonts w:eastAsia="MS Mincho" w:cs="Arial"/>
            </w:rPr>
            <w:instrText xml:space="preserve"> TOC \o "1-3" \h \z \u </w:instrText>
          </w:r>
          <w:r w:rsidRPr="00A20CFD">
            <w:rPr>
              <w:rFonts w:eastAsia="MS Mincho" w:cs="Arial"/>
            </w:rPr>
            <w:fldChar w:fldCharType="separate"/>
          </w:r>
          <w:hyperlink w:anchor="_Toc50126002" w:history="1">
            <w:r w:rsidR="00202986" w:rsidRPr="005F7A16">
              <w:rPr>
                <w:rStyle w:val="Hyperlink"/>
              </w:rPr>
              <w:t>Zusammenfassung</w:t>
            </w:r>
            <w:r w:rsidR="00202986">
              <w:rPr>
                <w:webHidden/>
              </w:rPr>
              <w:tab/>
            </w:r>
            <w:r w:rsidR="00202986">
              <w:rPr>
                <w:webHidden/>
              </w:rPr>
              <w:fldChar w:fldCharType="begin"/>
            </w:r>
            <w:r w:rsidR="00202986">
              <w:rPr>
                <w:webHidden/>
              </w:rPr>
              <w:instrText xml:space="preserve"> PAGEREF _Toc50126002 \h </w:instrText>
            </w:r>
            <w:r w:rsidR="00202986">
              <w:rPr>
                <w:webHidden/>
              </w:rPr>
            </w:r>
            <w:r w:rsidR="00202986">
              <w:rPr>
                <w:webHidden/>
              </w:rPr>
              <w:fldChar w:fldCharType="separate"/>
            </w:r>
            <w:r w:rsidR="00202986">
              <w:rPr>
                <w:webHidden/>
              </w:rPr>
              <w:t>1</w:t>
            </w:r>
            <w:r w:rsidR="00202986">
              <w:rPr>
                <w:webHidden/>
              </w:rPr>
              <w:fldChar w:fldCharType="end"/>
            </w:r>
          </w:hyperlink>
        </w:p>
        <w:p w14:paraId="096D0F9B" w14:textId="4DD67DA7" w:rsidR="00202986" w:rsidRDefault="00202986" w:rsidP="00202986">
          <w:pPr>
            <w:pStyle w:val="TOC1"/>
            <w:rPr>
              <w:rFonts w:asciiTheme="minorHAnsi" w:eastAsiaTheme="minorEastAsia" w:hAnsiTheme="minorHAnsi" w:cstheme="minorBidi"/>
              <w:sz w:val="22"/>
              <w:szCs w:val="22"/>
              <w:lang w:val="en-US"/>
            </w:rPr>
          </w:pPr>
          <w:hyperlink w:anchor="_Toc50126003" w:history="1">
            <w:r w:rsidRPr="005F7A16">
              <w:rPr>
                <w:rStyle w:val="Hyperlink"/>
              </w:rPr>
              <w:t>UPOV-Code-System</w:t>
            </w:r>
            <w:r>
              <w:rPr>
                <w:webHidden/>
              </w:rPr>
              <w:tab/>
            </w:r>
            <w:r>
              <w:rPr>
                <w:webHidden/>
              </w:rPr>
              <w:fldChar w:fldCharType="begin"/>
            </w:r>
            <w:r>
              <w:rPr>
                <w:webHidden/>
              </w:rPr>
              <w:instrText xml:space="preserve"> PAGEREF _Toc50126003 \h </w:instrText>
            </w:r>
            <w:r>
              <w:rPr>
                <w:webHidden/>
              </w:rPr>
            </w:r>
            <w:r>
              <w:rPr>
                <w:webHidden/>
              </w:rPr>
              <w:fldChar w:fldCharType="separate"/>
            </w:r>
            <w:r>
              <w:rPr>
                <w:webHidden/>
              </w:rPr>
              <w:t>2</w:t>
            </w:r>
            <w:r>
              <w:rPr>
                <w:webHidden/>
              </w:rPr>
              <w:fldChar w:fldCharType="end"/>
            </w:r>
          </w:hyperlink>
        </w:p>
        <w:p w14:paraId="37FC6F2C" w14:textId="1815D56B" w:rsidR="00202986" w:rsidRDefault="00202986" w:rsidP="00202986">
          <w:pPr>
            <w:pStyle w:val="TOC1"/>
            <w:rPr>
              <w:rFonts w:asciiTheme="minorHAnsi" w:eastAsiaTheme="minorEastAsia" w:hAnsiTheme="minorHAnsi" w:cstheme="minorBidi"/>
              <w:sz w:val="22"/>
              <w:szCs w:val="22"/>
              <w:lang w:val="en-US"/>
            </w:rPr>
          </w:pPr>
          <w:hyperlink w:anchor="_Toc50126004" w:history="1">
            <w:r w:rsidRPr="005F7A16">
              <w:rPr>
                <w:rStyle w:val="Hyperlink"/>
                <w:snapToGrid w:val="0"/>
              </w:rPr>
              <w:t>Änderung des UPOV-Code-Systems zur Bereitstellung von Informationen über Sortengruppen oder -typen</w:t>
            </w:r>
            <w:r>
              <w:rPr>
                <w:webHidden/>
              </w:rPr>
              <w:tab/>
            </w:r>
            <w:r>
              <w:rPr>
                <w:webHidden/>
              </w:rPr>
              <w:fldChar w:fldCharType="begin"/>
            </w:r>
            <w:r>
              <w:rPr>
                <w:webHidden/>
              </w:rPr>
              <w:instrText xml:space="preserve"> PAGEREF _Toc50126004 \h </w:instrText>
            </w:r>
            <w:r>
              <w:rPr>
                <w:webHidden/>
              </w:rPr>
            </w:r>
            <w:r>
              <w:rPr>
                <w:webHidden/>
              </w:rPr>
              <w:fldChar w:fldCharType="separate"/>
            </w:r>
            <w:r>
              <w:rPr>
                <w:webHidden/>
              </w:rPr>
              <w:t>2</w:t>
            </w:r>
            <w:r>
              <w:rPr>
                <w:webHidden/>
              </w:rPr>
              <w:fldChar w:fldCharType="end"/>
            </w:r>
          </w:hyperlink>
        </w:p>
        <w:p w14:paraId="6A41CEDA" w14:textId="50315D62" w:rsidR="00202986" w:rsidRDefault="00202986" w:rsidP="00202986">
          <w:pPr>
            <w:pStyle w:val="TOC2"/>
            <w:rPr>
              <w:rFonts w:asciiTheme="minorHAnsi" w:eastAsiaTheme="minorEastAsia" w:hAnsiTheme="minorHAnsi" w:cstheme="minorBidi"/>
              <w:sz w:val="22"/>
              <w:szCs w:val="22"/>
              <w:lang w:val="en-US"/>
            </w:rPr>
          </w:pPr>
          <w:hyperlink w:anchor="_Toc50126005" w:history="1">
            <w:r w:rsidRPr="005F7A16">
              <w:rPr>
                <w:rStyle w:val="Hyperlink"/>
              </w:rPr>
              <w:t>Vorschlag</w:t>
            </w:r>
            <w:r>
              <w:rPr>
                <w:webHidden/>
              </w:rPr>
              <w:tab/>
            </w:r>
            <w:r>
              <w:rPr>
                <w:webHidden/>
              </w:rPr>
              <w:fldChar w:fldCharType="begin"/>
            </w:r>
            <w:r>
              <w:rPr>
                <w:webHidden/>
              </w:rPr>
              <w:instrText xml:space="preserve"> PAGEREF _Toc50126005 \h </w:instrText>
            </w:r>
            <w:r>
              <w:rPr>
                <w:webHidden/>
              </w:rPr>
            </w:r>
            <w:r>
              <w:rPr>
                <w:webHidden/>
              </w:rPr>
              <w:fldChar w:fldCharType="separate"/>
            </w:r>
            <w:r>
              <w:rPr>
                <w:webHidden/>
              </w:rPr>
              <w:t>3</w:t>
            </w:r>
            <w:r>
              <w:rPr>
                <w:webHidden/>
              </w:rPr>
              <w:fldChar w:fldCharType="end"/>
            </w:r>
          </w:hyperlink>
        </w:p>
        <w:p w14:paraId="79A976FB" w14:textId="3CE0381A" w:rsidR="00202986" w:rsidRPr="00202986" w:rsidRDefault="00202986" w:rsidP="00202986">
          <w:pPr>
            <w:pStyle w:val="TOC3"/>
            <w:rPr>
              <w:rFonts w:asciiTheme="minorHAnsi" w:eastAsiaTheme="minorEastAsia" w:hAnsiTheme="minorHAnsi" w:cstheme="minorBidi"/>
              <w:sz w:val="22"/>
              <w:szCs w:val="22"/>
              <w:lang w:val="en-US"/>
            </w:rPr>
          </w:pPr>
          <w:hyperlink w:anchor="_Toc50126006" w:history="1">
            <w:r w:rsidRPr="00202986">
              <w:rPr>
                <w:rStyle w:val="Hyperlink"/>
                <w:i w:val="0"/>
              </w:rPr>
              <w:t>Bezeichnungskonvention:</w:t>
            </w:r>
            <w:r w:rsidRPr="00202986">
              <w:rPr>
                <w:webHidden/>
              </w:rPr>
              <w:tab/>
            </w:r>
            <w:r w:rsidRPr="00202986">
              <w:rPr>
                <w:webHidden/>
              </w:rPr>
              <w:fldChar w:fldCharType="begin"/>
            </w:r>
            <w:r w:rsidRPr="00202986">
              <w:rPr>
                <w:webHidden/>
              </w:rPr>
              <w:instrText xml:space="preserve"> PAGEREF _Toc50126006 \h </w:instrText>
            </w:r>
            <w:r w:rsidRPr="00202986">
              <w:rPr>
                <w:webHidden/>
              </w:rPr>
            </w:r>
            <w:r w:rsidRPr="00202986">
              <w:rPr>
                <w:webHidden/>
              </w:rPr>
              <w:fldChar w:fldCharType="separate"/>
            </w:r>
            <w:r w:rsidRPr="00202986">
              <w:rPr>
                <w:webHidden/>
              </w:rPr>
              <w:t>4</w:t>
            </w:r>
            <w:r w:rsidRPr="00202986">
              <w:rPr>
                <w:webHidden/>
              </w:rPr>
              <w:fldChar w:fldCharType="end"/>
            </w:r>
          </w:hyperlink>
        </w:p>
        <w:p w14:paraId="754669B3" w14:textId="424BA6A8" w:rsidR="00202986" w:rsidRDefault="00202986" w:rsidP="00202986">
          <w:pPr>
            <w:pStyle w:val="TOC3"/>
            <w:rPr>
              <w:rFonts w:asciiTheme="minorHAnsi" w:eastAsiaTheme="minorEastAsia" w:hAnsiTheme="minorHAnsi" w:cstheme="minorBidi"/>
              <w:sz w:val="22"/>
              <w:szCs w:val="22"/>
              <w:lang w:val="en-US"/>
            </w:rPr>
          </w:pPr>
          <w:hyperlink w:anchor="_Toc50126007" w:history="1">
            <w:r w:rsidRPr="005F7A16">
              <w:rPr>
                <w:rStyle w:val="Hyperlink"/>
              </w:rPr>
              <w:t>Verfahren zur Einführung und Änderung des neuen UPOV-Code-Elements</w:t>
            </w:r>
            <w:r>
              <w:rPr>
                <w:webHidden/>
              </w:rPr>
              <w:tab/>
            </w:r>
            <w:r>
              <w:rPr>
                <w:webHidden/>
              </w:rPr>
              <w:fldChar w:fldCharType="begin"/>
            </w:r>
            <w:r>
              <w:rPr>
                <w:webHidden/>
              </w:rPr>
              <w:instrText xml:space="preserve"> PAGEREF _Toc50126007 \h </w:instrText>
            </w:r>
            <w:r>
              <w:rPr>
                <w:webHidden/>
              </w:rPr>
            </w:r>
            <w:r>
              <w:rPr>
                <w:webHidden/>
              </w:rPr>
              <w:fldChar w:fldCharType="separate"/>
            </w:r>
            <w:r>
              <w:rPr>
                <w:webHidden/>
              </w:rPr>
              <w:t>4</w:t>
            </w:r>
            <w:r>
              <w:rPr>
                <w:webHidden/>
              </w:rPr>
              <w:fldChar w:fldCharType="end"/>
            </w:r>
          </w:hyperlink>
        </w:p>
        <w:p w14:paraId="2951F53C" w14:textId="0810D916" w:rsidR="00202986" w:rsidRDefault="00202986" w:rsidP="00202986">
          <w:pPr>
            <w:pStyle w:val="TOC3"/>
            <w:rPr>
              <w:rFonts w:asciiTheme="minorHAnsi" w:eastAsiaTheme="minorEastAsia" w:hAnsiTheme="minorHAnsi" w:cstheme="minorBidi"/>
              <w:sz w:val="22"/>
              <w:szCs w:val="22"/>
              <w:lang w:val="en-US"/>
            </w:rPr>
          </w:pPr>
          <w:hyperlink w:anchor="_Toc50126008" w:history="1">
            <w:r w:rsidRPr="005F7A16">
              <w:rPr>
                <w:rStyle w:val="Hyperlink"/>
              </w:rPr>
              <w:t>Übergang</w:t>
            </w:r>
            <w:r>
              <w:rPr>
                <w:webHidden/>
              </w:rPr>
              <w:tab/>
            </w:r>
            <w:r>
              <w:rPr>
                <w:webHidden/>
              </w:rPr>
              <w:fldChar w:fldCharType="begin"/>
            </w:r>
            <w:r>
              <w:rPr>
                <w:webHidden/>
              </w:rPr>
              <w:instrText xml:space="preserve"> PAGEREF _Toc50126008 \h </w:instrText>
            </w:r>
            <w:r>
              <w:rPr>
                <w:webHidden/>
              </w:rPr>
            </w:r>
            <w:r>
              <w:rPr>
                <w:webHidden/>
              </w:rPr>
              <w:fldChar w:fldCharType="separate"/>
            </w:r>
            <w:r>
              <w:rPr>
                <w:webHidden/>
              </w:rPr>
              <w:t>4</w:t>
            </w:r>
            <w:r>
              <w:rPr>
                <w:webHidden/>
              </w:rPr>
              <w:fldChar w:fldCharType="end"/>
            </w:r>
          </w:hyperlink>
        </w:p>
        <w:p w14:paraId="4839C65A" w14:textId="611629A3" w:rsidR="00202986" w:rsidRDefault="00202986" w:rsidP="00202986">
          <w:pPr>
            <w:pStyle w:val="TOC3"/>
            <w:rPr>
              <w:rFonts w:asciiTheme="minorHAnsi" w:eastAsiaTheme="minorEastAsia" w:hAnsiTheme="minorHAnsi" w:cstheme="minorBidi"/>
              <w:sz w:val="22"/>
              <w:szCs w:val="22"/>
              <w:lang w:val="en-US"/>
            </w:rPr>
          </w:pPr>
          <w:hyperlink w:anchor="_Toc50126009" w:history="1">
            <w:r w:rsidRPr="005F7A16">
              <w:rPr>
                <w:rStyle w:val="Hyperlink"/>
              </w:rPr>
              <w:t>Umsetzung</w:t>
            </w:r>
            <w:r>
              <w:rPr>
                <w:webHidden/>
              </w:rPr>
              <w:tab/>
            </w:r>
            <w:r>
              <w:rPr>
                <w:webHidden/>
              </w:rPr>
              <w:fldChar w:fldCharType="begin"/>
            </w:r>
            <w:r>
              <w:rPr>
                <w:webHidden/>
              </w:rPr>
              <w:instrText xml:space="preserve"> PAGEREF _Toc50126009 \h </w:instrText>
            </w:r>
            <w:r>
              <w:rPr>
                <w:webHidden/>
              </w:rPr>
            </w:r>
            <w:r>
              <w:rPr>
                <w:webHidden/>
              </w:rPr>
              <w:fldChar w:fldCharType="separate"/>
            </w:r>
            <w:r>
              <w:rPr>
                <w:webHidden/>
              </w:rPr>
              <w:t>4</w:t>
            </w:r>
            <w:r>
              <w:rPr>
                <w:webHidden/>
              </w:rPr>
              <w:fldChar w:fldCharType="end"/>
            </w:r>
          </w:hyperlink>
        </w:p>
        <w:p w14:paraId="6B7B5671" w14:textId="082AB3AF" w:rsidR="00202986" w:rsidRDefault="00202986" w:rsidP="00202986">
          <w:pPr>
            <w:pStyle w:val="TOC1"/>
            <w:rPr>
              <w:rFonts w:asciiTheme="minorHAnsi" w:eastAsiaTheme="minorEastAsia" w:hAnsiTheme="minorHAnsi" w:cstheme="minorBidi"/>
              <w:sz w:val="22"/>
              <w:szCs w:val="22"/>
              <w:lang w:val="en-US"/>
            </w:rPr>
          </w:pPr>
          <w:hyperlink w:anchor="_Toc50126010" w:history="1">
            <w:r w:rsidRPr="005F7A16">
              <w:rPr>
                <w:rStyle w:val="Hyperlink"/>
              </w:rPr>
              <w:t>Neue Vorschläge zur Änderung der UPOV-Codes</w:t>
            </w:r>
            <w:r>
              <w:rPr>
                <w:webHidden/>
              </w:rPr>
              <w:tab/>
            </w:r>
            <w:r>
              <w:rPr>
                <w:webHidden/>
              </w:rPr>
              <w:fldChar w:fldCharType="begin"/>
            </w:r>
            <w:r>
              <w:rPr>
                <w:webHidden/>
              </w:rPr>
              <w:instrText xml:space="preserve"> PAGEREF _Toc50126010 \h </w:instrText>
            </w:r>
            <w:r>
              <w:rPr>
                <w:webHidden/>
              </w:rPr>
            </w:r>
            <w:r>
              <w:rPr>
                <w:webHidden/>
              </w:rPr>
              <w:fldChar w:fldCharType="separate"/>
            </w:r>
            <w:r>
              <w:rPr>
                <w:webHidden/>
              </w:rPr>
              <w:t>6</w:t>
            </w:r>
            <w:r>
              <w:rPr>
                <w:webHidden/>
              </w:rPr>
              <w:fldChar w:fldCharType="end"/>
            </w:r>
          </w:hyperlink>
        </w:p>
        <w:p w14:paraId="75B00E88" w14:textId="6B3700E5" w:rsidR="00202986" w:rsidRDefault="00202986" w:rsidP="00202986">
          <w:pPr>
            <w:pStyle w:val="TOC2"/>
            <w:rPr>
              <w:rFonts w:asciiTheme="minorHAnsi" w:eastAsiaTheme="minorEastAsia" w:hAnsiTheme="minorHAnsi" w:cstheme="minorBidi"/>
              <w:sz w:val="22"/>
              <w:szCs w:val="22"/>
              <w:lang w:val="en-US"/>
            </w:rPr>
          </w:pPr>
          <w:hyperlink w:anchor="_Toc50126011" w:history="1">
            <w:r w:rsidRPr="005F7A16">
              <w:rPr>
                <w:rStyle w:val="Hyperlink"/>
              </w:rPr>
              <w:t>UPOV-Codes für Beta vulgaris</w:t>
            </w:r>
            <w:r>
              <w:rPr>
                <w:webHidden/>
              </w:rPr>
              <w:tab/>
            </w:r>
            <w:r>
              <w:rPr>
                <w:webHidden/>
              </w:rPr>
              <w:fldChar w:fldCharType="begin"/>
            </w:r>
            <w:r>
              <w:rPr>
                <w:webHidden/>
              </w:rPr>
              <w:instrText xml:space="preserve"> PAGEREF _Toc50126011 \h </w:instrText>
            </w:r>
            <w:r>
              <w:rPr>
                <w:webHidden/>
              </w:rPr>
            </w:r>
            <w:r>
              <w:rPr>
                <w:webHidden/>
              </w:rPr>
              <w:fldChar w:fldCharType="separate"/>
            </w:r>
            <w:r>
              <w:rPr>
                <w:webHidden/>
              </w:rPr>
              <w:t>6</w:t>
            </w:r>
            <w:r>
              <w:rPr>
                <w:webHidden/>
              </w:rPr>
              <w:fldChar w:fldCharType="end"/>
            </w:r>
          </w:hyperlink>
        </w:p>
        <w:p w14:paraId="7E2A5D61" w14:textId="5C0CB55B" w:rsidR="00202986" w:rsidRDefault="00202986" w:rsidP="00202986">
          <w:pPr>
            <w:pStyle w:val="TOC3"/>
            <w:rPr>
              <w:rFonts w:asciiTheme="minorHAnsi" w:eastAsiaTheme="minorEastAsia" w:hAnsiTheme="minorHAnsi" w:cstheme="minorBidi"/>
              <w:sz w:val="22"/>
              <w:szCs w:val="22"/>
              <w:lang w:val="en-US"/>
            </w:rPr>
          </w:pPr>
          <w:hyperlink w:anchor="_Toc50126012" w:history="1">
            <w:r w:rsidRPr="005F7A16">
              <w:rPr>
                <w:rStyle w:val="Hyperlink"/>
              </w:rPr>
              <w:t>UPOV-Codes für Zitrus</w:t>
            </w:r>
            <w:r>
              <w:rPr>
                <w:webHidden/>
              </w:rPr>
              <w:tab/>
            </w:r>
            <w:r>
              <w:rPr>
                <w:webHidden/>
              </w:rPr>
              <w:fldChar w:fldCharType="begin"/>
            </w:r>
            <w:r>
              <w:rPr>
                <w:webHidden/>
              </w:rPr>
              <w:instrText xml:space="preserve"> PAGEREF _Toc50126012 \h </w:instrText>
            </w:r>
            <w:r>
              <w:rPr>
                <w:webHidden/>
              </w:rPr>
            </w:r>
            <w:r>
              <w:rPr>
                <w:webHidden/>
              </w:rPr>
              <w:fldChar w:fldCharType="separate"/>
            </w:r>
            <w:r>
              <w:rPr>
                <w:webHidden/>
              </w:rPr>
              <w:t>6</w:t>
            </w:r>
            <w:r>
              <w:rPr>
                <w:webHidden/>
              </w:rPr>
              <w:fldChar w:fldCharType="end"/>
            </w:r>
          </w:hyperlink>
        </w:p>
        <w:p w14:paraId="00C4EC0F" w14:textId="676E012D" w:rsidR="009B5AF7" w:rsidRPr="00A20CFD" w:rsidRDefault="009B5AF7" w:rsidP="009B5AF7">
          <w:pPr>
            <w:rPr>
              <w:rFonts w:eastAsia="MS Mincho"/>
              <w:b/>
            </w:rPr>
          </w:pPr>
          <w:r w:rsidRPr="00A20CFD">
            <w:rPr>
              <w:rFonts w:eastAsia="MS Mincho"/>
              <w:b/>
              <w:sz w:val="18"/>
            </w:rPr>
            <w:fldChar w:fldCharType="end"/>
          </w:r>
        </w:p>
      </w:sdtContent>
    </w:sdt>
    <w:p w14:paraId="294D2A3D" w14:textId="295018B6" w:rsidR="009B5AF7" w:rsidRPr="00A20CFD" w:rsidRDefault="00CA6ECD" w:rsidP="009B5AF7">
      <w:pPr>
        <w:tabs>
          <w:tab w:val="right" w:leader="dot" w:pos="9639"/>
        </w:tabs>
        <w:ind w:left="993" w:hanging="993"/>
        <w:rPr>
          <w:rFonts w:eastAsiaTheme="minorEastAsia"/>
          <w:spacing w:val="-2"/>
          <w:sz w:val="18"/>
          <w:szCs w:val="18"/>
        </w:rPr>
      </w:pPr>
      <w:r>
        <w:rPr>
          <w:sz w:val="18"/>
        </w:rPr>
        <w:t>ANLAGE I</w:t>
      </w:r>
      <w:r>
        <w:rPr>
          <w:sz w:val="18"/>
        </w:rPr>
        <w:tab/>
        <w:t xml:space="preserve"> Unstimmigkeiten zwischen den UPOV-Codes und GRIN für </w:t>
      </w:r>
      <w:r>
        <w:rPr>
          <w:i/>
          <w:sz w:val="18"/>
        </w:rPr>
        <w:t>Beta vulgaris</w:t>
      </w:r>
      <w:r>
        <w:rPr>
          <w:sz w:val="18"/>
        </w:rPr>
        <w:t xml:space="preserve"> subsp. </w:t>
      </w:r>
      <w:r>
        <w:rPr>
          <w:i/>
          <w:sz w:val="18"/>
        </w:rPr>
        <w:t>vulgaris</w:t>
      </w:r>
      <w:r>
        <w:rPr>
          <w:sz w:val="18"/>
        </w:rPr>
        <w:t>: Aktuelle Situation und vorgeschlagene UPOV-Code-Änderungen</w:t>
      </w:r>
    </w:p>
    <w:p w14:paraId="105A4014" w14:textId="477E8EE5" w:rsidR="009B5AF7" w:rsidRPr="00A20CFD" w:rsidRDefault="009B5AF7" w:rsidP="009B5AF7">
      <w:pPr>
        <w:tabs>
          <w:tab w:val="right" w:leader="dot" w:pos="9639"/>
        </w:tabs>
        <w:ind w:left="993" w:hanging="993"/>
        <w:rPr>
          <w:rFonts w:eastAsiaTheme="minorEastAsia"/>
          <w:spacing w:val="-2"/>
          <w:sz w:val="18"/>
          <w:szCs w:val="18"/>
        </w:rPr>
      </w:pPr>
      <w:r>
        <w:rPr>
          <w:sz w:val="18"/>
        </w:rPr>
        <w:t>ANLAGE II</w:t>
      </w:r>
      <w:r>
        <w:rPr>
          <w:sz w:val="18"/>
        </w:rPr>
        <w:tab/>
        <w:t xml:space="preserve">Unstimmigkeiten zwischen den UPOV-Codes und GRIN für </w:t>
      </w:r>
      <w:r>
        <w:rPr>
          <w:i/>
          <w:sz w:val="18"/>
        </w:rPr>
        <w:t xml:space="preserve">Citrus: </w:t>
      </w:r>
      <w:r>
        <w:rPr>
          <w:sz w:val="18"/>
        </w:rPr>
        <w:t>Aktuelle Situation und vorgeschlagene UPOV-Code-Änderungen</w:t>
      </w:r>
    </w:p>
    <w:p w14:paraId="7502F328" w14:textId="77777777" w:rsidR="00EE69E3" w:rsidRPr="00A20CFD" w:rsidRDefault="00EE69E3" w:rsidP="00EE69E3">
      <w:pPr>
        <w:keepNext/>
        <w:rPr>
          <w:rFonts w:eastAsiaTheme="minorEastAsia"/>
          <w:color w:val="000000"/>
        </w:rPr>
      </w:pPr>
      <w:r w:rsidRPr="00A20CFD">
        <w:rPr>
          <w:rFonts w:eastAsiaTheme="minorEastAsia"/>
          <w:color w:val="000000"/>
        </w:rPr>
        <w:lastRenderedPageBreak/>
        <w:fldChar w:fldCharType="begin"/>
      </w:r>
      <w:r w:rsidRPr="00A20CFD">
        <w:rPr>
          <w:rFonts w:eastAsiaTheme="minorEastAsia"/>
          <w:color w:val="000000"/>
        </w:rPr>
        <w:instrText xml:space="preserve"> AUTONUM  </w:instrText>
      </w:r>
      <w:r w:rsidRPr="00A20CFD">
        <w:rPr>
          <w:rFonts w:eastAsiaTheme="minorEastAsia"/>
          <w:color w:val="000000"/>
        </w:rPr>
        <w:fldChar w:fldCharType="end"/>
      </w:r>
      <w:r>
        <w:tab/>
        <w:t>In diesem Dokument werden folgende Abkürzungen verwendet:</w:t>
      </w:r>
    </w:p>
    <w:p w14:paraId="0D373374" w14:textId="77777777" w:rsidR="00EE69E3" w:rsidRPr="00A20CFD" w:rsidRDefault="00EE69E3" w:rsidP="00EE69E3">
      <w:pPr>
        <w:keepNext/>
        <w:rPr>
          <w:rFonts w:eastAsiaTheme="minorEastAsia"/>
          <w:color w:val="000000"/>
        </w:rPr>
      </w:pPr>
    </w:p>
    <w:p w14:paraId="19BDAE9A" w14:textId="003BB0F0" w:rsidR="00EE69E3" w:rsidRPr="00A20CFD" w:rsidRDefault="00EE69E3" w:rsidP="00EE69E3">
      <w:pPr>
        <w:keepNext/>
        <w:tabs>
          <w:tab w:val="left" w:pos="567"/>
          <w:tab w:val="left" w:pos="1701"/>
        </w:tabs>
        <w:ind w:left="567"/>
        <w:rPr>
          <w:rFonts w:eastAsiaTheme="minorEastAsia"/>
        </w:rPr>
      </w:pPr>
      <w:r>
        <w:t xml:space="preserve">CAJ:  </w:t>
      </w:r>
      <w:r>
        <w:tab/>
        <w:t xml:space="preserve">Verwaltungs- und Rechtsausschuss </w:t>
      </w:r>
    </w:p>
    <w:p w14:paraId="1CE00C09" w14:textId="0BB029AE" w:rsidR="00EE69E3" w:rsidRPr="00A20CFD" w:rsidRDefault="00EE69E3" w:rsidP="00EE69E3">
      <w:pPr>
        <w:keepNext/>
        <w:tabs>
          <w:tab w:val="left" w:pos="567"/>
          <w:tab w:val="left" w:pos="1701"/>
        </w:tabs>
        <w:ind w:left="567"/>
        <w:rPr>
          <w:rFonts w:eastAsiaTheme="minorEastAsia"/>
        </w:rPr>
      </w:pPr>
      <w:r>
        <w:t xml:space="preserve">ISTA </w:t>
      </w:r>
      <w:r w:rsidR="00CC48EE">
        <w:tab/>
      </w:r>
      <w:r>
        <w:t>Internationale Vereinigung für Saatgutprüfung</w:t>
      </w:r>
    </w:p>
    <w:p w14:paraId="5A3A70B0" w14:textId="77777777" w:rsidR="00EE69E3" w:rsidRPr="00A20CFD" w:rsidRDefault="00EE69E3" w:rsidP="00EE69E3">
      <w:pPr>
        <w:keepNext/>
        <w:tabs>
          <w:tab w:val="left" w:pos="567"/>
          <w:tab w:val="left" w:pos="1701"/>
        </w:tabs>
        <w:ind w:left="567"/>
        <w:rPr>
          <w:rFonts w:eastAsiaTheme="minorEastAsia"/>
        </w:rPr>
      </w:pPr>
      <w:r>
        <w:rPr>
          <w:snapToGrid w:val="0"/>
        </w:rPr>
        <w:t>GRIN:</w:t>
      </w:r>
      <w:r>
        <w:rPr>
          <w:snapToGrid w:val="0"/>
        </w:rPr>
        <w:tab/>
        <w:t>Germplasm Resources Information Network</w:t>
      </w:r>
    </w:p>
    <w:p w14:paraId="0F01EB5A" w14:textId="0CFF878F" w:rsidR="00EE69E3" w:rsidRPr="00A20CFD" w:rsidRDefault="00EE69E3" w:rsidP="00EE69E3">
      <w:pPr>
        <w:keepNext/>
        <w:tabs>
          <w:tab w:val="left" w:pos="567"/>
          <w:tab w:val="left" w:pos="1701"/>
        </w:tabs>
        <w:rPr>
          <w:rFonts w:eastAsia="PMingLiU"/>
          <w:szCs w:val="24"/>
        </w:rPr>
      </w:pPr>
      <w:r>
        <w:tab/>
        <w:t xml:space="preserve">TC:  </w:t>
      </w:r>
      <w:r>
        <w:tab/>
        <w:t xml:space="preserve">Technischer Ausschuss </w:t>
      </w:r>
    </w:p>
    <w:p w14:paraId="57AEA63F" w14:textId="77777777" w:rsidR="00EE69E3" w:rsidRPr="00A20CFD" w:rsidRDefault="00EE69E3" w:rsidP="00EE69E3">
      <w:pPr>
        <w:keepNext/>
        <w:tabs>
          <w:tab w:val="left" w:pos="567"/>
          <w:tab w:val="left" w:pos="1701"/>
        </w:tabs>
        <w:rPr>
          <w:rFonts w:eastAsia="PMingLiU"/>
          <w:szCs w:val="24"/>
        </w:rPr>
      </w:pPr>
      <w:r>
        <w:tab/>
        <w:t>TWA:</w:t>
      </w:r>
      <w:r>
        <w:tab/>
        <w:t>Technische Arbeitsgruppe für landwirtschaftliche Arten</w:t>
      </w:r>
    </w:p>
    <w:p w14:paraId="622CB4D2" w14:textId="77777777" w:rsidR="00EE69E3" w:rsidRPr="00A20CFD" w:rsidRDefault="00EE69E3" w:rsidP="00EE69E3">
      <w:pPr>
        <w:keepNext/>
        <w:tabs>
          <w:tab w:val="left" w:pos="567"/>
          <w:tab w:val="left" w:pos="1701"/>
        </w:tabs>
        <w:rPr>
          <w:rFonts w:eastAsia="PMingLiU"/>
          <w:szCs w:val="24"/>
        </w:rPr>
      </w:pPr>
      <w:r>
        <w:tab/>
        <w:t>TWC:</w:t>
      </w:r>
      <w:r>
        <w:tab/>
        <w:t>Technische Arbeitsgruppe für Automatisierung und Computerprogramme</w:t>
      </w:r>
    </w:p>
    <w:p w14:paraId="6821D8BE" w14:textId="77777777" w:rsidR="00EE69E3" w:rsidRPr="00A20CFD" w:rsidRDefault="00EE69E3" w:rsidP="00EE69E3">
      <w:pPr>
        <w:keepNext/>
        <w:tabs>
          <w:tab w:val="left" w:pos="567"/>
          <w:tab w:val="left" w:pos="1701"/>
        </w:tabs>
        <w:rPr>
          <w:rFonts w:eastAsia="PMingLiU"/>
          <w:szCs w:val="24"/>
        </w:rPr>
      </w:pPr>
      <w:r>
        <w:tab/>
        <w:t xml:space="preserve">TWF: </w:t>
      </w:r>
      <w:r>
        <w:tab/>
        <w:t>Technische Arbeitsgruppe für Obstarten</w:t>
      </w:r>
    </w:p>
    <w:p w14:paraId="7584E5E9" w14:textId="77777777" w:rsidR="00EE69E3" w:rsidRPr="00A20CFD" w:rsidRDefault="00EE69E3" w:rsidP="00EE69E3">
      <w:pPr>
        <w:keepNext/>
        <w:tabs>
          <w:tab w:val="left" w:pos="567"/>
          <w:tab w:val="left" w:pos="1701"/>
        </w:tabs>
        <w:rPr>
          <w:rFonts w:eastAsia="PMingLiU"/>
          <w:szCs w:val="24"/>
        </w:rPr>
      </w:pPr>
      <w:r>
        <w:tab/>
        <w:t>TWO:</w:t>
      </w:r>
      <w:r>
        <w:tab/>
        <w:t>Technische Arbeitsgruppe für Zierpflanzen und forstliche Baumarten</w:t>
      </w:r>
    </w:p>
    <w:p w14:paraId="06750346" w14:textId="77777777" w:rsidR="00EE69E3" w:rsidRPr="00A20CFD" w:rsidRDefault="00EE69E3" w:rsidP="00EE69E3">
      <w:pPr>
        <w:keepNext/>
        <w:tabs>
          <w:tab w:val="left" w:pos="567"/>
          <w:tab w:val="left" w:pos="1701"/>
        </w:tabs>
        <w:rPr>
          <w:rFonts w:eastAsia="PMingLiU"/>
          <w:szCs w:val="24"/>
        </w:rPr>
      </w:pPr>
      <w:r>
        <w:tab/>
        <w:t>TWP:</w:t>
      </w:r>
      <w:r>
        <w:tab/>
        <w:t>Technische Arbeitsgruppe(n)</w:t>
      </w:r>
    </w:p>
    <w:p w14:paraId="520B4FFF" w14:textId="77777777" w:rsidR="00EE69E3" w:rsidRPr="00A20CFD" w:rsidRDefault="00EE69E3" w:rsidP="00EE69E3">
      <w:pPr>
        <w:tabs>
          <w:tab w:val="left" w:pos="567"/>
          <w:tab w:val="left" w:pos="1701"/>
        </w:tabs>
        <w:rPr>
          <w:rFonts w:eastAsiaTheme="minorEastAsia"/>
        </w:rPr>
      </w:pPr>
      <w:r>
        <w:tab/>
        <w:t>TWV:</w:t>
      </w:r>
      <w:r>
        <w:tab/>
        <w:t>Technische Arbeitsgruppe für Gemüsearten</w:t>
      </w:r>
    </w:p>
    <w:p w14:paraId="7DF072E9" w14:textId="77777777" w:rsidR="009B5AF7" w:rsidRPr="00A20CFD" w:rsidRDefault="009B5AF7" w:rsidP="009B5AF7">
      <w:pPr>
        <w:rPr>
          <w:rFonts w:eastAsiaTheme="minorEastAsia"/>
        </w:rPr>
      </w:pPr>
    </w:p>
    <w:p w14:paraId="0C754A10" w14:textId="77777777" w:rsidR="009B5AF7" w:rsidRPr="00A20CFD" w:rsidRDefault="009B5AF7" w:rsidP="009B5AF7">
      <w:pPr>
        <w:keepNext/>
        <w:outlineLvl w:val="0"/>
        <w:rPr>
          <w:rFonts w:eastAsiaTheme="minorEastAsia"/>
          <w:caps/>
        </w:rPr>
      </w:pPr>
      <w:bookmarkStart w:id="5" w:name="_Toc477797639"/>
      <w:bookmarkStart w:id="6" w:name="_Toc50126003"/>
      <w:r>
        <w:rPr>
          <w:caps/>
        </w:rPr>
        <w:t>UPOV-Code-System</w:t>
      </w:r>
      <w:bookmarkEnd w:id="5"/>
      <w:bookmarkEnd w:id="6"/>
    </w:p>
    <w:p w14:paraId="0AA6ED35" w14:textId="77777777" w:rsidR="009B5AF7" w:rsidRPr="00A20CFD" w:rsidRDefault="009B5AF7" w:rsidP="009B5AF7">
      <w:pPr>
        <w:keepNext/>
        <w:rPr>
          <w:rFonts w:eastAsiaTheme="minorEastAsia" w:cs="Arial"/>
          <w:snapToGrid w:val="0"/>
        </w:rPr>
      </w:pPr>
    </w:p>
    <w:p w14:paraId="2778246B" w14:textId="16B6F09C" w:rsidR="00DE6B4C" w:rsidRPr="00320AD0" w:rsidRDefault="00DE6B4C" w:rsidP="00DE6B4C">
      <w:pPr>
        <w:rPr>
          <w:rFonts w:cs="Arial"/>
          <w:snapToGrid w:val="0"/>
          <w:spacing w:val="2"/>
        </w:rPr>
      </w:pPr>
      <w:r w:rsidRPr="00320AD0">
        <w:fldChar w:fldCharType="begin"/>
      </w:r>
      <w:r w:rsidRPr="00320AD0">
        <w:instrText xml:space="preserve"> AUTONUM  </w:instrText>
      </w:r>
      <w:r w:rsidRPr="00320AD0">
        <w:fldChar w:fldCharType="end"/>
      </w:r>
      <w:r>
        <w:tab/>
      </w:r>
      <w:r w:rsidR="00CA6ECD">
        <w:rPr>
          <w:snapToGrid w:val="0"/>
        </w:rPr>
        <w:t>Die „Einführung in das UPOV-Code-System“</w:t>
      </w:r>
      <w:r w:rsidR="00CA6ECD">
        <w:t>, wie vom TC auf seiner achtundvierzigsten Tagung</w:t>
      </w:r>
      <w:r w:rsidR="00CA6ECD">
        <w:rPr>
          <w:rStyle w:val="FootnoteReference"/>
          <w:rFonts w:cs="Arial"/>
          <w:spacing w:val="2"/>
          <w:lang w:val="en-GB"/>
        </w:rPr>
        <w:footnoteReference w:id="2"/>
      </w:r>
      <w:r w:rsidR="00741FA4">
        <w:t xml:space="preserve"> </w:t>
      </w:r>
      <w:r w:rsidR="00CA6ECD">
        <w:t xml:space="preserve">und vom CAJ auf seiner </w:t>
      </w:r>
      <w:r w:rsidR="00CA6ECD">
        <w:rPr>
          <w:snapToGrid w:val="0"/>
        </w:rPr>
        <w:t>fünfundsechzigsten Tagung</w:t>
      </w:r>
      <w:r w:rsidR="00CA6ECD">
        <w:rPr>
          <w:rStyle w:val="FootnoteReference"/>
          <w:rFonts w:cs="Arial"/>
          <w:bCs/>
          <w:snapToGrid w:val="0"/>
          <w:spacing w:val="2"/>
          <w:lang w:val="en-GB"/>
        </w:rPr>
        <w:footnoteReference w:id="3"/>
      </w:r>
      <w:r w:rsidR="00CA6ECD">
        <w:rPr>
          <w:snapToGrid w:val="0"/>
        </w:rPr>
        <w:t xml:space="preserve"> geändert, ist in der Anlage I der Dokumente TC/49/6 und CAJ/67/6 wiedergegeben und auf der UPOV-Website verfügbar</w:t>
      </w:r>
      <w:r w:rsidR="00CA6ECD">
        <w:t xml:space="preserve"> (vergleiche</w:t>
      </w:r>
      <w:r w:rsidR="00C13309">
        <w:t xml:space="preserve"> </w:t>
      </w:r>
      <w:hyperlink r:id="rId9" w:history="1">
        <w:r w:rsidR="00B62063">
          <w:rPr>
            <w:rStyle w:val="Hyperlink"/>
          </w:rPr>
          <w:t>https://www.upov.int/genie/resources/pdfs/upov_code_system_de.pdf</w:t>
        </w:r>
      </w:hyperlink>
      <w:r w:rsidR="00CA6ECD">
        <w:rPr>
          <w:rStyle w:val="Hyperlink"/>
        </w:rPr>
        <w:t>)</w:t>
      </w:r>
      <w:r w:rsidR="00CA6ECD">
        <w:rPr>
          <w:snapToGrid w:val="0"/>
        </w:rPr>
        <w:t>.</w:t>
      </w:r>
    </w:p>
    <w:p w14:paraId="1E8E5FFA" w14:textId="0FD552A0" w:rsidR="00DE6B4C" w:rsidRPr="00DB33A4" w:rsidRDefault="00DE6B4C" w:rsidP="00DE6B4C">
      <w:pPr>
        <w:keepLines/>
        <w:rPr>
          <w:i/>
        </w:rPr>
      </w:pPr>
    </w:p>
    <w:p w14:paraId="5704CCEA" w14:textId="66E7C4E0" w:rsidR="00DE6B4C" w:rsidRPr="00CC48EE" w:rsidRDefault="00DE6B4C" w:rsidP="00DE6B4C">
      <w:pPr>
        <w:pStyle w:val="Default"/>
        <w:jc w:val="both"/>
        <w:rPr>
          <w:sz w:val="20"/>
          <w:szCs w:val="20"/>
        </w:rPr>
      </w:pPr>
      <w:r w:rsidRPr="00DB33A4">
        <w:rPr>
          <w:sz w:val="20"/>
        </w:rPr>
        <w:fldChar w:fldCharType="begin"/>
      </w:r>
      <w:r w:rsidRPr="00DB33A4">
        <w:rPr>
          <w:sz w:val="20"/>
        </w:rPr>
        <w:instrText xml:space="preserve"> AUTONUM  </w:instrText>
      </w:r>
      <w:r w:rsidRPr="00DB33A4">
        <w:rPr>
          <w:sz w:val="20"/>
        </w:rPr>
        <w:fldChar w:fldCharType="end"/>
      </w:r>
      <w:r>
        <w:tab/>
      </w:r>
      <w:r w:rsidRPr="00CC48EE">
        <w:rPr>
          <w:sz w:val="20"/>
          <w:szCs w:val="20"/>
        </w:rPr>
        <w:t xml:space="preserve">Der Beratende Ausschuss nahm auf seiner sechsundneunzigsten Tagung vom 31. Oktober 2019 in Genf zur Kenntnis, dass der Rat zu gegebener Zeit ersucht werden würde, das „Programm zur Verbesserung der PLUTO-Datenbank“ und die „Einführung in das UPOV-Code-System“ anzunehmen, die über die UPOV-Sammlung UPOV/INF-Dokumentenserie (Dokument CC/96/14 „Bericht“, Absatz 85) zugänglich gemacht würden. </w:t>
      </w:r>
    </w:p>
    <w:p w14:paraId="6E3617B4" w14:textId="77777777" w:rsidR="00DE6B4C" w:rsidRPr="00CA6ECD" w:rsidRDefault="00DE6B4C" w:rsidP="00DE6B4C">
      <w:pPr>
        <w:rPr>
          <w:rFonts w:cs="Arial"/>
          <w:snapToGrid w:val="0"/>
          <w:spacing w:val="-2"/>
        </w:rPr>
      </w:pPr>
    </w:p>
    <w:p w14:paraId="1C35CE0C" w14:textId="0A25873E" w:rsidR="00620B7D" w:rsidRPr="00A20CFD" w:rsidRDefault="000968F1" w:rsidP="000968F1">
      <w:pPr>
        <w:rPr>
          <w:rFonts w:eastAsiaTheme="minorEastAsia" w:cs="Arial"/>
        </w:rPr>
      </w:pPr>
      <w:r w:rsidRPr="00A20CFD">
        <w:fldChar w:fldCharType="begin"/>
      </w:r>
      <w:r w:rsidRPr="00A20CFD">
        <w:instrText xml:space="preserve"> AUTONUM  </w:instrText>
      </w:r>
      <w:r w:rsidRPr="00A20CFD">
        <w:fldChar w:fldCharType="end"/>
      </w:r>
      <w:r>
        <w:tab/>
        <w:t>Der CAJ wird im Jahr 2020 den Entwurf des Dokuments UPOV/INF/23 „UPOV-Codesystem“ (Dokument UPOV/INF/23/1 Draft 1) prüfen.</w:t>
      </w:r>
    </w:p>
    <w:p w14:paraId="7253F598" w14:textId="0BAE62FF" w:rsidR="000968F1" w:rsidRDefault="000968F1" w:rsidP="009B5AF7">
      <w:pPr>
        <w:keepNext/>
        <w:rPr>
          <w:rFonts w:eastAsiaTheme="minorEastAsia" w:cs="Arial"/>
          <w:snapToGrid w:val="0"/>
        </w:rPr>
      </w:pPr>
    </w:p>
    <w:p w14:paraId="6244A267" w14:textId="210E2F9E" w:rsidR="00DE6B4C" w:rsidRDefault="00DE6B4C" w:rsidP="00DE6B4C">
      <w:r>
        <w:fldChar w:fldCharType="begin"/>
      </w:r>
      <w:r>
        <w:instrText xml:space="preserve"> AUTONUM  </w:instrText>
      </w:r>
      <w:r>
        <w:fldChar w:fldCharType="end"/>
      </w:r>
      <w:r>
        <w:tab/>
        <w:t xml:space="preserve">Der CAJ kann, vorbehaltlich seiner Schlussfolgerungen im Jahr 2020, den TC ersuchen, im Jahr 2021 einen neuen Entwurf des Dokuments UPOV/INF/23/1 zu prüfen. </w:t>
      </w:r>
    </w:p>
    <w:p w14:paraId="3C187F05" w14:textId="77777777" w:rsidR="004E1FFF" w:rsidRPr="00A20CFD" w:rsidRDefault="004E1FFF" w:rsidP="009B5AF7">
      <w:pPr>
        <w:keepNext/>
        <w:rPr>
          <w:rFonts w:eastAsiaTheme="minorEastAsia" w:cs="Arial"/>
          <w:snapToGrid w:val="0"/>
        </w:rPr>
      </w:pPr>
    </w:p>
    <w:p w14:paraId="59C96076" w14:textId="77777777" w:rsidR="00620B7D" w:rsidRPr="00A20CFD" w:rsidRDefault="00620B7D" w:rsidP="00620B7D">
      <w:pPr>
        <w:pStyle w:val="Heading1"/>
        <w:rPr>
          <w:rFonts w:eastAsiaTheme="minorEastAsia"/>
          <w:snapToGrid w:val="0"/>
        </w:rPr>
      </w:pPr>
      <w:bookmarkStart w:id="7" w:name="_Toc50126004"/>
      <w:r>
        <w:rPr>
          <w:snapToGrid w:val="0"/>
        </w:rPr>
        <w:t>Änderung des UPOV-Code-Systems zur Bereitstellung von Informationen über Sortengruppen oder -typen</w:t>
      </w:r>
      <w:bookmarkEnd w:id="7"/>
      <w:r>
        <w:rPr>
          <w:snapToGrid w:val="0"/>
        </w:rPr>
        <w:t xml:space="preserve"> </w:t>
      </w:r>
    </w:p>
    <w:p w14:paraId="73967BF8" w14:textId="68C56359" w:rsidR="00862EBE" w:rsidRPr="00A20CFD" w:rsidRDefault="00862EBE" w:rsidP="009B5AF7">
      <w:pPr>
        <w:keepNext/>
        <w:rPr>
          <w:rFonts w:eastAsiaTheme="minorEastAsia" w:cs="Arial"/>
          <w:snapToGrid w:val="0"/>
        </w:rPr>
      </w:pPr>
    </w:p>
    <w:p w14:paraId="6F1ECE6E" w14:textId="77777777" w:rsidR="009B5AF7" w:rsidRPr="00A20CFD" w:rsidRDefault="009B5AF7" w:rsidP="009B5AF7">
      <w:pPr>
        <w:rPr>
          <w:rFonts w:eastAsiaTheme="minorEastAsia" w:cs="Arial"/>
          <w:snapToGrid w:val="0"/>
          <w:spacing w:val="-2"/>
        </w:rPr>
      </w:pPr>
      <w:r w:rsidRPr="00A20CFD">
        <w:fldChar w:fldCharType="begin"/>
      </w:r>
      <w:r w:rsidRPr="00A20CFD">
        <w:instrText xml:space="preserve"> AUTONUM  </w:instrText>
      </w:r>
      <w:r w:rsidRPr="00A20CFD">
        <w:fldChar w:fldCharType="end"/>
      </w:r>
      <w:r>
        <w:tab/>
        <w:t xml:space="preserve">Der Technische Ausschuss (TC) hat auf seiner fünfundfünfzigsten Tagung vom 28. und 29. Oktober 2019 in Genf die vorgeschlagenen Änderungen an der „Einführung in das UPOV-Codesystem“ geprüft, um die Schaffung von Ausnahmen für die UPOV-Codes für Popcorn, Mais und </w:t>
      </w:r>
      <w:r>
        <w:rPr>
          <w:i/>
          <w:iCs/>
        </w:rPr>
        <w:t>Brassica oleracea</w:t>
      </w:r>
      <w:r>
        <w:t xml:space="preserve"> wiederzugeben (vergleiche Dokument TC/55/25 „Bericht“, Absätze 207 bis 210).</w:t>
      </w:r>
      <w:r>
        <w:rPr>
          <w:snapToGrid w:val="0"/>
        </w:rPr>
        <w:t xml:space="preserve"> </w:t>
      </w:r>
    </w:p>
    <w:p w14:paraId="0BE23D30" w14:textId="77777777" w:rsidR="009B5AF7" w:rsidRPr="00A20CFD" w:rsidRDefault="009B5AF7" w:rsidP="009B5AF7"/>
    <w:p w14:paraId="01520B38" w14:textId="374F06AD" w:rsidR="009B5AF7" w:rsidRPr="00A20CFD" w:rsidRDefault="009B5AF7" w:rsidP="009B5AF7">
      <w:r w:rsidRPr="00A20CFD">
        <w:fldChar w:fldCharType="begin"/>
      </w:r>
      <w:r w:rsidRPr="00A20CFD">
        <w:instrText xml:space="preserve"> AUTONUM  </w:instrText>
      </w:r>
      <w:r w:rsidRPr="00A20CFD">
        <w:fldChar w:fldCharType="end"/>
      </w:r>
      <w:r>
        <w:tab/>
        <w:t>Der TC erinnerte daran, dass der Hauptzweck des UPOV-Code-Systems darin bestehe, das Problem der Synonyme für Pflanzentaxa zu lösen, und dass es auf taxonomischen Kriterien beruhen sollte, wobei auch zu bedenken sei, dass das UPOV-Code-System von anderen internationalen Organisationen, wie beispielsweise der ISTA, verwendet werde</w:t>
      </w:r>
      <w:r w:rsidR="00CA6ECD">
        <w:t xml:space="preserve">. </w:t>
      </w:r>
    </w:p>
    <w:p w14:paraId="43852056" w14:textId="77777777" w:rsidR="009B5AF7" w:rsidRPr="00A20CFD" w:rsidRDefault="009B5AF7" w:rsidP="009B5AF7"/>
    <w:p w14:paraId="65365789" w14:textId="787F7114" w:rsidR="009B5AF7" w:rsidRPr="00A20CFD" w:rsidRDefault="009B5AF7" w:rsidP="009B5AF7">
      <w:r w:rsidRPr="00A20CFD">
        <w:fldChar w:fldCharType="begin"/>
      </w:r>
      <w:r w:rsidRPr="00A20CFD">
        <w:instrText xml:space="preserve"> AUTONUM  </w:instrText>
      </w:r>
      <w:r w:rsidRPr="00A20CFD">
        <w:fldChar w:fldCharType="end"/>
      </w:r>
      <w:r>
        <w:tab/>
        <w:t>Der TC stimmte darin überein, dass die für die „Einführung in das UPOV-Code-System“ vorgeschlagenen Ausnahmen von dem Informationsnetz für Keimplasmaressourcen (Germplasm Resources Information Network) (GRIN) abweichen</w:t>
      </w:r>
      <w:r w:rsidR="00CA6ECD">
        <w:t xml:space="preserve">. </w:t>
      </w:r>
      <w:r>
        <w:t>Der TC vereinbarte, dass UPOV-Codes weiterhin so weit wie möglich der GRIN-Taxonomie folgen sollten.</w:t>
      </w:r>
    </w:p>
    <w:p w14:paraId="70C91555" w14:textId="77777777" w:rsidR="009B5AF7" w:rsidRPr="00A20CFD" w:rsidRDefault="009B5AF7" w:rsidP="009B5AF7"/>
    <w:p w14:paraId="2F670182" w14:textId="52985A14" w:rsidR="00620B7D" w:rsidRPr="00A20CFD" w:rsidRDefault="009B5AF7" w:rsidP="00620B7D">
      <w:pPr>
        <w:rPr>
          <w:rFonts w:eastAsiaTheme="minorEastAsia"/>
          <w:u w:val="single"/>
        </w:rPr>
      </w:pPr>
      <w:r w:rsidRPr="00A20CFD">
        <w:fldChar w:fldCharType="begin"/>
      </w:r>
      <w:r w:rsidRPr="00A20CFD">
        <w:instrText xml:space="preserve"> AUTONUM  </w:instrText>
      </w:r>
      <w:r w:rsidRPr="00A20CFD">
        <w:fldChar w:fldCharType="end"/>
      </w:r>
      <w:r>
        <w:tab/>
        <w:t>Der TC vereinbarte, die Änderung der „Einführung in das UPOV-Code-System“ zu vertagen und alternative Lösungen zu sondieren, um zu ermöglichen, dass UPOV-Codes nützliche Informationen über Sortengruppen oder -typen für DUS-Prüfungszwecke liefern</w:t>
      </w:r>
      <w:r w:rsidR="00CA6ECD">
        <w:t xml:space="preserve">. </w:t>
      </w:r>
      <w:r>
        <w:t>Der TC vereinbarte, das Verbandsbüro zu ersuchen, ein Dokument mit Vorschlägen zur Prüfung auf seiner sechsundfünfzigsten Tagung auszuarbeiten (vergleiche Dokument TC/55/25 „Bericht“, Absatz 210).</w:t>
      </w:r>
      <w:r>
        <w:rPr>
          <w:u w:val="single"/>
        </w:rPr>
        <w:t xml:space="preserve"> </w:t>
      </w:r>
    </w:p>
    <w:p w14:paraId="684E082E" w14:textId="77777777" w:rsidR="00013F6D" w:rsidRPr="00A20CFD" w:rsidRDefault="00013F6D" w:rsidP="007113FE">
      <w:pPr>
        <w:rPr>
          <w:rFonts w:eastAsiaTheme="minorEastAsia"/>
        </w:rPr>
      </w:pPr>
    </w:p>
    <w:p w14:paraId="149CA9C6" w14:textId="46F09BC3" w:rsidR="009B5AF7" w:rsidRPr="00A20CFD" w:rsidRDefault="009B5AF7" w:rsidP="00B62063">
      <w:r w:rsidRPr="00A20CFD">
        <w:fldChar w:fldCharType="begin"/>
      </w:r>
      <w:r w:rsidRPr="00A20CFD">
        <w:instrText xml:space="preserve"> AUTONUM  </w:instrText>
      </w:r>
      <w:r w:rsidRPr="00A20CFD">
        <w:fldChar w:fldCharType="end"/>
      </w:r>
      <w:r>
        <w:tab/>
        <w:t>Das Verbandsbüro nahm Kontakt zu Verbandsmitgliedern auf, die äußerten, dass Lösungen benötigt würden, damit UPOV-Codes nützliche Informationen über Sortengruppen oder -typen für DUS-Prüfungszwecke liefern könnten, um deren Anforderungen zu klären</w:t>
      </w:r>
      <w:r w:rsidR="00CA6ECD">
        <w:t xml:space="preserve">. </w:t>
      </w:r>
      <w:r>
        <w:t xml:space="preserve">Beratungen mit Verbandsmitgliedern </w:t>
      </w:r>
      <w:r>
        <w:lastRenderedPageBreak/>
        <w:t xml:space="preserve">und die damit verbundenen Erörterungen ergaben, dass die folgenden Elemente in die vorgeschlagenen Lösungen einbezogen werden sollten: </w:t>
      </w:r>
    </w:p>
    <w:p w14:paraId="5929DB55" w14:textId="77777777" w:rsidR="009B5AF7" w:rsidRPr="00A20CFD" w:rsidRDefault="009B5AF7" w:rsidP="00B62063"/>
    <w:p w14:paraId="35D033E1" w14:textId="0BA1F7C0" w:rsidR="009B5AF7" w:rsidRPr="00A20CFD" w:rsidRDefault="009B5AF7" w:rsidP="00FD474F">
      <w:pPr>
        <w:keepLines/>
        <w:tabs>
          <w:tab w:val="left" w:pos="1134"/>
        </w:tabs>
        <w:ind w:left="1134" w:hanging="567"/>
      </w:pPr>
      <w:r>
        <w:t>a)</w:t>
      </w:r>
      <w:r>
        <w:tab/>
        <w:t>Gruppe/Typ oder andere Informationen für DUS-Zwecke; und</w:t>
      </w:r>
    </w:p>
    <w:p w14:paraId="0F631D14" w14:textId="4A1DEB64" w:rsidR="009B5AF7" w:rsidRPr="00A20CFD" w:rsidRDefault="00B62063" w:rsidP="00FD474F">
      <w:pPr>
        <w:keepLines/>
        <w:tabs>
          <w:tab w:val="left" w:pos="1134"/>
        </w:tabs>
        <w:ind w:left="1134" w:hanging="567"/>
      </w:pPr>
      <w:r>
        <w:t>b)</w:t>
      </w:r>
      <w:r>
        <w:tab/>
      </w:r>
      <w:r w:rsidR="009B5AF7">
        <w:t>Analyse von Sortenbezeichnungen nach Sortenbezeichnungsklassen, unabhängig davon, ob die Klasse der Allgemeinen Regel (eine Gattung / eine Klasse) folgt oder eine der Ausnahmen von der Allgemeinen Regel ist (d. h. Klassen innerhalb einer Gattung oder Klasse, die mehr als eine Gattung umfasst)</w:t>
      </w:r>
      <w:r w:rsidR="00741FA4">
        <w:t>.</w:t>
      </w:r>
    </w:p>
    <w:p w14:paraId="062F22A9" w14:textId="77777777" w:rsidR="009B5AF7" w:rsidRPr="00A20CFD" w:rsidRDefault="009B5AF7" w:rsidP="009B5AF7"/>
    <w:p w14:paraId="6B64C90A" w14:textId="315D4E6E" w:rsidR="00517952" w:rsidRPr="00A20CFD" w:rsidRDefault="009B5AF7" w:rsidP="00B37F8E">
      <w:r w:rsidRPr="00A20CFD">
        <w:fldChar w:fldCharType="begin"/>
      </w:r>
      <w:r w:rsidRPr="00A20CFD">
        <w:instrText xml:space="preserve"> AUTONUM  </w:instrText>
      </w:r>
      <w:r w:rsidRPr="00A20CFD">
        <w:fldChar w:fldCharType="end"/>
      </w:r>
      <w:r>
        <w:tab/>
        <w:t>Die Lösungen müssten so entwickelt werden, dass maßgebliche Informationen in UPOV PRISMA, die PLUTO-Datenbank, die GENIE-Datenbank, Prüfungsrichtlinien und die webbasierte TG</w:t>
      </w:r>
      <w:r>
        <w:noBreakHyphen/>
        <w:t>Mustervorlage aufgenommen werden können</w:t>
      </w:r>
      <w:r w:rsidR="00CA6ECD">
        <w:t xml:space="preserve">. </w:t>
      </w:r>
      <w:r>
        <w:t xml:space="preserve">Die Lösungen müssten auch die Verwendung von UPOV-Codes in den Datenbanken der Verbandsmitglieder und anderer einschlägiger Organisationen, einschließlich OECD und ISTA, ermöglichen. </w:t>
      </w:r>
    </w:p>
    <w:p w14:paraId="22B61469" w14:textId="77777777" w:rsidR="0069529F" w:rsidRPr="00A20CFD" w:rsidRDefault="0069529F" w:rsidP="0069529F">
      <w:pPr>
        <w:rPr>
          <w:rFonts w:eastAsiaTheme="minorEastAsia"/>
        </w:rPr>
      </w:pPr>
    </w:p>
    <w:p w14:paraId="3E39B7F7" w14:textId="77777777" w:rsidR="00150349" w:rsidRPr="00A20CFD" w:rsidRDefault="00150349" w:rsidP="00150349">
      <w:pPr>
        <w:rPr>
          <w:bCs/>
        </w:rPr>
      </w:pPr>
    </w:p>
    <w:p w14:paraId="475364EF" w14:textId="37F30277" w:rsidR="005827E6" w:rsidRPr="00A20CFD" w:rsidRDefault="005827E6" w:rsidP="005827E6">
      <w:pPr>
        <w:pStyle w:val="Heading2"/>
        <w:rPr>
          <w:rFonts w:eastAsiaTheme="minorEastAsia"/>
        </w:rPr>
      </w:pPr>
      <w:bookmarkStart w:id="8" w:name="_Toc50126005"/>
      <w:r>
        <w:t>Vorschlag</w:t>
      </w:r>
      <w:bookmarkEnd w:id="8"/>
      <w:r>
        <w:t xml:space="preserve"> </w:t>
      </w:r>
    </w:p>
    <w:p w14:paraId="6553F55F" w14:textId="77777777" w:rsidR="005827E6" w:rsidRPr="00A20CFD" w:rsidRDefault="005827E6" w:rsidP="005827E6">
      <w:pPr>
        <w:rPr>
          <w:rFonts w:eastAsiaTheme="minorEastAsia" w:cs="Arial"/>
          <w:bCs/>
        </w:rPr>
      </w:pPr>
    </w:p>
    <w:p w14:paraId="60F92177" w14:textId="2FB56821" w:rsidR="005827E6" w:rsidRPr="00A20CFD" w:rsidRDefault="005827E6" w:rsidP="005827E6">
      <w:pPr>
        <w:rPr>
          <w:rFonts w:eastAsiaTheme="minorEastAsia" w:cs="Arial"/>
          <w:bCs/>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 xml:space="preserve">Der Zweck des derzeitigen UPOV-Codesystems ist, die Zweckmäßigkeit der UPOV-Sortendatenbank (PLUTO) zu erhöhen, indem das Problem der Synonyme für Pflanzentaxa behoben wird. </w:t>
      </w:r>
    </w:p>
    <w:p w14:paraId="5085B7E8" w14:textId="77777777" w:rsidR="005827E6" w:rsidRPr="00A20CFD" w:rsidRDefault="005827E6" w:rsidP="005827E6">
      <w:pPr>
        <w:rPr>
          <w:rFonts w:eastAsiaTheme="minorEastAsia" w:cs="Arial"/>
          <w:bCs/>
        </w:rPr>
      </w:pPr>
    </w:p>
    <w:p w14:paraId="34ED2BC7" w14:textId="22E2B055" w:rsidR="005827E6" w:rsidRPr="00A20CFD" w:rsidRDefault="005827E6" w:rsidP="005827E6">
      <w:pPr>
        <w:rPr>
          <w:rFonts w:eastAsiaTheme="minorEastAsia" w:cs="Arial"/>
          <w:bCs/>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Es wird vorgeschlagen, das derzeitige UPOV-Codesystem durch Bereitstellung zusätzlicher Informationen, die den bestehenden UPOV-Codes beigefügt werden, zu erweitern</w:t>
      </w:r>
      <w:r w:rsidR="00CA6ECD">
        <w:t xml:space="preserve">. </w:t>
      </w:r>
    </w:p>
    <w:p w14:paraId="09B54BBC" w14:textId="77777777" w:rsidR="005827E6" w:rsidRPr="00A20CFD" w:rsidRDefault="005827E6" w:rsidP="005827E6">
      <w:pPr>
        <w:rPr>
          <w:rFonts w:eastAsiaTheme="minorEastAsia" w:cs="Arial"/>
          <w:bCs/>
        </w:rPr>
      </w:pPr>
    </w:p>
    <w:p w14:paraId="0B2727FE" w14:textId="36D5E1EC" w:rsidR="005827E6" w:rsidRPr="00A20CFD" w:rsidRDefault="005827E6" w:rsidP="005827E6">
      <w:pPr>
        <w:rPr>
          <w:rFonts w:eastAsiaTheme="minorEastAsia" w:cs="Arial"/>
          <w:bCs/>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UPOV-Codes bestehen derzeit aus drei Elementen</w:t>
      </w:r>
      <w:r w:rsidR="00CA6ECD">
        <w:t xml:space="preserve">. </w:t>
      </w:r>
      <w:r>
        <w:t>Dem UPOV-Code könnte ein neues Element angehängt werden, um relevante Informationen über Sortengruppen und -typen und Sortenklassen zu liefern</w:t>
      </w:r>
      <w:r w:rsidR="00CA6ECD">
        <w:t xml:space="preserve">. </w:t>
      </w:r>
      <w:r w:rsidR="00C13309">
        <w:t>Das neu hinzugefügte</w:t>
      </w:r>
      <w:r>
        <w:t xml:space="preserve"> Element würde Teil des UPOV-Codesystems werden, ohne die bestehenden UPOV-Code-Elemente (z. B. Gattung, Arten und Unterarten) zu beeinflussen</w:t>
      </w:r>
      <w:r w:rsidR="00CA6ECD">
        <w:t xml:space="preserve">. </w:t>
      </w:r>
    </w:p>
    <w:p w14:paraId="7835F3B1" w14:textId="77777777" w:rsidR="005827E6" w:rsidRPr="00A20CFD" w:rsidRDefault="005827E6" w:rsidP="005827E6">
      <w:pPr>
        <w:rPr>
          <w:rFonts w:eastAsiaTheme="minorEastAsia" w:cs="Arial"/>
          <w:bCs/>
        </w:rPr>
      </w:pPr>
    </w:p>
    <w:p w14:paraId="48D2C4E3" w14:textId="77777777" w:rsidR="005827E6" w:rsidRPr="00A20CFD" w:rsidRDefault="005827E6" w:rsidP="005827E6">
      <w:pPr>
        <w:kinsoku w:val="0"/>
        <w:overflowPunct w:val="0"/>
        <w:autoSpaceDE w:val="0"/>
        <w:autoSpaceDN w:val="0"/>
        <w:adjustRightInd w:val="0"/>
        <w:spacing w:before="7"/>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tab/>
        <w:t>Im Allgemeinen wird derzeit die folgende UPOV-Codekonstruktion verwendet:</w:t>
      </w:r>
    </w:p>
    <w:p w14:paraId="58D80E68" w14:textId="77777777" w:rsidR="005827E6" w:rsidRPr="00A20CFD" w:rsidRDefault="005827E6" w:rsidP="005827E6">
      <w:pPr>
        <w:kinsoku w:val="0"/>
        <w:overflowPunct w:val="0"/>
        <w:autoSpaceDE w:val="0"/>
        <w:autoSpaceDN w:val="0"/>
        <w:adjustRightInd w:val="0"/>
        <w:spacing w:before="7"/>
        <w:rPr>
          <w:rFonts w:cs="Arial"/>
        </w:rPr>
      </w:pPr>
    </w:p>
    <w:p w14:paraId="73AD92BB" w14:textId="2C1B5EAB" w:rsidR="005827E6" w:rsidRPr="00A20CFD" w:rsidRDefault="005827E6" w:rsidP="00741FA4">
      <w:pPr>
        <w:kinsoku w:val="0"/>
        <w:overflowPunct w:val="0"/>
        <w:autoSpaceDE w:val="0"/>
        <w:autoSpaceDN w:val="0"/>
        <w:adjustRightInd w:val="0"/>
        <w:spacing w:before="7"/>
        <w:ind w:left="1134" w:hanging="567"/>
        <w:rPr>
          <w:rFonts w:cs="Arial"/>
        </w:rPr>
      </w:pPr>
      <w:r>
        <w:t>a)</w:t>
      </w:r>
      <w:r>
        <w:tab/>
        <w:t>ein alphabetisches Element von fünf Buchstaben (z. B. XXXXX), das die Gattung angibt („Gattungselement“);</w:t>
      </w:r>
    </w:p>
    <w:p w14:paraId="64E2FFCD" w14:textId="77777777" w:rsidR="005827E6" w:rsidRPr="00A20CFD" w:rsidRDefault="005827E6" w:rsidP="005827E6">
      <w:pPr>
        <w:kinsoku w:val="0"/>
        <w:overflowPunct w:val="0"/>
        <w:autoSpaceDE w:val="0"/>
        <w:autoSpaceDN w:val="0"/>
        <w:adjustRightInd w:val="0"/>
        <w:spacing w:before="7"/>
        <w:rPr>
          <w:rFonts w:cs="Arial"/>
        </w:rPr>
      </w:pPr>
    </w:p>
    <w:p w14:paraId="737C3CA7" w14:textId="6E8B29B6" w:rsidR="005827E6" w:rsidRPr="00A20CFD" w:rsidRDefault="005827E6" w:rsidP="005827E6">
      <w:pPr>
        <w:kinsoku w:val="0"/>
        <w:overflowPunct w:val="0"/>
        <w:autoSpaceDE w:val="0"/>
        <w:autoSpaceDN w:val="0"/>
        <w:adjustRightInd w:val="0"/>
        <w:spacing w:before="7"/>
        <w:ind w:firstLine="567"/>
        <w:rPr>
          <w:rFonts w:cs="Arial"/>
        </w:rPr>
      </w:pPr>
      <w:r>
        <w:t>b)</w:t>
      </w:r>
      <w:r>
        <w:tab/>
        <w:t>ein Element von drei Buchstaben (z. B. YYY), das die Art angibt („Artelement“);</w:t>
      </w:r>
    </w:p>
    <w:p w14:paraId="002FC311" w14:textId="77777777" w:rsidR="005827E6" w:rsidRPr="00A20CFD" w:rsidRDefault="005827E6" w:rsidP="005827E6">
      <w:pPr>
        <w:kinsoku w:val="0"/>
        <w:overflowPunct w:val="0"/>
        <w:autoSpaceDE w:val="0"/>
        <w:autoSpaceDN w:val="0"/>
        <w:adjustRightInd w:val="0"/>
        <w:spacing w:before="7"/>
        <w:rPr>
          <w:rFonts w:cs="Arial"/>
        </w:rPr>
      </w:pPr>
    </w:p>
    <w:p w14:paraId="435B01F9" w14:textId="10502E63" w:rsidR="005827E6" w:rsidRPr="00A20CFD" w:rsidRDefault="005827E6" w:rsidP="005827E6">
      <w:pPr>
        <w:kinsoku w:val="0"/>
        <w:overflowPunct w:val="0"/>
        <w:autoSpaceDE w:val="0"/>
        <w:autoSpaceDN w:val="0"/>
        <w:adjustRightInd w:val="0"/>
        <w:spacing w:before="7"/>
        <w:ind w:left="1134" w:hanging="567"/>
        <w:rPr>
          <w:rFonts w:cs="Arial"/>
        </w:rPr>
      </w:pPr>
      <w:r>
        <w:t>c)</w:t>
      </w:r>
      <w:r>
        <w:tab/>
        <w:t>gegebenenfalls ein weiteres Element von bis zu drei Zeichen (z. B. ZZ1), das eine subspezifische Einheit angibt („Unterartelement“);</w:t>
      </w:r>
    </w:p>
    <w:p w14:paraId="15677A0A" w14:textId="77777777" w:rsidR="005827E6" w:rsidRPr="00A20CFD" w:rsidRDefault="005827E6" w:rsidP="005827E6">
      <w:pPr>
        <w:kinsoku w:val="0"/>
        <w:overflowPunct w:val="0"/>
        <w:autoSpaceDE w:val="0"/>
        <w:autoSpaceDN w:val="0"/>
        <w:adjustRightInd w:val="0"/>
        <w:spacing w:before="7"/>
        <w:rPr>
          <w:rFonts w:cs="Arial"/>
        </w:rPr>
      </w:pPr>
    </w:p>
    <w:p w14:paraId="3DC1858F" w14:textId="77777777" w:rsidR="005827E6" w:rsidRPr="00A20CFD" w:rsidRDefault="005827E6" w:rsidP="005827E6">
      <w:pPr>
        <w:kinsoku w:val="0"/>
        <w:overflowPunct w:val="0"/>
        <w:autoSpaceDE w:val="0"/>
        <w:autoSpaceDN w:val="0"/>
        <w:adjustRightInd w:val="0"/>
        <w:spacing w:before="7"/>
        <w:ind w:left="207"/>
        <w:jc w:val="center"/>
        <w:rPr>
          <w:rFonts w:cs="Arial"/>
        </w:rPr>
      </w:pPr>
      <w:r>
        <w:t>Beispiel für einen aktuellen UPOV-Code:  XXXXX_YYY_ZZ1</w:t>
      </w:r>
    </w:p>
    <w:p w14:paraId="442D9411" w14:textId="77777777" w:rsidR="005827E6" w:rsidRPr="00A20CFD" w:rsidRDefault="005827E6" w:rsidP="005827E6">
      <w:pPr>
        <w:kinsoku w:val="0"/>
        <w:overflowPunct w:val="0"/>
        <w:autoSpaceDE w:val="0"/>
        <w:autoSpaceDN w:val="0"/>
        <w:adjustRightInd w:val="0"/>
        <w:spacing w:before="7"/>
        <w:rPr>
          <w:rFonts w:cs="Arial"/>
        </w:rPr>
      </w:pPr>
    </w:p>
    <w:p w14:paraId="3689A365" w14:textId="071EB9C7" w:rsidR="00801B5B" w:rsidRDefault="005827E6" w:rsidP="005827E6">
      <w:pPr>
        <w:tabs>
          <w:tab w:val="left" w:pos="0"/>
        </w:tabs>
        <w:kinsoku w:val="0"/>
        <w:overflowPunct w:val="0"/>
        <w:autoSpaceDE w:val="0"/>
        <w:autoSpaceDN w:val="0"/>
        <w:adjustRightInd w:val="0"/>
        <w:spacing w:line="237" w:lineRule="auto"/>
        <w:ind w:right="103"/>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tab/>
        <w:t>Das neue vorgeschlagene UPOV-Code-Format würde die bestehenden Elemente nicht ändern, außer die bestehenden Elemente auf Buchstaben zu beschränken (siehe Absätze 20 und 21 unten) und würde UPOV-Codes gegebenenfalls ein zusätzliches Element beifügen</w:t>
      </w:r>
      <w:r w:rsidR="00CA6ECD">
        <w:t xml:space="preserve">. </w:t>
      </w:r>
      <w:r>
        <w:t>Das neu beigefügte Element würde sich deutlich von den bestehenden Elementen im UPOV-Code unterscheiden, da ihm eine Ziffer vorangestellt wäre oder ausschließlich aus Ziffern bestünde</w:t>
      </w:r>
      <w:r w:rsidR="00CA6ECD">
        <w:t xml:space="preserve">. </w:t>
      </w:r>
      <w:r>
        <w:t>Darüber hina</w:t>
      </w:r>
      <w:r w:rsidR="00C13309">
        <w:t>us könnte das neue Element jeglichem</w:t>
      </w:r>
      <w:r>
        <w:t xml:space="preserve"> UPOV-Code hinzugefügt werden, unabhängig von Pflanzentaxa (Gattungen, Arten oder Ebenen von Unterarten)</w:t>
      </w:r>
      <w:r w:rsidR="00CA6ECD">
        <w:t xml:space="preserve">. </w:t>
      </w:r>
      <w:r>
        <w:t>Beispiele:</w:t>
      </w:r>
    </w:p>
    <w:p w14:paraId="307A0091" w14:textId="77777777" w:rsidR="00F43A04" w:rsidRDefault="00F43A04" w:rsidP="00801B5B">
      <w:pPr>
        <w:tabs>
          <w:tab w:val="left" w:pos="3969"/>
        </w:tabs>
        <w:kinsoku w:val="0"/>
        <w:overflowPunct w:val="0"/>
        <w:autoSpaceDE w:val="0"/>
        <w:autoSpaceDN w:val="0"/>
        <w:adjustRightInd w:val="0"/>
        <w:spacing w:line="237" w:lineRule="auto"/>
        <w:ind w:left="3969" w:right="103" w:hanging="3969"/>
        <w:rPr>
          <w:rFonts w:cs="Arial"/>
        </w:rPr>
      </w:pPr>
    </w:p>
    <w:p w14:paraId="53A2BAAB" w14:textId="464A42E6" w:rsidR="00A771B5" w:rsidRDefault="00A771B5"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für die Gattung </w:t>
      </w:r>
      <w:r>
        <w:rPr>
          <w:i/>
        </w:rPr>
        <w:t>Abies</w:t>
      </w:r>
      <w:r>
        <w:t>:</w:t>
      </w:r>
      <w:r>
        <w:tab/>
      </w:r>
      <w:r>
        <w:tab/>
        <w:t xml:space="preserve">ABIES </w:t>
      </w:r>
    </w:p>
    <w:p w14:paraId="6A3462A0" w14:textId="2220DDA5" w:rsidR="00561613" w:rsidRDefault="00A771B5"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mit angehängtem Element: </w:t>
      </w:r>
      <w:r>
        <w:tab/>
        <w:t>ABIES_1234</w:t>
      </w:r>
    </w:p>
    <w:p w14:paraId="1F0D4A56" w14:textId="08C433A0" w:rsidR="00801B5B" w:rsidRDefault="00801B5B"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p>
    <w:p w14:paraId="3C25D22C" w14:textId="020ABC30" w:rsidR="00801B5B" w:rsidRP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für die Art </w:t>
      </w:r>
      <w:r>
        <w:rPr>
          <w:i/>
        </w:rPr>
        <w:t>Abies sibirica</w:t>
      </w:r>
      <w:r>
        <w:t xml:space="preserve">: </w:t>
      </w:r>
      <w:r>
        <w:tab/>
        <w:t>ABIES_SIB</w:t>
      </w:r>
    </w:p>
    <w:p w14:paraId="74FA9CF5" w14:textId="12D509A3" w:rsidR="00561613" w:rsidRP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mit angehängtem Element: </w:t>
      </w:r>
      <w:r>
        <w:tab/>
        <w:t>ABIES_SIB_1234</w:t>
      </w:r>
    </w:p>
    <w:p w14:paraId="23E4C772" w14:textId="79838802"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p>
    <w:p w14:paraId="57DF6FD1" w14:textId="6B27B9B9"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für die Unterart </w:t>
      </w:r>
      <w:r>
        <w:rPr>
          <w:i/>
        </w:rPr>
        <w:t>Abies sibirica</w:t>
      </w:r>
      <w:r>
        <w:t xml:space="preserve"> subsp. </w:t>
      </w:r>
      <w:r>
        <w:rPr>
          <w:i/>
        </w:rPr>
        <w:t>semenovii</w:t>
      </w:r>
      <w:r>
        <w:t>:</w:t>
      </w:r>
      <w:r>
        <w:tab/>
        <w:t>ABIES_SIB_SEM</w:t>
      </w:r>
    </w:p>
    <w:p w14:paraId="5B2966AD" w14:textId="7DD56089" w:rsidR="00561613" w:rsidRDefault="00561613" w:rsidP="001E008B">
      <w:pPr>
        <w:tabs>
          <w:tab w:val="left" w:leader="dot" w:pos="567"/>
          <w:tab w:val="left" w:leader="dot" w:pos="7371"/>
        </w:tabs>
        <w:kinsoku w:val="0"/>
        <w:overflowPunct w:val="0"/>
        <w:autoSpaceDE w:val="0"/>
        <w:autoSpaceDN w:val="0"/>
        <w:adjustRightInd w:val="0"/>
        <w:spacing w:line="238" w:lineRule="auto"/>
        <w:ind w:left="567" w:right="102"/>
        <w:rPr>
          <w:rFonts w:cs="Arial"/>
        </w:rPr>
      </w:pPr>
      <w:r>
        <w:t xml:space="preserve">UPOV-Code mit angehängtem Element: </w:t>
      </w:r>
      <w:r>
        <w:tab/>
        <w:t>ABIES_SIB_SEM_1234</w:t>
      </w:r>
    </w:p>
    <w:p w14:paraId="4605C0B1" w14:textId="77777777" w:rsidR="00561613" w:rsidRDefault="00561613" w:rsidP="00561613">
      <w:pPr>
        <w:tabs>
          <w:tab w:val="left" w:leader="dot" w:pos="0"/>
          <w:tab w:val="left" w:leader="dot" w:pos="7371"/>
        </w:tabs>
        <w:kinsoku w:val="0"/>
        <w:overflowPunct w:val="0"/>
        <w:autoSpaceDE w:val="0"/>
        <w:autoSpaceDN w:val="0"/>
        <w:adjustRightInd w:val="0"/>
        <w:spacing w:line="238" w:lineRule="auto"/>
        <w:ind w:right="102"/>
        <w:rPr>
          <w:rFonts w:cs="Arial"/>
        </w:rPr>
      </w:pPr>
    </w:p>
    <w:p w14:paraId="42D279A9" w14:textId="77777777" w:rsidR="00801B5B" w:rsidRPr="00A20CFD" w:rsidRDefault="00801B5B" w:rsidP="005827E6">
      <w:pPr>
        <w:tabs>
          <w:tab w:val="left" w:pos="0"/>
        </w:tabs>
        <w:kinsoku w:val="0"/>
        <w:overflowPunct w:val="0"/>
        <w:autoSpaceDE w:val="0"/>
        <w:autoSpaceDN w:val="0"/>
        <w:adjustRightInd w:val="0"/>
        <w:spacing w:line="237" w:lineRule="auto"/>
        <w:ind w:right="103"/>
        <w:rPr>
          <w:rFonts w:cs="Arial"/>
        </w:rPr>
      </w:pPr>
    </w:p>
    <w:p w14:paraId="19C8C456" w14:textId="77777777" w:rsidR="00B62063" w:rsidRDefault="00B62063">
      <w:pPr>
        <w:jc w:val="left"/>
        <w:rPr>
          <w:i/>
        </w:rPr>
      </w:pPr>
      <w:bookmarkStart w:id="9" w:name="_Toc50126006"/>
      <w:r>
        <w:br w:type="page"/>
      </w:r>
    </w:p>
    <w:p w14:paraId="7D0A3E7D" w14:textId="1AA07C2F" w:rsidR="005827E6" w:rsidRPr="00A20CFD" w:rsidRDefault="005827E6" w:rsidP="005827E6">
      <w:pPr>
        <w:pStyle w:val="Heading3"/>
      </w:pPr>
      <w:r>
        <w:lastRenderedPageBreak/>
        <w:t>Bezeichnungskonvention:</w:t>
      </w:r>
      <w:bookmarkEnd w:id="9"/>
    </w:p>
    <w:p w14:paraId="0D0C35A1" w14:textId="77777777" w:rsidR="005827E6" w:rsidRPr="00A20CFD" w:rsidRDefault="005827E6" w:rsidP="005827E6">
      <w:pPr>
        <w:tabs>
          <w:tab w:val="left" w:pos="0"/>
        </w:tabs>
        <w:kinsoku w:val="0"/>
        <w:overflowPunct w:val="0"/>
        <w:autoSpaceDE w:val="0"/>
        <w:autoSpaceDN w:val="0"/>
        <w:adjustRightInd w:val="0"/>
        <w:spacing w:line="237" w:lineRule="auto"/>
        <w:ind w:right="103"/>
        <w:rPr>
          <w:rFonts w:cs="Arial"/>
        </w:rPr>
      </w:pPr>
    </w:p>
    <w:p w14:paraId="28720A7A" w14:textId="1479F98B" w:rsidR="005827E6" w:rsidRPr="00A20CFD" w:rsidRDefault="005827E6" w:rsidP="005827E6">
      <w:pPr>
        <w:rPr>
          <w:rFonts w:cs="Arial"/>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Das neue an UPOV-Codes angehängte Element wäre durch folgende Bezeichnungskonvention erkennbar:</w:t>
      </w:r>
    </w:p>
    <w:p w14:paraId="1378EA7D" w14:textId="77777777" w:rsidR="0017067D" w:rsidRPr="00A20CFD" w:rsidRDefault="0017067D" w:rsidP="005827E6">
      <w:pPr>
        <w:rPr>
          <w:rFonts w:eastAsiaTheme="minorEastAsia" w:cs="Arial"/>
          <w:bCs/>
        </w:rPr>
      </w:pPr>
    </w:p>
    <w:p w14:paraId="66C87E9E" w14:textId="1235255E" w:rsidR="005F6656" w:rsidRPr="005F6656" w:rsidRDefault="00EA367A" w:rsidP="005F6656">
      <w:pPr>
        <w:pStyle w:val="ListParagraph"/>
        <w:numPr>
          <w:ilvl w:val="0"/>
          <w:numId w:val="11"/>
        </w:numPr>
        <w:kinsoku w:val="0"/>
        <w:overflowPunct w:val="0"/>
        <w:autoSpaceDE w:val="0"/>
        <w:autoSpaceDN w:val="0"/>
        <w:adjustRightInd w:val="0"/>
        <w:spacing w:before="7"/>
        <w:ind w:left="1134" w:hanging="567"/>
        <w:rPr>
          <w:color w:val="000000"/>
        </w:rPr>
      </w:pPr>
      <w:r>
        <w:t>Ein Ziffernpräfix würde das neue angehängte Element identifizieren</w:t>
      </w:r>
      <w:r w:rsidR="00CA6ECD">
        <w:t xml:space="preserve">. </w:t>
      </w:r>
    </w:p>
    <w:p w14:paraId="555BF561" w14:textId="691A9F7A" w:rsidR="001F748B" w:rsidRPr="005F6656" w:rsidRDefault="00EA367A" w:rsidP="005F6656">
      <w:pPr>
        <w:pStyle w:val="ListParagraph"/>
        <w:numPr>
          <w:ilvl w:val="0"/>
          <w:numId w:val="11"/>
        </w:numPr>
        <w:kinsoku w:val="0"/>
        <w:overflowPunct w:val="0"/>
        <w:autoSpaceDE w:val="0"/>
        <w:autoSpaceDN w:val="0"/>
        <w:adjustRightInd w:val="0"/>
        <w:spacing w:before="7"/>
        <w:ind w:left="1134" w:hanging="567"/>
        <w:rPr>
          <w:color w:val="000000"/>
        </w:rPr>
      </w:pPr>
      <w:r>
        <w:t>Unterschiedliche Ziffern können gegebenenfalls unterschiedliche Informationskategorien anzeigen</w:t>
      </w:r>
      <w:r w:rsidR="00CA6ECD">
        <w:t>.</w:t>
      </w:r>
      <w:r w:rsidR="00CA6ECD">
        <w:rPr>
          <w:color w:val="000000"/>
        </w:rPr>
        <w:t xml:space="preserve"> </w:t>
      </w:r>
    </w:p>
    <w:p w14:paraId="7943A17E" w14:textId="77777777" w:rsidR="001F748B" w:rsidRPr="00A20CFD" w:rsidRDefault="001F748B" w:rsidP="005827E6">
      <w:pPr>
        <w:kinsoku w:val="0"/>
        <w:overflowPunct w:val="0"/>
        <w:autoSpaceDE w:val="0"/>
        <w:autoSpaceDN w:val="0"/>
        <w:adjustRightInd w:val="0"/>
        <w:spacing w:before="7"/>
        <w:rPr>
          <w:color w:val="000000"/>
        </w:rPr>
      </w:pPr>
    </w:p>
    <w:p w14:paraId="065DE969" w14:textId="666F9CC2" w:rsidR="00EA367A" w:rsidRPr="00A20CFD" w:rsidRDefault="001F748B" w:rsidP="005827E6">
      <w:pPr>
        <w:kinsoku w:val="0"/>
        <w:overflowPunct w:val="0"/>
        <w:autoSpaceDE w:val="0"/>
        <w:autoSpaceDN w:val="0"/>
        <w:adjustRightInd w:val="0"/>
        <w:spacing w:before="7"/>
        <w:rPr>
          <w:rFonts w:cs="Arial"/>
        </w:rPr>
      </w:pPr>
      <w:r w:rsidRPr="00A20CFD">
        <w:rPr>
          <w:color w:val="000000"/>
        </w:rPr>
        <w:fldChar w:fldCharType="begin"/>
      </w:r>
      <w:r w:rsidRPr="00A20CFD">
        <w:rPr>
          <w:color w:val="000000"/>
        </w:rPr>
        <w:instrText xml:space="preserve"> AUTONUM  </w:instrText>
      </w:r>
      <w:r w:rsidRPr="00A20CFD">
        <w:rPr>
          <w:color w:val="000000"/>
        </w:rPr>
        <w:fldChar w:fldCharType="end"/>
      </w:r>
      <w:r>
        <w:rPr>
          <w:color w:val="000000"/>
        </w:rPr>
        <w:tab/>
        <w:t xml:space="preserve">Dieser Ansatz würde die Änderung des </w:t>
      </w:r>
      <w:r>
        <w:t>bestehenden UPOV-Code-Systems erfordern, um Ziffern im dritten Element („Unterarten“-Element, z. B. „ZZ1“) zu vermeiden</w:t>
      </w:r>
      <w:r w:rsidR="00CA6ECD">
        <w:t xml:space="preserve">. </w:t>
      </w:r>
      <w:r>
        <w:t xml:space="preserve">Obwohl die allgemeine Konstruktion des UPOV-Codesystems die Möglichkeit der Verwendung von Zahlen im dritten Element erwähnte, wurde diese Möglichkeit nicht genutzt. </w:t>
      </w:r>
    </w:p>
    <w:p w14:paraId="254DE1F3" w14:textId="77777777" w:rsidR="00EA367A" w:rsidRPr="00A20CFD" w:rsidRDefault="00EA367A" w:rsidP="005827E6">
      <w:pPr>
        <w:kinsoku w:val="0"/>
        <w:overflowPunct w:val="0"/>
        <w:autoSpaceDE w:val="0"/>
        <w:autoSpaceDN w:val="0"/>
        <w:adjustRightInd w:val="0"/>
        <w:spacing w:before="7"/>
        <w:rPr>
          <w:rFonts w:cs="Arial"/>
        </w:rPr>
      </w:pPr>
    </w:p>
    <w:p w14:paraId="149397A1" w14:textId="7193C379" w:rsidR="0017067D" w:rsidRPr="00A20CFD" w:rsidRDefault="00EA367A" w:rsidP="00FD0751">
      <w:pPr>
        <w:pStyle w:val="Heading3"/>
      </w:pPr>
      <w:bookmarkStart w:id="10" w:name="_Toc50126007"/>
      <w:r>
        <w:t>Verfahren zur Einführung und Änderung des neuen UPOV-Code-Elements</w:t>
      </w:r>
      <w:bookmarkEnd w:id="10"/>
    </w:p>
    <w:p w14:paraId="425553C6" w14:textId="7DF60543" w:rsidR="00153CBF" w:rsidRDefault="00153CBF" w:rsidP="00FD0751">
      <w:pPr>
        <w:keepNext/>
        <w:kinsoku w:val="0"/>
        <w:overflowPunct w:val="0"/>
        <w:autoSpaceDE w:val="0"/>
        <w:autoSpaceDN w:val="0"/>
        <w:adjustRightInd w:val="0"/>
        <w:spacing w:before="7"/>
        <w:rPr>
          <w:rFonts w:cs="Arial"/>
        </w:rPr>
      </w:pPr>
    </w:p>
    <w:p w14:paraId="5E7BA02E" w14:textId="6CA47084" w:rsidR="00153CBF" w:rsidRDefault="00153CBF" w:rsidP="00FD0751">
      <w:pPr>
        <w:keepNext/>
        <w:kinsoku w:val="0"/>
        <w:overflowPunct w:val="0"/>
        <w:autoSpaceDE w:val="0"/>
        <w:autoSpaceDN w:val="0"/>
        <w:adjustRightInd w:val="0"/>
        <w:spacing w:before="7"/>
        <w:rPr>
          <w:rFonts w:cs="Arial"/>
        </w:rPr>
      </w:pPr>
      <w:r w:rsidRPr="00A20CFD">
        <w:rPr>
          <w:rFonts w:cs="Arial"/>
        </w:rPr>
        <w:fldChar w:fldCharType="begin"/>
      </w:r>
      <w:r w:rsidRPr="00A20CFD">
        <w:rPr>
          <w:rFonts w:cs="Arial"/>
        </w:rPr>
        <w:instrText xml:space="preserve"> AUTONUM  </w:instrText>
      </w:r>
      <w:r w:rsidRPr="00A20CFD">
        <w:rPr>
          <w:rFonts w:cs="Arial"/>
        </w:rPr>
        <w:fldChar w:fldCharType="end"/>
      </w:r>
      <w:r>
        <w:tab/>
        <w:t>Die entsprechenden TWP würden Vorschläge für das Anhängen der neuen Elemente an die UPOV-Codes und etwaige spätere Änderungen prüfen. Die maßgeblichen TWP würden die erforderlichen Informationen, einschließlich der Definition aller Pflanzengruppen oder -typen und alle nachfolgenden Änderungen, vereinbaren</w:t>
      </w:r>
      <w:r w:rsidR="00CA6ECD">
        <w:t xml:space="preserve">. </w:t>
      </w:r>
    </w:p>
    <w:p w14:paraId="47C48024" w14:textId="29EAA588" w:rsidR="00821D5B" w:rsidRPr="00A20CFD" w:rsidRDefault="00821D5B" w:rsidP="005827E6">
      <w:pPr>
        <w:kinsoku w:val="0"/>
        <w:overflowPunct w:val="0"/>
        <w:autoSpaceDE w:val="0"/>
        <w:autoSpaceDN w:val="0"/>
        <w:adjustRightInd w:val="0"/>
        <w:spacing w:before="7"/>
        <w:rPr>
          <w:rFonts w:cs="Arial"/>
        </w:rPr>
      </w:pPr>
    </w:p>
    <w:p w14:paraId="7F8E8FEF" w14:textId="0EA25C2B" w:rsidR="005827E6" w:rsidRPr="00A20CFD" w:rsidRDefault="005827E6" w:rsidP="005827E6">
      <w:pPr>
        <w:pStyle w:val="Heading3"/>
        <w:rPr>
          <w:rFonts w:eastAsiaTheme="minorEastAsia"/>
        </w:rPr>
      </w:pPr>
      <w:bookmarkStart w:id="11" w:name="_Toc50126008"/>
      <w:r>
        <w:t>Übergang</w:t>
      </w:r>
      <w:bookmarkEnd w:id="11"/>
    </w:p>
    <w:p w14:paraId="1B34D09E" w14:textId="77777777" w:rsidR="005827E6" w:rsidRPr="00A20CFD" w:rsidRDefault="005827E6" w:rsidP="005827E6">
      <w:pPr>
        <w:tabs>
          <w:tab w:val="left" w:pos="1134"/>
        </w:tabs>
        <w:kinsoku w:val="0"/>
        <w:overflowPunct w:val="0"/>
        <w:autoSpaceDE w:val="0"/>
        <w:autoSpaceDN w:val="0"/>
        <w:adjustRightInd w:val="0"/>
        <w:spacing w:before="10"/>
        <w:rPr>
          <w:rFonts w:cs="Arial"/>
        </w:rPr>
      </w:pPr>
    </w:p>
    <w:p w14:paraId="3DA0A637" w14:textId="38B61630" w:rsidR="005827E6" w:rsidRPr="00A20CFD" w:rsidRDefault="005827E6" w:rsidP="005827E6">
      <w:pPr>
        <w:rPr>
          <w:rFonts w:cs="Arial"/>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Die neue UPOV-Codestruktur wäre mit bestehenden Datenbanken und Systemen, die die aktuelle Struktur verwenden, kompatibel</w:t>
      </w:r>
      <w:r w:rsidR="00CA6ECD">
        <w:t xml:space="preserve">. </w:t>
      </w:r>
      <w:r>
        <w:t>Insbesondere wären die UPOV-Codes, die die neue Struktur verwenden, mit bestehenden Datenbanken und Systemen kompatibel, selbst wenn diese Systeme und Datenbanken das angehängte Element nicht unterstützen würden</w:t>
      </w:r>
      <w:r w:rsidR="00CA6ECD">
        <w:t xml:space="preserve">. </w:t>
      </w:r>
      <w:r>
        <w:t xml:space="preserve">In dieser Hinsicht hätten alle Benutzer die Möglichkeit, das neue angehängte Element in UPOV-Codes nicht zu verwenden. </w:t>
      </w:r>
    </w:p>
    <w:p w14:paraId="1AE423A0" w14:textId="77777777" w:rsidR="004E1FFF" w:rsidRPr="00A20CFD" w:rsidRDefault="004E1FFF" w:rsidP="005827E6">
      <w:pPr>
        <w:rPr>
          <w:rFonts w:eastAsiaTheme="minorEastAsia" w:cs="Arial"/>
          <w:bCs/>
        </w:rPr>
      </w:pPr>
    </w:p>
    <w:p w14:paraId="3083DB25" w14:textId="4FB18A41" w:rsidR="005827E6" w:rsidRPr="00A20CFD" w:rsidRDefault="00D13BA1" w:rsidP="005827E6">
      <w:pPr>
        <w:pStyle w:val="Heading3"/>
        <w:rPr>
          <w:rFonts w:eastAsiaTheme="minorEastAsia"/>
        </w:rPr>
      </w:pPr>
      <w:bookmarkStart w:id="12" w:name="_Toc50126009"/>
      <w:r>
        <w:t>Umsetzung</w:t>
      </w:r>
      <w:bookmarkEnd w:id="12"/>
    </w:p>
    <w:p w14:paraId="37A7C913" w14:textId="77777777" w:rsidR="008052A3" w:rsidRPr="00A20CFD" w:rsidRDefault="008052A3" w:rsidP="005827E6">
      <w:pPr>
        <w:rPr>
          <w:rFonts w:eastAsiaTheme="minorEastAsia" w:cs="Arial"/>
          <w:bCs/>
        </w:rPr>
      </w:pPr>
    </w:p>
    <w:p w14:paraId="3D9E4B7F" w14:textId="49735A43" w:rsidR="005827E6" w:rsidRDefault="005827E6" w:rsidP="00F45637">
      <w:pPr>
        <w:rPr>
          <w:rFonts w:eastAsiaTheme="minorEastAsia" w:cs="Arial"/>
          <w:bCs/>
        </w:rPr>
      </w:pPr>
      <w:r w:rsidRPr="00A20CFD">
        <w:rPr>
          <w:rFonts w:eastAsiaTheme="minorEastAsia" w:cs="Arial"/>
        </w:rPr>
        <w:fldChar w:fldCharType="begin"/>
      </w:r>
      <w:r w:rsidRPr="00A20CFD">
        <w:rPr>
          <w:rFonts w:eastAsiaTheme="minorEastAsia" w:cs="Arial"/>
        </w:rPr>
        <w:instrText xml:space="preserve"> AUTONUM  </w:instrText>
      </w:r>
      <w:r w:rsidRPr="00A20CFD">
        <w:rPr>
          <w:rFonts w:eastAsiaTheme="minorEastAsia" w:cs="Arial"/>
        </w:rPr>
        <w:fldChar w:fldCharType="end"/>
      </w:r>
      <w:r>
        <w:tab/>
        <w:t>Wird ein bestehender UPOV-Code aktualisiert, um dem neuen Format zu folgen, würden alle Verbandsmitglieder und Parteien, die Daten zur Datenbank für Pflanzensorten beisteuern, informiert</w:t>
      </w:r>
      <w:r w:rsidR="00CA6ECD">
        <w:t xml:space="preserve">. </w:t>
      </w:r>
      <w:r>
        <w:t>Beispiele dafür, wie das neu beigefügte Element angewendet werden könnte, sind unten aufgeführt.</w:t>
      </w:r>
    </w:p>
    <w:p w14:paraId="7CC98338" w14:textId="7459A48D" w:rsidR="00DA1587" w:rsidRDefault="00DA1587" w:rsidP="00F45637">
      <w:pPr>
        <w:rPr>
          <w:rFonts w:eastAsiaTheme="minorEastAsia" w:cs="Arial"/>
          <w:bCs/>
        </w:rPr>
      </w:pPr>
    </w:p>
    <w:p w14:paraId="2E0A98E1" w14:textId="06D03069" w:rsidR="00DA1587" w:rsidRPr="00A20CFD" w:rsidRDefault="00DA1587" w:rsidP="00F45637">
      <w:pPr>
        <w:rPr>
          <w:rFonts w:cs="Arial"/>
        </w:rPr>
      </w:pPr>
      <w:r>
        <w:rPr>
          <w:rFonts w:cs="Arial"/>
        </w:rPr>
        <w:fldChar w:fldCharType="begin"/>
      </w:r>
      <w:r>
        <w:rPr>
          <w:rFonts w:cs="Arial"/>
        </w:rPr>
        <w:instrText xml:space="preserve"> AUTONUM  </w:instrText>
      </w:r>
      <w:r>
        <w:rPr>
          <w:rFonts w:cs="Arial"/>
        </w:rPr>
        <w:fldChar w:fldCharType="end"/>
      </w:r>
      <w:r>
        <w:tab/>
        <w:t>Folgendes sind Beispiele für beigefügte Informationen zu Sortentypen oder -gruppen:</w:t>
      </w:r>
    </w:p>
    <w:p w14:paraId="5ABFE815" w14:textId="77777777" w:rsidR="005827E6" w:rsidRPr="00A20CFD" w:rsidRDefault="005827E6" w:rsidP="005827E6">
      <w:pPr>
        <w:tabs>
          <w:tab w:val="left" w:pos="1134"/>
        </w:tabs>
        <w:kinsoku w:val="0"/>
        <w:overflowPunct w:val="0"/>
        <w:autoSpaceDE w:val="0"/>
        <w:autoSpaceDN w:val="0"/>
        <w:adjustRightInd w:val="0"/>
        <w:spacing w:before="7"/>
        <w:ind w:left="1173" w:right="103"/>
        <w:contextualSpacing/>
        <w:rPr>
          <w:rFonts w:cs="Arial"/>
        </w:rPr>
      </w:pPr>
    </w:p>
    <w:p w14:paraId="76EF80AC" w14:textId="4C93EFAB" w:rsidR="0035751B" w:rsidRDefault="0035751B" w:rsidP="0035751B">
      <w:pPr>
        <w:pStyle w:val="ListParagraph"/>
        <w:numPr>
          <w:ilvl w:val="0"/>
          <w:numId w:val="10"/>
        </w:numPr>
        <w:tabs>
          <w:tab w:val="left" w:pos="1134"/>
        </w:tabs>
        <w:kinsoku w:val="0"/>
        <w:overflowPunct w:val="0"/>
        <w:autoSpaceDE w:val="0"/>
        <w:autoSpaceDN w:val="0"/>
        <w:adjustRightInd w:val="0"/>
        <w:spacing w:before="7"/>
        <w:ind w:left="1134" w:right="103" w:hanging="567"/>
        <w:rPr>
          <w:rFonts w:cs="Arial"/>
        </w:rPr>
      </w:pPr>
      <w:r>
        <w:t>Gerste – Anhängen von Informationen zum Reihentyp (zwei- („2“) oder sechsreihig („6“)) und Wechselverhalten (Winter („W“) oder Spring („S“) für Frühjahr)</w:t>
      </w:r>
    </w:p>
    <w:p w14:paraId="062ABF72" w14:textId="77777777" w:rsidR="0035751B" w:rsidRPr="0035751B" w:rsidRDefault="0035751B" w:rsidP="0035751B">
      <w:pPr>
        <w:pStyle w:val="ListParagraph"/>
        <w:tabs>
          <w:tab w:val="left" w:pos="1134"/>
        </w:tabs>
        <w:kinsoku w:val="0"/>
        <w:overflowPunct w:val="0"/>
        <w:autoSpaceDE w:val="0"/>
        <w:autoSpaceDN w:val="0"/>
        <w:adjustRightInd w:val="0"/>
        <w:spacing w:before="7"/>
        <w:ind w:left="1134" w:right="103"/>
        <w:rPr>
          <w:rFonts w:cs="Arial"/>
        </w:rPr>
      </w:pPr>
    </w:p>
    <w:p w14:paraId="0F37599B" w14:textId="78B0513B" w:rsidR="00B751DE" w:rsidRPr="00441474" w:rsidRDefault="00B751DE" w:rsidP="0035751B">
      <w:pPr>
        <w:tabs>
          <w:tab w:val="left" w:pos="1134"/>
        </w:tabs>
        <w:kinsoku w:val="0"/>
        <w:overflowPunct w:val="0"/>
        <w:autoSpaceDE w:val="0"/>
        <w:autoSpaceDN w:val="0"/>
        <w:adjustRightInd w:val="0"/>
        <w:spacing w:before="7"/>
        <w:ind w:left="1134" w:right="103"/>
        <w:rPr>
          <w:rFonts w:eastAsiaTheme="minorEastAsia"/>
        </w:rPr>
      </w:pPr>
      <w:r>
        <w:t xml:space="preserve">Bestehende UPOV-Codes:  HORDE_VUL </w:t>
      </w:r>
    </w:p>
    <w:p w14:paraId="08A21B54" w14:textId="77777777" w:rsidR="007D62D7" w:rsidRPr="00441474" w:rsidRDefault="007D62D7" w:rsidP="00B751DE">
      <w:pPr>
        <w:tabs>
          <w:tab w:val="left" w:pos="1134"/>
        </w:tabs>
        <w:kinsoku w:val="0"/>
        <w:overflowPunct w:val="0"/>
        <w:autoSpaceDE w:val="0"/>
        <w:autoSpaceDN w:val="0"/>
        <w:adjustRightInd w:val="0"/>
        <w:spacing w:before="7"/>
        <w:ind w:left="567" w:right="103"/>
        <w:rPr>
          <w:rFonts w:cs="Arial"/>
        </w:rPr>
      </w:pPr>
    </w:p>
    <w:p w14:paraId="51214461" w14:textId="25AA12DB" w:rsidR="00FE2BE9" w:rsidRPr="00441474" w:rsidRDefault="00B751DE" w:rsidP="0035751B">
      <w:pPr>
        <w:tabs>
          <w:tab w:val="left" w:pos="1134"/>
        </w:tabs>
        <w:kinsoku w:val="0"/>
        <w:overflowPunct w:val="0"/>
        <w:autoSpaceDE w:val="0"/>
        <w:autoSpaceDN w:val="0"/>
        <w:adjustRightInd w:val="0"/>
        <w:spacing w:before="7"/>
        <w:ind w:left="1134" w:right="103"/>
        <w:rPr>
          <w:rFonts w:cs="Arial"/>
        </w:rPr>
      </w:pPr>
      <w:r>
        <w:t xml:space="preserve">Aktualisierte UPOV-Codes:  </w:t>
      </w:r>
    </w:p>
    <w:p w14:paraId="05C38B97" w14:textId="7E5ED360" w:rsidR="000921ED" w:rsidRPr="00441474" w:rsidRDefault="000921ED" w:rsidP="0035751B">
      <w:pPr>
        <w:kinsoku w:val="0"/>
        <w:overflowPunct w:val="0"/>
        <w:autoSpaceDE w:val="0"/>
        <w:autoSpaceDN w:val="0"/>
        <w:adjustRightInd w:val="0"/>
        <w:spacing w:before="7"/>
        <w:ind w:left="3261" w:right="103"/>
        <w:rPr>
          <w:rFonts w:cs="Arial"/>
        </w:rPr>
      </w:pPr>
      <w:r>
        <w:t>HORDE_VUL_2W (beigefügte Information zweireihig/Wintertyp)</w:t>
      </w:r>
    </w:p>
    <w:p w14:paraId="39CED97A" w14:textId="539390A2" w:rsidR="000921ED" w:rsidRPr="00441474" w:rsidRDefault="000921ED" w:rsidP="0035751B">
      <w:pPr>
        <w:kinsoku w:val="0"/>
        <w:overflowPunct w:val="0"/>
        <w:autoSpaceDE w:val="0"/>
        <w:autoSpaceDN w:val="0"/>
        <w:adjustRightInd w:val="0"/>
        <w:spacing w:before="7"/>
        <w:ind w:left="3261" w:right="103"/>
        <w:rPr>
          <w:rFonts w:cs="Arial"/>
        </w:rPr>
      </w:pPr>
      <w:r>
        <w:t>HORDE_VUL_2S (beigefügte Information zweireihig/</w:t>
      </w:r>
      <w:r w:rsidR="00CA6ECD">
        <w:t>Frühjahrstyp</w:t>
      </w:r>
      <w:r>
        <w:t>)</w:t>
      </w:r>
    </w:p>
    <w:p w14:paraId="4F79EAF2" w14:textId="34121318" w:rsidR="000921ED" w:rsidRPr="00441474" w:rsidRDefault="000921ED" w:rsidP="0035751B">
      <w:pPr>
        <w:kinsoku w:val="0"/>
        <w:overflowPunct w:val="0"/>
        <w:autoSpaceDE w:val="0"/>
        <w:autoSpaceDN w:val="0"/>
        <w:adjustRightInd w:val="0"/>
        <w:spacing w:before="7"/>
        <w:ind w:left="3261" w:right="103"/>
        <w:rPr>
          <w:rFonts w:cs="Arial"/>
        </w:rPr>
      </w:pPr>
      <w:r>
        <w:t>HORDE_VUL_6W (angehängte Information sechsreihig/Wintertyp)</w:t>
      </w:r>
    </w:p>
    <w:p w14:paraId="16A1B07A" w14:textId="52A1FE00" w:rsidR="000921ED" w:rsidRPr="00441474" w:rsidRDefault="000921ED" w:rsidP="0035751B">
      <w:pPr>
        <w:tabs>
          <w:tab w:val="left" w:pos="1134"/>
        </w:tabs>
        <w:kinsoku w:val="0"/>
        <w:overflowPunct w:val="0"/>
        <w:autoSpaceDE w:val="0"/>
        <w:autoSpaceDN w:val="0"/>
        <w:adjustRightInd w:val="0"/>
        <w:spacing w:before="7"/>
        <w:ind w:left="3261" w:right="103"/>
        <w:rPr>
          <w:rFonts w:eastAsiaTheme="minorEastAsia"/>
        </w:rPr>
      </w:pPr>
      <w:r>
        <w:t>HORDE_VUL_6S (beigefügte Information sechsreihig/Frühjahrstyp)</w:t>
      </w:r>
    </w:p>
    <w:p w14:paraId="71288951" w14:textId="77777777" w:rsidR="00A86977" w:rsidRPr="00441474" w:rsidRDefault="00A86977" w:rsidP="0069529F">
      <w:pPr>
        <w:rPr>
          <w:rFonts w:eastAsiaTheme="minorEastAsia"/>
        </w:rPr>
      </w:pPr>
    </w:p>
    <w:p w14:paraId="23EBC0AA" w14:textId="77777777" w:rsidR="0069529F" w:rsidRPr="00441474" w:rsidRDefault="0069529F" w:rsidP="007B33DF">
      <w:pPr>
        <w:rPr>
          <w:rFonts w:eastAsiaTheme="minorEastAsia"/>
        </w:rPr>
      </w:pPr>
    </w:p>
    <w:p w14:paraId="264B0F8D" w14:textId="6C8D3056" w:rsidR="002A65DA" w:rsidRPr="00441474" w:rsidRDefault="001D3899" w:rsidP="00F719A4">
      <w:pPr>
        <w:pStyle w:val="ListParagraph"/>
        <w:numPr>
          <w:ilvl w:val="0"/>
          <w:numId w:val="10"/>
        </w:numPr>
        <w:ind w:left="1134" w:hanging="567"/>
      </w:pPr>
      <w:r>
        <w:t>Apfel – Typ: 1=Frucht, 2=Unterlage, 3=Ziersorte; Gruppen: Keimpflanze („S“); Mutante („M“); Cripps Pink Mutante („MC“); Fuji Mutante („MF“); und Gala Mutante („MG“)</w:t>
      </w:r>
    </w:p>
    <w:p w14:paraId="28A06D3D" w14:textId="77777777" w:rsidR="002A65DA" w:rsidRPr="00441474" w:rsidRDefault="002A65DA" w:rsidP="002A65DA">
      <w:pPr>
        <w:rPr>
          <w:rFonts w:eastAsiaTheme="minorEastAsia"/>
        </w:rPr>
      </w:pPr>
    </w:p>
    <w:p w14:paraId="2D8B8EE9" w14:textId="0F3C288D" w:rsidR="001D3899" w:rsidRPr="00441474" w:rsidRDefault="001D3899" w:rsidP="001D3899">
      <w:pPr>
        <w:tabs>
          <w:tab w:val="left" w:pos="1134"/>
        </w:tabs>
        <w:kinsoku w:val="0"/>
        <w:overflowPunct w:val="0"/>
        <w:autoSpaceDE w:val="0"/>
        <w:autoSpaceDN w:val="0"/>
        <w:adjustRightInd w:val="0"/>
        <w:spacing w:before="7"/>
        <w:ind w:left="1134" w:right="103"/>
        <w:rPr>
          <w:rFonts w:eastAsiaTheme="minorEastAsia"/>
        </w:rPr>
      </w:pPr>
      <w:r>
        <w:t xml:space="preserve">Bestehender UPOV-Code:     MALUS_DOM </w:t>
      </w:r>
    </w:p>
    <w:p w14:paraId="11EC53C9" w14:textId="77777777" w:rsidR="00085CA8" w:rsidRPr="00441474" w:rsidRDefault="00085CA8" w:rsidP="001D3899">
      <w:pPr>
        <w:tabs>
          <w:tab w:val="left" w:pos="1134"/>
        </w:tabs>
        <w:kinsoku w:val="0"/>
        <w:overflowPunct w:val="0"/>
        <w:autoSpaceDE w:val="0"/>
        <w:autoSpaceDN w:val="0"/>
        <w:adjustRightInd w:val="0"/>
        <w:spacing w:before="7"/>
        <w:ind w:left="1134" w:right="103"/>
        <w:rPr>
          <w:rFonts w:cs="Arial"/>
        </w:rPr>
      </w:pPr>
    </w:p>
    <w:p w14:paraId="5DF63AA3" w14:textId="21517EA4" w:rsidR="00321262" w:rsidRPr="00441474" w:rsidRDefault="001D3899" w:rsidP="001D3899">
      <w:pPr>
        <w:ind w:left="1134"/>
        <w:rPr>
          <w:rFonts w:eastAsiaTheme="minorEastAsia"/>
        </w:rPr>
      </w:pPr>
      <w:r>
        <w:t xml:space="preserve">Aktualisierte UPOV-Codes:  </w:t>
      </w:r>
      <w:r w:rsidR="00741FA4">
        <w:tab/>
      </w:r>
      <w:r>
        <w:t>MALUS_DOM_1S</w:t>
      </w:r>
    </w:p>
    <w:p w14:paraId="6CC858C4" w14:textId="77777777" w:rsidR="00AD4B36" w:rsidRPr="00441474" w:rsidRDefault="00AD4B36" w:rsidP="00741FA4">
      <w:pPr>
        <w:ind w:left="3828" w:firstLine="141"/>
        <w:rPr>
          <w:rFonts w:eastAsiaTheme="minorEastAsia"/>
        </w:rPr>
      </w:pPr>
      <w:r>
        <w:t xml:space="preserve">MALUS_DOM_1MC </w:t>
      </w:r>
    </w:p>
    <w:p w14:paraId="5D02518F" w14:textId="77777777" w:rsidR="00AD4B36" w:rsidRPr="00441474" w:rsidRDefault="00AD4B36" w:rsidP="00741FA4">
      <w:pPr>
        <w:ind w:left="3969"/>
        <w:rPr>
          <w:rFonts w:eastAsiaTheme="minorEastAsia"/>
        </w:rPr>
      </w:pPr>
      <w:r>
        <w:t xml:space="preserve">MALUS_DOM_1MF </w:t>
      </w:r>
    </w:p>
    <w:p w14:paraId="3CFFCC9E" w14:textId="77777777" w:rsidR="00AD4B36" w:rsidRPr="00441474" w:rsidRDefault="00AD4B36" w:rsidP="00741FA4">
      <w:pPr>
        <w:ind w:left="3402" w:firstLine="567"/>
        <w:rPr>
          <w:rFonts w:eastAsiaTheme="minorEastAsia"/>
        </w:rPr>
      </w:pPr>
      <w:r>
        <w:t>MALUS_DOM_1MG</w:t>
      </w:r>
    </w:p>
    <w:p w14:paraId="3B544105" w14:textId="52204EDB" w:rsidR="00F719A4" w:rsidRPr="00441474" w:rsidRDefault="00F719A4" w:rsidP="00741FA4">
      <w:pPr>
        <w:ind w:left="3828" w:firstLine="141"/>
        <w:rPr>
          <w:rFonts w:eastAsiaTheme="minorEastAsia"/>
        </w:rPr>
      </w:pPr>
      <w:r>
        <w:t>MALUS_DOM_2</w:t>
      </w:r>
    </w:p>
    <w:p w14:paraId="2E495A15" w14:textId="78C4F681" w:rsidR="00F719A4" w:rsidRPr="00441474" w:rsidRDefault="00F719A4" w:rsidP="00741FA4">
      <w:pPr>
        <w:ind w:left="3687" w:firstLine="282"/>
        <w:rPr>
          <w:rFonts w:eastAsiaTheme="minorEastAsia"/>
        </w:rPr>
      </w:pPr>
      <w:r>
        <w:t>MALUS_DOM_3</w:t>
      </w:r>
    </w:p>
    <w:p w14:paraId="65054A4C" w14:textId="77777777" w:rsidR="00CA071E" w:rsidRPr="0035751B" w:rsidRDefault="00CA071E" w:rsidP="007B33DF">
      <w:pPr>
        <w:rPr>
          <w:rFonts w:eastAsiaTheme="minorEastAsia"/>
          <w:i/>
          <w:highlight w:val="cyan"/>
        </w:rPr>
      </w:pPr>
    </w:p>
    <w:p w14:paraId="215304A7" w14:textId="164334BA" w:rsidR="00C52CCB" w:rsidRDefault="00DA1587" w:rsidP="00A55DEA">
      <w:r w:rsidRPr="00F83F90">
        <w:rPr>
          <w:rFonts w:eastAsiaTheme="minorEastAsia"/>
        </w:rPr>
        <w:lastRenderedPageBreak/>
        <w:fldChar w:fldCharType="begin"/>
      </w:r>
      <w:r w:rsidRPr="00F83F90">
        <w:rPr>
          <w:rFonts w:eastAsiaTheme="minorEastAsia"/>
        </w:rPr>
        <w:instrText xml:space="preserve"> AUTONUM  </w:instrText>
      </w:r>
      <w:r w:rsidRPr="00F83F90">
        <w:rPr>
          <w:rFonts w:eastAsiaTheme="minorEastAsia"/>
        </w:rPr>
        <w:fldChar w:fldCharType="end"/>
      </w:r>
      <w:r>
        <w:tab/>
        <w:t>Folgendes ist ein Beispiel für das Anhängen von Informationen zu Zwecken der Bezeichnungsklassen:</w:t>
      </w:r>
    </w:p>
    <w:p w14:paraId="206CB75C" w14:textId="69C9BAB4" w:rsidR="00A24548" w:rsidRDefault="00A24548" w:rsidP="00A24548">
      <w:pPr>
        <w:pStyle w:val="ListParagraph"/>
        <w:ind w:left="1134"/>
      </w:pPr>
    </w:p>
    <w:p w14:paraId="7B0C8AD7" w14:textId="2CB087CA" w:rsidR="00AD4B36" w:rsidRDefault="00005742" w:rsidP="00F83F90">
      <w:pPr>
        <w:pStyle w:val="ListParagraph"/>
        <w:ind w:left="0"/>
      </w:pPr>
      <w:r>
        <w:t xml:space="preserve">In </w:t>
      </w:r>
      <w:r>
        <w:rPr>
          <w:i/>
        </w:rPr>
        <w:t>Beta</w:t>
      </w:r>
      <w:r>
        <w:t xml:space="preserve"> werden alle zuvor anerkannten taxonomischen Ränge, die niedriger als Unterarten sind, derzeit von GRIN als Synonyme von </w:t>
      </w:r>
      <w:r>
        <w:rPr>
          <w:i/>
        </w:rPr>
        <w:t>Beta vulgaris</w:t>
      </w:r>
      <w:r>
        <w:t xml:space="preserve"> L. subsp. </w:t>
      </w:r>
      <w:r>
        <w:rPr>
          <w:i/>
        </w:rPr>
        <w:t>vulgaris</w:t>
      </w:r>
      <w:r>
        <w:t xml:space="preserve"> </w:t>
      </w:r>
      <w:r w:rsidR="00CA6ECD">
        <w:t xml:space="preserve">betrachtet. </w:t>
      </w:r>
      <w:r>
        <w:t xml:space="preserve">Wird nur die botanische GRIN-Klassifikation für den UPOV-Code verwendet, würde die Möglichkeit, dass die Bezeichnungsklassen innerhalb </w:t>
      </w:r>
      <w:r>
        <w:rPr>
          <w:i/>
        </w:rPr>
        <w:t>von Beta</w:t>
      </w:r>
      <w:r>
        <w:t xml:space="preserve"> durch den UPOV-Code identifiziert werden könnten, aufgehoben</w:t>
      </w:r>
      <w:r w:rsidR="00CA6ECD">
        <w:t xml:space="preserve">. </w:t>
      </w:r>
    </w:p>
    <w:p w14:paraId="0942CE70" w14:textId="77777777" w:rsidR="00AD4B36" w:rsidRDefault="00AD4B36" w:rsidP="00A24548">
      <w:pPr>
        <w:pStyle w:val="ListParagraph"/>
        <w:ind w:left="1134"/>
      </w:pPr>
    </w:p>
    <w:p w14:paraId="451C276D" w14:textId="6F5CF527" w:rsidR="0093477C" w:rsidRDefault="0093477C" w:rsidP="003E0C9A">
      <w:pPr>
        <w:pStyle w:val="ListParagraph"/>
        <w:ind w:left="567"/>
      </w:pPr>
      <w:r>
        <w:t>Aktuelle Informationen zu Bezeichnungsklassen:</w:t>
      </w:r>
    </w:p>
    <w:p w14:paraId="78719E9C" w14:textId="77777777" w:rsidR="0093477C" w:rsidRPr="00DE1471" w:rsidRDefault="0093477C" w:rsidP="00A24548">
      <w:pPr>
        <w:pStyle w:val="ListParagraph"/>
        <w:ind w:left="1134"/>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C52CCB" w:rsidRPr="00407B23" w14:paraId="5046D426" w14:textId="77777777" w:rsidTr="00AD4B36">
        <w:trPr>
          <w:cantSplit/>
          <w:tblHeader/>
        </w:trPr>
        <w:tc>
          <w:tcPr>
            <w:tcW w:w="1418" w:type="dxa"/>
            <w:vAlign w:val="center"/>
          </w:tcPr>
          <w:p w14:paraId="08E64F57" w14:textId="77777777" w:rsidR="00C52CCB" w:rsidRPr="00DE1471" w:rsidRDefault="00C52CCB" w:rsidP="00AD4B36">
            <w:pPr>
              <w:spacing w:before="40" w:after="60"/>
              <w:jc w:val="left"/>
              <w:rPr>
                <w:u w:val="single"/>
              </w:rPr>
            </w:pPr>
          </w:p>
        </w:tc>
        <w:tc>
          <w:tcPr>
            <w:tcW w:w="5670" w:type="dxa"/>
            <w:vAlign w:val="center"/>
          </w:tcPr>
          <w:p w14:paraId="067E79D3" w14:textId="77777777" w:rsidR="00C52CCB" w:rsidRPr="00DE1471" w:rsidRDefault="00C52CCB" w:rsidP="00AD4B36">
            <w:pPr>
              <w:spacing w:before="40" w:after="60"/>
              <w:jc w:val="center"/>
              <w:rPr>
                <w:u w:val="single"/>
              </w:rPr>
            </w:pPr>
            <w:r>
              <w:rPr>
                <w:u w:val="single"/>
              </w:rPr>
              <w:t>Botanische Namen</w:t>
            </w:r>
          </w:p>
        </w:tc>
        <w:tc>
          <w:tcPr>
            <w:tcW w:w="2551" w:type="dxa"/>
            <w:vAlign w:val="center"/>
          </w:tcPr>
          <w:p w14:paraId="3D14567D" w14:textId="77777777" w:rsidR="00C52CCB" w:rsidRPr="00DE1471" w:rsidRDefault="00C52CCB" w:rsidP="00AD4B36">
            <w:pPr>
              <w:spacing w:before="40" w:after="60"/>
              <w:jc w:val="center"/>
              <w:rPr>
                <w:u w:val="single"/>
              </w:rPr>
            </w:pPr>
            <w:r>
              <w:rPr>
                <w:u w:val="single"/>
              </w:rPr>
              <w:t>UPOV-Codes</w:t>
            </w:r>
          </w:p>
        </w:tc>
      </w:tr>
      <w:tr w:rsidR="00C52CCB" w:rsidRPr="001A0DEE" w14:paraId="3F4656D0" w14:textId="77777777" w:rsidTr="00AD4B36">
        <w:trPr>
          <w:cantSplit/>
        </w:trPr>
        <w:tc>
          <w:tcPr>
            <w:tcW w:w="1418" w:type="dxa"/>
          </w:tcPr>
          <w:p w14:paraId="38F567B1" w14:textId="77777777" w:rsidR="00C52CCB" w:rsidRPr="00DE1471" w:rsidRDefault="00C52CCB" w:rsidP="00AD4B36">
            <w:pPr>
              <w:spacing w:before="40" w:after="40"/>
              <w:jc w:val="left"/>
            </w:pPr>
            <w:r>
              <w:t>Klasse 2.1</w:t>
            </w:r>
          </w:p>
        </w:tc>
        <w:tc>
          <w:tcPr>
            <w:tcW w:w="5670" w:type="dxa"/>
          </w:tcPr>
          <w:p w14:paraId="3997D029" w14:textId="77777777" w:rsidR="00C52CCB" w:rsidRPr="00CA6ECD" w:rsidRDefault="00C52CCB" w:rsidP="00AD4B36">
            <w:pPr>
              <w:spacing w:before="40" w:after="40"/>
              <w:jc w:val="left"/>
              <w:rPr>
                <w:lang w:val="it-IT"/>
              </w:rPr>
            </w:pPr>
            <w:r w:rsidRPr="00CA6ECD">
              <w:rPr>
                <w:i/>
                <w:lang w:val="it-IT"/>
              </w:rPr>
              <w:t>Beta vulgaris</w:t>
            </w:r>
            <w:r w:rsidRPr="00CA6ECD">
              <w:rPr>
                <w:lang w:val="it-IT"/>
              </w:rPr>
              <w:t xml:space="preserve"> L. var. </w:t>
            </w:r>
            <w:r w:rsidRPr="00CA6ECD">
              <w:rPr>
                <w:i/>
                <w:lang w:val="it-IT"/>
              </w:rPr>
              <w:t>alba</w:t>
            </w:r>
            <w:r w:rsidRPr="00CA6ECD">
              <w:rPr>
                <w:lang w:val="it-IT"/>
              </w:rPr>
              <w:t xml:space="preserve"> DC., </w:t>
            </w:r>
            <w:r w:rsidRPr="00CA6ECD">
              <w:rPr>
                <w:lang w:val="it-IT"/>
              </w:rPr>
              <w:br/>
            </w:r>
            <w:r w:rsidRPr="00CA6ECD">
              <w:rPr>
                <w:i/>
                <w:lang w:val="it-IT"/>
              </w:rPr>
              <w:t>Beta vulgaris</w:t>
            </w:r>
            <w:r w:rsidRPr="00CA6ECD">
              <w:rPr>
                <w:lang w:val="it-IT"/>
              </w:rPr>
              <w:t xml:space="preserve"> L. var. </w:t>
            </w:r>
            <w:r w:rsidRPr="00CA6ECD">
              <w:rPr>
                <w:i/>
                <w:lang w:val="it-IT"/>
              </w:rPr>
              <w:t>altissima</w:t>
            </w:r>
          </w:p>
        </w:tc>
        <w:tc>
          <w:tcPr>
            <w:tcW w:w="2551" w:type="dxa"/>
          </w:tcPr>
          <w:p w14:paraId="10198D17" w14:textId="77777777" w:rsidR="00C52CCB" w:rsidRPr="00CA6ECD" w:rsidRDefault="00C52CCB" w:rsidP="00AD4B36">
            <w:pPr>
              <w:spacing w:before="40" w:after="40"/>
              <w:jc w:val="left"/>
              <w:rPr>
                <w:lang w:val="it-IT"/>
              </w:rPr>
            </w:pPr>
            <w:r w:rsidRPr="00CA6ECD">
              <w:rPr>
                <w:lang w:val="it-IT"/>
              </w:rPr>
              <w:t>BETAA_VUL_GVA;  BETAA_VUL_GVS</w:t>
            </w:r>
          </w:p>
        </w:tc>
      </w:tr>
      <w:tr w:rsidR="00C52CCB" w:rsidRPr="001A0DEE" w14:paraId="10D5691D" w14:textId="77777777" w:rsidTr="0093477C">
        <w:trPr>
          <w:cantSplit/>
        </w:trPr>
        <w:tc>
          <w:tcPr>
            <w:tcW w:w="1418" w:type="dxa"/>
            <w:tcBorders>
              <w:bottom w:val="single" w:sz="4" w:space="0" w:color="auto"/>
            </w:tcBorders>
          </w:tcPr>
          <w:p w14:paraId="087D50E4" w14:textId="77777777" w:rsidR="00C52CCB" w:rsidRPr="00DE1471" w:rsidRDefault="00C52CCB" w:rsidP="00AD4B36">
            <w:pPr>
              <w:spacing w:before="40" w:after="40"/>
              <w:jc w:val="left"/>
            </w:pPr>
            <w:r>
              <w:t>Klasse 2.2</w:t>
            </w:r>
          </w:p>
        </w:tc>
        <w:tc>
          <w:tcPr>
            <w:tcW w:w="5670" w:type="dxa"/>
            <w:tcBorders>
              <w:bottom w:val="single" w:sz="4" w:space="0" w:color="auto"/>
            </w:tcBorders>
          </w:tcPr>
          <w:p w14:paraId="4A9500D0" w14:textId="7AE9E3A4" w:rsidR="00C52CCB" w:rsidRPr="00CA6ECD" w:rsidRDefault="00C52CCB" w:rsidP="00967809">
            <w:pPr>
              <w:spacing w:before="40" w:after="40"/>
              <w:jc w:val="left"/>
              <w:rPr>
                <w:lang w:val="es-ES"/>
              </w:rPr>
            </w:pPr>
            <w:r w:rsidRPr="00CA6ECD">
              <w:rPr>
                <w:i/>
                <w:lang w:val="es-ES"/>
              </w:rPr>
              <w:t xml:space="preserve">Beta vulgaris </w:t>
            </w:r>
            <w:r w:rsidRPr="00CA6ECD">
              <w:rPr>
                <w:lang w:val="es-ES"/>
              </w:rPr>
              <w:t xml:space="preserve">ssp. </w:t>
            </w:r>
            <w:r w:rsidRPr="00CA6ECD">
              <w:rPr>
                <w:i/>
                <w:lang w:val="es-ES"/>
              </w:rPr>
              <w:t>vulgaris</w:t>
            </w:r>
            <w:r w:rsidRPr="00CA6ECD">
              <w:rPr>
                <w:lang w:val="es-ES"/>
              </w:rPr>
              <w:t xml:space="preserve"> var. </w:t>
            </w:r>
            <w:r w:rsidRPr="00CA6ECD">
              <w:rPr>
                <w:i/>
                <w:lang w:val="es-ES"/>
              </w:rPr>
              <w:t>conditiva</w:t>
            </w:r>
            <w:r w:rsidRPr="00CA6ECD">
              <w:rPr>
                <w:lang w:val="es-ES"/>
              </w:rPr>
              <w:t xml:space="preserve"> Alef. (Syn.:  </w:t>
            </w:r>
            <w:r w:rsidRPr="00CA6ECD">
              <w:rPr>
                <w:i/>
                <w:lang w:val="es-ES"/>
              </w:rPr>
              <w:t>B. vulgaris</w:t>
            </w:r>
            <w:r w:rsidRPr="00CA6ECD">
              <w:rPr>
                <w:lang w:val="es-ES"/>
              </w:rPr>
              <w:t xml:space="preserve"> L. var. </w:t>
            </w:r>
            <w:r w:rsidRPr="00CA6ECD">
              <w:rPr>
                <w:i/>
                <w:lang w:val="es-ES"/>
              </w:rPr>
              <w:t>rubra</w:t>
            </w:r>
            <w:r w:rsidRPr="00CA6ECD">
              <w:rPr>
                <w:lang w:val="es-ES"/>
              </w:rPr>
              <w:t xml:space="preserve"> L.), B. </w:t>
            </w:r>
            <w:r w:rsidRPr="00CA6ECD">
              <w:rPr>
                <w:i/>
                <w:lang w:val="es-ES"/>
              </w:rPr>
              <w:t>vulgaris</w:t>
            </w:r>
            <w:r w:rsidRPr="00CA6ECD">
              <w:rPr>
                <w:lang w:val="es-ES"/>
              </w:rPr>
              <w:t xml:space="preserve"> L. var. </w:t>
            </w:r>
            <w:r w:rsidRPr="00CA6ECD">
              <w:rPr>
                <w:i/>
                <w:lang w:val="es-ES"/>
              </w:rPr>
              <w:t>cicla</w:t>
            </w:r>
            <w:r w:rsidRPr="00CA6ECD">
              <w:rPr>
                <w:lang w:val="es-ES"/>
              </w:rPr>
              <w:t xml:space="preserve"> L., </w:t>
            </w:r>
            <w:r w:rsidRPr="00CA6ECD">
              <w:rPr>
                <w:i/>
                <w:lang w:val="es-ES"/>
              </w:rPr>
              <w:t xml:space="preserve">B. vulgaris </w:t>
            </w:r>
            <w:r w:rsidRPr="00CA6ECD">
              <w:rPr>
                <w:lang w:val="es-ES"/>
              </w:rPr>
              <w:t xml:space="preserve">L. ssp. </w:t>
            </w:r>
            <w:r w:rsidRPr="00CA6ECD">
              <w:rPr>
                <w:i/>
                <w:lang w:val="es-ES"/>
              </w:rPr>
              <w:t>vulgaris</w:t>
            </w:r>
            <w:r w:rsidRPr="00CA6ECD">
              <w:rPr>
                <w:lang w:val="es-ES"/>
              </w:rPr>
              <w:t xml:space="preserve"> var. </w:t>
            </w:r>
            <w:r w:rsidRPr="00CA6ECD">
              <w:rPr>
                <w:i/>
                <w:lang w:val="es-ES"/>
              </w:rPr>
              <w:t>vulgaris</w:t>
            </w:r>
          </w:p>
        </w:tc>
        <w:tc>
          <w:tcPr>
            <w:tcW w:w="2551" w:type="dxa"/>
            <w:tcBorders>
              <w:bottom w:val="single" w:sz="4" w:space="0" w:color="auto"/>
            </w:tcBorders>
          </w:tcPr>
          <w:p w14:paraId="514CF810" w14:textId="77777777" w:rsidR="00C52CCB" w:rsidRPr="00CA6ECD" w:rsidRDefault="00C52CCB" w:rsidP="00AD4B36">
            <w:pPr>
              <w:spacing w:before="40" w:after="40"/>
              <w:jc w:val="left"/>
              <w:rPr>
                <w:lang w:val="es-ES"/>
              </w:rPr>
            </w:pPr>
            <w:r w:rsidRPr="00CA6ECD">
              <w:rPr>
                <w:lang w:val="es-ES"/>
              </w:rPr>
              <w:t>BETAA_VUL_GVC; BETAA_VUL_GVF</w:t>
            </w:r>
          </w:p>
        </w:tc>
      </w:tr>
      <w:tr w:rsidR="00C52CCB" w:rsidRPr="00407B23" w14:paraId="2D891404" w14:textId="77777777" w:rsidTr="0093477C">
        <w:trPr>
          <w:cantSplit/>
        </w:trPr>
        <w:tc>
          <w:tcPr>
            <w:tcW w:w="1418" w:type="dxa"/>
            <w:tcBorders>
              <w:bottom w:val="single" w:sz="4" w:space="0" w:color="auto"/>
            </w:tcBorders>
          </w:tcPr>
          <w:p w14:paraId="662E3534" w14:textId="77777777" w:rsidR="00C52CCB" w:rsidRPr="00DE1471" w:rsidRDefault="00C52CCB" w:rsidP="00AD4B36">
            <w:pPr>
              <w:spacing w:before="40" w:after="40"/>
              <w:jc w:val="left"/>
            </w:pPr>
            <w:r>
              <w:t>Klasse 2.3</w:t>
            </w:r>
          </w:p>
        </w:tc>
        <w:tc>
          <w:tcPr>
            <w:tcW w:w="5670" w:type="dxa"/>
            <w:tcBorders>
              <w:bottom w:val="single" w:sz="4" w:space="0" w:color="auto"/>
            </w:tcBorders>
          </w:tcPr>
          <w:p w14:paraId="15BC0A86" w14:textId="77777777" w:rsidR="00C52CCB" w:rsidRPr="00DE1471" w:rsidRDefault="00C52CCB" w:rsidP="00AD4B36">
            <w:pPr>
              <w:spacing w:before="40" w:after="40"/>
              <w:jc w:val="left"/>
            </w:pPr>
            <w:r>
              <w:rPr>
                <w:i/>
                <w:iCs/>
              </w:rPr>
              <w:t>Beta</w:t>
            </w:r>
            <w:r>
              <w:t xml:space="preserve"> anders als Klassen 2.1 und 2.2</w:t>
            </w:r>
          </w:p>
        </w:tc>
        <w:tc>
          <w:tcPr>
            <w:tcW w:w="2551" w:type="dxa"/>
            <w:tcBorders>
              <w:bottom w:val="single" w:sz="4" w:space="0" w:color="auto"/>
            </w:tcBorders>
          </w:tcPr>
          <w:p w14:paraId="69EC691B" w14:textId="77777777" w:rsidR="00C52CCB" w:rsidRPr="00DE1471" w:rsidRDefault="00C52CCB" w:rsidP="00AD4B36">
            <w:pPr>
              <w:spacing w:before="40" w:after="40"/>
              <w:jc w:val="left"/>
            </w:pPr>
            <w:r>
              <w:t>anders als Klassen 2.1</w:t>
            </w:r>
            <w:r>
              <w:br/>
              <w:t>und 2.2</w:t>
            </w:r>
          </w:p>
        </w:tc>
      </w:tr>
    </w:tbl>
    <w:p w14:paraId="7A78CE39" w14:textId="2040AC35" w:rsidR="00C52CCB" w:rsidRDefault="00C52CCB" w:rsidP="00C52CCB">
      <w:pPr>
        <w:rPr>
          <w:rFonts w:eastAsiaTheme="minorEastAsia"/>
        </w:rPr>
      </w:pPr>
    </w:p>
    <w:p w14:paraId="56E9B4B7" w14:textId="6EC1D100" w:rsidR="0093477C" w:rsidRDefault="00005742" w:rsidP="00F83F90">
      <w:r>
        <w:t>Beigefügte Informationen für Bezeichnungsklassen könnten wie folgt eingefü</w:t>
      </w:r>
      <w:r w:rsidR="00B62063">
        <w:t>hrt werden: Futterrrübe: Klasse </w:t>
      </w:r>
      <w:r>
        <w:t>2.1 („21F“); Zuckerrübengruppe: Klasse 2.1 („21S“); Rote Bete: Klas</w:t>
      </w:r>
      <w:r w:rsidR="00B62063">
        <w:t>se 2.2 („22R“); Mangold: Klasse </w:t>
      </w:r>
      <w:r>
        <w:t>2.2 („22L“):</w:t>
      </w:r>
    </w:p>
    <w:p w14:paraId="5F4F4705" w14:textId="468337CB" w:rsidR="0093477C" w:rsidRDefault="0093477C" w:rsidP="00C52CCB">
      <w:pPr>
        <w:rPr>
          <w:rFonts w:eastAsiaTheme="minorEastAsia"/>
        </w:rPr>
      </w:pPr>
    </w:p>
    <w:tbl>
      <w:tblPr>
        <w:tblW w:w="9639"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418"/>
        <w:gridCol w:w="5670"/>
        <w:gridCol w:w="2551"/>
      </w:tblGrid>
      <w:tr w:rsidR="0093477C" w:rsidRPr="00407B23" w14:paraId="07F047C3" w14:textId="77777777" w:rsidTr="00AD4B36">
        <w:trPr>
          <w:cantSplit/>
          <w:tblHeader/>
        </w:trPr>
        <w:tc>
          <w:tcPr>
            <w:tcW w:w="1418" w:type="dxa"/>
            <w:vAlign w:val="center"/>
          </w:tcPr>
          <w:p w14:paraId="58121CC0" w14:textId="77777777" w:rsidR="0093477C" w:rsidRPr="00DE1471" w:rsidRDefault="0093477C" w:rsidP="00AD4B36">
            <w:pPr>
              <w:spacing w:before="40" w:after="60"/>
              <w:jc w:val="left"/>
              <w:rPr>
                <w:u w:val="single"/>
              </w:rPr>
            </w:pPr>
          </w:p>
        </w:tc>
        <w:tc>
          <w:tcPr>
            <w:tcW w:w="5670" w:type="dxa"/>
            <w:vAlign w:val="center"/>
          </w:tcPr>
          <w:p w14:paraId="49E5E2AB" w14:textId="77777777" w:rsidR="0093477C" w:rsidRPr="00DE1471" w:rsidRDefault="0093477C" w:rsidP="00AD4B36">
            <w:pPr>
              <w:spacing w:before="40" w:after="60"/>
              <w:jc w:val="center"/>
              <w:rPr>
                <w:u w:val="single"/>
              </w:rPr>
            </w:pPr>
            <w:r>
              <w:rPr>
                <w:u w:val="single"/>
              </w:rPr>
              <w:t>Botanische Namen</w:t>
            </w:r>
          </w:p>
        </w:tc>
        <w:tc>
          <w:tcPr>
            <w:tcW w:w="2551" w:type="dxa"/>
            <w:vAlign w:val="center"/>
          </w:tcPr>
          <w:p w14:paraId="133589B3" w14:textId="77777777" w:rsidR="0093477C" w:rsidRPr="00DE1471" w:rsidRDefault="0093477C" w:rsidP="00AD4B36">
            <w:pPr>
              <w:spacing w:before="40" w:after="60"/>
              <w:jc w:val="center"/>
              <w:rPr>
                <w:u w:val="single"/>
              </w:rPr>
            </w:pPr>
            <w:r>
              <w:rPr>
                <w:u w:val="single"/>
              </w:rPr>
              <w:t>UPOV-Codes</w:t>
            </w:r>
          </w:p>
        </w:tc>
      </w:tr>
      <w:tr w:rsidR="0093477C" w:rsidRPr="001A0DEE" w14:paraId="4718C990" w14:textId="77777777" w:rsidTr="00AD4B36">
        <w:trPr>
          <w:cantSplit/>
        </w:trPr>
        <w:tc>
          <w:tcPr>
            <w:tcW w:w="1418" w:type="dxa"/>
          </w:tcPr>
          <w:p w14:paraId="27FDAC01" w14:textId="77777777" w:rsidR="0093477C" w:rsidRPr="00DE1471" w:rsidRDefault="0093477C" w:rsidP="00AD4B36">
            <w:pPr>
              <w:spacing w:before="40" w:after="40"/>
              <w:jc w:val="left"/>
            </w:pPr>
            <w:r>
              <w:t>Klasse 2.1</w:t>
            </w:r>
          </w:p>
        </w:tc>
        <w:tc>
          <w:tcPr>
            <w:tcW w:w="5670" w:type="dxa"/>
          </w:tcPr>
          <w:p w14:paraId="49BC63A0" w14:textId="7BF79C5D" w:rsidR="0093477C" w:rsidRPr="003B16AE" w:rsidRDefault="003B16AE" w:rsidP="003B16AE">
            <w:pPr>
              <w:spacing w:before="40" w:after="40"/>
              <w:jc w:val="left"/>
            </w:pPr>
            <w:r>
              <w:rPr>
                <w:i/>
              </w:rPr>
              <w:t xml:space="preserve">B. vulgaris </w:t>
            </w:r>
            <w:r>
              <w:t xml:space="preserve">L. ssp. </w:t>
            </w:r>
            <w:r>
              <w:rPr>
                <w:i/>
              </w:rPr>
              <w:t>Vulgaris</w:t>
            </w:r>
            <w:r>
              <w:t xml:space="preserve"> (Synonym zu </w:t>
            </w:r>
            <w:r>
              <w:rPr>
                <w:i/>
              </w:rPr>
              <w:t>B. vulgaris</w:t>
            </w:r>
            <w:r>
              <w:t xml:space="preserve"> L. var. </w:t>
            </w:r>
            <w:r>
              <w:rPr>
                <w:i/>
              </w:rPr>
              <w:t>alba</w:t>
            </w:r>
            <w:r>
              <w:t xml:space="preserve"> DC.),</w:t>
            </w:r>
            <w:r>
              <w:br/>
            </w:r>
            <w:r>
              <w:rPr>
                <w:i/>
              </w:rPr>
              <w:t xml:space="preserve">B. vulgaris </w:t>
            </w:r>
            <w:r>
              <w:t xml:space="preserve">L. ssp. </w:t>
            </w:r>
            <w:r>
              <w:rPr>
                <w:i/>
              </w:rPr>
              <w:t>Vulgaris</w:t>
            </w:r>
            <w:r>
              <w:t xml:space="preserve"> (Synonym zu </w:t>
            </w:r>
            <w:r>
              <w:rPr>
                <w:i/>
              </w:rPr>
              <w:t>B. vulgaris</w:t>
            </w:r>
            <w:r>
              <w:t xml:space="preserve"> L. var. </w:t>
            </w:r>
            <w:r>
              <w:rPr>
                <w:i/>
              </w:rPr>
              <w:t>altissima)</w:t>
            </w:r>
          </w:p>
        </w:tc>
        <w:tc>
          <w:tcPr>
            <w:tcW w:w="2551" w:type="dxa"/>
          </w:tcPr>
          <w:p w14:paraId="38889710" w14:textId="77777777" w:rsidR="003B16AE" w:rsidRPr="00CA6ECD" w:rsidRDefault="0093477C" w:rsidP="00EE7828">
            <w:pPr>
              <w:spacing w:before="40" w:after="40"/>
              <w:jc w:val="left"/>
              <w:rPr>
                <w:lang w:val="en-US"/>
              </w:rPr>
            </w:pPr>
            <w:r w:rsidRPr="00CA6ECD">
              <w:rPr>
                <w:lang w:val="en-US"/>
              </w:rPr>
              <w:t xml:space="preserve">BETAA_VUL_VUL_21F; </w:t>
            </w:r>
          </w:p>
          <w:p w14:paraId="79C98204" w14:textId="77777777" w:rsidR="003B16AE" w:rsidRDefault="003B16AE" w:rsidP="00EE7828">
            <w:pPr>
              <w:spacing w:before="40" w:after="40"/>
              <w:jc w:val="left"/>
              <w:rPr>
                <w:lang w:val="nl-NL"/>
              </w:rPr>
            </w:pPr>
          </w:p>
          <w:p w14:paraId="5B46D2FB" w14:textId="448CDFBA" w:rsidR="0093477C" w:rsidRPr="00CA6ECD" w:rsidRDefault="0093477C" w:rsidP="00EE7828">
            <w:pPr>
              <w:spacing w:before="40" w:after="40"/>
              <w:jc w:val="left"/>
              <w:rPr>
                <w:lang w:val="en-US"/>
              </w:rPr>
            </w:pPr>
            <w:r w:rsidRPr="00CA6ECD">
              <w:rPr>
                <w:lang w:val="en-US"/>
              </w:rPr>
              <w:t>BETAA_VUL_VUL_21S</w:t>
            </w:r>
          </w:p>
        </w:tc>
      </w:tr>
      <w:tr w:rsidR="0093477C" w:rsidRPr="0084616F" w14:paraId="489336A9" w14:textId="77777777" w:rsidTr="0093477C">
        <w:trPr>
          <w:cantSplit/>
        </w:trPr>
        <w:tc>
          <w:tcPr>
            <w:tcW w:w="1418" w:type="dxa"/>
            <w:tcBorders>
              <w:bottom w:val="single" w:sz="4" w:space="0" w:color="auto"/>
            </w:tcBorders>
          </w:tcPr>
          <w:p w14:paraId="1CF9861C" w14:textId="77777777" w:rsidR="0093477C" w:rsidRPr="00DE1471" w:rsidRDefault="0093477C" w:rsidP="00AD4B36">
            <w:pPr>
              <w:spacing w:before="40" w:after="40"/>
              <w:jc w:val="left"/>
            </w:pPr>
            <w:r>
              <w:t>Klasse 2.2</w:t>
            </w:r>
          </w:p>
        </w:tc>
        <w:tc>
          <w:tcPr>
            <w:tcW w:w="5670" w:type="dxa"/>
            <w:tcBorders>
              <w:bottom w:val="single" w:sz="4" w:space="0" w:color="auto"/>
            </w:tcBorders>
          </w:tcPr>
          <w:p w14:paraId="2B9AB01F" w14:textId="03B7011B" w:rsidR="0093477C" w:rsidRPr="00C52CCB" w:rsidRDefault="0093477C" w:rsidP="003B16AE">
            <w:pPr>
              <w:spacing w:before="40" w:after="40"/>
              <w:jc w:val="left"/>
            </w:pPr>
            <w:r>
              <w:rPr>
                <w:i/>
              </w:rPr>
              <w:t xml:space="preserve">Beta vulgaris </w:t>
            </w:r>
            <w:r>
              <w:t xml:space="preserve">ssp. </w:t>
            </w:r>
            <w:r>
              <w:rPr>
                <w:i/>
              </w:rPr>
              <w:t>vulgaris</w:t>
            </w:r>
            <w:r>
              <w:t xml:space="preserve"> var. </w:t>
            </w:r>
            <w:r>
              <w:rPr>
                <w:i/>
              </w:rPr>
              <w:t>conditiva</w:t>
            </w:r>
            <w:r>
              <w:t xml:space="preserve"> Alef. </w:t>
            </w:r>
            <w:r>
              <w:rPr>
                <w:i/>
              </w:rPr>
              <w:t>(Synonym zu B. vulgaris</w:t>
            </w:r>
            <w:r>
              <w:t xml:space="preserve"> L. var. </w:t>
            </w:r>
            <w:r>
              <w:rPr>
                <w:i/>
              </w:rPr>
              <w:t>rubra</w:t>
            </w:r>
            <w:r>
              <w:t xml:space="preserve"> L.), B. </w:t>
            </w:r>
            <w:r>
              <w:rPr>
                <w:i/>
              </w:rPr>
              <w:t>vulgaris</w:t>
            </w:r>
            <w:r>
              <w:t xml:space="preserve"> L. var. </w:t>
            </w:r>
            <w:r>
              <w:rPr>
                <w:i/>
              </w:rPr>
              <w:t>cicla</w:t>
            </w:r>
            <w:r>
              <w:t xml:space="preserve"> L., </w:t>
            </w:r>
            <w:r>
              <w:rPr>
                <w:i/>
              </w:rPr>
              <w:t xml:space="preserve">B. vulgaris </w:t>
            </w:r>
            <w:r>
              <w:t xml:space="preserve">L. ssp. </w:t>
            </w:r>
            <w:r>
              <w:rPr>
                <w:i/>
              </w:rPr>
              <w:t>vulgaris</w:t>
            </w:r>
            <w:r>
              <w:t xml:space="preserve"> var. </w:t>
            </w:r>
            <w:r>
              <w:rPr>
                <w:i/>
              </w:rPr>
              <w:t>vulgaris</w:t>
            </w:r>
          </w:p>
        </w:tc>
        <w:tc>
          <w:tcPr>
            <w:tcW w:w="2551" w:type="dxa"/>
            <w:tcBorders>
              <w:bottom w:val="single" w:sz="4" w:space="0" w:color="auto"/>
            </w:tcBorders>
          </w:tcPr>
          <w:p w14:paraId="5BD23392" w14:textId="77777777" w:rsidR="003B16AE" w:rsidRDefault="0093477C" w:rsidP="00EE7828">
            <w:pPr>
              <w:spacing w:before="40" w:after="40"/>
              <w:jc w:val="left"/>
            </w:pPr>
            <w:r>
              <w:t xml:space="preserve">BETAA_VUL_VUL_22R; </w:t>
            </w:r>
          </w:p>
          <w:p w14:paraId="686367D5" w14:textId="327BDACF" w:rsidR="0093477C" w:rsidRPr="00DE1471" w:rsidRDefault="0093477C" w:rsidP="00EE7828">
            <w:pPr>
              <w:spacing w:before="40" w:after="40"/>
              <w:jc w:val="left"/>
            </w:pPr>
            <w:r>
              <w:t>BETAA_VUL_VUL_22L</w:t>
            </w:r>
          </w:p>
        </w:tc>
      </w:tr>
      <w:tr w:rsidR="0093477C" w:rsidRPr="00407B23" w14:paraId="35ED8E27" w14:textId="77777777" w:rsidTr="0093477C">
        <w:trPr>
          <w:cantSplit/>
        </w:trPr>
        <w:tc>
          <w:tcPr>
            <w:tcW w:w="1418" w:type="dxa"/>
            <w:tcBorders>
              <w:bottom w:val="single" w:sz="4" w:space="0" w:color="auto"/>
            </w:tcBorders>
          </w:tcPr>
          <w:p w14:paraId="52A4DAE5" w14:textId="77777777" w:rsidR="0093477C" w:rsidRPr="00DE1471" w:rsidRDefault="0093477C" w:rsidP="00AD4B36">
            <w:pPr>
              <w:spacing w:before="40" w:after="40"/>
              <w:jc w:val="left"/>
            </w:pPr>
            <w:r>
              <w:t>Klasse 2.3</w:t>
            </w:r>
          </w:p>
        </w:tc>
        <w:tc>
          <w:tcPr>
            <w:tcW w:w="5670" w:type="dxa"/>
            <w:tcBorders>
              <w:bottom w:val="single" w:sz="4" w:space="0" w:color="auto"/>
            </w:tcBorders>
          </w:tcPr>
          <w:p w14:paraId="196E5371" w14:textId="77777777" w:rsidR="0093477C" w:rsidRPr="00DE1471" w:rsidRDefault="0093477C" w:rsidP="00AD4B36">
            <w:pPr>
              <w:spacing w:before="40" w:after="40"/>
              <w:jc w:val="left"/>
            </w:pPr>
            <w:r>
              <w:rPr>
                <w:i/>
                <w:iCs/>
              </w:rPr>
              <w:t>Beta</w:t>
            </w:r>
            <w:r>
              <w:t xml:space="preserve"> anders als Klassen 2.1 und 2.2</w:t>
            </w:r>
          </w:p>
        </w:tc>
        <w:tc>
          <w:tcPr>
            <w:tcW w:w="2551" w:type="dxa"/>
            <w:tcBorders>
              <w:bottom w:val="single" w:sz="4" w:space="0" w:color="auto"/>
            </w:tcBorders>
          </w:tcPr>
          <w:p w14:paraId="3883DE22" w14:textId="77777777" w:rsidR="0093477C" w:rsidRPr="00DE1471" w:rsidRDefault="0093477C" w:rsidP="00AD4B36">
            <w:pPr>
              <w:spacing w:before="40" w:after="40"/>
              <w:jc w:val="left"/>
            </w:pPr>
            <w:r>
              <w:t>anders als Klassen 2.1</w:t>
            </w:r>
            <w:r>
              <w:br/>
              <w:t>und 2.2</w:t>
            </w:r>
          </w:p>
        </w:tc>
      </w:tr>
    </w:tbl>
    <w:p w14:paraId="261E009C" w14:textId="161D957B" w:rsidR="002076DF" w:rsidRPr="00C52CCB" w:rsidRDefault="002076DF" w:rsidP="007B33DF">
      <w:pPr>
        <w:rPr>
          <w:rFonts w:eastAsiaTheme="minorEastAsia"/>
          <w:i/>
          <w:highlight w:val="cyan"/>
          <w:lang w:val="pt-BR"/>
        </w:rPr>
      </w:pPr>
    </w:p>
    <w:p w14:paraId="040AD4A1" w14:textId="77777777" w:rsidR="00217E15" w:rsidRDefault="002E44B6" w:rsidP="005F6656">
      <w:pPr>
        <w:keepNext/>
        <w:tabs>
          <w:tab w:val="left" w:pos="5387"/>
        </w:tabs>
        <w:ind w:left="4820"/>
        <w:rPr>
          <w:rFonts w:eastAsiaTheme="minorEastAsia"/>
          <w:i/>
        </w:rPr>
      </w:pPr>
      <w:r w:rsidRPr="005E1F4E">
        <w:rPr>
          <w:rFonts w:eastAsiaTheme="minorEastAsia"/>
          <w:i/>
        </w:rPr>
        <w:fldChar w:fldCharType="begin"/>
      </w:r>
      <w:r w:rsidRPr="005E1F4E">
        <w:rPr>
          <w:rFonts w:eastAsiaTheme="minorEastAsia"/>
          <w:i/>
        </w:rPr>
        <w:instrText xml:space="preserve"> AUTONUM  </w:instrText>
      </w:r>
      <w:r w:rsidRPr="005E1F4E">
        <w:rPr>
          <w:rFonts w:eastAsiaTheme="minorEastAsia"/>
          <w:i/>
        </w:rPr>
        <w:fldChar w:fldCharType="end"/>
      </w:r>
      <w:r>
        <w:tab/>
        <w:t>Der TC wird ersucht:</w:t>
      </w:r>
    </w:p>
    <w:p w14:paraId="2109371D" w14:textId="77777777" w:rsidR="00217E15" w:rsidRDefault="00217E15" w:rsidP="005F6656">
      <w:pPr>
        <w:keepNext/>
        <w:tabs>
          <w:tab w:val="left" w:pos="5387"/>
        </w:tabs>
        <w:ind w:left="4820"/>
        <w:rPr>
          <w:rFonts w:eastAsiaTheme="minorEastAsia"/>
          <w:i/>
        </w:rPr>
      </w:pPr>
    </w:p>
    <w:p w14:paraId="0F9655FC" w14:textId="40C98888" w:rsidR="00FF4672" w:rsidRPr="00441474" w:rsidRDefault="00217E15" w:rsidP="00117929">
      <w:pPr>
        <w:keepNext/>
        <w:tabs>
          <w:tab w:val="left" w:pos="5387"/>
          <w:tab w:val="left" w:pos="5954"/>
        </w:tabs>
        <w:ind w:left="4820"/>
        <w:rPr>
          <w:rFonts w:eastAsiaTheme="minorEastAsia"/>
          <w:i/>
        </w:rPr>
      </w:pPr>
      <w:r>
        <w:rPr>
          <w:i/>
        </w:rPr>
        <w:tab/>
        <w:t>a)</w:t>
      </w:r>
      <w:r>
        <w:rPr>
          <w:i/>
        </w:rPr>
        <w:tab/>
        <w:t xml:space="preserve"> das Verbandsbüro zu ersuchen, auf der Grundlage des in den Absätzen 15 bis 26 dieses Dokuments dargelegten Vorschlags einen überarbeiteten Entwurf einer „Einführung in das UPOV-Code-System“ zur Prüfung durch den TC und den CAJ auf ihren Tagungen im Jahr 2021 auszuarbeiten, und vorbehaltlich der Zustimmung des TC und des CAJ den überarbeiteten Entwurf einer „Einführung in das UPOV-Code-System“ (Dokument UPOV/INF/23) zur Annahme durch den Rat im Jahr 2021 vorzulegen; und</w:t>
      </w:r>
    </w:p>
    <w:p w14:paraId="4AAF0407" w14:textId="77777777" w:rsidR="00FF4672" w:rsidRPr="00441474" w:rsidRDefault="00FF4672" w:rsidP="005F6656">
      <w:pPr>
        <w:keepNext/>
        <w:tabs>
          <w:tab w:val="left" w:pos="5387"/>
        </w:tabs>
        <w:ind w:left="4820"/>
        <w:rPr>
          <w:rFonts w:eastAsiaTheme="minorEastAsia"/>
          <w:i/>
        </w:rPr>
      </w:pPr>
    </w:p>
    <w:p w14:paraId="6F46F11C" w14:textId="634624C7" w:rsidR="009000B3" w:rsidRPr="005E1F4E" w:rsidRDefault="00FF4672" w:rsidP="00117929">
      <w:pPr>
        <w:keepNext/>
        <w:tabs>
          <w:tab w:val="left" w:pos="5387"/>
          <w:tab w:val="left" w:pos="5954"/>
        </w:tabs>
        <w:ind w:left="4820"/>
        <w:rPr>
          <w:rFonts w:eastAsiaTheme="minorEastAsia"/>
          <w:i/>
        </w:rPr>
      </w:pPr>
      <w:r>
        <w:rPr>
          <w:i/>
        </w:rPr>
        <w:tab/>
        <w:t>b)</w:t>
      </w:r>
      <w:r>
        <w:rPr>
          <w:i/>
        </w:rPr>
        <w:tab/>
        <w:t xml:space="preserve"> das Verbandsbüro zu ersuchen, auf der Grundlage des in den Absätzen 15 bis 26 dieses Dokuments dargelegten Vorschlags um Bemerkungen der TWP auf ihren Tagungen im Jahr 2021 zum überarbeiteten Entwurf einer „Einführung in das UPOV-Code-System“ (Dokument UPOV/INF/23) zu ersuchen, um den TC bei der Prüfung des Entwurfs zu unterstützen. </w:t>
      </w:r>
    </w:p>
    <w:p w14:paraId="3235909B" w14:textId="77777777" w:rsidR="002E44B6" w:rsidRPr="005E1F4E" w:rsidRDefault="002E44B6" w:rsidP="007B33DF">
      <w:pPr>
        <w:rPr>
          <w:rFonts w:eastAsiaTheme="minorEastAsia"/>
          <w:i/>
        </w:rPr>
      </w:pPr>
    </w:p>
    <w:p w14:paraId="47DE7053" w14:textId="77777777" w:rsidR="009B5AF7" w:rsidRPr="00A20CFD" w:rsidRDefault="009B5AF7" w:rsidP="009B5AF7">
      <w:pPr>
        <w:tabs>
          <w:tab w:val="left" w:pos="5387"/>
          <w:tab w:val="left" w:pos="5954"/>
        </w:tabs>
        <w:rPr>
          <w:rFonts w:eastAsia="MS Mincho"/>
          <w:i/>
        </w:rPr>
      </w:pPr>
    </w:p>
    <w:p w14:paraId="1D6B7BFC" w14:textId="0ECB444F" w:rsidR="004E57AB" w:rsidRPr="00A20CFD" w:rsidRDefault="004E57AB" w:rsidP="008007E1">
      <w:pPr>
        <w:pStyle w:val="Heading1"/>
        <w:rPr>
          <w:rFonts w:eastAsiaTheme="minorEastAsia"/>
        </w:rPr>
      </w:pPr>
      <w:bookmarkStart w:id="13" w:name="_Toc50126010"/>
      <w:r>
        <w:lastRenderedPageBreak/>
        <w:t>Neue Vorschläge zur Änderung der UPOV-Codes</w:t>
      </w:r>
      <w:bookmarkEnd w:id="13"/>
      <w:r>
        <w:t xml:space="preserve"> </w:t>
      </w:r>
    </w:p>
    <w:p w14:paraId="3624F8FA" w14:textId="77777777" w:rsidR="004E57AB" w:rsidRPr="00A20CFD" w:rsidRDefault="004E57AB" w:rsidP="004E57AB">
      <w:pPr>
        <w:keepNext/>
        <w:jc w:val="left"/>
        <w:rPr>
          <w:rFonts w:eastAsiaTheme="minorEastAsia"/>
        </w:rPr>
      </w:pPr>
    </w:p>
    <w:p w14:paraId="43705DA5" w14:textId="6380AF5A" w:rsidR="004E57AB" w:rsidRPr="00A20CFD" w:rsidRDefault="004E57AB" w:rsidP="008007E1">
      <w:pPr>
        <w:pStyle w:val="Heading2"/>
        <w:rPr>
          <w:rFonts w:eastAsiaTheme="minorEastAsia"/>
        </w:rPr>
      </w:pPr>
      <w:bookmarkStart w:id="14" w:name="_Toc50126011"/>
      <w:r>
        <w:t>UPOV-Codes für Beta vulgaris</w:t>
      </w:r>
      <w:bookmarkEnd w:id="14"/>
    </w:p>
    <w:p w14:paraId="48C56014" w14:textId="77777777" w:rsidR="004E57AB" w:rsidRPr="00A20CFD" w:rsidRDefault="004E57AB" w:rsidP="004E57AB">
      <w:pPr>
        <w:keepNext/>
        <w:rPr>
          <w:rFonts w:eastAsiaTheme="minorEastAsia"/>
        </w:rPr>
      </w:pPr>
    </w:p>
    <w:p w14:paraId="5703B0A3" w14:textId="01FDD123" w:rsidR="004E57AB" w:rsidRPr="00A20CFD" w:rsidRDefault="004E57AB" w:rsidP="008007E1">
      <w:pPr>
        <w:keepNext/>
        <w:rPr>
          <w:snapToGrid w:val="0"/>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tab/>
      </w:r>
      <w:r>
        <w:rPr>
          <w:snapToGrid w:val="0"/>
        </w:rPr>
        <w:t xml:space="preserve">Das Verbandsbüro wurde über die Unstimmigkeiten zwischen GENIE und GRIN in Bezug auf die botanischen Namen von </w:t>
      </w:r>
      <w:r>
        <w:rPr>
          <w:i/>
        </w:rPr>
        <w:t xml:space="preserve">Beta vulgaris </w:t>
      </w:r>
      <w:r>
        <w:t>L. subsp.</w:t>
      </w:r>
      <w:r>
        <w:rPr>
          <w:i/>
        </w:rPr>
        <w:t xml:space="preserve"> </w:t>
      </w:r>
      <w:r w:rsidR="00CA6ECD">
        <w:rPr>
          <w:i/>
        </w:rPr>
        <w:t xml:space="preserve">vulgaris </w:t>
      </w:r>
      <w:r w:rsidR="00CA6ECD">
        <w:rPr>
          <w:snapToGrid w:val="0"/>
        </w:rPr>
        <w:t>unterrichtet</w:t>
      </w:r>
      <w:r>
        <w:rPr>
          <w:snapToGrid w:val="0"/>
        </w:rPr>
        <w:t xml:space="preserve">. </w:t>
      </w:r>
    </w:p>
    <w:p w14:paraId="439C4118" w14:textId="77777777" w:rsidR="004E57AB" w:rsidRPr="00A20CFD" w:rsidRDefault="004E57AB" w:rsidP="008007E1">
      <w:pPr>
        <w:rPr>
          <w:rFonts w:eastAsiaTheme="minorEastAsia"/>
        </w:rPr>
      </w:pPr>
    </w:p>
    <w:p w14:paraId="5C7A146D" w14:textId="3117832D" w:rsidR="004E57AB" w:rsidRPr="00A20CFD" w:rsidRDefault="004E57AB" w:rsidP="008007E1">
      <w:pPr>
        <w:rPr>
          <w:rFonts w:eastAsia="MS Mincho"/>
          <w:snapToGrid w:val="0"/>
        </w:rPr>
      </w:pPr>
      <w:r w:rsidRPr="00A20CFD">
        <w:rPr>
          <w:snapToGrid w:val="0"/>
        </w:rPr>
        <w:fldChar w:fldCharType="begin"/>
      </w:r>
      <w:r w:rsidRPr="00A20CFD">
        <w:rPr>
          <w:snapToGrid w:val="0"/>
        </w:rPr>
        <w:instrText xml:space="preserve"> AUTONUM  </w:instrText>
      </w:r>
      <w:r w:rsidRPr="00A20CFD">
        <w:rPr>
          <w:snapToGrid w:val="0"/>
        </w:rPr>
        <w:fldChar w:fldCharType="end"/>
      </w:r>
      <w:r>
        <w:rPr>
          <w:snapToGrid w:val="0"/>
        </w:rPr>
        <w:tab/>
        <w:t xml:space="preserve">Anlage I dieses Dokuments enthält die Anzahl der Einträge in der PLUTO-Datenbank für </w:t>
      </w:r>
      <w:r>
        <w:rPr>
          <w:i/>
        </w:rPr>
        <w:t>Beta vulgaris</w:t>
      </w:r>
      <w:r w:rsidR="00790482">
        <w:rPr>
          <w:i/>
        </w:rPr>
        <w:t xml:space="preserve"> </w:t>
      </w:r>
      <w:r>
        <w:t>L. subsp.</w:t>
      </w:r>
      <w:r>
        <w:rPr>
          <w:i/>
        </w:rPr>
        <w:t xml:space="preserve"> vulgaris</w:t>
      </w:r>
      <w:r>
        <w:rPr>
          <w:snapToGrid w:val="0"/>
        </w:rPr>
        <w:t xml:space="preserve"> und ihre Synonyme, wie sie derzeit in der GENIE-Datenbank hinterlegt sind</w:t>
      </w:r>
      <w:r w:rsidR="00CA6ECD">
        <w:rPr>
          <w:snapToGrid w:val="0"/>
        </w:rPr>
        <w:t xml:space="preserve">. </w:t>
      </w:r>
      <w:r>
        <w:rPr>
          <w:snapToGrid w:val="0"/>
        </w:rPr>
        <w:t>Ein Vorschlag zur Aktualisierung der UPOV-Codes gemäß den Taxa in GRIN ist in der Anlage I dieses Dokuments enthalten</w:t>
      </w:r>
      <w:r w:rsidR="00CA6ECD">
        <w:rPr>
          <w:snapToGrid w:val="0"/>
        </w:rPr>
        <w:t xml:space="preserve">. </w:t>
      </w:r>
      <w:r>
        <w:t xml:space="preserve">Alle zuvor anerkannten taxonomischen Ränge, die niedriger als Unterarten sind, sind </w:t>
      </w:r>
      <w:r>
        <w:rPr>
          <w:snapToGrid w:val="0"/>
        </w:rPr>
        <w:t xml:space="preserve">Beta vulgaris L. subsp. </w:t>
      </w:r>
      <w:r>
        <w:rPr>
          <w:i/>
          <w:snapToGrid w:val="0"/>
        </w:rPr>
        <w:t>vulgaris</w:t>
      </w:r>
      <w:r>
        <w:t xml:space="preserve"> derzeit als Synonyme hinzugefügt</w:t>
      </w:r>
      <w:r w:rsidR="00CA6ECD">
        <w:t>.</w:t>
      </w:r>
      <w:r w:rsidR="00CA6ECD">
        <w:rPr>
          <w:snapToGrid w:val="0"/>
        </w:rPr>
        <w:t xml:space="preserve"> </w:t>
      </w:r>
    </w:p>
    <w:p w14:paraId="526E8A37" w14:textId="77777777" w:rsidR="004E57AB" w:rsidRPr="00A20CFD" w:rsidRDefault="004E57AB" w:rsidP="004E57AB">
      <w:pPr>
        <w:keepNext/>
      </w:pPr>
    </w:p>
    <w:p w14:paraId="75B93A0B" w14:textId="0A8BB1D1" w:rsidR="004E57AB" w:rsidRPr="00A20CFD" w:rsidRDefault="004E57AB" w:rsidP="004E57AB">
      <w:pPr>
        <w:keepNext/>
      </w:pPr>
      <w:r w:rsidRPr="00A20CFD">
        <w:fldChar w:fldCharType="begin"/>
      </w:r>
      <w:r w:rsidRPr="00A20CFD">
        <w:instrText xml:space="preserve"> AUTONUM  </w:instrText>
      </w:r>
      <w:r w:rsidRPr="00A20CFD">
        <w:fldChar w:fldCharType="end"/>
      </w:r>
      <w:r>
        <w:tab/>
        <w:t xml:space="preserve">Die TWV und die TWA haben auf ihren Tagungen im Jahr 2020 den Vorschlag zur Änderung der UPOV-Codes für </w:t>
      </w:r>
      <w:r>
        <w:rPr>
          <w:i/>
        </w:rPr>
        <w:t>Beta vulgaris</w:t>
      </w:r>
      <w:r>
        <w:t>, wie in der Anlage I dieses Dokuments wiedergegeben, geprüft (vergleiche Dokumente TWV/54/9 „Bericht“, Absätze 42 und 43 und TWA/49/7 „Bericht“, Absatz 32).</w:t>
      </w:r>
    </w:p>
    <w:p w14:paraId="5DF49E92" w14:textId="77777777" w:rsidR="004E57AB" w:rsidRPr="00A20CFD" w:rsidRDefault="004E57AB" w:rsidP="004E57AB"/>
    <w:p w14:paraId="0C743A82" w14:textId="19514782" w:rsidR="004E57AB" w:rsidRPr="00A20CFD" w:rsidRDefault="004E57AB" w:rsidP="004E57AB">
      <w:r w:rsidRPr="00A20CFD">
        <w:fldChar w:fldCharType="begin"/>
      </w:r>
      <w:r w:rsidRPr="00A20CFD">
        <w:instrText xml:space="preserve"> AUTONUM  </w:instrText>
      </w:r>
      <w:r w:rsidRPr="00A20CFD">
        <w:fldChar w:fldCharType="end"/>
      </w:r>
      <w:r>
        <w:tab/>
        <w:t>Die TWV erinnerte auf ihrer vierundfünfzigsten Tagung daran, dass sie auf ihrer zweiundfünfzigsten Tagung vereinbart hatte, dass die Informationen über den Typ von Mais (Popcorn, Zuckermais) und Rot- und Weißkohlsorten zur Gruppierung von Sorten und für die Organisation der Anbauprüfungen nützlich seien und in der Datenbank beibehalten werden sollten (vergleiche Dokument TWV/52/20 „Bericht“, Absatz 94)</w:t>
      </w:r>
      <w:r w:rsidR="00CA6ECD">
        <w:t xml:space="preserve">. </w:t>
      </w:r>
      <w:r>
        <w:t>Die TWV vereinbarte, dass für UPOV-Codes der verschiedenen Typen von Rübensorten derselbe Ansatz verwendet werden sollte.</w:t>
      </w:r>
    </w:p>
    <w:p w14:paraId="61F53D2E" w14:textId="77777777" w:rsidR="004E57AB" w:rsidRPr="00A20CFD" w:rsidRDefault="004E57AB" w:rsidP="004E57AB"/>
    <w:p w14:paraId="1838F125" w14:textId="333EEFA1" w:rsidR="004E57AB" w:rsidRPr="00A20CFD" w:rsidRDefault="004E57AB" w:rsidP="004E57AB">
      <w:pPr>
        <w:keepNext/>
        <w:keepLines/>
      </w:pPr>
      <w:r w:rsidRPr="00A20CFD">
        <w:fldChar w:fldCharType="begin"/>
      </w:r>
      <w:r w:rsidRPr="00A20CFD">
        <w:instrText xml:space="preserve"> AUTONUM  </w:instrText>
      </w:r>
      <w:r w:rsidRPr="00A20CFD">
        <w:fldChar w:fldCharType="end"/>
      </w:r>
      <w:r>
        <w:tab/>
        <w:t xml:space="preserve">Die TWA prüfte auf ihrer neunundvierzigsten Tagung den Vorschlag zur Änderung der UPOV-Codes für </w:t>
      </w:r>
      <w:r>
        <w:rPr>
          <w:i/>
        </w:rPr>
        <w:t>Beta vulgaris</w:t>
      </w:r>
      <w:r>
        <w:t>, wie in der Anlage I dieses Dokuments wiedergegeben</w:t>
      </w:r>
      <w:r w:rsidR="00CA6ECD">
        <w:t xml:space="preserve">. </w:t>
      </w:r>
      <w:r>
        <w:t>Die TWA stellte fest, dass der Vorschlag verschiedene Gartenbaukulturen als Synonyme unter denselben Taxa klassifizieren würde, wie Rote Bete, Mangold, Herbst-/Mairübe, Rübsen, Zuckerrübe und Futterrübe</w:t>
      </w:r>
      <w:r w:rsidR="00CA6ECD">
        <w:t xml:space="preserve">. </w:t>
      </w:r>
      <w:r>
        <w:t xml:space="preserve">Der TWA kam überein, dass es nicht angebracht wäre, die vorgeschlagenen UPOV-Codes zu löschen, </w:t>
      </w:r>
      <w:r w:rsidR="00790482">
        <w:t>bevor eine Lösung gefunden wird</w:t>
      </w:r>
      <w:r>
        <w:t>, um den Verlust von Informationen über Sortengruppen zu vermeiden.</w:t>
      </w:r>
    </w:p>
    <w:p w14:paraId="5B87CD57" w14:textId="77777777" w:rsidR="004E57AB" w:rsidRPr="00A20CFD" w:rsidRDefault="004E57AB" w:rsidP="004E57AB">
      <w:pPr>
        <w:jc w:val="left"/>
        <w:rPr>
          <w:rFonts w:eastAsiaTheme="minorEastAsia"/>
        </w:rPr>
      </w:pPr>
    </w:p>
    <w:p w14:paraId="03DD6597" w14:textId="77777777" w:rsidR="004E57AB" w:rsidRPr="00A20CFD" w:rsidRDefault="004E57AB" w:rsidP="004E57AB">
      <w:pPr>
        <w:keepNext/>
        <w:outlineLvl w:val="2"/>
        <w:rPr>
          <w:rFonts w:eastAsiaTheme="minorEastAsia"/>
        </w:rPr>
      </w:pPr>
      <w:bookmarkStart w:id="15" w:name="_Toc50126012"/>
      <w:r>
        <w:rPr>
          <w:i/>
        </w:rPr>
        <w:t xml:space="preserve">UPOV-Codes für </w:t>
      </w:r>
      <w:r>
        <w:t>Zitrus</w:t>
      </w:r>
      <w:bookmarkEnd w:id="15"/>
    </w:p>
    <w:p w14:paraId="5F8F034E" w14:textId="77777777" w:rsidR="004E57AB" w:rsidRPr="00A20CFD" w:rsidRDefault="004E57AB" w:rsidP="004E57AB">
      <w:pPr>
        <w:jc w:val="left"/>
        <w:rPr>
          <w:rFonts w:eastAsiaTheme="minorEastAsia"/>
        </w:rPr>
      </w:pPr>
    </w:p>
    <w:p w14:paraId="0C7EC30C" w14:textId="2C3C7BDE" w:rsidR="004E57AB" w:rsidRPr="00A20CFD" w:rsidRDefault="004E57AB" w:rsidP="004E57AB">
      <w:pPr>
        <w:jc w:val="left"/>
        <w:rPr>
          <w:snapToGrid w:val="0"/>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tab/>
      </w:r>
      <w:r>
        <w:rPr>
          <w:snapToGrid w:val="0"/>
        </w:rPr>
        <w:t xml:space="preserve">Das Verbandsbüro wurde über eine Unstimmigkeit im Hinblick auf die botanischen Namen von Arten von </w:t>
      </w:r>
      <w:r w:rsidR="00CA6ECD">
        <w:rPr>
          <w:i/>
          <w:iCs/>
          <w:snapToGrid w:val="0"/>
        </w:rPr>
        <w:t>Citrus</w:t>
      </w:r>
      <w:r w:rsidR="00CA6ECD">
        <w:rPr>
          <w:snapToGrid w:val="0"/>
        </w:rPr>
        <w:t xml:space="preserve"> in</w:t>
      </w:r>
      <w:r>
        <w:rPr>
          <w:snapToGrid w:val="0"/>
        </w:rPr>
        <w:t xml:space="preserve"> der GENIE- und der GRIN-Datenbank unterrichtet. </w:t>
      </w:r>
    </w:p>
    <w:p w14:paraId="760D5290" w14:textId="77777777" w:rsidR="004E57AB" w:rsidRPr="00A20CFD" w:rsidRDefault="004E57AB" w:rsidP="004E57AB">
      <w:pPr>
        <w:rPr>
          <w:rFonts w:eastAsiaTheme="minorEastAsia"/>
        </w:rPr>
      </w:pPr>
    </w:p>
    <w:p w14:paraId="782548C8" w14:textId="2EA527EF" w:rsidR="004E57AB" w:rsidRPr="00A20CFD" w:rsidRDefault="004E57AB" w:rsidP="004E57AB">
      <w:pPr>
        <w:rPr>
          <w:rFonts w:eastAsia="MS Mincho"/>
          <w:snapToGrid w:val="0"/>
        </w:rPr>
      </w:pPr>
      <w:r w:rsidRPr="00A20CFD">
        <w:rPr>
          <w:snapToGrid w:val="0"/>
        </w:rPr>
        <w:fldChar w:fldCharType="begin"/>
      </w:r>
      <w:r w:rsidRPr="00A20CFD">
        <w:rPr>
          <w:snapToGrid w:val="0"/>
        </w:rPr>
        <w:instrText xml:space="preserve"> AUTONUM  </w:instrText>
      </w:r>
      <w:r w:rsidRPr="00A20CFD">
        <w:rPr>
          <w:snapToGrid w:val="0"/>
        </w:rPr>
        <w:fldChar w:fldCharType="end"/>
      </w:r>
      <w:r>
        <w:rPr>
          <w:snapToGrid w:val="0"/>
        </w:rPr>
        <w:tab/>
        <w:t xml:space="preserve">Die Anlage II dieses Dokuments enthält die Anzahl der Einträge in der PLUTO-Datenbank für </w:t>
      </w:r>
      <w:r>
        <w:rPr>
          <w:i/>
          <w:iCs/>
        </w:rPr>
        <w:t>Citrus</w:t>
      </w:r>
      <w:r>
        <w:t xml:space="preserve"> und ihre derzeitigen Synonyme, wie sie derzeit in der GENIE-Datenbank hinterlegt sind</w:t>
      </w:r>
      <w:r w:rsidR="00CA6ECD">
        <w:t>.</w:t>
      </w:r>
      <w:r w:rsidR="00CA6ECD">
        <w:rPr>
          <w:snapToGrid w:val="0"/>
        </w:rPr>
        <w:t xml:space="preserve"> </w:t>
      </w:r>
      <w:r>
        <w:rPr>
          <w:snapToGrid w:val="0"/>
        </w:rPr>
        <w:t>Anlage II enthält ferner einen Vorschlag zur Aktualisierung von UPOV-Codes im Einklang mit den Taxa in GRIN</w:t>
      </w:r>
      <w:r w:rsidR="00CA6ECD">
        <w:rPr>
          <w:snapToGrid w:val="0"/>
        </w:rPr>
        <w:t xml:space="preserve">. </w:t>
      </w:r>
    </w:p>
    <w:p w14:paraId="49662534" w14:textId="77777777" w:rsidR="004E57AB" w:rsidRPr="00A20CFD" w:rsidRDefault="004E57AB" w:rsidP="004E57AB">
      <w:pPr>
        <w:rPr>
          <w:rFonts w:eastAsiaTheme="minorEastAsia"/>
        </w:rPr>
      </w:pPr>
    </w:p>
    <w:p w14:paraId="4F6B5D7B" w14:textId="77777777" w:rsidR="000A64C7" w:rsidRDefault="004E57AB" w:rsidP="004E57AB">
      <w:pPr>
        <w:keepLines/>
        <w:rPr>
          <w:rFonts w:eastAsiaTheme="minorEastAsia"/>
        </w:rPr>
      </w:pPr>
      <w:r w:rsidRPr="00A20CFD">
        <w:rPr>
          <w:rFonts w:eastAsiaTheme="minorEastAsia"/>
        </w:rPr>
        <w:fldChar w:fldCharType="begin"/>
      </w:r>
      <w:r w:rsidRPr="00A20CFD">
        <w:rPr>
          <w:rFonts w:eastAsiaTheme="minorEastAsia"/>
        </w:rPr>
        <w:instrText xml:space="preserve"> AUTONUM  </w:instrText>
      </w:r>
      <w:r w:rsidRPr="00A20CFD">
        <w:rPr>
          <w:rFonts w:eastAsiaTheme="minorEastAsia"/>
        </w:rPr>
        <w:fldChar w:fldCharType="end"/>
      </w:r>
      <w:r>
        <w:tab/>
        <w:t xml:space="preserve">Die TWF prüfte auf ihrer einundfünfzigsten Tagung, ob die UPOV-Codes für </w:t>
      </w:r>
      <w:r>
        <w:rPr>
          <w:i/>
        </w:rPr>
        <w:t>Citrus</w:t>
      </w:r>
      <w:r>
        <w:t xml:space="preserve">, wie in Anlage II dieses Dokuments wiedergegeben, geändert werden sollen. Die TWF vereinbarte, dass die Neuklassifizierung von </w:t>
      </w:r>
      <w:r>
        <w:rPr>
          <w:i/>
        </w:rPr>
        <w:t>Citrus clementina</w:t>
      </w:r>
      <w:r>
        <w:t xml:space="preserve"> hort. ex Tanaka (UPOV-Code: CITRU_CLE) als Synonym von </w:t>
      </w:r>
      <w:r>
        <w:rPr>
          <w:i/>
        </w:rPr>
        <w:t>Citrus</w:t>
      </w:r>
      <w:r>
        <w:t xml:space="preserve"> </w:t>
      </w:r>
      <w:r>
        <w:rPr>
          <w:i/>
        </w:rPr>
        <w:t>aurantium</w:t>
      </w:r>
      <w:r>
        <w:t xml:space="preserve"> L. (UPOV-Code: CITRU_AUM) nicht umgesetzt werden sollte, bevor nicht Lösungen gefunden werden, die es ermöglichen, dass UPOV-Codes Informationen über Sortengruppen liefern. Die TWF stellte fest, dass die verbleibenden Vorschläge keine praktischen Auswirkungen hätten, da in der PLUTO-Datenbank keine Sorten eingetragen seien, und stimmte den vorgeschlagenen Änderungen zu (vergleiche Dokument TWF/51/10 „Bericht“, Absatz 51). </w:t>
      </w:r>
    </w:p>
    <w:p w14:paraId="449127A2" w14:textId="4A61F3DB" w:rsidR="000A64C7" w:rsidRDefault="000A64C7" w:rsidP="000A64C7">
      <w:pPr>
        <w:rPr>
          <w:rFonts w:eastAsiaTheme="minorEastAsia"/>
        </w:rPr>
      </w:pPr>
    </w:p>
    <w:p w14:paraId="2AD4EC1B" w14:textId="66218B2C" w:rsidR="000A64C7" w:rsidRDefault="000A64C7" w:rsidP="000A64C7">
      <w:pPr>
        <w:rPr>
          <w:rFonts w:eastAsiaTheme="minorEastAsia"/>
        </w:rPr>
      </w:pPr>
      <w:r>
        <w:rPr>
          <w:rFonts w:eastAsiaTheme="minorEastAsia"/>
        </w:rPr>
        <w:fldChar w:fldCharType="begin"/>
      </w:r>
      <w:r>
        <w:rPr>
          <w:rFonts w:eastAsiaTheme="minorEastAsia"/>
        </w:rPr>
        <w:instrText xml:space="preserve"> AUTONUM  </w:instrText>
      </w:r>
      <w:r>
        <w:rPr>
          <w:rFonts w:eastAsiaTheme="minorEastAsia"/>
        </w:rPr>
        <w:fldChar w:fldCharType="end"/>
      </w:r>
      <w:r>
        <w:tab/>
        <w:t>Die Vereinbarung der TWF auf ihrer einundfünfzigsten Tagung über die Neuklassifizierung bestimmter Zitrus-Arten würde eine Teilüberarbeitung der Prüfungsrichtlinien für Zitrus erfordern, um veraltete Arten aus dem Kästchen „hauptsächliche botanische Namen“ in das Kästchen „alternative botanische Namen“ zu verschieben.</w:t>
      </w:r>
    </w:p>
    <w:p w14:paraId="2FE5080D" w14:textId="4520AD8E" w:rsidR="00FF4672" w:rsidRDefault="00FF4672" w:rsidP="000A64C7">
      <w:pPr>
        <w:rPr>
          <w:rFonts w:eastAsiaTheme="minorEastAsia"/>
        </w:rPr>
      </w:pPr>
    </w:p>
    <w:p w14:paraId="04D626C9" w14:textId="5BA36B23" w:rsidR="00DE6B4C" w:rsidRDefault="00DE6B4C" w:rsidP="00DE6B4C">
      <w:pPr>
        <w:keepLines/>
        <w:rPr>
          <w:i/>
        </w:rPr>
      </w:pPr>
      <w:r w:rsidRPr="00320AD0">
        <w:fldChar w:fldCharType="begin"/>
      </w:r>
      <w:r w:rsidRPr="00320AD0">
        <w:instrText xml:space="preserve"> AUTONUM  </w:instrText>
      </w:r>
      <w:r w:rsidRPr="00320AD0">
        <w:fldChar w:fldCharType="end"/>
      </w:r>
      <w:r>
        <w:tab/>
        <w:t>Es wird daran erinnert, dass der TC vereinbarte, die Änderung der „Einführung in das UPOV-Code-System“ zu vertagen und alternative Lösungen zu sondieren, um zu ermöglichen, dass UPOV-Codes nützliche Informationen über Sortengruppen oder -typen für DUS-Prüfungszwecke liefern</w:t>
      </w:r>
      <w:r w:rsidR="00CA6ECD">
        <w:t xml:space="preserve">. </w:t>
      </w:r>
      <w:r>
        <w:t xml:space="preserve">Daher könnte der TC Vorschläge zur Überarbeitung der UPOV-Codes für Popcorn, Zuckermais, </w:t>
      </w:r>
      <w:r>
        <w:rPr>
          <w:i/>
        </w:rPr>
        <w:t>Brassica oleracea</w:t>
      </w:r>
      <w:r>
        <w:t xml:space="preserve">, </w:t>
      </w:r>
      <w:r>
        <w:rPr>
          <w:i/>
        </w:rPr>
        <w:t>Beta vulgaris</w:t>
      </w:r>
      <w:r>
        <w:t xml:space="preserve"> ssp. </w:t>
      </w:r>
      <w:r>
        <w:rPr>
          <w:i/>
        </w:rPr>
        <w:t>vulgaris</w:t>
      </w:r>
      <w:r>
        <w:t xml:space="preserve"> und Zitrus parallel zu seiner Prüfung des Entwurfs des Dokuments UPOV/INF/23 „UPOV-Codesystem“ prüfen. </w:t>
      </w:r>
    </w:p>
    <w:p w14:paraId="2961A324" w14:textId="77777777" w:rsidR="004E57AB" w:rsidRPr="00A20CFD" w:rsidRDefault="004E57AB" w:rsidP="000A64C7">
      <w:pPr>
        <w:rPr>
          <w:snapToGrid w:val="0"/>
        </w:rPr>
      </w:pPr>
    </w:p>
    <w:p w14:paraId="21BC558D" w14:textId="434F2E1B" w:rsidR="004E57AB" w:rsidRPr="00A20CFD" w:rsidRDefault="004E57AB" w:rsidP="005F6656">
      <w:pPr>
        <w:keepLines/>
        <w:tabs>
          <w:tab w:val="left" w:pos="5387"/>
        </w:tabs>
        <w:ind w:left="4820"/>
        <w:rPr>
          <w:rFonts w:eastAsia="MS Mincho"/>
          <w:i/>
        </w:rPr>
      </w:pPr>
      <w:r w:rsidRPr="00A20CFD">
        <w:rPr>
          <w:i/>
        </w:rPr>
        <w:lastRenderedPageBreak/>
        <w:fldChar w:fldCharType="begin"/>
      </w:r>
      <w:r w:rsidRPr="00A20CFD">
        <w:rPr>
          <w:i/>
        </w:rPr>
        <w:instrText xml:space="preserve"> AUTONUM  </w:instrText>
      </w:r>
      <w:r w:rsidRPr="00A20CFD">
        <w:rPr>
          <w:i/>
        </w:rPr>
        <w:fldChar w:fldCharType="end"/>
      </w:r>
      <w:r>
        <w:tab/>
      </w:r>
      <w:r>
        <w:rPr>
          <w:i/>
          <w:iCs/>
        </w:rPr>
        <w:t>Der TC wird ersucht, das Verbandsbüro zu ersuchen, Vorschläge zur Lösung der taxonomischen Neuklassifizierung von Beta vulgaris ssp.vulgaris, Brassica oleracea, Citrus und Zea mays in Verbindung mit einem Vorschlag zur Überarbeitung der „Einführung in das UPOV-Code-System“ (Dokument UPOV/INF/23) zur Prüfung durch die TWP und den TC auf ihren Tagungen im Jahr 2021</w:t>
      </w:r>
      <w:r w:rsidR="00790482">
        <w:rPr>
          <w:i/>
          <w:iCs/>
        </w:rPr>
        <w:t xml:space="preserve"> vorzulegen</w:t>
      </w:r>
      <w:r>
        <w:rPr>
          <w:i/>
          <w:iCs/>
        </w:rPr>
        <w:t>.</w:t>
      </w:r>
    </w:p>
    <w:p w14:paraId="3B880827" w14:textId="499191CA" w:rsidR="009B5AF7" w:rsidRDefault="009B5AF7" w:rsidP="009B5AF7">
      <w:pPr>
        <w:tabs>
          <w:tab w:val="left" w:pos="5387"/>
          <w:tab w:val="left" w:pos="5954"/>
        </w:tabs>
        <w:ind w:left="4820"/>
        <w:rPr>
          <w:rFonts w:eastAsia="MS Mincho"/>
          <w:i/>
        </w:rPr>
      </w:pPr>
    </w:p>
    <w:p w14:paraId="7092D9EE" w14:textId="77777777" w:rsidR="00905387" w:rsidRPr="00A20CFD" w:rsidRDefault="00905387" w:rsidP="009B5AF7">
      <w:pPr>
        <w:tabs>
          <w:tab w:val="left" w:pos="5387"/>
          <w:tab w:val="left" w:pos="5954"/>
        </w:tabs>
        <w:ind w:left="4820"/>
        <w:rPr>
          <w:rFonts w:eastAsia="MS Mincho"/>
          <w:i/>
        </w:rPr>
      </w:pPr>
    </w:p>
    <w:p w14:paraId="6CAD9E80" w14:textId="77777777" w:rsidR="009B5AF7" w:rsidRPr="00A20CFD" w:rsidRDefault="009B5AF7" w:rsidP="009B5AF7">
      <w:pPr>
        <w:tabs>
          <w:tab w:val="left" w:pos="5387"/>
          <w:tab w:val="left" w:pos="5954"/>
        </w:tabs>
        <w:ind w:left="4820"/>
        <w:rPr>
          <w:rFonts w:eastAsia="MS Mincho"/>
          <w:i/>
        </w:rPr>
      </w:pPr>
    </w:p>
    <w:p w14:paraId="5BA688A3" w14:textId="77777777" w:rsidR="009B5AF7" w:rsidRPr="00A20CFD" w:rsidRDefault="009B5AF7" w:rsidP="009B5AF7">
      <w:pPr>
        <w:jc w:val="right"/>
        <w:rPr>
          <w:rFonts w:eastAsiaTheme="minorEastAsia" w:cs="Arial"/>
        </w:rPr>
      </w:pPr>
      <w:r>
        <w:t xml:space="preserve">[Anlagen folgen] </w:t>
      </w:r>
    </w:p>
    <w:p w14:paraId="1ED4C409" w14:textId="77777777" w:rsidR="009B5AF7" w:rsidRPr="00A20CFD" w:rsidRDefault="009B5AF7" w:rsidP="009B5AF7">
      <w:pPr>
        <w:jc w:val="center"/>
        <w:rPr>
          <w:rFonts w:eastAsiaTheme="minorEastAsia" w:cs="Arial"/>
        </w:rPr>
        <w:sectPr w:rsidR="009B5AF7" w:rsidRPr="00A20CFD" w:rsidSect="00B62063">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510" w:right="1134" w:bottom="993" w:left="1134" w:header="510" w:footer="680" w:gutter="0"/>
          <w:cols w:space="720"/>
          <w:titlePg/>
          <w:docGrid w:linePitch="272"/>
        </w:sectPr>
      </w:pPr>
    </w:p>
    <w:tbl>
      <w:tblPr>
        <w:tblpPr w:leftFromText="180" w:rightFromText="180" w:horzAnchor="margin" w:tblpXSpec="center" w:tblpY="1018"/>
        <w:tblW w:w="15750" w:type="dxa"/>
        <w:tblLayout w:type="fixed"/>
        <w:tblLook w:val="04A0" w:firstRow="1" w:lastRow="0" w:firstColumn="1" w:lastColumn="0" w:noHBand="0" w:noVBand="1"/>
      </w:tblPr>
      <w:tblGrid>
        <w:gridCol w:w="750"/>
        <w:gridCol w:w="780"/>
        <w:gridCol w:w="1710"/>
        <w:gridCol w:w="2250"/>
        <w:gridCol w:w="2160"/>
        <w:gridCol w:w="1701"/>
        <w:gridCol w:w="1989"/>
        <w:gridCol w:w="4410"/>
      </w:tblGrid>
      <w:tr w:rsidR="009B5AF7" w:rsidRPr="00A20CFD" w14:paraId="048044CA" w14:textId="77777777" w:rsidTr="00862EBE">
        <w:trPr>
          <w:trHeight w:val="225"/>
        </w:trPr>
        <w:tc>
          <w:tcPr>
            <w:tcW w:w="7650" w:type="dxa"/>
            <w:gridSpan w:val="5"/>
            <w:tcBorders>
              <w:top w:val="single" w:sz="4" w:space="0" w:color="auto"/>
              <w:left w:val="single" w:sz="4" w:space="0" w:color="auto"/>
              <w:bottom w:val="nil"/>
              <w:right w:val="single" w:sz="12" w:space="0" w:color="000000"/>
            </w:tcBorders>
            <w:shd w:val="clear" w:color="auto" w:fill="auto"/>
            <w:noWrap/>
            <w:hideMark/>
          </w:tcPr>
          <w:p w14:paraId="165EFD90" w14:textId="77777777" w:rsidR="009B5AF7" w:rsidRPr="00A20CFD" w:rsidRDefault="009B5AF7" w:rsidP="009B5AF7">
            <w:pPr>
              <w:jc w:val="center"/>
              <w:rPr>
                <w:rFonts w:cs="Arial"/>
                <w:sz w:val="16"/>
                <w:szCs w:val="16"/>
              </w:rPr>
            </w:pPr>
            <w:bookmarkStart w:id="16" w:name="_Toc29919940"/>
            <w:bookmarkStart w:id="17" w:name="_Toc30184031"/>
            <w:r>
              <w:rPr>
                <w:sz w:val="16"/>
              </w:rPr>
              <w:lastRenderedPageBreak/>
              <w:t>Derzeitig</w:t>
            </w:r>
          </w:p>
        </w:tc>
        <w:tc>
          <w:tcPr>
            <w:tcW w:w="810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53244A5" w14:textId="77777777" w:rsidR="009B5AF7" w:rsidRPr="00A20CFD" w:rsidRDefault="009B5AF7" w:rsidP="009B5AF7">
            <w:pPr>
              <w:jc w:val="center"/>
              <w:rPr>
                <w:rFonts w:cs="Arial"/>
                <w:sz w:val="16"/>
                <w:szCs w:val="16"/>
              </w:rPr>
            </w:pPr>
            <w:r>
              <w:rPr>
                <w:sz w:val="16"/>
              </w:rPr>
              <w:t>Vorschlag</w:t>
            </w:r>
          </w:p>
        </w:tc>
      </w:tr>
      <w:tr w:rsidR="009B5AF7" w:rsidRPr="00A20CFD" w14:paraId="597F389D" w14:textId="77777777" w:rsidTr="00862EBE">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7DB9A80" w14:textId="53CAFD6E" w:rsidR="009B5AF7" w:rsidRPr="00A20CFD" w:rsidRDefault="009B5AF7" w:rsidP="009B5AF7">
            <w:pPr>
              <w:jc w:val="center"/>
              <w:rPr>
                <w:rFonts w:cs="Arial"/>
                <w:sz w:val="16"/>
                <w:szCs w:val="16"/>
              </w:rPr>
            </w:pPr>
            <w:r>
              <w:rPr>
                <w:sz w:val="16"/>
              </w:rPr>
              <w:t>Einträ</w:t>
            </w:r>
            <w:r w:rsidR="008C68E5">
              <w:rPr>
                <w:sz w:val="16"/>
              </w:rPr>
              <w:t>-</w:t>
            </w:r>
            <w:r>
              <w:rPr>
                <w:sz w:val="16"/>
              </w:rPr>
              <w:t>ge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4EC30547" w14:textId="77777777" w:rsidR="009B5AF7" w:rsidRPr="00A20CFD" w:rsidRDefault="009B5AF7" w:rsidP="009B5AF7">
            <w:pPr>
              <w:jc w:val="center"/>
              <w:rPr>
                <w:rFonts w:cs="Arial"/>
                <w:sz w:val="16"/>
                <w:szCs w:val="16"/>
              </w:rPr>
            </w:pPr>
            <w:r>
              <w:rPr>
                <w:color w:val="000000"/>
                <w:sz w:val="16"/>
              </w:rPr>
              <w:t>TG</w:t>
            </w:r>
          </w:p>
        </w:tc>
        <w:tc>
          <w:tcPr>
            <w:tcW w:w="1710" w:type="dxa"/>
            <w:tcBorders>
              <w:top w:val="single" w:sz="4" w:space="0" w:color="auto"/>
              <w:left w:val="nil"/>
              <w:bottom w:val="single" w:sz="12" w:space="0" w:color="auto"/>
              <w:right w:val="single" w:sz="4" w:space="0" w:color="auto"/>
            </w:tcBorders>
            <w:shd w:val="clear" w:color="auto" w:fill="auto"/>
            <w:vAlign w:val="center"/>
            <w:hideMark/>
          </w:tcPr>
          <w:p w14:paraId="2AAE5A66" w14:textId="77777777" w:rsidR="009B5AF7" w:rsidRPr="00A20CFD" w:rsidRDefault="009B5AF7" w:rsidP="009B5AF7">
            <w:pPr>
              <w:jc w:val="center"/>
              <w:rPr>
                <w:rFonts w:cs="Arial"/>
                <w:sz w:val="16"/>
                <w:szCs w:val="16"/>
              </w:rPr>
            </w:pPr>
            <w:r>
              <w:rPr>
                <w:sz w:val="16"/>
              </w:rPr>
              <w:t>UPOV-Code</w:t>
            </w:r>
          </w:p>
        </w:tc>
        <w:tc>
          <w:tcPr>
            <w:tcW w:w="2250" w:type="dxa"/>
            <w:tcBorders>
              <w:top w:val="single" w:sz="4" w:space="0" w:color="auto"/>
              <w:left w:val="nil"/>
              <w:bottom w:val="single" w:sz="12" w:space="0" w:color="auto"/>
              <w:right w:val="single" w:sz="4" w:space="0" w:color="auto"/>
            </w:tcBorders>
            <w:shd w:val="clear" w:color="000000" w:fill="FFFFFF"/>
            <w:vAlign w:val="center"/>
            <w:hideMark/>
          </w:tcPr>
          <w:p w14:paraId="7DCEBA37" w14:textId="77777777" w:rsidR="009B5AF7" w:rsidRPr="00A20CFD" w:rsidRDefault="009B5AF7" w:rsidP="009B5AF7">
            <w:pPr>
              <w:jc w:val="center"/>
              <w:rPr>
                <w:rFonts w:cs="Arial"/>
                <w:sz w:val="16"/>
                <w:szCs w:val="16"/>
              </w:rPr>
            </w:pPr>
            <w:r>
              <w:rPr>
                <w:sz w:val="16"/>
              </w:rPr>
              <w:t>Hauptsächlicher botanischer Name</w:t>
            </w:r>
          </w:p>
        </w:tc>
        <w:tc>
          <w:tcPr>
            <w:tcW w:w="2160" w:type="dxa"/>
            <w:tcBorders>
              <w:top w:val="single" w:sz="4" w:space="0" w:color="auto"/>
              <w:left w:val="nil"/>
              <w:bottom w:val="single" w:sz="12" w:space="0" w:color="auto"/>
              <w:right w:val="single" w:sz="12" w:space="0" w:color="auto"/>
            </w:tcBorders>
            <w:shd w:val="clear" w:color="auto" w:fill="auto"/>
            <w:vAlign w:val="center"/>
            <w:hideMark/>
          </w:tcPr>
          <w:p w14:paraId="7ECAD4E6" w14:textId="77777777" w:rsidR="009B5AF7" w:rsidRPr="00A20CFD" w:rsidRDefault="009B5AF7" w:rsidP="009B5AF7">
            <w:pPr>
              <w:jc w:val="center"/>
              <w:rPr>
                <w:rFonts w:cs="Arial"/>
                <w:sz w:val="16"/>
                <w:szCs w:val="16"/>
              </w:rPr>
            </w:pPr>
            <w:r>
              <w:rPr>
                <w:sz w:val="16"/>
              </w:rPr>
              <w:t>Andere(r) botanische(r) Name(n)</w:t>
            </w:r>
          </w:p>
        </w:tc>
        <w:tc>
          <w:tcPr>
            <w:tcW w:w="1701" w:type="dxa"/>
            <w:tcBorders>
              <w:top w:val="nil"/>
              <w:left w:val="nil"/>
              <w:bottom w:val="single" w:sz="12" w:space="0" w:color="auto"/>
              <w:right w:val="single" w:sz="4" w:space="0" w:color="auto"/>
            </w:tcBorders>
            <w:shd w:val="clear" w:color="auto" w:fill="auto"/>
            <w:vAlign w:val="center"/>
            <w:hideMark/>
          </w:tcPr>
          <w:p w14:paraId="465684C0" w14:textId="77777777" w:rsidR="009B5AF7" w:rsidRPr="00A20CFD" w:rsidRDefault="009B5AF7" w:rsidP="009B5AF7">
            <w:pPr>
              <w:jc w:val="center"/>
              <w:rPr>
                <w:rFonts w:cs="Arial"/>
                <w:sz w:val="16"/>
                <w:szCs w:val="16"/>
              </w:rPr>
            </w:pPr>
            <w:r>
              <w:rPr>
                <w:sz w:val="16"/>
              </w:rPr>
              <w:t>UPOV-Code</w:t>
            </w:r>
          </w:p>
        </w:tc>
        <w:tc>
          <w:tcPr>
            <w:tcW w:w="1989" w:type="dxa"/>
            <w:tcBorders>
              <w:top w:val="nil"/>
              <w:left w:val="nil"/>
              <w:bottom w:val="single" w:sz="12" w:space="0" w:color="auto"/>
              <w:right w:val="single" w:sz="4" w:space="0" w:color="auto"/>
            </w:tcBorders>
            <w:shd w:val="clear" w:color="000000" w:fill="FFFFFF"/>
            <w:vAlign w:val="center"/>
            <w:hideMark/>
          </w:tcPr>
          <w:p w14:paraId="002F83B5" w14:textId="77777777" w:rsidR="009B5AF7" w:rsidRPr="00A20CFD" w:rsidRDefault="009B5AF7" w:rsidP="009B5AF7">
            <w:pPr>
              <w:jc w:val="center"/>
              <w:rPr>
                <w:rFonts w:cs="Arial"/>
                <w:sz w:val="16"/>
                <w:szCs w:val="16"/>
              </w:rPr>
            </w:pPr>
            <w:r>
              <w:rPr>
                <w:sz w:val="16"/>
              </w:rPr>
              <w:t>Hauptsächlicher botanischer Name</w:t>
            </w:r>
          </w:p>
        </w:tc>
        <w:tc>
          <w:tcPr>
            <w:tcW w:w="4410" w:type="dxa"/>
            <w:tcBorders>
              <w:top w:val="nil"/>
              <w:left w:val="nil"/>
              <w:bottom w:val="single" w:sz="12" w:space="0" w:color="auto"/>
              <w:right w:val="single" w:sz="4" w:space="0" w:color="auto"/>
            </w:tcBorders>
            <w:shd w:val="clear" w:color="auto" w:fill="auto"/>
            <w:vAlign w:val="center"/>
            <w:hideMark/>
          </w:tcPr>
          <w:p w14:paraId="39DC74F2" w14:textId="77777777" w:rsidR="009B5AF7" w:rsidRPr="00A20CFD" w:rsidRDefault="009B5AF7" w:rsidP="009B5AF7">
            <w:pPr>
              <w:jc w:val="center"/>
              <w:rPr>
                <w:rFonts w:cs="Arial"/>
                <w:sz w:val="16"/>
                <w:szCs w:val="16"/>
              </w:rPr>
            </w:pPr>
            <w:r>
              <w:rPr>
                <w:sz w:val="16"/>
              </w:rPr>
              <w:t>Andere(r) botanische(r) Name(n)</w:t>
            </w:r>
          </w:p>
        </w:tc>
      </w:tr>
      <w:tr w:rsidR="009B5AF7" w:rsidRPr="001A0DEE" w14:paraId="0161EBC9"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0ABB8F4" w14:textId="77777777" w:rsidR="009B5AF7" w:rsidRPr="00A20CFD" w:rsidRDefault="009B5AF7" w:rsidP="009B5AF7">
            <w:pPr>
              <w:spacing w:before="60" w:after="40"/>
              <w:jc w:val="center"/>
              <w:rPr>
                <w:rFonts w:eastAsiaTheme="minorEastAsia" w:cs="Arial"/>
                <w:sz w:val="16"/>
              </w:rPr>
            </w:pPr>
            <w:r>
              <w:rPr>
                <w:sz w:val="16"/>
              </w:rPr>
              <w:t>5</w:t>
            </w:r>
          </w:p>
        </w:tc>
        <w:tc>
          <w:tcPr>
            <w:tcW w:w="780" w:type="dxa"/>
            <w:tcBorders>
              <w:top w:val="nil"/>
              <w:left w:val="nil"/>
              <w:bottom w:val="single" w:sz="4" w:space="0" w:color="auto"/>
              <w:right w:val="single" w:sz="4" w:space="0" w:color="auto"/>
            </w:tcBorders>
            <w:shd w:val="clear" w:color="auto" w:fill="auto"/>
            <w:noWrap/>
            <w:hideMark/>
          </w:tcPr>
          <w:p w14:paraId="56E31AEB" w14:textId="77777777" w:rsidR="009B5AF7" w:rsidRPr="00A20CFD" w:rsidRDefault="009B5AF7" w:rsidP="009B5AF7">
            <w:pPr>
              <w:spacing w:before="60" w:after="40"/>
              <w:jc w:val="center"/>
              <w:rPr>
                <w:rFonts w:eastAsiaTheme="minorEastAsia" w:cs="Arial"/>
                <w:sz w:val="16"/>
              </w:rPr>
            </w:pPr>
            <w:r>
              <w:rPr>
                <w:sz w:val="16"/>
              </w:rPr>
              <w:t>/</w:t>
            </w:r>
          </w:p>
        </w:tc>
        <w:tc>
          <w:tcPr>
            <w:tcW w:w="1710" w:type="dxa"/>
            <w:tcBorders>
              <w:top w:val="nil"/>
              <w:left w:val="nil"/>
              <w:bottom w:val="single" w:sz="4" w:space="0" w:color="auto"/>
              <w:right w:val="single" w:sz="4" w:space="0" w:color="auto"/>
            </w:tcBorders>
            <w:shd w:val="clear" w:color="auto" w:fill="auto"/>
            <w:hideMark/>
          </w:tcPr>
          <w:p w14:paraId="618C7EA4" w14:textId="77777777" w:rsidR="009B5AF7" w:rsidRPr="00A20CFD" w:rsidRDefault="009B5AF7" w:rsidP="009B5AF7">
            <w:pPr>
              <w:spacing w:before="60" w:after="40"/>
              <w:jc w:val="left"/>
              <w:rPr>
                <w:rFonts w:eastAsiaTheme="minorEastAsia" w:cs="Arial"/>
                <w:b/>
                <w:sz w:val="16"/>
              </w:rPr>
            </w:pPr>
            <w:r>
              <w:rPr>
                <w:b/>
                <w:sz w:val="16"/>
              </w:rPr>
              <w:t>BETAA_VUL_GV</w:t>
            </w:r>
          </w:p>
        </w:tc>
        <w:tc>
          <w:tcPr>
            <w:tcW w:w="2250" w:type="dxa"/>
            <w:tcBorders>
              <w:top w:val="nil"/>
              <w:left w:val="nil"/>
              <w:bottom w:val="single" w:sz="4" w:space="0" w:color="auto"/>
              <w:right w:val="single" w:sz="4" w:space="0" w:color="auto"/>
            </w:tcBorders>
            <w:shd w:val="clear" w:color="auto" w:fill="auto"/>
            <w:hideMark/>
          </w:tcPr>
          <w:p w14:paraId="65E333A4" w14:textId="77777777" w:rsidR="009B5AF7" w:rsidRPr="00216525" w:rsidRDefault="009B5AF7" w:rsidP="009B5AF7">
            <w:pPr>
              <w:spacing w:before="60" w:after="40"/>
              <w:jc w:val="left"/>
              <w:rPr>
                <w:rFonts w:eastAsiaTheme="minorEastAsia" w:cs="Arial"/>
                <w:b/>
                <w:sz w:val="16"/>
              </w:rPr>
            </w:pPr>
            <w:r>
              <w:rPr>
                <w:b/>
                <w:sz w:val="16"/>
              </w:rPr>
              <w:t>Beta vulgaris L. subsp. vulgaris</w:t>
            </w:r>
          </w:p>
        </w:tc>
        <w:tc>
          <w:tcPr>
            <w:tcW w:w="2160" w:type="dxa"/>
            <w:tcBorders>
              <w:top w:val="nil"/>
              <w:left w:val="nil"/>
              <w:bottom w:val="single" w:sz="4" w:space="0" w:color="auto"/>
              <w:right w:val="single" w:sz="12" w:space="0" w:color="auto"/>
            </w:tcBorders>
            <w:shd w:val="clear" w:color="auto" w:fill="auto"/>
            <w:hideMark/>
          </w:tcPr>
          <w:p w14:paraId="58410127" w14:textId="77777777" w:rsidR="009B5AF7" w:rsidRPr="00A20CFD" w:rsidRDefault="009B5AF7" w:rsidP="009B5AF7">
            <w:pPr>
              <w:spacing w:before="60" w:after="40"/>
              <w:jc w:val="left"/>
              <w:rPr>
                <w:rFonts w:eastAsiaTheme="minorEastAsia" w:cs="Arial"/>
                <w:sz w:val="16"/>
              </w:rPr>
            </w:pPr>
            <w:r>
              <w:rPr>
                <w:sz w:val="16"/>
              </w:rPr>
              <w:t>n.v.</w:t>
            </w:r>
          </w:p>
        </w:tc>
        <w:tc>
          <w:tcPr>
            <w:tcW w:w="1701" w:type="dxa"/>
            <w:vMerge w:val="restart"/>
            <w:tcBorders>
              <w:top w:val="nil"/>
              <w:left w:val="nil"/>
              <w:bottom w:val="single" w:sz="12" w:space="0" w:color="000000"/>
              <w:right w:val="single" w:sz="4" w:space="0" w:color="auto"/>
            </w:tcBorders>
            <w:shd w:val="clear" w:color="auto" w:fill="auto"/>
            <w:hideMark/>
          </w:tcPr>
          <w:p w14:paraId="50D6288F" w14:textId="77777777" w:rsidR="009B5AF7" w:rsidRPr="00A20CFD" w:rsidRDefault="009B5AF7" w:rsidP="009B5AF7">
            <w:pPr>
              <w:spacing w:before="60" w:after="40"/>
              <w:jc w:val="left"/>
              <w:rPr>
                <w:rFonts w:eastAsiaTheme="minorEastAsia" w:cs="Arial"/>
                <w:b/>
                <w:sz w:val="16"/>
              </w:rPr>
            </w:pPr>
            <w:r>
              <w:rPr>
                <w:b/>
                <w:sz w:val="16"/>
              </w:rPr>
              <w:t>BETAA_VUL_</w:t>
            </w:r>
            <w:r>
              <w:rPr>
                <w:b/>
                <w:sz w:val="16"/>
                <w:highlight w:val="yellow"/>
              </w:rPr>
              <w:t>VUL</w:t>
            </w:r>
          </w:p>
        </w:tc>
        <w:tc>
          <w:tcPr>
            <w:tcW w:w="1989" w:type="dxa"/>
            <w:vMerge w:val="restart"/>
            <w:tcBorders>
              <w:top w:val="nil"/>
              <w:left w:val="single" w:sz="4" w:space="0" w:color="auto"/>
              <w:bottom w:val="single" w:sz="12" w:space="0" w:color="000000"/>
              <w:right w:val="single" w:sz="4" w:space="0" w:color="auto"/>
            </w:tcBorders>
            <w:shd w:val="clear" w:color="auto" w:fill="auto"/>
            <w:hideMark/>
          </w:tcPr>
          <w:p w14:paraId="42DEC54C" w14:textId="77777777" w:rsidR="009B5AF7" w:rsidRPr="00216525" w:rsidRDefault="009B5AF7" w:rsidP="009B5AF7">
            <w:pPr>
              <w:spacing w:before="60" w:after="40"/>
              <w:jc w:val="left"/>
              <w:rPr>
                <w:rFonts w:eastAsiaTheme="minorEastAsia" w:cs="Arial"/>
                <w:b/>
                <w:sz w:val="16"/>
              </w:rPr>
            </w:pPr>
            <w:r>
              <w:rPr>
                <w:b/>
                <w:sz w:val="16"/>
              </w:rPr>
              <w:t>Beta vulgaris L. subsp. vulgaris</w:t>
            </w:r>
          </w:p>
        </w:tc>
        <w:tc>
          <w:tcPr>
            <w:tcW w:w="4410" w:type="dxa"/>
            <w:vMerge w:val="restart"/>
            <w:tcBorders>
              <w:top w:val="nil"/>
              <w:left w:val="single" w:sz="4" w:space="0" w:color="auto"/>
              <w:bottom w:val="single" w:sz="12" w:space="0" w:color="000000"/>
              <w:right w:val="single" w:sz="4" w:space="0" w:color="auto"/>
            </w:tcBorders>
            <w:shd w:val="clear" w:color="auto" w:fill="auto"/>
            <w:hideMark/>
          </w:tcPr>
          <w:p w14:paraId="7743DC28" w14:textId="77777777" w:rsidR="009B5AF7" w:rsidRPr="00CC48EE" w:rsidRDefault="009B5AF7" w:rsidP="009B5AF7">
            <w:pPr>
              <w:spacing w:before="60" w:after="40"/>
              <w:jc w:val="left"/>
              <w:rPr>
                <w:rFonts w:eastAsiaTheme="minorEastAsia" w:cs="Arial"/>
                <w:sz w:val="16"/>
                <w:lang w:val="it-IT"/>
              </w:rPr>
            </w:pPr>
            <w:r w:rsidRPr="00CA6ECD">
              <w:rPr>
                <w:sz w:val="16"/>
                <w:lang w:val="it-IT"/>
              </w:rPr>
              <w:t xml:space="preserve">Beta altissima Steud.; Beta brasiliensis Hort. Ex Voss, nom. Inval.; Beta chilensis Hort.; Beta cicla (L.) L.; vulgaris f. rhodopleura (Alef.) Helm;  vulgaris f. vulgaris L.;  vulgaris subsp. cicla (L.) </w:t>
            </w:r>
            <w:r w:rsidRPr="00CC48EE">
              <w:rPr>
                <w:sz w:val="16"/>
                <w:lang w:val="it-IT"/>
              </w:rPr>
              <w:t>Schübl. &amp; G. Martens; Beta vulgaris subvar. flavescens DC.; Beta vulgaris var. altissima Döll; Beta vulgaris var. cicla L.; Beta vulgaris var. conditiva Alef.; Beta vulgaris var. flavescens (DC.) Mansf.; Beta vulgaris var. rapacea W. D. J. Koch; Beta vulgaris var. rubra DC.; Beta vulgaris var. saccharifera Alef.; Beta vulgaris var. vulgaris L.; Beta vulgaris var.-gr. crassa Alef.</w:t>
            </w:r>
          </w:p>
        </w:tc>
      </w:tr>
      <w:tr w:rsidR="009B5AF7" w:rsidRPr="0084616F" w14:paraId="43AADCD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249F3E3C" w14:textId="77777777" w:rsidR="009B5AF7" w:rsidRPr="00A20CFD" w:rsidRDefault="009B5AF7" w:rsidP="009B5AF7">
            <w:pPr>
              <w:spacing w:before="60" w:after="40"/>
              <w:jc w:val="center"/>
              <w:rPr>
                <w:rFonts w:eastAsiaTheme="minorEastAsia" w:cs="Arial"/>
                <w:sz w:val="16"/>
              </w:rPr>
            </w:pPr>
            <w:r>
              <w:rPr>
                <w:sz w:val="16"/>
              </w:rPr>
              <w:t>1298</w:t>
            </w:r>
          </w:p>
        </w:tc>
        <w:tc>
          <w:tcPr>
            <w:tcW w:w="780" w:type="dxa"/>
            <w:tcBorders>
              <w:top w:val="nil"/>
              <w:left w:val="nil"/>
              <w:bottom w:val="single" w:sz="4" w:space="0" w:color="auto"/>
              <w:right w:val="single" w:sz="4" w:space="0" w:color="auto"/>
            </w:tcBorders>
            <w:shd w:val="clear" w:color="auto" w:fill="auto"/>
            <w:noWrap/>
            <w:hideMark/>
          </w:tcPr>
          <w:p w14:paraId="0C2350D4" w14:textId="77777777" w:rsidR="009B5AF7" w:rsidRPr="00A20CFD" w:rsidRDefault="009B5AF7" w:rsidP="009B5AF7">
            <w:pPr>
              <w:spacing w:before="60" w:after="40"/>
              <w:jc w:val="center"/>
              <w:rPr>
                <w:rFonts w:eastAsiaTheme="minorEastAsia" w:cs="Arial"/>
                <w:sz w:val="16"/>
              </w:rPr>
            </w:pPr>
            <w:r>
              <w:rPr>
                <w:sz w:val="16"/>
              </w:rPr>
              <w:t>TG/150</w:t>
            </w:r>
          </w:p>
        </w:tc>
        <w:tc>
          <w:tcPr>
            <w:tcW w:w="1710" w:type="dxa"/>
            <w:tcBorders>
              <w:top w:val="nil"/>
              <w:left w:val="nil"/>
              <w:bottom w:val="single" w:sz="4" w:space="0" w:color="auto"/>
              <w:right w:val="single" w:sz="4" w:space="0" w:color="auto"/>
            </w:tcBorders>
            <w:shd w:val="clear" w:color="auto" w:fill="auto"/>
            <w:hideMark/>
          </w:tcPr>
          <w:p w14:paraId="41E08981" w14:textId="77777777" w:rsidR="009B5AF7" w:rsidRPr="00A20CFD" w:rsidRDefault="009B5AF7" w:rsidP="009B5AF7">
            <w:pPr>
              <w:spacing w:before="60" w:after="40"/>
              <w:jc w:val="left"/>
              <w:rPr>
                <w:rFonts w:eastAsiaTheme="minorEastAsia" w:cs="Arial"/>
                <w:sz w:val="16"/>
              </w:rPr>
            </w:pPr>
            <w:r>
              <w:rPr>
                <w:sz w:val="16"/>
              </w:rPr>
              <w:t>BETAA_VUL_</w:t>
            </w:r>
            <w:r>
              <w:rPr>
                <w:b/>
                <w:sz w:val="16"/>
              </w:rPr>
              <w:t>G</w:t>
            </w:r>
            <w:r>
              <w:rPr>
                <w:sz w:val="16"/>
              </w:rPr>
              <w:t>VA</w:t>
            </w:r>
          </w:p>
        </w:tc>
        <w:tc>
          <w:tcPr>
            <w:tcW w:w="2250" w:type="dxa"/>
            <w:tcBorders>
              <w:top w:val="nil"/>
              <w:left w:val="nil"/>
              <w:bottom w:val="single" w:sz="4" w:space="0" w:color="auto"/>
              <w:right w:val="single" w:sz="4" w:space="0" w:color="auto"/>
            </w:tcBorders>
            <w:shd w:val="clear" w:color="auto" w:fill="auto"/>
            <w:hideMark/>
          </w:tcPr>
          <w:p w14:paraId="5E07E9B3" w14:textId="77777777" w:rsidR="009B5AF7" w:rsidRPr="00216525" w:rsidRDefault="009B5AF7" w:rsidP="009B5AF7">
            <w:pPr>
              <w:spacing w:before="60" w:after="40"/>
              <w:jc w:val="left"/>
              <w:rPr>
                <w:rFonts w:eastAsiaTheme="minorEastAsia" w:cs="Arial"/>
                <w:sz w:val="16"/>
              </w:rPr>
            </w:pPr>
            <w:r>
              <w:rPr>
                <w:sz w:val="16"/>
              </w:rPr>
              <w:t>Beta vulgaris L. ssp. vulgaris var. alba DC.</w:t>
            </w:r>
          </w:p>
        </w:tc>
        <w:tc>
          <w:tcPr>
            <w:tcW w:w="2160" w:type="dxa"/>
            <w:tcBorders>
              <w:top w:val="nil"/>
              <w:left w:val="nil"/>
              <w:bottom w:val="single" w:sz="4" w:space="0" w:color="auto"/>
              <w:right w:val="single" w:sz="12" w:space="0" w:color="auto"/>
            </w:tcBorders>
            <w:shd w:val="clear" w:color="auto" w:fill="auto"/>
            <w:hideMark/>
          </w:tcPr>
          <w:p w14:paraId="709D534A" w14:textId="77777777" w:rsidR="009B5AF7" w:rsidRPr="00216525" w:rsidRDefault="009B5AF7" w:rsidP="009B5AF7">
            <w:pPr>
              <w:spacing w:before="60" w:after="40"/>
              <w:jc w:val="left"/>
              <w:rPr>
                <w:rFonts w:eastAsiaTheme="minorEastAsia" w:cs="Arial"/>
                <w:sz w:val="16"/>
              </w:rPr>
            </w:pPr>
            <w:r>
              <w:rPr>
                <w:sz w:val="16"/>
              </w:rPr>
              <w:t>Beta vulgaris L. ssp. vulgaris var. crassa Alef.; Beta vulgaris L. ssp. vulgaris var. crassa Mansf.; Beta vulgaris L. ssp. vulgaris var. rapacea K. Koch</w:t>
            </w:r>
          </w:p>
        </w:tc>
        <w:tc>
          <w:tcPr>
            <w:tcW w:w="1701" w:type="dxa"/>
            <w:vMerge/>
            <w:tcBorders>
              <w:top w:val="nil"/>
              <w:left w:val="nil"/>
              <w:bottom w:val="single" w:sz="12" w:space="0" w:color="000000"/>
              <w:right w:val="single" w:sz="4" w:space="0" w:color="auto"/>
            </w:tcBorders>
            <w:vAlign w:val="center"/>
            <w:hideMark/>
          </w:tcPr>
          <w:p w14:paraId="5E9120DD"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0A6962E"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11DC18AA" w14:textId="77777777" w:rsidR="009B5AF7" w:rsidRPr="00216525" w:rsidRDefault="009B5AF7" w:rsidP="009B5AF7">
            <w:pPr>
              <w:jc w:val="left"/>
              <w:rPr>
                <w:rFonts w:cs="Arial"/>
                <w:sz w:val="16"/>
                <w:szCs w:val="16"/>
                <w:lang w:val="pt-BR" w:eastAsia="zh-CN"/>
              </w:rPr>
            </w:pPr>
          </w:p>
        </w:tc>
      </w:tr>
      <w:tr w:rsidR="009B5AF7" w:rsidRPr="001A0DEE" w14:paraId="5942613B"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0CE71A75" w14:textId="77777777" w:rsidR="009B5AF7" w:rsidRPr="00A20CFD" w:rsidRDefault="009B5AF7" w:rsidP="009B5AF7">
            <w:pPr>
              <w:spacing w:before="60" w:after="40"/>
              <w:jc w:val="center"/>
              <w:rPr>
                <w:rFonts w:eastAsiaTheme="minorEastAsia" w:cs="Arial"/>
                <w:sz w:val="16"/>
              </w:rPr>
            </w:pPr>
            <w:r>
              <w:rPr>
                <w:sz w:val="16"/>
              </w:rPr>
              <w:t>811</w:t>
            </w:r>
          </w:p>
        </w:tc>
        <w:tc>
          <w:tcPr>
            <w:tcW w:w="780" w:type="dxa"/>
            <w:tcBorders>
              <w:top w:val="nil"/>
              <w:left w:val="nil"/>
              <w:bottom w:val="single" w:sz="4" w:space="0" w:color="auto"/>
              <w:right w:val="single" w:sz="4" w:space="0" w:color="auto"/>
            </w:tcBorders>
            <w:shd w:val="clear" w:color="auto" w:fill="auto"/>
            <w:noWrap/>
            <w:hideMark/>
          </w:tcPr>
          <w:p w14:paraId="18EEBD58" w14:textId="77777777" w:rsidR="009B5AF7" w:rsidRPr="00A20CFD" w:rsidRDefault="009B5AF7" w:rsidP="009B5AF7">
            <w:pPr>
              <w:spacing w:before="60" w:after="40"/>
              <w:jc w:val="center"/>
              <w:rPr>
                <w:rFonts w:eastAsiaTheme="minorEastAsia" w:cs="Arial"/>
                <w:sz w:val="16"/>
              </w:rPr>
            </w:pPr>
            <w:r>
              <w:rPr>
                <w:sz w:val="16"/>
              </w:rPr>
              <w:t>TG/60</w:t>
            </w:r>
          </w:p>
        </w:tc>
        <w:tc>
          <w:tcPr>
            <w:tcW w:w="1710" w:type="dxa"/>
            <w:tcBorders>
              <w:top w:val="nil"/>
              <w:left w:val="nil"/>
              <w:bottom w:val="single" w:sz="4" w:space="0" w:color="auto"/>
              <w:right w:val="single" w:sz="4" w:space="0" w:color="auto"/>
            </w:tcBorders>
            <w:shd w:val="clear" w:color="auto" w:fill="auto"/>
            <w:hideMark/>
          </w:tcPr>
          <w:p w14:paraId="19E28D59" w14:textId="77777777" w:rsidR="009B5AF7" w:rsidRPr="00A20CFD" w:rsidRDefault="009B5AF7" w:rsidP="009B5AF7">
            <w:pPr>
              <w:spacing w:before="60" w:after="40"/>
              <w:jc w:val="left"/>
              <w:rPr>
                <w:rFonts w:eastAsiaTheme="minorEastAsia" w:cs="Arial"/>
                <w:sz w:val="16"/>
              </w:rPr>
            </w:pPr>
            <w:r>
              <w:rPr>
                <w:sz w:val="16"/>
              </w:rPr>
              <w:t>BETAA_VUL_</w:t>
            </w:r>
            <w:r>
              <w:rPr>
                <w:b/>
                <w:sz w:val="16"/>
              </w:rPr>
              <w:t>G</w:t>
            </w:r>
            <w:r>
              <w:rPr>
                <w:sz w:val="16"/>
              </w:rPr>
              <w:t>VC</w:t>
            </w:r>
          </w:p>
        </w:tc>
        <w:tc>
          <w:tcPr>
            <w:tcW w:w="2250" w:type="dxa"/>
            <w:tcBorders>
              <w:top w:val="nil"/>
              <w:left w:val="nil"/>
              <w:bottom w:val="single" w:sz="4" w:space="0" w:color="auto"/>
              <w:right w:val="single" w:sz="4" w:space="0" w:color="auto"/>
            </w:tcBorders>
            <w:shd w:val="clear" w:color="auto" w:fill="auto"/>
            <w:hideMark/>
          </w:tcPr>
          <w:p w14:paraId="23554189" w14:textId="77777777" w:rsidR="009B5AF7" w:rsidRPr="00216525" w:rsidRDefault="009B5AF7" w:rsidP="009B5AF7">
            <w:pPr>
              <w:spacing w:before="60" w:after="40"/>
              <w:jc w:val="left"/>
              <w:rPr>
                <w:rFonts w:eastAsiaTheme="minorEastAsia" w:cs="Arial"/>
                <w:sz w:val="16"/>
              </w:rPr>
            </w:pPr>
            <w:r>
              <w:rPr>
                <w:sz w:val="16"/>
              </w:rPr>
              <w:t>Beta vulgaris L. ssp. vulgaris var. conditiva Alef.</w:t>
            </w:r>
          </w:p>
        </w:tc>
        <w:tc>
          <w:tcPr>
            <w:tcW w:w="2160" w:type="dxa"/>
            <w:tcBorders>
              <w:top w:val="nil"/>
              <w:left w:val="nil"/>
              <w:bottom w:val="single" w:sz="4" w:space="0" w:color="auto"/>
              <w:right w:val="single" w:sz="12" w:space="0" w:color="auto"/>
            </w:tcBorders>
            <w:shd w:val="clear" w:color="auto" w:fill="auto"/>
            <w:hideMark/>
          </w:tcPr>
          <w:p w14:paraId="18BFF313" w14:textId="77777777" w:rsidR="009B5AF7" w:rsidRPr="00CC48EE" w:rsidRDefault="009B5AF7" w:rsidP="009B5AF7">
            <w:pPr>
              <w:spacing w:before="60" w:after="40"/>
              <w:jc w:val="left"/>
              <w:rPr>
                <w:rFonts w:eastAsiaTheme="minorEastAsia" w:cs="Arial"/>
                <w:sz w:val="16"/>
                <w:lang w:val="es-ES"/>
              </w:rPr>
            </w:pPr>
            <w:r w:rsidRPr="00CC48EE">
              <w:rPr>
                <w:sz w:val="16"/>
                <w:lang w:val="es-ES"/>
              </w:rPr>
              <w:t>Beta vulgaris L. ssp. vulgaris var. esculenta L.; Beta vulgaris L. ssp. vulgaris var. hortensis</w:t>
            </w:r>
          </w:p>
        </w:tc>
        <w:tc>
          <w:tcPr>
            <w:tcW w:w="1701" w:type="dxa"/>
            <w:vMerge/>
            <w:tcBorders>
              <w:top w:val="nil"/>
              <w:left w:val="nil"/>
              <w:bottom w:val="single" w:sz="12" w:space="0" w:color="000000"/>
              <w:right w:val="single" w:sz="4" w:space="0" w:color="auto"/>
            </w:tcBorders>
            <w:vAlign w:val="center"/>
            <w:hideMark/>
          </w:tcPr>
          <w:p w14:paraId="16DCCC43"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F94EE33"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7F82D56B" w14:textId="77777777" w:rsidR="009B5AF7" w:rsidRPr="00216525" w:rsidRDefault="009B5AF7" w:rsidP="009B5AF7">
            <w:pPr>
              <w:jc w:val="left"/>
              <w:rPr>
                <w:rFonts w:cs="Arial"/>
                <w:sz w:val="16"/>
                <w:szCs w:val="16"/>
                <w:lang w:val="pt-BR" w:eastAsia="zh-CN"/>
              </w:rPr>
            </w:pPr>
          </w:p>
        </w:tc>
      </w:tr>
      <w:tr w:rsidR="009B5AF7" w:rsidRPr="0084616F" w14:paraId="1BA50DA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298FBE8" w14:textId="77777777" w:rsidR="009B5AF7" w:rsidRPr="00A20CFD" w:rsidRDefault="009B5AF7" w:rsidP="009B5AF7">
            <w:pPr>
              <w:spacing w:before="60" w:after="40"/>
              <w:jc w:val="center"/>
              <w:rPr>
                <w:rFonts w:eastAsiaTheme="minorEastAsia" w:cs="Arial"/>
                <w:sz w:val="16"/>
              </w:rPr>
            </w:pPr>
            <w:r>
              <w:rPr>
                <w:sz w:val="16"/>
              </w:rPr>
              <w:t>195</w:t>
            </w:r>
          </w:p>
        </w:tc>
        <w:tc>
          <w:tcPr>
            <w:tcW w:w="780" w:type="dxa"/>
            <w:tcBorders>
              <w:top w:val="nil"/>
              <w:left w:val="nil"/>
              <w:bottom w:val="single" w:sz="4" w:space="0" w:color="auto"/>
              <w:right w:val="single" w:sz="4" w:space="0" w:color="auto"/>
            </w:tcBorders>
            <w:shd w:val="clear" w:color="auto" w:fill="auto"/>
            <w:noWrap/>
            <w:hideMark/>
          </w:tcPr>
          <w:p w14:paraId="2204ED91" w14:textId="77777777" w:rsidR="009B5AF7" w:rsidRPr="00A20CFD" w:rsidRDefault="009B5AF7" w:rsidP="009B5AF7">
            <w:pPr>
              <w:spacing w:before="60" w:after="40"/>
              <w:jc w:val="center"/>
              <w:rPr>
                <w:rFonts w:eastAsiaTheme="minorEastAsia" w:cs="Arial"/>
                <w:sz w:val="16"/>
              </w:rPr>
            </w:pPr>
            <w:r>
              <w:rPr>
                <w:sz w:val="16"/>
              </w:rPr>
              <w:t>TG/106</w:t>
            </w:r>
          </w:p>
        </w:tc>
        <w:tc>
          <w:tcPr>
            <w:tcW w:w="1710" w:type="dxa"/>
            <w:tcBorders>
              <w:top w:val="nil"/>
              <w:left w:val="nil"/>
              <w:bottom w:val="single" w:sz="4" w:space="0" w:color="auto"/>
              <w:right w:val="single" w:sz="4" w:space="0" w:color="auto"/>
            </w:tcBorders>
            <w:shd w:val="clear" w:color="auto" w:fill="auto"/>
            <w:hideMark/>
          </w:tcPr>
          <w:p w14:paraId="321A97F0" w14:textId="77777777" w:rsidR="009B5AF7" w:rsidRPr="00A20CFD" w:rsidRDefault="009B5AF7" w:rsidP="009B5AF7">
            <w:pPr>
              <w:spacing w:before="60" w:after="40"/>
              <w:jc w:val="left"/>
              <w:rPr>
                <w:rFonts w:eastAsiaTheme="minorEastAsia" w:cs="Arial"/>
                <w:sz w:val="16"/>
              </w:rPr>
            </w:pPr>
            <w:r>
              <w:rPr>
                <w:sz w:val="16"/>
              </w:rPr>
              <w:t>BETAA_VUL_</w:t>
            </w:r>
            <w:r>
              <w:rPr>
                <w:b/>
                <w:sz w:val="16"/>
              </w:rPr>
              <w:t>G</w:t>
            </w:r>
            <w:r>
              <w:rPr>
                <w:sz w:val="16"/>
              </w:rPr>
              <w:t>VF</w:t>
            </w:r>
          </w:p>
        </w:tc>
        <w:tc>
          <w:tcPr>
            <w:tcW w:w="2250" w:type="dxa"/>
            <w:tcBorders>
              <w:top w:val="nil"/>
              <w:left w:val="nil"/>
              <w:bottom w:val="single" w:sz="4" w:space="0" w:color="auto"/>
              <w:right w:val="single" w:sz="4" w:space="0" w:color="auto"/>
            </w:tcBorders>
            <w:shd w:val="clear" w:color="auto" w:fill="auto"/>
            <w:hideMark/>
          </w:tcPr>
          <w:p w14:paraId="414397DF" w14:textId="77777777" w:rsidR="009B5AF7" w:rsidRPr="00216525" w:rsidRDefault="009B5AF7" w:rsidP="009B5AF7">
            <w:pPr>
              <w:spacing w:before="60" w:after="40"/>
              <w:jc w:val="left"/>
              <w:rPr>
                <w:rFonts w:eastAsiaTheme="minorEastAsia" w:cs="Arial"/>
                <w:sz w:val="16"/>
              </w:rPr>
            </w:pPr>
            <w:r>
              <w:rPr>
                <w:sz w:val="16"/>
              </w:rPr>
              <w:t>Beta vulgaris L. ssp. vulgaris var. flavescens DC.</w:t>
            </w:r>
          </w:p>
        </w:tc>
        <w:tc>
          <w:tcPr>
            <w:tcW w:w="2160" w:type="dxa"/>
            <w:tcBorders>
              <w:top w:val="nil"/>
              <w:left w:val="nil"/>
              <w:bottom w:val="single" w:sz="4" w:space="0" w:color="auto"/>
              <w:right w:val="single" w:sz="12" w:space="0" w:color="auto"/>
            </w:tcBorders>
            <w:shd w:val="clear" w:color="auto" w:fill="auto"/>
            <w:hideMark/>
          </w:tcPr>
          <w:p w14:paraId="59261D01" w14:textId="77777777" w:rsidR="009B5AF7" w:rsidRPr="00216525" w:rsidRDefault="009B5AF7" w:rsidP="009B5AF7">
            <w:pPr>
              <w:spacing w:before="60" w:after="40"/>
              <w:jc w:val="left"/>
              <w:rPr>
                <w:rFonts w:eastAsiaTheme="minorEastAsia" w:cs="Arial"/>
                <w:sz w:val="16"/>
              </w:rPr>
            </w:pPr>
            <w:r w:rsidRPr="00CC48EE">
              <w:rPr>
                <w:sz w:val="16"/>
                <w:lang w:val="es-ES"/>
              </w:rPr>
              <w:t xml:space="preserve">Beta vulgaris L. ssp. vulgaris var. cicla (L.) </w:t>
            </w:r>
            <w:r>
              <w:rPr>
                <w:sz w:val="16"/>
              </w:rPr>
              <w:t>Ulrich; Beta vulgaris L. ssp. vulgaris var. vulgaris</w:t>
            </w:r>
          </w:p>
        </w:tc>
        <w:tc>
          <w:tcPr>
            <w:tcW w:w="1701" w:type="dxa"/>
            <w:vMerge/>
            <w:tcBorders>
              <w:top w:val="nil"/>
              <w:left w:val="nil"/>
              <w:bottom w:val="single" w:sz="12" w:space="0" w:color="000000"/>
              <w:right w:val="single" w:sz="4" w:space="0" w:color="auto"/>
            </w:tcBorders>
            <w:vAlign w:val="center"/>
            <w:hideMark/>
          </w:tcPr>
          <w:p w14:paraId="263384C9"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2179C932"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8284327" w14:textId="77777777" w:rsidR="009B5AF7" w:rsidRPr="00216525" w:rsidRDefault="009B5AF7" w:rsidP="009B5AF7">
            <w:pPr>
              <w:jc w:val="left"/>
              <w:rPr>
                <w:rFonts w:cs="Arial"/>
                <w:sz w:val="16"/>
                <w:szCs w:val="16"/>
                <w:lang w:val="pt-BR" w:eastAsia="zh-CN"/>
              </w:rPr>
            </w:pPr>
          </w:p>
        </w:tc>
      </w:tr>
      <w:tr w:rsidR="009B5AF7" w:rsidRPr="001A0DEE" w14:paraId="70DE7020" w14:textId="77777777" w:rsidTr="00862EBE">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6099B62" w14:textId="77777777" w:rsidR="009B5AF7" w:rsidRPr="00A20CFD" w:rsidRDefault="009B5AF7" w:rsidP="009B5AF7">
            <w:pPr>
              <w:spacing w:before="60" w:after="40"/>
              <w:jc w:val="center"/>
              <w:rPr>
                <w:rFonts w:eastAsiaTheme="minorEastAsia" w:cs="Arial"/>
                <w:sz w:val="16"/>
              </w:rPr>
            </w:pPr>
            <w:r>
              <w:rPr>
                <w:sz w:val="16"/>
              </w:rPr>
              <w:t>21799</w:t>
            </w:r>
          </w:p>
        </w:tc>
        <w:tc>
          <w:tcPr>
            <w:tcW w:w="780" w:type="dxa"/>
            <w:tcBorders>
              <w:top w:val="nil"/>
              <w:left w:val="nil"/>
              <w:bottom w:val="single" w:sz="12" w:space="0" w:color="auto"/>
              <w:right w:val="nil"/>
            </w:tcBorders>
            <w:shd w:val="clear" w:color="auto" w:fill="auto"/>
            <w:noWrap/>
            <w:hideMark/>
          </w:tcPr>
          <w:p w14:paraId="599ABEAA" w14:textId="77777777" w:rsidR="009B5AF7" w:rsidRPr="00A20CFD" w:rsidRDefault="009B5AF7" w:rsidP="009B5AF7">
            <w:pPr>
              <w:spacing w:before="60" w:after="40"/>
              <w:jc w:val="center"/>
              <w:rPr>
                <w:rFonts w:eastAsiaTheme="minorEastAsia" w:cs="Arial"/>
                <w:sz w:val="16"/>
              </w:rPr>
            </w:pPr>
            <w:r>
              <w:rPr>
                <w:sz w:val="16"/>
              </w:rPr>
              <w:t>/</w:t>
            </w:r>
          </w:p>
        </w:tc>
        <w:tc>
          <w:tcPr>
            <w:tcW w:w="1710" w:type="dxa"/>
            <w:tcBorders>
              <w:top w:val="nil"/>
              <w:left w:val="single" w:sz="4" w:space="0" w:color="auto"/>
              <w:bottom w:val="single" w:sz="12" w:space="0" w:color="auto"/>
              <w:right w:val="single" w:sz="4" w:space="0" w:color="auto"/>
            </w:tcBorders>
            <w:shd w:val="clear" w:color="auto" w:fill="auto"/>
            <w:hideMark/>
          </w:tcPr>
          <w:p w14:paraId="20916537" w14:textId="77777777" w:rsidR="009B5AF7" w:rsidRPr="00A20CFD" w:rsidRDefault="009B5AF7" w:rsidP="009B5AF7">
            <w:pPr>
              <w:spacing w:before="60" w:after="40"/>
              <w:jc w:val="left"/>
              <w:rPr>
                <w:rFonts w:eastAsiaTheme="minorEastAsia" w:cs="Arial"/>
                <w:sz w:val="16"/>
              </w:rPr>
            </w:pPr>
            <w:r>
              <w:rPr>
                <w:sz w:val="16"/>
              </w:rPr>
              <w:t>BETAA_VUL_</w:t>
            </w:r>
            <w:r>
              <w:rPr>
                <w:b/>
                <w:sz w:val="16"/>
              </w:rPr>
              <w:t>G</w:t>
            </w:r>
            <w:r>
              <w:rPr>
                <w:sz w:val="16"/>
              </w:rPr>
              <w:t>VS</w:t>
            </w:r>
          </w:p>
        </w:tc>
        <w:tc>
          <w:tcPr>
            <w:tcW w:w="2250" w:type="dxa"/>
            <w:tcBorders>
              <w:top w:val="nil"/>
              <w:left w:val="nil"/>
              <w:bottom w:val="single" w:sz="12" w:space="0" w:color="auto"/>
              <w:right w:val="single" w:sz="4" w:space="0" w:color="auto"/>
            </w:tcBorders>
            <w:shd w:val="clear" w:color="auto" w:fill="auto"/>
            <w:hideMark/>
          </w:tcPr>
          <w:p w14:paraId="04E4A036" w14:textId="77777777" w:rsidR="009B5AF7" w:rsidRPr="00216525" w:rsidRDefault="009B5AF7" w:rsidP="009B5AF7">
            <w:pPr>
              <w:spacing w:before="60" w:after="40"/>
              <w:jc w:val="left"/>
              <w:rPr>
                <w:rFonts w:eastAsiaTheme="minorEastAsia" w:cs="Arial"/>
                <w:sz w:val="16"/>
              </w:rPr>
            </w:pPr>
            <w:r>
              <w:rPr>
                <w:sz w:val="16"/>
              </w:rPr>
              <w:t>Beta vulgaris L. ssp. vulgaris var. saccharifera Alef.</w:t>
            </w:r>
          </w:p>
        </w:tc>
        <w:tc>
          <w:tcPr>
            <w:tcW w:w="2160" w:type="dxa"/>
            <w:tcBorders>
              <w:top w:val="nil"/>
              <w:left w:val="nil"/>
              <w:bottom w:val="single" w:sz="12" w:space="0" w:color="auto"/>
              <w:right w:val="single" w:sz="12" w:space="0" w:color="auto"/>
            </w:tcBorders>
            <w:shd w:val="clear" w:color="auto" w:fill="auto"/>
            <w:hideMark/>
          </w:tcPr>
          <w:p w14:paraId="51E2F80E" w14:textId="77777777" w:rsidR="009B5AF7" w:rsidRPr="00CC48EE" w:rsidRDefault="009B5AF7" w:rsidP="009B5AF7">
            <w:pPr>
              <w:spacing w:before="60" w:after="40"/>
              <w:jc w:val="left"/>
              <w:rPr>
                <w:rFonts w:eastAsiaTheme="minorEastAsia" w:cs="Arial"/>
                <w:sz w:val="16"/>
                <w:lang w:val="it-IT"/>
              </w:rPr>
            </w:pPr>
            <w:r w:rsidRPr="00CC48EE">
              <w:rPr>
                <w:sz w:val="16"/>
                <w:lang w:val="it-IT"/>
              </w:rPr>
              <w:t>Beta vulgaris L. ssp. vulgaris var. altissima Doell</w:t>
            </w:r>
          </w:p>
        </w:tc>
        <w:tc>
          <w:tcPr>
            <w:tcW w:w="1701" w:type="dxa"/>
            <w:vMerge/>
            <w:tcBorders>
              <w:top w:val="nil"/>
              <w:left w:val="nil"/>
              <w:bottom w:val="single" w:sz="12" w:space="0" w:color="000000"/>
              <w:right w:val="single" w:sz="4" w:space="0" w:color="auto"/>
            </w:tcBorders>
            <w:vAlign w:val="center"/>
            <w:hideMark/>
          </w:tcPr>
          <w:p w14:paraId="0B531305" w14:textId="77777777" w:rsidR="009B5AF7" w:rsidRPr="00216525" w:rsidRDefault="009B5AF7" w:rsidP="009B5AF7">
            <w:pPr>
              <w:jc w:val="left"/>
              <w:rPr>
                <w:rFonts w:cs="Arial"/>
                <w:sz w:val="16"/>
                <w:szCs w:val="16"/>
                <w:lang w:val="pt-BR" w:eastAsia="zh-CN"/>
              </w:rPr>
            </w:pPr>
          </w:p>
        </w:tc>
        <w:tc>
          <w:tcPr>
            <w:tcW w:w="1989" w:type="dxa"/>
            <w:vMerge/>
            <w:tcBorders>
              <w:top w:val="nil"/>
              <w:left w:val="single" w:sz="4" w:space="0" w:color="auto"/>
              <w:bottom w:val="single" w:sz="12" w:space="0" w:color="000000"/>
              <w:right w:val="single" w:sz="4" w:space="0" w:color="auto"/>
            </w:tcBorders>
            <w:vAlign w:val="center"/>
            <w:hideMark/>
          </w:tcPr>
          <w:p w14:paraId="0D0D69CE" w14:textId="77777777" w:rsidR="009B5AF7" w:rsidRPr="00216525" w:rsidRDefault="009B5AF7" w:rsidP="009B5AF7">
            <w:pPr>
              <w:jc w:val="left"/>
              <w:rPr>
                <w:rFonts w:cs="Arial"/>
                <w:sz w:val="16"/>
                <w:szCs w:val="16"/>
                <w:lang w:val="pt-BR" w:eastAsia="zh-CN"/>
              </w:rPr>
            </w:pPr>
          </w:p>
        </w:tc>
        <w:tc>
          <w:tcPr>
            <w:tcW w:w="4410" w:type="dxa"/>
            <w:vMerge/>
            <w:tcBorders>
              <w:top w:val="nil"/>
              <w:left w:val="single" w:sz="4" w:space="0" w:color="auto"/>
              <w:bottom w:val="single" w:sz="12" w:space="0" w:color="000000"/>
              <w:right w:val="single" w:sz="4" w:space="0" w:color="auto"/>
            </w:tcBorders>
            <w:vAlign w:val="center"/>
            <w:hideMark/>
          </w:tcPr>
          <w:p w14:paraId="56A0C625" w14:textId="77777777" w:rsidR="009B5AF7" w:rsidRPr="00216525" w:rsidRDefault="009B5AF7" w:rsidP="009B5AF7">
            <w:pPr>
              <w:jc w:val="left"/>
              <w:rPr>
                <w:rFonts w:cs="Arial"/>
                <w:sz w:val="16"/>
                <w:szCs w:val="16"/>
                <w:lang w:val="pt-BR" w:eastAsia="zh-CN"/>
              </w:rPr>
            </w:pPr>
          </w:p>
        </w:tc>
      </w:tr>
    </w:tbl>
    <w:p w14:paraId="2080710A" w14:textId="77777777" w:rsidR="009B5AF7" w:rsidRPr="00A20CFD" w:rsidRDefault="009B5AF7" w:rsidP="009B5AF7">
      <w:pPr>
        <w:jc w:val="center"/>
        <w:rPr>
          <w:rFonts w:eastAsia="MS Mincho"/>
          <w:caps/>
        </w:rPr>
      </w:pPr>
      <w:r>
        <w:rPr>
          <w:caps/>
        </w:rPr>
        <w:t xml:space="preserve">Unstimmigkeiten zwischen UPOV-Codes und GRIN für </w:t>
      </w:r>
      <w:r>
        <w:rPr>
          <w:i/>
          <w:caps/>
        </w:rPr>
        <w:t>beta vulgaris</w:t>
      </w:r>
      <w:r>
        <w:rPr>
          <w:caps/>
        </w:rPr>
        <w:t xml:space="preserve"> subsp. </w:t>
      </w:r>
      <w:r>
        <w:rPr>
          <w:i/>
          <w:caps/>
        </w:rPr>
        <w:t>vulgaris</w:t>
      </w:r>
    </w:p>
    <w:p w14:paraId="7A7D5862" w14:textId="77777777" w:rsidR="009B5AF7" w:rsidRPr="00A20CFD" w:rsidRDefault="009B5AF7" w:rsidP="009B5AF7">
      <w:pPr>
        <w:jc w:val="center"/>
        <w:rPr>
          <w:rFonts w:eastAsia="MS Mincho"/>
        </w:rPr>
      </w:pPr>
      <w:r>
        <w:t>Derzeitige Situation und vorgeschlagene Änderungen an UPOV-Codes</w:t>
      </w:r>
    </w:p>
    <w:p w14:paraId="35B499F1" w14:textId="77777777" w:rsidR="009B5AF7" w:rsidRPr="00A20CFD" w:rsidRDefault="009B5AF7" w:rsidP="009B5AF7">
      <w:pPr>
        <w:rPr>
          <w:rFonts w:eastAsia="MS Mincho"/>
        </w:rPr>
      </w:pPr>
    </w:p>
    <w:p w14:paraId="6C829395" w14:textId="77777777" w:rsidR="009B5AF7" w:rsidRPr="00A20CFD" w:rsidRDefault="009B5AF7" w:rsidP="009B5AF7">
      <w:pPr>
        <w:rPr>
          <w:rFonts w:eastAsia="MS Mincho"/>
        </w:rPr>
      </w:pPr>
    </w:p>
    <w:p w14:paraId="68649D95" w14:textId="77777777" w:rsidR="009B5AF7" w:rsidRPr="00A20CFD" w:rsidRDefault="009B5AF7" w:rsidP="009B5AF7">
      <w:pPr>
        <w:rPr>
          <w:rFonts w:eastAsia="MS Mincho"/>
        </w:rPr>
      </w:pPr>
    </w:p>
    <w:p w14:paraId="76FE510A" w14:textId="77777777" w:rsidR="009B5AF7" w:rsidRPr="00A20CFD" w:rsidRDefault="009B5AF7" w:rsidP="009B5AF7">
      <w:pPr>
        <w:rPr>
          <w:rFonts w:eastAsia="MS Mincho"/>
        </w:rPr>
      </w:pPr>
    </w:p>
    <w:p w14:paraId="1577ECC3" w14:textId="45C4887A" w:rsidR="009B5AF7" w:rsidRPr="00A20CFD" w:rsidRDefault="009B5AF7" w:rsidP="009B5AF7">
      <w:pPr>
        <w:jc w:val="right"/>
        <w:rPr>
          <w:rFonts w:eastAsia="MS Mincho"/>
        </w:rPr>
      </w:pPr>
      <w:r>
        <w:t>[Anlage II folgt]</w:t>
      </w:r>
    </w:p>
    <w:p w14:paraId="34C2BFB2" w14:textId="77777777" w:rsidR="009B5AF7" w:rsidRPr="00A20CFD" w:rsidRDefault="009B5AF7" w:rsidP="009B5AF7">
      <w:pPr>
        <w:rPr>
          <w:rFonts w:eastAsia="MS Mincho"/>
        </w:rPr>
      </w:pPr>
    </w:p>
    <w:p w14:paraId="2E40D4C0" w14:textId="77777777" w:rsidR="009B5AF7" w:rsidRPr="00A20CFD" w:rsidRDefault="009B5AF7" w:rsidP="009B5AF7">
      <w:pPr>
        <w:rPr>
          <w:rFonts w:eastAsia="MS Mincho"/>
        </w:rPr>
      </w:pPr>
    </w:p>
    <w:p w14:paraId="082E8F5D" w14:textId="77777777" w:rsidR="009B5AF7" w:rsidRPr="00A20CFD" w:rsidRDefault="009B5AF7" w:rsidP="009B5AF7">
      <w:pPr>
        <w:rPr>
          <w:rFonts w:eastAsia="MS Mincho"/>
        </w:rPr>
        <w:sectPr w:rsidR="009B5AF7" w:rsidRPr="00A20CFD" w:rsidSect="00862EBE">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510" w:bottom="1134" w:left="1134" w:header="510" w:footer="680" w:gutter="0"/>
          <w:pgNumType w:start="1"/>
          <w:cols w:space="720"/>
          <w:titlePg/>
          <w:docGrid w:linePitch="272"/>
        </w:sectPr>
      </w:pPr>
    </w:p>
    <w:p w14:paraId="7D3E8C71" w14:textId="77777777" w:rsidR="009B5AF7" w:rsidRPr="00A20CFD" w:rsidRDefault="009B5AF7" w:rsidP="009B5AF7">
      <w:pPr>
        <w:jc w:val="center"/>
        <w:rPr>
          <w:rFonts w:eastAsia="MS Mincho"/>
          <w:caps/>
        </w:rPr>
      </w:pPr>
      <w:r>
        <w:rPr>
          <w:caps/>
        </w:rPr>
        <w:lastRenderedPageBreak/>
        <w:t xml:space="preserve">Unstimmigkeiten zwischen UPOV-Codes und GRIN für </w:t>
      </w:r>
      <w:r>
        <w:rPr>
          <w:i/>
          <w:caps/>
        </w:rPr>
        <w:t>Citru</w:t>
      </w:r>
      <w:bookmarkStart w:id="18" w:name="_GoBack"/>
      <w:bookmarkEnd w:id="18"/>
      <w:r>
        <w:rPr>
          <w:i/>
          <w:caps/>
        </w:rPr>
        <w:t>s</w:t>
      </w:r>
    </w:p>
    <w:p w14:paraId="639ECAF4" w14:textId="77777777" w:rsidR="009B5AF7" w:rsidRPr="00A20CFD" w:rsidRDefault="009B5AF7" w:rsidP="009B5AF7">
      <w:pPr>
        <w:jc w:val="center"/>
        <w:rPr>
          <w:rFonts w:eastAsia="MS Mincho"/>
        </w:rPr>
      </w:pPr>
      <w:r>
        <w:t>Derzeitige Situation und vorgeschlagene Änderungen an UPOV-Codes</w:t>
      </w:r>
    </w:p>
    <w:tbl>
      <w:tblPr>
        <w:tblW w:w="16200" w:type="dxa"/>
        <w:tblInd w:w="-856" w:type="dxa"/>
        <w:tblLayout w:type="fixed"/>
        <w:tblLook w:val="04A0" w:firstRow="1" w:lastRow="0" w:firstColumn="1" w:lastColumn="0" w:noHBand="0" w:noVBand="1"/>
      </w:tblPr>
      <w:tblGrid>
        <w:gridCol w:w="750"/>
        <w:gridCol w:w="780"/>
        <w:gridCol w:w="1164"/>
        <w:gridCol w:w="2693"/>
        <w:gridCol w:w="2127"/>
        <w:gridCol w:w="1275"/>
        <w:gridCol w:w="1701"/>
        <w:gridCol w:w="5710"/>
      </w:tblGrid>
      <w:tr w:rsidR="009B5AF7" w:rsidRPr="00A20CFD" w14:paraId="4ABA24F3" w14:textId="77777777" w:rsidTr="00862EBE">
        <w:trPr>
          <w:trHeight w:val="225"/>
        </w:trPr>
        <w:tc>
          <w:tcPr>
            <w:tcW w:w="7514" w:type="dxa"/>
            <w:gridSpan w:val="5"/>
            <w:tcBorders>
              <w:top w:val="single" w:sz="4" w:space="0" w:color="auto"/>
              <w:left w:val="single" w:sz="4" w:space="0" w:color="auto"/>
              <w:bottom w:val="nil"/>
              <w:right w:val="single" w:sz="12" w:space="0" w:color="000000"/>
            </w:tcBorders>
            <w:shd w:val="clear" w:color="auto" w:fill="auto"/>
            <w:noWrap/>
            <w:hideMark/>
          </w:tcPr>
          <w:p w14:paraId="5DDCCEE0" w14:textId="77777777" w:rsidR="009B5AF7" w:rsidRPr="00A20CFD" w:rsidRDefault="009B5AF7" w:rsidP="009B5AF7">
            <w:pPr>
              <w:jc w:val="center"/>
              <w:rPr>
                <w:rFonts w:cs="Arial"/>
                <w:sz w:val="16"/>
                <w:szCs w:val="16"/>
              </w:rPr>
            </w:pPr>
            <w:r>
              <w:rPr>
                <w:sz w:val="16"/>
              </w:rPr>
              <w:t>Derzeitig</w:t>
            </w:r>
          </w:p>
        </w:tc>
        <w:tc>
          <w:tcPr>
            <w:tcW w:w="868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F95837" w14:textId="77777777" w:rsidR="009B5AF7" w:rsidRPr="00A20CFD" w:rsidRDefault="009B5AF7" w:rsidP="009B5AF7">
            <w:pPr>
              <w:jc w:val="center"/>
              <w:rPr>
                <w:rFonts w:cs="Arial"/>
                <w:sz w:val="16"/>
                <w:szCs w:val="16"/>
              </w:rPr>
            </w:pPr>
            <w:r>
              <w:rPr>
                <w:sz w:val="16"/>
              </w:rPr>
              <w:t>Vorschlag</w:t>
            </w:r>
          </w:p>
        </w:tc>
      </w:tr>
      <w:tr w:rsidR="009B5AF7" w:rsidRPr="00A20CFD" w14:paraId="0A5EE215" w14:textId="77777777" w:rsidTr="00862EBE">
        <w:trPr>
          <w:trHeight w:val="584"/>
        </w:trPr>
        <w:tc>
          <w:tcPr>
            <w:tcW w:w="750"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62285890" w14:textId="224E9312" w:rsidR="009B5AF7" w:rsidRPr="00A20CFD" w:rsidRDefault="009B5AF7" w:rsidP="009B5AF7">
            <w:pPr>
              <w:jc w:val="center"/>
              <w:rPr>
                <w:rFonts w:cs="Arial"/>
                <w:sz w:val="16"/>
                <w:szCs w:val="16"/>
              </w:rPr>
            </w:pPr>
            <w:r>
              <w:rPr>
                <w:sz w:val="16"/>
              </w:rPr>
              <w:t>Einträ</w:t>
            </w:r>
            <w:r w:rsidR="008C68E5">
              <w:rPr>
                <w:sz w:val="16"/>
              </w:rPr>
              <w:t>-</w:t>
            </w:r>
            <w:r>
              <w:rPr>
                <w:sz w:val="16"/>
              </w:rPr>
              <w:t>ge in PLUTO</w:t>
            </w:r>
          </w:p>
        </w:tc>
        <w:tc>
          <w:tcPr>
            <w:tcW w:w="780" w:type="dxa"/>
            <w:tcBorders>
              <w:top w:val="single" w:sz="4" w:space="0" w:color="auto"/>
              <w:left w:val="nil"/>
              <w:bottom w:val="single" w:sz="12" w:space="0" w:color="auto"/>
              <w:right w:val="single" w:sz="4" w:space="0" w:color="auto"/>
            </w:tcBorders>
            <w:shd w:val="clear" w:color="auto" w:fill="auto"/>
            <w:vAlign w:val="center"/>
            <w:hideMark/>
          </w:tcPr>
          <w:p w14:paraId="40DA87CB" w14:textId="77777777" w:rsidR="009B5AF7" w:rsidRPr="00A20CFD" w:rsidRDefault="009B5AF7" w:rsidP="009B5AF7">
            <w:pPr>
              <w:jc w:val="center"/>
              <w:rPr>
                <w:rFonts w:cs="Arial"/>
                <w:sz w:val="16"/>
                <w:szCs w:val="16"/>
              </w:rPr>
            </w:pPr>
            <w:r>
              <w:rPr>
                <w:color w:val="000000"/>
                <w:sz w:val="16"/>
              </w:rPr>
              <w:t>TG:</w:t>
            </w:r>
          </w:p>
        </w:tc>
        <w:tc>
          <w:tcPr>
            <w:tcW w:w="1164" w:type="dxa"/>
            <w:tcBorders>
              <w:top w:val="single" w:sz="4" w:space="0" w:color="auto"/>
              <w:left w:val="nil"/>
              <w:bottom w:val="single" w:sz="12" w:space="0" w:color="auto"/>
              <w:right w:val="single" w:sz="4" w:space="0" w:color="auto"/>
            </w:tcBorders>
            <w:shd w:val="clear" w:color="auto" w:fill="auto"/>
            <w:vAlign w:val="center"/>
            <w:hideMark/>
          </w:tcPr>
          <w:p w14:paraId="1A985DC6" w14:textId="77777777" w:rsidR="009B5AF7" w:rsidRPr="00A20CFD" w:rsidRDefault="009B5AF7" w:rsidP="009B5AF7">
            <w:pPr>
              <w:jc w:val="center"/>
              <w:rPr>
                <w:rFonts w:cs="Arial"/>
                <w:sz w:val="16"/>
                <w:szCs w:val="16"/>
              </w:rPr>
            </w:pPr>
            <w:r>
              <w:rPr>
                <w:sz w:val="16"/>
              </w:rPr>
              <w:t>UPOV-Code</w:t>
            </w:r>
          </w:p>
        </w:tc>
        <w:tc>
          <w:tcPr>
            <w:tcW w:w="2693" w:type="dxa"/>
            <w:tcBorders>
              <w:top w:val="single" w:sz="4" w:space="0" w:color="auto"/>
              <w:left w:val="nil"/>
              <w:bottom w:val="single" w:sz="12" w:space="0" w:color="auto"/>
              <w:right w:val="single" w:sz="4" w:space="0" w:color="auto"/>
            </w:tcBorders>
            <w:shd w:val="clear" w:color="000000" w:fill="FFFFFF"/>
            <w:vAlign w:val="center"/>
            <w:hideMark/>
          </w:tcPr>
          <w:p w14:paraId="62524567" w14:textId="77777777" w:rsidR="009B5AF7" w:rsidRPr="00A20CFD" w:rsidRDefault="009B5AF7" w:rsidP="009B5AF7">
            <w:pPr>
              <w:jc w:val="center"/>
              <w:rPr>
                <w:rFonts w:cs="Arial"/>
                <w:sz w:val="16"/>
                <w:szCs w:val="16"/>
              </w:rPr>
            </w:pPr>
            <w:r>
              <w:rPr>
                <w:sz w:val="16"/>
              </w:rPr>
              <w:t>Hauptsächlicher botanischer Name</w:t>
            </w:r>
          </w:p>
        </w:tc>
        <w:tc>
          <w:tcPr>
            <w:tcW w:w="2127" w:type="dxa"/>
            <w:tcBorders>
              <w:top w:val="single" w:sz="4" w:space="0" w:color="auto"/>
              <w:left w:val="nil"/>
              <w:bottom w:val="single" w:sz="12" w:space="0" w:color="auto"/>
              <w:right w:val="single" w:sz="12" w:space="0" w:color="auto"/>
            </w:tcBorders>
            <w:shd w:val="clear" w:color="auto" w:fill="auto"/>
            <w:vAlign w:val="center"/>
            <w:hideMark/>
          </w:tcPr>
          <w:p w14:paraId="093D5D68" w14:textId="77777777" w:rsidR="009B5AF7" w:rsidRPr="00A20CFD" w:rsidRDefault="009B5AF7" w:rsidP="009B5AF7">
            <w:pPr>
              <w:jc w:val="center"/>
              <w:rPr>
                <w:rFonts w:cs="Arial"/>
                <w:sz w:val="16"/>
                <w:szCs w:val="16"/>
              </w:rPr>
            </w:pPr>
            <w:r>
              <w:rPr>
                <w:sz w:val="16"/>
              </w:rPr>
              <w:t>Andere(r) botanische(r) Name(n)</w:t>
            </w:r>
          </w:p>
        </w:tc>
        <w:tc>
          <w:tcPr>
            <w:tcW w:w="1275" w:type="dxa"/>
            <w:tcBorders>
              <w:top w:val="nil"/>
              <w:left w:val="nil"/>
              <w:bottom w:val="single" w:sz="12" w:space="0" w:color="auto"/>
              <w:right w:val="single" w:sz="4" w:space="0" w:color="auto"/>
            </w:tcBorders>
            <w:shd w:val="clear" w:color="auto" w:fill="auto"/>
            <w:vAlign w:val="center"/>
            <w:hideMark/>
          </w:tcPr>
          <w:p w14:paraId="12352238" w14:textId="77777777" w:rsidR="009B5AF7" w:rsidRPr="00A20CFD" w:rsidRDefault="009B5AF7" w:rsidP="009B5AF7">
            <w:pPr>
              <w:jc w:val="center"/>
              <w:rPr>
                <w:rFonts w:cs="Arial"/>
                <w:sz w:val="16"/>
                <w:szCs w:val="16"/>
              </w:rPr>
            </w:pPr>
            <w:r>
              <w:rPr>
                <w:sz w:val="16"/>
              </w:rPr>
              <w:t>UPOV-Code</w:t>
            </w:r>
          </w:p>
        </w:tc>
        <w:tc>
          <w:tcPr>
            <w:tcW w:w="1701" w:type="dxa"/>
            <w:tcBorders>
              <w:top w:val="nil"/>
              <w:left w:val="nil"/>
              <w:bottom w:val="single" w:sz="12" w:space="0" w:color="auto"/>
              <w:right w:val="single" w:sz="4" w:space="0" w:color="auto"/>
            </w:tcBorders>
            <w:shd w:val="clear" w:color="000000" w:fill="FFFFFF"/>
            <w:vAlign w:val="center"/>
            <w:hideMark/>
          </w:tcPr>
          <w:p w14:paraId="1B6E841B" w14:textId="77777777" w:rsidR="009B5AF7" w:rsidRPr="00A20CFD" w:rsidRDefault="009B5AF7" w:rsidP="009B5AF7">
            <w:pPr>
              <w:jc w:val="center"/>
              <w:rPr>
                <w:rFonts w:cs="Arial"/>
                <w:sz w:val="16"/>
                <w:szCs w:val="16"/>
              </w:rPr>
            </w:pPr>
            <w:r>
              <w:rPr>
                <w:sz w:val="16"/>
              </w:rPr>
              <w:t>Hauptsächlicher botanischer Name</w:t>
            </w:r>
          </w:p>
        </w:tc>
        <w:tc>
          <w:tcPr>
            <w:tcW w:w="5710" w:type="dxa"/>
            <w:tcBorders>
              <w:top w:val="nil"/>
              <w:left w:val="nil"/>
              <w:bottom w:val="single" w:sz="12" w:space="0" w:color="auto"/>
              <w:right w:val="single" w:sz="4" w:space="0" w:color="auto"/>
            </w:tcBorders>
            <w:shd w:val="clear" w:color="auto" w:fill="auto"/>
            <w:vAlign w:val="center"/>
            <w:hideMark/>
          </w:tcPr>
          <w:p w14:paraId="79CEB767" w14:textId="77777777" w:rsidR="009B5AF7" w:rsidRPr="00A20CFD" w:rsidRDefault="009B5AF7" w:rsidP="009B5AF7">
            <w:pPr>
              <w:jc w:val="center"/>
              <w:rPr>
                <w:rFonts w:cs="Arial"/>
                <w:sz w:val="16"/>
                <w:szCs w:val="16"/>
              </w:rPr>
            </w:pPr>
            <w:r>
              <w:rPr>
                <w:sz w:val="16"/>
              </w:rPr>
              <w:t>Andere(r) botanische(r) Name(n)</w:t>
            </w:r>
          </w:p>
        </w:tc>
      </w:tr>
      <w:tr w:rsidR="009B5AF7" w:rsidRPr="00A20CFD" w14:paraId="3A97D2A7"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7513F640" w14:textId="77777777" w:rsidR="009B5AF7" w:rsidRPr="00A20CFD" w:rsidRDefault="009B5AF7" w:rsidP="009B5AF7">
            <w:pPr>
              <w:jc w:val="center"/>
              <w:rPr>
                <w:rFonts w:cs="Arial"/>
                <w:color w:val="000000"/>
                <w:sz w:val="16"/>
                <w:szCs w:val="16"/>
              </w:rPr>
            </w:pPr>
            <w:r>
              <w:rPr>
                <w:color w:val="000000"/>
                <w:sz w:val="16"/>
              </w:rPr>
              <w:t>10</w:t>
            </w:r>
          </w:p>
        </w:tc>
        <w:tc>
          <w:tcPr>
            <w:tcW w:w="780" w:type="dxa"/>
            <w:tcBorders>
              <w:top w:val="nil"/>
              <w:left w:val="nil"/>
              <w:bottom w:val="single" w:sz="4" w:space="0" w:color="auto"/>
              <w:right w:val="single" w:sz="4" w:space="0" w:color="auto"/>
            </w:tcBorders>
            <w:shd w:val="clear" w:color="auto" w:fill="auto"/>
            <w:noWrap/>
            <w:hideMark/>
          </w:tcPr>
          <w:p w14:paraId="19DADF0D" w14:textId="77777777" w:rsidR="009B5AF7" w:rsidRPr="00A20CFD" w:rsidRDefault="009B5AF7" w:rsidP="009B5AF7">
            <w:pPr>
              <w:jc w:val="center"/>
              <w:rPr>
                <w:rFonts w:cs="Arial"/>
                <w:color w:val="000000"/>
                <w:sz w:val="16"/>
                <w:szCs w:val="16"/>
              </w:rPr>
            </w:pPr>
            <w:r>
              <w:rPr>
                <w:color w:val="000000"/>
                <w:sz w:val="16"/>
              </w:rPr>
              <w:t>TG/202</w:t>
            </w:r>
          </w:p>
        </w:tc>
        <w:tc>
          <w:tcPr>
            <w:tcW w:w="1164" w:type="dxa"/>
            <w:tcBorders>
              <w:top w:val="nil"/>
              <w:left w:val="nil"/>
              <w:bottom w:val="single" w:sz="4" w:space="0" w:color="auto"/>
              <w:right w:val="single" w:sz="4" w:space="0" w:color="auto"/>
            </w:tcBorders>
            <w:shd w:val="clear" w:color="auto" w:fill="auto"/>
            <w:hideMark/>
          </w:tcPr>
          <w:p w14:paraId="7CABBB7A" w14:textId="77777777" w:rsidR="009B5AF7" w:rsidRPr="00A20CFD" w:rsidRDefault="009B5AF7" w:rsidP="009B5AF7">
            <w:pPr>
              <w:jc w:val="center"/>
              <w:rPr>
                <w:rFonts w:cs="Arial"/>
                <w:sz w:val="16"/>
                <w:szCs w:val="16"/>
              </w:rPr>
            </w:pPr>
            <w:r>
              <w:rPr>
                <w:sz w:val="16"/>
              </w:rPr>
              <w:t>CITRU_AUM</w:t>
            </w:r>
          </w:p>
        </w:tc>
        <w:tc>
          <w:tcPr>
            <w:tcW w:w="2693" w:type="dxa"/>
            <w:tcBorders>
              <w:top w:val="nil"/>
              <w:left w:val="nil"/>
              <w:bottom w:val="single" w:sz="4" w:space="0" w:color="auto"/>
              <w:right w:val="single" w:sz="4" w:space="0" w:color="auto"/>
            </w:tcBorders>
            <w:shd w:val="clear" w:color="auto" w:fill="auto"/>
            <w:hideMark/>
          </w:tcPr>
          <w:p w14:paraId="63443BA4" w14:textId="77777777" w:rsidR="009B5AF7" w:rsidRPr="00A20CFD" w:rsidRDefault="009B5AF7" w:rsidP="009B5AF7">
            <w:pPr>
              <w:jc w:val="left"/>
              <w:rPr>
                <w:rFonts w:cs="Arial"/>
                <w:sz w:val="16"/>
                <w:szCs w:val="16"/>
              </w:rPr>
            </w:pPr>
            <w:r>
              <w:rPr>
                <w:sz w:val="16"/>
              </w:rPr>
              <w:t>Citrus aurantium L.</w:t>
            </w:r>
          </w:p>
        </w:tc>
        <w:tc>
          <w:tcPr>
            <w:tcW w:w="2127" w:type="dxa"/>
            <w:tcBorders>
              <w:top w:val="nil"/>
              <w:left w:val="nil"/>
              <w:bottom w:val="single" w:sz="4" w:space="0" w:color="auto"/>
              <w:right w:val="single" w:sz="12" w:space="0" w:color="auto"/>
            </w:tcBorders>
            <w:shd w:val="clear" w:color="auto" w:fill="auto"/>
            <w:hideMark/>
          </w:tcPr>
          <w:p w14:paraId="4BB0FA63" w14:textId="77777777" w:rsidR="009B5AF7" w:rsidRPr="00A20CFD" w:rsidRDefault="009B5AF7" w:rsidP="009B5AF7">
            <w:pPr>
              <w:jc w:val="left"/>
              <w:rPr>
                <w:rFonts w:cs="Arial"/>
                <w:sz w:val="16"/>
                <w:szCs w:val="16"/>
              </w:rPr>
            </w:pPr>
            <w:r>
              <w:rPr>
                <w:sz w:val="16"/>
              </w:rPr>
              <w:t>n.v.</w:t>
            </w:r>
          </w:p>
        </w:tc>
        <w:tc>
          <w:tcPr>
            <w:tcW w:w="1275" w:type="dxa"/>
            <w:vMerge w:val="restart"/>
            <w:tcBorders>
              <w:top w:val="nil"/>
              <w:left w:val="nil"/>
              <w:bottom w:val="single" w:sz="12" w:space="0" w:color="000000"/>
              <w:right w:val="single" w:sz="4" w:space="0" w:color="auto"/>
            </w:tcBorders>
            <w:shd w:val="clear" w:color="auto" w:fill="auto"/>
            <w:hideMark/>
          </w:tcPr>
          <w:p w14:paraId="5F8292D0" w14:textId="77777777" w:rsidR="009B5AF7" w:rsidRPr="00A20CFD" w:rsidRDefault="009B5AF7" w:rsidP="009B5AF7">
            <w:pPr>
              <w:jc w:val="center"/>
              <w:rPr>
                <w:rFonts w:cs="Arial"/>
                <w:sz w:val="16"/>
                <w:szCs w:val="16"/>
              </w:rPr>
            </w:pPr>
            <w:r>
              <w:rPr>
                <w:sz w:val="16"/>
              </w:rPr>
              <w:t>CITRU_AUM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2F471027" w14:textId="77777777" w:rsidR="009B5AF7" w:rsidRPr="00A20CFD" w:rsidRDefault="009B5AF7" w:rsidP="009B5AF7">
            <w:pPr>
              <w:jc w:val="left"/>
              <w:rPr>
                <w:rFonts w:cs="Arial"/>
                <w:sz w:val="16"/>
                <w:szCs w:val="16"/>
              </w:rPr>
            </w:pPr>
            <w:r>
              <w:rPr>
                <w:sz w:val="16"/>
              </w:rPr>
              <w:t>Citrus ×aurantium L.</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44372CC" w14:textId="77777777" w:rsidR="009B5AF7" w:rsidRPr="00A20CFD" w:rsidRDefault="009B5AF7" w:rsidP="009B5AF7">
            <w:pPr>
              <w:jc w:val="left"/>
              <w:rPr>
                <w:rFonts w:cs="Arial"/>
                <w:sz w:val="16"/>
                <w:szCs w:val="16"/>
              </w:rPr>
            </w:pPr>
            <w:r>
              <w:rPr>
                <w:sz w:val="16"/>
              </w:rPr>
              <w:t>Citrus amara Link; Citrus bigarradia Loisel.; Citrus intermedia hort. ex Tanaka; Citrus taitensis Risso; Citrus vulgaris Risso; Citrus ×aurantium subsp. aurantium L.; Citrus ×aurantium subsp. jambiri Engl.; Citrus ×aurantium subsp. keonla Engl.; Citrus ×aurantium subsp. suntara Engl.; Citrus ×aurantium var. aurantium L.; Citrus ×aurantium var. citrina Lush.; Citrus ×bigarradia var. volkameriana Risso; Citrus ×clementina hort. ex Tanaka; Citrus ×crenatifolia Lush.; Citrus reticulata × C. maxima"</w:t>
            </w:r>
          </w:p>
        </w:tc>
      </w:tr>
      <w:tr w:rsidR="009B5AF7" w:rsidRPr="00A20CFD" w14:paraId="0548AF92"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6D7922A3" w14:textId="77777777" w:rsidR="009B5AF7" w:rsidRPr="00A20CFD" w:rsidRDefault="009B5AF7" w:rsidP="009B5AF7">
            <w:pPr>
              <w:jc w:val="center"/>
              <w:rPr>
                <w:rFonts w:cs="Arial"/>
                <w:color w:val="000000"/>
                <w:sz w:val="16"/>
                <w:szCs w:val="16"/>
              </w:rPr>
            </w:pPr>
            <w:r>
              <w:rPr>
                <w:color w:val="000000"/>
                <w:sz w:val="16"/>
              </w:rPr>
              <w:t>115</w:t>
            </w:r>
          </w:p>
        </w:tc>
        <w:tc>
          <w:tcPr>
            <w:tcW w:w="780" w:type="dxa"/>
            <w:tcBorders>
              <w:top w:val="nil"/>
              <w:left w:val="nil"/>
              <w:bottom w:val="single" w:sz="4" w:space="0" w:color="auto"/>
              <w:right w:val="single" w:sz="4" w:space="0" w:color="auto"/>
            </w:tcBorders>
            <w:shd w:val="clear" w:color="auto" w:fill="auto"/>
            <w:noWrap/>
            <w:hideMark/>
          </w:tcPr>
          <w:p w14:paraId="5B32BC7A" w14:textId="77777777" w:rsidR="009B5AF7" w:rsidRPr="00A20CFD" w:rsidRDefault="009B5AF7" w:rsidP="009B5AF7">
            <w:pPr>
              <w:jc w:val="center"/>
              <w:rPr>
                <w:rFonts w:cs="Arial"/>
                <w:color w:val="000000"/>
                <w:sz w:val="16"/>
                <w:szCs w:val="16"/>
              </w:rPr>
            </w:pPr>
            <w:r>
              <w:rPr>
                <w:color w:val="000000"/>
                <w:sz w:val="16"/>
              </w:rPr>
              <w:t>TG/201</w:t>
            </w:r>
          </w:p>
        </w:tc>
        <w:tc>
          <w:tcPr>
            <w:tcW w:w="1164" w:type="dxa"/>
            <w:tcBorders>
              <w:top w:val="nil"/>
              <w:left w:val="nil"/>
              <w:bottom w:val="single" w:sz="4" w:space="0" w:color="auto"/>
              <w:right w:val="single" w:sz="4" w:space="0" w:color="auto"/>
            </w:tcBorders>
            <w:shd w:val="clear" w:color="auto" w:fill="auto"/>
            <w:hideMark/>
          </w:tcPr>
          <w:p w14:paraId="44757880" w14:textId="77777777" w:rsidR="009B5AF7" w:rsidRPr="00A20CFD" w:rsidRDefault="009B5AF7" w:rsidP="009B5AF7">
            <w:pPr>
              <w:jc w:val="center"/>
              <w:rPr>
                <w:rFonts w:cs="Arial"/>
                <w:sz w:val="16"/>
                <w:szCs w:val="16"/>
              </w:rPr>
            </w:pPr>
            <w:r>
              <w:rPr>
                <w:sz w:val="16"/>
              </w:rPr>
              <w:t>CITRU_CLE</w:t>
            </w:r>
          </w:p>
        </w:tc>
        <w:tc>
          <w:tcPr>
            <w:tcW w:w="2693" w:type="dxa"/>
            <w:tcBorders>
              <w:top w:val="nil"/>
              <w:left w:val="nil"/>
              <w:bottom w:val="single" w:sz="4" w:space="0" w:color="auto"/>
              <w:right w:val="single" w:sz="4" w:space="0" w:color="auto"/>
            </w:tcBorders>
            <w:shd w:val="clear" w:color="auto" w:fill="auto"/>
            <w:hideMark/>
          </w:tcPr>
          <w:p w14:paraId="699C9AB8" w14:textId="77777777" w:rsidR="009B5AF7" w:rsidRPr="00CC48EE" w:rsidRDefault="009B5AF7" w:rsidP="009B5AF7">
            <w:pPr>
              <w:jc w:val="left"/>
              <w:rPr>
                <w:rFonts w:cs="Arial"/>
                <w:sz w:val="16"/>
                <w:szCs w:val="16"/>
                <w:lang w:val="fr-FR"/>
              </w:rPr>
            </w:pPr>
            <w:r w:rsidRPr="00CC48EE">
              <w:rPr>
                <w:sz w:val="16"/>
                <w:lang w:val="fr-FR"/>
              </w:rPr>
              <w:t>Citrus clementina hort. ex Tanaka</w:t>
            </w:r>
          </w:p>
        </w:tc>
        <w:tc>
          <w:tcPr>
            <w:tcW w:w="2127" w:type="dxa"/>
            <w:tcBorders>
              <w:top w:val="nil"/>
              <w:left w:val="nil"/>
              <w:bottom w:val="single" w:sz="4" w:space="0" w:color="auto"/>
              <w:right w:val="single" w:sz="12" w:space="0" w:color="auto"/>
            </w:tcBorders>
            <w:shd w:val="clear" w:color="auto" w:fill="auto"/>
            <w:hideMark/>
          </w:tcPr>
          <w:p w14:paraId="37E864FA"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6976A661"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D9D618"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AF71E0D" w14:textId="77777777" w:rsidR="009B5AF7" w:rsidRPr="00A20CFD" w:rsidRDefault="009B5AF7" w:rsidP="009B5AF7">
            <w:pPr>
              <w:jc w:val="left"/>
              <w:rPr>
                <w:rFonts w:cs="Arial"/>
                <w:sz w:val="16"/>
                <w:szCs w:val="16"/>
                <w:lang w:eastAsia="zh-CN"/>
              </w:rPr>
            </w:pPr>
          </w:p>
        </w:tc>
      </w:tr>
      <w:tr w:rsidR="009B5AF7" w:rsidRPr="00A20CFD" w14:paraId="7A7B11F8"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0841528" w14:textId="77777777" w:rsidR="009B5AF7" w:rsidRPr="00A20CFD" w:rsidRDefault="009B5AF7" w:rsidP="009B5AF7">
            <w:pPr>
              <w:jc w:val="center"/>
              <w:rPr>
                <w:rFonts w:cs="Arial"/>
                <w:color w:val="000000"/>
                <w:sz w:val="16"/>
                <w:szCs w:val="16"/>
              </w:rPr>
            </w:pPr>
            <w:r>
              <w:rPr>
                <w:color w:val="000000"/>
                <w:sz w:val="16"/>
              </w:rPr>
              <w:t>1</w:t>
            </w:r>
          </w:p>
        </w:tc>
        <w:tc>
          <w:tcPr>
            <w:tcW w:w="780" w:type="dxa"/>
            <w:tcBorders>
              <w:top w:val="nil"/>
              <w:left w:val="nil"/>
              <w:bottom w:val="single" w:sz="4" w:space="0" w:color="auto"/>
              <w:right w:val="single" w:sz="4" w:space="0" w:color="auto"/>
            </w:tcBorders>
            <w:shd w:val="clear" w:color="auto" w:fill="auto"/>
            <w:noWrap/>
            <w:hideMark/>
          </w:tcPr>
          <w:p w14:paraId="762C844F" w14:textId="77777777" w:rsidR="009B5AF7" w:rsidRPr="00A20CFD" w:rsidRDefault="009B5AF7" w:rsidP="009B5AF7">
            <w:pPr>
              <w:jc w:val="center"/>
              <w:rPr>
                <w:rFonts w:cs="Arial"/>
                <w:color w:val="000000"/>
                <w:sz w:val="16"/>
                <w:szCs w:val="16"/>
              </w:rPr>
            </w:pPr>
            <w:r>
              <w:rPr>
                <w:color w:val="000000"/>
                <w:sz w:val="16"/>
              </w:rPr>
              <w:t>/</w:t>
            </w:r>
          </w:p>
        </w:tc>
        <w:tc>
          <w:tcPr>
            <w:tcW w:w="1164" w:type="dxa"/>
            <w:tcBorders>
              <w:top w:val="nil"/>
              <w:left w:val="nil"/>
              <w:bottom w:val="single" w:sz="4" w:space="0" w:color="auto"/>
              <w:right w:val="single" w:sz="4" w:space="0" w:color="auto"/>
            </w:tcBorders>
            <w:shd w:val="clear" w:color="auto" w:fill="auto"/>
            <w:hideMark/>
          </w:tcPr>
          <w:p w14:paraId="24DCB04E" w14:textId="77777777" w:rsidR="009B5AF7" w:rsidRPr="00A20CFD" w:rsidRDefault="009B5AF7" w:rsidP="009B5AF7">
            <w:pPr>
              <w:jc w:val="center"/>
              <w:rPr>
                <w:rFonts w:cs="Arial"/>
                <w:sz w:val="16"/>
                <w:szCs w:val="16"/>
              </w:rPr>
            </w:pPr>
            <w:r>
              <w:rPr>
                <w:sz w:val="16"/>
              </w:rPr>
              <w:t>CITRU_MRE</w:t>
            </w:r>
          </w:p>
        </w:tc>
        <w:tc>
          <w:tcPr>
            <w:tcW w:w="2693" w:type="dxa"/>
            <w:tcBorders>
              <w:top w:val="nil"/>
              <w:left w:val="nil"/>
              <w:bottom w:val="single" w:sz="4" w:space="0" w:color="auto"/>
              <w:right w:val="single" w:sz="4" w:space="0" w:color="auto"/>
            </w:tcBorders>
            <w:shd w:val="clear" w:color="auto" w:fill="auto"/>
            <w:hideMark/>
          </w:tcPr>
          <w:p w14:paraId="41645F80" w14:textId="77777777" w:rsidR="009B5AF7" w:rsidRPr="00216525" w:rsidRDefault="009B5AF7" w:rsidP="009B5AF7">
            <w:pPr>
              <w:jc w:val="left"/>
              <w:rPr>
                <w:rFonts w:cs="Arial"/>
                <w:sz w:val="16"/>
                <w:szCs w:val="16"/>
              </w:rPr>
            </w:pPr>
            <w:r>
              <w:rPr>
                <w:sz w:val="16"/>
              </w:rPr>
              <w:t>Citrus maxima X Citrus reticulata</w:t>
            </w:r>
          </w:p>
        </w:tc>
        <w:tc>
          <w:tcPr>
            <w:tcW w:w="2127" w:type="dxa"/>
            <w:tcBorders>
              <w:top w:val="nil"/>
              <w:left w:val="nil"/>
              <w:bottom w:val="single" w:sz="4" w:space="0" w:color="auto"/>
              <w:right w:val="single" w:sz="12" w:space="0" w:color="auto"/>
            </w:tcBorders>
            <w:shd w:val="clear" w:color="auto" w:fill="auto"/>
            <w:hideMark/>
          </w:tcPr>
          <w:p w14:paraId="42B0900F"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0A937222"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558E3E4B"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4CF8A913" w14:textId="77777777" w:rsidR="009B5AF7" w:rsidRPr="00A20CFD" w:rsidRDefault="009B5AF7" w:rsidP="009B5AF7">
            <w:pPr>
              <w:jc w:val="left"/>
              <w:rPr>
                <w:rFonts w:cs="Arial"/>
                <w:sz w:val="16"/>
                <w:szCs w:val="16"/>
                <w:lang w:eastAsia="zh-CN"/>
              </w:rPr>
            </w:pPr>
          </w:p>
        </w:tc>
      </w:tr>
      <w:tr w:rsidR="009B5AF7" w:rsidRPr="00A20CFD" w14:paraId="35EEE8C4" w14:textId="77777777" w:rsidTr="00862EBE">
        <w:trPr>
          <w:trHeight w:val="240"/>
        </w:trPr>
        <w:tc>
          <w:tcPr>
            <w:tcW w:w="750" w:type="dxa"/>
            <w:tcBorders>
              <w:top w:val="nil"/>
              <w:left w:val="single" w:sz="4" w:space="0" w:color="auto"/>
              <w:bottom w:val="single" w:sz="4" w:space="0" w:color="auto"/>
              <w:right w:val="single" w:sz="4" w:space="0" w:color="auto"/>
            </w:tcBorders>
            <w:shd w:val="clear" w:color="auto" w:fill="auto"/>
            <w:noWrap/>
            <w:hideMark/>
          </w:tcPr>
          <w:p w14:paraId="5E6D4FA7"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4" w:space="0" w:color="auto"/>
              <w:right w:val="single" w:sz="4" w:space="0" w:color="auto"/>
            </w:tcBorders>
            <w:shd w:val="clear" w:color="auto" w:fill="auto"/>
            <w:noWrap/>
            <w:hideMark/>
          </w:tcPr>
          <w:p w14:paraId="22959D8D" w14:textId="77777777" w:rsidR="009B5AF7" w:rsidRPr="00A20CFD" w:rsidRDefault="009B5AF7" w:rsidP="009B5AF7">
            <w:pPr>
              <w:jc w:val="center"/>
              <w:rPr>
                <w:rFonts w:cs="Arial"/>
                <w:color w:val="000000"/>
                <w:sz w:val="16"/>
                <w:szCs w:val="16"/>
              </w:rPr>
            </w:pPr>
            <w:r>
              <w:rPr>
                <w:color w:val="000000"/>
                <w:sz w:val="16"/>
              </w:rPr>
              <w:t>TG/201</w:t>
            </w:r>
          </w:p>
        </w:tc>
        <w:tc>
          <w:tcPr>
            <w:tcW w:w="1164" w:type="dxa"/>
            <w:tcBorders>
              <w:top w:val="nil"/>
              <w:left w:val="nil"/>
              <w:bottom w:val="single" w:sz="4" w:space="0" w:color="auto"/>
              <w:right w:val="single" w:sz="4" w:space="0" w:color="auto"/>
            </w:tcBorders>
            <w:shd w:val="clear" w:color="auto" w:fill="auto"/>
            <w:hideMark/>
          </w:tcPr>
          <w:p w14:paraId="60C9E291" w14:textId="77777777" w:rsidR="009B5AF7" w:rsidRPr="00A20CFD" w:rsidRDefault="009B5AF7" w:rsidP="009B5AF7">
            <w:pPr>
              <w:jc w:val="center"/>
              <w:rPr>
                <w:rFonts w:cs="Arial"/>
                <w:sz w:val="16"/>
                <w:szCs w:val="16"/>
              </w:rPr>
            </w:pPr>
            <w:r>
              <w:rPr>
                <w:sz w:val="16"/>
              </w:rPr>
              <w:t>CITRU_CRE</w:t>
            </w:r>
          </w:p>
        </w:tc>
        <w:tc>
          <w:tcPr>
            <w:tcW w:w="2693" w:type="dxa"/>
            <w:tcBorders>
              <w:top w:val="nil"/>
              <w:left w:val="nil"/>
              <w:bottom w:val="single" w:sz="4" w:space="0" w:color="auto"/>
              <w:right w:val="single" w:sz="4" w:space="0" w:color="auto"/>
            </w:tcBorders>
            <w:shd w:val="clear" w:color="auto" w:fill="auto"/>
            <w:hideMark/>
          </w:tcPr>
          <w:p w14:paraId="3C05C54B" w14:textId="77777777" w:rsidR="009B5AF7" w:rsidRPr="00A20CFD" w:rsidRDefault="009B5AF7" w:rsidP="009B5AF7">
            <w:pPr>
              <w:jc w:val="left"/>
              <w:rPr>
                <w:rFonts w:cs="Arial"/>
                <w:sz w:val="16"/>
                <w:szCs w:val="16"/>
              </w:rPr>
            </w:pPr>
            <w:r>
              <w:rPr>
                <w:sz w:val="16"/>
              </w:rPr>
              <w:t>Citrus crenatifolia Lush.</w:t>
            </w:r>
          </w:p>
        </w:tc>
        <w:tc>
          <w:tcPr>
            <w:tcW w:w="2127" w:type="dxa"/>
            <w:tcBorders>
              <w:top w:val="nil"/>
              <w:left w:val="nil"/>
              <w:bottom w:val="single" w:sz="4" w:space="0" w:color="auto"/>
              <w:right w:val="single" w:sz="12" w:space="0" w:color="auto"/>
            </w:tcBorders>
            <w:shd w:val="clear" w:color="auto" w:fill="auto"/>
            <w:hideMark/>
          </w:tcPr>
          <w:p w14:paraId="446EA84F"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643BC546"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40C01D1"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BAEA4A4" w14:textId="77777777" w:rsidR="009B5AF7" w:rsidRPr="00A20CFD" w:rsidRDefault="009B5AF7" w:rsidP="009B5AF7">
            <w:pPr>
              <w:jc w:val="left"/>
              <w:rPr>
                <w:rFonts w:cs="Arial"/>
                <w:sz w:val="16"/>
                <w:szCs w:val="16"/>
                <w:lang w:eastAsia="zh-CN"/>
              </w:rPr>
            </w:pPr>
          </w:p>
        </w:tc>
      </w:tr>
      <w:tr w:rsidR="009B5AF7" w:rsidRPr="00A20CFD" w14:paraId="4A0BA562" w14:textId="77777777" w:rsidTr="00862EBE">
        <w:trPr>
          <w:trHeight w:val="249"/>
        </w:trPr>
        <w:tc>
          <w:tcPr>
            <w:tcW w:w="750" w:type="dxa"/>
            <w:tcBorders>
              <w:top w:val="nil"/>
              <w:left w:val="single" w:sz="4" w:space="0" w:color="auto"/>
              <w:bottom w:val="single" w:sz="12" w:space="0" w:color="auto"/>
              <w:right w:val="single" w:sz="4" w:space="0" w:color="auto"/>
            </w:tcBorders>
            <w:shd w:val="clear" w:color="auto" w:fill="auto"/>
            <w:noWrap/>
            <w:hideMark/>
          </w:tcPr>
          <w:p w14:paraId="29648218"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12" w:space="0" w:color="auto"/>
              <w:right w:val="nil"/>
            </w:tcBorders>
            <w:shd w:val="clear" w:color="auto" w:fill="auto"/>
            <w:noWrap/>
            <w:hideMark/>
          </w:tcPr>
          <w:p w14:paraId="0FDF92DC" w14:textId="77777777" w:rsidR="009B5AF7" w:rsidRPr="00A20CFD" w:rsidRDefault="009B5AF7" w:rsidP="009B5AF7">
            <w:pPr>
              <w:jc w:val="center"/>
              <w:rPr>
                <w:rFonts w:cs="Arial"/>
                <w:color w:val="000000"/>
                <w:sz w:val="16"/>
                <w:szCs w:val="16"/>
              </w:rPr>
            </w:pPr>
            <w:r>
              <w:rPr>
                <w:color w:val="000000"/>
                <w:sz w:val="16"/>
              </w:rPr>
              <w:t>TG/204</w:t>
            </w:r>
          </w:p>
        </w:tc>
        <w:tc>
          <w:tcPr>
            <w:tcW w:w="1164" w:type="dxa"/>
            <w:tcBorders>
              <w:top w:val="nil"/>
              <w:left w:val="single" w:sz="4" w:space="0" w:color="auto"/>
              <w:bottom w:val="single" w:sz="12" w:space="0" w:color="auto"/>
              <w:right w:val="single" w:sz="4" w:space="0" w:color="auto"/>
            </w:tcBorders>
            <w:shd w:val="clear" w:color="auto" w:fill="auto"/>
            <w:hideMark/>
          </w:tcPr>
          <w:p w14:paraId="0F11C7FC" w14:textId="77777777" w:rsidR="009B5AF7" w:rsidRPr="00A20CFD" w:rsidRDefault="009B5AF7" w:rsidP="009B5AF7">
            <w:pPr>
              <w:jc w:val="center"/>
              <w:rPr>
                <w:rFonts w:cs="Arial"/>
                <w:sz w:val="16"/>
                <w:szCs w:val="16"/>
              </w:rPr>
            </w:pPr>
            <w:r>
              <w:rPr>
                <w:sz w:val="16"/>
              </w:rPr>
              <w:t>CITRU_INT</w:t>
            </w:r>
          </w:p>
        </w:tc>
        <w:tc>
          <w:tcPr>
            <w:tcW w:w="2693" w:type="dxa"/>
            <w:tcBorders>
              <w:top w:val="nil"/>
              <w:left w:val="nil"/>
              <w:bottom w:val="single" w:sz="12" w:space="0" w:color="auto"/>
              <w:right w:val="single" w:sz="4" w:space="0" w:color="auto"/>
            </w:tcBorders>
            <w:shd w:val="clear" w:color="auto" w:fill="auto"/>
            <w:hideMark/>
          </w:tcPr>
          <w:p w14:paraId="3831BBA8" w14:textId="77777777" w:rsidR="009B5AF7" w:rsidRPr="00A20CFD" w:rsidRDefault="009B5AF7" w:rsidP="009B5AF7">
            <w:pPr>
              <w:jc w:val="left"/>
              <w:rPr>
                <w:rFonts w:cs="Arial"/>
                <w:sz w:val="16"/>
                <w:szCs w:val="16"/>
              </w:rPr>
            </w:pPr>
            <w:r>
              <w:rPr>
                <w:sz w:val="16"/>
              </w:rPr>
              <w:t>Citrus intermedia hort. ex Tanaka</w:t>
            </w:r>
          </w:p>
        </w:tc>
        <w:tc>
          <w:tcPr>
            <w:tcW w:w="2127" w:type="dxa"/>
            <w:tcBorders>
              <w:top w:val="nil"/>
              <w:left w:val="nil"/>
              <w:bottom w:val="single" w:sz="12" w:space="0" w:color="auto"/>
              <w:right w:val="single" w:sz="12" w:space="0" w:color="auto"/>
            </w:tcBorders>
            <w:shd w:val="clear" w:color="auto" w:fill="auto"/>
            <w:hideMark/>
          </w:tcPr>
          <w:p w14:paraId="66F8DCD8"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743D28E0"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956147B"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C9D4F" w14:textId="77777777" w:rsidR="009B5AF7" w:rsidRPr="00A20CFD" w:rsidRDefault="009B5AF7" w:rsidP="009B5AF7">
            <w:pPr>
              <w:jc w:val="left"/>
              <w:rPr>
                <w:rFonts w:cs="Arial"/>
                <w:sz w:val="16"/>
                <w:szCs w:val="16"/>
                <w:lang w:eastAsia="zh-CN"/>
              </w:rPr>
            </w:pPr>
          </w:p>
        </w:tc>
      </w:tr>
      <w:tr w:rsidR="009B5AF7" w:rsidRPr="00A20CFD" w14:paraId="787CE10A" w14:textId="77777777" w:rsidTr="00862EBE">
        <w:trPr>
          <w:trHeight w:val="438"/>
        </w:trPr>
        <w:tc>
          <w:tcPr>
            <w:tcW w:w="750" w:type="dxa"/>
            <w:tcBorders>
              <w:top w:val="nil"/>
              <w:left w:val="single" w:sz="4" w:space="0" w:color="auto"/>
              <w:bottom w:val="single" w:sz="4" w:space="0" w:color="auto"/>
              <w:right w:val="single" w:sz="4" w:space="0" w:color="auto"/>
            </w:tcBorders>
            <w:shd w:val="clear" w:color="auto" w:fill="auto"/>
            <w:noWrap/>
            <w:hideMark/>
          </w:tcPr>
          <w:p w14:paraId="3BD47798" w14:textId="77777777" w:rsidR="009B5AF7" w:rsidRPr="00A20CFD" w:rsidRDefault="009B5AF7" w:rsidP="009B5AF7">
            <w:pPr>
              <w:jc w:val="center"/>
              <w:rPr>
                <w:rFonts w:cs="Arial"/>
                <w:color w:val="000000"/>
                <w:sz w:val="16"/>
                <w:szCs w:val="16"/>
              </w:rPr>
            </w:pPr>
            <w:r>
              <w:rPr>
                <w:color w:val="000000"/>
                <w:sz w:val="16"/>
              </w:rPr>
              <w:t>12</w:t>
            </w:r>
          </w:p>
        </w:tc>
        <w:tc>
          <w:tcPr>
            <w:tcW w:w="780" w:type="dxa"/>
            <w:tcBorders>
              <w:top w:val="nil"/>
              <w:left w:val="nil"/>
              <w:bottom w:val="single" w:sz="4" w:space="0" w:color="auto"/>
              <w:right w:val="single" w:sz="4" w:space="0" w:color="auto"/>
            </w:tcBorders>
            <w:shd w:val="clear" w:color="auto" w:fill="auto"/>
            <w:noWrap/>
            <w:hideMark/>
          </w:tcPr>
          <w:p w14:paraId="60FCD7A3"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4" w:space="0" w:color="auto"/>
              <w:right w:val="single" w:sz="4" w:space="0" w:color="auto"/>
            </w:tcBorders>
            <w:shd w:val="clear" w:color="auto" w:fill="auto"/>
            <w:hideMark/>
          </w:tcPr>
          <w:p w14:paraId="5EE964C0" w14:textId="77777777" w:rsidR="009B5AF7" w:rsidRPr="00A20CFD" w:rsidRDefault="009B5AF7" w:rsidP="009B5AF7">
            <w:pPr>
              <w:jc w:val="center"/>
              <w:rPr>
                <w:rFonts w:cs="Arial"/>
                <w:sz w:val="16"/>
                <w:szCs w:val="16"/>
              </w:rPr>
            </w:pPr>
            <w:r>
              <w:rPr>
                <w:sz w:val="16"/>
              </w:rPr>
              <w:t>CITRU_AUR</w:t>
            </w:r>
          </w:p>
        </w:tc>
        <w:tc>
          <w:tcPr>
            <w:tcW w:w="2693" w:type="dxa"/>
            <w:tcBorders>
              <w:top w:val="nil"/>
              <w:left w:val="nil"/>
              <w:bottom w:val="single" w:sz="4" w:space="0" w:color="auto"/>
              <w:right w:val="single" w:sz="4" w:space="0" w:color="auto"/>
            </w:tcBorders>
            <w:shd w:val="clear" w:color="auto" w:fill="auto"/>
            <w:hideMark/>
          </w:tcPr>
          <w:p w14:paraId="3ACB001A" w14:textId="77777777" w:rsidR="009B5AF7" w:rsidRPr="00A20CFD" w:rsidRDefault="009B5AF7" w:rsidP="009B5AF7">
            <w:pPr>
              <w:jc w:val="left"/>
              <w:rPr>
                <w:rFonts w:cs="Arial"/>
                <w:sz w:val="16"/>
                <w:szCs w:val="16"/>
              </w:rPr>
            </w:pPr>
            <w:r>
              <w:rPr>
                <w:sz w:val="16"/>
              </w:rPr>
              <w:t>Citrus aurantiifolia (Christm.) Swingle</w:t>
            </w:r>
          </w:p>
        </w:tc>
        <w:tc>
          <w:tcPr>
            <w:tcW w:w="2127" w:type="dxa"/>
            <w:tcBorders>
              <w:top w:val="nil"/>
              <w:left w:val="nil"/>
              <w:bottom w:val="single" w:sz="4" w:space="0" w:color="auto"/>
              <w:right w:val="single" w:sz="12" w:space="0" w:color="auto"/>
            </w:tcBorders>
            <w:shd w:val="clear" w:color="auto" w:fill="auto"/>
            <w:hideMark/>
          </w:tcPr>
          <w:p w14:paraId="18CFC3EF" w14:textId="77777777" w:rsidR="009B5AF7" w:rsidRPr="00A20CFD" w:rsidRDefault="009B5AF7" w:rsidP="009B5AF7">
            <w:pPr>
              <w:jc w:val="left"/>
              <w:rPr>
                <w:rFonts w:cs="Arial"/>
                <w:sz w:val="16"/>
                <w:szCs w:val="16"/>
              </w:rPr>
            </w:pPr>
            <w:r>
              <w:rPr>
                <w:sz w:val="16"/>
              </w:rPr>
              <w:t>Citrus ×javanica Blume</w:t>
            </w:r>
          </w:p>
        </w:tc>
        <w:tc>
          <w:tcPr>
            <w:tcW w:w="1275" w:type="dxa"/>
            <w:vMerge w:val="restart"/>
            <w:tcBorders>
              <w:top w:val="nil"/>
              <w:left w:val="nil"/>
              <w:bottom w:val="single" w:sz="12" w:space="0" w:color="000000"/>
              <w:right w:val="single" w:sz="4" w:space="0" w:color="auto"/>
            </w:tcBorders>
            <w:shd w:val="clear" w:color="auto" w:fill="auto"/>
            <w:hideMark/>
          </w:tcPr>
          <w:p w14:paraId="759C5D2C" w14:textId="77777777" w:rsidR="009B5AF7" w:rsidRPr="00A20CFD" w:rsidRDefault="009B5AF7" w:rsidP="009B5AF7">
            <w:pPr>
              <w:jc w:val="center"/>
              <w:rPr>
                <w:rFonts w:cs="Arial"/>
                <w:sz w:val="16"/>
                <w:szCs w:val="16"/>
              </w:rPr>
            </w:pPr>
            <w:r>
              <w:rPr>
                <w:sz w:val="16"/>
              </w:rPr>
              <w:t>CITRU_AUR</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0AAF476A" w14:textId="77777777" w:rsidR="009B5AF7" w:rsidRPr="00A20CFD" w:rsidRDefault="009B5AF7" w:rsidP="009B5AF7">
            <w:pPr>
              <w:jc w:val="left"/>
              <w:rPr>
                <w:rFonts w:cs="Arial"/>
                <w:sz w:val="16"/>
                <w:szCs w:val="16"/>
              </w:rPr>
            </w:pPr>
            <w:r>
              <w:rPr>
                <w:sz w:val="16"/>
              </w:rPr>
              <w:t>Citrus ×aurantiifolia (Christm.) Swingle</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01536CAD" w14:textId="77777777" w:rsidR="009B5AF7" w:rsidRPr="00A20CFD" w:rsidRDefault="009B5AF7" w:rsidP="009B5AF7">
            <w:pPr>
              <w:jc w:val="left"/>
              <w:rPr>
                <w:rFonts w:cs="Arial"/>
                <w:sz w:val="16"/>
                <w:szCs w:val="16"/>
              </w:rPr>
            </w:pPr>
            <w:r>
              <w:rPr>
                <w:sz w:val="16"/>
              </w:rPr>
              <w:t>Citrus acida Roxb.; Citrus acida var. acida Roxb.; Citrus aurata Risso; Citrus excelsa var. davaoensis Wester; Citrus grandis Hassk.; Citrus grandis var. grandis Hassk.; Citrus grandis var. oblonga Hassk.; Citrus grandis var. sphaerocarpos Hassk.; Citrus hystrix subsp. acida (Roxb.) Engl.; Citrus lima Lunan; Citrus limetta var. aromatica Wester; Citrus limonellus Hassk.; Citrus limonellus var. limonellus Hassk.; Citrus limonellus var. oxycarpus Hassk.; Citrus medica var. acida (Roxb.) Hook. f.; Citrus ×aurantiifolia var. aurantiifolia (Christm.) Swingle; Citrus ×davaoensis (Wester) Tanaka; Citrus ×excelsa Wester; Citrus ×javanica Blume; Limonia aurantiifolia Christm., Citrus medica × C. micrantha"</w:t>
            </w:r>
          </w:p>
        </w:tc>
      </w:tr>
      <w:tr w:rsidR="009B5AF7" w:rsidRPr="00A20CFD" w14:paraId="1C4D363D" w14:textId="77777777" w:rsidTr="00862EBE">
        <w:trPr>
          <w:trHeight w:val="411"/>
        </w:trPr>
        <w:tc>
          <w:tcPr>
            <w:tcW w:w="750" w:type="dxa"/>
            <w:tcBorders>
              <w:top w:val="nil"/>
              <w:left w:val="single" w:sz="4" w:space="0" w:color="auto"/>
              <w:bottom w:val="single" w:sz="4" w:space="0" w:color="auto"/>
              <w:right w:val="single" w:sz="4" w:space="0" w:color="auto"/>
            </w:tcBorders>
            <w:shd w:val="clear" w:color="auto" w:fill="auto"/>
            <w:noWrap/>
            <w:hideMark/>
          </w:tcPr>
          <w:p w14:paraId="69D245AD"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4" w:space="0" w:color="auto"/>
              <w:right w:val="single" w:sz="4" w:space="0" w:color="auto"/>
            </w:tcBorders>
            <w:shd w:val="clear" w:color="auto" w:fill="auto"/>
            <w:noWrap/>
            <w:hideMark/>
          </w:tcPr>
          <w:p w14:paraId="42C7EBC5"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4" w:space="0" w:color="auto"/>
              <w:right w:val="single" w:sz="4" w:space="0" w:color="auto"/>
            </w:tcBorders>
            <w:shd w:val="clear" w:color="auto" w:fill="auto"/>
            <w:hideMark/>
          </w:tcPr>
          <w:p w14:paraId="0AACA9F4" w14:textId="77777777" w:rsidR="009B5AF7" w:rsidRPr="00A20CFD" w:rsidRDefault="009B5AF7" w:rsidP="009B5AF7">
            <w:pPr>
              <w:jc w:val="center"/>
              <w:rPr>
                <w:rFonts w:cs="Arial"/>
                <w:sz w:val="16"/>
                <w:szCs w:val="16"/>
              </w:rPr>
            </w:pPr>
            <w:r>
              <w:rPr>
                <w:sz w:val="16"/>
              </w:rPr>
              <w:t>CITRU_AUA</w:t>
            </w:r>
          </w:p>
        </w:tc>
        <w:tc>
          <w:tcPr>
            <w:tcW w:w="2693" w:type="dxa"/>
            <w:tcBorders>
              <w:top w:val="nil"/>
              <w:left w:val="nil"/>
              <w:bottom w:val="single" w:sz="4" w:space="0" w:color="auto"/>
              <w:right w:val="single" w:sz="4" w:space="0" w:color="auto"/>
            </w:tcBorders>
            <w:shd w:val="clear" w:color="auto" w:fill="auto"/>
            <w:hideMark/>
          </w:tcPr>
          <w:p w14:paraId="1D00B0C3" w14:textId="77777777" w:rsidR="009B5AF7" w:rsidRPr="00A20CFD" w:rsidRDefault="009B5AF7" w:rsidP="009B5AF7">
            <w:pPr>
              <w:jc w:val="left"/>
              <w:rPr>
                <w:rFonts w:cs="Arial"/>
                <w:sz w:val="16"/>
                <w:szCs w:val="16"/>
              </w:rPr>
            </w:pPr>
            <w:r>
              <w:rPr>
                <w:sz w:val="16"/>
              </w:rPr>
              <w:t>Citrus aurata Risso</w:t>
            </w:r>
          </w:p>
        </w:tc>
        <w:tc>
          <w:tcPr>
            <w:tcW w:w="2127" w:type="dxa"/>
            <w:tcBorders>
              <w:top w:val="nil"/>
              <w:left w:val="nil"/>
              <w:bottom w:val="single" w:sz="4" w:space="0" w:color="auto"/>
              <w:right w:val="single" w:sz="12" w:space="0" w:color="auto"/>
            </w:tcBorders>
            <w:shd w:val="clear" w:color="auto" w:fill="auto"/>
            <w:hideMark/>
          </w:tcPr>
          <w:p w14:paraId="3E89E861"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4BA4AC47"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771EDDF"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38BF41D4" w14:textId="77777777" w:rsidR="009B5AF7" w:rsidRPr="00A20CFD" w:rsidRDefault="009B5AF7" w:rsidP="009B5AF7">
            <w:pPr>
              <w:jc w:val="left"/>
              <w:rPr>
                <w:rFonts w:cs="Arial"/>
                <w:sz w:val="16"/>
                <w:szCs w:val="16"/>
                <w:lang w:eastAsia="zh-CN"/>
              </w:rPr>
            </w:pPr>
          </w:p>
        </w:tc>
      </w:tr>
      <w:tr w:rsidR="009B5AF7" w:rsidRPr="00A20CFD" w14:paraId="13A2AEF5" w14:textId="77777777" w:rsidTr="00862EBE">
        <w:trPr>
          <w:trHeight w:val="420"/>
        </w:trPr>
        <w:tc>
          <w:tcPr>
            <w:tcW w:w="750" w:type="dxa"/>
            <w:tcBorders>
              <w:top w:val="nil"/>
              <w:left w:val="single" w:sz="4" w:space="0" w:color="auto"/>
              <w:bottom w:val="single" w:sz="4" w:space="0" w:color="auto"/>
              <w:right w:val="single" w:sz="4" w:space="0" w:color="auto"/>
            </w:tcBorders>
            <w:shd w:val="clear" w:color="auto" w:fill="auto"/>
            <w:noWrap/>
            <w:hideMark/>
          </w:tcPr>
          <w:p w14:paraId="59267BEE"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4" w:space="0" w:color="auto"/>
              <w:right w:val="single" w:sz="4" w:space="0" w:color="auto"/>
            </w:tcBorders>
            <w:shd w:val="clear" w:color="auto" w:fill="auto"/>
            <w:noWrap/>
            <w:hideMark/>
          </w:tcPr>
          <w:p w14:paraId="346D3506"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4" w:space="0" w:color="auto"/>
              <w:right w:val="single" w:sz="4" w:space="0" w:color="auto"/>
            </w:tcBorders>
            <w:shd w:val="clear" w:color="auto" w:fill="auto"/>
            <w:hideMark/>
          </w:tcPr>
          <w:p w14:paraId="5C97FFAB" w14:textId="77777777" w:rsidR="009B5AF7" w:rsidRPr="00A20CFD" w:rsidRDefault="009B5AF7" w:rsidP="009B5AF7">
            <w:pPr>
              <w:jc w:val="center"/>
              <w:rPr>
                <w:rFonts w:cs="Arial"/>
                <w:sz w:val="16"/>
                <w:szCs w:val="16"/>
              </w:rPr>
            </w:pPr>
            <w:r>
              <w:rPr>
                <w:sz w:val="16"/>
              </w:rPr>
              <w:t>CITRU_DAV</w:t>
            </w:r>
          </w:p>
        </w:tc>
        <w:tc>
          <w:tcPr>
            <w:tcW w:w="2693" w:type="dxa"/>
            <w:tcBorders>
              <w:top w:val="nil"/>
              <w:left w:val="nil"/>
              <w:bottom w:val="single" w:sz="4" w:space="0" w:color="auto"/>
              <w:right w:val="single" w:sz="4" w:space="0" w:color="auto"/>
            </w:tcBorders>
            <w:shd w:val="clear" w:color="auto" w:fill="auto"/>
            <w:hideMark/>
          </w:tcPr>
          <w:p w14:paraId="4E3830D1" w14:textId="77777777" w:rsidR="009B5AF7" w:rsidRPr="00A20CFD" w:rsidRDefault="009B5AF7" w:rsidP="009B5AF7">
            <w:pPr>
              <w:jc w:val="left"/>
              <w:rPr>
                <w:rFonts w:cs="Arial"/>
                <w:sz w:val="16"/>
                <w:szCs w:val="16"/>
              </w:rPr>
            </w:pPr>
            <w:r>
              <w:rPr>
                <w:sz w:val="16"/>
              </w:rPr>
              <w:t>Citrus davaoensis (Wester) Tanaka</w:t>
            </w:r>
          </w:p>
        </w:tc>
        <w:tc>
          <w:tcPr>
            <w:tcW w:w="2127" w:type="dxa"/>
            <w:tcBorders>
              <w:top w:val="nil"/>
              <w:left w:val="nil"/>
              <w:bottom w:val="single" w:sz="4" w:space="0" w:color="auto"/>
              <w:right w:val="single" w:sz="12" w:space="0" w:color="auto"/>
            </w:tcBorders>
            <w:shd w:val="clear" w:color="auto" w:fill="auto"/>
            <w:hideMark/>
          </w:tcPr>
          <w:p w14:paraId="5CB598C4"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3DB2850C"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04A70224"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609DE52" w14:textId="77777777" w:rsidR="009B5AF7" w:rsidRPr="00A20CFD" w:rsidRDefault="009B5AF7" w:rsidP="009B5AF7">
            <w:pPr>
              <w:jc w:val="left"/>
              <w:rPr>
                <w:rFonts w:cs="Arial"/>
                <w:sz w:val="16"/>
                <w:szCs w:val="16"/>
                <w:lang w:eastAsia="zh-CN"/>
              </w:rPr>
            </w:pPr>
          </w:p>
        </w:tc>
      </w:tr>
      <w:tr w:rsidR="009B5AF7" w:rsidRPr="00A20CFD" w14:paraId="4A55070B" w14:textId="77777777" w:rsidTr="00862EBE">
        <w:trPr>
          <w:trHeight w:val="435"/>
        </w:trPr>
        <w:tc>
          <w:tcPr>
            <w:tcW w:w="750" w:type="dxa"/>
            <w:tcBorders>
              <w:top w:val="nil"/>
              <w:left w:val="single" w:sz="4" w:space="0" w:color="auto"/>
              <w:bottom w:val="single" w:sz="12" w:space="0" w:color="auto"/>
              <w:right w:val="single" w:sz="4" w:space="0" w:color="auto"/>
            </w:tcBorders>
            <w:shd w:val="clear" w:color="auto" w:fill="auto"/>
            <w:noWrap/>
            <w:hideMark/>
          </w:tcPr>
          <w:p w14:paraId="631EA533"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12" w:space="0" w:color="auto"/>
              <w:right w:val="single" w:sz="4" w:space="0" w:color="auto"/>
            </w:tcBorders>
            <w:shd w:val="clear" w:color="auto" w:fill="auto"/>
            <w:noWrap/>
            <w:hideMark/>
          </w:tcPr>
          <w:p w14:paraId="29B47836"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12" w:space="0" w:color="auto"/>
              <w:right w:val="single" w:sz="4" w:space="0" w:color="auto"/>
            </w:tcBorders>
            <w:shd w:val="clear" w:color="auto" w:fill="auto"/>
            <w:noWrap/>
            <w:hideMark/>
          </w:tcPr>
          <w:p w14:paraId="0B746B90" w14:textId="77777777" w:rsidR="009B5AF7" w:rsidRPr="00A20CFD" w:rsidRDefault="009B5AF7" w:rsidP="009B5AF7">
            <w:pPr>
              <w:jc w:val="center"/>
              <w:rPr>
                <w:rFonts w:cs="Arial"/>
                <w:color w:val="000000"/>
                <w:sz w:val="16"/>
                <w:szCs w:val="16"/>
              </w:rPr>
            </w:pPr>
            <w:r>
              <w:rPr>
                <w:color w:val="000000"/>
                <w:sz w:val="16"/>
              </w:rPr>
              <w:t>CITRU_EXC</w:t>
            </w:r>
          </w:p>
        </w:tc>
        <w:tc>
          <w:tcPr>
            <w:tcW w:w="2693" w:type="dxa"/>
            <w:tcBorders>
              <w:top w:val="nil"/>
              <w:left w:val="nil"/>
              <w:bottom w:val="single" w:sz="12" w:space="0" w:color="auto"/>
              <w:right w:val="single" w:sz="4" w:space="0" w:color="auto"/>
            </w:tcBorders>
            <w:shd w:val="clear" w:color="auto" w:fill="auto"/>
            <w:hideMark/>
          </w:tcPr>
          <w:p w14:paraId="0C4F32C8" w14:textId="77777777" w:rsidR="009B5AF7" w:rsidRPr="00A20CFD" w:rsidRDefault="009B5AF7" w:rsidP="009B5AF7">
            <w:pPr>
              <w:jc w:val="left"/>
              <w:rPr>
                <w:rFonts w:cs="Arial"/>
                <w:sz w:val="16"/>
                <w:szCs w:val="16"/>
              </w:rPr>
            </w:pPr>
            <w:r>
              <w:rPr>
                <w:sz w:val="16"/>
              </w:rPr>
              <w:t>Citrus excelsa Wester</w:t>
            </w:r>
          </w:p>
        </w:tc>
        <w:tc>
          <w:tcPr>
            <w:tcW w:w="2127" w:type="dxa"/>
            <w:tcBorders>
              <w:top w:val="nil"/>
              <w:left w:val="nil"/>
              <w:bottom w:val="single" w:sz="12" w:space="0" w:color="auto"/>
              <w:right w:val="single" w:sz="12" w:space="0" w:color="auto"/>
            </w:tcBorders>
            <w:shd w:val="clear" w:color="auto" w:fill="auto"/>
            <w:hideMark/>
          </w:tcPr>
          <w:p w14:paraId="555BD05D"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3E5551FB"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6A36EDFC"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5854DAA6" w14:textId="77777777" w:rsidR="009B5AF7" w:rsidRPr="00A20CFD" w:rsidRDefault="009B5AF7" w:rsidP="009B5AF7">
            <w:pPr>
              <w:jc w:val="left"/>
              <w:rPr>
                <w:rFonts w:cs="Arial"/>
                <w:sz w:val="16"/>
                <w:szCs w:val="16"/>
                <w:lang w:eastAsia="zh-CN"/>
              </w:rPr>
            </w:pPr>
          </w:p>
        </w:tc>
      </w:tr>
      <w:tr w:rsidR="009B5AF7" w:rsidRPr="00A20CFD" w14:paraId="640B0636" w14:textId="77777777" w:rsidTr="00862EBE">
        <w:trPr>
          <w:trHeight w:val="1086"/>
        </w:trPr>
        <w:tc>
          <w:tcPr>
            <w:tcW w:w="750" w:type="dxa"/>
            <w:tcBorders>
              <w:top w:val="nil"/>
              <w:left w:val="single" w:sz="4" w:space="0" w:color="auto"/>
              <w:bottom w:val="single" w:sz="4" w:space="0" w:color="auto"/>
              <w:right w:val="single" w:sz="4" w:space="0" w:color="auto"/>
            </w:tcBorders>
            <w:shd w:val="clear" w:color="auto" w:fill="auto"/>
            <w:noWrap/>
            <w:hideMark/>
          </w:tcPr>
          <w:p w14:paraId="3AFC0AB0"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4" w:space="0" w:color="auto"/>
              <w:right w:val="single" w:sz="4" w:space="0" w:color="auto"/>
            </w:tcBorders>
            <w:shd w:val="clear" w:color="auto" w:fill="auto"/>
            <w:noWrap/>
            <w:hideMark/>
          </w:tcPr>
          <w:p w14:paraId="7232C5AC" w14:textId="77777777" w:rsidR="009B5AF7" w:rsidRPr="00A20CFD" w:rsidRDefault="009B5AF7" w:rsidP="009B5AF7">
            <w:pPr>
              <w:jc w:val="center"/>
              <w:rPr>
                <w:rFonts w:cs="Arial"/>
                <w:color w:val="000000"/>
                <w:sz w:val="16"/>
                <w:szCs w:val="16"/>
              </w:rPr>
            </w:pPr>
            <w:r>
              <w:rPr>
                <w:color w:val="000000"/>
                <w:sz w:val="16"/>
              </w:rPr>
              <w:t>/</w:t>
            </w:r>
          </w:p>
        </w:tc>
        <w:tc>
          <w:tcPr>
            <w:tcW w:w="1164" w:type="dxa"/>
            <w:tcBorders>
              <w:top w:val="nil"/>
              <w:left w:val="nil"/>
              <w:bottom w:val="single" w:sz="4" w:space="0" w:color="auto"/>
              <w:right w:val="single" w:sz="4" w:space="0" w:color="auto"/>
            </w:tcBorders>
            <w:shd w:val="clear" w:color="auto" w:fill="auto"/>
            <w:hideMark/>
          </w:tcPr>
          <w:p w14:paraId="20D6391E" w14:textId="77777777" w:rsidR="009B5AF7" w:rsidRPr="00A20CFD" w:rsidRDefault="009B5AF7" w:rsidP="009B5AF7">
            <w:pPr>
              <w:jc w:val="center"/>
              <w:rPr>
                <w:rFonts w:cs="Arial"/>
                <w:sz w:val="16"/>
                <w:szCs w:val="16"/>
              </w:rPr>
            </w:pPr>
            <w:r>
              <w:rPr>
                <w:sz w:val="16"/>
              </w:rPr>
              <w:t>CITRU_HYS</w:t>
            </w:r>
          </w:p>
        </w:tc>
        <w:tc>
          <w:tcPr>
            <w:tcW w:w="2693" w:type="dxa"/>
            <w:tcBorders>
              <w:top w:val="nil"/>
              <w:left w:val="nil"/>
              <w:bottom w:val="single" w:sz="4" w:space="0" w:color="auto"/>
              <w:right w:val="single" w:sz="4" w:space="0" w:color="auto"/>
            </w:tcBorders>
            <w:shd w:val="clear" w:color="auto" w:fill="auto"/>
            <w:hideMark/>
          </w:tcPr>
          <w:p w14:paraId="555A0173" w14:textId="77777777" w:rsidR="009B5AF7" w:rsidRPr="00A20CFD" w:rsidRDefault="009B5AF7" w:rsidP="009B5AF7">
            <w:pPr>
              <w:jc w:val="left"/>
              <w:rPr>
                <w:rFonts w:cs="Arial"/>
                <w:sz w:val="16"/>
                <w:szCs w:val="16"/>
              </w:rPr>
            </w:pPr>
            <w:r>
              <w:rPr>
                <w:sz w:val="16"/>
              </w:rPr>
              <w:t>Citrus hystrix DC.</w:t>
            </w:r>
          </w:p>
        </w:tc>
        <w:tc>
          <w:tcPr>
            <w:tcW w:w="2127" w:type="dxa"/>
            <w:tcBorders>
              <w:top w:val="nil"/>
              <w:left w:val="nil"/>
              <w:bottom w:val="single" w:sz="4" w:space="0" w:color="auto"/>
              <w:right w:val="single" w:sz="12" w:space="0" w:color="auto"/>
            </w:tcBorders>
            <w:shd w:val="clear" w:color="auto" w:fill="auto"/>
            <w:hideMark/>
          </w:tcPr>
          <w:p w14:paraId="78F6728A" w14:textId="77777777" w:rsidR="009B5AF7" w:rsidRPr="00A20CFD" w:rsidRDefault="009B5AF7" w:rsidP="009B5AF7">
            <w:pPr>
              <w:jc w:val="left"/>
              <w:rPr>
                <w:rFonts w:cs="Arial"/>
                <w:sz w:val="16"/>
                <w:szCs w:val="16"/>
              </w:rPr>
            </w:pPr>
            <w:r>
              <w:rPr>
                <w:sz w:val="16"/>
              </w:rPr>
              <w:t>n.v.</w:t>
            </w:r>
          </w:p>
        </w:tc>
        <w:tc>
          <w:tcPr>
            <w:tcW w:w="1275" w:type="dxa"/>
            <w:vMerge w:val="restart"/>
            <w:tcBorders>
              <w:top w:val="nil"/>
              <w:left w:val="nil"/>
              <w:bottom w:val="single" w:sz="12" w:space="0" w:color="000000"/>
              <w:right w:val="single" w:sz="4" w:space="0" w:color="auto"/>
            </w:tcBorders>
            <w:shd w:val="clear" w:color="auto" w:fill="auto"/>
            <w:hideMark/>
          </w:tcPr>
          <w:p w14:paraId="21950934" w14:textId="77777777" w:rsidR="009B5AF7" w:rsidRPr="00A20CFD" w:rsidRDefault="009B5AF7" w:rsidP="009B5AF7">
            <w:pPr>
              <w:jc w:val="center"/>
              <w:rPr>
                <w:rFonts w:cs="Arial"/>
                <w:sz w:val="16"/>
                <w:szCs w:val="16"/>
              </w:rPr>
            </w:pPr>
            <w:r>
              <w:rPr>
                <w:sz w:val="16"/>
              </w:rPr>
              <w:t>CITRU_HYS</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D8EC71C" w14:textId="77777777" w:rsidR="009B5AF7" w:rsidRPr="00A20CFD" w:rsidRDefault="009B5AF7" w:rsidP="009B5AF7">
            <w:pPr>
              <w:jc w:val="left"/>
              <w:rPr>
                <w:rFonts w:cs="Arial"/>
                <w:sz w:val="16"/>
                <w:szCs w:val="16"/>
              </w:rPr>
            </w:pPr>
            <w:r>
              <w:rPr>
                <w:sz w:val="16"/>
              </w:rPr>
              <w:t>Citrus hystrix DC.</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1979785B" w14:textId="77777777" w:rsidR="009B5AF7" w:rsidRPr="00A20CFD" w:rsidRDefault="009B5AF7" w:rsidP="009B5AF7">
            <w:pPr>
              <w:jc w:val="left"/>
              <w:rPr>
                <w:rFonts w:cs="Arial"/>
                <w:sz w:val="16"/>
                <w:szCs w:val="16"/>
              </w:rPr>
            </w:pPr>
            <w:r>
              <w:rPr>
                <w:sz w:val="16"/>
              </w:rPr>
              <w:t>Citrus auraria Michel; Citrus balincolong (Tanaka) Tanaka; Citrus boholensis (Wester) Tanaka; Citrus celebica Koord.; Citrus celebica var. celebica Koord.; Citrus combara Raf.; Citrus echinata St.-Lag.; Citrus hyalopulpa Tanaka; Citrus hystrix subsp. hystrix DC.; Citrus hystrix var. balincolong Tanaka; Citrus hystrix var. boholensis Wester; Citrus hystrix var. hystrix DC.; Citrus kerrii (Swingle) Tanaka; Citrus latipes Hook. f. &amp; Thomson; Citrus macroptera var. annamensis Tanaka; Citrus macroptera var. kerrii Swingle; Citrus papeda Miq.; Citrus papuana F. M. Bailey; Citrus torosa Blanco; Citrus vitiensis Tanaka; Fortunella sagittifolia K. M. Feng &amp; P. I Mao; Papeda rumphii Hassk.</w:t>
            </w:r>
          </w:p>
        </w:tc>
      </w:tr>
      <w:tr w:rsidR="009B5AF7" w:rsidRPr="00A20CFD" w14:paraId="76AA632B" w14:textId="77777777" w:rsidTr="00862EBE">
        <w:trPr>
          <w:trHeight w:val="168"/>
        </w:trPr>
        <w:tc>
          <w:tcPr>
            <w:tcW w:w="750" w:type="dxa"/>
            <w:tcBorders>
              <w:top w:val="nil"/>
              <w:left w:val="single" w:sz="4" w:space="0" w:color="auto"/>
              <w:bottom w:val="single" w:sz="12" w:space="0" w:color="auto"/>
              <w:right w:val="single" w:sz="4" w:space="0" w:color="auto"/>
            </w:tcBorders>
            <w:shd w:val="clear" w:color="auto" w:fill="auto"/>
            <w:noWrap/>
            <w:hideMark/>
          </w:tcPr>
          <w:p w14:paraId="15FA2694"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12" w:space="0" w:color="auto"/>
              <w:right w:val="single" w:sz="4" w:space="0" w:color="auto"/>
            </w:tcBorders>
            <w:shd w:val="clear" w:color="auto" w:fill="auto"/>
            <w:noWrap/>
            <w:hideMark/>
          </w:tcPr>
          <w:p w14:paraId="38A6B0E4"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12" w:space="0" w:color="auto"/>
              <w:right w:val="single" w:sz="4" w:space="0" w:color="auto"/>
            </w:tcBorders>
            <w:shd w:val="clear" w:color="auto" w:fill="auto"/>
            <w:noWrap/>
            <w:hideMark/>
          </w:tcPr>
          <w:p w14:paraId="6DDCEC59" w14:textId="77777777" w:rsidR="009B5AF7" w:rsidRPr="00A20CFD" w:rsidRDefault="009B5AF7" w:rsidP="009B5AF7">
            <w:pPr>
              <w:jc w:val="center"/>
              <w:rPr>
                <w:rFonts w:cs="Arial"/>
                <w:color w:val="000000"/>
                <w:sz w:val="16"/>
                <w:szCs w:val="16"/>
              </w:rPr>
            </w:pPr>
            <w:r>
              <w:rPr>
                <w:color w:val="000000"/>
                <w:sz w:val="16"/>
              </w:rPr>
              <w:t>CITRU_KER</w:t>
            </w:r>
          </w:p>
        </w:tc>
        <w:tc>
          <w:tcPr>
            <w:tcW w:w="2693" w:type="dxa"/>
            <w:tcBorders>
              <w:top w:val="nil"/>
              <w:left w:val="nil"/>
              <w:bottom w:val="single" w:sz="12" w:space="0" w:color="auto"/>
              <w:right w:val="single" w:sz="4" w:space="0" w:color="auto"/>
            </w:tcBorders>
            <w:shd w:val="clear" w:color="auto" w:fill="auto"/>
            <w:hideMark/>
          </w:tcPr>
          <w:p w14:paraId="4F640426" w14:textId="77777777" w:rsidR="009B5AF7" w:rsidRPr="00A20CFD" w:rsidRDefault="009B5AF7" w:rsidP="009B5AF7">
            <w:pPr>
              <w:jc w:val="left"/>
              <w:rPr>
                <w:rFonts w:cs="Arial"/>
                <w:sz w:val="16"/>
                <w:szCs w:val="16"/>
              </w:rPr>
            </w:pPr>
            <w:r>
              <w:rPr>
                <w:sz w:val="16"/>
              </w:rPr>
              <w:t>Citrus kerrii (Swingle) Tanaka</w:t>
            </w:r>
          </w:p>
        </w:tc>
        <w:tc>
          <w:tcPr>
            <w:tcW w:w="2127" w:type="dxa"/>
            <w:tcBorders>
              <w:top w:val="nil"/>
              <w:left w:val="nil"/>
              <w:bottom w:val="single" w:sz="12" w:space="0" w:color="auto"/>
              <w:right w:val="single" w:sz="12" w:space="0" w:color="auto"/>
            </w:tcBorders>
            <w:shd w:val="clear" w:color="auto" w:fill="auto"/>
            <w:hideMark/>
          </w:tcPr>
          <w:p w14:paraId="4AFFFC59" w14:textId="77777777" w:rsidR="009B5AF7" w:rsidRPr="00A20CFD" w:rsidRDefault="009B5AF7" w:rsidP="009B5AF7">
            <w:pPr>
              <w:jc w:val="left"/>
              <w:rPr>
                <w:rFonts w:cs="Arial"/>
                <w:sz w:val="16"/>
                <w:szCs w:val="16"/>
              </w:rPr>
            </w:pPr>
            <w:r>
              <w:rPr>
                <w:sz w:val="16"/>
              </w:rPr>
              <w:t>Citrus hyalopulpa Tanaka</w:t>
            </w:r>
          </w:p>
        </w:tc>
        <w:tc>
          <w:tcPr>
            <w:tcW w:w="1275" w:type="dxa"/>
            <w:vMerge/>
            <w:tcBorders>
              <w:top w:val="nil"/>
              <w:left w:val="nil"/>
              <w:bottom w:val="single" w:sz="12" w:space="0" w:color="000000"/>
              <w:right w:val="single" w:sz="4" w:space="0" w:color="auto"/>
            </w:tcBorders>
            <w:vAlign w:val="center"/>
            <w:hideMark/>
          </w:tcPr>
          <w:p w14:paraId="5980B44D"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991E33C"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CC758E7" w14:textId="77777777" w:rsidR="009B5AF7" w:rsidRPr="00A20CFD" w:rsidRDefault="009B5AF7" w:rsidP="009B5AF7">
            <w:pPr>
              <w:jc w:val="left"/>
              <w:rPr>
                <w:rFonts w:cs="Arial"/>
                <w:sz w:val="16"/>
                <w:szCs w:val="16"/>
                <w:lang w:eastAsia="zh-CN"/>
              </w:rPr>
            </w:pPr>
          </w:p>
        </w:tc>
      </w:tr>
      <w:tr w:rsidR="009B5AF7" w:rsidRPr="00A20CFD" w14:paraId="030E5C88" w14:textId="77777777" w:rsidTr="00862EBE">
        <w:trPr>
          <w:trHeight w:val="1023"/>
        </w:trPr>
        <w:tc>
          <w:tcPr>
            <w:tcW w:w="750" w:type="dxa"/>
            <w:tcBorders>
              <w:top w:val="nil"/>
              <w:left w:val="single" w:sz="4" w:space="0" w:color="auto"/>
              <w:bottom w:val="single" w:sz="4" w:space="0" w:color="auto"/>
              <w:right w:val="single" w:sz="4" w:space="0" w:color="auto"/>
            </w:tcBorders>
            <w:shd w:val="clear" w:color="auto" w:fill="auto"/>
            <w:noWrap/>
            <w:hideMark/>
          </w:tcPr>
          <w:p w14:paraId="01AB4CE1" w14:textId="77777777" w:rsidR="009B5AF7" w:rsidRPr="00A20CFD" w:rsidRDefault="009B5AF7" w:rsidP="009B5AF7">
            <w:pPr>
              <w:jc w:val="center"/>
              <w:rPr>
                <w:rFonts w:cs="Arial"/>
                <w:color w:val="000000"/>
                <w:sz w:val="16"/>
                <w:szCs w:val="16"/>
              </w:rPr>
            </w:pPr>
            <w:r>
              <w:rPr>
                <w:color w:val="000000"/>
                <w:sz w:val="16"/>
              </w:rPr>
              <w:t>149</w:t>
            </w:r>
          </w:p>
        </w:tc>
        <w:tc>
          <w:tcPr>
            <w:tcW w:w="780" w:type="dxa"/>
            <w:tcBorders>
              <w:top w:val="nil"/>
              <w:left w:val="nil"/>
              <w:bottom w:val="single" w:sz="4" w:space="0" w:color="auto"/>
              <w:right w:val="single" w:sz="4" w:space="0" w:color="auto"/>
            </w:tcBorders>
            <w:shd w:val="clear" w:color="auto" w:fill="auto"/>
            <w:noWrap/>
            <w:hideMark/>
          </w:tcPr>
          <w:p w14:paraId="23B108B7"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4" w:space="0" w:color="auto"/>
              <w:right w:val="single" w:sz="4" w:space="0" w:color="auto"/>
            </w:tcBorders>
            <w:shd w:val="clear" w:color="auto" w:fill="auto"/>
            <w:hideMark/>
          </w:tcPr>
          <w:p w14:paraId="59A81811" w14:textId="77777777" w:rsidR="009B5AF7" w:rsidRPr="00A20CFD" w:rsidRDefault="009B5AF7" w:rsidP="009B5AF7">
            <w:pPr>
              <w:jc w:val="center"/>
              <w:rPr>
                <w:rFonts w:cs="Arial"/>
                <w:sz w:val="16"/>
                <w:szCs w:val="16"/>
              </w:rPr>
            </w:pPr>
            <w:r>
              <w:rPr>
                <w:sz w:val="16"/>
              </w:rPr>
              <w:t>CITRU_LIM</w:t>
            </w:r>
          </w:p>
        </w:tc>
        <w:tc>
          <w:tcPr>
            <w:tcW w:w="2693" w:type="dxa"/>
            <w:tcBorders>
              <w:top w:val="nil"/>
              <w:left w:val="nil"/>
              <w:bottom w:val="single" w:sz="4" w:space="0" w:color="auto"/>
              <w:right w:val="single" w:sz="4" w:space="0" w:color="auto"/>
            </w:tcBorders>
            <w:shd w:val="clear" w:color="auto" w:fill="auto"/>
            <w:hideMark/>
          </w:tcPr>
          <w:p w14:paraId="20B02EE0" w14:textId="77777777" w:rsidR="009B5AF7" w:rsidRPr="00A20CFD" w:rsidRDefault="009B5AF7" w:rsidP="009B5AF7">
            <w:pPr>
              <w:jc w:val="left"/>
              <w:rPr>
                <w:rFonts w:cs="Arial"/>
                <w:sz w:val="16"/>
                <w:szCs w:val="16"/>
              </w:rPr>
            </w:pPr>
            <w:r>
              <w:rPr>
                <w:sz w:val="16"/>
              </w:rPr>
              <w:t>Citrus ×limon (L.) Osbeck</w:t>
            </w:r>
          </w:p>
        </w:tc>
        <w:tc>
          <w:tcPr>
            <w:tcW w:w="2127" w:type="dxa"/>
            <w:tcBorders>
              <w:top w:val="nil"/>
              <w:left w:val="nil"/>
              <w:bottom w:val="single" w:sz="4" w:space="0" w:color="auto"/>
              <w:right w:val="single" w:sz="12" w:space="0" w:color="auto"/>
            </w:tcBorders>
            <w:shd w:val="clear" w:color="auto" w:fill="auto"/>
            <w:hideMark/>
          </w:tcPr>
          <w:p w14:paraId="22031407" w14:textId="77777777" w:rsidR="009B5AF7" w:rsidRPr="00A20CFD" w:rsidRDefault="009B5AF7" w:rsidP="009B5AF7">
            <w:pPr>
              <w:jc w:val="left"/>
              <w:rPr>
                <w:rFonts w:cs="Arial"/>
                <w:sz w:val="16"/>
                <w:szCs w:val="16"/>
              </w:rPr>
            </w:pPr>
            <w:r>
              <w:rPr>
                <w:sz w:val="16"/>
              </w:rPr>
              <w:t>Citrus limon (L.) Burm. f.; Citrus medica var. limon L.; Citrus rissoi Risso; Citrus ×limonia Osbeck; Citrus ×mellarosa Risso; Citrus ×volkameriana (Risso) V. Ten. &amp; Pasq.</w:t>
            </w:r>
          </w:p>
        </w:tc>
        <w:tc>
          <w:tcPr>
            <w:tcW w:w="1275" w:type="dxa"/>
            <w:vMerge w:val="restart"/>
            <w:tcBorders>
              <w:top w:val="nil"/>
              <w:left w:val="nil"/>
              <w:bottom w:val="single" w:sz="12" w:space="0" w:color="000000"/>
              <w:right w:val="single" w:sz="4" w:space="0" w:color="auto"/>
            </w:tcBorders>
            <w:shd w:val="clear" w:color="auto" w:fill="auto"/>
            <w:hideMark/>
          </w:tcPr>
          <w:p w14:paraId="6B242369" w14:textId="77777777" w:rsidR="009B5AF7" w:rsidRPr="00A20CFD" w:rsidRDefault="009B5AF7" w:rsidP="009B5AF7">
            <w:pPr>
              <w:jc w:val="center"/>
              <w:rPr>
                <w:rFonts w:cs="Arial"/>
                <w:sz w:val="16"/>
                <w:szCs w:val="16"/>
              </w:rPr>
            </w:pPr>
            <w:r>
              <w:rPr>
                <w:sz w:val="16"/>
              </w:rPr>
              <w:t>CITRU_LIM</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646F6F4C" w14:textId="77777777" w:rsidR="009B5AF7" w:rsidRPr="00A20CFD" w:rsidRDefault="009B5AF7" w:rsidP="009B5AF7">
            <w:pPr>
              <w:jc w:val="left"/>
              <w:rPr>
                <w:rFonts w:cs="Arial"/>
                <w:sz w:val="16"/>
                <w:szCs w:val="16"/>
              </w:rPr>
            </w:pPr>
            <w:r>
              <w:rPr>
                <w:sz w:val="16"/>
              </w:rPr>
              <w:t>Citrus ×limon (L.) Osbeck</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220DB611" w14:textId="77777777" w:rsidR="009B5AF7" w:rsidRPr="00A20CFD" w:rsidRDefault="009B5AF7" w:rsidP="009B5AF7">
            <w:pPr>
              <w:jc w:val="left"/>
              <w:rPr>
                <w:rFonts w:cs="Arial"/>
                <w:sz w:val="16"/>
                <w:szCs w:val="16"/>
              </w:rPr>
            </w:pPr>
            <w:r>
              <w:rPr>
                <w:sz w:val="16"/>
              </w:rPr>
              <w:t xml:space="preserve">Citrus balotina Poit. &amp; Turpin;  Citrus bergamota Raf.; Citrus karna Raf.; Citrus limonum Risso; Citrus medica var. limon L.; Citrus rissoi Risso; Citrus ×limon (L.) </w:t>
            </w:r>
            <w:r w:rsidRPr="00CC48EE">
              <w:rPr>
                <w:sz w:val="16"/>
                <w:lang w:val="it-IT"/>
              </w:rPr>
              <w:t xml:space="preserve">Burm. f.; Citrus ×limonia Osbeck; Citrus ×mellarosa Risso; Citrus ×volkameriana (Risso) V. Ten. </w:t>
            </w:r>
            <w:r>
              <w:rPr>
                <w:sz w:val="16"/>
              </w:rPr>
              <w:t>&amp; Pasq.; a hybrid of Citrus × aurantium (C. maxima × C. reticulata) × C. medica</w:t>
            </w:r>
          </w:p>
        </w:tc>
      </w:tr>
      <w:tr w:rsidR="009B5AF7" w:rsidRPr="00A20CFD" w14:paraId="2CCC82E0" w14:textId="77777777" w:rsidTr="00862EBE">
        <w:trPr>
          <w:trHeight w:val="231"/>
        </w:trPr>
        <w:tc>
          <w:tcPr>
            <w:tcW w:w="750" w:type="dxa"/>
            <w:tcBorders>
              <w:top w:val="nil"/>
              <w:left w:val="single" w:sz="4" w:space="0" w:color="auto"/>
              <w:bottom w:val="single" w:sz="4" w:space="0" w:color="auto"/>
              <w:right w:val="single" w:sz="4" w:space="0" w:color="auto"/>
            </w:tcBorders>
            <w:shd w:val="clear" w:color="auto" w:fill="auto"/>
            <w:noWrap/>
            <w:hideMark/>
          </w:tcPr>
          <w:p w14:paraId="59008347"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4" w:space="0" w:color="auto"/>
              <w:right w:val="single" w:sz="4" w:space="0" w:color="auto"/>
            </w:tcBorders>
            <w:shd w:val="clear" w:color="auto" w:fill="auto"/>
            <w:noWrap/>
            <w:hideMark/>
          </w:tcPr>
          <w:p w14:paraId="03B92BA4"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4" w:space="0" w:color="auto"/>
              <w:right w:val="single" w:sz="4" w:space="0" w:color="auto"/>
            </w:tcBorders>
            <w:shd w:val="clear" w:color="auto" w:fill="auto"/>
            <w:hideMark/>
          </w:tcPr>
          <w:p w14:paraId="71CBEBD2" w14:textId="77777777" w:rsidR="009B5AF7" w:rsidRPr="00A20CFD" w:rsidRDefault="009B5AF7" w:rsidP="009B5AF7">
            <w:pPr>
              <w:jc w:val="center"/>
              <w:rPr>
                <w:rFonts w:cs="Arial"/>
                <w:sz w:val="16"/>
                <w:szCs w:val="16"/>
              </w:rPr>
            </w:pPr>
            <w:r>
              <w:rPr>
                <w:sz w:val="16"/>
              </w:rPr>
              <w:t>CITRU_BAL</w:t>
            </w:r>
          </w:p>
        </w:tc>
        <w:tc>
          <w:tcPr>
            <w:tcW w:w="2693" w:type="dxa"/>
            <w:tcBorders>
              <w:top w:val="nil"/>
              <w:left w:val="nil"/>
              <w:bottom w:val="single" w:sz="4" w:space="0" w:color="auto"/>
              <w:right w:val="single" w:sz="4" w:space="0" w:color="auto"/>
            </w:tcBorders>
            <w:shd w:val="clear" w:color="auto" w:fill="auto"/>
            <w:hideMark/>
          </w:tcPr>
          <w:p w14:paraId="3722CECD" w14:textId="77777777" w:rsidR="009B5AF7" w:rsidRPr="00A20CFD" w:rsidRDefault="009B5AF7" w:rsidP="009B5AF7">
            <w:pPr>
              <w:jc w:val="left"/>
              <w:rPr>
                <w:rFonts w:cs="Arial"/>
                <w:sz w:val="16"/>
                <w:szCs w:val="16"/>
              </w:rPr>
            </w:pPr>
            <w:r>
              <w:rPr>
                <w:sz w:val="16"/>
              </w:rPr>
              <w:t>Citrus balotina Poit. &amp; Turpin</w:t>
            </w:r>
          </w:p>
        </w:tc>
        <w:tc>
          <w:tcPr>
            <w:tcW w:w="2127" w:type="dxa"/>
            <w:tcBorders>
              <w:top w:val="nil"/>
              <w:left w:val="nil"/>
              <w:bottom w:val="single" w:sz="4" w:space="0" w:color="auto"/>
              <w:right w:val="single" w:sz="12" w:space="0" w:color="auto"/>
            </w:tcBorders>
            <w:shd w:val="clear" w:color="auto" w:fill="auto"/>
            <w:hideMark/>
          </w:tcPr>
          <w:p w14:paraId="4D645D86"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1E64A95C"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16C1F36F"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9A4A7F7" w14:textId="77777777" w:rsidR="009B5AF7" w:rsidRPr="00A20CFD" w:rsidRDefault="009B5AF7" w:rsidP="009B5AF7">
            <w:pPr>
              <w:jc w:val="left"/>
              <w:rPr>
                <w:rFonts w:cs="Arial"/>
                <w:sz w:val="16"/>
                <w:szCs w:val="16"/>
                <w:lang w:eastAsia="zh-CN"/>
              </w:rPr>
            </w:pPr>
          </w:p>
        </w:tc>
      </w:tr>
      <w:tr w:rsidR="009B5AF7" w:rsidRPr="00A20CFD" w14:paraId="0AC98AEF" w14:textId="77777777" w:rsidTr="00862EBE">
        <w:trPr>
          <w:trHeight w:val="240"/>
        </w:trPr>
        <w:tc>
          <w:tcPr>
            <w:tcW w:w="750" w:type="dxa"/>
            <w:tcBorders>
              <w:top w:val="nil"/>
              <w:left w:val="single" w:sz="4" w:space="0" w:color="auto"/>
              <w:bottom w:val="single" w:sz="12" w:space="0" w:color="auto"/>
              <w:right w:val="single" w:sz="4" w:space="0" w:color="auto"/>
            </w:tcBorders>
            <w:shd w:val="clear" w:color="auto" w:fill="auto"/>
            <w:noWrap/>
            <w:hideMark/>
          </w:tcPr>
          <w:p w14:paraId="3CC5A48A"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12" w:space="0" w:color="auto"/>
              <w:right w:val="single" w:sz="4" w:space="0" w:color="auto"/>
            </w:tcBorders>
            <w:shd w:val="clear" w:color="auto" w:fill="auto"/>
            <w:noWrap/>
            <w:hideMark/>
          </w:tcPr>
          <w:p w14:paraId="054621D2" w14:textId="77777777" w:rsidR="009B5AF7" w:rsidRPr="00A20CFD" w:rsidRDefault="009B5AF7" w:rsidP="009B5AF7">
            <w:pPr>
              <w:jc w:val="center"/>
              <w:rPr>
                <w:rFonts w:cs="Arial"/>
                <w:color w:val="000000"/>
                <w:sz w:val="16"/>
                <w:szCs w:val="16"/>
              </w:rPr>
            </w:pPr>
            <w:r>
              <w:rPr>
                <w:color w:val="000000"/>
                <w:sz w:val="16"/>
              </w:rPr>
              <w:t>TG/203</w:t>
            </w:r>
          </w:p>
        </w:tc>
        <w:tc>
          <w:tcPr>
            <w:tcW w:w="1164" w:type="dxa"/>
            <w:tcBorders>
              <w:top w:val="nil"/>
              <w:left w:val="nil"/>
              <w:bottom w:val="single" w:sz="12" w:space="0" w:color="auto"/>
              <w:right w:val="single" w:sz="4" w:space="0" w:color="auto"/>
            </w:tcBorders>
            <w:shd w:val="clear" w:color="auto" w:fill="auto"/>
            <w:noWrap/>
            <w:hideMark/>
          </w:tcPr>
          <w:p w14:paraId="6E8C270A" w14:textId="77777777" w:rsidR="009B5AF7" w:rsidRPr="00A20CFD" w:rsidRDefault="009B5AF7" w:rsidP="009B5AF7">
            <w:pPr>
              <w:jc w:val="center"/>
              <w:rPr>
                <w:rFonts w:cs="Arial"/>
                <w:color w:val="000000"/>
                <w:sz w:val="16"/>
                <w:szCs w:val="16"/>
              </w:rPr>
            </w:pPr>
            <w:r>
              <w:rPr>
                <w:color w:val="000000"/>
                <w:sz w:val="16"/>
              </w:rPr>
              <w:t>CITRU_KAR</w:t>
            </w:r>
          </w:p>
        </w:tc>
        <w:tc>
          <w:tcPr>
            <w:tcW w:w="2693" w:type="dxa"/>
            <w:tcBorders>
              <w:top w:val="nil"/>
              <w:left w:val="nil"/>
              <w:bottom w:val="single" w:sz="12" w:space="0" w:color="auto"/>
              <w:right w:val="single" w:sz="4" w:space="0" w:color="auto"/>
            </w:tcBorders>
            <w:shd w:val="clear" w:color="auto" w:fill="auto"/>
            <w:hideMark/>
          </w:tcPr>
          <w:p w14:paraId="11C29BDA" w14:textId="77777777" w:rsidR="009B5AF7" w:rsidRPr="00A20CFD" w:rsidRDefault="009B5AF7" w:rsidP="009B5AF7">
            <w:pPr>
              <w:jc w:val="left"/>
              <w:rPr>
                <w:rFonts w:cs="Arial"/>
                <w:sz w:val="16"/>
                <w:szCs w:val="16"/>
              </w:rPr>
            </w:pPr>
            <w:r>
              <w:rPr>
                <w:sz w:val="16"/>
              </w:rPr>
              <w:t>Citrus karna Raf.</w:t>
            </w:r>
          </w:p>
        </w:tc>
        <w:tc>
          <w:tcPr>
            <w:tcW w:w="2127" w:type="dxa"/>
            <w:tcBorders>
              <w:top w:val="nil"/>
              <w:left w:val="nil"/>
              <w:bottom w:val="single" w:sz="12" w:space="0" w:color="auto"/>
              <w:right w:val="single" w:sz="12" w:space="0" w:color="auto"/>
            </w:tcBorders>
            <w:shd w:val="clear" w:color="auto" w:fill="auto"/>
            <w:hideMark/>
          </w:tcPr>
          <w:p w14:paraId="71E1BF5A"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7C76D2A2"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757B8344"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1E67AFA2" w14:textId="77777777" w:rsidR="009B5AF7" w:rsidRPr="00A20CFD" w:rsidRDefault="009B5AF7" w:rsidP="009B5AF7">
            <w:pPr>
              <w:jc w:val="left"/>
              <w:rPr>
                <w:rFonts w:cs="Arial"/>
                <w:sz w:val="16"/>
                <w:szCs w:val="16"/>
                <w:lang w:eastAsia="zh-CN"/>
              </w:rPr>
            </w:pPr>
          </w:p>
        </w:tc>
      </w:tr>
      <w:tr w:rsidR="009B5AF7" w:rsidRPr="00A20CFD" w14:paraId="63AC4780" w14:textId="77777777" w:rsidTr="00862EBE">
        <w:trPr>
          <w:trHeight w:val="258"/>
        </w:trPr>
        <w:tc>
          <w:tcPr>
            <w:tcW w:w="750" w:type="dxa"/>
            <w:tcBorders>
              <w:top w:val="nil"/>
              <w:left w:val="single" w:sz="4" w:space="0" w:color="auto"/>
              <w:bottom w:val="single" w:sz="4" w:space="0" w:color="auto"/>
              <w:right w:val="single" w:sz="4" w:space="0" w:color="auto"/>
            </w:tcBorders>
            <w:shd w:val="clear" w:color="auto" w:fill="auto"/>
            <w:noWrap/>
            <w:hideMark/>
          </w:tcPr>
          <w:p w14:paraId="70E3A553" w14:textId="77777777" w:rsidR="009B5AF7" w:rsidRPr="00A20CFD" w:rsidRDefault="009B5AF7" w:rsidP="009B5AF7">
            <w:pPr>
              <w:jc w:val="center"/>
              <w:rPr>
                <w:rFonts w:cs="Arial"/>
                <w:color w:val="000000"/>
                <w:sz w:val="16"/>
                <w:szCs w:val="16"/>
              </w:rPr>
            </w:pPr>
            <w:r>
              <w:rPr>
                <w:color w:val="000000"/>
                <w:sz w:val="16"/>
              </w:rPr>
              <w:t>355</w:t>
            </w:r>
          </w:p>
        </w:tc>
        <w:tc>
          <w:tcPr>
            <w:tcW w:w="780" w:type="dxa"/>
            <w:tcBorders>
              <w:top w:val="nil"/>
              <w:left w:val="nil"/>
              <w:bottom w:val="single" w:sz="4" w:space="0" w:color="auto"/>
              <w:right w:val="single" w:sz="4" w:space="0" w:color="auto"/>
            </w:tcBorders>
            <w:shd w:val="clear" w:color="auto" w:fill="auto"/>
            <w:noWrap/>
            <w:hideMark/>
          </w:tcPr>
          <w:p w14:paraId="684A4B53" w14:textId="77777777" w:rsidR="009B5AF7" w:rsidRPr="00A20CFD" w:rsidRDefault="009B5AF7" w:rsidP="009B5AF7">
            <w:pPr>
              <w:jc w:val="center"/>
              <w:rPr>
                <w:rFonts w:cs="Arial"/>
                <w:color w:val="000000"/>
                <w:sz w:val="16"/>
                <w:szCs w:val="16"/>
              </w:rPr>
            </w:pPr>
            <w:r>
              <w:rPr>
                <w:color w:val="000000"/>
                <w:sz w:val="16"/>
              </w:rPr>
              <w:t>TG/201</w:t>
            </w:r>
          </w:p>
        </w:tc>
        <w:tc>
          <w:tcPr>
            <w:tcW w:w="1164" w:type="dxa"/>
            <w:tcBorders>
              <w:top w:val="nil"/>
              <w:left w:val="nil"/>
              <w:bottom w:val="single" w:sz="4" w:space="0" w:color="auto"/>
              <w:right w:val="single" w:sz="4" w:space="0" w:color="auto"/>
            </w:tcBorders>
            <w:shd w:val="clear" w:color="auto" w:fill="auto"/>
            <w:hideMark/>
          </w:tcPr>
          <w:p w14:paraId="053897D5" w14:textId="77777777" w:rsidR="009B5AF7" w:rsidRPr="00A20CFD" w:rsidRDefault="009B5AF7" w:rsidP="009B5AF7">
            <w:pPr>
              <w:jc w:val="center"/>
              <w:rPr>
                <w:rFonts w:cs="Arial"/>
                <w:sz w:val="16"/>
                <w:szCs w:val="16"/>
              </w:rPr>
            </w:pPr>
            <w:r>
              <w:rPr>
                <w:sz w:val="16"/>
              </w:rPr>
              <w:t>CITRU_RET</w:t>
            </w:r>
          </w:p>
        </w:tc>
        <w:tc>
          <w:tcPr>
            <w:tcW w:w="2693" w:type="dxa"/>
            <w:tcBorders>
              <w:top w:val="nil"/>
              <w:left w:val="nil"/>
              <w:bottom w:val="single" w:sz="4" w:space="0" w:color="auto"/>
              <w:right w:val="single" w:sz="4" w:space="0" w:color="auto"/>
            </w:tcBorders>
            <w:shd w:val="clear" w:color="auto" w:fill="auto"/>
            <w:hideMark/>
          </w:tcPr>
          <w:p w14:paraId="67257056" w14:textId="77777777" w:rsidR="009B5AF7" w:rsidRPr="00A20CFD" w:rsidRDefault="009B5AF7" w:rsidP="009B5AF7">
            <w:pPr>
              <w:jc w:val="left"/>
              <w:rPr>
                <w:rFonts w:cs="Arial"/>
                <w:sz w:val="16"/>
                <w:szCs w:val="16"/>
              </w:rPr>
            </w:pPr>
            <w:r>
              <w:rPr>
                <w:sz w:val="16"/>
              </w:rPr>
              <w:t>Citrus reticulata Blanco</w:t>
            </w:r>
          </w:p>
        </w:tc>
        <w:tc>
          <w:tcPr>
            <w:tcW w:w="2127" w:type="dxa"/>
            <w:tcBorders>
              <w:top w:val="nil"/>
              <w:left w:val="nil"/>
              <w:bottom w:val="single" w:sz="4" w:space="0" w:color="auto"/>
              <w:right w:val="single" w:sz="12" w:space="0" w:color="auto"/>
            </w:tcBorders>
            <w:shd w:val="clear" w:color="auto" w:fill="auto"/>
            <w:hideMark/>
          </w:tcPr>
          <w:p w14:paraId="225388A8" w14:textId="77777777" w:rsidR="009B5AF7" w:rsidRPr="00A20CFD" w:rsidRDefault="009B5AF7" w:rsidP="009B5AF7">
            <w:pPr>
              <w:jc w:val="left"/>
              <w:rPr>
                <w:rFonts w:cs="Arial"/>
                <w:sz w:val="16"/>
                <w:szCs w:val="16"/>
              </w:rPr>
            </w:pPr>
            <w:r>
              <w:rPr>
                <w:sz w:val="16"/>
              </w:rPr>
              <w:t>n.v.</w:t>
            </w:r>
          </w:p>
        </w:tc>
        <w:tc>
          <w:tcPr>
            <w:tcW w:w="1275" w:type="dxa"/>
            <w:vMerge w:val="restart"/>
            <w:tcBorders>
              <w:top w:val="nil"/>
              <w:left w:val="nil"/>
              <w:bottom w:val="single" w:sz="12" w:space="0" w:color="000000"/>
              <w:right w:val="single" w:sz="4" w:space="0" w:color="auto"/>
            </w:tcBorders>
            <w:shd w:val="clear" w:color="auto" w:fill="auto"/>
            <w:hideMark/>
          </w:tcPr>
          <w:p w14:paraId="79AE60B5" w14:textId="77777777" w:rsidR="009B5AF7" w:rsidRPr="00A20CFD" w:rsidRDefault="009B5AF7" w:rsidP="009B5AF7">
            <w:pPr>
              <w:jc w:val="center"/>
              <w:rPr>
                <w:rFonts w:cs="Arial"/>
                <w:sz w:val="16"/>
                <w:szCs w:val="16"/>
              </w:rPr>
            </w:pPr>
            <w:r>
              <w:rPr>
                <w:sz w:val="16"/>
              </w:rPr>
              <w:t>CITRU_RET</w:t>
            </w:r>
          </w:p>
        </w:tc>
        <w:tc>
          <w:tcPr>
            <w:tcW w:w="1701" w:type="dxa"/>
            <w:vMerge w:val="restart"/>
            <w:tcBorders>
              <w:top w:val="nil"/>
              <w:left w:val="single" w:sz="4" w:space="0" w:color="auto"/>
              <w:bottom w:val="single" w:sz="12" w:space="0" w:color="000000"/>
              <w:right w:val="single" w:sz="4" w:space="0" w:color="auto"/>
            </w:tcBorders>
            <w:shd w:val="clear" w:color="auto" w:fill="auto"/>
            <w:hideMark/>
          </w:tcPr>
          <w:p w14:paraId="31C0EB21" w14:textId="77777777" w:rsidR="009B5AF7" w:rsidRPr="00A20CFD" w:rsidRDefault="009B5AF7" w:rsidP="009B5AF7">
            <w:pPr>
              <w:jc w:val="left"/>
              <w:rPr>
                <w:rFonts w:cs="Arial"/>
                <w:sz w:val="16"/>
                <w:szCs w:val="16"/>
              </w:rPr>
            </w:pPr>
            <w:r>
              <w:rPr>
                <w:sz w:val="16"/>
              </w:rPr>
              <w:t>Citrus reticulata Blanco</w:t>
            </w:r>
          </w:p>
        </w:tc>
        <w:tc>
          <w:tcPr>
            <w:tcW w:w="5710" w:type="dxa"/>
            <w:vMerge w:val="restart"/>
            <w:tcBorders>
              <w:top w:val="nil"/>
              <w:left w:val="single" w:sz="4" w:space="0" w:color="auto"/>
              <w:bottom w:val="single" w:sz="12" w:space="0" w:color="000000"/>
              <w:right w:val="single" w:sz="4" w:space="0" w:color="auto"/>
            </w:tcBorders>
            <w:shd w:val="clear" w:color="auto" w:fill="auto"/>
            <w:hideMark/>
          </w:tcPr>
          <w:p w14:paraId="51090FB4" w14:textId="77777777" w:rsidR="009B5AF7" w:rsidRPr="00A20CFD" w:rsidRDefault="009B5AF7" w:rsidP="009B5AF7">
            <w:pPr>
              <w:jc w:val="left"/>
              <w:rPr>
                <w:rFonts w:cs="Arial"/>
                <w:sz w:val="16"/>
                <w:szCs w:val="16"/>
              </w:rPr>
            </w:pPr>
            <w:r>
              <w:rPr>
                <w:sz w:val="16"/>
              </w:rPr>
              <w:t>Citrus benikoji hort. ex Tanaka; Citrus daoxianensis S. W. He &amp; G. F. Liu; Citrus depressa var. vangasay (Bojer) H. Perrier; Citrus nobilis Andrews; Citrus vangasay Bojer</w:t>
            </w:r>
          </w:p>
        </w:tc>
      </w:tr>
      <w:tr w:rsidR="009B5AF7" w:rsidRPr="00A20CFD" w14:paraId="58513B91" w14:textId="77777777" w:rsidTr="00862EBE">
        <w:trPr>
          <w:trHeight w:val="357"/>
        </w:trPr>
        <w:tc>
          <w:tcPr>
            <w:tcW w:w="750" w:type="dxa"/>
            <w:tcBorders>
              <w:top w:val="nil"/>
              <w:left w:val="single" w:sz="4" w:space="0" w:color="auto"/>
              <w:bottom w:val="single" w:sz="12" w:space="0" w:color="auto"/>
              <w:right w:val="single" w:sz="4" w:space="0" w:color="auto"/>
            </w:tcBorders>
            <w:shd w:val="clear" w:color="auto" w:fill="auto"/>
            <w:noWrap/>
            <w:hideMark/>
          </w:tcPr>
          <w:p w14:paraId="633FF4E8" w14:textId="77777777" w:rsidR="009B5AF7" w:rsidRPr="00A20CFD" w:rsidRDefault="009B5AF7" w:rsidP="009B5AF7">
            <w:pPr>
              <w:jc w:val="center"/>
              <w:rPr>
                <w:rFonts w:cs="Arial"/>
                <w:color w:val="000000"/>
                <w:sz w:val="16"/>
                <w:szCs w:val="16"/>
              </w:rPr>
            </w:pPr>
            <w:r>
              <w:rPr>
                <w:color w:val="000000"/>
                <w:sz w:val="16"/>
              </w:rPr>
              <w:t>0</w:t>
            </w:r>
          </w:p>
        </w:tc>
        <w:tc>
          <w:tcPr>
            <w:tcW w:w="780" w:type="dxa"/>
            <w:tcBorders>
              <w:top w:val="nil"/>
              <w:left w:val="nil"/>
              <w:bottom w:val="single" w:sz="12" w:space="0" w:color="auto"/>
              <w:right w:val="single" w:sz="4" w:space="0" w:color="auto"/>
            </w:tcBorders>
            <w:shd w:val="clear" w:color="auto" w:fill="auto"/>
            <w:noWrap/>
            <w:hideMark/>
          </w:tcPr>
          <w:p w14:paraId="27A34857" w14:textId="77777777" w:rsidR="009B5AF7" w:rsidRPr="00A20CFD" w:rsidRDefault="009B5AF7" w:rsidP="009B5AF7">
            <w:pPr>
              <w:jc w:val="center"/>
              <w:rPr>
                <w:rFonts w:cs="Arial"/>
                <w:color w:val="000000"/>
                <w:sz w:val="16"/>
                <w:szCs w:val="16"/>
              </w:rPr>
            </w:pPr>
            <w:r>
              <w:rPr>
                <w:color w:val="000000"/>
                <w:sz w:val="16"/>
              </w:rPr>
              <w:t>TG/201</w:t>
            </w:r>
          </w:p>
        </w:tc>
        <w:tc>
          <w:tcPr>
            <w:tcW w:w="1164" w:type="dxa"/>
            <w:tcBorders>
              <w:top w:val="nil"/>
              <w:left w:val="nil"/>
              <w:bottom w:val="single" w:sz="12" w:space="0" w:color="auto"/>
              <w:right w:val="single" w:sz="4" w:space="0" w:color="auto"/>
            </w:tcBorders>
            <w:shd w:val="clear" w:color="auto" w:fill="auto"/>
            <w:noWrap/>
            <w:hideMark/>
          </w:tcPr>
          <w:p w14:paraId="3E1B0633" w14:textId="77777777" w:rsidR="009B5AF7" w:rsidRPr="00A20CFD" w:rsidRDefault="009B5AF7" w:rsidP="009B5AF7">
            <w:pPr>
              <w:jc w:val="center"/>
              <w:rPr>
                <w:rFonts w:cs="Arial"/>
                <w:color w:val="000000"/>
                <w:sz w:val="16"/>
                <w:szCs w:val="16"/>
              </w:rPr>
            </w:pPr>
            <w:r>
              <w:rPr>
                <w:color w:val="000000"/>
                <w:sz w:val="16"/>
              </w:rPr>
              <w:t>CITRU_BEN</w:t>
            </w:r>
          </w:p>
        </w:tc>
        <w:tc>
          <w:tcPr>
            <w:tcW w:w="2693" w:type="dxa"/>
            <w:tcBorders>
              <w:top w:val="nil"/>
              <w:left w:val="nil"/>
              <w:bottom w:val="single" w:sz="12" w:space="0" w:color="auto"/>
              <w:right w:val="single" w:sz="4" w:space="0" w:color="auto"/>
            </w:tcBorders>
            <w:shd w:val="clear" w:color="auto" w:fill="auto"/>
            <w:hideMark/>
          </w:tcPr>
          <w:p w14:paraId="2DC9AF24" w14:textId="77777777" w:rsidR="009B5AF7" w:rsidRPr="00A20CFD" w:rsidRDefault="009B5AF7" w:rsidP="009B5AF7">
            <w:pPr>
              <w:jc w:val="left"/>
              <w:rPr>
                <w:rFonts w:cs="Arial"/>
                <w:sz w:val="16"/>
                <w:szCs w:val="16"/>
              </w:rPr>
            </w:pPr>
            <w:r>
              <w:rPr>
                <w:sz w:val="16"/>
              </w:rPr>
              <w:t>Citrus benikoji hort. ex Tanaka</w:t>
            </w:r>
          </w:p>
        </w:tc>
        <w:tc>
          <w:tcPr>
            <w:tcW w:w="2127" w:type="dxa"/>
            <w:tcBorders>
              <w:top w:val="nil"/>
              <w:left w:val="nil"/>
              <w:bottom w:val="single" w:sz="12" w:space="0" w:color="auto"/>
              <w:right w:val="single" w:sz="12" w:space="0" w:color="auto"/>
            </w:tcBorders>
            <w:shd w:val="clear" w:color="auto" w:fill="auto"/>
            <w:hideMark/>
          </w:tcPr>
          <w:p w14:paraId="2D50BF09" w14:textId="77777777" w:rsidR="009B5AF7" w:rsidRPr="00A20CFD" w:rsidRDefault="009B5AF7" w:rsidP="009B5AF7">
            <w:pPr>
              <w:jc w:val="left"/>
              <w:rPr>
                <w:rFonts w:cs="Arial"/>
                <w:sz w:val="16"/>
                <w:szCs w:val="16"/>
              </w:rPr>
            </w:pPr>
            <w:r>
              <w:rPr>
                <w:sz w:val="16"/>
              </w:rPr>
              <w:t>n.v.</w:t>
            </w:r>
          </w:p>
        </w:tc>
        <w:tc>
          <w:tcPr>
            <w:tcW w:w="1275" w:type="dxa"/>
            <w:vMerge/>
            <w:tcBorders>
              <w:top w:val="nil"/>
              <w:left w:val="nil"/>
              <w:bottom w:val="single" w:sz="12" w:space="0" w:color="000000"/>
              <w:right w:val="single" w:sz="4" w:space="0" w:color="auto"/>
            </w:tcBorders>
            <w:vAlign w:val="center"/>
            <w:hideMark/>
          </w:tcPr>
          <w:p w14:paraId="0DBD96A3" w14:textId="77777777" w:rsidR="009B5AF7" w:rsidRPr="00A20CFD" w:rsidRDefault="009B5AF7" w:rsidP="009B5AF7">
            <w:pPr>
              <w:jc w:val="left"/>
              <w:rPr>
                <w:rFonts w:cs="Arial"/>
                <w:sz w:val="16"/>
                <w:szCs w:val="16"/>
                <w:lang w:eastAsia="zh-CN"/>
              </w:rPr>
            </w:pPr>
          </w:p>
        </w:tc>
        <w:tc>
          <w:tcPr>
            <w:tcW w:w="1701" w:type="dxa"/>
            <w:vMerge/>
            <w:tcBorders>
              <w:top w:val="nil"/>
              <w:left w:val="single" w:sz="4" w:space="0" w:color="auto"/>
              <w:bottom w:val="single" w:sz="12" w:space="0" w:color="000000"/>
              <w:right w:val="single" w:sz="4" w:space="0" w:color="auto"/>
            </w:tcBorders>
            <w:vAlign w:val="center"/>
            <w:hideMark/>
          </w:tcPr>
          <w:p w14:paraId="3D48A0F0" w14:textId="77777777" w:rsidR="009B5AF7" w:rsidRPr="00A20CFD" w:rsidRDefault="009B5AF7" w:rsidP="009B5AF7">
            <w:pPr>
              <w:jc w:val="left"/>
              <w:rPr>
                <w:rFonts w:cs="Arial"/>
                <w:sz w:val="16"/>
                <w:szCs w:val="16"/>
                <w:lang w:eastAsia="zh-CN"/>
              </w:rPr>
            </w:pPr>
          </w:p>
        </w:tc>
        <w:tc>
          <w:tcPr>
            <w:tcW w:w="5710" w:type="dxa"/>
            <w:vMerge/>
            <w:tcBorders>
              <w:top w:val="nil"/>
              <w:left w:val="single" w:sz="4" w:space="0" w:color="auto"/>
              <w:bottom w:val="single" w:sz="12" w:space="0" w:color="000000"/>
              <w:right w:val="single" w:sz="4" w:space="0" w:color="auto"/>
            </w:tcBorders>
            <w:vAlign w:val="center"/>
            <w:hideMark/>
          </w:tcPr>
          <w:p w14:paraId="2652FA18" w14:textId="77777777" w:rsidR="009B5AF7" w:rsidRPr="00A20CFD" w:rsidRDefault="009B5AF7" w:rsidP="009B5AF7">
            <w:pPr>
              <w:jc w:val="left"/>
              <w:rPr>
                <w:rFonts w:cs="Arial"/>
                <w:sz w:val="16"/>
                <w:szCs w:val="16"/>
                <w:lang w:eastAsia="zh-CN"/>
              </w:rPr>
            </w:pPr>
          </w:p>
        </w:tc>
      </w:tr>
    </w:tbl>
    <w:bookmarkEnd w:id="16"/>
    <w:bookmarkEnd w:id="17"/>
    <w:p w14:paraId="3F670324" w14:textId="35C166D7" w:rsidR="009B5AF7" w:rsidRPr="00A20CFD" w:rsidRDefault="009B5AF7" w:rsidP="009B5AF7">
      <w:pPr>
        <w:jc w:val="right"/>
        <w:rPr>
          <w:rFonts w:eastAsiaTheme="minorEastAsia"/>
        </w:rPr>
      </w:pPr>
      <w:r>
        <w:rPr>
          <w:snapToGrid w:val="0"/>
        </w:rPr>
        <w:t xml:space="preserve"> [Ende der Anlage II und des Dokuments]</w:t>
      </w:r>
    </w:p>
    <w:sectPr w:rsidR="009B5AF7" w:rsidRPr="00A20CFD" w:rsidSect="00BE3614">
      <w:headerReference w:type="even" r:id="rId22"/>
      <w:headerReference w:type="default" r:id="rId23"/>
      <w:footerReference w:type="even" r:id="rId24"/>
      <w:footerReference w:type="default" r:id="rId25"/>
      <w:headerReference w:type="first" r:id="rId26"/>
      <w:footerReference w:type="first" r:id="rId27"/>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690BC" w14:textId="77777777" w:rsidR="006B0F71" w:rsidRDefault="006B0F71" w:rsidP="006655D3">
      <w:r>
        <w:separator/>
      </w:r>
    </w:p>
    <w:p w14:paraId="497B395D" w14:textId="77777777" w:rsidR="006B0F71" w:rsidRDefault="006B0F71" w:rsidP="006655D3"/>
    <w:p w14:paraId="1754800D" w14:textId="77777777" w:rsidR="006B0F71" w:rsidRDefault="006B0F71" w:rsidP="006655D3"/>
  </w:endnote>
  <w:endnote w:type="continuationSeparator" w:id="0">
    <w:p w14:paraId="5141F46C" w14:textId="77777777" w:rsidR="006B0F71" w:rsidRDefault="006B0F71" w:rsidP="006655D3">
      <w:r>
        <w:separator/>
      </w:r>
    </w:p>
    <w:p w14:paraId="6A4AA893" w14:textId="77777777" w:rsidR="006B0F71" w:rsidRPr="00294751" w:rsidRDefault="006B0F71">
      <w:pPr>
        <w:pStyle w:val="Footer"/>
        <w:spacing w:after="60"/>
        <w:rPr>
          <w:sz w:val="18"/>
          <w:lang w:val="fr-FR"/>
        </w:rPr>
      </w:pPr>
      <w:r w:rsidRPr="00294751">
        <w:rPr>
          <w:sz w:val="18"/>
          <w:lang w:val="fr-FR"/>
        </w:rPr>
        <w:t>[Suite de la note de la page précédente]</w:t>
      </w:r>
    </w:p>
    <w:p w14:paraId="4D320B55" w14:textId="77777777" w:rsidR="006B0F71" w:rsidRPr="00294751" w:rsidRDefault="006B0F71" w:rsidP="006655D3">
      <w:pPr>
        <w:rPr>
          <w:lang w:val="fr-FR"/>
        </w:rPr>
      </w:pPr>
    </w:p>
    <w:p w14:paraId="13E9A65B" w14:textId="77777777" w:rsidR="006B0F71" w:rsidRPr="00294751" w:rsidRDefault="006B0F71" w:rsidP="006655D3">
      <w:pPr>
        <w:rPr>
          <w:lang w:val="fr-FR"/>
        </w:rPr>
      </w:pPr>
    </w:p>
  </w:endnote>
  <w:endnote w:type="continuationNotice" w:id="1">
    <w:p w14:paraId="591BC612" w14:textId="77777777" w:rsidR="006B0F71" w:rsidRPr="00294751" w:rsidRDefault="006B0F71" w:rsidP="006655D3">
      <w:pPr>
        <w:rPr>
          <w:lang w:val="fr-FR"/>
        </w:rPr>
      </w:pPr>
      <w:r w:rsidRPr="00294751">
        <w:rPr>
          <w:lang w:val="fr-FR"/>
        </w:rPr>
        <w:t>[Suite de la note page suivante]</w:t>
      </w:r>
    </w:p>
    <w:p w14:paraId="198A7536" w14:textId="77777777" w:rsidR="006B0F71" w:rsidRPr="00294751" w:rsidRDefault="006B0F71" w:rsidP="006655D3">
      <w:pPr>
        <w:rPr>
          <w:lang w:val="fr-FR"/>
        </w:rPr>
      </w:pPr>
    </w:p>
    <w:p w14:paraId="6FBF55D5" w14:textId="77777777" w:rsidR="006B0F71" w:rsidRPr="00294751" w:rsidRDefault="006B0F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EA0880" w14:textId="77777777" w:rsidR="00C13309" w:rsidRDefault="00C133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00E62" w14:textId="77777777" w:rsidR="00C13309" w:rsidRDefault="00C133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7606E" w14:textId="77777777" w:rsidR="00C13309" w:rsidRDefault="00C1330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736573" w14:textId="77777777" w:rsidR="00C13309" w:rsidRDefault="00C13309" w:rsidP="00684A6D">
    <w:pPr>
      <w:pStyle w:val="Footer"/>
    </w:pPr>
    <w:r>
      <w:rPr>
        <w:noProof/>
        <w:lang w:val="en-US"/>
      </w:rPr>
      <mc:AlternateContent>
        <mc:Choice Requires="wps">
          <w:drawing>
            <wp:anchor distT="558800" distB="0" distL="114300" distR="114300" simplePos="0" relativeHeight="251676672" behindDoc="0" locked="0" layoutInCell="0" allowOverlap="1" wp14:anchorId="054A43F5" wp14:editId="0D1DB1D3">
              <wp:simplePos x="0" y="0"/>
              <wp:positionH relativeFrom="margin">
                <wp:align>center</wp:align>
              </wp:positionH>
              <wp:positionV relativeFrom="bottomMargin">
                <wp:posOffset>558800</wp:posOffset>
              </wp:positionV>
              <wp:extent cx="7620000" cy="317500"/>
              <wp:effectExtent l="0" t="0" r="0" b="6350"/>
              <wp:wrapNone/>
              <wp:docPr id="19" name="TITUSE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08518F" w14:textId="77777777" w:rsidR="00C13309" w:rsidRDefault="00C13309" w:rsidP="00684A6D">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54A43F5" id="_x0000_t202" coordsize="21600,21600" o:spt="202" path="m,l,21600r21600,l21600,xe">
              <v:stroke joinstyle="miter"/>
              <v:path gradientshapeok="t" o:connecttype="rect"/>
            </v:shapetype>
            <v:shape id="TITUSE6footer" o:spid="_x0000_s1029" type="#_x0000_t202" style="position:absolute;left:0;text-align:left;margin-left:0;margin-top:44pt;width:600pt;height:25pt;z-index:25167667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BS0Q08qgIAAGUFAAAOAAAAAAAAAAAAAAAA&#10;AC4CAABkcnMvZTJvRG9jLnhtbFBLAQItABQABgAIAAAAIQDN8vMo2gAAAAgBAAAPAAAAAAAAAAAA&#10;AAAAAAQFAABkcnMvZG93bnJldi54bWxQSwUGAAAAAAQABADzAAAACwYAAAAA&#10;" o:allowincell="f" filled="f" stroked="f" strokeweight=".5pt">
              <v:path arrowok="t"/>
              <v:textbox>
                <w:txbxContent>
                  <w:p w14:paraId="7D08518F" w14:textId="77777777" w:rsidR="00C13309" w:rsidRDefault="00C13309" w:rsidP="00684A6D">
                    <w:pPr>
                      <w:jc w:val="center"/>
                    </w:pPr>
                    <w:r>
                      <w:rPr>
                        <w:color w:val="000000"/>
                        <w:sz w:val="17"/>
                      </w:rPr>
                      <w:t>WIPO NUR ZUM AMTLICHEN GEBRAUCH</w:t>
                    </w:r>
                  </w:p>
                </w:txbxContent>
              </v:textbox>
              <w10:wrap anchorx="margin" anchory="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7C434" w14:textId="77777777" w:rsidR="00C13309" w:rsidRDefault="00C13309">
    <w:pPr>
      <w:pStyle w:val="Footer"/>
    </w:pPr>
    <w:r>
      <w:rPr>
        <w:noProof/>
        <w:lang w:val="en-US"/>
      </w:rPr>
      <mc:AlternateContent>
        <mc:Choice Requires="wps">
          <w:drawing>
            <wp:anchor distT="558800" distB="0" distL="114300" distR="114300" simplePos="0" relativeHeight="251675648" behindDoc="0" locked="0" layoutInCell="0" allowOverlap="1" wp14:anchorId="473B9862" wp14:editId="5451D24C">
              <wp:simplePos x="0" y="0"/>
              <wp:positionH relativeFrom="margin">
                <wp:align>center</wp:align>
              </wp:positionH>
              <wp:positionV relativeFrom="bottomMargin">
                <wp:posOffset>558800</wp:posOffset>
              </wp:positionV>
              <wp:extent cx="7620000" cy="317500"/>
              <wp:effectExtent l="0" t="0" r="0" b="6350"/>
              <wp:wrapNone/>
              <wp:docPr id="18" name="TITUSO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628C8E" w14:textId="77777777" w:rsidR="00C13309" w:rsidRDefault="00C13309" w:rsidP="00684A6D">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73B9862" id="_x0000_t202" coordsize="21600,21600" o:spt="202" path="m,l,21600r21600,l21600,xe">
              <v:stroke joinstyle="miter"/>
              <v:path gradientshapeok="t" o:connecttype="rect"/>
            </v:shapetype>
            <v:shape id="TITUSO6footer" o:spid="_x0000_s1030" type="#_x0000_t202" style="position:absolute;left:0;text-align:left;margin-left:0;margin-top:44pt;width:600pt;height:25pt;z-index:25167564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IFqQ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" o:allowincell="f" filled="f" stroked="f" strokeweight=".5pt">
              <v:path arrowok="t"/>
              <v:textbox>
                <w:txbxContent>
                  <w:p w14:paraId="5B628C8E" w14:textId="77777777" w:rsidR="00C13309" w:rsidRDefault="00C13309" w:rsidP="00684A6D">
                    <w:pPr>
                      <w:jc w:val="center"/>
                    </w:pPr>
                    <w:r>
                      <w:rPr>
                        <w:color w:val="000000"/>
                        <w:sz w:val="17"/>
                      </w:rPr>
                      <w:t>WIPO NUR ZUM AMTLICHEN GEBRAUCH</w:t>
                    </w:r>
                  </w:p>
                </w:txbxContent>
              </v:textbox>
              <w10:wrap anchorx="margin"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DA5E8" w14:textId="77777777" w:rsidR="00C13309" w:rsidRDefault="00C1330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8180" w14:textId="77777777" w:rsidR="00C13309" w:rsidRDefault="00C13309" w:rsidP="00684A6D">
    <w:pPr>
      <w:pStyle w:val="Footer"/>
    </w:pPr>
    <w:r>
      <w:rPr>
        <w:noProof/>
        <w:lang w:val="en-US"/>
      </w:rPr>
      <mc:AlternateContent>
        <mc:Choice Requires="wps">
          <w:drawing>
            <wp:anchor distT="558800" distB="0" distL="114300" distR="114300" simplePos="0" relativeHeight="251679744" behindDoc="0" locked="0" layoutInCell="0" allowOverlap="1" wp14:anchorId="7D1BC86D" wp14:editId="2DE4FCFA">
              <wp:simplePos x="0" y="0"/>
              <wp:positionH relativeFrom="margin">
                <wp:align>center</wp:align>
              </wp:positionH>
              <wp:positionV relativeFrom="bottomMargin">
                <wp:posOffset>558800</wp:posOffset>
              </wp:positionV>
              <wp:extent cx="7620000" cy="317500"/>
              <wp:effectExtent l="0" t="0" r="0" b="6350"/>
              <wp:wrapNone/>
              <wp:docPr id="22" name="TITUSE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AAE905C" w14:textId="77777777" w:rsidR="00C13309" w:rsidRDefault="00C13309" w:rsidP="00684A6D">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D1BC86D" id="_x0000_t202" coordsize="21600,21600" o:spt="202" path="m,l,21600r21600,l21600,xe">
              <v:stroke joinstyle="miter"/>
              <v:path gradientshapeok="t" o:connecttype="rect"/>
            </v:shapetype>
            <v:shape id="TITUSE7footer" o:spid="_x0000_s1032" type="#_x0000_t202" style="position:absolute;left:0;text-align:left;margin-left:0;margin-top:44pt;width:600pt;height:25pt;z-index:25167974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" o:allowincell="f" filled="f" stroked="f" strokeweight=".5pt">
              <v:path arrowok="t"/>
              <v:textbox>
                <w:txbxContent>
                  <w:p w14:paraId="2AAE905C" w14:textId="77777777" w:rsidR="00C13309" w:rsidRDefault="00C13309" w:rsidP="00684A6D">
                    <w:pPr>
                      <w:jc w:val="center"/>
                    </w:pPr>
                    <w:r>
                      <w:rPr>
                        <w:color w:val="000000"/>
                        <w:sz w:val="17"/>
                      </w:rPr>
                      <w:t>WIPO NUR ZUM AMTLICHEN GEBRAUCH</w:t>
                    </w:r>
                  </w:p>
                </w:txbxContent>
              </v:textbox>
              <w10:wrap anchorx="margin" anchory="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5A475D" w14:textId="77777777" w:rsidR="00C13309" w:rsidRDefault="00C13309">
    <w:pPr>
      <w:pStyle w:val="Footer"/>
    </w:pPr>
    <w:r>
      <w:rPr>
        <w:noProof/>
        <w:lang w:val="en-US"/>
      </w:rPr>
      <mc:AlternateContent>
        <mc:Choice Requires="wps">
          <w:drawing>
            <wp:anchor distT="558800" distB="0" distL="114300" distR="114300" simplePos="0" relativeHeight="251678720" behindDoc="0" locked="0" layoutInCell="0" allowOverlap="1" wp14:anchorId="44C9D491" wp14:editId="0DEC9F09">
              <wp:simplePos x="0" y="0"/>
              <wp:positionH relativeFrom="margin">
                <wp:align>center</wp:align>
              </wp:positionH>
              <wp:positionV relativeFrom="bottomMargin">
                <wp:posOffset>558800</wp:posOffset>
              </wp:positionV>
              <wp:extent cx="7620000" cy="317500"/>
              <wp:effectExtent l="0" t="0" r="0" b="6350"/>
              <wp:wrapNone/>
              <wp:docPr id="21" name="TITUSO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3E6BBE" w14:textId="77777777" w:rsidR="00C13309" w:rsidRDefault="00C13309" w:rsidP="00684A6D">
                          <w:pPr>
                            <w:jc w:val="center"/>
                          </w:pPr>
                          <w:r>
                            <w:rPr>
                              <w:color w:val="000000"/>
                              <w:sz w:val="17"/>
                            </w:rPr>
                            <w:t>WIPO NUR ZUM AMTLICHEN GEBRAUCH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4C9D491" id="_x0000_t202" coordsize="21600,21600" o:spt="202" path="m,l,21600r21600,l21600,xe">
              <v:stroke joinstyle="miter"/>
              <v:path gradientshapeok="t" o:connecttype="rect"/>
            </v:shapetype>
            <v:shape id="TITUSO7footer" o:spid="_x0000_s1033" type="#_x0000_t202" style="position:absolute;left:0;text-align:left;margin-left:0;margin-top:44pt;width:600pt;height:25pt;z-index:251678720;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cwrA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" o:allowincell="f" filled="f" stroked="f" strokeweight=".5pt">
              <v:path arrowok="t"/>
              <v:textbox>
                <w:txbxContent>
                  <w:p w14:paraId="463E6BBE" w14:textId="77777777" w:rsidR="00C13309" w:rsidRDefault="00C13309" w:rsidP="00684A6D">
                    <w:pPr>
                      <w:jc w:val="center"/>
                    </w:pPr>
                    <w:r>
                      <w:rPr>
                        <w:color w:val="000000"/>
                        <w:sz w:val="17"/>
                      </w:rPr>
                      <w:t>WIPO NUR ZUM AMTLICHEN GEBRAUCH</w:t>
                    </w:r>
                  </w:p>
                </w:txbxContent>
              </v:textbox>
              <w10:wrap anchorx="margin" anchory="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1C0CF" w14:textId="77777777" w:rsidR="00C13309" w:rsidRDefault="00C133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7BEAE" w14:textId="77777777" w:rsidR="006B0F71" w:rsidRDefault="006B0F71" w:rsidP="006655D3">
      <w:r>
        <w:separator/>
      </w:r>
    </w:p>
  </w:footnote>
  <w:footnote w:type="continuationSeparator" w:id="0">
    <w:p w14:paraId="51A62534" w14:textId="77777777" w:rsidR="006B0F71" w:rsidRDefault="006B0F71" w:rsidP="006655D3">
      <w:r>
        <w:separator/>
      </w:r>
    </w:p>
  </w:footnote>
  <w:footnote w:type="continuationNotice" w:id="1">
    <w:p w14:paraId="61CD1837" w14:textId="77777777" w:rsidR="006B0F71" w:rsidRPr="00AB530F" w:rsidRDefault="006B0F71" w:rsidP="00AB530F">
      <w:pPr>
        <w:pStyle w:val="Footer"/>
      </w:pPr>
    </w:p>
  </w:footnote>
  <w:footnote w:id="2">
    <w:p w14:paraId="3DCBCF6E" w14:textId="77777777" w:rsidR="00C13309" w:rsidRDefault="00C13309" w:rsidP="00DE6B4C">
      <w:pPr>
        <w:pStyle w:val="FootnoteText"/>
      </w:pPr>
      <w:r>
        <w:rPr>
          <w:rStyle w:val="FootnoteReference"/>
        </w:rPr>
        <w:footnoteRef/>
      </w:r>
      <w:r>
        <w:tab/>
        <w:t>Abgehalten vom 26. bis 28. März 2012 in Genf.</w:t>
      </w:r>
    </w:p>
  </w:footnote>
  <w:footnote w:id="3">
    <w:p w14:paraId="4EE18BA6" w14:textId="77777777" w:rsidR="00C13309" w:rsidRPr="000A2B5E" w:rsidRDefault="00C13309" w:rsidP="00DE6B4C">
      <w:pPr>
        <w:pStyle w:val="FootnoteText"/>
        <w:rPr>
          <w:u w:val="single"/>
        </w:rPr>
      </w:pPr>
      <w:r>
        <w:rPr>
          <w:rStyle w:val="FootnoteReference"/>
        </w:rPr>
        <w:footnoteRef/>
      </w:r>
      <w:r>
        <w:t xml:space="preserve"> </w:t>
      </w:r>
      <w:r>
        <w:tab/>
        <w:t>Abgehalten am 29. März 2012 in Genf.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E009" w14:textId="77777777" w:rsidR="00C13309" w:rsidRPr="007273D4" w:rsidRDefault="00C13309" w:rsidP="00684A6D">
    <w:pPr>
      <w:pStyle w:val="Header"/>
      <w:rPr>
        <w:rStyle w:val="PageNumber"/>
      </w:rPr>
    </w:pPr>
    <w:r>
      <w:rPr>
        <w:noProof/>
        <w:lang w:val="en-US"/>
      </w:rPr>
      <mc:AlternateContent>
        <mc:Choice Requires="wps">
          <w:drawing>
            <wp:anchor distT="558800" distB="0" distL="114300" distR="114300" simplePos="0" relativeHeight="251661312" behindDoc="0" locked="0" layoutInCell="0" allowOverlap="1" wp14:anchorId="48A72CD9" wp14:editId="50705EA4">
              <wp:simplePos x="0" y="0"/>
              <wp:positionH relativeFrom="margin">
                <wp:align>center</wp:align>
              </wp:positionH>
              <wp:positionV relativeFrom="bottomMargin">
                <wp:posOffset>558800</wp:posOffset>
              </wp:positionV>
              <wp:extent cx="7620000" cy="317500"/>
              <wp:effectExtent l="0" t="0" r="0" b="6350"/>
              <wp:wrapNone/>
              <wp:docPr id="4" name="TITUSE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4A0453" w14:textId="6FA5D2E9" w:rsidR="00C13309" w:rsidRDefault="00C13309"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8A72CD9" id="_x0000_t202" coordsize="21600,21600" o:spt="202" path="m,l,21600r21600,l21600,xe">
              <v:stroke joinstyle="miter"/>
              <v:path gradientshapeok="t" o:connecttype="rect"/>
            </v:shapetype>
            <v:shape id="TITUSE1footer" o:spid="_x0000_s1026" type="#_x0000_t202" style="position:absolute;left:0;text-align:left;margin-left:0;margin-top:44pt;width:600pt;height:25pt;z-index:25166131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YjpgIAAF0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" o:allowincell="f" filled="f" stroked="f" strokeweight=".5pt">
              <v:path arrowok="t"/>
              <v:textbox>
                <w:txbxContent>
                  <w:p w14:paraId="464A0453" w14:textId="6FA5D2E9" w:rsidR="00C13309" w:rsidRDefault="00C13309" w:rsidP="00684A6D">
                    <w:pPr>
                      <w:jc w:val="center"/>
                    </w:pPr>
                  </w:p>
                </w:txbxContent>
              </v:textbox>
              <w10:wrap anchorx="margin" anchory="margin"/>
            </v:shape>
          </w:pict>
        </mc:Fallback>
      </mc:AlternateContent>
    </w:r>
    <w:r>
      <w:rPr>
        <w:rStyle w:val="PageNumber"/>
      </w:rPr>
      <w:t xml:space="preserve">TC/56/8 </w:t>
    </w:r>
  </w:p>
  <w:p w14:paraId="70FCB1FA" w14:textId="63C8213C" w:rsidR="00C13309" w:rsidRPr="007273D4" w:rsidRDefault="00C13309" w:rsidP="00684A6D">
    <w:pPr>
      <w:pStyle w:val="Header"/>
    </w:pPr>
    <w:r>
      <w:t xml:space="preserve">Seite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B62063">
      <w:rPr>
        <w:rStyle w:val="PageNumber"/>
        <w:noProof/>
      </w:rPr>
      <w:t>6</w:t>
    </w:r>
    <w:r w:rsidRPr="00C5280D">
      <w:rPr>
        <w:rStyle w:val="PageNumber"/>
      </w:rPr>
      <w:fldChar w:fldCharType="end"/>
    </w:r>
  </w:p>
  <w:p w14:paraId="2944B590" w14:textId="77777777" w:rsidR="00C13309" w:rsidRDefault="00C13309" w:rsidP="00684A6D"/>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F4CE6E" w14:textId="77777777" w:rsidR="00C13309" w:rsidRPr="007273D4" w:rsidRDefault="00C13309" w:rsidP="00862EBE">
    <w:pPr>
      <w:pStyle w:val="Header"/>
      <w:rPr>
        <w:rStyle w:val="PageNumber"/>
      </w:rPr>
    </w:pPr>
    <w:r>
      <w:rPr>
        <w:noProof/>
        <w:lang w:val="en-US"/>
      </w:rPr>
      <mc:AlternateContent>
        <mc:Choice Requires="wps">
          <w:drawing>
            <wp:anchor distT="558800" distB="0" distL="114300" distR="114300" simplePos="0" relativeHeight="251660288" behindDoc="0" locked="0" layoutInCell="0" allowOverlap="1" wp14:anchorId="01EBA34E" wp14:editId="47E4A620">
              <wp:simplePos x="0" y="0"/>
              <wp:positionH relativeFrom="margin">
                <wp:align>center</wp:align>
              </wp:positionH>
              <wp:positionV relativeFrom="bottomMargin">
                <wp:posOffset>558800</wp:posOffset>
              </wp:positionV>
              <wp:extent cx="7620000" cy="317500"/>
              <wp:effectExtent l="0" t="0" r="0" b="6350"/>
              <wp:wrapNone/>
              <wp:docPr id="2" name="TITUSO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9DED438" w14:textId="2780B25D" w:rsidR="00C13309" w:rsidRDefault="00C13309"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1EBA34E" id="_x0000_t202" coordsize="21600,21600" o:spt="202" path="m,l,21600r21600,l21600,xe">
              <v:stroke joinstyle="miter"/>
              <v:path gradientshapeok="t" o:connecttype="rect"/>
            </v:shapetype>
            <v:shape id="TITUSO1footer" o:spid="_x0000_s1027" type="#_x0000_t202" style="position:absolute;left:0;text-align:left;margin-left:0;margin-top:44pt;width:600pt;height:25pt;z-index:251660288;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Zp5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iOZp5qgIAAGQFAAAOAAAAAAAAAAAAAAAA&#10;AC4CAABkcnMvZTJvRG9jLnhtbFBLAQItABQABgAIAAAAIQDN8vMo2gAAAAgBAAAPAAAAAAAAAAAA&#10;AAAAAAQFAABkcnMvZG93bnJldi54bWxQSwUGAAAAAAQABADzAAAACwYAAAAA&#10;" o:allowincell="f" filled="f" stroked="f" strokeweight=".5pt">
              <v:path arrowok="t"/>
              <v:textbox>
                <w:txbxContent>
                  <w:p w14:paraId="49DED438" w14:textId="2780B25D" w:rsidR="00C13309" w:rsidRDefault="00C13309" w:rsidP="00684A6D">
                    <w:pPr>
                      <w:jc w:val="center"/>
                    </w:pPr>
                  </w:p>
                </w:txbxContent>
              </v:textbox>
              <w10:wrap anchorx="margin" anchory="margin"/>
            </v:shape>
          </w:pict>
        </mc:Fallback>
      </mc:AlternateContent>
    </w:r>
    <w:r>
      <w:rPr>
        <w:rStyle w:val="PageNumber"/>
      </w:rPr>
      <w:t xml:space="preserve">TC/56/8 </w:t>
    </w:r>
  </w:p>
  <w:p w14:paraId="16A01C5E" w14:textId="607039FD" w:rsidR="00C13309" w:rsidRPr="007273D4" w:rsidRDefault="00C13309" w:rsidP="00862EBE">
    <w:pPr>
      <w:pStyle w:val="Header"/>
    </w:pPr>
    <w:r>
      <w:t xml:space="preserve">Seite </w:t>
    </w:r>
    <w:r w:rsidRPr="00C5280D">
      <w:rPr>
        <w:rStyle w:val="PageNumber"/>
      </w:rPr>
      <w:fldChar w:fldCharType="begin"/>
    </w:r>
    <w:r w:rsidRPr="007273D4">
      <w:rPr>
        <w:rStyle w:val="PageNumber"/>
      </w:rPr>
      <w:instrText xml:space="preserve"> PAGE </w:instrText>
    </w:r>
    <w:r w:rsidRPr="00C5280D">
      <w:rPr>
        <w:rStyle w:val="PageNumber"/>
      </w:rPr>
      <w:fldChar w:fldCharType="separate"/>
    </w:r>
    <w:r w:rsidR="00B62063">
      <w:rPr>
        <w:rStyle w:val="PageNumber"/>
        <w:noProof/>
      </w:rPr>
      <w:t>7</w:t>
    </w:r>
    <w:r w:rsidRPr="00C5280D">
      <w:rPr>
        <w:rStyle w:val="PageNumber"/>
      </w:rPr>
      <w:fldChar w:fldCharType="end"/>
    </w:r>
  </w:p>
  <w:p w14:paraId="176D03CA" w14:textId="77777777" w:rsidR="00C13309" w:rsidRDefault="00C1330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14B4D5" w14:textId="77777777" w:rsidR="00C13309" w:rsidRDefault="00C13309">
    <w:pPr>
      <w:pStyle w:val="Header"/>
    </w:pPr>
    <w:r>
      <w:rPr>
        <w:noProof/>
        <w:lang w:val="en-US"/>
      </w:rPr>
      <mc:AlternateContent>
        <mc:Choice Requires="wps">
          <w:drawing>
            <wp:anchor distT="558800" distB="0" distL="114300" distR="114300" simplePos="0" relativeHeight="251659264" behindDoc="0" locked="0" layoutInCell="0" allowOverlap="1" wp14:anchorId="29C5FBB6" wp14:editId="2B5636AE">
              <wp:simplePos x="0" y="0"/>
              <wp:positionH relativeFrom="margin">
                <wp:align>center</wp:align>
              </wp:positionH>
              <wp:positionV relativeFrom="bottomMargin">
                <wp:posOffset>558800</wp:posOffset>
              </wp:positionV>
              <wp:extent cx="7620000" cy="317500"/>
              <wp:effectExtent l="0" t="0" r="0" b="6350"/>
              <wp:wrapNone/>
              <wp:docPr id="1" name="TITUSF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AE97D1" w14:textId="48359671" w:rsidR="00C13309" w:rsidRDefault="00C13309"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9C5FBB6" id="_x0000_t202" coordsize="21600,21600" o:spt="202" path="m,l,21600r21600,l21600,xe">
              <v:stroke joinstyle="miter"/>
              <v:path gradientshapeok="t" o:connecttype="rect"/>
            </v:shapetype>
            <v:shape id="TITUSF1footer" o:spid="_x0000_s1028" type="#_x0000_t202" style="position:absolute;left:0;text-align:left;margin-left:0;margin-top:44pt;width:600pt;height:25pt;z-index:25165926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JdzqgIAAGQ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01JdzqgIAAGQFAAAOAAAAAAAAAAAAAAAA&#10;AC4CAABkcnMvZTJvRG9jLnhtbFBLAQItABQABgAIAAAAIQDN8vMo2gAAAAgBAAAPAAAAAAAAAAAA&#10;AAAAAAQFAABkcnMvZG93bnJldi54bWxQSwUGAAAAAAQABADzAAAACwYAAAAA&#10;" o:allowincell="f" filled="f" stroked="f" strokeweight=".5pt">
              <v:path arrowok="t"/>
              <v:textbox>
                <w:txbxContent>
                  <w:p w14:paraId="76AE97D1" w14:textId="48359671" w:rsidR="00C13309" w:rsidRDefault="00C13309" w:rsidP="00684A6D">
                    <w:pPr>
                      <w:jc w:val="center"/>
                    </w:pP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7ABC" w14:textId="77777777" w:rsidR="00C13309" w:rsidRDefault="00C13309" w:rsidP="00684A6D">
    <w:pPr>
      <w:pStyle w:val="Header"/>
      <w:rPr>
        <w:rStyle w:val="PageNumber"/>
      </w:rPr>
    </w:pPr>
    <w:r>
      <w:rPr>
        <w:rStyle w:val="PageNumber"/>
      </w:rPr>
      <w:t>TWP/4/4</w:t>
    </w:r>
  </w:p>
  <w:p w14:paraId="7B4B3EA8" w14:textId="77777777" w:rsidR="00C13309" w:rsidRPr="00C5280D" w:rsidRDefault="00C13309" w:rsidP="00684A6D">
    <w:pPr>
      <w:pStyle w:val="Header"/>
      <w:rPr>
        <w:rStyle w:val="PageNumber"/>
        <w:lang w:val="en-US"/>
      </w:rPr>
    </w:pPr>
  </w:p>
  <w:p w14:paraId="10AFB45C" w14:textId="77777777" w:rsidR="00C13309" w:rsidRPr="00C5280D" w:rsidRDefault="00C13309" w:rsidP="00684A6D">
    <w:pPr>
      <w:pStyle w:val="Header"/>
    </w:pPr>
    <w:r>
      <w:t>ANLAGE III</w:t>
    </w:r>
  </w:p>
  <w:p w14:paraId="3FA6F4AE" w14:textId="77777777" w:rsidR="00C13309" w:rsidRPr="00596722" w:rsidRDefault="00C13309" w:rsidP="00684A6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1C2299" w14:textId="77777777" w:rsidR="00C13309" w:rsidRDefault="00C13309" w:rsidP="00862EBE">
    <w:pPr>
      <w:pStyle w:val="Header"/>
      <w:rPr>
        <w:rStyle w:val="PageNumber"/>
      </w:rPr>
    </w:pPr>
    <w:r>
      <w:rPr>
        <w:rStyle w:val="PageNumber"/>
      </w:rPr>
      <w:t>TWP/4/4</w:t>
    </w:r>
  </w:p>
  <w:p w14:paraId="006805A1" w14:textId="77777777" w:rsidR="00C13309" w:rsidRPr="00C5280D" w:rsidRDefault="00C13309" w:rsidP="00862EBE">
    <w:pPr>
      <w:pStyle w:val="Header"/>
      <w:rPr>
        <w:rStyle w:val="PageNumber"/>
        <w:lang w:val="en-US"/>
      </w:rPr>
    </w:pPr>
  </w:p>
  <w:p w14:paraId="31ACA4E2" w14:textId="77777777" w:rsidR="00C13309" w:rsidRPr="00C5280D" w:rsidRDefault="00C13309" w:rsidP="00862EBE">
    <w:pPr>
      <w:pStyle w:val="Header"/>
    </w:pPr>
    <w:r>
      <w:t>ANLAGE III</w:t>
    </w:r>
  </w:p>
  <w:p w14:paraId="473E2D8D" w14:textId="77777777" w:rsidR="00C13309" w:rsidRPr="00596722" w:rsidRDefault="00C13309" w:rsidP="00862EB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C8CC2" w14:textId="77777777" w:rsidR="00C13309" w:rsidRDefault="00C13309" w:rsidP="00862EBE">
    <w:pPr>
      <w:jc w:val="center"/>
      <w:rPr>
        <w:rStyle w:val="PageNumber"/>
      </w:rPr>
    </w:pPr>
    <w:r>
      <w:rPr>
        <w:noProof/>
        <w:lang w:val="en-US"/>
      </w:rPr>
      <mc:AlternateContent>
        <mc:Choice Requires="wps">
          <w:drawing>
            <wp:anchor distT="558800" distB="0" distL="114300" distR="114300" simplePos="0" relativeHeight="251674624" behindDoc="0" locked="0" layoutInCell="0" allowOverlap="1" wp14:anchorId="61FDA09F" wp14:editId="5A07ECFF">
              <wp:simplePos x="0" y="0"/>
              <wp:positionH relativeFrom="margin">
                <wp:align>center</wp:align>
              </wp:positionH>
              <wp:positionV relativeFrom="bottomMargin">
                <wp:posOffset>558800</wp:posOffset>
              </wp:positionV>
              <wp:extent cx="7620000" cy="317500"/>
              <wp:effectExtent l="0" t="0" r="0" b="6350"/>
              <wp:wrapNone/>
              <wp:docPr id="17" name="TITUSF6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E16137" w14:textId="6C762B68" w:rsidR="00C13309" w:rsidRDefault="00C13309"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1FDA09F" id="_x0000_t202" coordsize="21600,21600" o:spt="202" path="m,l,21600r21600,l21600,xe">
              <v:stroke joinstyle="miter"/>
              <v:path gradientshapeok="t" o:connecttype="rect"/>
            </v:shapetype>
            <v:shape id="TITUSF6footer" o:spid="_x0000_s1031" type="#_x0000_t202" style="position:absolute;left:0;text-align:left;margin-left:0;margin-top:44pt;width:600pt;height:25pt;z-index:251674624;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AqwNBiqgIAAGUFAAAOAAAAAAAAAAAAAAAA&#10;AC4CAABkcnMvZTJvRG9jLnhtbFBLAQItABQABgAIAAAAIQDN8vMo2gAAAAgBAAAPAAAAAAAAAAAA&#10;AAAAAAQFAABkcnMvZG93bnJldi54bWxQSwUGAAAAAAQABADzAAAACwYAAAAA&#10;" o:allowincell="f" filled="f" stroked="f" strokeweight=".5pt">
              <v:path arrowok="t"/>
              <v:textbox>
                <w:txbxContent>
                  <w:p w14:paraId="11E16137" w14:textId="6C762B68" w:rsidR="00C13309" w:rsidRDefault="00C13309" w:rsidP="00684A6D">
                    <w:pPr>
                      <w:jc w:val="center"/>
                    </w:pPr>
                  </w:p>
                </w:txbxContent>
              </v:textbox>
              <w10:wrap anchorx="margin" anchory="margin"/>
            </v:shape>
          </w:pict>
        </mc:Fallback>
      </mc:AlternateContent>
    </w:r>
    <w:r>
      <w:rPr>
        <w:rStyle w:val="PageNumber"/>
      </w:rPr>
      <w:t>TC/56/8</w:t>
    </w:r>
  </w:p>
  <w:p w14:paraId="63E0E04A" w14:textId="77777777" w:rsidR="00C13309" w:rsidRPr="004055B8" w:rsidRDefault="00C13309" w:rsidP="00862EBE">
    <w:pPr>
      <w:jc w:val="center"/>
      <w:rPr>
        <w:rFonts w:eastAsia="MS Mincho"/>
      </w:rPr>
    </w:pPr>
  </w:p>
  <w:p w14:paraId="450973B7" w14:textId="0BC3EAF4" w:rsidR="00C13309" w:rsidRPr="004055B8" w:rsidRDefault="00C13309" w:rsidP="00862EBE">
    <w:pPr>
      <w:jc w:val="center"/>
      <w:rPr>
        <w:rFonts w:eastAsia="MS Mincho"/>
      </w:rPr>
    </w:pPr>
    <w:r>
      <w:t>ANLAGE I</w:t>
    </w:r>
  </w:p>
  <w:p w14:paraId="16A8FE7D" w14:textId="77777777" w:rsidR="00C13309" w:rsidRPr="008745EA" w:rsidRDefault="00C13309" w:rsidP="00862EBE">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07975" w14:textId="77777777" w:rsidR="00C13309" w:rsidRPr="00C5280D" w:rsidRDefault="00C13309" w:rsidP="00684A6D">
    <w:pPr>
      <w:pStyle w:val="Header"/>
      <w:rPr>
        <w:rStyle w:val="PageNumber"/>
      </w:rPr>
    </w:pPr>
    <w:r>
      <w:rPr>
        <w:rStyle w:val="PageNumber"/>
      </w:rPr>
      <w:t>TC/56/8</w:t>
    </w:r>
  </w:p>
  <w:p w14:paraId="4C902C55" w14:textId="77777777" w:rsidR="00C13309" w:rsidRPr="00C5280D" w:rsidRDefault="00C13309" w:rsidP="00684A6D">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5201A6DF" w14:textId="77777777" w:rsidR="00C13309" w:rsidRPr="00C5280D" w:rsidRDefault="00C13309" w:rsidP="00684A6D"/>
  <w:p w14:paraId="246BABBB" w14:textId="77777777" w:rsidR="00C13309" w:rsidRDefault="00C13309" w:rsidP="00684A6D"/>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D1FBD" w14:textId="77777777" w:rsidR="00C13309" w:rsidRPr="00C5280D" w:rsidRDefault="00C13309" w:rsidP="00EB048E">
    <w:pPr>
      <w:pStyle w:val="Header"/>
      <w:rPr>
        <w:rStyle w:val="PageNumber"/>
      </w:rPr>
    </w:pPr>
    <w:r>
      <w:rPr>
        <w:rStyle w:val="PageNumber"/>
      </w:rPr>
      <w:t>TC/56/8</w:t>
    </w:r>
  </w:p>
  <w:p w14:paraId="1FA76D2E" w14:textId="77777777" w:rsidR="00C13309" w:rsidRPr="00C5280D" w:rsidRDefault="00C1330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noProof/>
      </w:rPr>
      <w:t>2</w:t>
    </w:r>
    <w:r w:rsidRPr="00C5280D">
      <w:rPr>
        <w:rStyle w:val="PageNumber"/>
      </w:rPr>
      <w:fldChar w:fldCharType="end"/>
    </w:r>
  </w:p>
  <w:p w14:paraId="7514372E" w14:textId="77777777" w:rsidR="00C13309" w:rsidRPr="00C5280D" w:rsidRDefault="00C13309" w:rsidP="006655D3"/>
  <w:p w14:paraId="2395C5C4" w14:textId="77777777" w:rsidR="00C13309" w:rsidRDefault="00C13309"/>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8AD01" w14:textId="77777777" w:rsidR="00C13309" w:rsidRDefault="00C13309" w:rsidP="00862EBE">
    <w:pPr>
      <w:jc w:val="center"/>
      <w:rPr>
        <w:rStyle w:val="PageNumber"/>
      </w:rPr>
    </w:pPr>
    <w:r>
      <w:rPr>
        <w:noProof/>
        <w:lang w:val="en-US"/>
      </w:rPr>
      <mc:AlternateContent>
        <mc:Choice Requires="wps">
          <w:drawing>
            <wp:anchor distT="558800" distB="0" distL="114300" distR="114300" simplePos="0" relativeHeight="251677696" behindDoc="0" locked="0" layoutInCell="0" allowOverlap="1" wp14:anchorId="499DE660" wp14:editId="499BBD00">
              <wp:simplePos x="0" y="0"/>
              <wp:positionH relativeFrom="margin">
                <wp:align>center</wp:align>
              </wp:positionH>
              <wp:positionV relativeFrom="bottomMargin">
                <wp:posOffset>558800</wp:posOffset>
              </wp:positionV>
              <wp:extent cx="7620000" cy="317500"/>
              <wp:effectExtent l="0" t="0" r="0" b="6350"/>
              <wp:wrapNone/>
              <wp:docPr id="20" name="TITUSF7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9934C7" w14:textId="6DBD86AF" w:rsidR="00C13309" w:rsidRDefault="00C13309" w:rsidP="00684A6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9DE660" id="_x0000_t202" coordsize="21600,21600" o:spt="202" path="m,l,21600r21600,l21600,xe">
              <v:stroke joinstyle="miter"/>
              <v:path gradientshapeok="t" o:connecttype="rect"/>
            </v:shapetype>
            <v:shape id="TITUSF7footer" o:spid="_x0000_s1034" type="#_x0000_t202" style="position:absolute;left:0;text-align:left;margin-left:0;margin-top:44pt;width:600pt;height:25pt;z-index:251677696;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" o:allowincell="f" filled="f" stroked="f" strokeweight=".5pt">
              <v:path arrowok="t"/>
              <v:textbox>
                <w:txbxContent>
                  <w:p w14:paraId="519934C7" w14:textId="6DBD86AF" w:rsidR="00C13309" w:rsidRDefault="00C13309" w:rsidP="00684A6D">
                    <w:pPr>
                      <w:jc w:val="center"/>
                    </w:pPr>
                  </w:p>
                </w:txbxContent>
              </v:textbox>
              <w10:wrap anchorx="margin" anchory="margin"/>
            </v:shape>
          </w:pict>
        </mc:Fallback>
      </mc:AlternateContent>
    </w:r>
    <w:r>
      <w:rPr>
        <w:rStyle w:val="PageNumber"/>
      </w:rPr>
      <w:t>TC/56/8</w:t>
    </w:r>
  </w:p>
  <w:p w14:paraId="1991FC0C" w14:textId="77777777" w:rsidR="00C13309" w:rsidRPr="004055B8" w:rsidRDefault="00C13309" w:rsidP="00862EBE">
    <w:pPr>
      <w:jc w:val="center"/>
      <w:rPr>
        <w:rFonts w:eastAsia="MS Mincho"/>
      </w:rPr>
    </w:pPr>
  </w:p>
  <w:p w14:paraId="107F156E" w14:textId="77777777" w:rsidR="00C13309" w:rsidRPr="004055B8" w:rsidRDefault="00C13309" w:rsidP="00862EBE">
    <w:pPr>
      <w:jc w:val="center"/>
      <w:rPr>
        <w:rFonts w:eastAsia="MS Mincho"/>
      </w:rPr>
    </w:pPr>
    <w:r>
      <w:t>ANLAGE II</w:t>
    </w:r>
  </w:p>
  <w:p w14:paraId="7665D1DB" w14:textId="77777777" w:rsidR="00C13309" w:rsidRPr="008745EA" w:rsidRDefault="00C13309" w:rsidP="00862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3575A"/>
    <w:multiLevelType w:val="hybridMultilevel"/>
    <w:tmpl w:val="9DA89BA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5D16AB"/>
    <w:multiLevelType w:val="hybridMultilevel"/>
    <w:tmpl w:val="A132954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C56B03"/>
    <w:multiLevelType w:val="hybridMultilevel"/>
    <w:tmpl w:val="7F8488A0"/>
    <w:lvl w:ilvl="0" w:tplc="16A2903A">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5B1590"/>
    <w:multiLevelType w:val="hybridMultilevel"/>
    <w:tmpl w:val="B38C9F3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B2857"/>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6" w15:restartNumberingAfterBreak="0">
    <w:nsid w:val="5F5B7A77"/>
    <w:multiLevelType w:val="hybridMultilevel"/>
    <w:tmpl w:val="8FCE6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B64174"/>
    <w:multiLevelType w:val="hybridMultilevel"/>
    <w:tmpl w:val="8CE23866"/>
    <w:lvl w:ilvl="0" w:tplc="04090001">
      <w:start w:val="1"/>
      <w:numFmt w:val="bullet"/>
      <w:pStyle w:val="indentpara"/>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45688A"/>
    <w:multiLevelType w:val="hybridMultilevel"/>
    <w:tmpl w:val="D55480E6"/>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0139F"/>
    <w:multiLevelType w:val="multilevel"/>
    <w:tmpl w:val="00000885"/>
    <w:lvl w:ilvl="0">
      <w:start w:val="2"/>
      <w:numFmt w:val="lowerLetter"/>
      <w:lvlText w:val="(%1)"/>
      <w:lvlJc w:val="left"/>
      <w:pPr>
        <w:ind w:left="1173" w:hanging="534"/>
      </w:pPr>
      <w:rPr>
        <w:rFonts w:ascii="Arial" w:hAnsi="Arial" w:cs="Arial"/>
        <w:b w:val="0"/>
        <w:bCs w:val="0"/>
        <w:spacing w:val="-1"/>
        <w:w w:val="99"/>
        <w:sz w:val="19"/>
        <w:szCs w:val="19"/>
      </w:rPr>
    </w:lvl>
    <w:lvl w:ilvl="1">
      <w:start w:val="1"/>
      <w:numFmt w:val="lowerRoman"/>
      <w:lvlText w:val="(%2)"/>
      <w:lvlJc w:val="left"/>
      <w:pPr>
        <w:ind w:left="640" w:hanging="534"/>
      </w:pPr>
      <w:rPr>
        <w:rFonts w:ascii="Arial" w:hAnsi="Arial" w:cs="Arial"/>
        <w:b w:val="0"/>
        <w:bCs w:val="0"/>
        <w:spacing w:val="-1"/>
        <w:w w:val="99"/>
        <w:sz w:val="19"/>
        <w:szCs w:val="19"/>
      </w:rPr>
    </w:lvl>
    <w:lvl w:ilvl="2">
      <w:numFmt w:val="bullet"/>
      <w:lvlText w:val="•"/>
      <w:lvlJc w:val="left"/>
      <w:pPr>
        <w:ind w:left="2080" w:hanging="534"/>
      </w:pPr>
    </w:lvl>
    <w:lvl w:ilvl="3">
      <w:numFmt w:val="bullet"/>
      <w:lvlText w:val="•"/>
      <w:lvlJc w:val="left"/>
      <w:pPr>
        <w:ind w:left="2980" w:hanging="534"/>
      </w:pPr>
    </w:lvl>
    <w:lvl w:ilvl="4">
      <w:numFmt w:val="bullet"/>
      <w:lvlText w:val="•"/>
      <w:lvlJc w:val="left"/>
      <w:pPr>
        <w:ind w:left="3880" w:hanging="534"/>
      </w:pPr>
    </w:lvl>
    <w:lvl w:ilvl="5">
      <w:numFmt w:val="bullet"/>
      <w:lvlText w:val="•"/>
      <w:lvlJc w:val="left"/>
      <w:pPr>
        <w:ind w:left="4780" w:hanging="534"/>
      </w:pPr>
    </w:lvl>
    <w:lvl w:ilvl="6">
      <w:numFmt w:val="bullet"/>
      <w:lvlText w:val="•"/>
      <w:lvlJc w:val="left"/>
      <w:pPr>
        <w:ind w:left="5680" w:hanging="534"/>
      </w:pPr>
    </w:lvl>
    <w:lvl w:ilvl="7">
      <w:numFmt w:val="bullet"/>
      <w:lvlText w:val="•"/>
      <w:lvlJc w:val="left"/>
      <w:pPr>
        <w:ind w:left="6580" w:hanging="534"/>
      </w:pPr>
    </w:lvl>
    <w:lvl w:ilvl="8">
      <w:numFmt w:val="bullet"/>
      <w:lvlText w:val="•"/>
      <w:lvlJc w:val="left"/>
      <w:pPr>
        <w:ind w:left="7480" w:hanging="534"/>
      </w:pPr>
    </w:lvl>
  </w:abstractNum>
  <w:abstractNum w:abstractNumId="10" w15:restartNumberingAfterBreak="0">
    <w:nsid w:val="7948231F"/>
    <w:multiLevelType w:val="hybridMultilevel"/>
    <w:tmpl w:val="3D4635EE"/>
    <w:lvl w:ilvl="0" w:tplc="81785286">
      <w:start w:val="1"/>
      <w:numFmt w:val="lowerLetter"/>
      <w:lvlText w:val="(%1)"/>
      <w:lvlJc w:val="left"/>
      <w:pPr>
        <w:ind w:left="720" w:hanging="360"/>
      </w:pPr>
      <w:rPr>
        <w:rFonts w:eastAsia="MS Minch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5"/>
  </w:num>
  <w:num w:numId="4">
    <w:abstractNumId w:val="6"/>
  </w:num>
  <w:num w:numId="5">
    <w:abstractNumId w:val="3"/>
  </w:num>
  <w:num w:numId="6">
    <w:abstractNumId w:val="8"/>
  </w:num>
  <w:num w:numId="7">
    <w:abstractNumId w:val="0"/>
  </w:num>
  <w:num w:numId="8">
    <w:abstractNumId w:val="4"/>
  </w:num>
  <w:num w:numId="9">
    <w:abstractNumId w:val="10"/>
  </w:num>
  <w:num w:numId="10">
    <w:abstractNumId w:val="1"/>
  </w:num>
  <w:num w:numId="1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1A0"/>
    <w:rsid w:val="00001155"/>
    <w:rsid w:val="00001F41"/>
    <w:rsid w:val="00005742"/>
    <w:rsid w:val="00007E1A"/>
    <w:rsid w:val="00010CF3"/>
    <w:rsid w:val="00011E27"/>
    <w:rsid w:val="00013F6D"/>
    <w:rsid w:val="000148BC"/>
    <w:rsid w:val="0002312D"/>
    <w:rsid w:val="00024AB8"/>
    <w:rsid w:val="00030854"/>
    <w:rsid w:val="0003567E"/>
    <w:rsid w:val="00036028"/>
    <w:rsid w:val="00036D11"/>
    <w:rsid w:val="00037F1E"/>
    <w:rsid w:val="00044642"/>
    <w:rsid w:val="000446B9"/>
    <w:rsid w:val="00047509"/>
    <w:rsid w:val="00047E21"/>
    <w:rsid w:val="00050E16"/>
    <w:rsid w:val="00055124"/>
    <w:rsid w:val="00067C90"/>
    <w:rsid w:val="00085505"/>
    <w:rsid w:val="00085CA8"/>
    <w:rsid w:val="0009021E"/>
    <w:rsid w:val="000921ED"/>
    <w:rsid w:val="000968F1"/>
    <w:rsid w:val="000A552A"/>
    <w:rsid w:val="000A64C7"/>
    <w:rsid w:val="000B0504"/>
    <w:rsid w:val="000B3723"/>
    <w:rsid w:val="000C4E25"/>
    <w:rsid w:val="000C7021"/>
    <w:rsid w:val="000D6BBC"/>
    <w:rsid w:val="000D7780"/>
    <w:rsid w:val="000E636A"/>
    <w:rsid w:val="000F2F11"/>
    <w:rsid w:val="00105929"/>
    <w:rsid w:val="00110C36"/>
    <w:rsid w:val="001131D5"/>
    <w:rsid w:val="00117929"/>
    <w:rsid w:val="001263A7"/>
    <w:rsid w:val="00141DB8"/>
    <w:rsid w:val="00150349"/>
    <w:rsid w:val="00152406"/>
    <w:rsid w:val="00153CBF"/>
    <w:rsid w:val="00163777"/>
    <w:rsid w:val="00166C19"/>
    <w:rsid w:val="0017067D"/>
    <w:rsid w:val="00172084"/>
    <w:rsid w:val="0017474A"/>
    <w:rsid w:val="001758C6"/>
    <w:rsid w:val="0018221C"/>
    <w:rsid w:val="00182B99"/>
    <w:rsid w:val="001833F7"/>
    <w:rsid w:val="00184F7D"/>
    <w:rsid w:val="00190542"/>
    <w:rsid w:val="001A0DEE"/>
    <w:rsid w:val="001A1898"/>
    <w:rsid w:val="001D1213"/>
    <w:rsid w:val="001D342A"/>
    <w:rsid w:val="001D3899"/>
    <w:rsid w:val="001E008B"/>
    <w:rsid w:val="001E4C4C"/>
    <w:rsid w:val="001F748B"/>
    <w:rsid w:val="00202986"/>
    <w:rsid w:val="002076DF"/>
    <w:rsid w:val="0021332C"/>
    <w:rsid w:val="00213982"/>
    <w:rsid w:val="00216525"/>
    <w:rsid w:val="00217E15"/>
    <w:rsid w:val="00217E2B"/>
    <w:rsid w:val="002306E2"/>
    <w:rsid w:val="002328CB"/>
    <w:rsid w:val="0024416D"/>
    <w:rsid w:val="002515C0"/>
    <w:rsid w:val="00252944"/>
    <w:rsid w:val="002555A5"/>
    <w:rsid w:val="00271911"/>
    <w:rsid w:val="00272B8F"/>
    <w:rsid w:val="002800A0"/>
    <w:rsid w:val="002801B3"/>
    <w:rsid w:val="00281060"/>
    <w:rsid w:val="002940E8"/>
    <w:rsid w:val="00294751"/>
    <w:rsid w:val="002A108A"/>
    <w:rsid w:val="002A65DA"/>
    <w:rsid w:val="002A6E50"/>
    <w:rsid w:val="002B4298"/>
    <w:rsid w:val="002C256A"/>
    <w:rsid w:val="002D5D85"/>
    <w:rsid w:val="002D70AE"/>
    <w:rsid w:val="002E44B6"/>
    <w:rsid w:val="00304827"/>
    <w:rsid w:val="00305A7F"/>
    <w:rsid w:val="003152FE"/>
    <w:rsid w:val="00321262"/>
    <w:rsid w:val="00321D21"/>
    <w:rsid w:val="0032521C"/>
    <w:rsid w:val="00327436"/>
    <w:rsid w:val="00341F82"/>
    <w:rsid w:val="00344BD6"/>
    <w:rsid w:val="00345793"/>
    <w:rsid w:val="00352340"/>
    <w:rsid w:val="0035277C"/>
    <w:rsid w:val="0035528D"/>
    <w:rsid w:val="0035751B"/>
    <w:rsid w:val="00357E26"/>
    <w:rsid w:val="00361821"/>
    <w:rsid w:val="00361E9E"/>
    <w:rsid w:val="00367656"/>
    <w:rsid w:val="00384C65"/>
    <w:rsid w:val="003A3908"/>
    <w:rsid w:val="003B16AE"/>
    <w:rsid w:val="003C7FBE"/>
    <w:rsid w:val="003D227C"/>
    <w:rsid w:val="003D2B4D"/>
    <w:rsid w:val="003E0C9A"/>
    <w:rsid w:val="003F0A93"/>
    <w:rsid w:val="003F27F6"/>
    <w:rsid w:val="003F4E31"/>
    <w:rsid w:val="00414E2B"/>
    <w:rsid w:val="00441474"/>
    <w:rsid w:val="00444A88"/>
    <w:rsid w:val="00445987"/>
    <w:rsid w:val="00445B86"/>
    <w:rsid w:val="00453FA9"/>
    <w:rsid w:val="00474DA4"/>
    <w:rsid w:val="00476B4D"/>
    <w:rsid w:val="004805FA"/>
    <w:rsid w:val="00491BBF"/>
    <w:rsid w:val="004935D2"/>
    <w:rsid w:val="004B1215"/>
    <w:rsid w:val="004C3EB9"/>
    <w:rsid w:val="004C437A"/>
    <w:rsid w:val="004C6AC2"/>
    <w:rsid w:val="004D047D"/>
    <w:rsid w:val="004E1FFF"/>
    <w:rsid w:val="004E3514"/>
    <w:rsid w:val="004E57AB"/>
    <w:rsid w:val="004E58B9"/>
    <w:rsid w:val="004F1E9E"/>
    <w:rsid w:val="004F305A"/>
    <w:rsid w:val="00501BC2"/>
    <w:rsid w:val="00510E14"/>
    <w:rsid w:val="00512164"/>
    <w:rsid w:val="00514194"/>
    <w:rsid w:val="00515F7C"/>
    <w:rsid w:val="0051657A"/>
    <w:rsid w:val="00517952"/>
    <w:rsid w:val="00520297"/>
    <w:rsid w:val="00522C30"/>
    <w:rsid w:val="005245B0"/>
    <w:rsid w:val="00530650"/>
    <w:rsid w:val="005338F9"/>
    <w:rsid w:val="0053649E"/>
    <w:rsid w:val="0054281C"/>
    <w:rsid w:val="00544581"/>
    <w:rsid w:val="00547860"/>
    <w:rsid w:val="0055268D"/>
    <w:rsid w:val="00561613"/>
    <w:rsid w:val="0056298D"/>
    <w:rsid w:val="00567A32"/>
    <w:rsid w:val="00572285"/>
    <w:rsid w:val="00576B0A"/>
    <w:rsid w:val="00576BE4"/>
    <w:rsid w:val="005827E6"/>
    <w:rsid w:val="005A400A"/>
    <w:rsid w:val="005A6633"/>
    <w:rsid w:val="005B3DBE"/>
    <w:rsid w:val="005C37E5"/>
    <w:rsid w:val="005C3A35"/>
    <w:rsid w:val="005D1380"/>
    <w:rsid w:val="005D7961"/>
    <w:rsid w:val="005E1F4E"/>
    <w:rsid w:val="005F28E1"/>
    <w:rsid w:val="005F53A6"/>
    <w:rsid w:val="005F6656"/>
    <w:rsid w:val="005F7B92"/>
    <w:rsid w:val="00601BD7"/>
    <w:rsid w:val="00612379"/>
    <w:rsid w:val="006142E1"/>
    <w:rsid w:val="006153B6"/>
    <w:rsid w:val="0061555F"/>
    <w:rsid w:val="00615AEB"/>
    <w:rsid w:val="0061699A"/>
    <w:rsid w:val="00620B7D"/>
    <w:rsid w:val="006272F5"/>
    <w:rsid w:val="00636CA6"/>
    <w:rsid w:val="006374D1"/>
    <w:rsid w:val="00641200"/>
    <w:rsid w:val="00644DB7"/>
    <w:rsid w:val="00645CA8"/>
    <w:rsid w:val="00652CAE"/>
    <w:rsid w:val="006655D3"/>
    <w:rsid w:val="00667404"/>
    <w:rsid w:val="00684A6D"/>
    <w:rsid w:val="00687EB4"/>
    <w:rsid w:val="00691386"/>
    <w:rsid w:val="00693E91"/>
    <w:rsid w:val="0069529F"/>
    <w:rsid w:val="00695C56"/>
    <w:rsid w:val="00696930"/>
    <w:rsid w:val="006A47D2"/>
    <w:rsid w:val="006A5CDE"/>
    <w:rsid w:val="006A644A"/>
    <w:rsid w:val="006B0F71"/>
    <w:rsid w:val="006B17D2"/>
    <w:rsid w:val="006C224E"/>
    <w:rsid w:val="006D0389"/>
    <w:rsid w:val="006D1444"/>
    <w:rsid w:val="006D70DD"/>
    <w:rsid w:val="006D7435"/>
    <w:rsid w:val="006D780A"/>
    <w:rsid w:val="006D7EAB"/>
    <w:rsid w:val="006F4E72"/>
    <w:rsid w:val="007113FE"/>
    <w:rsid w:val="0071271E"/>
    <w:rsid w:val="00724501"/>
    <w:rsid w:val="00732DEC"/>
    <w:rsid w:val="00735BD5"/>
    <w:rsid w:val="00741FA4"/>
    <w:rsid w:val="00746213"/>
    <w:rsid w:val="00751613"/>
    <w:rsid w:val="007534C5"/>
    <w:rsid w:val="007556F6"/>
    <w:rsid w:val="00757B14"/>
    <w:rsid w:val="00760EEF"/>
    <w:rsid w:val="00777EE5"/>
    <w:rsid w:val="00780309"/>
    <w:rsid w:val="00784836"/>
    <w:rsid w:val="00784DE9"/>
    <w:rsid w:val="0079023E"/>
    <w:rsid w:val="00790482"/>
    <w:rsid w:val="007A1CCA"/>
    <w:rsid w:val="007A1D7E"/>
    <w:rsid w:val="007A2854"/>
    <w:rsid w:val="007B33DF"/>
    <w:rsid w:val="007C1D92"/>
    <w:rsid w:val="007C4CB9"/>
    <w:rsid w:val="007C5BA5"/>
    <w:rsid w:val="007D0B9D"/>
    <w:rsid w:val="007D19B0"/>
    <w:rsid w:val="007D3F74"/>
    <w:rsid w:val="007D4426"/>
    <w:rsid w:val="007D62D7"/>
    <w:rsid w:val="007E3FAA"/>
    <w:rsid w:val="007E69E4"/>
    <w:rsid w:val="007E7821"/>
    <w:rsid w:val="007F498F"/>
    <w:rsid w:val="007F5EC6"/>
    <w:rsid w:val="008007E1"/>
    <w:rsid w:val="00801B5B"/>
    <w:rsid w:val="008052A3"/>
    <w:rsid w:val="0080679D"/>
    <w:rsid w:val="008073A8"/>
    <w:rsid w:val="008108B0"/>
    <w:rsid w:val="00811B20"/>
    <w:rsid w:val="008211B5"/>
    <w:rsid w:val="00821D5B"/>
    <w:rsid w:val="00822657"/>
    <w:rsid w:val="0082296E"/>
    <w:rsid w:val="00824099"/>
    <w:rsid w:val="008326A0"/>
    <w:rsid w:val="008337D0"/>
    <w:rsid w:val="00842622"/>
    <w:rsid w:val="0084616F"/>
    <w:rsid w:val="00846D7C"/>
    <w:rsid w:val="008619BE"/>
    <w:rsid w:val="00862EBE"/>
    <w:rsid w:val="00867AC1"/>
    <w:rsid w:val="00870707"/>
    <w:rsid w:val="00874769"/>
    <w:rsid w:val="00874D01"/>
    <w:rsid w:val="00890DF8"/>
    <w:rsid w:val="008A743F"/>
    <w:rsid w:val="008B45A8"/>
    <w:rsid w:val="008B4822"/>
    <w:rsid w:val="008B6E60"/>
    <w:rsid w:val="008C0970"/>
    <w:rsid w:val="008C5A64"/>
    <w:rsid w:val="008C68E5"/>
    <w:rsid w:val="008D0BC5"/>
    <w:rsid w:val="008D2CF7"/>
    <w:rsid w:val="008D7E86"/>
    <w:rsid w:val="008E74FE"/>
    <w:rsid w:val="009000B3"/>
    <w:rsid w:val="00900C26"/>
    <w:rsid w:val="0090197F"/>
    <w:rsid w:val="00904740"/>
    <w:rsid w:val="00905387"/>
    <w:rsid w:val="00906DDC"/>
    <w:rsid w:val="00910DA9"/>
    <w:rsid w:val="0091714B"/>
    <w:rsid w:val="009303C3"/>
    <w:rsid w:val="0093477C"/>
    <w:rsid w:val="00934E09"/>
    <w:rsid w:val="00935115"/>
    <w:rsid w:val="00936253"/>
    <w:rsid w:val="009369B8"/>
    <w:rsid w:val="00940D46"/>
    <w:rsid w:val="0094395A"/>
    <w:rsid w:val="00952DD4"/>
    <w:rsid w:val="009639F6"/>
    <w:rsid w:val="00963FBF"/>
    <w:rsid w:val="00965AE7"/>
    <w:rsid w:val="00967809"/>
    <w:rsid w:val="00967E3E"/>
    <w:rsid w:val="00970FED"/>
    <w:rsid w:val="009926CA"/>
    <w:rsid w:val="00992D82"/>
    <w:rsid w:val="00997029"/>
    <w:rsid w:val="009A06C8"/>
    <w:rsid w:val="009A4B08"/>
    <w:rsid w:val="009A5A59"/>
    <w:rsid w:val="009A6866"/>
    <w:rsid w:val="009A7339"/>
    <w:rsid w:val="009B440E"/>
    <w:rsid w:val="009B5AF7"/>
    <w:rsid w:val="009B7942"/>
    <w:rsid w:val="009D690D"/>
    <w:rsid w:val="009E65B6"/>
    <w:rsid w:val="009F12A7"/>
    <w:rsid w:val="00A20CFD"/>
    <w:rsid w:val="00A236CB"/>
    <w:rsid w:val="00A24548"/>
    <w:rsid w:val="00A24C10"/>
    <w:rsid w:val="00A24DB1"/>
    <w:rsid w:val="00A308C3"/>
    <w:rsid w:val="00A33D03"/>
    <w:rsid w:val="00A37C2B"/>
    <w:rsid w:val="00A42AC3"/>
    <w:rsid w:val="00A430CF"/>
    <w:rsid w:val="00A526AF"/>
    <w:rsid w:val="00A54309"/>
    <w:rsid w:val="00A55DEA"/>
    <w:rsid w:val="00A66EB2"/>
    <w:rsid w:val="00A714A9"/>
    <w:rsid w:val="00A771B5"/>
    <w:rsid w:val="00A86977"/>
    <w:rsid w:val="00AA18B2"/>
    <w:rsid w:val="00AA33BD"/>
    <w:rsid w:val="00AB1FBF"/>
    <w:rsid w:val="00AB2B93"/>
    <w:rsid w:val="00AB530F"/>
    <w:rsid w:val="00AB7E5B"/>
    <w:rsid w:val="00AC2883"/>
    <w:rsid w:val="00AD4B36"/>
    <w:rsid w:val="00AE081F"/>
    <w:rsid w:val="00AE0E18"/>
    <w:rsid w:val="00AE0EF1"/>
    <w:rsid w:val="00AE2937"/>
    <w:rsid w:val="00AE3C6A"/>
    <w:rsid w:val="00AF2D9B"/>
    <w:rsid w:val="00B022C3"/>
    <w:rsid w:val="00B05D48"/>
    <w:rsid w:val="00B07301"/>
    <w:rsid w:val="00B104FC"/>
    <w:rsid w:val="00B11F3E"/>
    <w:rsid w:val="00B2008D"/>
    <w:rsid w:val="00B219DF"/>
    <w:rsid w:val="00B21B8E"/>
    <w:rsid w:val="00B21D4D"/>
    <w:rsid w:val="00B224DE"/>
    <w:rsid w:val="00B31E8A"/>
    <w:rsid w:val="00B324D4"/>
    <w:rsid w:val="00B37225"/>
    <w:rsid w:val="00B37F8E"/>
    <w:rsid w:val="00B46575"/>
    <w:rsid w:val="00B51D27"/>
    <w:rsid w:val="00B5769D"/>
    <w:rsid w:val="00B61777"/>
    <w:rsid w:val="00B62063"/>
    <w:rsid w:val="00B63E31"/>
    <w:rsid w:val="00B751DE"/>
    <w:rsid w:val="00B804E6"/>
    <w:rsid w:val="00B84BBD"/>
    <w:rsid w:val="00B85DCD"/>
    <w:rsid w:val="00B86ECE"/>
    <w:rsid w:val="00B9544C"/>
    <w:rsid w:val="00B976FB"/>
    <w:rsid w:val="00BA25BC"/>
    <w:rsid w:val="00BA43FB"/>
    <w:rsid w:val="00BA7034"/>
    <w:rsid w:val="00BC127D"/>
    <w:rsid w:val="00BC1FE6"/>
    <w:rsid w:val="00BE35F3"/>
    <w:rsid w:val="00BE3614"/>
    <w:rsid w:val="00BF5729"/>
    <w:rsid w:val="00BF6176"/>
    <w:rsid w:val="00C0335C"/>
    <w:rsid w:val="00C061B6"/>
    <w:rsid w:val="00C13309"/>
    <w:rsid w:val="00C1787B"/>
    <w:rsid w:val="00C239B5"/>
    <w:rsid w:val="00C2446C"/>
    <w:rsid w:val="00C255D0"/>
    <w:rsid w:val="00C27CF1"/>
    <w:rsid w:val="00C30955"/>
    <w:rsid w:val="00C357A2"/>
    <w:rsid w:val="00C36AE5"/>
    <w:rsid w:val="00C41F17"/>
    <w:rsid w:val="00C527FA"/>
    <w:rsid w:val="00C5280D"/>
    <w:rsid w:val="00C52CCB"/>
    <w:rsid w:val="00C53EB3"/>
    <w:rsid w:val="00C5791C"/>
    <w:rsid w:val="00C66290"/>
    <w:rsid w:val="00C67C6A"/>
    <w:rsid w:val="00C72B7A"/>
    <w:rsid w:val="00C8688E"/>
    <w:rsid w:val="00C90A90"/>
    <w:rsid w:val="00C94577"/>
    <w:rsid w:val="00C973F2"/>
    <w:rsid w:val="00CA071E"/>
    <w:rsid w:val="00CA304C"/>
    <w:rsid w:val="00CA6ECD"/>
    <w:rsid w:val="00CA774A"/>
    <w:rsid w:val="00CC11B0"/>
    <w:rsid w:val="00CC2841"/>
    <w:rsid w:val="00CC48EE"/>
    <w:rsid w:val="00CC55D1"/>
    <w:rsid w:val="00CD6313"/>
    <w:rsid w:val="00CE7C30"/>
    <w:rsid w:val="00CF1330"/>
    <w:rsid w:val="00CF30C9"/>
    <w:rsid w:val="00CF7E36"/>
    <w:rsid w:val="00D13BA1"/>
    <w:rsid w:val="00D17AEA"/>
    <w:rsid w:val="00D17F7A"/>
    <w:rsid w:val="00D2352C"/>
    <w:rsid w:val="00D3463C"/>
    <w:rsid w:val="00D3708D"/>
    <w:rsid w:val="00D40426"/>
    <w:rsid w:val="00D40701"/>
    <w:rsid w:val="00D55B25"/>
    <w:rsid w:val="00D57C96"/>
    <w:rsid w:val="00D57D18"/>
    <w:rsid w:val="00D631C4"/>
    <w:rsid w:val="00D70EA2"/>
    <w:rsid w:val="00D73238"/>
    <w:rsid w:val="00D91203"/>
    <w:rsid w:val="00D95174"/>
    <w:rsid w:val="00DA1587"/>
    <w:rsid w:val="00DA4973"/>
    <w:rsid w:val="00DA653B"/>
    <w:rsid w:val="00DA6F36"/>
    <w:rsid w:val="00DB0A5F"/>
    <w:rsid w:val="00DB596E"/>
    <w:rsid w:val="00DB7773"/>
    <w:rsid w:val="00DC00EA"/>
    <w:rsid w:val="00DC3802"/>
    <w:rsid w:val="00DD6D31"/>
    <w:rsid w:val="00DD7591"/>
    <w:rsid w:val="00DE6B4C"/>
    <w:rsid w:val="00E0171E"/>
    <w:rsid w:val="00E0234F"/>
    <w:rsid w:val="00E07D87"/>
    <w:rsid w:val="00E11D3D"/>
    <w:rsid w:val="00E15EF4"/>
    <w:rsid w:val="00E20333"/>
    <w:rsid w:val="00E20FEC"/>
    <w:rsid w:val="00E32F7E"/>
    <w:rsid w:val="00E47055"/>
    <w:rsid w:val="00E50CBB"/>
    <w:rsid w:val="00E5267B"/>
    <w:rsid w:val="00E62370"/>
    <w:rsid w:val="00E63C0E"/>
    <w:rsid w:val="00E72D49"/>
    <w:rsid w:val="00E730A5"/>
    <w:rsid w:val="00E75233"/>
    <w:rsid w:val="00E754BB"/>
    <w:rsid w:val="00E7593C"/>
    <w:rsid w:val="00E7678A"/>
    <w:rsid w:val="00E84006"/>
    <w:rsid w:val="00E87A27"/>
    <w:rsid w:val="00E935F1"/>
    <w:rsid w:val="00E93A86"/>
    <w:rsid w:val="00E94705"/>
    <w:rsid w:val="00E94A81"/>
    <w:rsid w:val="00EA1FFB"/>
    <w:rsid w:val="00EA367A"/>
    <w:rsid w:val="00EA4DA5"/>
    <w:rsid w:val="00EB048E"/>
    <w:rsid w:val="00EB4E9C"/>
    <w:rsid w:val="00EC4E2D"/>
    <w:rsid w:val="00EE2A97"/>
    <w:rsid w:val="00EE34DF"/>
    <w:rsid w:val="00EE69E3"/>
    <w:rsid w:val="00EE7828"/>
    <w:rsid w:val="00EF1AFF"/>
    <w:rsid w:val="00EF2F89"/>
    <w:rsid w:val="00EF53A8"/>
    <w:rsid w:val="00EF639B"/>
    <w:rsid w:val="00F03E98"/>
    <w:rsid w:val="00F101A0"/>
    <w:rsid w:val="00F1237A"/>
    <w:rsid w:val="00F22CBD"/>
    <w:rsid w:val="00F24EE7"/>
    <w:rsid w:val="00F272F1"/>
    <w:rsid w:val="00F30951"/>
    <w:rsid w:val="00F345F0"/>
    <w:rsid w:val="00F43A04"/>
    <w:rsid w:val="00F45372"/>
    <w:rsid w:val="00F45637"/>
    <w:rsid w:val="00F45771"/>
    <w:rsid w:val="00F4605E"/>
    <w:rsid w:val="00F539AF"/>
    <w:rsid w:val="00F560F7"/>
    <w:rsid w:val="00F6334D"/>
    <w:rsid w:val="00F64D84"/>
    <w:rsid w:val="00F719A4"/>
    <w:rsid w:val="00F73F80"/>
    <w:rsid w:val="00F761D3"/>
    <w:rsid w:val="00F83F90"/>
    <w:rsid w:val="00F94ED8"/>
    <w:rsid w:val="00F959E9"/>
    <w:rsid w:val="00FA49AB"/>
    <w:rsid w:val="00FC1BC9"/>
    <w:rsid w:val="00FD0751"/>
    <w:rsid w:val="00FD25DC"/>
    <w:rsid w:val="00FD474F"/>
    <w:rsid w:val="00FD7254"/>
    <w:rsid w:val="00FE2BE9"/>
    <w:rsid w:val="00FE39C7"/>
    <w:rsid w:val="00FF442B"/>
    <w:rsid w:val="00FF467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63CDB"/>
  <w15:docId w15:val="{BA3F9D4E-AEB9-4BE1-A56C-FF56097C3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9B5AF7"/>
    <w:pPr>
      <w:jc w:val="left"/>
      <w:outlineLvl w:val="5"/>
    </w:pPr>
    <w:rPr>
      <w:rFonts w:ascii="Times New Roman" w:eastAsia="MS Mincho" w:hAnsi="Times New Roman"/>
      <w:sz w:val="24"/>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uiPriority w:val="39"/>
    <w:qFormat/>
    <w:rsid w:val="00202986"/>
    <w:pPr>
      <w:tabs>
        <w:tab w:val="right" w:leader="dot" w:pos="9639"/>
      </w:tabs>
      <w:ind w:left="284" w:right="851"/>
      <w:contextualSpacing/>
    </w:pPr>
    <w:rPr>
      <w:rFonts w:ascii="Arial" w:hAnsi="Arial"/>
      <w:noProof/>
      <w:sz w:val="18"/>
    </w:rPr>
  </w:style>
  <w:style w:type="paragraph" w:styleId="TOC3">
    <w:name w:val="toc 3"/>
    <w:next w:val="Normal"/>
    <w:autoRedefine/>
    <w:uiPriority w:val="39"/>
    <w:qFormat/>
    <w:rsid w:val="00202986"/>
    <w:pPr>
      <w:tabs>
        <w:tab w:val="right" w:leader="dot" w:pos="9639"/>
      </w:tabs>
      <w:ind w:left="284" w:right="851"/>
      <w:contextualSpacing/>
    </w:pPr>
    <w:rPr>
      <w:rFonts w:ascii="Arial" w:hAnsi="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qFormat/>
    <w:rsid w:val="00202986"/>
    <w:pPr>
      <w:tabs>
        <w:tab w:val="right" w:leader="dot" w:pos="9639"/>
      </w:tabs>
      <w:spacing w:before="60"/>
      <w:contextualSpacing/>
    </w:pPr>
    <w:rPr>
      <w:rFonts w:ascii="Arial" w:hAnsi="Arial"/>
      <w:caps/>
      <w:noProof/>
      <w:sz w:val="18"/>
    </w:rPr>
  </w:style>
  <w:style w:type="paragraph" w:styleId="TOC5">
    <w:name w:val="toc 5"/>
    <w:next w:val="Normal"/>
    <w:autoRedefine/>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9B5AF7"/>
    <w:rPr>
      <w:rFonts w:eastAsia="MS Mincho"/>
      <w:sz w:val="24"/>
    </w:rPr>
  </w:style>
  <w:style w:type="paragraph" w:customStyle="1" w:styleId="Sessiontwp">
    <w:name w:val="Session_twp"/>
    <w:basedOn w:val="Normal"/>
    <w:next w:val="Normal"/>
    <w:qFormat/>
    <w:rsid w:val="009B5AF7"/>
    <w:rPr>
      <w:b/>
    </w:rPr>
  </w:style>
  <w:style w:type="paragraph" w:customStyle="1" w:styleId="Sessiontwpplacedate">
    <w:name w:val="Session_twp_place_date"/>
    <w:basedOn w:val="Normal"/>
    <w:next w:val="Normal"/>
    <w:qFormat/>
    <w:rsid w:val="009B5AF7"/>
  </w:style>
  <w:style w:type="numbering" w:customStyle="1" w:styleId="NoList1">
    <w:name w:val="No List1"/>
    <w:next w:val="NoList"/>
    <w:uiPriority w:val="99"/>
    <w:semiHidden/>
    <w:unhideWhenUsed/>
    <w:rsid w:val="009B5AF7"/>
  </w:style>
  <w:style w:type="numbering" w:customStyle="1" w:styleId="NoList11">
    <w:name w:val="No List11"/>
    <w:next w:val="NoList"/>
    <w:uiPriority w:val="99"/>
    <w:semiHidden/>
    <w:unhideWhenUsed/>
    <w:rsid w:val="009B5AF7"/>
  </w:style>
  <w:style w:type="character" w:customStyle="1" w:styleId="Heading1Char">
    <w:name w:val="Heading 1 Char"/>
    <w:basedOn w:val="DefaultParagraphFont"/>
    <w:link w:val="Heading1"/>
    <w:rsid w:val="009B5AF7"/>
    <w:rPr>
      <w:rFonts w:ascii="Arial" w:hAnsi="Arial"/>
      <w:caps/>
    </w:rPr>
  </w:style>
  <w:style w:type="character" w:customStyle="1" w:styleId="Heading2Char">
    <w:name w:val="Heading 2 Char"/>
    <w:aliases w:val="VARIETY Char,variety Char"/>
    <w:basedOn w:val="DefaultParagraphFont"/>
    <w:link w:val="Heading2"/>
    <w:rsid w:val="009B5AF7"/>
    <w:rPr>
      <w:rFonts w:ascii="Arial" w:hAnsi="Arial"/>
      <w:u w:val="single"/>
    </w:rPr>
  </w:style>
  <w:style w:type="character" w:customStyle="1" w:styleId="Heading3Char">
    <w:name w:val="Heading 3 Char"/>
    <w:basedOn w:val="DefaultParagraphFont"/>
    <w:link w:val="Heading3"/>
    <w:rsid w:val="009B5AF7"/>
    <w:rPr>
      <w:rFonts w:ascii="Arial" w:hAnsi="Arial"/>
      <w:i/>
    </w:rPr>
  </w:style>
  <w:style w:type="character" w:customStyle="1" w:styleId="Heading4Char">
    <w:name w:val="Heading 4 Char"/>
    <w:basedOn w:val="DefaultParagraphFont"/>
    <w:link w:val="Heading4"/>
    <w:rsid w:val="009B5AF7"/>
    <w:rPr>
      <w:rFonts w:ascii="Arial" w:hAnsi="Arial"/>
      <w:u w:val="single"/>
      <w:lang w:val="de-DE"/>
    </w:rPr>
  </w:style>
  <w:style w:type="character" w:customStyle="1" w:styleId="Heading5Char">
    <w:name w:val="Heading 5 Char"/>
    <w:basedOn w:val="DefaultParagraphFont"/>
    <w:link w:val="Heading5"/>
    <w:rsid w:val="009B5AF7"/>
    <w:rPr>
      <w:rFonts w:ascii="Arial" w:hAnsi="Arial"/>
      <w:i/>
    </w:rPr>
  </w:style>
  <w:style w:type="character" w:customStyle="1" w:styleId="Heading9Char">
    <w:name w:val="Heading 9 Char"/>
    <w:basedOn w:val="DefaultParagraphFont"/>
    <w:link w:val="Heading9"/>
    <w:rsid w:val="009B5AF7"/>
    <w:rPr>
      <w:rFonts w:ascii="Arial" w:hAnsi="Arial"/>
      <w:i/>
      <w:sz w:val="18"/>
    </w:rPr>
  </w:style>
  <w:style w:type="character" w:customStyle="1" w:styleId="HeaderChar">
    <w:name w:val="Header Char"/>
    <w:basedOn w:val="DefaultParagraphFont"/>
    <w:link w:val="Header"/>
    <w:rsid w:val="009B5AF7"/>
    <w:rPr>
      <w:rFonts w:ascii="Arial" w:hAnsi="Arial"/>
      <w:lang w:val="de-DE"/>
    </w:rPr>
  </w:style>
  <w:style w:type="character" w:customStyle="1" w:styleId="FooterChar">
    <w:name w:val="Footer Char"/>
    <w:aliases w:val="doc_path_name Char"/>
    <w:basedOn w:val="DefaultParagraphFont"/>
    <w:link w:val="Footer"/>
    <w:rsid w:val="009B5AF7"/>
    <w:rPr>
      <w:rFonts w:ascii="Arial" w:hAnsi="Arial"/>
      <w:sz w:val="14"/>
    </w:rPr>
  </w:style>
  <w:style w:type="character" w:customStyle="1" w:styleId="TitleChar">
    <w:name w:val="Title Char"/>
    <w:basedOn w:val="DefaultParagraphFont"/>
    <w:link w:val="Title"/>
    <w:rsid w:val="009B5AF7"/>
    <w:rPr>
      <w:rFonts w:ascii="Arial" w:hAnsi="Arial"/>
      <w:b/>
      <w:caps/>
      <w:kern w:val="28"/>
      <w:sz w:val="30"/>
    </w:rPr>
  </w:style>
  <w:style w:type="character" w:customStyle="1" w:styleId="FootnoteTextChar">
    <w:name w:val="Footnote Text Char"/>
    <w:basedOn w:val="DefaultParagraphFont"/>
    <w:link w:val="FootnoteText"/>
    <w:rsid w:val="009B5AF7"/>
    <w:rPr>
      <w:rFonts w:ascii="Arial" w:hAnsi="Arial"/>
      <w:sz w:val="16"/>
    </w:rPr>
  </w:style>
  <w:style w:type="character" w:customStyle="1" w:styleId="ClosingChar">
    <w:name w:val="Closing Char"/>
    <w:basedOn w:val="DefaultParagraphFont"/>
    <w:link w:val="Closing"/>
    <w:rsid w:val="009B5AF7"/>
    <w:rPr>
      <w:rFonts w:ascii="Arial" w:hAnsi="Arial"/>
    </w:rPr>
  </w:style>
  <w:style w:type="character" w:customStyle="1" w:styleId="MacroTextChar">
    <w:name w:val="Macro Text Char"/>
    <w:basedOn w:val="DefaultParagraphFont"/>
    <w:link w:val="MacroText"/>
    <w:semiHidden/>
    <w:rsid w:val="009B5AF7"/>
    <w:rPr>
      <w:rFonts w:ascii="Courier New" w:hAnsi="Courier New"/>
      <w:sz w:val="16"/>
    </w:rPr>
  </w:style>
  <w:style w:type="character" w:customStyle="1" w:styleId="SignatureChar">
    <w:name w:val="Signature Char"/>
    <w:basedOn w:val="DefaultParagraphFont"/>
    <w:link w:val="Signature"/>
    <w:rsid w:val="009B5AF7"/>
    <w:rPr>
      <w:rFonts w:ascii="Arial" w:hAnsi="Arial"/>
    </w:rPr>
  </w:style>
  <w:style w:type="character" w:customStyle="1" w:styleId="BodyTextChar">
    <w:name w:val="Body Text Char"/>
    <w:basedOn w:val="DefaultParagraphFont"/>
    <w:link w:val="BodyText"/>
    <w:rsid w:val="009B5AF7"/>
    <w:rPr>
      <w:rFonts w:ascii="Arial" w:hAnsi="Arial"/>
    </w:rPr>
  </w:style>
  <w:style w:type="character" w:customStyle="1" w:styleId="EndnoteTextChar">
    <w:name w:val="Endnote Text Char"/>
    <w:basedOn w:val="DefaultParagraphFont"/>
    <w:link w:val="EndnoteText"/>
    <w:rsid w:val="009B5AF7"/>
    <w:rPr>
      <w:rFonts w:ascii="Arial" w:hAnsi="Arial"/>
    </w:rPr>
  </w:style>
  <w:style w:type="character" w:customStyle="1" w:styleId="DateChar">
    <w:name w:val="Date Char"/>
    <w:basedOn w:val="DefaultParagraphFont"/>
    <w:link w:val="Date"/>
    <w:semiHidden/>
    <w:rsid w:val="009B5AF7"/>
    <w:rPr>
      <w:rFonts w:ascii="Arial" w:hAnsi="Arial"/>
      <w:b/>
      <w:sz w:val="22"/>
    </w:rPr>
  </w:style>
  <w:style w:type="character" w:customStyle="1" w:styleId="StyleDocoriginalNotBold1">
    <w:name w:val="Style Doc_original + Not Bold1"/>
    <w:basedOn w:val="DefaultParagraphFont"/>
    <w:rsid w:val="009B5AF7"/>
    <w:rPr>
      <w:rFonts w:ascii="Arial" w:hAnsi="Arial"/>
      <w:b/>
      <w:bCs/>
      <w:spacing w:val="10"/>
      <w:lang w:val="de-DE" w:eastAsia="en-US" w:bidi="ar-SA"/>
    </w:rPr>
  </w:style>
  <w:style w:type="paragraph" w:customStyle="1" w:styleId="StyleDocoriginalNotBold">
    <w:name w:val="Style Doc_original + Not Bold"/>
    <w:basedOn w:val="Docoriginal"/>
    <w:link w:val="StyleDocoriginalNotBoldChar"/>
    <w:autoRedefine/>
    <w:rsid w:val="009B5AF7"/>
    <w:pPr>
      <w:spacing w:before="0" w:line="280" w:lineRule="exact"/>
      <w:ind w:left="1589"/>
      <w:contextualSpacing w:val="0"/>
    </w:pPr>
    <w:rPr>
      <w:rFonts w:eastAsia="MS Mincho"/>
    </w:rPr>
  </w:style>
  <w:style w:type="character" w:customStyle="1" w:styleId="StyleDocoriginalNotBoldChar">
    <w:name w:val="Style Doc_original + Not Bold Char"/>
    <w:basedOn w:val="DocoriginalChar"/>
    <w:link w:val="StyleDocoriginalNotBold"/>
    <w:rsid w:val="009B5AF7"/>
    <w:rPr>
      <w:rFonts w:ascii="Arial" w:eastAsia="MS Mincho" w:hAnsi="Arial"/>
      <w:b/>
      <w:bCs/>
      <w:spacing w:val="10"/>
      <w:sz w:val="18"/>
      <w:lang w:val="de-DE" w:eastAsia="en-US" w:bidi="ar-SA"/>
    </w:rPr>
  </w:style>
  <w:style w:type="paragraph" w:customStyle="1" w:styleId="StyleDocnumber">
    <w:name w:val="Style Doc_number"/>
    <w:basedOn w:val="Docoriginal"/>
    <w:rsid w:val="009B5AF7"/>
    <w:pPr>
      <w:spacing w:before="0" w:line="280" w:lineRule="exact"/>
      <w:ind w:left="1589"/>
      <w:contextualSpacing w:val="0"/>
      <w:jc w:val="both"/>
    </w:pPr>
    <w:rPr>
      <w:rFonts w:eastAsia="MS Mincho"/>
      <w:sz w:val="20"/>
    </w:rPr>
  </w:style>
  <w:style w:type="paragraph" w:customStyle="1" w:styleId="StyleDocoriginal">
    <w:name w:val="Style Doc_original"/>
    <w:basedOn w:val="Docoriginal"/>
    <w:link w:val="StyleDocoriginalChar"/>
    <w:rsid w:val="009B5AF7"/>
    <w:pPr>
      <w:spacing w:before="0" w:line="280" w:lineRule="exact"/>
      <w:ind w:left="1361"/>
      <w:contextualSpacing w:val="0"/>
      <w:jc w:val="both"/>
    </w:pPr>
    <w:rPr>
      <w:rFonts w:eastAsia="MS Mincho"/>
    </w:rPr>
  </w:style>
  <w:style w:type="character" w:customStyle="1" w:styleId="StyleDocoriginalChar">
    <w:name w:val="Style Doc_original Char"/>
    <w:basedOn w:val="DocoriginalChar"/>
    <w:link w:val="StyleDocoriginal"/>
    <w:rsid w:val="009B5AF7"/>
    <w:rPr>
      <w:rFonts w:ascii="Arial" w:eastAsia="MS Mincho" w:hAnsi="Arial"/>
      <w:b/>
      <w:bCs/>
      <w:spacing w:val="10"/>
      <w:sz w:val="18"/>
      <w:lang w:val="de-DE" w:eastAsia="en-US" w:bidi="ar-SA"/>
    </w:rPr>
  </w:style>
  <w:style w:type="paragraph" w:customStyle="1" w:styleId="StyleStyleDocoriginalNotBoldNotBold">
    <w:name w:val="Style Style Doc_original + Not Bold + Not Bold"/>
    <w:basedOn w:val="StyleDocoriginalNotBold"/>
    <w:link w:val="StyleStyleDocoriginalNotBoldNotBoldChar"/>
    <w:rsid w:val="009B5AF7"/>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9B5AF7"/>
    <w:rPr>
      <w:rFonts w:ascii="Arial" w:eastAsia="MS Mincho" w:hAnsi="Arial"/>
      <w:b w:val="0"/>
      <w:bCs w:val="0"/>
      <w:spacing w:val="10"/>
      <w:sz w:val="18"/>
      <w:lang w:val="de-DE" w:eastAsia="en-US" w:bidi="ar-SA"/>
    </w:rPr>
  </w:style>
  <w:style w:type="character" w:customStyle="1" w:styleId="StyleDoclangBold">
    <w:name w:val="Style Doc_lang + Bold"/>
    <w:basedOn w:val="Doclang"/>
    <w:rsid w:val="009B5AF7"/>
    <w:rPr>
      <w:rFonts w:ascii="Arial" w:hAnsi="Arial"/>
      <w:b/>
      <w:bCs/>
      <w:sz w:val="20"/>
      <w:lang w:val="de-DE"/>
    </w:rPr>
  </w:style>
  <w:style w:type="paragraph" w:styleId="ListParagraph">
    <w:name w:val="List Paragraph"/>
    <w:basedOn w:val="Normal"/>
    <w:uiPriority w:val="34"/>
    <w:qFormat/>
    <w:rsid w:val="009B5AF7"/>
    <w:pPr>
      <w:ind w:left="720"/>
      <w:contextualSpacing/>
    </w:pPr>
    <w:rPr>
      <w:rFonts w:eastAsiaTheme="minorEastAsia"/>
    </w:rPr>
  </w:style>
  <w:style w:type="paragraph" w:customStyle="1" w:styleId="Default">
    <w:name w:val="Default"/>
    <w:rsid w:val="009B5AF7"/>
    <w:pPr>
      <w:autoSpaceDE w:val="0"/>
      <w:autoSpaceDN w:val="0"/>
      <w:adjustRightInd w:val="0"/>
    </w:pPr>
    <w:rPr>
      <w:rFonts w:ascii="Arial" w:eastAsia="MS Mincho" w:hAnsi="Arial" w:cs="Arial"/>
      <w:color w:val="000000"/>
      <w:sz w:val="24"/>
      <w:szCs w:val="24"/>
    </w:rPr>
  </w:style>
  <w:style w:type="paragraph" w:styleId="BodyTextIndent2">
    <w:name w:val="Body Text Indent 2"/>
    <w:basedOn w:val="Normal"/>
    <w:link w:val="BodyTextIndent2Char"/>
    <w:rsid w:val="009B5AF7"/>
    <w:pPr>
      <w:spacing w:after="120" w:line="480" w:lineRule="auto"/>
      <w:ind w:left="283"/>
    </w:pPr>
    <w:rPr>
      <w:rFonts w:eastAsiaTheme="minorEastAsia"/>
    </w:rPr>
  </w:style>
  <w:style w:type="character" w:customStyle="1" w:styleId="BodyTextIndent2Char">
    <w:name w:val="Body Text Indent 2 Char"/>
    <w:basedOn w:val="DefaultParagraphFont"/>
    <w:link w:val="BodyTextIndent2"/>
    <w:rsid w:val="009B5AF7"/>
    <w:rPr>
      <w:rFonts w:ascii="Arial" w:eastAsiaTheme="minorEastAsia" w:hAnsi="Arial"/>
    </w:rPr>
  </w:style>
  <w:style w:type="character" w:styleId="CommentReference">
    <w:name w:val="annotation reference"/>
    <w:basedOn w:val="DefaultParagraphFont"/>
    <w:rsid w:val="009B5AF7"/>
    <w:rPr>
      <w:sz w:val="16"/>
      <w:szCs w:val="16"/>
    </w:rPr>
  </w:style>
  <w:style w:type="paragraph" w:styleId="CommentText">
    <w:name w:val="annotation text"/>
    <w:basedOn w:val="Normal"/>
    <w:link w:val="CommentTextChar"/>
    <w:rsid w:val="009B5AF7"/>
    <w:rPr>
      <w:rFonts w:eastAsiaTheme="minorEastAsia"/>
    </w:rPr>
  </w:style>
  <w:style w:type="character" w:customStyle="1" w:styleId="CommentTextChar">
    <w:name w:val="Comment Text Char"/>
    <w:basedOn w:val="DefaultParagraphFont"/>
    <w:link w:val="CommentText"/>
    <w:rsid w:val="009B5AF7"/>
    <w:rPr>
      <w:rFonts w:ascii="Arial" w:eastAsiaTheme="minorEastAsia" w:hAnsi="Arial"/>
    </w:rPr>
  </w:style>
  <w:style w:type="paragraph" w:styleId="CommentSubject">
    <w:name w:val="annotation subject"/>
    <w:basedOn w:val="CommentText"/>
    <w:next w:val="CommentText"/>
    <w:link w:val="CommentSubjectChar"/>
    <w:rsid w:val="009B5AF7"/>
    <w:rPr>
      <w:b/>
      <w:bCs/>
    </w:rPr>
  </w:style>
  <w:style w:type="character" w:customStyle="1" w:styleId="CommentSubjectChar">
    <w:name w:val="Comment Subject Char"/>
    <w:basedOn w:val="CommentTextChar"/>
    <w:link w:val="CommentSubject"/>
    <w:rsid w:val="009B5AF7"/>
    <w:rPr>
      <w:rFonts w:ascii="Arial" w:eastAsiaTheme="minorEastAsia" w:hAnsi="Arial"/>
      <w:b/>
      <w:bCs/>
    </w:rPr>
  </w:style>
  <w:style w:type="paragraph" w:customStyle="1" w:styleId="dec">
    <w:name w:val="dec"/>
    <w:basedOn w:val="Normal"/>
    <w:link w:val="decChar"/>
    <w:qFormat/>
    <w:rsid w:val="009B5AF7"/>
    <w:pPr>
      <w:ind w:left="4536"/>
    </w:pPr>
    <w:rPr>
      <w:rFonts w:eastAsiaTheme="minorEastAsia"/>
      <w:i/>
      <w:spacing w:val="-2"/>
    </w:rPr>
  </w:style>
  <w:style w:type="character" w:customStyle="1" w:styleId="decChar">
    <w:name w:val="dec Char"/>
    <w:basedOn w:val="DefaultParagraphFont"/>
    <w:link w:val="dec"/>
    <w:rsid w:val="009B5AF7"/>
    <w:rPr>
      <w:rFonts w:ascii="Arial" w:eastAsiaTheme="minorEastAsia" w:hAnsi="Arial"/>
      <w:i/>
      <w:spacing w:val="-2"/>
    </w:rPr>
  </w:style>
  <w:style w:type="paragraph" w:styleId="Caption">
    <w:name w:val="caption"/>
    <w:basedOn w:val="Normal"/>
    <w:next w:val="Normal"/>
    <w:qFormat/>
    <w:rsid w:val="009B5AF7"/>
    <w:pPr>
      <w:jc w:val="left"/>
    </w:pPr>
    <w:rPr>
      <w:rFonts w:ascii="Times New Roman" w:eastAsia="MS Mincho" w:hAnsi="Times New Roman"/>
      <w:b/>
      <w:bCs/>
    </w:rPr>
  </w:style>
  <w:style w:type="character" w:customStyle="1" w:styleId="CharChar19">
    <w:name w:val="Char Char19"/>
    <w:locked/>
    <w:rsid w:val="009B5AF7"/>
    <w:rPr>
      <w:rFonts w:ascii="Arial" w:hAnsi="Arial"/>
      <w:caps/>
      <w:lang w:val="de-DE" w:eastAsia="en-US" w:bidi="ar-SA"/>
    </w:rPr>
  </w:style>
  <w:style w:type="paragraph" w:customStyle="1" w:styleId="ZchnZchn1">
    <w:name w:val="Zchn Zchn1"/>
    <w:basedOn w:val="Normal"/>
    <w:rsid w:val="009B5AF7"/>
    <w:pPr>
      <w:spacing w:after="160" w:line="240" w:lineRule="exact"/>
      <w:jc w:val="left"/>
    </w:pPr>
    <w:rPr>
      <w:rFonts w:ascii="Verdana" w:eastAsia="PMingLiU" w:hAnsi="Verdana"/>
    </w:rPr>
  </w:style>
  <w:style w:type="paragraph" w:styleId="BlockText">
    <w:name w:val="Block Text"/>
    <w:basedOn w:val="Normal"/>
    <w:rsid w:val="009B5AF7"/>
    <w:pPr>
      <w:ind w:left="1134" w:right="-1" w:hanging="567"/>
    </w:pPr>
    <w:rPr>
      <w:rFonts w:ascii="Times New Roman" w:eastAsia="MS Mincho" w:hAnsi="Times New Roman"/>
      <w:sz w:val="24"/>
    </w:rPr>
  </w:style>
  <w:style w:type="paragraph" w:customStyle="1" w:styleId="indentpara">
    <w:name w:val="indentpara"/>
    <w:basedOn w:val="Normal"/>
    <w:rsid w:val="009B5AF7"/>
    <w:pPr>
      <w:numPr>
        <w:numId w:val="1"/>
      </w:numPr>
    </w:pPr>
    <w:rPr>
      <w:rFonts w:ascii="Times New Roman" w:eastAsia="MS Mincho" w:hAnsi="Times New Roman"/>
      <w:sz w:val="24"/>
    </w:rPr>
  </w:style>
  <w:style w:type="paragraph" w:styleId="NormalWeb">
    <w:name w:val="Normal (Web)"/>
    <w:basedOn w:val="Normal"/>
    <w:rsid w:val="009B5AF7"/>
    <w:pPr>
      <w:spacing w:before="100" w:beforeAutospacing="1" w:after="100" w:afterAutospacing="1"/>
      <w:jc w:val="left"/>
    </w:pPr>
    <w:rPr>
      <w:rFonts w:ascii="Times New Roman" w:eastAsia="MS Mincho" w:hAnsi="Times New Roman"/>
      <w:sz w:val="24"/>
      <w:szCs w:val="24"/>
    </w:rPr>
  </w:style>
  <w:style w:type="paragraph" w:customStyle="1" w:styleId="TegnTegnCharChar">
    <w:name w:val="Tegn Tegn Char Char"/>
    <w:basedOn w:val="Normal"/>
    <w:rsid w:val="009B5AF7"/>
    <w:pPr>
      <w:spacing w:after="160" w:line="240" w:lineRule="exact"/>
      <w:jc w:val="left"/>
    </w:pPr>
    <w:rPr>
      <w:rFonts w:ascii="Verdana" w:eastAsia="PMingLiU" w:hAnsi="Verdana"/>
    </w:rPr>
  </w:style>
  <w:style w:type="paragraph" w:styleId="BodyTextIndent">
    <w:name w:val="Body Text Indent"/>
    <w:basedOn w:val="Normal"/>
    <w:link w:val="BodyTextIndentChar"/>
    <w:rsid w:val="009B5AF7"/>
    <w:pPr>
      <w:ind w:left="567"/>
      <w:jc w:val="left"/>
    </w:pPr>
    <w:rPr>
      <w:rFonts w:ascii="Times New Roman" w:eastAsia="MS Mincho" w:hAnsi="Times New Roman"/>
      <w:sz w:val="24"/>
    </w:rPr>
  </w:style>
  <w:style w:type="character" w:customStyle="1" w:styleId="BodyTextIndentChar">
    <w:name w:val="Body Text Indent Char"/>
    <w:basedOn w:val="DefaultParagraphFont"/>
    <w:link w:val="BodyTextIndent"/>
    <w:rsid w:val="009B5AF7"/>
    <w:rPr>
      <w:rFonts w:eastAsia="MS Mincho"/>
      <w:sz w:val="24"/>
    </w:rPr>
  </w:style>
  <w:style w:type="paragraph" w:customStyle="1" w:styleId="Committee">
    <w:name w:val="Committee"/>
    <w:basedOn w:val="Normal"/>
    <w:rsid w:val="009B5AF7"/>
    <w:pPr>
      <w:spacing w:after="300"/>
      <w:jc w:val="center"/>
    </w:pPr>
    <w:rPr>
      <w:rFonts w:eastAsia="MS Mincho"/>
      <w:b/>
      <w:caps/>
      <w:kern w:val="28"/>
      <w:sz w:val="30"/>
    </w:rPr>
  </w:style>
  <w:style w:type="paragraph" w:customStyle="1" w:styleId="DecisionInvitingPara">
    <w:name w:val="Decision Inviting Para."/>
    <w:basedOn w:val="Normal"/>
    <w:rsid w:val="009B5AF7"/>
    <w:pPr>
      <w:ind w:left="4536"/>
      <w:jc w:val="left"/>
    </w:pPr>
    <w:rPr>
      <w:rFonts w:ascii="Times New Roman" w:eastAsia="MS Mincho" w:hAnsi="Times New Roman"/>
      <w:i/>
      <w:sz w:val="24"/>
    </w:rPr>
  </w:style>
  <w:style w:type="paragraph" w:customStyle="1" w:styleId="Endofdocument">
    <w:name w:val="End of document"/>
    <w:basedOn w:val="Normal"/>
    <w:rsid w:val="009B5AF7"/>
    <w:pPr>
      <w:ind w:left="4536"/>
      <w:jc w:val="center"/>
    </w:pPr>
    <w:rPr>
      <w:rFonts w:ascii="Times New Roman" w:eastAsia="MS Mincho" w:hAnsi="Times New Roman"/>
      <w:sz w:val="24"/>
    </w:rPr>
  </w:style>
  <w:style w:type="paragraph" w:customStyle="1" w:styleId="MTDisplayEquation">
    <w:name w:val="MTDisplayEquation"/>
    <w:basedOn w:val="Normal"/>
    <w:next w:val="Normal"/>
    <w:rsid w:val="009B5AF7"/>
    <w:pPr>
      <w:tabs>
        <w:tab w:val="center" w:pos="5000"/>
        <w:tab w:val="right" w:pos="9980"/>
      </w:tabs>
      <w:jc w:val="left"/>
    </w:pPr>
    <w:rPr>
      <w:rFonts w:ascii="Times New Roman" w:eastAsia="MS Mincho" w:hAnsi="Times New Roman"/>
      <w:sz w:val="24"/>
      <w:szCs w:val="24"/>
    </w:rPr>
  </w:style>
  <w:style w:type="character" w:styleId="FollowedHyperlink">
    <w:name w:val="FollowedHyperlink"/>
    <w:rsid w:val="009B5AF7"/>
    <w:rPr>
      <w:rFonts w:cs="Times New Roman"/>
      <w:color w:val="800080"/>
      <w:u w:val="single"/>
    </w:rPr>
  </w:style>
  <w:style w:type="character" w:styleId="Emphasis">
    <w:name w:val="Emphasis"/>
    <w:qFormat/>
    <w:rsid w:val="009B5AF7"/>
    <w:rPr>
      <w:rFonts w:ascii="Arial" w:hAnsi="Arial" w:cs="Times New Roman"/>
      <w:b/>
      <w:i/>
    </w:rPr>
  </w:style>
  <w:style w:type="character" w:customStyle="1" w:styleId="StyleTimesNewRomanPSMT">
    <w:name w:val="Style TimesNewRomanPSMT"/>
    <w:rsid w:val="009B5AF7"/>
    <w:rPr>
      <w:rFonts w:ascii="Arial" w:hAnsi="Arial"/>
      <w:sz w:val="20"/>
    </w:rPr>
  </w:style>
  <w:style w:type="character" w:customStyle="1" w:styleId="DecisionParagraphsChar">
    <w:name w:val="DecisionParagraphs Char"/>
    <w:basedOn w:val="DefaultParagraphFont"/>
    <w:link w:val="DecisionParagraphs"/>
    <w:rsid w:val="009B5AF7"/>
    <w:rPr>
      <w:rFonts w:ascii="Arial" w:hAnsi="Arial"/>
      <w:i/>
    </w:rPr>
  </w:style>
  <w:style w:type="table" w:styleId="TableGrid">
    <w:name w:val="Table Grid"/>
    <w:basedOn w:val="TableNormal"/>
    <w:uiPriority w:val="39"/>
    <w:rsid w:val="009B5AF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B5AF7"/>
  </w:style>
  <w:style w:type="numbering" w:customStyle="1" w:styleId="NoList2">
    <w:name w:val="No List2"/>
    <w:next w:val="NoList"/>
    <w:uiPriority w:val="99"/>
    <w:semiHidden/>
    <w:unhideWhenUsed/>
    <w:rsid w:val="009B5AF7"/>
  </w:style>
  <w:style w:type="numbering" w:customStyle="1" w:styleId="NoList12">
    <w:name w:val="No List12"/>
    <w:next w:val="NoList"/>
    <w:uiPriority w:val="99"/>
    <w:semiHidden/>
    <w:unhideWhenUsed/>
    <w:rsid w:val="009B5AF7"/>
  </w:style>
  <w:style w:type="character" w:styleId="LineNumber">
    <w:name w:val="line number"/>
    <w:basedOn w:val="DefaultParagraphFont"/>
    <w:semiHidden/>
    <w:unhideWhenUsed/>
    <w:rsid w:val="009B5AF7"/>
  </w:style>
  <w:style w:type="paragraph" w:styleId="Revision">
    <w:name w:val="Revision"/>
    <w:hidden/>
    <w:uiPriority w:val="99"/>
    <w:semiHidden/>
    <w:rsid w:val="00C90A90"/>
    <w:rPr>
      <w:rFonts w:ascii="Arial" w:hAnsi="Arial"/>
    </w:rPr>
  </w:style>
  <w:style w:type="paragraph" w:customStyle="1" w:styleId="Style1">
    <w:name w:val="Style1"/>
    <w:basedOn w:val="Normal"/>
    <w:rsid w:val="00C52CCB"/>
    <w:pPr>
      <w:tabs>
        <w:tab w:val="decimal" w:pos="907"/>
        <w:tab w:val="left" w:pos="1077"/>
      </w:tabs>
    </w:pPr>
    <w:rPr>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2060">
      <w:bodyDiv w:val="1"/>
      <w:marLeft w:val="0"/>
      <w:marRight w:val="0"/>
      <w:marTop w:val="0"/>
      <w:marBottom w:val="0"/>
      <w:divBdr>
        <w:top w:val="none" w:sz="0" w:space="0" w:color="auto"/>
        <w:left w:val="none" w:sz="0" w:space="0" w:color="auto"/>
        <w:bottom w:val="none" w:sz="0" w:space="0" w:color="auto"/>
        <w:right w:val="none" w:sz="0" w:space="0" w:color="auto"/>
      </w:divBdr>
      <w:divsChild>
        <w:div w:id="788595559">
          <w:marLeft w:val="1267"/>
          <w:marRight w:val="0"/>
          <w:marTop w:val="86"/>
          <w:marBottom w:val="0"/>
          <w:divBdr>
            <w:top w:val="none" w:sz="0" w:space="0" w:color="auto"/>
            <w:left w:val="none" w:sz="0" w:space="0" w:color="auto"/>
            <w:bottom w:val="none" w:sz="0" w:space="0" w:color="auto"/>
            <w:right w:val="none" w:sz="0" w:space="0" w:color="auto"/>
          </w:divBdr>
        </w:div>
        <w:div w:id="816343194">
          <w:marLeft w:val="1267"/>
          <w:marRight w:val="0"/>
          <w:marTop w:val="86"/>
          <w:marBottom w:val="0"/>
          <w:divBdr>
            <w:top w:val="none" w:sz="0" w:space="0" w:color="auto"/>
            <w:left w:val="none" w:sz="0" w:space="0" w:color="auto"/>
            <w:bottom w:val="none" w:sz="0" w:space="0" w:color="auto"/>
            <w:right w:val="none" w:sz="0" w:space="0" w:color="auto"/>
          </w:divBdr>
        </w:div>
      </w:divsChild>
    </w:div>
    <w:div w:id="699864357">
      <w:bodyDiv w:val="1"/>
      <w:marLeft w:val="0"/>
      <w:marRight w:val="0"/>
      <w:marTop w:val="0"/>
      <w:marBottom w:val="0"/>
      <w:divBdr>
        <w:top w:val="none" w:sz="0" w:space="0" w:color="auto"/>
        <w:left w:val="none" w:sz="0" w:space="0" w:color="auto"/>
        <w:bottom w:val="none" w:sz="0" w:space="0" w:color="auto"/>
        <w:right w:val="none" w:sz="0" w:space="0" w:color="auto"/>
      </w:divBdr>
    </w:div>
    <w:div w:id="1230850692">
      <w:bodyDiv w:val="1"/>
      <w:marLeft w:val="0"/>
      <w:marRight w:val="0"/>
      <w:marTop w:val="0"/>
      <w:marBottom w:val="0"/>
      <w:divBdr>
        <w:top w:val="none" w:sz="0" w:space="0" w:color="auto"/>
        <w:left w:val="none" w:sz="0" w:space="0" w:color="auto"/>
        <w:bottom w:val="none" w:sz="0" w:space="0" w:color="auto"/>
        <w:right w:val="none" w:sz="0" w:space="0" w:color="auto"/>
      </w:divBdr>
    </w:div>
    <w:div w:id="1237134430">
      <w:bodyDiv w:val="1"/>
      <w:marLeft w:val="0"/>
      <w:marRight w:val="0"/>
      <w:marTop w:val="0"/>
      <w:marBottom w:val="0"/>
      <w:divBdr>
        <w:top w:val="none" w:sz="0" w:space="0" w:color="auto"/>
        <w:left w:val="none" w:sz="0" w:space="0" w:color="auto"/>
        <w:bottom w:val="none" w:sz="0" w:space="0" w:color="auto"/>
        <w:right w:val="none" w:sz="0" w:space="0" w:color="auto"/>
      </w:divBdr>
    </w:div>
    <w:div w:id="1880240214">
      <w:bodyDiv w:val="1"/>
      <w:marLeft w:val="0"/>
      <w:marRight w:val="0"/>
      <w:marTop w:val="0"/>
      <w:marBottom w:val="0"/>
      <w:divBdr>
        <w:top w:val="none" w:sz="0" w:space="0" w:color="auto"/>
        <w:left w:val="none" w:sz="0" w:space="0" w:color="auto"/>
        <w:bottom w:val="none" w:sz="0" w:space="0" w:color="auto"/>
        <w:right w:val="none" w:sz="0" w:space="0" w:color="auto"/>
      </w:divBdr>
      <w:divsChild>
        <w:div w:id="444037703">
          <w:marLeft w:val="1282"/>
          <w:marRight w:val="0"/>
          <w:marTop w:val="96"/>
          <w:marBottom w:val="0"/>
          <w:divBdr>
            <w:top w:val="none" w:sz="0" w:space="0" w:color="auto"/>
            <w:left w:val="none" w:sz="0" w:space="0" w:color="auto"/>
            <w:bottom w:val="none" w:sz="0" w:space="0" w:color="auto"/>
            <w:right w:val="none" w:sz="0" w:space="0" w:color="auto"/>
          </w:divBdr>
        </w:div>
        <w:div w:id="690226750">
          <w:marLeft w:val="1282"/>
          <w:marRight w:val="0"/>
          <w:marTop w:val="96"/>
          <w:marBottom w:val="0"/>
          <w:divBdr>
            <w:top w:val="none" w:sz="0" w:space="0" w:color="auto"/>
            <w:left w:val="none" w:sz="0" w:space="0" w:color="auto"/>
            <w:bottom w:val="none" w:sz="0" w:space="0" w:color="auto"/>
            <w:right w:val="none" w:sz="0" w:space="0" w:color="auto"/>
          </w:divBdr>
        </w:div>
      </w:divsChild>
    </w:div>
    <w:div w:id="2146972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www.upov.int/genie/resources/pdfs/upov_code_system_de.pdf"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5C9D2-ADDB-4D63-8B47-F5C204794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3841</Words>
  <Characters>21899</Characters>
  <Application>Microsoft Office Word</Application>
  <DocSecurity>0</DocSecurity>
  <Lines>182</Lines>
  <Paragraphs>51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TC/56/8</vt:lpstr>
      <vt:lpstr>TC/56/8</vt:lpstr>
    </vt:vector>
  </TitlesOfParts>
  <Company>UPOV</Company>
  <LinksUpToDate>false</LinksUpToDate>
  <CharactersWithSpaces>25689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TC/56/8</dc:title>
  <dc:creator>MAY Jessica</dc:creator>
  <cp:keywords>FOR OFFICIAL USE ONLY</cp:keywords>
  <cp:lastModifiedBy>SANCHEZ VIZCAINO GOMEZ Rosa Maria</cp:lastModifiedBy>
  <cp:revision>9</cp:revision>
  <cp:lastPrinted>2020-08-27T12:37:00Z</cp:lastPrinted>
  <dcterms:created xsi:type="dcterms:W3CDTF">2020-08-19T08:42:00Z</dcterms:created>
  <dcterms:modified xsi:type="dcterms:W3CDTF">2020-09-04T13:41:00Z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715716aa-b735-4ac2-ac1b-10a66b277bb4</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