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446B6" w14:paraId="6B17B4C4" w14:textId="77777777" w:rsidTr="00EB4E9C">
        <w:tc>
          <w:tcPr>
            <w:tcW w:w="6522" w:type="dxa"/>
          </w:tcPr>
          <w:p w14:paraId="2ED5CA7B" w14:textId="77777777" w:rsidR="00DC3802" w:rsidRPr="00F446B6" w:rsidRDefault="00DC3802" w:rsidP="00AC2883">
            <w:pPr>
              <w:rPr>
                <w:lang w:val="de-DE"/>
              </w:rPr>
            </w:pPr>
            <w:r w:rsidRPr="00F446B6">
              <w:rPr>
                <w:noProof/>
              </w:rPr>
              <w:drawing>
                <wp:inline distT="0" distB="0" distL="0" distR="0" wp14:anchorId="3FE19456" wp14:editId="4C048CC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AC5A354" w14:textId="77777777" w:rsidR="00DC3802" w:rsidRPr="00F446B6" w:rsidRDefault="008103CB" w:rsidP="00AC2883">
            <w:pPr>
              <w:pStyle w:val="Lettrine"/>
              <w:rPr>
                <w:lang w:val="de-DE"/>
              </w:rPr>
            </w:pPr>
            <w:r w:rsidRPr="00F446B6">
              <w:rPr>
                <w:lang w:val="de-DE"/>
              </w:rPr>
              <w:t>G</w:t>
            </w:r>
          </w:p>
        </w:tc>
      </w:tr>
      <w:tr w:rsidR="00DC3802" w:rsidRPr="006845E0" w14:paraId="6AC28C8B" w14:textId="77777777" w:rsidTr="00645CA8">
        <w:trPr>
          <w:trHeight w:val="219"/>
        </w:trPr>
        <w:tc>
          <w:tcPr>
            <w:tcW w:w="6522" w:type="dxa"/>
          </w:tcPr>
          <w:p w14:paraId="077EA896" w14:textId="77777777" w:rsidR="00DC3802" w:rsidRPr="00F446B6" w:rsidRDefault="00DC3802" w:rsidP="00B6225A">
            <w:pPr>
              <w:pStyle w:val="upove"/>
              <w:rPr>
                <w:lang w:val="de-DE"/>
              </w:rPr>
            </w:pPr>
            <w:r w:rsidRPr="00F446B6">
              <w:rPr>
                <w:lang w:val="de-DE"/>
              </w:rPr>
              <w:t>International</w:t>
            </w:r>
            <w:r w:rsidR="00B6225A" w:rsidRPr="00F446B6">
              <w:rPr>
                <w:lang w:val="de-DE"/>
              </w:rPr>
              <w:t>er</w:t>
            </w:r>
            <w:r w:rsidRPr="00F446B6">
              <w:rPr>
                <w:lang w:val="de-DE"/>
              </w:rPr>
              <w:t xml:space="preserve"> </w:t>
            </w:r>
            <w:r w:rsidR="00B6225A" w:rsidRPr="00F446B6">
              <w:rPr>
                <w:lang w:val="de-DE"/>
              </w:rPr>
              <w:t xml:space="preserve">Verband zum Schutz von Pflanzenzüchtungen </w:t>
            </w:r>
          </w:p>
        </w:tc>
        <w:tc>
          <w:tcPr>
            <w:tcW w:w="3117" w:type="dxa"/>
          </w:tcPr>
          <w:p w14:paraId="21162CD4" w14:textId="77777777" w:rsidR="00DC3802" w:rsidRPr="00F446B6" w:rsidRDefault="00DC3802" w:rsidP="00DA4973">
            <w:pPr>
              <w:rPr>
                <w:lang w:val="de-DE"/>
              </w:rPr>
            </w:pPr>
          </w:p>
        </w:tc>
      </w:tr>
    </w:tbl>
    <w:p w14:paraId="44968DEF" w14:textId="77777777" w:rsidR="00DC3802" w:rsidRPr="00F446B6" w:rsidRDefault="00DC3802" w:rsidP="00DC3802">
      <w:pPr>
        <w:rPr>
          <w:lang w:val="de-DE"/>
        </w:rPr>
      </w:pPr>
    </w:p>
    <w:p w14:paraId="5ECFD0B4" w14:textId="77777777" w:rsidR="00DA4973" w:rsidRPr="00F446B6"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6845E0" w14:paraId="6133C687" w14:textId="77777777" w:rsidTr="00EB4E9C">
        <w:tc>
          <w:tcPr>
            <w:tcW w:w="6512" w:type="dxa"/>
          </w:tcPr>
          <w:p w14:paraId="65868326" w14:textId="77777777" w:rsidR="00EB4E9C" w:rsidRPr="00F446B6" w:rsidRDefault="00EB4E9C" w:rsidP="00AC2883">
            <w:pPr>
              <w:pStyle w:val="Sessiontc"/>
              <w:spacing w:line="240" w:lineRule="auto"/>
              <w:rPr>
                <w:lang w:val="de-DE"/>
              </w:rPr>
            </w:pPr>
            <w:r w:rsidRPr="00F446B6">
              <w:rPr>
                <w:lang w:val="de-DE"/>
              </w:rPr>
              <w:t>Techni</w:t>
            </w:r>
            <w:r w:rsidR="008103CB" w:rsidRPr="00F446B6">
              <w:rPr>
                <w:lang w:val="de-DE"/>
              </w:rPr>
              <w:t>scher Ausschuss</w:t>
            </w:r>
          </w:p>
          <w:p w14:paraId="74622902" w14:textId="77777777" w:rsidR="00EB4E9C" w:rsidRPr="00F446B6" w:rsidRDefault="008103CB" w:rsidP="008103CB">
            <w:pPr>
              <w:pStyle w:val="Sessiontcplacedate"/>
              <w:rPr>
                <w:sz w:val="22"/>
                <w:lang w:val="de-DE"/>
              </w:rPr>
            </w:pPr>
            <w:r w:rsidRPr="00F446B6">
              <w:rPr>
                <w:lang w:val="de-DE"/>
              </w:rPr>
              <w:t xml:space="preserve">Sechsundfünfzigste Tagung </w:t>
            </w:r>
            <w:r w:rsidR="00EB4E9C" w:rsidRPr="00F446B6">
              <w:rPr>
                <w:lang w:val="de-DE"/>
              </w:rPr>
              <w:br/>
              <w:t>Gen</w:t>
            </w:r>
            <w:r w:rsidRPr="00F446B6">
              <w:rPr>
                <w:lang w:val="de-DE"/>
              </w:rPr>
              <w:t>f</w:t>
            </w:r>
            <w:r w:rsidR="00EB4E9C" w:rsidRPr="00F446B6">
              <w:rPr>
                <w:lang w:val="de-DE"/>
              </w:rPr>
              <w:t xml:space="preserve">, </w:t>
            </w:r>
            <w:r w:rsidR="008B6E60" w:rsidRPr="00F446B6">
              <w:rPr>
                <w:lang w:val="de-DE"/>
              </w:rPr>
              <w:t>2</w:t>
            </w:r>
            <w:r w:rsidR="00E75233" w:rsidRPr="00F446B6">
              <w:rPr>
                <w:lang w:val="de-DE"/>
              </w:rPr>
              <w:t>6</w:t>
            </w:r>
            <w:r w:rsidRPr="00F446B6">
              <w:rPr>
                <w:lang w:val="de-DE"/>
              </w:rPr>
              <w:t>.</w:t>
            </w:r>
            <w:r w:rsidR="008B6E60" w:rsidRPr="00F446B6">
              <w:rPr>
                <w:lang w:val="de-DE"/>
              </w:rPr>
              <w:t xml:space="preserve"> </w:t>
            </w:r>
            <w:r w:rsidRPr="00F446B6">
              <w:rPr>
                <w:lang w:val="de-DE"/>
              </w:rPr>
              <w:t>u</w:t>
            </w:r>
            <w:r w:rsidR="008B6E60" w:rsidRPr="00F446B6">
              <w:rPr>
                <w:lang w:val="de-DE"/>
              </w:rPr>
              <w:t xml:space="preserve">nd </w:t>
            </w:r>
            <w:r w:rsidR="006D7435" w:rsidRPr="00F446B6">
              <w:rPr>
                <w:lang w:val="de-DE"/>
              </w:rPr>
              <w:t>2</w:t>
            </w:r>
            <w:r w:rsidR="00E75233" w:rsidRPr="00F446B6">
              <w:rPr>
                <w:lang w:val="de-DE"/>
              </w:rPr>
              <w:t>7</w:t>
            </w:r>
            <w:r w:rsidRPr="00F446B6">
              <w:rPr>
                <w:lang w:val="de-DE"/>
              </w:rPr>
              <w:t>. Oktober</w:t>
            </w:r>
            <w:r w:rsidR="006D7435" w:rsidRPr="00F446B6">
              <w:rPr>
                <w:lang w:val="de-DE"/>
              </w:rPr>
              <w:t xml:space="preserve"> </w:t>
            </w:r>
            <w:r w:rsidR="00E75233" w:rsidRPr="00F446B6">
              <w:rPr>
                <w:lang w:val="de-DE"/>
              </w:rPr>
              <w:t>2020</w:t>
            </w:r>
          </w:p>
        </w:tc>
        <w:tc>
          <w:tcPr>
            <w:tcW w:w="3127" w:type="dxa"/>
          </w:tcPr>
          <w:p w14:paraId="74CC3A9E" w14:textId="77777777" w:rsidR="00EB4E9C" w:rsidRPr="00F446B6" w:rsidRDefault="00C62BAE" w:rsidP="003C7FBE">
            <w:pPr>
              <w:pStyle w:val="Doccode"/>
              <w:rPr>
                <w:lang w:val="de-DE"/>
              </w:rPr>
            </w:pPr>
            <w:r w:rsidRPr="00F446B6">
              <w:rPr>
                <w:lang w:val="de-DE"/>
              </w:rPr>
              <w:t>TC/56/14</w:t>
            </w:r>
          </w:p>
          <w:p w14:paraId="59F1BA34" w14:textId="77777777" w:rsidR="00EB4E9C" w:rsidRPr="00F446B6" w:rsidRDefault="00EB4E9C" w:rsidP="003C7FBE">
            <w:pPr>
              <w:pStyle w:val="Docoriginal"/>
              <w:rPr>
                <w:lang w:val="de-DE"/>
              </w:rPr>
            </w:pPr>
            <w:r w:rsidRPr="00F446B6">
              <w:rPr>
                <w:lang w:val="de-DE"/>
              </w:rPr>
              <w:t>Original:</w:t>
            </w:r>
            <w:r w:rsidRPr="00F446B6">
              <w:rPr>
                <w:b w:val="0"/>
                <w:spacing w:val="0"/>
                <w:lang w:val="de-DE"/>
              </w:rPr>
              <w:t xml:space="preserve">  Englis</w:t>
            </w:r>
            <w:r w:rsidR="008103CB" w:rsidRPr="00F446B6">
              <w:rPr>
                <w:b w:val="0"/>
                <w:spacing w:val="0"/>
                <w:lang w:val="de-DE"/>
              </w:rPr>
              <w:t>c</w:t>
            </w:r>
            <w:r w:rsidRPr="00F446B6">
              <w:rPr>
                <w:b w:val="0"/>
                <w:spacing w:val="0"/>
                <w:lang w:val="de-DE"/>
              </w:rPr>
              <w:t>h</w:t>
            </w:r>
          </w:p>
          <w:p w14:paraId="29815201" w14:textId="5093EF56" w:rsidR="00EB4E9C" w:rsidRPr="00F446B6" w:rsidRDefault="00EB4E9C" w:rsidP="008103CB">
            <w:pPr>
              <w:pStyle w:val="Docoriginal"/>
              <w:rPr>
                <w:lang w:val="de-DE"/>
              </w:rPr>
            </w:pPr>
            <w:r w:rsidRPr="00F446B6">
              <w:rPr>
                <w:lang w:val="de-DE"/>
              </w:rPr>
              <w:t>Dat</w:t>
            </w:r>
            <w:r w:rsidR="008103CB" w:rsidRPr="00F446B6">
              <w:rPr>
                <w:lang w:val="de-DE"/>
              </w:rPr>
              <w:t>um</w:t>
            </w:r>
            <w:r w:rsidRPr="00F446B6">
              <w:rPr>
                <w:lang w:val="de-DE"/>
              </w:rPr>
              <w:t>:</w:t>
            </w:r>
            <w:r w:rsidR="008B6E60" w:rsidRPr="00F446B6">
              <w:rPr>
                <w:b w:val="0"/>
                <w:spacing w:val="0"/>
                <w:lang w:val="de-DE"/>
              </w:rPr>
              <w:t xml:space="preserve">  </w:t>
            </w:r>
            <w:r w:rsidR="006845E0" w:rsidRPr="006845E0">
              <w:rPr>
                <w:b w:val="0"/>
                <w:spacing w:val="0"/>
                <w:lang w:val="de-DE"/>
              </w:rPr>
              <w:t>9</w:t>
            </w:r>
            <w:r w:rsidR="008103CB" w:rsidRPr="006845E0">
              <w:rPr>
                <w:b w:val="0"/>
                <w:spacing w:val="0"/>
                <w:lang w:val="de-DE"/>
              </w:rPr>
              <w:t>. Ok</w:t>
            </w:r>
            <w:r w:rsidR="00E0340B" w:rsidRPr="006845E0">
              <w:rPr>
                <w:b w:val="0"/>
                <w:spacing w:val="0"/>
                <w:lang w:val="de-DE"/>
              </w:rPr>
              <w:t>tober</w:t>
            </w:r>
            <w:r w:rsidR="008B6E60" w:rsidRPr="006845E0">
              <w:rPr>
                <w:b w:val="0"/>
                <w:spacing w:val="0"/>
                <w:lang w:val="de-DE"/>
              </w:rPr>
              <w:t xml:space="preserve"> </w:t>
            </w:r>
            <w:r w:rsidR="00E75233" w:rsidRPr="006845E0">
              <w:rPr>
                <w:b w:val="0"/>
                <w:spacing w:val="0"/>
                <w:lang w:val="de-DE"/>
              </w:rPr>
              <w:t>2020</w:t>
            </w:r>
          </w:p>
        </w:tc>
      </w:tr>
    </w:tbl>
    <w:p w14:paraId="1A5424E7" w14:textId="77777777" w:rsidR="000D7780" w:rsidRPr="00F446B6" w:rsidRDefault="00B6225A" w:rsidP="006A644A">
      <w:pPr>
        <w:pStyle w:val="Titleofdoc0"/>
        <w:rPr>
          <w:lang w:val="de-DE"/>
        </w:rPr>
      </w:pPr>
      <w:bookmarkStart w:id="0" w:name="TitleOfDoc"/>
      <w:bookmarkEnd w:id="0"/>
      <w:r w:rsidRPr="00F446B6">
        <w:rPr>
          <w:lang w:val="de-DE"/>
        </w:rPr>
        <w:t>AUSARBEITUNG VON ANLEITUNGEN UND INFORMATIONSMATERIAL</w:t>
      </w:r>
    </w:p>
    <w:p w14:paraId="29186F10" w14:textId="77777777" w:rsidR="006A644A" w:rsidRPr="00F446B6" w:rsidRDefault="008103CB" w:rsidP="006A644A">
      <w:pPr>
        <w:pStyle w:val="preparedby1"/>
        <w:jc w:val="left"/>
        <w:rPr>
          <w:lang w:val="de-DE"/>
        </w:rPr>
      </w:pPr>
      <w:bookmarkStart w:id="1" w:name="Prepared"/>
      <w:bookmarkEnd w:id="1"/>
      <w:r w:rsidRPr="00F446B6">
        <w:rPr>
          <w:lang w:val="de-DE"/>
        </w:rPr>
        <w:t xml:space="preserve">Vom Verbandsbüro erstelltes </w:t>
      </w:r>
      <w:r w:rsidR="00AE0EF1" w:rsidRPr="00F446B6">
        <w:rPr>
          <w:lang w:val="de-DE"/>
        </w:rPr>
        <w:t>Do</w:t>
      </w:r>
      <w:r w:rsidRPr="00F446B6">
        <w:rPr>
          <w:lang w:val="de-DE"/>
        </w:rPr>
        <w:t>k</w:t>
      </w:r>
      <w:r w:rsidR="00AE0EF1" w:rsidRPr="00F446B6">
        <w:rPr>
          <w:lang w:val="de-DE"/>
        </w:rPr>
        <w:t xml:space="preserve">ument </w:t>
      </w:r>
    </w:p>
    <w:p w14:paraId="296974AF" w14:textId="77777777" w:rsidR="00050E16" w:rsidRPr="00F446B6" w:rsidRDefault="008103CB" w:rsidP="006A644A">
      <w:pPr>
        <w:pStyle w:val="Disclaimer"/>
        <w:rPr>
          <w:lang w:val="de-DE"/>
        </w:rPr>
      </w:pPr>
      <w:r w:rsidRPr="00F446B6">
        <w:rPr>
          <w:lang w:val="de-DE"/>
        </w:rPr>
        <w:t>Haftungsausschuss: Dieses Dokument gibt nicht die Grundsätze oder eine Anleitung der UPOV wieder</w:t>
      </w:r>
    </w:p>
    <w:p w14:paraId="4DAE1612" w14:textId="77777777" w:rsidR="000C08AC" w:rsidRPr="00F446B6" w:rsidRDefault="008103CB" w:rsidP="00EA5F09">
      <w:pPr>
        <w:pStyle w:val="Heading1"/>
        <w:rPr>
          <w:snapToGrid w:val="0"/>
        </w:rPr>
      </w:pPr>
      <w:bookmarkStart w:id="2" w:name="_Toc481744310"/>
      <w:bookmarkStart w:id="3" w:name="_Toc54259160"/>
      <w:r w:rsidRPr="00F446B6">
        <w:rPr>
          <w:snapToGrid w:val="0"/>
        </w:rPr>
        <w:t>ZUSAMMENFASSUNG</w:t>
      </w:r>
      <w:bookmarkEnd w:id="2"/>
      <w:bookmarkEnd w:id="3"/>
      <w:r w:rsidR="00FD3518" w:rsidRPr="00F446B6">
        <w:rPr>
          <w:snapToGrid w:val="0"/>
        </w:rPr>
        <w:t xml:space="preserve"> </w:t>
      </w:r>
    </w:p>
    <w:p w14:paraId="2A9188BB" w14:textId="77777777" w:rsidR="00786CB6" w:rsidRPr="00F446B6" w:rsidRDefault="00786CB6" w:rsidP="00786CB6">
      <w:pPr>
        <w:rPr>
          <w:lang w:val="de-DE"/>
        </w:rPr>
      </w:pPr>
    </w:p>
    <w:p w14:paraId="2C373FC2" w14:textId="77777777" w:rsidR="00D3555C" w:rsidRPr="00F446B6" w:rsidRDefault="00D3555C" w:rsidP="00D3555C">
      <w:pPr>
        <w:rPr>
          <w:rFonts w:cs="Arial"/>
          <w:lang w:val="de-DE"/>
        </w:rPr>
      </w:pPr>
      <w:r w:rsidRPr="00F446B6">
        <w:rPr>
          <w:lang w:val="de-DE"/>
        </w:rPr>
        <w:fldChar w:fldCharType="begin"/>
      </w:r>
      <w:r w:rsidRPr="00F446B6">
        <w:rPr>
          <w:lang w:val="de-DE"/>
        </w:rPr>
        <w:instrText xml:space="preserve"> AUTONUM  </w:instrText>
      </w:r>
      <w:r w:rsidRPr="00F446B6">
        <w:rPr>
          <w:lang w:val="de-DE"/>
        </w:rPr>
        <w:fldChar w:fldCharType="end"/>
      </w:r>
      <w:r w:rsidRPr="00F446B6">
        <w:rPr>
          <w:lang w:val="de-DE"/>
        </w:rPr>
        <w:tab/>
      </w:r>
      <w:r w:rsidR="008103CB" w:rsidRPr="00F446B6">
        <w:rPr>
          <w:lang w:val="de-DE"/>
        </w:rPr>
        <w:t>Zweck dieses Dokuments ist es, einen Überblick über die Ausarbeitung von TGP- und Infor</w:t>
      </w:r>
      <w:r w:rsidR="009321F0" w:rsidRPr="00F446B6">
        <w:rPr>
          <w:lang w:val="de-DE"/>
        </w:rPr>
        <w:t xml:space="preserve">mationsdokumenten (INF) zu geben. </w:t>
      </w:r>
      <w:r w:rsidR="008103CB" w:rsidRPr="00F446B6">
        <w:rPr>
          <w:lang w:val="de-DE"/>
        </w:rPr>
        <w:t xml:space="preserve"> </w:t>
      </w:r>
    </w:p>
    <w:p w14:paraId="5E95B670" w14:textId="77777777" w:rsidR="00D3555C" w:rsidRPr="00F446B6" w:rsidRDefault="00D3555C" w:rsidP="00D3555C">
      <w:pPr>
        <w:rPr>
          <w:rFonts w:cs="Arial"/>
          <w:lang w:val="de-DE"/>
        </w:rPr>
      </w:pPr>
    </w:p>
    <w:p w14:paraId="3084D309" w14:textId="77777777" w:rsidR="00D3555C" w:rsidRPr="00F446B6" w:rsidRDefault="00D3555C" w:rsidP="00D3555C">
      <w:pPr>
        <w:rPr>
          <w:spacing w:val="-2"/>
          <w:lang w:val="de-DE"/>
        </w:rPr>
      </w:pPr>
      <w:r w:rsidRPr="00F446B6">
        <w:rPr>
          <w:rFonts w:cs="Arial"/>
          <w:lang w:val="de-DE"/>
        </w:rPr>
        <w:fldChar w:fldCharType="begin"/>
      </w:r>
      <w:r w:rsidRPr="00F446B6">
        <w:rPr>
          <w:rFonts w:cs="Arial"/>
          <w:lang w:val="de-DE"/>
        </w:rPr>
        <w:instrText xml:space="preserve"> AUTONUM  </w:instrText>
      </w:r>
      <w:r w:rsidRPr="00F446B6">
        <w:rPr>
          <w:rFonts w:cs="Arial"/>
          <w:lang w:val="de-DE"/>
        </w:rPr>
        <w:fldChar w:fldCharType="end"/>
      </w:r>
      <w:r w:rsidRPr="00F446B6">
        <w:rPr>
          <w:rFonts w:cs="Arial"/>
          <w:lang w:val="de-DE"/>
        </w:rPr>
        <w:tab/>
      </w:r>
      <w:r w:rsidR="009321F0" w:rsidRPr="00F446B6">
        <w:rPr>
          <w:rFonts w:cs="Arial"/>
          <w:lang w:val="de-DE"/>
        </w:rPr>
        <w:t xml:space="preserve">Angelegenheiten, die laut Vereinbarung des Technischen Ausschusses (TC) dem Rat im Jahr 2020 zur Annahme vorgelegt werden sollen, </w:t>
      </w:r>
      <w:r w:rsidR="00B011B4" w:rsidRPr="00F446B6">
        <w:rPr>
          <w:rFonts w:cs="Arial"/>
          <w:lang w:val="de-DE"/>
        </w:rPr>
        <w:t>werden</w:t>
      </w:r>
      <w:r w:rsidR="009321F0" w:rsidRPr="00F446B6">
        <w:rPr>
          <w:rFonts w:cs="Arial"/>
          <w:lang w:val="de-DE"/>
        </w:rPr>
        <w:t xml:space="preserve"> in Dokument </w:t>
      </w:r>
      <w:r w:rsidRPr="00F446B6">
        <w:rPr>
          <w:spacing w:val="-2"/>
          <w:lang w:val="de-DE"/>
        </w:rPr>
        <w:t xml:space="preserve">TC/56/4 </w:t>
      </w:r>
      <w:r w:rsidR="009321F0" w:rsidRPr="00F446B6">
        <w:rPr>
          <w:spacing w:val="-2"/>
          <w:lang w:val="de-DE"/>
        </w:rPr>
        <w:t>„</w:t>
      </w:r>
      <w:r w:rsidR="009321F0" w:rsidRPr="00F446B6">
        <w:rPr>
          <w:lang w:val="de-DE"/>
        </w:rPr>
        <w:t>Ausarbeitung von TGP- und Informationsdokumenten (</w:t>
      </w:r>
      <w:proofErr w:type="gramStart"/>
      <w:r w:rsidR="009321F0" w:rsidRPr="00F446B6">
        <w:rPr>
          <w:lang w:val="de-DE"/>
        </w:rPr>
        <w:t xml:space="preserve">INF) </w:t>
      </w:r>
      <w:r w:rsidR="00C87CBE" w:rsidRPr="00F446B6">
        <w:rPr>
          <w:spacing w:val="-2"/>
          <w:lang w:val="de-DE"/>
        </w:rPr>
        <w:t xml:space="preserve"> –</w:t>
      </w:r>
      <w:proofErr w:type="gramEnd"/>
      <w:r w:rsidR="00C87CBE" w:rsidRPr="00F446B6">
        <w:rPr>
          <w:spacing w:val="-2"/>
          <w:lang w:val="de-DE"/>
        </w:rPr>
        <w:t xml:space="preserve"> </w:t>
      </w:r>
      <w:r w:rsidR="00B011B4" w:rsidRPr="00F446B6">
        <w:rPr>
          <w:spacing w:val="-2"/>
          <w:lang w:val="de-DE"/>
        </w:rPr>
        <w:t>Angelegenheiten zur Annahme durch den Rat im Jahr 2020“ behandelt.</w:t>
      </w:r>
    </w:p>
    <w:p w14:paraId="72A0CCC5" w14:textId="77777777" w:rsidR="00D3555C" w:rsidRPr="00F446B6" w:rsidRDefault="00D3555C" w:rsidP="00D3555C">
      <w:pPr>
        <w:rPr>
          <w:spacing w:val="-2"/>
          <w:lang w:val="de-DE"/>
        </w:rPr>
      </w:pPr>
    </w:p>
    <w:p w14:paraId="1DDC8CDE" w14:textId="77777777" w:rsidR="00E80E02" w:rsidRPr="00F446B6" w:rsidRDefault="00E80E02" w:rsidP="00D3555C">
      <w:pPr>
        <w:rPr>
          <w:spacing w:val="-2"/>
          <w:lang w:val="de-DE"/>
        </w:rPr>
      </w:pPr>
    </w:p>
    <w:p w14:paraId="3114D852" w14:textId="77777777" w:rsidR="00AB5455" w:rsidRPr="00F446B6" w:rsidRDefault="009321F0" w:rsidP="009C6BDF">
      <w:pPr>
        <w:pStyle w:val="Heading2"/>
        <w:rPr>
          <w:lang w:val="de-DE"/>
        </w:rPr>
      </w:pPr>
      <w:bookmarkStart w:id="4" w:name="_Toc54259161"/>
      <w:r w:rsidRPr="00F446B6">
        <w:rPr>
          <w:lang w:val="de-DE"/>
        </w:rPr>
        <w:t xml:space="preserve">Angelegenheiten zur Annahme durch den Rat im Jahr </w:t>
      </w:r>
      <w:r w:rsidR="00706A1E" w:rsidRPr="00F446B6">
        <w:rPr>
          <w:lang w:val="de-DE"/>
        </w:rPr>
        <w:t>2020</w:t>
      </w:r>
      <w:bookmarkEnd w:id="4"/>
    </w:p>
    <w:p w14:paraId="07BB9A0F" w14:textId="77777777" w:rsidR="00706A1E" w:rsidRPr="00F446B6" w:rsidRDefault="00706A1E" w:rsidP="00D3555C">
      <w:pPr>
        <w:rPr>
          <w:spacing w:val="-2"/>
          <w:lang w:val="de-DE"/>
        </w:rPr>
      </w:pPr>
    </w:p>
    <w:p w14:paraId="4311E3E0" w14:textId="77777777" w:rsidR="00706A1E" w:rsidRPr="00F446B6" w:rsidRDefault="00706A1E" w:rsidP="00D3555C">
      <w:pPr>
        <w:rPr>
          <w:spacing w:val="-2"/>
          <w:lang w:val="de-DE"/>
        </w:rPr>
      </w:pPr>
      <w:r w:rsidRPr="00F446B6">
        <w:rPr>
          <w:lang w:val="de-DE"/>
        </w:rPr>
        <w:fldChar w:fldCharType="begin"/>
      </w:r>
      <w:r w:rsidRPr="00F446B6">
        <w:rPr>
          <w:lang w:val="de-DE"/>
        </w:rPr>
        <w:instrText xml:space="preserve"> AUTONUM  </w:instrText>
      </w:r>
      <w:r w:rsidRPr="00F446B6">
        <w:rPr>
          <w:lang w:val="de-DE"/>
        </w:rPr>
        <w:fldChar w:fldCharType="end"/>
      </w:r>
      <w:r w:rsidRPr="00F446B6">
        <w:rPr>
          <w:lang w:val="de-DE"/>
        </w:rPr>
        <w:tab/>
      </w:r>
      <w:r w:rsidR="00B011B4" w:rsidRPr="00F446B6">
        <w:rPr>
          <w:lang w:val="de-DE"/>
        </w:rPr>
        <w:t xml:space="preserve">Der TC wird ersucht, zur Kenntnis zu nehmen, dass Angelegenheiten betreffend die Dokumente </w:t>
      </w:r>
      <w:r w:rsidRPr="00F446B6">
        <w:rPr>
          <w:lang w:val="de-DE"/>
        </w:rPr>
        <w:t xml:space="preserve">TGP/5, TGP/7, TGP/14, TGP/15, UPOV/INF/12, </w:t>
      </w:r>
      <w:r w:rsidR="00B011B4" w:rsidRPr="00F446B6">
        <w:rPr>
          <w:lang w:val="de-DE"/>
        </w:rPr>
        <w:t>UPOV/INF/16 u</w:t>
      </w:r>
      <w:r w:rsidRPr="00F446B6">
        <w:rPr>
          <w:lang w:val="de-DE"/>
        </w:rPr>
        <w:t>nd UPOV/INF/22</w:t>
      </w:r>
      <w:r w:rsidR="00B011B4" w:rsidRPr="00F446B6">
        <w:rPr>
          <w:lang w:val="de-DE"/>
        </w:rPr>
        <w:t>, die dem Rat auf seiner vierundfünfzigsten ordentlichen Tagung zur Annahme unterbreitet werden sollen, in Dokument</w:t>
      </w:r>
      <w:r w:rsidRPr="00F446B6">
        <w:rPr>
          <w:spacing w:val="-2"/>
          <w:lang w:val="de-DE"/>
        </w:rPr>
        <w:t xml:space="preserve"> TC/56/4 </w:t>
      </w:r>
      <w:r w:rsidR="00B011B4" w:rsidRPr="00F446B6">
        <w:rPr>
          <w:spacing w:val="-2"/>
          <w:lang w:val="de-DE"/>
        </w:rPr>
        <w:t>„</w:t>
      </w:r>
      <w:r w:rsidR="00B011B4" w:rsidRPr="00F446B6">
        <w:rPr>
          <w:lang w:val="de-DE"/>
        </w:rPr>
        <w:t>Ausarbeitung von TGP- und Informationsdokumenten (</w:t>
      </w:r>
      <w:proofErr w:type="gramStart"/>
      <w:r w:rsidR="00B011B4" w:rsidRPr="00F446B6">
        <w:rPr>
          <w:lang w:val="de-DE"/>
        </w:rPr>
        <w:t xml:space="preserve">INF) </w:t>
      </w:r>
      <w:r w:rsidR="00B011B4" w:rsidRPr="00F446B6">
        <w:rPr>
          <w:spacing w:val="-2"/>
          <w:lang w:val="de-DE"/>
        </w:rPr>
        <w:t xml:space="preserve"> –</w:t>
      </w:r>
      <w:proofErr w:type="gramEnd"/>
      <w:r w:rsidR="00B011B4" w:rsidRPr="00F446B6">
        <w:rPr>
          <w:spacing w:val="-2"/>
          <w:lang w:val="de-DE"/>
        </w:rPr>
        <w:t xml:space="preserve"> Angelegenheiten zur Annahme durch den Rat im Jahr 2020“ behandelt werden.</w:t>
      </w:r>
    </w:p>
    <w:p w14:paraId="205FEB95" w14:textId="77777777" w:rsidR="00706A1E" w:rsidRPr="00F446B6" w:rsidRDefault="00706A1E" w:rsidP="00D3555C">
      <w:pPr>
        <w:rPr>
          <w:spacing w:val="-2"/>
          <w:lang w:val="de-DE"/>
        </w:rPr>
      </w:pPr>
    </w:p>
    <w:p w14:paraId="1ADD797D" w14:textId="77777777" w:rsidR="00E80E02" w:rsidRPr="00F446B6" w:rsidRDefault="00E80E02" w:rsidP="00D3555C">
      <w:pPr>
        <w:rPr>
          <w:spacing w:val="-2"/>
          <w:lang w:val="de-DE"/>
        </w:rPr>
      </w:pPr>
    </w:p>
    <w:p w14:paraId="3D8A7964" w14:textId="77777777" w:rsidR="000C08AC" w:rsidRPr="00F446B6" w:rsidRDefault="00B011B4" w:rsidP="000C08AC">
      <w:pPr>
        <w:tabs>
          <w:tab w:val="left" w:pos="567"/>
          <w:tab w:val="left" w:pos="1134"/>
          <w:tab w:val="left" w:pos="5387"/>
        </w:tabs>
        <w:rPr>
          <w:u w:val="single"/>
          <w:lang w:val="de-DE"/>
        </w:rPr>
      </w:pPr>
      <w:r w:rsidRPr="00F446B6">
        <w:rPr>
          <w:u w:val="single"/>
          <w:lang w:val="de-DE"/>
        </w:rPr>
        <w:t xml:space="preserve">Mögliche künftige Überarbeitungen </w:t>
      </w:r>
      <w:r w:rsidR="006651E4" w:rsidRPr="00F446B6">
        <w:rPr>
          <w:u w:val="single"/>
          <w:lang w:val="de-DE"/>
        </w:rPr>
        <w:t>von Anleitungen und Informationsmaterial</w:t>
      </w:r>
    </w:p>
    <w:p w14:paraId="045FC806" w14:textId="77777777" w:rsidR="000C08AC" w:rsidRPr="00F446B6" w:rsidRDefault="000C08AC" w:rsidP="000C08AC">
      <w:pPr>
        <w:tabs>
          <w:tab w:val="left" w:pos="567"/>
          <w:tab w:val="left" w:pos="1134"/>
          <w:tab w:val="left" w:pos="5387"/>
        </w:tabs>
        <w:rPr>
          <w:lang w:val="de-DE"/>
        </w:rPr>
      </w:pPr>
    </w:p>
    <w:p w14:paraId="698947B9" w14:textId="7A9A7CDF" w:rsidR="00B458B0" w:rsidRPr="00F446B6" w:rsidRDefault="000C08AC" w:rsidP="000C08AC">
      <w:pPr>
        <w:tabs>
          <w:tab w:val="left" w:pos="567"/>
          <w:tab w:val="left" w:pos="1134"/>
          <w:tab w:val="left" w:pos="5387"/>
        </w:tabs>
        <w:rPr>
          <w:lang w:val="de-DE"/>
        </w:rPr>
      </w:pPr>
      <w:r w:rsidRPr="00F446B6">
        <w:rPr>
          <w:lang w:val="de-DE"/>
        </w:rPr>
        <w:fldChar w:fldCharType="begin"/>
      </w:r>
      <w:r w:rsidRPr="00F446B6">
        <w:rPr>
          <w:lang w:val="de-DE"/>
        </w:rPr>
        <w:instrText xml:space="preserve"> AUTONUM  </w:instrText>
      </w:r>
      <w:r w:rsidRPr="00F446B6">
        <w:rPr>
          <w:lang w:val="de-DE"/>
        </w:rPr>
        <w:fldChar w:fldCharType="end"/>
      </w:r>
      <w:r w:rsidRPr="00F446B6">
        <w:rPr>
          <w:lang w:val="de-DE"/>
        </w:rPr>
        <w:tab/>
      </w:r>
      <w:r w:rsidR="006651E4" w:rsidRPr="00F446B6">
        <w:rPr>
          <w:lang w:val="de-DE"/>
        </w:rPr>
        <w:t>Der TC wird ersucht</w:t>
      </w:r>
      <w:r w:rsidR="003E3BE1" w:rsidRPr="00F446B6">
        <w:rPr>
          <w:lang w:val="de-DE"/>
        </w:rPr>
        <w:t>,</w:t>
      </w:r>
      <w:r w:rsidR="006651E4" w:rsidRPr="00F446B6">
        <w:rPr>
          <w:lang w:val="de-DE"/>
        </w:rPr>
        <w:t xml:space="preserve"> zur Kenntnis zu nehmen, dass</w:t>
      </w:r>
    </w:p>
    <w:p w14:paraId="5291713A" w14:textId="77777777" w:rsidR="00B458B0" w:rsidRPr="00F446B6" w:rsidRDefault="00B458B0" w:rsidP="000C08AC">
      <w:pPr>
        <w:tabs>
          <w:tab w:val="left" w:pos="567"/>
          <w:tab w:val="left" w:pos="1134"/>
          <w:tab w:val="left" w:pos="5387"/>
        </w:tabs>
        <w:rPr>
          <w:lang w:val="de-DE"/>
        </w:rPr>
      </w:pPr>
    </w:p>
    <w:p w14:paraId="30B1A2ED" w14:textId="2F129CFD" w:rsidR="000C08AC" w:rsidRPr="00F446B6" w:rsidRDefault="00B458B0" w:rsidP="00B458B0">
      <w:pPr>
        <w:tabs>
          <w:tab w:val="left" w:pos="567"/>
          <w:tab w:val="left" w:pos="1134"/>
          <w:tab w:val="left" w:pos="5387"/>
        </w:tabs>
        <w:ind w:firstLine="567"/>
        <w:rPr>
          <w:lang w:val="de-DE"/>
        </w:rPr>
      </w:pPr>
      <w:r w:rsidRPr="00F446B6">
        <w:rPr>
          <w:lang w:val="de-DE"/>
        </w:rPr>
        <w:t>a)</w:t>
      </w:r>
      <w:r w:rsidRPr="00F446B6">
        <w:rPr>
          <w:lang w:val="de-DE"/>
        </w:rPr>
        <w:tab/>
      </w:r>
      <w:r w:rsidR="00255C05" w:rsidRPr="00F446B6">
        <w:rPr>
          <w:lang w:val="de-DE"/>
        </w:rPr>
        <w:t xml:space="preserve">Angelegenheiten betreffend eine mögliche künftige Überarbeitung von Dokument </w:t>
      </w:r>
      <w:r w:rsidR="000C08AC" w:rsidRPr="00F446B6">
        <w:rPr>
          <w:lang w:val="de-DE"/>
        </w:rPr>
        <w:t xml:space="preserve">TGP/8 </w:t>
      </w:r>
      <w:r w:rsidR="00255C05" w:rsidRPr="00F446B6">
        <w:rPr>
          <w:lang w:val="de-DE"/>
        </w:rPr>
        <w:t>in den Dokumenten</w:t>
      </w:r>
      <w:r w:rsidR="00945B68" w:rsidRPr="00F446B6">
        <w:rPr>
          <w:lang w:val="de-DE"/>
        </w:rPr>
        <w:t> </w:t>
      </w:r>
      <w:r w:rsidRPr="00F446B6">
        <w:rPr>
          <w:lang w:val="de-DE"/>
        </w:rPr>
        <w:t xml:space="preserve">TC/56/5 </w:t>
      </w:r>
      <w:r w:rsidR="00B549A4" w:rsidRPr="00F446B6">
        <w:rPr>
          <w:lang w:val="de-DE"/>
        </w:rPr>
        <w:t>und</w:t>
      </w:r>
      <w:r w:rsidRPr="00F446B6">
        <w:rPr>
          <w:lang w:val="de-DE"/>
        </w:rPr>
        <w:t xml:space="preserve"> TC/56/6</w:t>
      </w:r>
      <w:r w:rsidR="00255C05" w:rsidRPr="00F446B6">
        <w:rPr>
          <w:lang w:val="de-DE"/>
        </w:rPr>
        <w:t xml:space="preserve"> geprüft werden</w:t>
      </w:r>
      <w:r w:rsidRPr="00F446B6">
        <w:rPr>
          <w:lang w:val="de-DE"/>
        </w:rPr>
        <w:t>;</w:t>
      </w:r>
    </w:p>
    <w:p w14:paraId="29C4244F" w14:textId="77777777" w:rsidR="00EA002D" w:rsidRPr="00F446B6" w:rsidRDefault="00EA002D" w:rsidP="00B458B0">
      <w:pPr>
        <w:tabs>
          <w:tab w:val="left" w:pos="567"/>
          <w:tab w:val="left" w:pos="1134"/>
          <w:tab w:val="left" w:pos="5387"/>
        </w:tabs>
        <w:ind w:firstLine="567"/>
        <w:rPr>
          <w:lang w:val="de-DE"/>
        </w:rPr>
      </w:pPr>
    </w:p>
    <w:p w14:paraId="64B1A5BE" w14:textId="74D366FB" w:rsidR="00EA002D" w:rsidRPr="00F446B6" w:rsidRDefault="00B458B0" w:rsidP="00B458B0">
      <w:pPr>
        <w:tabs>
          <w:tab w:val="left" w:pos="567"/>
          <w:tab w:val="left" w:pos="1134"/>
          <w:tab w:val="left" w:pos="5387"/>
        </w:tabs>
        <w:ind w:firstLine="567"/>
        <w:rPr>
          <w:lang w:val="de-DE"/>
        </w:rPr>
      </w:pPr>
      <w:r w:rsidRPr="00F446B6">
        <w:rPr>
          <w:lang w:val="de-DE"/>
        </w:rPr>
        <w:t>b)</w:t>
      </w:r>
      <w:r w:rsidRPr="00F446B6">
        <w:rPr>
          <w:lang w:val="de-DE"/>
        </w:rPr>
        <w:tab/>
      </w:r>
      <w:r w:rsidR="00255C05" w:rsidRPr="00F446B6">
        <w:rPr>
          <w:lang w:val="de-DE"/>
        </w:rPr>
        <w:t xml:space="preserve">Angelegenheiten betreffend eine mögliche künftige Überarbeitung von Dokument </w:t>
      </w:r>
      <w:r w:rsidR="00EA002D" w:rsidRPr="00F446B6">
        <w:rPr>
          <w:lang w:val="de-DE"/>
        </w:rPr>
        <w:t xml:space="preserve">UPOV/INF/12 </w:t>
      </w:r>
      <w:r w:rsidR="00255C05" w:rsidRPr="00F446B6">
        <w:rPr>
          <w:lang w:val="de-DE"/>
        </w:rPr>
        <w:t xml:space="preserve">in Dokument </w:t>
      </w:r>
      <w:r w:rsidRPr="00F446B6">
        <w:rPr>
          <w:lang w:val="de-DE"/>
        </w:rPr>
        <w:t>TC/56/INF/7</w:t>
      </w:r>
      <w:r w:rsidR="00255C05" w:rsidRPr="00F446B6">
        <w:rPr>
          <w:lang w:val="de-DE"/>
        </w:rPr>
        <w:t xml:space="preserve"> behandelt werden</w:t>
      </w:r>
      <w:r w:rsidRPr="00F446B6">
        <w:rPr>
          <w:lang w:val="de-DE"/>
        </w:rPr>
        <w:t>;</w:t>
      </w:r>
    </w:p>
    <w:p w14:paraId="0E3048F6" w14:textId="77777777" w:rsidR="000C08AC" w:rsidRPr="00F446B6" w:rsidRDefault="000C08AC" w:rsidP="00B458B0">
      <w:pPr>
        <w:tabs>
          <w:tab w:val="left" w:pos="567"/>
          <w:tab w:val="left" w:pos="1134"/>
          <w:tab w:val="left" w:pos="5387"/>
        </w:tabs>
        <w:ind w:firstLine="567"/>
        <w:rPr>
          <w:lang w:val="de-DE"/>
        </w:rPr>
      </w:pPr>
    </w:p>
    <w:p w14:paraId="6D6BBE29" w14:textId="01870A52" w:rsidR="000C08AC" w:rsidRPr="00F446B6" w:rsidRDefault="00B458B0" w:rsidP="00B458B0">
      <w:pPr>
        <w:tabs>
          <w:tab w:val="left" w:pos="567"/>
          <w:tab w:val="left" w:pos="1134"/>
          <w:tab w:val="left" w:pos="5387"/>
        </w:tabs>
        <w:ind w:firstLine="567"/>
        <w:rPr>
          <w:lang w:val="de-DE"/>
        </w:rPr>
      </w:pPr>
      <w:r w:rsidRPr="00F446B6">
        <w:rPr>
          <w:lang w:val="de-DE"/>
        </w:rPr>
        <w:t>c)</w:t>
      </w:r>
      <w:r w:rsidRPr="00F446B6">
        <w:rPr>
          <w:lang w:val="de-DE"/>
        </w:rPr>
        <w:tab/>
      </w:r>
      <w:r w:rsidR="00255C05" w:rsidRPr="00F446B6">
        <w:rPr>
          <w:lang w:val="de-DE"/>
        </w:rPr>
        <w:t xml:space="preserve">Angelegenheiten betreffend eine mögliche künftige Überarbeitung von Dokument </w:t>
      </w:r>
      <w:r w:rsidR="000C08AC" w:rsidRPr="00F446B6">
        <w:rPr>
          <w:lang w:val="de-DE"/>
        </w:rPr>
        <w:t xml:space="preserve">UPOV/INF/17 </w:t>
      </w:r>
      <w:r w:rsidR="00255C05" w:rsidRPr="00F446B6">
        <w:rPr>
          <w:lang w:val="de-DE"/>
        </w:rPr>
        <w:t xml:space="preserve">in Dokument </w:t>
      </w:r>
      <w:r w:rsidRPr="00F446B6">
        <w:rPr>
          <w:lang w:val="de-DE"/>
        </w:rPr>
        <w:t>TC/56/13</w:t>
      </w:r>
      <w:r w:rsidR="00255C05" w:rsidRPr="00F446B6">
        <w:rPr>
          <w:lang w:val="de-DE"/>
        </w:rPr>
        <w:t xml:space="preserve"> geprüft werden, und dass </w:t>
      </w:r>
    </w:p>
    <w:p w14:paraId="596B1EF5" w14:textId="77777777" w:rsidR="00E77B22" w:rsidRPr="00F446B6" w:rsidRDefault="00E77B22" w:rsidP="00B458B0">
      <w:pPr>
        <w:tabs>
          <w:tab w:val="left" w:pos="567"/>
          <w:tab w:val="left" w:pos="1134"/>
          <w:tab w:val="left" w:pos="5387"/>
        </w:tabs>
        <w:ind w:firstLine="567"/>
        <w:rPr>
          <w:lang w:val="de-DE"/>
        </w:rPr>
      </w:pPr>
    </w:p>
    <w:p w14:paraId="7D8F84C7" w14:textId="4016E09F" w:rsidR="00E77B22" w:rsidRPr="00F446B6" w:rsidRDefault="00B458B0" w:rsidP="00B458B0">
      <w:pPr>
        <w:tabs>
          <w:tab w:val="left" w:pos="567"/>
          <w:tab w:val="left" w:pos="1134"/>
          <w:tab w:val="left" w:pos="5387"/>
        </w:tabs>
        <w:ind w:firstLine="567"/>
        <w:rPr>
          <w:lang w:val="de-DE"/>
        </w:rPr>
      </w:pPr>
      <w:r w:rsidRPr="00F446B6">
        <w:rPr>
          <w:lang w:val="de-DE"/>
        </w:rPr>
        <w:t>d)</w:t>
      </w:r>
      <w:r w:rsidRPr="00F446B6">
        <w:rPr>
          <w:lang w:val="de-DE"/>
        </w:rPr>
        <w:tab/>
      </w:r>
      <w:r w:rsidR="00255C05" w:rsidRPr="00F446B6">
        <w:rPr>
          <w:lang w:val="de-DE"/>
        </w:rPr>
        <w:t>der</w:t>
      </w:r>
      <w:r w:rsidR="00E77B22" w:rsidRPr="00F446B6">
        <w:rPr>
          <w:lang w:val="de-DE"/>
        </w:rPr>
        <w:t xml:space="preserve"> CAJ</w:t>
      </w:r>
      <w:r w:rsidR="00255C05" w:rsidRPr="00F446B6">
        <w:rPr>
          <w:lang w:val="de-DE"/>
        </w:rPr>
        <w:t xml:space="preserve"> auf seiner siebenundsiebzigsten Tagung in Genf am 28. Oktober 2020 einen Entwurf des Dokuments</w:t>
      </w:r>
      <w:r w:rsidR="00E77B22" w:rsidRPr="00F446B6">
        <w:rPr>
          <w:lang w:val="de-DE"/>
        </w:rPr>
        <w:t xml:space="preserve"> UPOV/INF/23 </w:t>
      </w:r>
      <w:r w:rsidR="004F6EE2" w:rsidRPr="00F446B6">
        <w:rPr>
          <w:lang w:val="de-DE"/>
        </w:rPr>
        <w:t>„</w:t>
      </w:r>
      <w:r w:rsidR="00E77B22" w:rsidRPr="00F446B6">
        <w:rPr>
          <w:lang w:val="de-DE"/>
        </w:rPr>
        <w:t>UPOV</w:t>
      </w:r>
      <w:r w:rsidR="004F6EE2" w:rsidRPr="00F446B6">
        <w:rPr>
          <w:lang w:val="de-DE"/>
        </w:rPr>
        <w:t>-</w:t>
      </w:r>
      <w:r w:rsidR="00E77B22" w:rsidRPr="00F446B6">
        <w:rPr>
          <w:lang w:val="de-DE"/>
        </w:rPr>
        <w:t>Code</w:t>
      </w:r>
      <w:r w:rsidR="004F6EE2" w:rsidRPr="00F446B6">
        <w:rPr>
          <w:lang w:val="de-DE"/>
        </w:rPr>
        <w:t>-System“ prüfen wird</w:t>
      </w:r>
      <w:r w:rsidR="00E77B22" w:rsidRPr="00F446B6">
        <w:rPr>
          <w:lang w:val="de-DE"/>
        </w:rPr>
        <w:t>.</w:t>
      </w:r>
      <w:r w:rsidR="00A047D4" w:rsidRPr="00F446B6">
        <w:rPr>
          <w:lang w:val="de-DE"/>
        </w:rPr>
        <w:t xml:space="preserve">  </w:t>
      </w:r>
      <w:r w:rsidR="00CF0923" w:rsidRPr="00F446B6">
        <w:rPr>
          <w:lang w:val="de-DE"/>
        </w:rPr>
        <w:t xml:space="preserve">  </w:t>
      </w:r>
    </w:p>
    <w:p w14:paraId="05E5B617" w14:textId="77777777" w:rsidR="000C08AC" w:rsidRPr="00F446B6" w:rsidRDefault="000C08AC" w:rsidP="000C08AC">
      <w:pPr>
        <w:rPr>
          <w:highlight w:val="yellow"/>
          <w:lang w:val="de-DE"/>
        </w:rPr>
      </w:pPr>
    </w:p>
    <w:p w14:paraId="58874421" w14:textId="77777777" w:rsidR="00E80E02" w:rsidRPr="00F446B6" w:rsidRDefault="00E80E02" w:rsidP="000C08AC">
      <w:pPr>
        <w:rPr>
          <w:highlight w:val="yellow"/>
          <w:lang w:val="de-DE"/>
        </w:rPr>
      </w:pPr>
    </w:p>
    <w:p w14:paraId="584D9388" w14:textId="77777777" w:rsidR="003E3BE1" w:rsidRPr="00F446B6" w:rsidRDefault="000C08AC" w:rsidP="000C08AC">
      <w:pPr>
        <w:keepNext/>
        <w:tabs>
          <w:tab w:val="left" w:pos="1134"/>
          <w:tab w:val="left" w:pos="5387"/>
          <w:tab w:val="left" w:pos="5954"/>
        </w:tabs>
        <w:contextualSpacing/>
        <w:rPr>
          <w:u w:val="single"/>
          <w:lang w:val="de-DE"/>
        </w:rPr>
      </w:pPr>
      <w:r w:rsidRPr="00F446B6">
        <w:rPr>
          <w:u w:val="single"/>
          <w:lang w:val="de-DE"/>
        </w:rPr>
        <w:t>Ne</w:t>
      </w:r>
      <w:r w:rsidR="003E3BE1" w:rsidRPr="00F446B6">
        <w:rPr>
          <w:u w:val="single"/>
          <w:lang w:val="de-DE"/>
        </w:rPr>
        <w:t xml:space="preserve">ue Vorschläge zur Überarbeitung von Anleitungen und einschlägigem Informationsmaterial </w:t>
      </w:r>
    </w:p>
    <w:p w14:paraId="3321B7AD" w14:textId="77777777" w:rsidR="000C08AC" w:rsidRPr="00F446B6" w:rsidRDefault="000C08AC" w:rsidP="000C08AC">
      <w:pPr>
        <w:keepNext/>
        <w:tabs>
          <w:tab w:val="left" w:pos="1134"/>
          <w:tab w:val="left" w:pos="5387"/>
          <w:tab w:val="left" w:pos="5954"/>
        </w:tabs>
        <w:ind w:left="570"/>
        <w:contextualSpacing/>
        <w:rPr>
          <w:highlight w:val="yellow"/>
          <w:lang w:val="de-DE"/>
        </w:rPr>
      </w:pPr>
    </w:p>
    <w:p w14:paraId="2F903793" w14:textId="77777777" w:rsidR="004F4149" w:rsidRPr="00F446B6" w:rsidRDefault="00B458B0" w:rsidP="00B458B0">
      <w:pPr>
        <w:pStyle w:val="DecisionParagraphs"/>
        <w:tabs>
          <w:tab w:val="left" w:pos="567"/>
        </w:tabs>
        <w:ind w:left="0"/>
        <w:rPr>
          <w:i w:val="0"/>
          <w:lang w:val="de-DE"/>
        </w:rPr>
      </w:pPr>
      <w:r w:rsidRPr="00F446B6">
        <w:rPr>
          <w:i w:val="0"/>
          <w:lang w:val="de-DE"/>
        </w:rPr>
        <w:fldChar w:fldCharType="begin"/>
      </w:r>
      <w:r w:rsidRPr="00F446B6">
        <w:rPr>
          <w:i w:val="0"/>
          <w:lang w:val="de-DE"/>
        </w:rPr>
        <w:instrText xml:space="preserve"> AUTONUM  </w:instrText>
      </w:r>
      <w:r w:rsidRPr="00F446B6">
        <w:rPr>
          <w:i w:val="0"/>
          <w:lang w:val="de-DE"/>
        </w:rPr>
        <w:fldChar w:fldCharType="end"/>
      </w:r>
      <w:r w:rsidRPr="00F446B6">
        <w:rPr>
          <w:i w:val="0"/>
          <w:lang w:val="de-DE"/>
        </w:rPr>
        <w:tab/>
      </w:r>
      <w:r w:rsidR="00857746" w:rsidRPr="00F446B6">
        <w:rPr>
          <w:i w:val="0"/>
          <w:lang w:val="de-DE"/>
        </w:rPr>
        <w:t xml:space="preserve">Der TC wird ersucht, </w:t>
      </w:r>
    </w:p>
    <w:p w14:paraId="4AB0C011" w14:textId="77777777" w:rsidR="004F4149" w:rsidRPr="00F446B6" w:rsidRDefault="004F4149" w:rsidP="00B458B0">
      <w:pPr>
        <w:pStyle w:val="DecisionParagraphs"/>
        <w:tabs>
          <w:tab w:val="left" w:pos="567"/>
        </w:tabs>
        <w:ind w:left="0"/>
        <w:rPr>
          <w:i w:val="0"/>
          <w:lang w:val="de-DE"/>
        </w:rPr>
      </w:pPr>
    </w:p>
    <w:p w14:paraId="79C538D2" w14:textId="04F4876A" w:rsidR="00B458B0" w:rsidRPr="006845E0" w:rsidRDefault="004F4149" w:rsidP="004F4149">
      <w:pPr>
        <w:pStyle w:val="DecisionParagraphs"/>
        <w:tabs>
          <w:tab w:val="left" w:pos="567"/>
          <w:tab w:val="left" w:pos="1134"/>
        </w:tabs>
        <w:ind w:left="0" w:firstLine="567"/>
        <w:rPr>
          <w:i w:val="0"/>
          <w:lang w:val="de-DE"/>
        </w:rPr>
      </w:pPr>
      <w:r w:rsidRPr="00F446B6">
        <w:rPr>
          <w:i w:val="0"/>
          <w:lang w:val="de-DE"/>
        </w:rPr>
        <w:t>e)</w:t>
      </w:r>
      <w:r w:rsidRPr="00F446B6">
        <w:rPr>
          <w:i w:val="0"/>
          <w:lang w:val="de-DE"/>
        </w:rPr>
        <w:tab/>
      </w:r>
      <w:r w:rsidR="00BE590D" w:rsidRPr="00F446B6">
        <w:rPr>
          <w:i w:val="0"/>
          <w:lang w:val="de-DE"/>
        </w:rPr>
        <w:t>zu prüfen, ob die TWP</w:t>
      </w:r>
      <w:r w:rsidR="000B276D" w:rsidRPr="00F446B6">
        <w:rPr>
          <w:i w:val="0"/>
          <w:lang w:val="de-DE"/>
        </w:rPr>
        <w:t xml:space="preserve"> </w:t>
      </w:r>
      <w:r w:rsidR="00BE590D" w:rsidRPr="00F446B6">
        <w:rPr>
          <w:i w:val="0"/>
          <w:lang w:val="de-DE"/>
        </w:rPr>
        <w:t xml:space="preserve">auf ihren Tagungen 2021 ersucht werden sollen, </w:t>
      </w:r>
      <w:r w:rsidR="00454CB2" w:rsidRPr="00F446B6">
        <w:rPr>
          <w:i w:val="0"/>
          <w:lang w:val="de-DE"/>
        </w:rPr>
        <w:t>den Vorschlag einer Abänderung von Dokument TGP/5 Abschnitt 6</w:t>
      </w:r>
      <w:r w:rsidR="000B276D" w:rsidRPr="00F446B6">
        <w:rPr>
          <w:i w:val="0"/>
          <w:lang w:val="de-DE"/>
        </w:rPr>
        <w:t xml:space="preserve">, </w:t>
      </w:r>
      <w:r w:rsidR="00454CB2" w:rsidRPr="00F446B6">
        <w:rPr>
          <w:i w:val="0"/>
          <w:lang w:val="de-DE"/>
        </w:rPr>
        <w:t xml:space="preserve">wie </w:t>
      </w:r>
      <w:r w:rsidR="00454CB2" w:rsidRPr="006845E0">
        <w:rPr>
          <w:i w:val="0"/>
          <w:lang w:val="de-DE"/>
        </w:rPr>
        <w:t>in Absatz</w:t>
      </w:r>
      <w:r w:rsidR="000B276D" w:rsidRPr="006845E0">
        <w:rPr>
          <w:i w:val="0"/>
          <w:lang w:val="de-DE"/>
        </w:rPr>
        <w:t xml:space="preserve"> 26 </w:t>
      </w:r>
      <w:r w:rsidR="00454CB2" w:rsidRPr="006845E0">
        <w:rPr>
          <w:i w:val="0"/>
          <w:lang w:val="de-DE"/>
        </w:rPr>
        <w:t xml:space="preserve">des vorliegenden Dokuments </w:t>
      </w:r>
      <w:r w:rsidR="006E36A4" w:rsidRPr="006845E0">
        <w:rPr>
          <w:i w:val="0"/>
          <w:lang w:val="de-DE"/>
        </w:rPr>
        <w:t>dargelegt</w:t>
      </w:r>
      <w:r w:rsidR="00454CB2" w:rsidRPr="006845E0">
        <w:rPr>
          <w:i w:val="0"/>
          <w:lang w:val="de-DE"/>
        </w:rPr>
        <w:t>, zu prüfen</w:t>
      </w:r>
      <w:r w:rsidRPr="006845E0">
        <w:rPr>
          <w:i w:val="0"/>
          <w:lang w:val="de-DE"/>
        </w:rPr>
        <w:t>;</w:t>
      </w:r>
    </w:p>
    <w:p w14:paraId="1E21B8AB" w14:textId="77777777" w:rsidR="004F4149" w:rsidRPr="006845E0" w:rsidRDefault="004F4149" w:rsidP="004F4149">
      <w:pPr>
        <w:pStyle w:val="DecisionParagraphs"/>
        <w:tabs>
          <w:tab w:val="left" w:pos="567"/>
          <w:tab w:val="left" w:pos="1134"/>
        </w:tabs>
        <w:ind w:left="0" w:firstLine="567"/>
        <w:rPr>
          <w:i w:val="0"/>
          <w:lang w:val="de-DE"/>
        </w:rPr>
      </w:pPr>
    </w:p>
    <w:p w14:paraId="0EB62CA6" w14:textId="12CD914B" w:rsidR="00B458B0" w:rsidRPr="00F446B6" w:rsidRDefault="004F4149" w:rsidP="004F4149">
      <w:pPr>
        <w:pStyle w:val="DecisionParagraphs"/>
        <w:tabs>
          <w:tab w:val="left" w:pos="567"/>
          <w:tab w:val="left" w:pos="1134"/>
        </w:tabs>
        <w:ind w:left="0" w:firstLine="567"/>
        <w:rPr>
          <w:i w:val="0"/>
          <w:lang w:val="de-DE"/>
        </w:rPr>
      </w:pPr>
      <w:r w:rsidRPr="006845E0">
        <w:rPr>
          <w:i w:val="0"/>
          <w:lang w:val="de-DE"/>
        </w:rPr>
        <w:lastRenderedPageBreak/>
        <w:t>f)</w:t>
      </w:r>
      <w:r w:rsidRPr="006845E0">
        <w:rPr>
          <w:i w:val="0"/>
          <w:lang w:val="de-DE"/>
        </w:rPr>
        <w:tab/>
      </w:r>
      <w:r w:rsidR="006E36A4" w:rsidRPr="006845E0">
        <w:rPr>
          <w:i w:val="0"/>
          <w:lang w:val="de-DE"/>
        </w:rPr>
        <w:t>zu prüfen, ob die TWP auf ihren Tagungen 2021 ersucht werden sollen, die</w:t>
      </w:r>
      <w:r w:rsidR="004548E4" w:rsidRPr="006845E0">
        <w:rPr>
          <w:i w:val="0"/>
          <w:lang w:val="de-DE"/>
        </w:rPr>
        <w:t xml:space="preserve"> zur Aufnahme in die Prüfungsrichtlinien vorgeschlagenen </w:t>
      </w:r>
      <w:r w:rsidR="006E36A4" w:rsidRPr="006845E0">
        <w:rPr>
          <w:i w:val="0"/>
          <w:lang w:val="de-DE"/>
        </w:rPr>
        <w:t>Links zu UPOV-Anleitungen</w:t>
      </w:r>
      <w:r w:rsidR="004548E4" w:rsidRPr="006845E0">
        <w:rPr>
          <w:i w:val="0"/>
          <w:lang w:val="de-DE"/>
        </w:rPr>
        <w:t>, wie in</w:t>
      </w:r>
      <w:r w:rsidR="00712891" w:rsidRPr="006845E0">
        <w:rPr>
          <w:i w:val="0"/>
          <w:lang w:val="de-DE"/>
        </w:rPr>
        <w:t xml:space="preserve"> </w:t>
      </w:r>
      <w:r w:rsidR="004548E4" w:rsidRPr="006845E0">
        <w:rPr>
          <w:i w:val="0"/>
          <w:lang w:val="de-DE"/>
        </w:rPr>
        <w:t>Absatz</w:t>
      </w:r>
      <w:r w:rsidR="00712891" w:rsidRPr="006845E0">
        <w:rPr>
          <w:i w:val="0"/>
          <w:lang w:val="de-DE"/>
        </w:rPr>
        <w:t xml:space="preserve"> 31 </w:t>
      </w:r>
      <w:r w:rsidR="004548E4" w:rsidRPr="006845E0">
        <w:rPr>
          <w:i w:val="0"/>
          <w:lang w:val="de-DE"/>
        </w:rPr>
        <w:t>u</w:t>
      </w:r>
      <w:r w:rsidR="00712891" w:rsidRPr="006845E0">
        <w:rPr>
          <w:i w:val="0"/>
          <w:lang w:val="de-DE"/>
        </w:rPr>
        <w:t>nd</w:t>
      </w:r>
      <w:r w:rsidR="004548E4" w:rsidRPr="006845E0">
        <w:rPr>
          <w:i w:val="0"/>
          <w:lang w:val="de-DE"/>
        </w:rPr>
        <w:t xml:space="preserve"> 32</w:t>
      </w:r>
      <w:r w:rsidR="00712891" w:rsidRPr="006845E0">
        <w:rPr>
          <w:i w:val="0"/>
          <w:lang w:val="de-DE"/>
        </w:rPr>
        <w:t xml:space="preserve"> </w:t>
      </w:r>
      <w:r w:rsidR="004548E4" w:rsidRPr="006845E0">
        <w:rPr>
          <w:i w:val="0"/>
          <w:lang w:val="de-DE"/>
        </w:rPr>
        <w:t>des</w:t>
      </w:r>
      <w:r w:rsidR="004548E4" w:rsidRPr="00F446B6">
        <w:rPr>
          <w:i w:val="0"/>
          <w:lang w:val="de-DE"/>
        </w:rPr>
        <w:t xml:space="preserve"> vorliegenden Dokuments dargelegt, zu prüfen,</w:t>
      </w:r>
      <w:r w:rsidRPr="00F446B6">
        <w:rPr>
          <w:i w:val="0"/>
          <w:lang w:val="de-DE"/>
        </w:rPr>
        <w:t xml:space="preserve"> </w:t>
      </w:r>
      <w:r w:rsidR="004548E4" w:rsidRPr="00F446B6">
        <w:rPr>
          <w:i w:val="0"/>
          <w:lang w:val="de-DE"/>
        </w:rPr>
        <w:t>u</w:t>
      </w:r>
      <w:r w:rsidRPr="00F446B6">
        <w:rPr>
          <w:i w:val="0"/>
          <w:lang w:val="de-DE"/>
        </w:rPr>
        <w:t>nd</w:t>
      </w:r>
    </w:p>
    <w:p w14:paraId="7DDB9C71" w14:textId="77777777" w:rsidR="004F4149" w:rsidRPr="00F446B6" w:rsidRDefault="004F4149" w:rsidP="004F4149">
      <w:pPr>
        <w:pStyle w:val="DecisionParagraphs"/>
        <w:tabs>
          <w:tab w:val="left" w:pos="567"/>
          <w:tab w:val="left" w:pos="1134"/>
        </w:tabs>
        <w:ind w:left="0" w:firstLine="567"/>
        <w:rPr>
          <w:i w:val="0"/>
          <w:lang w:val="de-DE"/>
        </w:rPr>
      </w:pPr>
    </w:p>
    <w:p w14:paraId="6D0D8778" w14:textId="61889DC7" w:rsidR="004F4149" w:rsidRPr="00F446B6" w:rsidRDefault="004F4149" w:rsidP="004F4149">
      <w:pPr>
        <w:pStyle w:val="DecisionParagraphs"/>
        <w:tabs>
          <w:tab w:val="left" w:pos="567"/>
          <w:tab w:val="left" w:pos="1134"/>
        </w:tabs>
        <w:ind w:left="0" w:firstLine="567"/>
        <w:rPr>
          <w:i w:val="0"/>
          <w:lang w:val="de-DE"/>
        </w:rPr>
      </w:pPr>
      <w:r w:rsidRPr="00F446B6">
        <w:rPr>
          <w:i w:val="0"/>
          <w:lang w:val="de-DE"/>
        </w:rPr>
        <w:t>g)</w:t>
      </w:r>
      <w:r w:rsidRPr="00F446B6">
        <w:rPr>
          <w:i w:val="0"/>
          <w:lang w:val="de-DE"/>
        </w:rPr>
        <w:tab/>
      </w:r>
      <w:r w:rsidR="004548E4" w:rsidRPr="00F446B6">
        <w:rPr>
          <w:i w:val="0"/>
          <w:lang w:val="de-DE"/>
        </w:rPr>
        <w:t xml:space="preserve">zur Kenntnis zu nehmen, </w:t>
      </w:r>
      <w:r w:rsidR="00634918" w:rsidRPr="00F446B6">
        <w:rPr>
          <w:i w:val="0"/>
          <w:lang w:val="de-DE"/>
        </w:rPr>
        <w:t xml:space="preserve">dass die </w:t>
      </w:r>
      <w:r w:rsidRPr="00F446B6">
        <w:rPr>
          <w:i w:val="0"/>
          <w:lang w:val="de-DE"/>
        </w:rPr>
        <w:t>TWF</w:t>
      </w:r>
      <w:r w:rsidR="00634918" w:rsidRPr="00F446B6">
        <w:rPr>
          <w:i w:val="0"/>
          <w:lang w:val="de-DE"/>
        </w:rPr>
        <w:t xml:space="preserve"> auf ihrer einundfünfzigsten Tagung vereinbarte, dass </w:t>
      </w:r>
      <w:r w:rsidR="00513CF9" w:rsidRPr="00F446B6">
        <w:rPr>
          <w:i w:val="0"/>
          <w:lang w:val="de-DE"/>
        </w:rPr>
        <w:t xml:space="preserve">vorhandene Möglichkeiten, eine </w:t>
      </w:r>
      <w:r w:rsidR="000E2316" w:rsidRPr="00F446B6">
        <w:rPr>
          <w:i w:val="0"/>
          <w:lang w:val="de-DE"/>
        </w:rPr>
        <w:t>Teilüberarbeitung</w:t>
      </w:r>
      <w:r w:rsidR="00513CF9" w:rsidRPr="00F446B6">
        <w:rPr>
          <w:i w:val="0"/>
          <w:lang w:val="de-DE"/>
        </w:rPr>
        <w:t xml:space="preserve"> der Prüfungsrichtlinien während der Tagungen der TWF und des TC vorzuschlagen, von den Mitgliedern gegebenenfalls genutzt werden sollten.  </w:t>
      </w:r>
      <w:r w:rsidRPr="00F446B6">
        <w:rPr>
          <w:i w:val="0"/>
          <w:lang w:val="de-DE"/>
        </w:rPr>
        <w:t xml:space="preserve"> </w:t>
      </w:r>
    </w:p>
    <w:p w14:paraId="3B130081" w14:textId="77777777" w:rsidR="000C08AC" w:rsidRPr="00F446B6" w:rsidRDefault="000C08AC" w:rsidP="000C08AC">
      <w:pPr>
        <w:tabs>
          <w:tab w:val="left" w:pos="567"/>
          <w:tab w:val="left" w:pos="1134"/>
          <w:tab w:val="left" w:pos="5387"/>
          <w:tab w:val="left" w:pos="5954"/>
        </w:tabs>
        <w:rPr>
          <w:lang w:val="de-DE"/>
        </w:rPr>
      </w:pPr>
    </w:p>
    <w:p w14:paraId="63071CB8" w14:textId="77777777" w:rsidR="00E80E02" w:rsidRPr="00F446B6" w:rsidRDefault="00E80E02" w:rsidP="000C08AC">
      <w:pPr>
        <w:tabs>
          <w:tab w:val="left" w:pos="567"/>
          <w:tab w:val="left" w:pos="1134"/>
          <w:tab w:val="left" w:pos="5387"/>
          <w:tab w:val="left" w:pos="5954"/>
        </w:tabs>
        <w:rPr>
          <w:lang w:val="de-DE"/>
        </w:rPr>
      </w:pPr>
    </w:p>
    <w:p w14:paraId="22E5A01A" w14:textId="77777777" w:rsidR="000C08AC" w:rsidRPr="00F446B6" w:rsidRDefault="000C08AC" w:rsidP="000C08AC">
      <w:pPr>
        <w:keepNext/>
        <w:tabs>
          <w:tab w:val="left" w:pos="567"/>
          <w:tab w:val="left" w:pos="1134"/>
          <w:tab w:val="left" w:pos="5387"/>
          <w:tab w:val="left" w:pos="5954"/>
        </w:tabs>
        <w:rPr>
          <w:u w:val="single"/>
          <w:lang w:val="de-DE"/>
        </w:rPr>
      </w:pPr>
      <w:r w:rsidRPr="00F446B6">
        <w:rPr>
          <w:u w:val="single"/>
          <w:lang w:val="de-DE"/>
        </w:rPr>
        <w:t>Program</w:t>
      </w:r>
      <w:r w:rsidR="00513CF9" w:rsidRPr="00F446B6">
        <w:rPr>
          <w:u w:val="single"/>
          <w:lang w:val="de-DE"/>
        </w:rPr>
        <w:t>m für die Ausarbeitung von Anleitungen und einschlägigem Informationsmaterial</w:t>
      </w:r>
    </w:p>
    <w:p w14:paraId="5E3BD671" w14:textId="77777777" w:rsidR="008E3C67" w:rsidRPr="00F446B6" w:rsidRDefault="008E3C67" w:rsidP="008E3C67">
      <w:pPr>
        <w:rPr>
          <w:lang w:val="de-DE"/>
        </w:rPr>
      </w:pPr>
    </w:p>
    <w:p w14:paraId="389E9474" w14:textId="77777777" w:rsidR="000B588F" w:rsidRPr="00F446B6" w:rsidRDefault="000B588F" w:rsidP="008912D5">
      <w:pPr>
        <w:rPr>
          <w:lang w:val="de-DE"/>
        </w:rPr>
      </w:pPr>
      <w:r w:rsidRPr="00F446B6">
        <w:rPr>
          <w:lang w:val="de-DE"/>
        </w:rPr>
        <w:fldChar w:fldCharType="begin"/>
      </w:r>
      <w:r w:rsidRPr="00F446B6">
        <w:rPr>
          <w:lang w:val="de-DE"/>
        </w:rPr>
        <w:instrText xml:space="preserve"> AUTONUM  </w:instrText>
      </w:r>
      <w:r w:rsidRPr="00F446B6">
        <w:rPr>
          <w:lang w:val="de-DE"/>
        </w:rPr>
        <w:fldChar w:fldCharType="end"/>
      </w:r>
      <w:r w:rsidRPr="00F446B6">
        <w:rPr>
          <w:lang w:val="de-DE"/>
        </w:rPr>
        <w:tab/>
      </w:r>
      <w:r w:rsidR="00513CF9" w:rsidRPr="00F446B6">
        <w:rPr>
          <w:lang w:val="de-DE"/>
        </w:rPr>
        <w:t>Der TC wird ersucht,</w:t>
      </w:r>
    </w:p>
    <w:p w14:paraId="36B1F318" w14:textId="77777777" w:rsidR="000B588F" w:rsidRPr="00F446B6" w:rsidRDefault="000B588F" w:rsidP="008912D5">
      <w:pPr>
        <w:rPr>
          <w:lang w:val="de-DE"/>
        </w:rPr>
      </w:pPr>
    </w:p>
    <w:p w14:paraId="63C7A819" w14:textId="27470B23" w:rsidR="000B588F" w:rsidRPr="006845E0" w:rsidRDefault="000B588F" w:rsidP="008912D5">
      <w:pPr>
        <w:rPr>
          <w:lang w:val="de-DE"/>
        </w:rPr>
      </w:pPr>
      <w:r w:rsidRPr="00F446B6">
        <w:rPr>
          <w:lang w:val="de-DE"/>
        </w:rPr>
        <w:tab/>
      </w:r>
      <w:r w:rsidR="008912D5" w:rsidRPr="00F446B6">
        <w:rPr>
          <w:lang w:val="de-DE"/>
        </w:rPr>
        <w:t>h</w:t>
      </w:r>
      <w:r w:rsidRPr="00F446B6">
        <w:rPr>
          <w:lang w:val="de-DE"/>
        </w:rPr>
        <w:t>)</w:t>
      </w:r>
      <w:r w:rsidRPr="00F446B6">
        <w:rPr>
          <w:lang w:val="de-DE"/>
        </w:rPr>
        <w:tab/>
      </w:r>
      <w:r w:rsidR="00F81B91" w:rsidRPr="00F446B6">
        <w:rPr>
          <w:lang w:val="de-DE"/>
        </w:rPr>
        <w:t>das P</w:t>
      </w:r>
      <w:r w:rsidRPr="00F446B6">
        <w:rPr>
          <w:lang w:val="de-DE"/>
        </w:rPr>
        <w:t>rogra</w:t>
      </w:r>
      <w:r w:rsidR="00F81B91" w:rsidRPr="00F446B6">
        <w:rPr>
          <w:lang w:val="de-DE"/>
        </w:rPr>
        <w:t>m</w:t>
      </w:r>
      <w:r w:rsidRPr="00F446B6">
        <w:rPr>
          <w:lang w:val="de-DE"/>
        </w:rPr>
        <w:t>m</w:t>
      </w:r>
      <w:r w:rsidR="00F81B91" w:rsidRPr="00F446B6">
        <w:rPr>
          <w:lang w:val="de-DE"/>
        </w:rPr>
        <w:t xml:space="preserve"> für die Ausarbeitung von TGP-Dokumenten, wie in</w:t>
      </w:r>
      <w:r w:rsidRPr="00F446B6">
        <w:rPr>
          <w:lang w:val="de-DE"/>
        </w:rPr>
        <w:t xml:space="preserve"> </w:t>
      </w:r>
      <w:r w:rsidRPr="006845E0">
        <w:rPr>
          <w:lang w:val="de-DE"/>
        </w:rPr>
        <w:t>An</w:t>
      </w:r>
      <w:r w:rsidR="00F81B91" w:rsidRPr="006845E0">
        <w:rPr>
          <w:lang w:val="de-DE"/>
        </w:rPr>
        <w:t>lage</w:t>
      </w:r>
      <w:r w:rsidRPr="006845E0">
        <w:rPr>
          <w:lang w:val="de-DE"/>
        </w:rPr>
        <w:t xml:space="preserve"> I </w:t>
      </w:r>
      <w:r w:rsidR="00F81B91" w:rsidRPr="006845E0">
        <w:rPr>
          <w:lang w:val="de-DE"/>
        </w:rPr>
        <w:t>des vorliegenden Dokuments dargelegt, zu prüfen</w:t>
      </w:r>
      <w:r w:rsidRPr="006845E0">
        <w:rPr>
          <w:lang w:val="de-DE"/>
        </w:rPr>
        <w:t>;</w:t>
      </w:r>
    </w:p>
    <w:p w14:paraId="7D88B2C0" w14:textId="77777777" w:rsidR="000B588F" w:rsidRPr="006845E0" w:rsidRDefault="000B588F" w:rsidP="008912D5">
      <w:pPr>
        <w:rPr>
          <w:lang w:val="de-DE"/>
        </w:rPr>
      </w:pPr>
    </w:p>
    <w:p w14:paraId="003E70A2" w14:textId="077E916B" w:rsidR="000B588F" w:rsidRPr="00F446B6" w:rsidRDefault="000B588F" w:rsidP="008912D5">
      <w:pPr>
        <w:rPr>
          <w:lang w:val="de-DE"/>
        </w:rPr>
      </w:pPr>
      <w:r w:rsidRPr="006845E0">
        <w:rPr>
          <w:lang w:val="de-DE"/>
        </w:rPr>
        <w:tab/>
      </w:r>
      <w:r w:rsidR="008912D5" w:rsidRPr="006845E0">
        <w:rPr>
          <w:lang w:val="de-DE"/>
        </w:rPr>
        <w:t>i</w:t>
      </w:r>
      <w:r w:rsidRPr="006845E0">
        <w:rPr>
          <w:lang w:val="de-DE"/>
        </w:rPr>
        <w:t>)</w:t>
      </w:r>
      <w:r w:rsidRPr="006845E0">
        <w:rPr>
          <w:lang w:val="de-DE"/>
        </w:rPr>
        <w:tab/>
      </w:r>
      <w:r w:rsidR="00F81B91" w:rsidRPr="006845E0">
        <w:rPr>
          <w:lang w:val="de-DE"/>
        </w:rPr>
        <w:t>das Programm für die Ausarbeitung von einschlägigem Informationsmaterial, wie in</w:t>
      </w:r>
      <w:r w:rsidRPr="006845E0">
        <w:rPr>
          <w:lang w:val="de-DE"/>
        </w:rPr>
        <w:t xml:space="preserve"> An</w:t>
      </w:r>
      <w:r w:rsidR="00F81B91" w:rsidRPr="006845E0">
        <w:rPr>
          <w:lang w:val="de-DE"/>
        </w:rPr>
        <w:t>lage</w:t>
      </w:r>
      <w:r w:rsidRPr="006845E0">
        <w:rPr>
          <w:lang w:val="de-DE"/>
        </w:rPr>
        <w:t xml:space="preserve"> II </w:t>
      </w:r>
      <w:r w:rsidR="00F81B91" w:rsidRPr="006845E0">
        <w:rPr>
          <w:lang w:val="de-DE"/>
        </w:rPr>
        <w:t>des vorliegenden Dokuments dargelegt, zu prüfen, und</w:t>
      </w:r>
      <w:r w:rsidR="00F81B91" w:rsidRPr="00F446B6">
        <w:rPr>
          <w:lang w:val="de-DE"/>
        </w:rPr>
        <w:t xml:space="preserve"> </w:t>
      </w:r>
      <w:r w:rsidR="00C439EB" w:rsidRPr="00F446B6">
        <w:rPr>
          <w:lang w:val="de-DE"/>
        </w:rPr>
        <w:t xml:space="preserve">  </w:t>
      </w:r>
    </w:p>
    <w:p w14:paraId="76739425" w14:textId="77777777" w:rsidR="000B588F" w:rsidRPr="00F446B6" w:rsidRDefault="000B588F" w:rsidP="008912D5">
      <w:pPr>
        <w:rPr>
          <w:lang w:val="de-DE"/>
        </w:rPr>
      </w:pPr>
    </w:p>
    <w:p w14:paraId="4B075078" w14:textId="5470718B" w:rsidR="008E3C67" w:rsidRPr="00F446B6" w:rsidRDefault="000B588F" w:rsidP="008912D5">
      <w:pPr>
        <w:rPr>
          <w:lang w:val="de-DE"/>
        </w:rPr>
      </w:pPr>
      <w:r w:rsidRPr="00F446B6">
        <w:rPr>
          <w:lang w:val="de-DE"/>
        </w:rPr>
        <w:tab/>
      </w:r>
      <w:r w:rsidR="008912D5" w:rsidRPr="00F446B6">
        <w:rPr>
          <w:lang w:val="de-DE"/>
        </w:rPr>
        <w:t>j</w:t>
      </w:r>
      <w:r w:rsidRPr="00F446B6">
        <w:rPr>
          <w:lang w:val="de-DE"/>
        </w:rPr>
        <w:t>)</w:t>
      </w:r>
      <w:r w:rsidRPr="00F446B6">
        <w:rPr>
          <w:lang w:val="de-DE"/>
        </w:rPr>
        <w:tab/>
      </w:r>
      <w:r w:rsidR="00F81B91" w:rsidRPr="00F446B6">
        <w:rPr>
          <w:lang w:val="de-DE"/>
        </w:rPr>
        <w:t xml:space="preserve">zur Kenntnis zu nehmen, dass das Programm für die die Ausarbeitung von TGP-Dokumenten und Informationsmaterial vom Verwaltungs- und Rechtsausschuss auf seiner </w:t>
      </w:r>
      <w:r w:rsidR="001B7855" w:rsidRPr="00F446B6">
        <w:rPr>
          <w:lang w:val="de-DE"/>
        </w:rPr>
        <w:t>sie</w:t>
      </w:r>
      <w:r w:rsidR="00C800C3">
        <w:rPr>
          <w:lang w:val="de-DE"/>
        </w:rPr>
        <w:t>ben</w:t>
      </w:r>
      <w:r w:rsidR="001B7855" w:rsidRPr="00F446B6">
        <w:rPr>
          <w:lang w:val="de-DE"/>
        </w:rPr>
        <w:t xml:space="preserve">undsiebzigsten </w:t>
      </w:r>
      <w:r w:rsidR="00F81B91" w:rsidRPr="00F446B6">
        <w:rPr>
          <w:lang w:val="de-DE"/>
        </w:rPr>
        <w:t xml:space="preserve">Tagung in Genf am 28. Oktober 2020 in Verbindung mit den </w:t>
      </w:r>
      <w:r w:rsidR="00B549A4" w:rsidRPr="00F446B6">
        <w:rPr>
          <w:lang w:val="de-DE"/>
        </w:rPr>
        <w:t>Entschließungen</w:t>
      </w:r>
      <w:r w:rsidR="00F81B91" w:rsidRPr="00F446B6">
        <w:rPr>
          <w:lang w:val="de-DE"/>
        </w:rPr>
        <w:t xml:space="preserve"> des TC auf seiner sechsundfünfzigsten Tagung</w:t>
      </w:r>
      <w:r w:rsidR="001B7855" w:rsidRPr="00F446B6">
        <w:rPr>
          <w:lang w:val="de-DE"/>
        </w:rPr>
        <w:t xml:space="preserve"> geprüft wird. </w:t>
      </w:r>
      <w:r w:rsidR="00F81B91" w:rsidRPr="00F446B6">
        <w:rPr>
          <w:lang w:val="de-DE"/>
        </w:rPr>
        <w:t xml:space="preserve">  </w:t>
      </w:r>
    </w:p>
    <w:p w14:paraId="72A6EB93" w14:textId="77777777" w:rsidR="001B7855" w:rsidRPr="00F446B6" w:rsidRDefault="001B7855" w:rsidP="008912D5">
      <w:pPr>
        <w:rPr>
          <w:lang w:val="de-DE"/>
        </w:rPr>
      </w:pPr>
    </w:p>
    <w:p w14:paraId="08A85A65" w14:textId="77777777" w:rsidR="000C08AC" w:rsidRPr="00F446B6" w:rsidRDefault="000C08AC" w:rsidP="000C08AC">
      <w:pPr>
        <w:spacing w:after="240"/>
        <w:rPr>
          <w:rFonts w:cs="Arial"/>
          <w:lang w:val="de-DE"/>
        </w:rPr>
      </w:pPr>
      <w:r w:rsidRPr="00F446B6">
        <w:rPr>
          <w:rFonts w:cs="Arial"/>
          <w:lang w:val="de-DE"/>
        </w:rPr>
        <w:fldChar w:fldCharType="begin"/>
      </w:r>
      <w:r w:rsidRPr="00F446B6">
        <w:rPr>
          <w:rFonts w:cs="Arial"/>
          <w:lang w:val="de-DE"/>
        </w:rPr>
        <w:instrText xml:space="preserve"> AUTONUM  </w:instrText>
      </w:r>
      <w:r w:rsidRPr="00F446B6">
        <w:rPr>
          <w:rFonts w:cs="Arial"/>
          <w:lang w:val="de-DE"/>
        </w:rPr>
        <w:fldChar w:fldCharType="end"/>
      </w:r>
      <w:r w:rsidRPr="00F446B6">
        <w:rPr>
          <w:rFonts w:cs="Arial"/>
          <w:lang w:val="de-DE"/>
        </w:rPr>
        <w:tab/>
      </w:r>
      <w:r w:rsidR="00B7156D" w:rsidRPr="00F446B6">
        <w:rPr>
          <w:rFonts w:cs="Arial"/>
          <w:lang w:val="de-DE"/>
        </w:rPr>
        <w:t>Dieses Dokument ist wie folgt gegliedert</w:t>
      </w:r>
      <w:r w:rsidRPr="00F446B6">
        <w:rPr>
          <w:rFonts w:cs="Arial"/>
          <w:lang w:val="de-DE"/>
        </w:rPr>
        <w:t>:</w:t>
      </w:r>
    </w:p>
    <w:p w14:paraId="68607D4E" w14:textId="5673AAC7" w:rsidR="006845E0" w:rsidRDefault="000C08AC" w:rsidP="006845E0">
      <w:pPr>
        <w:pStyle w:val="TOC1"/>
        <w:rPr>
          <w:noProof/>
        </w:rPr>
      </w:pPr>
      <w:r w:rsidRPr="00F446B6">
        <w:rPr>
          <w:noProof/>
          <w:snapToGrid w:val="0"/>
          <w:highlight w:val="yellow"/>
          <w:lang w:val="de-DE"/>
        </w:rPr>
        <w:fldChar w:fldCharType="begin"/>
      </w:r>
      <w:r w:rsidRPr="00F446B6">
        <w:rPr>
          <w:noProof/>
          <w:snapToGrid w:val="0"/>
          <w:highlight w:val="yellow"/>
          <w:lang w:val="de-DE"/>
        </w:rPr>
        <w:instrText xml:space="preserve"> TOC \o "1-4" \h \z \u </w:instrText>
      </w:r>
      <w:r w:rsidRPr="00F446B6">
        <w:rPr>
          <w:noProof/>
          <w:snapToGrid w:val="0"/>
          <w:highlight w:val="yellow"/>
          <w:lang w:val="de-DE"/>
        </w:rPr>
        <w:fldChar w:fldCharType="separate"/>
      </w:r>
    </w:p>
    <w:p w14:paraId="58B40D53" w14:textId="25DDC0A4" w:rsidR="006845E0" w:rsidRDefault="006845E0" w:rsidP="006845E0">
      <w:pPr>
        <w:pStyle w:val="TOC1"/>
        <w:rPr>
          <w:rFonts w:asciiTheme="minorHAnsi" w:eastAsiaTheme="minorEastAsia" w:hAnsiTheme="minorHAnsi" w:cstheme="minorBidi"/>
          <w:noProof/>
          <w:sz w:val="22"/>
          <w:szCs w:val="22"/>
        </w:rPr>
      </w:pPr>
      <w:hyperlink w:anchor="_Toc54259160" w:history="1">
        <w:r w:rsidRPr="00F543E3">
          <w:rPr>
            <w:rStyle w:val="Hyperlink"/>
            <w:noProof/>
            <w:snapToGrid w:val="0"/>
          </w:rPr>
          <w:t>ZUSAMMENFASSUNG</w:t>
        </w:r>
        <w:r>
          <w:rPr>
            <w:noProof/>
            <w:webHidden/>
          </w:rPr>
          <w:tab/>
        </w:r>
        <w:r>
          <w:rPr>
            <w:noProof/>
            <w:webHidden/>
          </w:rPr>
          <w:fldChar w:fldCharType="begin"/>
        </w:r>
        <w:r>
          <w:rPr>
            <w:noProof/>
            <w:webHidden/>
          </w:rPr>
          <w:instrText xml:space="preserve"> PAGEREF _Toc54259160 \h </w:instrText>
        </w:r>
        <w:r>
          <w:rPr>
            <w:noProof/>
            <w:webHidden/>
          </w:rPr>
        </w:r>
        <w:r>
          <w:rPr>
            <w:noProof/>
            <w:webHidden/>
          </w:rPr>
          <w:fldChar w:fldCharType="separate"/>
        </w:r>
        <w:r>
          <w:rPr>
            <w:noProof/>
            <w:webHidden/>
          </w:rPr>
          <w:t>1</w:t>
        </w:r>
        <w:r>
          <w:rPr>
            <w:noProof/>
            <w:webHidden/>
          </w:rPr>
          <w:fldChar w:fldCharType="end"/>
        </w:r>
      </w:hyperlink>
    </w:p>
    <w:p w14:paraId="0E7009E3" w14:textId="1E8F631A" w:rsidR="006845E0" w:rsidRDefault="006845E0">
      <w:pPr>
        <w:pStyle w:val="TOC2"/>
        <w:rPr>
          <w:rFonts w:asciiTheme="minorHAnsi" w:eastAsiaTheme="minorEastAsia" w:hAnsiTheme="minorHAnsi" w:cstheme="minorBidi"/>
          <w:noProof/>
          <w:sz w:val="22"/>
          <w:szCs w:val="22"/>
        </w:rPr>
      </w:pPr>
      <w:hyperlink w:anchor="_Toc54259161" w:history="1">
        <w:r w:rsidRPr="00F543E3">
          <w:rPr>
            <w:rStyle w:val="Hyperlink"/>
            <w:noProof/>
            <w:lang w:val="de-DE"/>
          </w:rPr>
          <w:t>Angelegenheiten zur Annahme durch den Rat im Jahr 2020</w:t>
        </w:r>
        <w:r>
          <w:rPr>
            <w:noProof/>
            <w:webHidden/>
          </w:rPr>
          <w:tab/>
        </w:r>
        <w:r>
          <w:rPr>
            <w:noProof/>
            <w:webHidden/>
          </w:rPr>
          <w:fldChar w:fldCharType="begin"/>
        </w:r>
        <w:r>
          <w:rPr>
            <w:noProof/>
            <w:webHidden/>
          </w:rPr>
          <w:instrText xml:space="preserve"> PAGEREF _Toc54259161 \h </w:instrText>
        </w:r>
        <w:r>
          <w:rPr>
            <w:noProof/>
            <w:webHidden/>
          </w:rPr>
        </w:r>
        <w:r>
          <w:rPr>
            <w:noProof/>
            <w:webHidden/>
          </w:rPr>
          <w:fldChar w:fldCharType="separate"/>
        </w:r>
        <w:r>
          <w:rPr>
            <w:noProof/>
            <w:webHidden/>
          </w:rPr>
          <w:t>1</w:t>
        </w:r>
        <w:r>
          <w:rPr>
            <w:noProof/>
            <w:webHidden/>
          </w:rPr>
          <w:fldChar w:fldCharType="end"/>
        </w:r>
      </w:hyperlink>
    </w:p>
    <w:p w14:paraId="7B38100B" w14:textId="50891D26" w:rsidR="006845E0" w:rsidRDefault="006845E0" w:rsidP="006845E0">
      <w:pPr>
        <w:pStyle w:val="TOC1"/>
        <w:rPr>
          <w:rFonts w:asciiTheme="minorHAnsi" w:eastAsiaTheme="minorEastAsia" w:hAnsiTheme="minorHAnsi" w:cstheme="minorBidi"/>
          <w:noProof/>
          <w:sz w:val="22"/>
          <w:szCs w:val="22"/>
        </w:rPr>
      </w:pPr>
      <w:hyperlink w:anchor="_Toc54259162" w:history="1">
        <w:r w:rsidRPr="00F543E3">
          <w:rPr>
            <w:rStyle w:val="Hyperlink"/>
            <w:noProof/>
          </w:rPr>
          <w:t>HINTERGRUND</w:t>
        </w:r>
        <w:r>
          <w:rPr>
            <w:noProof/>
            <w:webHidden/>
          </w:rPr>
          <w:tab/>
        </w:r>
        <w:r>
          <w:rPr>
            <w:noProof/>
            <w:webHidden/>
          </w:rPr>
          <w:fldChar w:fldCharType="begin"/>
        </w:r>
        <w:r>
          <w:rPr>
            <w:noProof/>
            <w:webHidden/>
          </w:rPr>
          <w:instrText xml:space="preserve"> PAGEREF _Toc54259162 \h </w:instrText>
        </w:r>
        <w:r>
          <w:rPr>
            <w:noProof/>
            <w:webHidden/>
          </w:rPr>
        </w:r>
        <w:r>
          <w:rPr>
            <w:noProof/>
            <w:webHidden/>
          </w:rPr>
          <w:fldChar w:fldCharType="separate"/>
        </w:r>
        <w:r>
          <w:rPr>
            <w:noProof/>
            <w:webHidden/>
          </w:rPr>
          <w:t>3</w:t>
        </w:r>
        <w:r>
          <w:rPr>
            <w:noProof/>
            <w:webHidden/>
          </w:rPr>
          <w:fldChar w:fldCharType="end"/>
        </w:r>
      </w:hyperlink>
    </w:p>
    <w:p w14:paraId="30CC7A3F" w14:textId="0D57CD38" w:rsidR="006845E0" w:rsidRDefault="006845E0" w:rsidP="006845E0">
      <w:pPr>
        <w:pStyle w:val="TOC1"/>
        <w:rPr>
          <w:rFonts w:asciiTheme="minorHAnsi" w:eastAsiaTheme="minorEastAsia" w:hAnsiTheme="minorHAnsi" w:cstheme="minorBidi"/>
          <w:noProof/>
          <w:sz w:val="22"/>
          <w:szCs w:val="22"/>
        </w:rPr>
      </w:pPr>
      <w:hyperlink w:anchor="_Toc54259163" w:history="1">
        <w:r w:rsidRPr="00F543E3">
          <w:rPr>
            <w:rStyle w:val="Hyperlink"/>
            <w:noProof/>
          </w:rPr>
          <w:t>Angelegenheiten zur Annahme durch den Rat im Jahr 2020</w:t>
        </w:r>
        <w:r>
          <w:rPr>
            <w:noProof/>
            <w:webHidden/>
          </w:rPr>
          <w:tab/>
        </w:r>
        <w:r>
          <w:rPr>
            <w:noProof/>
            <w:webHidden/>
          </w:rPr>
          <w:fldChar w:fldCharType="begin"/>
        </w:r>
        <w:r>
          <w:rPr>
            <w:noProof/>
            <w:webHidden/>
          </w:rPr>
          <w:instrText xml:space="preserve"> PAGEREF _Toc54259163 \h </w:instrText>
        </w:r>
        <w:r>
          <w:rPr>
            <w:noProof/>
            <w:webHidden/>
          </w:rPr>
        </w:r>
        <w:r>
          <w:rPr>
            <w:noProof/>
            <w:webHidden/>
          </w:rPr>
          <w:fldChar w:fldCharType="separate"/>
        </w:r>
        <w:r>
          <w:rPr>
            <w:noProof/>
            <w:webHidden/>
          </w:rPr>
          <w:t>3</w:t>
        </w:r>
        <w:r>
          <w:rPr>
            <w:noProof/>
            <w:webHidden/>
          </w:rPr>
          <w:fldChar w:fldCharType="end"/>
        </w:r>
      </w:hyperlink>
    </w:p>
    <w:p w14:paraId="2F7A8D4B" w14:textId="6E524269" w:rsidR="006845E0" w:rsidRDefault="006845E0" w:rsidP="006845E0">
      <w:pPr>
        <w:pStyle w:val="TOC1"/>
        <w:rPr>
          <w:rFonts w:asciiTheme="minorHAnsi" w:eastAsiaTheme="minorEastAsia" w:hAnsiTheme="minorHAnsi" w:cstheme="minorBidi"/>
          <w:noProof/>
          <w:sz w:val="22"/>
          <w:szCs w:val="22"/>
        </w:rPr>
      </w:pPr>
      <w:hyperlink w:anchor="_Toc54259164" w:history="1">
        <w:r w:rsidRPr="00F543E3">
          <w:rPr>
            <w:rStyle w:val="Hyperlink"/>
            <w:noProof/>
          </w:rPr>
          <w:t>MÖGLICHE KÜNFTIGE ÜBERARBEITUNGEN VON ANLEITUNGEN UND einschlägigeN INFORMATIONSdokumenten</w:t>
        </w:r>
        <w:r>
          <w:rPr>
            <w:noProof/>
            <w:webHidden/>
          </w:rPr>
          <w:tab/>
        </w:r>
        <w:r>
          <w:rPr>
            <w:noProof/>
            <w:webHidden/>
          </w:rPr>
          <w:fldChar w:fldCharType="begin"/>
        </w:r>
        <w:r>
          <w:rPr>
            <w:noProof/>
            <w:webHidden/>
          </w:rPr>
          <w:instrText xml:space="preserve"> PAGEREF _Toc54259164 \h </w:instrText>
        </w:r>
        <w:r>
          <w:rPr>
            <w:noProof/>
            <w:webHidden/>
          </w:rPr>
        </w:r>
        <w:r>
          <w:rPr>
            <w:noProof/>
            <w:webHidden/>
          </w:rPr>
          <w:fldChar w:fldCharType="separate"/>
        </w:r>
        <w:r>
          <w:rPr>
            <w:noProof/>
            <w:webHidden/>
          </w:rPr>
          <w:t>4</w:t>
        </w:r>
        <w:r>
          <w:rPr>
            <w:noProof/>
            <w:webHidden/>
          </w:rPr>
          <w:fldChar w:fldCharType="end"/>
        </w:r>
      </w:hyperlink>
    </w:p>
    <w:p w14:paraId="0B8B37E3" w14:textId="303176F7" w:rsidR="006845E0" w:rsidRDefault="006845E0">
      <w:pPr>
        <w:pStyle w:val="TOC2"/>
        <w:rPr>
          <w:rFonts w:asciiTheme="minorHAnsi" w:eastAsiaTheme="minorEastAsia" w:hAnsiTheme="minorHAnsi" w:cstheme="minorBidi"/>
          <w:noProof/>
          <w:sz w:val="22"/>
          <w:szCs w:val="22"/>
        </w:rPr>
      </w:pPr>
      <w:hyperlink w:anchor="_Toc54259165" w:history="1">
        <w:r w:rsidRPr="00F543E3">
          <w:rPr>
            <w:rStyle w:val="Hyperlink"/>
            <w:noProof/>
            <w:lang w:val="de-DE"/>
          </w:rPr>
          <w:t>Dokument TGP/8:  Prüfungsanlage und Verfahren für die Prüfung der Unterscheidbarkeit, der Homogenität und der Beständigkeit (Überarbeitung)</w:t>
        </w:r>
        <w:r>
          <w:rPr>
            <w:noProof/>
            <w:webHidden/>
          </w:rPr>
          <w:tab/>
        </w:r>
        <w:r>
          <w:rPr>
            <w:noProof/>
            <w:webHidden/>
          </w:rPr>
          <w:fldChar w:fldCharType="begin"/>
        </w:r>
        <w:r>
          <w:rPr>
            <w:noProof/>
            <w:webHidden/>
          </w:rPr>
          <w:instrText xml:space="preserve"> PAGEREF _Toc54259165 \h </w:instrText>
        </w:r>
        <w:r>
          <w:rPr>
            <w:noProof/>
            <w:webHidden/>
          </w:rPr>
        </w:r>
        <w:r>
          <w:rPr>
            <w:noProof/>
            <w:webHidden/>
          </w:rPr>
          <w:fldChar w:fldCharType="separate"/>
        </w:r>
        <w:r>
          <w:rPr>
            <w:noProof/>
            <w:webHidden/>
          </w:rPr>
          <w:t>4</w:t>
        </w:r>
        <w:r>
          <w:rPr>
            <w:noProof/>
            <w:webHidden/>
          </w:rPr>
          <w:fldChar w:fldCharType="end"/>
        </w:r>
      </w:hyperlink>
    </w:p>
    <w:p w14:paraId="76EBB76F" w14:textId="6D6EB45D" w:rsidR="006845E0" w:rsidRDefault="006845E0">
      <w:pPr>
        <w:pStyle w:val="TOC3"/>
        <w:rPr>
          <w:rFonts w:asciiTheme="minorHAnsi" w:eastAsiaTheme="minorEastAsia" w:hAnsiTheme="minorHAnsi" w:cstheme="minorBidi"/>
          <w:noProof/>
          <w:sz w:val="22"/>
          <w:szCs w:val="22"/>
          <w:lang w:val="en-US"/>
        </w:rPr>
      </w:pPr>
      <w:hyperlink w:anchor="_Toc54259166" w:history="1">
        <w:r w:rsidRPr="00F543E3">
          <w:rPr>
            <w:rStyle w:val="Hyperlink"/>
            <w:rFonts w:eastAsia="MS Mincho"/>
            <w:noProof/>
          </w:rPr>
          <w:t>Datenverarbeitung für die Erstellung von Sortenbeschreibungen für gemessene quantitative Merkmale</w:t>
        </w:r>
        <w:r>
          <w:rPr>
            <w:noProof/>
            <w:webHidden/>
          </w:rPr>
          <w:tab/>
        </w:r>
        <w:r>
          <w:rPr>
            <w:noProof/>
            <w:webHidden/>
          </w:rPr>
          <w:fldChar w:fldCharType="begin"/>
        </w:r>
        <w:r>
          <w:rPr>
            <w:noProof/>
            <w:webHidden/>
          </w:rPr>
          <w:instrText xml:space="preserve"> PAGEREF _Toc54259166 \h </w:instrText>
        </w:r>
        <w:r>
          <w:rPr>
            <w:noProof/>
            <w:webHidden/>
          </w:rPr>
        </w:r>
        <w:r>
          <w:rPr>
            <w:noProof/>
            <w:webHidden/>
          </w:rPr>
          <w:fldChar w:fldCharType="separate"/>
        </w:r>
        <w:r>
          <w:rPr>
            <w:noProof/>
            <w:webHidden/>
          </w:rPr>
          <w:t>4</w:t>
        </w:r>
        <w:r>
          <w:rPr>
            <w:noProof/>
            <w:webHidden/>
          </w:rPr>
          <w:fldChar w:fldCharType="end"/>
        </w:r>
      </w:hyperlink>
    </w:p>
    <w:p w14:paraId="4BE91176" w14:textId="2B811625" w:rsidR="006845E0" w:rsidRDefault="006845E0">
      <w:pPr>
        <w:pStyle w:val="TOC3"/>
        <w:rPr>
          <w:rFonts w:asciiTheme="minorHAnsi" w:eastAsiaTheme="minorEastAsia" w:hAnsiTheme="minorHAnsi" w:cstheme="minorBidi"/>
          <w:noProof/>
          <w:sz w:val="22"/>
          <w:szCs w:val="22"/>
          <w:lang w:val="en-US"/>
        </w:rPr>
      </w:pPr>
      <w:hyperlink w:anchor="_Toc54259167" w:history="1">
        <w:r w:rsidRPr="00F543E3">
          <w:rPr>
            <w:rStyle w:val="Hyperlink"/>
            <w:rFonts w:eastAsia="MS Mincho"/>
            <w:noProof/>
          </w:rPr>
          <w:t>Das Kriterium der Einheitlichkeit über mehrere Jahre (COYU)</w:t>
        </w:r>
        <w:r>
          <w:rPr>
            <w:noProof/>
            <w:webHidden/>
          </w:rPr>
          <w:tab/>
        </w:r>
        <w:r>
          <w:rPr>
            <w:noProof/>
            <w:webHidden/>
          </w:rPr>
          <w:fldChar w:fldCharType="begin"/>
        </w:r>
        <w:r>
          <w:rPr>
            <w:noProof/>
            <w:webHidden/>
          </w:rPr>
          <w:instrText xml:space="preserve"> PAGEREF _Toc54259167 \h </w:instrText>
        </w:r>
        <w:r>
          <w:rPr>
            <w:noProof/>
            <w:webHidden/>
          </w:rPr>
        </w:r>
        <w:r>
          <w:rPr>
            <w:noProof/>
            <w:webHidden/>
          </w:rPr>
          <w:fldChar w:fldCharType="separate"/>
        </w:r>
        <w:r>
          <w:rPr>
            <w:noProof/>
            <w:webHidden/>
          </w:rPr>
          <w:t>4</w:t>
        </w:r>
        <w:r>
          <w:rPr>
            <w:noProof/>
            <w:webHidden/>
          </w:rPr>
          <w:fldChar w:fldCharType="end"/>
        </w:r>
      </w:hyperlink>
    </w:p>
    <w:p w14:paraId="474FCAB0" w14:textId="33CEC334" w:rsidR="006845E0" w:rsidRDefault="006845E0">
      <w:pPr>
        <w:pStyle w:val="TOC2"/>
        <w:rPr>
          <w:rFonts w:asciiTheme="minorHAnsi" w:eastAsiaTheme="minorEastAsia" w:hAnsiTheme="minorHAnsi" w:cstheme="minorBidi"/>
          <w:noProof/>
          <w:sz w:val="22"/>
          <w:szCs w:val="22"/>
        </w:rPr>
      </w:pPr>
      <w:hyperlink w:anchor="_Toc54259168" w:history="1">
        <w:r w:rsidRPr="00F543E3">
          <w:rPr>
            <w:rStyle w:val="Hyperlink"/>
            <w:noProof/>
            <w:lang w:val="de-DE"/>
          </w:rPr>
          <w:t>Überarbeitung von Dokument UPOV/INF/12 „Erläuterungen zu Sortenbezeichnungen nach dem UPOV-Übereinkommen“</w:t>
        </w:r>
        <w:r>
          <w:rPr>
            <w:noProof/>
            <w:webHidden/>
          </w:rPr>
          <w:tab/>
        </w:r>
        <w:r>
          <w:rPr>
            <w:noProof/>
            <w:webHidden/>
          </w:rPr>
          <w:fldChar w:fldCharType="begin"/>
        </w:r>
        <w:r>
          <w:rPr>
            <w:noProof/>
            <w:webHidden/>
          </w:rPr>
          <w:instrText xml:space="preserve"> PAGEREF _Toc54259168 \h </w:instrText>
        </w:r>
        <w:r>
          <w:rPr>
            <w:noProof/>
            <w:webHidden/>
          </w:rPr>
        </w:r>
        <w:r>
          <w:rPr>
            <w:noProof/>
            <w:webHidden/>
          </w:rPr>
          <w:fldChar w:fldCharType="separate"/>
        </w:r>
        <w:r>
          <w:rPr>
            <w:noProof/>
            <w:webHidden/>
          </w:rPr>
          <w:t>4</w:t>
        </w:r>
        <w:r>
          <w:rPr>
            <w:noProof/>
            <w:webHidden/>
          </w:rPr>
          <w:fldChar w:fldCharType="end"/>
        </w:r>
      </w:hyperlink>
    </w:p>
    <w:p w14:paraId="5B1F8E37" w14:textId="1A9C21B0" w:rsidR="006845E0" w:rsidRDefault="006845E0">
      <w:pPr>
        <w:pStyle w:val="TOC2"/>
        <w:rPr>
          <w:rFonts w:asciiTheme="minorHAnsi" w:eastAsiaTheme="minorEastAsia" w:hAnsiTheme="minorHAnsi" w:cstheme="minorBidi"/>
          <w:noProof/>
          <w:sz w:val="22"/>
          <w:szCs w:val="22"/>
        </w:rPr>
      </w:pPr>
      <w:hyperlink w:anchor="_Toc54259169" w:history="1">
        <w:r w:rsidRPr="00F543E3">
          <w:rPr>
            <w:rStyle w:val="Hyperlink"/>
            <w:noProof/>
            <w:lang w:val="de-DE"/>
          </w:rPr>
          <w:t>Überarbeitung von Dokument UPOV/INF/17 „Richtlinien für die DNS-Profilierung: Auswahl molekularer Marker und Aufbau von Datenbanken (‚BMT-Richtlinien‘)”</w:t>
        </w:r>
        <w:r>
          <w:rPr>
            <w:noProof/>
            <w:webHidden/>
          </w:rPr>
          <w:tab/>
        </w:r>
        <w:r>
          <w:rPr>
            <w:noProof/>
            <w:webHidden/>
          </w:rPr>
          <w:fldChar w:fldCharType="begin"/>
        </w:r>
        <w:r>
          <w:rPr>
            <w:noProof/>
            <w:webHidden/>
          </w:rPr>
          <w:instrText xml:space="preserve"> PAGEREF _Toc54259169 \h </w:instrText>
        </w:r>
        <w:r>
          <w:rPr>
            <w:noProof/>
            <w:webHidden/>
          </w:rPr>
        </w:r>
        <w:r>
          <w:rPr>
            <w:noProof/>
            <w:webHidden/>
          </w:rPr>
          <w:fldChar w:fldCharType="separate"/>
        </w:r>
        <w:r>
          <w:rPr>
            <w:noProof/>
            <w:webHidden/>
          </w:rPr>
          <w:t>4</w:t>
        </w:r>
        <w:r>
          <w:rPr>
            <w:noProof/>
            <w:webHidden/>
          </w:rPr>
          <w:fldChar w:fldCharType="end"/>
        </w:r>
      </w:hyperlink>
    </w:p>
    <w:p w14:paraId="649FAA5F" w14:textId="5CB68F67" w:rsidR="006845E0" w:rsidRDefault="006845E0">
      <w:pPr>
        <w:pStyle w:val="TOC2"/>
        <w:rPr>
          <w:rFonts w:asciiTheme="minorHAnsi" w:eastAsiaTheme="minorEastAsia" w:hAnsiTheme="minorHAnsi" w:cstheme="minorBidi"/>
          <w:noProof/>
          <w:sz w:val="22"/>
          <w:szCs w:val="22"/>
        </w:rPr>
      </w:pPr>
      <w:hyperlink w:anchor="_Toc54259170" w:history="1">
        <w:r w:rsidRPr="00F543E3">
          <w:rPr>
            <w:rStyle w:val="Hyperlink"/>
            <w:noProof/>
            <w:lang w:val="de-DE"/>
          </w:rPr>
          <w:t xml:space="preserve">Ausarbeitung von Dokument </w:t>
        </w:r>
        <w:r w:rsidRPr="00F543E3">
          <w:rPr>
            <w:rStyle w:val="Hyperlink"/>
            <w:noProof/>
            <w:snapToGrid w:val="0"/>
            <w:lang w:val="de-DE"/>
          </w:rPr>
          <w:t>UPOV/INF/23 „</w:t>
        </w:r>
        <w:r w:rsidRPr="00F543E3">
          <w:rPr>
            <w:rStyle w:val="Hyperlink"/>
            <w:noProof/>
            <w:lang w:val="de-DE"/>
          </w:rPr>
          <w:t>UPOV-Code-System“</w:t>
        </w:r>
        <w:r>
          <w:rPr>
            <w:noProof/>
            <w:webHidden/>
          </w:rPr>
          <w:tab/>
        </w:r>
        <w:r>
          <w:rPr>
            <w:noProof/>
            <w:webHidden/>
          </w:rPr>
          <w:fldChar w:fldCharType="begin"/>
        </w:r>
        <w:r>
          <w:rPr>
            <w:noProof/>
            <w:webHidden/>
          </w:rPr>
          <w:instrText xml:space="preserve"> PAGEREF _Toc54259170 \h </w:instrText>
        </w:r>
        <w:r>
          <w:rPr>
            <w:noProof/>
            <w:webHidden/>
          </w:rPr>
        </w:r>
        <w:r>
          <w:rPr>
            <w:noProof/>
            <w:webHidden/>
          </w:rPr>
          <w:fldChar w:fldCharType="separate"/>
        </w:r>
        <w:r>
          <w:rPr>
            <w:noProof/>
            <w:webHidden/>
          </w:rPr>
          <w:t>4</w:t>
        </w:r>
        <w:r>
          <w:rPr>
            <w:noProof/>
            <w:webHidden/>
          </w:rPr>
          <w:fldChar w:fldCharType="end"/>
        </w:r>
      </w:hyperlink>
    </w:p>
    <w:p w14:paraId="5C57E8E9" w14:textId="10589D3D" w:rsidR="006845E0" w:rsidRDefault="006845E0" w:rsidP="006845E0">
      <w:pPr>
        <w:pStyle w:val="TOC1"/>
        <w:rPr>
          <w:rFonts w:asciiTheme="minorHAnsi" w:eastAsiaTheme="minorEastAsia" w:hAnsiTheme="minorHAnsi" w:cstheme="minorBidi"/>
          <w:noProof/>
          <w:sz w:val="22"/>
          <w:szCs w:val="22"/>
        </w:rPr>
      </w:pPr>
      <w:hyperlink w:anchor="_Toc54259171" w:history="1">
        <w:r w:rsidRPr="00F543E3">
          <w:rPr>
            <w:rStyle w:val="Hyperlink"/>
            <w:noProof/>
          </w:rPr>
          <w:t>NEUE VORSCHLÄGE ZUR ÜBERARBEITUNG VON ANLEITUNGEN UND EINSCHLÄGIGEM INFORMATIONSMATERIAL</w:t>
        </w:r>
        <w:r>
          <w:rPr>
            <w:noProof/>
            <w:webHidden/>
          </w:rPr>
          <w:tab/>
        </w:r>
        <w:r>
          <w:rPr>
            <w:noProof/>
            <w:webHidden/>
          </w:rPr>
          <w:fldChar w:fldCharType="begin"/>
        </w:r>
        <w:r>
          <w:rPr>
            <w:noProof/>
            <w:webHidden/>
          </w:rPr>
          <w:instrText xml:space="preserve"> PAGEREF _Toc54259171 \h </w:instrText>
        </w:r>
        <w:r>
          <w:rPr>
            <w:noProof/>
            <w:webHidden/>
          </w:rPr>
        </w:r>
        <w:r>
          <w:rPr>
            <w:noProof/>
            <w:webHidden/>
          </w:rPr>
          <w:fldChar w:fldCharType="separate"/>
        </w:r>
        <w:r>
          <w:rPr>
            <w:noProof/>
            <w:webHidden/>
          </w:rPr>
          <w:t>5</w:t>
        </w:r>
        <w:r>
          <w:rPr>
            <w:noProof/>
            <w:webHidden/>
          </w:rPr>
          <w:fldChar w:fldCharType="end"/>
        </w:r>
      </w:hyperlink>
    </w:p>
    <w:p w14:paraId="338F09CA" w14:textId="3FE8E312" w:rsidR="006845E0" w:rsidRDefault="006845E0">
      <w:pPr>
        <w:pStyle w:val="TOC2"/>
        <w:rPr>
          <w:rFonts w:asciiTheme="minorHAnsi" w:eastAsiaTheme="minorEastAsia" w:hAnsiTheme="minorHAnsi" w:cstheme="minorBidi"/>
          <w:noProof/>
          <w:sz w:val="22"/>
          <w:szCs w:val="22"/>
        </w:rPr>
      </w:pPr>
      <w:hyperlink w:anchor="_Toc54259172" w:history="1">
        <w:r w:rsidRPr="00F543E3">
          <w:rPr>
            <w:rStyle w:val="Hyperlink"/>
            <w:noProof/>
            <w:lang w:val="de-DE"/>
          </w:rPr>
          <w:t>TGP/5 Abschnitt 6:  UPOV-Bericht über die technische Prüfung und UPOV-Sortenbeschreibung</w:t>
        </w:r>
        <w:r>
          <w:rPr>
            <w:noProof/>
            <w:webHidden/>
          </w:rPr>
          <w:tab/>
        </w:r>
        <w:r>
          <w:rPr>
            <w:noProof/>
            <w:webHidden/>
          </w:rPr>
          <w:fldChar w:fldCharType="begin"/>
        </w:r>
        <w:r>
          <w:rPr>
            <w:noProof/>
            <w:webHidden/>
          </w:rPr>
          <w:instrText xml:space="preserve"> PAGEREF _Toc54259172 \h </w:instrText>
        </w:r>
        <w:r>
          <w:rPr>
            <w:noProof/>
            <w:webHidden/>
          </w:rPr>
        </w:r>
        <w:r>
          <w:rPr>
            <w:noProof/>
            <w:webHidden/>
          </w:rPr>
          <w:fldChar w:fldCharType="separate"/>
        </w:r>
        <w:r>
          <w:rPr>
            <w:noProof/>
            <w:webHidden/>
          </w:rPr>
          <w:t>5</w:t>
        </w:r>
        <w:r>
          <w:rPr>
            <w:noProof/>
            <w:webHidden/>
          </w:rPr>
          <w:fldChar w:fldCharType="end"/>
        </w:r>
      </w:hyperlink>
    </w:p>
    <w:p w14:paraId="11774761" w14:textId="228BA27B" w:rsidR="006845E0" w:rsidRDefault="006845E0">
      <w:pPr>
        <w:pStyle w:val="TOC3"/>
        <w:rPr>
          <w:rFonts w:asciiTheme="minorHAnsi" w:eastAsiaTheme="minorEastAsia" w:hAnsiTheme="minorHAnsi" w:cstheme="minorBidi"/>
          <w:noProof/>
          <w:sz w:val="22"/>
          <w:szCs w:val="22"/>
          <w:lang w:val="en-US"/>
        </w:rPr>
      </w:pPr>
      <w:hyperlink w:anchor="_Toc54259173" w:history="1">
        <w:r w:rsidRPr="00F543E3">
          <w:rPr>
            <w:rStyle w:val="Hyperlink"/>
            <w:noProof/>
          </w:rPr>
          <w:t>Vorschlag</w:t>
        </w:r>
        <w:r>
          <w:rPr>
            <w:noProof/>
            <w:webHidden/>
          </w:rPr>
          <w:tab/>
        </w:r>
        <w:r>
          <w:rPr>
            <w:noProof/>
            <w:webHidden/>
          </w:rPr>
          <w:fldChar w:fldCharType="begin"/>
        </w:r>
        <w:r>
          <w:rPr>
            <w:noProof/>
            <w:webHidden/>
          </w:rPr>
          <w:instrText xml:space="preserve"> PAGEREF _Toc54259173 \h </w:instrText>
        </w:r>
        <w:r>
          <w:rPr>
            <w:noProof/>
            <w:webHidden/>
          </w:rPr>
        </w:r>
        <w:r>
          <w:rPr>
            <w:noProof/>
            <w:webHidden/>
          </w:rPr>
          <w:fldChar w:fldCharType="separate"/>
        </w:r>
        <w:r>
          <w:rPr>
            <w:noProof/>
            <w:webHidden/>
          </w:rPr>
          <w:t>5</w:t>
        </w:r>
        <w:r>
          <w:rPr>
            <w:noProof/>
            <w:webHidden/>
          </w:rPr>
          <w:fldChar w:fldCharType="end"/>
        </w:r>
      </w:hyperlink>
    </w:p>
    <w:p w14:paraId="27FA022C" w14:textId="070B46B5" w:rsidR="006845E0" w:rsidRDefault="006845E0">
      <w:pPr>
        <w:pStyle w:val="TOC2"/>
        <w:rPr>
          <w:rFonts w:asciiTheme="minorHAnsi" w:eastAsiaTheme="minorEastAsia" w:hAnsiTheme="minorHAnsi" w:cstheme="minorBidi"/>
          <w:noProof/>
          <w:sz w:val="22"/>
          <w:szCs w:val="22"/>
        </w:rPr>
      </w:pPr>
      <w:hyperlink w:anchor="_Toc54259174" w:history="1">
        <w:r w:rsidRPr="00F543E3">
          <w:rPr>
            <w:rStyle w:val="Hyperlink"/>
            <w:noProof/>
            <w:lang w:val="de-DE"/>
          </w:rPr>
          <w:t>TGP/7: Erstellung von Prüfungsrichtlinien</w:t>
        </w:r>
        <w:r>
          <w:rPr>
            <w:noProof/>
            <w:webHidden/>
          </w:rPr>
          <w:tab/>
        </w:r>
        <w:r>
          <w:rPr>
            <w:noProof/>
            <w:webHidden/>
          </w:rPr>
          <w:fldChar w:fldCharType="begin"/>
        </w:r>
        <w:r>
          <w:rPr>
            <w:noProof/>
            <w:webHidden/>
          </w:rPr>
          <w:instrText xml:space="preserve"> PAGEREF _Toc54259174 \h </w:instrText>
        </w:r>
        <w:r>
          <w:rPr>
            <w:noProof/>
            <w:webHidden/>
          </w:rPr>
        </w:r>
        <w:r>
          <w:rPr>
            <w:noProof/>
            <w:webHidden/>
          </w:rPr>
          <w:fldChar w:fldCharType="separate"/>
        </w:r>
        <w:r>
          <w:rPr>
            <w:noProof/>
            <w:webHidden/>
          </w:rPr>
          <w:t>6</w:t>
        </w:r>
        <w:r>
          <w:rPr>
            <w:noProof/>
            <w:webHidden/>
          </w:rPr>
          <w:fldChar w:fldCharType="end"/>
        </w:r>
      </w:hyperlink>
    </w:p>
    <w:p w14:paraId="3D3212B9" w14:textId="15BCFC68" w:rsidR="006845E0" w:rsidRDefault="006845E0">
      <w:pPr>
        <w:pStyle w:val="TOC3"/>
        <w:rPr>
          <w:rFonts w:asciiTheme="minorHAnsi" w:eastAsiaTheme="minorEastAsia" w:hAnsiTheme="minorHAnsi" w:cstheme="minorBidi"/>
          <w:noProof/>
          <w:sz w:val="22"/>
          <w:szCs w:val="22"/>
          <w:lang w:val="en-US"/>
        </w:rPr>
      </w:pPr>
      <w:hyperlink w:anchor="_Toc54259175" w:history="1">
        <w:r w:rsidRPr="00F543E3">
          <w:rPr>
            <w:rStyle w:val="Hyperlink"/>
            <w:noProof/>
            <w:lang w:val="de-CH"/>
          </w:rPr>
          <w:t>Links zu maßgeblichen TGP-Dokumenten betreffend Anleitung in Prüfungsrichtlinien</w:t>
        </w:r>
        <w:r>
          <w:rPr>
            <w:noProof/>
            <w:webHidden/>
          </w:rPr>
          <w:tab/>
        </w:r>
        <w:r>
          <w:rPr>
            <w:noProof/>
            <w:webHidden/>
          </w:rPr>
          <w:fldChar w:fldCharType="begin"/>
        </w:r>
        <w:r>
          <w:rPr>
            <w:noProof/>
            <w:webHidden/>
          </w:rPr>
          <w:instrText xml:space="preserve"> PAGEREF _Toc54259175 \h </w:instrText>
        </w:r>
        <w:r>
          <w:rPr>
            <w:noProof/>
            <w:webHidden/>
          </w:rPr>
        </w:r>
        <w:r>
          <w:rPr>
            <w:noProof/>
            <w:webHidden/>
          </w:rPr>
          <w:fldChar w:fldCharType="separate"/>
        </w:r>
        <w:r>
          <w:rPr>
            <w:noProof/>
            <w:webHidden/>
          </w:rPr>
          <w:t>6</w:t>
        </w:r>
        <w:r>
          <w:rPr>
            <w:noProof/>
            <w:webHidden/>
          </w:rPr>
          <w:fldChar w:fldCharType="end"/>
        </w:r>
      </w:hyperlink>
    </w:p>
    <w:p w14:paraId="45051AA6" w14:textId="282918FA" w:rsidR="006845E0" w:rsidRDefault="006845E0">
      <w:pPr>
        <w:pStyle w:val="TOC4"/>
        <w:rPr>
          <w:rFonts w:asciiTheme="minorHAnsi" w:eastAsiaTheme="minorEastAsia" w:hAnsiTheme="minorHAnsi" w:cstheme="minorBidi"/>
          <w:i w:val="0"/>
          <w:noProof/>
          <w:sz w:val="22"/>
          <w:szCs w:val="22"/>
          <w:lang w:val="en-US"/>
        </w:rPr>
      </w:pPr>
      <w:hyperlink w:anchor="_Toc54259176" w:history="1">
        <w:r w:rsidRPr="00F543E3">
          <w:rPr>
            <w:rStyle w:val="Hyperlink"/>
            <w:noProof/>
            <w:lang w:val="de-DE"/>
          </w:rPr>
          <w:t>Hintergrund</w:t>
        </w:r>
        <w:r>
          <w:rPr>
            <w:noProof/>
            <w:webHidden/>
          </w:rPr>
          <w:tab/>
        </w:r>
        <w:r>
          <w:rPr>
            <w:noProof/>
            <w:webHidden/>
          </w:rPr>
          <w:fldChar w:fldCharType="begin"/>
        </w:r>
        <w:r>
          <w:rPr>
            <w:noProof/>
            <w:webHidden/>
          </w:rPr>
          <w:instrText xml:space="preserve"> PAGEREF _Toc54259176 \h </w:instrText>
        </w:r>
        <w:r>
          <w:rPr>
            <w:noProof/>
            <w:webHidden/>
          </w:rPr>
        </w:r>
        <w:r>
          <w:rPr>
            <w:noProof/>
            <w:webHidden/>
          </w:rPr>
          <w:fldChar w:fldCharType="separate"/>
        </w:r>
        <w:r>
          <w:rPr>
            <w:noProof/>
            <w:webHidden/>
          </w:rPr>
          <w:t>6</w:t>
        </w:r>
        <w:r>
          <w:rPr>
            <w:noProof/>
            <w:webHidden/>
          </w:rPr>
          <w:fldChar w:fldCharType="end"/>
        </w:r>
      </w:hyperlink>
    </w:p>
    <w:p w14:paraId="6FDC2B2B" w14:textId="15852959" w:rsidR="006845E0" w:rsidRDefault="006845E0">
      <w:pPr>
        <w:pStyle w:val="TOC4"/>
        <w:rPr>
          <w:rFonts w:asciiTheme="minorHAnsi" w:eastAsiaTheme="minorEastAsia" w:hAnsiTheme="minorHAnsi" w:cstheme="minorBidi"/>
          <w:i w:val="0"/>
          <w:noProof/>
          <w:sz w:val="22"/>
          <w:szCs w:val="22"/>
          <w:lang w:val="en-US"/>
        </w:rPr>
      </w:pPr>
      <w:hyperlink w:anchor="_Toc54259177" w:history="1">
        <w:r w:rsidRPr="00F543E3">
          <w:rPr>
            <w:rStyle w:val="Hyperlink"/>
            <w:noProof/>
            <w:lang w:val="de-DE"/>
          </w:rPr>
          <w:t>Prüfung durch die Technischen Arbeitsgruppen</w:t>
        </w:r>
        <w:r>
          <w:rPr>
            <w:noProof/>
            <w:webHidden/>
          </w:rPr>
          <w:tab/>
        </w:r>
        <w:r>
          <w:rPr>
            <w:noProof/>
            <w:webHidden/>
          </w:rPr>
          <w:fldChar w:fldCharType="begin"/>
        </w:r>
        <w:r>
          <w:rPr>
            <w:noProof/>
            <w:webHidden/>
          </w:rPr>
          <w:instrText xml:space="preserve"> PAGEREF _Toc54259177 \h </w:instrText>
        </w:r>
        <w:r>
          <w:rPr>
            <w:noProof/>
            <w:webHidden/>
          </w:rPr>
        </w:r>
        <w:r>
          <w:rPr>
            <w:noProof/>
            <w:webHidden/>
          </w:rPr>
          <w:fldChar w:fldCharType="separate"/>
        </w:r>
        <w:r>
          <w:rPr>
            <w:noProof/>
            <w:webHidden/>
          </w:rPr>
          <w:t>6</w:t>
        </w:r>
        <w:r>
          <w:rPr>
            <w:noProof/>
            <w:webHidden/>
          </w:rPr>
          <w:fldChar w:fldCharType="end"/>
        </w:r>
      </w:hyperlink>
    </w:p>
    <w:p w14:paraId="6C70FACB" w14:textId="7E248BEF" w:rsidR="006845E0" w:rsidRDefault="006845E0">
      <w:pPr>
        <w:pStyle w:val="TOC4"/>
        <w:rPr>
          <w:rFonts w:asciiTheme="minorHAnsi" w:eastAsiaTheme="minorEastAsia" w:hAnsiTheme="minorHAnsi" w:cstheme="minorBidi"/>
          <w:i w:val="0"/>
          <w:noProof/>
          <w:sz w:val="22"/>
          <w:szCs w:val="22"/>
          <w:lang w:val="en-US"/>
        </w:rPr>
      </w:pPr>
      <w:hyperlink w:anchor="_Toc54259178" w:history="1">
        <w:r w:rsidRPr="00F543E3">
          <w:rPr>
            <w:rStyle w:val="Hyperlink"/>
            <w:noProof/>
            <w:lang w:val="de-DE"/>
          </w:rPr>
          <w:t>Nächste Schritte</w:t>
        </w:r>
        <w:r>
          <w:rPr>
            <w:noProof/>
            <w:webHidden/>
          </w:rPr>
          <w:tab/>
        </w:r>
        <w:r>
          <w:rPr>
            <w:noProof/>
            <w:webHidden/>
          </w:rPr>
          <w:fldChar w:fldCharType="begin"/>
        </w:r>
        <w:r>
          <w:rPr>
            <w:noProof/>
            <w:webHidden/>
          </w:rPr>
          <w:instrText xml:space="preserve"> PAGEREF _Toc54259178 \h </w:instrText>
        </w:r>
        <w:r>
          <w:rPr>
            <w:noProof/>
            <w:webHidden/>
          </w:rPr>
        </w:r>
        <w:r>
          <w:rPr>
            <w:noProof/>
            <w:webHidden/>
          </w:rPr>
          <w:fldChar w:fldCharType="separate"/>
        </w:r>
        <w:r>
          <w:rPr>
            <w:noProof/>
            <w:webHidden/>
          </w:rPr>
          <w:t>7</w:t>
        </w:r>
        <w:r>
          <w:rPr>
            <w:noProof/>
            <w:webHidden/>
          </w:rPr>
          <w:fldChar w:fldCharType="end"/>
        </w:r>
      </w:hyperlink>
    </w:p>
    <w:p w14:paraId="4552266C" w14:textId="18205E48" w:rsidR="006845E0" w:rsidRDefault="006845E0">
      <w:pPr>
        <w:pStyle w:val="TOC3"/>
        <w:rPr>
          <w:rFonts w:asciiTheme="minorHAnsi" w:eastAsiaTheme="minorEastAsia" w:hAnsiTheme="minorHAnsi" w:cstheme="minorBidi"/>
          <w:noProof/>
          <w:sz w:val="22"/>
          <w:szCs w:val="22"/>
          <w:lang w:val="en-US"/>
        </w:rPr>
      </w:pPr>
      <w:hyperlink w:anchor="_Toc54259179" w:history="1">
        <w:r w:rsidRPr="00F543E3">
          <w:rPr>
            <w:rStyle w:val="Hyperlink"/>
            <w:rFonts w:eastAsia="MS Mincho"/>
            <w:noProof/>
          </w:rPr>
          <w:t>Verfahren für die Teilüberarbeitung der UPOV-Prüfungsrichtlinien</w:t>
        </w:r>
        <w:r>
          <w:rPr>
            <w:noProof/>
            <w:webHidden/>
          </w:rPr>
          <w:tab/>
        </w:r>
        <w:r>
          <w:rPr>
            <w:noProof/>
            <w:webHidden/>
          </w:rPr>
          <w:fldChar w:fldCharType="begin"/>
        </w:r>
        <w:r>
          <w:rPr>
            <w:noProof/>
            <w:webHidden/>
          </w:rPr>
          <w:instrText xml:space="preserve"> PAGEREF _Toc54259179 \h </w:instrText>
        </w:r>
        <w:r>
          <w:rPr>
            <w:noProof/>
            <w:webHidden/>
          </w:rPr>
        </w:r>
        <w:r>
          <w:rPr>
            <w:noProof/>
            <w:webHidden/>
          </w:rPr>
          <w:fldChar w:fldCharType="separate"/>
        </w:r>
        <w:r>
          <w:rPr>
            <w:noProof/>
            <w:webHidden/>
          </w:rPr>
          <w:t>7</w:t>
        </w:r>
        <w:r>
          <w:rPr>
            <w:noProof/>
            <w:webHidden/>
          </w:rPr>
          <w:fldChar w:fldCharType="end"/>
        </w:r>
      </w:hyperlink>
    </w:p>
    <w:p w14:paraId="7B98CDA1" w14:textId="2E07E7FB" w:rsidR="006845E0" w:rsidRDefault="006845E0">
      <w:pPr>
        <w:pStyle w:val="TOC4"/>
        <w:rPr>
          <w:rFonts w:asciiTheme="minorHAnsi" w:eastAsiaTheme="minorEastAsia" w:hAnsiTheme="minorHAnsi" w:cstheme="minorBidi"/>
          <w:i w:val="0"/>
          <w:noProof/>
          <w:sz w:val="22"/>
          <w:szCs w:val="22"/>
          <w:lang w:val="en-US"/>
        </w:rPr>
      </w:pPr>
      <w:hyperlink w:anchor="_Toc54259180" w:history="1">
        <w:r w:rsidRPr="00F543E3">
          <w:rPr>
            <w:rStyle w:val="Hyperlink"/>
            <w:noProof/>
            <w:lang w:val="de-DE"/>
          </w:rPr>
          <w:t>Hintergrund</w:t>
        </w:r>
        <w:r>
          <w:rPr>
            <w:noProof/>
            <w:webHidden/>
          </w:rPr>
          <w:tab/>
        </w:r>
        <w:r>
          <w:rPr>
            <w:noProof/>
            <w:webHidden/>
          </w:rPr>
          <w:fldChar w:fldCharType="begin"/>
        </w:r>
        <w:r>
          <w:rPr>
            <w:noProof/>
            <w:webHidden/>
          </w:rPr>
          <w:instrText xml:space="preserve"> PAGEREF _Toc54259180 \h </w:instrText>
        </w:r>
        <w:r>
          <w:rPr>
            <w:noProof/>
            <w:webHidden/>
          </w:rPr>
        </w:r>
        <w:r>
          <w:rPr>
            <w:noProof/>
            <w:webHidden/>
          </w:rPr>
          <w:fldChar w:fldCharType="separate"/>
        </w:r>
        <w:r>
          <w:rPr>
            <w:noProof/>
            <w:webHidden/>
          </w:rPr>
          <w:t>7</w:t>
        </w:r>
        <w:r>
          <w:rPr>
            <w:noProof/>
            <w:webHidden/>
          </w:rPr>
          <w:fldChar w:fldCharType="end"/>
        </w:r>
      </w:hyperlink>
    </w:p>
    <w:p w14:paraId="301595DF" w14:textId="0174752C" w:rsidR="006845E0" w:rsidRDefault="006845E0">
      <w:pPr>
        <w:pStyle w:val="TOC4"/>
        <w:rPr>
          <w:rFonts w:asciiTheme="minorHAnsi" w:eastAsiaTheme="minorEastAsia" w:hAnsiTheme="minorHAnsi" w:cstheme="minorBidi"/>
          <w:i w:val="0"/>
          <w:noProof/>
          <w:sz w:val="22"/>
          <w:szCs w:val="22"/>
          <w:lang w:val="en-US"/>
        </w:rPr>
      </w:pPr>
      <w:hyperlink w:anchor="_Toc54259181" w:history="1">
        <w:r w:rsidRPr="00F543E3">
          <w:rPr>
            <w:rStyle w:val="Hyperlink"/>
            <w:noProof/>
            <w:lang w:val="de-DE"/>
          </w:rPr>
          <w:t>Entwicklungen in den Technischen Arbeitsgruppen</w:t>
        </w:r>
        <w:r>
          <w:rPr>
            <w:noProof/>
            <w:webHidden/>
          </w:rPr>
          <w:tab/>
        </w:r>
        <w:r>
          <w:rPr>
            <w:noProof/>
            <w:webHidden/>
          </w:rPr>
          <w:fldChar w:fldCharType="begin"/>
        </w:r>
        <w:r>
          <w:rPr>
            <w:noProof/>
            <w:webHidden/>
          </w:rPr>
          <w:instrText xml:space="preserve"> PAGEREF _Toc54259181 \h </w:instrText>
        </w:r>
        <w:r>
          <w:rPr>
            <w:noProof/>
            <w:webHidden/>
          </w:rPr>
        </w:r>
        <w:r>
          <w:rPr>
            <w:noProof/>
            <w:webHidden/>
          </w:rPr>
          <w:fldChar w:fldCharType="separate"/>
        </w:r>
        <w:r>
          <w:rPr>
            <w:noProof/>
            <w:webHidden/>
          </w:rPr>
          <w:t>7</w:t>
        </w:r>
        <w:r>
          <w:rPr>
            <w:noProof/>
            <w:webHidden/>
          </w:rPr>
          <w:fldChar w:fldCharType="end"/>
        </w:r>
      </w:hyperlink>
    </w:p>
    <w:p w14:paraId="47235391" w14:textId="7DBD7128" w:rsidR="006845E0" w:rsidRDefault="006845E0" w:rsidP="006845E0">
      <w:pPr>
        <w:pStyle w:val="TOC1"/>
        <w:rPr>
          <w:rFonts w:asciiTheme="minorHAnsi" w:eastAsiaTheme="minorEastAsia" w:hAnsiTheme="minorHAnsi" w:cstheme="minorBidi"/>
          <w:noProof/>
          <w:sz w:val="22"/>
          <w:szCs w:val="22"/>
        </w:rPr>
      </w:pPr>
      <w:hyperlink w:anchor="_Toc54259182" w:history="1">
        <w:r w:rsidRPr="00F543E3">
          <w:rPr>
            <w:rStyle w:val="Hyperlink"/>
            <w:noProof/>
          </w:rPr>
          <w:t>Programm für die Ausarbeitung von einschlägigem Informationsmaterial</w:t>
        </w:r>
        <w:r>
          <w:rPr>
            <w:noProof/>
            <w:webHidden/>
          </w:rPr>
          <w:tab/>
        </w:r>
        <w:r>
          <w:rPr>
            <w:noProof/>
            <w:webHidden/>
          </w:rPr>
          <w:fldChar w:fldCharType="begin"/>
        </w:r>
        <w:r>
          <w:rPr>
            <w:noProof/>
            <w:webHidden/>
          </w:rPr>
          <w:instrText xml:space="preserve"> PAGEREF _Toc54259182 \h </w:instrText>
        </w:r>
        <w:r>
          <w:rPr>
            <w:noProof/>
            <w:webHidden/>
          </w:rPr>
        </w:r>
        <w:r>
          <w:rPr>
            <w:noProof/>
            <w:webHidden/>
          </w:rPr>
          <w:fldChar w:fldCharType="separate"/>
        </w:r>
        <w:r>
          <w:rPr>
            <w:noProof/>
            <w:webHidden/>
          </w:rPr>
          <w:t>8</w:t>
        </w:r>
        <w:r>
          <w:rPr>
            <w:noProof/>
            <w:webHidden/>
          </w:rPr>
          <w:fldChar w:fldCharType="end"/>
        </w:r>
      </w:hyperlink>
    </w:p>
    <w:p w14:paraId="7A71227B" w14:textId="77777777" w:rsidR="00AA1488" w:rsidRPr="00F446B6" w:rsidRDefault="000C08AC" w:rsidP="000D02B7">
      <w:pPr>
        <w:spacing w:after="120"/>
        <w:rPr>
          <w:noProof/>
          <w:snapToGrid w:val="0"/>
          <w:sz w:val="12"/>
          <w:lang w:val="de-DE"/>
        </w:rPr>
      </w:pPr>
      <w:r w:rsidRPr="00F446B6">
        <w:rPr>
          <w:noProof/>
          <w:snapToGrid w:val="0"/>
          <w:highlight w:val="yellow"/>
          <w:lang w:val="de-DE"/>
        </w:rPr>
        <w:fldChar w:fldCharType="end"/>
      </w:r>
      <w:bookmarkStart w:id="5" w:name="_Toc386185971"/>
      <w:bookmarkStart w:id="6" w:name="_Toc419124859"/>
    </w:p>
    <w:p w14:paraId="6144C164" w14:textId="77777777" w:rsidR="000C08AC" w:rsidRPr="00F446B6" w:rsidRDefault="000C08AC" w:rsidP="000D02B7">
      <w:pPr>
        <w:spacing w:after="120"/>
        <w:rPr>
          <w:sz w:val="18"/>
          <w:lang w:val="de-DE"/>
        </w:rPr>
      </w:pPr>
      <w:r w:rsidRPr="00F446B6">
        <w:rPr>
          <w:sz w:val="18"/>
          <w:lang w:val="de-DE"/>
        </w:rPr>
        <w:t>AN</w:t>
      </w:r>
      <w:r w:rsidR="009826ED" w:rsidRPr="00F446B6">
        <w:rPr>
          <w:sz w:val="18"/>
          <w:lang w:val="de-DE"/>
        </w:rPr>
        <w:t>LAGE</w:t>
      </w:r>
      <w:r w:rsidRPr="00F446B6">
        <w:rPr>
          <w:sz w:val="18"/>
          <w:lang w:val="de-DE"/>
        </w:rPr>
        <w:t xml:space="preserve"> </w:t>
      </w:r>
      <w:r w:rsidR="000D02B7" w:rsidRPr="00F446B6">
        <w:rPr>
          <w:sz w:val="18"/>
          <w:lang w:val="de-DE"/>
        </w:rPr>
        <w:t>I</w:t>
      </w:r>
      <w:r w:rsidRPr="00F446B6">
        <w:rPr>
          <w:sz w:val="18"/>
          <w:lang w:val="de-DE"/>
        </w:rPr>
        <w:t>:</w:t>
      </w:r>
      <w:r w:rsidRPr="00F446B6">
        <w:rPr>
          <w:sz w:val="18"/>
          <w:lang w:val="de-DE"/>
        </w:rPr>
        <w:tab/>
        <w:t>Program</w:t>
      </w:r>
      <w:r w:rsidR="009826ED" w:rsidRPr="00F446B6">
        <w:rPr>
          <w:sz w:val="18"/>
          <w:lang w:val="de-DE"/>
        </w:rPr>
        <w:t>m für die Ausarbeitung von TGP-Dokumenten</w:t>
      </w:r>
      <w:r w:rsidRPr="00F446B6">
        <w:rPr>
          <w:sz w:val="18"/>
          <w:lang w:val="de-DE"/>
        </w:rPr>
        <w:t xml:space="preserve"> </w:t>
      </w:r>
    </w:p>
    <w:p w14:paraId="25BC0B25" w14:textId="77777777" w:rsidR="000C08AC" w:rsidRPr="00F446B6" w:rsidRDefault="009826ED" w:rsidP="000C08AC">
      <w:pPr>
        <w:ind w:left="1134" w:hanging="1134"/>
        <w:rPr>
          <w:sz w:val="18"/>
          <w:lang w:val="de-DE"/>
        </w:rPr>
      </w:pPr>
      <w:r w:rsidRPr="00F446B6">
        <w:rPr>
          <w:sz w:val="18"/>
          <w:lang w:val="de-DE"/>
        </w:rPr>
        <w:t xml:space="preserve">ANLAGE </w:t>
      </w:r>
      <w:r w:rsidR="000D02B7" w:rsidRPr="00F446B6">
        <w:rPr>
          <w:sz w:val="18"/>
          <w:lang w:val="de-DE"/>
        </w:rPr>
        <w:t>II</w:t>
      </w:r>
      <w:r w:rsidR="000C08AC" w:rsidRPr="00F446B6">
        <w:rPr>
          <w:sz w:val="18"/>
          <w:lang w:val="de-DE"/>
        </w:rPr>
        <w:t>:</w:t>
      </w:r>
      <w:r w:rsidR="000C08AC" w:rsidRPr="00F446B6">
        <w:rPr>
          <w:sz w:val="18"/>
          <w:lang w:val="de-DE"/>
        </w:rPr>
        <w:tab/>
      </w:r>
      <w:r w:rsidRPr="00F446B6">
        <w:rPr>
          <w:sz w:val="18"/>
          <w:lang w:val="de-DE"/>
        </w:rPr>
        <w:t>Programm für die Ausarbeitung von I</w:t>
      </w:r>
      <w:r w:rsidR="000C08AC" w:rsidRPr="00F446B6">
        <w:rPr>
          <w:sz w:val="18"/>
          <w:lang w:val="de-DE"/>
        </w:rPr>
        <w:t>nformation</w:t>
      </w:r>
      <w:r w:rsidRPr="00F446B6">
        <w:rPr>
          <w:sz w:val="18"/>
          <w:lang w:val="de-DE"/>
        </w:rPr>
        <w:t>s</w:t>
      </w:r>
      <w:r w:rsidR="00652B40" w:rsidRPr="00F446B6">
        <w:rPr>
          <w:sz w:val="18"/>
          <w:lang w:val="de-DE"/>
        </w:rPr>
        <w:t>do</w:t>
      </w:r>
      <w:r w:rsidRPr="00F446B6">
        <w:rPr>
          <w:sz w:val="18"/>
          <w:lang w:val="de-DE"/>
        </w:rPr>
        <w:t>kumenten</w:t>
      </w:r>
    </w:p>
    <w:p w14:paraId="3A0460E9" w14:textId="77777777" w:rsidR="000C08AC" w:rsidRPr="00F446B6" w:rsidRDefault="000C08AC" w:rsidP="000C08AC">
      <w:pPr>
        <w:ind w:left="1134" w:hanging="1134"/>
        <w:rPr>
          <w:sz w:val="18"/>
          <w:highlight w:val="yellow"/>
          <w:lang w:val="de-DE"/>
        </w:rPr>
      </w:pPr>
    </w:p>
    <w:p w14:paraId="550695A6" w14:textId="77777777" w:rsidR="000C08AC" w:rsidRPr="00F446B6" w:rsidRDefault="000C08AC" w:rsidP="000C08AC">
      <w:pPr>
        <w:keepNext/>
        <w:rPr>
          <w:rFonts w:cs="Arial"/>
          <w:lang w:val="de-DE"/>
        </w:rPr>
      </w:pPr>
      <w:r w:rsidRPr="00F446B6">
        <w:rPr>
          <w:rFonts w:cs="Arial"/>
          <w:lang w:val="de-DE"/>
        </w:rPr>
        <w:lastRenderedPageBreak/>
        <w:fldChar w:fldCharType="begin"/>
      </w:r>
      <w:r w:rsidRPr="00F446B6">
        <w:rPr>
          <w:rFonts w:cs="Arial"/>
          <w:lang w:val="de-DE"/>
        </w:rPr>
        <w:instrText xml:space="preserve"> AUTONUM  </w:instrText>
      </w:r>
      <w:r w:rsidRPr="00F446B6">
        <w:rPr>
          <w:rFonts w:cs="Arial"/>
          <w:lang w:val="de-DE"/>
        </w:rPr>
        <w:fldChar w:fldCharType="end"/>
      </w:r>
      <w:r w:rsidRPr="00F446B6">
        <w:rPr>
          <w:rFonts w:cs="Arial"/>
          <w:lang w:val="de-DE"/>
        </w:rPr>
        <w:tab/>
      </w:r>
      <w:r w:rsidR="00634918" w:rsidRPr="00F446B6">
        <w:rPr>
          <w:color w:val="000000"/>
          <w:lang w:val="de-DE"/>
        </w:rPr>
        <w:t>In diesem Dokument werden die folgenden Abkürzungen verwendet:</w:t>
      </w:r>
    </w:p>
    <w:p w14:paraId="78A7D452" w14:textId="77777777" w:rsidR="000C08AC" w:rsidRPr="00F446B6" w:rsidRDefault="000C08AC" w:rsidP="000C08AC">
      <w:pPr>
        <w:keepNext/>
        <w:ind w:left="1701" w:hanging="1134"/>
        <w:rPr>
          <w:rFonts w:cs="Arial"/>
          <w:lang w:val="de-DE"/>
        </w:rPr>
      </w:pPr>
    </w:p>
    <w:p w14:paraId="598957E1" w14:textId="77777777" w:rsidR="000C08AC" w:rsidRPr="00F446B6" w:rsidRDefault="000C08AC" w:rsidP="000C08AC">
      <w:pPr>
        <w:keepNext/>
        <w:ind w:left="1701" w:hanging="1134"/>
        <w:rPr>
          <w:rFonts w:cs="Arial"/>
          <w:lang w:val="de-DE"/>
        </w:rPr>
      </w:pPr>
      <w:r w:rsidRPr="00F446B6">
        <w:rPr>
          <w:rFonts w:cs="Arial"/>
          <w:lang w:val="de-DE"/>
        </w:rPr>
        <w:t xml:space="preserve">BMT: </w:t>
      </w:r>
      <w:r w:rsidRPr="00F446B6">
        <w:rPr>
          <w:rFonts w:cs="Arial"/>
          <w:lang w:val="de-DE"/>
        </w:rPr>
        <w:tab/>
      </w:r>
      <w:r w:rsidR="00634918" w:rsidRPr="00F446B6">
        <w:rPr>
          <w:rFonts w:cs="Arial"/>
          <w:lang w:val="de-DE"/>
        </w:rPr>
        <w:t>Arbeitsgruppe für biochemische und molekulare Verfahren und insbesondere DNS-Profilierungsverfahren</w:t>
      </w:r>
    </w:p>
    <w:p w14:paraId="04FD49F4" w14:textId="77777777" w:rsidR="000C08AC" w:rsidRPr="00F446B6" w:rsidRDefault="000C08AC" w:rsidP="000C08AC">
      <w:pPr>
        <w:keepNext/>
        <w:ind w:left="1701" w:hanging="1134"/>
        <w:rPr>
          <w:rFonts w:cs="Arial"/>
          <w:lang w:val="de-DE"/>
        </w:rPr>
      </w:pPr>
      <w:r w:rsidRPr="00F446B6">
        <w:rPr>
          <w:rFonts w:cs="Arial"/>
          <w:lang w:val="de-DE"/>
        </w:rPr>
        <w:t>CAJ:</w:t>
      </w:r>
      <w:r w:rsidRPr="00F446B6">
        <w:rPr>
          <w:rFonts w:cs="Arial"/>
          <w:lang w:val="de-DE"/>
        </w:rPr>
        <w:tab/>
      </w:r>
      <w:r w:rsidR="00634918" w:rsidRPr="00F446B6">
        <w:rPr>
          <w:rFonts w:cs="Arial"/>
          <w:lang w:val="de-DE"/>
        </w:rPr>
        <w:t xml:space="preserve">Verwaltungs- und Rechtsausschuss </w:t>
      </w:r>
    </w:p>
    <w:p w14:paraId="040AC8BF" w14:textId="77777777" w:rsidR="000C08AC" w:rsidRPr="00F446B6" w:rsidRDefault="000C08AC" w:rsidP="000C08AC">
      <w:pPr>
        <w:keepNext/>
        <w:ind w:left="1701" w:hanging="1134"/>
        <w:rPr>
          <w:rFonts w:cs="Arial"/>
          <w:lang w:val="de-DE"/>
        </w:rPr>
      </w:pPr>
      <w:r w:rsidRPr="00F446B6">
        <w:rPr>
          <w:rFonts w:cs="Arial"/>
          <w:lang w:val="de-DE"/>
        </w:rPr>
        <w:t xml:space="preserve">TC:  </w:t>
      </w:r>
      <w:r w:rsidRPr="00F446B6">
        <w:rPr>
          <w:rFonts w:cs="Arial"/>
          <w:lang w:val="de-DE"/>
        </w:rPr>
        <w:tab/>
      </w:r>
      <w:r w:rsidR="00634918" w:rsidRPr="00F446B6">
        <w:rPr>
          <w:rFonts w:cs="Arial"/>
          <w:lang w:val="de-DE"/>
        </w:rPr>
        <w:t>Technischer Ausschuss</w:t>
      </w:r>
    </w:p>
    <w:p w14:paraId="2CC3F638" w14:textId="77777777" w:rsidR="000C08AC" w:rsidRPr="00F446B6" w:rsidRDefault="000C08AC" w:rsidP="000C08AC">
      <w:pPr>
        <w:ind w:left="1701" w:hanging="1134"/>
        <w:rPr>
          <w:rFonts w:cs="Arial"/>
          <w:lang w:val="de-DE"/>
        </w:rPr>
      </w:pPr>
      <w:r w:rsidRPr="00F446B6">
        <w:rPr>
          <w:rFonts w:cs="Arial"/>
          <w:lang w:val="de-DE"/>
        </w:rPr>
        <w:t xml:space="preserve">TC-EDC:  </w:t>
      </w:r>
      <w:r w:rsidRPr="00F446B6">
        <w:rPr>
          <w:rFonts w:cs="Arial"/>
          <w:lang w:val="de-DE"/>
        </w:rPr>
        <w:tab/>
        <w:t>E</w:t>
      </w:r>
      <w:r w:rsidR="00634918" w:rsidRPr="00F446B6">
        <w:rPr>
          <w:rFonts w:cs="Arial"/>
          <w:lang w:val="de-DE"/>
        </w:rPr>
        <w:t xml:space="preserve">rweiterter Redaktionsausschuss </w:t>
      </w:r>
    </w:p>
    <w:p w14:paraId="74C989F9" w14:textId="77777777" w:rsidR="000C08AC" w:rsidRPr="00F446B6" w:rsidRDefault="000C08AC" w:rsidP="000C08AC">
      <w:pPr>
        <w:ind w:left="1701" w:hanging="1134"/>
        <w:rPr>
          <w:rFonts w:cs="Arial"/>
          <w:lang w:val="de-DE"/>
        </w:rPr>
      </w:pPr>
      <w:r w:rsidRPr="00F446B6">
        <w:rPr>
          <w:rFonts w:cs="Arial"/>
          <w:lang w:val="de-DE"/>
        </w:rPr>
        <w:t xml:space="preserve">TWA:  </w:t>
      </w:r>
      <w:r w:rsidRPr="00F446B6">
        <w:rPr>
          <w:rFonts w:cs="Arial"/>
          <w:lang w:val="de-DE"/>
        </w:rPr>
        <w:tab/>
      </w:r>
      <w:r w:rsidR="00634918" w:rsidRPr="00F446B6">
        <w:rPr>
          <w:rFonts w:cs="Arial"/>
          <w:lang w:val="de-DE"/>
        </w:rPr>
        <w:t>Technische Arbeitsgruppe</w:t>
      </w:r>
      <w:r w:rsidRPr="00F446B6">
        <w:rPr>
          <w:rFonts w:cs="Arial"/>
          <w:lang w:val="de-DE"/>
        </w:rPr>
        <w:t xml:space="preserve"> f</w:t>
      </w:r>
      <w:r w:rsidR="00634918" w:rsidRPr="00F446B6">
        <w:rPr>
          <w:rFonts w:cs="Arial"/>
          <w:lang w:val="de-DE"/>
        </w:rPr>
        <w:t>ü</w:t>
      </w:r>
      <w:r w:rsidRPr="00F446B6">
        <w:rPr>
          <w:rFonts w:cs="Arial"/>
          <w:lang w:val="de-DE"/>
        </w:rPr>
        <w:t xml:space="preserve">r </w:t>
      </w:r>
      <w:r w:rsidR="00634918" w:rsidRPr="00F446B6">
        <w:rPr>
          <w:rFonts w:cs="Arial"/>
          <w:lang w:val="de-DE"/>
        </w:rPr>
        <w:t>landwirtschaftliche Arten</w:t>
      </w:r>
    </w:p>
    <w:p w14:paraId="72BF082B" w14:textId="77777777" w:rsidR="000C08AC" w:rsidRPr="00F446B6" w:rsidRDefault="000C08AC" w:rsidP="000C08AC">
      <w:pPr>
        <w:ind w:left="1701" w:hanging="1134"/>
        <w:rPr>
          <w:rFonts w:cs="Arial"/>
          <w:lang w:val="de-DE"/>
        </w:rPr>
      </w:pPr>
      <w:r w:rsidRPr="00F446B6">
        <w:rPr>
          <w:rFonts w:cs="Arial"/>
          <w:lang w:val="de-DE"/>
        </w:rPr>
        <w:t xml:space="preserve">TWC:  </w:t>
      </w:r>
      <w:r w:rsidRPr="00F446B6">
        <w:rPr>
          <w:rFonts w:cs="Arial"/>
          <w:lang w:val="de-DE"/>
        </w:rPr>
        <w:tab/>
      </w:r>
      <w:r w:rsidR="00634918" w:rsidRPr="00F446B6">
        <w:rPr>
          <w:rFonts w:cs="Arial"/>
          <w:lang w:val="de-DE"/>
        </w:rPr>
        <w:t>Technische Arbeitsgruppe</w:t>
      </w:r>
      <w:r w:rsidRPr="00F446B6">
        <w:rPr>
          <w:rFonts w:cs="Arial"/>
          <w:lang w:val="de-DE"/>
        </w:rPr>
        <w:t xml:space="preserve"> </w:t>
      </w:r>
      <w:r w:rsidR="00634918" w:rsidRPr="00F446B6">
        <w:rPr>
          <w:rFonts w:cs="Arial"/>
          <w:lang w:val="de-DE"/>
        </w:rPr>
        <w:t>für A</w:t>
      </w:r>
      <w:r w:rsidRPr="00F446B6">
        <w:rPr>
          <w:rFonts w:cs="Arial"/>
          <w:lang w:val="de-DE"/>
        </w:rPr>
        <w:t>utomati</w:t>
      </w:r>
      <w:r w:rsidR="00634918" w:rsidRPr="00F446B6">
        <w:rPr>
          <w:rFonts w:cs="Arial"/>
          <w:lang w:val="de-DE"/>
        </w:rPr>
        <w:t xml:space="preserve">sierung und </w:t>
      </w:r>
      <w:r w:rsidRPr="00F446B6">
        <w:rPr>
          <w:rFonts w:cs="Arial"/>
          <w:lang w:val="de-DE"/>
        </w:rPr>
        <w:t>Computer</w:t>
      </w:r>
      <w:r w:rsidR="00634918" w:rsidRPr="00F446B6">
        <w:rPr>
          <w:rFonts w:cs="Arial"/>
          <w:lang w:val="de-DE"/>
        </w:rPr>
        <w:t>p</w:t>
      </w:r>
      <w:r w:rsidRPr="00F446B6">
        <w:rPr>
          <w:rFonts w:cs="Arial"/>
          <w:lang w:val="de-DE"/>
        </w:rPr>
        <w:t>rogram</w:t>
      </w:r>
      <w:r w:rsidR="00634918" w:rsidRPr="00F446B6">
        <w:rPr>
          <w:rFonts w:cs="Arial"/>
          <w:lang w:val="de-DE"/>
        </w:rPr>
        <w:t>me</w:t>
      </w:r>
    </w:p>
    <w:p w14:paraId="25A95D6C" w14:textId="16C9F062" w:rsidR="000C08AC" w:rsidRPr="00F446B6" w:rsidRDefault="000C08AC" w:rsidP="000C08AC">
      <w:pPr>
        <w:ind w:left="1701" w:hanging="1134"/>
        <w:rPr>
          <w:rFonts w:cs="Arial"/>
          <w:lang w:val="de-DE"/>
        </w:rPr>
      </w:pPr>
      <w:r w:rsidRPr="00F446B6">
        <w:rPr>
          <w:rFonts w:cs="Arial"/>
          <w:lang w:val="de-DE"/>
        </w:rPr>
        <w:t xml:space="preserve">TWF:  </w:t>
      </w:r>
      <w:r w:rsidRPr="00F446B6">
        <w:rPr>
          <w:rFonts w:cs="Arial"/>
          <w:lang w:val="de-DE"/>
        </w:rPr>
        <w:tab/>
      </w:r>
      <w:r w:rsidR="00634918" w:rsidRPr="00F446B6">
        <w:rPr>
          <w:rFonts w:cs="Arial"/>
          <w:lang w:val="de-DE"/>
        </w:rPr>
        <w:t>Technische Arbeitsgruppe</w:t>
      </w:r>
      <w:r w:rsidRPr="00F446B6">
        <w:rPr>
          <w:rFonts w:cs="Arial"/>
          <w:lang w:val="de-DE"/>
        </w:rPr>
        <w:t xml:space="preserve"> f</w:t>
      </w:r>
      <w:r w:rsidR="00634918" w:rsidRPr="00F446B6">
        <w:rPr>
          <w:rFonts w:cs="Arial"/>
          <w:lang w:val="de-DE"/>
        </w:rPr>
        <w:t>ü</w:t>
      </w:r>
      <w:r w:rsidRPr="00F446B6">
        <w:rPr>
          <w:rFonts w:cs="Arial"/>
          <w:lang w:val="de-DE"/>
        </w:rPr>
        <w:t xml:space="preserve">r </w:t>
      </w:r>
      <w:r w:rsidR="00634918" w:rsidRPr="00F446B6">
        <w:rPr>
          <w:rFonts w:cs="Arial"/>
          <w:lang w:val="de-DE"/>
        </w:rPr>
        <w:t>Obstarten</w:t>
      </w:r>
      <w:r w:rsidRPr="00F446B6">
        <w:rPr>
          <w:rFonts w:cs="Arial"/>
          <w:lang w:val="de-DE"/>
        </w:rPr>
        <w:t xml:space="preserve"> </w:t>
      </w:r>
    </w:p>
    <w:p w14:paraId="6D71BF30" w14:textId="77777777" w:rsidR="000C08AC" w:rsidRPr="00F446B6" w:rsidRDefault="000C08AC" w:rsidP="000C08AC">
      <w:pPr>
        <w:ind w:left="1701" w:hanging="1134"/>
        <w:rPr>
          <w:rFonts w:cs="Arial"/>
          <w:lang w:val="de-DE"/>
        </w:rPr>
      </w:pPr>
      <w:r w:rsidRPr="00F446B6">
        <w:rPr>
          <w:rFonts w:cs="Arial"/>
          <w:lang w:val="de-DE"/>
        </w:rPr>
        <w:t xml:space="preserve">TWO:  </w:t>
      </w:r>
      <w:r w:rsidRPr="00F446B6">
        <w:rPr>
          <w:rFonts w:cs="Arial"/>
          <w:lang w:val="de-DE"/>
        </w:rPr>
        <w:tab/>
      </w:r>
      <w:r w:rsidR="00634918" w:rsidRPr="00F446B6">
        <w:rPr>
          <w:rFonts w:cs="Arial"/>
          <w:lang w:val="de-DE"/>
        </w:rPr>
        <w:t>Technische Arbeitsgruppe fü</w:t>
      </w:r>
      <w:r w:rsidRPr="00F446B6">
        <w:rPr>
          <w:rFonts w:cs="Arial"/>
          <w:lang w:val="de-DE"/>
        </w:rPr>
        <w:t xml:space="preserve">r </w:t>
      </w:r>
      <w:r w:rsidR="00634918" w:rsidRPr="00F446B6">
        <w:rPr>
          <w:rFonts w:cs="Arial"/>
          <w:lang w:val="de-DE"/>
        </w:rPr>
        <w:t>Zierpflanzen und forstliche Baumarten</w:t>
      </w:r>
      <w:r w:rsidRPr="00F446B6">
        <w:rPr>
          <w:rFonts w:cs="Arial"/>
          <w:lang w:val="de-DE"/>
        </w:rPr>
        <w:t xml:space="preserve"> </w:t>
      </w:r>
    </w:p>
    <w:p w14:paraId="3FC0952A" w14:textId="77777777" w:rsidR="000C08AC" w:rsidRPr="00F446B6" w:rsidRDefault="000C08AC" w:rsidP="000C08AC">
      <w:pPr>
        <w:ind w:left="1701" w:hanging="1134"/>
        <w:rPr>
          <w:rFonts w:cs="Arial"/>
          <w:lang w:val="de-DE"/>
        </w:rPr>
      </w:pPr>
      <w:r w:rsidRPr="00F446B6">
        <w:rPr>
          <w:rFonts w:cs="Arial"/>
          <w:lang w:val="de-DE"/>
        </w:rPr>
        <w:t xml:space="preserve">TWV:  </w:t>
      </w:r>
      <w:r w:rsidRPr="00F446B6">
        <w:rPr>
          <w:rFonts w:cs="Arial"/>
          <w:lang w:val="de-DE"/>
        </w:rPr>
        <w:tab/>
      </w:r>
      <w:r w:rsidR="00634918" w:rsidRPr="00F446B6">
        <w:rPr>
          <w:rFonts w:cs="Arial"/>
          <w:lang w:val="de-DE"/>
        </w:rPr>
        <w:t>Technische Arbeitsgruppe fü</w:t>
      </w:r>
      <w:r w:rsidRPr="00F446B6">
        <w:rPr>
          <w:rFonts w:cs="Arial"/>
          <w:lang w:val="de-DE"/>
        </w:rPr>
        <w:t xml:space="preserve">r </w:t>
      </w:r>
      <w:r w:rsidR="00634918" w:rsidRPr="00F446B6">
        <w:rPr>
          <w:rFonts w:cs="Arial"/>
          <w:lang w:val="de-DE"/>
        </w:rPr>
        <w:t xml:space="preserve">Gemüsearten </w:t>
      </w:r>
    </w:p>
    <w:p w14:paraId="5A27487E" w14:textId="77777777" w:rsidR="000C08AC" w:rsidRPr="00F446B6" w:rsidRDefault="000C08AC" w:rsidP="000C08AC">
      <w:pPr>
        <w:ind w:left="1701" w:hanging="1134"/>
        <w:rPr>
          <w:rFonts w:cs="Arial"/>
          <w:color w:val="000000"/>
          <w:lang w:val="de-DE"/>
        </w:rPr>
      </w:pPr>
      <w:r w:rsidRPr="00F446B6">
        <w:rPr>
          <w:rFonts w:cs="Arial"/>
          <w:color w:val="000000"/>
          <w:lang w:val="de-DE"/>
        </w:rPr>
        <w:t>TWP:</w:t>
      </w:r>
      <w:r w:rsidRPr="00F446B6">
        <w:rPr>
          <w:rFonts w:cs="Arial"/>
          <w:color w:val="000000"/>
          <w:lang w:val="de-DE"/>
        </w:rPr>
        <w:tab/>
        <w:t>Techni</w:t>
      </w:r>
      <w:r w:rsidR="00634918" w:rsidRPr="00F446B6">
        <w:rPr>
          <w:rFonts w:cs="Arial"/>
          <w:color w:val="000000"/>
          <w:lang w:val="de-DE"/>
        </w:rPr>
        <w:t>sche Arbeitsgruppen</w:t>
      </w:r>
      <w:r w:rsidRPr="00F446B6">
        <w:rPr>
          <w:rFonts w:cs="Arial"/>
          <w:color w:val="000000"/>
          <w:lang w:val="de-DE"/>
        </w:rPr>
        <w:t xml:space="preserve"> </w:t>
      </w:r>
      <w:bookmarkStart w:id="7" w:name="_Toc352678045"/>
      <w:bookmarkStart w:id="8" w:name="_Toc353797725"/>
      <w:bookmarkStart w:id="9" w:name="_Toc386185970"/>
      <w:bookmarkStart w:id="10" w:name="_Toc419124858"/>
    </w:p>
    <w:p w14:paraId="3014FA9E" w14:textId="4110E10B" w:rsidR="000C08AC" w:rsidRDefault="000C08AC" w:rsidP="000C08AC">
      <w:pPr>
        <w:jc w:val="left"/>
        <w:rPr>
          <w:rFonts w:cs="Arial"/>
          <w:color w:val="000000"/>
          <w:lang w:val="de-DE"/>
        </w:rPr>
      </w:pPr>
    </w:p>
    <w:p w14:paraId="3F96447A" w14:textId="77777777" w:rsidR="006845E0" w:rsidRPr="00F446B6" w:rsidRDefault="006845E0" w:rsidP="000C08AC">
      <w:pPr>
        <w:jc w:val="left"/>
        <w:rPr>
          <w:rFonts w:cs="Arial"/>
          <w:color w:val="000000"/>
          <w:lang w:val="de-DE"/>
        </w:rPr>
      </w:pPr>
    </w:p>
    <w:p w14:paraId="2FDF4801" w14:textId="77777777" w:rsidR="000C08AC" w:rsidRPr="00F446B6" w:rsidRDefault="00634918" w:rsidP="006845E0">
      <w:pPr>
        <w:pStyle w:val="Heading1"/>
      </w:pPr>
      <w:bookmarkStart w:id="11" w:name="_Toc54259162"/>
      <w:r w:rsidRPr="00F446B6">
        <w:t>HINTERGRUND</w:t>
      </w:r>
      <w:bookmarkEnd w:id="7"/>
      <w:bookmarkEnd w:id="8"/>
      <w:bookmarkEnd w:id="9"/>
      <w:bookmarkEnd w:id="10"/>
      <w:bookmarkEnd w:id="11"/>
      <w:r w:rsidRPr="00F446B6">
        <w:t xml:space="preserve"> </w:t>
      </w:r>
    </w:p>
    <w:p w14:paraId="23DA2894" w14:textId="77777777" w:rsidR="008839FE" w:rsidRPr="00F446B6" w:rsidRDefault="008839FE" w:rsidP="000C08AC">
      <w:pPr>
        <w:rPr>
          <w:lang w:val="de-DE"/>
        </w:rPr>
      </w:pPr>
    </w:p>
    <w:p w14:paraId="035383EB" w14:textId="0FD3F38B" w:rsidR="000C08AC" w:rsidRPr="00F446B6" w:rsidRDefault="000C08AC" w:rsidP="000C08AC">
      <w:pPr>
        <w:rPr>
          <w:rFonts w:cs="Arial"/>
          <w:lang w:val="de-DE"/>
        </w:rPr>
      </w:pPr>
      <w:r w:rsidRPr="00F446B6">
        <w:rPr>
          <w:rFonts w:cs="Arial"/>
          <w:lang w:val="de-DE"/>
        </w:rPr>
        <w:fldChar w:fldCharType="begin"/>
      </w:r>
      <w:r w:rsidRPr="00F446B6">
        <w:rPr>
          <w:rFonts w:cs="Arial"/>
          <w:lang w:val="de-DE"/>
        </w:rPr>
        <w:instrText xml:space="preserve"> AUTONUM  </w:instrText>
      </w:r>
      <w:r w:rsidRPr="00F446B6">
        <w:rPr>
          <w:rFonts w:cs="Arial"/>
          <w:lang w:val="de-DE"/>
        </w:rPr>
        <w:fldChar w:fldCharType="end"/>
      </w:r>
      <w:r w:rsidRPr="00F446B6">
        <w:rPr>
          <w:rFonts w:cs="Arial"/>
          <w:lang w:val="de-DE"/>
        </w:rPr>
        <w:tab/>
      </w:r>
      <w:r w:rsidR="00E90FD4" w:rsidRPr="00F446B6">
        <w:rPr>
          <w:rFonts w:cs="Arial"/>
          <w:lang w:val="de-DE"/>
        </w:rPr>
        <w:t xml:space="preserve">Der </w:t>
      </w:r>
      <w:r w:rsidRPr="00F446B6">
        <w:rPr>
          <w:lang w:val="de-DE"/>
        </w:rPr>
        <w:t>TC a</w:t>
      </w:r>
      <w:r w:rsidR="00E90FD4" w:rsidRPr="00F446B6">
        <w:rPr>
          <w:lang w:val="de-DE"/>
        </w:rPr>
        <w:t>uf seiner fünfundfünfzigsten Tagung am 28. und</w:t>
      </w:r>
      <w:r w:rsidRPr="00F446B6">
        <w:rPr>
          <w:lang w:val="de-DE"/>
        </w:rPr>
        <w:t xml:space="preserve"> </w:t>
      </w:r>
      <w:r w:rsidR="00E90FD4" w:rsidRPr="00F446B6">
        <w:rPr>
          <w:lang w:val="de-DE"/>
        </w:rPr>
        <w:t>29. Oktober 2019 in Genf und der CAJ auf seiner sechsundsiebzigsten Tagung am 30. Oktober 2019 in Genf billigten das Programm für die Ausarbeitung von TGP-Dokumenten, wie in den Anlagen</w:t>
      </w:r>
      <w:r w:rsidR="00CF79C6" w:rsidRPr="00F446B6">
        <w:rPr>
          <w:lang w:val="de-DE"/>
        </w:rPr>
        <w:t xml:space="preserve"> </w:t>
      </w:r>
      <w:r w:rsidR="00E90FD4" w:rsidRPr="00F446B6">
        <w:rPr>
          <w:lang w:val="de-DE"/>
        </w:rPr>
        <w:t xml:space="preserve">zu den Dokumenten </w:t>
      </w:r>
      <w:r w:rsidRPr="00F446B6">
        <w:rPr>
          <w:lang w:val="de-DE"/>
        </w:rPr>
        <w:t xml:space="preserve">TC/55/4 </w:t>
      </w:r>
      <w:r w:rsidR="00E90FD4" w:rsidRPr="00F446B6">
        <w:rPr>
          <w:lang w:val="de-DE"/>
        </w:rPr>
        <w:t xml:space="preserve">beziehungsweise </w:t>
      </w:r>
      <w:r w:rsidRPr="00F446B6">
        <w:rPr>
          <w:lang w:val="de-DE"/>
        </w:rPr>
        <w:t>CAJ/76/2</w:t>
      </w:r>
      <w:r w:rsidR="00E90FD4" w:rsidRPr="00F446B6">
        <w:rPr>
          <w:lang w:val="de-DE"/>
        </w:rPr>
        <w:t xml:space="preserve"> dargelegt, vorbehaltlich der </w:t>
      </w:r>
      <w:r w:rsidR="00B549A4" w:rsidRPr="00F446B6">
        <w:rPr>
          <w:lang w:val="de-DE"/>
        </w:rPr>
        <w:t>Entschließungen</w:t>
      </w:r>
      <w:r w:rsidR="00E90FD4" w:rsidRPr="00F446B6">
        <w:rPr>
          <w:lang w:val="de-DE"/>
        </w:rPr>
        <w:t xml:space="preserve"> </w:t>
      </w:r>
      <w:r w:rsidR="00CF79C6" w:rsidRPr="00F446B6">
        <w:rPr>
          <w:lang w:val="de-DE"/>
        </w:rPr>
        <w:t>auf ihren Tagungen</w:t>
      </w:r>
      <w:r w:rsidRPr="00F446B6">
        <w:rPr>
          <w:lang w:val="de-DE"/>
        </w:rPr>
        <w:t xml:space="preserve"> (s</w:t>
      </w:r>
      <w:r w:rsidR="00CF79C6" w:rsidRPr="00F446B6">
        <w:rPr>
          <w:lang w:val="de-DE"/>
        </w:rPr>
        <w:t>i</w:t>
      </w:r>
      <w:r w:rsidRPr="00F446B6">
        <w:rPr>
          <w:lang w:val="de-DE"/>
        </w:rPr>
        <w:t>e</w:t>
      </w:r>
      <w:r w:rsidR="00CF79C6" w:rsidRPr="00F446B6">
        <w:rPr>
          <w:lang w:val="de-DE"/>
        </w:rPr>
        <w:t>h</w:t>
      </w:r>
      <w:r w:rsidRPr="00F446B6">
        <w:rPr>
          <w:lang w:val="de-DE"/>
        </w:rPr>
        <w:t xml:space="preserve">e </w:t>
      </w:r>
      <w:r w:rsidR="00CF79C6" w:rsidRPr="00F446B6">
        <w:rPr>
          <w:lang w:val="de-DE"/>
        </w:rPr>
        <w:t xml:space="preserve">Dokument </w:t>
      </w:r>
      <w:r w:rsidRPr="00F446B6">
        <w:rPr>
          <w:lang w:val="de-DE"/>
        </w:rPr>
        <w:t xml:space="preserve">TC/55/25 </w:t>
      </w:r>
      <w:r w:rsidR="00CF79C6" w:rsidRPr="00F446B6">
        <w:rPr>
          <w:lang w:val="de-DE"/>
        </w:rPr>
        <w:t>„Bericht“,</w:t>
      </w:r>
      <w:r w:rsidRPr="00F446B6">
        <w:rPr>
          <w:lang w:val="de-DE"/>
        </w:rPr>
        <w:t xml:space="preserve"> </w:t>
      </w:r>
      <w:r w:rsidR="00CF79C6" w:rsidRPr="00F446B6">
        <w:rPr>
          <w:lang w:val="de-DE"/>
        </w:rPr>
        <w:t>Absatz</w:t>
      </w:r>
      <w:r w:rsidRPr="00F446B6">
        <w:rPr>
          <w:lang w:val="de-DE"/>
        </w:rPr>
        <w:t xml:space="preserve"> 176, </w:t>
      </w:r>
      <w:r w:rsidR="00276250" w:rsidRPr="00F446B6">
        <w:rPr>
          <w:lang w:val="de-DE"/>
        </w:rPr>
        <w:t>u</w:t>
      </w:r>
      <w:r w:rsidRPr="00F446B6">
        <w:rPr>
          <w:lang w:val="de-DE"/>
        </w:rPr>
        <w:t xml:space="preserve">nd </w:t>
      </w:r>
      <w:r w:rsidR="00276250" w:rsidRPr="00F446B6">
        <w:rPr>
          <w:lang w:val="de-DE"/>
        </w:rPr>
        <w:t xml:space="preserve">Dokument </w:t>
      </w:r>
      <w:r w:rsidRPr="00F446B6">
        <w:rPr>
          <w:lang w:val="de-DE"/>
        </w:rPr>
        <w:t xml:space="preserve">CAJ/76/9 </w:t>
      </w:r>
      <w:r w:rsidR="00276250" w:rsidRPr="00F446B6">
        <w:rPr>
          <w:lang w:val="de-DE"/>
        </w:rPr>
        <w:t xml:space="preserve">„Bericht“, Absatz </w:t>
      </w:r>
      <w:r w:rsidRPr="00F446B6">
        <w:rPr>
          <w:lang w:val="de-DE"/>
        </w:rPr>
        <w:t>33).</w:t>
      </w:r>
    </w:p>
    <w:p w14:paraId="35F89328" w14:textId="77777777" w:rsidR="000C08AC" w:rsidRPr="00F446B6" w:rsidRDefault="000C08AC" w:rsidP="000C08AC">
      <w:pPr>
        <w:rPr>
          <w:rFonts w:cs="Arial"/>
          <w:lang w:val="de-DE"/>
        </w:rPr>
      </w:pPr>
    </w:p>
    <w:bookmarkStart w:id="12" w:name="relevant"/>
    <w:p w14:paraId="1C3235A2" w14:textId="76C2D544" w:rsidR="000C08AC" w:rsidRPr="00F446B6" w:rsidRDefault="000C08AC" w:rsidP="00276250">
      <w:pPr>
        <w:autoSpaceDE w:val="0"/>
        <w:autoSpaceDN w:val="0"/>
        <w:adjustRightInd w:val="0"/>
        <w:jc w:val="left"/>
        <w:rPr>
          <w:rFonts w:cs="Arial"/>
          <w:lang w:val="de-DE"/>
        </w:rPr>
      </w:pPr>
      <w:r w:rsidRPr="00F446B6">
        <w:rPr>
          <w:rFonts w:cs="Arial"/>
          <w:lang w:val="de-DE"/>
        </w:rPr>
        <w:fldChar w:fldCharType="begin"/>
      </w:r>
      <w:r w:rsidRPr="00F446B6">
        <w:rPr>
          <w:rFonts w:cs="Arial"/>
          <w:lang w:val="de-DE"/>
        </w:rPr>
        <w:instrText xml:space="preserve"> AUTONUM  </w:instrText>
      </w:r>
      <w:r w:rsidRPr="00F446B6">
        <w:rPr>
          <w:rFonts w:cs="Arial"/>
          <w:lang w:val="de-DE"/>
        </w:rPr>
        <w:fldChar w:fldCharType="end"/>
      </w:r>
      <w:bookmarkEnd w:id="12"/>
      <w:r w:rsidRPr="00F446B6">
        <w:rPr>
          <w:rFonts w:cs="Arial"/>
          <w:lang w:val="de-DE"/>
        </w:rPr>
        <w:tab/>
      </w:r>
      <w:r w:rsidR="00276250" w:rsidRPr="00F446B6">
        <w:rPr>
          <w:rFonts w:cs="Arial"/>
          <w:lang w:val="de-DE"/>
        </w:rPr>
        <w:t xml:space="preserve">Der </w:t>
      </w:r>
      <w:r w:rsidR="00276250" w:rsidRPr="00F446B6">
        <w:rPr>
          <w:lang w:val="de-DE"/>
        </w:rPr>
        <w:t>TC vereinbarte auf seiner fünfundfünfzigsten Tagung am 28. und 29. Oktober 2019 in Genf</w:t>
      </w:r>
      <w:r w:rsidR="00276250" w:rsidRPr="00F446B6">
        <w:rPr>
          <w:rFonts w:cs="Arial"/>
          <w:lang w:val="de-DE"/>
        </w:rPr>
        <w:t xml:space="preserve">, </w:t>
      </w:r>
      <w:r w:rsidR="00276250" w:rsidRPr="00F446B6">
        <w:rPr>
          <w:rFonts w:eastAsia="ArialMT" w:cs="Arial"/>
          <w:lang w:val="de-DE"/>
        </w:rPr>
        <w:t xml:space="preserve">den Geltungsbereich des Dokuments „TGP-Dokumente“ auf </w:t>
      </w:r>
      <w:r w:rsidR="00846FC5">
        <w:rPr>
          <w:rFonts w:eastAsia="ArialMT" w:cs="Arial"/>
          <w:lang w:val="de-DE"/>
        </w:rPr>
        <w:t xml:space="preserve">das gesamte einschlägige </w:t>
      </w:r>
      <w:r w:rsidR="00276250" w:rsidRPr="00F446B6">
        <w:rPr>
          <w:rFonts w:eastAsia="ArialMT" w:cs="Arial"/>
          <w:lang w:val="de-DE"/>
        </w:rPr>
        <w:t>Informationsmaterial zur Vorlage auf künftigen Tagungen des Technischen Ausschusses auszudehnen</w:t>
      </w:r>
      <w:r w:rsidR="00276250" w:rsidRPr="00F446B6">
        <w:rPr>
          <w:rFonts w:cs="Arial"/>
          <w:lang w:val="de-DE"/>
        </w:rPr>
        <w:t xml:space="preserve"> </w:t>
      </w:r>
      <w:r w:rsidRPr="00F446B6">
        <w:rPr>
          <w:lang w:val="de-DE"/>
        </w:rPr>
        <w:t>(s</w:t>
      </w:r>
      <w:r w:rsidR="00276250" w:rsidRPr="00F446B6">
        <w:rPr>
          <w:lang w:val="de-DE"/>
        </w:rPr>
        <w:t>i</w:t>
      </w:r>
      <w:r w:rsidRPr="00F446B6">
        <w:rPr>
          <w:lang w:val="de-DE"/>
        </w:rPr>
        <w:t>e</w:t>
      </w:r>
      <w:r w:rsidR="00276250" w:rsidRPr="00F446B6">
        <w:rPr>
          <w:lang w:val="de-DE"/>
        </w:rPr>
        <w:t>h</w:t>
      </w:r>
      <w:r w:rsidRPr="00F446B6">
        <w:rPr>
          <w:lang w:val="de-DE"/>
        </w:rPr>
        <w:t xml:space="preserve">e </w:t>
      </w:r>
      <w:r w:rsidR="00276250" w:rsidRPr="00F446B6">
        <w:rPr>
          <w:lang w:val="de-DE"/>
        </w:rPr>
        <w:t xml:space="preserve">Dokument </w:t>
      </w:r>
      <w:r w:rsidRPr="00F446B6">
        <w:rPr>
          <w:lang w:val="de-DE"/>
        </w:rPr>
        <w:t xml:space="preserve">TC/55/25 </w:t>
      </w:r>
      <w:r w:rsidR="00276250" w:rsidRPr="00F446B6">
        <w:rPr>
          <w:lang w:val="de-DE"/>
        </w:rPr>
        <w:t>„Bericht“, Absatz</w:t>
      </w:r>
      <w:r w:rsidRPr="00F446B6">
        <w:rPr>
          <w:lang w:val="de-DE"/>
        </w:rPr>
        <w:t xml:space="preserve"> 177).</w:t>
      </w:r>
    </w:p>
    <w:p w14:paraId="4D405900" w14:textId="77777777" w:rsidR="000C08AC" w:rsidRPr="00F446B6" w:rsidRDefault="000C08AC" w:rsidP="000C08AC">
      <w:pPr>
        <w:rPr>
          <w:rFonts w:cs="Arial"/>
          <w:lang w:val="de-DE"/>
        </w:rPr>
      </w:pPr>
    </w:p>
    <w:p w14:paraId="38A323FA" w14:textId="68571761" w:rsidR="000C08AC" w:rsidRPr="00F446B6" w:rsidRDefault="000C08AC" w:rsidP="000C08AC">
      <w:pPr>
        <w:rPr>
          <w:rFonts w:cs="Arial"/>
          <w:lang w:val="de-DE"/>
        </w:rPr>
      </w:pPr>
      <w:r w:rsidRPr="00F446B6">
        <w:rPr>
          <w:rFonts w:cs="Arial"/>
          <w:lang w:val="de-DE"/>
        </w:rPr>
        <w:fldChar w:fldCharType="begin"/>
      </w:r>
      <w:r w:rsidRPr="00F446B6">
        <w:rPr>
          <w:rFonts w:cs="Arial"/>
          <w:lang w:val="de-DE"/>
        </w:rPr>
        <w:instrText xml:space="preserve"> AUTONUM  </w:instrText>
      </w:r>
      <w:r w:rsidRPr="00F446B6">
        <w:rPr>
          <w:rFonts w:cs="Arial"/>
          <w:lang w:val="de-DE"/>
        </w:rPr>
        <w:fldChar w:fldCharType="end"/>
      </w:r>
      <w:r w:rsidRPr="00F446B6">
        <w:rPr>
          <w:rFonts w:cs="Arial"/>
          <w:color w:val="000000"/>
          <w:lang w:val="de-DE"/>
        </w:rPr>
        <w:tab/>
      </w:r>
      <w:r w:rsidR="00276250" w:rsidRPr="00F446B6">
        <w:rPr>
          <w:rFonts w:cs="Arial"/>
          <w:color w:val="000000"/>
          <w:lang w:val="de-DE"/>
        </w:rPr>
        <w:t xml:space="preserve">Das gebilligte Anleitungs- und Informationsmaterial wird auf der </w:t>
      </w:r>
      <w:r w:rsidR="00276250" w:rsidRPr="00F446B6">
        <w:rPr>
          <w:rFonts w:cs="Arial"/>
          <w:spacing w:val="-2"/>
          <w:lang w:val="de-DE"/>
        </w:rPr>
        <w:t>UPOV-Website</w:t>
      </w:r>
      <w:r w:rsidRPr="00F446B6">
        <w:rPr>
          <w:rFonts w:cs="Arial"/>
          <w:lang w:val="de-DE"/>
        </w:rPr>
        <w:t xml:space="preserve"> </w:t>
      </w:r>
      <w:hyperlink r:id="rId9" w:history="1">
        <w:r w:rsidRPr="00F446B6">
          <w:rPr>
            <w:rFonts w:cs="Arial"/>
            <w:color w:val="0000FF"/>
            <w:u w:val="single"/>
            <w:lang w:val="de-DE"/>
          </w:rPr>
          <w:t>http://www.upov.int/upov_collection/en/</w:t>
        </w:r>
      </w:hyperlink>
      <w:r w:rsidR="00276250" w:rsidRPr="00F446B6">
        <w:rPr>
          <w:rFonts w:cs="Arial"/>
          <w:lang w:val="de-DE"/>
        </w:rPr>
        <w:t xml:space="preserve"> veröffentlicht.</w:t>
      </w:r>
    </w:p>
    <w:bookmarkEnd w:id="5"/>
    <w:bookmarkEnd w:id="6"/>
    <w:p w14:paraId="65A7F287" w14:textId="77777777" w:rsidR="009E0E32" w:rsidRPr="00F446B6" w:rsidRDefault="009E0E32" w:rsidP="009E0E32">
      <w:pPr>
        <w:rPr>
          <w:lang w:val="de-DE"/>
        </w:rPr>
      </w:pPr>
    </w:p>
    <w:p w14:paraId="77101489" w14:textId="77777777" w:rsidR="00945B68" w:rsidRPr="00F446B6" w:rsidRDefault="00945B68" w:rsidP="009E0E32">
      <w:pPr>
        <w:rPr>
          <w:lang w:val="de-DE"/>
        </w:rPr>
      </w:pPr>
    </w:p>
    <w:p w14:paraId="3EF0B066" w14:textId="33006A26" w:rsidR="009E0E32" w:rsidRPr="006845E0" w:rsidRDefault="0092782E" w:rsidP="006845E0">
      <w:pPr>
        <w:pStyle w:val="Heading1"/>
      </w:pPr>
      <w:bookmarkStart w:id="13" w:name="_Toc37165238"/>
      <w:bookmarkStart w:id="14" w:name="_Toc54259163"/>
      <w:r w:rsidRPr="006845E0">
        <w:t>Angelegenheiten zur Annahme durch den Rat im Jahr 2020</w:t>
      </w:r>
      <w:bookmarkEnd w:id="13"/>
      <w:bookmarkEnd w:id="14"/>
    </w:p>
    <w:p w14:paraId="32AC10CC" w14:textId="77777777" w:rsidR="009E0E32" w:rsidRPr="00F446B6" w:rsidRDefault="009E0E32" w:rsidP="009E0E32">
      <w:pPr>
        <w:rPr>
          <w:highlight w:val="yellow"/>
          <w:lang w:val="de-DE"/>
        </w:rPr>
      </w:pPr>
    </w:p>
    <w:p w14:paraId="0ED7F733" w14:textId="5CD262E2" w:rsidR="00665091" w:rsidRPr="00F446B6" w:rsidRDefault="009E0E32" w:rsidP="00665091">
      <w:pPr>
        <w:rPr>
          <w:spacing w:val="-2"/>
          <w:lang w:val="de-DE"/>
        </w:rPr>
      </w:pPr>
      <w:r w:rsidRPr="00F446B6">
        <w:rPr>
          <w:lang w:val="de-DE"/>
        </w:rPr>
        <w:fldChar w:fldCharType="begin"/>
      </w:r>
      <w:r w:rsidRPr="00F446B6">
        <w:rPr>
          <w:lang w:val="de-DE"/>
        </w:rPr>
        <w:instrText xml:space="preserve"> AUTONUM  </w:instrText>
      </w:r>
      <w:r w:rsidRPr="00F446B6">
        <w:rPr>
          <w:lang w:val="de-DE"/>
        </w:rPr>
        <w:fldChar w:fldCharType="end"/>
      </w:r>
      <w:r w:rsidRPr="00F446B6">
        <w:rPr>
          <w:lang w:val="de-DE"/>
        </w:rPr>
        <w:tab/>
      </w:r>
      <w:r w:rsidR="0021670C" w:rsidRPr="00F446B6">
        <w:rPr>
          <w:lang w:val="de-DE"/>
        </w:rPr>
        <w:t>Die f</w:t>
      </w:r>
      <w:r w:rsidR="00276250" w:rsidRPr="00F446B6">
        <w:rPr>
          <w:lang w:val="de-DE"/>
        </w:rPr>
        <w:t>olgende</w:t>
      </w:r>
      <w:r w:rsidR="0021670C" w:rsidRPr="00F446B6">
        <w:rPr>
          <w:lang w:val="de-DE"/>
        </w:rPr>
        <w:t>n</w:t>
      </w:r>
      <w:r w:rsidR="00276250" w:rsidRPr="00F446B6">
        <w:rPr>
          <w:lang w:val="de-DE"/>
        </w:rPr>
        <w:t xml:space="preserve"> Überarbeitungen der TGP-Dokumente wurden vom Technischen Ausschuss auf seiner fünfu</w:t>
      </w:r>
      <w:r w:rsidR="0021670C" w:rsidRPr="00F446B6">
        <w:rPr>
          <w:lang w:val="de-DE"/>
        </w:rPr>
        <w:t xml:space="preserve">ndfünfzigsten Tagung vereinbart und sollen </w:t>
      </w:r>
      <w:r w:rsidR="00276250" w:rsidRPr="00F446B6">
        <w:rPr>
          <w:lang w:val="de-DE"/>
        </w:rPr>
        <w:t>dem Rat auf seiner vierundfünfzigsten ordentlichen Tagung vom 30. Oktober 2020 in Genf vorbehaltlich der Billigung durch den CAJ auf seiner siebenundsiebzigsten Tagung vom 28. Oktober 2020 in Genf zur Annahme vorgeschlagen werden</w:t>
      </w:r>
      <w:r w:rsidR="0021670C" w:rsidRPr="00F446B6">
        <w:rPr>
          <w:lang w:val="de-DE"/>
        </w:rPr>
        <w:t>.</w:t>
      </w:r>
      <w:r w:rsidR="00276250" w:rsidRPr="00F446B6">
        <w:rPr>
          <w:lang w:val="de-DE"/>
        </w:rPr>
        <w:t xml:space="preserve"> </w:t>
      </w:r>
      <w:r w:rsidR="00665091" w:rsidRPr="00F446B6">
        <w:rPr>
          <w:lang w:val="de-DE"/>
        </w:rPr>
        <w:t xml:space="preserve">Diese Angelegenheiten werden in Dokument </w:t>
      </w:r>
      <w:r w:rsidRPr="00F446B6">
        <w:rPr>
          <w:spacing w:val="-2"/>
          <w:lang w:val="de-DE"/>
        </w:rPr>
        <w:t xml:space="preserve">TC/56/4 </w:t>
      </w:r>
      <w:r w:rsidR="00665091" w:rsidRPr="00F446B6">
        <w:rPr>
          <w:spacing w:val="-2"/>
          <w:lang w:val="de-DE"/>
        </w:rPr>
        <w:t xml:space="preserve">„Ausarbeitung </w:t>
      </w:r>
      <w:r w:rsidR="00665091" w:rsidRPr="00F446B6">
        <w:rPr>
          <w:rFonts w:cs="Arial"/>
          <w:bCs/>
          <w:lang w:val="de-DE"/>
        </w:rPr>
        <w:t xml:space="preserve">von TGP- und Informationsdokumenten (INF) – Angelegenheiten zur Annahme durch den Rat 2020“ behandelt. </w:t>
      </w:r>
    </w:p>
    <w:p w14:paraId="2B09DEBD" w14:textId="77777777" w:rsidR="009E0E32" w:rsidRPr="00F446B6" w:rsidRDefault="009E0E32" w:rsidP="009E0E32">
      <w:pPr>
        <w:rPr>
          <w:lang w:val="de-DE"/>
        </w:rPr>
      </w:pPr>
    </w:p>
    <w:p w14:paraId="34B2BC65" w14:textId="4022C32B" w:rsidR="009E0E32" w:rsidRPr="00F446B6" w:rsidRDefault="009E0E32" w:rsidP="009E0E32">
      <w:pPr>
        <w:ind w:left="1134" w:hanging="567"/>
        <w:rPr>
          <w:lang w:val="de-DE"/>
        </w:rPr>
      </w:pPr>
      <w:bookmarkStart w:id="15" w:name="_Toc37165239"/>
      <w:r w:rsidRPr="00F446B6">
        <w:rPr>
          <w:lang w:val="de-DE"/>
        </w:rPr>
        <w:t>a)</w:t>
      </w:r>
      <w:r w:rsidRPr="00F446B6">
        <w:rPr>
          <w:lang w:val="de-DE"/>
        </w:rPr>
        <w:tab/>
        <w:t>Do</w:t>
      </w:r>
      <w:r w:rsidR="00665091" w:rsidRPr="00F446B6">
        <w:rPr>
          <w:lang w:val="de-DE"/>
        </w:rPr>
        <w:t>k</w:t>
      </w:r>
      <w:r w:rsidRPr="00F446B6">
        <w:rPr>
          <w:lang w:val="de-DE"/>
        </w:rPr>
        <w:t xml:space="preserve">ument TGP/5 </w:t>
      </w:r>
      <w:r w:rsidR="00665091" w:rsidRPr="00F446B6">
        <w:rPr>
          <w:lang w:val="de-DE"/>
        </w:rPr>
        <w:t>Abschnitt</w:t>
      </w:r>
      <w:r w:rsidRPr="00F446B6">
        <w:rPr>
          <w:lang w:val="de-DE"/>
        </w:rPr>
        <w:t xml:space="preserve"> 6: </w:t>
      </w:r>
      <w:bookmarkEnd w:id="15"/>
      <w:r w:rsidR="00665091" w:rsidRPr="00F446B6">
        <w:rPr>
          <w:lang w:val="de-DE"/>
        </w:rPr>
        <w:t>UPOV-Bericht über die technische Prüfung und UPOV-Sortenbeschreibung</w:t>
      </w:r>
      <w:r w:rsidRPr="00F446B6">
        <w:rPr>
          <w:lang w:val="de-DE"/>
        </w:rPr>
        <w:t xml:space="preserve"> </w:t>
      </w:r>
    </w:p>
    <w:p w14:paraId="47F25053" w14:textId="77777777" w:rsidR="009E0E32" w:rsidRPr="00F446B6" w:rsidRDefault="009E0E32" w:rsidP="009E0E32">
      <w:pPr>
        <w:rPr>
          <w:lang w:val="de-DE"/>
        </w:rPr>
      </w:pPr>
    </w:p>
    <w:p w14:paraId="36004DA1" w14:textId="3BFD986A" w:rsidR="009E0E32" w:rsidRPr="00F446B6" w:rsidRDefault="00665091" w:rsidP="009E0E32">
      <w:pPr>
        <w:tabs>
          <w:tab w:val="left" w:pos="1134"/>
          <w:tab w:val="left" w:pos="1701"/>
        </w:tabs>
        <w:ind w:left="567"/>
        <w:rPr>
          <w:lang w:val="de-DE"/>
        </w:rPr>
      </w:pPr>
      <w:bookmarkStart w:id="16" w:name="_Toc512250116"/>
      <w:bookmarkStart w:id="17" w:name="_Toc37165240"/>
      <w:r w:rsidRPr="00F446B6">
        <w:rPr>
          <w:lang w:val="de-DE"/>
        </w:rPr>
        <w:t>b)</w:t>
      </w:r>
      <w:r w:rsidRPr="00F446B6">
        <w:rPr>
          <w:lang w:val="de-DE"/>
        </w:rPr>
        <w:tab/>
        <w:t>Dok</w:t>
      </w:r>
      <w:r w:rsidR="009E0E32" w:rsidRPr="00F446B6">
        <w:rPr>
          <w:lang w:val="de-DE"/>
        </w:rPr>
        <w:t xml:space="preserve">ument TGP/7: </w:t>
      </w:r>
      <w:bookmarkEnd w:id="16"/>
      <w:bookmarkEnd w:id="17"/>
      <w:r w:rsidRPr="00F446B6">
        <w:rPr>
          <w:lang w:val="de-DE"/>
        </w:rPr>
        <w:t>Erstellung von Prüfungsrichtlinien</w:t>
      </w:r>
      <w:r w:rsidR="009E0E32" w:rsidRPr="00F446B6">
        <w:rPr>
          <w:lang w:val="de-DE"/>
        </w:rPr>
        <w:t>:</w:t>
      </w:r>
    </w:p>
    <w:p w14:paraId="44AEEC49" w14:textId="7B9F1E28" w:rsidR="009E0E32" w:rsidRPr="00F446B6" w:rsidRDefault="009E0E32" w:rsidP="009E0E32">
      <w:pPr>
        <w:ind w:left="567"/>
        <w:rPr>
          <w:rFonts w:eastAsia="MS Mincho"/>
          <w:lang w:val="de-DE"/>
        </w:rPr>
      </w:pPr>
      <w:r w:rsidRPr="00F446B6">
        <w:rPr>
          <w:lang w:val="de-DE"/>
        </w:rPr>
        <w:tab/>
      </w:r>
      <w:r w:rsidR="00BE590D" w:rsidRPr="00F446B6">
        <w:rPr>
          <w:lang w:val="de-DE"/>
        </w:rPr>
        <w:t xml:space="preserve"> </w:t>
      </w:r>
      <w:r w:rsidRPr="00F446B6">
        <w:rPr>
          <w:lang w:val="de-DE"/>
        </w:rPr>
        <w:t>i)</w:t>
      </w:r>
      <w:r w:rsidRPr="00F446B6">
        <w:rPr>
          <w:lang w:val="de-DE"/>
        </w:rPr>
        <w:tab/>
      </w:r>
      <w:r w:rsidR="005210B8" w:rsidRPr="00F446B6">
        <w:rPr>
          <w:rFonts w:eastAsia="MS Mincho"/>
          <w:lang w:val="de-DE"/>
        </w:rPr>
        <w:t>Merkmale, die nur für bestimmte Sorten gelten</w:t>
      </w:r>
    </w:p>
    <w:p w14:paraId="05AB7B59" w14:textId="2D8CDE61" w:rsidR="009E0E32" w:rsidRPr="00F446B6" w:rsidRDefault="009E0E32" w:rsidP="005210B8">
      <w:pPr>
        <w:ind w:left="1134" w:hanging="567"/>
        <w:rPr>
          <w:rFonts w:eastAsia="MS Mincho"/>
          <w:lang w:val="de-DE"/>
        </w:rPr>
      </w:pPr>
      <w:r w:rsidRPr="00F446B6">
        <w:rPr>
          <w:rFonts w:eastAsia="MS Mincho"/>
          <w:lang w:val="de-DE"/>
        </w:rPr>
        <w:tab/>
      </w:r>
      <w:r w:rsidR="00BE590D" w:rsidRPr="00F446B6">
        <w:rPr>
          <w:rFonts w:eastAsia="MS Mincho"/>
          <w:lang w:val="de-DE"/>
        </w:rPr>
        <w:t xml:space="preserve"> </w:t>
      </w:r>
      <w:r w:rsidRPr="00F446B6">
        <w:rPr>
          <w:rFonts w:eastAsia="MS Mincho"/>
          <w:lang w:val="de-DE"/>
        </w:rPr>
        <w:t>ii)</w:t>
      </w:r>
      <w:r w:rsidRPr="00F446B6">
        <w:rPr>
          <w:rFonts w:eastAsia="MS Mincho"/>
          <w:lang w:val="de-DE"/>
        </w:rPr>
        <w:tab/>
      </w:r>
      <w:r w:rsidR="005210B8" w:rsidRPr="00F446B6">
        <w:rPr>
          <w:rFonts w:eastAsia="MS Mincho"/>
          <w:lang w:val="de-DE"/>
        </w:rPr>
        <w:t>Darstellung der vollständigen Notenskala für quantitative Merkmale in den Prüfungsrichtlinien</w:t>
      </w:r>
    </w:p>
    <w:p w14:paraId="1EA7BC1B" w14:textId="77777777" w:rsidR="009E0E32" w:rsidRPr="00F446B6" w:rsidRDefault="009E0E32" w:rsidP="009E0E32">
      <w:pPr>
        <w:rPr>
          <w:lang w:val="de-DE"/>
        </w:rPr>
      </w:pPr>
    </w:p>
    <w:p w14:paraId="23E8292F" w14:textId="76EEAE09" w:rsidR="009E0E32" w:rsidRPr="00F446B6" w:rsidRDefault="00665091" w:rsidP="009E0E32">
      <w:pPr>
        <w:ind w:left="1134" w:hanging="567"/>
        <w:rPr>
          <w:rFonts w:eastAsia="MS Mincho"/>
          <w:lang w:val="de-DE"/>
        </w:rPr>
      </w:pPr>
      <w:bookmarkStart w:id="18" w:name="_Toc37165243"/>
      <w:r w:rsidRPr="00F446B6">
        <w:rPr>
          <w:lang w:val="de-DE"/>
        </w:rPr>
        <w:t>c)</w:t>
      </w:r>
      <w:r w:rsidRPr="00F446B6">
        <w:rPr>
          <w:lang w:val="de-DE"/>
        </w:rPr>
        <w:tab/>
        <w:t>Dok</w:t>
      </w:r>
      <w:r w:rsidR="009E0E32" w:rsidRPr="00F446B6">
        <w:rPr>
          <w:lang w:val="de-DE"/>
        </w:rPr>
        <w:t xml:space="preserve">ument TGP/14: </w:t>
      </w:r>
      <w:bookmarkEnd w:id="18"/>
      <w:r w:rsidR="005210B8" w:rsidRPr="00F446B6">
        <w:rPr>
          <w:lang w:val="de-DE"/>
        </w:rPr>
        <w:t>Glossar der in den UPOV-Dokumenten verwendeten Begriffe</w:t>
      </w:r>
      <w:r w:rsidR="009E0E32" w:rsidRPr="00F446B6">
        <w:rPr>
          <w:lang w:val="de-DE"/>
        </w:rPr>
        <w:t xml:space="preserve">: </w:t>
      </w:r>
      <w:r w:rsidR="005210B8" w:rsidRPr="00F446B6">
        <w:rPr>
          <w:rFonts w:eastAsia="MS Mincho"/>
          <w:lang w:val="de-DE"/>
        </w:rPr>
        <w:t>Farbbezeichnungen für die RHS-Farbkarte</w:t>
      </w:r>
    </w:p>
    <w:p w14:paraId="1C80AD98" w14:textId="77777777" w:rsidR="009E0E32" w:rsidRPr="00F446B6" w:rsidRDefault="009E0E32" w:rsidP="009E0E32">
      <w:pPr>
        <w:ind w:left="1134" w:hanging="567"/>
        <w:rPr>
          <w:lang w:val="de-DE"/>
        </w:rPr>
      </w:pPr>
    </w:p>
    <w:p w14:paraId="2FA27CEE" w14:textId="5AD7CE94" w:rsidR="009E0E32" w:rsidRPr="00F446B6" w:rsidRDefault="00665091" w:rsidP="005210B8">
      <w:pPr>
        <w:ind w:left="1134" w:hanging="567"/>
        <w:rPr>
          <w:rFonts w:eastAsia="MS Mincho"/>
          <w:lang w:val="de-DE"/>
        </w:rPr>
      </w:pPr>
      <w:bookmarkStart w:id="19" w:name="_Toc37165245"/>
      <w:r w:rsidRPr="00F446B6">
        <w:rPr>
          <w:lang w:val="de-DE"/>
        </w:rPr>
        <w:t>d)</w:t>
      </w:r>
      <w:r w:rsidRPr="00F446B6">
        <w:rPr>
          <w:lang w:val="de-DE"/>
        </w:rPr>
        <w:tab/>
        <w:t>Dok</w:t>
      </w:r>
      <w:r w:rsidR="009E0E32" w:rsidRPr="00F446B6">
        <w:rPr>
          <w:lang w:val="de-DE"/>
        </w:rPr>
        <w:t xml:space="preserve">ument TGP/15: </w:t>
      </w:r>
      <w:bookmarkEnd w:id="19"/>
      <w:r w:rsidR="005210B8" w:rsidRPr="00F446B6">
        <w:rPr>
          <w:lang w:val="de-DE"/>
        </w:rPr>
        <w:t xml:space="preserve">Anleitung zur Verwendung biochemischer und molekularer Marker bei der Prüfung der Unterscheidbarkeit, </w:t>
      </w:r>
      <w:r w:rsidR="00BD3646">
        <w:rPr>
          <w:lang w:val="de-DE"/>
        </w:rPr>
        <w:t xml:space="preserve">der </w:t>
      </w:r>
      <w:r w:rsidR="005210B8" w:rsidRPr="00F446B6">
        <w:rPr>
          <w:lang w:val="de-DE"/>
        </w:rPr>
        <w:t xml:space="preserve">Homogenität und </w:t>
      </w:r>
      <w:r w:rsidR="00BD3646">
        <w:rPr>
          <w:lang w:val="de-DE"/>
        </w:rPr>
        <w:t xml:space="preserve">der </w:t>
      </w:r>
      <w:r w:rsidR="005210B8" w:rsidRPr="00F446B6">
        <w:rPr>
          <w:lang w:val="de-DE"/>
        </w:rPr>
        <w:t>Beständigkeit (DUS)</w:t>
      </w:r>
      <w:r w:rsidR="009E0E32" w:rsidRPr="00F446B6">
        <w:rPr>
          <w:lang w:val="de-DE"/>
        </w:rPr>
        <w:t xml:space="preserve">:  </w:t>
      </w:r>
      <w:r w:rsidR="005210B8" w:rsidRPr="00F446B6">
        <w:rPr>
          <w:rFonts w:eastAsia="MS Mincho"/>
          <w:lang w:val="de-DE"/>
        </w:rPr>
        <w:t>Neues Beispiel: Merkmalspezifischer Marker mit unvollständigen Informationen über die Ausprägungsstufe.</w:t>
      </w:r>
    </w:p>
    <w:p w14:paraId="69D38782" w14:textId="77777777" w:rsidR="005210B8" w:rsidRPr="00F446B6" w:rsidRDefault="005210B8" w:rsidP="005210B8">
      <w:pPr>
        <w:ind w:left="1134" w:hanging="567"/>
        <w:rPr>
          <w:lang w:val="de-DE"/>
        </w:rPr>
      </w:pPr>
    </w:p>
    <w:p w14:paraId="079F9087" w14:textId="3128CDA2" w:rsidR="009E0E32" w:rsidRPr="00F446B6" w:rsidRDefault="009E0E32" w:rsidP="001C06D6">
      <w:pPr>
        <w:autoSpaceDE w:val="0"/>
        <w:autoSpaceDN w:val="0"/>
        <w:adjustRightInd w:val="0"/>
        <w:ind w:left="1134" w:hanging="567"/>
        <w:jc w:val="left"/>
        <w:rPr>
          <w:rFonts w:cs="Arial"/>
          <w:lang w:val="de-DE"/>
        </w:rPr>
      </w:pPr>
      <w:bookmarkStart w:id="20" w:name="_Toc37165247"/>
      <w:r w:rsidRPr="00F446B6">
        <w:rPr>
          <w:lang w:val="de-DE"/>
        </w:rPr>
        <w:t>e)</w:t>
      </w:r>
      <w:r w:rsidRPr="00F446B6">
        <w:rPr>
          <w:lang w:val="de-DE"/>
        </w:rPr>
        <w:tab/>
      </w:r>
      <w:r w:rsidR="00665091" w:rsidRPr="00F446B6">
        <w:rPr>
          <w:lang w:val="de-DE"/>
        </w:rPr>
        <w:t xml:space="preserve">Überarbeitung von Dokument </w:t>
      </w:r>
      <w:r w:rsidRPr="00F446B6">
        <w:rPr>
          <w:lang w:val="de-DE"/>
        </w:rPr>
        <w:t>UPOV/INF/</w:t>
      </w:r>
      <w:r w:rsidRPr="00F446B6">
        <w:rPr>
          <w:rFonts w:cs="Arial"/>
          <w:lang w:val="de-DE"/>
        </w:rPr>
        <w:t xml:space="preserve">12 </w:t>
      </w:r>
      <w:bookmarkEnd w:id="20"/>
      <w:r w:rsidR="005210B8" w:rsidRPr="00F446B6">
        <w:rPr>
          <w:rFonts w:eastAsia="ArialMT" w:cs="Arial"/>
          <w:lang w:val="de-DE"/>
        </w:rPr>
        <w:t>„Erläuterungen zu Sortenbezeichnungen nach dem</w:t>
      </w:r>
      <w:r w:rsidR="001C06D6">
        <w:rPr>
          <w:rFonts w:eastAsia="ArialMT" w:cs="Arial"/>
          <w:lang w:val="de-DE"/>
        </w:rPr>
        <w:t xml:space="preserve"> </w:t>
      </w:r>
      <w:r w:rsidR="005210B8" w:rsidRPr="00F446B6">
        <w:rPr>
          <w:rFonts w:eastAsia="ArialMT" w:cs="Arial"/>
          <w:lang w:val="de-DE"/>
        </w:rPr>
        <w:t>UPOV-Übereinkommen“</w:t>
      </w:r>
      <w:r w:rsidRPr="00F446B6">
        <w:rPr>
          <w:rFonts w:cs="Arial"/>
          <w:lang w:val="de-DE"/>
        </w:rPr>
        <w:t xml:space="preserve"> </w:t>
      </w:r>
    </w:p>
    <w:p w14:paraId="0F784B43" w14:textId="77777777" w:rsidR="009E0E32" w:rsidRPr="00F446B6" w:rsidRDefault="009E0E32" w:rsidP="009E0E32">
      <w:pPr>
        <w:ind w:left="1134" w:hanging="567"/>
        <w:rPr>
          <w:lang w:val="de-DE"/>
        </w:rPr>
      </w:pPr>
    </w:p>
    <w:p w14:paraId="14EBF001" w14:textId="3326FFAB" w:rsidR="009E0E32" w:rsidRPr="00F446B6" w:rsidRDefault="009E0E32" w:rsidP="009E0E32">
      <w:pPr>
        <w:ind w:left="1134" w:hanging="567"/>
        <w:rPr>
          <w:rFonts w:cs="Arial"/>
          <w:lang w:val="de-DE"/>
        </w:rPr>
      </w:pPr>
      <w:bookmarkStart w:id="21" w:name="_Toc14686105"/>
      <w:bookmarkStart w:id="22" w:name="_Toc37165248"/>
      <w:r w:rsidRPr="00F446B6">
        <w:rPr>
          <w:lang w:val="de-DE"/>
        </w:rPr>
        <w:t>f)</w:t>
      </w:r>
      <w:r w:rsidRPr="00F446B6">
        <w:rPr>
          <w:lang w:val="de-DE"/>
        </w:rPr>
        <w:tab/>
      </w:r>
      <w:r w:rsidR="00665091" w:rsidRPr="00F446B6">
        <w:rPr>
          <w:lang w:val="de-DE"/>
        </w:rPr>
        <w:t>Überarbeitung von Dokument</w:t>
      </w:r>
      <w:r w:rsidRPr="00F446B6">
        <w:rPr>
          <w:lang w:val="de-DE"/>
        </w:rPr>
        <w:t xml:space="preserve"> UPOV/INF</w:t>
      </w:r>
      <w:r w:rsidRPr="00F446B6">
        <w:rPr>
          <w:rFonts w:cs="Arial"/>
          <w:lang w:val="de-DE"/>
        </w:rPr>
        <w:t xml:space="preserve">/16 </w:t>
      </w:r>
      <w:r w:rsidR="00EF7AB7" w:rsidRPr="00F446B6">
        <w:rPr>
          <w:rFonts w:cs="Arial"/>
          <w:lang w:val="de-DE"/>
        </w:rPr>
        <w:t>„</w:t>
      </w:r>
      <w:r w:rsidR="00EF7AB7" w:rsidRPr="00F446B6">
        <w:rPr>
          <w:rFonts w:eastAsia="ArialMT" w:cs="Arial"/>
          <w:lang w:val="de-DE"/>
        </w:rPr>
        <w:t>Austauschbare Software</w:t>
      </w:r>
      <w:bookmarkEnd w:id="21"/>
      <w:bookmarkEnd w:id="22"/>
      <w:r w:rsidR="00EF7AB7" w:rsidRPr="00F446B6">
        <w:rPr>
          <w:rFonts w:eastAsia="ArialMT" w:cs="Arial"/>
          <w:lang w:val="de-DE"/>
        </w:rPr>
        <w:t>“</w:t>
      </w:r>
    </w:p>
    <w:p w14:paraId="3A6325B7" w14:textId="77777777" w:rsidR="009E0E32" w:rsidRPr="00F446B6" w:rsidRDefault="009E0E32" w:rsidP="009E0E32">
      <w:pPr>
        <w:ind w:left="1134" w:hanging="567"/>
        <w:rPr>
          <w:rFonts w:cs="Arial"/>
          <w:lang w:val="de-DE"/>
        </w:rPr>
      </w:pPr>
    </w:p>
    <w:p w14:paraId="08AA9EAC" w14:textId="7679F3AF" w:rsidR="009E0E32" w:rsidRPr="00F446B6" w:rsidRDefault="009E0E32" w:rsidP="009E0E32">
      <w:pPr>
        <w:ind w:left="1134" w:hanging="567"/>
        <w:rPr>
          <w:rFonts w:cs="Arial"/>
          <w:lang w:val="de-DE"/>
        </w:rPr>
      </w:pPr>
      <w:bookmarkStart w:id="23" w:name="_Toc14686109"/>
      <w:bookmarkStart w:id="24" w:name="_Toc37165249"/>
      <w:r w:rsidRPr="00F446B6">
        <w:rPr>
          <w:rFonts w:cs="Arial"/>
          <w:lang w:val="de-DE"/>
        </w:rPr>
        <w:t>g)</w:t>
      </w:r>
      <w:r w:rsidRPr="00F446B6">
        <w:rPr>
          <w:rFonts w:cs="Arial"/>
          <w:lang w:val="de-DE"/>
        </w:rPr>
        <w:tab/>
      </w:r>
      <w:r w:rsidR="00665091" w:rsidRPr="00F446B6">
        <w:rPr>
          <w:rFonts w:cs="Arial"/>
          <w:lang w:val="de-DE"/>
        </w:rPr>
        <w:t xml:space="preserve">Überarbeitung von Dokument </w:t>
      </w:r>
      <w:r w:rsidRPr="00F446B6">
        <w:rPr>
          <w:rFonts w:cs="Arial"/>
          <w:lang w:val="de-DE"/>
        </w:rPr>
        <w:t xml:space="preserve">UPOV/INF/22 </w:t>
      </w:r>
      <w:bookmarkEnd w:id="23"/>
      <w:bookmarkEnd w:id="24"/>
      <w:r w:rsidR="00EF7AB7" w:rsidRPr="00F446B6">
        <w:rPr>
          <w:rFonts w:cs="Arial"/>
          <w:lang w:val="de-DE"/>
        </w:rPr>
        <w:t>„</w:t>
      </w:r>
      <w:r w:rsidR="00EF7AB7" w:rsidRPr="00F446B6">
        <w:rPr>
          <w:rFonts w:eastAsia="ArialMT" w:cs="Arial"/>
          <w:lang w:val="de-DE"/>
        </w:rPr>
        <w:t>Von Verbandsmitgliedern verwendete Software und Ausrüstung“</w:t>
      </w:r>
    </w:p>
    <w:p w14:paraId="1495E103" w14:textId="77777777" w:rsidR="009E0E32" w:rsidRPr="00F446B6" w:rsidRDefault="009E0E32" w:rsidP="009E0E32">
      <w:pPr>
        <w:ind w:left="1134" w:hanging="567"/>
        <w:rPr>
          <w:rFonts w:cs="Arial"/>
          <w:lang w:val="de-DE"/>
        </w:rPr>
      </w:pPr>
    </w:p>
    <w:p w14:paraId="54E5F03A" w14:textId="7975DCAB" w:rsidR="009E0E32" w:rsidRPr="00F446B6" w:rsidRDefault="009E0E32" w:rsidP="009E0E32">
      <w:pPr>
        <w:pStyle w:val="DecisionParagraphs"/>
        <w:rPr>
          <w:lang w:val="de-DE"/>
        </w:rPr>
      </w:pPr>
      <w:r w:rsidRPr="00F446B6">
        <w:rPr>
          <w:lang w:val="de-DE"/>
        </w:rPr>
        <w:fldChar w:fldCharType="begin"/>
      </w:r>
      <w:r w:rsidRPr="00F446B6">
        <w:rPr>
          <w:lang w:val="de-DE"/>
        </w:rPr>
        <w:instrText xml:space="preserve"> AUTONUM  </w:instrText>
      </w:r>
      <w:r w:rsidRPr="00F446B6">
        <w:rPr>
          <w:lang w:val="de-DE"/>
        </w:rPr>
        <w:fldChar w:fldCharType="end"/>
      </w:r>
      <w:r w:rsidR="00CE341B" w:rsidRPr="00F446B6">
        <w:rPr>
          <w:lang w:val="de-DE"/>
        </w:rPr>
        <w:tab/>
        <w:t>Der TC wird ersucht, zur Kenntnis zu nehmen, dass Angelegenheiten betreffend die Dokumente TGP/5, TGP/7, TGP/14, TGP/15, UPOV/INF/12, UPOV/INF/16 und UPOV/INF/22, die dem Rat auf seiner vierundfünfzigsten ordentlichen Tagung zur Annahme unterbreitet werden sollen, in Dokument</w:t>
      </w:r>
      <w:r w:rsidR="00CE341B" w:rsidRPr="00F446B6">
        <w:rPr>
          <w:spacing w:val="-2"/>
          <w:lang w:val="de-DE"/>
        </w:rPr>
        <w:t xml:space="preserve"> TC/56/4 „</w:t>
      </w:r>
      <w:r w:rsidR="00CE341B" w:rsidRPr="00F446B6">
        <w:rPr>
          <w:lang w:val="de-DE"/>
        </w:rPr>
        <w:t>Ausarbeitung von TGP- und Informationsdokumenten (</w:t>
      </w:r>
      <w:proofErr w:type="gramStart"/>
      <w:r w:rsidR="00CE341B" w:rsidRPr="00F446B6">
        <w:rPr>
          <w:lang w:val="de-DE"/>
        </w:rPr>
        <w:t xml:space="preserve">INF) </w:t>
      </w:r>
      <w:r w:rsidR="00CE341B" w:rsidRPr="00F446B6">
        <w:rPr>
          <w:spacing w:val="-2"/>
          <w:lang w:val="de-DE"/>
        </w:rPr>
        <w:t xml:space="preserve"> –</w:t>
      </w:r>
      <w:proofErr w:type="gramEnd"/>
      <w:r w:rsidR="00CE341B" w:rsidRPr="00F446B6">
        <w:rPr>
          <w:spacing w:val="-2"/>
          <w:lang w:val="de-DE"/>
        </w:rPr>
        <w:t xml:space="preserve"> Angelegenheiten zur Annahme durch den Rat im Jahr 2020“ behandelt werden. </w:t>
      </w:r>
    </w:p>
    <w:p w14:paraId="143DCD7F" w14:textId="77777777" w:rsidR="009E0E32" w:rsidRPr="00F446B6" w:rsidRDefault="009E0E32" w:rsidP="000C08AC">
      <w:pPr>
        <w:ind w:left="567" w:hanging="567"/>
        <w:jc w:val="left"/>
        <w:rPr>
          <w:lang w:val="de-DE"/>
        </w:rPr>
      </w:pPr>
    </w:p>
    <w:p w14:paraId="22012E3F" w14:textId="77777777" w:rsidR="00945B68" w:rsidRPr="00F446B6" w:rsidRDefault="00945B68" w:rsidP="000C08AC">
      <w:pPr>
        <w:ind w:left="567" w:hanging="567"/>
        <w:jc w:val="left"/>
        <w:rPr>
          <w:lang w:val="de-DE"/>
        </w:rPr>
      </w:pPr>
    </w:p>
    <w:p w14:paraId="2257E7B4" w14:textId="73D29ACD" w:rsidR="000C08AC" w:rsidRPr="00F446B6" w:rsidRDefault="00CE341B" w:rsidP="006845E0">
      <w:pPr>
        <w:pStyle w:val="Heading1"/>
      </w:pPr>
      <w:bookmarkStart w:id="25" w:name="_Toc54259164"/>
      <w:r w:rsidRPr="00F446B6">
        <w:t>MÖGLICHE KÜNFTIGE ÜBERARBEITUNGEN VON ANLEITUNGEN UND einschlägige</w:t>
      </w:r>
      <w:r w:rsidR="00BD3646">
        <w:t>N</w:t>
      </w:r>
      <w:r w:rsidRPr="00F446B6">
        <w:t xml:space="preserve"> INFORMATIONSdokumenten</w:t>
      </w:r>
      <w:bookmarkEnd w:id="25"/>
    </w:p>
    <w:p w14:paraId="21609C70" w14:textId="77777777" w:rsidR="008839FE" w:rsidRPr="00F446B6" w:rsidRDefault="008839FE" w:rsidP="00945B68">
      <w:pPr>
        <w:keepNext/>
        <w:rPr>
          <w:lang w:val="de-DE"/>
        </w:rPr>
      </w:pPr>
    </w:p>
    <w:p w14:paraId="125E496F" w14:textId="3933962B" w:rsidR="000C08AC" w:rsidRPr="00F446B6" w:rsidRDefault="000C08AC" w:rsidP="009C6BDF">
      <w:pPr>
        <w:pStyle w:val="Heading2"/>
        <w:rPr>
          <w:lang w:val="de-DE"/>
        </w:rPr>
      </w:pPr>
      <w:bookmarkStart w:id="26" w:name="_Toc54259165"/>
      <w:r w:rsidRPr="00F446B6">
        <w:rPr>
          <w:lang w:val="de-DE"/>
        </w:rPr>
        <w:t>Do</w:t>
      </w:r>
      <w:r w:rsidR="00CE341B" w:rsidRPr="00F446B6">
        <w:rPr>
          <w:lang w:val="de-DE"/>
        </w:rPr>
        <w:t>k</w:t>
      </w:r>
      <w:r w:rsidRPr="00F446B6">
        <w:rPr>
          <w:lang w:val="de-DE"/>
        </w:rPr>
        <w:t xml:space="preserve">ument TGP/8:  </w:t>
      </w:r>
      <w:r w:rsidR="00CE341B" w:rsidRPr="00F446B6">
        <w:rPr>
          <w:lang w:val="de-DE"/>
        </w:rPr>
        <w:t xml:space="preserve">Prüfungsanlage und Verfahren für die Prüfung der Unterscheidbarkeit, der Homogenität und der Beständigkeit </w:t>
      </w:r>
      <w:r w:rsidRPr="00F446B6">
        <w:rPr>
          <w:lang w:val="de-DE"/>
        </w:rPr>
        <w:t>(</w:t>
      </w:r>
      <w:r w:rsidR="00CE341B" w:rsidRPr="00F446B6">
        <w:rPr>
          <w:lang w:val="de-DE"/>
        </w:rPr>
        <w:t>Überarbeitung</w:t>
      </w:r>
      <w:r w:rsidRPr="00F446B6">
        <w:rPr>
          <w:lang w:val="de-DE"/>
        </w:rPr>
        <w:t>)</w:t>
      </w:r>
      <w:bookmarkEnd w:id="26"/>
    </w:p>
    <w:p w14:paraId="4633EB82" w14:textId="77777777" w:rsidR="000C08AC" w:rsidRPr="00F446B6" w:rsidRDefault="000C08AC" w:rsidP="00945B68">
      <w:pPr>
        <w:keepNext/>
        <w:rPr>
          <w:lang w:val="de-DE"/>
        </w:rPr>
      </w:pPr>
    </w:p>
    <w:p w14:paraId="50DEBF4E" w14:textId="7F1488CD" w:rsidR="000C08AC" w:rsidRPr="00F446B6" w:rsidRDefault="000C08AC" w:rsidP="00945B68">
      <w:pPr>
        <w:keepNext/>
        <w:rPr>
          <w:lang w:val="de-DE"/>
        </w:rPr>
      </w:pPr>
      <w:r w:rsidRPr="00F446B6">
        <w:rPr>
          <w:lang w:val="de-DE"/>
        </w:rPr>
        <w:fldChar w:fldCharType="begin"/>
      </w:r>
      <w:r w:rsidRPr="00F446B6">
        <w:rPr>
          <w:lang w:val="de-DE"/>
        </w:rPr>
        <w:instrText xml:space="preserve"> AUTONUM  </w:instrText>
      </w:r>
      <w:r w:rsidRPr="00F446B6">
        <w:rPr>
          <w:lang w:val="de-DE"/>
        </w:rPr>
        <w:fldChar w:fldCharType="end"/>
      </w:r>
      <w:r w:rsidRPr="00F446B6">
        <w:rPr>
          <w:lang w:val="de-DE"/>
        </w:rPr>
        <w:tab/>
      </w:r>
      <w:r w:rsidR="00CE341B" w:rsidRPr="00F446B6">
        <w:rPr>
          <w:lang w:val="de-DE"/>
        </w:rPr>
        <w:t xml:space="preserve">Angelegenheiten betreffend eine mögliche künftige Überarbeitung von Dokument </w:t>
      </w:r>
      <w:r w:rsidRPr="00F446B6">
        <w:rPr>
          <w:lang w:val="de-DE"/>
        </w:rPr>
        <w:t xml:space="preserve">TGP/8 </w:t>
      </w:r>
      <w:r w:rsidR="00CE341B" w:rsidRPr="00F446B6">
        <w:rPr>
          <w:lang w:val="de-DE"/>
        </w:rPr>
        <w:t>werden in den folgenden Dokumenten behandelt</w:t>
      </w:r>
      <w:r w:rsidRPr="00F446B6">
        <w:rPr>
          <w:lang w:val="de-DE"/>
        </w:rPr>
        <w:t>:</w:t>
      </w:r>
    </w:p>
    <w:p w14:paraId="0C5DEE74" w14:textId="77777777" w:rsidR="000C08AC" w:rsidRPr="00F446B6" w:rsidRDefault="000C08AC" w:rsidP="000C08AC">
      <w:pPr>
        <w:rPr>
          <w:lang w:val="de-DE"/>
        </w:rPr>
      </w:pPr>
    </w:p>
    <w:p w14:paraId="0A9186D3" w14:textId="7468F0CB" w:rsidR="000C08AC" w:rsidRPr="00F446B6" w:rsidRDefault="00CE341B" w:rsidP="00CE32EE">
      <w:pPr>
        <w:pStyle w:val="Heading3"/>
        <w:rPr>
          <w:rFonts w:eastAsia="MS Mincho"/>
          <w:lang w:val="de-DE"/>
        </w:rPr>
      </w:pPr>
      <w:bookmarkStart w:id="27" w:name="_Toc54259166"/>
      <w:r w:rsidRPr="00F446B6">
        <w:rPr>
          <w:rFonts w:eastAsia="MS Mincho"/>
          <w:lang w:val="de-DE"/>
        </w:rPr>
        <w:t>Datenverarbeitung für die Erstellung von Sortenbeschreibungen für gemessene quantitative Merkmale</w:t>
      </w:r>
      <w:bookmarkEnd w:id="27"/>
      <w:r w:rsidRPr="00F446B6">
        <w:rPr>
          <w:rFonts w:eastAsia="MS Mincho"/>
          <w:lang w:val="de-DE"/>
        </w:rPr>
        <w:t xml:space="preserve"> </w:t>
      </w:r>
    </w:p>
    <w:p w14:paraId="0BEE065A" w14:textId="77777777" w:rsidR="000C08AC" w:rsidRPr="00F446B6" w:rsidRDefault="000C08AC" w:rsidP="000C08AC">
      <w:pPr>
        <w:keepNext/>
        <w:ind w:left="1276"/>
        <w:rPr>
          <w:rFonts w:eastAsia="MS Mincho"/>
          <w:lang w:val="de-DE"/>
        </w:rPr>
      </w:pPr>
    </w:p>
    <w:p w14:paraId="457658ED" w14:textId="543B2C2B" w:rsidR="000C08AC" w:rsidRPr="00F446B6" w:rsidRDefault="000C08AC" w:rsidP="000C08AC">
      <w:pPr>
        <w:ind w:left="1276"/>
        <w:rPr>
          <w:rFonts w:eastAsia="MS Mincho"/>
          <w:lang w:val="de-DE"/>
        </w:rPr>
      </w:pPr>
      <w:r w:rsidRPr="00F446B6">
        <w:rPr>
          <w:rFonts w:eastAsia="MS Mincho"/>
          <w:lang w:val="de-DE"/>
        </w:rPr>
        <w:t>S</w:t>
      </w:r>
      <w:r w:rsidR="00E218F7" w:rsidRPr="00F446B6">
        <w:rPr>
          <w:rFonts w:eastAsia="MS Mincho"/>
          <w:lang w:val="de-DE"/>
        </w:rPr>
        <w:t>i</w:t>
      </w:r>
      <w:r w:rsidRPr="00F446B6">
        <w:rPr>
          <w:rFonts w:eastAsia="MS Mincho"/>
          <w:lang w:val="de-DE"/>
        </w:rPr>
        <w:t>e</w:t>
      </w:r>
      <w:r w:rsidR="00E218F7" w:rsidRPr="00F446B6">
        <w:rPr>
          <w:rFonts w:eastAsia="MS Mincho"/>
          <w:lang w:val="de-DE"/>
        </w:rPr>
        <w:t>h</w:t>
      </w:r>
      <w:r w:rsidRPr="00F446B6">
        <w:rPr>
          <w:rFonts w:eastAsia="MS Mincho"/>
          <w:lang w:val="de-DE"/>
        </w:rPr>
        <w:t xml:space="preserve">e </w:t>
      </w:r>
      <w:r w:rsidR="00E218F7" w:rsidRPr="00F446B6">
        <w:rPr>
          <w:rFonts w:eastAsia="MS Mincho"/>
          <w:lang w:val="de-DE"/>
        </w:rPr>
        <w:t xml:space="preserve">Dokument </w:t>
      </w:r>
      <w:r w:rsidRPr="00F446B6">
        <w:rPr>
          <w:rFonts w:eastAsia="MS Mincho"/>
          <w:lang w:val="de-DE"/>
        </w:rPr>
        <w:t xml:space="preserve">TC/56/5 </w:t>
      </w:r>
    </w:p>
    <w:p w14:paraId="683E58B5" w14:textId="77777777" w:rsidR="000C08AC" w:rsidRPr="00F446B6" w:rsidRDefault="000C08AC" w:rsidP="000C08AC">
      <w:pPr>
        <w:rPr>
          <w:lang w:val="de-DE"/>
        </w:rPr>
      </w:pPr>
    </w:p>
    <w:p w14:paraId="3ADE0513" w14:textId="2356F1F5" w:rsidR="000C08AC" w:rsidRPr="00F446B6" w:rsidRDefault="00E218F7" w:rsidP="00CE32EE">
      <w:pPr>
        <w:pStyle w:val="Heading3"/>
        <w:rPr>
          <w:lang w:val="de-DE"/>
        </w:rPr>
      </w:pPr>
      <w:bookmarkStart w:id="28" w:name="_Toc54259167"/>
      <w:r w:rsidRPr="00F446B6">
        <w:rPr>
          <w:rFonts w:eastAsia="MS Mincho"/>
          <w:lang w:val="de-DE"/>
        </w:rPr>
        <w:t xml:space="preserve">Das Kriterium der Einheitlichkeit über mehrere Jahre </w:t>
      </w:r>
      <w:r w:rsidR="000C08AC" w:rsidRPr="00F446B6">
        <w:rPr>
          <w:rFonts w:eastAsia="MS Mincho"/>
          <w:lang w:val="de-DE"/>
        </w:rPr>
        <w:t>(COYU)</w:t>
      </w:r>
      <w:bookmarkEnd w:id="28"/>
    </w:p>
    <w:p w14:paraId="72758443" w14:textId="77777777" w:rsidR="000C08AC" w:rsidRPr="00F446B6" w:rsidRDefault="000C08AC" w:rsidP="000C08AC">
      <w:pPr>
        <w:ind w:left="1276"/>
        <w:rPr>
          <w:rFonts w:eastAsia="MS Mincho"/>
          <w:lang w:val="de-DE"/>
        </w:rPr>
      </w:pPr>
    </w:p>
    <w:p w14:paraId="216000CB" w14:textId="2D6EF23E" w:rsidR="000C08AC" w:rsidRPr="00F446B6" w:rsidRDefault="000C08AC" w:rsidP="000C08AC">
      <w:pPr>
        <w:ind w:left="1276"/>
        <w:rPr>
          <w:rFonts w:eastAsia="MS Mincho"/>
          <w:lang w:val="de-DE"/>
        </w:rPr>
      </w:pPr>
      <w:r w:rsidRPr="00F446B6">
        <w:rPr>
          <w:rFonts w:eastAsia="MS Mincho"/>
          <w:lang w:val="de-DE"/>
        </w:rPr>
        <w:t>S</w:t>
      </w:r>
      <w:r w:rsidR="00E218F7" w:rsidRPr="00F446B6">
        <w:rPr>
          <w:rFonts w:eastAsia="MS Mincho"/>
          <w:lang w:val="de-DE"/>
        </w:rPr>
        <w:t>i</w:t>
      </w:r>
      <w:r w:rsidRPr="00F446B6">
        <w:rPr>
          <w:rFonts w:eastAsia="MS Mincho"/>
          <w:lang w:val="de-DE"/>
        </w:rPr>
        <w:t>e</w:t>
      </w:r>
      <w:r w:rsidR="00E218F7" w:rsidRPr="00F446B6">
        <w:rPr>
          <w:rFonts w:eastAsia="MS Mincho"/>
          <w:lang w:val="de-DE"/>
        </w:rPr>
        <w:t>h</w:t>
      </w:r>
      <w:r w:rsidRPr="00F446B6">
        <w:rPr>
          <w:rFonts w:eastAsia="MS Mincho"/>
          <w:lang w:val="de-DE"/>
        </w:rPr>
        <w:t xml:space="preserve">e </w:t>
      </w:r>
      <w:r w:rsidR="00E218F7" w:rsidRPr="00F446B6">
        <w:rPr>
          <w:rFonts w:eastAsia="MS Mincho"/>
          <w:lang w:val="de-DE"/>
        </w:rPr>
        <w:t xml:space="preserve">Dokument </w:t>
      </w:r>
      <w:r w:rsidRPr="00F446B6">
        <w:rPr>
          <w:rFonts w:eastAsia="MS Mincho"/>
          <w:lang w:val="de-DE"/>
        </w:rPr>
        <w:t xml:space="preserve">TC/56/6 </w:t>
      </w:r>
    </w:p>
    <w:p w14:paraId="7B0B285C" w14:textId="77777777" w:rsidR="000C08AC" w:rsidRPr="00F446B6" w:rsidRDefault="000C08AC" w:rsidP="000C08AC">
      <w:pPr>
        <w:rPr>
          <w:lang w:val="de-DE"/>
        </w:rPr>
      </w:pPr>
    </w:p>
    <w:p w14:paraId="76184F99" w14:textId="0DFEB010" w:rsidR="000C08AC" w:rsidRPr="00F446B6" w:rsidRDefault="000C08AC" w:rsidP="000C08AC">
      <w:pPr>
        <w:tabs>
          <w:tab w:val="left" w:pos="5387"/>
          <w:tab w:val="left" w:pos="5954"/>
        </w:tabs>
        <w:ind w:left="4820"/>
        <w:rPr>
          <w:i/>
          <w:lang w:val="de-DE"/>
        </w:rPr>
      </w:pPr>
      <w:r w:rsidRPr="00F446B6">
        <w:rPr>
          <w:i/>
          <w:lang w:val="de-DE"/>
        </w:rPr>
        <w:fldChar w:fldCharType="begin"/>
      </w:r>
      <w:r w:rsidRPr="00F446B6">
        <w:rPr>
          <w:i/>
          <w:lang w:val="de-DE"/>
        </w:rPr>
        <w:instrText xml:space="preserve"> AUTONUM  </w:instrText>
      </w:r>
      <w:r w:rsidRPr="00F446B6">
        <w:rPr>
          <w:i/>
          <w:lang w:val="de-DE"/>
        </w:rPr>
        <w:fldChar w:fldCharType="end"/>
      </w:r>
      <w:r w:rsidRPr="00F446B6">
        <w:rPr>
          <w:i/>
          <w:lang w:val="de-DE"/>
        </w:rPr>
        <w:tab/>
      </w:r>
      <w:r w:rsidR="00E218F7" w:rsidRPr="00F446B6">
        <w:rPr>
          <w:i/>
          <w:lang w:val="de-DE"/>
        </w:rPr>
        <w:t xml:space="preserve">Der </w:t>
      </w:r>
      <w:r w:rsidRPr="00F446B6">
        <w:rPr>
          <w:i/>
          <w:lang w:val="de-DE"/>
        </w:rPr>
        <w:t xml:space="preserve">TC </w:t>
      </w:r>
      <w:r w:rsidR="00E218F7" w:rsidRPr="00F446B6">
        <w:rPr>
          <w:i/>
          <w:lang w:val="de-DE"/>
        </w:rPr>
        <w:t xml:space="preserve">wird ersucht, zur Kenntnis zu nehmen, dass Angelegenheiten betreffend eine mögliche künftige Überarbeitung von Dokument </w:t>
      </w:r>
      <w:r w:rsidRPr="00F446B6">
        <w:rPr>
          <w:i/>
          <w:lang w:val="de-DE"/>
        </w:rPr>
        <w:t xml:space="preserve">TGP/8 </w:t>
      </w:r>
      <w:r w:rsidR="00E218F7" w:rsidRPr="00F446B6">
        <w:rPr>
          <w:i/>
          <w:lang w:val="de-DE"/>
        </w:rPr>
        <w:t>in den Dokumenten TC/56/5 u</w:t>
      </w:r>
      <w:r w:rsidRPr="00F446B6">
        <w:rPr>
          <w:i/>
          <w:lang w:val="de-DE"/>
        </w:rPr>
        <w:t>nd TC/56/6</w:t>
      </w:r>
      <w:r w:rsidR="00E218F7" w:rsidRPr="00F446B6">
        <w:rPr>
          <w:i/>
          <w:lang w:val="de-DE"/>
        </w:rPr>
        <w:t xml:space="preserve"> behandelt werden</w:t>
      </w:r>
      <w:r w:rsidRPr="00F446B6">
        <w:rPr>
          <w:i/>
          <w:lang w:val="de-DE"/>
        </w:rPr>
        <w:t>.</w:t>
      </w:r>
    </w:p>
    <w:p w14:paraId="1DB29C4B" w14:textId="77777777" w:rsidR="00BA1F7C" w:rsidRPr="00F446B6" w:rsidRDefault="00BA1F7C" w:rsidP="00BA1F7C">
      <w:pPr>
        <w:rPr>
          <w:lang w:val="de-DE"/>
        </w:rPr>
      </w:pPr>
    </w:p>
    <w:p w14:paraId="68229886" w14:textId="77777777" w:rsidR="00945B68" w:rsidRPr="00F446B6" w:rsidRDefault="00945B68" w:rsidP="00BA1F7C">
      <w:pPr>
        <w:rPr>
          <w:lang w:val="de-DE"/>
        </w:rPr>
      </w:pPr>
    </w:p>
    <w:p w14:paraId="12423E20" w14:textId="6457616E" w:rsidR="00BA1F7C" w:rsidRPr="00B549A4" w:rsidRDefault="00E218F7" w:rsidP="009C6BDF">
      <w:pPr>
        <w:pStyle w:val="Heading2"/>
        <w:rPr>
          <w:u w:val="none"/>
          <w:lang w:val="de-DE"/>
        </w:rPr>
      </w:pPr>
      <w:bookmarkStart w:id="29" w:name="_Toc54259168"/>
      <w:r w:rsidRPr="00F446B6">
        <w:rPr>
          <w:lang w:val="de-DE"/>
        </w:rPr>
        <w:t>Über</w:t>
      </w:r>
      <w:r w:rsidR="00FB0F72" w:rsidRPr="00F446B6">
        <w:rPr>
          <w:lang w:val="de-DE"/>
        </w:rPr>
        <w:t>arbeit</w:t>
      </w:r>
      <w:r w:rsidRPr="00F446B6">
        <w:rPr>
          <w:lang w:val="de-DE"/>
        </w:rPr>
        <w:t>ung von Dokument UPOV/INF/12 „Erläuterungen zu Sortenbezeichnungen nach dem UPOV-Übereinkommen</w:t>
      </w:r>
      <w:r w:rsidR="00B549A4">
        <w:rPr>
          <w:u w:val="none"/>
          <w:lang w:val="de-DE"/>
        </w:rPr>
        <w:t>“</w:t>
      </w:r>
      <w:bookmarkEnd w:id="29"/>
    </w:p>
    <w:p w14:paraId="12560541" w14:textId="77777777" w:rsidR="00BA1F7C" w:rsidRPr="00F446B6" w:rsidRDefault="00BA1F7C" w:rsidP="00BA1F7C">
      <w:pPr>
        <w:rPr>
          <w:lang w:val="de-DE"/>
        </w:rPr>
      </w:pPr>
    </w:p>
    <w:p w14:paraId="091447DD" w14:textId="20A940E5" w:rsidR="00BA1F7C" w:rsidRPr="00F446B6" w:rsidRDefault="00BA1F7C" w:rsidP="00BA1F7C">
      <w:pPr>
        <w:rPr>
          <w:lang w:val="de-DE"/>
        </w:rPr>
      </w:pPr>
      <w:r w:rsidRPr="00F446B6">
        <w:rPr>
          <w:lang w:val="de-DE"/>
        </w:rPr>
        <w:fldChar w:fldCharType="begin"/>
      </w:r>
      <w:r w:rsidRPr="00F446B6">
        <w:rPr>
          <w:lang w:val="de-DE"/>
        </w:rPr>
        <w:instrText xml:space="preserve"> AUTONUM  </w:instrText>
      </w:r>
      <w:r w:rsidRPr="00F446B6">
        <w:rPr>
          <w:lang w:val="de-DE"/>
        </w:rPr>
        <w:fldChar w:fldCharType="end"/>
      </w:r>
      <w:r w:rsidRPr="00F446B6">
        <w:rPr>
          <w:lang w:val="de-DE"/>
        </w:rPr>
        <w:tab/>
      </w:r>
      <w:r w:rsidR="00FB0F72" w:rsidRPr="00F446B6">
        <w:rPr>
          <w:lang w:val="de-DE"/>
        </w:rPr>
        <w:t>Angelegenheiten betreffend eine mögliche künftige Überarbeitung von Dokument UPOV/INF/12 werden in Dokument</w:t>
      </w:r>
      <w:r w:rsidR="00727141" w:rsidRPr="00F446B6">
        <w:rPr>
          <w:lang w:val="de-DE"/>
        </w:rPr>
        <w:t> </w:t>
      </w:r>
      <w:r w:rsidRPr="00F446B6">
        <w:rPr>
          <w:lang w:val="de-DE"/>
        </w:rPr>
        <w:t>TC/56/INF/7</w:t>
      </w:r>
      <w:r w:rsidR="00FB0F72" w:rsidRPr="00F446B6">
        <w:rPr>
          <w:lang w:val="de-DE"/>
        </w:rPr>
        <w:t xml:space="preserve"> behandelt</w:t>
      </w:r>
      <w:r w:rsidRPr="00F446B6">
        <w:rPr>
          <w:lang w:val="de-DE"/>
        </w:rPr>
        <w:t>.</w:t>
      </w:r>
    </w:p>
    <w:p w14:paraId="6A159411" w14:textId="77777777" w:rsidR="00BA1F7C" w:rsidRPr="00F446B6" w:rsidRDefault="00BA1F7C" w:rsidP="00BA1F7C">
      <w:pPr>
        <w:rPr>
          <w:lang w:val="de-DE"/>
        </w:rPr>
      </w:pPr>
    </w:p>
    <w:p w14:paraId="58DE4583" w14:textId="3233B3A1" w:rsidR="00BA1F7C" w:rsidRPr="00F446B6" w:rsidRDefault="00BA1F7C" w:rsidP="00BA1F7C">
      <w:pPr>
        <w:tabs>
          <w:tab w:val="left" w:pos="5387"/>
          <w:tab w:val="left" w:pos="5954"/>
        </w:tabs>
        <w:ind w:left="4820"/>
        <w:rPr>
          <w:i/>
          <w:lang w:val="de-DE"/>
        </w:rPr>
      </w:pPr>
      <w:r w:rsidRPr="00F446B6">
        <w:rPr>
          <w:i/>
          <w:lang w:val="de-DE"/>
        </w:rPr>
        <w:fldChar w:fldCharType="begin"/>
      </w:r>
      <w:r w:rsidRPr="00F446B6">
        <w:rPr>
          <w:i/>
          <w:lang w:val="de-DE"/>
        </w:rPr>
        <w:instrText xml:space="preserve"> AUTONUM  </w:instrText>
      </w:r>
      <w:r w:rsidRPr="00F446B6">
        <w:rPr>
          <w:i/>
          <w:lang w:val="de-DE"/>
        </w:rPr>
        <w:fldChar w:fldCharType="end"/>
      </w:r>
      <w:r w:rsidRPr="00F446B6">
        <w:rPr>
          <w:i/>
          <w:lang w:val="de-DE"/>
        </w:rPr>
        <w:tab/>
      </w:r>
      <w:r w:rsidR="00FB0F72" w:rsidRPr="00F446B6">
        <w:rPr>
          <w:i/>
          <w:lang w:val="de-DE"/>
        </w:rPr>
        <w:t xml:space="preserve">Der TC wird ersucht, zur Kenntnis zu nehmen, dass Angelegenheiten betreffend eine mögliche künftige Überarbeitung von Dokument UPOV/INF/12 in Dokument TC/56/INF/7 behandelt werden. </w:t>
      </w:r>
    </w:p>
    <w:p w14:paraId="621D9DA9" w14:textId="77777777" w:rsidR="00BA1F7C" w:rsidRPr="00F446B6" w:rsidRDefault="00BA1F7C" w:rsidP="000C08AC">
      <w:pPr>
        <w:rPr>
          <w:lang w:val="de-DE"/>
        </w:rPr>
      </w:pPr>
    </w:p>
    <w:p w14:paraId="25364BE4" w14:textId="77777777" w:rsidR="00945B68" w:rsidRPr="00F446B6" w:rsidRDefault="00945B68" w:rsidP="000C08AC">
      <w:pPr>
        <w:rPr>
          <w:lang w:val="de-DE"/>
        </w:rPr>
      </w:pPr>
    </w:p>
    <w:p w14:paraId="2F0A2818" w14:textId="5A40F216" w:rsidR="000C08AC" w:rsidRPr="00F446B6" w:rsidRDefault="00FB0F72" w:rsidP="009C6BDF">
      <w:pPr>
        <w:pStyle w:val="Heading2"/>
        <w:rPr>
          <w:lang w:val="de-DE"/>
        </w:rPr>
      </w:pPr>
      <w:bookmarkStart w:id="30" w:name="_Toc54259169"/>
      <w:r w:rsidRPr="00F446B6">
        <w:rPr>
          <w:lang w:val="de-DE"/>
        </w:rPr>
        <w:t xml:space="preserve">Überarbeitung von Dokument </w:t>
      </w:r>
      <w:r w:rsidR="000C08AC" w:rsidRPr="00F446B6">
        <w:rPr>
          <w:lang w:val="de-DE"/>
        </w:rPr>
        <w:t xml:space="preserve">UPOV/INF/17 </w:t>
      </w:r>
      <w:r w:rsidRPr="00F446B6">
        <w:rPr>
          <w:lang w:val="de-DE"/>
        </w:rPr>
        <w:t>„Richtlinien für die DNS-Profilierung: Auswahl molekularer Marker und Aufbau von Datenbanken (‚BMT-Richtlinien‘)”</w:t>
      </w:r>
      <w:bookmarkEnd w:id="30"/>
      <w:r w:rsidR="000C08AC" w:rsidRPr="00F446B6">
        <w:rPr>
          <w:lang w:val="de-DE"/>
        </w:rPr>
        <w:t xml:space="preserve"> </w:t>
      </w:r>
    </w:p>
    <w:p w14:paraId="33B0F863" w14:textId="77777777" w:rsidR="000C08AC" w:rsidRPr="00F446B6" w:rsidRDefault="000C08AC" w:rsidP="000C08AC">
      <w:pPr>
        <w:rPr>
          <w:lang w:val="de-DE"/>
        </w:rPr>
      </w:pPr>
    </w:p>
    <w:p w14:paraId="2735B560" w14:textId="7745BB3F" w:rsidR="000C08AC" w:rsidRPr="00F446B6" w:rsidRDefault="000C08AC" w:rsidP="000C08AC">
      <w:pPr>
        <w:rPr>
          <w:lang w:val="de-DE"/>
        </w:rPr>
      </w:pPr>
      <w:r w:rsidRPr="00F446B6">
        <w:rPr>
          <w:lang w:val="de-DE"/>
        </w:rPr>
        <w:fldChar w:fldCharType="begin"/>
      </w:r>
      <w:r w:rsidRPr="00F446B6">
        <w:rPr>
          <w:lang w:val="de-DE"/>
        </w:rPr>
        <w:instrText xml:space="preserve"> AUTONUM  </w:instrText>
      </w:r>
      <w:r w:rsidRPr="00F446B6">
        <w:rPr>
          <w:lang w:val="de-DE"/>
        </w:rPr>
        <w:fldChar w:fldCharType="end"/>
      </w:r>
      <w:r w:rsidRPr="00F446B6">
        <w:rPr>
          <w:lang w:val="de-DE"/>
        </w:rPr>
        <w:tab/>
      </w:r>
      <w:r w:rsidR="00FB0F72" w:rsidRPr="00F446B6">
        <w:rPr>
          <w:lang w:val="de-DE"/>
        </w:rPr>
        <w:t>Angelegenheiten betreffend eine mögliche künftige Überarbeitung von Dokument UPOV/INF/17 werden in Dokument TC/56/13 behandelt</w:t>
      </w:r>
      <w:r w:rsidRPr="00F446B6">
        <w:rPr>
          <w:lang w:val="de-DE"/>
        </w:rPr>
        <w:t>.</w:t>
      </w:r>
    </w:p>
    <w:p w14:paraId="527BDB52" w14:textId="77777777" w:rsidR="000C08AC" w:rsidRPr="00F446B6" w:rsidRDefault="000C08AC" w:rsidP="000C08AC">
      <w:pPr>
        <w:rPr>
          <w:lang w:val="de-DE"/>
        </w:rPr>
      </w:pPr>
    </w:p>
    <w:p w14:paraId="7499C283" w14:textId="1A900ADD" w:rsidR="000C08AC" w:rsidRPr="00F446B6" w:rsidRDefault="000C08AC" w:rsidP="000C08AC">
      <w:pPr>
        <w:tabs>
          <w:tab w:val="left" w:pos="5387"/>
          <w:tab w:val="left" w:pos="5954"/>
        </w:tabs>
        <w:ind w:left="4820"/>
        <w:rPr>
          <w:i/>
          <w:lang w:val="de-DE"/>
        </w:rPr>
      </w:pPr>
      <w:r w:rsidRPr="00F446B6">
        <w:rPr>
          <w:i/>
          <w:lang w:val="de-DE"/>
        </w:rPr>
        <w:fldChar w:fldCharType="begin"/>
      </w:r>
      <w:r w:rsidRPr="00F446B6">
        <w:rPr>
          <w:i/>
          <w:lang w:val="de-DE"/>
        </w:rPr>
        <w:instrText xml:space="preserve"> AUTONUM  </w:instrText>
      </w:r>
      <w:r w:rsidRPr="00F446B6">
        <w:rPr>
          <w:i/>
          <w:lang w:val="de-DE"/>
        </w:rPr>
        <w:fldChar w:fldCharType="end"/>
      </w:r>
      <w:r w:rsidRPr="00F446B6">
        <w:rPr>
          <w:i/>
          <w:lang w:val="de-DE"/>
        </w:rPr>
        <w:tab/>
      </w:r>
      <w:r w:rsidR="00FB0F72" w:rsidRPr="00F446B6">
        <w:rPr>
          <w:i/>
          <w:lang w:val="de-DE"/>
        </w:rPr>
        <w:t>Der TC wird ersucht, zur Kenntnis zu nehmen, dass Angelegenheiten betreffend eine mögliche künftige Überarbeitung von Dokument UPOV/INF/17 in Dokument TC/56/13 behandelt werden</w:t>
      </w:r>
      <w:r w:rsidRPr="00F446B6">
        <w:rPr>
          <w:i/>
          <w:lang w:val="de-DE"/>
        </w:rPr>
        <w:t>.</w:t>
      </w:r>
    </w:p>
    <w:p w14:paraId="49C800BE" w14:textId="77777777" w:rsidR="000C08AC" w:rsidRPr="00F446B6" w:rsidRDefault="000C08AC" w:rsidP="000C08AC">
      <w:pPr>
        <w:rPr>
          <w:lang w:val="de-DE"/>
        </w:rPr>
      </w:pPr>
    </w:p>
    <w:p w14:paraId="18D15B42" w14:textId="77777777" w:rsidR="00945B68" w:rsidRPr="00F446B6" w:rsidRDefault="00945B68" w:rsidP="000C08AC">
      <w:pPr>
        <w:rPr>
          <w:lang w:val="de-DE"/>
        </w:rPr>
      </w:pPr>
    </w:p>
    <w:p w14:paraId="32A6AB79" w14:textId="22EFB274" w:rsidR="004B2356" w:rsidRPr="00F446B6" w:rsidRDefault="00FB0F72" w:rsidP="006845E0">
      <w:pPr>
        <w:pStyle w:val="Heading2"/>
        <w:rPr>
          <w:lang w:val="de-DE"/>
        </w:rPr>
      </w:pPr>
      <w:bookmarkStart w:id="31" w:name="_Toc37165259"/>
      <w:bookmarkStart w:id="32" w:name="_Toc54259170"/>
      <w:r w:rsidRPr="00F446B6">
        <w:rPr>
          <w:lang w:val="de-DE"/>
        </w:rPr>
        <w:t xml:space="preserve">Ausarbeitung von Dokument </w:t>
      </w:r>
      <w:r w:rsidRPr="00F446B6">
        <w:rPr>
          <w:snapToGrid w:val="0"/>
          <w:lang w:val="de-DE"/>
        </w:rPr>
        <w:t>UPOV/INF/23 „</w:t>
      </w:r>
      <w:r w:rsidR="004B2356" w:rsidRPr="00F446B6">
        <w:rPr>
          <w:lang w:val="de-DE"/>
        </w:rPr>
        <w:t>UPOV</w:t>
      </w:r>
      <w:r w:rsidRPr="00F446B6">
        <w:rPr>
          <w:lang w:val="de-DE"/>
        </w:rPr>
        <w:t>-</w:t>
      </w:r>
      <w:r w:rsidR="004B2356" w:rsidRPr="00F446B6">
        <w:rPr>
          <w:lang w:val="de-DE"/>
        </w:rPr>
        <w:t>Code</w:t>
      </w:r>
      <w:r w:rsidRPr="00F446B6">
        <w:rPr>
          <w:lang w:val="de-DE"/>
        </w:rPr>
        <w:t>-</w:t>
      </w:r>
      <w:r w:rsidR="004B2356" w:rsidRPr="00F446B6">
        <w:rPr>
          <w:lang w:val="de-DE"/>
        </w:rPr>
        <w:t>System</w:t>
      </w:r>
      <w:bookmarkEnd w:id="31"/>
      <w:r w:rsidRPr="00F446B6">
        <w:rPr>
          <w:lang w:val="de-DE"/>
        </w:rPr>
        <w:t>“</w:t>
      </w:r>
      <w:bookmarkEnd w:id="32"/>
    </w:p>
    <w:p w14:paraId="3F0D1926" w14:textId="77777777" w:rsidR="004B2356" w:rsidRPr="00F446B6" w:rsidRDefault="004B2356" w:rsidP="006845E0">
      <w:pPr>
        <w:keepNext/>
        <w:rPr>
          <w:lang w:val="de-DE"/>
        </w:rPr>
      </w:pPr>
    </w:p>
    <w:p w14:paraId="748A98A0" w14:textId="45A84BBC" w:rsidR="008839FE" w:rsidRPr="00F446B6" w:rsidRDefault="008839FE" w:rsidP="006845E0">
      <w:pPr>
        <w:keepNext/>
        <w:rPr>
          <w:rFonts w:cs="Arial"/>
          <w:snapToGrid w:val="0"/>
          <w:spacing w:val="2"/>
          <w:lang w:val="de-DE"/>
        </w:rPr>
      </w:pPr>
      <w:r w:rsidRPr="00F446B6">
        <w:rPr>
          <w:spacing w:val="2"/>
          <w:lang w:val="de-DE"/>
        </w:rPr>
        <w:fldChar w:fldCharType="begin"/>
      </w:r>
      <w:r w:rsidRPr="00F446B6">
        <w:rPr>
          <w:spacing w:val="2"/>
          <w:lang w:val="de-DE"/>
        </w:rPr>
        <w:instrText xml:space="preserve"> AUTONUM  </w:instrText>
      </w:r>
      <w:r w:rsidRPr="00F446B6">
        <w:rPr>
          <w:spacing w:val="2"/>
          <w:lang w:val="de-DE"/>
        </w:rPr>
        <w:fldChar w:fldCharType="end"/>
      </w:r>
      <w:r w:rsidRPr="00F446B6">
        <w:rPr>
          <w:spacing w:val="2"/>
          <w:lang w:val="de-DE"/>
        </w:rPr>
        <w:tab/>
      </w:r>
      <w:r w:rsidR="00E561E9" w:rsidRPr="00F446B6">
        <w:rPr>
          <w:spacing w:val="2"/>
          <w:lang w:val="de-DE"/>
        </w:rPr>
        <w:t>Die „Einführung in das</w:t>
      </w:r>
      <w:r w:rsidR="00E561E9" w:rsidRPr="00F446B6">
        <w:rPr>
          <w:rFonts w:cs="Arial"/>
          <w:snapToGrid w:val="0"/>
          <w:spacing w:val="2"/>
          <w:lang w:val="de-DE"/>
        </w:rPr>
        <w:t xml:space="preserve"> UPOV-</w:t>
      </w:r>
      <w:r w:rsidRPr="00F446B6">
        <w:rPr>
          <w:rFonts w:cs="Arial"/>
          <w:snapToGrid w:val="0"/>
          <w:spacing w:val="2"/>
          <w:lang w:val="de-DE"/>
        </w:rPr>
        <w:t>Code</w:t>
      </w:r>
      <w:r w:rsidR="00E561E9" w:rsidRPr="00F446B6">
        <w:rPr>
          <w:rFonts w:cs="Arial"/>
          <w:snapToGrid w:val="0"/>
          <w:spacing w:val="2"/>
          <w:lang w:val="de-DE"/>
        </w:rPr>
        <w:t>-</w:t>
      </w:r>
      <w:r w:rsidRPr="00F446B6">
        <w:rPr>
          <w:rFonts w:cs="Arial"/>
          <w:snapToGrid w:val="0"/>
          <w:spacing w:val="2"/>
          <w:lang w:val="de-DE"/>
        </w:rPr>
        <w:t>System</w:t>
      </w:r>
      <w:r w:rsidR="00A000A3" w:rsidRPr="00F446B6">
        <w:rPr>
          <w:rFonts w:cs="Arial"/>
          <w:snapToGrid w:val="0"/>
          <w:spacing w:val="2"/>
          <w:lang w:val="de-DE"/>
        </w:rPr>
        <w:t xml:space="preserve">“ in der </w:t>
      </w:r>
      <w:r w:rsidR="00E561E9" w:rsidRPr="00F446B6">
        <w:rPr>
          <w:rFonts w:cs="Arial"/>
          <w:spacing w:val="2"/>
          <w:lang w:val="de-DE"/>
        </w:rPr>
        <w:t>vom TC auf seiner achtundvierzigsten Tagung</w:t>
      </w:r>
      <w:r w:rsidRPr="00F446B6">
        <w:rPr>
          <w:rFonts w:cs="Arial"/>
          <w:spacing w:val="2"/>
          <w:vertAlign w:val="superscript"/>
          <w:lang w:val="de-DE"/>
        </w:rPr>
        <w:footnoteReference w:id="2"/>
      </w:r>
      <w:r w:rsidRPr="00F446B6">
        <w:rPr>
          <w:rFonts w:cs="Arial"/>
          <w:spacing w:val="2"/>
          <w:lang w:val="de-DE"/>
        </w:rPr>
        <w:t xml:space="preserve"> </w:t>
      </w:r>
      <w:r w:rsidR="00E561E9" w:rsidRPr="00F446B6">
        <w:rPr>
          <w:rFonts w:cs="Arial"/>
          <w:spacing w:val="2"/>
          <w:lang w:val="de-DE"/>
        </w:rPr>
        <w:t>u</w:t>
      </w:r>
      <w:r w:rsidRPr="00F446B6">
        <w:rPr>
          <w:rFonts w:cs="Arial"/>
          <w:spacing w:val="2"/>
          <w:lang w:val="de-DE"/>
        </w:rPr>
        <w:t xml:space="preserve">nd </w:t>
      </w:r>
      <w:r w:rsidR="00E561E9" w:rsidRPr="00F446B6">
        <w:rPr>
          <w:rFonts w:cs="Arial"/>
          <w:spacing w:val="2"/>
          <w:lang w:val="de-DE"/>
        </w:rPr>
        <w:t xml:space="preserve">vom </w:t>
      </w:r>
      <w:r w:rsidRPr="00F446B6">
        <w:rPr>
          <w:rFonts w:cs="Arial"/>
          <w:spacing w:val="2"/>
          <w:lang w:val="de-DE"/>
        </w:rPr>
        <w:t>CAJ</w:t>
      </w:r>
      <w:r w:rsidR="00E561E9" w:rsidRPr="00F446B6">
        <w:rPr>
          <w:rFonts w:cs="Arial"/>
          <w:spacing w:val="2"/>
          <w:lang w:val="de-DE"/>
        </w:rPr>
        <w:t xml:space="preserve"> auf seiner fünfundsechzigsten Tagung</w:t>
      </w:r>
      <w:r w:rsidRPr="00F446B6">
        <w:rPr>
          <w:rFonts w:cs="Arial"/>
          <w:bCs/>
          <w:snapToGrid w:val="0"/>
          <w:spacing w:val="2"/>
          <w:vertAlign w:val="superscript"/>
          <w:lang w:val="de-DE"/>
        </w:rPr>
        <w:footnoteReference w:id="3"/>
      </w:r>
      <w:r w:rsidR="00E561E9" w:rsidRPr="00F446B6">
        <w:rPr>
          <w:rFonts w:cs="Arial"/>
          <w:spacing w:val="2"/>
          <w:lang w:val="de-DE"/>
        </w:rPr>
        <w:t xml:space="preserve"> abgeändert</w:t>
      </w:r>
      <w:r w:rsidR="00A000A3" w:rsidRPr="00F446B6">
        <w:rPr>
          <w:rFonts w:cs="Arial"/>
          <w:spacing w:val="2"/>
          <w:lang w:val="de-DE"/>
        </w:rPr>
        <w:t xml:space="preserve">en Fassung </w:t>
      </w:r>
      <w:r w:rsidR="00E561E9" w:rsidRPr="00F446B6">
        <w:rPr>
          <w:rFonts w:cs="Arial"/>
          <w:spacing w:val="2"/>
          <w:lang w:val="de-DE"/>
        </w:rPr>
        <w:t xml:space="preserve">wird in Anlage I der Dokumente </w:t>
      </w:r>
      <w:r w:rsidR="00E561E9" w:rsidRPr="00F446B6">
        <w:rPr>
          <w:rFonts w:cs="Arial"/>
          <w:snapToGrid w:val="0"/>
          <w:spacing w:val="2"/>
          <w:lang w:val="de-DE"/>
        </w:rPr>
        <w:t>TC/49/6 u</w:t>
      </w:r>
      <w:r w:rsidRPr="00F446B6">
        <w:rPr>
          <w:rFonts w:cs="Arial"/>
          <w:snapToGrid w:val="0"/>
          <w:spacing w:val="2"/>
          <w:lang w:val="de-DE"/>
        </w:rPr>
        <w:t xml:space="preserve">nd CAJ/67/6 </w:t>
      </w:r>
      <w:r w:rsidR="00E561E9" w:rsidRPr="00F446B6">
        <w:rPr>
          <w:rFonts w:cs="Arial"/>
          <w:snapToGrid w:val="0"/>
          <w:spacing w:val="2"/>
          <w:lang w:val="de-DE"/>
        </w:rPr>
        <w:t>wiedergegeben und ist ein</w:t>
      </w:r>
      <w:r w:rsidR="00BD3646">
        <w:rPr>
          <w:rFonts w:cs="Arial"/>
          <w:snapToGrid w:val="0"/>
          <w:spacing w:val="2"/>
          <w:lang w:val="de-DE"/>
        </w:rPr>
        <w:t>zusehen</w:t>
      </w:r>
      <w:r w:rsidR="00E561E9" w:rsidRPr="00F446B6">
        <w:rPr>
          <w:rFonts w:cs="Arial"/>
          <w:snapToGrid w:val="0"/>
          <w:spacing w:val="2"/>
          <w:lang w:val="de-DE"/>
        </w:rPr>
        <w:t xml:space="preserve"> auf der UPOV-W</w:t>
      </w:r>
      <w:r w:rsidRPr="00F446B6">
        <w:rPr>
          <w:rFonts w:cs="Arial"/>
          <w:snapToGrid w:val="0"/>
          <w:spacing w:val="2"/>
          <w:lang w:val="de-DE"/>
        </w:rPr>
        <w:t>ebsite</w:t>
      </w:r>
      <w:r w:rsidRPr="00F446B6">
        <w:rPr>
          <w:rFonts w:cs="Arial"/>
          <w:spacing w:val="2"/>
          <w:lang w:val="de-DE"/>
        </w:rPr>
        <w:t xml:space="preserve"> (s</w:t>
      </w:r>
      <w:r w:rsidR="00E561E9" w:rsidRPr="00F446B6">
        <w:rPr>
          <w:rFonts w:cs="Arial"/>
          <w:spacing w:val="2"/>
          <w:lang w:val="de-DE"/>
        </w:rPr>
        <w:t>i</w:t>
      </w:r>
      <w:r w:rsidRPr="00F446B6">
        <w:rPr>
          <w:rFonts w:cs="Arial"/>
          <w:spacing w:val="2"/>
          <w:lang w:val="de-DE"/>
        </w:rPr>
        <w:t>e</w:t>
      </w:r>
      <w:r w:rsidR="00E561E9" w:rsidRPr="00F446B6">
        <w:rPr>
          <w:rFonts w:cs="Arial"/>
          <w:spacing w:val="2"/>
          <w:lang w:val="de-DE"/>
        </w:rPr>
        <w:t>h</w:t>
      </w:r>
      <w:r w:rsidRPr="00F446B6">
        <w:rPr>
          <w:rFonts w:cs="Arial"/>
          <w:spacing w:val="2"/>
          <w:lang w:val="de-DE"/>
        </w:rPr>
        <w:t>e </w:t>
      </w:r>
      <w:hyperlink r:id="rId10" w:history="1">
        <w:r w:rsidRPr="00F446B6">
          <w:rPr>
            <w:color w:val="0000FF"/>
            <w:spacing w:val="2"/>
            <w:u w:val="single"/>
            <w:lang w:val="de-DE"/>
          </w:rPr>
          <w:t>https://www.upov.int/genie/resources/pdfs/upov_code_system_en.pdf</w:t>
        </w:r>
      </w:hyperlink>
      <w:r w:rsidRPr="00F446B6">
        <w:rPr>
          <w:color w:val="0000FF"/>
          <w:spacing w:val="2"/>
          <w:u w:val="single"/>
          <w:lang w:val="de-DE"/>
        </w:rPr>
        <w:t>)</w:t>
      </w:r>
      <w:r w:rsidRPr="00F446B6">
        <w:rPr>
          <w:rFonts w:cs="Arial"/>
          <w:snapToGrid w:val="0"/>
          <w:spacing w:val="2"/>
          <w:lang w:val="de-DE"/>
        </w:rPr>
        <w:t>.</w:t>
      </w:r>
      <w:r w:rsidR="00E561E9" w:rsidRPr="00F446B6">
        <w:rPr>
          <w:rFonts w:cs="Arial"/>
          <w:snapToGrid w:val="0"/>
          <w:spacing w:val="2"/>
          <w:lang w:val="de-DE"/>
        </w:rPr>
        <w:t xml:space="preserve">   </w:t>
      </w:r>
    </w:p>
    <w:p w14:paraId="040E1975" w14:textId="77777777" w:rsidR="008839FE" w:rsidRPr="00F446B6" w:rsidRDefault="008839FE" w:rsidP="008839FE">
      <w:pPr>
        <w:rPr>
          <w:rFonts w:cs="Arial"/>
          <w:snapToGrid w:val="0"/>
          <w:spacing w:val="2"/>
          <w:lang w:val="de-DE"/>
        </w:rPr>
      </w:pPr>
    </w:p>
    <w:p w14:paraId="3519B947" w14:textId="0611244D" w:rsidR="00B53190" w:rsidRPr="00F446B6" w:rsidRDefault="008839FE" w:rsidP="000B43BD">
      <w:pPr>
        <w:autoSpaceDE w:val="0"/>
        <w:autoSpaceDN w:val="0"/>
        <w:adjustRightInd w:val="0"/>
        <w:jc w:val="left"/>
        <w:rPr>
          <w:rFonts w:cs="Arial"/>
          <w:color w:val="000000"/>
          <w:lang w:val="de-DE"/>
        </w:rPr>
      </w:pPr>
      <w:r w:rsidRPr="00F446B6">
        <w:rPr>
          <w:rFonts w:cs="Arial"/>
          <w:color w:val="000000"/>
          <w:lang w:val="de-DE"/>
        </w:rPr>
        <w:fldChar w:fldCharType="begin"/>
      </w:r>
      <w:r w:rsidRPr="00F446B6">
        <w:rPr>
          <w:rFonts w:cs="Arial"/>
          <w:color w:val="000000"/>
          <w:lang w:val="de-DE"/>
        </w:rPr>
        <w:instrText xml:space="preserve"> AUTONUM  </w:instrText>
      </w:r>
      <w:r w:rsidRPr="00F446B6">
        <w:rPr>
          <w:rFonts w:cs="Arial"/>
          <w:color w:val="000000"/>
          <w:lang w:val="de-DE"/>
        </w:rPr>
        <w:fldChar w:fldCharType="end"/>
      </w:r>
      <w:r w:rsidRPr="00F446B6">
        <w:rPr>
          <w:rFonts w:cs="Arial"/>
          <w:color w:val="000000"/>
          <w:lang w:val="de-DE"/>
        </w:rPr>
        <w:tab/>
      </w:r>
      <w:r w:rsidR="00A000A3" w:rsidRPr="00F446B6">
        <w:rPr>
          <w:rFonts w:cs="Arial"/>
          <w:color w:val="000000"/>
          <w:lang w:val="de-DE"/>
        </w:rPr>
        <w:t>Der Beratende Ausschuss nahm auf seiner sechsundneunzigsten Tagung</w:t>
      </w:r>
      <w:r w:rsidR="000F17EE" w:rsidRPr="00F446B6">
        <w:rPr>
          <w:rStyle w:val="FootnoteReference"/>
          <w:rFonts w:cs="Arial"/>
          <w:color w:val="000000"/>
          <w:lang w:val="de-DE"/>
        </w:rPr>
        <w:footnoteReference w:id="4"/>
      </w:r>
      <w:r w:rsidRPr="00F446B6">
        <w:rPr>
          <w:rFonts w:cs="Arial"/>
          <w:color w:val="000000"/>
          <w:lang w:val="de-DE"/>
        </w:rPr>
        <w:t xml:space="preserve"> </w:t>
      </w:r>
      <w:r w:rsidR="00A000A3" w:rsidRPr="00F446B6">
        <w:rPr>
          <w:rFonts w:cs="Arial"/>
          <w:color w:val="000000"/>
          <w:lang w:val="de-DE"/>
        </w:rPr>
        <w:t xml:space="preserve">zur Kenntnis, dass </w:t>
      </w:r>
      <w:r w:rsidR="00F87208" w:rsidRPr="00F446B6">
        <w:rPr>
          <w:rFonts w:cs="Arial"/>
          <w:color w:val="000000"/>
          <w:lang w:val="de-DE"/>
        </w:rPr>
        <w:t>der Rat zu gegebener Zeit gebeten w</w:t>
      </w:r>
      <w:r w:rsidR="00B53190" w:rsidRPr="00F446B6">
        <w:rPr>
          <w:rFonts w:cs="Arial"/>
          <w:color w:val="000000"/>
          <w:lang w:val="de-DE"/>
        </w:rPr>
        <w:t>ü</w:t>
      </w:r>
      <w:r w:rsidR="00F87208" w:rsidRPr="00F446B6">
        <w:rPr>
          <w:rFonts w:cs="Arial"/>
          <w:color w:val="000000"/>
          <w:lang w:val="de-DE"/>
        </w:rPr>
        <w:t xml:space="preserve">rde, </w:t>
      </w:r>
      <w:r w:rsidR="00B53190" w:rsidRPr="00F446B6">
        <w:rPr>
          <w:rFonts w:cs="Arial"/>
          <w:color w:val="000000"/>
          <w:lang w:val="de-DE"/>
        </w:rPr>
        <w:t xml:space="preserve">das </w:t>
      </w:r>
      <w:r w:rsidR="00F87208" w:rsidRPr="00F446B6">
        <w:rPr>
          <w:rFonts w:cs="Arial"/>
          <w:szCs w:val="24"/>
          <w:lang w:val="de-DE"/>
        </w:rPr>
        <w:t xml:space="preserve">„Programm für Verbesserungen der PLUTO-Datenbank” </w:t>
      </w:r>
      <w:r w:rsidR="00B53190" w:rsidRPr="00F446B6">
        <w:rPr>
          <w:rFonts w:eastAsia="ArialMT" w:cs="Arial"/>
          <w:lang w:val="de-DE"/>
        </w:rPr>
        <w:t>und die „Einführung in das UPOV-Code-System“ anzunehmen, die über die UPOV-Sammlung</w:t>
      </w:r>
      <w:r w:rsidR="000B43BD" w:rsidRPr="00F446B6">
        <w:rPr>
          <w:rFonts w:eastAsia="ArialMT" w:cs="Arial"/>
          <w:lang w:val="de-DE"/>
        </w:rPr>
        <w:t xml:space="preserve"> </w:t>
      </w:r>
      <w:r w:rsidR="00B53190" w:rsidRPr="00F446B6">
        <w:rPr>
          <w:rFonts w:eastAsia="ArialMT" w:cs="Arial"/>
          <w:lang w:val="de-DE"/>
        </w:rPr>
        <w:t>UPOV/INF-Dokumentenserie zugänglich gemacht werden soll</w:t>
      </w:r>
      <w:r w:rsidR="00CC06A3" w:rsidRPr="00F446B6">
        <w:rPr>
          <w:rFonts w:eastAsia="ArialMT" w:cs="Arial"/>
          <w:lang w:val="de-DE"/>
        </w:rPr>
        <w:t>t</w:t>
      </w:r>
      <w:r w:rsidR="00B53190" w:rsidRPr="00F446B6">
        <w:rPr>
          <w:rFonts w:eastAsia="ArialMT" w:cs="Arial"/>
          <w:lang w:val="de-DE"/>
        </w:rPr>
        <w:t xml:space="preserve">en (Dokument CC/96/14, „Bericht“, Absatz 85). </w:t>
      </w:r>
    </w:p>
    <w:p w14:paraId="2D7FA100" w14:textId="77777777" w:rsidR="008839FE" w:rsidRPr="00F446B6" w:rsidRDefault="008839FE" w:rsidP="008839FE">
      <w:pPr>
        <w:rPr>
          <w:rFonts w:cs="Arial"/>
          <w:snapToGrid w:val="0"/>
          <w:spacing w:val="-2"/>
          <w:lang w:val="de-DE"/>
        </w:rPr>
      </w:pPr>
    </w:p>
    <w:p w14:paraId="14503DD1" w14:textId="1A1A4757" w:rsidR="008839FE" w:rsidRPr="00F446B6" w:rsidRDefault="008839FE" w:rsidP="008839FE">
      <w:pPr>
        <w:rPr>
          <w:lang w:val="de-DE" w:eastAsia="ja-JP"/>
        </w:rPr>
      </w:pPr>
      <w:r w:rsidRPr="00F446B6">
        <w:rPr>
          <w:lang w:val="de-DE" w:eastAsia="ja-JP"/>
        </w:rPr>
        <w:fldChar w:fldCharType="begin"/>
      </w:r>
      <w:r w:rsidRPr="00F446B6">
        <w:rPr>
          <w:lang w:val="de-DE" w:eastAsia="ja-JP"/>
        </w:rPr>
        <w:instrText xml:space="preserve"> AUTONUM  </w:instrText>
      </w:r>
      <w:r w:rsidRPr="00F446B6">
        <w:rPr>
          <w:lang w:val="de-DE" w:eastAsia="ja-JP"/>
        </w:rPr>
        <w:fldChar w:fldCharType="end"/>
      </w:r>
      <w:r w:rsidRPr="00F446B6">
        <w:rPr>
          <w:lang w:val="de-DE" w:eastAsia="ja-JP"/>
        </w:rPr>
        <w:tab/>
      </w:r>
      <w:r w:rsidR="000B43BD" w:rsidRPr="00F446B6">
        <w:rPr>
          <w:lang w:val="de-DE" w:eastAsia="ja-JP"/>
        </w:rPr>
        <w:t>Der CAJ</w:t>
      </w:r>
      <w:r w:rsidRPr="00F446B6">
        <w:rPr>
          <w:lang w:val="de-DE" w:eastAsia="ja-JP"/>
        </w:rPr>
        <w:t xml:space="preserve"> </w:t>
      </w:r>
      <w:r w:rsidR="000B43BD" w:rsidRPr="00F446B6">
        <w:rPr>
          <w:lang w:val="de-DE" w:eastAsia="ja-JP"/>
        </w:rPr>
        <w:t>wird auf seiner siebenundsiebzigsten Tagung</w:t>
      </w:r>
      <w:r w:rsidRPr="00F446B6">
        <w:rPr>
          <w:rStyle w:val="FootnoteReference"/>
          <w:lang w:val="de-DE" w:eastAsia="ja-JP"/>
        </w:rPr>
        <w:footnoteReference w:id="5"/>
      </w:r>
      <w:r w:rsidRPr="00F446B6">
        <w:rPr>
          <w:lang w:val="de-DE" w:eastAsia="ja-JP"/>
        </w:rPr>
        <w:t xml:space="preserve"> </w:t>
      </w:r>
      <w:r w:rsidR="000B43BD" w:rsidRPr="00F446B6">
        <w:rPr>
          <w:lang w:val="de-DE" w:eastAsia="ja-JP"/>
        </w:rPr>
        <w:t xml:space="preserve">gebeten werden, Dokument </w:t>
      </w:r>
      <w:r w:rsidRPr="00F446B6">
        <w:rPr>
          <w:lang w:val="de-DE" w:eastAsia="ja-JP"/>
        </w:rPr>
        <w:t>UPOV/INF/23/1</w:t>
      </w:r>
      <w:r w:rsidR="000B43BD" w:rsidRPr="00F446B6">
        <w:rPr>
          <w:lang w:val="de-DE" w:eastAsia="ja-JP"/>
        </w:rPr>
        <w:t xml:space="preserve"> auf der Grundlage von Dokument </w:t>
      </w:r>
      <w:r w:rsidRPr="00F446B6">
        <w:rPr>
          <w:lang w:val="de-DE" w:eastAsia="ja-JP"/>
        </w:rPr>
        <w:t>UPOV/INF/23/1 </w:t>
      </w:r>
      <w:proofErr w:type="spellStart"/>
      <w:r w:rsidRPr="00F446B6">
        <w:rPr>
          <w:lang w:val="de-DE" w:eastAsia="ja-JP"/>
        </w:rPr>
        <w:t>Draft</w:t>
      </w:r>
      <w:proofErr w:type="spellEnd"/>
      <w:r w:rsidRPr="00F446B6">
        <w:rPr>
          <w:lang w:val="de-DE" w:eastAsia="ja-JP"/>
        </w:rPr>
        <w:t xml:space="preserve"> 1 </w:t>
      </w:r>
      <w:r w:rsidR="004B77DA" w:rsidRPr="00F446B6">
        <w:rPr>
          <w:lang w:val="de-DE" w:eastAsia="ja-JP"/>
        </w:rPr>
        <w:t xml:space="preserve">„Einführung in das UPOV-Code-System“ zu prüfen. </w:t>
      </w:r>
      <w:r w:rsidRPr="00F446B6">
        <w:rPr>
          <w:lang w:val="de-DE" w:eastAsia="ja-JP"/>
        </w:rPr>
        <w:t xml:space="preserve"> </w:t>
      </w:r>
    </w:p>
    <w:p w14:paraId="656032F8" w14:textId="77777777" w:rsidR="008839FE" w:rsidRPr="00F446B6" w:rsidRDefault="008839FE" w:rsidP="008839FE">
      <w:pPr>
        <w:rPr>
          <w:lang w:val="de-DE" w:eastAsia="ja-JP"/>
        </w:rPr>
      </w:pPr>
    </w:p>
    <w:p w14:paraId="36904F34" w14:textId="2840501D" w:rsidR="004B2356" w:rsidRPr="00F446B6" w:rsidRDefault="004B2356" w:rsidP="004B2356">
      <w:pPr>
        <w:pStyle w:val="DecisionParagraphs"/>
        <w:rPr>
          <w:snapToGrid w:val="0"/>
          <w:lang w:val="de-DE"/>
        </w:rPr>
      </w:pPr>
      <w:r w:rsidRPr="00F446B6">
        <w:rPr>
          <w:snapToGrid w:val="0"/>
          <w:lang w:val="de-DE"/>
        </w:rPr>
        <w:fldChar w:fldCharType="begin"/>
      </w:r>
      <w:r w:rsidRPr="00F446B6">
        <w:rPr>
          <w:snapToGrid w:val="0"/>
          <w:lang w:val="de-DE"/>
        </w:rPr>
        <w:instrText xml:space="preserve"> AUTONUM  </w:instrText>
      </w:r>
      <w:r w:rsidRPr="00F446B6">
        <w:rPr>
          <w:snapToGrid w:val="0"/>
          <w:lang w:val="de-DE"/>
        </w:rPr>
        <w:fldChar w:fldCharType="end"/>
      </w:r>
      <w:r w:rsidRPr="00F446B6">
        <w:rPr>
          <w:snapToGrid w:val="0"/>
          <w:lang w:val="de-DE"/>
        </w:rPr>
        <w:tab/>
      </w:r>
      <w:r w:rsidR="004B77DA" w:rsidRPr="00F446B6">
        <w:rPr>
          <w:snapToGrid w:val="0"/>
          <w:lang w:val="de-DE"/>
        </w:rPr>
        <w:t>Der</w:t>
      </w:r>
      <w:r w:rsidRPr="00F446B6">
        <w:rPr>
          <w:snapToGrid w:val="0"/>
          <w:lang w:val="de-DE"/>
        </w:rPr>
        <w:t xml:space="preserve"> TC </w:t>
      </w:r>
      <w:r w:rsidR="004B77DA" w:rsidRPr="00F446B6">
        <w:rPr>
          <w:snapToGrid w:val="0"/>
          <w:lang w:val="de-DE"/>
        </w:rPr>
        <w:t>wird ersucht, zur Kenntnis zu nehmen, dass der</w:t>
      </w:r>
      <w:r w:rsidRPr="00F446B6">
        <w:rPr>
          <w:snapToGrid w:val="0"/>
          <w:lang w:val="de-DE"/>
        </w:rPr>
        <w:t xml:space="preserve"> CAJ</w:t>
      </w:r>
      <w:r w:rsidR="004B77DA" w:rsidRPr="00F446B6">
        <w:rPr>
          <w:snapToGrid w:val="0"/>
          <w:lang w:val="de-DE"/>
        </w:rPr>
        <w:t xml:space="preserve"> </w:t>
      </w:r>
      <w:r w:rsidR="004B77DA" w:rsidRPr="00F446B6">
        <w:rPr>
          <w:lang w:val="de-DE" w:eastAsia="ja-JP"/>
        </w:rPr>
        <w:t>auf seiner siebenundsiebzigsten Tagung</w:t>
      </w:r>
      <w:r w:rsidRPr="00F446B6">
        <w:rPr>
          <w:snapToGrid w:val="0"/>
          <w:lang w:val="de-DE"/>
        </w:rPr>
        <w:t xml:space="preserve"> in Gen</w:t>
      </w:r>
      <w:r w:rsidR="00EE436D" w:rsidRPr="00F446B6">
        <w:rPr>
          <w:snapToGrid w:val="0"/>
          <w:lang w:val="de-DE"/>
        </w:rPr>
        <w:t>f</w:t>
      </w:r>
      <w:r w:rsidRPr="00F446B6">
        <w:rPr>
          <w:snapToGrid w:val="0"/>
          <w:lang w:val="de-DE"/>
        </w:rPr>
        <w:t xml:space="preserve"> </w:t>
      </w:r>
      <w:r w:rsidR="00EE436D" w:rsidRPr="00F446B6">
        <w:rPr>
          <w:snapToGrid w:val="0"/>
          <w:lang w:val="de-DE"/>
        </w:rPr>
        <w:t>am 28. Ok</w:t>
      </w:r>
      <w:r w:rsidRPr="00F446B6">
        <w:rPr>
          <w:snapToGrid w:val="0"/>
          <w:lang w:val="de-DE"/>
        </w:rPr>
        <w:t>tober 2020</w:t>
      </w:r>
      <w:r w:rsidR="00EE436D" w:rsidRPr="00F446B6">
        <w:rPr>
          <w:snapToGrid w:val="0"/>
          <w:lang w:val="de-DE"/>
        </w:rPr>
        <w:t xml:space="preserve"> einen Entwurf von Dokument </w:t>
      </w:r>
      <w:r w:rsidRPr="00F446B6">
        <w:rPr>
          <w:snapToGrid w:val="0"/>
          <w:lang w:val="de-DE"/>
        </w:rPr>
        <w:t xml:space="preserve">UPOV/INF/23 </w:t>
      </w:r>
      <w:r w:rsidR="00EE436D" w:rsidRPr="00F446B6">
        <w:rPr>
          <w:lang w:val="de-DE" w:eastAsia="ja-JP"/>
        </w:rPr>
        <w:t xml:space="preserve">„Einführung in das UPOV-Code-System“ prüfen wird. </w:t>
      </w:r>
    </w:p>
    <w:p w14:paraId="593B4213" w14:textId="77777777" w:rsidR="004B2356" w:rsidRPr="00F446B6" w:rsidRDefault="004B2356" w:rsidP="004B2356">
      <w:pPr>
        <w:rPr>
          <w:rFonts w:eastAsia="MS Mincho"/>
          <w:lang w:val="de-DE"/>
        </w:rPr>
      </w:pPr>
    </w:p>
    <w:p w14:paraId="5162B7FB" w14:textId="77777777" w:rsidR="00EA5F09" w:rsidRPr="00F446B6" w:rsidRDefault="00EA5F09" w:rsidP="000C08AC">
      <w:pPr>
        <w:rPr>
          <w:lang w:val="de-DE"/>
        </w:rPr>
      </w:pPr>
    </w:p>
    <w:p w14:paraId="5338F34C" w14:textId="231D368B" w:rsidR="00EA5F09" w:rsidRPr="00F446B6" w:rsidRDefault="00B310AF" w:rsidP="00EA5F09">
      <w:pPr>
        <w:pStyle w:val="Heading1"/>
      </w:pPr>
      <w:bookmarkStart w:id="33" w:name="_Toc54259171"/>
      <w:r w:rsidRPr="00F446B6">
        <w:t>NEUE VORSCHLÄGE ZUR ÜBERARBEITUNG VON ANLEITUNGEN UND EINSCHLÄGIGEM INFORMATIONSMATERIAL</w:t>
      </w:r>
      <w:bookmarkEnd w:id="33"/>
    </w:p>
    <w:p w14:paraId="4ADA7FA7" w14:textId="77777777" w:rsidR="000C08AC" w:rsidRPr="00F446B6" w:rsidRDefault="000C08AC" w:rsidP="000C08AC">
      <w:pPr>
        <w:keepNext/>
        <w:rPr>
          <w:lang w:val="de-DE"/>
        </w:rPr>
      </w:pPr>
    </w:p>
    <w:p w14:paraId="3B6009BA" w14:textId="0B6EE35D" w:rsidR="00861726" w:rsidRPr="00F446B6" w:rsidRDefault="009C6BDF" w:rsidP="009C6BDF">
      <w:pPr>
        <w:pStyle w:val="Heading2"/>
        <w:rPr>
          <w:lang w:val="de-DE"/>
        </w:rPr>
      </w:pPr>
      <w:bookmarkStart w:id="34" w:name="_Toc54259172"/>
      <w:r w:rsidRPr="00F446B6">
        <w:rPr>
          <w:lang w:val="de-DE"/>
        </w:rPr>
        <w:t>TGP/5 Abschnitt 6:  UPOV-Bericht über die technische Prüfung und UPOV-Sortenbeschreibung</w:t>
      </w:r>
      <w:bookmarkEnd w:id="34"/>
      <w:r w:rsidRPr="00F446B6">
        <w:rPr>
          <w:lang w:val="de-DE"/>
        </w:rPr>
        <w:t xml:space="preserve"> </w:t>
      </w:r>
    </w:p>
    <w:p w14:paraId="6E61F929" w14:textId="77777777" w:rsidR="00861726" w:rsidRPr="00F446B6" w:rsidRDefault="00861726" w:rsidP="00861726">
      <w:pPr>
        <w:spacing w:after="200" w:line="276" w:lineRule="auto"/>
        <w:ind w:left="1134"/>
        <w:contextualSpacing/>
        <w:jc w:val="left"/>
        <w:rPr>
          <w:rFonts w:eastAsiaTheme="minorEastAsia" w:cstheme="minorBidi"/>
          <w:szCs w:val="22"/>
          <w:lang w:val="de-DE"/>
        </w:rPr>
      </w:pPr>
    </w:p>
    <w:p w14:paraId="3FA09CDF" w14:textId="46F27EDA" w:rsidR="00861726" w:rsidRPr="00F446B6" w:rsidRDefault="00861726" w:rsidP="00861726">
      <w:pPr>
        <w:rPr>
          <w:lang w:val="de-DE"/>
        </w:rPr>
      </w:pPr>
      <w:r w:rsidRPr="00F446B6">
        <w:rPr>
          <w:lang w:val="de-DE"/>
        </w:rPr>
        <w:fldChar w:fldCharType="begin"/>
      </w:r>
      <w:r w:rsidRPr="00F446B6">
        <w:rPr>
          <w:lang w:val="de-DE"/>
        </w:rPr>
        <w:instrText xml:space="preserve"> AUTONUM  </w:instrText>
      </w:r>
      <w:r w:rsidRPr="00F446B6">
        <w:rPr>
          <w:lang w:val="de-DE"/>
        </w:rPr>
        <w:fldChar w:fldCharType="end"/>
      </w:r>
      <w:r w:rsidRPr="00F446B6">
        <w:rPr>
          <w:lang w:val="de-DE"/>
        </w:rPr>
        <w:tab/>
      </w:r>
      <w:r w:rsidR="009C6BDF" w:rsidRPr="00F446B6">
        <w:rPr>
          <w:lang w:val="de-DE"/>
        </w:rPr>
        <w:t>Die</w:t>
      </w:r>
      <w:r w:rsidRPr="00F446B6">
        <w:rPr>
          <w:lang w:val="de-DE"/>
        </w:rPr>
        <w:t xml:space="preserve"> TWO</w:t>
      </w:r>
      <w:r w:rsidR="009C6BDF" w:rsidRPr="00F446B6">
        <w:rPr>
          <w:lang w:val="de-DE"/>
        </w:rPr>
        <w:t xml:space="preserve"> na</w:t>
      </w:r>
      <w:r w:rsidR="00637124">
        <w:rPr>
          <w:lang w:val="de-DE"/>
        </w:rPr>
        <w:t>h</w:t>
      </w:r>
      <w:r w:rsidR="009C6BDF" w:rsidRPr="00F446B6">
        <w:rPr>
          <w:lang w:val="de-DE"/>
        </w:rPr>
        <w:t>m auf ihrer zweiundfünfzigsten Tagung</w:t>
      </w:r>
      <w:r w:rsidRPr="00F446B6">
        <w:rPr>
          <w:rStyle w:val="FootnoteReference"/>
          <w:lang w:val="de-DE"/>
        </w:rPr>
        <w:footnoteReference w:id="6"/>
      </w:r>
      <w:r w:rsidRPr="00F446B6">
        <w:rPr>
          <w:lang w:val="de-DE"/>
        </w:rPr>
        <w:t xml:space="preserve"> </w:t>
      </w:r>
      <w:r w:rsidR="009C6BDF" w:rsidRPr="00F446B6">
        <w:rPr>
          <w:lang w:val="de-DE"/>
        </w:rPr>
        <w:t xml:space="preserve">zur Kenntnis, dass der </w:t>
      </w:r>
      <w:r w:rsidRPr="00F446B6">
        <w:rPr>
          <w:lang w:val="de-DE"/>
        </w:rPr>
        <w:t xml:space="preserve">TC </w:t>
      </w:r>
      <w:r w:rsidR="009C6BDF" w:rsidRPr="00F446B6">
        <w:rPr>
          <w:lang w:val="de-DE"/>
        </w:rPr>
        <w:t xml:space="preserve">dem Vorschlag einer Überarbeitung von Dokument </w:t>
      </w:r>
      <w:r w:rsidRPr="00F446B6">
        <w:rPr>
          <w:lang w:val="de-DE"/>
        </w:rPr>
        <w:t xml:space="preserve">TGP/5, </w:t>
      </w:r>
      <w:r w:rsidR="009C6BDF" w:rsidRPr="00F446B6">
        <w:rPr>
          <w:lang w:val="de-DE"/>
        </w:rPr>
        <w:t>Abschnitt</w:t>
      </w:r>
      <w:r w:rsidRPr="00F446B6">
        <w:rPr>
          <w:lang w:val="de-DE"/>
        </w:rPr>
        <w:t xml:space="preserve"> 6</w:t>
      </w:r>
      <w:r w:rsidR="009C6BDF" w:rsidRPr="00F446B6">
        <w:rPr>
          <w:lang w:val="de-DE"/>
        </w:rPr>
        <w:t xml:space="preserve"> zugestimmt hatte; das überarbeitete Dokument wird dem Rat auf seiner vierundfünfzigsten ordentlichen Tagung im Jahr 2020 </w:t>
      </w:r>
      <w:r w:rsidR="00AF5E61" w:rsidRPr="00F446B6">
        <w:rPr>
          <w:lang w:val="de-DE"/>
        </w:rPr>
        <w:t>zur An</w:t>
      </w:r>
      <w:r w:rsidR="00BC742D" w:rsidRPr="00F446B6">
        <w:rPr>
          <w:lang w:val="de-DE"/>
        </w:rPr>
        <w:t>n</w:t>
      </w:r>
      <w:r w:rsidR="00AF5E61" w:rsidRPr="00F446B6">
        <w:rPr>
          <w:lang w:val="de-DE"/>
        </w:rPr>
        <w:t>ahme unterbreitet</w:t>
      </w:r>
      <w:r w:rsidRPr="00F446B6">
        <w:rPr>
          <w:lang w:val="de-DE"/>
        </w:rPr>
        <w:t xml:space="preserve">. </w:t>
      </w:r>
      <w:r w:rsidR="00AF5E61" w:rsidRPr="00F446B6">
        <w:rPr>
          <w:lang w:val="de-DE"/>
        </w:rPr>
        <w:t xml:space="preserve">Die </w:t>
      </w:r>
      <w:r w:rsidRPr="00F446B6">
        <w:rPr>
          <w:lang w:val="de-DE"/>
        </w:rPr>
        <w:t xml:space="preserve">TWO </w:t>
      </w:r>
      <w:r w:rsidR="00AF5E61" w:rsidRPr="00F446B6">
        <w:rPr>
          <w:lang w:val="de-DE"/>
        </w:rPr>
        <w:t xml:space="preserve">vereinbarte, dem TC im Hinblick auf eine künftige Überarbeitung von Dokument TGP/5, Abschnitt 6 die folgenden Änderungen zur Prüfung vorzuschlagen </w:t>
      </w:r>
      <w:r w:rsidR="00631569" w:rsidRPr="00F446B6">
        <w:rPr>
          <w:lang w:val="de-DE"/>
        </w:rPr>
        <w:t>(s</w:t>
      </w:r>
      <w:r w:rsidR="00BC742D" w:rsidRPr="00F446B6">
        <w:rPr>
          <w:lang w:val="de-DE"/>
        </w:rPr>
        <w:t>i</w:t>
      </w:r>
      <w:r w:rsidR="00631569" w:rsidRPr="00F446B6">
        <w:rPr>
          <w:lang w:val="de-DE"/>
        </w:rPr>
        <w:t>e</w:t>
      </w:r>
      <w:r w:rsidR="00BC742D" w:rsidRPr="00F446B6">
        <w:rPr>
          <w:lang w:val="de-DE"/>
        </w:rPr>
        <w:t>h</w:t>
      </w:r>
      <w:r w:rsidR="00631569" w:rsidRPr="00F446B6">
        <w:rPr>
          <w:lang w:val="de-DE"/>
        </w:rPr>
        <w:t xml:space="preserve">e </w:t>
      </w:r>
      <w:r w:rsidR="00BC742D" w:rsidRPr="00F446B6">
        <w:rPr>
          <w:lang w:val="de-DE"/>
        </w:rPr>
        <w:t xml:space="preserve">Dokument </w:t>
      </w:r>
      <w:r w:rsidR="00631569" w:rsidRPr="00F446B6">
        <w:rPr>
          <w:lang w:val="de-DE"/>
        </w:rPr>
        <w:t>TWO/</w:t>
      </w:r>
      <w:r w:rsidR="00BC742D" w:rsidRPr="00F446B6">
        <w:rPr>
          <w:lang w:val="de-DE"/>
        </w:rPr>
        <w:t>52/11 „</w:t>
      </w:r>
      <w:r w:rsidR="00631569" w:rsidRPr="00F446B6">
        <w:rPr>
          <w:i/>
          <w:lang w:val="de-DE"/>
        </w:rPr>
        <w:t>Report</w:t>
      </w:r>
      <w:r w:rsidR="00BC742D" w:rsidRPr="00F446B6">
        <w:rPr>
          <w:lang w:val="de-DE"/>
        </w:rPr>
        <w:t>“</w:t>
      </w:r>
      <w:r w:rsidR="00631569" w:rsidRPr="00F446B6">
        <w:rPr>
          <w:lang w:val="de-DE"/>
        </w:rPr>
        <w:t xml:space="preserve">, </w:t>
      </w:r>
      <w:r w:rsidR="00BC742D" w:rsidRPr="00F446B6">
        <w:rPr>
          <w:lang w:val="de-DE"/>
        </w:rPr>
        <w:t>Absatz</w:t>
      </w:r>
      <w:r w:rsidR="00631569" w:rsidRPr="00F446B6">
        <w:rPr>
          <w:lang w:val="de-DE"/>
        </w:rPr>
        <w:t xml:space="preserve"> 12)</w:t>
      </w:r>
      <w:r w:rsidRPr="00F446B6">
        <w:rPr>
          <w:lang w:val="de-DE"/>
        </w:rPr>
        <w:t>:</w:t>
      </w:r>
    </w:p>
    <w:p w14:paraId="0FAEDDF9" w14:textId="77777777" w:rsidR="00861726" w:rsidRPr="00F446B6" w:rsidRDefault="00861726" w:rsidP="00861726">
      <w:pPr>
        <w:rPr>
          <w:lang w:val="de-DE"/>
        </w:rPr>
      </w:pPr>
    </w:p>
    <w:p w14:paraId="42864D75" w14:textId="106269A3" w:rsidR="00861726" w:rsidRPr="00F446B6" w:rsidRDefault="00BC742D" w:rsidP="00861726">
      <w:pPr>
        <w:ind w:left="1134" w:hanging="567"/>
        <w:rPr>
          <w:lang w:val="de-DE"/>
        </w:rPr>
      </w:pPr>
      <w:r w:rsidRPr="00F446B6">
        <w:rPr>
          <w:lang w:val="de-DE"/>
        </w:rPr>
        <w:t>Kapitel</w:t>
      </w:r>
      <w:r w:rsidR="00861726" w:rsidRPr="00F446B6">
        <w:rPr>
          <w:lang w:val="de-DE"/>
        </w:rPr>
        <w:t xml:space="preserve">: </w:t>
      </w:r>
      <w:r w:rsidR="008A54AD" w:rsidRPr="00F446B6">
        <w:rPr>
          <w:lang w:val="de-DE"/>
        </w:rPr>
        <w:t>UPOV-Bericht über die technische Prüfung</w:t>
      </w:r>
    </w:p>
    <w:p w14:paraId="35565D97" w14:textId="2B3095B4" w:rsidR="00861726" w:rsidRPr="00F446B6" w:rsidRDefault="00521662" w:rsidP="00861726">
      <w:pPr>
        <w:numPr>
          <w:ilvl w:val="0"/>
          <w:numId w:val="20"/>
        </w:numPr>
        <w:spacing w:after="200" w:line="276" w:lineRule="auto"/>
        <w:ind w:left="1134" w:hanging="567"/>
        <w:contextualSpacing/>
        <w:jc w:val="left"/>
        <w:rPr>
          <w:rFonts w:eastAsiaTheme="minorEastAsia" w:cstheme="minorBidi"/>
          <w:szCs w:val="22"/>
          <w:lang w:val="de-DE"/>
        </w:rPr>
      </w:pPr>
      <w:r w:rsidRPr="00F446B6">
        <w:rPr>
          <w:rFonts w:eastAsiaTheme="minorEastAsia" w:cs="Arial"/>
          <w:szCs w:val="22"/>
          <w:lang w:val="de-DE"/>
        </w:rPr>
        <w:t>Punkt</w:t>
      </w:r>
      <w:r w:rsidR="00861726" w:rsidRPr="00F446B6">
        <w:rPr>
          <w:rFonts w:eastAsiaTheme="minorEastAsia" w:cs="Arial"/>
          <w:szCs w:val="22"/>
          <w:lang w:val="de-DE"/>
        </w:rPr>
        <w:t xml:space="preserve"> 13 </w:t>
      </w:r>
      <w:r w:rsidRPr="00F446B6">
        <w:rPr>
          <w:rFonts w:eastAsiaTheme="minorEastAsia" w:cs="Arial"/>
          <w:szCs w:val="22"/>
          <w:lang w:val="de-DE"/>
        </w:rPr>
        <w:t>soll lauten</w:t>
      </w:r>
      <w:r w:rsidR="00255194" w:rsidRPr="00F446B6">
        <w:rPr>
          <w:rFonts w:eastAsiaTheme="minorEastAsia" w:cs="Arial"/>
          <w:szCs w:val="22"/>
          <w:lang w:val="de-DE"/>
        </w:rPr>
        <w:t>:</w:t>
      </w:r>
      <w:r w:rsidRPr="00F446B6">
        <w:rPr>
          <w:rFonts w:eastAsiaTheme="minorEastAsia" w:cs="Arial"/>
          <w:szCs w:val="22"/>
          <w:lang w:val="de-DE"/>
        </w:rPr>
        <w:t xml:space="preserve"> „</w:t>
      </w:r>
      <w:proofErr w:type="spellStart"/>
      <w:r w:rsidRPr="00F446B6">
        <w:rPr>
          <w:rFonts w:ascii="TimesNewRoman" w:hAnsi="TimesNewRoman" w:cs="TimesNewRoman"/>
          <w:sz w:val="19"/>
          <w:szCs w:val="19"/>
          <w:lang w:val="de-DE"/>
        </w:rPr>
        <w:t>Prüfungs</w:t>
      </w:r>
      <w:r w:rsidR="00861726" w:rsidRPr="00F446B6">
        <w:rPr>
          <w:rFonts w:eastAsiaTheme="minorEastAsia" w:cs="Arial"/>
          <w:strike/>
          <w:szCs w:val="22"/>
          <w:highlight w:val="lightGray"/>
          <w:lang w:val="de-DE"/>
        </w:rPr>
        <w:t>station</w:t>
      </w:r>
      <w:r w:rsidR="00861726" w:rsidRPr="00F446B6">
        <w:rPr>
          <w:rFonts w:eastAsiaTheme="minorEastAsia" w:cs="Arial"/>
          <w:szCs w:val="22"/>
          <w:highlight w:val="lightGray"/>
          <w:u w:val="single"/>
          <w:lang w:val="de-DE"/>
        </w:rPr>
        <w:t>ste</w:t>
      </w:r>
      <w:r w:rsidRPr="00F446B6">
        <w:rPr>
          <w:rFonts w:eastAsiaTheme="minorEastAsia" w:cs="Arial"/>
          <w:szCs w:val="22"/>
          <w:u w:val="single"/>
          <w:lang w:val="de-DE"/>
        </w:rPr>
        <w:t>lle</w:t>
      </w:r>
      <w:proofErr w:type="spellEnd"/>
      <w:r w:rsidRPr="00F446B6">
        <w:rPr>
          <w:rFonts w:eastAsiaTheme="minorEastAsia" w:cs="Arial"/>
          <w:szCs w:val="22"/>
          <w:lang w:val="de-DE"/>
        </w:rPr>
        <w:t>(</w:t>
      </w:r>
      <w:r w:rsidRPr="00F446B6">
        <w:rPr>
          <w:rFonts w:ascii="TimesNewRoman" w:hAnsi="TimesNewRoman" w:cs="TimesNewRoman"/>
          <w:sz w:val="19"/>
          <w:szCs w:val="19"/>
          <w:lang w:val="de-DE"/>
        </w:rPr>
        <w:t>n) und -ort(e)“</w:t>
      </w:r>
    </w:p>
    <w:p w14:paraId="4D514CC3" w14:textId="412CDFCE" w:rsidR="00861726" w:rsidRPr="00F446B6" w:rsidRDefault="00861726" w:rsidP="00861726">
      <w:pPr>
        <w:numPr>
          <w:ilvl w:val="0"/>
          <w:numId w:val="20"/>
        </w:numPr>
        <w:spacing w:after="200" w:line="276" w:lineRule="auto"/>
        <w:ind w:left="1134" w:hanging="567"/>
        <w:contextualSpacing/>
        <w:jc w:val="left"/>
        <w:rPr>
          <w:rFonts w:eastAsiaTheme="minorEastAsia" w:cs="Arial"/>
          <w:szCs w:val="22"/>
          <w:lang w:val="de-DE"/>
        </w:rPr>
      </w:pPr>
      <w:r w:rsidRPr="00F446B6">
        <w:rPr>
          <w:rFonts w:eastAsiaTheme="minorEastAsia" w:cs="Arial"/>
          <w:szCs w:val="22"/>
          <w:lang w:val="de-DE"/>
        </w:rPr>
        <w:t>Ne</w:t>
      </w:r>
      <w:r w:rsidR="00521662" w:rsidRPr="00F446B6">
        <w:rPr>
          <w:rFonts w:eastAsiaTheme="minorEastAsia" w:cs="Arial"/>
          <w:szCs w:val="22"/>
          <w:lang w:val="de-DE"/>
        </w:rPr>
        <w:t>uer Punkt</w:t>
      </w:r>
      <w:r w:rsidRPr="00F446B6">
        <w:rPr>
          <w:rFonts w:eastAsiaTheme="minorEastAsia" w:cs="Arial"/>
          <w:szCs w:val="22"/>
          <w:lang w:val="de-DE"/>
        </w:rPr>
        <w:t>: Dat</w:t>
      </w:r>
      <w:r w:rsidR="00521662" w:rsidRPr="00F446B6">
        <w:rPr>
          <w:rFonts w:eastAsiaTheme="minorEastAsia" w:cs="Arial"/>
          <w:szCs w:val="22"/>
          <w:lang w:val="de-DE"/>
        </w:rPr>
        <w:t>um u</w:t>
      </w:r>
      <w:r w:rsidRPr="00F446B6">
        <w:rPr>
          <w:rFonts w:eastAsiaTheme="minorEastAsia" w:cs="Arial"/>
          <w:szCs w:val="22"/>
          <w:lang w:val="de-DE"/>
        </w:rPr>
        <w:t xml:space="preserve">nd </w:t>
      </w:r>
      <w:r w:rsidR="00255194" w:rsidRPr="00F446B6">
        <w:rPr>
          <w:rFonts w:eastAsiaTheme="minorEastAsia" w:cs="Arial"/>
          <w:szCs w:val="22"/>
          <w:lang w:val="de-DE"/>
        </w:rPr>
        <w:t>Dokumentnummer der UPOV-Prüfungsrichtlinien</w:t>
      </w:r>
    </w:p>
    <w:p w14:paraId="42FAA5B0" w14:textId="4B781C91" w:rsidR="00861726" w:rsidRPr="00F446B6" w:rsidRDefault="00255194" w:rsidP="00861726">
      <w:pPr>
        <w:numPr>
          <w:ilvl w:val="0"/>
          <w:numId w:val="20"/>
        </w:numPr>
        <w:spacing w:after="200" w:line="276" w:lineRule="auto"/>
        <w:ind w:left="1134" w:hanging="567"/>
        <w:contextualSpacing/>
        <w:jc w:val="left"/>
        <w:rPr>
          <w:rFonts w:eastAsiaTheme="minorEastAsia" w:cstheme="minorBidi"/>
          <w:szCs w:val="22"/>
          <w:lang w:val="de-DE"/>
        </w:rPr>
      </w:pPr>
      <w:r w:rsidRPr="00F446B6">
        <w:rPr>
          <w:rFonts w:eastAsiaTheme="minorEastAsia" w:cs="Arial"/>
          <w:szCs w:val="22"/>
          <w:lang w:val="de-DE"/>
        </w:rPr>
        <w:t xml:space="preserve">Neuer Punkt: Datum und/oder Dokumentnummer der Prüfungsrichtlinien der berichtenden Behörde </w:t>
      </w:r>
    </w:p>
    <w:p w14:paraId="24B32A67" w14:textId="77777777" w:rsidR="00861726" w:rsidRPr="00F446B6" w:rsidRDefault="00861726" w:rsidP="00861726">
      <w:pPr>
        <w:spacing w:after="200" w:line="276" w:lineRule="auto"/>
        <w:ind w:left="1134"/>
        <w:contextualSpacing/>
        <w:jc w:val="left"/>
        <w:rPr>
          <w:rFonts w:eastAsiaTheme="minorEastAsia" w:cstheme="minorBidi"/>
          <w:szCs w:val="22"/>
          <w:lang w:val="de-DE"/>
        </w:rPr>
      </w:pPr>
    </w:p>
    <w:p w14:paraId="086E869D" w14:textId="20CD3EA7" w:rsidR="00861726" w:rsidRPr="00F446B6" w:rsidRDefault="00255194" w:rsidP="00861726">
      <w:pPr>
        <w:ind w:left="1134" w:hanging="567"/>
        <w:rPr>
          <w:lang w:val="de-DE"/>
        </w:rPr>
      </w:pPr>
      <w:r w:rsidRPr="00F446B6">
        <w:rPr>
          <w:lang w:val="de-DE"/>
        </w:rPr>
        <w:t>Kapitel</w:t>
      </w:r>
      <w:r w:rsidR="00861726" w:rsidRPr="00F446B6">
        <w:rPr>
          <w:lang w:val="de-DE"/>
        </w:rPr>
        <w:t xml:space="preserve">: </w:t>
      </w:r>
      <w:r w:rsidR="008A54AD" w:rsidRPr="00F446B6">
        <w:rPr>
          <w:lang w:val="de-DE"/>
        </w:rPr>
        <w:t>UPOV-Sortenbeschreibung</w:t>
      </w:r>
    </w:p>
    <w:p w14:paraId="132EFCAB" w14:textId="771DFB5D" w:rsidR="00945B68" w:rsidRPr="00F446B6" w:rsidRDefault="00255194">
      <w:pPr>
        <w:numPr>
          <w:ilvl w:val="0"/>
          <w:numId w:val="20"/>
        </w:numPr>
        <w:spacing w:after="200" w:line="276" w:lineRule="auto"/>
        <w:ind w:left="1134" w:hanging="567"/>
        <w:contextualSpacing/>
        <w:jc w:val="left"/>
        <w:rPr>
          <w:rFonts w:eastAsiaTheme="minorEastAsia" w:cstheme="minorBidi"/>
          <w:szCs w:val="22"/>
          <w:lang w:val="de-DE"/>
        </w:rPr>
      </w:pPr>
      <w:r w:rsidRPr="00F446B6">
        <w:rPr>
          <w:rFonts w:eastAsiaTheme="minorEastAsia" w:cs="Arial"/>
          <w:szCs w:val="22"/>
          <w:lang w:val="de-DE"/>
        </w:rPr>
        <w:t xml:space="preserve">Punkt </w:t>
      </w:r>
      <w:r w:rsidR="00861726" w:rsidRPr="00F446B6">
        <w:rPr>
          <w:rFonts w:eastAsiaTheme="minorEastAsia" w:cs="Arial"/>
          <w:szCs w:val="22"/>
          <w:lang w:val="de-DE"/>
        </w:rPr>
        <w:t xml:space="preserve">11 </w:t>
      </w:r>
      <w:r w:rsidRPr="00F446B6">
        <w:rPr>
          <w:rFonts w:eastAsiaTheme="minorEastAsia" w:cs="Arial"/>
          <w:szCs w:val="22"/>
          <w:lang w:val="de-DE"/>
        </w:rPr>
        <w:t>soll lauten:</w:t>
      </w:r>
      <w:r w:rsidR="00861726" w:rsidRPr="00F446B6">
        <w:rPr>
          <w:rFonts w:eastAsiaTheme="minorEastAsia" w:cs="Arial"/>
          <w:szCs w:val="22"/>
          <w:lang w:val="de-DE"/>
        </w:rPr>
        <w:t xml:space="preserve"> </w:t>
      </w:r>
      <w:r w:rsidRPr="00F446B6">
        <w:rPr>
          <w:rFonts w:eastAsiaTheme="minorEastAsia" w:cs="Arial"/>
          <w:szCs w:val="22"/>
          <w:lang w:val="de-DE"/>
        </w:rPr>
        <w:t>„</w:t>
      </w:r>
      <w:proofErr w:type="spellStart"/>
      <w:r w:rsidRPr="00F446B6">
        <w:rPr>
          <w:rFonts w:ascii="TimesNewRoman" w:hAnsi="TimesNewRoman" w:cs="TimesNewRoman"/>
          <w:sz w:val="19"/>
          <w:szCs w:val="19"/>
          <w:lang w:val="de-DE"/>
        </w:rPr>
        <w:t>Prüfungs</w:t>
      </w:r>
      <w:r w:rsidRPr="00F446B6">
        <w:rPr>
          <w:rFonts w:eastAsiaTheme="minorEastAsia" w:cs="Arial"/>
          <w:strike/>
          <w:szCs w:val="22"/>
          <w:highlight w:val="lightGray"/>
          <w:lang w:val="de-DE"/>
        </w:rPr>
        <w:t>station</w:t>
      </w:r>
      <w:r w:rsidRPr="00F446B6">
        <w:rPr>
          <w:rFonts w:eastAsiaTheme="minorEastAsia" w:cs="Arial"/>
          <w:szCs w:val="22"/>
          <w:highlight w:val="lightGray"/>
          <w:u w:val="single"/>
          <w:lang w:val="de-DE"/>
        </w:rPr>
        <w:t>ste</w:t>
      </w:r>
      <w:r w:rsidRPr="00F446B6">
        <w:rPr>
          <w:rFonts w:eastAsiaTheme="minorEastAsia" w:cs="Arial"/>
          <w:szCs w:val="22"/>
          <w:u w:val="single"/>
          <w:lang w:val="de-DE"/>
        </w:rPr>
        <w:t>lle</w:t>
      </w:r>
      <w:proofErr w:type="spellEnd"/>
      <w:r w:rsidRPr="00F446B6">
        <w:rPr>
          <w:rFonts w:eastAsiaTheme="minorEastAsia" w:cs="Arial"/>
          <w:szCs w:val="22"/>
          <w:lang w:val="de-DE"/>
        </w:rPr>
        <w:t>(</w:t>
      </w:r>
      <w:r w:rsidRPr="00F446B6">
        <w:rPr>
          <w:rFonts w:ascii="TimesNewRoman" w:hAnsi="TimesNewRoman" w:cs="TimesNewRoman"/>
          <w:sz w:val="19"/>
          <w:szCs w:val="19"/>
          <w:lang w:val="de-DE"/>
        </w:rPr>
        <w:t xml:space="preserve">n) und -ort(e)“ </w:t>
      </w:r>
    </w:p>
    <w:p w14:paraId="0C9FF87A" w14:textId="77777777" w:rsidR="00945B68" w:rsidRPr="00F446B6" w:rsidRDefault="00945B68" w:rsidP="00945B68">
      <w:pPr>
        <w:rPr>
          <w:rFonts w:eastAsiaTheme="minorEastAsia"/>
          <w:lang w:val="de-DE"/>
        </w:rPr>
      </w:pPr>
    </w:p>
    <w:p w14:paraId="700C1751" w14:textId="0315B43C" w:rsidR="00861726" w:rsidRPr="00F446B6" w:rsidRDefault="00944E85" w:rsidP="00945B68">
      <w:pPr>
        <w:rPr>
          <w:rFonts w:eastAsiaTheme="minorEastAsia"/>
          <w:lang w:val="de-DE"/>
        </w:rPr>
      </w:pPr>
      <w:r w:rsidRPr="00F446B6">
        <w:rPr>
          <w:lang w:val="de-DE"/>
        </w:rPr>
        <w:fldChar w:fldCharType="begin"/>
      </w:r>
      <w:r w:rsidRPr="00F446B6">
        <w:rPr>
          <w:lang w:val="de-DE"/>
        </w:rPr>
        <w:instrText xml:space="preserve"> AUTONUM  </w:instrText>
      </w:r>
      <w:r w:rsidRPr="00F446B6">
        <w:rPr>
          <w:lang w:val="de-DE"/>
        </w:rPr>
        <w:fldChar w:fldCharType="end"/>
      </w:r>
      <w:r w:rsidRPr="00F446B6">
        <w:rPr>
          <w:lang w:val="de-DE"/>
        </w:rPr>
        <w:tab/>
      </w:r>
      <w:r w:rsidR="00301680" w:rsidRPr="00F446B6">
        <w:rPr>
          <w:lang w:val="de-DE"/>
        </w:rPr>
        <w:t>Die TWF stimmte auf ihrer einundfünfzigsten Tagung</w:t>
      </w:r>
      <w:r w:rsidR="00631569" w:rsidRPr="00F446B6">
        <w:rPr>
          <w:vertAlign w:val="superscript"/>
          <w:lang w:val="de-DE"/>
        </w:rPr>
        <w:footnoteReference w:id="7"/>
      </w:r>
      <w:r w:rsidR="00861726" w:rsidRPr="00F446B6">
        <w:rPr>
          <w:lang w:val="de-DE"/>
        </w:rPr>
        <w:t xml:space="preserve"> </w:t>
      </w:r>
      <w:r w:rsidR="00301680" w:rsidRPr="00F446B6">
        <w:rPr>
          <w:lang w:val="de-DE"/>
        </w:rPr>
        <w:t xml:space="preserve">dem Vorschlag der </w:t>
      </w:r>
      <w:r w:rsidR="004B2CB1" w:rsidRPr="00F446B6">
        <w:rPr>
          <w:lang w:val="de-DE"/>
        </w:rPr>
        <w:t>TWO</w:t>
      </w:r>
      <w:r w:rsidR="00301680" w:rsidRPr="00F446B6">
        <w:rPr>
          <w:lang w:val="de-DE"/>
        </w:rPr>
        <w:t xml:space="preserve"> auf ihrer zweiundfünfzigsten Tagung zu</w:t>
      </w:r>
      <w:r w:rsidR="00913134" w:rsidRPr="00F446B6">
        <w:rPr>
          <w:lang w:val="de-DE"/>
        </w:rPr>
        <w:t>.</w:t>
      </w:r>
    </w:p>
    <w:p w14:paraId="1AE764B5" w14:textId="77777777" w:rsidR="00870329" w:rsidRPr="00F446B6" w:rsidRDefault="00870329" w:rsidP="00945B68">
      <w:pPr>
        <w:rPr>
          <w:lang w:val="de-DE"/>
        </w:rPr>
      </w:pPr>
    </w:p>
    <w:p w14:paraId="3A0F24FC" w14:textId="0CCAE764" w:rsidR="00870329" w:rsidRPr="00F446B6" w:rsidRDefault="00301680" w:rsidP="00CE32EE">
      <w:pPr>
        <w:pStyle w:val="Heading3"/>
        <w:rPr>
          <w:lang w:val="de-DE"/>
        </w:rPr>
      </w:pPr>
      <w:bookmarkStart w:id="35" w:name="_Toc54259173"/>
      <w:r w:rsidRPr="00F446B6">
        <w:rPr>
          <w:lang w:val="de-DE"/>
        </w:rPr>
        <w:t>Vorschlag</w:t>
      </w:r>
      <w:bookmarkEnd w:id="35"/>
      <w:r w:rsidRPr="00F446B6">
        <w:rPr>
          <w:lang w:val="de-DE"/>
        </w:rPr>
        <w:t xml:space="preserve"> </w:t>
      </w:r>
    </w:p>
    <w:p w14:paraId="720A97FC" w14:textId="77777777" w:rsidR="00870329" w:rsidRPr="00F446B6" w:rsidRDefault="00870329" w:rsidP="00870329">
      <w:pPr>
        <w:rPr>
          <w:lang w:val="de-DE"/>
        </w:rPr>
      </w:pPr>
    </w:p>
    <w:p w14:paraId="1B75807B" w14:textId="6E494E20" w:rsidR="00870329" w:rsidRPr="00F446B6" w:rsidRDefault="00991150" w:rsidP="00631569">
      <w:pPr>
        <w:rPr>
          <w:lang w:val="de-DE"/>
        </w:rPr>
      </w:pPr>
      <w:r w:rsidRPr="00F446B6">
        <w:rPr>
          <w:lang w:val="de-DE"/>
        </w:rPr>
        <w:fldChar w:fldCharType="begin"/>
      </w:r>
      <w:r w:rsidRPr="00F446B6">
        <w:rPr>
          <w:lang w:val="de-DE"/>
        </w:rPr>
        <w:instrText xml:space="preserve"> AUTONUM  </w:instrText>
      </w:r>
      <w:r w:rsidRPr="00F446B6">
        <w:rPr>
          <w:lang w:val="de-DE"/>
        </w:rPr>
        <w:fldChar w:fldCharType="end"/>
      </w:r>
      <w:r w:rsidRPr="00F446B6">
        <w:rPr>
          <w:lang w:val="de-DE"/>
        </w:rPr>
        <w:tab/>
      </w:r>
      <w:r w:rsidR="00301680" w:rsidRPr="00F446B6">
        <w:rPr>
          <w:lang w:val="de-DE"/>
        </w:rPr>
        <w:t xml:space="preserve">Der </w:t>
      </w:r>
      <w:r w:rsidRPr="00F446B6">
        <w:rPr>
          <w:lang w:val="de-DE"/>
        </w:rPr>
        <w:t xml:space="preserve">TC </w:t>
      </w:r>
      <w:r w:rsidR="00301680" w:rsidRPr="00F446B6">
        <w:rPr>
          <w:lang w:val="de-DE"/>
        </w:rPr>
        <w:t>kann die TWP ersuchen, auf ihren Tagungen im Jahr 2021 den folgenden Vorschlag zur Abänderung von Dokument</w:t>
      </w:r>
      <w:r w:rsidR="00870329" w:rsidRPr="00F446B6">
        <w:rPr>
          <w:lang w:val="de-DE"/>
        </w:rPr>
        <w:t xml:space="preserve"> TGP/5 </w:t>
      </w:r>
      <w:r w:rsidR="00301680" w:rsidRPr="00F446B6">
        <w:rPr>
          <w:lang w:val="de-DE"/>
        </w:rPr>
        <w:t>Abschnitt</w:t>
      </w:r>
      <w:r w:rsidR="00870329" w:rsidRPr="00F446B6">
        <w:rPr>
          <w:lang w:val="de-DE"/>
        </w:rPr>
        <w:t xml:space="preserve"> 6</w:t>
      </w:r>
      <w:r w:rsidR="000B276D" w:rsidRPr="00F446B6">
        <w:rPr>
          <w:lang w:val="de-DE"/>
        </w:rPr>
        <w:t xml:space="preserve"> </w:t>
      </w:r>
      <w:r w:rsidR="00301680" w:rsidRPr="00F446B6">
        <w:rPr>
          <w:lang w:val="de-DE"/>
        </w:rPr>
        <w:t xml:space="preserve">zu prüfen: </w:t>
      </w:r>
    </w:p>
    <w:p w14:paraId="05CEB1C0" w14:textId="77777777" w:rsidR="00870329" w:rsidRPr="00F446B6" w:rsidRDefault="00870329" w:rsidP="00631569">
      <w:pPr>
        <w:rPr>
          <w:lang w:val="de-DE"/>
        </w:rPr>
      </w:pPr>
    </w:p>
    <w:p w14:paraId="0C88A365" w14:textId="77777777" w:rsidR="00301680" w:rsidRPr="00F446B6" w:rsidRDefault="00301680" w:rsidP="00301680">
      <w:pPr>
        <w:ind w:left="1134" w:hanging="567"/>
        <w:rPr>
          <w:lang w:val="de-DE"/>
        </w:rPr>
      </w:pPr>
      <w:r w:rsidRPr="00F446B6">
        <w:rPr>
          <w:lang w:val="de-DE"/>
        </w:rPr>
        <w:t>Kapitel: UPOV-Bericht über die technische Prüfung</w:t>
      </w:r>
    </w:p>
    <w:p w14:paraId="70F11448" w14:textId="77777777" w:rsidR="00301680" w:rsidRPr="00F446B6" w:rsidRDefault="00301680" w:rsidP="00301680">
      <w:pPr>
        <w:numPr>
          <w:ilvl w:val="0"/>
          <w:numId w:val="20"/>
        </w:numPr>
        <w:spacing w:after="200" w:line="276" w:lineRule="auto"/>
        <w:ind w:left="1134" w:hanging="567"/>
        <w:contextualSpacing/>
        <w:jc w:val="left"/>
        <w:rPr>
          <w:rFonts w:eastAsiaTheme="minorEastAsia" w:cstheme="minorBidi"/>
          <w:szCs w:val="22"/>
          <w:lang w:val="de-DE"/>
        </w:rPr>
      </w:pPr>
      <w:r w:rsidRPr="00F446B6">
        <w:rPr>
          <w:rFonts w:eastAsiaTheme="minorEastAsia" w:cs="Arial"/>
          <w:szCs w:val="22"/>
          <w:lang w:val="de-DE"/>
        </w:rPr>
        <w:t>Punkt 13 soll lauten: „</w:t>
      </w:r>
      <w:proofErr w:type="spellStart"/>
      <w:r w:rsidRPr="00F446B6">
        <w:rPr>
          <w:rFonts w:ascii="TimesNewRoman" w:hAnsi="TimesNewRoman" w:cs="TimesNewRoman"/>
          <w:sz w:val="19"/>
          <w:szCs w:val="19"/>
          <w:lang w:val="de-DE"/>
        </w:rPr>
        <w:t>Prüfungs</w:t>
      </w:r>
      <w:r w:rsidRPr="00F446B6">
        <w:rPr>
          <w:rFonts w:eastAsiaTheme="minorEastAsia" w:cs="Arial"/>
          <w:strike/>
          <w:szCs w:val="22"/>
          <w:highlight w:val="lightGray"/>
          <w:lang w:val="de-DE"/>
        </w:rPr>
        <w:t>station</w:t>
      </w:r>
      <w:r w:rsidRPr="00F446B6">
        <w:rPr>
          <w:rFonts w:eastAsiaTheme="minorEastAsia" w:cs="Arial"/>
          <w:szCs w:val="22"/>
          <w:highlight w:val="lightGray"/>
          <w:u w:val="single"/>
          <w:lang w:val="de-DE"/>
        </w:rPr>
        <w:t>ste</w:t>
      </w:r>
      <w:r w:rsidRPr="00F446B6">
        <w:rPr>
          <w:rFonts w:eastAsiaTheme="minorEastAsia" w:cs="Arial"/>
          <w:szCs w:val="22"/>
          <w:u w:val="single"/>
          <w:lang w:val="de-DE"/>
        </w:rPr>
        <w:t>lle</w:t>
      </w:r>
      <w:proofErr w:type="spellEnd"/>
      <w:r w:rsidRPr="00F446B6">
        <w:rPr>
          <w:rFonts w:eastAsiaTheme="minorEastAsia" w:cs="Arial"/>
          <w:szCs w:val="22"/>
          <w:lang w:val="de-DE"/>
        </w:rPr>
        <w:t>(</w:t>
      </w:r>
      <w:r w:rsidRPr="00F446B6">
        <w:rPr>
          <w:rFonts w:ascii="TimesNewRoman" w:hAnsi="TimesNewRoman" w:cs="TimesNewRoman"/>
          <w:sz w:val="19"/>
          <w:szCs w:val="19"/>
          <w:lang w:val="de-DE"/>
        </w:rPr>
        <w:t>n) und -ort(e)“</w:t>
      </w:r>
    </w:p>
    <w:p w14:paraId="6BA41001" w14:textId="77777777" w:rsidR="00301680" w:rsidRPr="00F446B6" w:rsidRDefault="00301680" w:rsidP="00301680">
      <w:pPr>
        <w:numPr>
          <w:ilvl w:val="0"/>
          <w:numId w:val="20"/>
        </w:numPr>
        <w:spacing w:after="200" w:line="276" w:lineRule="auto"/>
        <w:ind w:left="1134" w:hanging="567"/>
        <w:contextualSpacing/>
        <w:jc w:val="left"/>
        <w:rPr>
          <w:rFonts w:eastAsiaTheme="minorEastAsia" w:cs="Arial"/>
          <w:szCs w:val="22"/>
          <w:lang w:val="de-DE"/>
        </w:rPr>
      </w:pPr>
      <w:r w:rsidRPr="00F446B6">
        <w:rPr>
          <w:rFonts w:eastAsiaTheme="minorEastAsia" w:cs="Arial"/>
          <w:szCs w:val="22"/>
          <w:lang w:val="de-DE"/>
        </w:rPr>
        <w:t>Neuer Punkt: Datum und Dokumentnummer der UPOV-Prüfungsrichtlinien</w:t>
      </w:r>
    </w:p>
    <w:p w14:paraId="1006EE54" w14:textId="77777777" w:rsidR="00301680" w:rsidRPr="00F446B6" w:rsidRDefault="00301680" w:rsidP="00301680">
      <w:pPr>
        <w:numPr>
          <w:ilvl w:val="0"/>
          <w:numId w:val="20"/>
        </w:numPr>
        <w:spacing w:after="200" w:line="276" w:lineRule="auto"/>
        <w:ind w:left="1134" w:hanging="567"/>
        <w:contextualSpacing/>
        <w:jc w:val="left"/>
        <w:rPr>
          <w:rFonts w:eastAsiaTheme="minorEastAsia" w:cstheme="minorBidi"/>
          <w:szCs w:val="22"/>
          <w:lang w:val="de-DE"/>
        </w:rPr>
      </w:pPr>
      <w:r w:rsidRPr="00F446B6">
        <w:rPr>
          <w:rFonts w:eastAsiaTheme="minorEastAsia" w:cs="Arial"/>
          <w:szCs w:val="22"/>
          <w:lang w:val="de-DE"/>
        </w:rPr>
        <w:t xml:space="preserve">Neuer Punkt: Datum und/oder Dokumentnummer der Prüfungsrichtlinien der berichtenden Behörde </w:t>
      </w:r>
    </w:p>
    <w:p w14:paraId="74F1B8A5" w14:textId="77777777" w:rsidR="00301680" w:rsidRPr="00F446B6" w:rsidRDefault="00301680" w:rsidP="00301680">
      <w:pPr>
        <w:spacing w:after="200" w:line="276" w:lineRule="auto"/>
        <w:ind w:left="1134"/>
        <w:contextualSpacing/>
        <w:jc w:val="left"/>
        <w:rPr>
          <w:rFonts w:eastAsiaTheme="minorEastAsia" w:cstheme="minorBidi"/>
          <w:szCs w:val="22"/>
          <w:lang w:val="de-DE"/>
        </w:rPr>
      </w:pPr>
    </w:p>
    <w:p w14:paraId="7845919E" w14:textId="77777777" w:rsidR="00301680" w:rsidRPr="00F446B6" w:rsidRDefault="00301680" w:rsidP="00301680">
      <w:pPr>
        <w:ind w:left="1134" w:hanging="567"/>
        <w:rPr>
          <w:lang w:val="de-DE"/>
        </w:rPr>
      </w:pPr>
      <w:r w:rsidRPr="00F446B6">
        <w:rPr>
          <w:lang w:val="de-DE"/>
        </w:rPr>
        <w:t>Kapitel: UPOV-Sortenbeschreibung</w:t>
      </w:r>
    </w:p>
    <w:p w14:paraId="3A2AA1DA" w14:textId="1FF04805" w:rsidR="00870329" w:rsidRPr="00F446B6" w:rsidRDefault="00301680" w:rsidP="00301680">
      <w:pPr>
        <w:numPr>
          <w:ilvl w:val="0"/>
          <w:numId w:val="20"/>
        </w:numPr>
        <w:spacing w:after="200" w:line="276" w:lineRule="auto"/>
        <w:ind w:left="1134" w:hanging="567"/>
        <w:contextualSpacing/>
        <w:jc w:val="left"/>
        <w:rPr>
          <w:rFonts w:eastAsiaTheme="minorEastAsia" w:cstheme="minorBidi"/>
          <w:szCs w:val="22"/>
          <w:lang w:val="de-DE"/>
        </w:rPr>
      </w:pPr>
      <w:r w:rsidRPr="00F446B6">
        <w:rPr>
          <w:rFonts w:eastAsiaTheme="minorEastAsia" w:cs="Arial"/>
          <w:szCs w:val="22"/>
          <w:lang w:val="de-DE"/>
        </w:rPr>
        <w:t>Punkt 11 soll lauten: „</w:t>
      </w:r>
      <w:proofErr w:type="spellStart"/>
      <w:r w:rsidRPr="00F446B6">
        <w:rPr>
          <w:rFonts w:ascii="TimesNewRoman" w:hAnsi="TimesNewRoman" w:cs="TimesNewRoman"/>
          <w:sz w:val="19"/>
          <w:szCs w:val="19"/>
          <w:lang w:val="de-DE"/>
        </w:rPr>
        <w:t>Prüfungs</w:t>
      </w:r>
      <w:r w:rsidRPr="00F446B6">
        <w:rPr>
          <w:rFonts w:eastAsiaTheme="minorEastAsia" w:cs="Arial"/>
          <w:strike/>
          <w:szCs w:val="22"/>
          <w:highlight w:val="lightGray"/>
          <w:lang w:val="de-DE"/>
        </w:rPr>
        <w:t>station</w:t>
      </w:r>
      <w:r w:rsidRPr="00F446B6">
        <w:rPr>
          <w:rFonts w:eastAsiaTheme="minorEastAsia" w:cs="Arial"/>
          <w:szCs w:val="22"/>
          <w:highlight w:val="lightGray"/>
          <w:u w:val="single"/>
          <w:lang w:val="de-DE"/>
        </w:rPr>
        <w:t>ste</w:t>
      </w:r>
      <w:r w:rsidRPr="00F446B6">
        <w:rPr>
          <w:rFonts w:eastAsiaTheme="minorEastAsia" w:cs="Arial"/>
          <w:szCs w:val="22"/>
          <w:u w:val="single"/>
          <w:lang w:val="de-DE"/>
        </w:rPr>
        <w:t>lle</w:t>
      </w:r>
      <w:proofErr w:type="spellEnd"/>
      <w:r w:rsidRPr="00F446B6">
        <w:rPr>
          <w:rFonts w:eastAsiaTheme="minorEastAsia" w:cs="Arial"/>
          <w:szCs w:val="22"/>
          <w:lang w:val="de-DE"/>
        </w:rPr>
        <w:t>(</w:t>
      </w:r>
      <w:r w:rsidRPr="00F446B6">
        <w:rPr>
          <w:rFonts w:ascii="TimesNewRoman" w:hAnsi="TimesNewRoman" w:cs="TimesNewRoman"/>
          <w:sz w:val="19"/>
          <w:szCs w:val="19"/>
          <w:lang w:val="de-DE"/>
        </w:rPr>
        <w:t>n) und -ort(e)“</w:t>
      </w:r>
    </w:p>
    <w:p w14:paraId="108FEE08" w14:textId="77777777" w:rsidR="00870329" w:rsidRPr="00F446B6" w:rsidRDefault="00870329" w:rsidP="00631569">
      <w:pPr>
        <w:rPr>
          <w:lang w:val="de-DE"/>
        </w:rPr>
      </w:pPr>
    </w:p>
    <w:p w14:paraId="7CAB6778" w14:textId="7A10E651" w:rsidR="00991150" w:rsidRPr="00F446B6" w:rsidRDefault="00991150" w:rsidP="00991150">
      <w:pPr>
        <w:pStyle w:val="DecisionParagraphs"/>
        <w:rPr>
          <w:lang w:val="de-DE"/>
        </w:rPr>
      </w:pPr>
      <w:r w:rsidRPr="00F446B6">
        <w:rPr>
          <w:lang w:val="de-DE"/>
        </w:rPr>
        <w:fldChar w:fldCharType="begin"/>
      </w:r>
      <w:r w:rsidRPr="00F446B6">
        <w:rPr>
          <w:lang w:val="de-DE"/>
        </w:rPr>
        <w:instrText xml:space="preserve"> AUTONUM  </w:instrText>
      </w:r>
      <w:r w:rsidRPr="00F446B6">
        <w:rPr>
          <w:lang w:val="de-DE"/>
        </w:rPr>
        <w:fldChar w:fldCharType="end"/>
      </w:r>
      <w:r w:rsidRPr="00F446B6">
        <w:rPr>
          <w:lang w:val="de-DE"/>
        </w:rPr>
        <w:tab/>
      </w:r>
      <w:r w:rsidR="00301680" w:rsidRPr="00F446B6">
        <w:rPr>
          <w:lang w:val="de-DE"/>
        </w:rPr>
        <w:t xml:space="preserve">Der </w:t>
      </w:r>
      <w:r w:rsidRPr="00F446B6">
        <w:rPr>
          <w:lang w:val="de-DE"/>
        </w:rPr>
        <w:t xml:space="preserve">TC </w:t>
      </w:r>
      <w:r w:rsidR="00301680" w:rsidRPr="00F446B6">
        <w:rPr>
          <w:lang w:val="de-DE"/>
        </w:rPr>
        <w:t xml:space="preserve">wird ersucht, zu prüfen, ob er die </w:t>
      </w:r>
      <w:r w:rsidR="000B276D" w:rsidRPr="00F446B6">
        <w:rPr>
          <w:lang w:val="de-DE"/>
        </w:rPr>
        <w:t>TWP</w:t>
      </w:r>
      <w:r w:rsidR="00301680" w:rsidRPr="00F446B6">
        <w:rPr>
          <w:lang w:val="de-DE"/>
        </w:rPr>
        <w:t xml:space="preserve"> ersucht, </w:t>
      </w:r>
      <w:r w:rsidR="00FA2378" w:rsidRPr="00F446B6">
        <w:rPr>
          <w:lang w:val="de-DE"/>
        </w:rPr>
        <w:t xml:space="preserve">auf ihren </w:t>
      </w:r>
      <w:r w:rsidR="00637124" w:rsidRPr="00F446B6">
        <w:rPr>
          <w:lang w:val="de-DE"/>
        </w:rPr>
        <w:t>Tagungen</w:t>
      </w:r>
      <w:r w:rsidR="00FA2378" w:rsidRPr="00F446B6">
        <w:rPr>
          <w:lang w:val="de-DE"/>
        </w:rPr>
        <w:t xml:space="preserve"> 2021 den </w:t>
      </w:r>
      <w:r w:rsidR="00FA2378" w:rsidRPr="006845E0">
        <w:rPr>
          <w:lang w:val="de-DE"/>
        </w:rPr>
        <w:t>in Absatz 26</w:t>
      </w:r>
      <w:r w:rsidR="00FA2378" w:rsidRPr="00F446B6">
        <w:rPr>
          <w:lang w:val="de-DE"/>
        </w:rPr>
        <w:t xml:space="preserve"> dargelegten Vorschlag zur Abänderung von Dokument TGP/5 Abschnitt 6 zu prüfen</w:t>
      </w:r>
      <w:r w:rsidR="00B458B0" w:rsidRPr="00F446B6">
        <w:rPr>
          <w:lang w:val="de-DE"/>
        </w:rPr>
        <w:t>.</w:t>
      </w:r>
    </w:p>
    <w:p w14:paraId="56AD5A22" w14:textId="77777777" w:rsidR="00861726" w:rsidRPr="00F446B6" w:rsidRDefault="00861726" w:rsidP="00631569">
      <w:pPr>
        <w:rPr>
          <w:lang w:val="de-DE"/>
        </w:rPr>
      </w:pPr>
    </w:p>
    <w:p w14:paraId="5367A7C9" w14:textId="77777777" w:rsidR="00E80E02" w:rsidRPr="00F446B6" w:rsidRDefault="00E80E02" w:rsidP="00631569">
      <w:pPr>
        <w:rPr>
          <w:lang w:val="de-DE"/>
        </w:rPr>
      </w:pPr>
    </w:p>
    <w:p w14:paraId="4A9CB744" w14:textId="7F606CBA" w:rsidR="000C08AC" w:rsidRPr="00F446B6" w:rsidRDefault="000C08AC" w:rsidP="009C6BDF">
      <w:pPr>
        <w:pStyle w:val="Heading2"/>
        <w:rPr>
          <w:lang w:val="de-DE"/>
        </w:rPr>
      </w:pPr>
      <w:bookmarkStart w:id="36" w:name="_Toc37165256"/>
      <w:bookmarkStart w:id="37" w:name="_Toc54259174"/>
      <w:r w:rsidRPr="00F446B6">
        <w:rPr>
          <w:lang w:val="de-DE"/>
        </w:rPr>
        <w:t xml:space="preserve">TGP/7: </w:t>
      </w:r>
      <w:r w:rsidR="00FD36FD">
        <w:rPr>
          <w:lang w:val="de-DE"/>
        </w:rPr>
        <w:t>Erstell</w:t>
      </w:r>
      <w:r w:rsidR="00FE6B98" w:rsidRPr="00F446B6">
        <w:rPr>
          <w:lang w:val="de-DE"/>
        </w:rPr>
        <w:t>ung von Prüfungsrichtlinien</w:t>
      </w:r>
      <w:bookmarkEnd w:id="37"/>
      <w:r w:rsidR="00FE6B98" w:rsidRPr="00F446B6">
        <w:rPr>
          <w:lang w:val="de-DE"/>
        </w:rPr>
        <w:t xml:space="preserve"> </w:t>
      </w:r>
      <w:bookmarkEnd w:id="36"/>
    </w:p>
    <w:p w14:paraId="792F7F18" w14:textId="77777777" w:rsidR="000C08AC" w:rsidRPr="00F446B6" w:rsidRDefault="000C08AC" w:rsidP="000C08AC">
      <w:pPr>
        <w:keepNext/>
        <w:rPr>
          <w:lang w:val="de-DE"/>
        </w:rPr>
      </w:pPr>
    </w:p>
    <w:p w14:paraId="2E2BC24B" w14:textId="51623A02" w:rsidR="000C08AC" w:rsidRPr="00F446B6" w:rsidRDefault="00CE32EE" w:rsidP="00CE32EE">
      <w:pPr>
        <w:pStyle w:val="Heading3"/>
        <w:rPr>
          <w:lang w:val="de-DE"/>
        </w:rPr>
      </w:pPr>
      <w:bookmarkStart w:id="38" w:name="_Toc54259175"/>
      <w:r>
        <w:rPr>
          <w:lang w:val="de-CH"/>
        </w:rPr>
        <w:t>Links zu maßgeblichen TGP-Dokumenten betreffend Anleitung in Prüfungsrichtlinien</w:t>
      </w:r>
      <w:bookmarkEnd w:id="38"/>
    </w:p>
    <w:p w14:paraId="5FC97369" w14:textId="77777777" w:rsidR="000C08AC" w:rsidRPr="00F446B6" w:rsidRDefault="000C08AC" w:rsidP="000C08AC">
      <w:pPr>
        <w:keepNext/>
        <w:rPr>
          <w:lang w:val="de-DE"/>
        </w:rPr>
      </w:pPr>
    </w:p>
    <w:p w14:paraId="4E5D7DE0" w14:textId="43B0F2E9" w:rsidR="004B72D2" w:rsidRPr="00F446B6" w:rsidRDefault="00FE6B98" w:rsidP="00924A8E">
      <w:pPr>
        <w:pStyle w:val="Heading4"/>
        <w:rPr>
          <w:lang w:val="de-DE"/>
        </w:rPr>
      </w:pPr>
      <w:bookmarkStart w:id="39" w:name="_Toc54259176"/>
      <w:r w:rsidRPr="00F446B6">
        <w:rPr>
          <w:lang w:val="de-DE"/>
        </w:rPr>
        <w:t>Hinter</w:t>
      </w:r>
      <w:r w:rsidR="004B72D2" w:rsidRPr="00F446B6">
        <w:rPr>
          <w:lang w:val="de-DE"/>
        </w:rPr>
        <w:t>grund</w:t>
      </w:r>
      <w:bookmarkEnd w:id="39"/>
      <w:r w:rsidR="004B72D2" w:rsidRPr="00F446B6">
        <w:rPr>
          <w:lang w:val="de-DE"/>
        </w:rPr>
        <w:t xml:space="preserve"> </w:t>
      </w:r>
    </w:p>
    <w:p w14:paraId="73B2E871" w14:textId="77777777" w:rsidR="004B72D2" w:rsidRPr="00F446B6" w:rsidRDefault="004B72D2" w:rsidP="000C08AC">
      <w:pPr>
        <w:keepNext/>
        <w:rPr>
          <w:lang w:val="de-DE"/>
        </w:rPr>
      </w:pPr>
    </w:p>
    <w:p w14:paraId="318C30BC" w14:textId="58EC49F1" w:rsidR="000C08AC" w:rsidRPr="00F446B6" w:rsidRDefault="000C08AC" w:rsidP="000C08AC">
      <w:pPr>
        <w:keepNext/>
        <w:rPr>
          <w:lang w:val="de-DE"/>
        </w:rPr>
      </w:pPr>
      <w:r w:rsidRPr="00F446B6">
        <w:rPr>
          <w:lang w:val="de-DE"/>
        </w:rPr>
        <w:fldChar w:fldCharType="begin"/>
      </w:r>
      <w:r w:rsidRPr="00F446B6">
        <w:rPr>
          <w:lang w:val="de-DE"/>
        </w:rPr>
        <w:instrText xml:space="preserve"> AUTONUM  </w:instrText>
      </w:r>
      <w:r w:rsidRPr="00F446B6">
        <w:rPr>
          <w:lang w:val="de-DE"/>
        </w:rPr>
        <w:fldChar w:fldCharType="end"/>
      </w:r>
      <w:r w:rsidRPr="00F446B6">
        <w:rPr>
          <w:lang w:val="de-DE"/>
        </w:rPr>
        <w:tab/>
      </w:r>
      <w:r w:rsidR="00544076" w:rsidRPr="00F446B6">
        <w:rPr>
          <w:lang w:val="de-DE"/>
        </w:rPr>
        <w:t>Der TC nahm auf seiner fünfundfünfzigsten Tagung den Vorschlag der TWC auf ihrer siebenunddreißigsten Tagung zur Kenntnis, ma</w:t>
      </w:r>
      <w:r w:rsidR="00924A8E" w:rsidRPr="00F446B6">
        <w:rPr>
          <w:rFonts w:cs="Arial"/>
          <w:lang w:val="de-DE"/>
        </w:rPr>
        <w:t>ß</w:t>
      </w:r>
      <w:r w:rsidR="00544076" w:rsidRPr="00F446B6">
        <w:rPr>
          <w:lang w:val="de-DE"/>
        </w:rPr>
        <w:t>gebliche Anleitung in TGP-Dokumenten anzugeben, die in den Prüfungsrichtlinien angegebene Links enthalten könnte, und vereinbarte, die TWP auf ihren Tagungen im Jahr 2020 zu ersuchen, Links vorzuschlagen, die gegebene</w:t>
      </w:r>
      <w:r w:rsidR="000D457D">
        <w:rPr>
          <w:lang w:val="de-DE"/>
        </w:rPr>
        <w:t>nfalls angegeben werden könnten</w:t>
      </w:r>
      <w:r w:rsidR="00924A8E" w:rsidRPr="00F446B6">
        <w:rPr>
          <w:lang w:val="de-DE"/>
        </w:rPr>
        <w:t xml:space="preserve"> </w:t>
      </w:r>
      <w:r w:rsidRPr="00F446B6">
        <w:rPr>
          <w:lang w:val="de-DE"/>
        </w:rPr>
        <w:t>(</w:t>
      </w:r>
      <w:r w:rsidR="00544076" w:rsidRPr="00F446B6">
        <w:rPr>
          <w:lang w:val="de-DE"/>
        </w:rPr>
        <w:t>siehe Dokument TC/55/25 „Bericht“, Absatz 173 u</w:t>
      </w:r>
      <w:r w:rsidRPr="00F446B6">
        <w:rPr>
          <w:lang w:val="de-DE"/>
        </w:rPr>
        <w:t xml:space="preserve">nd 174).  </w:t>
      </w:r>
    </w:p>
    <w:p w14:paraId="6A367589" w14:textId="77777777" w:rsidR="000C08AC" w:rsidRPr="00F446B6" w:rsidRDefault="000C08AC" w:rsidP="000C08AC">
      <w:pPr>
        <w:rPr>
          <w:lang w:val="de-DE"/>
        </w:rPr>
      </w:pPr>
    </w:p>
    <w:p w14:paraId="441E721F" w14:textId="77777777" w:rsidR="00924A8E" w:rsidRPr="00F446B6" w:rsidRDefault="000C08AC" w:rsidP="00924A8E">
      <w:pPr>
        <w:rPr>
          <w:lang w:val="de-DE"/>
        </w:rPr>
      </w:pPr>
      <w:r w:rsidRPr="00F446B6">
        <w:rPr>
          <w:lang w:val="de-DE"/>
        </w:rPr>
        <w:fldChar w:fldCharType="begin"/>
      </w:r>
      <w:r w:rsidRPr="00F446B6">
        <w:rPr>
          <w:lang w:val="de-DE"/>
        </w:rPr>
        <w:instrText xml:space="preserve"> AUTONUM  </w:instrText>
      </w:r>
      <w:r w:rsidRPr="00F446B6">
        <w:rPr>
          <w:lang w:val="de-DE"/>
        </w:rPr>
        <w:fldChar w:fldCharType="end"/>
      </w:r>
      <w:r w:rsidRPr="00F446B6">
        <w:rPr>
          <w:lang w:val="de-DE"/>
        </w:rPr>
        <w:tab/>
      </w:r>
      <w:r w:rsidR="00924A8E" w:rsidRPr="00F446B6">
        <w:rPr>
          <w:lang w:val="de-DE"/>
        </w:rPr>
        <w:t>Der TC vereinbarte, dass dem TC auf seiner sechsundfünfzigsten Sitzung über maßgebliche UPOV</w:t>
      </w:r>
      <w:r w:rsidR="00924A8E" w:rsidRPr="00F446B6">
        <w:rPr>
          <w:lang w:val="de-DE"/>
        </w:rPr>
        <w:noBreakHyphen/>
        <w:t>Anleitung, die von den TWP ermittelt würde, berichtet werden sollte, um diese bei einer künftigen Überarbeitung von Dokument TGP/7 möglicherweise in die Mustervorlage für Prüfungsrichtlinien aufzunehmen.</w:t>
      </w:r>
    </w:p>
    <w:p w14:paraId="50B8D63A" w14:textId="34722DF5" w:rsidR="000C08AC" w:rsidRPr="00F446B6" w:rsidRDefault="00544076" w:rsidP="000C08AC">
      <w:pPr>
        <w:rPr>
          <w:lang w:val="de-DE"/>
        </w:rPr>
      </w:pPr>
      <w:r w:rsidRPr="00F446B6">
        <w:rPr>
          <w:lang w:val="de-DE"/>
        </w:rPr>
        <w:t xml:space="preserve">  </w:t>
      </w:r>
    </w:p>
    <w:p w14:paraId="36CC3541" w14:textId="77777777" w:rsidR="00047C00" w:rsidRPr="00F446B6" w:rsidRDefault="00047C00" w:rsidP="000C08AC">
      <w:pPr>
        <w:rPr>
          <w:lang w:val="de-DE"/>
        </w:rPr>
      </w:pPr>
    </w:p>
    <w:p w14:paraId="5DFF60A9" w14:textId="39DF3DE6" w:rsidR="004B72D2" w:rsidRPr="00F446B6" w:rsidRDefault="00B81C4B" w:rsidP="00924A8E">
      <w:pPr>
        <w:pStyle w:val="Heading4"/>
        <w:rPr>
          <w:lang w:val="de-DE"/>
        </w:rPr>
      </w:pPr>
      <w:bookmarkStart w:id="40" w:name="_Toc54259177"/>
      <w:r w:rsidRPr="00F446B6">
        <w:rPr>
          <w:lang w:val="de-DE"/>
        </w:rPr>
        <w:t>Prüfung durch die Technischen Arbeitsgruppe</w:t>
      </w:r>
      <w:r w:rsidR="00FD0F06" w:rsidRPr="00F446B6">
        <w:rPr>
          <w:lang w:val="de-DE"/>
        </w:rPr>
        <w:t>n</w:t>
      </w:r>
      <w:bookmarkEnd w:id="40"/>
    </w:p>
    <w:p w14:paraId="292C1B52" w14:textId="77777777" w:rsidR="004B72D2" w:rsidRPr="00F446B6" w:rsidRDefault="004B72D2" w:rsidP="000C08AC">
      <w:pPr>
        <w:rPr>
          <w:lang w:val="de-DE"/>
        </w:rPr>
      </w:pPr>
    </w:p>
    <w:p w14:paraId="1C20F028" w14:textId="5D9FE6A6" w:rsidR="004B72D2" w:rsidRPr="00F446B6" w:rsidRDefault="004B72D2" w:rsidP="004B72D2">
      <w:pPr>
        <w:rPr>
          <w:lang w:val="de-DE"/>
        </w:rPr>
      </w:pPr>
      <w:r w:rsidRPr="00F446B6">
        <w:rPr>
          <w:lang w:val="de-DE"/>
        </w:rPr>
        <w:fldChar w:fldCharType="begin"/>
      </w:r>
      <w:r w:rsidRPr="00F446B6">
        <w:rPr>
          <w:lang w:val="de-DE"/>
        </w:rPr>
        <w:instrText xml:space="preserve"> AUTONUM  </w:instrText>
      </w:r>
      <w:r w:rsidRPr="00F446B6">
        <w:rPr>
          <w:lang w:val="de-DE"/>
        </w:rPr>
        <w:fldChar w:fldCharType="end"/>
      </w:r>
      <w:r w:rsidRPr="00F446B6">
        <w:rPr>
          <w:lang w:val="de-DE"/>
        </w:rPr>
        <w:tab/>
      </w:r>
      <w:r w:rsidR="00FD0F06" w:rsidRPr="00F446B6">
        <w:rPr>
          <w:lang w:val="de-DE"/>
        </w:rPr>
        <w:t xml:space="preserve">Die </w:t>
      </w:r>
      <w:r w:rsidRPr="00F446B6">
        <w:rPr>
          <w:lang w:val="de-DE"/>
        </w:rPr>
        <w:t xml:space="preserve">TWV, TWO, TWA, TWF </w:t>
      </w:r>
      <w:r w:rsidR="00FD0F06" w:rsidRPr="00F446B6">
        <w:rPr>
          <w:lang w:val="de-DE"/>
        </w:rPr>
        <w:t>u</w:t>
      </w:r>
      <w:r w:rsidRPr="00F446B6">
        <w:rPr>
          <w:lang w:val="de-DE"/>
        </w:rPr>
        <w:t>nd TWC n</w:t>
      </w:r>
      <w:r w:rsidR="00FD0F06" w:rsidRPr="00F446B6">
        <w:rPr>
          <w:lang w:val="de-DE"/>
        </w:rPr>
        <w:t xml:space="preserve">ahmen das Ersuchen </w:t>
      </w:r>
      <w:r w:rsidR="00682F53" w:rsidRPr="00F446B6">
        <w:rPr>
          <w:lang w:val="de-DE"/>
        </w:rPr>
        <w:t>an die</w:t>
      </w:r>
      <w:r w:rsidR="00FD0F06" w:rsidRPr="00F446B6">
        <w:rPr>
          <w:lang w:val="de-DE"/>
        </w:rPr>
        <w:t xml:space="preserve"> TWP</w:t>
      </w:r>
      <w:r w:rsidRPr="00F446B6">
        <w:rPr>
          <w:lang w:val="de-DE"/>
        </w:rPr>
        <w:t xml:space="preserve"> </w:t>
      </w:r>
      <w:r w:rsidR="00FD0F06" w:rsidRPr="00F446B6">
        <w:rPr>
          <w:lang w:val="de-DE"/>
        </w:rPr>
        <w:t>zur Kenntnis,</w:t>
      </w:r>
      <w:r w:rsidR="00682F53" w:rsidRPr="00F446B6">
        <w:rPr>
          <w:lang w:val="de-DE"/>
        </w:rPr>
        <w:t xml:space="preserve"> in </w:t>
      </w:r>
      <w:r w:rsidR="000D457D">
        <w:rPr>
          <w:lang w:val="de-DE"/>
        </w:rPr>
        <w:t xml:space="preserve">Prüfungsrichtlinien </w:t>
      </w:r>
      <w:r w:rsidR="00682F53" w:rsidRPr="00F446B6">
        <w:rPr>
          <w:lang w:val="de-DE"/>
        </w:rPr>
        <w:t xml:space="preserve">Links zu </w:t>
      </w:r>
      <w:r w:rsidR="000D457D">
        <w:rPr>
          <w:lang w:val="de-DE"/>
        </w:rPr>
        <w:t>maßgeblichen</w:t>
      </w:r>
      <w:r w:rsidR="00682F53" w:rsidRPr="00F446B6">
        <w:rPr>
          <w:lang w:val="de-DE"/>
        </w:rPr>
        <w:t xml:space="preserve"> Anleitungen in </w:t>
      </w:r>
      <w:r w:rsidR="000D457D">
        <w:rPr>
          <w:lang w:val="de-DE"/>
        </w:rPr>
        <w:t>TGP-Dokumenten</w:t>
      </w:r>
      <w:r w:rsidR="00682F53" w:rsidRPr="00F446B6">
        <w:rPr>
          <w:lang w:val="de-DE"/>
        </w:rPr>
        <w:t xml:space="preserve"> vorzuschlagen </w:t>
      </w:r>
      <w:r w:rsidRPr="00F446B6">
        <w:rPr>
          <w:lang w:val="de-DE"/>
        </w:rPr>
        <w:t>(s</w:t>
      </w:r>
      <w:r w:rsidR="00682F53" w:rsidRPr="00F446B6">
        <w:rPr>
          <w:lang w:val="de-DE"/>
        </w:rPr>
        <w:t>i</w:t>
      </w:r>
      <w:r w:rsidRPr="00F446B6">
        <w:rPr>
          <w:lang w:val="de-DE"/>
        </w:rPr>
        <w:t>e</w:t>
      </w:r>
      <w:r w:rsidR="00682F53" w:rsidRPr="00F446B6">
        <w:rPr>
          <w:lang w:val="de-DE"/>
        </w:rPr>
        <w:t>he Dokumente TWV/54/12 „</w:t>
      </w:r>
      <w:r w:rsidRPr="00F446B6">
        <w:rPr>
          <w:i/>
          <w:lang w:val="de-DE"/>
        </w:rPr>
        <w:t>Report</w:t>
      </w:r>
      <w:r w:rsidR="00682F53" w:rsidRPr="00F446B6">
        <w:rPr>
          <w:lang w:val="de-DE"/>
        </w:rPr>
        <w:t>“</w:t>
      </w:r>
      <w:r w:rsidRPr="00F446B6">
        <w:rPr>
          <w:lang w:val="de-DE"/>
        </w:rPr>
        <w:t xml:space="preserve">, </w:t>
      </w:r>
      <w:r w:rsidR="00682F53" w:rsidRPr="00F446B6">
        <w:rPr>
          <w:lang w:val="de-DE"/>
        </w:rPr>
        <w:t xml:space="preserve">Absatz </w:t>
      </w:r>
      <w:proofErr w:type="gramStart"/>
      <w:r w:rsidR="00682F53" w:rsidRPr="00F446B6">
        <w:rPr>
          <w:lang w:val="de-DE"/>
        </w:rPr>
        <w:t>26;  TWO</w:t>
      </w:r>
      <w:proofErr w:type="gramEnd"/>
      <w:r w:rsidR="00682F53" w:rsidRPr="00F446B6">
        <w:rPr>
          <w:lang w:val="de-DE"/>
        </w:rPr>
        <w:t>/52/11 „</w:t>
      </w:r>
      <w:r w:rsidRPr="00F446B6">
        <w:rPr>
          <w:i/>
          <w:lang w:val="de-DE"/>
        </w:rPr>
        <w:t>Report</w:t>
      </w:r>
      <w:r w:rsidR="00682F53" w:rsidRPr="00F446B6">
        <w:rPr>
          <w:lang w:val="de-DE"/>
        </w:rPr>
        <w:t>“</w:t>
      </w:r>
      <w:r w:rsidRPr="00F446B6">
        <w:rPr>
          <w:lang w:val="de-DE"/>
        </w:rPr>
        <w:t xml:space="preserve">, </w:t>
      </w:r>
      <w:r w:rsidR="00682F53" w:rsidRPr="00F446B6">
        <w:rPr>
          <w:lang w:val="de-DE"/>
        </w:rPr>
        <w:t xml:space="preserve">Absätze </w:t>
      </w:r>
      <w:r w:rsidRPr="00F446B6">
        <w:rPr>
          <w:lang w:val="de-DE"/>
        </w:rPr>
        <w:t xml:space="preserve">21 </w:t>
      </w:r>
      <w:r w:rsidR="00682F53" w:rsidRPr="00F446B6">
        <w:rPr>
          <w:lang w:val="de-DE"/>
        </w:rPr>
        <w:t>und 22;  TWA/49/7 „</w:t>
      </w:r>
      <w:r w:rsidRPr="00F446B6">
        <w:rPr>
          <w:i/>
          <w:lang w:val="de-DE"/>
        </w:rPr>
        <w:t>Report</w:t>
      </w:r>
      <w:r w:rsidR="00682F53" w:rsidRPr="00F446B6">
        <w:rPr>
          <w:lang w:val="de-DE"/>
        </w:rPr>
        <w:t>“</w:t>
      </w:r>
      <w:r w:rsidRPr="00F446B6">
        <w:rPr>
          <w:lang w:val="de-DE"/>
        </w:rPr>
        <w:t xml:space="preserve">, </w:t>
      </w:r>
      <w:r w:rsidR="00682F53" w:rsidRPr="00F446B6">
        <w:rPr>
          <w:lang w:val="de-DE"/>
        </w:rPr>
        <w:t>Absätze</w:t>
      </w:r>
      <w:r w:rsidRPr="00F446B6">
        <w:rPr>
          <w:lang w:val="de-DE"/>
        </w:rPr>
        <w:t xml:space="preserve"> 11 </w:t>
      </w:r>
      <w:r w:rsidR="00682F53" w:rsidRPr="00F446B6">
        <w:rPr>
          <w:lang w:val="de-DE"/>
        </w:rPr>
        <w:t>bis</w:t>
      </w:r>
      <w:r w:rsidRPr="00F446B6">
        <w:rPr>
          <w:lang w:val="de-DE"/>
        </w:rPr>
        <w:t xml:space="preserve"> 14;  </w:t>
      </w:r>
      <w:r w:rsidR="00682F53" w:rsidRPr="00F446B6">
        <w:rPr>
          <w:lang w:val="de-DE"/>
        </w:rPr>
        <w:t>TWF/51/10 „</w:t>
      </w:r>
      <w:r w:rsidR="008814A6" w:rsidRPr="00F446B6">
        <w:rPr>
          <w:i/>
          <w:lang w:val="de-DE"/>
        </w:rPr>
        <w:t>Report</w:t>
      </w:r>
      <w:r w:rsidR="00682F53" w:rsidRPr="00F446B6">
        <w:rPr>
          <w:lang w:val="de-DE"/>
        </w:rPr>
        <w:t>“</w:t>
      </w:r>
      <w:r w:rsidR="008814A6" w:rsidRPr="00F446B6">
        <w:rPr>
          <w:lang w:val="de-DE"/>
        </w:rPr>
        <w:t xml:space="preserve">, </w:t>
      </w:r>
      <w:r w:rsidR="00682F53" w:rsidRPr="00F446B6">
        <w:rPr>
          <w:lang w:val="de-DE"/>
        </w:rPr>
        <w:t>Absatz</w:t>
      </w:r>
      <w:r w:rsidR="008814A6" w:rsidRPr="00F446B6">
        <w:rPr>
          <w:lang w:val="de-DE"/>
        </w:rPr>
        <w:t xml:space="preserve"> 25</w:t>
      </w:r>
      <w:r w:rsidR="00682F53" w:rsidRPr="00F446B6">
        <w:rPr>
          <w:lang w:val="de-DE"/>
        </w:rPr>
        <w:t>, und TWC/38/11 „</w:t>
      </w:r>
      <w:r w:rsidR="008814A6" w:rsidRPr="00F446B6">
        <w:rPr>
          <w:i/>
          <w:lang w:val="de-DE"/>
        </w:rPr>
        <w:t>Report</w:t>
      </w:r>
      <w:r w:rsidR="00682F53" w:rsidRPr="00F446B6">
        <w:rPr>
          <w:lang w:val="de-DE"/>
        </w:rPr>
        <w:t>“, Absatz</w:t>
      </w:r>
      <w:r w:rsidR="008814A6" w:rsidRPr="00F446B6">
        <w:rPr>
          <w:lang w:val="de-DE"/>
        </w:rPr>
        <w:t xml:space="preserve"> 11</w:t>
      </w:r>
      <w:r w:rsidRPr="00F446B6">
        <w:rPr>
          <w:lang w:val="de-DE"/>
        </w:rPr>
        <w:t>).</w:t>
      </w:r>
    </w:p>
    <w:p w14:paraId="36AA006E" w14:textId="77777777" w:rsidR="004B72D2" w:rsidRPr="00F446B6" w:rsidRDefault="004B72D2" w:rsidP="000C08AC">
      <w:pPr>
        <w:rPr>
          <w:lang w:val="de-DE"/>
        </w:rPr>
      </w:pPr>
    </w:p>
    <w:p w14:paraId="32DF43E5" w14:textId="1C46F424" w:rsidR="004B72D2" w:rsidRPr="00F446B6" w:rsidRDefault="000C08AC" w:rsidP="004B72D2">
      <w:pPr>
        <w:rPr>
          <w:lang w:val="de-DE"/>
        </w:rPr>
      </w:pPr>
      <w:r w:rsidRPr="00F446B6">
        <w:rPr>
          <w:lang w:val="de-DE"/>
        </w:rPr>
        <w:fldChar w:fldCharType="begin"/>
      </w:r>
      <w:r w:rsidRPr="00F446B6">
        <w:rPr>
          <w:lang w:val="de-DE"/>
        </w:rPr>
        <w:instrText xml:space="preserve"> AUTONUM  </w:instrText>
      </w:r>
      <w:r w:rsidRPr="00F446B6">
        <w:rPr>
          <w:lang w:val="de-DE"/>
        </w:rPr>
        <w:fldChar w:fldCharType="end"/>
      </w:r>
      <w:r w:rsidRPr="00F446B6">
        <w:rPr>
          <w:lang w:val="de-DE"/>
        </w:rPr>
        <w:tab/>
      </w:r>
      <w:r w:rsidR="00682F53" w:rsidRPr="00F446B6">
        <w:rPr>
          <w:lang w:val="de-DE"/>
        </w:rPr>
        <w:t xml:space="preserve">Die </w:t>
      </w:r>
      <w:r w:rsidR="004B72D2" w:rsidRPr="00F446B6">
        <w:rPr>
          <w:lang w:val="de-DE"/>
        </w:rPr>
        <w:t xml:space="preserve">TWO </w:t>
      </w:r>
      <w:r w:rsidR="00682F53" w:rsidRPr="00F446B6">
        <w:rPr>
          <w:lang w:val="de-DE"/>
        </w:rPr>
        <w:t>u</w:t>
      </w:r>
      <w:r w:rsidR="004B72D2" w:rsidRPr="00F446B6">
        <w:rPr>
          <w:lang w:val="de-DE"/>
        </w:rPr>
        <w:t xml:space="preserve">nd </w:t>
      </w:r>
      <w:r w:rsidR="00682F53" w:rsidRPr="00F446B6">
        <w:rPr>
          <w:lang w:val="de-DE"/>
        </w:rPr>
        <w:t>die</w:t>
      </w:r>
      <w:r w:rsidR="004B72D2" w:rsidRPr="00F446B6">
        <w:rPr>
          <w:lang w:val="de-DE"/>
        </w:rPr>
        <w:t xml:space="preserve"> TWA </w:t>
      </w:r>
      <w:r w:rsidR="00682F53" w:rsidRPr="00F446B6">
        <w:rPr>
          <w:lang w:val="de-DE"/>
        </w:rPr>
        <w:t xml:space="preserve">vereinbarten, die folgenden Links seien für die Aufnahme in die Prüfungsrichtlinien in Betracht zu ziehen: </w:t>
      </w:r>
    </w:p>
    <w:p w14:paraId="3A3C6A0E" w14:textId="77777777" w:rsidR="004B72D2" w:rsidRPr="00F446B6" w:rsidRDefault="004B72D2" w:rsidP="004B72D2">
      <w:pPr>
        <w:rPr>
          <w:lang w:val="de-DE"/>
        </w:rPr>
      </w:pPr>
    </w:p>
    <w:p w14:paraId="3ABD67F7" w14:textId="7AE991CB" w:rsidR="004B72D2" w:rsidRPr="00F446B6" w:rsidRDefault="00682F53" w:rsidP="004B72D2">
      <w:pPr>
        <w:keepNext/>
        <w:numPr>
          <w:ilvl w:val="0"/>
          <w:numId w:val="21"/>
        </w:numPr>
        <w:spacing w:line="276" w:lineRule="auto"/>
        <w:ind w:left="1134" w:hanging="567"/>
        <w:contextualSpacing/>
        <w:rPr>
          <w:rFonts w:eastAsiaTheme="minorEastAsia" w:cstheme="minorBidi"/>
          <w:szCs w:val="22"/>
          <w:lang w:val="de-DE"/>
        </w:rPr>
      </w:pPr>
      <w:r w:rsidRPr="00F446B6">
        <w:rPr>
          <w:rFonts w:eastAsiaTheme="minorEastAsia" w:cstheme="minorBidi"/>
          <w:szCs w:val="22"/>
          <w:lang w:val="de-DE"/>
        </w:rPr>
        <w:t xml:space="preserve">Kapitel </w:t>
      </w:r>
      <w:r w:rsidR="004B72D2" w:rsidRPr="00F446B6">
        <w:rPr>
          <w:rFonts w:eastAsiaTheme="minorEastAsia" w:cstheme="minorBidi"/>
          <w:szCs w:val="22"/>
          <w:lang w:val="de-DE"/>
        </w:rPr>
        <w:t xml:space="preserve">4.1.3 </w:t>
      </w:r>
      <w:r w:rsidR="0048557E" w:rsidRPr="00F446B6">
        <w:rPr>
          <w:rFonts w:eastAsiaTheme="minorEastAsia" w:cstheme="minorBidi"/>
          <w:szCs w:val="22"/>
          <w:lang w:val="de-DE"/>
        </w:rPr>
        <w:t>„Deutliche Unterschiede“ - L</w:t>
      </w:r>
      <w:r w:rsidR="004B72D2" w:rsidRPr="00F446B6">
        <w:rPr>
          <w:rFonts w:eastAsiaTheme="minorEastAsia" w:cstheme="minorBidi"/>
          <w:szCs w:val="22"/>
          <w:lang w:val="de-DE"/>
        </w:rPr>
        <w:t xml:space="preserve">ink </w:t>
      </w:r>
      <w:r w:rsidR="0048557E" w:rsidRPr="00F446B6">
        <w:rPr>
          <w:rFonts w:eastAsiaTheme="minorEastAsia" w:cstheme="minorBidi"/>
          <w:szCs w:val="22"/>
          <w:lang w:val="de-DE"/>
        </w:rPr>
        <w:t xml:space="preserve">zu Dokument „Allgemeine Einführung“ </w:t>
      </w:r>
      <w:r w:rsidR="004B72D2" w:rsidRPr="00F446B6">
        <w:rPr>
          <w:rFonts w:eastAsiaTheme="minorEastAsia" w:cstheme="minorBidi"/>
          <w:szCs w:val="22"/>
          <w:lang w:val="de-DE"/>
        </w:rPr>
        <w:t>(</w:t>
      </w:r>
      <w:r w:rsidR="0048557E" w:rsidRPr="00F446B6">
        <w:rPr>
          <w:rFonts w:eastAsiaTheme="minorEastAsia" w:cstheme="minorBidi"/>
          <w:szCs w:val="22"/>
          <w:lang w:val="de-DE"/>
        </w:rPr>
        <w:t xml:space="preserve">Dokument </w:t>
      </w:r>
      <w:r w:rsidR="004B72D2" w:rsidRPr="00F446B6">
        <w:rPr>
          <w:rFonts w:eastAsiaTheme="minorEastAsia" w:cstheme="minorBidi"/>
          <w:szCs w:val="22"/>
          <w:lang w:val="de-DE"/>
        </w:rPr>
        <w:t>TG/1/3);</w:t>
      </w:r>
    </w:p>
    <w:p w14:paraId="0F4A3025" w14:textId="77777777" w:rsidR="004B72D2" w:rsidRPr="00F446B6" w:rsidRDefault="004B72D2" w:rsidP="004B72D2">
      <w:pPr>
        <w:keepNext/>
        <w:spacing w:line="276" w:lineRule="auto"/>
        <w:ind w:left="1134"/>
        <w:contextualSpacing/>
        <w:rPr>
          <w:rFonts w:eastAsiaTheme="minorEastAsia" w:cstheme="minorBidi"/>
          <w:szCs w:val="22"/>
          <w:lang w:val="de-DE"/>
        </w:rPr>
      </w:pPr>
    </w:p>
    <w:p w14:paraId="2C25C4DF" w14:textId="2CE65B68" w:rsidR="004B72D2" w:rsidRPr="00F446B6" w:rsidRDefault="0048557E" w:rsidP="004B72D2">
      <w:pPr>
        <w:keepNext/>
        <w:numPr>
          <w:ilvl w:val="0"/>
          <w:numId w:val="21"/>
        </w:numPr>
        <w:spacing w:line="276" w:lineRule="auto"/>
        <w:ind w:left="1134" w:hanging="567"/>
        <w:contextualSpacing/>
        <w:rPr>
          <w:rFonts w:eastAsiaTheme="minorEastAsia" w:cstheme="minorBidi"/>
          <w:szCs w:val="22"/>
          <w:lang w:val="de-DE"/>
        </w:rPr>
      </w:pPr>
      <w:r w:rsidRPr="00F446B6">
        <w:rPr>
          <w:rFonts w:eastAsiaTheme="minorEastAsia" w:cstheme="minorBidi"/>
          <w:szCs w:val="22"/>
          <w:lang w:val="de-DE"/>
        </w:rPr>
        <w:t>Kapitel 4.2 „Homogenität“</w:t>
      </w:r>
      <w:r w:rsidR="004B72D2" w:rsidRPr="00F446B6">
        <w:rPr>
          <w:rFonts w:eastAsiaTheme="minorEastAsia" w:cstheme="minorBidi"/>
          <w:szCs w:val="22"/>
          <w:lang w:val="de-DE"/>
        </w:rPr>
        <w:t xml:space="preserve"> – </w:t>
      </w:r>
      <w:r w:rsidRPr="00F446B6">
        <w:rPr>
          <w:rFonts w:eastAsiaTheme="minorEastAsia" w:cstheme="minorBidi"/>
          <w:szCs w:val="22"/>
          <w:lang w:val="de-DE"/>
        </w:rPr>
        <w:t>Links zu den Dokumenten „Allgemeine Einführung“ (Dokument TG/1/3)</w:t>
      </w:r>
      <w:r w:rsidR="004B72D2" w:rsidRPr="00F446B6">
        <w:rPr>
          <w:rFonts w:eastAsiaTheme="minorEastAsia" w:cstheme="minorBidi"/>
          <w:szCs w:val="22"/>
          <w:lang w:val="de-DE"/>
        </w:rPr>
        <w:t xml:space="preserve"> </w:t>
      </w:r>
      <w:r w:rsidRPr="00F446B6">
        <w:rPr>
          <w:rFonts w:eastAsiaTheme="minorEastAsia" w:cstheme="minorBidi"/>
          <w:szCs w:val="22"/>
          <w:lang w:val="de-DE"/>
        </w:rPr>
        <w:t>und TGP/13 „Anleitung für neue Typen und Arten“</w:t>
      </w:r>
      <w:r w:rsidR="004B72D2" w:rsidRPr="00F446B6">
        <w:rPr>
          <w:rFonts w:eastAsiaTheme="minorEastAsia" w:cstheme="minorBidi"/>
          <w:szCs w:val="22"/>
          <w:lang w:val="de-DE"/>
        </w:rPr>
        <w:t xml:space="preserve"> </w:t>
      </w:r>
      <w:r w:rsidRPr="00F446B6">
        <w:rPr>
          <w:rFonts w:eastAsiaTheme="minorEastAsia" w:cstheme="minorBidi"/>
          <w:szCs w:val="22"/>
          <w:lang w:val="de-DE"/>
        </w:rPr>
        <w:t xml:space="preserve">zwecks Beratung für den Gebrauch der Prüfungsrichtlinien </w:t>
      </w:r>
      <w:r w:rsidR="00C56344" w:rsidRPr="00F446B6">
        <w:rPr>
          <w:rFonts w:eastAsiaTheme="minorEastAsia" w:cstheme="minorBidi"/>
          <w:szCs w:val="22"/>
          <w:lang w:val="de-DE"/>
        </w:rPr>
        <w:t>bei Sorten anderer Vermehrungstypen</w:t>
      </w:r>
      <w:r w:rsidR="004B72D2" w:rsidRPr="00F446B6">
        <w:rPr>
          <w:rFonts w:eastAsiaTheme="minorEastAsia" w:cstheme="minorBidi"/>
          <w:szCs w:val="22"/>
          <w:lang w:val="de-DE"/>
        </w:rPr>
        <w:t>;</w:t>
      </w:r>
    </w:p>
    <w:p w14:paraId="3FFE7927" w14:textId="77777777" w:rsidR="004B72D2" w:rsidRPr="00F446B6" w:rsidRDefault="004B72D2" w:rsidP="004B72D2">
      <w:pPr>
        <w:keepNext/>
        <w:spacing w:line="276" w:lineRule="auto"/>
        <w:ind w:left="1134"/>
        <w:contextualSpacing/>
        <w:rPr>
          <w:rFonts w:eastAsiaTheme="minorEastAsia" w:cstheme="minorBidi"/>
          <w:szCs w:val="22"/>
          <w:lang w:val="de-DE"/>
        </w:rPr>
      </w:pPr>
    </w:p>
    <w:p w14:paraId="207A945A" w14:textId="0777C661" w:rsidR="004B72D2" w:rsidRPr="00F446B6" w:rsidRDefault="008636C2" w:rsidP="004B72D2">
      <w:pPr>
        <w:keepNext/>
        <w:numPr>
          <w:ilvl w:val="0"/>
          <w:numId w:val="21"/>
        </w:numPr>
        <w:spacing w:line="276" w:lineRule="auto"/>
        <w:ind w:left="1134" w:hanging="567"/>
        <w:contextualSpacing/>
        <w:rPr>
          <w:rFonts w:eastAsiaTheme="minorEastAsia" w:cstheme="minorBidi"/>
          <w:szCs w:val="22"/>
          <w:lang w:val="de-DE"/>
        </w:rPr>
      </w:pPr>
      <w:r w:rsidRPr="00F446B6">
        <w:rPr>
          <w:rFonts w:eastAsiaTheme="minorEastAsia" w:cstheme="minorBidi"/>
          <w:szCs w:val="22"/>
          <w:lang w:val="de-DE"/>
        </w:rPr>
        <w:t>Kapitel</w:t>
      </w:r>
      <w:r w:rsidR="004B72D2" w:rsidRPr="00F446B6">
        <w:rPr>
          <w:rFonts w:eastAsiaTheme="minorEastAsia" w:cstheme="minorBidi"/>
          <w:szCs w:val="22"/>
          <w:lang w:val="de-DE"/>
        </w:rPr>
        <w:t xml:space="preserve"> 5.4 </w:t>
      </w:r>
      <w:r w:rsidRPr="00F446B6">
        <w:rPr>
          <w:rFonts w:eastAsiaTheme="minorEastAsia" w:cstheme="minorBidi"/>
          <w:szCs w:val="22"/>
          <w:lang w:val="de-DE"/>
        </w:rPr>
        <w:t>„Anleitung für die Verwendung von Gruppierungsmerkmalen“ – L</w:t>
      </w:r>
      <w:r w:rsidR="004B72D2" w:rsidRPr="00F446B6">
        <w:rPr>
          <w:rFonts w:eastAsiaTheme="minorEastAsia" w:cstheme="minorBidi"/>
          <w:szCs w:val="22"/>
          <w:lang w:val="de-DE"/>
        </w:rPr>
        <w:t xml:space="preserve">inks </w:t>
      </w:r>
      <w:r w:rsidRPr="00F446B6">
        <w:rPr>
          <w:rFonts w:eastAsiaTheme="minorEastAsia" w:cstheme="minorBidi"/>
          <w:szCs w:val="22"/>
          <w:lang w:val="de-DE"/>
        </w:rPr>
        <w:t>zu</w:t>
      </w:r>
      <w:r w:rsidR="004B72D2" w:rsidRPr="00F446B6">
        <w:rPr>
          <w:rFonts w:eastAsiaTheme="minorEastAsia" w:cstheme="minorBidi"/>
          <w:szCs w:val="22"/>
          <w:lang w:val="de-DE"/>
        </w:rPr>
        <w:t xml:space="preserve"> </w:t>
      </w:r>
      <w:r w:rsidRPr="00F446B6">
        <w:rPr>
          <w:rFonts w:eastAsiaTheme="minorEastAsia" w:cstheme="minorBidi"/>
          <w:szCs w:val="22"/>
          <w:lang w:val="de-DE"/>
        </w:rPr>
        <w:t xml:space="preserve">den Dokumenten „Allgemeine Einführung“ </w:t>
      </w:r>
      <w:r w:rsidR="004B72D2" w:rsidRPr="00F446B6">
        <w:rPr>
          <w:rFonts w:eastAsiaTheme="minorEastAsia" w:cstheme="minorBidi"/>
          <w:szCs w:val="22"/>
          <w:lang w:val="de-DE"/>
        </w:rPr>
        <w:t>(</w:t>
      </w:r>
      <w:r w:rsidRPr="00F446B6">
        <w:rPr>
          <w:rFonts w:eastAsiaTheme="minorEastAsia" w:cstheme="minorBidi"/>
          <w:szCs w:val="22"/>
          <w:lang w:val="de-DE"/>
        </w:rPr>
        <w:t xml:space="preserve">Dokument </w:t>
      </w:r>
      <w:r w:rsidR="004B72D2" w:rsidRPr="00F446B6">
        <w:rPr>
          <w:rFonts w:eastAsiaTheme="minorEastAsia" w:cstheme="minorBidi"/>
          <w:szCs w:val="22"/>
          <w:lang w:val="de-DE"/>
        </w:rPr>
        <w:t xml:space="preserve">TG/1/3) </w:t>
      </w:r>
      <w:r w:rsidRPr="00F446B6">
        <w:rPr>
          <w:rFonts w:eastAsiaTheme="minorEastAsia" w:cstheme="minorBidi"/>
          <w:szCs w:val="22"/>
          <w:lang w:val="de-DE"/>
        </w:rPr>
        <w:t>und TGP 9 „</w:t>
      </w:r>
      <w:r w:rsidRPr="00F446B6">
        <w:rPr>
          <w:rFonts w:cs="Arial"/>
          <w:lang w:val="de-DE"/>
        </w:rPr>
        <w:t>Prüfung der Unterscheidbarkeit“</w:t>
      </w:r>
      <w:r w:rsidR="004B72D2" w:rsidRPr="00F446B6">
        <w:rPr>
          <w:rFonts w:eastAsiaTheme="minorEastAsia" w:cstheme="minorBidi"/>
          <w:szCs w:val="22"/>
          <w:lang w:val="de-DE"/>
        </w:rPr>
        <w:t xml:space="preserve">. </w:t>
      </w:r>
    </w:p>
    <w:p w14:paraId="199A099A" w14:textId="77777777" w:rsidR="004B72D2" w:rsidRPr="00F446B6" w:rsidRDefault="004B72D2" w:rsidP="004B72D2">
      <w:pPr>
        <w:keepNext/>
        <w:spacing w:line="276" w:lineRule="auto"/>
        <w:ind w:left="1134"/>
        <w:contextualSpacing/>
        <w:rPr>
          <w:rFonts w:eastAsiaTheme="minorEastAsia" w:cstheme="minorBidi"/>
          <w:szCs w:val="22"/>
          <w:lang w:val="de-DE"/>
        </w:rPr>
      </w:pPr>
    </w:p>
    <w:p w14:paraId="456F28AB" w14:textId="3FACDBD1" w:rsidR="004B72D2" w:rsidRPr="00F446B6" w:rsidRDefault="008636C2" w:rsidP="004B72D2">
      <w:pPr>
        <w:numPr>
          <w:ilvl w:val="0"/>
          <w:numId w:val="21"/>
        </w:numPr>
        <w:spacing w:line="276" w:lineRule="auto"/>
        <w:ind w:left="1134" w:hanging="567"/>
        <w:contextualSpacing/>
        <w:rPr>
          <w:rFonts w:eastAsiaTheme="minorEastAsia" w:cstheme="minorBidi"/>
          <w:szCs w:val="22"/>
          <w:lang w:val="de-DE"/>
        </w:rPr>
      </w:pPr>
      <w:r w:rsidRPr="00F446B6">
        <w:rPr>
          <w:rFonts w:eastAsiaTheme="minorEastAsia" w:cstheme="minorBidi"/>
          <w:szCs w:val="22"/>
          <w:lang w:val="de-DE"/>
        </w:rPr>
        <w:t>Kapitel</w:t>
      </w:r>
      <w:r w:rsidR="004B72D2" w:rsidRPr="00F446B6">
        <w:rPr>
          <w:rFonts w:eastAsiaTheme="minorEastAsia" w:cstheme="minorBidi"/>
          <w:szCs w:val="22"/>
          <w:lang w:val="de-DE"/>
        </w:rPr>
        <w:t xml:space="preserve"> 8.2 </w:t>
      </w:r>
      <w:r w:rsidR="000607D6" w:rsidRPr="00F446B6">
        <w:rPr>
          <w:rFonts w:eastAsiaTheme="minorEastAsia" w:cstheme="minorBidi"/>
          <w:szCs w:val="22"/>
          <w:lang w:val="de-DE"/>
        </w:rPr>
        <w:t>„Erläuterungen zu individuellen Merkmalen“</w:t>
      </w:r>
      <w:r w:rsidR="00EC2CF5" w:rsidRPr="00F446B6">
        <w:rPr>
          <w:rFonts w:eastAsiaTheme="minorEastAsia" w:cstheme="minorBidi"/>
          <w:szCs w:val="22"/>
          <w:lang w:val="de-DE"/>
        </w:rPr>
        <w:t xml:space="preserve"> – L</w:t>
      </w:r>
      <w:r w:rsidR="004B72D2" w:rsidRPr="00F446B6">
        <w:rPr>
          <w:rFonts w:eastAsiaTheme="minorEastAsia" w:cstheme="minorBidi"/>
          <w:szCs w:val="22"/>
          <w:lang w:val="de-DE"/>
        </w:rPr>
        <w:t xml:space="preserve">ink </w:t>
      </w:r>
      <w:r w:rsidR="00EC2CF5" w:rsidRPr="00F446B6">
        <w:rPr>
          <w:rFonts w:eastAsiaTheme="minorEastAsia" w:cstheme="minorBidi"/>
          <w:szCs w:val="22"/>
          <w:lang w:val="de-DE"/>
        </w:rPr>
        <w:t xml:space="preserve">zu Dokument TGP 14 </w:t>
      </w:r>
      <w:r w:rsidR="00EC2CF5" w:rsidRPr="00F446B6">
        <w:rPr>
          <w:rFonts w:cs="Arial"/>
          <w:sz w:val="19"/>
          <w:szCs w:val="19"/>
          <w:lang w:val="de-DE"/>
        </w:rPr>
        <w:t>„Glossar der in den UPOV-Dokumenten verwendeten Begriffe“</w:t>
      </w:r>
      <w:r w:rsidR="004B72D2" w:rsidRPr="00F446B6">
        <w:rPr>
          <w:rFonts w:eastAsiaTheme="minorEastAsia" w:cstheme="minorBidi"/>
          <w:szCs w:val="22"/>
          <w:lang w:val="de-DE"/>
        </w:rPr>
        <w:t xml:space="preserve">, </w:t>
      </w:r>
      <w:r w:rsidR="00EC2CF5" w:rsidRPr="00F446B6">
        <w:rPr>
          <w:rFonts w:eastAsiaTheme="minorEastAsia" w:cstheme="minorBidi"/>
          <w:szCs w:val="22"/>
          <w:lang w:val="de-DE"/>
        </w:rPr>
        <w:t>Abschnitt 2</w:t>
      </w:r>
      <w:r w:rsidR="004B72D2" w:rsidRPr="00F446B6">
        <w:rPr>
          <w:rFonts w:eastAsiaTheme="minorEastAsia" w:cstheme="minorBidi"/>
          <w:szCs w:val="22"/>
          <w:lang w:val="de-DE"/>
        </w:rPr>
        <w:t>: Botani</w:t>
      </w:r>
      <w:r w:rsidR="00EC2CF5" w:rsidRPr="00F446B6">
        <w:rPr>
          <w:rFonts w:eastAsiaTheme="minorEastAsia" w:cstheme="minorBidi"/>
          <w:szCs w:val="22"/>
          <w:lang w:val="de-DE"/>
        </w:rPr>
        <w:t xml:space="preserve">sche Begriffe, um </w:t>
      </w:r>
      <w:r w:rsidR="005A72DC" w:rsidRPr="00F446B6">
        <w:rPr>
          <w:rFonts w:eastAsiaTheme="minorEastAsia" w:cstheme="minorBidi"/>
          <w:szCs w:val="22"/>
          <w:lang w:val="de-DE"/>
        </w:rPr>
        <w:t xml:space="preserve">bei Erläuterungen einfacher Merkmale </w:t>
      </w:r>
      <w:r w:rsidR="00EC2CF5" w:rsidRPr="00F446B6">
        <w:rPr>
          <w:rFonts w:eastAsiaTheme="minorEastAsia" w:cstheme="minorBidi"/>
          <w:szCs w:val="22"/>
          <w:lang w:val="de-DE"/>
        </w:rPr>
        <w:t xml:space="preserve">Unstimmigkeiten zwischen den Prüfungsrichtlinien </w:t>
      </w:r>
      <w:r w:rsidR="005A72DC" w:rsidRPr="00F446B6">
        <w:rPr>
          <w:rFonts w:eastAsiaTheme="minorEastAsia" w:cstheme="minorBidi"/>
          <w:szCs w:val="22"/>
          <w:lang w:val="de-DE"/>
        </w:rPr>
        <w:t xml:space="preserve">zu vermeiden. </w:t>
      </w:r>
    </w:p>
    <w:p w14:paraId="54780C26" w14:textId="77777777" w:rsidR="004B72D2" w:rsidRPr="00F446B6" w:rsidRDefault="004B72D2" w:rsidP="004B72D2">
      <w:pPr>
        <w:pStyle w:val="ListParagraph"/>
        <w:rPr>
          <w:rFonts w:eastAsiaTheme="minorEastAsia" w:cstheme="minorBidi"/>
          <w:szCs w:val="22"/>
          <w:lang w:val="de-DE"/>
        </w:rPr>
      </w:pPr>
    </w:p>
    <w:p w14:paraId="1C76FA74" w14:textId="14C6AD04" w:rsidR="004B72D2" w:rsidRPr="00F446B6" w:rsidRDefault="004B72D2" w:rsidP="004B72D2">
      <w:pPr>
        <w:spacing w:line="276" w:lineRule="auto"/>
        <w:contextualSpacing/>
        <w:rPr>
          <w:lang w:val="de-DE"/>
        </w:rPr>
      </w:pPr>
      <w:r w:rsidRPr="00F446B6">
        <w:rPr>
          <w:lang w:val="de-DE"/>
        </w:rPr>
        <w:fldChar w:fldCharType="begin"/>
      </w:r>
      <w:r w:rsidRPr="00F446B6">
        <w:rPr>
          <w:lang w:val="de-DE"/>
        </w:rPr>
        <w:instrText xml:space="preserve"> AUTONUM  </w:instrText>
      </w:r>
      <w:r w:rsidRPr="00F446B6">
        <w:rPr>
          <w:lang w:val="de-DE"/>
        </w:rPr>
        <w:fldChar w:fldCharType="end"/>
      </w:r>
      <w:r w:rsidRPr="00F446B6">
        <w:rPr>
          <w:lang w:val="de-DE"/>
        </w:rPr>
        <w:tab/>
        <w:t xml:space="preserve">In </w:t>
      </w:r>
      <w:r w:rsidR="00BE30D0" w:rsidRPr="00F446B6">
        <w:rPr>
          <w:lang w:val="de-DE"/>
        </w:rPr>
        <w:t xml:space="preserve">Bezug auf den Link in </w:t>
      </w:r>
      <w:r w:rsidR="008636C2" w:rsidRPr="00F446B6">
        <w:rPr>
          <w:lang w:val="de-DE"/>
        </w:rPr>
        <w:t>Kapitel</w:t>
      </w:r>
      <w:r w:rsidRPr="00F446B6">
        <w:rPr>
          <w:lang w:val="de-DE"/>
        </w:rPr>
        <w:t xml:space="preserve"> 4.2 </w:t>
      </w:r>
      <w:r w:rsidR="00BE30D0" w:rsidRPr="00F446B6">
        <w:rPr>
          <w:lang w:val="de-DE"/>
        </w:rPr>
        <w:t>vereinbarte die</w:t>
      </w:r>
      <w:r w:rsidRPr="00F446B6">
        <w:rPr>
          <w:lang w:val="de-DE"/>
        </w:rPr>
        <w:t xml:space="preserve"> TWA</w:t>
      </w:r>
      <w:r w:rsidR="00BE30D0" w:rsidRPr="00F446B6">
        <w:rPr>
          <w:lang w:val="de-DE"/>
        </w:rPr>
        <w:t xml:space="preserve">, die Aufnahme folgender Links in die Prüfungsrichtlinien solle geprüft werden: </w:t>
      </w:r>
    </w:p>
    <w:p w14:paraId="1B72F628" w14:textId="77777777" w:rsidR="004B72D2" w:rsidRPr="00F446B6" w:rsidRDefault="004B72D2" w:rsidP="004B72D2">
      <w:pPr>
        <w:spacing w:line="276" w:lineRule="auto"/>
        <w:contextualSpacing/>
        <w:rPr>
          <w:rFonts w:eastAsiaTheme="minorEastAsia" w:cstheme="minorBidi"/>
          <w:szCs w:val="22"/>
          <w:lang w:val="de-DE"/>
        </w:rPr>
      </w:pPr>
    </w:p>
    <w:p w14:paraId="245A10FC" w14:textId="0F35776E" w:rsidR="004B72D2" w:rsidRPr="00F446B6" w:rsidRDefault="008636C2" w:rsidP="004B72D2">
      <w:pPr>
        <w:pStyle w:val="ListParagraph"/>
        <w:numPr>
          <w:ilvl w:val="0"/>
          <w:numId w:val="22"/>
        </w:numPr>
        <w:spacing w:line="276" w:lineRule="auto"/>
        <w:ind w:left="1134" w:hanging="567"/>
        <w:rPr>
          <w:rFonts w:eastAsiaTheme="minorEastAsia" w:cstheme="minorBidi"/>
          <w:szCs w:val="22"/>
          <w:lang w:val="de-DE"/>
        </w:rPr>
      </w:pPr>
      <w:r w:rsidRPr="00F446B6">
        <w:rPr>
          <w:rFonts w:eastAsiaTheme="minorEastAsia" w:cstheme="minorBidi"/>
          <w:szCs w:val="22"/>
          <w:lang w:val="de-DE"/>
        </w:rPr>
        <w:t>Kapitel</w:t>
      </w:r>
      <w:r w:rsidR="004B72D2" w:rsidRPr="00F446B6">
        <w:rPr>
          <w:rFonts w:eastAsiaTheme="minorEastAsia" w:cstheme="minorBidi"/>
          <w:szCs w:val="22"/>
          <w:lang w:val="de-DE"/>
        </w:rPr>
        <w:t xml:space="preserve"> 4.2 </w:t>
      </w:r>
      <w:r w:rsidR="00EC2CF5" w:rsidRPr="00F446B6">
        <w:rPr>
          <w:rFonts w:eastAsiaTheme="minorEastAsia" w:cstheme="minorBidi"/>
          <w:szCs w:val="22"/>
          <w:lang w:val="de-DE"/>
        </w:rPr>
        <w:t>„Homogenität“ – Links zu den Dokumenten „Allgemeine Einführung“ (Dokument TG/1/3), TGP/13 „Anleitung für neue Typen und Arten“ zwecks Beratung für den Gebrauch der Prüfungsrichtlinien bei Sorten anderer Vermehrungstypen,</w:t>
      </w:r>
      <w:r w:rsidR="004B72D2" w:rsidRPr="00F446B6">
        <w:rPr>
          <w:rFonts w:eastAsiaTheme="minorEastAsia" w:cstheme="minorBidi"/>
          <w:szCs w:val="22"/>
          <w:lang w:val="de-DE"/>
        </w:rPr>
        <w:t xml:space="preserve"> </w:t>
      </w:r>
      <w:r w:rsidR="00EC2CF5" w:rsidRPr="00F446B6">
        <w:rPr>
          <w:rFonts w:eastAsiaTheme="minorEastAsia" w:cstheme="minorBidi"/>
          <w:szCs w:val="22"/>
          <w:highlight w:val="lightGray"/>
          <w:u w:val="single"/>
          <w:lang w:val="de-DE"/>
        </w:rPr>
        <w:t>u</w:t>
      </w:r>
      <w:r w:rsidR="004B72D2" w:rsidRPr="00F446B6">
        <w:rPr>
          <w:rFonts w:eastAsiaTheme="minorEastAsia" w:cstheme="minorBidi"/>
          <w:szCs w:val="22"/>
          <w:highlight w:val="lightGray"/>
          <w:u w:val="single"/>
          <w:lang w:val="de-DE"/>
        </w:rPr>
        <w:t xml:space="preserve">nd </w:t>
      </w:r>
      <w:r w:rsidR="00EC2CF5" w:rsidRPr="00F446B6">
        <w:rPr>
          <w:rFonts w:eastAsiaTheme="minorEastAsia" w:cstheme="minorBidi"/>
          <w:szCs w:val="22"/>
          <w:highlight w:val="lightGray"/>
          <w:u w:val="single"/>
          <w:lang w:val="de-DE"/>
        </w:rPr>
        <w:t xml:space="preserve">zu Dokument </w:t>
      </w:r>
      <w:r w:rsidR="004B72D2" w:rsidRPr="00F446B6">
        <w:rPr>
          <w:rFonts w:eastAsiaTheme="minorEastAsia" w:cstheme="minorBidi"/>
          <w:szCs w:val="22"/>
          <w:highlight w:val="lightGray"/>
          <w:u w:val="single"/>
          <w:lang w:val="de-DE"/>
        </w:rPr>
        <w:t xml:space="preserve">TGP/8, </w:t>
      </w:r>
      <w:r w:rsidR="00BE30D0" w:rsidRPr="00F446B6">
        <w:rPr>
          <w:rFonts w:eastAsiaTheme="minorEastAsia" w:cstheme="minorBidi"/>
          <w:szCs w:val="22"/>
          <w:highlight w:val="lightGray"/>
          <w:u w:val="single"/>
          <w:lang w:val="de-DE"/>
        </w:rPr>
        <w:t>Teil</w:t>
      </w:r>
      <w:r w:rsidR="004B72D2" w:rsidRPr="00F446B6">
        <w:rPr>
          <w:rFonts w:eastAsiaTheme="minorEastAsia" w:cstheme="minorBidi"/>
          <w:szCs w:val="22"/>
          <w:highlight w:val="lightGray"/>
          <w:u w:val="single"/>
          <w:lang w:val="de-DE"/>
        </w:rPr>
        <w:t xml:space="preserve"> II, </w:t>
      </w:r>
      <w:r w:rsidR="00BB3501" w:rsidRPr="00F446B6">
        <w:rPr>
          <w:rFonts w:eastAsiaTheme="minorEastAsia" w:cstheme="minorBidi"/>
          <w:szCs w:val="22"/>
          <w:highlight w:val="lightGray"/>
          <w:u w:val="single"/>
          <w:lang w:val="de-DE"/>
        </w:rPr>
        <w:t>hinsichtlich der spezifischen Prüfungsrichtlinien</w:t>
      </w:r>
      <w:r w:rsidR="004B72D2" w:rsidRPr="00F446B6">
        <w:rPr>
          <w:rFonts w:eastAsiaTheme="minorEastAsia" w:cstheme="minorBidi"/>
          <w:szCs w:val="22"/>
          <w:highlight w:val="lightGray"/>
          <w:u w:val="single"/>
          <w:lang w:val="de-DE"/>
        </w:rPr>
        <w:t>.</w:t>
      </w:r>
    </w:p>
    <w:p w14:paraId="2E4A4CB8" w14:textId="77777777" w:rsidR="000C08AC" w:rsidRPr="00F446B6" w:rsidRDefault="000C08AC" w:rsidP="000C08AC">
      <w:pPr>
        <w:rPr>
          <w:lang w:val="de-DE"/>
        </w:rPr>
      </w:pPr>
    </w:p>
    <w:p w14:paraId="736DF905" w14:textId="41B8AEE3" w:rsidR="000C08AC" w:rsidRPr="00F446B6" w:rsidRDefault="008814A6" w:rsidP="00924A8E">
      <w:pPr>
        <w:pStyle w:val="Heading4"/>
        <w:rPr>
          <w:lang w:val="de-DE"/>
        </w:rPr>
      </w:pPr>
      <w:bookmarkStart w:id="41" w:name="_Toc54259178"/>
      <w:r w:rsidRPr="00F446B6">
        <w:rPr>
          <w:lang w:val="de-DE"/>
        </w:rPr>
        <w:t>N</w:t>
      </w:r>
      <w:r w:rsidR="005D1A12" w:rsidRPr="00F446B6">
        <w:rPr>
          <w:lang w:val="de-DE"/>
        </w:rPr>
        <w:t>ächste Schritte</w:t>
      </w:r>
      <w:bookmarkEnd w:id="41"/>
    </w:p>
    <w:p w14:paraId="5CF72E46" w14:textId="77777777" w:rsidR="008814A6" w:rsidRPr="00F446B6" w:rsidRDefault="008814A6" w:rsidP="000C08AC">
      <w:pPr>
        <w:rPr>
          <w:lang w:val="de-DE"/>
        </w:rPr>
      </w:pPr>
    </w:p>
    <w:p w14:paraId="11B71E35" w14:textId="45F0C5C5" w:rsidR="008814A6" w:rsidRPr="006845E0" w:rsidRDefault="00316F7B" w:rsidP="000C08AC">
      <w:pPr>
        <w:rPr>
          <w:lang w:val="de-DE"/>
        </w:rPr>
      </w:pPr>
      <w:r w:rsidRPr="00F446B6">
        <w:rPr>
          <w:lang w:val="de-DE"/>
        </w:rPr>
        <w:fldChar w:fldCharType="begin"/>
      </w:r>
      <w:r w:rsidRPr="00F446B6">
        <w:rPr>
          <w:lang w:val="de-DE"/>
        </w:rPr>
        <w:instrText xml:space="preserve"> AUTONUM  </w:instrText>
      </w:r>
      <w:r w:rsidRPr="00F446B6">
        <w:rPr>
          <w:lang w:val="de-DE"/>
        </w:rPr>
        <w:fldChar w:fldCharType="end"/>
      </w:r>
      <w:r w:rsidRPr="00F446B6">
        <w:rPr>
          <w:lang w:val="de-DE"/>
        </w:rPr>
        <w:tab/>
      </w:r>
      <w:r w:rsidR="005D1A12" w:rsidRPr="00F446B6">
        <w:rPr>
          <w:lang w:val="de-DE"/>
        </w:rPr>
        <w:t>Der TC kann die TWP ersuchen, auf ihren Tagungen im Jahr 2021</w:t>
      </w:r>
      <w:r w:rsidR="00712891" w:rsidRPr="00F446B6">
        <w:rPr>
          <w:lang w:val="de-DE"/>
        </w:rPr>
        <w:t xml:space="preserve"> </w:t>
      </w:r>
      <w:r w:rsidR="005D1A12" w:rsidRPr="00F446B6">
        <w:rPr>
          <w:lang w:val="de-DE"/>
        </w:rPr>
        <w:t xml:space="preserve">die zur Aufnahme in die Prüfungsrichtlinien vorgeschlagenen Links zu UPOV-Anleitungen, wie </w:t>
      </w:r>
      <w:r w:rsidR="005D1A12" w:rsidRPr="006845E0">
        <w:rPr>
          <w:lang w:val="de-DE"/>
        </w:rPr>
        <w:t>in Absatz 31 und 32 des vorliegenden Dokuments dargelegt, zu prüfen</w:t>
      </w:r>
      <w:r w:rsidR="00712891" w:rsidRPr="006845E0">
        <w:rPr>
          <w:lang w:val="de-DE"/>
        </w:rPr>
        <w:t>.</w:t>
      </w:r>
      <w:r w:rsidR="004B7F3D" w:rsidRPr="006845E0">
        <w:rPr>
          <w:lang w:val="de-DE"/>
        </w:rPr>
        <w:t xml:space="preserve"> </w:t>
      </w:r>
    </w:p>
    <w:p w14:paraId="390E8483" w14:textId="77777777" w:rsidR="00316F7B" w:rsidRPr="006845E0" w:rsidRDefault="00316F7B" w:rsidP="000C08AC">
      <w:pPr>
        <w:rPr>
          <w:lang w:val="de-DE"/>
        </w:rPr>
      </w:pPr>
    </w:p>
    <w:p w14:paraId="7CFE6456" w14:textId="19524CB7" w:rsidR="000C08AC" w:rsidRPr="00F446B6" w:rsidRDefault="000C08AC" w:rsidP="000C08AC">
      <w:pPr>
        <w:pStyle w:val="DecisionParagraphs"/>
        <w:rPr>
          <w:lang w:val="de-DE"/>
        </w:rPr>
      </w:pPr>
      <w:r w:rsidRPr="006845E0">
        <w:rPr>
          <w:lang w:val="de-DE"/>
        </w:rPr>
        <w:fldChar w:fldCharType="begin"/>
      </w:r>
      <w:r w:rsidRPr="006845E0">
        <w:rPr>
          <w:lang w:val="de-DE"/>
        </w:rPr>
        <w:instrText xml:space="preserve"> AUTONUM  </w:instrText>
      </w:r>
      <w:r w:rsidRPr="006845E0">
        <w:rPr>
          <w:lang w:val="de-DE"/>
        </w:rPr>
        <w:fldChar w:fldCharType="end"/>
      </w:r>
      <w:r w:rsidRPr="006845E0">
        <w:rPr>
          <w:lang w:val="de-DE"/>
        </w:rPr>
        <w:tab/>
      </w:r>
      <w:r w:rsidR="005D1A12" w:rsidRPr="006845E0">
        <w:rPr>
          <w:lang w:val="de-DE"/>
        </w:rPr>
        <w:t xml:space="preserve">Der TC wird ersucht, zu prüfen, </w:t>
      </w:r>
      <w:r w:rsidR="004B7F3D" w:rsidRPr="006845E0">
        <w:rPr>
          <w:lang w:val="de-DE"/>
        </w:rPr>
        <w:t>ob die TWP auf ihren Tagungen 2021 ersucht werden sollen, die zur Aufnahme in die Prüfungsrichtlinien vorgeschlagenen Links zu UPOV-Anleitungen, wie in Absatz 31 und 32 des vorliegenden Dokuments dargelegt, zu prüfen.</w:t>
      </w:r>
      <w:r w:rsidR="004B7F3D" w:rsidRPr="00F446B6">
        <w:rPr>
          <w:lang w:val="de-DE"/>
        </w:rPr>
        <w:t xml:space="preserve"> </w:t>
      </w:r>
    </w:p>
    <w:p w14:paraId="465C33C6" w14:textId="77777777" w:rsidR="000C08AC" w:rsidRPr="00F446B6" w:rsidRDefault="000C08AC" w:rsidP="004B2356">
      <w:pPr>
        <w:rPr>
          <w:lang w:val="de-DE"/>
        </w:rPr>
      </w:pPr>
    </w:p>
    <w:p w14:paraId="5A3B0892" w14:textId="3450DB07" w:rsidR="000C08AC" w:rsidRPr="00F446B6" w:rsidRDefault="000E2316" w:rsidP="00CE32EE">
      <w:pPr>
        <w:pStyle w:val="Heading3"/>
        <w:rPr>
          <w:rFonts w:eastAsia="MS Mincho"/>
          <w:lang w:val="de-DE"/>
        </w:rPr>
      </w:pPr>
      <w:bookmarkStart w:id="42" w:name="_Toc54259179"/>
      <w:r w:rsidRPr="00F446B6">
        <w:rPr>
          <w:rFonts w:eastAsia="MS Mincho"/>
          <w:lang w:val="de-DE"/>
        </w:rPr>
        <w:t>Verfahren für die Te</w:t>
      </w:r>
      <w:r w:rsidR="004B7F3D" w:rsidRPr="00F446B6">
        <w:rPr>
          <w:rFonts w:eastAsia="MS Mincho"/>
          <w:lang w:val="de-DE"/>
        </w:rPr>
        <w:t>il</w:t>
      </w:r>
      <w:r w:rsidRPr="00F446B6">
        <w:rPr>
          <w:rFonts w:eastAsia="MS Mincho"/>
          <w:lang w:val="de-DE"/>
        </w:rPr>
        <w:t>überarbeitung</w:t>
      </w:r>
      <w:r w:rsidR="004B7F3D" w:rsidRPr="00F446B6">
        <w:rPr>
          <w:rFonts w:eastAsia="MS Mincho"/>
          <w:lang w:val="de-DE"/>
        </w:rPr>
        <w:t xml:space="preserve"> der UPOV-Prüfungsrichtlinien</w:t>
      </w:r>
      <w:bookmarkEnd w:id="42"/>
      <w:r w:rsidR="004B7F3D" w:rsidRPr="00F446B6">
        <w:rPr>
          <w:rFonts w:eastAsia="MS Mincho"/>
          <w:lang w:val="de-DE"/>
        </w:rPr>
        <w:t xml:space="preserve"> </w:t>
      </w:r>
    </w:p>
    <w:p w14:paraId="25C4BA7B" w14:textId="77777777" w:rsidR="000C08AC" w:rsidRPr="00F446B6" w:rsidRDefault="000C08AC" w:rsidP="000C08AC">
      <w:pPr>
        <w:keepNext/>
        <w:rPr>
          <w:lang w:val="de-DE"/>
        </w:rPr>
      </w:pPr>
    </w:p>
    <w:p w14:paraId="0732DAAD" w14:textId="0E8DDFDE" w:rsidR="003F2345" w:rsidRPr="00F446B6" w:rsidRDefault="004B7F3D" w:rsidP="00924A8E">
      <w:pPr>
        <w:pStyle w:val="Heading4"/>
        <w:rPr>
          <w:lang w:val="de-DE"/>
        </w:rPr>
      </w:pPr>
      <w:bookmarkStart w:id="43" w:name="_Toc54259180"/>
      <w:r w:rsidRPr="00F446B6">
        <w:rPr>
          <w:lang w:val="de-DE"/>
        </w:rPr>
        <w:t>Hinter</w:t>
      </w:r>
      <w:r w:rsidR="003F2345" w:rsidRPr="00F446B6">
        <w:rPr>
          <w:lang w:val="de-DE"/>
        </w:rPr>
        <w:t>grund</w:t>
      </w:r>
      <w:bookmarkEnd w:id="43"/>
    </w:p>
    <w:p w14:paraId="44FBD818" w14:textId="77777777" w:rsidR="003F2345" w:rsidRPr="00F446B6" w:rsidRDefault="003F2345" w:rsidP="000C08AC">
      <w:pPr>
        <w:keepNext/>
        <w:rPr>
          <w:lang w:val="de-DE"/>
        </w:rPr>
      </w:pPr>
    </w:p>
    <w:p w14:paraId="0C9DE1DF" w14:textId="5699C54C" w:rsidR="000C08AC" w:rsidRPr="00F446B6" w:rsidRDefault="000C08AC" w:rsidP="000C08AC">
      <w:pPr>
        <w:keepNext/>
        <w:rPr>
          <w:lang w:val="de-DE"/>
        </w:rPr>
      </w:pPr>
      <w:r w:rsidRPr="00F446B6">
        <w:rPr>
          <w:rFonts w:cs="Arial"/>
          <w:lang w:val="de-DE"/>
        </w:rPr>
        <w:fldChar w:fldCharType="begin"/>
      </w:r>
      <w:r w:rsidRPr="00F446B6">
        <w:rPr>
          <w:rFonts w:cs="Arial"/>
          <w:lang w:val="de-DE"/>
        </w:rPr>
        <w:instrText xml:space="preserve"> AUTONUM  </w:instrText>
      </w:r>
      <w:r w:rsidRPr="00F446B6">
        <w:rPr>
          <w:rFonts w:cs="Arial"/>
          <w:lang w:val="de-DE"/>
        </w:rPr>
        <w:fldChar w:fldCharType="end"/>
      </w:r>
      <w:r w:rsidRPr="00F446B6">
        <w:rPr>
          <w:rFonts w:cs="Arial"/>
          <w:lang w:val="de-DE"/>
        </w:rPr>
        <w:tab/>
      </w:r>
      <w:r w:rsidR="000E2316" w:rsidRPr="00F446B6">
        <w:rPr>
          <w:rFonts w:cs="Arial"/>
          <w:lang w:val="de-DE"/>
        </w:rPr>
        <w:t>Der</w:t>
      </w:r>
      <w:r w:rsidR="000E2316" w:rsidRPr="00F446B6">
        <w:rPr>
          <w:lang w:val="de-DE"/>
        </w:rPr>
        <w:t xml:space="preserve"> TC prüfte auf seiner fünfundfünfzigsten Tagung die Frage einer Überarbeitung des Verfahrens für Teilüberarbeitungen der Prüfungsrichtlinien auf der Grundlage der von der TWF zur Verfügung gestellten Informationen</w:t>
      </w:r>
      <w:proofErr w:type="gramStart"/>
      <w:r w:rsidR="000E2316" w:rsidRPr="00F446B6">
        <w:rPr>
          <w:lang w:val="de-DE"/>
        </w:rPr>
        <w:t xml:space="preserve">  </w:t>
      </w:r>
      <w:r w:rsidRPr="00F446B6">
        <w:rPr>
          <w:lang w:val="de-DE"/>
        </w:rPr>
        <w:t xml:space="preserve"> </w:t>
      </w:r>
      <w:r w:rsidR="000E2316" w:rsidRPr="00F446B6">
        <w:rPr>
          <w:lang w:val="de-DE"/>
        </w:rPr>
        <w:t>(</w:t>
      </w:r>
      <w:proofErr w:type="gramEnd"/>
      <w:r w:rsidR="000E2316" w:rsidRPr="00F446B6">
        <w:rPr>
          <w:lang w:val="de-DE"/>
        </w:rPr>
        <w:t>siehe Dokument TC/55/25 </w:t>
      </w:r>
      <w:r w:rsidR="000E2316" w:rsidRPr="003922CC">
        <w:rPr>
          <w:lang w:val="de-DE"/>
        </w:rPr>
        <w:t>„</w:t>
      </w:r>
      <w:r w:rsidR="00C614F3" w:rsidRPr="003922CC">
        <w:rPr>
          <w:lang w:val="de-DE"/>
        </w:rPr>
        <w:t>Bericht</w:t>
      </w:r>
      <w:r w:rsidR="000E2316" w:rsidRPr="003922CC">
        <w:rPr>
          <w:lang w:val="de-DE"/>
        </w:rPr>
        <w:t>“</w:t>
      </w:r>
      <w:r w:rsidRPr="003922CC">
        <w:rPr>
          <w:lang w:val="de-DE"/>
        </w:rPr>
        <w:t xml:space="preserve">, </w:t>
      </w:r>
      <w:r w:rsidR="000E2316" w:rsidRPr="00F446B6">
        <w:rPr>
          <w:lang w:val="de-DE"/>
        </w:rPr>
        <w:t>Absätze</w:t>
      </w:r>
      <w:r w:rsidRPr="00F446B6">
        <w:rPr>
          <w:lang w:val="de-DE"/>
        </w:rPr>
        <w:t xml:space="preserve"> 166 </w:t>
      </w:r>
      <w:r w:rsidR="000E2316" w:rsidRPr="00F446B6">
        <w:rPr>
          <w:lang w:val="de-DE"/>
        </w:rPr>
        <w:t>u</w:t>
      </w:r>
      <w:r w:rsidRPr="00F446B6">
        <w:rPr>
          <w:lang w:val="de-DE"/>
        </w:rPr>
        <w:t xml:space="preserve">nd 171).  </w:t>
      </w:r>
    </w:p>
    <w:p w14:paraId="1FEED0A0" w14:textId="77777777" w:rsidR="000C08AC" w:rsidRPr="00F446B6" w:rsidRDefault="000C08AC" w:rsidP="000C08AC">
      <w:pPr>
        <w:keepNext/>
        <w:rPr>
          <w:lang w:val="de-DE"/>
        </w:rPr>
      </w:pPr>
    </w:p>
    <w:p w14:paraId="27C64ED6" w14:textId="196E8088" w:rsidR="000C08AC" w:rsidRPr="00F446B6" w:rsidRDefault="000C08AC" w:rsidP="000C08AC">
      <w:pPr>
        <w:rPr>
          <w:lang w:val="de-DE"/>
        </w:rPr>
      </w:pPr>
      <w:r w:rsidRPr="00F446B6">
        <w:rPr>
          <w:lang w:val="de-DE"/>
        </w:rPr>
        <w:fldChar w:fldCharType="begin"/>
      </w:r>
      <w:r w:rsidRPr="00F446B6">
        <w:rPr>
          <w:lang w:val="de-DE"/>
        </w:rPr>
        <w:instrText xml:space="preserve"> AUTONUM  </w:instrText>
      </w:r>
      <w:r w:rsidRPr="00F446B6">
        <w:rPr>
          <w:lang w:val="de-DE"/>
        </w:rPr>
        <w:fldChar w:fldCharType="end"/>
      </w:r>
      <w:r w:rsidRPr="00F446B6">
        <w:rPr>
          <w:lang w:val="de-DE"/>
        </w:rPr>
        <w:tab/>
      </w:r>
      <w:r w:rsidR="000E2316" w:rsidRPr="00F446B6">
        <w:rPr>
          <w:lang w:val="de-DE"/>
        </w:rPr>
        <w:t>Der</w:t>
      </w:r>
      <w:r w:rsidRPr="00F446B6">
        <w:rPr>
          <w:lang w:val="de-DE"/>
        </w:rPr>
        <w:t xml:space="preserve"> TC </w:t>
      </w:r>
      <w:r w:rsidR="00EF07E3" w:rsidRPr="00F446B6">
        <w:rPr>
          <w:lang w:val="de-DE"/>
        </w:rPr>
        <w:t xml:space="preserve">nahm folgende Umstände zur Kenntnis, die </w:t>
      </w:r>
      <w:r w:rsidR="00637124" w:rsidRPr="00F446B6">
        <w:rPr>
          <w:lang w:val="de-DE"/>
        </w:rPr>
        <w:t>gemäß</w:t>
      </w:r>
      <w:r w:rsidR="00EF07E3" w:rsidRPr="00F446B6">
        <w:rPr>
          <w:lang w:val="de-DE"/>
        </w:rPr>
        <w:t xml:space="preserve"> Vorschlag der TWF</w:t>
      </w:r>
      <w:r w:rsidRPr="00F446B6">
        <w:rPr>
          <w:lang w:val="de-DE"/>
        </w:rPr>
        <w:t xml:space="preserve"> </w:t>
      </w:r>
      <w:r w:rsidR="00EF07E3" w:rsidRPr="00F446B6">
        <w:rPr>
          <w:lang w:val="de-DE"/>
        </w:rPr>
        <w:t xml:space="preserve">Sachverständigen erlauben sollten, im Lauf des Jahres neue Teilüberarbeitungen der Prüfungsrichtlinien vorzuschlagen: </w:t>
      </w:r>
    </w:p>
    <w:p w14:paraId="7DCB30DE" w14:textId="77777777" w:rsidR="000C08AC" w:rsidRPr="00F446B6" w:rsidRDefault="000C08AC" w:rsidP="000C08AC">
      <w:pPr>
        <w:rPr>
          <w:lang w:val="de-DE"/>
        </w:rPr>
      </w:pPr>
    </w:p>
    <w:p w14:paraId="771EBFA3" w14:textId="5B5993CB" w:rsidR="000C08AC" w:rsidRPr="00F446B6" w:rsidRDefault="00EF07E3" w:rsidP="000C08AC">
      <w:pPr>
        <w:pStyle w:val="ListParagraph"/>
        <w:numPr>
          <w:ilvl w:val="0"/>
          <w:numId w:val="18"/>
        </w:numPr>
        <w:rPr>
          <w:lang w:val="de-DE"/>
        </w:rPr>
      </w:pPr>
      <w:r w:rsidRPr="00F446B6">
        <w:rPr>
          <w:lang w:val="de-DE"/>
        </w:rPr>
        <w:t xml:space="preserve">Vorschläge zur Streichung eines Merkmals </w:t>
      </w:r>
    </w:p>
    <w:p w14:paraId="71AACE51" w14:textId="4B294A5E" w:rsidR="000C08AC" w:rsidRPr="00F446B6" w:rsidRDefault="00792FDC" w:rsidP="000C08AC">
      <w:pPr>
        <w:pStyle w:val="ListParagraph"/>
        <w:numPr>
          <w:ilvl w:val="0"/>
          <w:numId w:val="18"/>
        </w:numPr>
        <w:rPr>
          <w:lang w:val="de-DE"/>
        </w:rPr>
      </w:pPr>
      <w:r w:rsidRPr="00F446B6">
        <w:rPr>
          <w:lang w:val="de-DE"/>
        </w:rPr>
        <w:t xml:space="preserve">Vorschläge zur Hinzufügung einer </w:t>
      </w:r>
      <w:r w:rsidR="000C08AC" w:rsidRPr="00F446B6">
        <w:rPr>
          <w:lang w:val="de-DE"/>
        </w:rPr>
        <w:t>ne</w:t>
      </w:r>
      <w:r w:rsidRPr="00F446B6">
        <w:rPr>
          <w:lang w:val="de-DE"/>
        </w:rPr>
        <w:t>uen</w:t>
      </w:r>
      <w:r w:rsidR="000C08AC" w:rsidRPr="00F446B6">
        <w:rPr>
          <w:lang w:val="de-DE"/>
        </w:rPr>
        <w:t xml:space="preserve"> </w:t>
      </w:r>
      <w:r w:rsidRPr="00F446B6">
        <w:rPr>
          <w:lang w:val="de-DE"/>
        </w:rPr>
        <w:t>Ausprägungsstufe</w:t>
      </w:r>
      <w:r w:rsidR="000C08AC" w:rsidRPr="00F446B6">
        <w:rPr>
          <w:lang w:val="de-DE"/>
        </w:rPr>
        <w:t xml:space="preserve"> </w:t>
      </w:r>
      <w:r w:rsidRPr="00F446B6">
        <w:rPr>
          <w:lang w:val="de-DE"/>
        </w:rPr>
        <w:t>u</w:t>
      </w:r>
      <w:r w:rsidR="000C08AC" w:rsidRPr="00F446B6">
        <w:rPr>
          <w:lang w:val="de-DE"/>
        </w:rPr>
        <w:t>nd/o</w:t>
      </w:r>
      <w:r w:rsidRPr="00F446B6">
        <w:rPr>
          <w:lang w:val="de-DE"/>
        </w:rPr>
        <w:t>de</w:t>
      </w:r>
      <w:r w:rsidR="000C08AC" w:rsidRPr="00F446B6">
        <w:rPr>
          <w:lang w:val="de-DE"/>
        </w:rPr>
        <w:t xml:space="preserve">r </w:t>
      </w:r>
      <w:r w:rsidRPr="00F446B6">
        <w:rPr>
          <w:lang w:val="de-DE"/>
        </w:rPr>
        <w:t>einer neuen Abbildung</w:t>
      </w:r>
    </w:p>
    <w:p w14:paraId="40B9EE3D" w14:textId="0221874D" w:rsidR="000C08AC" w:rsidRPr="00F446B6" w:rsidRDefault="00792FDC" w:rsidP="000C08AC">
      <w:pPr>
        <w:pStyle w:val="ListParagraph"/>
        <w:numPr>
          <w:ilvl w:val="0"/>
          <w:numId w:val="18"/>
        </w:numPr>
        <w:rPr>
          <w:lang w:val="de-DE"/>
        </w:rPr>
      </w:pPr>
      <w:r w:rsidRPr="00F446B6">
        <w:rPr>
          <w:lang w:val="de-DE"/>
        </w:rPr>
        <w:t xml:space="preserve">Vorschläge zur Hinzufügung </w:t>
      </w:r>
      <w:r w:rsidR="009923F0" w:rsidRPr="00F446B6">
        <w:rPr>
          <w:lang w:val="de-DE"/>
        </w:rPr>
        <w:t>neuer Beispielsorten</w:t>
      </w:r>
    </w:p>
    <w:p w14:paraId="37F57AE5" w14:textId="77777777" w:rsidR="000C08AC" w:rsidRPr="00F446B6" w:rsidRDefault="000C08AC" w:rsidP="000C08AC">
      <w:pPr>
        <w:rPr>
          <w:lang w:val="de-DE"/>
        </w:rPr>
      </w:pPr>
    </w:p>
    <w:p w14:paraId="5F7869C6" w14:textId="6CD7A37A" w:rsidR="000C08AC" w:rsidRPr="00F446B6" w:rsidRDefault="000C08AC" w:rsidP="000C08AC">
      <w:pPr>
        <w:keepNext/>
        <w:rPr>
          <w:lang w:val="de-DE"/>
        </w:rPr>
      </w:pPr>
      <w:r w:rsidRPr="00F446B6">
        <w:rPr>
          <w:lang w:val="de-DE"/>
        </w:rPr>
        <w:fldChar w:fldCharType="begin"/>
      </w:r>
      <w:r w:rsidRPr="00F446B6">
        <w:rPr>
          <w:lang w:val="de-DE"/>
        </w:rPr>
        <w:instrText xml:space="preserve"> AUTONUM  </w:instrText>
      </w:r>
      <w:r w:rsidRPr="00F446B6">
        <w:rPr>
          <w:lang w:val="de-DE"/>
        </w:rPr>
        <w:fldChar w:fldCharType="end"/>
      </w:r>
      <w:r w:rsidR="009923F0" w:rsidRPr="00F446B6">
        <w:rPr>
          <w:lang w:val="de-DE"/>
        </w:rPr>
        <w:tab/>
        <w:t>Der</w:t>
      </w:r>
      <w:r w:rsidRPr="00F446B6">
        <w:rPr>
          <w:lang w:val="de-DE"/>
        </w:rPr>
        <w:t xml:space="preserve"> TC </w:t>
      </w:r>
      <w:r w:rsidR="009923F0" w:rsidRPr="00F446B6">
        <w:rPr>
          <w:lang w:val="de-DE"/>
        </w:rPr>
        <w:t xml:space="preserve">nahm folgende Umstände zur Kenntnis, unter denen </w:t>
      </w:r>
      <w:r w:rsidR="00637124" w:rsidRPr="00F446B6">
        <w:rPr>
          <w:lang w:val="de-DE"/>
        </w:rPr>
        <w:t>gemäß</w:t>
      </w:r>
      <w:r w:rsidR="009923F0" w:rsidRPr="00F446B6">
        <w:rPr>
          <w:lang w:val="de-DE"/>
        </w:rPr>
        <w:t xml:space="preserve"> Vorschlag der TWF ein beschleunigtes Verfahren nicht angewandt werden sollte</w:t>
      </w:r>
      <w:r w:rsidRPr="00F446B6">
        <w:rPr>
          <w:lang w:val="de-DE"/>
        </w:rPr>
        <w:t>:</w:t>
      </w:r>
    </w:p>
    <w:p w14:paraId="297EAED1" w14:textId="77777777" w:rsidR="000C08AC" w:rsidRPr="00F446B6" w:rsidRDefault="000C08AC" w:rsidP="000C08AC">
      <w:pPr>
        <w:keepNext/>
        <w:rPr>
          <w:lang w:val="de-DE"/>
        </w:rPr>
      </w:pPr>
    </w:p>
    <w:p w14:paraId="7C055240" w14:textId="464915B4" w:rsidR="000C08AC" w:rsidRPr="00F446B6" w:rsidRDefault="009923F0" w:rsidP="000C08AC">
      <w:pPr>
        <w:pStyle w:val="ListParagraph"/>
        <w:keepNext/>
        <w:numPr>
          <w:ilvl w:val="0"/>
          <w:numId w:val="19"/>
        </w:numPr>
        <w:rPr>
          <w:lang w:val="de-DE"/>
        </w:rPr>
      </w:pPr>
      <w:r w:rsidRPr="00F446B6">
        <w:rPr>
          <w:lang w:val="de-DE"/>
        </w:rPr>
        <w:t>Vorschläge zu</w:t>
      </w:r>
      <w:r w:rsidR="00314F84" w:rsidRPr="00F446B6">
        <w:rPr>
          <w:lang w:val="de-DE"/>
        </w:rPr>
        <w:t>r</w:t>
      </w:r>
      <w:r w:rsidRPr="00F446B6">
        <w:rPr>
          <w:lang w:val="de-DE"/>
        </w:rPr>
        <w:t xml:space="preserve"> </w:t>
      </w:r>
      <w:r w:rsidRPr="00F446B6">
        <w:rPr>
          <w:rFonts w:eastAsiaTheme="minorEastAsia" w:cstheme="minorBidi"/>
          <w:szCs w:val="22"/>
          <w:lang w:val="de-DE"/>
        </w:rPr>
        <w:t>Gruppierung</w:t>
      </w:r>
      <w:r w:rsidR="00314F84" w:rsidRPr="00F446B6">
        <w:rPr>
          <w:rFonts w:eastAsiaTheme="minorEastAsia" w:cstheme="minorBidi"/>
          <w:szCs w:val="22"/>
          <w:lang w:val="de-DE"/>
        </w:rPr>
        <w:t xml:space="preserve"> von M</w:t>
      </w:r>
      <w:r w:rsidRPr="00F446B6">
        <w:rPr>
          <w:rFonts w:eastAsiaTheme="minorEastAsia" w:cstheme="minorBidi"/>
          <w:szCs w:val="22"/>
          <w:lang w:val="de-DE"/>
        </w:rPr>
        <w:t>erkmalen</w:t>
      </w:r>
      <w:r w:rsidRPr="00F446B6">
        <w:rPr>
          <w:lang w:val="de-DE"/>
        </w:rPr>
        <w:t xml:space="preserve"> </w:t>
      </w:r>
    </w:p>
    <w:p w14:paraId="733168A5" w14:textId="6AE8F35C" w:rsidR="000C08AC" w:rsidRPr="00F446B6" w:rsidRDefault="009923F0" w:rsidP="000C08AC">
      <w:pPr>
        <w:pStyle w:val="ListParagraph"/>
        <w:numPr>
          <w:ilvl w:val="0"/>
          <w:numId w:val="19"/>
        </w:numPr>
        <w:rPr>
          <w:lang w:val="de-DE"/>
        </w:rPr>
      </w:pPr>
      <w:r w:rsidRPr="00F446B6">
        <w:rPr>
          <w:lang w:val="de-DE"/>
        </w:rPr>
        <w:t xml:space="preserve">Vorschläge zur Hinzufügung </w:t>
      </w:r>
      <w:r w:rsidR="000C08AC" w:rsidRPr="00F446B6">
        <w:rPr>
          <w:lang w:val="de-DE"/>
        </w:rPr>
        <w:t>ne</w:t>
      </w:r>
      <w:r w:rsidRPr="00F446B6">
        <w:rPr>
          <w:lang w:val="de-DE"/>
        </w:rPr>
        <w:t>uer Merkmale</w:t>
      </w:r>
    </w:p>
    <w:p w14:paraId="49886479" w14:textId="77777777" w:rsidR="000C08AC" w:rsidRPr="00F446B6" w:rsidRDefault="000C08AC" w:rsidP="000C08AC">
      <w:pPr>
        <w:rPr>
          <w:lang w:val="de-DE"/>
        </w:rPr>
      </w:pPr>
    </w:p>
    <w:p w14:paraId="10834A68" w14:textId="7EB6F9CF" w:rsidR="000C08AC" w:rsidRPr="00F446B6" w:rsidRDefault="000C08AC" w:rsidP="00D666A2">
      <w:pPr>
        <w:autoSpaceDE w:val="0"/>
        <w:autoSpaceDN w:val="0"/>
        <w:adjustRightInd w:val="0"/>
        <w:jc w:val="left"/>
        <w:rPr>
          <w:lang w:val="de-DE"/>
        </w:rPr>
      </w:pPr>
      <w:r w:rsidRPr="00F446B6">
        <w:rPr>
          <w:lang w:val="de-DE"/>
        </w:rPr>
        <w:fldChar w:fldCharType="begin"/>
      </w:r>
      <w:r w:rsidRPr="00F446B6">
        <w:rPr>
          <w:lang w:val="de-DE"/>
        </w:rPr>
        <w:instrText xml:space="preserve"> AUTONUM  </w:instrText>
      </w:r>
      <w:r w:rsidRPr="00F446B6">
        <w:rPr>
          <w:lang w:val="de-DE"/>
        </w:rPr>
        <w:fldChar w:fldCharType="end"/>
      </w:r>
      <w:r w:rsidR="009923F0" w:rsidRPr="00F446B6">
        <w:rPr>
          <w:lang w:val="de-DE"/>
        </w:rPr>
        <w:tab/>
        <w:t>Der</w:t>
      </w:r>
      <w:r w:rsidRPr="00F446B6">
        <w:rPr>
          <w:lang w:val="de-DE"/>
        </w:rPr>
        <w:t xml:space="preserve"> TC </w:t>
      </w:r>
      <w:r w:rsidR="00D666A2" w:rsidRPr="00F446B6">
        <w:rPr>
          <w:lang w:val="de-DE"/>
        </w:rPr>
        <w:t xml:space="preserve">erinnerte </w:t>
      </w:r>
      <w:r w:rsidR="00D666A2" w:rsidRPr="00F446B6">
        <w:rPr>
          <w:rFonts w:cs="Arial"/>
          <w:lang w:val="de-DE"/>
        </w:rPr>
        <w:t xml:space="preserve">daran, </w:t>
      </w:r>
      <w:r w:rsidR="00D666A2" w:rsidRPr="00F446B6">
        <w:rPr>
          <w:rFonts w:eastAsia="ArialMT" w:cs="Arial"/>
          <w:lang w:val="de-DE"/>
        </w:rPr>
        <w:t>dass im Fall der Annahme eines beschleunigten Verfahrens Vorschläge für Teilüberarbeitungen von Prüfungsrichtlinien spätestens zwei Monate vor der Tagung veröffentlicht werden müssen, um den Mitgliedern genügend Zeit zur Prüfung zu geben.</w:t>
      </w:r>
      <w:r w:rsidR="00D666A2" w:rsidRPr="00F446B6">
        <w:rPr>
          <w:rFonts w:cs="Arial"/>
          <w:lang w:val="de-DE"/>
        </w:rPr>
        <w:t xml:space="preserve"> Der</w:t>
      </w:r>
      <w:r w:rsidRPr="00F446B6">
        <w:rPr>
          <w:lang w:val="de-DE"/>
        </w:rPr>
        <w:t xml:space="preserve"> TC n</w:t>
      </w:r>
      <w:r w:rsidR="00D666A2" w:rsidRPr="00F446B6">
        <w:rPr>
          <w:lang w:val="de-DE"/>
        </w:rPr>
        <w:t xml:space="preserve">ahm zur Kenntnis, dass das Verbandsbüro zusätzliche Zeit benötigt, um die Dokumente für die Veröffentlichung auf der Website vorzubereiten. </w:t>
      </w:r>
    </w:p>
    <w:p w14:paraId="17CA2018" w14:textId="77777777" w:rsidR="000C08AC" w:rsidRPr="00F446B6" w:rsidRDefault="000C08AC" w:rsidP="000C08AC">
      <w:pPr>
        <w:rPr>
          <w:lang w:val="de-DE"/>
        </w:rPr>
      </w:pPr>
    </w:p>
    <w:p w14:paraId="403E07EB" w14:textId="689E4004" w:rsidR="000C08AC" w:rsidRPr="00F446B6" w:rsidRDefault="000C08AC" w:rsidP="000C08AC">
      <w:pPr>
        <w:rPr>
          <w:lang w:val="de-DE"/>
        </w:rPr>
      </w:pPr>
      <w:r w:rsidRPr="00F446B6">
        <w:rPr>
          <w:lang w:val="de-DE"/>
        </w:rPr>
        <w:fldChar w:fldCharType="begin"/>
      </w:r>
      <w:r w:rsidRPr="00F446B6">
        <w:rPr>
          <w:lang w:val="de-DE"/>
        </w:rPr>
        <w:instrText xml:space="preserve"> AUTONUM  </w:instrText>
      </w:r>
      <w:r w:rsidRPr="00F446B6">
        <w:rPr>
          <w:lang w:val="de-DE"/>
        </w:rPr>
        <w:fldChar w:fldCharType="end"/>
      </w:r>
      <w:r w:rsidRPr="00F446B6">
        <w:rPr>
          <w:lang w:val="de-DE"/>
        </w:rPr>
        <w:tab/>
      </w:r>
      <w:r w:rsidR="00D666A2" w:rsidRPr="00F446B6">
        <w:rPr>
          <w:lang w:val="de-DE"/>
        </w:rPr>
        <w:t>Der</w:t>
      </w:r>
      <w:r w:rsidRPr="00F446B6">
        <w:rPr>
          <w:lang w:val="de-DE"/>
        </w:rPr>
        <w:t xml:space="preserve"> TC </w:t>
      </w:r>
      <w:r w:rsidR="00D666A2" w:rsidRPr="00F446B6">
        <w:rPr>
          <w:lang w:val="de-DE"/>
        </w:rPr>
        <w:t xml:space="preserve">erinnerte daran, dass Teilüberarbeitungen der Prüfungsrichtlinien auf den Tagungen der </w:t>
      </w:r>
      <w:r w:rsidRPr="00F446B6">
        <w:rPr>
          <w:lang w:val="de-DE"/>
        </w:rPr>
        <w:t>TWP</w:t>
      </w:r>
      <w:r w:rsidR="00D666A2" w:rsidRPr="00F446B6">
        <w:rPr>
          <w:lang w:val="de-DE"/>
        </w:rPr>
        <w:t xml:space="preserve"> und des </w:t>
      </w:r>
      <w:r w:rsidRPr="00F446B6">
        <w:rPr>
          <w:lang w:val="de-DE"/>
        </w:rPr>
        <w:t>TC </w:t>
      </w:r>
      <w:r w:rsidR="00314F84" w:rsidRPr="00F446B6">
        <w:rPr>
          <w:lang w:val="de-DE"/>
        </w:rPr>
        <w:t>vorgeschlagen werden können und entsprechende Vorschläge somit mindestens zwei Mal pro Jahr eingereicht werden können.</w:t>
      </w:r>
      <w:r w:rsidRPr="00F446B6">
        <w:rPr>
          <w:lang w:val="de-DE"/>
        </w:rPr>
        <w:t xml:space="preserve">  </w:t>
      </w:r>
    </w:p>
    <w:p w14:paraId="26C29BFD" w14:textId="77777777" w:rsidR="000C08AC" w:rsidRPr="00F446B6" w:rsidRDefault="000C08AC" w:rsidP="000C08AC">
      <w:pPr>
        <w:rPr>
          <w:lang w:val="de-DE"/>
        </w:rPr>
      </w:pPr>
    </w:p>
    <w:p w14:paraId="12E6F5AE" w14:textId="4776A992" w:rsidR="000C08AC" w:rsidRPr="00F446B6" w:rsidRDefault="000C08AC" w:rsidP="00036623">
      <w:pPr>
        <w:rPr>
          <w:lang w:val="de-DE"/>
        </w:rPr>
      </w:pPr>
      <w:r w:rsidRPr="00F446B6">
        <w:rPr>
          <w:lang w:val="de-DE"/>
        </w:rPr>
        <w:fldChar w:fldCharType="begin"/>
      </w:r>
      <w:r w:rsidRPr="00F446B6">
        <w:rPr>
          <w:lang w:val="de-DE"/>
        </w:rPr>
        <w:instrText xml:space="preserve"> AUTONUM  </w:instrText>
      </w:r>
      <w:r w:rsidRPr="00F446B6">
        <w:rPr>
          <w:lang w:val="de-DE"/>
        </w:rPr>
        <w:fldChar w:fldCharType="end"/>
      </w:r>
      <w:r w:rsidRPr="00F446B6">
        <w:rPr>
          <w:lang w:val="de-DE"/>
        </w:rPr>
        <w:tab/>
      </w:r>
      <w:r w:rsidR="00314F84" w:rsidRPr="00F446B6">
        <w:rPr>
          <w:lang w:val="de-DE"/>
        </w:rPr>
        <w:t xml:space="preserve">Der </w:t>
      </w:r>
      <w:r w:rsidRPr="00F446B6">
        <w:rPr>
          <w:lang w:val="de-DE"/>
        </w:rPr>
        <w:t>TC n</w:t>
      </w:r>
      <w:r w:rsidR="00314F84" w:rsidRPr="00F446B6">
        <w:rPr>
          <w:lang w:val="de-DE"/>
        </w:rPr>
        <w:t xml:space="preserve">ahm zur Kenntnis, dass häufige Aktualisierungen der Prüfungsrichtlinien der internationalen Harmonisierung abträglich sein könnten, und ersuchte die TWF, </w:t>
      </w:r>
      <w:r w:rsidR="00041975" w:rsidRPr="00F446B6">
        <w:rPr>
          <w:lang w:val="de-DE"/>
        </w:rPr>
        <w:t xml:space="preserve">erneut zu prüfen, ob ein neues Verfahren erforderlich ist. </w:t>
      </w:r>
      <w:r w:rsidR="00036623" w:rsidRPr="00F446B6">
        <w:rPr>
          <w:lang w:val="de-DE"/>
        </w:rPr>
        <w:t xml:space="preserve">Der TC vereinbarte, dass für den Fall, </w:t>
      </w:r>
      <w:r w:rsidR="00637124" w:rsidRPr="00F446B6">
        <w:rPr>
          <w:lang w:val="de-DE"/>
        </w:rPr>
        <w:t>dass</w:t>
      </w:r>
      <w:r w:rsidR="00036623" w:rsidRPr="00F446B6">
        <w:rPr>
          <w:lang w:val="de-DE"/>
        </w:rPr>
        <w:t xml:space="preserve"> die TWF ein beschleunigtes Verfahren für gerechtfertigt hält, dieses nur in Ausnahmefällen angewandt werden sollte</w:t>
      </w:r>
      <w:r w:rsidRPr="00F446B6">
        <w:rPr>
          <w:lang w:val="de-DE"/>
        </w:rPr>
        <w:t>.</w:t>
      </w:r>
    </w:p>
    <w:p w14:paraId="416BD39A" w14:textId="77777777" w:rsidR="000C08AC" w:rsidRPr="00F446B6" w:rsidRDefault="000C08AC" w:rsidP="000C08AC">
      <w:pPr>
        <w:rPr>
          <w:lang w:val="de-DE"/>
        </w:rPr>
      </w:pPr>
    </w:p>
    <w:p w14:paraId="60A1880B" w14:textId="297C338A" w:rsidR="00625E2B" w:rsidRPr="00F446B6" w:rsidRDefault="00036623" w:rsidP="00924A8E">
      <w:pPr>
        <w:pStyle w:val="Heading4"/>
        <w:rPr>
          <w:lang w:val="de-DE"/>
        </w:rPr>
      </w:pPr>
      <w:bookmarkStart w:id="44" w:name="_Toc54259181"/>
      <w:r w:rsidRPr="00F446B6">
        <w:rPr>
          <w:lang w:val="de-DE"/>
        </w:rPr>
        <w:t>Entwicklungen in den Technischen Arbeitsgruppen</w:t>
      </w:r>
      <w:bookmarkEnd w:id="44"/>
    </w:p>
    <w:p w14:paraId="2FED0AAE" w14:textId="77777777" w:rsidR="00625E2B" w:rsidRPr="00F446B6" w:rsidRDefault="00625E2B" w:rsidP="000C08AC">
      <w:pPr>
        <w:rPr>
          <w:lang w:val="de-DE"/>
        </w:rPr>
      </w:pPr>
    </w:p>
    <w:p w14:paraId="33BF7247" w14:textId="6B8315FA" w:rsidR="00625E2B" w:rsidRPr="00F446B6" w:rsidRDefault="000C08AC" w:rsidP="00625E2B">
      <w:pPr>
        <w:rPr>
          <w:lang w:val="de-DE"/>
        </w:rPr>
      </w:pPr>
      <w:r w:rsidRPr="00F446B6">
        <w:rPr>
          <w:lang w:val="de-DE"/>
        </w:rPr>
        <w:fldChar w:fldCharType="begin"/>
      </w:r>
      <w:r w:rsidRPr="00F446B6">
        <w:rPr>
          <w:lang w:val="de-DE"/>
        </w:rPr>
        <w:instrText xml:space="preserve"> AUTONUM  </w:instrText>
      </w:r>
      <w:r w:rsidRPr="00F446B6">
        <w:rPr>
          <w:lang w:val="de-DE"/>
        </w:rPr>
        <w:fldChar w:fldCharType="end"/>
      </w:r>
      <w:r w:rsidRPr="00F446B6">
        <w:rPr>
          <w:lang w:val="de-DE"/>
        </w:rPr>
        <w:tab/>
      </w:r>
      <w:r w:rsidR="00625E2B" w:rsidRPr="00F446B6">
        <w:rPr>
          <w:lang w:val="de-DE"/>
        </w:rPr>
        <w:t>A</w:t>
      </w:r>
      <w:r w:rsidR="00036623" w:rsidRPr="00F446B6">
        <w:rPr>
          <w:lang w:val="de-DE"/>
        </w:rPr>
        <w:t>uf ihren Tagungen 2020 nahmen die TWV, TWO u</w:t>
      </w:r>
      <w:r w:rsidR="00625E2B" w:rsidRPr="00F446B6">
        <w:rPr>
          <w:lang w:val="de-DE"/>
        </w:rPr>
        <w:t xml:space="preserve">nd TWA </w:t>
      </w:r>
      <w:r w:rsidR="00036623" w:rsidRPr="00F446B6">
        <w:rPr>
          <w:lang w:val="de-DE"/>
        </w:rPr>
        <w:t xml:space="preserve">Diskussionen über das Verfahren für Teilüberarbeitungen der Prüfungsrichtlinien zur Kenntnis </w:t>
      </w:r>
      <w:r w:rsidR="00625E2B" w:rsidRPr="00F446B6">
        <w:rPr>
          <w:lang w:val="de-DE"/>
        </w:rPr>
        <w:t>(s</w:t>
      </w:r>
      <w:r w:rsidR="00036623" w:rsidRPr="00F446B6">
        <w:rPr>
          <w:lang w:val="de-DE"/>
        </w:rPr>
        <w:t>i</w:t>
      </w:r>
      <w:r w:rsidR="00625E2B" w:rsidRPr="00F446B6">
        <w:rPr>
          <w:lang w:val="de-DE"/>
        </w:rPr>
        <w:t>e</w:t>
      </w:r>
      <w:r w:rsidR="00036623" w:rsidRPr="00F446B6">
        <w:rPr>
          <w:lang w:val="de-DE"/>
        </w:rPr>
        <w:t>h</w:t>
      </w:r>
      <w:r w:rsidR="00625E2B" w:rsidRPr="00F446B6">
        <w:rPr>
          <w:lang w:val="de-DE"/>
        </w:rPr>
        <w:t xml:space="preserve">e </w:t>
      </w:r>
      <w:r w:rsidR="00036623" w:rsidRPr="00F446B6">
        <w:rPr>
          <w:lang w:val="de-DE"/>
        </w:rPr>
        <w:t>Dokumente TWV/54/12 „</w:t>
      </w:r>
      <w:r w:rsidR="00625E2B" w:rsidRPr="00F446B6">
        <w:rPr>
          <w:i/>
          <w:lang w:val="de-DE"/>
        </w:rPr>
        <w:t>Report</w:t>
      </w:r>
      <w:r w:rsidR="00036623" w:rsidRPr="00F446B6">
        <w:rPr>
          <w:lang w:val="de-DE"/>
        </w:rPr>
        <w:t>“</w:t>
      </w:r>
      <w:r w:rsidR="00625E2B" w:rsidRPr="00F446B6">
        <w:rPr>
          <w:lang w:val="de-DE"/>
        </w:rPr>
        <w:t xml:space="preserve">, </w:t>
      </w:r>
      <w:r w:rsidR="002A73D3" w:rsidRPr="00F446B6">
        <w:rPr>
          <w:lang w:val="de-DE"/>
        </w:rPr>
        <w:t>Absatz</w:t>
      </w:r>
      <w:r w:rsidR="00625E2B" w:rsidRPr="00F446B6">
        <w:rPr>
          <w:lang w:val="de-DE"/>
        </w:rPr>
        <w:t xml:space="preserve"> </w:t>
      </w:r>
      <w:proofErr w:type="gramStart"/>
      <w:r w:rsidR="00625E2B" w:rsidRPr="00F446B6">
        <w:rPr>
          <w:lang w:val="de-DE"/>
        </w:rPr>
        <w:t>27;  TWO</w:t>
      </w:r>
      <w:proofErr w:type="gramEnd"/>
      <w:r w:rsidR="00625E2B" w:rsidRPr="00F446B6">
        <w:rPr>
          <w:lang w:val="de-DE"/>
        </w:rPr>
        <w:t xml:space="preserve">/52/11 </w:t>
      </w:r>
      <w:r w:rsidR="002A73D3" w:rsidRPr="00F446B6">
        <w:rPr>
          <w:lang w:val="de-DE"/>
        </w:rPr>
        <w:t>„</w:t>
      </w:r>
      <w:r w:rsidR="002A73D3" w:rsidRPr="00F446B6">
        <w:rPr>
          <w:i/>
          <w:lang w:val="de-DE"/>
        </w:rPr>
        <w:t>Report</w:t>
      </w:r>
      <w:r w:rsidR="002A73D3" w:rsidRPr="00F446B6">
        <w:rPr>
          <w:lang w:val="de-DE"/>
        </w:rPr>
        <w:t>“</w:t>
      </w:r>
      <w:r w:rsidR="00625E2B" w:rsidRPr="00F446B6">
        <w:rPr>
          <w:lang w:val="de-DE"/>
        </w:rPr>
        <w:t xml:space="preserve">, </w:t>
      </w:r>
      <w:r w:rsidR="002A73D3" w:rsidRPr="00F446B6">
        <w:rPr>
          <w:lang w:val="de-DE"/>
        </w:rPr>
        <w:t>Absatz</w:t>
      </w:r>
      <w:r w:rsidR="00625E2B" w:rsidRPr="00F446B6">
        <w:rPr>
          <w:lang w:val="de-DE"/>
        </w:rPr>
        <w:t xml:space="preserve"> 23;  </w:t>
      </w:r>
      <w:r w:rsidR="00637124" w:rsidRPr="00F446B6">
        <w:rPr>
          <w:lang w:val="de-DE"/>
        </w:rPr>
        <w:t>und</w:t>
      </w:r>
      <w:r w:rsidR="00625E2B" w:rsidRPr="00F446B6">
        <w:rPr>
          <w:lang w:val="de-DE"/>
        </w:rPr>
        <w:t xml:space="preserve"> TWA/49/7 </w:t>
      </w:r>
      <w:r w:rsidR="002A73D3" w:rsidRPr="00F446B6">
        <w:rPr>
          <w:lang w:val="de-DE"/>
        </w:rPr>
        <w:t>„</w:t>
      </w:r>
      <w:r w:rsidR="002A73D3" w:rsidRPr="00F446B6">
        <w:rPr>
          <w:i/>
          <w:lang w:val="de-DE"/>
        </w:rPr>
        <w:t>Report</w:t>
      </w:r>
      <w:r w:rsidR="002A73D3" w:rsidRPr="00F446B6">
        <w:rPr>
          <w:lang w:val="de-DE"/>
        </w:rPr>
        <w:t>“</w:t>
      </w:r>
      <w:r w:rsidR="00625E2B" w:rsidRPr="00F446B6">
        <w:rPr>
          <w:lang w:val="de-DE"/>
        </w:rPr>
        <w:t xml:space="preserve">, </w:t>
      </w:r>
      <w:r w:rsidR="002A73D3" w:rsidRPr="00F446B6">
        <w:rPr>
          <w:lang w:val="de-DE"/>
        </w:rPr>
        <w:t>Absatz</w:t>
      </w:r>
      <w:r w:rsidR="00625E2B" w:rsidRPr="00F446B6">
        <w:rPr>
          <w:lang w:val="de-DE"/>
        </w:rPr>
        <w:t xml:space="preserve"> 14).</w:t>
      </w:r>
    </w:p>
    <w:p w14:paraId="528FE90E" w14:textId="77777777" w:rsidR="00625E2B" w:rsidRPr="00F446B6" w:rsidRDefault="00625E2B" w:rsidP="00625E2B">
      <w:pPr>
        <w:rPr>
          <w:lang w:val="de-DE"/>
        </w:rPr>
      </w:pPr>
    </w:p>
    <w:p w14:paraId="75ECA110" w14:textId="23FA31B3" w:rsidR="00625E2B" w:rsidRPr="00F446B6" w:rsidRDefault="00625E2B" w:rsidP="00625E2B">
      <w:pPr>
        <w:rPr>
          <w:lang w:val="de-DE"/>
        </w:rPr>
      </w:pPr>
      <w:r w:rsidRPr="00F446B6">
        <w:rPr>
          <w:lang w:val="de-DE"/>
        </w:rPr>
        <w:fldChar w:fldCharType="begin"/>
      </w:r>
      <w:r w:rsidRPr="00F446B6">
        <w:rPr>
          <w:lang w:val="de-DE"/>
        </w:rPr>
        <w:instrText xml:space="preserve"> AUTONUM  </w:instrText>
      </w:r>
      <w:r w:rsidRPr="00F446B6">
        <w:rPr>
          <w:lang w:val="de-DE"/>
        </w:rPr>
        <w:fldChar w:fldCharType="end"/>
      </w:r>
      <w:r w:rsidRPr="00F446B6">
        <w:rPr>
          <w:lang w:val="de-DE"/>
        </w:rPr>
        <w:tab/>
      </w:r>
      <w:r w:rsidR="002A73D3" w:rsidRPr="00F446B6">
        <w:rPr>
          <w:lang w:val="de-DE"/>
        </w:rPr>
        <w:t>Die TWF prüfte auf ihrer einundfünfzigsten Tagung,</w:t>
      </w:r>
      <w:r w:rsidR="00D323C6" w:rsidRPr="00F446B6">
        <w:rPr>
          <w:lang w:val="de-DE"/>
        </w:rPr>
        <w:t xml:space="preserve"> </w:t>
      </w:r>
      <w:r w:rsidR="002A73D3" w:rsidRPr="00F446B6">
        <w:rPr>
          <w:lang w:val="de-DE"/>
        </w:rPr>
        <w:t xml:space="preserve">ob ein </w:t>
      </w:r>
      <w:r w:rsidR="002A73D3" w:rsidRPr="00F446B6">
        <w:rPr>
          <w:rFonts w:eastAsia="ArialMT" w:cs="Arial"/>
          <w:lang w:val="de-DE"/>
        </w:rPr>
        <w:t>beschleunigtes Verfahren für Teilüberarbeitungen von Prüfungsrichtlinien</w:t>
      </w:r>
      <w:r w:rsidR="00D323C6" w:rsidRPr="00F446B6">
        <w:rPr>
          <w:rFonts w:eastAsia="ArialMT" w:cs="Arial"/>
          <w:lang w:val="de-DE"/>
        </w:rPr>
        <w:t xml:space="preserve"> erforderlich wäre, und nahm </w:t>
      </w:r>
      <w:r w:rsidR="008D604E" w:rsidRPr="00F446B6">
        <w:rPr>
          <w:rFonts w:eastAsia="ArialMT" w:cs="Arial"/>
          <w:lang w:val="de-DE"/>
        </w:rPr>
        <w:t xml:space="preserve">den Zeitaufwand für eine vorgängige Mitteilung neuer Vorschläge zur Kenntnis. Die </w:t>
      </w:r>
      <w:r w:rsidRPr="00F446B6">
        <w:rPr>
          <w:lang w:val="de-DE"/>
        </w:rPr>
        <w:t xml:space="preserve">TWF </w:t>
      </w:r>
      <w:r w:rsidR="008D604E" w:rsidRPr="00F446B6">
        <w:rPr>
          <w:lang w:val="de-DE"/>
        </w:rPr>
        <w:t>vereinbarte, dass vorhandene Möglichkeiten, eine Teilüberarbeitung der Prüfungsrichtlinien während der Tagungen der TWF und des TC vorzuschlagen, von den Mitgliedern gegebenenfalls genutzt werden sollten</w:t>
      </w:r>
      <w:r w:rsidRPr="00F446B6">
        <w:rPr>
          <w:lang w:val="de-DE"/>
        </w:rPr>
        <w:t xml:space="preserve"> (s</w:t>
      </w:r>
      <w:r w:rsidR="008D604E" w:rsidRPr="00F446B6">
        <w:rPr>
          <w:lang w:val="de-DE"/>
        </w:rPr>
        <w:t>i</w:t>
      </w:r>
      <w:r w:rsidRPr="00F446B6">
        <w:rPr>
          <w:lang w:val="de-DE"/>
        </w:rPr>
        <w:t>e</w:t>
      </w:r>
      <w:r w:rsidR="008D604E" w:rsidRPr="00F446B6">
        <w:rPr>
          <w:lang w:val="de-DE"/>
        </w:rPr>
        <w:t>h</w:t>
      </w:r>
      <w:r w:rsidRPr="00F446B6">
        <w:rPr>
          <w:lang w:val="de-DE"/>
        </w:rPr>
        <w:t xml:space="preserve">e </w:t>
      </w:r>
      <w:r w:rsidR="008D604E" w:rsidRPr="00F446B6">
        <w:rPr>
          <w:lang w:val="de-DE"/>
        </w:rPr>
        <w:t xml:space="preserve">Dokument </w:t>
      </w:r>
      <w:r w:rsidRPr="00F446B6">
        <w:rPr>
          <w:lang w:val="de-DE"/>
        </w:rPr>
        <w:t xml:space="preserve">TWF/51/10 </w:t>
      </w:r>
      <w:r w:rsidR="002A73D3" w:rsidRPr="00F446B6">
        <w:rPr>
          <w:lang w:val="de-DE"/>
        </w:rPr>
        <w:t>„</w:t>
      </w:r>
      <w:r w:rsidR="002A73D3" w:rsidRPr="00F446B6">
        <w:rPr>
          <w:i/>
          <w:lang w:val="de-DE"/>
        </w:rPr>
        <w:t>Report</w:t>
      </w:r>
      <w:r w:rsidR="002A73D3" w:rsidRPr="00F446B6">
        <w:rPr>
          <w:lang w:val="de-DE"/>
        </w:rPr>
        <w:t>“</w:t>
      </w:r>
      <w:r w:rsidRPr="00F446B6">
        <w:rPr>
          <w:lang w:val="de-DE"/>
        </w:rPr>
        <w:t xml:space="preserve">, </w:t>
      </w:r>
      <w:r w:rsidR="002A73D3" w:rsidRPr="00F446B6">
        <w:rPr>
          <w:lang w:val="de-DE"/>
        </w:rPr>
        <w:t>Absätze</w:t>
      </w:r>
      <w:r w:rsidRPr="00F446B6">
        <w:rPr>
          <w:lang w:val="de-DE"/>
        </w:rPr>
        <w:t xml:space="preserve"> 26 </w:t>
      </w:r>
      <w:r w:rsidR="008D604E" w:rsidRPr="00F446B6">
        <w:rPr>
          <w:lang w:val="de-DE"/>
        </w:rPr>
        <w:t>u</w:t>
      </w:r>
      <w:r w:rsidRPr="00F446B6">
        <w:rPr>
          <w:lang w:val="de-DE"/>
        </w:rPr>
        <w:t>nd 27).</w:t>
      </w:r>
    </w:p>
    <w:p w14:paraId="11EBE0FF" w14:textId="77777777" w:rsidR="00625E2B" w:rsidRPr="00F446B6" w:rsidRDefault="00625E2B" w:rsidP="00625E2B">
      <w:pPr>
        <w:rPr>
          <w:lang w:val="de-DE"/>
        </w:rPr>
      </w:pPr>
    </w:p>
    <w:p w14:paraId="2123459E" w14:textId="4C9A7A1A" w:rsidR="00625E2B" w:rsidRPr="00F446B6" w:rsidRDefault="00625E2B" w:rsidP="00625E2B">
      <w:pPr>
        <w:rPr>
          <w:lang w:val="de-DE"/>
        </w:rPr>
      </w:pPr>
      <w:r w:rsidRPr="00F446B6">
        <w:rPr>
          <w:lang w:val="de-DE"/>
        </w:rPr>
        <w:fldChar w:fldCharType="begin"/>
      </w:r>
      <w:r w:rsidRPr="00F446B6">
        <w:rPr>
          <w:lang w:val="de-DE"/>
        </w:rPr>
        <w:instrText xml:space="preserve"> AUTONUM  </w:instrText>
      </w:r>
      <w:r w:rsidRPr="00F446B6">
        <w:rPr>
          <w:lang w:val="de-DE"/>
        </w:rPr>
        <w:fldChar w:fldCharType="end"/>
      </w:r>
      <w:r w:rsidRPr="00F446B6">
        <w:rPr>
          <w:lang w:val="de-DE"/>
        </w:rPr>
        <w:tab/>
      </w:r>
      <w:r w:rsidR="008D604E" w:rsidRPr="00F446B6">
        <w:rPr>
          <w:lang w:val="de-DE"/>
        </w:rPr>
        <w:t xml:space="preserve">Die </w:t>
      </w:r>
      <w:r w:rsidRPr="00F446B6">
        <w:rPr>
          <w:lang w:val="de-DE"/>
        </w:rPr>
        <w:t xml:space="preserve">TWF </w:t>
      </w:r>
      <w:r w:rsidR="008D604E" w:rsidRPr="00F446B6">
        <w:rPr>
          <w:lang w:val="de-DE"/>
        </w:rPr>
        <w:t xml:space="preserve">vereinbarte, vorzuschlagen, </w:t>
      </w:r>
      <w:r w:rsidR="00F446B6" w:rsidRPr="00F446B6">
        <w:rPr>
          <w:lang w:val="de-DE"/>
        </w:rPr>
        <w:t xml:space="preserve">dass auf elektronischem Wege abgehaltene Tagungen als </w:t>
      </w:r>
      <w:r w:rsidR="00F446B6">
        <w:rPr>
          <w:lang w:val="de-DE"/>
        </w:rPr>
        <w:t>Möglichkeit</w:t>
      </w:r>
      <w:r w:rsidR="00F446B6" w:rsidRPr="00F446B6">
        <w:rPr>
          <w:lang w:val="de-DE"/>
        </w:rPr>
        <w:t xml:space="preserve"> betrachtet werden, </w:t>
      </w:r>
      <w:r w:rsidR="00F446B6">
        <w:rPr>
          <w:lang w:val="de-DE"/>
        </w:rPr>
        <w:t xml:space="preserve">Diskussionen über die Prüfungsrichtlinien in der Zeit zwischen TWP-Tagungen weiterzubringen. Dieser Vorschlag wird in Dokument </w:t>
      </w:r>
      <w:r w:rsidRPr="00F446B6">
        <w:rPr>
          <w:lang w:val="de-DE"/>
        </w:rPr>
        <w:t>TC/56/</w:t>
      </w:r>
      <w:r w:rsidR="006A035B">
        <w:rPr>
          <w:rFonts w:cs="Arial"/>
          <w:lang w:val="de-DE"/>
        </w:rPr>
        <w:t xml:space="preserve">12 </w:t>
      </w:r>
      <w:r w:rsidR="006A035B" w:rsidRPr="006A035B">
        <w:rPr>
          <w:rFonts w:cs="Arial"/>
          <w:lang w:val="de-DE"/>
        </w:rPr>
        <w:t>„</w:t>
      </w:r>
      <w:r w:rsidR="006A035B" w:rsidRPr="006A035B">
        <w:rPr>
          <w:rFonts w:eastAsia="ArialMT" w:cs="Arial"/>
          <w:lang w:val="de-CH"/>
        </w:rPr>
        <w:t xml:space="preserve">Verbesserung der Beteiligung neuer Verbandsmitglieder an der Arbeit </w:t>
      </w:r>
      <w:r w:rsidR="006A035B">
        <w:rPr>
          <w:rFonts w:eastAsia="ArialMT" w:cs="Arial"/>
          <w:lang w:val="de-CH"/>
        </w:rPr>
        <w:t xml:space="preserve">des TC und </w:t>
      </w:r>
      <w:r w:rsidR="006A035B" w:rsidRPr="006A035B">
        <w:rPr>
          <w:rFonts w:eastAsia="ArialMT" w:cs="Arial"/>
          <w:lang w:val="de-CH"/>
        </w:rPr>
        <w:t>der</w:t>
      </w:r>
      <w:r w:rsidRPr="00F446B6">
        <w:rPr>
          <w:lang w:val="de-DE"/>
        </w:rPr>
        <w:t xml:space="preserve"> TWP”</w:t>
      </w:r>
      <w:r w:rsidR="003922CC">
        <w:rPr>
          <w:lang w:val="de-DE"/>
        </w:rPr>
        <w:t xml:space="preserve"> behandelt</w:t>
      </w:r>
      <w:r w:rsidR="006A035B">
        <w:rPr>
          <w:lang w:val="de-DE"/>
        </w:rPr>
        <w:t>.</w:t>
      </w:r>
    </w:p>
    <w:p w14:paraId="613293F7" w14:textId="77777777" w:rsidR="000C08AC" w:rsidRPr="00F446B6" w:rsidRDefault="000C08AC" w:rsidP="000C08AC">
      <w:pPr>
        <w:rPr>
          <w:lang w:val="de-DE"/>
        </w:rPr>
      </w:pPr>
    </w:p>
    <w:p w14:paraId="6C635534" w14:textId="3FCFE891" w:rsidR="000C08AC" w:rsidRPr="00F446B6" w:rsidRDefault="000C08AC" w:rsidP="000C08AC">
      <w:pPr>
        <w:pStyle w:val="DecisionParagraphs"/>
        <w:rPr>
          <w:snapToGrid w:val="0"/>
          <w:lang w:val="de-DE"/>
        </w:rPr>
      </w:pPr>
      <w:r w:rsidRPr="00F446B6">
        <w:rPr>
          <w:snapToGrid w:val="0"/>
          <w:lang w:val="de-DE"/>
        </w:rPr>
        <w:fldChar w:fldCharType="begin"/>
      </w:r>
      <w:r w:rsidRPr="00F446B6">
        <w:rPr>
          <w:snapToGrid w:val="0"/>
          <w:lang w:val="de-DE"/>
        </w:rPr>
        <w:instrText xml:space="preserve"> AUTONUM  </w:instrText>
      </w:r>
      <w:r w:rsidRPr="00F446B6">
        <w:rPr>
          <w:snapToGrid w:val="0"/>
          <w:lang w:val="de-DE"/>
        </w:rPr>
        <w:fldChar w:fldCharType="end"/>
      </w:r>
      <w:r w:rsidRPr="00F446B6">
        <w:rPr>
          <w:snapToGrid w:val="0"/>
          <w:lang w:val="de-DE"/>
        </w:rPr>
        <w:tab/>
      </w:r>
      <w:r w:rsidR="006A035B">
        <w:rPr>
          <w:snapToGrid w:val="0"/>
          <w:lang w:val="de-DE"/>
        </w:rPr>
        <w:t xml:space="preserve">Der </w:t>
      </w:r>
      <w:r w:rsidRPr="00F446B6">
        <w:rPr>
          <w:snapToGrid w:val="0"/>
          <w:lang w:val="de-DE"/>
        </w:rPr>
        <w:t xml:space="preserve">TC </w:t>
      </w:r>
      <w:r w:rsidR="006A035B">
        <w:rPr>
          <w:snapToGrid w:val="0"/>
          <w:lang w:val="de-DE"/>
        </w:rPr>
        <w:t xml:space="preserve">wird ersucht, zur Kenntnis zu nehmen, dass die </w:t>
      </w:r>
      <w:r w:rsidR="00625E2B" w:rsidRPr="00F446B6">
        <w:rPr>
          <w:lang w:val="de-DE"/>
        </w:rPr>
        <w:t>TWF</w:t>
      </w:r>
      <w:r w:rsidR="006A035B">
        <w:rPr>
          <w:lang w:val="de-DE"/>
        </w:rPr>
        <w:t xml:space="preserve"> auf ihrer einundfünfzigsten Tagung vereinbarte, </w:t>
      </w:r>
      <w:r w:rsidR="006A035B" w:rsidRPr="00F446B6">
        <w:rPr>
          <w:lang w:val="de-DE"/>
        </w:rPr>
        <w:t>dass vorhandene Möglichkeiten, eine Teilüberarbeitung der Prüfungsrichtlinien während der Tagungen der TWF und des TC vorzuschlagen, von den Mitgliedern gegebenenfalls genutzt werden sollten</w:t>
      </w:r>
      <w:r w:rsidR="006A035B">
        <w:rPr>
          <w:lang w:val="de-DE"/>
        </w:rPr>
        <w:t>.</w:t>
      </w:r>
      <w:r w:rsidR="00625E2B" w:rsidRPr="00F446B6">
        <w:rPr>
          <w:lang w:val="de-DE"/>
        </w:rPr>
        <w:t xml:space="preserve"> </w:t>
      </w:r>
    </w:p>
    <w:p w14:paraId="39C88A00" w14:textId="77777777" w:rsidR="00EA5F09" w:rsidRPr="00F446B6" w:rsidRDefault="00EA5F09" w:rsidP="00EA5F09">
      <w:pPr>
        <w:rPr>
          <w:rFonts w:eastAsia="MS Mincho"/>
          <w:lang w:val="de-DE"/>
        </w:rPr>
      </w:pPr>
    </w:p>
    <w:p w14:paraId="5D63013B" w14:textId="77777777" w:rsidR="00E80E02" w:rsidRPr="00F446B6" w:rsidRDefault="00E80E02" w:rsidP="00EA5F09">
      <w:pPr>
        <w:rPr>
          <w:rFonts w:eastAsia="MS Mincho"/>
          <w:lang w:val="de-DE"/>
        </w:rPr>
      </w:pPr>
    </w:p>
    <w:p w14:paraId="3A332F77" w14:textId="5CC05BD2" w:rsidR="00EA5F09" w:rsidRPr="00F446B6" w:rsidRDefault="008C40DD" w:rsidP="00EA5F09">
      <w:pPr>
        <w:pStyle w:val="Heading1"/>
      </w:pPr>
      <w:bookmarkStart w:id="45" w:name="_Toc54259182"/>
      <w:r w:rsidRPr="008C40DD">
        <w:t>Programm für die Ausarbeitung von einschlägigem Informationsmaterial</w:t>
      </w:r>
      <w:bookmarkEnd w:id="45"/>
      <w:r w:rsidR="00EA5F09" w:rsidRPr="00F446B6">
        <w:t xml:space="preserve"> </w:t>
      </w:r>
    </w:p>
    <w:p w14:paraId="58B0CBCF" w14:textId="77777777" w:rsidR="00EA5F09" w:rsidRPr="00F446B6" w:rsidRDefault="00EA5F09" w:rsidP="00EA5F09">
      <w:pPr>
        <w:rPr>
          <w:lang w:val="de-DE"/>
        </w:rPr>
      </w:pPr>
    </w:p>
    <w:p w14:paraId="1187AD67" w14:textId="3D41EE91" w:rsidR="00EA5F09" w:rsidRPr="006845E0" w:rsidRDefault="00EA5F09" w:rsidP="00EA5F09">
      <w:pPr>
        <w:rPr>
          <w:lang w:val="de-DE"/>
        </w:rPr>
      </w:pPr>
      <w:r w:rsidRPr="00F446B6">
        <w:rPr>
          <w:lang w:val="de-DE"/>
        </w:rPr>
        <w:fldChar w:fldCharType="begin"/>
      </w:r>
      <w:r w:rsidRPr="00F446B6">
        <w:rPr>
          <w:lang w:val="de-DE"/>
        </w:rPr>
        <w:instrText xml:space="preserve"> AUTONUM  </w:instrText>
      </w:r>
      <w:r w:rsidRPr="00F446B6">
        <w:rPr>
          <w:lang w:val="de-DE"/>
        </w:rPr>
        <w:fldChar w:fldCharType="end"/>
      </w:r>
      <w:r w:rsidRPr="00F446B6">
        <w:rPr>
          <w:lang w:val="de-DE"/>
        </w:rPr>
        <w:tab/>
      </w:r>
      <w:r w:rsidRPr="006845E0">
        <w:rPr>
          <w:lang w:val="de-DE"/>
        </w:rPr>
        <w:t>An</w:t>
      </w:r>
      <w:r w:rsidR="008C40DD" w:rsidRPr="006845E0">
        <w:rPr>
          <w:lang w:val="de-DE"/>
        </w:rPr>
        <w:t>lage</w:t>
      </w:r>
      <w:r w:rsidRPr="006845E0">
        <w:rPr>
          <w:lang w:val="de-DE"/>
        </w:rPr>
        <w:t xml:space="preserve"> I </w:t>
      </w:r>
      <w:r w:rsidR="008C40DD" w:rsidRPr="006845E0">
        <w:rPr>
          <w:lang w:val="de-DE"/>
        </w:rPr>
        <w:t xml:space="preserve">dieses Dokuments stellt das Programm für die Ausarbeitung von TGP-Dokumenten vor, das auf der Grundlage </w:t>
      </w:r>
      <w:r w:rsidR="00C614F3" w:rsidRPr="006845E0">
        <w:rPr>
          <w:lang w:val="de-DE"/>
        </w:rPr>
        <w:t xml:space="preserve">der Bemerkungen der TWP auf ihren Tagungen 2020 abgeändert wurde. </w:t>
      </w:r>
      <w:r w:rsidR="008C40DD" w:rsidRPr="006845E0">
        <w:rPr>
          <w:lang w:val="de-DE"/>
        </w:rPr>
        <w:t xml:space="preserve"> </w:t>
      </w:r>
    </w:p>
    <w:p w14:paraId="1D13FCCC" w14:textId="77777777" w:rsidR="000C08AC" w:rsidRPr="006845E0" w:rsidRDefault="000C08AC" w:rsidP="000C08AC">
      <w:pPr>
        <w:rPr>
          <w:lang w:val="de-DE"/>
        </w:rPr>
      </w:pPr>
    </w:p>
    <w:p w14:paraId="22D5D050" w14:textId="25F99724" w:rsidR="00B86263" w:rsidRPr="00F446B6" w:rsidRDefault="000C08AC" w:rsidP="00F878AC">
      <w:pPr>
        <w:autoSpaceDE w:val="0"/>
        <w:autoSpaceDN w:val="0"/>
        <w:adjustRightInd w:val="0"/>
        <w:jc w:val="left"/>
        <w:rPr>
          <w:lang w:val="de-DE"/>
        </w:rPr>
      </w:pPr>
      <w:r w:rsidRPr="006845E0">
        <w:rPr>
          <w:lang w:val="de-DE"/>
        </w:rPr>
        <w:fldChar w:fldCharType="begin"/>
      </w:r>
      <w:r w:rsidRPr="006845E0">
        <w:rPr>
          <w:lang w:val="de-DE"/>
        </w:rPr>
        <w:instrText xml:space="preserve"> AUTONUM  </w:instrText>
      </w:r>
      <w:r w:rsidRPr="006845E0">
        <w:rPr>
          <w:lang w:val="de-DE"/>
        </w:rPr>
        <w:fldChar w:fldCharType="end"/>
      </w:r>
      <w:r w:rsidRPr="006845E0">
        <w:rPr>
          <w:lang w:val="de-DE"/>
        </w:rPr>
        <w:tab/>
      </w:r>
      <w:r w:rsidR="00C614F3" w:rsidRPr="006845E0">
        <w:rPr>
          <w:lang w:val="de-DE"/>
        </w:rPr>
        <w:t xml:space="preserve">Der </w:t>
      </w:r>
      <w:proofErr w:type="gramStart"/>
      <w:r w:rsidR="00C614F3" w:rsidRPr="006845E0">
        <w:rPr>
          <w:rFonts w:cs="Arial"/>
          <w:lang w:val="de-DE"/>
        </w:rPr>
        <w:t xml:space="preserve">TC </w:t>
      </w:r>
      <w:r w:rsidRPr="006845E0">
        <w:rPr>
          <w:rFonts w:cs="Arial"/>
          <w:lang w:val="de-DE"/>
        </w:rPr>
        <w:t xml:space="preserve"> </w:t>
      </w:r>
      <w:r w:rsidR="00F878AC" w:rsidRPr="006845E0">
        <w:rPr>
          <w:rFonts w:eastAsia="ArialMT" w:cs="Arial"/>
          <w:lang w:val="de-CH"/>
        </w:rPr>
        <w:t>vereinbarte</w:t>
      </w:r>
      <w:proofErr w:type="gramEnd"/>
      <w:r w:rsidR="00F878AC" w:rsidRPr="006845E0">
        <w:rPr>
          <w:rFonts w:eastAsia="ArialMT" w:cs="Arial"/>
          <w:lang w:val="de-CH"/>
        </w:rPr>
        <w:t xml:space="preserve"> auf seiner fünfundfünfzigsten Tagung, den Geltungsbereich des Dokuments „TGP-Dokumente“ auf alle </w:t>
      </w:r>
      <w:r w:rsidR="003922CC" w:rsidRPr="006845E0">
        <w:rPr>
          <w:rFonts w:eastAsia="ArialMT" w:cs="Arial"/>
          <w:lang w:val="de-CH"/>
        </w:rPr>
        <w:t>einschlägigen</w:t>
      </w:r>
      <w:r w:rsidR="00F878AC" w:rsidRPr="006845E0">
        <w:rPr>
          <w:rFonts w:eastAsia="ArialMT" w:cs="Arial"/>
          <w:lang w:val="de-CH"/>
        </w:rPr>
        <w:t xml:space="preserve"> Informationsmaterialien zur Vorlage auf künftigen Tagungen des Technischen Ausschusses auszudehnen</w:t>
      </w:r>
      <w:r w:rsidR="00F878AC" w:rsidRPr="006845E0">
        <w:rPr>
          <w:rFonts w:cs="Arial"/>
          <w:lang w:val="de-DE"/>
        </w:rPr>
        <w:t xml:space="preserve"> </w:t>
      </w:r>
      <w:r w:rsidRPr="006845E0">
        <w:rPr>
          <w:lang w:val="de-DE"/>
        </w:rPr>
        <w:t>(s</w:t>
      </w:r>
      <w:r w:rsidR="00F878AC" w:rsidRPr="006845E0">
        <w:rPr>
          <w:lang w:val="de-DE"/>
        </w:rPr>
        <w:t>i</w:t>
      </w:r>
      <w:r w:rsidRPr="006845E0">
        <w:rPr>
          <w:lang w:val="de-DE"/>
        </w:rPr>
        <w:t>e</w:t>
      </w:r>
      <w:r w:rsidR="00F878AC" w:rsidRPr="006845E0">
        <w:rPr>
          <w:lang w:val="de-DE"/>
        </w:rPr>
        <w:t>h</w:t>
      </w:r>
      <w:r w:rsidRPr="006845E0">
        <w:rPr>
          <w:lang w:val="de-DE"/>
        </w:rPr>
        <w:t xml:space="preserve">e </w:t>
      </w:r>
      <w:r w:rsidR="00F878AC" w:rsidRPr="006845E0">
        <w:rPr>
          <w:lang w:val="de-DE"/>
        </w:rPr>
        <w:t xml:space="preserve">Dokument </w:t>
      </w:r>
      <w:r w:rsidRPr="006845E0">
        <w:rPr>
          <w:lang w:val="de-DE"/>
        </w:rPr>
        <w:t>TC/55/25 </w:t>
      </w:r>
      <w:r w:rsidR="002A73D3" w:rsidRPr="006845E0">
        <w:rPr>
          <w:lang w:val="de-DE"/>
        </w:rPr>
        <w:t>„</w:t>
      </w:r>
      <w:r w:rsidR="00C614F3" w:rsidRPr="006845E0">
        <w:rPr>
          <w:lang w:val="de-DE"/>
        </w:rPr>
        <w:t>Bericht</w:t>
      </w:r>
      <w:r w:rsidR="002A73D3" w:rsidRPr="006845E0">
        <w:rPr>
          <w:lang w:val="de-DE"/>
        </w:rPr>
        <w:t>“</w:t>
      </w:r>
      <w:r w:rsidRPr="006845E0">
        <w:rPr>
          <w:lang w:val="de-DE"/>
        </w:rPr>
        <w:t xml:space="preserve">, </w:t>
      </w:r>
      <w:r w:rsidR="002A73D3" w:rsidRPr="006845E0">
        <w:rPr>
          <w:lang w:val="de-DE"/>
        </w:rPr>
        <w:t>Absatz</w:t>
      </w:r>
      <w:r w:rsidRPr="006845E0">
        <w:rPr>
          <w:lang w:val="de-DE"/>
        </w:rPr>
        <w:t xml:space="preserve"> 177). An</w:t>
      </w:r>
      <w:r w:rsidR="00C614F3" w:rsidRPr="006845E0">
        <w:rPr>
          <w:lang w:val="de-DE"/>
        </w:rPr>
        <w:t>lage</w:t>
      </w:r>
      <w:r w:rsidRPr="006845E0">
        <w:rPr>
          <w:lang w:val="de-DE"/>
        </w:rPr>
        <w:t> </w:t>
      </w:r>
      <w:r w:rsidR="00EA5F09" w:rsidRPr="006845E0">
        <w:rPr>
          <w:lang w:val="de-DE"/>
        </w:rPr>
        <w:t>I</w:t>
      </w:r>
      <w:r w:rsidRPr="006845E0">
        <w:rPr>
          <w:lang w:val="de-DE"/>
        </w:rPr>
        <w:t xml:space="preserve">I </w:t>
      </w:r>
      <w:r w:rsidR="00C614F3" w:rsidRPr="006845E0">
        <w:rPr>
          <w:lang w:val="de-DE"/>
        </w:rPr>
        <w:t>dieses</w:t>
      </w:r>
      <w:r w:rsidR="00C614F3">
        <w:rPr>
          <w:lang w:val="de-DE"/>
        </w:rPr>
        <w:t xml:space="preserve"> Dokuments stellt das Programm für die Ausarbeitung von </w:t>
      </w:r>
      <w:r w:rsidR="00F878AC">
        <w:rPr>
          <w:lang w:val="de-DE"/>
        </w:rPr>
        <w:t>Informationsdokumenten vor.</w:t>
      </w:r>
    </w:p>
    <w:p w14:paraId="7FA55B5C" w14:textId="77777777" w:rsidR="00B86263" w:rsidRPr="00F446B6" w:rsidRDefault="00B86263" w:rsidP="000C08AC">
      <w:pPr>
        <w:rPr>
          <w:lang w:val="de-DE"/>
        </w:rPr>
      </w:pPr>
    </w:p>
    <w:p w14:paraId="05AED183" w14:textId="551D7410" w:rsidR="000C08AC" w:rsidRPr="00F446B6" w:rsidRDefault="00B86263" w:rsidP="000C08AC">
      <w:pPr>
        <w:rPr>
          <w:lang w:val="de-DE"/>
        </w:rPr>
      </w:pPr>
      <w:r w:rsidRPr="00F446B6">
        <w:rPr>
          <w:lang w:val="de-DE"/>
        </w:rPr>
        <w:fldChar w:fldCharType="begin"/>
      </w:r>
      <w:r w:rsidRPr="00F446B6">
        <w:rPr>
          <w:lang w:val="de-DE"/>
        </w:rPr>
        <w:instrText xml:space="preserve"> AUTONUM  </w:instrText>
      </w:r>
      <w:r w:rsidRPr="00F446B6">
        <w:rPr>
          <w:lang w:val="de-DE"/>
        </w:rPr>
        <w:fldChar w:fldCharType="end"/>
      </w:r>
      <w:r w:rsidRPr="00F446B6">
        <w:rPr>
          <w:lang w:val="de-DE"/>
        </w:rPr>
        <w:tab/>
      </w:r>
      <w:r w:rsidR="00F878AC">
        <w:rPr>
          <w:lang w:val="de-DE"/>
        </w:rPr>
        <w:t>Der</w:t>
      </w:r>
      <w:r w:rsidRPr="00F446B6">
        <w:rPr>
          <w:lang w:val="de-DE"/>
        </w:rPr>
        <w:t xml:space="preserve"> </w:t>
      </w:r>
      <w:r w:rsidR="000C08AC" w:rsidRPr="00F446B6">
        <w:rPr>
          <w:lang w:val="de-DE"/>
        </w:rPr>
        <w:t>CAJ</w:t>
      </w:r>
      <w:r w:rsidR="00F878AC">
        <w:rPr>
          <w:lang w:val="de-DE"/>
        </w:rPr>
        <w:t xml:space="preserve"> wird auf seiner siebenundsiebzigsten Tagung ersucht werden, in Verbindung mit den </w:t>
      </w:r>
      <w:r w:rsidR="00637124">
        <w:rPr>
          <w:lang w:val="de-DE"/>
        </w:rPr>
        <w:t>Entschließungen</w:t>
      </w:r>
      <w:r w:rsidR="00F878AC">
        <w:rPr>
          <w:lang w:val="de-DE"/>
        </w:rPr>
        <w:t xml:space="preserve"> des TC auf seiner sechsundfünfzigsten Tagung das Programm für die Ausarbeitung von TGP-Dokumenten und einschlägigem Informationsmaterial zu prüfen</w:t>
      </w:r>
      <w:r w:rsidR="000C08AC" w:rsidRPr="00F446B6">
        <w:rPr>
          <w:lang w:val="de-DE"/>
        </w:rPr>
        <w:t>.</w:t>
      </w:r>
    </w:p>
    <w:p w14:paraId="1EA83016" w14:textId="77777777" w:rsidR="000F2E70" w:rsidRPr="00F446B6" w:rsidRDefault="000F2E70" w:rsidP="000F2E70">
      <w:pPr>
        <w:rPr>
          <w:lang w:val="de-DE"/>
        </w:rPr>
      </w:pPr>
    </w:p>
    <w:p w14:paraId="354976E3" w14:textId="6EB8B542" w:rsidR="009819AF" w:rsidRPr="00F446B6" w:rsidRDefault="000F2E70" w:rsidP="000F2E70">
      <w:pPr>
        <w:keepNext/>
        <w:tabs>
          <w:tab w:val="left" w:pos="5387"/>
        </w:tabs>
        <w:ind w:left="4820"/>
        <w:rPr>
          <w:i/>
          <w:lang w:val="de-DE"/>
        </w:rPr>
      </w:pPr>
      <w:r w:rsidRPr="00F446B6">
        <w:rPr>
          <w:i/>
          <w:lang w:val="de-DE"/>
        </w:rPr>
        <w:fldChar w:fldCharType="begin"/>
      </w:r>
      <w:r w:rsidRPr="00F446B6">
        <w:rPr>
          <w:i/>
          <w:lang w:val="de-DE"/>
        </w:rPr>
        <w:instrText xml:space="preserve"> AUTONUM  </w:instrText>
      </w:r>
      <w:r w:rsidRPr="00F446B6">
        <w:rPr>
          <w:i/>
          <w:lang w:val="de-DE"/>
        </w:rPr>
        <w:fldChar w:fldCharType="end"/>
      </w:r>
      <w:r w:rsidRPr="00F446B6">
        <w:rPr>
          <w:i/>
          <w:lang w:val="de-DE"/>
        </w:rPr>
        <w:tab/>
      </w:r>
      <w:r w:rsidR="00F878AC">
        <w:rPr>
          <w:i/>
          <w:lang w:val="de-DE"/>
        </w:rPr>
        <w:t xml:space="preserve">Der TC wird ersucht, </w:t>
      </w:r>
    </w:p>
    <w:p w14:paraId="5E62B376" w14:textId="77777777" w:rsidR="009819AF" w:rsidRPr="00F446B6" w:rsidRDefault="009819AF" w:rsidP="000F2E70">
      <w:pPr>
        <w:keepNext/>
        <w:tabs>
          <w:tab w:val="left" w:pos="5387"/>
        </w:tabs>
        <w:ind w:left="4820"/>
        <w:rPr>
          <w:i/>
          <w:lang w:val="de-DE"/>
        </w:rPr>
      </w:pPr>
    </w:p>
    <w:p w14:paraId="0B8B9D46" w14:textId="699B622B" w:rsidR="000F2E70" w:rsidRPr="006845E0" w:rsidRDefault="009819AF" w:rsidP="009819AF">
      <w:pPr>
        <w:keepNext/>
        <w:tabs>
          <w:tab w:val="left" w:pos="5387"/>
          <w:tab w:val="left" w:pos="5954"/>
        </w:tabs>
        <w:ind w:left="4820"/>
        <w:rPr>
          <w:i/>
          <w:lang w:val="de-DE"/>
        </w:rPr>
      </w:pPr>
      <w:r w:rsidRPr="00F446B6">
        <w:rPr>
          <w:i/>
          <w:lang w:val="de-DE"/>
        </w:rPr>
        <w:tab/>
      </w:r>
      <w:r w:rsidR="00BE590D" w:rsidRPr="00F446B6">
        <w:rPr>
          <w:i/>
          <w:lang w:val="de-DE"/>
        </w:rPr>
        <w:t xml:space="preserve"> </w:t>
      </w:r>
      <w:r w:rsidRPr="00F446B6">
        <w:rPr>
          <w:i/>
          <w:lang w:val="de-DE"/>
        </w:rPr>
        <w:t>a)</w:t>
      </w:r>
      <w:r w:rsidRPr="00F446B6">
        <w:rPr>
          <w:i/>
          <w:lang w:val="de-DE"/>
        </w:rPr>
        <w:tab/>
      </w:r>
      <w:r w:rsidR="007B010C">
        <w:rPr>
          <w:i/>
          <w:lang w:val="de-DE"/>
        </w:rPr>
        <w:t xml:space="preserve">das Programm </w:t>
      </w:r>
      <w:r w:rsidR="007B010C">
        <w:rPr>
          <w:lang w:val="de-DE"/>
        </w:rPr>
        <w:t xml:space="preserve">für </w:t>
      </w:r>
      <w:r w:rsidR="007B010C" w:rsidRPr="007B010C">
        <w:rPr>
          <w:i/>
          <w:lang w:val="de-DE"/>
        </w:rPr>
        <w:t>die Ausarbeitung von TGP-Dokumenten</w:t>
      </w:r>
      <w:r w:rsidR="007B010C">
        <w:rPr>
          <w:i/>
          <w:lang w:val="de-DE"/>
        </w:rPr>
        <w:t xml:space="preserve">, wie in </w:t>
      </w:r>
      <w:r w:rsidR="007B010C" w:rsidRPr="006845E0">
        <w:rPr>
          <w:i/>
          <w:lang w:val="de-DE"/>
        </w:rPr>
        <w:t>Anlage I dieses Dokuments dargelegt, zu prüfen</w:t>
      </w:r>
      <w:r w:rsidRPr="006845E0">
        <w:rPr>
          <w:i/>
          <w:lang w:val="de-DE"/>
        </w:rPr>
        <w:t>;</w:t>
      </w:r>
    </w:p>
    <w:p w14:paraId="061D2D06" w14:textId="77777777" w:rsidR="009819AF" w:rsidRPr="006845E0" w:rsidRDefault="009819AF" w:rsidP="009819AF">
      <w:pPr>
        <w:keepNext/>
        <w:tabs>
          <w:tab w:val="left" w:pos="5387"/>
          <w:tab w:val="left" w:pos="5954"/>
        </w:tabs>
        <w:ind w:left="4820"/>
        <w:rPr>
          <w:i/>
          <w:lang w:val="de-DE"/>
        </w:rPr>
      </w:pPr>
    </w:p>
    <w:p w14:paraId="2854E133" w14:textId="427620AA" w:rsidR="009819AF" w:rsidRPr="00F446B6" w:rsidRDefault="009819AF" w:rsidP="009819AF">
      <w:pPr>
        <w:keepNext/>
        <w:tabs>
          <w:tab w:val="left" w:pos="5387"/>
          <w:tab w:val="left" w:pos="5954"/>
        </w:tabs>
        <w:ind w:left="4820"/>
        <w:rPr>
          <w:i/>
          <w:lang w:val="de-DE"/>
        </w:rPr>
      </w:pPr>
      <w:r w:rsidRPr="006845E0">
        <w:rPr>
          <w:i/>
          <w:lang w:val="de-DE"/>
        </w:rPr>
        <w:tab/>
      </w:r>
      <w:r w:rsidR="00BE590D" w:rsidRPr="006845E0">
        <w:rPr>
          <w:i/>
          <w:lang w:val="de-DE"/>
        </w:rPr>
        <w:t xml:space="preserve"> </w:t>
      </w:r>
      <w:r w:rsidRPr="006845E0">
        <w:rPr>
          <w:i/>
          <w:lang w:val="de-DE"/>
        </w:rPr>
        <w:t>b)</w:t>
      </w:r>
      <w:r w:rsidRPr="006845E0">
        <w:rPr>
          <w:i/>
          <w:lang w:val="de-DE"/>
        </w:rPr>
        <w:tab/>
      </w:r>
      <w:r w:rsidR="00F035D8" w:rsidRPr="006845E0">
        <w:rPr>
          <w:i/>
          <w:lang w:val="de-DE"/>
        </w:rPr>
        <w:t xml:space="preserve">das Programm </w:t>
      </w:r>
      <w:r w:rsidR="00F035D8" w:rsidRPr="006845E0">
        <w:rPr>
          <w:lang w:val="de-DE"/>
        </w:rPr>
        <w:t xml:space="preserve">für </w:t>
      </w:r>
      <w:r w:rsidR="00F035D8" w:rsidRPr="006845E0">
        <w:rPr>
          <w:i/>
          <w:lang w:val="de-DE"/>
        </w:rPr>
        <w:t>die Ausarbeitung von einschlägigem Informationsmaterial, wie in Anlage II</w:t>
      </w:r>
      <w:r w:rsidR="00F035D8">
        <w:rPr>
          <w:i/>
          <w:lang w:val="de-DE"/>
        </w:rPr>
        <w:t xml:space="preserve"> dieses Dokuments dargelegt, zu prüfen,</w:t>
      </w:r>
      <w:r w:rsidRPr="00F446B6">
        <w:rPr>
          <w:i/>
          <w:lang w:val="de-DE"/>
        </w:rPr>
        <w:t xml:space="preserve"> </w:t>
      </w:r>
      <w:r w:rsidR="00F035D8">
        <w:rPr>
          <w:i/>
          <w:lang w:val="de-DE"/>
        </w:rPr>
        <w:t>u</w:t>
      </w:r>
      <w:r w:rsidRPr="00F446B6">
        <w:rPr>
          <w:i/>
          <w:lang w:val="de-DE"/>
        </w:rPr>
        <w:t>nd</w:t>
      </w:r>
    </w:p>
    <w:p w14:paraId="5B5026D6" w14:textId="77777777" w:rsidR="009819AF" w:rsidRPr="00F446B6" w:rsidRDefault="009819AF" w:rsidP="009819AF">
      <w:pPr>
        <w:keepNext/>
        <w:tabs>
          <w:tab w:val="left" w:pos="5387"/>
          <w:tab w:val="left" w:pos="5954"/>
        </w:tabs>
        <w:ind w:left="4820"/>
        <w:rPr>
          <w:i/>
          <w:lang w:val="de-DE"/>
        </w:rPr>
      </w:pPr>
    </w:p>
    <w:p w14:paraId="2CEEBA42" w14:textId="554BC71E" w:rsidR="000C08AC" w:rsidRPr="00F446B6" w:rsidRDefault="009819AF" w:rsidP="00F035D8">
      <w:pPr>
        <w:keepNext/>
        <w:tabs>
          <w:tab w:val="left" w:pos="5387"/>
          <w:tab w:val="left" w:pos="5954"/>
        </w:tabs>
        <w:ind w:left="4820"/>
        <w:rPr>
          <w:i/>
          <w:lang w:val="de-DE"/>
        </w:rPr>
      </w:pPr>
      <w:r w:rsidRPr="00F446B6">
        <w:rPr>
          <w:i/>
          <w:lang w:val="de-DE"/>
        </w:rPr>
        <w:tab/>
      </w:r>
      <w:r w:rsidR="00BE590D" w:rsidRPr="00F446B6">
        <w:rPr>
          <w:i/>
          <w:lang w:val="de-DE"/>
        </w:rPr>
        <w:t xml:space="preserve"> </w:t>
      </w:r>
      <w:r w:rsidRPr="00F446B6">
        <w:rPr>
          <w:i/>
          <w:lang w:val="de-DE"/>
        </w:rPr>
        <w:t>c)</w:t>
      </w:r>
      <w:r w:rsidRPr="00F446B6">
        <w:rPr>
          <w:i/>
          <w:lang w:val="de-DE"/>
        </w:rPr>
        <w:tab/>
      </w:r>
      <w:r w:rsidR="00F035D8">
        <w:rPr>
          <w:i/>
          <w:lang w:val="de-DE"/>
        </w:rPr>
        <w:t>zur Kenntnis zu nehmen</w:t>
      </w:r>
      <w:r w:rsidR="00F035D8" w:rsidRPr="00F035D8">
        <w:rPr>
          <w:i/>
          <w:lang w:val="de-DE"/>
        </w:rPr>
        <w:t xml:space="preserve">, dass das Programm für die Ausarbeitung von TGP-Dokumenten und Informationsmaterial </w:t>
      </w:r>
      <w:r w:rsidR="00F035D8">
        <w:rPr>
          <w:i/>
          <w:lang w:val="de-DE"/>
        </w:rPr>
        <w:t xml:space="preserve">vom Verwaltungs- und Rechtsausschuss auf seiner siebenundsiebzigsten Tagung am 28. Oktober 2020 in </w:t>
      </w:r>
      <w:r w:rsidR="00F035D8" w:rsidRPr="00F035D8">
        <w:rPr>
          <w:i/>
          <w:lang w:val="de-DE"/>
        </w:rPr>
        <w:t xml:space="preserve">Genf in Verbindung mit den </w:t>
      </w:r>
      <w:r w:rsidR="00637124" w:rsidRPr="00F035D8">
        <w:rPr>
          <w:i/>
          <w:lang w:val="de-DE"/>
        </w:rPr>
        <w:t>Entschließungen</w:t>
      </w:r>
      <w:r w:rsidR="00F035D8" w:rsidRPr="00F035D8">
        <w:rPr>
          <w:i/>
          <w:lang w:val="de-DE"/>
        </w:rPr>
        <w:t xml:space="preserve"> des TC auf seiner sechsundfünfzigsten Tagung</w:t>
      </w:r>
      <w:r w:rsidR="00F035D8">
        <w:rPr>
          <w:i/>
          <w:lang w:val="de-DE"/>
        </w:rPr>
        <w:t xml:space="preserve"> geprüft wird. </w:t>
      </w:r>
    </w:p>
    <w:p w14:paraId="5D6C39A3" w14:textId="77777777" w:rsidR="000C08AC" w:rsidRPr="00F446B6" w:rsidRDefault="000C08AC" w:rsidP="000C08AC">
      <w:pPr>
        <w:rPr>
          <w:lang w:val="de-DE"/>
        </w:rPr>
      </w:pPr>
    </w:p>
    <w:p w14:paraId="1BEBFCE1" w14:textId="77777777" w:rsidR="00050E16" w:rsidRPr="00F446B6" w:rsidRDefault="00050E16" w:rsidP="00050E16">
      <w:pPr>
        <w:rPr>
          <w:lang w:val="de-DE"/>
        </w:rPr>
      </w:pPr>
    </w:p>
    <w:p w14:paraId="47511556" w14:textId="77777777" w:rsidR="00050E16" w:rsidRPr="00F446B6" w:rsidRDefault="00050E16" w:rsidP="00050E16">
      <w:pPr>
        <w:rPr>
          <w:lang w:val="de-DE"/>
        </w:rPr>
      </w:pPr>
    </w:p>
    <w:p w14:paraId="0CAC56AB" w14:textId="30FE3280" w:rsidR="009B440E" w:rsidRPr="00F446B6" w:rsidRDefault="00050E16" w:rsidP="00050E16">
      <w:pPr>
        <w:jc w:val="right"/>
        <w:rPr>
          <w:lang w:val="de-DE"/>
        </w:rPr>
      </w:pPr>
      <w:r w:rsidRPr="00F446B6">
        <w:rPr>
          <w:lang w:val="de-DE"/>
        </w:rPr>
        <w:t>[</w:t>
      </w:r>
      <w:r w:rsidR="003B37C5" w:rsidRPr="00F446B6">
        <w:rPr>
          <w:lang w:val="de-DE"/>
        </w:rPr>
        <w:t>An</w:t>
      </w:r>
      <w:r w:rsidR="00152957">
        <w:rPr>
          <w:lang w:val="de-DE"/>
        </w:rPr>
        <w:t>lagen folgen</w:t>
      </w:r>
      <w:r w:rsidRPr="00F446B6">
        <w:rPr>
          <w:lang w:val="de-DE"/>
        </w:rPr>
        <w:t>]</w:t>
      </w:r>
    </w:p>
    <w:p w14:paraId="4A858A1B" w14:textId="77777777" w:rsidR="003B37C5" w:rsidRDefault="003B37C5" w:rsidP="00050E16">
      <w:pPr>
        <w:jc w:val="right"/>
        <w:rPr>
          <w:lang w:val="de-DE"/>
        </w:rPr>
      </w:pPr>
    </w:p>
    <w:p w14:paraId="26F2593D" w14:textId="686C10A6" w:rsidR="005F2B5C" w:rsidRPr="00F446B6" w:rsidRDefault="005F2B5C" w:rsidP="005F2B5C">
      <w:pPr>
        <w:rPr>
          <w:lang w:val="de-DE"/>
        </w:rPr>
        <w:sectPr w:rsidR="005F2B5C" w:rsidRPr="00F446B6" w:rsidSect="004B2356">
          <w:headerReference w:type="default" r:id="rId11"/>
          <w:pgSz w:w="11907" w:h="16840" w:code="9"/>
          <w:pgMar w:top="510" w:right="1134" w:bottom="993" w:left="1134" w:header="510" w:footer="680" w:gutter="0"/>
          <w:cols w:space="720"/>
          <w:titlePg/>
        </w:sectPr>
      </w:pPr>
    </w:p>
    <w:p w14:paraId="000FF931" w14:textId="56F4CC74" w:rsidR="003B37C5" w:rsidRPr="00F446B6" w:rsidRDefault="006845E0" w:rsidP="00050E16">
      <w:pPr>
        <w:jc w:val="right"/>
        <w:rPr>
          <w:lang w:val="de-DE"/>
        </w:rPr>
      </w:pPr>
      <w:r w:rsidRPr="006845E0">
        <w:drawing>
          <wp:inline distT="0" distB="0" distL="0" distR="0" wp14:anchorId="2BB28765" wp14:editId="5A12ED72">
            <wp:extent cx="9739630" cy="626647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39630" cy="6266477"/>
                    </a:xfrm>
                    <a:prstGeom prst="rect">
                      <a:avLst/>
                    </a:prstGeom>
                    <a:noFill/>
                    <a:ln>
                      <a:noFill/>
                    </a:ln>
                  </pic:spPr>
                </pic:pic>
              </a:graphicData>
            </a:graphic>
          </wp:inline>
        </w:drawing>
      </w:r>
    </w:p>
    <w:p w14:paraId="7FD775EF" w14:textId="77777777" w:rsidR="003B37C5" w:rsidRPr="00F446B6" w:rsidRDefault="003B37C5" w:rsidP="00050E16">
      <w:pPr>
        <w:jc w:val="right"/>
        <w:rPr>
          <w:lang w:val="de-DE"/>
        </w:rPr>
      </w:pPr>
    </w:p>
    <w:p w14:paraId="07D44751" w14:textId="2367FC3A" w:rsidR="00050E16" w:rsidRPr="00F446B6" w:rsidRDefault="0053162F" w:rsidP="009B440E">
      <w:pPr>
        <w:jc w:val="left"/>
        <w:rPr>
          <w:lang w:val="de-DE"/>
        </w:rPr>
      </w:pPr>
      <w:r w:rsidRPr="0053162F">
        <w:drawing>
          <wp:inline distT="0" distB="0" distL="0" distR="0" wp14:anchorId="03C62FE6" wp14:editId="213E6CCC">
            <wp:extent cx="9739630" cy="2505581"/>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39630" cy="2505581"/>
                    </a:xfrm>
                    <a:prstGeom prst="rect">
                      <a:avLst/>
                    </a:prstGeom>
                    <a:noFill/>
                    <a:ln>
                      <a:noFill/>
                    </a:ln>
                  </pic:spPr>
                </pic:pic>
              </a:graphicData>
            </a:graphic>
          </wp:inline>
        </w:drawing>
      </w:r>
      <w:bookmarkStart w:id="46" w:name="_GoBack"/>
      <w:bookmarkEnd w:id="46"/>
    </w:p>
    <w:p w14:paraId="75C0A87E" w14:textId="77777777" w:rsidR="00B94EC6" w:rsidRPr="00F446B6" w:rsidRDefault="00B94EC6" w:rsidP="009B440E">
      <w:pPr>
        <w:jc w:val="left"/>
        <w:rPr>
          <w:lang w:val="de-DE"/>
        </w:rPr>
      </w:pPr>
    </w:p>
    <w:p w14:paraId="7B0CE135" w14:textId="77777777" w:rsidR="00B94EC6" w:rsidRPr="00F446B6" w:rsidRDefault="00B94EC6" w:rsidP="009B440E">
      <w:pPr>
        <w:jc w:val="left"/>
        <w:rPr>
          <w:lang w:val="de-DE"/>
        </w:rPr>
      </w:pPr>
    </w:p>
    <w:p w14:paraId="38289CC6" w14:textId="77777777" w:rsidR="00B94EC6" w:rsidRPr="00F446B6" w:rsidRDefault="00B94EC6" w:rsidP="009B440E">
      <w:pPr>
        <w:jc w:val="left"/>
        <w:rPr>
          <w:lang w:val="de-DE"/>
        </w:rPr>
      </w:pPr>
    </w:p>
    <w:p w14:paraId="09132EC6" w14:textId="1528083C" w:rsidR="00B94EC6" w:rsidRPr="00F446B6" w:rsidRDefault="00B94EC6" w:rsidP="00B94EC6">
      <w:pPr>
        <w:pStyle w:val="Footer"/>
        <w:rPr>
          <w:lang w:val="de-DE"/>
        </w:rPr>
      </w:pPr>
      <w:r w:rsidRPr="00F446B6">
        <w:rPr>
          <w:lang w:val="de-DE"/>
        </w:rPr>
        <w:t>[End</w:t>
      </w:r>
      <w:r w:rsidR="00550335">
        <w:rPr>
          <w:lang w:val="de-DE"/>
        </w:rPr>
        <w:t>e der Anlage II und des Dokuments</w:t>
      </w:r>
      <w:r w:rsidRPr="00F446B6">
        <w:rPr>
          <w:lang w:val="de-DE"/>
        </w:rPr>
        <w:t>]</w:t>
      </w:r>
    </w:p>
    <w:p w14:paraId="3FF62969" w14:textId="77777777" w:rsidR="00B94EC6" w:rsidRPr="00F446B6" w:rsidRDefault="00B94EC6" w:rsidP="009B440E">
      <w:pPr>
        <w:jc w:val="left"/>
        <w:rPr>
          <w:lang w:val="de-DE"/>
        </w:rPr>
      </w:pPr>
    </w:p>
    <w:sectPr w:rsidR="00B94EC6" w:rsidRPr="00F446B6" w:rsidSect="00866529">
      <w:headerReference w:type="default" r:id="rId14"/>
      <w:footerReference w:type="default" r:id="rId15"/>
      <w:headerReference w:type="first" r:id="rId16"/>
      <w:footerReference w:type="first" r:id="rId17"/>
      <w:pgSz w:w="16840" w:h="11907" w:orient="landscape" w:code="9"/>
      <w:pgMar w:top="851" w:right="510" w:bottom="1134" w:left="992" w:header="426"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F615B" w14:textId="77777777" w:rsidR="006845E0" w:rsidRDefault="006845E0" w:rsidP="006655D3">
      <w:r>
        <w:separator/>
      </w:r>
    </w:p>
    <w:p w14:paraId="1E56B913" w14:textId="77777777" w:rsidR="006845E0" w:rsidRDefault="006845E0" w:rsidP="006655D3"/>
    <w:p w14:paraId="0006DFA7" w14:textId="77777777" w:rsidR="006845E0" w:rsidRDefault="006845E0" w:rsidP="006655D3"/>
  </w:endnote>
  <w:endnote w:type="continuationSeparator" w:id="0">
    <w:p w14:paraId="0B651ADE" w14:textId="77777777" w:rsidR="006845E0" w:rsidRDefault="006845E0" w:rsidP="006655D3">
      <w:r>
        <w:separator/>
      </w:r>
    </w:p>
    <w:p w14:paraId="40C46A0D" w14:textId="77777777" w:rsidR="006845E0" w:rsidRPr="00294751" w:rsidRDefault="006845E0" w:rsidP="00866529">
      <w:pPr>
        <w:pStyle w:val="Footer"/>
        <w:rPr>
          <w:lang w:val="fr-FR"/>
        </w:rPr>
      </w:pPr>
      <w:r w:rsidRPr="00294751">
        <w:rPr>
          <w:lang w:val="fr-FR"/>
        </w:rPr>
        <w:t>[Suite de la note de la page précédente]</w:t>
      </w:r>
    </w:p>
    <w:p w14:paraId="4A253F6D" w14:textId="77777777" w:rsidR="006845E0" w:rsidRPr="00294751" w:rsidRDefault="006845E0" w:rsidP="006655D3">
      <w:pPr>
        <w:rPr>
          <w:lang w:val="fr-FR"/>
        </w:rPr>
      </w:pPr>
    </w:p>
    <w:p w14:paraId="11FF161C" w14:textId="77777777" w:rsidR="006845E0" w:rsidRPr="00294751" w:rsidRDefault="006845E0" w:rsidP="006655D3">
      <w:pPr>
        <w:rPr>
          <w:lang w:val="fr-FR"/>
        </w:rPr>
      </w:pPr>
    </w:p>
  </w:endnote>
  <w:endnote w:type="continuationNotice" w:id="1">
    <w:p w14:paraId="54C0FB74" w14:textId="77777777" w:rsidR="006845E0" w:rsidRPr="00294751" w:rsidRDefault="006845E0" w:rsidP="006655D3">
      <w:pPr>
        <w:rPr>
          <w:lang w:val="fr-FR"/>
        </w:rPr>
      </w:pPr>
      <w:r w:rsidRPr="00294751">
        <w:rPr>
          <w:lang w:val="fr-FR"/>
        </w:rPr>
        <w:t>[Suite de la note page suivante]</w:t>
      </w:r>
    </w:p>
    <w:p w14:paraId="0A7B71BB" w14:textId="77777777" w:rsidR="006845E0" w:rsidRPr="00294751" w:rsidRDefault="006845E0" w:rsidP="006655D3">
      <w:pPr>
        <w:rPr>
          <w:lang w:val="fr-FR"/>
        </w:rPr>
      </w:pPr>
    </w:p>
    <w:p w14:paraId="3CC6BC38" w14:textId="77777777" w:rsidR="006845E0" w:rsidRPr="00294751" w:rsidRDefault="006845E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2AFF" w:usb1="4000ACFF" w:usb2="00000001" w:usb3="00000000" w:csb0="000001F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D0B04" w14:textId="77777777" w:rsidR="006845E0" w:rsidRPr="00B94EC6" w:rsidRDefault="006845E0" w:rsidP="00B94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539" w14:textId="77777777" w:rsidR="006845E0" w:rsidRDefault="006845E0" w:rsidP="00866529">
    <w:pPr>
      <w:pStyle w:val="Footer"/>
    </w:pPr>
  </w:p>
  <w:p w14:paraId="2AA327DF" w14:textId="79F9386E" w:rsidR="006845E0" w:rsidRPr="00866529" w:rsidRDefault="006845E0" w:rsidP="00866529">
    <w:pPr>
      <w:pStyle w:val="Footer"/>
    </w:pPr>
    <w:r w:rsidRPr="00866529">
      <w:t>[An</w:t>
    </w:r>
    <w:r>
      <w:t xml:space="preserve">lage II </w:t>
    </w:r>
    <w:proofErr w:type="spellStart"/>
    <w:r>
      <w:t>folgt</w:t>
    </w:r>
    <w:proofErr w:type="spellEnd"/>
    <w:r w:rsidRPr="00866529">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D2B34" w14:textId="77777777" w:rsidR="006845E0" w:rsidRDefault="006845E0" w:rsidP="006655D3">
      <w:r>
        <w:separator/>
      </w:r>
    </w:p>
  </w:footnote>
  <w:footnote w:type="continuationSeparator" w:id="0">
    <w:p w14:paraId="7EF1F8E1" w14:textId="77777777" w:rsidR="006845E0" w:rsidRDefault="006845E0" w:rsidP="006655D3">
      <w:r>
        <w:separator/>
      </w:r>
    </w:p>
  </w:footnote>
  <w:footnote w:type="continuationNotice" w:id="1">
    <w:p w14:paraId="3F6D64A5" w14:textId="77777777" w:rsidR="006845E0" w:rsidRPr="00AB530F" w:rsidRDefault="006845E0" w:rsidP="00866529">
      <w:pPr>
        <w:pStyle w:val="Footer"/>
      </w:pPr>
    </w:p>
  </w:footnote>
  <w:footnote w:id="2">
    <w:p w14:paraId="09540DA0" w14:textId="614EFCDE" w:rsidR="006845E0" w:rsidRPr="00B549A4" w:rsidRDefault="006845E0" w:rsidP="008839FE">
      <w:pPr>
        <w:pStyle w:val="FootnoteText"/>
        <w:rPr>
          <w:lang w:val="de-DE"/>
        </w:rPr>
      </w:pPr>
      <w:r>
        <w:rPr>
          <w:rStyle w:val="FootnoteReference"/>
        </w:rPr>
        <w:footnoteRef/>
      </w:r>
      <w:r w:rsidRPr="006845E0">
        <w:rPr>
          <w:lang w:val="de-DE"/>
        </w:rPr>
        <w:t xml:space="preserve"> </w:t>
      </w:r>
      <w:r w:rsidRPr="006845E0">
        <w:rPr>
          <w:lang w:val="de-DE"/>
        </w:rPr>
        <w:tab/>
      </w:r>
      <w:r w:rsidRPr="00B549A4">
        <w:rPr>
          <w:lang w:val="de-DE"/>
        </w:rPr>
        <w:t>Genf, 26. bis 28. März 2012.</w:t>
      </w:r>
    </w:p>
  </w:footnote>
  <w:footnote w:id="3">
    <w:p w14:paraId="789B5E6E" w14:textId="237E74D1" w:rsidR="006845E0" w:rsidRPr="00B549A4" w:rsidRDefault="006845E0" w:rsidP="008839FE">
      <w:pPr>
        <w:pStyle w:val="FootnoteText"/>
        <w:rPr>
          <w:u w:val="single"/>
          <w:lang w:val="de-DE"/>
        </w:rPr>
      </w:pPr>
      <w:r w:rsidRPr="00B549A4">
        <w:rPr>
          <w:rStyle w:val="FootnoteReference"/>
          <w:lang w:val="de-DE"/>
        </w:rPr>
        <w:footnoteRef/>
      </w:r>
      <w:r w:rsidRPr="00B549A4">
        <w:rPr>
          <w:lang w:val="de-DE"/>
        </w:rPr>
        <w:t xml:space="preserve"> </w:t>
      </w:r>
      <w:r w:rsidRPr="00B549A4">
        <w:rPr>
          <w:lang w:val="de-DE"/>
        </w:rPr>
        <w:tab/>
        <w:t>Genf, 29. März 2012.</w:t>
      </w:r>
    </w:p>
  </w:footnote>
  <w:footnote w:id="4">
    <w:p w14:paraId="7B82A1B6" w14:textId="399CA6CF" w:rsidR="006845E0" w:rsidRPr="00B549A4" w:rsidRDefault="006845E0">
      <w:pPr>
        <w:pStyle w:val="FootnoteText"/>
        <w:rPr>
          <w:lang w:val="de-DE"/>
        </w:rPr>
      </w:pPr>
      <w:r w:rsidRPr="00B549A4">
        <w:rPr>
          <w:rStyle w:val="FootnoteReference"/>
          <w:lang w:val="de-DE"/>
        </w:rPr>
        <w:footnoteRef/>
      </w:r>
      <w:r w:rsidRPr="00B549A4">
        <w:rPr>
          <w:lang w:val="de-DE"/>
        </w:rPr>
        <w:t xml:space="preserve"> </w:t>
      </w:r>
      <w:r w:rsidRPr="00B549A4">
        <w:rPr>
          <w:lang w:val="de-DE"/>
        </w:rPr>
        <w:tab/>
        <w:t xml:space="preserve">Genf, 31. </w:t>
      </w:r>
      <w:r w:rsidRPr="00B549A4">
        <w:rPr>
          <w:rFonts w:cs="Arial"/>
          <w:color w:val="000000"/>
          <w:lang w:val="de-DE"/>
        </w:rPr>
        <w:t>Oktober 2019.</w:t>
      </w:r>
    </w:p>
  </w:footnote>
  <w:footnote w:id="5">
    <w:p w14:paraId="5D82B7C7" w14:textId="2ACFD1EF" w:rsidR="006845E0" w:rsidRPr="00B549A4" w:rsidRDefault="006845E0">
      <w:pPr>
        <w:pStyle w:val="FootnoteText"/>
        <w:rPr>
          <w:lang w:val="de-DE"/>
        </w:rPr>
      </w:pPr>
      <w:r w:rsidRPr="00B549A4">
        <w:rPr>
          <w:rStyle w:val="FootnoteReference"/>
          <w:lang w:val="de-DE"/>
        </w:rPr>
        <w:footnoteRef/>
      </w:r>
      <w:r w:rsidRPr="00B549A4">
        <w:rPr>
          <w:lang w:val="de-DE"/>
        </w:rPr>
        <w:t xml:space="preserve"> </w:t>
      </w:r>
      <w:r w:rsidRPr="00B549A4">
        <w:rPr>
          <w:lang w:val="de-DE"/>
        </w:rPr>
        <w:tab/>
        <w:t>Genf, 28. Oktober 2020.</w:t>
      </w:r>
    </w:p>
  </w:footnote>
  <w:footnote w:id="6">
    <w:p w14:paraId="7AD14673" w14:textId="5BAB6281" w:rsidR="006845E0" w:rsidRPr="00B549A4" w:rsidRDefault="006845E0">
      <w:pPr>
        <w:pStyle w:val="FootnoteText"/>
        <w:rPr>
          <w:lang w:val="de-DE"/>
        </w:rPr>
      </w:pPr>
      <w:r w:rsidRPr="00B549A4">
        <w:rPr>
          <w:rStyle w:val="FootnoteReference"/>
          <w:lang w:val="de-DE"/>
        </w:rPr>
        <w:footnoteRef/>
      </w:r>
      <w:r w:rsidRPr="00B549A4">
        <w:rPr>
          <w:lang w:val="de-DE"/>
        </w:rPr>
        <w:t xml:space="preserve"> Gastgeberland Niederlande; abgehalten auf elektronischem Wege vom 8. bis 12. Juni 2020.</w:t>
      </w:r>
    </w:p>
  </w:footnote>
  <w:footnote w:id="7">
    <w:p w14:paraId="49889EF7" w14:textId="58EEDD88" w:rsidR="006845E0" w:rsidRPr="006845E0" w:rsidRDefault="006845E0">
      <w:pPr>
        <w:pStyle w:val="FootnoteText"/>
        <w:rPr>
          <w:lang w:val="de-DE"/>
        </w:rPr>
      </w:pPr>
      <w:r w:rsidRPr="00B549A4">
        <w:rPr>
          <w:rStyle w:val="FootnoteReference"/>
          <w:lang w:val="de-DE"/>
        </w:rPr>
        <w:footnoteRef/>
      </w:r>
      <w:r w:rsidRPr="00B549A4">
        <w:rPr>
          <w:lang w:val="de-DE"/>
        </w:rPr>
        <w:t xml:space="preserve"> Gastgeberland Frankreich; abgehalten auf elektronischem Wege vom 6. bis 10. Juli 2020.</w:t>
      </w:r>
      <w:r w:rsidRPr="006845E0">
        <w:rPr>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8C012" w14:textId="77777777" w:rsidR="006845E0" w:rsidRPr="00C5280D" w:rsidRDefault="006845E0" w:rsidP="00EB048E">
    <w:pPr>
      <w:pStyle w:val="Header"/>
      <w:rPr>
        <w:rStyle w:val="PageNumber"/>
        <w:lang w:val="en-US"/>
      </w:rPr>
    </w:pPr>
    <w:r>
      <w:rPr>
        <w:rStyle w:val="PageNumber"/>
        <w:lang w:val="en-US"/>
      </w:rPr>
      <w:t>TC/56/14</w:t>
    </w:r>
  </w:p>
  <w:p w14:paraId="055D220C" w14:textId="64564F15" w:rsidR="006845E0" w:rsidRPr="002E1B40" w:rsidRDefault="006845E0" w:rsidP="008E3C67">
    <w:pPr>
      <w:jc w:val="center"/>
      <w:rPr>
        <w:lang w:val="pt-BR"/>
      </w:rPr>
    </w:pPr>
    <w:r>
      <w:rPr>
        <w:lang w:val="pt-BR"/>
      </w:rPr>
      <w:t>Seite</w:t>
    </w:r>
    <w:r w:rsidRPr="002E1B40">
      <w:rPr>
        <w:lang w:val="pt-BR"/>
      </w:rPr>
      <w:t xml:space="preserve"> </w:t>
    </w:r>
    <w:r w:rsidRPr="00C5280D">
      <w:fldChar w:fldCharType="begin"/>
    </w:r>
    <w:r w:rsidRPr="002E1B40">
      <w:rPr>
        <w:lang w:val="pt-BR"/>
      </w:rPr>
      <w:instrText xml:space="preserve"> PAGE </w:instrText>
    </w:r>
    <w:r w:rsidRPr="00C5280D">
      <w:fldChar w:fldCharType="separate"/>
    </w:r>
    <w:r w:rsidR="0053162F">
      <w:rPr>
        <w:noProof/>
        <w:lang w:val="pt-BR"/>
      </w:rPr>
      <w:t>8</w:t>
    </w:r>
    <w:r w:rsidRPr="00C5280D">
      <w:fldChar w:fldCharType="end"/>
    </w:r>
  </w:p>
  <w:p w14:paraId="60EFDFFA" w14:textId="77777777" w:rsidR="006845E0" w:rsidRPr="00C5280D" w:rsidRDefault="006845E0"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17EEF" w14:textId="77777777" w:rsidR="006845E0" w:rsidRPr="006845E0" w:rsidRDefault="006845E0" w:rsidP="00EB048E">
    <w:pPr>
      <w:pStyle w:val="Header"/>
      <w:rPr>
        <w:rStyle w:val="PageNumber"/>
        <w:lang w:val="de-DE"/>
      </w:rPr>
    </w:pPr>
    <w:r w:rsidRPr="006845E0">
      <w:rPr>
        <w:rStyle w:val="PageNumber"/>
        <w:lang w:val="de-DE"/>
      </w:rPr>
      <w:t>TC/56/14</w:t>
    </w:r>
  </w:p>
  <w:p w14:paraId="3EDF5D7B" w14:textId="3E1DB84C" w:rsidR="006845E0" w:rsidRPr="006845E0" w:rsidRDefault="006845E0" w:rsidP="00EB048E">
    <w:pPr>
      <w:pStyle w:val="Header"/>
      <w:rPr>
        <w:lang w:val="de-DE"/>
      </w:rPr>
    </w:pPr>
    <w:r w:rsidRPr="006845E0">
      <w:rPr>
        <w:lang w:val="de-DE"/>
      </w:rPr>
      <w:t>ANLAGE II – PROGRAMM FÜR DIE AUSARBEITUNG VON INFORMATIONSDOKUMENTEN</w:t>
    </w:r>
  </w:p>
  <w:p w14:paraId="1A121C8A" w14:textId="77777777" w:rsidR="006845E0" w:rsidRPr="006845E0" w:rsidRDefault="006845E0"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D3258" w14:textId="77777777" w:rsidR="006845E0" w:rsidRPr="006845E0" w:rsidRDefault="006845E0" w:rsidP="00866529">
    <w:pPr>
      <w:pStyle w:val="Header"/>
      <w:rPr>
        <w:rStyle w:val="PageNumber"/>
        <w:lang w:val="de-DE"/>
      </w:rPr>
    </w:pPr>
    <w:r w:rsidRPr="006845E0">
      <w:rPr>
        <w:rStyle w:val="PageNumber"/>
        <w:lang w:val="de-DE"/>
      </w:rPr>
      <w:t>TC/56/14</w:t>
    </w:r>
  </w:p>
  <w:p w14:paraId="46C1014E" w14:textId="2BD01E86" w:rsidR="006845E0" w:rsidRPr="006845E0" w:rsidRDefault="006845E0" w:rsidP="00866529">
    <w:pPr>
      <w:pStyle w:val="Header"/>
      <w:rPr>
        <w:lang w:val="de-DE"/>
      </w:rPr>
    </w:pPr>
    <w:r w:rsidRPr="006845E0">
      <w:rPr>
        <w:lang w:val="de-DE"/>
      </w:rPr>
      <w:t>ANLAGE I – PROGRAMM FÜR DIE AUSARBEITUNG VON TGP-DOKUMENTEN</w:t>
    </w:r>
  </w:p>
  <w:p w14:paraId="755BF509" w14:textId="77777777" w:rsidR="006845E0" w:rsidRPr="006845E0" w:rsidRDefault="006845E0">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24FD"/>
    <w:multiLevelType w:val="hybridMultilevel"/>
    <w:tmpl w:val="68CE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76B66"/>
    <w:multiLevelType w:val="hybridMultilevel"/>
    <w:tmpl w:val="D7F8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B1B68"/>
    <w:multiLevelType w:val="hybridMultilevel"/>
    <w:tmpl w:val="2EC49088"/>
    <w:lvl w:ilvl="0" w:tplc="A78E5D5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B472B49"/>
    <w:multiLevelType w:val="hybridMultilevel"/>
    <w:tmpl w:val="A844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73A24"/>
    <w:multiLevelType w:val="hybridMultilevel"/>
    <w:tmpl w:val="A7A263CE"/>
    <w:lvl w:ilvl="0" w:tplc="920AFF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371ECE"/>
    <w:multiLevelType w:val="hybridMultilevel"/>
    <w:tmpl w:val="F3CE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770E4"/>
    <w:multiLevelType w:val="hybridMultilevel"/>
    <w:tmpl w:val="66843ACC"/>
    <w:lvl w:ilvl="0" w:tplc="EB04B3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17DDD"/>
    <w:multiLevelType w:val="hybridMultilevel"/>
    <w:tmpl w:val="05E8F502"/>
    <w:lvl w:ilvl="0" w:tplc="4CC0E2E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9" w15:restartNumberingAfterBreak="0">
    <w:nsid w:val="4D950E57"/>
    <w:multiLevelType w:val="hybridMultilevel"/>
    <w:tmpl w:val="0464BB58"/>
    <w:lvl w:ilvl="0" w:tplc="972AB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6503FD"/>
    <w:multiLevelType w:val="hybridMultilevel"/>
    <w:tmpl w:val="72A22208"/>
    <w:lvl w:ilvl="0" w:tplc="71F06C6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5531762A"/>
    <w:multiLevelType w:val="hybridMultilevel"/>
    <w:tmpl w:val="FDB4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E0AD8"/>
    <w:multiLevelType w:val="hybridMultilevel"/>
    <w:tmpl w:val="990E2090"/>
    <w:lvl w:ilvl="0" w:tplc="B59EFEF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C0A26D3"/>
    <w:multiLevelType w:val="hybridMultilevel"/>
    <w:tmpl w:val="E9B671E4"/>
    <w:lvl w:ilvl="0" w:tplc="892495EC">
      <w:start w:val="1"/>
      <w:numFmt w:val="lowerLetter"/>
      <w:lvlText w:val="(%1)"/>
      <w:lvlJc w:val="left"/>
      <w:pPr>
        <w:ind w:left="1128" w:hanging="564"/>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4" w15:restartNumberingAfterBreak="0">
    <w:nsid w:val="684B62DB"/>
    <w:multiLevelType w:val="hybridMultilevel"/>
    <w:tmpl w:val="44108422"/>
    <w:lvl w:ilvl="0" w:tplc="E35039EA">
      <w:start w:val="1"/>
      <w:numFmt w:val="lowerRoman"/>
      <w:lvlText w:val="(%1)"/>
      <w:lvlJc w:val="left"/>
      <w:pPr>
        <w:ind w:left="1080" w:hanging="72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65642"/>
    <w:multiLevelType w:val="hybridMultilevel"/>
    <w:tmpl w:val="F822BBE0"/>
    <w:lvl w:ilvl="0" w:tplc="71F06C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748B3A08"/>
    <w:multiLevelType w:val="hybridMultilevel"/>
    <w:tmpl w:val="EAB0E644"/>
    <w:lvl w:ilvl="0" w:tplc="9BFC9716">
      <w:numFmt w:val="bullet"/>
      <w:lvlText w:val="•"/>
      <w:lvlJc w:val="left"/>
      <w:pPr>
        <w:ind w:left="1287" w:hanging="360"/>
      </w:pPr>
      <w:rPr>
        <w:rFonts w:ascii="Arial" w:eastAsiaTheme="minorEastAsia" w:hAnsi="Arial" w:cs="Arial" w:hint="default"/>
        <w:sz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75092494"/>
    <w:multiLevelType w:val="singleLevel"/>
    <w:tmpl w:val="D97CE788"/>
    <w:lvl w:ilvl="0">
      <w:start w:val="1"/>
      <w:numFmt w:val="lowerRoman"/>
      <w:lvlText w:val="(%1)"/>
      <w:legacy w:legacy="1" w:legacySpace="170" w:legacyIndent="1134"/>
      <w:lvlJc w:val="right"/>
    </w:lvl>
  </w:abstractNum>
  <w:abstractNum w:abstractNumId="18" w15:restartNumberingAfterBreak="0">
    <w:nsid w:val="78006996"/>
    <w:multiLevelType w:val="hybridMultilevel"/>
    <w:tmpl w:val="C364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5C4B81"/>
    <w:multiLevelType w:val="hybridMultilevel"/>
    <w:tmpl w:val="53EE3240"/>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B525488">
      <w:start w:val="1"/>
      <w:numFmt w:val="bullet"/>
      <w:lvlText w:val=""/>
      <w:lvlJc w:val="left"/>
      <w:pPr>
        <w:ind w:left="2160" w:hanging="360"/>
      </w:pPr>
      <w:rPr>
        <w:rFonts w:ascii="Wingdings" w:hAnsi="Wingdings" w:hint="default"/>
        <w:sz w:val="16"/>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D550C2"/>
    <w:multiLevelType w:val="hybridMultilevel"/>
    <w:tmpl w:val="BFE4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8"/>
  </w:num>
  <w:num w:numId="4">
    <w:abstractNumId w:val="18"/>
  </w:num>
  <w:num w:numId="5">
    <w:abstractNumId w:val="0"/>
  </w:num>
  <w:num w:numId="6">
    <w:abstractNumId w:val="14"/>
  </w:num>
  <w:num w:numId="7">
    <w:abstractNumId w:val="11"/>
  </w:num>
  <w:num w:numId="8">
    <w:abstractNumId w:val="5"/>
  </w:num>
  <w:num w:numId="9">
    <w:abstractNumId w:val="9"/>
  </w:num>
  <w:num w:numId="10">
    <w:abstractNumId w:val="3"/>
  </w:num>
  <w:num w:numId="11">
    <w:abstractNumId w:val="2"/>
  </w:num>
  <w:num w:numId="12">
    <w:abstractNumId w:val="12"/>
  </w:num>
  <w:num w:numId="13">
    <w:abstractNumId w:val="13"/>
  </w:num>
  <w:num w:numId="14">
    <w:abstractNumId w:val="15"/>
  </w:num>
  <w:num w:numId="15">
    <w:abstractNumId w:val="12"/>
    <w:lvlOverride w:ilvl="0">
      <w:startOverride w:val="1"/>
    </w:lvlOverride>
  </w:num>
  <w:num w:numId="16">
    <w:abstractNumId w:val="19"/>
  </w:num>
  <w:num w:numId="17">
    <w:abstractNumId w:val="17"/>
  </w:num>
  <w:num w:numId="18">
    <w:abstractNumId w:val="20"/>
  </w:num>
  <w:num w:numId="19">
    <w:abstractNumId w:val="6"/>
  </w:num>
  <w:num w:numId="20">
    <w:abstractNumId w:val="1"/>
  </w:num>
  <w:num w:numId="21">
    <w:abstractNumId w:val="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A0"/>
    <w:rsid w:val="00001F41"/>
    <w:rsid w:val="00002D54"/>
    <w:rsid w:val="00010CF3"/>
    <w:rsid w:val="00011E27"/>
    <w:rsid w:val="000148BC"/>
    <w:rsid w:val="00024AB8"/>
    <w:rsid w:val="00030854"/>
    <w:rsid w:val="00036028"/>
    <w:rsid w:val="00036623"/>
    <w:rsid w:val="00036D11"/>
    <w:rsid w:val="00041975"/>
    <w:rsid w:val="00044642"/>
    <w:rsid w:val="000446B9"/>
    <w:rsid w:val="00045D80"/>
    <w:rsid w:val="00047C00"/>
    <w:rsid w:val="00047E21"/>
    <w:rsid w:val="00050E16"/>
    <w:rsid w:val="000607D6"/>
    <w:rsid w:val="00085505"/>
    <w:rsid w:val="000920E3"/>
    <w:rsid w:val="000B276D"/>
    <w:rsid w:val="000B29B6"/>
    <w:rsid w:val="000B43BD"/>
    <w:rsid w:val="000B588F"/>
    <w:rsid w:val="000C08AC"/>
    <w:rsid w:val="000C4E25"/>
    <w:rsid w:val="000C5548"/>
    <w:rsid w:val="000C6A5A"/>
    <w:rsid w:val="000C7021"/>
    <w:rsid w:val="000D02B7"/>
    <w:rsid w:val="000D457D"/>
    <w:rsid w:val="000D6BBC"/>
    <w:rsid w:val="000D7780"/>
    <w:rsid w:val="000E2316"/>
    <w:rsid w:val="000E636A"/>
    <w:rsid w:val="000F17EE"/>
    <w:rsid w:val="000F2E70"/>
    <w:rsid w:val="000F2F11"/>
    <w:rsid w:val="001015D5"/>
    <w:rsid w:val="00105929"/>
    <w:rsid w:val="00110C36"/>
    <w:rsid w:val="001131D5"/>
    <w:rsid w:val="001265E1"/>
    <w:rsid w:val="0013222A"/>
    <w:rsid w:val="00141DB8"/>
    <w:rsid w:val="00152957"/>
    <w:rsid w:val="00172084"/>
    <w:rsid w:val="0017299B"/>
    <w:rsid w:val="0017474A"/>
    <w:rsid w:val="001758C6"/>
    <w:rsid w:val="00182B99"/>
    <w:rsid w:val="001833F7"/>
    <w:rsid w:val="00185E7C"/>
    <w:rsid w:val="00196CB9"/>
    <w:rsid w:val="001B565D"/>
    <w:rsid w:val="001B7457"/>
    <w:rsid w:val="001B7855"/>
    <w:rsid w:val="001C06D6"/>
    <w:rsid w:val="001D1213"/>
    <w:rsid w:val="001F620B"/>
    <w:rsid w:val="0020054C"/>
    <w:rsid w:val="0021332C"/>
    <w:rsid w:val="00213982"/>
    <w:rsid w:val="0021670C"/>
    <w:rsid w:val="0024416D"/>
    <w:rsid w:val="00252944"/>
    <w:rsid w:val="00255194"/>
    <w:rsid w:val="00255C05"/>
    <w:rsid w:val="00271911"/>
    <w:rsid w:val="00276250"/>
    <w:rsid w:val="002800A0"/>
    <w:rsid w:val="002801B3"/>
    <w:rsid w:val="00281060"/>
    <w:rsid w:val="002940E8"/>
    <w:rsid w:val="00294751"/>
    <w:rsid w:val="002A6E50"/>
    <w:rsid w:val="002A73D3"/>
    <w:rsid w:val="002B2810"/>
    <w:rsid w:val="002B4298"/>
    <w:rsid w:val="002C256A"/>
    <w:rsid w:val="002D2ABF"/>
    <w:rsid w:val="00301680"/>
    <w:rsid w:val="00304827"/>
    <w:rsid w:val="003053E4"/>
    <w:rsid w:val="00305A7F"/>
    <w:rsid w:val="003123AE"/>
    <w:rsid w:val="00314F84"/>
    <w:rsid w:val="003152FE"/>
    <w:rsid w:val="00316F7B"/>
    <w:rsid w:val="00321053"/>
    <w:rsid w:val="00327436"/>
    <w:rsid w:val="00340D10"/>
    <w:rsid w:val="00344BD6"/>
    <w:rsid w:val="0035528D"/>
    <w:rsid w:val="00357E26"/>
    <w:rsid w:val="00361821"/>
    <w:rsid w:val="00361E9E"/>
    <w:rsid w:val="00367431"/>
    <w:rsid w:val="003922CC"/>
    <w:rsid w:val="0039762B"/>
    <w:rsid w:val="003B37C5"/>
    <w:rsid w:val="003B7EF2"/>
    <w:rsid w:val="003C7FBE"/>
    <w:rsid w:val="003D227C"/>
    <w:rsid w:val="003D2B4D"/>
    <w:rsid w:val="003E3BE1"/>
    <w:rsid w:val="003F2345"/>
    <w:rsid w:val="0043095B"/>
    <w:rsid w:val="00444A88"/>
    <w:rsid w:val="00453A5D"/>
    <w:rsid w:val="004548E4"/>
    <w:rsid w:val="00454CB2"/>
    <w:rsid w:val="00463092"/>
    <w:rsid w:val="004659E1"/>
    <w:rsid w:val="00474DA4"/>
    <w:rsid w:val="00476B4D"/>
    <w:rsid w:val="004805FA"/>
    <w:rsid w:val="0048557E"/>
    <w:rsid w:val="004935D2"/>
    <w:rsid w:val="004A7746"/>
    <w:rsid w:val="004B1215"/>
    <w:rsid w:val="004B2356"/>
    <w:rsid w:val="004B2CB1"/>
    <w:rsid w:val="004B72D2"/>
    <w:rsid w:val="004B77DA"/>
    <w:rsid w:val="004B7F3D"/>
    <w:rsid w:val="004C1C03"/>
    <w:rsid w:val="004D047D"/>
    <w:rsid w:val="004D50B9"/>
    <w:rsid w:val="004F1E9E"/>
    <w:rsid w:val="004F305A"/>
    <w:rsid w:val="004F4149"/>
    <w:rsid w:val="004F6EE2"/>
    <w:rsid w:val="00512164"/>
    <w:rsid w:val="00513C24"/>
    <w:rsid w:val="00513CF9"/>
    <w:rsid w:val="00515F7C"/>
    <w:rsid w:val="005170FC"/>
    <w:rsid w:val="00520297"/>
    <w:rsid w:val="005210B8"/>
    <w:rsid w:val="00521662"/>
    <w:rsid w:val="0053162F"/>
    <w:rsid w:val="005338F9"/>
    <w:rsid w:val="0054281C"/>
    <w:rsid w:val="00544076"/>
    <w:rsid w:val="00544581"/>
    <w:rsid w:val="00550335"/>
    <w:rsid w:val="0055268D"/>
    <w:rsid w:val="0057056B"/>
    <w:rsid w:val="005728F8"/>
    <w:rsid w:val="00576BE4"/>
    <w:rsid w:val="005817D9"/>
    <w:rsid w:val="005A400A"/>
    <w:rsid w:val="005A72DC"/>
    <w:rsid w:val="005D1380"/>
    <w:rsid w:val="005D1A12"/>
    <w:rsid w:val="005F2B5C"/>
    <w:rsid w:val="005F7B92"/>
    <w:rsid w:val="00612379"/>
    <w:rsid w:val="006153B6"/>
    <w:rsid w:val="0061555F"/>
    <w:rsid w:val="00625E2B"/>
    <w:rsid w:val="00631569"/>
    <w:rsid w:val="00634918"/>
    <w:rsid w:val="00636CA6"/>
    <w:rsid w:val="00637124"/>
    <w:rsid w:val="00641200"/>
    <w:rsid w:val="00645CA8"/>
    <w:rsid w:val="00652B40"/>
    <w:rsid w:val="00665091"/>
    <w:rsid w:val="006651E4"/>
    <w:rsid w:val="006655D3"/>
    <w:rsid w:val="00667404"/>
    <w:rsid w:val="00682F53"/>
    <w:rsid w:val="006845E0"/>
    <w:rsid w:val="00687EB4"/>
    <w:rsid w:val="00695C56"/>
    <w:rsid w:val="006A035B"/>
    <w:rsid w:val="006A5CDE"/>
    <w:rsid w:val="006A644A"/>
    <w:rsid w:val="006B17D2"/>
    <w:rsid w:val="006C224E"/>
    <w:rsid w:val="006D1444"/>
    <w:rsid w:val="006D7435"/>
    <w:rsid w:val="006D780A"/>
    <w:rsid w:val="006E36A4"/>
    <w:rsid w:val="00706A1E"/>
    <w:rsid w:val="007110DD"/>
    <w:rsid w:val="0071271E"/>
    <w:rsid w:val="00712891"/>
    <w:rsid w:val="00720D82"/>
    <w:rsid w:val="00727141"/>
    <w:rsid w:val="00727605"/>
    <w:rsid w:val="00732DEC"/>
    <w:rsid w:val="00735BD5"/>
    <w:rsid w:val="00751613"/>
    <w:rsid w:val="007556F6"/>
    <w:rsid w:val="00760EEF"/>
    <w:rsid w:val="007645F2"/>
    <w:rsid w:val="00771FC5"/>
    <w:rsid w:val="00777EE5"/>
    <w:rsid w:val="00784836"/>
    <w:rsid w:val="00786CB6"/>
    <w:rsid w:val="0079023E"/>
    <w:rsid w:val="00792FDC"/>
    <w:rsid w:val="007A1CCA"/>
    <w:rsid w:val="007A2854"/>
    <w:rsid w:val="007B010C"/>
    <w:rsid w:val="007C1D92"/>
    <w:rsid w:val="007C3CBA"/>
    <w:rsid w:val="007C4CB9"/>
    <w:rsid w:val="007D0B9D"/>
    <w:rsid w:val="007D19B0"/>
    <w:rsid w:val="007E1F13"/>
    <w:rsid w:val="007F498F"/>
    <w:rsid w:val="0080679D"/>
    <w:rsid w:val="008103CB"/>
    <w:rsid w:val="008108B0"/>
    <w:rsid w:val="00811B20"/>
    <w:rsid w:val="008204B1"/>
    <w:rsid w:val="008211B5"/>
    <w:rsid w:val="00822657"/>
    <w:rsid w:val="0082296E"/>
    <w:rsid w:val="00824099"/>
    <w:rsid w:val="008326A0"/>
    <w:rsid w:val="00844FDB"/>
    <w:rsid w:val="00846D7C"/>
    <w:rsid w:val="00846FC5"/>
    <w:rsid w:val="00857746"/>
    <w:rsid w:val="00861726"/>
    <w:rsid w:val="008619BE"/>
    <w:rsid w:val="008636C2"/>
    <w:rsid w:val="00866529"/>
    <w:rsid w:val="00867AC1"/>
    <w:rsid w:val="00870329"/>
    <w:rsid w:val="008763B9"/>
    <w:rsid w:val="008814A6"/>
    <w:rsid w:val="00882903"/>
    <w:rsid w:val="00882C6F"/>
    <w:rsid w:val="008839FE"/>
    <w:rsid w:val="00890DF8"/>
    <w:rsid w:val="008912D5"/>
    <w:rsid w:val="00896DD3"/>
    <w:rsid w:val="008A0A81"/>
    <w:rsid w:val="008A54AD"/>
    <w:rsid w:val="008A743F"/>
    <w:rsid w:val="008B513B"/>
    <w:rsid w:val="008B6E60"/>
    <w:rsid w:val="008C0970"/>
    <w:rsid w:val="008C40DD"/>
    <w:rsid w:val="008D0698"/>
    <w:rsid w:val="008D0BC5"/>
    <w:rsid w:val="008D2CF7"/>
    <w:rsid w:val="008D4B5F"/>
    <w:rsid w:val="008D604E"/>
    <w:rsid w:val="008D7E86"/>
    <w:rsid w:val="008E3C67"/>
    <w:rsid w:val="008F5002"/>
    <w:rsid w:val="00900C26"/>
    <w:rsid w:val="0090197F"/>
    <w:rsid w:val="00906DDC"/>
    <w:rsid w:val="00913134"/>
    <w:rsid w:val="0091714B"/>
    <w:rsid w:val="00924A8E"/>
    <w:rsid w:val="0092782E"/>
    <w:rsid w:val="009321F0"/>
    <w:rsid w:val="00934E09"/>
    <w:rsid w:val="00935115"/>
    <w:rsid w:val="00936253"/>
    <w:rsid w:val="009369B8"/>
    <w:rsid w:val="00940D46"/>
    <w:rsid w:val="00944E85"/>
    <w:rsid w:val="00945B68"/>
    <w:rsid w:val="00952DD4"/>
    <w:rsid w:val="00964153"/>
    <w:rsid w:val="00965AE7"/>
    <w:rsid w:val="00970FED"/>
    <w:rsid w:val="009819AF"/>
    <w:rsid w:val="009826ED"/>
    <w:rsid w:val="00991150"/>
    <w:rsid w:val="009923F0"/>
    <w:rsid w:val="00992D82"/>
    <w:rsid w:val="00997029"/>
    <w:rsid w:val="009A7339"/>
    <w:rsid w:val="009B440E"/>
    <w:rsid w:val="009C6BDF"/>
    <w:rsid w:val="009D33AC"/>
    <w:rsid w:val="009D690D"/>
    <w:rsid w:val="009E0E32"/>
    <w:rsid w:val="009E65B6"/>
    <w:rsid w:val="00A000A3"/>
    <w:rsid w:val="00A047D4"/>
    <w:rsid w:val="00A24C10"/>
    <w:rsid w:val="00A30706"/>
    <w:rsid w:val="00A308C3"/>
    <w:rsid w:val="00A37C2B"/>
    <w:rsid w:val="00A407A8"/>
    <w:rsid w:val="00A42AC3"/>
    <w:rsid w:val="00A430CF"/>
    <w:rsid w:val="00A54309"/>
    <w:rsid w:val="00AA1488"/>
    <w:rsid w:val="00AA18B2"/>
    <w:rsid w:val="00AB2B93"/>
    <w:rsid w:val="00AB530F"/>
    <w:rsid w:val="00AB5455"/>
    <w:rsid w:val="00AB7E5B"/>
    <w:rsid w:val="00AC2883"/>
    <w:rsid w:val="00AD3D0D"/>
    <w:rsid w:val="00AE0EF1"/>
    <w:rsid w:val="00AE2937"/>
    <w:rsid w:val="00AE4E4E"/>
    <w:rsid w:val="00AF5E61"/>
    <w:rsid w:val="00B011B4"/>
    <w:rsid w:val="00B07301"/>
    <w:rsid w:val="00B104FC"/>
    <w:rsid w:val="00B11F3E"/>
    <w:rsid w:val="00B224DE"/>
    <w:rsid w:val="00B310AF"/>
    <w:rsid w:val="00B31E8A"/>
    <w:rsid w:val="00B324D4"/>
    <w:rsid w:val="00B458B0"/>
    <w:rsid w:val="00B46575"/>
    <w:rsid w:val="00B53190"/>
    <w:rsid w:val="00B54405"/>
    <w:rsid w:val="00B549A4"/>
    <w:rsid w:val="00B61777"/>
    <w:rsid w:val="00B6225A"/>
    <w:rsid w:val="00B7156D"/>
    <w:rsid w:val="00B80646"/>
    <w:rsid w:val="00B81C4B"/>
    <w:rsid w:val="00B84BBD"/>
    <w:rsid w:val="00B86263"/>
    <w:rsid w:val="00B94EC6"/>
    <w:rsid w:val="00B97F2C"/>
    <w:rsid w:val="00BA1F7C"/>
    <w:rsid w:val="00BA43FB"/>
    <w:rsid w:val="00BB2846"/>
    <w:rsid w:val="00BB3501"/>
    <w:rsid w:val="00BC127D"/>
    <w:rsid w:val="00BC1FE6"/>
    <w:rsid w:val="00BC742D"/>
    <w:rsid w:val="00BD3646"/>
    <w:rsid w:val="00BE30D0"/>
    <w:rsid w:val="00BE590D"/>
    <w:rsid w:val="00BE6608"/>
    <w:rsid w:val="00C061B6"/>
    <w:rsid w:val="00C239B5"/>
    <w:rsid w:val="00C2446C"/>
    <w:rsid w:val="00C24910"/>
    <w:rsid w:val="00C32DAB"/>
    <w:rsid w:val="00C36AE5"/>
    <w:rsid w:val="00C3757D"/>
    <w:rsid w:val="00C41F17"/>
    <w:rsid w:val="00C439EB"/>
    <w:rsid w:val="00C527FA"/>
    <w:rsid w:val="00C5280D"/>
    <w:rsid w:val="00C53EB3"/>
    <w:rsid w:val="00C56344"/>
    <w:rsid w:val="00C5791C"/>
    <w:rsid w:val="00C614F3"/>
    <w:rsid w:val="00C62BAE"/>
    <w:rsid w:val="00C66290"/>
    <w:rsid w:val="00C72B7A"/>
    <w:rsid w:val="00C800C3"/>
    <w:rsid w:val="00C87CBE"/>
    <w:rsid w:val="00C96373"/>
    <w:rsid w:val="00C973F2"/>
    <w:rsid w:val="00CA304C"/>
    <w:rsid w:val="00CA774A"/>
    <w:rsid w:val="00CC06A3"/>
    <w:rsid w:val="00CC11B0"/>
    <w:rsid w:val="00CC2841"/>
    <w:rsid w:val="00CC6444"/>
    <w:rsid w:val="00CE32EE"/>
    <w:rsid w:val="00CE341B"/>
    <w:rsid w:val="00CF0923"/>
    <w:rsid w:val="00CF1330"/>
    <w:rsid w:val="00CF79C6"/>
    <w:rsid w:val="00CF7E36"/>
    <w:rsid w:val="00D24F39"/>
    <w:rsid w:val="00D323C6"/>
    <w:rsid w:val="00D3555C"/>
    <w:rsid w:val="00D3708D"/>
    <w:rsid w:val="00D40426"/>
    <w:rsid w:val="00D57C96"/>
    <w:rsid w:val="00D57D18"/>
    <w:rsid w:val="00D666A2"/>
    <w:rsid w:val="00D91203"/>
    <w:rsid w:val="00D93F34"/>
    <w:rsid w:val="00D95174"/>
    <w:rsid w:val="00D96BF5"/>
    <w:rsid w:val="00DA4973"/>
    <w:rsid w:val="00DA6F36"/>
    <w:rsid w:val="00DA70BC"/>
    <w:rsid w:val="00DB596E"/>
    <w:rsid w:val="00DB7773"/>
    <w:rsid w:val="00DC00EA"/>
    <w:rsid w:val="00DC3802"/>
    <w:rsid w:val="00DD7591"/>
    <w:rsid w:val="00E0340B"/>
    <w:rsid w:val="00E07D87"/>
    <w:rsid w:val="00E218F7"/>
    <w:rsid w:val="00E32F7E"/>
    <w:rsid w:val="00E5267B"/>
    <w:rsid w:val="00E561E9"/>
    <w:rsid w:val="00E63C0E"/>
    <w:rsid w:val="00E70C18"/>
    <w:rsid w:val="00E72D49"/>
    <w:rsid w:val="00E75233"/>
    <w:rsid w:val="00E7593C"/>
    <w:rsid w:val="00E7678A"/>
    <w:rsid w:val="00E77037"/>
    <w:rsid w:val="00E77B22"/>
    <w:rsid w:val="00E80E02"/>
    <w:rsid w:val="00E90FD4"/>
    <w:rsid w:val="00E92AA7"/>
    <w:rsid w:val="00E935F1"/>
    <w:rsid w:val="00E94A81"/>
    <w:rsid w:val="00EA002D"/>
    <w:rsid w:val="00EA1FFB"/>
    <w:rsid w:val="00EA5F09"/>
    <w:rsid w:val="00EB048E"/>
    <w:rsid w:val="00EB4E9C"/>
    <w:rsid w:val="00EC2CF5"/>
    <w:rsid w:val="00ED2C65"/>
    <w:rsid w:val="00EE34DF"/>
    <w:rsid w:val="00EE436D"/>
    <w:rsid w:val="00EE516F"/>
    <w:rsid w:val="00EF07E3"/>
    <w:rsid w:val="00EF2F89"/>
    <w:rsid w:val="00EF7AB7"/>
    <w:rsid w:val="00F035D8"/>
    <w:rsid w:val="00F03E98"/>
    <w:rsid w:val="00F101A0"/>
    <w:rsid w:val="00F1237A"/>
    <w:rsid w:val="00F22CBD"/>
    <w:rsid w:val="00F272F1"/>
    <w:rsid w:val="00F30951"/>
    <w:rsid w:val="00F345F0"/>
    <w:rsid w:val="00F446B6"/>
    <w:rsid w:val="00F45372"/>
    <w:rsid w:val="00F560F7"/>
    <w:rsid w:val="00F627B0"/>
    <w:rsid w:val="00F6334D"/>
    <w:rsid w:val="00F76B7D"/>
    <w:rsid w:val="00F81B91"/>
    <w:rsid w:val="00F87208"/>
    <w:rsid w:val="00F878AC"/>
    <w:rsid w:val="00F94ED8"/>
    <w:rsid w:val="00FA2378"/>
    <w:rsid w:val="00FA49AB"/>
    <w:rsid w:val="00FB0F72"/>
    <w:rsid w:val="00FD0F06"/>
    <w:rsid w:val="00FD3518"/>
    <w:rsid w:val="00FD36FD"/>
    <w:rsid w:val="00FE1519"/>
    <w:rsid w:val="00FE39C7"/>
    <w:rsid w:val="00FE6B98"/>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B397B3"/>
  <w15:docId w15:val="{FCC85B6A-60F6-4D17-B285-07E9A32F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6845E0"/>
    <w:pPr>
      <w:keepNext/>
      <w:jc w:val="both"/>
      <w:outlineLvl w:val="0"/>
    </w:pPr>
    <w:rPr>
      <w:rFonts w:ascii="Arial" w:hAnsi="Arial"/>
      <w:caps/>
      <w:lang w:val="de-DE"/>
    </w:rPr>
  </w:style>
  <w:style w:type="paragraph" w:styleId="Heading2">
    <w:name w:val="heading 2"/>
    <w:aliases w:val="VARIETY,variety"/>
    <w:next w:val="Normal"/>
    <w:link w:val="Heading2Char"/>
    <w:autoRedefine/>
    <w:qFormat/>
    <w:rsid w:val="009C6BDF"/>
    <w:pPr>
      <w:keepNext/>
      <w:jc w:val="both"/>
      <w:outlineLvl w:val="1"/>
    </w:pPr>
    <w:rPr>
      <w:rFonts w:ascii="Arial" w:eastAsia="ArialMT" w:hAnsi="Arial" w:cs="Arial"/>
      <w:u w:val="single"/>
      <w:lang w:val="de-CH"/>
    </w:rPr>
  </w:style>
  <w:style w:type="paragraph" w:styleId="Heading3">
    <w:name w:val="heading 3"/>
    <w:next w:val="Normal"/>
    <w:link w:val="Heading3Char"/>
    <w:autoRedefine/>
    <w:qFormat/>
    <w:rsid w:val="00CE32EE"/>
    <w:pPr>
      <w:keepNext/>
      <w:jc w:val="both"/>
      <w:outlineLvl w:val="2"/>
    </w:pPr>
    <w:rPr>
      <w:rFonts w:ascii="Arial" w:hAnsi="Arial"/>
      <w:i/>
    </w:rPr>
  </w:style>
  <w:style w:type="paragraph" w:styleId="Heading4">
    <w:name w:val="heading 4"/>
    <w:next w:val="Normal"/>
    <w:link w:val="Heading4Char"/>
    <w:autoRedefine/>
    <w:qFormat/>
    <w:rsid w:val="00924A8E"/>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0C08AC"/>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866529"/>
    <w:pPr>
      <w:ind w:right="170"/>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844FDB"/>
    <w:pPr>
      <w:tabs>
        <w:tab w:val="left" w:pos="709"/>
        <w:tab w:val="right" w:leader="dot" w:pos="9639"/>
      </w:tabs>
      <w:ind w:left="284" w:right="851"/>
      <w:jc w:val="left"/>
    </w:pPr>
    <w:rPr>
      <w:sz w:val="18"/>
    </w:rPr>
  </w:style>
  <w:style w:type="paragraph" w:styleId="TOC3">
    <w:name w:val="toc 3"/>
    <w:basedOn w:val="Normal"/>
    <w:next w:val="Normal"/>
    <w:autoRedefine/>
    <w:uiPriority w:val="39"/>
    <w:qFormat/>
    <w:rsid w:val="00CE32EE"/>
    <w:pPr>
      <w:tabs>
        <w:tab w:val="right" w:leader="dot" w:pos="9639"/>
      </w:tabs>
      <w:spacing w:after="60"/>
      <w:ind w:left="284" w:right="1418"/>
      <w:contextualSpacing/>
      <w:jc w:val="left"/>
    </w:pPr>
    <w:rPr>
      <w:sz w:val="18"/>
      <w:lang w:val="de-DE"/>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C439EB"/>
    <w:pPr>
      <w:tabs>
        <w:tab w:val="right" w:leader="dot" w:pos="9639"/>
      </w:tabs>
      <w:spacing w:after="120"/>
      <w:ind w:left="1418" w:right="851" w:hanging="284"/>
      <w:contextualSpacing/>
    </w:pPr>
    <w:rPr>
      <w:rFonts w:ascii="Arial" w:hAnsi="Arial"/>
      <w:i/>
      <w:sz w:val="18"/>
      <w:lang w:val="fr-FR"/>
    </w:rPr>
  </w:style>
  <w:style w:type="paragraph" w:styleId="TOC1">
    <w:name w:val="toc 1"/>
    <w:basedOn w:val="Normal"/>
    <w:next w:val="Normal"/>
    <w:autoRedefine/>
    <w:uiPriority w:val="39"/>
    <w:qFormat/>
    <w:rsid w:val="006845E0"/>
    <w:pPr>
      <w:tabs>
        <w:tab w:val="right" w:leader="dot" w:pos="9639"/>
      </w:tabs>
      <w:spacing w:before="60"/>
      <w:ind w:right="1418"/>
      <w:jc w:val="left"/>
    </w:pPr>
    <w:rPr>
      <w:caps/>
      <w:sz w:val="18"/>
    </w:rPr>
  </w:style>
  <w:style w:type="paragraph" w:styleId="TOC5">
    <w:name w:val="toc 5"/>
    <w:next w:val="Normal"/>
    <w:autoRedefine/>
    <w:uiPriority w:val="39"/>
    <w:rsid w:val="000D02B7"/>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semiHidden/>
    <w:rsid w:val="000C08AC"/>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0C08AC"/>
    <w:pPr>
      <w:ind w:left="720"/>
      <w:contextualSpacing/>
    </w:pPr>
  </w:style>
  <w:style w:type="character" w:customStyle="1" w:styleId="Heading3Char">
    <w:name w:val="Heading 3 Char"/>
    <w:basedOn w:val="DefaultParagraphFont"/>
    <w:link w:val="Heading3"/>
    <w:rsid w:val="00CE32EE"/>
    <w:rPr>
      <w:rFonts w:ascii="Arial" w:hAnsi="Arial"/>
      <w:i/>
    </w:rPr>
  </w:style>
  <w:style w:type="character" w:customStyle="1" w:styleId="Heading2Char">
    <w:name w:val="Heading 2 Char"/>
    <w:aliases w:val="VARIETY Char,variety Char"/>
    <w:basedOn w:val="DefaultParagraphFont"/>
    <w:link w:val="Heading2"/>
    <w:rsid w:val="009C6BDF"/>
    <w:rPr>
      <w:rFonts w:ascii="Arial" w:eastAsia="ArialMT" w:hAnsi="Arial" w:cs="Arial"/>
      <w:u w:val="single"/>
      <w:lang w:val="de-CH"/>
    </w:rPr>
  </w:style>
  <w:style w:type="character" w:customStyle="1" w:styleId="DecisionParagraphsChar">
    <w:name w:val="DecisionParagraphs Char"/>
    <w:basedOn w:val="DefaultParagraphFont"/>
    <w:link w:val="DecisionParagraphs"/>
    <w:rsid w:val="000C08AC"/>
    <w:rPr>
      <w:rFonts w:ascii="Arial" w:hAnsi="Arial"/>
      <w:i/>
    </w:rPr>
  </w:style>
  <w:style w:type="character" w:customStyle="1" w:styleId="EndnoteTextChar">
    <w:name w:val="Endnote Text Char"/>
    <w:basedOn w:val="DefaultParagraphFont"/>
    <w:link w:val="EndnoteText"/>
    <w:semiHidden/>
    <w:rsid w:val="000C08AC"/>
    <w:rPr>
      <w:rFonts w:ascii="Arial" w:hAnsi="Arial"/>
    </w:rPr>
  </w:style>
  <w:style w:type="character" w:customStyle="1" w:styleId="Heading4Char">
    <w:name w:val="Heading 4 Char"/>
    <w:basedOn w:val="DefaultParagraphFont"/>
    <w:link w:val="Heading4"/>
    <w:rsid w:val="00924A8E"/>
    <w:rPr>
      <w:rFonts w:ascii="Arial" w:hAnsi="Arial"/>
      <w:u w:val="single"/>
      <w:lang w:val="fr-FR"/>
    </w:rPr>
  </w:style>
  <w:style w:type="character" w:customStyle="1" w:styleId="HeaderChar">
    <w:name w:val="Header Char"/>
    <w:basedOn w:val="DefaultParagraphFont"/>
    <w:link w:val="Header"/>
    <w:rsid w:val="000C08AC"/>
    <w:rPr>
      <w:rFonts w:ascii="Arial" w:hAnsi="Arial"/>
      <w:lang w:val="fr-FR"/>
    </w:rPr>
  </w:style>
  <w:style w:type="table" w:styleId="TableGrid">
    <w:name w:val="Table Grid"/>
    <w:basedOn w:val="TableNormal"/>
    <w:rsid w:val="000C08AC"/>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g">
    <w:name w:val="Normaltg"/>
    <w:basedOn w:val="Normal"/>
    <w:rsid w:val="000C08AC"/>
    <w:pPr>
      <w:tabs>
        <w:tab w:val="left" w:pos="709"/>
        <w:tab w:val="left" w:pos="1418"/>
      </w:tabs>
    </w:pPr>
    <w:rPr>
      <w:lang w:val="fr-FR"/>
    </w:rPr>
  </w:style>
  <w:style w:type="paragraph" w:customStyle="1" w:styleId="Normalt">
    <w:name w:val="Normalt"/>
    <w:basedOn w:val="Normal"/>
    <w:rsid w:val="000C08AC"/>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0C08AC"/>
    <w:pPr>
      <w:keepNext/>
    </w:pPr>
    <w:rPr>
      <w:b/>
      <w:bCs/>
    </w:rPr>
  </w:style>
  <w:style w:type="paragraph" w:customStyle="1" w:styleId="TOC1tg">
    <w:name w:val="TOC 1tg"/>
    <w:basedOn w:val="TOC1"/>
    <w:rsid w:val="000D02B7"/>
    <w:pPr>
      <w:keepNext/>
      <w:tabs>
        <w:tab w:val="clear" w:pos="9639"/>
        <w:tab w:val="left" w:pos="567"/>
        <w:tab w:val="left" w:pos="1276"/>
        <w:tab w:val="right" w:leader="dot" w:pos="9072"/>
      </w:tabs>
      <w:spacing w:before="120"/>
      <w:ind w:right="284"/>
    </w:pPr>
    <w:rPr>
      <w:rFonts w:ascii="Times New Roman" w:hAnsi="Times New Roman" w:cs="Angsana New"/>
      <w:b/>
      <w:noProof/>
      <w:sz w:val="20"/>
      <w:lang w:eastAsia="ja-JP" w:bidi="th-TH"/>
    </w:rPr>
  </w:style>
  <w:style w:type="paragraph" w:customStyle="1" w:styleId="TOC2spec">
    <w:name w:val="TOC 2spec"/>
    <w:basedOn w:val="TOC2"/>
    <w:rsid w:val="000D02B7"/>
    <w:pPr>
      <w:tabs>
        <w:tab w:val="clear" w:pos="9639"/>
        <w:tab w:val="left" w:pos="1134"/>
        <w:tab w:val="right" w:leader="dot" w:pos="9072"/>
      </w:tabs>
      <w:spacing w:before="60"/>
      <w:ind w:left="709" w:right="284" w:hanging="425"/>
    </w:pPr>
    <w:rPr>
      <w:i/>
      <w:iCs/>
      <w:noProof/>
    </w:rPr>
  </w:style>
  <w:style w:type="paragraph" w:customStyle="1" w:styleId="TOC2tg">
    <w:name w:val="TOC 2tg"/>
    <w:basedOn w:val="TOC2"/>
    <w:rsid w:val="000D02B7"/>
    <w:pPr>
      <w:tabs>
        <w:tab w:val="clear" w:pos="709"/>
        <w:tab w:val="clear" w:pos="9639"/>
        <w:tab w:val="left" w:pos="1134"/>
        <w:tab w:val="right" w:leader="dot" w:pos="9072"/>
      </w:tabs>
      <w:spacing w:before="120"/>
      <w:ind w:left="1134" w:right="284" w:hanging="567"/>
    </w:pPr>
    <w:rPr>
      <w:rFonts w:ascii="Times New Roman" w:hAnsi="Times New Roman" w:cs="Angsana New"/>
      <w:smallCaps/>
      <w:noProof/>
      <w:sz w:val="20"/>
      <w:lang w:eastAsia="ja-JP" w:bidi="th-TH"/>
    </w:rPr>
  </w:style>
  <w:style w:type="character" w:customStyle="1" w:styleId="FootnoteTextChar">
    <w:name w:val="Footnote Text Char"/>
    <w:basedOn w:val="DefaultParagraphFont"/>
    <w:link w:val="FootnoteText"/>
    <w:rsid w:val="008839FE"/>
    <w:rPr>
      <w:rFonts w:ascii="Arial" w:hAnsi="Arial"/>
      <w:sz w:val="16"/>
    </w:rPr>
  </w:style>
  <w:style w:type="character" w:customStyle="1" w:styleId="Heading1Char">
    <w:name w:val="Heading 1 Char"/>
    <w:aliases w:val="COMMON NAME Char,common Char"/>
    <w:basedOn w:val="DefaultParagraphFont"/>
    <w:link w:val="Heading1"/>
    <w:rsid w:val="006845E0"/>
    <w:rPr>
      <w:rFonts w:ascii="Arial" w:hAnsi="Arial"/>
      <w:caps/>
      <w:lang w:val="de-DE"/>
    </w:rPr>
  </w:style>
  <w:style w:type="character" w:styleId="CommentReference">
    <w:name w:val="annotation reference"/>
    <w:basedOn w:val="DefaultParagraphFont"/>
    <w:semiHidden/>
    <w:unhideWhenUsed/>
    <w:rsid w:val="00B81C4B"/>
    <w:rPr>
      <w:sz w:val="16"/>
      <w:szCs w:val="16"/>
    </w:rPr>
  </w:style>
  <w:style w:type="paragraph" w:styleId="CommentText">
    <w:name w:val="annotation text"/>
    <w:basedOn w:val="Normal"/>
    <w:link w:val="CommentTextChar"/>
    <w:semiHidden/>
    <w:unhideWhenUsed/>
    <w:rsid w:val="00B81C4B"/>
  </w:style>
  <w:style w:type="character" w:customStyle="1" w:styleId="CommentTextChar">
    <w:name w:val="Comment Text Char"/>
    <w:basedOn w:val="DefaultParagraphFont"/>
    <w:link w:val="CommentText"/>
    <w:semiHidden/>
    <w:rsid w:val="00B81C4B"/>
    <w:rPr>
      <w:rFonts w:ascii="Arial" w:hAnsi="Arial"/>
    </w:rPr>
  </w:style>
  <w:style w:type="paragraph" w:styleId="CommentSubject">
    <w:name w:val="annotation subject"/>
    <w:basedOn w:val="CommentText"/>
    <w:next w:val="CommentText"/>
    <w:link w:val="CommentSubjectChar"/>
    <w:semiHidden/>
    <w:unhideWhenUsed/>
    <w:rsid w:val="00B81C4B"/>
    <w:rPr>
      <w:b/>
      <w:bCs/>
    </w:rPr>
  </w:style>
  <w:style w:type="character" w:customStyle="1" w:styleId="CommentSubjectChar">
    <w:name w:val="Comment Subject Char"/>
    <w:basedOn w:val="CommentTextChar"/>
    <w:link w:val="CommentSubject"/>
    <w:semiHidden/>
    <w:rsid w:val="00B81C4B"/>
    <w:rPr>
      <w:rFonts w:ascii="Arial" w:hAnsi="Arial"/>
      <w:b/>
      <w:bCs/>
    </w:rPr>
  </w:style>
  <w:style w:type="paragraph" w:styleId="Revision">
    <w:name w:val="Revision"/>
    <w:hidden/>
    <w:uiPriority w:val="99"/>
    <w:semiHidden/>
    <w:rsid w:val="00B81C4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14138">
      <w:bodyDiv w:val="1"/>
      <w:marLeft w:val="0"/>
      <w:marRight w:val="0"/>
      <w:marTop w:val="0"/>
      <w:marBottom w:val="0"/>
      <w:divBdr>
        <w:top w:val="none" w:sz="0" w:space="0" w:color="auto"/>
        <w:left w:val="none" w:sz="0" w:space="0" w:color="auto"/>
        <w:bottom w:val="none" w:sz="0" w:space="0" w:color="auto"/>
        <w:right w:val="none" w:sz="0" w:space="0" w:color="auto"/>
      </w:divBdr>
    </w:div>
    <w:div w:id="629433613">
      <w:bodyDiv w:val="1"/>
      <w:marLeft w:val="0"/>
      <w:marRight w:val="0"/>
      <w:marTop w:val="0"/>
      <w:marBottom w:val="0"/>
      <w:divBdr>
        <w:top w:val="none" w:sz="0" w:space="0" w:color="auto"/>
        <w:left w:val="none" w:sz="0" w:space="0" w:color="auto"/>
        <w:bottom w:val="none" w:sz="0" w:space="0" w:color="auto"/>
        <w:right w:val="none" w:sz="0" w:space="0" w:color="auto"/>
      </w:divBdr>
    </w:div>
    <w:div w:id="1037202624">
      <w:bodyDiv w:val="1"/>
      <w:marLeft w:val="0"/>
      <w:marRight w:val="0"/>
      <w:marTop w:val="0"/>
      <w:marBottom w:val="0"/>
      <w:divBdr>
        <w:top w:val="none" w:sz="0" w:space="0" w:color="auto"/>
        <w:left w:val="none" w:sz="0" w:space="0" w:color="auto"/>
        <w:bottom w:val="none" w:sz="0" w:space="0" w:color="auto"/>
        <w:right w:val="none" w:sz="0" w:space="0" w:color="auto"/>
      </w:divBdr>
    </w:div>
    <w:div w:id="1656109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pov.int/genie/resources/pdfs/upov_code_system_e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pov.int/upov_collection/en/"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6\templates\TC_5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4319B-A9E6-4ED9-ACCC-5DB225D2C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TC_56_EN</Template>
  <TotalTime>0</TotalTime>
  <Pages>10</Pages>
  <Words>2759</Words>
  <Characters>21039</Characters>
  <Application>Microsoft Office Word</Application>
  <DocSecurity>0</DocSecurity>
  <Lines>175</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TC/56/14</vt:lpstr>
      <vt:lpstr>TC/56/14</vt:lpstr>
    </vt:vector>
  </TitlesOfParts>
  <Company>UPOV</Company>
  <LinksUpToDate>false</LinksUpToDate>
  <CharactersWithSpaces>23751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TC/56/14</dc:title>
  <dc:creator>MAY Jessica</dc:creator>
  <cp:lastModifiedBy>MAY Jessica</cp:lastModifiedBy>
  <cp:revision>3</cp:revision>
  <cp:lastPrinted>2020-10-19T08:45:00Z</cp:lastPrinted>
  <dcterms:created xsi:type="dcterms:W3CDTF">2020-10-21T13:28:00Z</dcterms:created>
  <dcterms:modified xsi:type="dcterms:W3CDTF">2020-10-22T09:47:00Z</dcterms:modified>
</cp:coreProperties>
</file>