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0533E" w:rsidRPr="009C7844" w14:paraId="17A27B0A" w14:textId="77777777" w:rsidTr="00755AC1">
        <w:tc>
          <w:tcPr>
            <w:tcW w:w="6522" w:type="dxa"/>
          </w:tcPr>
          <w:p w14:paraId="7B465B31" w14:textId="77777777" w:rsidR="00E0533E" w:rsidRPr="009C7844" w:rsidRDefault="00E0533E" w:rsidP="00755AC1">
            <w:pPr>
              <w:rPr>
                <w:lang w:val="de-DE"/>
              </w:rPr>
            </w:pPr>
            <w:bookmarkStart w:id="0" w:name="_GoBack"/>
            <w:bookmarkEnd w:id="0"/>
            <w:r w:rsidRPr="009C7844">
              <w:rPr>
                <w:noProof/>
              </w:rPr>
              <w:drawing>
                <wp:inline distT="0" distB="0" distL="0" distR="0" wp14:anchorId="2AF9682E" wp14:editId="3D1E75C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5256BB9" w14:textId="70FCB290" w:rsidR="00E0533E" w:rsidRPr="009C7844" w:rsidRDefault="007D04F0" w:rsidP="00755AC1">
            <w:pPr>
              <w:pStyle w:val="Lettrine"/>
              <w:spacing w:line="240" w:lineRule="auto"/>
              <w:rPr>
                <w:lang w:val="de-DE"/>
              </w:rPr>
            </w:pPr>
            <w:r>
              <w:rPr>
                <w:lang w:val="de-DE"/>
              </w:rPr>
              <w:t>G</w:t>
            </w:r>
          </w:p>
        </w:tc>
      </w:tr>
      <w:tr w:rsidR="00E0533E" w:rsidRPr="005B4F2A" w14:paraId="511C6E2A" w14:textId="77777777" w:rsidTr="00755AC1">
        <w:trPr>
          <w:trHeight w:val="219"/>
        </w:trPr>
        <w:tc>
          <w:tcPr>
            <w:tcW w:w="6522" w:type="dxa"/>
          </w:tcPr>
          <w:p w14:paraId="4F56F883" w14:textId="77777777" w:rsidR="00E0533E" w:rsidRPr="009C7844" w:rsidRDefault="00E0533E" w:rsidP="00755AC1">
            <w:pPr>
              <w:pStyle w:val="upove"/>
              <w:rPr>
                <w:lang w:val="de-DE"/>
              </w:rPr>
            </w:pPr>
            <w:r w:rsidRPr="009C7844">
              <w:rPr>
                <w:szCs w:val="24"/>
                <w:lang w:val="de-DE"/>
              </w:rPr>
              <w:t>Internationaler Verband zum Schutz von Pflanzenzüchtungen</w:t>
            </w:r>
          </w:p>
        </w:tc>
        <w:tc>
          <w:tcPr>
            <w:tcW w:w="3117" w:type="dxa"/>
          </w:tcPr>
          <w:p w14:paraId="5688972D" w14:textId="77777777" w:rsidR="00E0533E" w:rsidRPr="009C7844" w:rsidRDefault="00E0533E" w:rsidP="00755AC1">
            <w:pPr>
              <w:rPr>
                <w:lang w:val="de-DE"/>
              </w:rPr>
            </w:pPr>
          </w:p>
        </w:tc>
      </w:tr>
    </w:tbl>
    <w:p w14:paraId="4ABB32C6" w14:textId="77777777" w:rsidR="00E0533E" w:rsidRPr="009C7844" w:rsidRDefault="00E0533E" w:rsidP="00E0533E">
      <w:pPr>
        <w:rPr>
          <w:lang w:val="de-DE"/>
        </w:rPr>
      </w:pPr>
    </w:p>
    <w:p w14:paraId="0A97B6E4" w14:textId="77777777" w:rsidR="00E0533E" w:rsidRPr="009C7844" w:rsidRDefault="00E0533E" w:rsidP="00E0533E">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0533E" w:rsidRPr="005B4F2A" w14:paraId="6D7F9128" w14:textId="77777777" w:rsidTr="00755AC1">
        <w:tc>
          <w:tcPr>
            <w:tcW w:w="6512" w:type="dxa"/>
          </w:tcPr>
          <w:p w14:paraId="794FFDF3" w14:textId="04049612" w:rsidR="00E0533E" w:rsidRPr="009C7844" w:rsidRDefault="00705E9A" w:rsidP="00755AC1">
            <w:pPr>
              <w:pStyle w:val="Sessiontc"/>
              <w:spacing w:line="240" w:lineRule="auto"/>
              <w:rPr>
                <w:lang w:val="de-DE"/>
              </w:rPr>
            </w:pPr>
            <w:r>
              <w:rPr>
                <w:bCs w:val="0"/>
                <w:szCs w:val="24"/>
                <w:lang w:val="de-DE"/>
              </w:rPr>
              <w:t>Technischer</w:t>
            </w:r>
            <w:r w:rsidR="00E0533E" w:rsidRPr="009C7844">
              <w:rPr>
                <w:bCs w:val="0"/>
                <w:szCs w:val="24"/>
                <w:lang w:val="de-DE"/>
              </w:rPr>
              <w:t xml:space="preserve"> Ausschus</w:t>
            </w:r>
            <w:r w:rsidR="00E0533E" w:rsidRPr="009C7844">
              <w:rPr>
                <w:lang w:val="de-DE"/>
              </w:rPr>
              <w:t>s</w:t>
            </w:r>
          </w:p>
          <w:p w14:paraId="0CCE4B2B" w14:textId="77777777" w:rsidR="00E0533E" w:rsidRPr="009C7844" w:rsidRDefault="00E0533E" w:rsidP="00755AC1">
            <w:pPr>
              <w:pStyle w:val="Sessiontcplacedate"/>
              <w:rPr>
                <w:sz w:val="22"/>
                <w:lang w:val="de-DE"/>
              </w:rPr>
            </w:pPr>
            <w:r w:rsidRPr="009C7844">
              <w:rPr>
                <w:lang w:val="de-DE"/>
              </w:rPr>
              <w:t>Sechsundfünfzigste Tagung</w:t>
            </w:r>
            <w:r w:rsidRPr="009C7844">
              <w:rPr>
                <w:lang w:val="de-DE"/>
              </w:rPr>
              <w:br/>
              <w:t>Genf, 26. und 27. Oktober 2020</w:t>
            </w:r>
          </w:p>
        </w:tc>
        <w:tc>
          <w:tcPr>
            <w:tcW w:w="3127" w:type="dxa"/>
          </w:tcPr>
          <w:p w14:paraId="612655B5" w14:textId="77777777" w:rsidR="00E0533E" w:rsidRPr="009C7844" w:rsidRDefault="00E0533E" w:rsidP="00755AC1">
            <w:pPr>
              <w:pStyle w:val="Doccode"/>
              <w:rPr>
                <w:lang w:val="de-DE"/>
              </w:rPr>
            </w:pPr>
            <w:r w:rsidRPr="009C7844">
              <w:rPr>
                <w:lang w:val="de-DE"/>
              </w:rPr>
              <w:t>TC/56/11</w:t>
            </w:r>
          </w:p>
          <w:p w14:paraId="16B2FD96" w14:textId="77777777" w:rsidR="00E0533E" w:rsidRPr="009C7844" w:rsidRDefault="00E0533E" w:rsidP="00755AC1">
            <w:pPr>
              <w:pStyle w:val="Docoriginal"/>
              <w:spacing w:line="240" w:lineRule="auto"/>
              <w:rPr>
                <w:lang w:val="de-DE"/>
              </w:rPr>
            </w:pPr>
            <w:r w:rsidRPr="009C7844">
              <w:rPr>
                <w:lang w:val="de-DE"/>
              </w:rPr>
              <w:t>Original:</w:t>
            </w:r>
            <w:r w:rsidRPr="009C7844">
              <w:rPr>
                <w:b w:val="0"/>
                <w:spacing w:val="0"/>
                <w:lang w:val="de-DE"/>
              </w:rPr>
              <w:t xml:space="preserve">  Englisch</w:t>
            </w:r>
          </w:p>
          <w:p w14:paraId="6BB72E7E" w14:textId="77777777" w:rsidR="00E0533E" w:rsidRPr="009C7844" w:rsidRDefault="00E0533E" w:rsidP="00755AC1">
            <w:pPr>
              <w:pStyle w:val="Docoriginal"/>
              <w:spacing w:line="240" w:lineRule="auto"/>
              <w:rPr>
                <w:lang w:val="de-DE"/>
              </w:rPr>
            </w:pPr>
            <w:r w:rsidRPr="009C7844">
              <w:rPr>
                <w:lang w:val="de-DE"/>
              </w:rPr>
              <w:t>Datum:</w:t>
            </w:r>
            <w:r w:rsidRPr="009C7844">
              <w:rPr>
                <w:b w:val="0"/>
                <w:spacing w:val="0"/>
                <w:lang w:val="de-DE"/>
              </w:rPr>
              <w:t xml:space="preserve">  27. Juli 2020</w:t>
            </w:r>
          </w:p>
        </w:tc>
      </w:tr>
      <w:tr w:rsidR="00E0533E" w:rsidRPr="005B4F2A" w14:paraId="7756E0E6" w14:textId="77777777" w:rsidTr="00755AC1">
        <w:tc>
          <w:tcPr>
            <w:tcW w:w="6512" w:type="dxa"/>
            <w:tcBorders>
              <w:top w:val="single" w:sz="4" w:space="0" w:color="auto"/>
              <w:bottom w:val="single" w:sz="4" w:space="0" w:color="auto"/>
            </w:tcBorders>
          </w:tcPr>
          <w:p w14:paraId="51F08F43" w14:textId="77777777" w:rsidR="00E0533E" w:rsidRPr="009C7844" w:rsidRDefault="00E0533E" w:rsidP="00755AC1">
            <w:pPr>
              <w:pStyle w:val="Sessiontc"/>
              <w:spacing w:line="240" w:lineRule="auto"/>
              <w:rPr>
                <w:i/>
                <w:lang w:val="de-DE"/>
              </w:rPr>
            </w:pPr>
            <w:r w:rsidRPr="009C7844">
              <w:rPr>
                <w:bCs w:val="0"/>
                <w:i/>
                <w:szCs w:val="24"/>
                <w:lang w:val="de-DE"/>
              </w:rPr>
              <w:t>zur Prüfung auf dem Schriftweg</w:t>
            </w:r>
          </w:p>
        </w:tc>
        <w:tc>
          <w:tcPr>
            <w:tcW w:w="3127" w:type="dxa"/>
            <w:tcBorders>
              <w:top w:val="single" w:sz="4" w:space="0" w:color="auto"/>
              <w:bottom w:val="single" w:sz="4" w:space="0" w:color="auto"/>
            </w:tcBorders>
          </w:tcPr>
          <w:p w14:paraId="14B4CE31" w14:textId="77777777" w:rsidR="00E0533E" w:rsidRPr="009C7844" w:rsidRDefault="00E0533E" w:rsidP="00755AC1">
            <w:pPr>
              <w:pStyle w:val="Doccode"/>
              <w:rPr>
                <w:lang w:val="de-DE"/>
              </w:rPr>
            </w:pPr>
          </w:p>
        </w:tc>
      </w:tr>
    </w:tbl>
    <w:p w14:paraId="5AFED31C" w14:textId="77777777" w:rsidR="00E0533E" w:rsidRPr="009C7844" w:rsidRDefault="00E0533E" w:rsidP="00E0533E">
      <w:pPr>
        <w:pStyle w:val="Titleofdoc"/>
        <w:rPr>
          <w:lang w:val="de-DE"/>
        </w:rPr>
      </w:pPr>
      <w:bookmarkStart w:id="1" w:name="TitleOfDoc"/>
      <w:bookmarkEnd w:id="1"/>
      <w:r w:rsidRPr="009C7844">
        <w:rPr>
          <w:lang w:val="de-DE"/>
        </w:rPr>
        <w:t>zusammenarbeit bei der Prüfung</w:t>
      </w:r>
    </w:p>
    <w:p w14:paraId="7CF5C73D" w14:textId="77777777" w:rsidR="00E0533E" w:rsidRPr="009C7844" w:rsidRDefault="00E0533E" w:rsidP="00E0533E">
      <w:pPr>
        <w:pStyle w:val="preparedby"/>
        <w:jc w:val="left"/>
        <w:rPr>
          <w:lang w:val="de-DE"/>
        </w:rPr>
      </w:pPr>
      <w:bookmarkStart w:id="2" w:name="Prepared"/>
      <w:bookmarkEnd w:id="2"/>
      <w:r w:rsidRPr="009C7844">
        <w:rPr>
          <w:lang w:val="de-DE"/>
        </w:rPr>
        <w:t>vom Verbandsbüro erstelltes Dokument</w:t>
      </w:r>
    </w:p>
    <w:p w14:paraId="7BE968D7" w14:textId="77777777" w:rsidR="00E0533E" w:rsidRPr="009C7844" w:rsidRDefault="00E0533E" w:rsidP="00E0533E">
      <w:pPr>
        <w:pStyle w:val="Disclaimer"/>
        <w:rPr>
          <w:lang w:val="de-DE"/>
        </w:rPr>
      </w:pPr>
      <w:r w:rsidRPr="009C7844">
        <w:rPr>
          <w:lang w:val="de-DE"/>
        </w:rPr>
        <w:t>Haftungsausschluss: dieses Dokument gibt nicht die Grundsätze oder eine Anleitung der UPOV wieder</w:t>
      </w:r>
    </w:p>
    <w:p w14:paraId="4467FFB5" w14:textId="77777777" w:rsidR="00E0533E" w:rsidRPr="009C7844" w:rsidRDefault="00E0533E" w:rsidP="00E0533E">
      <w:pPr>
        <w:keepNext/>
        <w:outlineLvl w:val="0"/>
        <w:rPr>
          <w:caps/>
          <w:snapToGrid w:val="0"/>
          <w:lang w:val="de-DE"/>
        </w:rPr>
      </w:pPr>
      <w:bookmarkStart w:id="3" w:name="_Toc48034954"/>
      <w:r w:rsidRPr="000300D8">
        <w:rPr>
          <w:caps/>
          <w:snapToGrid w:val="0"/>
          <w:lang w:val="de-DE"/>
        </w:rPr>
        <w:t>Zusammenfassung</w:t>
      </w:r>
      <w:bookmarkEnd w:id="3"/>
    </w:p>
    <w:p w14:paraId="64C9A97B" w14:textId="77777777" w:rsidR="00E0533E" w:rsidRPr="009C7844" w:rsidRDefault="00E0533E" w:rsidP="00E0533E">
      <w:pPr>
        <w:rPr>
          <w:snapToGrid w:val="0"/>
          <w:lang w:val="de-DE"/>
        </w:rPr>
      </w:pPr>
    </w:p>
    <w:p w14:paraId="2777AEA6" w14:textId="77777777" w:rsidR="00E0533E" w:rsidRPr="004B74F9" w:rsidRDefault="00E0533E" w:rsidP="00E0533E">
      <w:pPr>
        <w:rPr>
          <w:snapToGrid w:val="0"/>
          <w:lang w:val="de-DE"/>
        </w:rPr>
      </w:pPr>
      <w:r w:rsidRPr="004B74F9">
        <w:rPr>
          <w:snapToGrid w:val="0"/>
          <w:lang w:val="de-DE"/>
        </w:rPr>
        <w:fldChar w:fldCharType="begin"/>
      </w:r>
      <w:r w:rsidRPr="004B74F9">
        <w:rPr>
          <w:snapToGrid w:val="0"/>
          <w:lang w:val="de-DE"/>
        </w:rPr>
        <w:instrText xml:space="preserve"> AUTONUM  </w:instrText>
      </w:r>
      <w:r w:rsidRPr="004B74F9">
        <w:rPr>
          <w:snapToGrid w:val="0"/>
          <w:lang w:val="de-DE"/>
        </w:rPr>
        <w:fldChar w:fldCharType="end"/>
      </w:r>
      <w:r w:rsidRPr="004B74F9">
        <w:rPr>
          <w:snapToGrid w:val="0"/>
          <w:lang w:val="de-DE"/>
        </w:rPr>
        <w:tab/>
      </w:r>
      <w:r w:rsidRPr="004B74F9">
        <w:rPr>
          <w:lang w:val="de-DE"/>
        </w:rPr>
        <w:t>Zweck dieses Dokuments ist es, den Technischen Ausschuss (TC) bei seinen Erörterungen über Möglichkeiten zur Erleichterung der Zusammenarbeit bei der DUS-Prüfung zu unterstützen.</w:t>
      </w:r>
    </w:p>
    <w:p w14:paraId="3573DD6A" w14:textId="77777777" w:rsidR="00E0533E" w:rsidRPr="004B74F9" w:rsidRDefault="00E0533E" w:rsidP="00E0533E">
      <w:pPr>
        <w:rPr>
          <w:snapToGrid w:val="0"/>
          <w:lang w:val="de-DE"/>
        </w:rPr>
      </w:pPr>
    </w:p>
    <w:p w14:paraId="3901ED72" w14:textId="77777777" w:rsidR="00E0533E" w:rsidRPr="004B74F9" w:rsidRDefault="00E0533E" w:rsidP="00E0533E">
      <w:pPr>
        <w:tabs>
          <w:tab w:val="left" w:pos="567"/>
          <w:tab w:val="left" w:pos="1134"/>
          <w:tab w:val="left" w:pos="1701"/>
          <w:tab w:val="left" w:pos="5387"/>
        </w:tabs>
        <w:rPr>
          <w:snapToGrid w:val="0"/>
          <w:lang w:val="de-DE"/>
        </w:rPr>
      </w:pPr>
      <w:r w:rsidRPr="004B74F9">
        <w:rPr>
          <w:snapToGrid w:val="0"/>
          <w:lang w:val="de-DE"/>
        </w:rPr>
        <w:fldChar w:fldCharType="begin"/>
      </w:r>
      <w:r w:rsidRPr="004B74F9">
        <w:rPr>
          <w:snapToGrid w:val="0"/>
          <w:lang w:val="de-DE"/>
        </w:rPr>
        <w:instrText xml:space="preserve"> AUTONUM  </w:instrText>
      </w:r>
      <w:r w:rsidRPr="004B74F9">
        <w:rPr>
          <w:snapToGrid w:val="0"/>
          <w:lang w:val="de-DE"/>
        </w:rPr>
        <w:fldChar w:fldCharType="end"/>
      </w:r>
      <w:r w:rsidRPr="004B74F9">
        <w:rPr>
          <w:snapToGrid w:val="0"/>
          <w:lang w:val="de-DE"/>
        </w:rPr>
        <w:tab/>
        <w:t>Der TC wird ersucht:</w:t>
      </w:r>
    </w:p>
    <w:p w14:paraId="19FF0243" w14:textId="77777777" w:rsidR="00E0533E" w:rsidRPr="004B74F9" w:rsidRDefault="00E0533E" w:rsidP="00E0533E">
      <w:pPr>
        <w:keepNext/>
        <w:keepLines/>
        <w:tabs>
          <w:tab w:val="left" w:pos="567"/>
          <w:tab w:val="left" w:pos="1134"/>
          <w:tab w:val="left" w:pos="1701"/>
          <w:tab w:val="left" w:pos="5387"/>
          <w:tab w:val="left" w:pos="5954"/>
        </w:tabs>
        <w:ind w:firstLine="567"/>
        <w:rPr>
          <w:lang w:val="de-DE"/>
        </w:rPr>
      </w:pPr>
    </w:p>
    <w:p w14:paraId="670681A1" w14:textId="77777777" w:rsidR="00E0533E" w:rsidRPr="004B74F9" w:rsidRDefault="00E0533E" w:rsidP="00E0533E">
      <w:pPr>
        <w:keepNext/>
        <w:keepLines/>
        <w:tabs>
          <w:tab w:val="left" w:pos="567"/>
          <w:tab w:val="left" w:pos="1134"/>
          <w:tab w:val="left" w:pos="1701"/>
          <w:tab w:val="left" w:pos="5387"/>
          <w:tab w:val="left" w:pos="5954"/>
        </w:tabs>
        <w:ind w:firstLine="567"/>
        <w:rPr>
          <w:snapToGrid w:val="0"/>
          <w:lang w:val="de-DE"/>
        </w:rPr>
      </w:pPr>
      <w:r w:rsidRPr="004B74F9">
        <w:rPr>
          <w:lang w:val="de-DE"/>
        </w:rPr>
        <w:t>a)</w:t>
      </w:r>
      <w:r w:rsidRPr="004B74F9">
        <w:rPr>
          <w:lang w:val="de-DE"/>
        </w:rPr>
        <w:tab/>
      </w:r>
      <w:r w:rsidRPr="00850D43">
        <w:rPr>
          <w:lang w:val="de-DE"/>
        </w:rPr>
        <w:t xml:space="preserve">zur Kenntnis zu nehmen, dass Verbandsmitglieder die Möglichkeit haben, Informationen </w:t>
      </w:r>
      <w:r w:rsidRPr="004B74F9">
        <w:rPr>
          <w:lang w:val="de-DE"/>
        </w:rPr>
        <w:t xml:space="preserve">über eine Person/Personen, die in Fragen </w:t>
      </w:r>
      <w:r w:rsidRPr="008144F0">
        <w:rPr>
          <w:lang w:val="de-DE"/>
        </w:rPr>
        <w:t xml:space="preserve">der internationalen Zusammenarbeit bei der DUS-Prüfung zu kontaktieren ist/sind, </w:t>
      </w:r>
      <w:r w:rsidRPr="00850D43">
        <w:rPr>
          <w:lang w:val="de-DE"/>
        </w:rPr>
        <w:t>zu aktualisieren durch</w:t>
      </w:r>
      <w:r w:rsidRPr="004B74F9">
        <w:rPr>
          <w:snapToGrid w:val="0"/>
          <w:lang w:val="de-DE"/>
        </w:rPr>
        <w:t>:</w:t>
      </w:r>
    </w:p>
    <w:p w14:paraId="7FA7EDA7" w14:textId="77777777" w:rsidR="00E0533E" w:rsidRPr="008144F0" w:rsidRDefault="00E0533E" w:rsidP="00E0533E">
      <w:pPr>
        <w:keepNext/>
        <w:keepLines/>
        <w:tabs>
          <w:tab w:val="left" w:pos="567"/>
          <w:tab w:val="left" w:pos="1134"/>
          <w:tab w:val="left" w:pos="1701"/>
          <w:tab w:val="left" w:pos="5387"/>
          <w:tab w:val="left" w:pos="6521"/>
        </w:tabs>
        <w:ind w:firstLine="567"/>
        <w:rPr>
          <w:snapToGrid w:val="0"/>
          <w:lang w:val="de-DE"/>
        </w:rPr>
      </w:pPr>
    </w:p>
    <w:p w14:paraId="68551CA5" w14:textId="77777777" w:rsidR="00E0533E" w:rsidRPr="00850D43" w:rsidRDefault="00E0533E" w:rsidP="00E0533E">
      <w:pPr>
        <w:keepNext/>
        <w:keepLines/>
        <w:tabs>
          <w:tab w:val="left" w:pos="567"/>
          <w:tab w:val="left" w:pos="1134"/>
          <w:tab w:val="left" w:pos="1701"/>
          <w:tab w:val="left" w:pos="5387"/>
          <w:tab w:val="left" w:pos="6521"/>
        </w:tabs>
        <w:ind w:left="567" w:firstLine="567"/>
        <w:rPr>
          <w:snapToGrid w:val="0"/>
          <w:lang w:val="de-DE"/>
        </w:rPr>
      </w:pPr>
      <w:r w:rsidRPr="008144F0">
        <w:rPr>
          <w:lang w:val="de-DE"/>
        </w:rPr>
        <w:t>i)</w:t>
      </w:r>
      <w:r w:rsidRPr="008144F0">
        <w:rPr>
          <w:lang w:val="de-DE"/>
        </w:rPr>
        <w:tab/>
      </w:r>
      <w:r w:rsidRPr="00850D43">
        <w:rPr>
          <w:snapToGrid w:val="0"/>
          <w:lang w:val="de-DE"/>
        </w:rPr>
        <w:t>Aktualisieren von Informationen</w:t>
      </w:r>
      <w:r w:rsidRPr="004B74F9">
        <w:rPr>
          <w:snapToGrid w:val="0"/>
          <w:lang w:val="de-DE"/>
        </w:rPr>
        <w:t xml:space="preserve">, wenn darum ersucht wird, Informationen für Dokument </w:t>
      </w:r>
      <w:r w:rsidRPr="008144F0">
        <w:rPr>
          <w:snapToGrid w:val="0"/>
          <w:lang w:val="de-DE"/>
        </w:rPr>
        <w:t>TC/[xx]/4 „Liste der Gattungen und Arten, für die die Behörden über praktische Erfahrung bei der Prüfung der Unterscheidbarkeit, Homogenität und Beständigkeit verfügen" zur Verfügung zu stellen; und/oder</w:t>
      </w:r>
    </w:p>
    <w:p w14:paraId="2438E53F" w14:textId="77777777" w:rsidR="00E0533E" w:rsidRPr="00850D43" w:rsidRDefault="00E0533E" w:rsidP="00E0533E">
      <w:pPr>
        <w:keepNext/>
        <w:keepLines/>
        <w:tabs>
          <w:tab w:val="left" w:pos="567"/>
          <w:tab w:val="left" w:pos="1134"/>
          <w:tab w:val="left" w:pos="1701"/>
          <w:tab w:val="left" w:pos="5387"/>
          <w:tab w:val="left" w:pos="6521"/>
        </w:tabs>
        <w:ind w:left="567" w:firstLine="567"/>
        <w:rPr>
          <w:snapToGrid w:val="0"/>
          <w:lang w:val="de-DE"/>
        </w:rPr>
      </w:pPr>
    </w:p>
    <w:p w14:paraId="35BF6CAB" w14:textId="77777777" w:rsidR="00E0533E" w:rsidRPr="004B74F9" w:rsidRDefault="00E0533E" w:rsidP="00E0533E">
      <w:pPr>
        <w:keepNext/>
        <w:keepLines/>
        <w:tabs>
          <w:tab w:val="left" w:pos="567"/>
          <w:tab w:val="left" w:pos="1134"/>
          <w:tab w:val="left" w:pos="1701"/>
          <w:tab w:val="left" w:pos="5387"/>
          <w:tab w:val="left" w:pos="6521"/>
        </w:tabs>
        <w:ind w:left="567" w:firstLine="567"/>
        <w:rPr>
          <w:lang w:val="de-DE"/>
        </w:rPr>
      </w:pPr>
      <w:r w:rsidRPr="00850D43">
        <w:rPr>
          <w:lang w:val="de-DE"/>
        </w:rPr>
        <w:t>ii)</w:t>
      </w:r>
      <w:r w:rsidRPr="00850D43">
        <w:rPr>
          <w:lang w:val="de-DE"/>
        </w:rPr>
        <w:tab/>
      </w:r>
      <w:r w:rsidRPr="00850D43">
        <w:rPr>
          <w:snapToGrid w:val="0"/>
          <w:spacing w:val="-2"/>
          <w:lang w:val="de-DE"/>
        </w:rPr>
        <w:t>Benachrichtigen des Verbandsbüros durch eine E-Mail an</w:t>
      </w:r>
      <w:r w:rsidRPr="004B74F9">
        <w:rPr>
          <w:snapToGrid w:val="0"/>
          <w:spacing w:val="-2"/>
          <w:lang w:val="de-DE"/>
        </w:rPr>
        <w:t xml:space="preserve"> </w:t>
      </w:r>
      <w:hyperlink r:id="rId8" w:history="1">
        <w:r w:rsidRPr="004B74F9">
          <w:rPr>
            <w:rStyle w:val="Hyperlink"/>
            <w:snapToGrid w:val="0"/>
            <w:spacing w:val="-2"/>
            <w:lang w:val="de-DE"/>
          </w:rPr>
          <w:t>upov.mail@upov.int</w:t>
        </w:r>
      </w:hyperlink>
      <w:r w:rsidRPr="004B74F9">
        <w:rPr>
          <w:snapToGrid w:val="0"/>
          <w:spacing w:val="-2"/>
          <w:lang w:val="de-DE"/>
        </w:rPr>
        <w:t>;</w:t>
      </w:r>
    </w:p>
    <w:p w14:paraId="0BB89A3D" w14:textId="77777777" w:rsidR="00E0533E" w:rsidRPr="008144F0" w:rsidRDefault="00E0533E" w:rsidP="00E0533E">
      <w:pPr>
        <w:tabs>
          <w:tab w:val="left" w:pos="567"/>
          <w:tab w:val="left" w:pos="1134"/>
          <w:tab w:val="left" w:pos="1701"/>
        </w:tabs>
        <w:rPr>
          <w:lang w:val="de-DE"/>
        </w:rPr>
      </w:pPr>
    </w:p>
    <w:p w14:paraId="4401DFE4" w14:textId="77777777" w:rsidR="00E0533E" w:rsidRPr="009C7844" w:rsidRDefault="00E0533E" w:rsidP="00E0533E">
      <w:pPr>
        <w:tabs>
          <w:tab w:val="left" w:pos="567"/>
          <w:tab w:val="left" w:pos="1134"/>
          <w:tab w:val="left" w:pos="1701"/>
          <w:tab w:val="left" w:pos="5387"/>
          <w:tab w:val="left" w:pos="5954"/>
        </w:tabs>
        <w:rPr>
          <w:lang w:val="de-DE"/>
        </w:rPr>
      </w:pPr>
      <w:r w:rsidRPr="008144F0">
        <w:rPr>
          <w:snapToGrid w:val="0"/>
          <w:lang w:val="de-DE"/>
        </w:rPr>
        <w:tab/>
        <w:t>b)</w:t>
      </w:r>
      <w:r w:rsidRPr="008144F0">
        <w:rPr>
          <w:snapToGrid w:val="0"/>
          <w:lang w:val="de-DE"/>
        </w:rPr>
        <w:tab/>
      </w:r>
      <w:r w:rsidRPr="00850D43">
        <w:rPr>
          <w:snapToGrid w:val="0"/>
          <w:lang w:val="de-DE"/>
        </w:rPr>
        <w:t xml:space="preserve">die Entwicklung eines Pakets </w:t>
      </w:r>
      <w:r w:rsidRPr="004B74F9">
        <w:rPr>
          <w:snapToGrid w:val="0"/>
          <w:lang w:val="de-DE"/>
        </w:rPr>
        <w:t>kompatibler IT</w:t>
      </w:r>
      <w:r w:rsidRPr="00850D43">
        <w:rPr>
          <w:snapToGrid w:val="0"/>
          <w:lang w:val="de-DE"/>
        </w:rPr>
        <w:t>-Instrumente mit den in Absatz 19 dieses Dokuments beschriebenen Elementen zu prüfen</w:t>
      </w:r>
      <w:r w:rsidRPr="004B74F9">
        <w:rPr>
          <w:lang w:val="de-DE"/>
        </w:rPr>
        <w:t>;</w:t>
      </w:r>
    </w:p>
    <w:p w14:paraId="16F6FD7B" w14:textId="77777777" w:rsidR="00E0533E" w:rsidRPr="009C7844" w:rsidRDefault="00E0533E" w:rsidP="00E0533E">
      <w:pPr>
        <w:tabs>
          <w:tab w:val="left" w:pos="567"/>
          <w:tab w:val="left" w:pos="1134"/>
          <w:tab w:val="left" w:pos="1701"/>
          <w:tab w:val="left" w:pos="5387"/>
          <w:tab w:val="left" w:pos="5954"/>
        </w:tabs>
        <w:rPr>
          <w:lang w:val="de-DE"/>
        </w:rPr>
      </w:pPr>
    </w:p>
    <w:p w14:paraId="1C670E62" w14:textId="77777777" w:rsidR="00E0533E" w:rsidRPr="006A2AE0" w:rsidRDefault="00E0533E" w:rsidP="00E0533E">
      <w:pPr>
        <w:tabs>
          <w:tab w:val="left" w:pos="567"/>
          <w:tab w:val="left" w:pos="1134"/>
          <w:tab w:val="left" w:pos="1701"/>
          <w:tab w:val="left" w:pos="5387"/>
          <w:tab w:val="left" w:pos="5954"/>
        </w:tabs>
        <w:rPr>
          <w:lang w:val="de-DE"/>
        </w:rPr>
      </w:pPr>
      <w:r w:rsidRPr="009C7844">
        <w:rPr>
          <w:lang w:val="de-DE"/>
        </w:rPr>
        <w:tab/>
      </w:r>
      <w:r w:rsidRPr="006A2AE0">
        <w:rPr>
          <w:lang w:val="de-DE"/>
        </w:rPr>
        <w:t>c)</w:t>
      </w:r>
      <w:r w:rsidRPr="006A2AE0">
        <w:rPr>
          <w:lang w:val="de-DE"/>
        </w:rPr>
        <w:tab/>
      </w:r>
      <w:r w:rsidRPr="00850D43">
        <w:rPr>
          <w:lang w:val="de-DE"/>
        </w:rPr>
        <w:t>das Potential maschineller Übersetzungstechnologie zur Kenntnis zu nehmen, um die</w:t>
      </w:r>
      <w:r w:rsidRPr="006A2AE0">
        <w:rPr>
          <w:lang w:val="de-DE"/>
        </w:rPr>
        <w:t xml:space="preserve"> Kosten </w:t>
      </w:r>
      <w:r w:rsidRPr="00850D43">
        <w:rPr>
          <w:lang w:val="de-DE"/>
        </w:rPr>
        <w:t>für Übersetzungen von UPOV-Dokumenten in UPOV-Sprachen</w:t>
      </w:r>
      <w:r w:rsidRPr="006A2AE0">
        <w:rPr>
          <w:lang w:val="de-DE"/>
        </w:rPr>
        <w:t xml:space="preserve"> zu reduzieren</w:t>
      </w:r>
      <w:r w:rsidRPr="00850D43">
        <w:rPr>
          <w:lang w:val="de-DE"/>
        </w:rPr>
        <w:t xml:space="preserve"> und UPOV-Material in mehr Sprachen zu erstellen</w:t>
      </w:r>
      <w:r w:rsidRPr="006A2AE0">
        <w:rPr>
          <w:lang w:val="de-DE"/>
        </w:rPr>
        <w:t>;</w:t>
      </w:r>
    </w:p>
    <w:p w14:paraId="389F9002" w14:textId="77777777" w:rsidR="00E0533E" w:rsidRPr="008144F0" w:rsidRDefault="00E0533E" w:rsidP="00E0533E">
      <w:pPr>
        <w:tabs>
          <w:tab w:val="left" w:pos="567"/>
          <w:tab w:val="left" w:pos="1134"/>
          <w:tab w:val="left" w:pos="1701"/>
          <w:tab w:val="left" w:pos="5954"/>
        </w:tabs>
        <w:rPr>
          <w:lang w:val="de-DE"/>
        </w:rPr>
      </w:pPr>
    </w:p>
    <w:p w14:paraId="5C645E5D" w14:textId="5909354F" w:rsidR="00E0533E" w:rsidRPr="006A2AE0" w:rsidRDefault="00E0533E" w:rsidP="00E0533E">
      <w:pPr>
        <w:tabs>
          <w:tab w:val="left" w:pos="567"/>
          <w:tab w:val="left" w:pos="1134"/>
          <w:tab w:val="left" w:pos="1701"/>
          <w:tab w:val="left" w:pos="5387"/>
          <w:tab w:val="left" w:pos="5954"/>
        </w:tabs>
        <w:rPr>
          <w:lang w:val="de-DE"/>
        </w:rPr>
      </w:pPr>
      <w:r w:rsidRPr="008144F0">
        <w:rPr>
          <w:lang w:val="de-DE"/>
        </w:rPr>
        <w:tab/>
        <w:t>d)</w:t>
      </w:r>
      <w:r w:rsidRPr="008144F0">
        <w:rPr>
          <w:lang w:val="de-DE"/>
        </w:rPr>
        <w:tab/>
      </w:r>
      <w:r w:rsidRPr="008144F0">
        <w:rPr>
          <w:snapToGrid w:val="0"/>
          <w:lang w:val="de-DE"/>
        </w:rPr>
        <w:t>zu prüfen, ob Dokument</w:t>
      </w:r>
      <w:r w:rsidRPr="00850D43">
        <w:rPr>
          <w:snapToGrid w:val="0"/>
          <w:lang w:val="de-DE"/>
        </w:rPr>
        <w:t xml:space="preserve"> TGP/5, Abschnitt 6: „UPOV-Bericht über die technische Prüfung und UPOV-Sortenbeschreibung“ überarbeitet werden sollte, um zusätzliche Informationen in die DUS</w:t>
      </w:r>
      <w:r w:rsidR="00681721">
        <w:rPr>
          <w:snapToGrid w:val="0"/>
          <w:lang w:val="de-DE"/>
        </w:rPr>
        <w:noBreakHyphen/>
      </w:r>
      <w:r w:rsidRPr="00850D43">
        <w:rPr>
          <w:snapToGrid w:val="0"/>
          <w:lang w:val="de-DE"/>
        </w:rPr>
        <w:t>Prüfungsberichte aufzunehmen, wie in Absatz 25 dieses Dokuments vorgeschlagen</w:t>
      </w:r>
      <w:r w:rsidR="00705E9A">
        <w:rPr>
          <w:snapToGrid w:val="0"/>
          <w:lang w:val="de-DE"/>
        </w:rPr>
        <w:t>;</w:t>
      </w:r>
      <w:r w:rsidRPr="00850D43">
        <w:rPr>
          <w:snapToGrid w:val="0"/>
          <w:lang w:val="de-DE"/>
        </w:rPr>
        <w:t xml:space="preserve"> und</w:t>
      </w:r>
    </w:p>
    <w:p w14:paraId="1184F41F" w14:textId="77777777" w:rsidR="00E0533E" w:rsidRPr="008144F0" w:rsidRDefault="00E0533E" w:rsidP="00E0533E">
      <w:pPr>
        <w:tabs>
          <w:tab w:val="left" w:pos="567"/>
          <w:tab w:val="left" w:pos="1134"/>
          <w:tab w:val="left" w:pos="1701"/>
          <w:tab w:val="left" w:pos="5387"/>
          <w:tab w:val="left" w:pos="5954"/>
        </w:tabs>
        <w:rPr>
          <w:lang w:val="de-DE"/>
        </w:rPr>
      </w:pPr>
    </w:p>
    <w:p w14:paraId="3496170A" w14:textId="58E18559" w:rsidR="00E0533E" w:rsidRPr="006A2AE0" w:rsidRDefault="00E0533E" w:rsidP="00E0533E">
      <w:pPr>
        <w:tabs>
          <w:tab w:val="left" w:pos="567"/>
          <w:tab w:val="left" w:pos="1134"/>
          <w:tab w:val="left" w:pos="1701"/>
          <w:tab w:val="left" w:pos="5387"/>
          <w:tab w:val="left" w:pos="5954"/>
        </w:tabs>
        <w:rPr>
          <w:snapToGrid w:val="0"/>
          <w:lang w:val="de-DE"/>
        </w:rPr>
      </w:pPr>
      <w:r w:rsidRPr="008144F0">
        <w:rPr>
          <w:snapToGrid w:val="0"/>
          <w:lang w:val="de-DE"/>
        </w:rPr>
        <w:tab/>
        <w:t>e)</w:t>
      </w:r>
      <w:r w:rsidRPr="008144F0">
        <w:rPr>
          <w:snapToGrid w:val="0"/>
          <w:lang w:val="de-DE"/>
        </w:rPr>
        <w:tab/>
      </w:r>
      <w:r w:rsidRPr="00850D43">
        <w:rPr>
          <w:snapToGrid w:val="0"/>
          <w:lang w:val="de-DE"/>
        </w:rPr>
        <w:t>zu prüfen, ob die</w:t>
      </w:r>
      <w:r w:rsidRPr="006A2AE0">
        <w:rPr>
          <w:snapToGrid w:val="0"/>
          <w:lang w:val="de-DE"/>
        </w:rPr>
        <w:t xml:space="preserve"> Auswirkungen des </w:t>
      </w:r>
      <w:r w:rsidRPr="00850D43">
        <w:rPr>
          <w:snapToGrid w:val="0"/>
          <w:lang w:val="de-DE"/>
        </w:rPr>
        <w:t>vorgeschlagenen</w:t>
      </w:r>
      <w:r w:rsidRPr="006A2AE0">
        <w:rPr>
          <w:snapToGrid w:val="0"/>
          <w:lang w:val="de-DE"/>
        </w:rPr>
        <w:t xml:space="preserve"> Plans auf der </w:t>
      </w:r>
      <w:r w:rsidR="00705E9A">
        <w:rPr>
          <w:snapToGrid w:val="0"/>
          <w:lang w:val="de-DE"/>
        </w:rPr>
        <w:t xml:space="preserve">Grundlage der Reihe von </w:t>
      </w:r>
      <w:r w:rsidRPr="00850D43">
        <w:rPr>
          <w:snapToGrid w:val="0"/>
          <w:lang w:val="de-DE"/>
        </w:rPr>
        <w:t xml:space="preserve">Verbandsmitgliedern </w:t>
      </w:r>
      <w:r w:rsidRPr="006A2AE0">
        <w:rPr>
          <w:snapToGrid w:val="0"/>
          <w:lang w:val="de-DE"/>
        </w:rPr>
        <w:t>berichteten Übereinkommen über die Zusammenarbeit, wie in Dokument C/[xx]/INF/5 „Zusammenarbeit bei der Prüfung“ dargelegt, bewertet werden sollten.</w:t>
      </w:r>
    </w:p>
    <w:p w14:paraId="7CFEA2EF" w14:textId="1216E9DC" w:rsidR="00E0533E" w:rsidRPr="006A2AE0" w:rsidRDefault="00E0533E" w:rsidP="00681721">
      <w:pPr>
        <w:rPr>
          <w:snapToGrid w:val="0"/>
          <w:lang w:val="de-DE"/>
        </w:rPr>
      </w:pPr>
    </w:p>
    <w:p w14:paraId="4FBDB5E4" w14:textId="77777777" w:rsidR="00E0533E" w:rsidRPr="006A2AE0" w:rsidRDefault="00E0533E" w:rsidP="00681721">
      <w:pPr>
        <w:rPr>
          <w:lang w:val="de-DE"/>
        </w:rPr>
      </w:pPr>
    </w:p>
    <w:p w14:paraId="3BF7CA77" w14:textId="77777777" w:rsidR="00E0533E" w:rsidRPr="00207E7B" w:rsidRDefault="00E0533E" w:rsidP="00681721">
      <w:pPr>
        <w:keepNext/>
        <w:rPr>
          <w:lang w:val="de-DE" w:eastAsia="ja-JP"/>
        </w:rPr>
      </w:pPr>
      <w:r w:rsidRPr="00850D43">
        <w:rPr>
          <w:lang w:val="de-DE"/>
        </w:rPr>
        <w:lastRenderedPageBreak/>
        <w:fldChar w:fldCharType="begin"/>
      </w:r>
      <w:r w:rsidRPr="00850D43">
        <w:rPr>
          <w:lang w:val="de-DE"/>
        </w:rPr>
        <w:instrText xml:space="preserve"> AUTONUM  </w:instrText>
      </w:r>
      <w:r w:rsidRPr="00850D43">
        <w:rPr>
          <w:lang w:val="de-DE"/>
        </w:rPr>
        <w:fldChar w:fldCharType="end"/>
      </w:r>
      <w:r w:rsidRPr="006A2AE0">
        <w:rPr>
          <w:lang w:val="de-DE"/>
        </w:rPr>
        <w:tab/>
      </w:r>
      <w:r w:rsidRPr="006A2AE0">
        <w:rPr>
          <w:noProof/>
          <w:snapToGrid w:val="0"/>
          <w:lang w:val="de-DE"/>
        </w:rPr>
        <w:t>Der Aufbau dieses Dokuments ist nachstehend zusammengefasst</w:t>
      </w:r>
      <w:r w:rsidRPr="00CD659F">
        <w:rPr>
          <w:lang w:val="de-DE" w:eastAsia="ja-JP"/>
        </w:rPr>
        <w:t>:</w:t>
      </w:r>
    </w:p>
    <w:p w14:paraId="2C1EFA85" w14:textId="77777777" w:rsidR="00E0533E" w:rsidRPr="008144F0" w:rsidRDefault="00E0533E" w:rsidP="00681721">
      <w:pPr>
        <w:keepNext/>
        <w:rPr>
          <w:lang w:val="de-DE" w:eastAsia="ja-JP"/>
        </w:rPr>
      </w:pPr>
    </w:p>
    <w:p w14:paraId="54957712" w14:textId="45ACCD4C" w:rsidR="00705E9A" w:rsidRDefault="00E0533E" w:rsidP="00681721">
      <w:pPr>
        <w:pStyle w:val="TOC1"/>
        <w:rPr>
          <w:rFonts w:asciiTheme="minorHAnsi" w:eastAsiaTheme="minorEastAsia" w:hAnsiTheme="minorHAnsi" w:cstheme="minorBidi"/>
          <w:caps w:val="0"/>
          <w:noProof/>
          <w:sz w:val="22"/>
          <w:szCs w:val="22"/>
          <w:lang w:val="de-DE" w:eastAsia="de-DE"/>
        </w:rPr>
      </w:pPr>
      <w:r w:rsidRPr="008144F0">
        <w:rPr>
          <w:rFonts w:cs="Arial"/>
          <w:b/>
          <w:lang w:val="de-DE"/>
        </w:rPr>
        <w:fldChar w:fldCharType="begin"/>
      </w:r>
      <w:r w:rsidRPr="00850D43">
        <w:rPr>
          <w:rFonts w:cs="Arial"/>
          <w:b/>
          <w:lang w:val="de-DE"/>
        </w:rPr>
        <w:instrText xml:space="preserve"> TOC \o "1-3" \h \z \u </w:instrText>
      </w:r>
      <w:r w:rsidRPr="008144F0">
        <w:rPr>
          <w:rFonts w:cs="Arial"/>
          <w:b/>
          <w:lang w:val="de-DE"/>
        </w:rPr>
        <w:fldChar w:fldCharType="separate"/>
      </w:r>
      <w:hyperlink w:anchor="_Toc48034954" w:history="1">
        <w:r w:rsidR="00705E9A" w:rsidRPr="00EA0A7A">
          <w:rPr>
            <w:rStyle w:val="Hyperlink"/>
            <w:noProof/>
            <w:snapToGrid w:val="0"/>
            <w:lang w:val="de-DE"/>
          </w:rPr>
          <w:t>Zusammenfassung</w:t>
        </w:r>
        <w:r w:rsidR="00705E9A">
          <w:rPr>
            <w:noProof/>
            <w:webHidden/>
          </w:rPr>
          <w:tab/>
        </w:r>
        <w:r w:rsidR="00705E9A">
          <w:rPr>
            <w:noProof/>
            <w:webHidden/>
          </w:rPr>
          <w:fldChar w:fldCharType="begin"/>
        </w:r>
        <w:r w:rsidR="00705E9A">
          <w:rPr>
            <w:noProof/>
            <w:webHidden/>
          </w:rPr>
          <w:instrText xml:space="preserve"> PAGEREF _Toc48034954 \h </w:instrText>
        </w:r>
        <w:r w:rsidR="00705E9A">
          <w:rPr>
            <w:noProof/>
            <w:webHidden/>
          </w:rPr>
        </w:r>
        <w:r w:rsidR="00705E9A">
          <w:rPr>
            <w:noProof/>
            <w:webHidden/>
          </w:rPr>
          <w:fldChar w:fldCharType="separate"/>
        </w:r>
        <w:r w:rsidR="002351EB">
          <w:rPr>
            <w:noProof/>
            <w:webHidden/>
          </w:rPr>
          <w:t>1</w:t>
        </w:r>
        <w:r w:rsidR="00705E9A">
          <w:rPr>
            <w:noProof/>
            <w:webHidden/>
          </w:rPr>
          <w:fldChar w:fldCharType="end"/>
        </w:r>
      </w:hyperlink>
    </w:p>
    <w:p w14:paraId="0505C103" w14:textId="429E31E8" w:rsidR="00705E9A" w:rsidRDefault="002351EB" w:rsidP="00681721">
      <w:pPr>
        <w:pStyle w:val="TOC1"/>
        <w:rPr>
          <w:rFonts w:asciiTheme="minorHAnsi" w:eastAsiaTheme="minorEastAsia" w:hAnsiTheme="minorHAnsi" w:cstheme="minorBidi"/>
          <w:caps w:val="0"/>
          <w:noProof/>
          <w:sz w:val="22"/>
          <w:szCs w:val="22"/>
          <w:lang w:val="de-DE" w:eastAsia="de-DE"/>
        </w:rPr>
      </w:pPr>
      <w:hyperlink w:anchor="_Toc48034955" w:history="1">
        <w:r w:rsidR="00705E9A" w:rsidRPr="00EA0A7A">
          <w:rPr>
            <w:rStyle w:val="Hyperlink"/>
            <w:noProof/>
            <w:snapToGrid w:val="0"/>
            <w:lang w:val="de-DE"/>
          </w:rPr>
          <w:t>HINTERGRund</w:t>
        </w:r>
        <w:r w:rsidR="00705E9A">
          <w:rPr>
            <w:noProof/>
            <w:webHidden/>
          </w:rPr>
          <w:tab/>
        </w:r>
        <w:r w:rsidR="00705E9A">
          <w:rPr>
            <w:noProof/>
            <w:webHidden/>
          </w:rPr>
          <w:fldChar w:fldCharType="begin"/>
        </w:r>
        <w:r w:rsidR="00705E9A">
          <w:rPr>
            <w:noProof/>
            <w:webHidden/>
          </w:rPr>
          <w:instrText xml:space="preserve"> PAGEREF _Toc48034955 \h </w:instrText>
        </w:r>
        <w:r w:rsidR="00705E9A">
          <w:rPr>
            <w:noProof/>
            <w:webHidden/>
          </w:rPr>
        </w:r>
        <w:r w:rsidR="00705E9A">
          <w:rPr>
            <w:noProof/>
            <w:webHidden/>
          </w:rPr>
          <w:fldChar w:fldCharType="separate"/>
        </w:r>
        <w:r>
          <w:rPr>
            <w:noProof/>
            <w:webHidden/>
          </w:rPr>
          <w:t>2</w:t>
        </w:r>
        <w:r w:rsidR="00705E9A">
          <w:rPr>
            <w:noProof/>
            <w:webHidden/>
          </w:rPr>
          <w:fldChar w:fldCharType="end"/>
        </w:r>
      </w:hyperlink>
    </w:p>
    <w:p w14:paraId="48CA50E7" w14:textId="34EE2D87" w:rsidR="00705E9A" w:rsidRDefault="002351EB" w:rsidP="00681721">
      <w:pPr>
        <w:pStyle w:val="TOC2"/>
        <w:keepNext/>
        <w:rPr>
          <w:rFonts w:asciiTheme="minorHAnsi" w:eastAsiaTheme="minorEastAsia" w:hAnsiTheme="minorHAnsi" w:cstheme="minorBidi"/>
          <w:smallCaps/>
          <w:noProof/>
          <w:sz w:val="22"/>
          <w:szCs w:val="22"/>
          <w:lang w:val="de-DE" w:eastAsia="de-DE"/>
        </w:rPr>
      </w:pPr>
      <w:hyperlink w:anchor="_Toc48034956" w:history="1">
        <w:r w:rsidR="00705E9A" w:rsidRPr="00EA0A7A">
          <w:rPr>
            <w:rStyle w:val="Hyperlink"/>
            <w:noProof/>
            <w:lang w:val="de-DE"/>
          </w:rPr>
          <w:t>Befragung zur Zusammenarbeit bei der Prüfung</w:t>
        </w:r>
        <w:r w:rsidR="00705E9A">
          <w:rPr>
            <w:noProof/>
            <w:webHidden/>
          </w:rPr>
          <w:tab/>
        </w:r>
        <w:r w:rsidR="00705E9A">
          <w:rPr>
            <w:noProof/>
            <w:webHidden/>
          </w:rPr>
          <w:fldChar w:fldCharType="begin"/>
        </w:r>
        <w:r w:rsidR="00705E9A">
          <w:rPr>
            <w:noProof/>
            <w:webHidden/>
          </w:rPr>
          <w:instrText xml:space="preserve"> PAGEREF _Toc48034956 \h </w:instrText>
        </w:r>
        <w:r w:rsidR="00705E9A">
          <w:rPr>
            <w:noProof/>
            <w:webHidden/>
          </w:rPr>
        </w:r>
        <w:r w:rsidR="00705E9A">
          <w:rPr>
            <w:noProof/>
            <w:webHidden/>
          </w:rPr>
          <w:fldChar w:fldCharType="separate"/>
        </w:r>
        <w:r>
          <w:rPr>
            <w:noProof/>
            <w:webHidden/>
          </w:rPr>
          <w:t>2</w:t>
        </w:r>
        <w:r w:rsidR="00705E9A">
          <w:rPr>
            <w:noProof/>
            <w:webHidden/>
          </w:rPr>
          <w:fldChar w:fldCharType="end"/>
        </w:r>
      </w:hyperlink>
    </w:p>
    <w:p w14:paraId="148E8C55" w14:textId="586DE862" w:rsidR="00705E9A" w:rsidRDefault="002351EB" w:rsidP="00681721">
      <w:pPr>
        <w:pStyle w:val="TOC2"/>
        <w:keepNext/>
        <w:rPr>
          <w:rFonts w:asciiTheme="minorHAnsi" w:eastAsiaTheme="minorEastAsia" w:hAnsiTheme="minorHAnsi" w:cstheme="minorBidi"/>
          <w:smallCaps/>
          <w:noProof/>
          <w:sz w:val="22"/>
          <w:szCs w:val="22"/>
          <w:lang w:val="de-DE" w:eastAsia="de-DE"/>
        </w:rPr>
      </w:pPr>
      <w:hyperlink w:anchor="_Toc48034957" w:history="1">
        <w:r w:rsidR="00705E9A" w:rsidRPr="00EA0A7A">
          <w:rPr>
            <w:rStyle w:val="Hyperlink"/>
            <w:noProof/>
            <w:lang w:val="de-DE"/>
          </w:rPr>
          <w:t>Benennung von Ansprechpartnern für die internationale Zusammenarbeit bei der DUS-Prüfung</w:t>
        </w:r>
        <w:r w:rsidR="00705E9A">
          <w:rPr>
            <w:noProof/>
            <w:webHidden/>
          </w:rPr>
          <w:tab/>
        </w:r>
        <w:r w:rsidR="00705E9A">
          <w:rPr>
            <w:noProof/>
            <w:webHidden/>
          </w:rPr>
          <w:fldChar w:fldCharType="begin"/>
        </w:r>
        <w:r w:rsidR="00705E9A">
          <w:rPr>
            <w:noProof/>
            <w:webHidden/>
          </w:rPr>
          <w:instrText xml:space="preserve"> PAGEREF _Toc48034957 \h </w:instrText>
        </w:r>
        <w:r w:rsidR="00705E9A">
          <w:rPr>
            <w:noProof/>
            <w:webHidden/>
          </w:rPr>
        </w:r>
        <w:r w:rsidR="00705E9A">
          <w:rPr>
            <w:noProof/>
            <w:webHidden/>
          </w:rPr>
          <w:fldChar w:fldCharType="separate"/>
        </w:r>
        <w:r>
          <w:rPr>
            <w:noProof/>
            <w:webHidden/>
          </w:rPr>
          <w:t>3</w:t>
        </w:r>
        <w:r w:rsidR="00705E9A">
          <w:rPr>
            <w:noProof/>
            <w:webHidden/>
          </w:rPr>
          <w:fldChar w:fldCharType="end"/>
        </w:r>
      </w:hyperlink>
    </w:p>
    <w:p w14:paraId="3BAA4743" w14:textId="38DBE1A0" w:rsidR="00705E9A" w:rsidRDefault="002351EB" w:rsidP="00681721">
      <w:pPr>
        <w:pStyle w:val="TOC2"/>
        <w:keepNext/>
        <w:rPr>
          <w:rFonts w:asciiTheme="minorHAnsi" w:eastAsiaTheme="minorEastAsia" w:hAnsiTheme="minorHAnsi" w:cstheme="minorBidi"/>
          <w:smallCaps/>
          <w:noProof/>
          <w:sz w:val="22"/>
          <w:szCs w:val="22"/>
          <w:lang w:val="de-DE" w:eastAsia="de-DE"/>
        </w:rPr>
      </w:pPr>
      <w:hyperlink w:anchor="_Toc48034958" w:history="1">
        <w:r w:rsidR="00705E9A" w:rsidRPr="00EA0A7A">
          <w:rPr>
            <w:rStyle w:val="Hyperlink"/>
            <w:noProof/>
            <w:lang w:val="de-DE"/>
          </w:rPr>
          <w:t>Technische Bedenken, die die Zusammenarbeit verhindern</w:t>
        </w:r>
        <w:r w:rsidR="00705E9A">
          <w:rPr>
            <w:noProof/>
            <w:webHidden/>
          </w:rPr>
          <w:tab/>
        </w:r>
        <w:r w:rsidR="00705E9A">
          <w:rPr>
            <w:noProof/>
            <w:webHidden/>
          </w:rPr>
          <w:fldChar w:fldCharType="begin"/>
        </w:r>
        <w:r w:rsidR="00705E9A">
          <w:rPr>
            <w:noProof/>
            <w:webHidden/>
          </w:rPr>
          <w:instrText xml:space="preserve"> PAGEREF _Toc48034958 \h </w:instrText>
        </w:r>
        <w:r w:rsidR="00705E9A">
          <w:rPr>
            <w:noProof/>
            <w:webHidden/>
          </w:rPr>
        </w:r>
        <w:r w:rsidR="00705E9A">
          <w:rPr>
            <w:noProof/>
            <w:webHidden/>
          </w:rPr>
          <w:fldChar w:fldCharType="separate"/>
        </w:r>
        <w:r>
          <w:rPr>
            <w:noProof/>
            <w:webHidden/>
          </w:rPr>
          <w:t>3</w:t>
        </w:r>
        <w:r w:rsidR="00705E9A">
          <w:rPr>
            <w:noProof/>
            <w:webHidden/>
          </w:rPr>
          <w:fldChar w:fldCharType="end"/>
        </w:r>
      </w:hyperlink>
    </w:p>
    <w:p w14:paraId="0E7C9987" w14:textId="43F36FF3" w:rsidR="00705E9A" w:rsidRDefault="002351EB" w:rsidP="00681721">
      <w:pPr>
        <w:pStyle w:val="TOC3"/>
        <w:keepNext/>
        <w:rPr>
          <w:rFonts w:asciiTheme="minorHAnsi" w:eastAsiaTheme="minorEastAsia" w:hAnsiTheme="minorHAnsi" w:cstheme="minorBidi"/>
          <w:noProof/>
          <w:sz w:val="22"/>
          <w:szCs w:val="22"/>
          <w:lang w:val="de-DE" w:eastAsia="de-DE"/>
        </w:rPr>
      </w:pPr>
      <w:hyperlink w:anchor="_Toc48034959" w:history="1">
        <w:r w:rsidR="00705E9A" w:rsidRPr="00EA0A7A">
          <w:rPr>
            <w:rStyle w:val="Hyperlink"/>
            <w:noProof/>
            <w:lang w:val="de-DE"/>
          </w:rPr>
          <w:t>Technische und damit verbundene administrative Fragen:</w:t>
        </w:r>
        <w:r w:rsidR="00705E9A">
          <w:rPr>
            <w:noProof/>
            <w:webHidden/>
          </w:rPr>
          <w:tab/>
        </w:r>
        <w:r w:rsidR="00705E9A">
          <w:rPr>
            <w:noProof/>
            <w:webHidden/>
          </w:rPr>
          <w:fldChar w:fldCharType="begin"/>
        </w:r>
        <w:r w:rsidR="00705E9A">
          <w:rPr>
            <w:noProof/>
            <w:webHidden/>
          </w:rPr>
          <w:instrText xml:space="preserve"> PAGEREF _Toc48034959 \h </w:instrText>
        </w:r>
        <w:r w:rsidR="00705E9A">
          <w:rPr>
            <w:noProof/>
            <w:webHidden/>
          </w:rPr>
        </w:r>
        <w:r w:rsidR="00705E9A">
          <w:rPr>
            <w:noProof/>
            <w:webHidden/>
          </w:rPr>
          <w:fldChar w:fldCharType="separate"/>
        </w:r>
        <w:r>
          <w:rPr>
            <w:noProof/>
            <w:webHidden/>
          </w:rPr>
          <w:t>3</w:t>
        </w:r>
        <w:r w:rsidR="00705E9A">
          <w:rPr>
            <w:noProof/>
            <w:webHidden/>
          </w:rPr>
          <w:fldChar w:fldCharType="end"/>
        </w:r>
      </w:hyperlink>
    </w:p>
    <w:p w14:paraId="5D1A8EC2" w14:textId="3209F5B7" w:rsidR="00705E9A" w:rsidRDefault="002351EB" w:rsidP="00681721">
      <w:pPr>
        <w:pStyle w:val="TOC3"/>
        <w:keepNext/>
        <w:rPr>
          <w:rFonts w:asciiTheme="minorHAnsi" w:eastAsiaTheme="minorEastAsia" w:hAnsiTheme="minorHAnsi" w:cstheme="minorBidi"/>
          <w:noProof/>
          <w:sz w:val="22"/>
          <w:szCs w:val="22"/>
          <w:lang w:val="de-DE" w:eastAsia="de-DE"/>
        </w:rPr>
      </w:pPr>
      <w:hyperlink w:anchor="_Toc48034960" w:history="1">
        <w:r w:rsidR="00705E9A" w:rsidRPr="00EA0A7A">
          <w:rPr>
            <w:rStyle w:val="Hyperlink"/>
            <w:noProof/>
            <w:lang w:val="de-DE"/>
          </w:rPr>
          <w:t>Politische oder rechtliche Fragen:</w:t>
        </w:r>
        <w:r w:rsidR="00705E9A">
          <w:rPr>
            <w:noProof/>
            <w:webHidden/>
          </w:rPr>
          <w:tab/>
        </w:r>
        <w:r w:rsidR="00705E9A">
          <w:rPr>
            <w:noProof/>
            <w:webHidden/>
          </w:rPr>
          <w:fldChar w:fldCharType="begin"/>
        </w:r>
        <w:r w:rsidR="00705E9A">
          <w:rPr>
            <w:noProof/>
            <w:webHidden/>
          </w:rPr>
          <w:instrText xml:space="preserve"> PAGEREF _Toc48034960 \h </w:instrText>
        </w:r>
        <w:r w:rsidR="00705E9A">
          <w:rPr>
            <w:noProof/>
            <w:webHidden/>
          </w:rPr>
        </w:r>
        <w:r w:rsidR="00705E9A">
          <w:rPr>
            <w:noProof/>
            <w:webHidden/>
          </w:rPr>
          <w:fldChar w:fldCharType="separate"/>
        </w:r>
        <w:r>
          <w:rPr>
            <w:noProof/>
            <w:webHidden/>
          </w:rPr>
          <w:t>3</w:t>
        </w:r>
        <w:r w:rsidR="00705E9A">
          <w:rPr>
            <w:noProof/>
            <w:webHidden/>
          </w:rPr>
          <w:fldChar w:fldCharType="end"/>
        </w:r>
      </w:hyperlink>
    </w:p>
    <w:p w14:paraId="5EE38396" w14:textId="60DF7153" w:rsidR="00705E9A" w:rsidRDefault="002351EB" w:rsidP="00681721">
      <w:pPr>
        <w:pStyle w:val="TOC2"/>
        <w:keepNext/>
        <w:rPr>
          <w:rFonts w:asciiTheme="minorHAnsi" w:eastAsiaTheme="minorEastAsia" w:hAnsiTheme="minorHAnsi" w:cstheme="minorBidi"/>
          <w:smallCaps/>
          <w:noProof/>
          <w:sz w:val="22"/>
          <w:szCs w:val="22"/>
          <w:lang w:val="de-DE" w:eastAsia="de-DE"/>
        </w:rPr>
      </w:pPr>
      <w:hyperlink w:anchor="_Toc48034961" w:history="1">
        <w:r w:rsidR="00705E9A" w:rsidRPr="00EA0A7A">
          <w:rPr>
            <w:rStyle w:val="Hyperlink"/>
            <w:noProof/>
            <w:lang w:val="de-DE"/>
          </w:rPr>
          <w:t>Vorschläge für die Erstellung eines Plans zum Angehen der aufgeworfenen Bedenken</w:t>
        </w:r>
        <w:r w:rsidR="00705E9A">
          <w:rPr>
            <w:noProof/>
            <w:webHidden/>
          </w:rPr>
          <w:tab/>
        </w:r>
        <w:r w:rsidR="00705E9A">
          <w:rPr>
            <w:noProof/>
            <w:webHidden/>
          </w:rPr>
          <w:fldChar w:fldCharType="begin"/>
        </w:r>
        <w:r w:rsidR="00705E9A">
          <w:rPr>
            <w:noProof/>
            <w:webHidden/>
          </w:rPr>
          <w:instrText xml:space="preserve"> PAGEREF _Toc48034961 \h </w:instrText>
        </w:r>
        <w:r w:rsidR="00705E9A">
          <w:rPr>
            <w:noProof/>
            <w:webHidden/>
          </w:rPr>
        </w:r>
        <w:r w:rsidR="00705E9A">
          <w:rPr>
            <w:noProof/>
            <w:webHidden/>
          </w:rPr>
          <w:fldChar w:fldCharType="separate"/>
        </w:r>
        <w:r>
          <w:rPr>
            <w:noProof/>
            <w:webHidden/>
          </w:rPr>
          <w:t>4</w:t>
        </w:r>
        <w:r w:rsidR="00705E9A">
          <w:rPr>
            <w:noProof/>
            <w:webHidden/>
          </w:rPr>
          <w:fldChar w:fldCharType="end"/>
        </w:r>
      </w:hyperlink>
    </w:p>
    <w:p w14:paraId="593C0CE6" w14:textId="09265F2C" w:rsidR="00705E9A" w:rsidRDefault="002351EB" w:rsidP="00681721">
      <w:pPr>
        <w:pStyle w:val="TOC2"/>
        <w:keepNext/>
        <w:rPr>
          <w:rFonts w:asciiTheme="minorHAnsi" w:eastAsiaTheme="minorEastAsia" w:hAnsiTheme="minorHAnsi" w:cstheme="minorBidi"/>
          <w:smallCaps/>
          <w:noProof/>
          <w:sz w:val="22"/>
          <w:szCs w:val="22"/>
          <w:lang w:val="de-DE" w:eastAsia="de-DE"/>
        </w:rPr>
      </w:pPr>
      <w:hyperlink w:anchor="_Toc48034962" w:history="1">
        <w:r w:rsidR="00705E9A" w:rsidRPr="00EA0A7A">
          <w:rPr>
            <w:rStyle w:val="Hyperlink"/>
            <w:noProof/>
            <w:lang w:val="de-DE"/>
          </w:rPr>
          <w:t>Berichterstattung über politische oder rechtliche Fragen an den CAJ</w:t>
        </w:r>
        <w:r w:rsidR="00705E9A">
          <w:rPr>
            <w:noProof/>
            <w:webHidden/>
          </w:rPr>
          <w:tab/>
        </w:r>
        <w:r w:rsidR="00705E9A">
          <w:rPr>
            <w:noProof/>
            <w:webHidden/>
          </w:rPr>
          <w:fldChar w:fldCharType="begin"/>
        </w:r>
        <w:r w:rsidR="00705E9A">
          <w:rPr>
            <w:noProof/>
            <w:webHidden/>
          </w:rPr>
          <w:instrText xml:space="preserve"> PAGEREF _Toc48034962 \h </w:instrText>
        </w:r>
        <w:r w:rsidR="00705E9A">
          <w:rPr>
            <w:noProof/>
            <w:webHidden/>
          </w:rPr>
        </w:r>
        <w:r w:rsidR="00705E9A">
          <w:rPr>
            <w:noProof/>
            <w:webHidden/>
          </w:rPr>
          <w:fldChar w:fldCharType="separate"/>
        </w:r>
        <w:r>
          <w:rPr>
            <w:noProof/>
            <w:webHidden/>
          </w:rPr>
          <w:t>4</w:t>
        </w:r>
        <w:r w:rsidR="00705E9A">
          <w:rPr>
            <w:noProof/>
            <w:webHidden/>
          </w:rPr>
          <w:fldChar w:fldCharType="end"/>
        </w:r>
      </w:hyperlink>
    </w:p>
    <w:p w14:paraId="6FC7B39C" w14:textId="34803FC7" w:rsidR="00705E9A" w:rsidRDefault="002351EB" w:rsidP="00681721">
      <w:pPr>
        <w:pStyle w:val="TOC2"/>
        <w:keepNext/>
        <w:rPr>
          <w:rFonts w:asciiTheme="minorHAnsi" w:eastAsiaTheme="minorEastAsia" w:hAnsiTheme="minorHAnsi" w:cstheme="minorBidi"/>
          <w:smallCaps/>
          <w:noProof/>
          <w:sz w:val="22"/>
          <w:szCs w:val="22"/>
          <w:lang w:val="de-DE" w:eastAsia="de-DE"/>
        </w:rPr>
      </w:pPr>
      <w:hyperlink w:anchor="_Toc48034963" w:history="1">
        <w:r w:rsidR="00705E9A" w:rsidRPr="00EA0A7A">
          <w:rPr>
            <w:rStyle w:val="Hyperlink"/>
            <w:noProof/>
            <w:lang w:val="de-DE"/>
          </w:rPr>
          <w:t>Nutzung der TWP zur Förderung der Zusammenarbeit</w:t>
        </w:r>
        <w:r w:rsidR="00705E9A">
          <w:rPr>
            <w:noProof/>
            <w:webHidden/>
          </w:rPr>
          <w:tab/>
        </w:r>
        <w:r w:rsidR="00705E9A">
          <w:rPr>
            <w:noProof/>
            <w:webHidden/>
          </w:rPr>
          <w:fldChar w:fldCharType="begin"/>
        </w:r>
        <w:r w:rsidR="00705E9A">
          <w:rPr>
            <w:noProof/>
            <w:webHidden/>
          </w:rPr>
          <w:instrText xml:space="preserve"> PAGEREF _Toc48034963 \h </w:instrText>
        </w:r>
        <w:r w:rsidR="00705E9A">
          <w:rPr>
            <w:noProof/>
            <w:webHidden/>
          </w:rPr>
        </w:r>
        <w:r w:rsidR="00705E9A">
          <w:rPr>
            <w:noProof/>
            <w:webHidden/>
          </w:rPr>
          <w:fldChar w:fldCharType="separate"/>
        </w:r>
        <w:r>
          <w:rPr>
            <w:noProof/>
            <w:webHidden/>
          </w:rPr>
          <w:t>4</w:t>
        </w:r>
        <w:r w:rsidR="00705E9A">
          <w:rPr>
            <w:noProof/>
            <w:webHidden/>
          </w:rPr>
          <w:fldChar w:fldCharType="end"/>
        </w:r>
      </w:hyperlink>
    </w:p>
    <w:p w14:paraId="5B4262A1" w14:textId="37C79798" w:rsidR="00705E9A" w:rsidRDefault="002351EB" w:rsidP="00681721">
      <w:pPr>
        <w:pStyle w:val="TOC1"/>
        <w:rPr>
          <w:rFonts w:asciiTheme="minorHAnsi" w:eastAsiaTheme="minorEastAsia" w:hAnsiTheme="minorHAnsi" w:cstheme="minorBidi"/>
          <w:caps w:val="0"/>
          <w:noProof/>
          <w:sz w:val="22"/>
          <w:szCs w:val="22"/>
          <w:lang w:val="de-DE" w:eastAsia="de-DE"/>
        </w:rPr>
      </w:pPr>
      <w:hyperlink w:anchor="_Toc48034964" w:history="1">
        <w:r w:rsidR="00705E9A" w:rsidRPr="00EA0A7A">
          <w:rPr>
            <w:rStyle w:val="Hyperlink"/>
            <w:noProof/>
            <w:lang w:val="de-DE"/>
          </w:rPr>
          <w:t>VORSCHLÄGE ZUR ÜBERWINDUNG TECHNISCHER BEDENKEN BEZÜGLICH DER ZUSAMMENARBEIT</w:t>
        </w:r>
        <w:r w:rsidR="00705E9A">
          <w:rPr>
            <w:noProof/>
            <w:webHidden/>
          </w:rPr>
          <w:tab/>
        </w:r>
        <w:r w:rsidR="00705E9A">
          <w:rPr>
            <w:noProof/>
            <w:webHidden/>
          </w:rPr>
          <w:fldChar w:fldCharType="begin"/>
        </w:r>
        <w:r w:rsidR="00705E9A">
          <w:rPr>
            <w:noProof/>
            <w:webHidden/>
          </w:rPr>
          <w:instrText xml:space="preserve"> PAGEREF _Toc48034964 \h </w:instrText>
        </w:r>
        <w:r w:rsidR="00705E9A">
          <w:rPr>
            <w:noProof/>
            <w:webHidden/>
          </w:rPr>
        </w:r>
        <w:r w:rsidR="00705E9A">
          <w:rPr>
            <w:noProof/>
            <w:webHidden/>
          </w:rPr>
          <w:fldChar w:fldCharType="separate"/>
        </w:r>
        <w:r>
          <w:rPr>
            <w:noProof/>
            <w:webHidden/>
          </w:rPr>
          <w:t>4</w:t>
        </w:r>
        <w:r w:rsidR="00705E9A">
          <w:rPr>
            <w:noProof/>
            <w:webHidden/>
          </w:rPr>
          <w:fldChar w:fldCharType="end"/>
        </w:r>
      </w:hyperlink>
    </w:p>
    <w:p w14:paraId="1CCE972D" w14:textId="0D14BFC9" w:rsidR="00705E9A" w:rsidRDefault="002351EB" w:rsidP="00681721">
      <w:pPr>
        <w:pStyle w:val="TOC2"/>
        <w:keepNext/>
        <w:rPr>
          <w:rFonts w:asciiTheme="minorHAnsi" w:eastAsiaTheme="minorEastAsia" w:hAnsiTheme="minorHAnsi" w:cstheme="minorBidi"/>
          <w:smallCaps/>
          <w:noProof/>
          <w:sz w:val="22"/>
          <w:szCs w:val="22"/>
          <w:lang w:val="de-DE" w:eastAsia="de-DE"/>
        </w:rPr>
      </w:pPr>
      <w:hyperlink w:anchor="_Toc48034965" w:history="1">
        <w:r w:rsidR="00705E9A" w:rsidRPr="00EA0A7A">
          <w:rPr>
            <w:rStyle w:val="Hyperlink"/>
            <w:noProof/>
            <w:lang w:val="de-DE"/>
          </w:rPr>
          <w:t>IT-Instrumente</w:t>
        </w:r>
        <w:r w:rsidR="00705E9A">
          <w:rPr>
            <w:noProof/>
            <w:webHidden/>
          </w:rPr>
          <w:tab/>
        </w:r>
        <w:r w:rsidR="00705E9A">
          <w:rPr>
            <w:noProof/>
            <w:webHidden/>
          </w:rPr>
          <w:fldChar w:fldCharType="begin"/>
        </w:r>
        <w:r w:rsidR="00705E9A">
          <w:rPr>
            <w:noProof/>
            <w:webHidden/>
          </w:rPr>
          <w:instrText xml:space="preserve"> PAGEREF _Toc48034965 \h </w:instrText>
        </w:r>
        <w:r w:rsidR="00705E9A">
          <w:rPr>
            <w:noProof/>
            <w:webHidden/>
          </w:rPr>
        </w:r>
        <w:r w:rsidR="00705E9A">
          <w:rPr>
            <w:noProof/>
            <w:webHidden/>
          </w:rPr>
          <w:fldChar w:fldCharType="separate"/>
        </w:r>
        <w:r>
          <w:rPr>
            <w:noProof/>
            <w:webHidden/>
          </w:rPr>
          <w:t>5</w:t>
        </w:r>
        <w:r w:rsidR="00705E9A">
          <w:rPr>
            <w:noProof/>
            <w:webHidden/>
          </w:rPr>
          <w:fldChar w:fldCharType="end"/>
        </w:r>
      </w:hyperlink>
    </w:p>
    <w:p w14:paraId="3C8A6746" w14:textId="6AE5294A" w:rsidR="00705E9A" w:rsidRDefault="002351EB" w:rsidP="00681721">
      <w:pPr>
        <w:pStyle w:val="TOC2"/>
        <w:keepNext/>
        <w:rPr>
          <w:rFonts w:asciiTheme="minorHAnsi" w:eastAsiaTheme="minorEastAsia" w:hAnsiTheme="minorHAnsi" w:cstheme="minorBidi"/>
          <w:smallCaps/>
          <w:noProof/>
          <w:sz w:val="22"/>
          <w:szCs w:val="22"/>
          <w:lang w:val="de-DE" w:eastAsia="de-DE"/>
        </w:rPr>
      </w:pPr>
      <w:hyperlink w:anchor="_Toc48034966" w:history="1">
        <w:r w:rsidR="00705E9A" w:rsidRPr="00EA0A7A">
          <w:rPr>
            <w:rStyle w:val="Hyperlink"/>
            <w:noProof/>
            <w:lang w:val="de-DE"/>
          </w:rPr>
          <w:t>In Verbindung mit DUS-Berichten bereitzustellende Informationen</w:t>
        </w:r>
        <w:r w:rsidR="00705E9A">
          <w:rPr>
            <w:noProof/>
            <w:webHidden/>
          </w:rPr>
          <w:tab/>
        </w:r>
        <w:r w:rsidR="00705E9A">
          <w:rPr>
            <w:noProof/>
            <w:webHidden/>
          </w:rPr>
          <w:fldChar w:fldCharType="begin"/>
        </w:r>
        <w:r w:rsidR="00705E9A">
          <w:rPr>
            <w:noProof/>
            <w:webHidden/>
          </w:rPr>
          <w:instrText xml:space="preserve"> PAGEREF _Toc48034966 \h </w:instrText>
        </w:r>
        <w:r w:rsidR="00705E9A">
          <w:rPr>
            <w:noProof/>
            <w:webHidden/>
          </w:rPr>
        </w:r>
        <w:r w:rsidR="00705E9A">
          <w:rPr>
            <w:noProof/>
            <w:webHidden/>
          </w:rPr>
          <w:fldChar w:fldCharType="separate"/>
        </w:r>
        <w:r>
          <w:rPr>
            <w:noProof/>
            <w:webHidden/>
          </w:rPr>
          <w:t>6</w:t>
        </w:r>
        <w:r w:rsidR="00705E9A">
          <w:rPr>
            <w:noProof/>
            <w:webHidden/>
          </w:rPr>
          <w:fldChar w:fldCharType="end"/>
        </w:r>
      </w:hyperlink>
    </w:p>
    <w:p w14:paraId="24A8BEAD" w14:textId="3A8F2830" w:rsidR="00705E9A" w:rsidRDefault="002351EB" w:rsidP="00681721">
      <w:pPr>
        <w:pStyle w:val="TOC2"/>
        <w:keepNext/>
        <w:rPr>
          <w:rFonts w:asciiTheme="minorHAnsi" w:eastAsiaTheme="minorEastAsia" w:hAnsiTheme="minorHAnsi" w:cstheme="minorBidi"/>
          <w:smallCaps/>
          <w:noProof/>
          <w:sz w:val="22"/>
          <w:szCs w:val="22"/>
          <w:lang w:val="de-DE" w:eastAsia="de-DE"/>
        </w:rPr>
      </w:pPr>
      <w:hyperlink w:anchor="_Toc48034967" w:history="1">
        <w:r w:rsidR="00705E9A" w:rsidRPr="00EA0A7A">
          <w:rPr>
            <w:rStyle w:val="Hyperlink"/>
            <w:noProof/>
            <w:lang w:val="de-DE"/>
          </w:rPr>
          <w:t>Hindernisse für eine Vervollständigung der Sortensammlung</w:t>
        </w:r>
        <w:r w:rsidR="00705E9A">
          <w:rPr>
            <w:noProof/>
            <w:webHidden/>
          </w:rPr>
          <w:tab/>
        </w:r>
        <w:r w:rsidR="00705E9A">
          <w:rPr>
            <w:noProof/>
            <w:webHidden/>
          </w:rPr>
          <w:fldChar w:fldCharType="begin"/>
        </w:r>
        <w:r w:rsidR="00705E9A">
          <w:rPr>
            <w:noProof/>
            <w:webHidden/>
          </w:rPr>
          <w:instrText xml:space="preserve"> PAGEREF _Toc48034967 \h </w:instrText>
        </w:r>
        <w:r w:rsidR="00705E9A">
          <w:rPr>
            <w:noProof/>
            <w:webHidden/>
          </w:rPr>
        </w:r>
        <w:r w:rsidR="00705E9A">
          <w:rPr>
            <w:noProof/>
            <w:webHidden/>
          </w:rPr>
          <w:fldChar w:fldCharType="separate"/>
        </w:r>
        <w:r>
          <w:rPr>
            <w:noProof/>
            <w:webHidden/>
          </w:rPr>
          <w:t>6</w:t>
        </w:r>
        <w:r w:rsidR="00705E9A">
          <w:rPr>
            <w:noProof/>
            <w:webHidden/>
          </w:rPr>
          <w:fldChar w:fldCharType="end"/>
        </w:r>
      </w:hyperlink>
    </w:p>
    <w:p w14:paraId="78A7A8F1" w14:textId="6D436439" w:rsidR="00705E9A" w:rsidRDefault="002351EB" w:rsidP="00681721">
      <w:pPr>
        <w:pStyle w:val="TOC2"/>
        <w:keepNext/>
        <w:rPr>
          <w:rFonts w:asciiTheme="minorHAnsi" w:eastAsiaTheme="minorEastAsia" w:hAnsiTheme="minorHAnsi" w:cstheme="minorBidi"/>
          <w:smallCaps/>
          <w:noProof/>
          <w:sz w:val="22"/>
          <w:szCs w:val="22"/>
          <w:lang w:val="de-DE" w:eastAsia="de-DE"/>
        </w:rPr>
      </w:pPr>
      <w:hyperlink w:anchor="_Toc48034968" w:history="1">
        <w:r w:rsidR="00705E9A" w:rsidRPr="00EA0A7A">
          <w:rPr>
            <w:rStyle w:val="Hyperlink"/>
            <w:noProof/>
            <w:lang w:val="de-DE"/>
          </w:rPr>
          <w:t>Bewertung der Auswirkungen</w:t>
        </w:r>
        <w:r w:rsidR="00705E9A">
          <w:rPr>
            <w:noProof/>
            <w:webHidden/>
          </w:rPr>
          <w:tab/>
        </w:r>
        <w:r w:rsidR="00705E9A">
          <w:rPr>
            <w:noProof/>
            <w:webHidden/>
          </w:rPr>
          <w:fldChar w:fldCharType="begin"/>
        </w:r>
        <w:r w:rsidR="00705E9A">
          <w:rPr>
            <w:noProof/>
            <w:webHidden/>
          </w:rPr>
          <w:instrText xml:space="preserve"> PAGEREF _Toc48034968 \h </w:instrText>
        </w:r>
        <w:r w:rsidR="00705E9A">
          <w:rPr>
            <w:noProof/>
            <w:webHidden/>
          </w:rPr>
        </w:r>
        <w:r w:rsidR="00705E9A">
          <w:rPr>
            <w:noProof/>
            <w:webHidden/>
          </w:rPr>
          <w:fldChar w:fldCharType="separate"/>
        </w:r>
        <w:r>
          <w:rPr>
            <w:noProof/>
            <w:webHidden/>
          </w:rPr>
          <w:t>6</w:t>
        </w:r>
        <w:r w:rsidR="00705E9A">
          <w:rPr>
            <w:noProof/>
            <w:webHidden/>
          </w:rPr>
          <w:fldChar w:fldCharType="end"/>
        </w:r>
      </w:hyperlink>
    </w:p>
    <w:p w14:paraId="59A66BB9" w14:textId="53092B4C" w:rsidR="00E0533E" w:rsidRPr="006A2AE0" w:rsidRDefault="00E0533E" w:rsidP="00681721">
      <w:pPr>
        <w:keepNext/>
        <w:ind w:left="1276" w:hanging="1276"/>
        <w:rPr>
          <w:lang w:val="de-DE"/>
        </w:rPr>
      </w:pPr>
      <w:r w:rsidRPr="008144F0">
        <w:rPr>
          <w:lang w:val="de-DE"/>
        </w:rPr>
        <w:fldChar w:fldCharType="end"/>
      </w:r>
    </w:p>
    <w:p w14:paraId="607F8321" w14:textId="77777777" w:rsidR="00E0533E" w:rsidRPr="006A2AE0" w:rsidRDefault="00E0533E" w:rsidP="00E0533E">
      <w:pPr>
        <w:rPr>
          <w:rFonts w:cs="Arial"/>
          <w:color w:val="000000"/>
          <w:lang w:val="de-DE"/>
        </w:rPr>
      </w:pPr>
      <w:r w:rsidRPr="00850D43">
        <w:rPr>
          <w:rFonts w:cs="Arial"/>
          <w:color w:val="000000"/>
          <w:lang w:val="de-DE"/>
        </w:rPr>
        <w:fldChar w:fldCharType="begin"/>
      </w:r>
      <w:r w:rsidRPr="00850D43">
        <w:rPr>
          <w:rFonts w:cs="Arial"/>
          <w:color w:val="000000"/>
          <w:lang w:val="de-DE"/>
        </w:rPr>
        <w:instrText xml:space="preserve"> AUTONUM  </w:instrText>
      </w:r>
      <w:r w:rsidRPr="00850D43">
        <w:rPr>
          <w:rFonts w:cs="Arial"/>
          <w:color w:val="000000"/>
          <w:lang w:val="de-DE"/>
        </w:rPr>
        <w:fldChar w:fldCharType="end"/>
      </w:r>
      <w:r w:rsidRPr="006A2AE0">
        <w:rPr>
          <w:rFonts w:cs="Arial"/>
          <w:color w:val="000000"/>
          <w:lang w:val="de-DE"/>
        </w:rPr>
        <w:tab/>
        <w:t>In diesem Dokument werden folgende Abkürzungen verwendet:</w:t>
      </w:r>
    </w:p>
    <w:p w14:paraId="16D66A8C" w14:textId="77777777" w:rsidR="00E0533E" w:rsidRPr="008144F0" w:rsidRDefault="00E0533E" w:rsidP="00E0533E">
      <w:pPr>
        <w:jc w:val="left"/>
        <w:rPr>
          <w:rFonts w:cs="Arial"/>
          <w:color w:val="000000"/>
          <w:lang w:val="de-DE"/>
        </w:rPr>
      </w:pPr>
    </w:p>
    <w:p w14:paraId="3AC2435E" w14:textId="7F000245" w:rsidR="00E0533E" w:rsidRPr="00850D43" w:rsidRDefault="00E0533E" w:rsidP="00705E9A">
      <w:pPr>
        <w:tabs>
          <w:tab w:val="left" w:pos="1134"/>
        </w:tabs>
        <w:ind w:left="1416" w:hanging="1416"/>
        <w:jc w:val="left"/>
        <w:rPr>
          <w:rFonts w:cs="Arial"/>
          <w:color w:val="000000"/>
          <w:lang w:val="de-DE"/>
        </w:rPr>
      </w:pPr>
      <w:r w:rsidRPr="008144F0">
        <w:rPr>
          <w:rFonts w:cs="Arial"/>
          <w:color w:val="000000"/>
          <w:lang w:val="de-DE"/>
        </w:rPr>
        <w:t>BMT:</w:t>
      </w:r>
      <w:r w:rsidRPr="008144F0">
        <w:rPr>
          <w:rFonts w:cs="Arial"/>
          <w:color w:val="000000"/>
          <w:lang w:val="de-DE"/>
        </w:rPr>
        <w:tab/>
      </w:r>
      <w:r w:rsidR="00705E9A">
        <w:rPr>
          <w:rFonts w:cs="Arial"/>
          <w:color w:val="000000"/>
          <w:lang w:val="de-DE"/>
        </w:rPr>
        <w:tab/>
      </w:r>
      <w:r w:rsidRPr="008144F0">
        <w:rPr>
          <w:rFonts w:cs="Arial"/>
          <w:color w:val="000000"/>
          <w:lang w:val="de-DE"/>
        </w:rPr>
        <w:t>Arbeitsgruppe für biochemische und molekulare Verfahren und insbesondere für DNS-Profilierungsverfahren</w:t>
      </w:r>
    </w:p>
    <w:p w14:paraId="499F4411" w14:textId="3E63FDB6" w:rsidR="00E0533E" w:rsidRPr="00850D43" w:rsidRDefault="00E0533E" w:rsidP="00E0533E">
      <w:pPr>
        <w:tabs>
          <w:tab w:val="left" w:pos="1134"/>
        </w:tabs>
        <w:jc w:val="left"/>
        <w:rPr>
          <w:rFonts w:cs="Arial"/>
          <w:color w:val="000000"/>
          <w:lang w:val="de-DE"/>
        </w:rPr>
      </w:pPr>
      <w:r w:rsidRPr="00850D43">
        <w:rPr>
          <w:rFonts w:cs="Arial"/>
          <w:color w:val="000000"/>
          <w:lang w:val="de-DE"/>
        </w:rPr>
        <w:t>CAJ:</w:t>
      </w:r>
      <w:r w:rsidRPr="00850D43">
        <w:rPr>
          <w:rFonts w:cs="Arial"/>
          <w:color w:val="000000"/>
          <w:lang w:val="de-DE"/>
        </w:rPr>
        <w:tab/>
      </w:r>
      <w:r w:rsidR="00705E9A">
        <w:rPr>
          <w:rFonts w:cs="Arial"/>
          <w:color w:val="000000"/>
          <w:lang w:val="de-DE"/>
        </w:rPr>
        <w:tab/>
      </w:r>
      <w:r w:rsidRPr="00850D43">
        <w:rPr>
          <w:rFonts w:cs="Arial"/>
          <w:color w:val="000000"/>
          <w:lang w:val="de-DE"/>
        </w:rPr>
        <w:t>Verwaltungs- und Rechtsausschuss</w:t>
      </w:r>
    </w:p>
    <w:p w14:paraId="7E030E9F" w14:textId="1D0917A5" w:rsidR="00E0533E" w:rsidRPr="009C7844" w:rsidRDefault="00E0533E" w:rsidP="00E0533E">
      <w:pPr>
        <w:tabs>
          <w:tab w:val="left" w:pos="1134"/>
        </w:tabs>
        <w:jc w:val="left"/>
        <w:rPr>
          <w:rFonts w:cs="Arial"/>
          <w:color w:val="000000"/>
          <w:lang w:val="de-DE"/>
        </w:rPr>
      </w:pPr>
      <w:r w:rsidRPr="00850D43">
        <w:rPr>
          <w:rFonts w:cs="Arial"/>
          <w:color w:val="000000"/>
          <w:lang w:val="de-DE"/>
        </w:rPr>
        <w:t>TC:</w:t>
      </w:r>
      <w:r>
        <w:rPr>
          <w:rFonts w:cs="Arial"/>
          <w:color w:val="000000"/>
          <w:lang w:val="de-DE"/>
        </w:rPr>
        <w:t xml:space="preserve"> </w:t>
      </w:r>
      <w:r w:rsidRPr="00850D43">
        <w:rPr>
          <w:rFonts w:cs="Arial"/>
          <w:color w:val="000000"/>
          <w:lang w:val="de-DE"/>
        </w:rPr>
        <w:tab/>
      </w:r>
      <w:r w:rsidR="00705E9A">
        <w:rPr>
          <w:rFonts w:cs="Arial"/>
          <w:color w:val="000000"/>
          <w:lang w:val="de-DE"/>
        </w:rPr>
        <w:tab/>
      </w:r>
      <w:r w:rsidRPr="00850D43">
        <w:rPr>
          <w:rFonts w:cs="Arial"/>
          <w:color w:val="000000"/>
          <w:lang w:val="de-DE"/>
        </w:rPr>
        <w:t>Technischer Ausschuss</w:t>
      </w:r>
    </w:p>
    <w:p w14:paraId="5654F0C8" w14:textId="37457756" w:rsidR="00E0533E" w:rsidRPr="009C7844" w:rsidRDefault="00E0533E" w:rsidP="00E0533E">
      <w:pPr>
        <w:rPr>
          <w:snapToGrid w:val="0"/>
          <w:lang w:val="de-DE"/>
        </w:rPr>
      </w:pPr>
      <w:r w:rsidRPr="009C7844">
        <w:rPr>
          <w:snapToGrid w:val="0"/>
          <w:lang w:val="de-DE"/>
        </w:rPr>
        <w:t>TWA:</w:t>
      </w:r>
      <w:r w:rsidRPr="009C7844">
        <w:rPr>
          <w:snapToGrid w:val="0"/>
          <w:lang w:val="de-DE"/>
        </w:rPr>
        <w:tab/>
      </w:r>
      <w:r w:rsidR="00705E9A">
        <w:rPr>
          <w:snapToGrid w:val="0"/>
          <w:lang w:val="de-DE"/>
        </w:rPr>
        <w:tab/>
      </w:r>
      <w:r w:rsidRPr="00061139">
        <w:rPr>
          <w:snapToGrid w:val="0"/>
          <w:lang w:val="de-DE"/>
        </w:rPr>
        <w:t>Technische Arbeitsgruppe für landwirtschaftliche Arten</w:t>
      </w:r>
    </w:p>
    <w:p w14:paraId="13A60EC9" w14:textId="77777777" w:rsidR="00E0533E" w:rsidRPr="009C7844" w:rsidRDefault="00E0533E" w:rsidP="00E0533E">
      <w:pPr>
        <w:rPr>
          <w:snapToGrid w:val="0"/>
          <w:lang w:val="de-DE"/>
        </w:rPr>
      </w:pPr>
      <w:r w:rsidRPr="009C7844">
        <w:rPr>
          <w:snapToGrid w:val="0"/>
          <w:lang w:val="de-DE"/>
        </w:rPr>
        <w:t>TWC:</w:t>
      </w:r>
      <w:r w:rsidRPr="009C7844">
        <w:rPr>
          <w:snapToGrid w:val="0"/>
          <w:lang w:val="de-DE"/>
        </w:rPr>
        <w:tab/>
      </w:r>
      <w:r w:rsidRPr="009C7844">
        <w:rPr>
          <w:snapToGrid w:val="0"/>
          <w:lang w:val="de-DE"/>
        </w:rPr>
        <w:tab/>
      </w:r>
      <w:r w:rsidRPr="00061139">
        <w:rPr>
          <w:snapToGrid w:val="0"/>
          <w:lang w:val="de-DE"/>
        </w:rPr>
        <w:t>Technische Arbeitsgruppe für Automatisierung und Computerprogramme</w:t>
      </w:r>
    </w:p>
    <w:p w14:paraId="6491FE99" w14:textId="77777777" w:rsidR="00E0533E" w:rsidRPr="009C7844" w:rsidRDefault="00E0533E" w:rsidP="00E0533E">
      <w:pPr>
        <w:rPr>
          <w:snapToGrid w:val="0"/>
          <w:lang w:val="de-DE"/>
        </w:rPr>
      </w:pPr>
      <w:r w:rsidRPr="009C7844">
        <w:rPr>
          <w:snapToGrid w:val="0"/>
          <w:lang w:val="de-DE"/>
        </w:rPr>
        <w:t xml:space="preserve">TWF: </w:t>
      </w:r>
      <w:r w:rsidRPr="009C7844">
        <w:rPr>
          <w:snapToGrid w:val="0"/>
          <w:lang w:val="de-DE"/>
        </w:rPr>
        <w:tab/>
      </w:r>
      <w:r w:rsidRPr="009C7844">
        <w:rPr>
          <w:snapToGrid w:val="0"/>
          <w:lang w:val="de-DE"/>
        </w:rPr>
        <w:tab/>
      </w:r>
      <w:r w:rsidRPr="00061139">
        <w:rPr>
          <w:snapToGrid w:val="0"/>
          <w:lang w:val="de-DE"/>
        </w:rPr>
        <w:t>Technische Arbeitsgruppe für Obstarten</w:t>
      </w:r>
    </w:p>
    <w:p w14:paraId="4FE11BA8" w14:textId="77777777" w:rsidR="00E0533E" w:rsidRPr="009C7844" w:rsidRDefault="00E0533E" w:rsidP="00E0533E">
      <w:pPr>
        <w:rPr>
          <w:snapToGrid w:val="0"/>
          <w:lang w:val="de-DE"/>
        </w:rPr>
      </w:pPr>
      <w:r w:rsidRPr="009C7844">
        <w:rPr>
          <w:snapToGrid w:val="0"/>
          <w:lang w:val="de-DE"/>
        </w:rPr>
        <w:t>TWO:</w:t>
      </w:r>
      <w:r w:rsidRPr="009C7844">
        <w:rPr>
          <w:snapToGrid w:val="0"/>
          <w:lang w:val="de-DE"/>
        </w:rPr>
        <w:tab/>
      </w:r>
      <w:r w:rsidRPr="009C7844">
        <w:rPr>
          <w:snapToGrid w:val="0"/>
          <w:lang w:val="de-DE"/>
        </w:rPr>
        <w:tab/>
      </w:r>
      <w:r w:rsidRPr="00061139">
        <w:rPr>
          <w:snapToGrid w:val="0"/>
          <w:lang w:val="de-DE"/>
        </w:rPr>
        <w:t>Technische Arbeitsgruppe für Zierpflanzen und forstliche Baumarten</w:t>
      </w:r>
    </w:p>
    <w:p w14:paraId="09EEE157" w14:textId="77777777" w:rsidR="00E0533E" w:rsidRPr="009C7844" w:rsidRDefault="00E0533E" w:rsidP="00E0533E">
      <w:pPr>
        <w:rPr>
          <w:snapToGrid w:val="0"/>
          <w:lang w:val="de-DE"/>
        </w:rPr>
      </w:pPr>
      <w:r w:rsidRPr="009C7844">
        <w:rPr>
          <w:snapToGrid w:val="0"/>
          <w:lang w:val="de-DE"/>
        </w:rPr>
        <w:t>TWV:</w:t>
      </w:r>
      <w:r w:rsidRPr="009C7844">
        <w:rPr>
          <w:snapToGrid w:val="0"/>
          <w:lang w:val="de-DE"/>
        </w:rPr>
        <w:tab/>
      </w:r>
      <w:r w:rsidRPr="009C7844">
        <w:rPr>
          <w:snapToGrid w:val="0"/>
          <w:lang w:val="de-DE"/>
        </w:rPr>
        <w:tab/>
      </w:r>
      <w:r w:rsidRPr="00061139">
        <w:rPr>
          <w:snapToGrid w:val="0"/>
          <w:lang w:val="de-DE"/>
        </w:rPr>
        <w:t>Technische Arbeitsgruppe für Gemüsearten</w:t>
      </w:r>
    </w:p>
    <w:p w14:paraId="2C4769E6" w14:textId="77777777" w:rsidR="00E0533E" w:rsidRPr="009C7844" w:rsidRDefault="00E0533E" w:rsidP="00E0533E">
      <w:pPr>
        <w:rPr>
          <w:snapToGrid w:val="0"/>
          <w:lang w:val="de-DE"/>
        </w:rPr>
      </w:pPr>
      <w:r w:rsidRPr="009C7844">
        <w:rPr>
          <w:snapToGrid w:val="0"/>
          <w:lang w:val="de-DE"/>
        </w:rPr>
        <w:t>TWP:</w:t>
      </w:r>
      <w:r w:rsidRPr="009C7844">
        <w:rPr>
          <w:snapToGrid w:val="0"/>
          <w:lang w:val="de-DE"/>
        </w:rPr>
        <w:tab/>
      </w:r>
      <w:r>
        <w:rPr>
          <w:snapToGrid w:val="0"/>
          <w:lang w:val="de-DE"/>
        </w:rPr>
        <w:tab/>
      </w:r>
      <w:r w:rsidRPr="00061139">
        <w:rPr>
          <w:snapToGrid w:val="0"/>
          <w:lang w:val="de-DE"/>
        </w:rPr>
        <w:t>Technische Arbeitsgruppen</w:t>
      </w:r>
    </w:p>
    <w:p w14:paraId="4AB6653C" w14:textId="77777777" w:rsidR="00E0533E" w:rsidRPr="009C7844" w:rsidRDefault="00E0533E" w:rsidP="00E0533E">
      <w:pPr>
        <w:rPr>
          <w:snapToGrid w:val="0"/>
          <w:lang w:val="de-DE"/>
        </w:rPr>
      </w:pPr>
    </w:p>
    <w:p w14:paraId="52568FFA" w14:textId="77777777" w:rsidR="00E0533E" w:rsidRPr="009C7844" w:rsidRDefault="00E0533E" w:rsidP="00E0533E">
      <w:pPr>
        <w:rPr>
          <w:snapToGrid w:val="0"/>
          <w:lang w:val="de-DE"/>
        </w:rPr>
      </w:pPr>
    </w:p>
    <w:p w14:paraId="5DDE5A36" w14:textId="77777777" w:rsidR="00E0533E" w:rsidRPr="009C7844" w:rsidRDefault="00E0533E" w:rsidP="00E0533E">
      <w:pPr>
        <w:keepNext/>
        <w:outlineLvl w:val="0"/>
        <w:rPr>
          <w:caps/>
          <w:snapToGrid w:val="0"/>
          <w:lang w:val="de-DE"/>
        </w:rPr>
      </w:pPr>
      <w:bookmarkStart w:id="4" w:name="_Toc48034955"/>
      <w:r>
        <w:rPr>
          <w:caps/>
          <w:snapToGrid w:val="0"/>
          <w:lang w:val="de-DE"/>
        </w:rPr>
        <w:t>HINTERGR</w:t>
      </w:r>
      <w:r w:rsidRPr="009C7844">
        <w:rPr>
          <w:caps/>
          <w:snapToGrid w:val="0"/>
          <w:lang w:val="de-DE"/>
        </w:rPr>
        <w:t>und</w:t>
      </w:r>
      <w:bookmarkEnd w:id="4"/>
    </w:p>
    <w:p w14:paraId="3637B524" w14:textId="77777777" w:rsidR="00E0533E" w:rsidRPr="009C7844" w:rsidRDefault="00E0533E" w:rsidP="00E0533E">
      <w:pPr>
        <w:keepNext/>
        <w:rPr>
          <w:lang w:val="de-DE"/>
        </w:rPr>
      </w:pPr>
    </w:p>
    <w:p w14:paraId="122CF2A8" w14:textId="27D3D1D9" w:rsidR="00E0533E" w:rsidRPr="00850D43" w:rsidRDefault="00E0533E" w:rsidP="00E0533E">
      <w:pPr>
        <w:keepNext/>
        <w:rPr>
          <w:sz w:val="18"/>
          <w:szCs w:val="18"/>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Pr>
          <w:lang w:val="de-DE"/>
        </w:rPr>
        <w:t>Auf seiner</w:t>
      </w:r>
      <w:r w:rsidRPr="009C7844">
        <w:rPr>
          <w:lang w:val="de-DE"/>
        </w:rPr>
        <w:t xml:space="preserve"> </w:t>
      </w:r>
      <w:r>
        <w:rPr>
          <w:lang w:val="de-DE"/>
        </w:rPr>
        <w:t>zweiundfünfzigsten Tagung</w:t>
      </w:r>
      <w:r w:rsidRPr="00E0533E">
        <w:rPr>
          <w:lang w:val="de-DE"/>
        </w:rPr>
        <w:t xml:space="preserve"> </w:t>
      </w:r>
      <w:r w:rsidRPr="00665B02">
        <w:rPr>
          <w:lang w:val="de-DE"/>
        </w:rPr>
        <w:t>vom 14. bis zum 16.</w:t>
      </w:r>
      <w:r>
        <w:rPr>
          <w:lang w:val="de-DE"/>
        </w:rPr>
        <w:t xml:space="preserve"> </w:t>
      </w:r>
      <w:r w:rsidRPr="00665B02">
        <w:rPr>
          <w:lang w:val="de-DE"/>
        </w:rPr>
        <w:t>März 2016 in Genf</w:t>
      </w:r>
      <w:r w:rsidRPr="009C7844">
        <w:rPr>
          <w:lang w:val="de-DE"/>
        </w:rPr>
        <w:t xml:space="preserve"> </w:t>
      </w:r>
      <w:r w:rsidRPr="00F61AA8">
        <w:rPr>
          <w:lang w:val="de-DE"/>
        </w:rPr>
        <w:t xml:space="preserve">nahm der TC als Ergebnis der Erörterung unter Tagesordnungspunkt 3 „Erörterung über Qualitätsparameter für </w:t>
      </w:r>
      <w:r w:rsidR="00681721">
        <w:rPr>
          <w:lang w:val="de-DE"/>
        </w:rPr>
        <w:t>die DUS</w:t>
      </w:r>
      <w:r w:rsidR="00681721">
        <w:rPr>
          <w:lang w:val="de-DE"/>
        </w:rPr>
        <w:noBreakHyphen/>
      </w:r>
      <w:r w:rsidRPr="00F61AA8">
        <w:rPr>
          <w:lang w:val="de-DE"/>
        </w:rPr>
        <w:t>Prüfung" zur Kenntnis, da</w:t>
      </w:r>
      <w:r>
        <w:rPr>
          <w:lang w:val="de-DE"/>
        </w:rPr>
        <w:t>ss</w:t>
      </w:r>
      <w:r w:rsidRPr="00F61AA8">
        <w:rPr>
          <w:lang w:val="de-DE"/>
        </w:rPr>
        <w:t xml:space="preserve"> es Hindernisse für die Zusammenarbeit bei der Prüfung, einschließlich beim Austausch von DUS-Berichten geben könnte und vereinbarte, die Situation weiter zu erforschen.</w:t>
      </w:r>
      <w:r>
        <w:rPr>
          <w:lang w:val="de-DE"/>
        </w:rPr>
        <w:t xml:space="preserve"> </w:t>
      </w:r>
      <w:r w:rsidRPr="00F61AA8">
        <w:rPr>
          <w:lang w:val="de-DE"/>
        </w:rPr>
        <w:t>Als Ausgangspunkt für die Erörterungen vereinbarte der TC, da</w:t>
      </w:r>
      <w:r>
        <w:rPr>
          <w:lang w:val="de-DE"/>
        </w:rPr>
        <w:t>ss</w:t>
      </w:r>
      <w:r w:rsidRPr="00F61AA8">
        <w:rPr>
          <w:lang w:val="de-DE"/>
        </w:rPr>
        <w:t xml:space="preserve"> es zweckmäßig wäre, wenn das Verbandsbüro eine Befragung über die derzeitige Lage von Verbandsmitgliedern durchführen und dem TC auf seiner dreiundfünfzigsten Tagung über die Ergebnisse berichten würde (vergleiche Dokument TC/52/29 Rev.</w:t>
      </w:r>
      <w:r>
        <w:rPr>
          <w:lang w:val="de-DE"/>
        </w:rPr>
        <w:t xml:space="preserve"> </w:t>
      </w:r>
      <w:r w:rsidRPr="00F61AA8">
        <w:rPr>
          <w:lang w:val="de-DE"/>
        </w:rPr>
        <w:t>„Überarbeiteter Bericht”, Absatz 207)</w:t>
      </w:r>
      <w:r w:rsidRPr="009C7844">
        <w:rPr>
          <w:lang w:val="de-DE"/>
        </w:rPr>
        <w:t>.</w:t>
      </w:r>
    </w:p>
    <w:p w14:paraId="6165E2EF" w14:textId="77777777" w:rsidR="00E0533E" w:rsidRPr="009C7844" w:rsidRDefault="00E0533E" w:rsidP="00E0533E">
      <w:pPr>
        <w:rPr>
          <w:lang w:val="de-DE"/>
        </w:rPr>
      </w:pPr>
    </w:p>
    <w:p w14:paraId="1CBFC4BE" w14:textId="77777777" w:rsidR="00E0533E" w:rsidRPr="009C7844" w:rsidRDefault="00E0533E" w:rsidP="00E0533E">
      <w:pPr>
        <w:pStyle w:val="Heading2"/>
        <w:spacing w:line="240" w:lineRule="auto"/>
        <w:rPr>
          <w:lang w:val="de-DE"/>
        </w:rPr>
      </w:pPr>
      <w:bookmarkStart w:id="5" w:name="_Toc48034956"/>
      <w:r w:rsidRPr="007D14EE">
        <w:rPr>
          <w:lang w:val="de-DE"/>
        </w:rPr>
        <w:t>Befragung</w:t>
      </w:r>
      <w:r>
        <w:rPr>
          <w:lang w:val="de-DE"/>
        </w:rPr>
        <w:t xml:space="preserve"> zur</w:t>
      </w:r>
      <w:r w:rsidRPr="007D14EE">
        <w:rPr>
          <w:lang w:val="de-DE"/>
        </w:rPr>
        <w:t xml:space="preserve"> Zusammenarbeit bei der Prüfung</w:t>
      </w:r>
      <w:bookmarkEnd w:id="5"/>
    </w:p>
    <w:p w14:paraId="03EB5F4E" w14:textId="77777777" w:rsidR="00E0533E" w:rsidRPr="009C7844" w:rsidRDefault="00E0533E" w:rsidP="00E0533E">
      <w:pPr>
        <w:rPr>
          <w:lang w:val="de-DE"/>
        </w:rPr>
      </w:pPr>
    </w:p>
    <w:p w14:paraId="77B3E23D" w14:textId="77777777" w:rsidR="00E0533E" w:rsidRPr="009C7844" w:rsidRDefault="00E0533E" w:rsidP="00E0533E">
      <w:pPr>
        <w:rPr>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Pr>
          <w:lang w:val="de-DE"/>
        </w:rPr>
        <w:t xml:space="preserve">Auf seiner </w:t>
      </w:r>
      <w:r w:rsidRPr="00665B02">
        <w:rPr>
          <w:lang w:val="de-DE"/>
        </w:rPr>
        <w:t>vierundfünfzigsten Tagung vom 29. und 30.</w:t>
      </w:r>
      <w:r>
        <w:rPr>
          <w:lang w:val="de-DE"/>
        </w:rPr>
        <w:t xml:space="preserve"> </w:t>
      </w:r>
      <w:r w:rsidRPr="00665B02">
        <w:rPr>
          <w:lang w:val="de-DE"/>
        </w:rPr>
        <w:t>Oktober 2018 in Genf</w:t>
      </w:r>
      <w:r>
        <w:rPr>
          <w:lang w:val="de-DE"/>
        </w:rPr>
        <w:t xml:space="preserve"> prüfte der TC</w:t>
      </w:r>
      <w:r w:rsidRPr="009C7844">
        <w:rPr>
          <w:lang w:val="de-DE"/>
        </w:rPr>
        <w:t xml:space="preserve"> </w:t>
      </w:r>
      <w:r>
        <w:rPr>
          <w:lang w:val="de-DE"/>
        </w:rPr>
        <w:t>Dokument</w:t>
      </w:r>
      <w:r w:rsidRPr="009C7844">
        <w:rPr>
          <w:lang w:val="de-DE"/>
        </w:rPr>
        <w:t xml:space="preserve"> TC/54/25 </w:t>
      </w:r>
      <w:r>
        <w:rPr>
          <w:lang w:val="de-DE"/>
        </w:rPr>
        <w:t>„Zusammenarbeit bei der Prüfung“</w:t>
      </w:r>
      <w:r w:rsidRPr="009C7844">
        <w:rPr>
          <w:lang w:val="de-DE"/>
        </w:rPr>
        <w:t xml:space="preserve"> </w:t>
      </w:r>
      <w:r>
        <w:rPr>
          <w:lang w:val="de-DE"/>
        </w:rPr>
        <w:t>u</w:t>
      </w:r>
      <w:r w:rsidRPr="009C7844">
        <w:rPr>
          <w:lang w:val="de-DE"/>
        </w:rPr>
        <w:t xml:space="preserve">nd </w:t>
      </w:r>
      <w:r>
        <w:rPr>
          <w:lang w:val="de-DE"/>
        </w:rPr>
        <w:t xml:space="preserve">die </w:t>
      </w:r>
      <w:r w:rsidRPr="00144F7C">
        <w:rPr>
          <w:lang w:val="de-DE"/>
        </w:rPr>
        <w:t xml:space="preserve">Ergebnisse der </w:t>
      </w:r>
      <w:r w:rsidRPr="003C3AA1">
        <w:rPr>
          <w:lang w:val="de-DE"/>
        </w:rPr>
        <w:t>Befragung</w:t>
      </w:r>
      <w:r w:rsidRPr="00144F7C">
        <w:rPr>
          <w:lang w:val="de-DE"/>
        </w:rPr>
        <w:t xml:space="preserve"> über die derzeitige Situation der </w:t>
      </w:r>
      <w:r w:rsidRPr="003C3AA1">
        <w:rPr>
          <w:lang w:val="de-DE"/>
        </w:rPr>
        <w:t>Verbandsmitglieder</w:t>
      </w:r>
      <w:r w:rsidRPr="00144F7C">
        <w:rPr>
          <w:lang w:val="de-DE"/>
        </w:rPr>
        <w:t xml:space="preserve"> im Hinblick auf die Zusammenarbeit bei der Prüfung, wie in Dokument TC/54/25, Anlage, dargelegt</w:t>
      </w:r>
      <w:r w:rsidRPr="009C7844">
        <w:rPr>
          <w:lang w:val="de-DE"/>
        </w:rPr>
        <w:t>.</w:t>
      </w:r>
      <w:r>
        <w:rPr>
          <w:lang w:val="de-DE"/>
        </w:rPr>
        <w:t xml:space="preserve"> </w:t>
      </w:r>
    </w:p>
    <w:p w14:paraId="4AFB331F" w14:textId="77777777" w:rsidR="00E0533E" w:rsidRPr="009C7844" w:rsidRDefault="00E0533E" w:rsidP="00E0533E">
      <w:pPr>
        <w:rPr>
          <w:lang w:val="de-DE"/>
        </w:rPr>
      </w:pPr>
    </w:p>
    <w:p w14:paraId="21E51AEF" w14:textId="77777777" w:rsidR="00E0533E" w:rsidRPr="009C7844" w:rsidRDefault="00E0533E" w:rsidP="00E0533E">
      <w:pPr>
        <w:rPr>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sidRPr="00665B02">
        <w:rPr>
          <w:lang w:val="de-DE"/>
        </w:rPr>
        <w:t>Der TC vereinbarte auf seiner vierundfünfzigsten Tagung, da</w:t>
      </w:r>
      <w:r>
        <w:rPr>
          <w:lang w:val="de-DE"/>
        </w:rPr>
        <w:t>ss</w:t>
      </w:r>
      <w:r w:rsidRPr="00665B02">
        <w:rPr>
          <w:lang w:val="de-DE"/>
        </w:rPr>
        <w:t xml:space="preserve"> es für </w:t>
      </w:r>
      <w:r>
        <w:rPr>
          <w:lang w:val="de-DE"/>
        </w:rPr>
        <w:t>UPOV-Mitglieder</w:t>
      </w:r>
      <w:r w:rsidRPr="00665B02">
        <w:rPr>
          <w:lang w:val="de-DE"/>
        </w:rPr>
        <w:t xml:space="preserve"> nützlich wäre, die Ansprechpartner für die internationale Zusammenarbeit bei der DUS-Prüfung zu </w:t>
      </w:r>
      <w:r>
        <w:rPr>
          <w:lang w:val="de-DE"/>
        </w:rPr>
        <w:t>benennen</w:t>
      </w:r>
      <w:r w:rsidRPr="00665B02">
        <w:rPr>
          <w:lang w:val="de-DE"/>
        </w:rPr>
        <w:t xml:space="preserve"> und diese Informationen über die UPOV-Website </w:t>
      </w:r>
      <w:r>
        <w:rPr>
          <w:lang w:val="de-DE"/>
        </w:rPr>
        <w:t>verfügbar</w:t>
      </w:r>
      <w:r w:rsidRPr="00665B02">
        <w:rPr>
          <w:lang w:val="de-DE"/>
        </w:rPr>
        <w:t xml:space="preserve"> zu machen</w:t>
      </w:r>
      <w:r w:rsidRPr="009C7844">
        <w:rPr>
          <w:lang w:val="de-DE"/>
        </w:rPr>
        <w:t>.</w:t>
      </w:r>
      <w:r>
        <w:rPr>
          <w:lang w:val="de-DE"/>
        </w:rPr>
        <w:t xml:space="preserve"> </w:t>
      </w:r>
      <w:r w:rsidRPr="00665B02">
        <w:rPr>
          <w:lang w:val="de-DE"/>
        </w:rPr>
        <w:t xml:space="preserve">Der TC vereinbarte, die TWP zu ersuchen, die technischen Bedenken, die die Zusammenarbeit </w:t>
      </w:r>
      <w:r>
        <w:rPr>
          <w:lang w:val="de-DE"/>
        </w:rPr>
        <w:t>ver</w:t>
      </w:r>
      <w:r w:rsidRPr="00665B02">
        <w:rPr>
          <w:lang w:val="de-DE"/>
        </w:rPr>
        <w:t xml:space="preserve">hinderten, zu untersuchen und Vorschläge zu unterbreiten, wie die </w:t>
      </w:r>
      <w:r w:rsidRPr="000C0A27">
        <w:rPr>
          <w:lang w:val="de-DE"/>
        </w:rPr>
        <w:t>aufgeworfenen technischen Bedenken überwunden werden</w:t>
      </w:r>
      <w:r w:rsidRPr="00665B02">
        <w:rPr>
          <w:lang w:val="de-DE"/>
        </w:rPr>
        <w:t xml:space="preserve"> könnten</w:t>
      </w:r>
      <w:r w:rsidRPr="009C7844">
        <w:rPr>
          <w:lang w:val="de-DE"/>
        </w:rPr>
        <w:t>.</w:t>
      </w:r>
      <w:r>
        <w:rPr>
          <w:lang w:val="de-DE"/>
        </w:rPr>
        <w:t xml:space="preserve"> </w:t>
      </w:r>
      <w:r w:rsidRPr="00665B02">
        <w:rPr>
          <w:lang w:val="de-DE"/>
        </w:rPr>
        <w:t xml:space="preserve">Der TC vereinbarte, das Thema der internationalen Zusammenarbeit in die vorbereitenden Arbeitstagungen für die TWP aufzunehmen, um die bestehenden Möglichkeiten der Zusammenarbeit zwischen den </w:t>
      </w:r>
      <w:r>
        <w:rPr>
          <w:lang w:val="de-DE"/>
        </w:rPr>
        <w:t>UPOV-Mitglieder</w:t>
      </w:r>
      <w:r w:rsidRPr="00665B02">
        <w:rPr>
          <w:lang w:val="de-DE"/>
        </w:rPr>
        <w:t>n zu erläutern</w:t>
      </w:r>
      <w:r w:rsidRPr="009C7844">
        <w:rPr>
          <w:spacing w:val="-2"/>
          <w:lang w:val="de-DE"/>
        </w:rPr>
        <w:t xml:space="preserve"> (</w:t>
      </w:r>
      <w:r>
        <w:rPr>
          <w:spacing w:val="-2"/>
          <w:lang w:val="de-DE"/>
        </w:rPr>
        <w:t xml:space="preserve">vergleiche Dokument </w:t>
      </w:r>
      <w:r w:rsidRPr="009C7844">
        <w:rPr>
          <w:spacing w:val="-2"/>
          <w:lang w:val="de-DE"/>
        </w:rPr>
        <w:t xml:space="preserve">TC/54/31 Corr. </w:t>
      </w:r>
      <w:r>
        <w:rPr>
          <w:spacing w:val="-2"/>
          <w:lang w:val="de-DE"/>
        </w:rPr>
        <w:t>„Bericht</w:t>
      </w:r>
      <w:r w:rsidRPr="009C7844">
        <w:rPr>
          <w:spacing w:val="-2"/>
          <w:lang w:val="de-DE"/>
        </w:rPr>
        <w:t xml:space="preserve">”, </w:t>
      </w:r>
      <w:r>
        <w:rPr>
          <w:spacing w:val="-2"/>
          <w:lang w:val="de-DE"/>
        </w:rPr>
        <w:t>Absätze</w:t>
      </w:r>
      <w:r w:rsidRPr="009C7844">
        <w:rPr>
          <w:spacing w:val="-2"/>
          <w:lang w:val="de-DE"/>
        </w:rPr>
        <w:t xml:space="preserve"> 252 </w:t>
      </w:r>
      <w:r>
        <w:rPr>
          <w:lang w:val="de-DE"/>
        </w:rPr>
        <w:t>bis</w:t>
      </w:r>
      <w:r w:rsidRPr="009C7844">
        <w:rPr>
          <w:lang w:val="de-DE"/>
        </w:rPr>
        <w:t xml:space="preserve"> 256).</w:t>
      </w:r>
    </w:p>
    <w:p w14:paraId="6D47012A" w14:textId="77777777" w:rsidR="00E0533E" w:rsidRPr="009C7844" w:rsidRDefault="00E0533E" w:rsidP="00E0533E">
      <w:pPr>
        <w:rPr>
          <w:lang w:val="de-DE"/>
        </w:rPr>
      </w:pPr>
    </w:p>
    <w:p w14:paraId="580486E4" w14:textId="77777777" w:rsidR="00E0533E" w:rsidRPr="009C7844" w:rsidRDefault="00E0533E" w:rsidP="00681721">
      <w:pPr>
        <w:pStyle w:val="Heading2"/>
        <w:spacing w:line="240" w:lineRule="auto"/>
        <w:rPr>
          <w:lang w:val="de-DE"/>
        </w:rPr>
      </w:pPr>
      <w:bookmarkStart w:id="6" w:name="_Toc48034957"/>
      <w:r w:rsidRPr="007D14EE">
        <w:rPr>
          <w:lang w:val="de-DE"/>
        </w:rPr>
        <w:t>Benennung von Ansprechpartnern für die internationale Zusammenarbeit bei der DUS-Prüfung</w:t>
      </w:r>
      <w:bookmarkEnd w:id="6"/>
    </w:p>
    <w:p w14:paraId="40B7C28D" w14:textId="77777777" w:rsidR="00E0533E" w:rsidRPr="009C7844" w:rsidRDefault="00E0533E" w:rsidP="00681721">
      <w:pPr>
        <w:keepNext/>
        <w:rPr>
          <w:lang w:val="de-DE"/>
        </w:rPr>
      </w:pPr>
    </w:p>
    <w:p w14:paraId="64AF8060" w14:textId="77777777" w:rsidR="00E0533E" w:rsidRPr="009C7844" w:rsidRDefault="00E0533E" w:rsidP="00681721">
      <w:pPr>
        <w:keepNext/>
        <w:rPr>
          <w:snapToGrid w:val="0"/>
          <w:lang w:val="de-DE"/>
        </w:rPr>
      </w:pPr>
      <w:r w:rsidRPr="009C7844">
        <w:rPr>
          <w:snapToGrid w:val="0"/>
          <w:lang w:val="de-DE"/>
        </w:rPr>
        <w:fldChar w:fldCharType="begin"/>
      </w:r>
      <w:r w:rsidRPr="009C7844">
        <w:rPr>
          <w:snapToGrid w:val="0"/>
          <w:lang w:val="de-DE"/>
        </w:rPr>
        <w:instrText xml:space="preserve"> AUTONUM  </w:instrText>
      </w:r>
      <w:r w:rsidRPr="009C7844">
        <w:rPr>
          <w:snapToGrid w:val="0"/>
          <w:lang w:val="de-DE"/>
        </w:rPr>
        <w:fldChar w:fldCharType="end"/>
      </w:r>
      <w:r w:rsidRPr="009C7844">
        <w:rPr>
          <w:snapToGrid w:val="0"/>
          <w:lang w:val="de-DE"/>
        </w:rPr>
        <w:tab/>
      </w:r>
      <w:r w:rsidRPr="000B51A4">
        <w:rPr>
          <w:snapToGrid w:val="0"/>
          <w:lang w:val="de-DE"/>
        </w:rPr>
        <w:t>Der TC nahm</w:t>
      </w:r>
      <w:r w:rsidRPr="000B51A4">
        <w:rPr>
          <w:lang w:val="de-DE"/>
        </w:rPr>
        <w:t xml:space="preserve"> </w:t>
      </w:r>
      <w:r w:rsidRPr="00850D43">
        <w:rPr>
          <w:lang w:val="de-DE"/>
        </w:rPr>
        <w:t>auf seiner fünfundfünfzigsten Tagung</w:t>
      </w:r>
      <w:r w:rsidRPr="006A2AE0">
        <w:rPr>
          <w:lang w:val="de-DE"/>
        </w:rPr>
        <w:t xml:space="preserve"> </w:t>
      </w:r>
      <w:r w:rsidRPr="006A2AE0">
        <w:rPr>
          <w:snapToGrid w:val="0"/>
          <w:lang w:val="de-DE"/>
        </w:rPr>
        <w:t xml:space="preserve">die Liste der Personen zur Kenntnis, die in Fragen bezüglich internationaler Zusammenarbeit bei der </w:t>
      </w:r>
      <w:r w:rsidRPr="008144F0">
        <w:rPr>
          <w:snapToGrid w:val="0"/>
          <w:lang w:val="de-DE"/>
        </w:rPr>
        <w:t xml:space="preserve">DUS-Prüfung zu kontaktieren sind, wie in Dokument TC/55/10, Anlage, dargelegt, die auf der UPOV-Website </w:t>
      </w:r>
      <w:r w:rsidRPr="00850D43">
        <w:rPr>
          <w:snapToGrid w:val="0"/>
          <w:lang w:val="de-DE"/>
        </w:rPr>
        <w:t>unter der folgenden Adresse</w:t>
      </w:r>
      <w:r w:rsidRPr="000B51A4">
        <w:rPr>
          <w:snapToGrid w:val="0"/>
          <w:lang w:val="de-DE"/>
        </w:rPr>
        <w:t xml:space="preserve"> </w:t>
      </w:r>
      <w:r>
        <w:rPr>
          <w:snapToGrid w:val="0"/>
          <w:lang w:val="de-DE"/>
        </w:rPr>
        <w:t>verfügbar gemacht wird</w:t>
      </w:r>
      <w:r w:rsidRPr="009C7844">
        <w:rPr>
          <w:snapToGrid w:val="0"/>
          <w:lang w:val="de-DE"/>
        </w:rPr>
        <w:t>:</w:t>
      </w:r>
      <w:r>
        <w:rPr>
          <w:snapToGrid w:val="0"/>
          <w:lang w:val="de-DE"/>
        </w:rPr>
        <w:t xml:space="preserve"> </w:t>
      </w:r>
      <w:hyperlink r:id="rId9" w:history="1">
        <w:r w:rsidRPr="00AA44C6">
          <w:rPr>
            <w:rStyle w:val="Hyperlink"/>
            <w:lang w:val="de-DE"/>
          </w:rPr>
          <w:t>https://www.upov.int/databases/de/contact_cooperation.html</w:t>
        </w:r>
      </w:hyperlink>
      <w:r>
        <w:rPr>
          <w:snapToGrid w:val="0"/>
          <w:lang w:val="de-DE"/>
        </w:rPr>
        <w:t xml:space="preserve"> </w:t>
      </w:r>
      <w:r w:rsidRPr="009C7844">
        <w:rPr>
          <w:rFonts w:cs="Arial"/>
          <w:lang w:val="de-DE"/>
        </w:rPr>
        <w:t>(</w:t>
      </w:r>
      <w:r>
        <w:rPr>
          <w:rFonts w:cs="Arial"/>
          <w:lang w:val="de-DE"/>
        </w:rPr>
        <w:t xml:space="preserve">vergleiche Dokument </w:t>
      </w:r>
      <w:r w:rsidRPr="009C7844">
        <w:rPr>
          <w:rFonts w:cs="Arial"/>
          <w:lang w:val="de-DE"/>
        </w:rPr>
        <w:t xml:space="preserve">TC/55/25 </w:t>
      </w:r>
      <w:r>
        <w:rPr>
          <w:rFonts w:cs="Arial"/>
          <w:lang w:val="de-DE"/>
        </w:rPr>
        <w:t>„Bericht“</w:t>
      </w:r>
      <w:r w:rsidRPr="009C7844">
        <w:rPr>
          <w:rFonts w:cs="Arial"/>
          <w:lang w:val="de-DE"/>
        </w:rPr>
        <w:t xml:space="preserve">, </w:t>
      </w:r>
      <w:r>
        <w:rPr>
          <w:rFonts w:cs="Arial"/>
          <w:lang w:val="de-DE"/>
        </w:rPr>
        <w:t>Absätze</w:t>
      </w:r>
      <w:r w:rsidRPr="009C7844">
        <w:rPr>
          <w:rFonts w:cs="Arial"/>
          <w:lang w:val="de-DE"/>
        </w:rPr>
        <w:t xml:space="preserve"> 197 </w:t>
      </w:r>
      <w:r>
        <w:rPr>
          <w:rFonts w:cs="Arial"/>
          <w:lang w:val="de-DE"/>
        </w:rPr>
        <w:t>bis</w:t>
      </w:r>
      <w:r w:rsidRPr="009C7844">
        <w:rPr>
          <w:rFonts w:cs="Arial"/>
          <w:lang w:val="de-DE"/>
        </w:rPr>
        <w:t xml:space="preserve"> 205)</w:t>
      </w:r>
      <w:r w:rsidRPr="009C7844">
        <w:rPr>
          <w:snapToGrid w:val="0"/>
          <w:lang w:val="de-DE"/>
        </w:rPr>
        <w:t>.</w:t>
      </w:r>
    </w:p>
    <w:p w14:paraId="3BDCC4F5" w14:textId="77777777" w:rsidR="00E0533E" w:rsidRPr="009C7844" w:rsidRDefault="00E0533E" w:rsidP="00E0533E">
      <w:pPr>
        <w:rPr>
          <w:snapToGrid w:val="0"/>
          <w:lang w:val="de-DE"/>
        </w:rPr>
      </w:pPr>
    </w:p>
    <w:p w14:paraId="1F7CBBEE" w14:textId="77777777" w:rsidR="00E0533E" w:rsidRPr="009C7844" w:rsidRDefault="00E0533E" w:rsidP="00E0533E">
      <w:pPr>
        <w:rPr>
          <w:snapToGrid w:val="0"/>
          <w:lang w:val="de-DE"/>
        </w:rPr>
      </w:pPr>
      <w:r w:rsidRPr="009C7844">
        <w:rPr>
          <w:snapToGrid w:val="0"/>
          <w:lang w:val="de-DE"/>
        </w:rPr>
        <w:fldChar w:fldCharType="begin"/>
      </w:r>
      <w:r w:rsidRPr="009C7844">
        <w:rPr>
          <w:snapToGrid w:val="0"/>
          <w:lang w:val="de-DE"/>
        </w:rPr>
        <w:instrText xml:space="preserve"> AUTONUM  </w:instrText>
      </w:r>
      <w:r w:rsidRPr="009C7844">
        <w:rPr>
          <w:snapToGrid w:val="0"/>
          <w:lang w:val="de-DE"/>
        </w:rPr>
        <w:fldChar w:fldCharType="end"/>
      </w:r>
      <w:r w:rsidRPr="009C7844">
        <w:rPr>
          <w:snapToGrid w:val="0"/>
          <w:lang w:val="de-DE"/>
        </w:rPr>
        <w:tab/>
      </w:r>
      <w:r w:rsidRPr="00F71342">
        <w:rPr>
          <w:snapToGrid w:val="0"/>
          <w:lang w:val="de-DE"/>
        </w:rPr>
        <w:t xml:space="preserve">Der TC nahm zur Kenntnis, dass </w:t>
      </w:r>
      <w:r>
        <w:rPr>
          <w:snapToGrid w:val="0"/>
          <w:lang w:val="de-DE"/>
        </w:rPr>
        <w:t>UPOV-Mitglieder</w:t>
      </w:r>
      <w:r w:rsidRPr="00F71342">
        <w:rPr>
          <w:snapToGrid w:val="0"/>
          <w:lang w:val="de-DE"/>
        </w:rPr>
        <w:t xml:space="preserve"> ersucht werden würden, die Informationen über eine Person/Personen, die in Fragen bezüglich internationaler Zusammenarbeit bei der DUS-Prüfung zu kontaktieren ist/sind, wenn darum ersucht wird, Informationen für Dokument TC/[xx]/4 „Liste der Gattungen und Arten, für die die Behörden über praktische Erfahrung bei der Prüfung der Unterscheidbarkeit, Homogenität und Beständigkeit verfügen" zur Verfügung zu stellen, jedes Jahr zu aktualisieren</w:t>
      </w:r>
      <w:r w:rsidRPr="009C7844">
        <w:rPr>
          <w:snapToGrid w:val="0"/>
          <w:lang w:val="de-DE"/>
        </w:rPr>
        <w:t>.</w:t>
      </w:r>
    </w:p>
    <w:p w14:paraId="0F425389" w14:textId="77777777" w:rsidR="00E0533E" w:rsidRPr="009C7844" w:rsidRDefault="00E0533E" w:rsidP="00E0533E">
      <w:pPr>
        <w:rPr>
          <w:snapToGrid w:val="0"/>
          <w:lang w:val="de-DE"/>
        </w:rPr>
      </w:pPr>
    </w:p>
    <w:p w14:paraId="7E8B597A" w14:textId="77777777" w:rsidR="00E0533E" w:rsidRPr="009C7844" w:rsidRDefault="00E0533E" w:rsidP="00E0533E">
      <w:pPr>
        <w:rPr>
          <w:snapToGrid w:val="0"/>
          <w:spacing w:val="-2"/>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sidRPr="00850D43">
        <w:rPr>
          <w:lang w:val="de-DE"/>
        </w:rPr>
        <w:t>Aktualisierungen der auf der UPOV-Website zur Verfügung gestellten Liste</w:t>
      </w:r>
      <w:r w:rsidRPr="006A2AE0">
        <w:rPr>
          <w:lang w:val="de-DE"/>
        </w:rPr>
        <w:t xml:space="preserve"> der </w:t>
      </w:r>
      <w:r w:rsidRPr="006A2AE0">
        <w:rPr>
          <w:snapToGrid w:val="0"/>
          <w:lang w:val="de-DE"/>
        </w:rPr>
        <w:t>Person/Personen, die in Fragen bezüglich internationaler Zusammenarbeit bei der DUS-Prüfung zu kontaktieren ist/sind</w:t>
      </w:r>
      <w:r w:rsidRPr="00CD659F">
        <w:rPr>
          <w:snapToGrid w:val="0"/>
          <w:lang w:val="de-DE"/>
        </w:rPr>
        <w:t>,</w:t>
      </w:r>
      <w:r w:rsidRPr="00207E7B">
        <w:rPr>
          <w:snapToGrid w:val="0"/>
          <w:spacing w:val="-2"/>
          <w:lang w:val="de-DE"/>
        </w:rPr>
        <w:t xml:space="preserve"> </w:t>
      </w:r>
      <w:r w:rsidRPr="00850D43">
        <w:rPr>
          <w:snapToGrid w:val="0"/>
          <w:spacing w:val="-2"/>
          <w:lang w:val="de-DE"/>
        </w:rPr>
        <w:t>können jederzeit auf Gesuch des betreffenden Verbandsmitglieds umgesetzt werden</w:t>
      </w:r>
      <w:r w:rsidRPr="006A2AE0">
        <w:rPr>
          <w:snapToGrid w:val="0"/>
          <w:spacing w:val="-2"/>
          <w:lang w:val="de-DE"/>
        </w:rPr>
        <w:t>.</w:t>
      </w:r>
      <w:r>
        <w:rPr>
          <w:snapToGrid w:val="0"/>
          <w:spacing w:val="-2"/>
          <w:lang w:val="de-DE"/>
        </w:rPr>
        <w:t xml:space="preserve"> </w:t>
      </w:r>
    </w:p>
    <w:p w14:paraId="42F48BB1" w14:textId="77777777" w:rsidR="00E0533E" w:rsidRPr="009C7844" w:rsidRDefault="00E0533E" w:rsidP="00E0533E">
      <w:pPr>
        <w:rPr>
          <w:snapToGrid w:val="0"/>
          <w:lang w:val="de-DE"/>
        </w:rPr>
      </w:pPr>
    </w:p>
    <w:p w14:paraId="3A9FCE35" w14:textId="77777777" w:rsidR="00E0533E" w:rsidRPr="009C7844" w:rsidRDefault="00E0533E" w:rsidP="00E0533E">
      <w:pPr>
        <w:pStyle w:val="Heading2"/>
        <w:spacing w:line="240" w:lineRule="auto"/>
        <w:rPr>
          <w:lang w:val="de-DE"/>
        </w:rPr>
      </w:pPr>
      <w:bookmarkStart w:id="7" w:name="_Toc17381962"/>
      <w:bookmarkStart w:id="8" w:name="_Toc48034958"/>
      <w:r>
        <w:rPr>
          <w:lang w:val="de-DE"/>
        </w:rPr>
        <w:t>T</w:t>
      </w:r>
      <w:r w:rsidRPr="00EB1964">
        <w:rPr>
          <w:lang w:val="de-DE"/>
        </w:rPr>
        <w:t xml:space="preserve">echnische </w:t>
      </w:r>
      <w:r>
        <w:rPr>
          <w:lang w:val="de-DE"/>
        </w:rPr>
        <w:t>Bedenken</w:t>
      </w:r>
      <w:r w:rsidRPr="00EB1964">
        <w:rPr>
          <w:lang w:val="de-DE"/>
        </w:rPr>
        <w:t>, die die Zusammenarbeit verhindern</w:t>
      </w:r>
      <w:bookmarkEnd w:id="7"/>
      <w:bookmarkEnd w:id="8"/>
    </w:p>
    <w:p w14:paraId="1FB696FB" w14:textId="77777777" w:rsidR="00E0533E" w:rsidRPr="009C7844" w:rsidRDefault="00E0533E" w:rsidP="00E0533E">
      <w:pPr>
        <w:keepNext/>
        <w:rPr>
          <w:lang w:val="de-DE"/>
        </w:rPr>
      </w:pPr>
    </w:p>
    <w:p w14:paraId="3ACAD8DA" w14:textId="77777777" w:rsidR="00E0533E" w:rsidRPr="009C7844" w:rsidRDefault="00E0533E" w:rsidP="00E0533E">
      <w:pPr>
        <w:rPr>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Pr>
          <w:snapToGrid w:val="0"/>
          <w:lang w:val="de-DE"/>
        </w:rPr>
        <w:t>Der</w:t>
      </w:r>
      <w:r w:rsidRPr="009C7844">
        <w:rPr>
          <w:snapToGrid w:val="0"/>
          <w:lang w:val="de-DE"/>
        </w:rPr>
        <w:t xml:space="preserve"> TC</w:t>
      </w:r>
      <w:r>
        <w:rPr>
          <w:snapToGrid w:val="0"/>
          <w:lang w:val="de-DE"/>
        </w:rPr>
        <w:t xml:space="preserve"> nahm auf seiner</w:t>
      </w:r>
      <w:r w:rsidRPr="009C7844">
        <w:rPr>
          <w:lang w:val="de-DE"/>
        </w:rPr>
        <w:t xml:space="preserve"> </w:t>
      </w:r>
      <w:r>
        <w:rPr>
          <w:lang w:val="de-DE"/>
        </w:rPr>
        <w:t>fünfundfünfzigsten Tagung</w:t>
      </w:r>
      <w:r w:rsidRPr="009C7844">
        <w:rPr>
          <w:snapToGrid w:val="0"/>
          <w:lang w:val="de-DE"/>
        </w:rPr>
        <w:t xml:space="preserve"> </w:t>
      </w:r>
      <w:r>
        <w:rPr>
          <w:lang w:val="de-DE"/>
        </w:rPr>
        <w:t>zur Kenntnis,</w:t>
      </w:r>
      <w:r w:rsidRPr="009C7844">
        <w:rPr>
          <w:lang w:val="de-DE"/>
        </w:rPr>
        <w:t xml:space="preserve"> </w:t>
      </w:r>
      <w:r w:rsidRPr="00656F5E">
        <w:rPr>
          <w:lang w:val="de-DE"/>
        </w:rPr>
        <w:t>da</w:t>
      </w:r>
      <w:r>
        <w:rPr>
          <w:lang w:val="de-DE"/>
        </w:rPr>
        <w:t>ss</w:t>
      </w:r>
      <w:r w:rsidRPr="00656F5E">
        <w:rPr>
          <w:lang w:val="de-DE"/>
        </w:rPr>
        <w:t xml:space="preserve"> die TWP auf ihren Tagungen im Jahr 2019 Diskussionsgruppen gebildet ha</w:t>
      </w:r>
      <w:r>
        <w:rPr>
          <w:lang w:val="de-DE"/>
        </w:rPr>
        <w:t>tt</w:t>
      </w:r>
      <w:r w:rsidRPr="00656F5E">
        <w:rPr>
          <w:lang w:val="de-DE"/>
        </w:rPr>
        <w:t xml:space="preserve">en, um die technischen </w:t>
      </w:r>
      <w:r>
        <w:rPr>
          <w:lang w:val="de-DE"/>
        </w:rPr>
        <w:t>Bedenken</w:t>
      </w:r>
      <w:r w:rsidRPr="00656F5E">
        <w:rPr>
          <w:lang w:val="de-DE"/>
        </w:rPr>
        <w:t xml:space="preserve"> zu erörtern, die die Zusammenarbeit bei der DUS-Prüfung verhindern, und um vorzuschlagen, wie die aufgeworfenen technischen Bedenken überwunden werden können</w:t>
      </w:r>
      <w:r w:rsidRPr="009C7844">
        <w:rPr>
          <w:lang w:val="de-DE"/>
        </w:rPr>
        <w:t>.</w:t>
      </w:r>
    </w:p>
    <w:p w14:paraId="12EDE97B" w14:textId="77777777" w:rsidR="00E0533E" w:rsidRPr="009C7844" w:rsidRDefault="00E0533E" w:rsidP="00E0533E">
      <w:pPr>
        <w:rPr>
          <w:lang w:val="de-DE"/>
        </w:rPr>
      </w:pPr>
    </w:p>
    <w:p w14:paraId="4C22D5B2" w14:textId="77777777" w:rsidR="00E0533E" w:rsidRPr="009C7844" w:rsidRDefault="00E0533E" w:rsidP="00E0533E">
      <w:pPr>
        <w:rPr>
          <w:snapToGrid w:val="0"/>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Pr>
          <w:lang w:val="de-DE"/>
        </w:rPr>
        <w:t>Der TC</w:t>
      </w:r>
      <w:r w:rsidRPr="009C7844">
        <w:rPr>
          <w:lang w:val="de-DE"/>
        </w:rPr>
        <w:t xml:space="preserve"> </w:t>
      </w:r>
      <w:r>
        <w:rPr>
          <w:lang w:val="de-DE"/>
        </w:rPr>
        <w:t>prüfte die</w:t>
      </w:r>
      <w:r w:rsidRPr="009C7844">
        <w:rPr>
          <w:lang w:val="de-DE"/>
        </w:rPr>
        <w:t xml:space="preserve"> </w:t>
      </w:r>
      <w:r w:rsidRPr="00656F5E">
        <w:rPr>
          <w:lang w:val="de-DE"/>
        </w:rPr>
        <w:t>Ergebnisse der auf den Tagungen der</w:t>
      </w:r>
      <w:r w:rsidRPr="009C7844">
        <w:rPr>
          <w:lang w:val="de-DE"/>
        </w:rPr>
        <w:t xml:space="preserve"> TWO, TWV, TWF, TWA </w:t>
      </w:r>
      <w:r>
        <w:rPr>
          <w:lang w:val="de-DE"/>
        </w:rPr>
        <w:t>u</w:t>
      </w:r>
      <w:r w:rsidRPr="009C7844">
        <w:rPr>
          <w:lang w:val="de-DE"/>
        </w:rPr>
        <w:t>nd TWC</w:t>
      </w:r>
      <w:r w:rsidRPr="00E0533E">
        <w:rPr>
          <w:lang w:val="de-DE"/>
        </w:rPr>
        <w:t xml:space="preserve"> </w:t>
      </w:r>
      <w:r w:rsidRPr="00374AFE">
        <w:rPr>
          <w:lang w:val="de-DE"/>
        </w:rPr>
        <w:t>im Jahr 2019 geführten Erörterungen</w:t>
      </w:r>
      <w:r w:rsidRPr="009C7844">
        <w:rPr>
          <w:lang w:val="de-DE"/>
        </w:rPr>
        <w:t xml:space="preserve">, </w:t>
      </w:r>
      <w:r>
        <w:rPr>
          <w:lang w:val="de-DE"/>
        </w:rPr>
        <w:t xml:space="preserve">wie in Dokument </w:t>
      </w:r>
      <w:r w:rsidRPr="009C7844">
        <w:rPr>
          <w:lang w:val="de-DE"/>
        </w:rPr>
        <w:t xml:space="preserve">TC/55/10, </w:t>
      </w:r>
      <w:r>
        <w:rPr>
          <w:lang w:val="de-DE"/>
        </w:rPr>
        <w:t>Absätze</w:t>
      </w:r>
      <w:r w:rsidRPr="009C7844">
        <w:rPr>
          <w:lang w:val="de-DE"/>
        </w:rPr>
        <w:t xml:space="preserve"> 19 </w:t>
      </w:r>
      <w:r>
        <w:rPr>
          <w:lang w:val="de-DE"/>
        </w:rPr>
        <w:t>bis</w:t>
      </w:r>
      <w:r w:rsidRPr="009C7844">
        <w:rPr>
          <w:lang w:val="de-DE"/>
        </w:rPr>
        <w:t xml:space="preserve"> 26, </w:t>
      </w:r>
      <w:r>
        <w:rPr>
          <w:lang w:val="de-DE"/>
        </w:rPr>
        <w:t>dargelegt,</w:t>
      </w:r>
      <w:r w:rsidRPr="009C7844">
        <w:rPr>
          <w:lang w:val="de-DE"/>
        </w:rPr>
        <w:t xml:space="preserve"> </w:t>
      </w:r>
      <w:r w:rsidRPr="00374AFE">
        <w:rPr>
          <w:snapToGrid w:val="0"/>
          <w:lang w:val="de-DE"/>
        </w:rPr>
        <w:t>wiedergegeben wie folgt</w:t>
      </w:r>
      <w:r w:rsidRPr="009C7844">
        <w:rPr>
          <w:snapToGrid w:val="0"/>
          <w:lang w:val="de-DE"/>
        </w:rPr>
        <w:t>:</w:t>
      </w:r>
    </w:p>
    <w:p w14:paraId="6F6CE879" w14:textId="77777777" w:rsidR="00E0533E" w:rsidRPr="009C7844" w:rsidRDefault="00E0533E" w:rsidP="00E0533E">
      <w:pPr>
        <w:rPr>
          <w:snapToGrid w:val="0"/>
          <w:lang w:val="de-DE"/>
        </w:rPr>
      </w:pPr>
    </w:p>
    <w:p w14:paraId="401F6FDB" w14:textId="77777777" w:rsidR="00E0533E" w:rsidRPr="009C7844" w:rsidRDefault="00E0533E" w:rsidP="00E0533E">
      <w:pPr>
        <w:pStyle w:val="Heading3"/>
        <w:rPr>
          <w:lang w:val="de-DE"/>
        </w:rPr>
      </w:pPr>
      <w:bookmarkStart w:id="9" w:name="_Toc48034959"/>
      <w:r w:rsidRPr="000C0A27">
        <w:rPr>
          <w:lang w:val="de-DE"/>
        </w:rPr>
        <w:t xml:space="preserve">Technische und </w:t>
      </w:r>
      <w:r>
        <w:rPr>
          <w:lang w:val="de-DE"/>
        </w:rPr>
        <w:t>damit verbundene</w:t>
      </w:r>
      <w:r w:rsidRPr="000C0A27">
        <w:rPr>
          <w:lang w:val="de-DE"/>
        </w:rPr>
        <w:t xml:space="preserve"> administrative Fragen</w:t>
      </w:r>
      <w:r w:rsidRPr="009C7844">
        <w:rPr>
          <w:lang w:val="de-DE"/>
        </w:rPr>
        <w:t>:</w:t>
      </w:r>
      <w:bookmarkEnd w:id="9"/>
    </w:p>
    <w:p w14:paraId="1112EED1" w14:textId="77777777" w:rsidR="00E0533E" w:rsidRPr="009C7844" w:rsidRDefault="00E0533E" w:rsidP="00E0533E">
      <w:pPr>
        <w:rPr>
          <w:i/>
          <w:lang w:val="de-DE"/>
        </w:rPr>
      </w:pPr>
    </w:p>
    <w:p w14:paraId="1E607BA1" w14:textId="77777777" w:rsidR="00E0533E" w:rsidRDefault="00E0533E" w:rsidP="00E0533E">
      <w:pPr>
        <w:pStyle w:val="ListParagraph"/>
        <w:numPr>
          <w:ilvl w:val="0"/>
          <w:numId w:val="1"/>
        </w:numPr>
        <w:spacing w:line="240" w:lineRule="auto"/>
        <w:ind w:left="1134" w:hanging="567"/>
        <w:jc w:val="both"/>
        <w:rPr>
          <w:lang w:val="de-DE"/>
        </w:rPr>
      </w:pPr>
      <w:r w:rsidRPr="006D7AB9">
        <w:rPr>
          <w:lang w:val="de-DE"/>
        </w:rPr>
        <w:t xml:space="preserve">Ausreichende Erfahrung für die Durchführung der DUS-Prüfung einer bestimmten Pflanze/Qualität der durchgeführten Prüfung </w:t>
      </w:r>
    </w:p>
    <w:p w14:paraId="76738FB3" w14:textId="77777777" w:rsidR="00E0533E" w:rsidRDefault="00E0533E" w:rsidP="00E0533E">
      <w:pPr>
        <w:pStyle w:val="ListParagraph"/>
        <w:numPr>
          <w:ilvl w:val="0"/>
          <w:numId w:val="1"/>
        </w:numPr>
        <w:spacing w:line="240" w:lineRule="auto"/>
        <w:ind w:left="1134" w:hanging="567"/>
        <w:jc w:val="both"/>
        <w:rPr>
          <w:lang w:val="de-DE"/>
        </w:rPr>
      </w:pPr>
      <w:r w:rsidRPr="006D7AB9">
        <w:rPr>
          <w:lang w:val="de-DE"/>
        </w:rPr>
        <w:t xml:space="preserve">Geeignete Sortensammlung </w:t>
      </w:r>
    </w:p>
    <w:p w14:paraId="4A5CB96B" w14:textId="77777777" w:rsidR="00E0533E" w:rsidRDefault="00E0533E" w:rsidP="00E0533E">
      <w:pPr>
        <w:pStyle w:val="ListParagraph"/>
        <w:numPr>
          <w:ilvl w:val="0"/>
          <w:numId w:val="1"/>
        </w:numPr>
        <w:spacing w:line="240" w:lineRule="auto"/>
        <w:ind w:left="1134" w:hanging="567"/>
        <w:jc w:val="both"/>
        <w:rPr>
          <w:lang w:val="de-DE"/>
        </w:rPr>
      </w:pPr>
      <w:r w:rsidRPr="006D7AB9">
        <w:rPr>
          <w:lang w:val="de-DE"/>
        </w:rPr>
        <w:t xml:space="preserve">Informationen über Sorten, die in die DUS-Prüfung einbezogen werden </w:t>
      </w:r>
    </w:p>
    <w:p w14:paraId="62420D38" w14:textId="77777777" w:rsidR="00E0533E" w:rsidRDefault="00E0533E" w:rsidP="00E0533E">
      <w:pPr>
        <w:pStyle w:val="ListParagraph"/>
        <w:numPr>
          <w:ilvl w:val="0"/>
          <w:numId w:val="1"/>
        </w:numPr>
        <w:spacing w:line="240" w:lineRule="auto"/>
        <w:ind w:left="1134" w:hanging="567"/>
        <w:jc w:val="both"/>
        <w:rPr>
          <w:lang w:val="de-DE"/>
        </w:rPr>
      </w:pPr>
      <w:r w:rsidRPr="006D7AB9">
        <w:rPr>
          <w:lang w:val="de-DE"/>
        </w:rPr>
        <w:t xml:space="preserve">Unterschiedliche Beschreibungen aufgrund von Umwelteinflüssen auf die Ausprägung von Merkmalen </w:t>
      </w:r>
    </w:p>
    <w:p w14:paraId="1B0204E6" w14:textId="77777777" w:rsidR="00E0533E" w:rsidRDefault="00E0533E" w:rsidP="00E0533E">
      <w:pPr>
        <w:pStyle w:val="ListParagraph"/>
        <w:numPr>
          <w:ilvl w:val="0"/>
          <w:numId w:val="1"/>
        </w:numPr>
        <w:spacing w:line="240" w:lineRule="auto"/>
        <w:ind w:left="1134" w:hanging="567"/>
        <w:jc w:val="both"/>
        <w:rPr>
          <w:lang w:val="de-DE"/>
        </w:rPr>
      </w:pPr>
      <w:r w:rsidRPr="006D7AB9">
        <w:rPr>
          <w:lang w:val="de-DE"/>
        </w:rPr>
        <w:t xml:space="preserve">Fehlende Erfassung von oder abweichende Protokolle und Nomenklatur für Krankheitsresistenzmerkmale </w:t>
      </w:r>
    </w:p>
    <w:p w14:paraId="3782A015" w14:textId="77777777" w:rsidR="00E0533E" w:rsidRDefault="00E0533E" w:rsidP="00E0533E">
      <w:pPr>
        <w:pStyle w:val="ListParagraph"/>
        <w:numPr>
          <w:ilvl w:val="0"/>
          <w:numId w:val="1"/>
        </w:numPr>
        <w:spacing w:line="240" w:lineRule="auto"/>
        <w:ind w:left="1134" w:hanging="567"/>
        <w:jc w:val="both"/>
        <w:rPr>
          <w:lang w:val="de-DE"/>
        </w:rPr>
      </w:pPr>
      <w:r w:rsidRPr="006D7AB9">
        <w:rPr>
          <w:lang w:val="de-DE"/>
        </w:rPr>
        <w:t xml:space="preserve">Erfordernis einer bestimmten Vergleichssorte, die zusammen mit der Kandidatensorte zu beschreiben ist </w:t>
      </w:r>
    </w:p>
    <w:p w14:paraId="294405C5" w14:textId="77777777" w:rsidR="00E0533E" w:rsidRDefault="00E0533E" w:rsidP="00E0533E">
      <w:pPr>
        <w:pStyle w:val="ListParagraph"/>
        <w:numPr>
          <w:ilvl w:val="0"/>
          <w:numId w:val="1"/>
        </w:numPr>
        <w:spacing w:line="240" w:lineRule="auto"/>
        <w:ind w:left="1134" w:hanging="567"/>
        <w:jc w:val="both"/>
        <w:rPr>
          <w:lang w:val="de-DE"/>
        </w:rPr>
      </w:pPr>
      <w:r w:rsidRPr="00803326">
        <w:rPr>
          <w:lang w:val="de-DE"/>
        </w:rPr>
        <w:t xml:space="preserve">Fehlende Informationen über Qualitätskontrollen für DUS an den Örtlichkeiten der Züchter </w:t>
      </w:r>
    </w:p>
    <w:p w14:paraId="319E1CA0" w14:textId="77777777" w:rsidR="00E0533E" w:rsidRPr="009C7844" w:rsidRDefault="00E0533E" w:rsidP="00E0533E">
      <w:pPr>
        <w:pStyle w:val="ListParagraph"/>
        <w:numPr>
          <w:ilvl w:val="0"/>
          <w:numId w:val="1"/>
        </w:numPr>
        <w:spacing w:line="240" w:lineRule="auto"/>
        <w:ind w:left="1134" w:hanging="567"/>
        <w:jc w:val="both"/>
        <w:rPr>
          <w:lang w:val="de-DE"/>
        </w:rPr>
      </w:pPr>
      <w:r w:rsidRPr="00803326">
        <w:rPr>
          <w:lang w:val="de-DE"/>
        </w:rPr>
        <w:t>DUS-Prüfungsberichte, die nicht den UPOV-Prüfungsrichtlinien entsprechen (fehlende oder unterschiedliche Merkmale</w:t>
      </w:r>
      <w:r w:rsidRPr="009C7844">
        <w:rPr>
          <w:lang w:val="de-DE"/>
        </w:rPr>
        <w:t>)</w:t>
      </w:r>
    </w:p>
    <w:p w14:paraId="19BCF999" w14:textId="77777777" w:rsidR="00E0533E" w:rsidRPr="009C7844" w:rsidRDefault="00E0533E" w:rsidP="00E0533E">
      <w:pPr>
        <w:pStyle w:val="ListParagraph"/>
        <w:numPr>
          <w:ilvl w:val="0"/>
          <w:numId w:val="1"/>
        </w:numPr>
        <w:spacing w:line="240" w:lineRule="auto"/>
        <w:ind w:left="1134" w:hanging="567"/>
        <w:jc w:val="both"/>
        <w:rPr>
          <w:lang w:val="de-DE"/>
        </w:rPr>
      </w:pPr>
      <w:r w:rsidRPr="00803326">
        <w:rPr>
          <w:lang w:val="de-DE"/>
        </w:rPr>
        <w:t>Schwierigkeiten bei der Vervollständigung von Sortensammlungen</w:t>
      </w:r>
      <w:r w:rsidRPr="009C7844">
        <w:rPr>
          <w:lang w:val="de-DE"/>
        </w:rPr>
        <w:t xml:space="preserve"> (</w:t>
      </w:r>
      <w:r>
        <w:rPr>
          <w:lang w:val="de-DE"/>
        </w:rPr>
        <w:t>z</w:t>
      </w:r>
      <w:r w:rsidRPr="009C7844">
        <w:rPr>
          <w:lang w:val="de-DE"/>
        </w:rPr>
        <w:t>.</w:t>
      </w:r>
      <w:r>
        <w:rPr>
          <w:lang w:val="de-DE"/>
        </w:rPr>
        <w:t>B</w:t>
      </w:r>
      <w:r w:rsidRPr="009C7844">
        <w:rPr>
          <w:lang w:val="de-DE"/>
        </w:rPr>
        <w:t xml:space="preserve">. </w:t>
      </w:r>
      <w:r>
        <w:rPr>
          <w:lang w:val="de-DE"/>
        </w:rPr>
        <w:t>I</w:t>
      </w:r>
      <w:r w:rsidRPr="009C7844">
        <w:rPr>
          <w:lang w:val="de-DE"/>
        </w:rPr>
        <w:t>mport/</w:t>
      </w:r>
      <w:r w:rsidRPr="00803326">
        <w:rPr>
          <w:lang w:val="de-DE"/>
        </w:rPr>
        <w:t>phytosanitäre Fragen</w:t>
      </w:r>
      <w:r w:rsidRPr="009C7844">
        <w:rPr>
          <w:lang w:val="de-DE"/>
        </w:rPr>
        <w:t>)</w:t>
      </w:r>
    </w:p>
    <w:p w14:paraId="01C02366" w14:textId="77777777" w:rsidR="00E0533E" w:rsidRPr="000C0A27" w:rsidRDefault="00E0533E" w:rsidP="00E0533E">
      <w:pPr>
        <w:pStyle w:val="ListParagraph"/>
        <w:numPr>
          <w:ilvl w:val="0"/>
          <w:numId w:val="1"/>
        </w:numPr>
        <w:spacing w:line="240" w:lineRule="auto"/>
        <w:ind w:left="1134" w:hanging="567"/>
        <w:jc w:val="both"/>
        <w:rPr>
          <w:lang w:val="de-DE"/>
        </w:rPr>
      </w:pPr>
      <w:r w:rsidRPr="000C0A27">
        <w:rPr>
          <w:lang w:val="de-DE"/>
        </w:rPr>
        <w:t>Fehlende globale DN</w:t>
      </w:r>
      <w:r>
        <w:rPr>
          <w:lang w:val="de-DE"/>
        </w:rPr>
        <w:t>S</w:t>
      </w:r>
      <w:r w:rsidRPr="000C0A27">
        <w:rPr>
          <w:lang w:val="de-DE"/>
        </w:rPr>
        <w:t>-Datenbank für die Auswahl ähnlicher Sorten</w:t>
      </w:r>
    </w:p>
    <w:p w14:paraId="431AB81A" w14:textId="77777777" w:rsidR="00E0533E" w:rsidRDefault="00E0533E" w:rsidP="00E0533E">
      <w:pPr>
        <w:pStyle w:val="ListParagraph"/>
        <w:numPr>
          <w:ilvl w:val="0"/>
          <w:numId w:val="1"/>
        </w:numPr>
        <w:spacing w:line="240" w:lineRule="auto"/>
        <w:ind w:left="1134" w:hanging="567"/>
        <w:jc w:val="both"/>
        <w:rPr>
          <w:lang w:val="de-DE"/>
        </w:rPr>
      </w:pPr>
      <w:r w:rsidRPr="00803326">
        <w:rPr>
          <w:lang w:val="de-DE"/>
        </w:rPr>
        <w:t xml:space="preserve">Sprachbarrieren </w:t>
      </w:r>
    </w:p>
    <w:p w14:paraId="73159230" w14:textId="77777777" w:rsidR="00E0533E" w:rsidRDefault="00E0533E" w:rsidP="00E0533E">
      <w:pPr>
        <w:pStyle w:val="ListParagraph"/>
        <w:numPr>
          <w:ilvl w:val="0"/>
          <w:numId w:val="1"/>
        </w:numPr>
        <w:spacing w:line="240" w:lineRule="auto"/>
        <w:ind w:left="1134" w:hanging="567"/>
        <w:jc w:val="both"/>
        <w:rPr>
          <w:lang w:val="de-DE"/>
        </w:rPr>
      </w:pPr>
      <w:r w:rsidRPr="00803326">
        <w:rPr>
          <w:lang w:val="de-DE"/>
        </w:rPr>
        <w:t xml:space="preserve">Schwierigkeiten bei der Identifizierung von Ansprechpartnern </w:t>
      </w:r>
    </w:p>
    <w:p w14:paraId="1D963CFE" w14:textId="77777777" w:rsidR="00E0533E" w:rsidRPr="009C7844" w:rsidRDefault="00E0533E" w:rsidP="00E0533E">
      <w:pPr>
        <w:pStyle w:val="ListParagraph"/>
        <w:numPr>
          <w:ilvl w:val="0"/>
          <w:numId w:val="1"/>
        </w:numPr>
        <w:spacing w:line="240" w:lineRule="auto"/>
        <w:ind w:left="1134" w:hanging="567"/>
        <w:jc w:val="both"/>
        <w:rPr>
          <w:lang w:val="de-DE"/>
        </w:rPr>
      </w:pPr>
      <w:r w:rsidRPr="00803326">
        <w:rPr>
          <w:lang w:val="de-DE"/>
        </w:rPr>
        <w:t>Fehlende Informationen über verfügbare DUS-Prüfungsberichte</w:t>
      </w:r>
      <w:r w:rsidRPr="009C7844">
        <w:rPr>
          <w:lang w:val="de-DE"/>
        </w:rPr>
        <w:t xml:space="preserve"> </w:t>
      </w:r>
    </w:p>
    <w:p w14:paraId="27AE9200" w14:textId="77777777" w:rsidR="00E0533E" w:rsidRPr="009C7844" w:rsidRDefault="00E0533E" w:rsidP="00E0533E">
      <w:pPr>
        <w:pStyle w:val="Heading3"/>
        <w:rPr>
          <w:lang w:val="de-DE"/>
        </w:rPr>
      </w:pPr>
      <w:bookmarkStart w:id="10" w:name="_Toc48034960"/>
      <w:r>
        <w:rPr>
          <w:lang w:val="de-DE"/>
        </w:rPr>
        <w:t>P</w:t>
      </w:r>
      <w:r w:rsidRPr="00374AFE">
        <w:rPr>
          <w:lang w:val="de-DE"/>
        </w:rPr>
        <w:t>olitische oder rechtliche Fragen</w:t>
      </w:r>
      <w:r w:rsidRPr="009C7844">
        <w:rPr>
          <w:lang w:val="de-DE"/>
        </w:rPr>
        <w:t>:</w:t>
      </w:r>
      <w:bookmarkEnd w:id="10"/>
    </w:p>
    <w:p w14:paraId="6F23C68A" w14:textId="77777777" w:rsidR="00E0533E" w:rsidRPr="009C7844" w:rsidRDefault="00E0533E" w:rsidP="00E0533E">
      <w:pPr>
        <w:rPr>
          <w:lang w:val="de-DE"/>
        </w:rPr>
      </w:pPr>
    </w:p>
    <w:p w14:paraId="4A849358" w14:textId="77777777" w:rsidR="00E0533E" w:rsidRPr="009C7844" w:rsidRDefault="00E0533E" w:rsidP="00E0533E">
      <w:pPr>
        <w:pStyle w:val="ListParagraph"/>
        <w:numPr>
          <w:ilvl w:val="0"/>
          <w:numId w:val="1"/>
        </w:numPr>
        <w:spacing w:line="240" w:lineRule="auto"/>
        <w:ind w:left="1134" w:hanging="567"/>
        <w:jc w:val="both"/>
        <w:rPr>
          <w:lang w:val="de-DE"/>
        </w:rPr>
      </w:pPr>
      <w:r w:rsidRPr="00803326">
        <w:rPr>
          <w:lang w:val="de-DE"/>
        </w:rPr>
        <w:t>Erfordernis einer formalen Vereinbarung für die Zusammenarbeit</w:t>
      </w:r>
    </w:p>
    <w:p w14:paraId="5B157082" w14:textId="77777777" w:rsidR="00E0533E" w:rsidRPr="009C7844" w:rsidRDefault="00E0533E" w:rsidP="00E0533E">
      <w:pPr>
        <w:pStyle w:val="ListParagraph"/>
        <w:numPr>
          <w:ilvl w:val="0"/>
          <w:numId w:val="1"/>
        </w:numPr>
        <w:spacing w:line="240" w:lineRule="auto"/>
        <w:ind w:left="1134" w:hanging="567"/>
        <w:jc w:val="both"/>
        <w:rPr>
          <w:lang w:val="de-DE"/>
        </w:rPr>
      </w:pPr>
      <w:r w:rsidRPr="00803326">
        <w:rPr>
          <w:lang w:val="de-DE"/>
        </w:rPr>
        <w:t>Verpflichtung zur Durchführung der DUS-Prüfung durch die Behörde, die die Rechte erteilt</w:t>
      </w:r>
    </w:p>
    <w:p w14:paraId="608A0763" w14:textId="77777777" w:rsidR="00E0533E" w:rsidRPr="009C7844" w:rsidRDefault="00E0533E" w:rsidP="00E0533E">
      <w:pPr>
        <w:pStyle w:val="ListParagraph"/>
        <w:numPr>
          <w:ilvl w:val="0"/>
          <w:numId w:val="1"/>
        </w:numPr>
        <w:spacing w:line="240" w:lineRule="auto"/>
        <w:ind w:left="1134" w:hanging="567"/>
        <w:jc w:val="both"/>
        <w:rPr>
          <w:lang w:val="de-DE"/>
        </w:rPr>
      </w:pPr>
      <w:r w:rsidRPr="00803326">
        <w:rPr>
          <w:lang w:val="de-DE"/>
        </w:rPr>
        <w:t>Nichtakzeptanz von züchterbasierten DUS-Prüfungsberichten</w:t>
      </w:r>
      <w:r w:rsidRPr="009C7844">
        <w:rPr>
          <w:lang w:val="de-DE"/>
        </w:rPr>
        <w:t xml:space="preserve"> </w:t>
      </w:r>
    </w:p>
    <w:p w14:paraId="2A4A4AD7" w14:textId="5B3FDC9F" w:rsidR="00E0533E" w:rsidRPr="009C7844" w:rsidRDefault="00E0533E" w:rsidP="00E0533E">
      <w:pPr>
        <w:pStyle w:val="ListParagraph"/>
        <w:numPr>
          <w:ilvl w:val="0"/>
          <w:numId w:val="1"/>
        </w:numPr>
        <w:spacing w:line="240" w:lineRule="auto"/>
        <w:ind w:left="1134" w:hanging="567"/>
        <w:jc w:val="both"/>
        <w:rPr>
          <w:lang w:val="de-DE"/>
        </w:rPr>
      </w:pPr>
      <w:r w:rsidRPr="00803326">
        <w:rPr>
          <w:lang w:val="de-DE"/>
        </w:rPr>
        <w:t>Wunsch der Züchter, bestehende DUS-Berichte zu verwenden (oder nicht)</w:t>
      </w:r>
      <w:r w:rsidR="008075A8">
        <w:rPr>
          <w:lang w:val="de-DE"/>
        </w:rPr>
        <w:t>.</w:t>
      </w:r>
    </w:p>
    <w:p w14:paraId="7F25E6D4" w14:textId="77777777" w:rsidR="00E0533E" w:rsidRPr="009C7844" w:rsidRDefault="00E0533E" w:rsidP="00681721">
      <w:pPr>
        <w:pStyle w:val="Heading2"/>
        <w:spacing w:line="240" w:lineRule="auto"/>
        <w:rPr>
          <w:lang w:val="de-DE"/>
        </w:rPr>
      </w:pPr>
      <w:bookmarkStart w:id="11" w:name="_Toc48034961"/>
      <w:r w:rsidRPr="00850D43">
        <w:rPr>
          <w:lang w:val="de-DE"/>
        </w:rPr>
        <w:t>Vorschläge für die Erstellung eines Plans</w:t>
      </w:r>
      <w:r>
        <w:rPr>
          <w:lang w:val="de-DE"/>
        </w:rPr>
        <w:t xml:space="preserve"> zum Angehen der</w:t>
      </w:r>
      <w:r w:rsidRPr="00137889">
        <w:rPr>
          <w:lang w:val="de-DE"/>
        </w:rPr>
        <w:t xml:space="preserve"> </w:t>
      </w:r>
      <w:r w:rsidRPr="00F71DAF">
        <w:rPr>
          <w:lang w:val="de-DE"/>
        </w:rPr>
        <w:t>aufgeworfenen Bedenken</w:t>
      </w:r>
      <w:bookmarkEnd w:id="11"/>
    </w:p>
    <w:p w14:paraId="6C155337" w14:textId="77777777" w:rsidR="00E0533E" w:rsidRPr="009C7844" w:rsidRDefault="00E0533E" w:rsidP="00681721">
      <w:pPr>
        <w:keepNext/>
        <w:rPr>
          <w:lang w:val="de-DE"/>
        </w:rPr>
      </w:pPr>
    </w:p>
    <w:p w14:paraId="09265D18" w14:textId="77777777" w:rsidR="00E0533E" w:rsidRPr="009C7844" w:rsidRDefault="00E0533E" w:rsidP="00681721">
      <w:pPr>
        <w:keepNext/>
        <w:rPr>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Pr>
          <w:lang w:val="de-DE"/>
        </w:rPr>
        <w:t>Der TC vereinbarte auf seiner</w:t>
      </w:r>
      <w:r w:rsidRPr="009C7844">
        <w:rPr>
          <w:lang w:val="de-DE"/>
        </w:rPr>
        <w:t xml:space="preserve"> </w:t>
      </w:r>
      <w:r>
        <w:rPr>
          <w:lang w:val="de-DE"/>
        </w:rPr>
        <w:t>fünfundfünfzigsten Tagung</w:t>
      </w:r>
      <w:r w:rsidRPr="009C7844">
        <w:rPr>
          <w:lang w:val="de-DE"/>
        </w:rPr>
        <w:t xml:space="preserve">, </w:t>
      </w:r>
      <w:r>
        <w:rPr>
          <w:lang w:val="de-DE"/>
        </w:rPr>
        <w:t>das</w:t>
      </w:r>
      <w:r w:rsidRPr="009C7844">
        <w:rPr>
          <w:lang w:val="de-DE"/>
        </w:rPr>
        <w:t xml:space="preserve"> </w:t>
      </w:r>
      <w:r>
        <w:rPr>
          <w:lang w:val="de-DE"/>
        </w:rPr>
        <w:t>UPOV-Büro</w:t>
      </w:r>
      <w:r w:rsidRPr="009C7844">
        <w:rPr>
          <w:lang w:val="de-DE"/>
        </w:rPr>
        <w:t xml:space="preserve"> </w:t>
      </w:r>
      <w:r>
        <w:rPr>
          <w:lang w:val="de-DE"/>
        </w:rPr>
        <w:t xml:space="preserve">zu ersuchen, </w:t>
      </w:r>
      <w:r w:rsidRPr="00137889">
        <w:rPr>
          <w:lang w:val="de-DE"/>
        </w:rPr>
        <w:t>einen stimmigen Plan auf der Grundlage der folgenden Vorschläge zu erstellen, um die von den TWP aufgeworfenen Bedenken anzugehen und Vorschläge zu machen, wie die Auswirkungen des Plans bewertet werden können</w:t>
      </w:r>
      <w:r w:rsidRPr="009C7844">
        <w:rPr>
          <w:lang w:val="de-DE"/>
        </w:rPr>
        <w:t>:</w:t>
      </w:r>
    </w:p>
    <w:p w14:paraId="1FCE1BCA" w14:textId="77777777" w:rsidR="00E0533E" w:rsidRPr="009C7844" w:rsidRDefault="00E0533E" w:rsidP="00E0533E">
      <w:pPr>
        <w:keepNext/>
        <w:rPr>
          <w:lang w:val="de-DE"/>
        </w:rPr>
      </w:pPr>
    </w:p>
    <w:p w14:paraId="410CE575" w14:textId="77777777" w:rsidR="00E0533E" w:rsidRPr="00137889" w:rsidRDefault="00E0533E" w:rsidP="00E0533E">
      <w:pPr>
        <w:pStyle w:val="ListParagraph"/>
        <w:numPr>
          <w:ilvl w:val="0"/>
          <w:numId w:val="2"/>
        </w:numPr>
        <w:spacing w:line="240" w:lineRule="auto"/>
        <w:ind w:left="1134" w:hanging="567"/>
        <w:jc w:val="both"/>
        <w:rPr>
          <w:lang w:val="de-DE"/>
        </w:rPr>
      </w:pPr>
      <w:r w:rsidRPr="00137889">
        <w:rPr>
          <w:lang w:val="de-DE"/>
        </w:rPr>
        <w:t>GENIE Datenbank: Praktische Erfahrung und Zusammenarbeit bei der Prüfung;</w:t>
      </w:r>
    </w:p>
    <w:p w14:paraId="26CB8183" w14:textId="77777777" w:rsidR="00E0533E" w:rsidRDefault="00E0533E" w:rsidP="00E0533E">
      <w:pPr>
        <w:pStyle w:val="ListParagraph"/>
        <w:numPr>
          <w:ilvl w:val="0"/>
          <w:numId w:val="2"/>
        </w:numPr>
        <w:spacing w:line="240" w:lineRule="auto"/>
        <w:ind w:left="1134" w:hanging="566"/>
        <w:rPr>
          <w:lang w:val="de-DE"/>
        </w:rPr>
      </w:pPr>
      <w:r w:rsidRPr="00F63FEA">
        <w:rPr>
          <w:lang w:val="de-DE"/>
        </w:rPr>
        <w:t xml:space="preserve">Veröffentlichung von Ansprechpartnern für die DUS-Zusammenarbeit auf der UPOV-Website </w:t>
      </w:r>
    </w:p>
    <w:p w14:paraId="38A4C2FE" w14:textId="77777777" w:rsidR="00E0533E" w:rsidRPr="00137889" w:rsidRDefault="00E0533E" w:rsidP="00E0533E">
      <w:pPr>
        <w:pStyle w:val="ListParagraph"/>
        <w:numPr>
          <w:ilvl w:val="0"/>
          <w:numId w:val="2"/>
        </w:numPr>
        <w:spacing w:line="240" w:lineRule="auto"/>
        <w:ind w:left="1134" w:hanging="566"/>
        <w:rPr>
          <w:lang w:val="de-DE"/>
        </w:rPr>
      </w:pPr>
      <w:r w:rsidRPr="00137889">
        <w:rPr>
          <w:lang w:val="de-DE"/>
        </w:rPr>
        <w:t>PLUTO-Datenbank: Einrichtung einer Suchfunktion zum Auffinden von DUS-Prüfungsberichten;</w:t>
      </w:r>
    </w:p>
    <w:p w14:paraId="6247C7B8" w14:textId="77777777" w:rsidR="00E0533E" w:rsidRPr="00137889" w:rsidRDefault="00E0533E" w:rsidP="00E0533E">
      <w:pPr>
        <w:pStyle w:val="ListParagraph"/>
        <w:numPr>
          <w:ilvl w:val="0"/>
          <w:numId w:val="2"/>
        </w:numPr>
        <w:spacing w:line="240" w:lineRule="auto"/>
        <w:ind w:left="1134" w:hanging="566"/>
        <w:rPr>
          <w:lang w:val="de-DE"/>
        </w:rPr>
      </w:pPr>
      <w:r w:rsidRPr="00137889">
        <w:rPr>
          <w:lang w:val="de-DE"/>
        </w:rPr>
        <w:t>Mehrsprachiges Online-Tool zur Anforderung von DUS-Prüfungsberichten;</w:t>
      </w:r>
    </w:p>
    <w:p w14:paraId="1CD94715" w14:textId="77777777" w:rsidR="00E0533E" w:rsidRPr="00137889" w:rsidRDefault="00E0533E" w:rsidP="00E0533E">
      <w:pPr>
        <w:pStyle w:val="ListParagraph"/>
        <w:numPr>
          <w:ilvl w:val="0"/>
          <w:numId w:val="2"/>
        </w:numPr>
        <w:spacing w:line="240" w:lineRule="auto"/>
        <w:ind w:left="1134" w:hanging="566"/>
        <w:rPr>
          <w:lang w:val="de-DE"/>
        </w:rPr>
      </w:pPr>
      <w:r w:rsidRPr="00137889">
        <w:rPr>
          <w:lang w:val="de-DE"/>
        </w:rPr>
        <w:t>TWP-Tagungen: Ersuchen um Referate über DUS-Prüfungsverfahren;</w:t>
      </w:r>
    </w:p>
    <w:p w14:paraId="53A1EAC1" w14:textId="77777777" w:rsidR="00E0533E" w:rsidRPr="00137889" w:rsidRDefault="00E0533E" w:rsidP="00E0533E">
      <w:pPr>
        <w:pStyle w:val="ListParagraph"/>
        <w:numPr>
          <w:ilvl w:val="0"/>
          <w:numId w:val="2"/>
        </w:numPr>
        <w:spacing w:line="240" w:lineRule="auto"/>
        <w:ind w:left="1134" w:hanging="566"/>
        <w:rPr>
          <w:lang w:val="de-DE"/>
        </w:rPr>
      </w:pPr>
      <w:r w:rsidRPr="00137889">
        <w:rPr>
          <w:lang w:val="de-DE"/>
        </w:rPr>
        <w:t>Änderung von Dokument TGP/5 Abschnitt 6, um die in die Prüfung einbezogenen Sorten (nicht nur ähnliche Sorten) zu melden;</w:t>
      </w:r>
    </w:p>
    <w:p w14:paraId="78CED2AB" w14:textId="77777777" w:rsidR="00E0533E" w:rsidRPr="00137889" w:rsidRDefault="00E0533E" w:rsidP="00E0533E">
      <w:pPr>
        <w:pStyle w:val="ListParagraph"/>
        <w:numPr>
          <w:ilvl w:val="0"/>
          <w:numId w:val="2"/>
        </w:numPr>
        <w:spacing w:line="240" w:lineRule="auto"/>
        <w:ind w:left="1134" w:hanging="566"/>
        <w:rPr>
          <w:lang w:val="de-DE"/>
        </w:rPr>
      </w:pPr>
      <w:r w:rsidRPr="00137889">
        <w:rPr>
          <w:lang w:val="de-DE"/>
        </w:rPr>
        <w:t>Änderung des Dokuments TGP/5 Abschnitt 6, um Daten aus Feldbeobachtungen zusammen mit dem DUS-Prüfungsbericht für jede Sorte zu liefern;</w:t>
      </w:r>
    </w:p>
    <w:p w14:paraId="6C7F4D35" w14:textId="77777777" w:rsidR="00E0533E" w:rsidRPr="00137889" w:rsidRDefault="00E0533E" w:rsidP="00E0533E">
      <w:pPr>
        <w:pStyle w:val="ListParagraph"/>
        <w:numPr>
          <w:ilvl w:val="0"/>
          <w:numId w:val="2"/>
        </w:numPr>
        <w:spacing w:line="240" w:lineRule="auto"/>
        <w:ind w:left="1134" w:hanging="566"/>
        <w:rPr>
          <w:lang w:val="de-DE"/>
        </w:rPr>
      </w:pPr>
      <w:r w:rsidRPr="00137889">
        <w:rPr>
          <w:lang w:val="de-DE"/>
        </w:rPr>
        <w:t>Übersetzung des Musterabkommens für die Zusammenarbeit bei der Sortenprüfung in andere maßgebliche Sprachen (Dokument TGP/5 Abschnitt 1);</w:t>
      </w:r>
    </w:p>
    <w:p w14:paraId="2BBF82AA" w14:textId="77777777" w:rsidR="00E0533E" w:rsidRPr="00137889" w:rsidRDefault="00E0533E" w:rsidP="00E0533E">
      <w:pPr>
        <w:pStyle w:val="ListParagraph"/>
        <w:numPr>
          <w:ilvl w:val="0"/>
          <w:numId w:val="2"/>
        </w:numPr>
        <w:spacing w:line="240" w:lineRule="auto"/>
        <w:ind w:left="1134" w:hanging="566"/>
        <w:rPr>
          <w:lang w:val="de-DE"/>
        </w:rPr>
      </w:pPr>
      <w:r w:rsidRPr="00137889">
        <w:rPr>
          <w:lang w:val="de-DE"/>
        </w:rPr>
        <w:t>Entwicklung einer gemeinsamen Datenbank mit morphologischen und molekularen Informationen für ausgewählte Pflanzen/Arten;</w:t>
      </w:r>
    </w:p>
    <w:p w14:paraId="6082B1BB" w14:textId="77777777" w:rsidR="00E0533E" w:rsidRPr="00137889" w:rsidRDefault="00E0533E" w:rsidP="00E0533E">
      <w:pPr>
        <w:pStyle w:val="ListParagraph"/>
        <w:numPr>
          <w:ilvl w:val="0"/>
          <w:numId w:val="2"/>
        </w:numPr>
        <w:spacing w:line="240" w:lineRule="auto"/>
        <w:ind w:left="1134" w:hanging="566"/>
        <w:rPr>
          <w:lang w:val="de-DE"/>
        </w:rPr>
      </w:pPr>
      <w:r w:rsidRPr="00137889">
        <w:rPr>
          <w:lang w:val="de-DE"/>
        </w:rPr>
        <w:t>Veröffentlichung von Qualitätssicherungsverfahren für die Sortenprüfung;</w:t>
      </w:r>
    </w:p>
    <w:p w14:paraId="5D47AF83" w14:textId="2C32DFA5" w:rsidR="00E0533E" w:rsidRPr="00137889" w:rsidRDefault="00E0533E" w:rsidP="00E0533E">
      <w:pPr>
        <w:pStyle w:val="ListParagraph"/>
        <w:numPr>
          <w:ilvl w:val="0"/>
          <w:numId w:val="2"/>
        </w:numPr>
        <w:spacing w:line="240" w:lineRule="auto"/>
        <w:ind w:left="1134" w:hanging="566"/>
        <w:rPr>
          <w:lang w:val="de-DE"/>
        </w:rPr>
      </w:pPr>
      <w:r w:rsidRPr="00137889">
        <w:rPr>
          <w:lang w:val="de-DE"/>
        </w:rPr>
        <w:t xml:space="preserve">Befragung der </w:t>
      </w:r>
      <w:r>
        <w:rPr>
          <w:lang w:val="de-DE"/>
        </w:rPr>
        <w:t>UPOV-M</w:t>
      </w:r>
      <w:r w:rsidRPr="00137889">
        <w:rPr>
          <w:lang w:val="de-DE"/>
        </w:rPr>
        <w:t xml:space="preserve">itglieder und Überprüfung ihrer </w:t>
      </w:r>
      <w:r w:rsidR="00681721">
        <w:rPr>
          <w:lang w:val="de-DE"/>
        </w:rPr>
        <w:t>Verwendung der UPOV</w:t>
      </w:r>
      <w:r w:rsidR="00681721">
        <w:rPr>
          <w:lang w:val="de-DE"/>
        </w:rPr>
        <w:noBreakHyphen/>
      </w:r>
      <w:r w:rsidRPr="00137889">
        <w:rPr>
          <w:lang w:val="de-DE"/>
        </w:rPr>
        <w:t>Prüfungsrichtlinien</w:t>
      </w:r>
      <w:r w:rsidR="008075A8">
        <w:rPr>
          <w:lang w:val="de-DE"/>
        </w:rPr>
        <w:t>.</w:t>
      </w:r>
    </w:p>
    <w:p w14:paraId="222525CF" w14:textId="77777777" w:rsidR="00E0533E" w:rsidRPr="009C7844" w:rsidRDefault="00E0533E" w:rsidP="00E0533E">
      <w:pPr>
        <w:pStyle w:val="ListParagraph"/>
        <w:spacing w:after="0" w:line="240" w:lineRule="auto"/>
        <w:ind w:left="1134"/>
        <w:jc w:val="both"/>
        <w:rPr>
          <w:lang w:val="de-DE"/>
        </w:rPr>
      </w:pPr>
    </w:p>
    <w:p w14:paraId="06283B49" w14:textId="1B94218B" w:rsidR="00E0533E" w:rsidRPr="009C7844" w:rsidRDefault="00705E9A" w:rsidP="00E0533E">
      <w:pPr>
        <w:pStyle w:val="Heading2"/>
        <w:spacing w:line="240" w:lineRule="auto"/>
        <w:rPr>
          <w:lang w:val="de-DE"/>
        </w:rPr>
      </w:pPr>
      <w:bookmarkStart w:id="12" w:name="_Toc48034962"/>
      <w:r>
        <w:rPr>
          <w:lang w:val="de-DE"/>
        </w:rPr>
        <w:t xml:space="preserve">Berichterstattung </w:t>
      </w:r>
      <w:r w:rsidR="00E0533E" w:rsidRPr="00A217B6">
        <w:rPr>
          <w:lang w:val="de-DE"/>
        </w:rPr>
        <w:t>über politische</w:t>
      </w:r>
      <w:r w:rsidR="00E0533E" w:rsidRPr="00F63FEA">
        <w:rPr>
          <w:lang w:val="de-DE"/>
        </w:rPr>
        <w:t xml:space="preserve"> oder rechtliche Fragen </w:t>
      </w:r>
      <w:r w:rsidR="00E0533E" w:rsidRPr="00A217B6">
        <w:rPr>
          <w:lang w:val="de-DE"/>
        </w:rPr>
        <w:t>an den CAJ</w:t>
      </w:r>
      <w:bookmarkEnd w:id="12"/>
    </w:p>
    <w:p w14:paraId="50772521" w14:textId="77777777" w:rsidR="00E0533E" w:rsidRPr="009C7844" w:rsidRDefault="00E0533E" w:rsidP="00E0533E">
      <w:pPr>
        <w:keepNext/>
        <w:rPr>
          <w:lang w:val="de-DE"/>
        </w:rPr>
      </w:pPr>
    </w:p>
    <w:p w14:paraId="05D83304" w14:textId="77777777" w:rsidR="00E0533E" w:rsidRPr="009C7844" w:rsidRDefault="00E0533E" w:rsidP="00E0533E">
      <w:pPr>
        <w:rPr>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Pr>
          <w:lang w:val="de-DE"/>
        </w:rPr>
        <w:t>Der TC vereinbarte auf seiner</w:t>
      </w:r>
      <w:r w:rsidRPr="009C7844">
        <w:rPr>
          <w:lang w:val="de-DE"/>
        </w:rPr>
        <w:t xml:space="preserve"> </w:t>
      </w:r>
      <w:r>
        <w:rPr>
          <w:lang w:val="de-DE"/>
        </w:rPr>
        <w:t>fünfundfünfzigsten Tagung</w:t>
      </w:r>
      <w:r w:rsidRPr="009C7844">
        <w:rPr>
          <w:lang w:val="de-DE"/>
        </w:rPr>
        <w:t xml:space="preserve">, </w:t>
      </w:r>
      <w:r w:rsidRPr="00D27B67">
        <w:rPr>
          <w:lang w:val="de-DE"/>
        </w:rPr>
        <w:t>dem CAJ über die damit verbundenen politischen oder rechtlichen Fragen, dargelegt in Dokument TC/55/10, Absätze 27 und 28, zu berichten</w:t>
      </w:r>
      <w:r w:rsidRPr="009C7844">
        <w:rPr>
          <w:lang w:val="de-DE"/>
        </w:rPr>
        <w:t xml:space="preserve">, </w:t>
      </w:r>
      <w:r w:rsidRPr="00CD659F">
        <w:rPr>
          <w:snapToGrid w:val="0"/>
          <w:lang w:val="de-DE"/>
        </w:rPr>
        <w:t>wiedergegeben wie folgt</w:t>
      </w:r>
      <w:r w:rsidRPr="00CD659F">
        <w:rPr>
          <w:lang w:val="de-DE"/>
        </w:rPr>
        <w:t>:</w:t>
      </w:r>
    </w:p>
    <w:p w14:paraId="5229D3A1" w14:textId="77777777" w:rsidR="00E0533E" w:rsidRPr="009C7844" w:rsidRDefault="00E0533E" w:rsidP="00E0533E">
      <w:pPr>
        <w:rPr>
          <w:lang w:val="de-DE"/>
        </w:rPr>
      </w:pPr>
    </w:p>
    <w:p w14:paraId="29A8A3A7" w14:textId="77777777" w:rsidR="00E0533E" w:rsidRDefault="00E0533E" w:rsidP="00E0533E">
      <w:pPr>
        <w:pStyle w:val="ListParagraph"/>
        <w:numPr>
          <w:ilvl w:val="0"/>
          <w:numId w:val="1"/>
        </w:numPr>
        <w:spacing w:line="240" w:lineRule="auto"/>
        <w:ind w:left="1134" w:hanging="567"/>
        <w:jc w:val="both"/>
        <w:rPr>
          <w:lang w:val="de-DE"/>
        </w:rPr>
      </w:pPr>
      <w:r w:rsidRPr="00424069">
        <w:rPr>
          <w:lang w:val="de-DE"/>
        </w:rPr>
        <w:t>Erfordernis einer formalen Vereinbarung für die Zusammenarbeit</w:t>
      </w:r>
    </w:p>
    <w:p w14:paraId="459B012E" w14:textId="77777777" w:rsidR="00E0533E" w:rsidRPr="00424069" w:rsidRDefault="00E0533E" w:rsidP="00E0533E">
      <w:pPr>
        <w:pStyle w:val="ListParagraph"/>
        <w:numPr>
          <w:ilvl w:val="0"/>
          <w:numId w:val="1"/>
        </w:numPr>
        <w:spacing w:line="240" w:lineRule="auto"/>
        <w:ind w:left="1134" w:hanging="567"/>
        <w:jc w:val="both"/>
        <w:rPr>
          <w:lang w:val="de-DE"/>
        </w:rPr>
      </w:pPr>
      <w:r w:rsidRPr="00424069">
        <w:rPr>
          <w:lang w:val="de-DE"/>
        </w:rPr>
        <w:t>Verpflichtung zur Durchführung der DUS-Prüfung durch die Behörde, die die Rechte erteilt</w:t>
      </w:r>
    </w:p>
    <w:p w14:paraId="66890E6F" w14:textId="77777777" w:rsidR="00E0533E" w:rsidRDefault="00E0533E" w:rsidP="00E0533E">
      <w:pPr>
        <w:pStyle w:val="ListParagraph"/>
        <w:numPr>
          <w:ilvl w:val="0"/>
          <w:numId w:val="1"/>
        </w:numPr>
        <w:spacing w:line="240" w:lineRule="auto"/>
        <w:ind w:left="1134" w:hanging="567"/>
        <w:jc w:val="both"/>
        <w:rPr>
          <w:lang w:val="de-DE"/>
        </w:rPr>
      </w:pPr>
      <w:r w:rsidRPr="00F63FEA">
        <w:rPr>
          <w:lang w:val="de-DE"/>
        </w:rPr>
        <w:t>Nichtakzeptanz von züchterbasierten DUS-Prüfungsberichten</w:t>
      </w:r>
    </w:p>
    <w:p w14:paraId="32FBB887" w14:textId="57BD1A3A" w:rsidR="00E0533E" w:rsidRPr="009C7844" w:rsidRDefault="00E0533E" w:rsidP="00E0533E">
      <w:pPr>
        <w:pStyle w:val="ListParagraph"/>
        <w:numPr>
          <w:ilvl w:val="0"/>
          <w:numId w:val="1"/>
        </w:numPr>
        <w:spacing w:line="240" w:lineRule="auto"/>
        <w:ind w:left="1134" w:hanging="567"/>
        <w:jc w:val="both"/>
        <w:rPr>
          <w:lang w:val="de-DE"/>
        </w:rPr>
      </w:pPr>
      <w:r w:rsidRPr="00803326">
        <w:rPr>
          <w:lang w:val="de-DE"/>
        </w:rPr>
        <w:t>Wunsch der Züchter, bestehende DUS-Berichte zu verwenden (oder nicht</w:t>
      </w:r>
      <w:r>
        <w:rPr>
          <w:lang w:val="de-DE"/>
        </w:rPr>
        <w:t>)</w:t>
      </w:r>
      <w:r w:rsidR="008075A8">
        <w:rPr>
          <w:lang w:val="de-DE"/>
        </w:rPr>
        <w:t>.</w:t>
      </w:r>
    </w:p>
    <w:p w14:paraId="7DE2E4B6" w14:textId="77777777" w:rsidR="00E0533E" w:rsidRPr="00CD659F" w:rsidRDefault="00E0533E" w:rsidP="00E0533E">
      <w:pPr>
        <w:rPr>
          <w:lang w:val="de-DE"/>
        </w:rPr>
      </w:pPr>
      <w:r w:rsidRPr="00CD659F">
        <w:rPr>
          <w:lang w:val="de-DE"/>
        </w:rPr>
        <w:fldChar w:fldCharType="begin"/>
      </w:r>
      <w:r w:rsidRPr="00CD659F">
        <w:rPr>
          <w:lang w:val="de-DE"/>
        </w:rPr>
        <w:instrText xml:space="preserve"> AUTONUM  </w:instrText>
      </w:r>
      <w:r w:rsidRPr="00CD659F">
        <w:rPr>
          <w:lang w:val="de-DE"/>
        </w:rPr>
        <w:fldChar w:fldCharType="end"/>
      </w:r>
      <w:r w:rsidRPr="00CD659F">
        <w:rPr>
          <w:lang w:val="de-DE"/>
        </w:rPr>
        <w:tab/>
        <w:t>Die vom TC vereinbarten Angelegenheiten, über die dem CAJ zu berichten ist, werden in Dokument CAJ/77/2 „Bericht über die Entwicklungen im Technischen Ausschuss” dargelegt. Dokument CAJ/77/2 wird vom CAJ auf dessen siebenundsiebzigster Tagung am 28. Oktober 2020 in Genf geprüft werden.</w:t>
      </w:r>
    </w:p>
    <w:p w14:paraId="046D19E0" w14:textId="77777777" w:rsidR="00E0533E" w:rsidRPr="00CD659F" w:rsidRDefault="00E0533E" w:rsidP="00E0533E">
      <w:pPr>
        <w:rPr>
          <w:lang w:val="de-DE"/>
        </w:rPr>
      </w:pPr>
    </w:p>
    <w:p w14:paraId="68864E4F" w14:textId="77777777" w:rsidR="00E0533E" w:rsidRDefault="00E0533E" w:rsidP="00E0533E">
      <w:pPr>
        <w:pStyle w:val="Heading2"/>
        <w:spacing w:line="240" w:lineRule="auto"/>
        <w:rPr>
          <w:lang w:val="de-DE"/>
        </w:rPr>
      </w:pPr>
      <w:bookmarkStart w:id="13" w:name="_Toc48034963"/>
      <w:r w:rsidRPr="00CD659F">
        <w:rPr>
          <w:lang w:val="de-DE"/>
        </w:rPr>
        <w:t>Nutzung der TWP zur Förde</w:t>
      </w:r>
      <w:r w:rsidRPr="00A74D7A">
        <w:rPr>
          <w:lang w:val="de-DE"/>
        </w:rPr>
        <w:t>rung der Zusammenarbeit</w:t>
      </w:r>
      <w:bookmarkEnd w:id="13"/>
    </w:p>
    <w:p w14:paraId="037725CA" w14:textId="77777777" w:rsidR="00E0533E" w:rsidRPr="009C7844" w:rsidRDefault="00E0533E" w:rsidP="00E0533E">
      <w:pPr>
        <w:keepNext/>
        <w:rPr>
          <w:lang w:val="de-DE"/>
        </w:rPr>
      </w:pPr>
    </w:p>
    <w:p w14:paraId="0CF157E1" w14:textId="77777777" w:rsidR="00E0533E" w:rsidRPr="009C7844" w:rsidRDefault="00E0533E" w:rsidP="00E0533E">
      <w:pPr>
        <w:keepNext/>
        <w:rPr>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Pr>
          <w:lang w:val="de-DE"/>
        </w:rPr>
        <w:t>Der TC nahm</w:t>
      </w:r>
      <w:r w:rsidRPr="009C7844">
        <w:rPr>
          <w:lang w:val="de-DE"/>
        </w:rPr>
        <w:t xml:space="preserve"> </w:t>
      </w:r>
      <w:r>
        <w:rPr>
          <w:lang w:val="de-DE"/>
        </w:rPr>
        <w:t>auf seiner</w:t>
      </w:r>
      <w:r w:rsidRPr="009C7844">
        <w:rPr>
          <w:lang w:val="de-DE"/>
        </w:rPr>
        <w:t xml:space="preserve"> </w:t>
      </w:r>
      <w:r>
        <w:rPr>
          <w:lang w:val="de-DE"/>
        </w:rPr>
        <w:t>fünfundfünfzigsten Tagung</w:t>
      </w:r>
      <w:r w:rsidRPr="009C7844">
        <w:rPr>
          <w:lang w:val="de-DE"/>
        </w:rPr>
        <w:t xml:space="preserve"> </w:t>
      </w:r>
      <w:r w:rsidRPr="00A74D7A">
        <w:rPr>
          <w:lang w:val="de-DE"/>
        </w:rPr>
        <w:t>zur Kenntnis, dass die Tagungen der TWP Sachverständigen die Möglichkeit bieten könnten, die Zusammenarbeit und den Informationsaustausch zu verbessern, und vereinbarte, dass Tagungen der TWP genutzt werden sollten, um die Zusammenarbeit zwischen den Mitgliedern in größerem Ausmaß auszubauen</w:t>
      </w:r>
      <w:r w:rsidRPr="009C7844">
        <w:rPr>
          <w:lang w:val="de-DE"/>
        </w:rPr>
        <w:t>.</w:t>
      </w:r>
    </w:p>
    <w:p w14:paraId="21C50DA2" w14:textId="77777777" w:rsidR="00E0533E" w:rsidRPr="009C7844" w:rsidRDefault="00E0533E" w:rsidP="00E0533E">
      <w:pPr>
        <w:rPr>
          <w:snapToGrid w:val="0"/>
          <w:lang w:val="de-DE"/>
        </w:rPr>
      </w:pPr>
    </w:p>
    <w:p w14:paraId="1FA8D0DA" w14:textId="77777777" w:rsidR="00E0533E" w:rsidRPr="009C7844" w:rsidRDefault="00E0533E" w:rsidP="00E0533E">
      <w:pPr>
        <w:rPr>
          <w:lang w:val="de-DE"/>
        </w:rPr>
      </w:pPr>
    </w:p>
    <w:p w14:paraId="2A60FC3C" w14:textId="77777777" w:rsidR="00E0533E" w:rsidRPr="009C7844" w:rsidRDefault="00E0533E" w:rsidP="00E0533E">
      <w:pPr>
        <w:pStyle w:val="Heading1"/>
        <w:rPr>
          <w:lang w:val="de-DE"/>
        </w:rPr>
      </w:pPr>
      <w:bookmarkStart w:id="14" w:name="_Toc48034964"/>
      <w:r w:rsidRPr="006C5C63">
        <w:rPr>
          <w:lang w:val="de-DE"/>
        </w:rPr>
        <w:t xml:space="preserve">VORSCHLÄGE ZUR ÜBERWINDUNG TECHNISCHER BEDENKEN </w:t>
      </w:r>
      <w:r>
        <w:rPr>
          <w:lang w:val="de-DE"/>
        </w:rPr>
        <w:t>BEZÜGLICH DER</w:t>
      </w:r>
      <w:r w:rsidRPr="006C5C63">
        <w:rPr>
          <w:lang w:val="de-DE"/>
        </w:rPr>
        <w:t xml:space="preserve"> ZUSAMMENARBEIT</w:t>
      </w:r>
      <w:bookmarkEnd w:id="14"/>
    </w:p>
    <w:p w14:paraId="65B956BF" w14:textId="77777777" w:rsidR="00E0533E" w:rsidRPr="009C7844" w:rsidRDefault="00E0533E" w:rsidP="00E0533E">
      <w:pPr>
        <w:keepNext/>
        <w:rPr>
          <w:lang w:val="de-DE"/>
        </w:rPr>
      </w:pPr>
    </w:p>
    <w:p w14:paraId="1241CC22" w14:textId="77777777" w:rsidR="00E0533E" w:rsidRPr="009C7844" w:rsidRDefault="00E0533E" w:rsidP="00E0533E">
      <w:pPr>
        <w:rPr>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Pr>
          <w:lang w:val="de-DE"/>
        </w:rPr>
        <w:t>Der TC vereinbarte</w:t>
      </w:r>
      <w:r w:rsidRPr="009C7844">
        <w:rPr>
          <w:lang w:val="de-DE"/>
        </w:rPr>
        <w:t xml:space="preserve"> </w:t>
      </w:r>
      <w:r>
        <w:rPr>
          <w:lang w:val="de-DE"/>
        </w:rPr>
        <w:t>auf seiner</w:t>
      </w:r>
      <w:r w:rsidRPr="009C7844">
        <w:rPr>
          <w:lang w:val="de-DE"/>
        </w:rPr>
        <w:t xml:space="preserve"> </w:t>
      </w:r>
      <w:r>
        <w:rPr>
          <w:lang w:val="de-DE"/>
        </w:rPr>
        <w:t>fünfundfünfzigsten Tagung,</w:t>
      </w:r>
      <w:r w:rsidRPr="00E0533E">
        <w:rPr>
          <w:lang w:val="de-DE"/>
        </w:rPr>
        <w:t xml:space="preserve"> </w:t>
      </w:r>
      <w:r w:rsidRPr="006902D7">
        <w:rPr>
          <w:lang w:val="de-DE"/>
        </w:rPr>
        <w:t xml:space="preserve">das UPOV-Büro zu ersuchen, einen </w:t>
      </w:r>
      <w:r w:rsidRPr="00C61056">
        <w:rPr>
          <w:lang w:val="de-DE"/>
        </w:rPr>
        <w:t>stimmigen Plan</w:t>
      </w:r>
      <w:r w:rsidRPr="006902D7">
        <w:rPr>
          <w:lang w:val="de-DE"/>
        </w:rPr>
        <w:t xml:space="preserve"> auf der Grundlage der </w:t>
      </w:r>
      <w:r>
        <w:rPr>
          <w:lang w:val="de-DE"/>
        </w:rPr>
        <w:t>vorstehen</w:t>
      </w:r>
      <w:r w:rsidRPr="006902D7">
        <w:rPr>
          <w:lang w:val="de-DE"/>
        </w:rPr>
        <w:t xml:space="preserve">d </w:t>
      </w:r>
      <w:r w:rsidRPr="00CD659F">
        <w:rPr>
          <w:lang w:val="de-DE"/>
        </w:rPr>
        <w:t>in Absatz 12 dargelegten</w:t>
      </w:r>
      <w:r>
        <w:rPr>
          <w:lang w:val="de-DE"/>
        </w:rPr>
        <w:t xml:space="preserve"> </w:t>
      </w:r>
      <w:r w:rsidRPr="006902D7">
        <w:rPr>
          <w:lang w:val="de-DE"/>
        </w:rPr>
        <w:t>Vorschläge</w:t>
      </w:r>
      <w:r>
        <w:rPr>
          <w:lang w:val="de-DE"/>
        </w:rPr>
        <w:t xml:space="preserve"> zu erstellen, </w:t>
      </w:r>
      <w:r w:rsidRPr="006902D7">
        <w:rPr>
          <w:lang w:val="de-DE"/>
        </w:rPr>
        <w:t>um die von den TWP aufgeworfenen Bedenken anzugehen und Vorschläge zu machen, wie die Auswirkungen des Plans bewertet werden können</w:t>
      </w:r>
      <w:r w:rsidRPr="009C7844">
        <w:rPr>
          <w:lang w:val="de-DE"/>
        </w:rPr>
        <w:t>.</w:t>
      </w:r>
    </w:p>
    <w:p w14:paraId="0140F9AA" w14:textId="77777777" w:rsidR="00E0533E" w:rsidRPr="009C7844" w:rsidRDefault="00E0533E" w:rsidP="00E0533E">
      <w:pPr>
        <w:rPr>
          <w:lang w:val="de-DE"/>
        </w:rPr>
      </w:pPr>
    </w:p>
    <w:p w14:paraId="34B6A2E9" w14:textId="77777777" w:rsidR="00E0533E" w:rsidRPr="00CD659F" w:rsidRDefault="00E0533E" w:rsidP="00E0533E">
      <w:pPr>
        <w:rPr>
          <w:lang w:val="de-DE"/>
        </w:rPr>
      </w:pPr>
      <w:r w:rsidRPr="009C7844">
        <w:rPr>
          <w:lang w:val="de-DE"/>
        </w:rPr>
        <w:fldChar w:fldCharType="begin"/>
      </w:r>
      <w:r w:rsidRPr="009C7844">
        <w:rPr>
          <w:lang w:val="de-DE"/>
        </w:rPr>
        <w:instrText xml:space="preserve"> AUTONUM  </w:instrText>
      </w:r>
      <w:r w:rsidRPr="009C7844">
        <w:rPr>
          <w:lang w:val="de-DE"/>
        </w:rPr>
        <w:fldChar w:fldCharType="end"/>
      </w:r>
      <w:r w:rsidRPr="009C7844">
        <w:rPr>
          <w:lang w:val="de-DE"/>
        </w:rPr>
        <w:tab/>
      </w:r>
      <w:r w:rsidRPr="00C61056">
        <w:rPr>
          <w:lang w:val="de-DE"/>
        </w:rPr>
        <w:t xml:space="preserve">Die technischen und </w:t>
      </w:r>
      <w:r>
        <w:rPr>
          <w:lang w:val="de-DE"/>
        </w:rPr>
        <w:t>damit verbundenen</w:t>
      </w:r>
      <w:r w:rsidRPr="00C61056">
        <w:rPr>
          <w:lang w:val="de-DE"/>
        </w:rPr>
        <w:t xml:space="preserve"> administrativen </w:t>
      </w:r>
      <w:r w:rsidRPr="00CD659F">
        <w:rPr>
          <w:lang w:val="de-DE"/>
        </w:rPr>
        <w:t>Fragen lassen sich wie folgt gruppieren:</w:t>
      </w:r>
    </w:p>
    <w:p w14:paraId="5D94884E" w14:textId="77777777" w:rsidR="00E0533E" w:rsidRPr="00CD659F" w:rsidRDefault="00E0533E" w:rsidP="00E0533E">
      <w:pPr>
        <w:rPr>
          <w:lang w:val="de-DE"/>
        </w:rPr>
      </w:pPr>
    </w:p>
    <w:p w14:paraId="263DFE81" w14:textId="77777777" w:rsidR="00E0533E" w:rsidRPr="00CD659F" w:rsidRDefault="00E0533E" w:rsidP="00E0533E">
      <w:pPr>
        <w:pStyle w:val="ListParagraph"/>
        <w:numPr>
          <w:ilvl w:val="0"/>
          <w:numId w:val="3"/>
        </w:numPr>
        <w:spacing w:line="240" w:lineRule="auto"/>
        <w:ind w:left="1134" w:hanging="567"/>
        <w:rPr>
          <w:lang w:val="de-DE"/>
        </w:rPr>
      </w:pPr>
      <w:r w:rsidRPr="00CD659F">
        <w:rPr>
          <w:lang w:val="de-DE"/>
        </w:rPr>
        <w:t>Stärkung des Vertrauens in die DUS-Prüfung durch größere Transparenz:</w:t>
      </w:r>
    </w:p>
    <w:p w14:paraId="335954B6" w14:textId="77777777" w:rsidR="00E0533E" w:rsidRPr="00CD659F" w:rsidRDefault="00E0533E" w:rsidP="00E0533E">
      <w:pPr>
        <w:pStyle w:val="ListParagraph"/>
        <w:numPr>
          <w:ilvl w:val="1"/>
          <w:numId w:val="6"/>
        </w:numPr>
        <w:spacing w:line="240" w:lineRule="auto"/>
        <w:ind w:left="1701" w:hanging="567"/>
        <w:rPr>
          <w:lang w:val="de-DE"/>
        </w:rPr>
      </w:pPr>
      <w:r w:rsidRPr="00CD659F">
        <w:rPr>
          <w:lang w:val="de-DE"/>
        </w:rPr>
        <w:t>Erfahrung mit der Durchführung der DUS-Prüfung einer bestimmten Pflanze/Art</w:t>
      </w:r>
    </w:p>
    <w:p w14:paraId="0513864A" w14:textId="77777777" w:rsidR="00E0533E" w:rsidRPr="00CD659F" w:rsidRDefault="00E0533E" w:rsidP="00E0533E">
      <w:pPr>
        <w:pStyle w:val="ListParagraph"/>
        <w:numPr>
          <w:ilvl w:val="1"/>
          <w:numId w:val="6"/>
        </w:numPr>
        <w:spacing w:line="240" w:lineRule="auto"/>
        <w:ind w:left="1701" w:hanging="567"/>
        <w:rPr>
          <w:lang w:val="de-DE"/>
        </w:rPr>
      </w:pPr>
      <w:r w:rsidRPr="00CD659F">
        <w:rPr>
          <w:lang w:val="de-DE"/>
        </w:rPr>
        <w:t>Erfahrung mit der Zusammenarbeit bei der DUS-Prüfung</w:t>
      </w:r>
    </w:p>
    <w:p w14:paraId="591372E3" w14:textId="77777777" w:rsidR="00E0533E" w:rsidRPr="00CD659F" w:rsidRDefault="00E0533E" w:rsidP="00E0533E">
      <w:pPr>
        <w:pStyle w:val="ListParagraph"/>
        <w:numPr>
          <w:ilvl w:val="1"/>
          <w:numId w:val="6"/>
        </w:numPr>
        <w:spacing w:line="240" w:lineRule="auto"/>
        <w:ind w:left="1701" w:hanging="567"/>
        <w:rPr>
          <w:lang w:val="de-DE"/>
        </w:rPr>
      </w:pPr>
      <w:r w:rsidRPr="00CD659F">
        <w:rPr>
          <w:lang w:val="de-DE"/>
        </w:rPr>
        <w:t>Informationen über Qualitätssicherungsverfahren für die DUS-Prüfung</w:t>
      </w:r>
    </w:p>
    <w:p w14:paraId="5A2B5C89" w14:textId="77777777" w:rsidR="00E0533E" w:rsidRPr="00CD659F" w:rsidRDefault="00E0533E" w:rsidP="00E0533E">
      <w:pPr>
        <w:pStyle w:val="ListParagraph"/>
        <w:numPr>
          <w:ilvl w:val="1"/>
          <w:numId w:val="6"/>
        </w:numPr>
        <w:spacing w:line="240" w:lineRule="auto"/>
        <w:ind w:left="1701" w:hanging="567"/>
        <w:rPr>
          <w:lang w:val="de-DE"/>
        </w:rPr>
      </w:pPr>
      <w:r w:rsidRPr="00CD659F">
        <w:rPr>
          <w:lang w:val="de-DE"/>
        </w:rPr>
        <w:t xml:space="preserve">Informationen über Qualitätssicherungsverfahren für die </w:t>
      </w:r>
      <w:r>
        <w:rPr>
          <w:lang w:val="de-DE"/>
        </w:rPr>
        <w:t xml:space="preserve">an </w:t>
      </w:r>
      <w:r w:rsidRPr="00CD659F">
        <w:rPr>
          <w:lang w:val="de-DE"/>
        </w:rPr>
        <w:t>den Örtlichkeiten der Züchter durchgeführten DUS-Prüfungen</w:t>
      </w:r>
    </w:p>
    <w:p w14:paraId="4C89C717" w14:textId="77777777" w:rsidR="00E0533E" w:rsidRPr="00CD659F" w:rsidRDefault="00E0533E" w:rsidP="00E0533E">
      <w:pPr>
        <w:pStyle w:val="ListParagraph"/>
        <w:numPr>
          <w:ilvl w:val="1"/>
          <w:numId w:val="6"/>
        </w:numPr>
        <w:spacing w:line="240" w:lineRule="auto"/>
        <w:ind w:left="1701" w:hanging="567"/>
        <w:rPr>
          <w:lang w:val="de-DE"/>
        </w:rPr>
      </w:pPr>
      <w:r w:rsidRPr="00CD659F">
        <w:rPr>
          <w:lang w:val="de-DE"/>
        </w:rPr>
        <w:t>Informationen über in der Sortensammlung enthaltene Sorten</w:t>
      </w:r>
    </w:p>
    <w:p w14:paraId="5CA79698" w14:textId="77777777" w:rsidR="00E0533E" w:rsidRPr="00CD659F" w:rsidRDefault="00E0533E" w:rsidP="00E0533E">
      <w:pPr>
        <w:pStyle w:val="ListParagraph"/>
        <w:numPr>
          <w:ilvl w:val="1"/>
          <w:numId w:val="6"/>
        </w:numPr>
        <w:spacing w:line="240" w:lineRule="auto"/>
        <w:ind w:left="1701" w:hanging="567"/>
        <w:rPr>
          <w:lang w:val="de-DE"/>
        </w:rPr>
      </w:pPr>
      <w:r w:rsidRPr="00CD659F">
        <w:rPr>
          <w:lang w:val="de-DE"/>
        </w:rPr>
        <w:t>Informationen über die Beschreibung bestimmter allgemein bekannter Sorten, die in die DUS-Prüfung aufgenommen werden</w:t>
      </w:r>
    </w:p>
    <w:p w14:paraId="24492BDF" w14:textId="77777777" w:rsidR="00E0533E" w:rsidRPr="00CD659F" w:rsidRDefault="00E0533E" w:rsidP="00E0533E">
      <w:pPr>
        <w:pStyle w:val="ListParagraph"/>
        <w:numPr>
          <w:ilvl w:val="1"/>
          <w:numId w:val="6"/>
        </w:numPr>
        <w:spacing w:line="240" w:lineRule="auto"/>
        <w:ind w:left="1701" w:hanging="567"/>
        <w:rPr>
          <w:lang w:val="de-DE"/>
        </w:rPr>
      </w:pPr>
      <w:r w:rsidRPr="00CD659F">
        <w:rPr>
          <w:lang w:val="de-DE"/>
        </w:rPr>
        <w:t xml:space="preserve">Anwendung der UPOV-Prüfungsrichtlinien </w:t>
      </w:r>
    </w:p>
    <w:p w14:paraId="2624DE02" w14:textId="77777777" w:rsidR="00E0533E" w:rsidRPr="00CD659F" w:rsidRDefault="00E0533E" w:rsidP="00E0533E">
      <w:pPr>
        <w:pStyle w:val="ListParagraph"/>
        <w:numPr>
          <w:ilvl w:val="1"/>
          <w:numId w:val="6"/>
        </w:numPr>
        <w:spacing w:line="240" w:lineRule="auto"/>
        <w:ind w:left="1701" w:hanging="567"/>
        <w:rPr>
          <w:lang w:val="de-DE"/>
        </w:rPr>
      </w:pPr>
      <w:r w:rsidRPr="00CD659F">
        <w:rPr>
          <w:lang w:val="de-DE"/>
        </w:rPr>
        <w:t>Informationen über das Umfeld, in dem die DUS-Prüfung durchgeführt wurde (um Bedenken bezüglich des Einflusses der Umwelt auf die Merkmalsausprägung anzugehen)</w:t>
      </w:r>
    </w:p>
    <w:p w14:paraId="6F65BDF4" w14:textId="77777777" w:rsidR="00E0533E" w:rsidRPr="00CD659F" w:rsidRDefault="00E0533E" w:rsidP="00681721">
      <w:pPr>
        <w:pStyle w:val="ListParagraph"/>
        <w:numPr>
          <w:ilvl w:val="1"/>
          <w:numId w:val="6"/>
        </w:numPr>
        <w:spacing w:line="240" w:lineRule="auto"/>
        <w:ind w:left="1701" w:hanging="567"/>
        <w:rPr>
          <w:lang w:val="de-DE"/>
        </w:rPr>
      </w:pPr>
      <w:r w:rsidRPr="00CD659F">
        <w:rPr>
          <w:lang w:val="de-DE"/>
        </w:rPr>
        <w:t>Protokoll und Nomenklatur für Krankheitsresistenzmerkmale</w:t>
      </w:r>
    </w:p>
    <w:p w14:paraId="2D352191" w14:textId="77777777" w:rsidR="00E0533E" w:rsidRPr="00CD659F" w:rsidRDefault="00E0533E" w:rsidP="00E0533E">
      <w:pPr>
        <w:pStyle w:val="ListParagraph"/>
        <w:spacing w:line="240" w:lineRule="auto"/>
        <w:ind w:left="1701"/>
        <w:rPr>
          <w:lang w:val="de-DE"/>
        </w:rPr>
      </w:pPr>
    </w:p>
    <w:p w14:paraId="6A558F1D" w14:textId="77777777" w:rsidR="00E0533E" w:rsidRPr="00CD659F" w:rsidRDefault="00E0533E" w:rsidP="00E0533E">
      <w:pPr>
        <w:pStyle w:val="ListParagraph"/>
        <w:numPr>
          <w:ilvl w:val="0"/>
          <w:numId w:val="3"/>
        </w:numPr>
        <w:spacing w:line="240" w:lineRule="auto"/>
        <w:ind w:left="1134" w:hanging="567"/>
        <w:rPr>
          <w:lang w:val="de-DE"/>
        </w:rPr>
      </w:pPr>
      <w:r w:rsidRPr="00CD659F">
        <w:rPr>
          <w:lang w:val="de-DE"/>
        </w:rPr>
        <w:t>Kommunikationsbarrieren</w:t>
      </w:r>
    </w:p>
    <w:p w14:paraId="6F604AC3" w14:textId="77777777" w:rsidR="00E0533E" w:rsidRPr="00CD659F" w:rsidRDefault="00E0533E" w:rsidP="00E0533E">
      <w:pPr>
        <w:pStyle w:val="ListParagraph"/>
        <w:numPr>
          <w:ilvl w:val="1"/>
          <w:numId w:val="7"/>
        </w:numPr>
        <w:spacing w:line="240" w:lineRule="auto"/>
        <w:ind w:left="1701" w:hanging="567"/>
        <w:rPr>
          <w:lang w:val="de-DE"/>
        </w:rPr>
      </w:pPr>
      <w:r w:rsidRPr="00CD659F">
        <w:rPr>
          <w:lang w:val="de-DE"/>
        </w:rPr>
        <w:t>Schwierigkeiten bei der Identifizierung von Ansprechpartnern</w:t>
      </w:r>
    </w:p>
    <w:p w14:paraId="5C210503" w14:textId="77777777" w:rsidR="00E0533E" w:rsidRPr="00CD659F" w:rsidRDefault="00E0533E" w:rsidP="00E0533E">
      <w:pPr>
        <w:pStyle w:val="ListParagraph"/>
        <w:numPr>
          <w:ilvl w:val="1"/>
          <w:numId w:val="7"/>
        </w:numPr>
        <w:spacing w:line="240" w:lineRule="auto"/>
        <w:ind w:left="1701" w:hanging="567"/>
        <w:rPr>
          <w:lang w:val="de-DE"/>
        </w:rPr>
      </w:pPr>
      <w:r w:rsidRPr="00CD659F">
        <w:rPr>
          <w:lang w:val="de-DE"/>
        </w:rPr>
        <w:t>Fehlende Informationen über verfügbare DUS-Prüfungsberichte</w:t>
      </w:r>
    </w:p>
    <w:p w14:paraId="79CA2CC3" w14:textId="77777777" w:rsidR="00E0533E" w:rsidRPr="00CD659F" w:rsidRDefault="00E0533E" w:rsidP="00E0533E">
      <w:pPr>
        <w:pStyle w:val="ListParagraph"/>
        <w:numPr>
          <w:ilvl w:val="1"/>
          <w:numId w:val="7"/>
        </w:numPr>
        <w:spacing w:line="240" w:lineRule="auto"/>
        <w:ind w:left="1701" w:hanging="567"/>
        <w:rPr>
          <w:lang w:val="de-DE"/>
        </w:rPr>
      </w:pPr>
      <w:r w:rsidRPr="00CD659F">
        <w:rPr>
          <w:lang w:val="de-DE"/>
        </w:rPr>
        <w:t>Sprachbarrieren</w:t>
      </w:r>
    </w:p>
    <w:p w14:paraId="5C242B86" w14:textId="77777777" w:rsidR="00E0533E" w:rsidRPr="00CD659F" w:rsidRDefault="00E0533E" w:rsidP="00E0533E">
      <w:pPr>
        <w:pStyle w:val="ListParagraph"/>
        <w:spacing w:line="240" w:lineRule="auto"/>
        <w:ind w:left="1701"/>
        <w:rPr>
          <w:lang w:val="de-DE"/>
        </w:rPr>
      </w:pPr>
    </w:p>
    <w:p w14:paraId="72A6A917" w14:textId="77777777" w:rsidR="00E0533E" w:rsidRPr="00CD659F" w:rsidRDefault="00E0533E" w:rsidP="00E0533E">
      <w:pPr>
        <w:pStyle w:val="ListParagraph"/>
        <w:numPr>
          <w:ilvl w:val="0"/>
          <w:numId w:val="3"/>
        </w:numPr>
        <w:spacing w:line="240" w:lineRule="auto"/>
        <w:ind w:left="1134" w:hanging="567"/>
        <w:rPr>
          <w:lang w:val="de-DE"/>
        </w:rPr>
      </w:pPr>
      <w:r w:rsidRPr="00CD659F">
        <w:rPr>
          <w:lang w:val="de-DE"/>
        </w:rPr>
        <w:t xml:space="preserve">Hindernisse für eine Vervollständigung der Sortensammlung </w:t>
      </w:r>
    </w:p>
    <w:p w14:paraId="7EB1C965" w14:textId="77777777" w:rsidR="00E0533E" w:rsidRPr="00CD659F" w:rsidRDefault="00E0533E" w:rsidP="00E0533E">
      <w:pPr>
        <w:pStyle w:val="ListParagraph"/>
        <w:numPr>
          <w:ilvl w:val="1"/>
          <w:numId w:val="3"/>
        </w:numPr>
        <w:spacing w:line="240" w:lineRule="auto"/>
        <w:ind w:left="1701" w:hanging="567"/>
        <w:rPr>
          <w:lang w:val="de-DE"/>
        </w:rPr>
      </w:pPr>
      <w:r w:rsidRPr="00CD659F">
        <w:rPr>
          <w:lang w:val="de-DE"/>
        </w:rPr>
        <w:t>Schwierigkeiten bei der Vervollständigung von Sortensammlungen (z.B. Import/phytosanitäre Fragen)</w:t>
      </w:r>
    </w:p>
    <w:p w14:paraId="05881338" w14:textId="0CA41677" w:rsidR="00E0533E" w:rsidRPr="00CD659F" w:rsidRDefault="00E0533E" w:rsidP="00E0533E">
      <w:pPr>
        <w:pStyle w:val="ListParagraph"/>
        <w:numPr>
          <w:ilvl w:val="1"/>
          <w:numId w:val="3"/>
        </w:numPr>
        <w:spacing w:line="240" w:lineRule="auto"/>
        <w:ind w:left="1701" w:hanging="567"/>
        <w:rPr>
          <w:lang w:val="de-DE"/>
        </w:rPr>
      </w:pPr>
      <w:r w:rsidRPr="00CD659F">
        <w:rPr>
          <w:lang w:val="de-DE"/>
        </w:rPr>
        <w:t>Fehlende globale DNS-Datenbank für die Auswahl ähnlicher Sorten</w:t>
      </w:r>
      <w:r w:rsidR="008075A8">
        <w:rPr>
          <w:lang w:val="de-DE"/>
        </w:rPr>
        <w:t>.</w:t>
      </w:r>
    </w:p>
    <w:p w14:paraId="5055F1A2" w14:textId="77777777" w:rsidR="00E0533E" w:rsidRPr="00CD659F" w:rsidRDefault="00E0533E" w:rsidP="00E0533E">
      <w:pPr>
        <w:rPr>
          <w:lang w:val="de-DE"/>
        </w:rPr>
      </w:pPr>
    </w:p>
    <w:p w14:paraId="0C23A6BA" w14:textId="77777777" w:rsidR="00E0533E" w:rsidRPr="00CD659F" w:rsidRDefault="00E0533E" w:rsidP="00705E9A">
      <w:pPr>
        <w:pStyle w:val="Heading2"/>
        <w:rPr>
          <w:lang w:val="de-DE"/>
        </w:rPr>
      </w:pPr>
      <w:bookmarkStart w:id="15" w:name="_Toc48034965"/>
      <w:r w:rsidRPr="00CD659F">
        <w:rPr>
          <w:lang w:val="de-DE"/>
        </w:rPr>
        <w:t>IT-Instrumente</w:t>
      </w:r>
      <w:bookmarkEnd w:id="15"/>
    </w:p>
    <w:p w14:paraId="318E2204" w14:textId="77777777" w:rsidR="00E0533E" w:rsidRPr="00CD659F" w:rsidRDefault="00E0533E" w:rsidP="00E0533E">
      <w:pPr>
        <w:rPr>
          <w:lang w:val="de-DE"/>
        </w:rPr>
      </w:pPr>
      <w:r w:rsidRPr="00CD659F">
        <w:rPr>
          <w:lang w:val="de-DE"/>
        </w:rPr>
        <w:fldChar w:fldCharType="begin"/>
      </w:r>
      <w:r w:rsidRPr="00CD659F">
        <w:rPr>
          <w:lang w:val="de-DE"/>
        </w:rPr>
        <w:instrText xml:space="preserve"> AUTONUM  </w:instrText>
      </w:r>
      <w:r w:rsidRPr="00CD659F">
        <w:rPr>
          <w:lang w:val="de-DE"/>
        </w:rPr>
        <w:fldChar w:fldCharType="end"/>
      </w:r>
      <w:r w:rsidRPr="00CD659F">
        <w:rPr>
          <w:lang w:val="de-DE"/>
        </w:rPr>
        <w:tab/>
        <w:t xml:space="preserve">Seit der fünfundfünfzigsten Tagung des TC </w:t>
      </w:r>
      <w:r>
        <w:rPr>
          <w:lang w:val="de-DE"/>
        </w:rPr>
        <w:t>hat</w:t>
      </w:r>
      <w:r w:rsidRPr="00CD659F">
        <w:rPr>
          <w:lang w:val="de-DE"/>
        </w:rPr>
        <w:t xml:space="preserve"> das Verbandsbüro die Entwicklung eines Pakets kompatibler Instrumente vorbehaltlich der verfügbaren Ressourcen</w:t>
      </w:r>
      <w:r>
        <w:rPr>
          <w:lang w:val="de-DE"/>
        </w:rPr>
        <w:t xml:space="preserve"> geprüft</w:t>
      </w:r>
      <w:r w:rsidRPr="00CD659F">
        <w:rPr>
          <w:lang w:val="de-DE"/>
        </w:rPr>
        <w:t>, die eine stimmige und umfassende Unterstützung bei der Umsetzung des UPOV-Sortenschutzsystems bieten würden und die von den UPOV-Mitgliedern nach Bedarf teilweise oder vollständig genutzt werden könnten. Die nachstehenden Elemente dieses Pakets würden eine Grundlage eines Plans zum Angehen der in Absatz 12 aufgeworfenen Angelegenheiten bilden.</w:t>
      </w:r>
    </w:p>
    <w:p w14:paraId="34BBC533" w14:textId="77777777" w:rsidR="00E0533E" w:rsidRPr="00CD659F" w:rsidRDefault="00E0533E" w:rsidP="00E0533E">
      <w:pPr>
        <w:rPr>
          <w:lang w:val="de-DE"/>
        </w:rPr>
      </w:pPr>
    </w:p>
    <w:p w14:paraId="228915E3" w14:textId="77777777" w:rsidR="00E0533E" w:rsidRPr="00CD659F" w:rsidRDefault="00E0533E" w:rsidP="00E0533E">
      <w:pPr>
        <w:pStyle w:val="ListParagraph"/>
        <w:numPr>
          <w:ilvl w:val="1"/>
          <w:numId w:val="4"/>
        </w:numPr>
        <w:spacing w:after="0" w:line="240" w:lineRule="auto"/>
        <w:ind w:left="1134" w:hanging="578"/>
        <w:jc w:val="both"/>
        <w:rPr>
          <w:lang w:val="de-DE"/>
        </w:rPr>
      </w:pPr>
      <w:r w:rsidRPr="00CD659F">
        <w:rPr>
          <w:lang w:val="de-DE"/>
        </w:rPr>
        <w:t>Plattform für:</w:t>
      </w:r>
      <w:r>
        <w:rPr>
          <w:lang w:val="de-DE"/>
        </w:rPr>
        <w:t xml:space="preserve"> </w:t>
      </w:r>
    </w:p>
    <w:p w14:paraId="00196F93" w14:textId="77777777" w:rsidR="00E0533E" w:rsidRPr="00CD659F" w:rsidRDefault="00E0533E" w:rsidP="00E0533E">
      <w:pPr>
        <w:pStyle w:val="ListParagraph"/>
        <w:numPr>
          <w:ilvl w:val="2"/>
          <w:numId w:val="4"/>
        </w:numPr>
        <w:spacing w:after="0" w:line="240" w:lineRule="auto"/>
        <w:ind w:left="1701" w:hanging="567"/>
        <w:jc w:val="both"/>
        <w:rPr>
          <w:lang w:val="de-DE"/>
        </w:rPr>
      </w:pPr>
      <w:r w:rsidRPr="00CD659F">
        <w:rPr>
          <w:lang w:val="de-DE"/>
        </w:rPr>
        <w:t>Austausch bestehender DUS-Berichte für:</w:t>
      </w:r>
    </w:p>
    <w:p w14:paraId="6ADA002A" w14:textId="77777777" w:rsidR="00E0533E" w:rsidRPr="00CD659F" w:rsidRDefault="00E0533E" w:rsidP="00E0533E">
      <w:pPr>
        <w:pStyle w:val="ListParagraph"/>
        <w:numPr>
          <w:ilvl w:val="3"/>
          <w:numId w:val="4"/>
        </w:numPr>
        <w:spacing w:after="0" w:line="240" w:lineRule="auto"/>
        <w:ind w:left="2268" w:hanging="567"/>
        <w:jc w:val="both"/>
        <w:rPr>
          <w:lang w:val="de-DE"/>
        </w:rPr>
      </w:pPr>
      <w:r w:rsidRPr="00CD659F">
        <w:rPr>
          <w:lang w:val="de-DE"/>
        </w:rPr>
        <w:t xml:space="preserve">UPOV-Mitglieder, um gegebenenfalls vorhandene DUS-Berichte zu versenden und zu erhalten und die Zahlung zu veranlassen </w:t>
      </w:r>
    </w:p>
    <w:p w14:paraId="48453A14" w14:textId="77777777" w:rsidR="00E0533E" w:rsidRPr="00CD659F" w:rsidRDefault="00E0533E" w:rsidP="00E0533E">
      <w:pPr>
        <w:pStyle w:val="ListParagraph"/>
        <w:numPr>
          <w:ilvl w:val="3"/>
          <w:numId w:val="4"/>
        </w:numPr>
        <w:spacing w:after="0" w:line="240" w:lineRule="auto"/>
        <w:ind w:left="2268" w:hanging="567"/>
        <w:jc w:val="both"/>
        <w:rPr>
          <w:lang w:val="de-DE"/>
        </w:rPr>
      </w:pPr>
      <w:r w:rsidRPr="00CD659F">
        <w:rPr>
          <w:lang w:val="de-DE"/>
        </w:rPr>
        <w:t>Antragsteller</w:t>
      </w:r>
      <w:r w:rsidRPr="00E0533E">
        <w:rPr>
          <w:lang w:val="de-DE"/>
        </w:rPr>
        <w:t xml:space="preserve"> </w:t>
      </w:r>
      <w:r w:rsidRPr="00CD659F">
        <w:rPr>
          <w:lang w:val="de-DE"/>
        </w:rPr>
        <w:t xml:space="preserve">auf Erteilung von Züchterrechten, um die Verwendung bestehender DUS-Berichte zu beantragen und gegebenenfalls Zahlungen zu leisten </w:t>
      </w:r>
    </w:p>
    <w:p w14:paraId="22D1EB42" w14:textId="77777777" w:rsidR="00E0533E" w:rsidRPr="00CD659F" w:rsidRDefault="00E0533E" w:rsidP="00E0533E">
      <w:pPr>
        <w:pStyle w:val="ListParagraph"/>
        <w:numPr>
          <w:ilvl w:val="2"/>
          <w:numId w:val="4"/>
        </w:numPr>
        <w:spacing w:after="0" w:line="240" w:lineRule="auto"/>
        <w:ind w:left="1701" w:hanging="567"/>
        <w:jc w:val="both"/>
        <w:rPr>
          <w:lang w:val="de-DE"/>
        </w:rPr>
      </w:pPr>
      <w:r w:rsidRPr="00CD659F">
        <w:rPr>
          <w:lang w:val="de-DE"/>
        </w:rPr>
        <w:t>UPOV-Mitglieder, um ihre dokumentierten DUS-Verfahren und Informationen über ihre Qualitätsmanagementsysteme anderen Verbandsmitgliedern zur Verfügung zu stellen</w:t>
      </w:r>
    </w:p>
    <w:p w14:paraId="6A3AFC38" w14:textId="77777777" w:rsidR="00E0533E" w:rsidRPr="00CD659F" w:rsidRDefault="00E0533E" w:rsidP="00E0533E">
      <w:pPr>
        <w:pStyle w:val="ListParagraph"/>
        <w:spacing w:after="0" w:line="240" w:lineRule="auto"/>
        <w:ind w:left="1647"/>
        <w:jc w:val="both"/>
        <w:rPr>
          <w:lang w:val="de-DE"/>
        </w:rPr>
      </w:pPr>
    </w:p>
    <w:p w14:paraId="73EAE7DA" w14:textId="77777777" w:rsidR="00E0533E" w:rsidRPr="00CD659F" w:rsidRDefault="00E0533E" w:rsidP="00E0533E">
      <w:pPr>
        <w:pStyle w:val="ListParagraph"/>
        <w:numPr>
          <w:ilvl w:val="1"/>
          <w:numId w:val="4"/>
        </w:numPr>
        <w:spacing w:after="0" w:line="240" w:lineRule="auto"/>
        <w:ind w:left="1134" w:hanging="567"/>
        <w:jc w:val="both"/>
        <w:rPr>
          <w:lang w:val="de-DE"/>
        </w:rPr>
      </w:pPr>
      <w:r w:rsidRPr="00CD659F">
        <w:rPr>
          <w:lang w:val="de-DE"/>
        </w:rPr>
        <w:t>Instrument zur Bereitstellung von Informationen über die Zusammenarbeit bei der DUS-Prüfung zwischen UPOV-Mitgliedern und Antragstellern auf Erteilung von Züchterrechten in einer nutzerfreundlichen Form unter Verwendung von in der GENIE Datenbank enthaltenen Informationen</w:t>
      </w:r>
    </w:p>
    <w:p w14:paraId="15CD8B89" w14:textId="77777777" w:rsidR="00E0533E" w:rsidRPr="00CD659F" w:rsidRDefault="00E0533E" w:rsidP="00E0533E">
      <w:pPr>
        <w:pStyle w:val="ListParagraph"/>
        <w:spacing w:after="0" w:line="240" w:lineRule="auto"/>
        <w:ind w:left="1134" w:hanging="567"/>
        <w:jc w:val="both"/>
        <w:rPr>
          <w:lang w:val="de-DE"/>
        </w:rPr>
      </w:pPr>
    </w:p>
    <w:p w14:paraId="096ECBA2" w14:textId="77777777" w:rsidR="00E0533E" w:rsidRPr="00CD659F" w:rsidRDefault="00E0533E" w:rsidP="00E0533E">
      <w:pPr>
        <w:pStyle w:val="ListParagraph"/>
        <w:numPr>
          <w:ilvl w:val="1"/>
          <w:numId w:val="4"/>
        </w:numPr>
        <w:spacing w:after="0" w:line="240" w:lineRule="auto"/>
        <w:ind w:left="1134" w:hanging="567"/>
        <w:jc w:val="both"/>
        <w:rPr>
          <w:lang w:val="de-DE"/>
        </w:rPr>
      </w:pPr>
      <w:r w:rsidRPr="00CD659F">
        <w:rPr>
          <w:lang w:val="de-DE"/>
        </w:rPr>
        <w:t>Modul für UPOV-Mitglieder zur Verwendung der webbasierten TG-Mustervorlage und der Datenbank mit Merkmalen zur Erstellung von Prüfungsrichtlinien einzelner Behörden (IATG) in deren Sprache</w:t>
      </w:r>
    </w:p>
    <w:p w14:paraId="7A86B68D" w14:textId="77777777" w:rsidR="00E0533E" w:rsidRPr="00CD659F" w:rsidRDefault="00E0533E" w:rsidP="00E0533E">
      <w:pPr>
        <w:pStyle w:val="ListParagraph"/>
        <w:spacing w:after="0" w:line="240" w:lineRule="auto"/>
        <w:ind w:left="1134" w:hanging="567"/>
        <w:jc w:val="both"/>
        <w:rPr>
          <w:lang w:val="de-DE"/>
        </w:rPr>
      </w:pPr>
    </w:p>
    <w:p w14:paraId="1D1641FA" w14:textId="07153266" w:rsidR="00E0533E" w:rsidRPr="00CD659F" w:rsidRDefault="00E0533E" w:rsidP="00E0533E">
      <w:pPr>
        <w:pStyle w:val="ListParagraph"/>
        <w:numPr>
          <w:ilvl w:val="1"/>
          <w:numId w:val="4"/>
        </w:numPr>
        <w:spacing w:after="0" w:line="240" w:lineRule="auto"/>
        <w:ind w:left="1134" w:hanging="567"/>
        <w:jc w:val="both"/>
        <w:rPr>
          <w:lang w:val="de-DE"/>
        </w:rPr>
      </w:pPr>
      <w:r w:rsidRPr="00CD659F">
        <w:rPr>
          <w:lang w:val="de-DE"/>
        </w:rPr>
        <w:t>Plattform für Datenbanken von UPOV-Mitgliedern mit Informationen zu Sortenbeschreibungen</w:t>
      </w:r>
      <w:r w:rsidR="00705E9A">
        <w:rPr>
          <w:lang w:val="de-DE"/>
        </w:rPr>
        <w:t>.</w:t>
      </w:r>
    </w:p>
    <w:p w14:paraId="79EDC5F2" w14:textId="77777777" w:rsidR="00E0533E" w:rsidRPr="00CD659F" w:rsidRDefault="00E0533E" w:rsidP="00E0533E">
      <w:pPr>
        <w:rPr>
          <w:lang w:val="de-DE"/>
        </w:rPr>
      </w:pPr>
    </w:p>
    <w:p w14:paraId="31CFC29C" w14:textId="77777777" w:rsidR="00E0533E" w:rsidRPr="00CD659F" w:rsidRDefault="00E0533E" w:rsidP="00E0533E">
      <w:pPr>
        <w:rPr>
          <w:lang w:val="de-DE"/>
        </w:rPr>
      </w:pPr>
      <w:r w:rsidRPr="00CD659F">
        <w:rPr>
          <w:lang w:val="de-DE"/>
        </w:rPr>
        <w:fldChar w:fldCharType="begin"/>
      </w:r>
      <w:r w:rsidRPr="00CD659F">
        <w:rPr>
          <w:lang w:val="de-DE"/>
        </w:rPr>
        <w:instrText xml:space="preserve"> AUTONUM  </w:instrText>
      </w:r>
      <w:r w:rsidRPr="00CD659F">
        <w:rPr>
          <w:lang w:val="de-DE"/>
        </w:rPr>
        <w:fldChar w:fldCharType="end"/>
      </w:r>
      <w:r w:rsidRPr="00CD659F">
        <w:rPr>
          <w:lang w:val="de-DE"/>
        </w:rPr>
        <w:tab/>
        <w:t>Die vorstehend genannten Instrumente würden in Verbindung mit UPOV PRISMA und den Datenbanken GENIE und PLUTO entwickelt werden.</w:t>
      </w:r>
      <w:r>
        <w:rPr>
          <w:lang w:val="de-DE"/>
        </w:rPr>
        <w:t xml:space="preserve"> </w:t>
      </w:r>
    </w:p>
    <w:p w14:paraId="0A69B184" w14:textId="77777777" w:rsidR="00E0533E" w:rsidRPr="00CD659F" w:rsidRDefault="00E0533E" w:rsidP="00E0533E">
      <w:pPr>
        <w:rPr>
          <w:lang w:val="de-DE"/>
        </w:rPr>
      </w:pPr>
    </w:p>
    <w:p w14:paraId="13CBDC70" w14:textId="77777777" w:rsidR="00E0533E" w:rsidRPr="00CD659F" w:rsidRDefault="00E0533E" w:rsidP="00E0533E">
      <w:pPr>
        <w:rPr>
          <w:lang w:val="de-DE"/>
        </w:rPr>
      </w:pPr>
      <w:r w:rsidRPr="00CD659F">
        <w:rPr>
          <w:lang w:val="de-DE"/>
        </w:rPr>
        <w:fldChar w:fldCharType="begin"/>
      </w:r>
      <w:r w:rsidRPr="00CD659F">
        <w:rPr>
          <w:lang w:val="de-DE"/>
        </w:rPr>
        <w:instrText xml:space="preserve"> AUTONUM  </w:instrText>
      </w:r>
      <w:r w:rsidRPr="00CD659F">
        <w:rPr>
          <w:lang w:val="de-DE"/>
        </w:rPr>
        <w:fldChar w:fldCharType="end"/>
      </w:r>
      <w:r w:rsidRPr="00CD659F">
        <w:rPr>
          <w:lang w:val="de-DE"/>
        </w:rPr>
        <w:tab/>
        <w:t>Zusätzlich zu den vorstehend genannten Initiativen bieten rasche Fortschritte bei der maschinellen Übersetzungstechnologie neue Möglichkeiten zur Reduzierung von Kosten für die Übersetzung von UPOV-Dokumenten in UPOV-Sprachen und zur Erstellung von UPOV-Material in mehr Sprachen.</w:t>
      </w:r>
    </w:p>
    <w:p w14:paraId="0ED4731B" w14:textId="77777777" w:rsidR="00E0533E" w:rsidRPr="00CD659F" w:rsidRDefault="00E0533E" w:rsidP="00E0533E">
      <w:pPr>
        <w:rPr>
          <w:lang w:val="de-DE"/>
        </w:rPr>
      </w:pPr>
    </w:p>
    <w:p w14:paraId="0750920D" w14:textId="77777777" w:rsidR="00E0533E" w:rsidRPr="00CD659F" w:rsidRDefault="00E0533E" w:rsidP="007D5E92">
      <w:pPr>
        <w:keepNext/>
        <w:keepLines/>
        <w:rPr>
          <w:lang w:val="de-DE"/>
        </w:rPr>
      </w:pPr>
      <w:r w:rsidRPr="00CD659F">
        <w:rPr>
          <w:lang w:val="de-DE"/>
        </w:rPr>
        <w:fldChar w:fldCharType="begin"/>
      </w:r>
      <w:r w:rsidRPr="00CD659F">
        <w:rPr>
          <w:lang w:val="de-DE"/>
        </w:rPr>
        <w:instrText xml:space="preserve"> AUTONUM  </w:instrText>
      </w:r>
      <w:r w:rsidRPr="00CD659F">
        <w:rPr>
          <w:lang w:val="de-DE"/>
        </w:rPr>
        <w:fldChar w:fldCharType="end"/>
      </w:r>
      <w:r w:rsidRPr="00CD659F">
        <w:rPr>
          <w:lang w:val="de-DE"/>
        </w:rPr>
        <w:tab/>
        <w:t>Die vorstehend genannten Instrumente</w:t>
      </w:r>
      <w:r w:rsidRPr="00207E7B">
        <w:rPr>
          <w:lang w:val="de-DE"/>
        </w:rPr>
        <w:t xml:space="preserve"> </w:t>
      </w:r>
      <w:r w:rsidRPr="00CD659F">
        <w:rPr>
          <w:lang w:val="de-DE"/>
        </w:rPr>
        <w:t>sollten,</w:t>
      </w:r>
      <w:r>
        <w:rPr>
          <w:lang w:val="de-DE"/>
        </w:rPr>
        <w:t xml:space="preserve"> </w:t>
      </w:r>
      <w:r w:rsidRPr="00CD659F">
        <w:rPr>
          <w:lang w:val="de-DE"/>
        </w:rPr>
        <w:t xml:space="preserve">sofern sie durch Einreichung maßgeblicher Informationen von Verbandsmitgliedern unterstützt werden, voraussichtlich in der Lage sein, die in Absatz 18 </w:t>
      </w:r>
      <w:r>
        <w:rPr>
          <w:lang w:val="de-DE"/>
        </w:rPr>
        <w:t>ausgewiesenen</w:t>
      </w:r>
      <w:r w:rsidRPr="00CD659F">
        <w:rPr>
          <w:lang w:val="de-DE"/>
        </w:rPr>
        <w:t xml:space="preserve"> technischen und damit verbundenen administrativen Fragen anzugehen, mit Ausnahme der Folgenden: </w:t>
      </w:r>
    </w:p>
    <w:p w14:paraId="38FFBBE3" w14:textId="77777777" w:rsidR="00E0533E" w:rsidRPr="00CD659F" w:rsidRDefault="00E0533E" w:rsidP="007D5E92">
      <w:pPr>
        <w:keepNext/>
        <w:keepLines/>
        <w:rPr>
          <w:lang w:val="de-DE"/>
        </w:rPr>
      </w:pPr>
    </w:p>
    <w:p w14:paraId="45D7D206" w14:textId="0FCB1D6C" w:rsidR="00E0533E" w:rsidRPr="00CD659F" w:rsidRDefault="00E0533E" w:rsidP="007D5E92">
      <w:pPr>
        <w:keepNext/>
        <w:keepLines/>
        <w:ind w:firstLine="567"/>
        <w:rPr>
          <w:lang w:val="de-DE"/>
        </w:rPr>
      </w:pPr>
      <w:r w:rsidRPr="00CD659F">
        <w:rPr>
          <w:lang w:val="de-DE"/>
        </w:rPr>
        <w:t>a)</w:t>
      </w:r>
      <w:r w:rsidR="00705E9A">
        <w:rPr>
          <w:lang w:val="de-DE"/>
        </w:rPr>
        <w:tab/>
      </w:r>
      <w:r w:rsidRPr="00CD659F">
        <w:rPr>
          <w:lang w:val="de-DE"/>
        </w:rPr>
        <w:t>Stärkung des Vertrauens in die DUS-Prüfung durch größere Transparenz:</w:t>
      </w:r>
    </w:p>
    <w:p w14:paraId="03A112DD" w14:textId="77777777" w:rsidR="00E0533E" w:rsidRPr="00CD659F" w:rsidRDefault="00E0533E" w:rsidP="007D5E92">
      <w:pPr>
        <w:keepNext/>
        <w:keepLines/>
        <w:ind w:left="849" w:firstLine="567"/>
        <w:rPr>
          <w:lang w:val="de-DE"/>
        </w:rPr>
      </w:pPr>
      <w:r w:rsidRPr="00CD659F">
        <w:rPr>
          <w:lang w:val="de-DE"/>
        </w:rPr>
        <w:t>v)</w:t>
      </w:r>
      <w:r w:rsidRPr="00CD659F">
        <w:rPr>
          <w:lang w:val="de-DE"/>
        </w:rPr>
        <w:tab/>
        <w:t>Informationen über in der Sortensammlung enthaltene Sorten</w:t>
      </w:r>
    </w:p>
    <w:p w14:paraId="555D643A" w14:textId="77777777" w:rsidR="00E0533E" w:rsidRPr="00CD659F" w:rsidRDefault="00E0533E" w:rsidP="00705E9A">
      <w:pPr>
        <w:ind w:left="1694" w:hanging="278"/>
        <w:rPr>
          <w:lang w:val="de-DE"/>
        </w:rPr>
      </w:pPr>
      <w:r w:rsidRPr="00CD659F">
        <w:rPr>
          <w:lang w:val="de-DE"/>
        </w:rPr>
        <w:t>vi)</w:t>
      </w:r>
      <w:r w:rsidRPr="00CD659F">
        <w:rPr>
          <w:lang w:val="de-DE"/>
        </w:rPr>
        <w:tab/>
        <w:t>Informationen über die Beschreibung bestimmter allgemein bekannter Sorten, die in die DUS-Prüfung einbezogen werden</w:t>
      </w:r>
    </w:p>
    <w:p w14:paraId="7ADAEAE5" w14:textId="77777777" w:rsidR="00E0533E" w:rsidRPr="00CD659F" w:rsidRDefault="00E0533E" w:rsidP="00705E9A">
      <w:pPr>
        <w:ind w:left="1694" w:hanging="278"/>
        <w:rPr>
          <w:lang w:val="de-DE"/>
        </w:rPr>
      </w:pPr>
      <w:r w:rsidRPr="00CD659F">
        <w:rPr>
          <w:lang w:val="de-DE"/>
        </w:rPr>
        <w:t>viii)</w:t>
      </w:r>
      <w:r w:rsidRPr="00CD659F">
        <w:rPr>
          <w:lang w:val="de-DE"/>
        </w:rPr>
        <w:tab/>
        <w:t>Informationen über das Umfeld, in dem die DUS-Prüfung durchgeführt wurde (um Bedenken bezüglich des Einflusses der Umwelt auf die Merkmalsausprägung anzugehen)</w:t>
      </w:r>
    </w:p>
    <w:p w14:paraId="3B724DA0" w14:textId="77777777" w:rsidR="00E0533E" w:rsidRPr="00CD659F" w:rsidRDefault="00E0533E" w:rsidP="00E0533E">
      <w:pPr>
        <w:ind w:left="1701"/>
        <w:rPr>
          <w:lang w:val="de-DE"/>
        </w:rPr>
      </w:pPr>
    </w:p>
    <w:p w14:paraId="2B18C579" w14:textId="7E34745C" w:rsidR="00E0533E" w:rsidRPr="00CD659F" w:rsidRDefault="00E0533E" w:rsidP="00E0533E">
      <w:pPr>
        <w:keepNext/>
        <w:ind w:left="1134" w:hanging="567"/>
        <w:rPr>
          <w:lang w:val="de-DE"/>
        </w:rPr>
      </w:pPr>
      <w:r w:rsidRPr="00CD659F">
        <w:rPr>
          <w:lang w:val="de-DE"/>
        </w:rPr>
        <w:t>c)</w:t>
      </w:r>
      <w:r w:rsidRPr="00CD659F">
        <w:rPr>
          <w:lang w:val="de-DE"/>
        </w:rPr>
        <w:tab/>
      </w:r>
      <w:r w:rsidR="00705E9A">
        <w:rPr>
          <w:lang w:val="de-DE"/>
        </w:rPr>
        <w:tab/>
      </w:r>
      <w:r w:rsidRPr="00CD659F">
        <w:rPr>
          <w:lang w:val="de-DE"/>
        </w:rPr>
        <w:t>Hindernisse für eine Vervollständigung der Sortensammlung</w:t>
      </w:r>
    </w:p>
    <w:p w14:paraId="705C7E55" w14:textId="533B239B" w:rsidR="00E0533E" w:rsidRPr="00CD659F" w:rsidRDefault="00E0533E" w:rsidP="00705E9A">
      <w:pPr>
        <w:ind w:left="1701" w:hanging="285"/>
        <w:rPr>
          <w:lang w:val="de-DE"/>
        </w:rPr>
      </w:pPr>
      <w:r w:rsidRPr="00CD659F">
        <w:rPr>
          <w:lang w:val="de-DE"/>
        </w:rPr>
        <w:t>i)</w:t>
      </w:r>
      <w:r w:rsidRPr="00CD659F">
        <w:rPr>
          <w:lang w:val="de-DE"/>
        </w:rPr>
        <w:tab/>
        <w:t>Schwierigkeiten bei der Vervollständigung von Sortensammlungen (z.B. Import/phytosanitäre Fragen)</w:t>
      </w:r>
      <w:r w:rsidR="00705E9A">
        <w:rPr>
          <w:lang w:val="de-DE"/>
        </w:rPr>
        <w:t>.</w:t>
      </w:r>
    </w:p>
    <w:p w14:paraId="276778BE" w14:textId="77777777" w:rsidR="00E0533E" w:rsidRPr="00CD659F" w:rsidRDefault="00E0533E" w:rsidP="00E0533E">
      <w:pPr>
        <w:ind w:left="1701"/>
        <w:rPr>
          <w:lang w:val="de-DE"/>
        </w:rPr>
      </w:pPr>
    </w:p>
    <w:p w14:paraId="478FE039" w14:textId="77777777" w:rsidR="00E0533E" w:rsidRPr="00CD659F" w:rsidRDefault="00E0533E" w:rsidP="00E0533E">
      <w:pPr>
        <w:rPr>
          <w:lang w:val="de-DE"/>
        </w:rPr>
      </w:pPr>
      <w:r w:rsidRPr="00CD659F">
        <w:rPr>
          <w:lang w:val="de-DE"/>
        </w:rPr>
        <w:fldChar w:fldCharType="begin"/>
      </w:r>
      <w:r w:rsidRPr="00CD659F">
        <w:rPr>
          <w:lang w:val="de-DE"/>
        </w:rPr>
        <w:instrText xml:space="preserve"> AUTONUM  </w:instrText>
      </w:r>
      <w:r w:rsidRPr="00CD659F">
        <w:rPr>
          <w:lang w:val="de-DE"/>
        </w:rPr>
        <w:fldChar w:fldCharType="end"/>
      </w:r>
      <w:r w:rsidRPr="00CD659F">
        <w:rPr>
          <w:lang w:val="de-DE"/>
        </w:rPr>
        <w:tab/>
        <w:t>Mögliche Maßnahmen zur Behandlung der übrigen vorstehend genannten Angelegenheiten werden in den folgenden Abschnitten erörtert.</w:t>
      </w:r>
    </w:p>
    <w:p w14:paraId="7599C451" w14:textId="77777777" w:rsidR="00E0533E" w:rsidRPr="00CD659F" w:rsidRDefault="00E0533E" w:rsidP="00E0533E">
      <w:pPr>
        <w:rPr>
          <w:lang w:val="de-DE"/>
        </w:rPr>
      </w:pPr>
    </w:p>
    <w:p w14:paraId="270D60EC" w14:textId="77777777" w:rsidR="00E0533E" w:rsidRPr="00CD659F" w:rsidRDefault="00E0533E" w:rsidP="00E0533E">
      <w:pPr>
        <w:pStyle w:val="Heading2"/>
        <w:spacing w:line="240" w:lineRule="auto"/>
        <w:rPr>
          <w:lang w:val="de-DE"/>
        </w:rPr>
      </w:pPr>
      <w:bookmarkStart w:id="16" w:name="_Toc48034966"/>
      <w:r w:rsidRPr="00CD659F">
        <w:rPr>
          <w:lang w:val="de-DE"/>
        </w:rPr>
        <w:t>In Verbindung mit DUS-Berichten bereitzustellende Informationen</w:t>
      </w:r>
      <w:bookmarkEnd w:id="16"/>
    </w:p>
    <w:p w14:paraId="474BFD33" w14:textId="77777777" w:rsidR="00E0533E" w:rsidRPr="00CD659F" w:rsidRDefault="00E0533E" w:rsidP="00E0533E">
      <w:pPr>
        <w:pStyle w:val="Heading2"/>
        <w:spacing w:line="240" w:lineRule="auto"/>
        <w:rPr>
          <w:lang w:val="de-DE"/>
        </w:rPr>
      </w:pPr>
    </w:p>
    <w:p w14:paraId="493D6199" w14:textId="77777777" w:rsidR="00E0533E" w:rsidRPr="00CD659F" w:rsidRDefault="00E0533E" w:rsidP="00E0533E">
      <w:pPr>
        <w:rPr>
          <w:lang w:val="de-DE"/>
        </w:rPr>
      </w:pPr>
      <w:r w:rsidRPr="00CD659F">
        <w:rPr>
          <w:lang w:val="de-DE"/>
        </w:rPr>
        <w:fldChar w:fldCharType="begin"/>
      </w:r>
      <w:r w:rsidRPr="00CD659F">
        <w:rPr>
          <w:lang w:val="de-DE"/>
        </w:rPr>
        <w:instrText xml:space="preserve"> AUTONUM  </w:instrText>
      </w:r>
      <w:r w:rsidRPr="00CD659F">
        <w:rPr>
          <w:lang w:val="de-DE"/>
        </w:rPr>
        <w:fldChar w:fldCharType="end"/>
      </w:r>
      <w:r w:rsidRPr="00CD659F">
        <w:rPr>
          <w:lang w:val="de-DE"/>
        </w:rPr>
        <w:tab/>
        <w:t>Die folgenden Angelegenheiten betreffen Informationen, die mit DUS-Berichten bereitgestellt werden könnten:</w:t>
      </w:r>
    </w:p>
    <w:p w14:paraId="52D5FCC7" w14:textId="77777777" w:rsidR="00E0533E" w:rsidRPr="00CD659F" w:rsidRDefault="00E0533E" w:rsidP="00E0533E">
      <w:pPr>
        <w:rPr>
          <w:lang w:val="de-DE"/>
        </w:rPr>
      </w:pPr>
    </w:p>
    <w:p w14:paraId="764F4218" w14:textId="77777777" w:rsidR="00E0533E" w:rsidRPr="00CD659F" w:rsidRDefault="00E0533E" w:rsidP="00E0533E">
      <w:pPr>
        <w:ind w:left="1134" w:hanging="567"/>
        <w:rPr>
          <w:lang w:val="de-DE"/>
        </w:rPr>
      </w:pPr>
      <w:r w:rsidRPr="00CD659F">
        <w:rPr>
          <w:lang w:val="de-DE"/>
        </w:rPr>
        <w:t>a)</w:t>
      </w:r>
      <w:r w:rsidRPr="00CD659F">
        <w:rPr>
          <w:lang w:val="de-DE"/>
        </w:rPr>
        <w:tab/>
        <w:t>Stärkung des Vertrauens in die DUS-Prüfung durch größere Transparenz:</w:t>
      </w:r>
    </w:p>
    <w:p w14:paraId="59A790D2" w14:textId="77777777" w:rsidR="00E0533E" w:rsidRPr="00CD659F" w:rsidRDefault="00E0533E" w:rsidP="00E0533E">
      <w:pPr>
        <w:ind w:left="1701" w:hanging="567"/>
        <w:rPr>
          <w:lang w:val="de-DE"/>
        </w:rPr>
      </w:pPr>
      <w:r w:rsidRPr="00CD659F">
        <w:rPr>
          <w:lang w:val="de-DE"/>
        </w:rPr>
        <w:t>v)</w:t>
      </w:r>
      <w:r w:rsidRPr="00CD659F">
        <w:rPr>
          <w:lang w:val="de-DE"/>
        </w:rPr>
        <w:tab/>
        <w:t>Informationen über die in der Sortensammlung enthaltenen Sorten</w:t>
      </w:r>
    </w:p>
    <w:p w14:paraId="0C6BBD1B" w14:textId="77777777" w:rsidR="00E0533E" w:rsidRPr="00CD659F" w:rsidRDefault="00E0533E" w:rsidP="00E0533E">
      <w:pPr>
        <w:ind w:left="1701" w:hanging="567"/>
        <w:rPr>
          <w:lang w:val="de-DE"/>
        </w:rPr>
      </w:pPr>
      <w:r w:rsidRPr="00CD659F">
        <w:rPr>
          <w:lang w:val="de-DE"/>
        </w:rPr>
        <w:t>vi)</w:t>
      </w:r>
      <w:r w:rsidRPr="00CD659F">
        <w:rPr>
          <w:lang w:val="de-DE"/>
        </w:rPr>
        <w:tab/>
        <w:t>Informationen über die Beschreibung bestimmter allgemein bekannter Sorten, die in die DUS-Prüfung einbezogen werden</w:t>
      </w:r>
    </w:p>
    <w:p w14:paraId="1C426F1B" w14:textId="3CF56CB5" w:rsidR="00E0533E" w:rsidRPr="00CD659F" w:rsidRDefault="007D5E92" w:rsidP="00E0533E">
      <w:pPr>
        <w:ind w:left="1701" w:hanging="567"/>
        <w:rPr>
          <w:lang w:val="de-DE"/>
        </w:rPr>
      </w:pPr>
      <w:r>
        <w:rPr>
          <w:lang w:val="de-DE"/>
        </w:rPr>
        <w:t>v</w:t>
      </w:r>
      <w:r w:rsidR="00E0533E" w:rsidRPr="00CD659F">
        <w:rPr>
          <w:lang w:val="de-DE"/>
        </w:rPr>
        <w:t>iii)</w:t>
      </w:r>
      <w:r w:rsidR="00E0533E" w:rsidRPr="00CD659F">
        <w:rPr>
          <w:lang w:val="de-DE"/>
        </w:rPr>
        <w:tab/>
        <w:t>Informationen über das Umfeld, in dem die DUS-Prüfung durchgeführt wurde (um Bedenken bezüglich des Einflusses der Umwelt auf die Merkmalsausprägung anzugehen)</w:t>
      </w:r>
      <w:r w:rsidR="00705E9A">
        <w:rPr>
          <w:lang w:val="de-DE"/>
        </w:rPr>
        <w:t>.</w:t>
      </w:r>
    </w:p>
    <w:p w14:paraId="3BAD1E6C" w14:textId="77777777" w:rsidR="00E0533E" w:rsidRPr="00CD659F" w:rsidRDefault="00E0533E" w:rsidP="00E0533E">
      <w:pPr>
        <w:rPr>
          <w:lang w:val="de-DE"/>
        </w:rPr>
      </w:pPr>
    </w:p>
    <w:p w14:paraId="7B74F73D" w14:textId="3D60F7DA" w:rsidR="00E0533E" w:rsidRPr="00CD659F" w:rsidRDefault="00E0533E" w:rsidP="00E0533E">
      <w:pPr>
        <w:rPr>
          <w:lang w:val="de-DE"/>
        </w:rPr>
      </w:pPr>
      <w:r w:rsidRPr="00CD659F">
        <w:rPr>
          <w:lang w:val="de-DE"/>
        </w:rPr>
        <w:fldChar w:fldCharType="begin"/>
      </w:r>
      <w:r w:rsidRPr="00CD659F">
        <w:rPr>
          <w:lang w:val="de-DE"/>
        </w:rPr>
        <w:instrText xml:space="preserve"> AUTONUM  </w:instrText>
      </w:r>
      <w:r w:rsidRPr="00CD659F">
        <w:rPr>
          <w:lang w:val="de-DE"/>
        </w:rPr>
        <w:fldChar w:fldCharType="end"/>
      </w:r>
      <w:r w:rsidRPr="00CD659F">
        <w:rPr>
          <w:lang w:val="de-DE"/>
        </w:rPr>
        <w:tab/>
        <w:t>Diese Angelegenheiten könnten mittels einer Überarbeitung von Dokument TGP/5 „Erfahrung und Zusammenarbeit bei der DUS-Prüfung“, Abschnitt 6</w:t>
      </w:r>
      <w:r w:rsidR="00705E9A">
        <w:rPr>
          <w:lang w:val="de-DE"/>
        </w:rPr>
        <w:t>:</w:t>
      </w:r>
      <w:r w:rsidRPr="00CD659F">
        <w:rPr>
          <w:lang w:val="de-DE"/>
        </w:rPr>
        <w:t xml:space="preserve"> „UPOV-Bericht über technische Prüfung und UPOV Sortenbeschreibung", angegangen werden </w:t>
      </w:r>
      <w:r>
        <w:rPr>
          <w:lang w:val="de-DE"/>
        </w:rPr>
        <w:t>zum</w:t>
      </w:r>
      <w:r w:rsidRPr="00CD659F">
        <w:rPr>
          <w:lang w:val="de-DE"/>
        </w:rPr>
        <w:t>:</w:t>
      </w:r>
    </w:p>
    <w:p w14:paraId="513DCF7A" w14:textId="77777777" w:rsidR="00E0533E" w:rsidRPr="00CD659F" w:rsidRDefault="00E0533E" w:rsidP="00E0533E">
      <w:pPr>
        <w:rPr>
          <w:lang w:val="de-DE"/>
        </w:rPr>
      </w:pPr>
    </w:p>
    <w:p w14:paraId="4B4D5FF3" w14:textId="77777777" w:rsidR="00E0533E" w:rsidRPr="00CD659F" w:rsidRDefault="00E0533E" w:rsidP="00E0533E">
      <w:pPr>
        <w:pStyle w:val="ListParagraph"/>
        <w:numPr>
          <w:ilvl w:val="0"/>
          <w:numId w:val="5"/>
        </w:numPr>
        <w:spacing w:line="240" w:lineRule="auto"/>
        <w:ind w:hanging="513"/>
        <w:rPr>
          <w:lang w:val="de-DE"/>
        </w:rPr>
      </w:pPr>
      <w:r w:rsidRPr="00CD659F">
        <w:rPr>
          <w:lang w:val="de-DE"/>
        </w:rPr>
        <w:t xml:space="preserve">Bereitstellen von Informationen über die in der Sortensammlung enthaltenen Sorten </w:t>
      </w:r>
    </w:p>
    <w:p w14:paraId="7266C4F1" w14:textId="77777777" w:rsidR="00E0533E" w:rsidRPr="00CD659F" w:rsidRDefault="00E0533E" w:rsidP="00E0533E">
      <w:pPr>
        <w:pStyle w:val="ListParagraph"/>
        <w:numPr>
          <w:ilvl w:val="0"/>
          <w:numId w:val="5"/>
        </w:numPr>
        <w:spacing w:line="240" w:lineRule="auto"/>
        <w:ind w:hanging="513"/>
        <w:rPr>
          <w:lang w:val="de-DE"/>
        </w:rPr>
      </w:pPr>
      <w:r w:rsidRPr="00CD659F">
        <w:rPr>
          <w:lang w:val="de-DE"/>
        </w:rPr>
        <w:t>Melden der in die Prüfung einbezogenen Sorten (nicht nur ähnliche Sorten)</w:t>
      </w:r>
    </w:p>
    <w:p w14:paraId="6B9E3F52" w14:textId="77777777" w:rsidR="00E0533E" w:rsidRPr="00CD659F" w:rsidRDefault="00E0533E" w:rsidP="00E0533E">
      <w:pPr>
        <w:pStyle w:val="ListParagraph"/>
        <w:numPr>
          <w:ilvl w:val="0"/>
          <w:numId w:val="5"/>
        </w:numPr>
        <w:spacing w:line="240" w:lineRule="auto"/>
        <w:ind w:hanging="513"/>
        <w:rPr>
          <w:lang w:val="de-DE"/>
        </w:rPr>
      </w:pPr>
      <w:r w:rsidRPr="00CD659F">
        <w:rPr>
          <w:lang w:val="de-DE"/>
        </w:rPr>
        <w:t>Bereitstellen von Daten aus Feldbeobachtungen zusammen mit dem DUS-Prüfungsbericht für jede Sorte</w:t>
      </w:r>
    </w:p>
    <w:p w14:paraId="30F00AAD" w14:textId="757613EB" w:rsidR="00E0533E" w:rsidRPr="00CD659F" w:rsidRDefault="00E0533E" w:rsidP="00E0533E">
      <w:pPr>
        <w:pStyle w:val="ListParagraph"/>
        <w:numPr>
          <w:ilvl w:val="0"/>
          <w:numId w:val="5"/>
        </w:numPr>
        <w:spacing w:line="240" w:lineRule="auto"/>
        <w:ind w:hanging="513"/>
        <w:rPr>
          <w:lang w:val="de-DE"/>
        </w:rPr>
      </w:pPr>
      <w:r w:rsidRPr="00CD659F">
        <w:rPr>
          <w:lang w:val="de-DE"/>
        </w:rPr>
        <w:t>Informationen über das Umfeld, in dem die DUS-Prüfung durchgeführt wurde</w:t>
      </w:r>
      <w:r w:rsidR="00705E9A">
        <w:rPr>
          <w:lang w:val="de-DE"/>
        </w:rPr>
        <w:t>.</w:t>
      </w:r>
    </w:p>
    <w:p w14:paraId="03D65941" w14:textId="77777777" w:rsidR="00E0533E" w:rsidRPr="00CD659F" w:rsidRDefault="00E0533E" w:rsidP="00E0533E">
      <w:pPr>
        <w:pStyle w:val="Heading2"/>
        <w:spacing w:line="240" w:lineRule="auto"/>
        <w:rPr>
          <w:lang w:val="de-DE"/>
        </w:rPr>
      </w:pPr>
      <w:bookmarkStart w:id="17" w:name="_Toc48034967"/>
      <w:r w:rsidRPr="00CD659F">
        <w:rPr>
          <w:lang w:val="de-DE"/>
        </w:rPr>
        <w:t>Hindernisse für eine Vervollständigung der Sortensammlung</w:t>
      </w:r>
      <w:bookmarkEnd w:id="17"/>
    </w:p>
    <w:p w14:paraId="512AD440" w14:textId="77777777" w:rsidR="00E0533E" w:rsidRPr="00CD659F" w:rsidRDefault="00E0533E" w:rsidP="00E0533E">
      <w:pPr>
        <w:rPr>
          <w:lang w:val="de-DE"/>
        </w:rPr>
      </w:pPr>
    </w:p>
    <w:p w14:paraId="731D7995" w14:textId="77777777" w:rsidR="00E0533E" w:rsidRPr="00CD659F" w:rsidRDefault="00E0533E" w:rsidP="00E0533E">
      <w:pPr>
        <w:rPr>
          <w:lang w:val="de-DE"/>
        </w:rPr>
      </w:pPr>
      <w:r w:rsidRPr="00CD659F">
        <w:rPr>
          <w:lang w:val="de-DE"/>
        </w:rPr>
        <w:fldChar w:fldCharType="begin"/>
      </w:r>
      <w:r w:rsidRPr="00CD659F">
        <w:rPr>
          <w:lang w:val="de-DE"/>
        </w:rPr>
        <w:instrText xml:space="preserve"> AUTONUM  </w:instrText>
      </w:r>
      <w:r w:rsidRPr="00CD659F">
        <w:rPr>
          <w:lang w:val="de-DE"/>
        </w:rPr>
        <w:fldChar w:fldCharType="end"/>
      </w:r>
      <w:r w:rsidRPr="00CD659F">
        <w:rPr>
          <w:lang w:val="de-DE"/>
        </w:rPr>
        <w:tab/>
        <w:t>Schwierigkeiten bei der Vervollständigung von Sortensammlungen aufgrund von Einschränkungen wie Importverfahren und Quarantäne/phytosanitäre Fragen liegen außerhalb des Geltungsbereichs der UPOV.</w:t>
      </w:r>
      <w:r>
        <w:rPr>
          <w:lang w:val="de-DE"/>
        </w:rPr>
        <w:t xml:space="preserve"> </w:t>
      </w:r>
      <w:r w:rsidRPr="00CD659F">
        <w:rPr>
          <w:lang w:val="de-DE"/>
        </w:rPr>
        <w:t>Außerdem sind diese Einschränkungen ein klarer Beweis für die Vorteile einer verbesserten Zusammenarbeit zwischen UPOV-Mitgliedern.</w:t>
      </w:r>
    </w:p>
    <w:p w14:paraId="4CCE3D44" w14:textId="77777777" w:rsidR="00E0533E" w:rsidRPr="00CD659F" w:rsidRDefault="00E0533E" w:rsidP="00E0533E">
      <w:pPr>
        <w:rPr>
          <w:lang w:val="de-DE"/>
        </w:rPr>
      </w:pPr>
    </w:p>
    <w:p w14:paraId="1F114886" w14:textId="77777777" w:rsidR="00E0533E" w:rsidRPr="00CD659F" w:rsidRDefault="00E0533E" w:rsidP="00E0533E">
      <w:pPr>
        <w:pStyle w:val="Heading2"/>
        <w:spacing w:line="240" w:lineRule="auto"/>
        <w:rPr>
          <w:lang w:val="de-DE"/>
        </w:rPr>
      </w:pPr>
      <w:bookmarkStart w:id="18" w:name="_Toc48034968"/>
      <w:r w:rsidRPr="00CD659F">
        <w:rPr>
          <w:lang w:val="de-DE"/>
        </w:rPr>
        <w:t>Bewertung der Auswirkungen</w:t>
      </w:r>
      <w:bookmarkEnd w:id="18"/>
    </w:p>
    <w:p w14:paraId="751808F4" w14:textId="77777777" w:rsidR="00E0533E" w:rsidRPr="00CD659F" w:rsidRDefault="00E0533E" w:rsidP="00E0533E">
      <w:pPr>
        <w:rPr>
          <w:lang w:val="de-DE"/>
        </w:rPr>
      </w:pPr>
    </w:p>
    <w:p w14:paraId="361C7566" w14:textId="77777777" w:rsidR="00E0533E" w:rsidRPr="00CD659F" w:rsidRDefault="00E0533E" w:rsidP="00E0533E">
      <w:pPr>
        <w:rPr>
          <w:lang w:val="de-DE"/>
        </w:rPr>
      </w:pPr>
      <w:r w:rsidRPr="00CD659F">
        <w:rPr>
          <w:lang w:val="de-DE"/>
        </w:rPr>
        <w:fldChar w:fldCharType="begin"/>
      </w:r>
      <w:r w:rsidRPr="00CD659F">
        <w:rPr>
          <w:lang w:val="de-DE"/>
        </w:rPr>
        <w:instrText xml:space="preserve"> AUTONUM  </w:instrText>
      </w:r>
      <w:r w:rsidRPr="00CD659F">
        <w:rPr>
          <w:lang w:val="de-DE"/>
        </w:rPr>
        <w:fldChar w:fldCharType="end"/>
      </w:r>
      <w:r w:rsidRPr="00CD659F">
        <w:rPr>
          <w:lang w:val="de-DE"/>
        </w:rPr>
        <w:tab/>
        <w:t xml:space="preserve">Der TC vereinbarte auf seiner fünfundfünfzigsten Tagung, das Verbandsbüro zu ersuchen, Vorschläge zu machen, wie die Auswirkungen des Plans, der erstellt wurde, </w:t>
      </w:r>
      <w:r w:rsidRPr="00E0533E">
        <w:rPr>
          <w:lang w:val="de-DE"/>
        </w:rPr>
        <w:t xml:space="preserve">um die von den TWP </w:t>
      </w:r>
      <w:r w:rsidRPr="00CD659F">
        <w:rPr>
          <w:lang w:val="de-DE"/>
        </w:rPr>
        <w:t>aufgeworfenen Bedenken zu Fragen, die die Zusammenarbeit bei der DUS-Prüfung verhinderten, anzugehen, wie in den Absätzen 18 bis 26 dieses Dokuments vorgeschlagen, bewertet werden können.</w:t>
      </w:r>
      <w:r>
        <w:rPr>
          <w:lang w:val="de-DE"/>
        </w:rPr>
        <w:t xml:space="preserve"> </w:t>
      </w:r>
    </w:p>
    <w:p w14:paraId="7CD08E29" w14:textId="77777777" w:rsidR="00E0533E" w:rsidRPr="00CD659F" w:rsidRDefault="00E0533E" w:rsidP="00E0533E">
      <w:pPr>
        <w:rPr>
          <w:lang w:val="de-DE"/>
        </w:rPr>
      </w:pPr>
    </w:p>
    <w:p w14:paraId="67EABF5E" w14:textId="5C0FEE9A" w:rsidR="00E0533E" w:rsidRPr="00CD659F" w:rsidRDefault="00E0533E" w:rsidP="00E0533E">
      <w:pPr>
        <w:rPr>
          <w:lang w:val="de-DE"/>
        </w:rPr>
      </w:pPr>
      <w:r w:rsidRPr="00850D43">
        <w:rPr>
          <w:lang w:val="de-DE"/>
        </w:rPr>
        <w:fldChar w:fldCharType="begin"/>
      </w:r>
      <w:r w:rsidRPr="00850D43">
        <w:rPr>
          <w:lang w:val="de-DE"/>
        </w:rPr>
        <w:instrText xml:space="preserve"> AUTONUM  </w:instrText>
      </w:r>
      <w:r w:rsidRPr="00850D43">
        <w:rPr>
          <w:lang w:val="de-DE"/>
        </w:rPr>
        <w:fldChar w:fldCharType="end"/>
      </w:r>
      <w:r w:rsidRPr="00CD659F">
        <w:rPr>
          <w:lang w:val="de-DE"/>
        </w:rPr>
        <w:tab/>
        <w:t xml:space="preserve">Es wird vorgeschlagen, die Auswirkungen des vorgeschlagenen Plans auf der </w:t>
      </w:r>
      <w:r w:rsidR="00705E9A">
        <w:rPr>
          <w:lang w:val="de-DE"/>
        </w:rPr>
        <w:t xml:space="preserve">Grundlage der Reihe von </w:t>
      </w:r>
      <w:r w:rsidRPr="00CD659F">
        <w:rPr>
          <w:lang w:val="de-DE"/>
        </w:rPr>
        <w:t xml:space="preserve">den Verbandmitgliedern berichteten Übereinkommen über die Zusammenarbeit, wie in Dokument C/[xx]/INF/5 „Zusammenarbeit bei der Prüfung” dargelegt und in der GENIE-Datenbank enthalten, zu bewerten. </w:t>
      </w:r>
    </w:p>
    <w:p w14:paraId="33BC5862" w14:textId="77777777" w:rsidR="00E0533E" w:rsidRPr="00CD659F" w:rsidRDefault="00E0533E" w:rsidP="00E0533E">
      <w:pPr>
        <w:rPr>
          <w:lang w:val="de-DE"/>
        </w:rPr>
      </w:pPr>
    </w:p>
    <w:p w14:paraId="5B977C45" w14:textId="77777777" w:rsidR="00E0533E" w:rsidRPr="00CD659F" w:rsidRDefault="00E0533E" w:rsidP="007D5E92">
      <w:pPr>
        <w:keepNext/>
        <w:keepLines/>
        <w:tabs>
          <w:tab w:val="left" w:pos="5387"/>
        </w:tabs>
        <w:ind w:left="4820"/>
        <w:rPr>
          <w:i/>
          <w:snapToGrid w:val="0"/>
          <w:lang w:val="de-DE"/>
        </w:rPr>
      </w:pPr>
      <w:r w:rsidRPr="00CD659F">
        <w:rPr>
          <w:i/>
          <w:snapToGrid w:val="0"/>
          <w:lang w:val="de-DE"/>
        </w:rPr>
        <w:fldChar w:fldCharType="begin"/>
      </w:r>
      <w:r w:rsidRPr="00CD659F">
        <w:rPr>
          <w:i/>
          <w:snapToGrid w:val="0"/>
          <w:lang w:val="de-DE"/>
        </w:rPr>
        <w:instrText xml:space="preserve"> AUTONUM  </w:instrText>
      </w:r>
      <w:r w:rsidRPr="00CD659F">
        <w:rPr>
          <w:i/>
          <w:snapToGrid w:val="0"/>
          <w:lang w:val="de-DE"/>
        </w:rPr>
        <w:fldChar w:fldCharType="end"/>
      </w:r>
      <w:r w:rsidRPr="00CD659F">
        <w:rPr>
          <w:i/>
          <w:snapToGrid w:val="0"/>
          <w:lang w:val="de-DE"/>
        </w:rPr>
        <w:tab/>
        <w:t>Der TC wird ersucht:</w:t>
      </w:r>
    </w:p>
    <w:p w14:paraId="5D8746A5" w14:textId="77777777" w:rsidR="00E0533E" w:rsidRPr="00CD659F" w:rsidRDefault="00E0533E" w:rsidP="007D5E92">
      <w:pPr>
        <w:keepNext/>
        <w:keepLines/>
        <w:tabs>
          <w:tab w:val="left" w:pos="5387"/>
          <w:tab w:val="left" w:pos="5954"/>
        </w:tabs>
        <w:ind w:left="4820" w:firstLine="567"/>
        <w:rPr>
          <w:i/>
          <w:lang w:val="de-DE"/>
        </w:rPr>
      </w:pPr>
    </w:p>
    <w:p w14:paraId="29AE1124" w14:textId="77777777" w:rsidR="00E0533E" w:rsidRPr="00CD659F" w:rsidRDefault="00E0533E" w:rsidP="007D5E92">
      <w:pPr>
        <w:keepNext/>
        <w:keepLines/>
        <w:tabs>
          <w:tab w:val="left" w:pos="5387"/>
          <w:tab w:val="left" w:pos="5954"/>
        </w:tabs>
        <w:ind w:left="4820" w:firstLine="567"/>
        <w:rPr>
          <w:i/>
          <w:snapToGrid w:val="0"/>
          <w:lang w:val="de-DE"/>
        </w:rPr>
      </w:pPr>
      <w:r w:rsidRPr="00CD659F">
        <w:rPr>
          <w:i/>
          <w:lang w:val="de-DE"/>
        </w:rPr>
        <w:t>a)</w:t>
      </w:r>
      <w:r w:rsidRPr="00CD659F">
        <w:rPr>
          <w:i/>
          <w:lang w:val="de-DE"/>
        </w:rPr>
        <w:tab/>
        <w:t>zur Kenntnis zu nehmen, dass Verbandsmitglieder die Möglichkeit haben, Informationen über eine Person/Personen, die in Fragen der internationalen Zusammenarbeit bei der DUS-Prüfung zu kontaktieren ist/sind, zu aktualisieren durch</w:t>
      </w:r>
      <w:r w:rsidRPr="00CD659F">
        <w:rPr>
          <w:i/>
          <w:snapToGrid w:val="0"/>
          <w:lang w:val="de-DE"/>
        </w:rPr>
        <w:t>:</w:t>
      </w:r>
    </w:p>
    <w:p w14:paraId="15D46CD2" w14:textId="77777777" w:rsidR="00E0533E" w:rsidRPr="00CD659F" w:rsidRDefault="00E0533E" w:rsidP="00E0533E">
      <w:pPr>
        <w:keepNext/>
        <w:keepLines/>
        <w:tabs>
          <w:tab w:val="left" w:pos="5387"/>
          <w:tab w:val="left" w:pos="6521"/>
        </w:tabs>
        <w:ind w:left="5387" w:firstLine="567"/>
        <w:rPr>
          <w:i/>
          <w:snapToGrid w:val="0"/>
          <w:lang w:val="de-DE"/>
        </w:rPr>
      </w:pPr>
    </w:p>
    <w:p w14:paraId="115F667F" w14:textId="77777777" w:rsidR="00E0533E" w:rsidRPr="00CD659F" w:rsidRDefault="00E0533E" w:rsidP="00E0533E">
      <w:pPr>
        <w:keepNext/>
        <w:keepLines/>
        <w:tabs>
          <w:tab w:val="left" w:pos="5387"/>
          <w:tab w:val="left" w:pos="6521"/>
        </w:tabs>
        <w:ind w:left="5387" w:firstLine="567"/>
        <w:rPr>
          <w:i/>
          <w:snapToGrid w:val="0"/>
          <w:lang w:val="de-DE"/>
        </w:rPr>
      </w:pPr>
      <w:r w:rsidRPr="00CD659F">
        <w:rPr>
          <w:i/>
          <w:lang w:val="de-DE"/>
        </w:rPr>
        <w:t>i)</w:t>
      </w:r>
      <w:r w:rsidRPr="00CD659F">
        <w:rPr>
          <w:i/>
          <w:lang w:val="de-DE"/>
        </w:rPr>
        <w:tab/>
      </w:r>
      <w:r w:rsidRPr="00CD659F">
        <w:rPr>
          <w:i/>
          <w:snapToGrid w:val="0"/>
          <w:lang w:val="de-DE"/>
        </w:rPr>
        <w:t>Aktualisieren von Informationen, wenn darum ersucht wird,</w:t>
      </w:r>
      <w:r>
        <w:rPr>
          <w:i/>
          <w:snapToGrid w:val="0"/>
          <w:lang w:val="de-DE"/>
        </w:rPr>
        <w:t xml:space="preserve"> </w:t>
      </w:r>
      <w:r w:rsidRPr="00CD659F">
        <w:rPr>
          <w:i/>
          <w:snapToGrid w:val="0"/>
          <w:lang w:val="de-DE"/>
        </w:rPr>
        <w:t>Informationen für Dokument TC/[xx]/4 „Liste der Gattungen und Arten, für die die Behörden über praktische Erfahrung bei der Prüfung der Unterscheidbarkeit, Homogenität und Beständigkeit verfügen" zur Verfügung zu stellen; und/oder</w:t>
      </w:r>
    </w:p>
    <w:p w14:paraId="13EBBE14" w14:textId="77777777" w:rsidR="00E0533E" w:rsidRPr="00CD659F" w:rsidRDefault="00E0533E" w:rsidP="00E0533E">
      <w:pPr>
        <w:keepNext/>
        <w:keepLines/>
        <w:tabs>
          <w:tab w:val="left" w:pos="5387"/>
          <w:tab w:val="left" w:pos="6521"/>
        </w:tabs>
        <w:ind w:left="5387" w:firstLine="567"/>
        <w:rPr>
          <w:i/>
          <w:snapToGrid w:val="0"/>
          <w:lang w:val="de-DE"/>
        </w:rPr>
      </w:pPr>
    </w:p>
    <w:p w14:paraId="55E7B19F" w14:textId="77777777" w:rsidR="00E0533E" w:rsidRPr="00CD659F" w:rsidRDefault="00E0533E" w:rsidP="00E0533E">
      <w:pPr>
        <w:keepNext/>
        <w:keepLines/>
        <w:tabs>
          <w:tab w:val="left" w:pos="5387"/>
          <w:tab w:val="left" w:pos="6521"/>
        </w:tabs>
        <w:ind w:left="5387" w:firstLine="567"/>
        <w:rPr>
          <w:i/>
          <w:lang w:val="de-DE"/>
        </w:rPr>
      </w:pPr>
      <w:r w:rsidRPr="00CD659F">
        <w:rPr>
          <w:i/>
          <w:lang w:val="de-DE"/>
        </w:rPr>
        <w:t>ii)</w:t>
      </w:r>
      <w:r w:rsidRPr="00CD659F">
        <w:rPr>
          <w:i/>
          <w:lang w:val="de-DE"/>
        </w:rPr>
        <w:tab/>
      </w:r>
      <w:r w:rsidRPr="00CD659F">
        <w:rPr>
          <w:i/>
          <w:snapToGrid w:val="0"/>
          <w:spacing w:val="-2"/>
          <w:lang w:val="de-DE"/>
        </w:rPr>
        <w:t xml:space="preserve">Benachrichtigen des Verbandsbüros durch eine E-Mail an </w:t>
      </w:r>
      <w:hyperlink r:id="rId10" w:history="1">
        <w:r w:rsidRPr="00CD659F">
          <w:rPr>
            <w:rStyle w:val="Hyperlink"/>
            <w:i/>
            <w:snapToGrid w:val="0"/>
            <w:spacing w:val="-2"/>
            <w:lang w:val="de-DE"/>
          </w:rPr>
          <w:t>upov.mail@upov.int</w:t>
        </w:r>
      </w:hyperlink>
      <w:r w:rsidRPr="00CD659F">
        <w:rPr>
          <w:i/>
          <w:snapToGrid w:val="0"/>
          <w:spacing w:val="-2"/>
          <w:lang w:val="de-DE"/>
        </w:rPr>
        <w:t>;</w:t>
      </w:r>
    </w:p>
    <w:p w14:paraId="34960EFB" w14:textId="77777777" w:rsidR="00E0533E" w:rsidRPr="00CD659F" w:rsidRDefault="00E0533E" w:rsidP="00E0533E">
      <w:pPr>
        <w:rPr>
          <w:i/>
          <w:lang w:val="de-DE"/>
        </w:rPr>
      </w:pPr>
    </w:p>
    <w:p w14:paraId="7BC99470" w14:textId="77777777" w:rsidR="00E0533E" w:rsidRPr="00CD659F" w:rsidRDefault="00E0533E" w:rsidP="00E0533E">
      <w:pPr>
        <w:tabs>
          <w:tab w:val="left" w:pos="5387"/>
          <w:tab w:val="left" w:pos="5954"/>
        </w:tabs>
        <w:ind w:left="4820"/>
        <w:rPr>
          <w:i/>
          <w:lang w:val="de-DE"/>
        </w:rPr>
      </w:pPr>
      <w:r w:rsidRPr="00CD659F">
        <w:rPr>
          <w:i/>
          <w:snapToGrid w:val="0"/>
          <w:lang w:val="de-DE"/>
        </w:rPr>
        <w:tab/>
        <w:t>b)</w:t>
      </w:r>
      <w:r w:rsidRPr="00CD659F">
        <w:rPr>
          <w:i/>
          <w:snapToGrid w:val="0"/>
          <w:lang w:val="de-DE"/>
        </w:rPr>
        <w:tab/>
        <w:t>die Entwicklung eines Pakets kompatibler IT- Instrumente mit den in Absatz 19 dieses Dokuments beschriebenen Elementen zu prüfen</w:t>
      </w:r>
      <w:r w:rsidRPr="00CD659F">
        <w:rPr>
          <w:i/>
          <w:lang w:val="de-DE"/>
        </w:rPr>
        <w:t>;</w:t>
      </w:r>
    </w:p>
    <w:p w14:paraId="7F50840B" w14:textId="77777777" w:rsidR="00E0533E" w:rsidRPr="00CD659F" w:rsidRDefault="00E0533E" w:rsidP="00E0533E">
      <w:pPr>
        <w:tabs>
          <w:tab w:val="left" w:pos="5387"/>
          <w:tab w:val="left" w:pos="5954"/>
        </w:tabs>
        <w:ind w:left="4820"/>
        <w:rPr>
          <w:i/>
          <w:lang w:val="de-DE"/>
        </w:rPr>
      </w:pPr>
    </w:p>
    <w:p w14:paraId="4EE6A7D6" w14:textId="77777777" w:rsidR="00E0533E" w:rsidRPr="00CD659F" w:rsidRDefault="00E0533E" w:rsidP="00E0533E">
      <w:pPr>
        <w:tabs>
          <w:tab w:val="left" w:pos="5387"/>
          <w:tab w:val="left" w:pos="5954"/>
        </w:tabs>
        <w:ind w:left="4820"/>
        <w:rPr>
          <w:i/>
          <w:lang w:val="de-DE"/>
        </w:rPr>
      </w:pPr>
      <w:r w:rsidRPr="00CD659F">
        <w:rPr>
          <w:i/>
          <w:lang w:val="de-DE"/>
        </w:rPr>
        <w:tab/>
        <w:t>c)</w:t>
      </w:r>
      <w:r w:rsidRPr="00CD659F">
        <w:rPr>
          <w:i/>
          <w:lang w:val="de-DE"/>
        </w:rPr>
        <w:tab/>
        <w:t>das Potential maschineller Übersetzungstechnologie zur Kenntnis zu nehmen, um die Kosten für Übersetzungen von UPOV-Dokumenten in UPOV-Sprachen zu reduzieren und UPOV-Material in mehr Sprachen zu erstellen;</w:t>
      </w:r>
    </w:p>
    <w:p w14:paraId="01C190BE" w14:textId="77777777" w:rsidR="00E0533E" w:rsidRPr="00CD659F" w:rsidRDefault="00E0533E" w:rsidP="00E0533E">
      <w:pPr>
        <w:tabs>
          <w:tab w:val="left" w:pos="5954"/>
        </w:tabs>
        <w:rPr>
          <w:i/>
          <w:lang w:val="de-DE"/>
        </w:rPr>
      </w:pPr>
    </w:p>
    <w:p w14:paraId="79DA6DE3" w14:textId="2F8D43C2" w:rsidR="00E0533E" w:rsidRPr="009C7844" w:rsidRDefault="00E0533E" w:rsidP="00E0533E">
      <w:pPr>
        <w:tabs>
          <w:tab w:val="left" w:pos="5387"/>
          <w:tab w:val="left" w:pos="5954"/>
        </w:tabs>
        <w:ind w:left="4820"/>
        <w:rPr>
          <w:i/>
          <w:lang w:val="de-DE"/>
        </w:rPr>
      </w:pPr>
      <w:r w:rsidRPr="00CD659F">
        <w:rPr>
          <w:i/>
          <w:lang w:val="de-DE"/>
        </w:rPr>
        <w:tab/>
        <w:t>d)</w:t>
      </w:r>
      <w:r w:rsidRPr="00CD659F">
        <w:rPr>
          <w:i/>
          <w:lang w:val="de-DE"/>
        </w:rPr>
        <w:tab/>
      </w:r>
      <w:r w:rsidRPr="00CD659F">
        <w:rPr>
          <w:i/>
          <w:snapToGrid w:val="0"/>
          <w:lang w:val="de-DE"/>
        </w:rPr>
        <w:t>zu prüfen, ob Dokument TGP/5, Abschnitt 6: „UPOV-Bericht über die</w:t>
      </w:r>
      <w:r w:rsidRPr="009A6AEA">
        <w:rPr>
          <w:i/>
          <w:snapToGrid w:val="0"/>
          <w:lang w:val="de-DE"/>
        </w:rPr>
        <w:t xml:space="preserve"> technische Prüfung und UPOV-Sortenbeschreibung“ überarbeitet werden sollte, um zusät</w:t>
      </w:r>
      <w:r w:rsidR="005B4F2A">
        <w:rPr>
          <w:i/>
          <w:snapToGrid w:val="0"/>
          <w:lang w:val="de-DE"/>
        </w:rPr>
        <w:t>zliche Informationen in die DUS</w:t>
      </w:r>
      <w:r w:rsidR="005B4F2A">
        <w:rPr>
          <w:i/>
          <w:snapToGrid w:val="0"/>
          <w:lang w:val="de-DE"/>
        </w:rPr>
        <w:noBreakHyphen/>
      </w:r>
      <w:r w:rsidRPr="009A6AEA">
        <w:rPr>
          <w:i/>
          <w:snapToGrid w:val="0"/>
          <w:lang w:val="de-DE"/>
        </w:rPr>
        <w:t>Prüfungsberichte aufzunehmen, wie in Absatz 25 dieses Dokuments vorgeschlagen, und</w:t>
      </w:r>
    </w:p>
    <w:p w14:paraId="4BB68564" w14:textId="77777777" w:rsidR="00E0533E" w:rsidRPr="009C7844" w:rsidRDefault="00E0533E" w:rsidP="00E0533E">
      <w:pPr>
        <w:tabs>
          <w:tab w:val="left" w:pos="5387"/>
          <w:tab w:val="left" w:pos="5954"/>
        </w:tabs>
        <w:ind w:left="4820"/>
        <w:rPr>
          <w:i/>
          <w:lang w:val="de-DE"/>
        </w:rPr>
      </w:pPr>
    </w:p>
    <w:p w14:paraId="34283BB3" w14:textId="69A9672C" w:rsidR="00E0533E" w:rsidRPr="009C7844" w:rsidRDefault="00E0533E" w:rsidP="00E0533E">
      <w:pPr>
        <w:tabs>
          <w:tab w:val="left" w:pos="5387"/>
          <w:tab w:val="left" w:pos="5954"/>
        </w:tabs>
        <w:ind w:left="4820"/>
        <w:rPr>
          <w:i/>
          <w:snapToGrid w:val="0"/>
          <w:lang w:val="de-DE"/>
        </w:rPr>
      </w:pPr>
      <w:r w:rsidRPr="009C7844">
        <w:rPr>
          <w:i/>
          <w:snapToGrid w:val="0"/>
          <w:lang w:val="de-DE"/>
        </w:rPr>
        <w:tab/>
        <w:t>e)</w:t>
      </w:r>
      <w:r w:rsidRPr="009C7844">
        <w:rPr>
          <w:i/>
          <w:snapToGrid w:val="0"/>
          <w:lang w:val="de-DE"/>
        </w:rPr>
        <w:tab/>
      </w:r>
      <w:r w:rsidRPr="009A6AEA">
        <w:rPr>
          <w:i/>
          <w:snapToGrid w:val="0"/>
          <w:lang w:val="de-DE"/>
        </w:rPr>
        <w:t xml:space="preserve">zu prüfen, ob die Auswirkungen des vorgeschlagenen Plans auf der </w:t>
      </w:r>
      <w:r w:rsidR="00705E9A">
        <w:rPr>
          <w:i/>
          <w:snapToGrid w:val="0"/>
          <w:lang w:val="de-DE"/>
        </w:rPr>
        <w:t xml:space="preserve">Grundlage der Reihe von </w:t>
      </w:r>
      <w:r w:rsidRPr="009A6AEA">
        <w:rPr>
          <w:i/>
          <w:snapToGrid w:val="0"/>
          <w:lang w:val="de-DE"/>
        </w:rPr>
        <w:t xml:space="preserve">Verbandsmitgliedern </w:t>
      </w:r>
      <w:r w:rsidRPr="007E005E">
        <w:rPr>
          <w:i/>
          <w:snapToGrid w:val="0"/>
          <w:lang w:val="de-DE"/>
        </w:rPr>
        <w:t>berichteten</w:t>
      </w:r>
      <w:r w:rsidRPr="009A6AEA">
        <w:rPr>
          <w:i/>
          <w:snapToGrid w:val="0"/>
          <w:lang w:val="de-DE"/>
        </w:rPr>
        <w:t xml:space="preserve"> Übereinkommen über die Zusammenarbeit, wie in Dokument C/[xx]/INF/5 „Zusammenarbeit bei der Prüfung“ dargelegt</w:t>
      </w:r>
      <w:r>
        <w:rPr>
          <w:i/>
          <w:snapToGrid w:val="0"/>
          <w:lang w:val="de-DE"/>
        </w:rPr>
        <w:t>,</w:t>
      </w:r>
      <w:r w:rsidRPr="009A6AEA">
        <w:rPr>
          <w:i/>
          <w:snapToGrid w:val="0"/>
          <w:lang w:val="de-DE"/>
        </w:rPr>
        <w:t xml:space="preserve"> bewertet werden soll</w:t>
      </w:r>
      <w:r>
        <w:rPr>
          <w:i/>
          <w:snapToGrid w:val="0"/>
          <w:lang w:val="de-DE"/>
        </w:rPr>
        <w:t>t</w:t>
      </w:r>
      <w:r w:rsidRPr="009A6AEA">
        <w:rPr>
          <w:i/>
          <w:snapToGrid w:val="0"/>
          <w:lang w:val="de-DE"/>
        </w:rPr>
        <w:t>en</w:t>
      </w:r>
      <w:r w:rsidRPr="009C7844">
        <w:rPr>
          <w:i/>
          <w:snapToGrid w:val="0"/>
          <w:lang w:val="de-DE"/>
        </w:rPr>
        <w:t>.</w:t>
      </w:r>
    </w:p>
    <w:p w14:paraId="06870ADD" w14:textId="77777777" w:rsidR="00E0533E" w:rsidRPr="009C7844" w:rsidRDefault="00E0533E" w:rsidP="00E0533E">
      <w:pPr>
        <w:rPr>
          <w:lang w:val="de-DE"/>
        </w:rPr>
      </w:pPr>
    </w:p>
    <w:p w14:paraId="05B862AE" w14:textId="77777777" w:rsidR="00E0533E" w:rsidRPr="009C7844" w:rsidRDefault="00E0533E" w:rsidP="00E0533E">
      <w:pPr>
        <w:rPr>
          <w:lang w:val="de-DE"/>
        </w:rPr>
      </w:pPr>
    </w:p>
    <w:p w14:paraId="0DAE6F00" w14:textId="77777777" w:rsidR="00E0533E" w:rsidRPr="009C7844" w:rsidRDefault="00E0533E" w:rsidP="00E0533E">
      <w:pPr>
        <w:rPr>
          <w:lang w:val="de-DE"/>
        </w:rPr>
      </w:pPr>
    </w:p>
    <w:p w14:paraId="77E518E8" w14:textId="77777777" w:rsidR="00E0533E" w:rsidRPr="009C7844" w:rsidRDefault="00E0533E" w:rsidP="00E0533E">
      <w:pPr>
        <w:jc w:val="right"/>
        <w:rPr>
          <w:caps/>
          <w:lang w:val="de-DE"/>
        </w:rPr>
      </w:pPr>
      <w:r w:rsidRPr="009C7844">
        <w:rPr>
          <w:lang w:val="de-DE"/>
        </w:rPr>
        <w:t xml:space="preserve"> [End</w:t>
      </w:r>
      <w:r>
        <w:rPr>
          <w:lang w:val="de-DE"/>
        </w:rPr>
        <w:t>e</w:t>
      </w:r>
      <w:r w:rsidRPr="009C7844">
        <w:rPr>
          <w:lang w:val="de-DE"/>
        </w:rPr>
        <w:t xml:space="preserve"> </w:t>
      </w:r>
      <w:r>
        <w:rPr>
          <w:lang w:val="de-DE"/>
        </w:rPr>
        <w:t>des</w:t>
      </w:r>
      <w:r w:rsidRPr="009C7844">
        <w:rPr>
          <w:lang w:val="de-DE"/>
        </w:rPr>
        <w:t xml:space="preserve"> </w:t>
      </w:r>
      <w:r>
        <w:rPr>
          <w:lang w:val="de-DE"/>
        </w:rPr>
        <w:t>D</w:t>
      </w:r>
      <w:r w:rsidRPr="009C7844">
        <w:rPr>
          <w:lang w:val="de-DE"/>
        </w:rPr>
        <w:t>o</w:t>
      </w:r>
      <w:r>
        <w:rPr>
          <w:lang w:val="de-DE"/>
        </w:rPr>
        <w:t>k</w:t>
      </w:r>
      <w:r w:rsidRPr="009C7844">
        <w:rPr>
          <w:lang w:val="de-DE"/>
        </w:rPr>
        <w:t>ument</w:t>
      </w:r>
      <w:r>
        <w:rPr>
          <w:lang w:val="de-DE"/>
        </w:rPr>
        <w:t>s</w:t>
      </w:r>
      <w:r w:rsidRPr="009C7844">
        <w:rPr>
          <w:lang w:val="de-DE"/>
        </w:rPr>
        <w:t>]</w:t>
      </w:r>
    </w:p>
    <w:p w14:paraId="5C49857C" w14:textId="77777777" w:rsidR="00E0533E" w:rsidRDefault="00E0533E"/>
    <w:sectPr w:rsidR="00E0533E" w:rsidSect="0014427B">
      <w:headerReference w:type="default" r:id="rId11"/>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E1A4A" w14:textId="77777777" w:rsidR="007F174E" w:rsidRDefault="007F174E">
      <w:r>
        <w:separator/>
      </w:r>
    </w:p>
  </w:endnote>
  <w:endnote w:type="continuationSeparator" w:id="0">
    <w:p w14:paraId="333B0A09" w14:textId="77777777" w:rsidR="007F174E" w:rsidRDefault="007F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3E464" w14:textId="77777777" w:rsidR="007F174E" w:rsidRDefault="007F174E">
      <w:r>
        <w:separator/>
      </w:r>
    </w:p>
  </w:footnote>
  <w:footnote w:type="continuationSeparator" w:id="0">
    <w:p w14:paraId="38ECA2D6" w14:textId="77777777" w:rsidR="007F174E" w:rsidRDefault="007F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0354" w14:textId="77777777" w:rsidR="006D6951" w:rsidRPr="00C5280D" w:rsidRDefault="00E0533E" w:rsidP="00EB048E">
    <w:pPr>
      <w:pStyle w:val="Header"/>
      <w:rPr>
        <w:rStyle w:val="PageNumber"/>
      </w:rPr>
    </w:pPr>
    <w:r>
      <w:rPr>
        <w:rStyle w:val="PageNumber"/>
      </w:rPr>
      <w:t>TC/56/11</w:t>
    </w:r>
  </w:p>
  <w:p w14:paraId="6C8286FA" w14:textId="3C5D0885" w:rsidR="006D6951" w:rsidRPr="00C5280D" w:rsidRDefault="00E0533E" w:rsidP="00EB048E">
    <w:pPr>
      <w:pStyle w:val="Header"/>
      <w:rPr>
        <w:lang w:val="en-US"/>
      </w:rPr>
    </w:pPr>
    <w:r>
      <w:rPr>
        <w:lang w:val="en-US"/>
      </w:rPr>
      <w:t>Seite</w:t>
    </w:r>
    <w:r w:rsidRPr="00C5280D">
      <w:rPr>
        <w:lang w:val="en-US"/>
      </w:rP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351EB">
      <w:rPr>
        <w:rStyle w:val="PageNumber"/>
        <w:noProof/>
      </w:rPr>
      <w:t>7</w:t>
    </w:r>
    <w:r w:rsidRPr="00C5280D">
      <w:rPr>
        <w:rStyle w:val="PageNumber"/>
      </w:rPr>
      <w:fldChar w:fldCharType="end"/>
    </w:r>
  </w:p>
  <w:p w14:paraId="66812060" w14:textId="77777777" w:rsidR="006D6951" w:rsidRPr="00C5280D" w:rsidRDefault="002351EB" w:rsidP="006655D3"/>
  <w:p w14:paraId="02C3F0F3" w14:textId="77777777" w:rsidR="006D6951" w:rsidRDefault="002351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F1365AE0"/>
    <w:lvl w:ilvl="0">
      <w:start w:val="1"/>
      <w:numFmt w:val="decimal"/>
      <w:lvlText w:val="%1)"/>
      <w:lvlJc w:val="left"/>
      <w:pPr>
        <w:ind w:left="927" w:hanging="360"/>
      </w:pPr>
    </w:lvl>
    <w:lvl w:ilvl="1">
      <w:start w:val="1"/>
      <w:numFmt w:val="lowerLetter"/>
      <w:lvlText w:val="%2)"/>
      <w:lvlJc w:val="left"/>
      <w:pPr>
        <w:ind w:left="1070" w:hanging="360"/>
      </w:pPr>
    </w:lvl>
    <w:lvl w:ilvl="2">
      <w:start w:val="1"/>
      <w:numFmt w:val="lowerRoman"/>
      <w:lvlText w:val="%3)"/>
      <w:lvlJc w:val="left"/>
      <w:pPr>
        <w:ind w:left="1647" w:hanging="360"/>
      </w:pPr>
    </w:lvl>
    <w:lvl w:ilvl="3">
      <w:start w:val="1"/>
      <w:numFmt w:val="decimal"/>
      <w:lvlText w:val="%4)"/>
      <w:lvlJc w:val="left"/>
      <w:pPr>
        <w:ind w:left="1920"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29057221"/>
    <w:multiLevelType w:val="multilevel"/>
    <w:tmpl w:val="32A8C1F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C556B4F"/>
    <w:multiLevelType w:val="multilevel"/>
    <w:tmpl w:val="8CB22E3C"/>
    <w:lvl w:ilvl="0">
      <w:start w:val="1"/>
      <w:numFmt w:val="lowerLetter"/>
      <w:lvlText w:val="%1)"/>
      <w:lvlJc w:val="left"/>
      <w:pPr>
        <w:ind w:left="720" w:hanging="360"/>
      </w:pPr>
      <w:rPr>
        <w:rFonts w:hint="default"/>
      </w:rPr>
    </w:lvl>
    <w:lvl w:ilvl="1">
      <w:start w:val="1"/>
      <w:numFmt w:val="lowerRoman"/>
      <w:lvlText w:val="%2)"/>
      <w:lvlJc w:val="left"/>
      <w:pPr>
        <w:ind w:left="177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7B5140"/>
    <w:multiLevelType w:val="hybridMultilevel"/>
    <w:tmpl w:val="97E823E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D26C0"/>
    <w:multiLevelType w:val="multilevel"/>
    <w:tmpl w:val="A90A5A4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3E"/>
    <w:rsid w:val="002351EB"/>
    <w:rsid w:val="00554730"/>
    <w:rsid w:val="005B4F2A"/>
    <w:rsid w:val="00681721"/>
    <w:rsid w:val="00705E9A"/>
    <w:rsid w:val="007D04F0"/>
    <w:rsid w:val="007D5E92"/>
    <w:rsid w:val="007F174E"/>
    <w:rsid w:val="00802D1D"/>
    <w:rsid w:val="008075A8"/>
    <w:rsid w:val="00D565D0"/>
    <w:rsid w:val="00DB529C"/>
    <w:rsid w:val="00E05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531E"/>
  <w15:chartTrackingRefBased/>
  <w15:docId w15:val="{C32BE81A-91DA-4BFF-9540-99AC80F6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3E"/>
    <w:pPr>
      <w:spacing w:after="0"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E0533E"/>
    <w:pPr>
      <w:keepNext/>
      <w:spacing w:after="0" w:line="240" w:lineRule="auto"/>
      <w:jc w:val="both"/>
      <w:outlineLvl w:val="0"/>
    </w:pPr>
    <w:rPr>
      <w:rFonts w:ascii="Arial" w:eastAsia="Times New Roman" w:hAnsi="Arial" w:cs="Times New Roman"/>
      <w:caps/>
      <w:sz w:val="20"/>
      <w:szCs w:val="20"/>
      <w:lang w:val="en-US"/>
    </w:rPr>
  </w:style>
  <w:style w:type="paragraph" w:styleId="Heading2">
    <w:name w:val="heading 2"/>
    <w:aliases w:val="VARIETY,variety"/>
    <w:next w:val="Normal"/>
    <w:link w:val="Heading2Char"/>
    <w:autoRedefine/>
    <w:qFormat/>
    <w:rsid w:val="00E0533E"/>
    <w:pPr>
      <w:keepNext/>
      <w:spacing w:after="0" w:line="480" w:lineRule="auto"/>
      <w:jc w:val="both"/>
      <w:outlineLvl w:val="1"/>
    </w:pPr>
    <w:rPr>
      <w:rFonts w:ascii="Arial" w:eastAsia="Times New Roman" w:hAnsi="Arial" w:cs="Times New Roman"/>
      <w:sz w:val="20"/>
      <w:szCs w:val="20"/>
      <w:u w:val="single"/>
      <w:lang w:val="en-US"/>
    </w:rPr>
  </w:style>
  <w:style w:type="paragraph" w:styleId="Heading3">
    <w:name w:val="heading 3"/>
    <w:next w:val="Normal"/>
    <w:link w:val="Heading3Char"/>
    <w:autoRedefine/>
    <w:qFormat/>
    <w:rsid w:val="00E0533E"/>
    <w:pPr>
      <w:keepNext/>
      <w:spacing w:after="0" w:line="240" w:lineRule="auto"/>
      <w:jc w:val="both"/>
      <w:outlineLvl w:val="2"/>
    </w:pPr>
    <w:rPr>
      <w:rFonts w:ascii="Arial" w:eastAsia="Times New Roman" w:hAnsi="Arial"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33E"/>
    <w:rPr>
      <w:rFonts w:ascii="Arial" w:eastAsia="Times New Roman" w:hAnsi="Arial" w:cs="Times New Roman"/>
      <w:caps/>
      <w:sz w:val="20"/>
      <w:szCs w:val="20"/>
      <w:lang w:val="en-US"/>
    </w:rPr>
  </w:style>
  <w:style w:type="character" w:customStyle="1" w:styleId="Heading2Char">
    <w:name w:val="Heading 2 Char"/>
    <w:aliases w:val="VARIETY Char,variety Char"/>
    <w:basedOn w:val="DefaultParagraphFont"/>
    <w:link w:val="Heading2"/>
    <w:rsid w:val="00E0533E"/>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E0533E"/>
    <w:rPr>
      <w:rFonts w:ascii="Arial" w:eastAsia="Times New Roman" w:hAnsi="Arial" w:cs="Times New Roman"/>
      <w:i/>
      <w:sz w:val="20"/>
      <w:szCs w:val="20"/>
      <w:lang w:val="en-US"/>
    </w:rPr>
  </w:style>
  <w:style w:type="paragraph" w:styleId="Header">
    <w:name w:val="header"/>
    <w:link w:val="HeaderChar"/>
    <w:rsid w:val="00E0533E"/>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E0533E"/>
    <w:rPr>
      <w:rFonts w:ascii="Arial" w:eastAsia="Times New Roman" w:hAnsi="Arial" w:cs="Times New Roman"/>
      <w:sz w:val="20"/>
      <w:szCs w:val="20"/>
      <w:lang w:val="fr-FR"/>
    </w:rPr>
  </w:style>
  <w:style w:type="character" w:styleId="PageNumber">
    <w:name w:val="page number"/>
    <w:basedOn w:val="DefaultParagraphFont"/>
    <w:rsid w:val="00E0533E"/>
    <w:rPr>
      <w:rFonts w:ascii="Arial" w:hAnsi="Arial"/>
      <w:sz w:val="20"/>
    </w:rPr>
  </w:style>
  <w:style w:type="paragraph" w:customStyle="1" w:styleId="Docoriginal">
    <w:name w:val="Doc_original"/>
    <w:basedOn w:val="Normal"/>
    <w:link w:val="DocoriginalChar"/>
    <w:rsid w:val="00E0533E"/>
    <w:pPr>
      <w:spacing w:before="240" w:line="240" w:lineRule="exact"/>
      <w:contextualSpacing/>
      <w:jc w:val="left"/>
    </w:pPr>
    <w:rPr>
      <w:b/>
      <w:bCs/>
      <w:spacing w:val="10"/>
      <w:sz w:val="18"/>
    </w:rPr>
  </w:style>
  <w:style w:type="paragraph" w:customStyle="1" w:styleId="Disclaimer">
    <w:name w:val="Disclaimer"/>
    <w:next w:val="Normal"/>
    <w:qFormat/>
    <w:rsid w:val="00E0533E"/>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E0533E"/>
    <w:pPr>
      <w:spacing w:before="120"/>
    </w:pPr>
    <w:rPr>
      <w:sz w:val="16"/>
    </w:rPr>
  </w:style>
  <w:style w:type="paragraph" w:customStyle="1" w:styleId="Lettrine">
    <w:name w:val="Lettrine"/>
    <w:basedOn w:val="Normal"/>
    <w:rsid w:val="00E0533E"/>
    <w:pPr>
      <w:spacing w:line="340" w:lineRule="atLeast"/>
      <w:jc w:val="right"/>
    </w:pPr>
    <w:rPr>
      <w:b/>
      <w:bCs/>
      <w:sz w:val="36"/>
    </w:rPr>
  </w:style>
  <w:style w:type="paragraph" w:customStyle="1" w:styleId="Sessiontc">
    <w:name w:val="Session_tc"/>
    <w:basedOn w:val="Normal"/>
    <w:rsid w:val="00E0533E"/>
    <w:pPr>
      <w:spacing w:line="280" w:lineRule="exact"/>
      <w:jc w:val="left"/>
    </w:pPr>
    <w:rPr>
      <w:b/>
      <w:bCs/>
      <w:kern w:val="28"/>
    </w:rPr>
  </w:style>
  <w:style w:type="paragraph" w:customStyle="1" w:styleId="Sessiontcplacedate">
    <w:name w:val="Session_tc_place_date"/>
    <w:basedOn w:val="Normal"/>
    <w:rsid w:val="00E0533E"/>
    <w:pPr>
      <w:spacing w:before="240"/>
      <w:contextualSpacing/>
      <w:jc w:val="left"/>
    </w:pPr>
    <w:rPr>
      <w:b/>
      <w:bCs/>
      <w:kern w:val="28"/>
    </w:rPr>
  </w:style>
  <w:style w:type="paragraph" w:customStyle="1" w:styleId="Titleofdoc">
    <w:name w:val="Title_of_doc"/>
    <w:basedOn w:val="Normal"/>
    <w:rsid w:val="00E0533E"/>
    <w:pPr>
      <w:spacing w:before="600" w:after="240"/>
      <w:jc w:val="left"/>
    </w:pPr>
    <w:rPr>
      <w:b/>
      <w:caps/>
    </w:rPr>
  </w:style>
  <w:style w:type="paragraph" w:customStyle="1" w:styleId="preparedby">
    <w:name w:val="prepared_by"/>
    <w:basedOn w:val="Normal"/>
    <w:rsid w:val="00E0533E"/>
    <w:pPr>
      <w:spacing w:after="240"/>
      <w:jc w:val="center"/>
    </w:pPr>
    <w:rPr>
      <w:i/>
      <w:iCs/>
    </w:rPr>
  </w:style>
  <w:style w:type="character" w:customStyle="1" w:styleId="DocoriginalChar">
    <w:name w:val="Doc_original Char"/>
    <w:basedOn w:val="DefaultParagraphFont"/>
    <w:link w:val="Docoriginal"/>
    <w:rsid w:val="00E0533E"/>
    <w:rPr>
      <w:rFonts w:ascii="Arial" w:eastAsia="Times New Roman" w:hAnsi="Arial" w:cs="Times New Roman"/>
      <w:b/>
      <w:bCs/>
      <w:spacing w:val="10"/>
      <w:sz w:val="18"/>
      <w:szCs w:val="20"/>
      <w:lang w:val="en-US"/>
    </w:rPr>
  </w:style>
  <w:style w:type="paragraph" w:styleId="TOC2">
    <w:name w:val="toc 2"/>
    <w:basedOn w:val="Normal"/>
    <w:next w:val="Normal"/>
    <w:autoRedefine/>
    <w:uiPriority w:val="39"/>
    <w:qFormat/>
    <w:rsid w:val="00681721"/>
    <w:pPr>
      <w:tabs>
        <w:tab w:val="right" w:leader="dot" w:pos="9639"/>
      </w:tabs>
      <w:ind w:left="568" w:right="851" w:hanging="284"/>
      <w:contextualSpacing/>
    </w:pPr>
    <w:rPr>
      <w:sz w:val="18"/>
    </w:rPr>
  </w:style>
  <w:style w:type="paragraph" w:styleId="TOC3">
    <w:name w:val="toc 3"/>
    <w:next w:val="Normal"/>
    <w:autoRedefine/>
    <w:uiPriority w:val="39"/>
    <w:qFormat/>
    <w:rsid w:val="00E0533E"/>
    <w:pPr>
      <w:tabs>
        <w:tab w:val="right" w:leader="dot" w:pos="9639"/>
      </w:tabs>
      <w:spacing w:after="120" w:line="240" w:lineRule="auto"/>
      <w:ind w:left="568" w:right="851" w:hanging="284"/>
      <w:contextualSpacing/>
    </w:pPr>
    <w:rPr>
      <w:rFonts w:ascii="Arial" w:eastAsia="Times New Roman" w:hAnsi="Arial" w:cs="Times New Roman"/>
      <w:sz w:val="18"/>
      <w:szCs w:val="20"/>
      <w:lang w:val="fr-FR"/>
    </w:rPr>
  </w:style>
  <w:style w:type="character" w:styleId="Hyperlink">
    <w:name w:val="Hyperlink"/>
    <w:basedOn w:val="DefaultParagraphFont"/>
    <w:uiPriority w:val="99"/>
    <w:rsid w:val="00E0533E"/>
    <w:rPr>
      <w:rFonts w:ascii="Arial" w:hAnsi="Arial"/>
      <w:color w:val="0000FF"/>
      <w:u w:val="single"/>
    </w:rPr>
  </w:style>
  <w:style w:type="paragraph" w:styleId="TOC1">
    <w:name w:val="toc 1"/>
    <w:basedOn w:val="Normal"/>
    <w:next w:val="Normal"/>
    <w:autoRedefine/>
    <w:uiPriority w:val="39"/>
    <w:qFormat/>
    <w:rsid w:val="00681721"/>
    <w:pPr>
      <w:keepNext/>
      <w:tabs>
        <w:tab w:val="right" w:leader="dot" w:pos="9639"/>
      </w:tabs>
      <w:spacing w:before="60"/>
      <w:ind w:right="1418"/>
      <w:jc w:val="left"/>
    </w:pPr>
    <w:rPr>
      <w:caps/>
      <w:sz w:val="18"/>
    </w:rPr>
  </w:style>
  <w:style w:type="paragraph" w:customStyle="1" w:styleId="Doccode">
    <w:name w:val="Doc_code"/>
    <w:qFormat/>
    <w:rsid w:val="00E0533E"/>
    <w:pPr>
      <w:spacing w:after="0" w:line="240" w:lineRule="auto"/>
    </w:pPr>
    <w:rPr>
      <w:rFonts w:ascii="Arial" w:eastAsia="Times New Roman" w:hAnsi="Arial" w:cs="Times New Roman"/>
      <w:b/>
      <w:bCs/>
      <w:spacing w:val="10"/>
      <w:sz w:val="18"/>
      <w:szCs w:val="20"/>
      <w:lang w:val="en-US"/>
    </w:rPr>
  </w:style>
  <w:style w:type="paragraph" w:styleId="ListParagraph">
    <w:name w:val="List Paragraph"/>
    <w:basedOn w:val="Normal"/>
    <w:uiPriority w:val="34"/>
    <w:qFormat/>
    <w:rsid w:val="00E0533E"/>
    <w:pPr>
      <w:spacing w:after="200" w:line="276" w:lineRule="auto"/>
      <w:ind w:left="720"/>
      <w:contextualSpacing/>
      <w:jc w:val="left"/>
    </w:pPr>
    <w:rPr>
      <w:rFonts w:eastAsiaTheme="minorEastAsia" w:cstheme="minorBidi"/>
      <w:szCs w:val="22"/>
    </w:rPr>
  </w:style>
  <w:style w:type="character" w:styleId="CommentReference">
    <w:name w:val="annotation reference"/>
    <w:basedOn w:val="DefaultParagraphFont"/>
    <w:semiHidden/>
    <w:unhideWhenUsed/>
    <w:rsid w:val="00E0533E"/>
    <w:rPr>
      <w:sz w:val="16"/>
      <w:szCs w:val="16"/>
    </w:rPr>
  </w:style>
  <w:style w:type="paragraph" w:styleId="CommentText">
    <w:name w:val="annotation text"/>
    <w:basedOn w:val="Normal"/>
    <w:link w:val="CommentTextChar"/>
    <w:semiHidden/>
    <w:unhideWhenUsed/>
    <w:rsid w:val="00E0533E"/>
  </w:style>
  <w:style w:type="character" w:customStyle="1" w:styleId="CommentTextChar">
    <w:name w:val="Comment Text Char"/>
    <w:basedOn w:val="DefaultParagraphFont"/>
    <w:link w:val="CommentText"/>
    <w:semiHidden/>
    <w:rsid w:val="00E0533E"/>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E05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3E"/>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705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ov.mail@upov.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pov.mail@upov.int" TargetMode="External"/><Relationship Id="rId4" Type="http://schemas.openxmlformats.org/officeDocument/2006/relationships/webSettings" Target="webSettings.xml"/><Relationship Id="rId9" Type="http://schemas.openxmlformats.org/officeDocument/2006/relationships/hyperlink" Target="https://www.upov.int/databases/de/contact_cooperatio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3184</Words>
  <Characters>18153</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TC/56/11</dc:title>
  <dc:subject/>
  <dc:creator>Sonja Hirsch</dc:creator>
  <cp:keywords/>
  <dc:description/>
  <cp:lastModifiedBy>MAY Jessica</cp:lastModifiedBy>
  <cp:revision>6</cp:revision>
  <cp:lastPrinted>2020-08-20T07:04:00Z</cp:lastPrinted>
  <dcterms:created xsi:type="dcterms:W3CDTF">2020-08-11T09:01:00Z</dcterms:created>
  <dcterms:modified xsi:type="dcterms:W3CDTF">2020-08-20T07:04:00Z</dcterms:modified>
</cp:coreProperties>
</file>