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E17F84" w:rsidRPr="00377D00" w:rsidTr="00CA7D37">
        <w:tc>
          <w:tcPr>
            <w:tcW w:w="6522" w:type="dxa"/>
          </w:tcPr>
          <w:p w:rsidR="00E17F84" w:rsidRPr="00377D00" w:rsidRDefault="00E17F84" w:rsidP="00CA7D37">
            <w:pPr>
              <w:rPr>
                <w:lang w:val="de-DE"/>
              </w:rPr>
            </w:pPr>
            <w:r w:rsidRPr="00377D00">
              <w:rPr>
                <w:noProof/>
              </w:rPr>
              <w:drawing>
                <wp:inline distT="0" distB="0" distL="0" distR="0" wp14:anchorId="723101D9" wp14:editId="5D20D3DF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E17F84" w:rsidRPr="00377D00" w:rsidRDefault="00E17F84" w:rsidP="00CA7D37">
            <w:pPr>
              <w:pStyle w:val="Lettrine"/>
              <w:rPr>
                <w:lang w:val="de-DE"/>
              </w:rPr>
            </w:pPr>
            <w:r w:rsidRPr="00377D00">
              <w:rPr>
                <w:lang w:val="de-DE"/>
              </w:rPr>
              <w:t>G</w:t>
            </w:r>
          </w:p>
        </w:tc>
      </w:tr>
      <w:tr w:rsidR="00E17F84" w:rsidRPr="007D11C8" w:rsidTr="00CA7D37">
        <w:trPr>
          <w:trHeight w:val="219"/>
        </w:trPr>
        <w:tc>
          <w:tcPr>
            <w:tcW w:w="6522" w:type="dxa"/>
          </w:tcPr>
          <w:p w:rsidR="00E17F84" w:rsidRPr="00377D00" w:rsidRDefault="00E17F84" w:rsidP="00CA7D37">
            <w:pPr>
              <w:spacing w:before="120"/>
              <w:rPr>
                <w:snapToGrid w:val="0"/>
                <w:lang w:val="de-DE"/>
              </w:rPr>
            </w:pPr>
            <w:r w:rsidRPr="00377D00">
              <w:rPr>
                <w:snapToGrid w:val="0"/>
                <w:sz w:val="16"/>
                <w:lang w:val="de-DE"/>
              </w:rPr>
              <w:t xml:space="preserve">Internationaler Verband zum Schutz von Pflanzenzüchtungen </w:t>
            </w:r>
          </w:p>
        </w:tc>
        <w:tc>
          <w:tcPr>
            <w:tcW w:w="3117" w:type="dxa"/>
          </w:tcPr>
          <w:p w:rsidR="00E17F84" w:rsidRPr="00377D00" w:rsidRDefault="00E17F84" w:rsidP="00CA7D37">
            <w:pPr>
              <w:rPr>
                <w:lang w:val="de-DE"/>
              </w:rPr>
            </w:pPr>
          </w:p>
        </w:tc>
      </w:tr>
    </w:tbl>
    <w:p w:rsidR="00E17F84" w:rsidRPr="00377D00" w:rsidRDefault="00E17F84" w:rsidP="00E17F84">
      <w:pPr>
        <w:rPr>
          <w:lang w:val="de-DE"/>
        </w:rPr>
      </w:pPr>
    </w:p>
    <w:p w:rsidR="00E17F84" w:rsidRPr="00377D00" w:rsidRDefault="00E17F84" w:rsidP="00E17F84">
      <w:pPr>
        <w:rPr>
          <w:lang w:val="de-DE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17F84" w:rsidRPr="007D11C8" w:rsidTr="00CA7D37">
        <w:tc>
          <w:tcPr>
            <w:tcW w:w="6512" w:type="dxa"/>
          </w:tcPr>
          <w:p w:rsidR="00E17F84" w:rsidRPr="001C2DAF" w:rsidRDefault="00642EED" w:rsidP="00CA7D37">
            <w:pPr>
              <w:pStyle w:val="Sessiontc"/>
              <w:spacing w:line="240" w:lineRule="auto"/>
              <w:rPr>
                <w:lang w:val="de-DE"/>
              </w:rPr>
            </w:pPr>
            <w:r w:rsidRPr="001C2DAF">
              <w:rPr>
                <w:lang w:val="de-DE" w:eastAsia="de-DE" w:bidi="de-DE"/>
              </w:rPr>
              <w:t>Technischer Ausschuss</w:t>
            </w:r>
          </w:p>
          <w:p w:rsidR="00E17F84" w:rsidRPr="001C2DAF" w:rsidRDefault="00E17F84" w:rsidP="00CA7D37">
            <w:pPr>
              <w:pStyle w:val="Sessiontcplacedate"/>
              <w:rPr>
                <w:sz w:val="22"/>
                <w:lang w:val="de-DE"/>
              </w:rPr>
            </w:pPr>
            <w:r w:rsidRPr="001C2DAF">
              <w:rPr>
                <w:lang w:val="de-DE"/>
              </w:rPr>
              <w:t>Fünfundfünfzigste Tagung</w:t>
            </w:r>
            <w:r w:rsidRPr="001C2DAF">
              <w:rPr>
                <w:lang w:val="de-DE"/>
              </w:rPr>
              <w:br/>
              <w:t xml:space="preserve">Genf, </w:t>
            </w:r>
            <w:r w:rsidR="006376CC" w:rsidRPr="001C2DAF">
              <w:rPr>
                <w:lang w:val="de-DE"/>
              </w:rPr>
              <w:t>28. u</w:t>
            </w:r>
            <w:r w:rsidRPr="001C2DAF">
              <w:rPr>
                <w:lang w:val="de-DE"/>
              </w:rPr>
              <w:t>nd 29. Oktober 2019</w:t>
            </w:r>
          </w:p>
        </w:tc>
        <w:tc>
          <w:tcPr>
            <w:tcW w:w="3127" w:type="dxa"/>
          </w:tcPr>
          <w:p w:rsidR="00E17F84" w:rsidRPr="001C2DAF" w:rsidRDefault="00E17F84" w:rsidP="00CA7D37">
            <w:pPr>
              <w:pStyle w:val="Doccode"/>
              <w:spacing w:before="40"/>
              <w:rPr>
                <w:lang w:val="de-DE"/>
              </w:rPr>
            </w:pPr>
            <w:r w:rsidRPr="001C2DAF">
              <w:rPr>
                <w:lang w:val="de-DE"/>
              </w:rPr>
              <w:t>TC/55/1</w:t>
            </w:r>
            <w:r w:rsidR="00CB5B3C" w:rsidRPr="001C2DAF">
              <w:rPr>
                <w:lang w:val="de-DE"/>
              </w:rPr>
              <w:t xml:space="preserve"> </w:t>
            </w:r>
            <w:proofErr w:type="spellStart"/>
            <w:r w:rsidR="00CB5B3C" w:rsidRPr="001C2DAF">
              <w:rPr>
                <w:lang w:val="de-DE"/>
              </w:rPr>
              <w:t>Rev</w:t>
            </w:r>
            <w:proofErr w:type="spellEnd"/>
            <w:r w:rsidR="00CB5B3C" w:rsidRPr="001C2DAF">
              <w:rPr>
                <w:lang w:val="de-DE"/>
              </w:rPr>
              <w:t>.</w:t>
            </w:r>
            <w:r w:rsidR="00481DB3">
              <w:rPr>
                <w:lang w:val="de-DE"/>
              </w:rPr>
              <w:t xml:space="preserve"> 2</w:t>
            </w:r>
          </w:p>
          <w:p w:rsidR="00E17F84" w:rsidRPr="001C2DAF" w:rsidRDefault="00E17F84" w:rsidP="00CA7D37">
            <w:pPr>
              <w:pStyle w:val="Docoriginal"/>
              <w:rPr>
                <w:lang w:val="de-DE"/>
              </w:rPr>
            </w:pPr>
            <w:r w:rsidRPr="001C2DAF">
              <w:rPr>
                <w:lang w:val="de-DE"/>
              </w:rPr>
              <w:t>Original:</w:t>
            </w:r>
            <w:r w:rsidRPr="001C2DAF">
              <w:rPr>
                <w:b w:val="0"/>
                <w:spacing w:val="0"/>
                <w:lang w:val="de-DE"/>
              </w:rPr>
              <w:t xml:space="preserve">  englis</w:t>
            </w:r>
            <w:r w:rsidR="00675D0A" w:rsidRPr="001C2DAF">
              <w:rPr>
                <w:b w:val="0"/>
                <w:spacing w:val="0"/>
                <w:lang w:val="de-DE"/>
              </w:rPr>
              <w:t>c</w:t>
            </w:r>
            <w:r w:rsidRPr="001C2DAF">
              <w:rPr>
                <w:b w:val="0"/>
                <w:spacing w:val="0"/>
                <w:lang w:val="de-DE"/>
              </w:rPr>
              <w:t>h</w:t>
            </w:r>
          </w:p>
          <w:p w:rsidR="00E17F84" w:rsidRPr="00377D00" w:rsidRDefault="00E17F84" w:rsidP="007D11C8">
            <w:pPr>
              <w:pStyle w:val="Docoriginal"/>
              <w:rPr>
                <w:lang w:val="de-DE"/>
              </w:rPr>
            </w:pPr>
            <w:r w:rsidRPr="001C2DAF">
              <w:rPr>
                <w:lang w:val="de-DE"/>
              </w:rPr>
              <w:t>Datum:</w:t>
            </w:r>
            <w:r w:rsidRPr="001C2DAF">
              <w:rPr>
                <w:b w:val="0"/>
                <w:spacing w:val="0"/>
                <w:lang w:val="de-DE"/>
              </w:rPr>
              <w:t xml:space="preserve">  </w:t>
            </w:r>
            <w:r w:rsidR="00481DB3" w:rsidRPr="007D11C8">
              <w:rPr>
                <w:b w:val="0"/>
                <w:spacing w:val="0"/>
                <w:lang w:val="de-DE"/>
              </w:rPr>
              <w:t>2</w:t>
            </w:r>
            <w:r w:rsidR="007D11C8" w:rsidRPr="007D11C8">
              <w:rPr>
                <w:b w:val="0"/>
                <w:spacing w:val="0"/>
                <w:lang w:val="de-DE"/>
              </w:rPr>
              <w:t>4</w:t>
            </w:r>
            <w:r w:rsidR="001C2DAF" w:rsidRPr="007D11C8">
              <w:rPr>
                <w:b w:val="0"/>
                <w:spacing w:val="0"/>
                <w:lang w:val="de-DE"/>
              </w:rPr>
              <w:t>. Oktober</w:t>
            </w:r>
            <w:r w:rsidRPr="007D11C8">
              <w:rPr>
                <w:b w:val="0"/>
                <w:spacing w:val="0"/>
                <w:lang w:val="de-DE"/>
              </w:rPr>
              <w:t xml:space="preserve"> 2019</w:t>
            </w:r>
          </w:p>
        </w:tc>
      </w:tr>
    </w:tbl>
    <w:p w:rsidR="00E17F84" w:rsidRPr="00377D00" w:rsidRDefault="00CB5B3C" w:rsidP="00E17F84">
      <w:pPr>
        <w:pStyle w:val="Titleofdoc0"/>
        <w:rPr>
          <w:lang w:val="de-DE"/>
        </w:rPr>
      </w:pPr>
      <w:bookmarkStart w:id="0" w:name="TitleOfDoc"/>
      <w:bookmarkEnd w:id="0"/>
      <w:r>
        <w:rPr>
          <w:lang w:val="de-DE"/>
        </w:rPr>
        <w:t xml:space="preserve">Revidierter </w:t>
      </w:r>
      <w:r w:rsidR="00E17F84">
        <w:rPr>
          <w:lang w:val="de-DE"/>
        </w:rPr>
        <w:t>ENTWURF einer tagesordnung</w:t>
      </w:r>
    </w:p>
    <w:p w:rsidR="00E17F84" w:rsidRPr="00377D00" w:rsidRDefault="00E17F84" w:rsidP="00E17F84">
      <w:pPr>
        <w:pStyle w:val="preparedby1"/>
        <w:jc w:val="left"/>
        <w:rPr>
          <w:lang w:val="de-DE"/>
        </w:rPr>
      </w:pPr>
      <w:bookmarkStart w:id="1" w:name="Prepared"/>
      <w:bookmarkEnd w:id="1"/>
      <w:r w:rsidRPr="00377D00">
        <w:rPr>
          <w:lang w:val="de-DE"/>
        </w:rPr>
        <w:t>Vom Verbandsbüro erstellt</w:t>
      </w:r>
    </w:p>
    <w:p w:rsidR="00E17F84" w:rsidRPr="00377D00" w:rsidRDefault="00E17F84" w:rsidP="00E17F84">
      <w:pPr>
        <w:pStyle w:val="Disclaimer"/>
        <w:rPr>
          <w:lang w:val="de-DE"/>
        </w:rPr>
      </w:pPr>
      <w:r w:rsidRPr="00377D00">
        <w:rPr>
          <w:lang w:val="de-DE"/>
        </w:rPr>
        <w:t>Haftungsausschluss:  dieses Dokument gibt nicht die Grundsätze oder eine Anleitung der UPOV wieder</w:t>
      </w:r>
    </w:p>
    <w:p w:rsidR="00E17F84" w:rsidRPr="005B0F70" w:rsidRDefault="00E17F84" w:rsidP="00F46EC3">
      <w:pPr>
        <w:ind w:left="567" w:hanging="567"/>
        <w:jc w:val="left"/>
        <w:rPr>
          <w:rFonts w:cs="Arial"/>
          <w:snapToGrid w:val="0"/>
          <w:lang w:val="de-DE"/>
        </w:rPr>
      </w:pPr>
      <w:r w:rsidRPr="005B0F70">
        <w:rPr>
          <w:rFonts w:cs="Arial"/>
          <w:snapToGrid w:val="0"/>
        </w:rPr>
        <w:fldChar w:fldCharType="begin"/>
      </w:r>
      <w:r w:rsidRPr="005B0F70">
        <w:rPr>
          <w:rFonts w:cs="Arial"/>
          <w:snapToGrid w:val="0"/>
          <w:lang w:val="de-DE"/>
        </w:rPr>
        <w:instrText xml:space="preserve"> AUTONUM  </w:instrText>
      </w:r>
      <w:r w:rsidRPr="005B0F70">
        <w:rPr>
          <w:rFonts w:cs="Arial"/>
          <w:snapToGrid w:val="0"/>
        </w:rPr>
        <w:fldChar w:fldCharType="end"/>
      </w:r>
      <w:r w:rsidRPr="005B0F70">
        <w:rPr>
          <w:rFonts w:cs="Arial"/>
          <w:snapToGrid w:val="0"/>
          <w:lang w:val="de-DE"/>
        </w:rPr>
        <w:tab/>
      </w:r>
      <w:r w:rsidRPr="008A439F">
        <w:rPr>
          <w:rFonts w:cs="Arial"/>
          <w:snapToGrid w:val="0"/>
          <w:lang w:val="de-DE"/>
        </w:rPr>
        <w:t>Eröffnung der Tagung</w:t>
      </w:r>
    </w:p>
    <w:p w:rsidR="00E17F84" w:rsidRPr="005B0F70" w:rsidRDefault="00E17F84" w:rsidP="00F46EC3">
      <w:pPr>
        <w:ind w:left="567" w:hanging="567"/>
        <w:jc w:val="left"/>
        <w:rPr>
          <w:rFonts w:cs="Arial"/>
          <w:snapToGrid w:val="0"/>
          <w:lang w:val="de-DE"/>
        </w:rPr>
      </w:pPr>
    </w:p>
    <w:p w:rsidR="00E17F84" w:rsidRPr="005B0F70" w:rsidRDefault="00E17F84" w:rsidP="00F46EC3">
      <w:pPr>
        <w:ind w:left="567" w:hanging="567"/>
        <w:jc w:val="left"/>
        <w:rPr>
          <w:rFonts w:cs="Arial"/>
          <w:snapToGrid w:val="0"/>
          <w:lang w:val="de-DE"/>
        </w:rPr>
      </w:pPr>
      <w:r w:rsidRPr="005B0F70">
        <w:rPr>
          <w:rFonts w:cs="Arial"/>
          <w:snapToGrid w:val="0"/>
        </w:rPr>
        <w:fldChar w:fldCharType="begin"/>
      </w:r>
      <w:r w:rsidRPr="005B0F70">
        <w:rPr>
          <w:rFonts w:cs="Arial"/>
          <w:snapToGrid w:val="0"/>
          <w:lang w:val="de-DE"/>
        </w:rPr>
        <w:instrText xml:space="preserve"> AUTONUM  </w:instrText>
      </w:r>
      <w:r w:rsidRPr="005B0F70">
        <w:rPr>
          <w:rFonts w:cs="Arial"/>
          <w:snapToGrid w:val="0"/>
        </w:rPr>
        <w:fldChar w:fldCharType="end"/>
      </w:r>
      <w:r w:rsidRPr="005B0F70">
        <w:rPr>
          <w:rFonts w:cs="Arial"/>
          <w:snapToGrid w:val="0"/>
          <w:lang w:val="de-DE"/>
        </w:rPr>
        <w:tab/>
      </w:r>
      <w:r w:rsidRPr="008A439F">
        <w:rPr>
          <w:rFonts w:cs="Arial"/>
          <w:snapToGrid w:val="0"/>
          <w:lang w:val="de-DE"/>
        </w:rPr>
        <w:t>Annahme der Tagesordnung</w:t>
      </w:r>
    </w:p>
    <w:p w:rsidR="00E17F84" w:rsidRPr="005B0F70" w:rsidRDefault="00E17F84" w:rsidP="00F46EC3">
      <w:pPr>
        <w:tabs>
          <w:tab w:val="left" w:pos="7764"/>
        </w:tabs>
        <w:ind w:left="567" w:hanging="567"/>
        <w:jc w:val="left"/>
        <w:rPr>
          <w:rFonts w:cs="Arial"/>
          <w:snapToGrid w:val="0"/>
          <w:lang w:val="de-DE"/>
        </w:rPr>
      </w:pPr>
    </w:p>
    <w:p w:rsidR="00E17F84" w:rsidRPr="00DC6D88" w:rsidRDefault="00E17F84" w:rsidP="00F46EC3">
      <w:pPr>
        <w:ind w:left="567" w:hanging="567"/>
        <w:jc w:val="left"/>
        <w:rPr>
          <w:rFonts w:cs="Arial"/>
          <w:snapToGrid w:val="0"/>
          <w:lang w:val="de-DE"/>
        </w:rPr>
      </w:pPr>
      <w:r w:rsidRPr="005B0F70">
        <w:rPr>
          <w:rFonts w:cs="Arial"/>
          <w:snapToGrid w:val="0"/>
        </w:rPr>
        <w:fldChar w:fldCharType="begin"/>
      </w:r>
      <w:r w:rsidRPr="00DC6D88">
        <w:rPr>
          <w:rFonts w:cs="Arial"/>
          <w:snapToGrid w:val="0"/>
          <w:lang w:val="de-DE"/>
        </w:rPr>
        <w:instrText xml:space="preserve"> AUTONUM  </w:instrText>
      </w:r>
      <w:r w:rsidRPr="005B0F70">
        <w:rPr>
          <w:rFonts w:cs="Arial"/>
          <w:snapToGrid w:val="0"/>
        </w:rPr>
        <w:fldChar w:fldCharType="end"/>
      </w:r>
      <w:r w:rsidRPr="00DC6D88">
        <w:rPr>
          <w:rFonts w:cs="Arial"/>
          <w:snapToGrid w:val="0"/>
          <w:lang w:val="de-DE"/>
        </w:rPr>
        <w:tab/>
        <w:t xml:space="preserve">Bericht des Stellvertretenden Generalsekretärs </w:t>
      </w:r>
      <w:r>
        <w:rPr>
          <w:rFonts w:cs="Arial"/>
          <w:snapToGrid w:val="0"/>
          <w:lang w:val="de-DE"/>
        </w:rPr>
        <w:t>über die Entwicklungen</w:t>
      </w:r>
      <w:r w:rsidRPr="00DC6D88">
        <w:rPr>
          <w:rFonts w:cs="Arial"/>
          <w:snapToGrid w:val="0"/>
          <w:lang w:val="de-DE"/>
        </w:rPr>
        <w:t xml:space="preserve"> in</w:t>
      </w:r>
      <w:r>
        <w:rPr>
          <w:rFonts w:cs="Arial"/>
          <w:snapToGrid w:val="0"/>
          <w:lang w:val="de-DE"/>
        </w:rPr>
        <w:t xml:space="preserve"> der</w:t>
      </w:r>
      <w:r w:rsidRPr="00DC6D88">
        <w:rPr>
          <w:rFonts w:cs="Arial"/>
          <w:snapToGrid w:val="0"/>
          <w:lang w:val="de-DE"/>
        </w:rPr>
        <w:t xml:space="preserve"> UPOV </w:t>
      </w:r>
      <w:r w:rsidRPr="00DC6D88">
        <w:rPr>
          <w:rFonts w:cs="Arial"/>
          <w:lang w:val="de-DE"/>
        </w:rPr>
        <w:t>(Dokument TC/55/</w:t>
      </w:r>
      <w:r w:rsidR="00F93FA6">
        <w:rPr>
          <w:rFonts w:cs="Arial"/>
          <w:lang w:val="de-DE"/>
        </w:rPr>
        <w:t>INF/</w:t>
      </w:r>
      <w:r w:rsidR="001C2DAF">
        <w:rPr>
          <w:rFonts w:cs="Arial"/>
          <w:lang w:val="de-DE"/>
        </w:rPr>
        <w:t>8</w:t>
      </w:r>
      <w:r w:rsidRPr="00DC6D88">
        <w:rPr>
          <w:rFonts w:cs="Arial"/>
          <w:lang w:val="de-DE"/>
        </w:rPr>
        <w:t>)</w:t>
      </w:r>
    </w:p>
    <w:p w:rsidR="00E17F84" w:rsidRPr="00DC6D88" w:rsidRDefault="00E17F84" w:rsidP="00F46EC3">
      <w:pPr>
        <w:tabs>
          <w:tab w:val="left" w:pos="6705"/>
        </w:tabs>
        <w:ind w:left="567" w:hanging="567"/>
        <w:jc w:val="left"/>
        <w:rPr>
          <w:rFonts w:cs="Arial"/>
          <w:snapToGrid w:val="0"/>
          <w:highlight w:val="yellow"/>
          <w:lang w:val="de-DE"/>
        </w:rPr>
      </w:pPr>
    </w:p>
    <w:p w:rsidR="00E17F84" w:rsidRPr="005B0F70" w:rsidRDefault="00E17F84" w:rsidP="00F46EC3">
      <w:pPr>
        <w:ind w:left="567" w:hanging="567"/>
        <w:jc w:val="left"/>
        <w:rPr>
          <w:lang w:val="de-DE"/>
        </w:rPr>
      </w:pPr>
      <w:r w:rsidRPr="005B0F70">
        <w:rPr>
          <w:rFonts w:cs="Arial"/>
          <w:snapToGrid w:val="0"/>
        </w:rPr>
        <w:fldChar w:fldCharType="begin"/>
      </w:r>
      <w:r w:rsidRPr="005B0F70">
        <w:rPr>
          <w:rFonts w:cs="Arial"/>
          <w:snapToGrid w:val="0"/>
          <w:lang w:val="de-DE"/>
        </w:rPr>
        <w:instrText xml:space="preserve"> AUTONUM  </w:instrText>
      </w:r>
      <w:r w:rsidRPr="005B0F70">
        <w:rPr>
          <w:rFonts w:cs="Arial"/>
          <w:snapToGrid w:val="0"/>
        </w:rPr>
        <w:fldChar w:fldCharType="end"/>
      </w:r>
      <w:r w:rsidRPr="005B0F70">
        <w:rPr>
          <w:rFonts w:cs="Arial"/>
          <w:snapToGrid w:val="0"/>
          <w:lang w:val="de-DE"/>
        </w:rPr>
        <w:tab/>
      </w:r>
      <w:r w:rsidRPr="008A439F">
        <w:rPr>
          <w:spacing w:val="-2"/>
          <w:lang w:val="de-DE"/>
        </w:rPr>
        <w:t>Bericht über den Fortschritt der Arbeiten der Technischen Arbeitsgruppen</w:t>
      </w:r>
      <w:r w:rsidRPr="005B0F70">
        <w:rPr>
          <w:spacing w:val="-2"/>
          <w:lang w:val="de-DE"/>
        </w:rPr>
        <w:t>,</w:t>
      </w:r>
      <w:r>
        <w:rPr>
          <w:spacing w:val="-2"/>
          <w:lang w:val="de-DE"/>
        </w:rPr>
        <w:t xml:space="preserve"> einschließlich der</w:t>
      </w:r>
      <w:r w:rsidRPr="005B0F70">
        <w:rPr>
          <w:spacing w:val="-2"/>
          <w:lang w:val="de-DE"/>
        </w:rPr>
        <w:t xml:space="preserve"> </w:t>
      </w:r>
      <w:r w:rsidRPr="008A439F">
        <w:rPr>
          <w:spacing w:val="-2"/>
          <w:lang w:val="de-DE"/>
        </w:rPr>
        <w:t>Arbeitsgruppe für biochemische und molekulare Ver</w:t>
      </w:r>
      <w:r w:rsidR="00774FE2">
        <w:rPr>
          <w:spacing w:val="-2"/>
          <w:lang w:val="de-DE"/>
        </w:rPr>
        <w:t>fahren und insbesondere für DNS</w:t>
      </w:r>
      <w:r w:rsidR="00774FE2">
        <w:rPr>
          <w:spacing w:val="-2"/>
          <w:lang w:val="de-DE"/>
        </w:rPr>
        <w:noBreakHyphen/>
      </w:r>
      <w:r w:rsidRPr="008A439F">
        <w:rPr>
          <w:spacing w:val="-2"/>
          <w:lang w:val="de-DE"/>
        </w:rPr>
        <w:t>Profilierungsverfahren</w:t>
      </w:r>
      <w:r w:rsidRPr="005B0F70">
        <w:rPr>
          <w:spacing w:val="-2"/>
          <w:lang w:val="de-DE"/>
        </w:rPr>
        <w:t xml:space="preserve"> (BMT) </w:t>
      </w:r>
      <w:r w:rsidRPr="005B0F70">
        <w:rPr>
          <w:rFonts w:cs="Arial"/>
          <w:spacing w:val="-2"/>
          <w:lang w:val="de-DE"/>
        </w:rPr>
        <w:t>(</w:t>
      </w:r>
      <w:r w:rsidRPr="007D11C8">
        <w:rPr>
          <w:rFonts w:cs="Arial"/>
          <w:spacing w:val="-2"/>
          <w:lang w:val="de-DE"/>
        </w:rPr>
        <w:t>Dokumente BMT/18/</w:t>
      </w:r>
      <w:r w:rsidR="000C12DE" w:rsidRPr="007D11C8">
        <w:rPr>
          <w:rFonts w:cs="Arial"/>
          <w:spacing w:val="-2"/>
          <w:lang w:val="de-DE"/>
        </w:rPr>
        <w:t>21</w:t>
      </w:r>
      <w:r w:rsidRPr="007D11C8">
        <w:rPr>
          <w:rFonts w:cs="Arial"/>
          <w:spacing w:val="-2"/>
          <w:lang w:val="de-DE"/>
        </w:rPr>
        <w:t xml:space="preserve">, </w:t>
      </w:r>
      <w:r w:rsidR="001C2DAF" w:rsidRPr="007D11C8">
        <w:rPr>
          <w:rFonts w:cs="Arial"/>
          <w:spacing w:val="-2"/>
          <w:lang w:val="de-DE"/>
        </w:rPr>
        <w:t>TWA/48/9, TWC/37/</w:t>
      </w:r>
      <w:r w:rsidR="000C12DE" w:rsidRPr="007D11C8">
        <w:rPr>
          <w:rFonts w:cs="Arial"/>
          <w:spacing w:val="-2"/>
          <w:lang w:val="de-DE"/>
        </w:rPr>
        <w:t>12</w:t>
      </w:r>
      <w:r w:rsidR="001C2DAF" w:rsidRPr="007D11C8">
        <w:rPr>
          <w:rFonts w:cs="Arial"/>
          <w:spacing w:val="-2"/>
          <w:lang w:val="de-DE"/>
        </w:rPr>
        <w:t>, TWF</w:t>
      </w:r>
      <w:r w:rsidR="001C2DAF" w:rsidRPr="00EF189C">
        <w:rPr>
          <w:rFonts w:cs="Arial"/>
          <w:spacing w:val="-2"/>
          <w:lang w:val="de-DE"/>
        </w:rPr>
        <w:t xml:space="preserve">/49/12, TWF/50/13, TWO/51/12, TWV/53/14 </w:t>
      </w:r>
      <w:proofErr w:type="spellStart"/>
      <w:r w:rsidR="001C2DAF" w:rsidRPr="00EF189C">
        <w:rPr>
          <w:rFonts w:cs="Arial"/>
          <w:spacing w:val="-2"/>
          <w:lang w:val="de-DE"/>
        </w:rPr>
        <w:t>Rev</w:t>
      </w:r>
      <w:proofErr w:type="spellEnd"/>
      <w:r w:rsidR="001C2DAF" w:rsidRPr="00EF189C">
        <w:rPr>
          <w:rFonts w:cs="Arial"/>
          <w:spacing w:val="-2"/>
          <w:lang w:val="de-DE"/>
        </w:rPr>
        <w:t>.</w:t>
      </w:r>
      <w:r w:rsidRPr="005B0F70">
        <w:rPr>
          <w:rFonts w:cs="Arial"/>
          <w:spacing w:val="-2"/>
          <w:lang w:val="de-DE"/>
        </w:rPr>
        <w:t xml:space="preserve"> </w:t>
      </w:r>
      <w:r w:rsidRPr="008A439F">
        <w:rPr>
          <w:rFonts w:cs="Arial"/>
          <w:spacing w:val="-2"/>
          <w:lang w:val="de-DE"/>
        </w:rPr>
        <w:t>und mündliche Berichte der Vorsitzenden</w:t>
      </w:r>
      <w:r w:rsidRPr="005B0F70">
        <w:rPr>
          <w:rFonts w:cs="Arial"/>
          <w:spacing w:val="-2"/>
          <w:lang w:val="de-DE"/>
        </w:rPr>
        <w:t>)</w:t>
      </w:r>
    </w:p>
    <w:p w:rsidR="00E17F84" w:rsidRPr="005B0F70" w:rsidRDefault="00E17F84" w:rsidP="00F46EC3">
      <w:pPr>
        <w:ind w:left="567" w:hanging="567"/>
        <w:jc w:val="left"/>
        <w:rPr>
          <w:rFonts w:cs="Arial"/>
          <w:snapToGrid w:val="0"/>
          <w:lang w:val="de-DE"/>
        </w:rPr>
      </w:pPr>
    </w:p>
    <w:p w:rsidR="00E17F84" w:rsidRPr="005B0F70" w:rsidRDefault="00E17F84" w:rsidP="00F46EC3">
      <w:pPr>
        <w:ind w:left="567" w:hanging="567"/>
        <w:jc w:val="left"/>
        <w:rPr>
          <w:lang w:val="de-DE"/>
        </w:rPr>
      </w:pPr>
      <w:r w:rsidRPr="005B0F70">
        <w:rPr>
          <w:rFonts w:cs="Arial"/>
          <w:snapToGrid w:val="0"/>
        </w:rPr>
        <w:fldChar w:fldCharType="begin"/>
      </w:r>
      <w:r w:rsidRPr="005B0F70">
        <w:rPr>
          <w:rFonts w:cs="Arial"/>
          <w:snapToGrid w:val="0"/>
          <w:lang w:val="de-DE"/>
        </w:rPr>
        <w:instrText xml:space="preserve"> AUTONUM  </w:instrText>
      </w:r>
      <w:r w:rsidRPr="005B0F70">
        <w:rPr>
          <w:rFonts w:cs="Arial"/>
          <w:snapToGrid w:val="0"/>
        </w:rPr>
        <w:fldChar w:fldCharType="end"/>
      </w:r>
      <w:r w:rsidRPr="005B0F70">
        <w:rPr>
          <w:rFonts w:cs="Arial"/>
          <w:snapToGrid w:val="0"/>
          <w:lang w:val="de-DE"/>
        </w:rPr>
        <w:tab/>
      </w:r>
      <w:r w:rsidRPr="008A439F">
        <w:rPr>
          <w:rFonts w:cs="Arial"/>
          <w:snapToGrid w:val="0"/>
          <w:lang w:val="de-DE"/>
        </w:rPr>
        <w:t xml:space="preserve">Fragen, die von den </w:t>
      </w:r>
      <w:r w:rsidR="00675D0A">
        <w:rPr>
          <w:rFonts w:cs="Arial"/>
          <w:snapToGrid w:val="0"/>
          <w:lang w:val="de-DE"/>
        </w:rPr>
        <w:t>T</w:t>
      </w:r>
      <w:r w:rsidRPr="008A439F">
        <w:rPr>
          <w:rFonts w:cs="Arial"/>
          <w:snapToGrid w:val="0"/>
          <w:lang w:val="de-DE"/>
        </w:rPr>
        <w:t>echnischen Arbeitsgruppen aufgeworfen wurden</w:t>
      </w:r>
      <w:r w:rsidRPr="005B0F70">
        <w:rPr>
          <w:rFonts w:cs="Arial"/>
          <w:snapToGrid w:val="0"/>
          <w:lang w:val="de-DE"/>
        </w:rPr>
        <w:t xml:space="preserve"> </w:t>
      </w:r>
      <w:r w:rsidRPr="005B0F70">
        <w:rPr>
          <w:rFonts w:cs="Arial"/>
          <w:lang w:val="de-DE"/>
        </w:rPr>
        <w:t>(</w:t>
      </w:r>
      <w:r>
        <w:rPr>
          <w:rFonts w:cs="Arial"/>
          <w:lang w:val="de-DE"/>
        </w:rPr>
        <w:t>Dokument</w:t>
      </w:r>
      <w:r w:rsidR="001C2DAF">
        <w:rPr>
          <w:rFonts w:cs="Arial"/>
          <w:lang w:val="de-DE"/>
        </w:rPr>
        <w:t>e</w:t>
      </w:r>
      <w:r w:rsidRPr="005B0F70">
        <w:rPr>
          <w:rFonts w:cs="Arial"/>
          <w:lang w:val="de-DE"/>
        </w:rPr>
        <w:t> TC/55/3</w:t>
      </w:r>
      <w:r w:rsidR="001C2DAF">
        <w:rPr>
          <w:rFonts w:cs="Arial"/>
          <w:lang w:val="de-DE"/>
        </w:rPr>
        <w:t xml:space="preserve"> und </w:t>
      </w:r>
      <w:r w:rsidR="001C2DAF" w:rsidRPr="005B0F70">
        <w:rPr>
          <w:rFonts w:cs="Arial"/>
          <w:lang w:val="de-DE"/>
        </w:rPr>
        <w:t>TC/55/3</w:t>
      </w:r>
      <w:r w:rsidR="001C2DAF">
        <w:rPr>
          <w:rFonts w:cs="Arial"/>
          <w:lang w:val="de-DE"/>
        </w:rPr>
        <w:t> Add.</w:t>
      </w:r>
      <w:r w:rsidRPr="005B0F70">
        <w:rPr>
          <w:rFonts w:cs="Arial"/>
          <w:lang w:val="de-DE"/>
        </w:rPr>
        <w:t>)</w:t>
      </w:r>
    </w:p>
    <w:p w:rsidR="00E17F84" w:rsidRPr="005B0F70" w:rsidRDefault="00E17F84" w:rsidP="00F46EC3">
      <w:pPr>
        <w:ind w:left="567" w:hanging="567"/>
        <w:jc w:val="left"/>
        <w:rPr>
          <w:rFonts w:cs="Arial"/>
          <w:snapToGrid w:val="0"/>
          <w:lang w:val="de-DE"/>
        </w:rPr>
      </w:pPr>
    </w:p>
    <w:p w:rsidR="00E17F84" w:rsidRPr="00926328" w:rsidRDefault="00E17F84" w:rsidP="00F46EC3">
      <w:pPr>
        <w:keepLines/>
        <w:ind w:left="567" w:hanging="567"/>
        <w:jc w:val="left"/>
        <w:rPr>
          <w:rFonts w:cs="Arial"/>
          <w:snapToGrid w:val="0"/>
          <w:lang w:val="de-DE"/>
        </w:rPr>
      </w:pPr>
      <w:r w:rsidRPr="005B0F70">
        <w:rPr>
          <w:rFonts w:cs="Arial"/>
          <w:snapToGrid w:val="0"/>
        </w:rPr>
        <w:fldChar w:fldCharType="begin"/>
      </w:r>
      <w:r w:rsidRPr="00926328">
        <w:rPr>
          <w:rFonts w:cs="Arial"/>
          <w:snapToGrid w:val="0"/>
          <w:lang w:val="de-DE"/>
        </w:rPr>
        <w:instrText xml:space="preserve"> AUTONUM  </w:instrText>
      </w:r>
      <w:r w:rsidRPr="005B0F70">
        <w:rPr>
          <w:rFonts w:cs="Arial"/>
          <w:snapToGrid w:val="0"/>
        </w:rPr>
        <w:fldChar w:fldCharType="end"/>
      </w:r>
      <w:r w:rsidRPr="00926328">
        <w:rPr>
          <w:rFonts w:cs="Arial"/>
          <w:snapToGrid w:val="0"/>
          <w:lang w:val="de-DE"/>
        </w:rPr>
        <w:tab/>
        <w:t xml:space="preserve">TGP-Dokumente </w:t>
      </w:r>
      <w:r w:rsidRPr="00926328">
        <w:rPr>
          <w:rFonts w:cs="Arial"/>
          <w:lang w:val="de-DE"/>
        </w:rPr>
        <w:t>(Dokument</w:t>
      </w:r>
      <w:r w:rsidR="001C2DAF">
        <w:rPr>
          <w:rFonts w:cs="Arial"/>
          <w:lang w:val="de-DE"/>
        </w:rPr>
        <w:t>e</w:t>
      </w:r>
      <w:r w:rsidRPr="00926328">
        <w:rPr>
          <w:rFonts w:cs="Arial"/>
          <w:lang w:val="de-DE"/>
        </w:rPr>
        <w:t> TC/55/4</w:t>
      </w:r>
      <w:r w:rsidR="001C2DAF">
        <w:rPr>
          <w:rFonts w:cs="Arial"/>
          <w:lang w:val="de-DE"/>
        </w:rPr>
        <w:t xml:space="preserve"> und TC/55/4 Add.</w:t>
      </w:r>
      <w:r w:rsidRPr="00926328">
        <w:rPr>
          <w:rFonts w:cs="Arial"/>
          <w:lang w:val="de-DE"/>
        </w:rPr>
        <w:t>)</w:t>
      </w:r>
    </w:p>
    <w:p w:rsidR="00E17F84" w:rsidRPr="00926328" w:rsidRDefault="00E17F84" w:rsidP="00F46EC3">
      <w:pPr>
        <w:tabs>
          <w:tab w:val="left" w:pos="567"/>
        </w:tabs>
        <w:ind w:left="567"/>
        <w:jc w:val="left"/>
        <w:rPr>
          <w:rFonts w:cs="Arial"/>
          <w:i/>
          <w:snapToGrid w:val="0"/>
          <w:lang w:val="de-DE"/>
        </w:rPr>
      </w:pPr>
    </w:p>
    <w:p w:rsidR="00E17F84" w:rsidRPr="005B0F70" w:rsidRDefault="00E17F84" w:rsidP="00F46EC3">
      <w:pPr>
        <w:tabs>
          <w:tab w:val="left" w:pos="567"/>
        </w:tabs>
        <w:ind w:left="567"/>
        <w:jc w:val="left"/>
        <w:rPr>
          <w:rFonts w:cs="Arial"/>
          <w:lang w:val="de-DE"/>
        </w:rPr>
      </w:pPr>
      <w:r w:rsidRPr="008A439F">
        <w:rPr>
          <w:rFonts w:cs="Arial"/>
          <w:i/>
          <w:snapToGrid w:val="0"/>
          <w:lang w:val="de-DE"/>
        </w:rPr>
        <w:t xml:space="preserve">Überarbeitung von </w:t>
      </w:r>
      <w:r w:rsidRPr="005B0F70">
        <w:rPr>
          <w:rFonts w:cs="Arial"/>
          <w:i/>
          <w:snapToGrid w:val="0"/>
          <w:lang w:val="de-DE"/>
        </w:rPr>
        <w:t>TGP</w:t>
      </w:r>
      <w:r w:rsidRPr="008A439F">
        <w:rPr>
          <w:rFonts w:cs="Arial"/>
          <w:i/>
          <w:snapToGrid w:val="0"/>
          <w:lang w:val="de-DE"/>
        </w:rPr>
        <w:t>-Dokumenten</w:t>
      </w:r>
      <w:r w:rsidRPr="005B0F70">
        <w:rPr>
          <w:rFonts w:cs="Arial"/>
          <w:i/>
          <w:snapToGrid w:val="0"/>
          <w:lang w:val="de-DE"/>
        </w:rPr>
        <w:t xml:space="preserve"> </w:t>
      </w:r>
    </w:p>
    <w:p w:rsidR="00E17F84" w:rsidRPr="005B0F70" w:rsidRDefault="00E17F84" w:rsidP="00F46EC3">
      <w:pPr>
        <w:ind w:left="567"/>
        <w:jc w:val="left"/>
        <w:rPr>
          <w:snapToGrid w:val="0"/>
          <w:lang w:val="de-DE"/>
        </w:rPr>
      </w:pPr>
    </w:p>
    <w:p w:rsidR="00E17F84" w:rsidRPr="005B0F70" w:rsidRDefault="00E17F84" w:rsidP="00F46EC3">
      <w:pPr>
        <w:tabs>
          <w:tab w:val="left" w:pos="1418"/>
        </w:tabs>
        <w:ind w:left="567"/>
        <w:jc w:val="left"/>
        <w:rPr>
          <w:snapToGrid w:val="0"/>
          <w:lang w:val="de-DE"/>
        </w:rPr>
      </w:pPr>
      <w:r w:rsidRPr="005B0F70">
        <w:rPr>
          <w:snapToGrid w:val="0"/>
          <w:lang w:val="de-DE"/>
        </w:rPr>
        <w:t>TGP/7:</w:t>
      </w:r>
      <w:r w:rsidRPr="005B0F70">
        <w:rPr>
          <w:snapToGrid w:val="0"/>
          <w:lang w:val="de-DE"/>
        </w:rPr>
        <w:tab/>
      </w:r>
      <w:r>
        <w:rPr>
          <w:snapToGrid w:val="0"/>
          <w:lang w:val="de-DE"/>
        </w:rPr>
        <w:t>E</w:t>
      </w:r>
      <w:r w:rsidRPr="008A439F">
        <w:rPr>
          <w:snapToGrid w:val="0"/>
          <w:lang w:val="de-DE"/>
        </w:rPr>
        <w:t xml:space="preserve">rstellung von Prüfungsrichtlinien </w:t>
      </w:r>
      <w:r w:rsidRPr="005B0F70">
        <w:rPr>
          <w:snapToGrid w:val="0"/>
          <w:lang w:val="de-DE"/>
        </w:rPr>
        <w:t>(</w:t>
      </w:r>
      <w:r w:rsidRPr="008A439F">
        <w:rPr>
          <w:snapToGrid w:val="0"/>
          <w:lang w:val="de-DE"/>
        </w:rPr>
        <w:t>Dokument</w:t>
      </w:r>
      <w:r w:rsidRPr="005B0F70">
        <w:rPr>
          <w:snapToGrid w:val="0"/>
          <w:lang w:val="de-DE"/>
        </w:rPr>
        <w:t xml:space="preserve"> TGP/7/7 </w:t>
      </w:r>
      <w:proofErr w:type="spellStart"/>
      <w:r>
        <w:rPr>
          <w:snapToGrid w:val="0"/>
          <w:lang w:val="de-DE"/>
        </w:rPr>
        <w:t>Draft</w:t>
      </w:r>
      <w:proofErr w:type="spellEnd"/>
      <w:r w:rsidRPr="005B0F70">
        <w:rPr>
          <w:snapToGrid w:val="0"/>
          <w:lang w:val="de-DE"/>
        </w:rPr>
        <w:t xml:space="preserve"> 1</w:t>
      </w:r>
      <w:r w:rsidR="001C2DAF">
        <w:rPr>
          <w:snapToGrid w:val="0"/>
          <w:lang w:val="de-DE"/>
        </w:rPr>
        <w:t xml:space="preserve"> </w:t>
      </w:r>
      <w:proofErr w:type="spellStart"/>
      <w:r w:rsidR="001C2DAF">
        <w:rPr>
          <w:snapToGrid w:val="0"/>
          <w:lang w:val="de-DE"/>
        </w:rPr>
        <w:t>Rev</w:t>
      </w:r>
      <w:proofErr w:type="spellEnd"/>
      <w:r w:rsidR="001C2DAF">
        <w:rPr>
          <w:snapToGrid w:val="0"/>
          <w:lang w:val="de-DE"/>
        </w:rPr>
        <w:t>.</w:t>
      </w:r>
      <w:r w:rsidRPr="005B0F70">
        <w:rPr>
          <w:snapToGrid w:val="0"/>
          <w:lang w:val="de-DE"/>
        </w:rPr>
        <w:t>)</w:t>
      </w:r>
    </w:p>
    <w:p w:rsidR="00E17F84" w:rsidRPr="005B0F70" w:rsidRDefault="00E17F84" w:rsidP="00F46EC3">
      <w:pPr>
        <w:ind w:left="1418"/>
        <w:jc w:val="left"/>
        <w:rPr>
          <w:i/>
          <w:lang w:val="de-DE"/>
        </w:rPr>
      </w:pPr>
    </w:p>
    <w:p w:rsidR="00E17F84" w:rsidRPr="008C1A80" w:rsidRDefault="00E17F84" w:rsidP="00F46EC3">
      <w:pPr>
        <w:ind w:left="1418"/>
        <w:jc w:val="left"/>
        <w:rPr>
          <w:lang w:val="de-DE"/>
        </w:rPr>
      </w:pPr>
      <w:r w:rsidRPr="008C1A80">
        <w:rPr>
          <w:lang w:val="de-DE"/>
        </w:rPr>
        <w:t>Merkmale, die nur für bestimmte Sorten gelten</w:t>
      </w:r>
      <w:r w:rsidRPr="008C1A80" w:rsidDel="00163D7B">
        <w:rPr>
          <w:lang w:val="de-DE"/>
        </w:rPr>
        <w:t xml:space="preserve"> </w:t>
      </w:r>
      <w:r w:rsidRPr="008C1A80">
        <w:rPr>
          <w:rFonts w:cs="Arial"/>
          <w:lang w:val="de-DE"/>
        </w:rPr>
        <w:t>(Dokument</w:t>
      </w:r>
      <w:r w:rsidR="00D970E0">
        <w:rPr>
          <w:rFonts w:cs="Arial"/>
          <w:lang w:val="de-DE"/>
        </w:rPr>
        <w:t>e</w:t>
      </w:r>
      <w:r w:rsidRPr="008C1A80">
        <w:rPr>
          <w:rFonts w:cs="Arial"/>
          <w:lang w:val="de-DE"/>
        </w:rPr>
        <w:t> TC/55/1</w:t>
      </w:r>
      <w:r w:rsidR="00F93FA6">
        <w:rPr>
          <w:rFonts w:cs="Arial"/>
          <w:lang w:val="de-DE"/>
        </w:rPr>
        <w:t>2</w:t>
      </w:r>
      <w:r w:rsidR="00D970E0">
        <w:rPr>
          <w:rFonts w:cs="Arial"/>
          <w:lang w:val="de-DE"/>
        </w:rPr>
        <w:t xml:space="preserve"> und TC/55/12 Add.</w:t>
      </w:r>
      <w:r w:rsidRPr="008C1A80">
        <w:rPr>
          <w:rFonts w:cs="Arial"/>
          <w:lang w:val="de-DE"/>
        </w:rPr>
        <w:t>)</w:t>
      </w:r>
    </w:p>
    <w:p w:rsidR="00E17F84" w:rsidRPr="008C1A80" w:rsidRDefault="00E17F84" w:rsidP="00F46EC3">
      <w:pPr>
        <w:ind w:left="1701" w:hanging="1100"/>
        <w:jc w:val="left"/>
        <w:rPr>
          <w:rFonts w:cs="Arial"/>
          <w:lang w:val="de-DE"/>
        </w:rPr>
      </w:pPr>
    </w:p>
    <w:p w:rsidR="00E17F84" w:rsidRPr="005B0F70" w:rsidRDefault="00E17F84" w:rsidP="00F46EC3">
      <w:pPr>
        <w:tabs>
          <w:tab w:val="left" w:pos="1418"/>
        </w:tabs>
        <w:ind w:left="1418" w:hanging="851"/>
        <w:jc w:val="left"/>
        <w:rPr>
          <w:rFonts w:cs="Arial"/>
          <w:lang w:val="de-DE"/>
        </w:rPr>
      </w:pPr>
      <w:r w:rsidRPr="005B0F70">
        <w:rPr>
          <w:rFonts w:cs="Arial"/>
          <w:lang w:val="de-DE"/>
        </w:rPr>
        <w:t>TGP/8:</w:t>
      </w:r>
      <w:r w:rsidRPr="005B0F70">
        <w:rPr>
          <w:rFonts w:cs="Arial"/>
          <w:lang w:val="de-DE"/>
        </w:rPr>
        <w:tab/>
      </w:r>
      <w:r w:rsidRPr="008A439F">
        <w:rPr>
          <w:rFonts w:cs="Arial"/>
          <w:spacing w:val="-2"/>
          <w:lang w:val="de-DE"/>
        </w:rPr>
        <w:t xml:space="preserve">Prüfungsanlage und Verfahren für die Prüfung der Unterscheidbarkeit, der Homogenität und der Beständigkeit </w:t>
      </w:r>
      <w:r w:rsidRPr="005B0F70">
        <w:rPr>
          <w:rFonts w:cs="Arial"/>
          <w:spacing w:val="-2"/>
          <w:lang w:val="de-DE"/>
        </w:rPr>
        <w:t>(</w:t>
      </w:r>
      <w:r w:rsidRPr="008A439F">
        <w:rPr>
          <w:rFonts w:cs="Arial"/>
          <w:spacing w:val="-2"/>
          <w:lang w:val="de-DE"/>
        </w:rPr>
        <w:t>Dokument</w:t>
      </w:r>
      <w:r w:rsidRPr="005B0F70">
        <w:rPr>
          <w:rFonts w:cs="Arial"/>
          <w:spacing w:val="-2"/>
          <w:lang w:val="de-DE"/>
        </w:rPr>
        <w:t xml:space="preserve"> TGP/8/4 </w:t>
      </w:r>
      <w:proofErr w:type="spellStart"/>
      <w:r>
        <w:rPr>
          <w:rFonts w:cs="Arial"/>
          <w:spacing w:val="-2"/>
          <w:lang w:val="de-DE"/>
        </w:rPr>
        <w:t>Draft</w:t>
      </w:r>
      <w:proofErr w:type="spellEnd"/>
      <w:r w:rsidRPr="005B0F70">
        <w:rPr>
          <w:rFonts w:cs="Arial"/>
          <w:spacing w:val="-2"/>
          <w:lang w:val="de-DE"/>
        </w:rPr>
        <w:t xml:space="preserve"> 1)</w:t>
      </w:r>
    </w:p>
    <w:p w:rsidR="00E17F84" w:rsidRPr="005B0F70" w:rsidRDefault="00E17F84" w:rsidP="00F46EC3">
      <w:pPr>
        <w:autoSpaceDE w:val="0"/>
        <w:autoSpaceDN w:val="0"/>
        <w:adjustRightInd w:val="0"/>
        <w:ind w:left="1418"/>
        <w:jc w:val="left"/>
        <w:rPr>
          <w:rFonts w:cs="Arial"/>
          <w:i/>
          <w:iCs/>
          <w:lang w:val="de-DE"/>
        </w:rPr>
      </w:pPr>
    </w:p>
    <w:p w:rsidR="00E17F84" w:rsidRPr="005B0F70" w:rsidRDefault="00E17F84" w:rsidP="00F46EC3">
      <w:pPr>
        <w:ind w:left="1418"/>
        <w:jc w:val="left"/>
        <w:rPr>
          <w:lang w:val="de-DE"/>
        </w:rPr>
      </w:pPr>
      <w:r w:rsidRPr="008A439F">
        <w:rPr>
          <w:rFonts w:cs="Arial"/>
          <w:lang w:val="de-DE"/>
        </w:rPr>
        <w:t>Datenverarbeitung für die Prüfung der Unterscheidbarkeit</w:t>
      </w:r>
      <w:r>
        <w:rPr>
          <w:rFonts w:cs="Arial"/>
          <w:lang w:val="de-DE"/>
        </w:rPr>
        <w:t xml:space="preserve"> </w:t>
      </w:r>
      <w:r w:rsidRPr="008A439F">
        <w:rPr>
          <w:rFonts w:cs="Arial"/>
          <w:lang w:val="de-DE"/>
        </w:rPr>
        <w:t>und die Erstellung von Sortenbeschreibungen</w:t>
      </w:r>
      <w:r w:rsidRPr="005B0F70">
        <w:rPr>
          <w:rFonts w:cs="Arial"/>
          <w:lang w:val="de-DE"/>
        </w:rPr>
        <w:t xml:space="preserve"> (</w:t>
      </w:r>
      <w:r w:rsidRPr="008A439F">
        <w:rPr>
          <w:rFonts w:cs="Arial"/>
          <w:lang w:val="de-DE"/>
        </w:rPr>
        <w:t>Dokument</w:t>
      </w:r>
      <w:r w:rsidR="00D970E0">
        <w:rPr>
          <w:rFonts w:cs="Arial"/>
          <w:lang w:val="de-DE"/>
        </w:rPr>
        <w:t>e</w:t>
      </w:r>
      <w:r w:rsidR="00F93FA6">
        <w:rPr>
          <w:rFonts w:cs="Arial"/>
          <w:lang w:val="de-DE"/>
        </w:rPr>
        <w:t> TC/55/13</w:t>
      </w:r>
      <w:r w:rsidR="00D970E0">
        <w:rPr>
          <w:rFonts w:cs="Arial"/>
          <w:lang w:val="de-DE"/>
        </w:rPr>
        <w:t xml:space="preserve"> und TC/55/13 Add.</w:t>
      </w:r>
      <w:r w:rsidRPr="005B0F70">
        <w:rPr>
          <w:rFonts w:cs="Arial"/>
          <w:lang w:val="de-DE"/>
        </w:rPr>
        <w:t>)</w:t>
      </w:r>
    </w:p>
    <w:p w:rsidR="00E17F84" w:rsidRPr="005B0F70" w:rsidRDefault="00E17F84" w:rsidP="00F46EC3">
      <w:pPr>
        <w:ind w:left="2410" w:hanging="1843"/>
        <w:jc w:val="left"/>
        <w:rPr>
          <w:rFonts w:cs="Arial"/>
          <w:snapToGrid w:val="0"/>
          <w:lang w:val="de-DE"/>
        </w:rPr>
      </w:pPr>
    </w:p>
    <w:p w:rsidR="00E17F84" w:rsidRPr="005B0F70" w:rsidRDefault="00E17F84" w:rsidP="00F46EC3">
      <w:pPr>
        <w:tabs>
          <w:tab w:val="left" w:pos="1418"/>
        </w:tabs>
        <w:ind w:left="567"/>
        <w:jc w:val="left"/>
        <w:rPr>
          <w:rFonts w:cs="Arial"/>
          <w:snapToGrid w:val="0"/>
          <w:lang w:val="de-DE"/>
        </w:rPr>
      </w:pPr>
      <w:r w:rsidRPr="005B0F70">
        <w:rPr>
          <w:rFonts w:cs="Arial"/>
          <w:snapToGrid w:val="0"/>
          <w:lang w:val="de-DE"/>
        </w:rPr>
        <w:t>TGP/10:</w:t>
      </w:r>
      <w:r w:rsidRPr="005B0F70">
        <w:rPr>
          <w:rFonts w:cs="Arial"/>
          <w:snapToGrid w:val="0"/>
          <w:lang w:val="de-DE"/>
        </w:rPr>
        <w:tab/>
      </w:r>
      <w:r w:rsidRPr="00163D7B">
        <w:rPr>
          <w:rFonts w:cs="Arial"/>
          <w:snapToGrid w:val="0"/>
          <w:lang w:val="de-DE"/>
        </w:rPr>
        <w:t>Prüfung der Homogenität</w:t>
      </w:r>
      <w:r w:rsidRPr="005B0F70">
        <w:rPr>
          <w:rFonts w:cs="Arial"/>
          <w:snapToGrid w:val="0"/>
          <w:lang w:val="de-DE"/>
        </w:rPr>
        <w:t xml:space="preserve"> (</w:t>
      </w:r>
      <w:r w:rsidRPr="008A439F">
        <w:rPr>
          <w:rFonts w:cs="Arial"/>
          <w:snapToGrid w:val="0"/>
          <w:lang w:val="de-DE"/>
        </w:rPr>
        <w:t>Dokument</w:t>
      </w:r>
      <w:r w:rsidRPr="005B0F70">
        <w:rPr>
          <w:rFonts w:cs="Arial"/>
          <w:snapToGrid w:val="0"/>
          <w:lang w:val="de-DE"/>
        </w:rPr>
        <w:t xml:space="preserve"> TGP/10/2 </w:t>
      </w:r>
      <w:proofErr w:type="spellStart"/>
      <w:r>
        <w:rPr>
          <w:rFonts w:cs="Arial"/>
          <w:snapToGrid w:val="0"/>
          <w:lang w:val="de-DE"/>
        </w:rPr>
        <w:t>Draft</w:t>
      </w:r>
      <w:proofErr w:type="spellEnd"/>
      <w:r w:rsidRPr="005B0F70">
        <w:rPr>
          <w:rFonts w:cs="Arial"/>
          <w:snapToGrid w:val="0"/>
          <w:lang w:val="de-DE"/>
        </w:rPr>
        <w:t xml:space="preserve"> 1)</w:t>
      </w:r>
    </w:p>
    <w:p w:rsidR="00E17F84" w:rsidRPr="005B0F70" w:rsidRDefault="00E17F84" w:rsidP="00F46EC3">
      <w:pPr>
        <w:ind w:left="1418"/>
        <w:jc w:val="left"/>
        <w:rPr>
          <w:rFonts w:cs="Arial"/>
          <w:i/>
          <w:lang w:val="de-DE"/>
        </w:rPr>
      </w:pPr>
    </w:p>
    <w:p w:rsidR="00E17F84" w:rsidRPr="005B0F70" w:rsidRDefault="00E17F84" w:rsidP="00F46EC3">
      <w:pPr>
        <w:keepNext/>
        <w:tabs>
          <w:tab w:val="left" w:pos="1418"/>
        </w:tabs>
        <w:ind w:left="567"/>
        <w:jc w:val="left"/>
        <w:rPr>
          <w:rFonts w:cs="Arial"/>
          <w:snapToGrid w:val="0"/>
          <w:lang w:val="de-DE"/>
        </w:rPr>
      </w:pPr>
      <w:r w:rsidRPr="005B0F70">
        <w:rPr>
          <w:rFonts w:cs="Arial"/>
          <w:snapToGrid w:val="0"/>
          <w:lang w:val="de-DE"/>
        </w:rPr>
        <w:t>TGP/14:</w:t>
      </w:r>
      <w:r w:rsidRPr="005B0F70">
        <w:rPr>
          <w:rFonts w:cs="Arial"/>
          <w:snapToGrid w:val="0"/>
          <w:lang w:val="de-DE"/>
        </w:rPr>
        <w:tab/>
      </w:r>
      <w:r w:rsidRPr="008A439F">
        <w:rPr>
          <w:rFonts w:cs="Arial"/>
          <w:snapToGrid w:val="0"/>
          <w:lang w:val="de-DE"/>
        </w:rPr>
        <w:t xml:space="preserve">Glossar der in den UPOV-Dokumenten verwendeten Begriffe </w:t>
      </w:r>
      <w:r w:rsidRPr="005B0F70">
        <w:rPr>
          <w:rFonts w:cs="Arial"/>
          <w:snapToGrid w:val="0"/>
          <w:lang w:val="de-DE"/>
        </w:rPr>
        <w:t>(</w:t>
      </w:r>
      <w:r w:rsidRPr="008A439F">
        <w:rPr>
          <w:rFonts w:cs="Arial"/>
          <w:snapToGrid w:val="0"/>
          <w:lang w:val="de-DE"/>
        </w:rPr>
        <w:t>Dokument</w:t>
      </w:r>
      <w:r w:rsidRPr="005B0F70">
        <w:rPr>
          <w:rFonts w:cs="Arial"/>
          <w:snapToGrid w:val="0"/>
          <w:lang w:val="de-DE"/>
        </w:rPr>
        <w:t xml:space="preserve"> TGP/14/4 </w:t>
      </w:r>
      <w:proofErr w:type="spellStart"/>
      <w:r>
        <w:rPr>
          <w:rFonts w:cs="Arial"/>
          <w:snapToGrid w:val="0"/>
          <w:lang w:val="de-DE"/>
        </w:rPr>
        <w:t>Draft</w:t>
      </w:r>
      <w:proofErr w:type="spellEnd"/>
      <w:r w:rsidRPr="005B0F70">
        <w:rPr>
          <w:rFonts w:cs="Arial"/>
          <w:snapToGrid w:val="0"/>
          <w:lang w:val="de-DE"/>
        </w:rPr>
        <w:t xml:space="preserve"> 1)</w:t>
      </w:r>
    </w:p>
    <w:p w:rsidR="00E17F84" w:rsidRPr="005B0F70" w:rsidRDefault="00E17F84" w:rsidP="00F46EC3">
      <w:pPr>
        <w:keepNext/>
        <w:ind w:left="1418"/>
        <w:jc w:val="left"/>
        <w:rPr>
          <w:rFonts w:cs="Arial"/>
          <w:lang w:val="de-DE"/>
        </w:rPr>
      </w:pPr>
    </w:p>
    <w:p w:rsidR="00E17F84" w:rsidRPr="005B0F70" w:rsidRDefault="00E17F84" w:rsidP="00F46EC3">
      <w:pPr>
        <w:ind w:left="1418"/>
        <w:jc w:val="left"/>
        <w:rPr>
          <w:rFonts w:cs="Arial"/>
          <w:snapToGrid w:val="0"/>
          <w:lang w:val="de-DE"/>
        </w:rPr>
      </w:pPr>
      <w:r>
        <w:rPr>
          <w:lang w:val="de-DE"/>
        </w:rPr>
        <w:t>Farbbezeich</w:t>
      </w:r>
      <w:r w:rsidR="00675D0A">
        <w:rPr>
          <w:lang w:val="de-DE"/>
        </w:rPr>
        <w:t>n</w:t>
      </w:r>
      <w:r>
        <w:rPr>
          <w:lang w:val="de-DE"/>
        </w:rPr>
        <w:t>ungen für die</w:t>
      </w:r>
      <w:r w:rsidRPr="00982340">
        <w:rPr>
          <w:lang w:val="de-DE"/>
        </w:rPr>
        <w:t xml:space="preserve"> RHS-Farbkarte</w:t>
      </w:r>
      <w:r w:rsidRPr="005B0F70">
        <w:rPr>
          <w:lang w:val="de-DE"/>
        </w:rPr>
        <w:t xml:space="preserve"> </w:t>
      </w:r>
      <w:r w:rsidRPr="005B0F70">
        <w:rPr>
          <w:rFonts w:cs="Arial"/>
          <w:lang w:val="de-DE"/>
        </w:rPr>
        <w:t>(</w:t>
      </w:r>
      <w:r w:rsidRPr="00982340">
        <w:rPr>
          <w:rFonts w:cs="Arial"/>
          <w:lang w:val="de-DE"/>
        </w:rPr>
        <w:t>Dokument</w:t>
      </w:r>
      <w:r w:rsidR="00F93FA6">
        <w:rPr>
          <w:rFonts w:cs="Arial"/>
          <w:lang w:val="de-DE"/>
        </w:rPr>
        <w:t> TC/55/14</w:t>
      </w:r>
      <w:r w:rsidRPr="005B0F70">
        <w:rPr>
          <w:rFonts w:cs="Arial"/>
          <w:lang w:val="de-DE"/>
        </w:rPr>
        <w:t>)</w:t>
      </w:r>
    </w:p>
    <w:p w:rsidR="00E17F84" w:rsidRPr="005B0F70" w:rsidRDefault="00E17F84" w:rsidP="00F46EC3">
      <w:pPr>
        <w:jc w:val="left"/>
        <w:rPr>
          <w:lang w:val="de-DE"/>
        </w:rPr>
      </w:pPr>
    </w:p>
    <w:p w:rsidR="00E17F84" w:rsidRPr="005B0F70" w:rsidRDefault="00E17F84" w:rsidP="00F46EC3">
      <w:pPr>
        <w:keepNext/>
        <w:tabs>
          <w:tab w:val="left" w:pos="1418"/>
        </w:tabs>
        <w:ind w:left="1418" w:hanging="851"/>
        <w:jc w:val="left"/>
        <w:rPr>
          <w:rFonts w:cs="Arial"/>
          <w:snapToGrid w:val="0"/>
          <w:lang w:val="de-DE"/>
        </w:rPr>
      </w:pPr>
      <w:r w:rsidRPr="005B0F70">
        <w:rPr>
          <w:rFonts w:cs="Arial"/>
          <w:snapToGrid w:val="0"/>
          <w:lang w:val="de-DE"/>
        </w:rPr>
        <w:t>TGP/15:</w:t>
      </w:r>
      <w:r w:rsidRPr="005B0F70">
        <w:rPr>
          <w:rFonts w:cs="Arial"/>
          <w:snapToGrid w:val="0"/>
          <w:lang w:val="de-DE"/>
        </w:rPr>
        <w:tab/>
      </w:r>
      <w:r>
        <w:rPr>
          <w:rFonts w:cs="Arial"/>
          <w:snapToGrid w:val="0"/>
          <w:lang w:val="de-DE"/>
        </w:rPr>
        <w:t>A</w:t>
      </w:r>
      <w:r w:rsidRPr="00982340">
        <w:rPr>
          <w:rFonts w:cs="Arial"/>
          <w:snapToGrid w:val="0"/>
          <w:lang w:val="de-DE"/>
        </w:rPr>
        <w:t>nleitung zur Verwendung biochemischer und molekularer Marker bei der Prüfung der Unterscheidbarkeit, der Homogenität und der Beständigkeit</w:t>
      </w:r>
      <w:r w:rsidRPr="005B0F70">
        <w:rPr>
          <w:rFonts w:cs="Arial"/>
          <w:snapToGrid w:val="0"/>
          <w:lang w:val="de-DE"/>
        </w:rPr>
        <w:t xml:space="preserve"> (DUS) (</w:t>
      </w:r>
      <w:r w:rsidRPr="00982340">
        <w:rPr>
          <w:rFonts w:cs="Arial"/>
          <w:snapToGrid w:val="0"/>
          <w:lang w:val="de-DE"/>
        </w:rPr>
        <w:t>Dokument</w:t>
      </w:r>
      <w:r w:rsidR="00136BBD">
        <w:rPr>
          <w:rFonts w:cs="Arial"/>
          <w:snapToGrid w:val="0"/>
          <w:lang w:val="de-DE"/>
        </w:rPr>
        <w:t> </w:t>
      </w:r>
      <w:r w:rsidR="00774FE2">
        <w:rPr>
          <w:rFonts w:cs="Arial"/>
          <w:snapToGrid w:val="0"/>
          <w:lang w:val="de-DE"/>
        </w:rPr>
        <w:t>TGP/15/2 </w:t>
      </w:r>
      <w:proofErr w:type="spellStart"/>
      <w:r>
        <w:rPr>
          <w:rFonts w:cs="Arial"/>
          <w:snapToGrid w:val="0"/>
          <w:lang w:val="de-DE"/>
        </w:rPr>
        <w:t>Draft</w:t>
      </w:r>
      <w:proofErr w:type="spellEnd"/>
      <w:r w:rsidR="00774FE2">
        <w:rPr>
          <w:rFonts w:cs="Arial"/>
          <w:snapToGrid w:val="0"/>
          <w:lang w:val="de-DE"/>
        </w:rPr>
        <w:t> </w:t>
      </w:r>
      <w:r w:rsidRPr="005B0F70">
        <w:rPr>
          <w:rFonts w:cs="Arial"/>
          <w:snapToGrid w:val="0"/>
          <w:lang w:val="de-DE"/>
        </w:rPr>
        <w:t>2)</w:t>
      </w:r>
    </w:p>
    <w:p w:rsidR="00E17F84" w:rsidRPr="005B0F70" w:rsidRDefault="00E17F84" w:rsidP="00F46EC3">
      <w:pPr>
        <w:keepNext/>
        <w:ind w:left="1418"/>
        <w:jc w:val="left"/>
        <w:rPr>
          <w:rFonts w:cs="Arial"/>
          <w:lang w:val="de-DE"/>
        </w:rPr>
      </w:pPr>
    </w:p>
    <w:p w:rsidR="00E17F84" w:rsidRPr="005B0F70" w:rsidRDefault="00E17F84" w:rsidP="00F46EC3">
      <w:pPr>
        <w:ind w:left="1418"/>
        <w:jc w:val="left"/>
        <w:rPr>
          <w:rFonts w:cs="Arial"/>
          <w:snapToGrid w:val="0"/>
          <w:lang w:val="de-DE"/>
        </w:rPr>
      </w:pPr>
      <w:r w:rsidRPr="00982340">
        <w:rPr>
          <w:lang w:val="de-DE"/>
        </w:rPr>
        <w:t>Neues Beispie</w:t>
      </w:r>
      <w:r w:rsidR="007A70A1">
        <w:rPr>
          <w:lang w:val="de-DE"/>
        </w:rPr>
        <w:t>l</w:t>
      </w:r>
      <w:r w:rsidRPr="005B0F70">
        <w:rPr>
          <w:lang w:val="de-DE"/>
        </w:rPr>
        <w:t xml:space="preserve">: </w:t>
      </w:r>
      <w:r w:rsidRPr="00982340">
        <w:rPr>
          <w:lang w:val="de-DE"/>
        </w:rPr>
        <w:t>Merkmal</w:t>
      </w:r>
      <w:r w:rsidR="007A70A1">
        <w:rPr>
          <w:lang w:val="de-DE"/>
        </w:rPr>
        <w:t>s</w:t>
      </w:r>
      <w:r w:rsidRPr="00982340">
        <w:rPr>
          <w:lang w:val="de-DE"/>
        </w:rPr>
        <w:t>spezifische Marker mit unvollständigen Informationen zur</w:t>
      </w:r>
      <w:r w:rsidRPr="005B0F70">
        <w:rPr>
          <w:lang w:val="de-DE"/>
        </w:rPr>
        <w:t xml:space="preserve"> </w:t>
      </w:r>
      <w:r w:rsidRPr="00982340">
        <w:rPr>
          <w:lang w:val="de-DE"/>
        </w:rPr>
        <w:t>Ausprägungsstufe</w:t>
      </w:r>
      <w:r w:rsidRPr="005B0F70">
        <w:rPr>
          <w:lang w:val="de-DE"/>
        </w:rPr>
        <w:t xml:space="preserve"> </w:t>
      </w:r>
      <w:r w:rsidRPr="005B0F70">
        <w:rPr>
          <w:rFonts w:cs="Arial"/>
          <w:lang w:val="de-DE"/>
        </w:rPr>
        <w:t>(</w:t>
      </w:r>
      <w:r w:rsidRPr="00982340">
        <w:rPr>
          <w:rFonts w:cs="Arial"/>
          <w:lang w:val="de-DE"/>
        </w:rPr>
        <w:t>Dokument</w:t>
      </w:r>
      <w:r w:rsidR="00F077FC">
        <w:rPr>
          <w:rFonts w:cs="Arial"/>
          <w:lang w:val="de-DE"/>
        </w:rPr>
        <w:t>e</w:t>
      </w:r>
      <w:r w:rsidR="00F93FA6">
        <w:rPr>
          <w:rFonts w:cs="Arial"/>
          <w:lang w:val="de-DE"/>
        </w:rPr>
        <w:t> TC/55/15</w:t>
      </w:r>
      <w:r w:rsidR="00F077FC">
        <w:rPr>
          <w:rFonts w:cs="Arial"/>
          <w:lang w:val="de-DE"/>
        </w:rPr>
        <w:t>, TC/55/15 Add. und TC/55/15 Add.2</w:t>
      </w:r>
      <w:r w:rsidRPr="005B0F70">
        <w:rPr>
          <w:rFonts w:cs="Arial"/>
          <w:lang w:val="de-DE"/>
        </w:rPr>
        <w:t>)</w:t>
      </w:r>
    </w:p>
    <w:p w:rsidR="00F648B8" w:rsidRPr="006376CC" w:rsidRDefault="00F648B8" w:rsidP="00F46EC3">
      <w:pPr>
        <w:ind w:left="1418"/>
        <w:jc w:val="left"/>
        <w:rPr>
          <w:rFonts w:cs="Arial"/>
          <w:snapToGrid w:val="0"/>
          <w:lang w:val="de-DE"/>
        </w:rPr>
      </w:pPr>
    </w:p>
    <w:p w:rsidR="00F648B8" w:rsidRPr="006376CC" w:rsidRDefault="00F648B8" w:rsidP="00F46EC3">
      <w:pPr>
        <w:jc w:val="left"/>
        <w:rPr>
          <w:lang w:val="de-DE"/>
        </w:rPr>
      </w:pPr>
    </w:p>
    <w:p w:rsidR="00E17F84" w:rsidRPr="005B0F70" w:rsidRDefault="00E17F84" w:rsidP="00F46EC3">
      <w:pPr>
        <w:tabs>
          <w:tab w:val="left" w:pos="5812"/>
        </w:tabs>
        <w:ind w:left="567" w:hanging="567"/>
        <w:jc w:val="left"/>
        <w:rPr>
          <w:lang w:val="de-DE"/>
        </w:rPr>
      </w:pPr>
      <w:r w:rsidRPr="005B0F70">
        <w:rPr>
          <w:rFonts w:cs="Arial"/>
          <w:snapToGrid w:val="0"/>
        </w:rPr>
        <w:fldChar w:fldCharType="begin"/>
      </w:r>
      <w:r w:rsidRPr="005B0F70">
        <w:rPr>
          <w:rFonts w:cs="Arial"/>
          <w:snapToGrid w:val="0"/>
          <w:lang w:val="de-DE"/>
        </w:rPr>
        <w:instrText xml:space="preserve"> AUTONUM  </w:instrText>
      </w:r>
      <w:r w:rsidRPr="005B0F70">
        <w:rPr>
          <w:rFonts w:cs="Arial"/>
          <w:snapToGrid w:val="0"/>
        </w:rPr>
        <w:fldChar w:fldCharType="end"/>
      </w:r>
      <w:r w:rsidRPr="005B0F70">
        <w:rPr>
          <w:rFonts w:cs="Arial"/>
          <w:snapToGrid w:val="0"/>
          <w:lang w:val="de-DE"/>
        </w:rPr>
        <w:tab/>
        <w:t xml:space="preserve">UPOV </w:t>
      </w:r>
      <w:r>
        <w:rPr>
          <w:rFonts w:cs="Arial"/>
          <w:snapToGrid w:val="0"/>
          <w:lang w:val="de-DE"/>
        </w:rPr>
        <w:t>Information</w:t>
      </w:r>
      <w:r w:rsidR="00675D0A">
        <w:rPr>
          <w:rFonts w:cs="Arial"/>
          <w:snapToGrid w:val="0"/>
          <w:lang w:val="de-DE"/>
        </w:rPr>
        <w:t>s</w:t>
      </w:r>
      <w:r>
        <w:rPr>
          <w:rFonts w:cs="Arial"/>
          <w:snapToGrid w:val="0"/>
          <w:lang w:val="de-DE"/>
        </w:rPr>
        <w:t>d</w:t>
      </w:r>
      <w:r w:rsidRPr="00982340">
        <w:rPr>
          <w:rFonts w:cs="Arial"/>
          <w:snapToGrid w:val="0"/>
          <w:lang w:val="de-DE"/>
        </w:rPr>
        <w:t>atenbanken</w:t>
      </w:r>
      <w:r w:rsidRPr="005B0F70">
        <w:rPr>
          <w:rFonts w:cs="Arial"/>
          <w:snapToGrid w:val="0"/>
          <w:lang w:val="de-DE"/>
        </w:rPr>
        <w:t xml:space="preserve"> </w:t>
      </w:r>
      <w:r w:rsidRPr="005B0F70">
        <w:rPr>
          <w:rFonts w:cs="Arial"/>
          <w:lang w:val="de-DE"/>
        </w:rPr>
        <w:t>(</w:t>
      </w:r>
      <w:r w:rsidRPr="00982340">
        <w:rPr>
          <w:rFonts w:cs="Arial"/>
          <w:lang w:val="de-DE"/>
        </w:rPr>
        <w:t>Dokument</w:t>
      </w:r>
      <w:r w:rsidR="00F077FC">
        <w:rPr>
          <w:rFonts w:cs="Arial"/>
          <w:lang w:val="de-DE"/>
        </w:rPr>
        <w:t>e</w:t>
      </w:r>
      <w:r w:rsidRPr="005B0F70">
        <w:rPr>
          <w:rFonts w:cs="Arial"/>
          <w:lang w:val="de-DE"/>
        </w:rPr>
        <w:t> TC/55/5</w:t>
      </w:r>
      <w:r w:rsidR="00F077FC">
        <w:rPr>
          <w:rFonts w:cs="Arial"/>
          <w:lang w:val="de-DE"/>
        </w:rPr>
        <w:t xml:space="preserve"> und TC/55/5 Add.</w:t>
      </w:r>
      <w:r w:rsidRPr="005B0F70">
        <w:rPr>
          <w:rFonts w:cs="Arial"/>
          <w:lang w:val="de-DE"/>
        </w:rPr>
        <w:t>)</w:t>
      </w:r>
    </w:p>
    <w:p w:rsidR="00E17F84" w:rsidRPr="005B0F70" w:rsidRDefault="00E17F84" w:rsidP="00F46EC3">
      <w:pPr>
        <w:tabs>
          <w:tab w:val="left" w:pos="5812"/>
        </w:tabs>
        <w:ind w:left="567" w:hanging="567"/>
        <w:jc w:val="left"/>
        <w:rPr>
          <w:kern w:val="28"/>
          <w:lang w:val="de-DE"/>
        </w:rPr>
      </w:pPr>
    </w:p>
    <w:p w:rsidR="00E17F84" w:rsidRPr="005B0F70" w:rsidRDefault="00E17F84" w:rsidP="00F46EC3">
      <w:pPr>
        <w:keepNext/>
        <w:jc w:val="left"/>
        <w:rPr>
          <w:lang w:val="de-DE"/>
        </w:rPr>
      </w:pPr>
      <w:r w:rsidRPr="005B0F70">
        <w:rPr>
          <w:rFonts w:cs="Arial"/>
          <w:snapToGrid w:val="0"/>
        </w:rPr>
        <w:fldChar w:fldCharType="begin"/>
      </w:r>
      <w:r w:rsidRPr="005B0F70">
        <w:rPr>
          <w:rFonts w:cs="Arial"/>
          <w:snapToGrid w:val="0"/>
          <w:lang w:val="de-DE"/>
        </w:rPr>
        <w:instrText xml:space="preserve"> AUTONUM  </w:instrText>
      </w:r>
      <w:r w:rsidRPr="005B0F70">
        <w:rPr>
          <w:rFonts w:cs="Arial"/>
          <w:snapToGrid w:val="0"/>
        </w:rPr>
        <w:fldChar w:fldCharType="end"/>
      </w:r>
      <w:r w:rsidRPr="005B0F70">
        <w:rPr>
          <w:rFonts w:cs="Arial"/>
          <w:snapToGrid w:val="0"/>
          <w:lang w:val="de-DE"/>
        </w:rPr>
        <w:tab/>
      </w:r>
      <w:r w:rsidRPr="00982340">
        <w:rPr>
          <w:rFonts w:cs="Arial"/>
          <w:snapToGrid w:val="0"/>
          <w:lang w:val="de-DE"/>
        </w:rPr>
        <w:t>A</w:t>
      </w:r>
      <w:r w:rsidRPr="00982340">
        <w:rPr>
          <w:snapToGrid w:val="0"/>
          <w:lang w:val="de-DE"/>
        </w:rPr>
        <w:t xml:space="preserve">ustausch und Verwendung von Software und Ausrüstung </w:t>
      </w:r>
      <w:r w:rsidRPr="005B0F70">
        <w:rPr>
          <w:lang w:val="de-DE"/>
        </w:rPr>
        <w:t>(</w:t>
      </w:r>
      <w:r w:rsidRPr="00982340">
        <w:rPr>
          <w:lang w:val="de-DE"/>
        </w:rPr>
        <w:t>Dokument</w:t>
      </w:r>
      <w:r w:rsidRPr="005B0F70">
        <w:rPr>
          <w:lang w:val="de-DE"/>
        </w:rPr>
        <w:t> TC/55/6)</w:t>
      </w:r>
    </w:p>
    <w:p w:rsidR="00E17F84" w:rsidRPr="005B0F70" w:rsidRDefault="00E17F84" w:rsidP="00F46EC3">
      <w:pPr>
        <w:keepNext/>
        <w:ind w:left="567"/>
        <w:jc w:val="left"/>
        <w:rPr>
          <w:lang w:val="de-DE"/>
        </w:rPr>
      </w:pPr>
    </w:p>
    <w:p w:rsidR="00E17F84" w:rsidRPr="005B0F70" w:rsidRDefault="00E17F84" w:rsidP="00F46EC3">
      <w:pPr>
        <w:ind w:left="2835" w:hanging="1701"/>
        <w:jc w:val="left"/>
        <w:rPr>
          <w:bCs/>
          <w:snapToGrid w:val="0"/>
          <w:spacing w:val="-4"/>
          <w:szCs w:val="24"/>
          <w:lang w:val="de-DE"/>
        </w:rPr>
      </w:pPr>
      <w:r w:rsidRPr="005B0F70">
        <w:rPr>
          <w:bCs/>
          <w:snapToGrid w:val="0"/>
          <w:szCs w:val="24"/>
          <w:lang w:val="de-DE"/>
        </w:rPr>
        <w:t>UPOV/INF/22</w:t>
      </w:r>
      <w:r w:rsidRPr="005B0F70">
        <w:rPr>
          <w:bCs/>
          <w:snapToGrid w:val="0"/>
          <w:szCs w:val="24"/>
          <w:lang w:val="de-DE"/>
        </w:rPr>
        <w:tab/>
      </w:r>
      <w:r w:rsidRPr="00982340">
        <w:rPr>
          <w:bCs/>
          <w:snapToGrid w:val="0"/>
          <w:szCs w:val="24"/>
          <w:lang w:val="de-DE"/>
        </w:rPr>
        <w:t>V</w:t>
      </w:r>
      <w:r w:rsidRPr="00982340">
        <w:rPr>
          <w:bCs/>
          <w:snapToGrid w:val="0"/>
          <w:spacing w:val="-4"/>
          <w:szCs w:val="24"/>
          <w:lang w:val="de-DE"/>
        </w:rPr>
        <w:t xml:space="preserve">on Verbandsmitgliedern verwendete Software und Ausrüstung </w:t>
      </w:r>
      <w:r w:rsidRPr="005B0F70">
        <w:rPr>
          <w:bCs/>
          <w:snapToGrid w:val="0"/>
          <w:spacing w:val="-4"/>
          <w:szCs w:val="24"/>
          <w:lang w:val="de-DE"/>
        </w:rPr>
        <w:t>(</w:t>
      </w:r>
      <w:r>
        <w:rPr>
          <w:bCs/>
          <w:snapToGrid w:val="0"/>
          <w:spacing w:val="-4"/>
          <w:szCs w:val="24"/>
          <w:lang w:val="de-DE"/>
        </w:rPr>
        <w:t>Überarbeitung</w:t>
      </w:r>
      <w:r w:rsidRPr="005B0F70">
        <w:rPr>
          <w:bCs/>
          <w:snapToGrid w:val="0"/>
          <w:spacing w:val="-4"/>
          <w:szCs w:val="24"/>
          <w:lang w:val="de-DE"/>
        </w:rPr>
        <w:t xml:space="preserve">) </w:t>
      </w:r>
      <w:r w:rsidRPr="005B0F70">
        <w:rPr>
          <w:bCs/>
          <w:snapToGrid w:val="0"/>
          <w:spacing w:val="-4"/>
          <w:szCs w:val="24"/>
          <w:lang w:val="de-DE"/>
        </w:rPr>
        <w:br/>
        <w:t>(</w:t>
      </w:r>
      <w:r w:rsidRPr="00982340">
        <w:rPr>
          <w:bCs/>
          <w:snapToGrid w:val="0"/>
          <w:spacing w:val="-4"/>
          <w:szCs w:val="24"/>
          <w:lang w:val="de-DE"/>
        </w:rPr>
        <w:t>Dokument</w:t>
      </w:r>
      <w:r w:rsidRPr="005B0F70">
        <w:rPr>
          <w:bCs/>
          <w:snapToGrid w:val="0"/>
          <w:spacing w:val="-4"/>
          <w:szCs w:val="24"/>
          <w:lang w:val="de-DE"/>
        </w:rPr>
        <w:t xml:space="preserve"> UPOV/INF/22/6 </w:t>
      </w:r>
      <w:proofErr w:type="spellStart"/>
      <w:r>
        <w:rPr>
          <w:bCs/>
          <w:snapToGrid w:val="0"/>
          <w:spacing w:val="-4"/>
          <w:szCs w:val="24"/>
          <w:lang w:val="de-DE"/>
        </w:rPr>
        <w:t>Draft</w:t>
      </w:r>
      <w:proofErr w:type="spellEnd"/>
      <w:r w:rsidRPr="005B0F70">
        <w:rPr>
          <w:bCs/>
          <w:snapToGrid w:val="0"/>
          <w:spacing w:val="-4"/>
          <w:szCs w:val="24"/>
          <w:lang w:val="de-DE"/>
        </w:rPr>
        <w:t xml:space="preserve"> 1)</w:t>
      </w:r>
    </w:p>
    <w:p w:rsidR="00E17F84" w:rsidRPr="005B0F70" w:rsidRDefault="00E17F84" w:rsidP="00F46EC3">
      <w:pPr>
        <w:ind w:left="567" w:hanging="567"/>
        <w:jc w:val="left"/>
        <w:rPr>
          <w:lang w:val="de-DE"/>
        </w:rPr>
      </w:pPr>
    </w:p>
    <w:p w:rsidR="00E17F84" w:rsidRPr="006376CC" w:rsidRDefault="00E17F84" w:rsidP="00F46EC3">
      <w:pPr>
        <w:tabs>
          <w:tab w:val="left" w:pos="5812"/>
        </w:tabs>
        <w:ind w:left="567" w:hanging="567"/>
        <w:jc w:val="left"/>
        <w:rPr>
          <w:lang w:val="de-DE"/>
        </w:rPr>
      </w:pPr>
      <w:r w:rsidRPr="005B0F70">
        <w:rPr>
          <w:rFonts w:cs="Arial"/>
          <w:snapToGrid w:val="0"/>
        </w:rPr>
        <w:fldChar w:fldCharType="begin"/>
      </w:r>
      <w:r w:rsidRPr="006376CC">
        <w:rPr>
          <w:rFonts w:cs="Arial"/>
          <w:snapToGrid w:val="0"/>
          <w:lang w:val="de-DE"/>
        </w:rPr>
        <w:instrText xml:space="preserve"> AUTONUM  </w:instrText>
      </w:r>
      <w:r w:rsidRPr="005B0F70">
        <w:rPr>
          <w:rFonts w:cs="Arial"/>
          <w:snapToGrid w:val="0"/>
        </w:rPr>
        <w:fldChar w:fldCharType="end"/>
      </w:r>
      <w:r w:rsidRPr="006376CC">
        <w:rPr>
          <w:rFonts w:cs="Arial"/>
          <w:snapToGrid w:val="0"/>
          <w:lang w:val="de-DE"/>
        </w:rPr>
        <w:tab/>
        <w:t xml:space="preserve">Molekulare Verfahren </w:t>
      </w:r>
      <w:r w:rsidRPr="006376CC">
        <w:rPr>
          <w:rFonts w:cs="Arial"/>
          <w:lang w:val="de-DE"/>
        </w:rPr>
        <w:t>(Dokument</w:t>
      </w:r>
      <w:r w:rsidR="009F36E2">
        <w:rPr>
          <w:rFonts w:cs="Arial"/>
          <w:lang w:val="de-DE"/>
        </w:rPr>
        <w:t>e</w:t>
      </w:r>
      <w:r w:rsidRPr="006376CC">
        <w:rPr>
          <w:rFonts w:cs="Arial"/>
          <w:lang w:val="de-DE"/>
        </w:rPr>
        <w:t> TC/55/7</w:t>
      </w:r>
      <w:r w:rsidR="009F36E2">
        <w:rPr>
          <w:rFonts w:cs="Arial"/>
          <w:lang w:val="de-DE"/>
        </w:rPr>
        <w:t>, TC/55/7 Add. und TC/55/7 Add.2</w:t>
      </w:r>
      <w:r w:rsidRPr="006376CC">
        <w:rPr>
          <w:rFonts w:cs="Arial"/>
          <w:lang w:val="de-DE"/>
        </w:rPr>
        <w:t>)</w:t>
      </w:r>
    </w:p>
    <w:p w:rsidR="00E17F84" w:rsidRPr="006376CC" w:rsidRDefault="00E17F84" w:rsidP="00F46EC3">
      <w:pPr>
        <w:ind w:left="567" w:hanging="567"/>
        <w:jc w:val="left"/>
        <w:rPr>
          <w:lang w:val="de-DE"/>
        </w:rPr>
      </w:pPr>
    </w:p>
    <w:p w:rsidR="00E17F84" w:rsidRPr="00DC6D88" w:rsidRDefault="00E17F84" w:rsidP="00F46EC3">
      <w:pPr>
        <w:tabs>
          <w:tab w:val="left" w:pos="5812"/>
        </w:tabs>
        <w:ind w:left="567" w:hanging="567"/>
        <w:jc w:val="left"/>
        <w:rPr>
          <w:lang w:val="de-DE"/>
        </w:rPr>
      </w:pPr>
      <w:r w:rsidRPr="005B0F70">
        <w:rPr>
          <w:rFonts w:cs="Arial"/>
          <w:snapToGrid w:val="0"/>
        </w:rPr>
        <w:fldChar w:fldCharType="begin"/>
      </w:r>
      <w:r w:rsidRPr="00DC6D88">
        <w:rPr>
          <w:rFonts w:cs="Arial"/>
          <w:snapToGrid w:val="0"/>
          <w:lang w:val="de-DE"/>
        </w:rPr>
        <w:instrText xml:space="preserve"> AUTONUM  </w:instrText>
      </w:r>
      <w:r w:rsidRPr="005B0F70">
        <w:rPr>
          <w:rFonts w:cs="Arial"/>
          <w:snapToGrid w:val="0"/>
        </w:rPr>
        <w:fldChar w:fldCharType="end"/>
      </w:r>
      <w:r w:rsidRPr="00DC6D88">
        <w:rPr>
          <w:rFonts w:cs="Arial"/>
          <w:snapToGrid w:val="0"/>
          <w:lang w:val="de-DE"/>
        </w:rPr>
        <w:tab/>
        <w:t xml:space="preserve">Sortenbezeichnungen </w:t>
      </w:r>
      <w:r w:rsidRPr="00DC6D88">
        <w:rPr>
          <w:rFonts w:cs="Arial"/>
          <w:lang w:val="de-DE"/>
        </w:rPr>
        <w:t>(Dokument</w:t>
      </w:r>
      <w:r w:rsidR="00DA2943">
        <w:rPr>
          <w:rFonts w:cs="Arial"/>
          <w:lang w:val="de-DE"/>
        </w:rPr>
        <w:t>e</w:t>
      </w:r>
      <w:r w:rsidRPr="00DC6D88">
        <w:rPr>
          <w:rFonts w:cs="Arial"/>
          <w:lang w:val="de-DE"/>
        </w:rPr>
        <w:t> TC/55/8</w:t>
      </w:r>
      <w:r w:rsidR="00DA2943">
        <w:rPr>
          <w:rFonts w:cs="Arial"/>
          <w:lang w:val="de-DE"/>
        </w:rPr>
        <w:t xml:space="preserve"> und </w:t>
      </w:r>
      <w:r w:rsidR="00DA2943" w:rsidRPr="00DC6D88">
        <w:rPr>
          <w:rFonts w:cs="Arial"/>
          <w:lang w:val="de-DE"/>
        </w:rPr>
        <w:t>TC/55/</w:t>
      </w:r>
      <w:r w:rsidR="00DA2943">
        <w:rPr>
          <w:rFonts w:cs="Arial"/>
          <w:lang w:val="de-DE"/>
        </w:rPr>
        <w:t>8 Add.</w:t>
      </w:r>
      <w:r w:rsidRPr="00DC6D88">
        <w:rPr>
          <w:rFonts w:cs="Arial"/>
          <w:lang w:val="de-DE"/>
        </w:rPr>
        <w:t>)</w:t>
      </w:r>
    </w:p>
    <w:p w:rsidR="00E17F84" w:rsidRPr="00DC6D88" w:rsidRDefault="00E17F84" w:rsidP="00F46EC3">
      <w:pPr>
        <w:ind w:left="567" w:hanging="567"/>
        <w:jc w:val="left"/>
        <w:rPr>
          <w:rFonts w:cs="Arial"/>
          <w:snapToGrid w:val="0"/>
          <w:lang w:val="de-DE"/>
        </w:rPr>
      </w:pPr>
    </w:p>
    <w:p w:rsidR="00E17F84" w:rsidRPr="00DC6D88" w:rsidRDefault="00E17F84" w:rsidP="00F46EC3">
      <w:pPr>
        <w:ind w:left="567" w:hanging="567"/>
        <w:jc w:val="left"/>
        <w:rPr>
          <w:rFonts w:cs="Arial"/>
          <w:snapToGrid w:val="0"/>
          <w:lang w:val="de-DE"/>
        </w:rPr>
      </w:pPr>
      <w:r w:rsidRPr="005B0F70">
        <w:rPr>
          <w:rFonts w:cs="Arial"/>
          <w:snapToGrid w:val="0"/>
        </w:rPr>
        <w:fldChar w:fldCharType="begin"/>
      </w:r>
      <w:r w:rsidRPr="00DC6D88">
        <w:rPr>
          <w:rFonts w:cs="Arial"/>
          <w:snapToGrid w:val="0"/>
          <w:lang w:val="de-DE"/>
        </w:rPr>
        <w:instrText xml:space="preserve"> AUTONUM  </w:instrText>
      </w:r>
      <w:r w:rsidRPr="005B0F70">
        <w:rPr>
          <w:rFonts w:cs="Arial"/>
          <w:snapToGrid w:val="0"/>
        </w:rPr>
        <w:fldChar w:fldCharType="end"/>
      </w:r>
      <w:r w:rsidRPr="00DC6D88">
        <w:rPr>
          <w:rFonts w:cs="Arial"/>
          <w:snapToGrid w:val="0"/>
          <w:lang w:val="de-DE"/>
        </w:rPr>
        <w:tab/>
        <w:t xml:space="preserve">Vorbereitende Arbeitstagungen </w:t>
      </w:r>
      <w:r w:rsidRPr="00DC6D88">
        <w:rPr>
          <w:rFonts w:cs="Arial"/>
          <w:lang w:val="de-DE"/>
        </w:rPr>
        <w:t>(Dokument TC/55/9)</w:t>
      </w:r>
    </w:p>
    <w:p w:rsidR="00E17F84" w:rsidRPr="00DC6D88" w:rsidRDefault="00E17F84" w:rsidP="00F46EC3">
      <w:pPr>
        <w:ind w:left="567" w:hanging="567"/>
        <w:jc w:val="left"/>
        <w:rPr>
          <w:rFonts w:cs="Arial"/>
          <w:snapToGrid w:val="0"/>
          <w:lang w:val="de-DE"/>
        </w:rPr>
      </w:pPr>
    </w:p>
    <w:p w:rsidR="00E17F84" w:rsidRPr="00DC6D88" w:rsidRDefault="00E17F84" w:rsidP="00F46EC3">
      <w:pPr>
        <w:ind w:left="567" w:hanging="567"/>
        <w:jc w:val="left"/>
        <w:rPr>
          <w:rFonts w:cs="Arial"/>
          <w:lang w:val="de-DE"/>
        </w:rPr>
      </w:pPr>
      <w:r w:rsidRPr="005B0F70">
        <w:fldChar w:fldCharType="begin"/>
      </w:r>
      <w:r w:rsidRPr="00DC6D88">
        <w:rPr>
          <w:lang w:val="de-DE"/>
        </w:rPr>
        <w:instrText xml:space="preserve"> AUTONUM  </w:instrText>
      </w:r>
      <w:r w:rsidRPr="005B0F70">
        <w:fldChar w:fldCharType="end"/>
      </w:r>
      <w:r w:rsidRPr="00DC6D88">
        <w:rPr>
          <w:lang w:val="de-DE"/>
        </w:rPr>
        <w:tab/>
        <w:t xml:space="preserve">Internationale Zusammenarbeit bei der Prüfung </w:t>
      </w:r>
      <w:r w:rsidRPr="00DC6D88">
        <w:rPr>
          <w:rFonts w:cs="Arial"/>
          <w:lang w:val="de-DE"/>
        </w:rPr>
        <w:t>(Dokument</w:t>
      </w:r>
      <w:r w:rsidR="000C12DE">
        <w:rPr>
          <w:rFonts w:cs="Arial"/>
          <w:lang w:val="de-DE"/>
        </w:rPr>
        <w:t>e</w:t>
      </w:r>
      <w:r w:rsidRPr="00DC6D88">
        <w:rPr>
          <w:rFonts w:cs="Arial"/>
          <w:lang w:val="de-DE"/>
        </w:rPr>
        <w:t> TC/55/10</w:t>
      </w:r>
      <w:r w:rsidR="000C12DE">
        <w:rPr>
          <w:rFonts w:cs="Arial"/>
          <w:lang w:val="de-DE"/>
        </w:rPr>
        <w:t xml:space="preserve"> und TC/55/10 Add.</w:t>
      </w:r>
      <w:r w:rsidRPr="00DC6D88">
        <w:rPr>
          <w:rFonts w:cs="Arial"/>
          <w:lang w:val="de-DE"/>
        </w:rPr>
        <w:t>)</w:t>
      </w:r>
    </w:p>
    <w:p w:rsidR="00E17F84" w:rsidRPr="00DC6D88" w:rsidRDefault="00E17F84" w:rsidP="00F46EC3">
      <w:pPr>
        <w:ind w:left="567" w:hanging="567"/>
        <w:jc w:val="left"/>
        <w:rPr>
          <w:lang w:val="de-DE"/>
        </w:rPr>
      </w:pPr>
    </w:p>
    <w:p w:rsidR="00E17F84" w:rsidRDefault="00E17F84" w:rsidP="00F46EC3">
      <w:pPr>
        <w:ind w:left="567" w:hanging="567"/>
        <w:jc w:val="left"/>
        <w:rPr>
          <w:lang w:val="de-DE"/>
        </w:rPr>
      </w:pPr>
      <w:r w:rsidRPr="005B0F70">
        <w:fldChar w:fldCharType="begin"/>
      </w:r>
      <w:r w:rsidRPr="005B0F70">
        <w:rPr>
          <w:lang w:val="de-DE"/>
        </w:rPr>
        <w:instrText xml:space="preserve"> AUTONUM  </w:instrText>
      </w:r>
      <w:r w:rsidRPr="005B0F70">
        <w:fldChar w:fldCharType="end"/>
      </w:r>
      <w:r w:rsidRPr="005B0F70">
        <w:rPr>
          <w:lang w:val="de-DE"/>
        </w:rPr>
        <w:tab/>
      </w:r>
      <w:r w:rsidRPr="00C61734">
        <w:rPr>
          <w:lang w:val="de-DE"/>
        </w:rPr>
        <w:t xml:space="preserve">Angelegenheiten betreffend Sortenbeschreibungen </w:t>
      </w:r>
      <w:r w:rsidRPr="005B0F70">
        <w:rPr>
          <w:lang w:val="de-DE"/>
        </w:rPr>
        <w:t>(</w:t>
      </w:r>
      <w:r w:rsidRPr="00C61734">
        <w:rPr>
          <w:lang w:val="de-DE"/>
        </w:rPr>
        <w:t>Dokument</w:t>
      </w:r>
      <w:r w:rsidRPr="005B0F70">
        <w:rPr>
          <w:lang w:val="de-DE"/>
        </w:rPr>
        <w:t xml:space="preserve"> TC/55/11)</w:t>
      </w:r>
    </w:p>
    <w:p w:rsidR="00DA2943" w:rsidRDefault="00DA2943" w:rsidP="00F46EC3">
      <w:pPr>
        <w:ind w:left="567" w:hanging="567"/>
        <w:jc w:val="left"/>
        <w:rPr>
          <w:lang w:val="de-DE"/>
        </w:rPr>
      </w:pPr>
    </w:p>
    <w:p w:rsidR="00DA2943" w:rsidRPr="005B0F70" w:rsidRDefault="00DA2943" w:rsidP="00F46EC3">
      <w:pPr>
        <w:ind w:left="567" w:hanging="567"/>
        <w:jc w:val="left"/>
        <w:rPr>
          <w:lang w:val="de-DE"/>
        </w:rPr>
      </w:pPr>
      <w:r w:rsidRPr="005B0F70">
        <w:fldChar w:fldCharType="begin"/>
      </w:r>
      <w:r w:rsidRPr="008C1A80">
        <w:rPr>
          <w:lang w:val="de-DE"/>
        </w:rPr>
        <w:instrText xml:space="preserve"> AUTONUM  </w:instrText>
      </w:r>
      <w:r w:rsidRPr="005B0F70">
        <w:fldChar w:fldCharType="end"/>
      </w:r>
      <w:r w:rsidRPr="008C1A80">
        <w:rPr>
          <w:lang w:val="de-DE"/>
        </w:rPr>
        <w:tab/>
      </w:r>
      <w:r w:rsidRPr="00DA2943">
        <w:rPr>
          <w:lang w:val="de-DE"/>
        </w:rPr>
        <w:t>Verbesserung der Beteiligung neuer Verbandsmitglieder an der Arbeit des TC und der TWP</w:t>
      </w:r>
      <w:r>
        <w:rPr>
          <w:lang w:val="de-DE"/>
        </w:rPr>
        <w:t xml:space="preserve"> (Dokument TC/55/24)</w:t>
      </w:r>
    </w:p>
    <w:p w:rsidR="00E17F84" w:rsidRPr="005B0F70" w:rsidRDefault="00E17F84" w:rsidP="00F46EC3">
      <w:pPr>
        <w:ind w:left="567" w:hanging="567"/>
        <w:jc w:val="left"/>
        <w:rPr>
          <w:lang w:val="de-DE"/>
        </w:rPr>
      </w:pPr>
    </w:p>
    <w:p w:rsidR="00DA2943" w:rsidRDefault="00E17F84" w:rsidP="00F46EC3">
      <w:pPr>
        <w:tabs>
          <w:tab w:val="left" w:pos="5812"/>
        </w:tabs>
        <w:ind w:left="567" w:hanging="567"/>
        <w:jc w:val="left"/>
        <w:rPr>
          <w:lang w:val="de-DE"/>
        </w:rPr>
      </w:pPr>
      <w:r w:rsidRPr="005B0F70">
        <w:fldChar w:fldCharType="begin"/>
      </w:r>
      <w:r w:rsidRPr="008C1A80">
        <w:rPr>
          <w:lang w:val="de-DE"/>
        </w:rPr>
        <w:instrText xml:space="preserve"> AUTONUM  </w:instrText>
      </w:r>
      <w:r w:rsidRPr="005B0F70">
        <w:fldChar w:fldCharType="end"/>
      </w:r>
      <w:r w:rsidRPr="008C1A80">
        <w:rPr>
          <w:lang w:val="de-DE"/>
        </w:rPr>
        <w:tab/>
        <w:t>Erörterung zu</w:t>
      </w:r>
      <w:r w:rsidR="00DA2943">
        <w:rPr>
          <w:lang w:val="de-DE"/>
        </w:rPr>
        <w:t>:</w:t>
      </w:r>
    </w:p>
    <w:p w:rsidR="00DA2943" w:rsidRDefault="00DA2943" w:rsidP="00F46EC3">
      <w:pPr>
        <w:tabs>
          <w:tab w:val="left" w:pos="5812"/>
        </w:tabs>
        <w:ind w:left="567" w:hanging="567"/>
        <w:jc w:val="left"/>
        <w:rPr>
          <w:lang w:val="de-DE"/>
        </w:rPr>
      </w:pPr>
    </w:p>
    <w:p w:rsidR="00E17F84" w:rsidRDefault="00DA2943" w:rsidP="00DA2943">
      <w:pPr>
        <w:tabs>
          <w:tab w:val="left" w:pos="567"/>
          <w:tab w:val="left" w:pos="5812"/>
        </w:tabs>
        <w:ind w:left="1134" w:hanging="1134"/>
        <w:jc w:val="left"/>
        <w:rPr>
          <w:lang w:val="de-DE"/>
        </w:rPr>
      </w:pPr>
      <w:r>
        <w:rPr>
          <w:lang w:val="de-DE"/>
        </w:rPr>
        <w:tab/>
        <w:t>a)</w:t>
      </w:r>
      <w:r>
        <w:rPr>
          <w:lang w:val="de-DE"/>
        </w:rPr>
        <w:tab/>
        <w:t xml:space="preserve">dem </w:t>
      </w:r>
      <w:r w:rsidR="00E17F84" w:rsidRPr="008C1A80">
        <w:rPr>
          <w:lang w:val="de-DE"/>
        </w:rPr>
        <w:t xml:space="preserve">Mindestabstand </w:t>
      </w:r>
      <w:r>
        <w:rPr>
          <w:lang w:val="de-DE"/>
        </w:rPr>
        <w:t>zwischen Sorten</w:t>
      </w:r>
    </w:p>
    <w:p w:rsidR="00DA2943" w:rsidRDefault="00DA2943" w:rsidP="00DA2943">
      <w:pPr>
        <w:tabs>
          <w:tab w:val="left" w:pos="567"/>
          <w:tab w:val="left" w:pos="5812"/>
        </w:tabs>
        <w:ind w:left="1134" w:hanging="1134"/>
        <w:jc w:val="left"/>
        <w:rPr>
          <w:lang w:val="de-DE"/>
        </w:rPr>
      </w:pPr>
    </w:p>
    <w:p w:rsidR="00DA2943" w:rsidRPr="008C1A80" w:rsidRDefault="00DA2943" w:rsidP="00DA2943">
      <w:pPr>
        <w:tabs>
          <w:tab w:val="left" w:pos="567"/>
          <w:tab w:val="left" w:pos="5812"/>
        </w:tabs>
        <w:ind w:left="1134" w:hanging="1134"/>
        <w:jc w:val="left"/>
        <w:rPr>
          <w:lang w:val="de-DE"/>
        </w:rPr>
      </w:pPr>
      <w:r>
        <w:rPr>
          <w:lang w:val="de-DE"/>
        </w:rPr>
        <w:tab/>
        <w:t>b)</w:t>
      </w:r>
      <w:r>
        <w:rPr>
          <w:lang w:val="de-DE"/>
        </w:rPr>
        <w:tab/>
        <w:t>der</w:t>
      </w:r>
      <w:r w:rsidRPr="00DA2943">
        <w:rPr>
          <w:lang w:val="de-DE"/>
        </w:rPr>
        <w:t xml:space="preserve"> Rolle von DUS-Merkmalen bei der Wahrung von Züchterrechten</w:t>
      </w:r>
    </w:p>
    <w:p w:rsidR="00E17F84" w:rsidRPr="008C1A80" w:rsidRDefault="00E17F84" w:rsidP="00F46EC3">
      <w:pPr>
        <w:ind w:left="567" w:hanging="567"/>
        <w:jc w:val="left"/>
        <w:rPr>
          <w:rFonts w:cs="Arial"/>
          <w:snapToGrid w:val="0"/>
          <w:lang w:val="de-DE"/>
        </w:rPr>
      </w:pPr>
    </w:p>
    <w:p w:rsidR="00E17F84" w:rsidRPr="00DF79A6" w:rsidRDefault="00E17F84" w:rsidP="00F46EC3">
      <w:pPr>
        <w:ind w:left="567" w:hanging="567"/>
        <w:jc w:val="left"/>
        <w:rPr>
          <w:rFonts w:cs="Arial"/>
          <w:snapToGrid w:val="0"/>
          <w:lang w:val="de-DE"/>
        </w:rPr>
      </w:pPr>
      <w:r w:rsidRPr="005B0F70">
        <w:rPr>
          <w:rFonts w:cs="Arial"/>
          <w:snapToGrid w:val="0"/>
        </w:rPr>
        <w:fldChar w:fldCharType="begin"/>
      </w:r>
      <w:r w:rsidRPr="00DF79A6">
        <w:rPr>
          <w:rFonts w:cs="Arial"/>
          <w:snapToGrid w:val="0"/>
          <w:lang w:val="de-DE"/>
        </w:rPr>
        <w:instrText xml:space="preserve"> AUTONUM  </w:instrText>
      </w:r>
      <w:r w:rsidRPr="005B0F70">
        <w:rPr>
          <w:rFonts w:cs="Arial"/>
          <w:snapToGrid w:val="0"/>
        </w:rPr>
        <w:fldChar w:fldCharType="end"/>
      </w:r>
      <w:r w:rsidRPr="00DF79A6">
        <w:rPr>
          <w:rFonts w:cs="Arial"/>
          <w:snapToGrid w:val="0"/>
          <w:lang w:val="de-DE"/>
        </w:rPr>
        <w:tab/>
        <w:t xml:space="preserve">Prüfungsrichtlinien </w:t>
      </w:r>
      <w:r w:rsidRPr="00DF79A6">
        <w:rPr>
          <w:lang w:val="de-DE"/>
        </w:rPr>
        <w:t>(Dokumente TC/55/2</w:t>
      </w:r>
      <w:r w:rsidR="00D341CB">
        <w:rPr>
          <w:lang w:val="de-DE"/>
        </w:rPr>
        <w:t xml:space="preserve">, </w:t>
      </w:r>
      <w:r w:rsidR="00D341CB" w:rsidRPr="00D341CB">
        <w:rPr>
          <w:lang w:val="de-DE"/>
        </w:rPr>
        <w:t>TC/55/16, TC/55/17, TC/55/18, TC/55/19, TC/55/20</w:t>
      </w:r>
      <w:r w:rsidR="00D341CB">
        <w:rPr>
          <w:lang w:val="de-DE"/>
        </w:rPr>
        <w:t>,</w:t>
      </w:r>
      <w:r w:rsidR="00D341CB" w:rsidRPr="00D341CB">
        <w:rPr>
          <w:lang w:val="de-DE"/>
        </w:rPr>
        <w:t xml:space="preserve"> TC/55/21, TC/55/22 and TC/55/23</w:t>
      </w:r>
      <w:r w:rsidRPr="00DF79A6">
        <w:rPr>
          <w:lang w:val="de-DE"/>
        </w:rPr>
        <w:t>)</w:t>
      </w:r>
    </w:p>
    <w:p w:rsidR="00E17F84" w:rsidRPr="00DF79A6" w:rsidRDefault="00E17F84" w:rsidP="00F46EC3">
      <w:pPr>
        <w:ind w:left="567" w:hanging="567"/>
        <w:jc w:val="left"/>
        <w:rPr>
          <w:rFonts w:cs="Arial"/>
          <w:snapToGrid w:val="0"/>
          <w:lang w:val="de-DE"/>
        </w:rPr>
      </w:pPr>
    </w:p>
    <w:p w:rsidR="00E17F84" w:rsidRPr="009C48BE" w:rsidRDefault="00E17F84" w:rsidP="00F46EC3">
      <w:pPr>
        <w:ind w:left="567" w:hanging="567"/>
        <w:jc w:val="left"/>
        <w:rPr>
          <w:rFonts w:cs="Arial"/>
          <w:snapToGrid w:val="0"/>
          <w:lang w:val="de-DE"/>
        </w:rPr>
      </w:pPr>
      <w:r w:rsidRPr="005B0F70">
        <w:rPr>
          <w:rFonts w:cs="Arial"/>
          <w:snapToGrid w:val="0"/>
        </w:rPr>
        <w:fldChar w:fldCharType="begin"/>
      </w:r>
      <w:r w:rsidRPr="009C48BE">
        <w:rPr>
          <w:rFonts w:cs="Arial"/>
          <w:snapToGrid w:val="0"/>
          <w:lang w:val="de-DE"/>
        </w:rPr>
        <w:instrText xml:space="preserve"> AUTONUM  </w:instrText>
      </w:r>
      <w:r w:rsidRPr="005B0F70">
        <w:rPr>
          <w:rFonts w:cs="Arial"/>
          <w:snapToGrid w:val="0"/>
        </w:rPr>
        <w:fldChar w:fldCharType="end"/>
      </w:r>
      <w:r w:rsidRPr="009C48BE">
        <w:rPr>
          <w:rFonts w:cs="Arial"/>
          <w:snapToGrid w:val="0"/>
          <w:lang w:val="de-DE"/>
        </w:rPr>
        <w:tab/>
      </w:r>
      <w:r w:rsidR="00F46EC3">
        <w:rPr>
          <w:rFonts w:cs="Arial"/>
          <w:snapToGrid w:val="0"/>
          <w:lang w:val="de-DE"/>
        </w:rPr>
        <w:t>Angelegenheiten</w:t>
      </w:r>
      <w:r w:rsidRPr="00A961A5">
        <w:rPr>
          <w:rFonts w:cs="Arial"/>
          <w:snapToGrid w:val="0"/>
          <w:lang w:val="de-DE"/>
        </w:rPr>
        <w:t xml:space="preserve"> zur Information</w:t>
      </w:r>
      <w:r w:rsidRPr="009C48BE">
        <w:rPr>
          <w:vertAlign w:val="superscript"/>
          <w:lang w:val="de-DE"/>
        </w:rPr>
        <w:footnoteReference w:customMarkFollows="1" w:id="2"/>
        <w:t>*</w:t>
      </w:r>
      <w:r w:rsidRPr="009C48BE">
        <w:rPr>
          <w:rFonts w:cs="Arial"/>
          <w:snapToGrid w:val="0"/>
          <w:lang w:val="de-DE"/>
        </w:rPr>
        <w:t xml:space="preserve">: </w:t>
      </w:r>
    </w:p>
    <w:p w:rsidR="00E17F84" w:rsidRPr="009C48BE" w:rsidRDefault="00E17F84" w:rsidP="00F46EC3">
      <w:pPr>
        <w:ind w:left="567" w:hanging="567"/>
        <w:jc w:val="left"/>
        <w:rPr>
          <w:rFonts w:cs="Arial"/>
          <w:snapToGrid w:val="0"/>
          <w:lang w:val="de-DE"/>
        </w:rPr>
      </w:pPr>
    </w:p>
    <w:p w:rsidR="00E17F84" w:rsidRPr="007D11C8" w:rsidRDefault="00E17F84" w:rsidP="00F46EC3">
      <w:pPr>
        <w:ind w:left="1134" w:hanging="567"/>
        <w:jc w:val="left"/>
        <w:rPr>
          <w:rFonts w:cs="Arial"/>
          <w:snapToGrid w:val="0"/>
          <w:lang w:val="de-DE"/>
        </w:rPr>
      </w:pPr>
      <w:r w:rsidRPr="005B0F70">
        <w:rPr>
          <w:rFonts w:cs="Arial"/>
          <w:snapToGrid w:val="0"/>
          <w:lang w:val="de-DE"/>
        </w:rPr>
        <w:t>a)</w:t>
      </w:r>
      <w:r w:rsidRPr="005B0F70">
        <w:rPr>
          <w:rFonts w:cs="Arial"/>
          <w:snapToGrid w:val="0"/>
          <w:lang w:val="de-DE"/>
        </w:rPr>
        <w:tab/>
      </w:r>
      <w:r w:rsidRPr="00C61734">
        <w:rPr>
          <w:rFonts w:cs="Arial"/>
          <w:snapToGrid w:val="0"/>
          <w:lang w:val="de-DE"/>
        </w:rPr>
        <w:t xml:space="preserve">Liste der Gattungen und Arten, für die die Behörden über praktische Erfahrung bei der Prüfung </w:t>
      </w:r>
      <w:r w:rsidRPr="007D11C8">
        <w:rPr>
          <w:rFonts w:cs="Arial"/>
          <w:snapToGrid w:val="0"/>
          <w:lang w:val="de-DE"/>
        </w:rPr>
        <w:t xml:space="preserve">der Unterscheidbarkeit, Homogenität und Beständigkeit verfügen </w:t>
      </w:r>
      <w:r w:rsidRPr="007D11C8">
        <w:rPr>
          <w:rFonts w:cs="Arial"/>
          <w:lang w:val="de-DE"/>
        </w:rPr>
        <w:t>(Dokument TC/55/INF/4)</w:t>
      </w:r>
    </w:p>
    <w:p w:rsidR="00E17F84" w:rsidRPr="007D11C8" w:rsidRDefault="00E17F84" w:rsidP="00F46EC3">
      <w:pPr>
        <w:ind w:left="1134" w:hanging="567"/>
        <w:jc w:val="left"/>
        <w:rPr>
          <w:rFonts w:cs="Arial"/>
          <w:snapToGrid w:val="0"/>
          <w:lang w:val="de-DE"/>
        </w:rPr>
      </w:pPr>
    </w:p>
    <w:p w:rsidR="00E17F84" w:rsidRPr="007D11C8" w:rsidRDefault="00E17F84" w:rsidP="00F46EC3">
      <w:pPr>
        <w:ind w:left="1134" w:hanging="567"/>
        <w:jc w:val="left"/>
        <w:rPr>
          <w:lang w:val="de-DE"/>
        </w:rPr>
      </w:pPr>
      <w:r w:rsidRPr="007D11C8">
        <w:rPr>
          <w:rFonts w:cs="Arial"/>
          <w:snapToGrid w:val="0"/>
          <w:lang w:val="de-DE"/>
        </w:rPr>
        <w:t>b)</w:t>
      </w:r>
      <w:r w:rsidRPr="007D11C8">
        <w:rPr>
          <w:rFonts w:cs="Arial"/>
          <w:snapToGrid w:val="0"/>
          <w:lang w:val="de-DE"/>
        </w:rPr>
        <w:tab/>
        <w:t xml:space="preserve">UPOV-Informationsdatenbanken </w:t>
      </w:r>
      <w:r w:rsidRPr="007D11C8">
        <w:rPr>
          <w:rFonts w:cs="Arial"/>
          <w:lang w:val="de-DE"/>
        </w:rPr>
        <w:t>(Dokument TC/55/INF/2)</w:t>
      </w:r>
    </w:p>
    <w:p w:rsidR="00E17F84" w:rsidRPr="007D11C8" w:rsidRDefault="00E17F84" w:rsidP="00F46EC3">
      <w:pPr>
        <w:ind w:left="1134" w:hanging="567"/>
        <w:jc w:val="left"/>
        <w:rPr>
          <w:rFonts w:cs="Arial"/>
          <w:snapToGrid w:val="0"/>
          <w:lang w:val="de-DE"/>
        </w:rPr>
      </w:pPr>
    </w:p>
    <w:p w:rsidR="00E17F84" w:rsidRPr="006376CC" w:rsidRDefault="00E17F84" w:rsidP="00F46EC3">
      <w:pPr>
        <w:tabs>
          <w:tab w:val="left" w:pos="5812"/>
        </w:tabs>
        <w:ind w:left="1134" w:hanging="567"/>
        <w:jc w:val="left"/>
        <w:rPr>
          <w:lang w:val="de-DE"/>
        </w:rPr>
      </w:pPr>
      <w:r w:rsidRPr="007D11C8">
        <w:rPr>
          <w:rFonts w:cs="Arial"/>
          <w:snapToGrid w:val="0"/>
          <w:lang w:val="de-DE"/>
        </w:rPr>
        <w:t>c)</w:t>
      </w:r>
      <w:r w:rsidRPr="007D11C8">
        <w:rPr>
          <w:rFonts w:cs="Arial"/>
          <w:snapToGrid w:val="0"/>
          <w:lang w:val="de-DE"/>
        </w:rPr>
        <w:tab/>
        <w:t xml:space="preserve">Datenbanken für Sortenbeschreibungen </w:t>
      </w:r>
      <w:r w:rsidRPr="007D11C8">
        <w:rPr>
          <w:rFonts w:cs="Arial"/>
          <w:lang w:val="de-DE"/>
        </w:rPr>
        <w:t>(Dokument TC/55/INF/3)</w:t>
      </w:r>
      <w:bookmarkStart w:id="2" w:name="_GoBack"/>
      <w:bookmarkEnd w:id="2"/>
    </w:p>
    <w:p w:rsidR="00E17F84" w:rsidRPr="006376CC" w:rsidRDefault="00E17F84" w:rsidP="00F46EC3">
      <w:pPr>
        <w:tabs>
          <w:tab w:val="left" w:pos="5812"/>
        </w:tabs>
        <w:ind w:left="1134" w:hanging="567"/>
        <w:jc w:val="left"/>
        <w:rPr>
          <w:lang w:val="de-DE"/>
        </w:rPr>
      </w:pPr>
    </w:p>
    <w:p w:rsidR="00E17F84" w:rsidRPr="005B0F70" w:rsidRDefault="00E17F84" w:rsidP="00F46EC3">
      <w:pPr>
        <w:tabs>
          <w:tab w:val="left" w:pos="5812"/>
        </w:tabs>
        <w:ind w:left="1134" w:hanging="567"/>
        <w:jc w:val="left"/>
        <w:rPr>
          <w:lang w:val="de-DE"/>
        </w:rPr>
      </w:pPr>
      <w:r w:rsidRPr="005B0F70">
        <w:rPr>
          <w:rFonts w:cs="Arial"/>
          <w:snapToGrid w:val="0"/>
          <w:lang w:val="de-DE"/>
        </w:rPr>
        <w:t>d)</w:t>
      </w:r>
      <w:r w:rsidRPr="005B0F70">
        <w:rPr>
          <w:rFonts w:cs="Arial"/>
          <w:snapToGrid w:val="0"/>
          <w:lang w:val="de-DE"/>
        </w:rPr>
        <w:tab/>
        <w:t xml:space="preserve">UPOV PRISMA </w:t>
      </w:r>
      <w:r w:rsidRPr="005B0F70">
        <w:rPr>
          <w:rFonts w:cs="Arial"/>
          <w:lang w:val="de-DE"/>
        </w:rPr>
        <w:t>(</w:t>
      </w:r>
      <w:r w:rsidRPr="008A439F">
        <w:rPr>
          <w:rFonts w:cs="Arial"/>
          <w:lang w:val="de-DE"/>
        </w:rPr>
        <w:t>Dokument</w:t>
      </w:r>
      <w:r w:rsidRPr="005B0F70">
        <w:rPr>
          <w:rFonts w:cs="Arial"/>
          <w:lang w:val="de-DE"/>
        </w:rPr>
        <w:t> TC/55/INF/5)</w:t>
      </w:r>
    </w:p>
    <w:p w:rsidR="00E17F84" w:rsidRPr="005B0F70" w:rsidRDefault="00E17F84" w:rsidP="00F46EC3">
      <w:pPr>
        <w:tabs>
          <w:tab w:val="left" w:pos="5812"/>
        </w:tabs>
        <w:ind w:left="1134" w:hanging="567"/>
        <w:jc w:val="left"/>
        <w:rPr>
          <w:rFonts w:cs="Arial"/>
          <w:snapToGrid w:val="0"/>
          <w:lang w:val="de-DE"/>
        </w:rPr>
      </w:pPr>
    </w:p>
    <w:p w:rsidR="00E17F84" w:rsidRPr="006376CC" w:rsidRDefault="00E17F84" w:rsidP="00F46EC3">
      <w:pPr>
        <w:tabs>
          <w:tab w:val="left" w:pos="5812"/>
        </w:tabs>
        <w:ind w:left="1134" w:hanging="567"/>
        <w:jc w:val="left"/>
        <w:rPr>
          <w:lang w:val="de-DE"/>
        </w:rPr>
      </w:pPr>
      <w:r w:rsidRPr="006376CC">
        <w:rPr>
          <w:rFonts w:cs="Arial"/>
          <w:snapToGrid w:val="0"/>
          <w:lang w:val="de-DE"/>
        </w:rPr>
        <w:t>e)</w:t>
      </w:r>
      <w:r w:rsidRPr="006376CC">
        <w:rPr>
          <w:rFonts w:cs="Arial"/>
          <w:snapToGrid w:val="0"/>
          <w:lang w:val="de-DE"/>
        </w:rPr>
        <w:tab/>
        <w:t xml:space="preserve">Molekulare Verfahren </w:t>
      </w:r>
      <w:r w:rsidRPr="006376CC">
        <w:rPr>
          <w:rFonts w:cs="Arial"/>
          <w:lang w:val="de-DE"/>
        </w:rPr>
        <w:t>(Dokument TC/55/INF/6)</w:t>
      </w:r>
    </w:p>
    <w:p w:rsidR="00E17F84" w:rsidRPr="006376CC" w:rsidRDefault="00E17F84" w:rsidP="00F46EC3">
      <w:pPr>
        <w:tabs>
          <w:tab w:val="left" w:pos="5812"/>
        </w:tabs>
        <w:ind w:left="1134" w:hanging="567"/>
        <w:jc w:val="left"/>
        <w:rPr>
          <w:lang w:val="de-DE"/>
        </w:rPr>
      </w:pPr>
    </w:p>
    <w:p w:rsidR="00E17F84" w:rsidRPr="005B0F70" w:rsidRDefault="00E17F84" w:rsidP="00F46EC3">
      <w:pPr>
        <w:tabs>
          <w:tab w:val="left" w:pos="5812"/>
        </w:tabs>
        <w:ind w:left="1134" w:hanging="567"/>
        <w:jc w:val="left"/>
        <w:rPr>
          <w:lang w:val="de-DE"/>
        </w:rPr>
      </w:pPr>
      <w:r w:rsidRPr="006376CC">
        <w:rPr>
          <w:lang w:val="de-DE"/>
        </w:rPr>
        <w:t>f)</w:t>
      </w:r>
      <w:r w:rsidRPr="006376CC">
        <w:rPr>
          <w:lang w:val="de-DE"/>
        </w:rPr>
        <w:tab/>
      </w:r>
      <w:r>
        <w:rPr>
          <w:rFonts w:cs="Arial"/>
          <w:snapToGrid w:val="0"/>
          <w:lang w:val="de-DE"/>
        </w:rPr>
        <w:t>Sortenbezeichnungen</w:t>
      </w:r>
      <w:r w:rsidRPr="005B0F70">
        <w:rPr>
          <w:rFonts w:cs="Arial"/>
          <w:snapToGrid w:val="0"/>
          <w:lang w:val="de-DE"/>
        </w:rPr>
        <w:t xml:space="preserve"> </w:t>
      </w:r>
      <w:r w:rsidRPr="005B0F70">
        <w:rPr>
          <w:rFonts w:cs="Arial"/>
          <w:lang w:val="de-DE"/>
        </w:rPr>
        <w:t>(</w:t>
      </w:r>
      <w:r w:rsidRPr="008A439F">
        <w:rPr>
          <w:rFonts w:cs="Arial"/>
          <w:lang w:val="de-DE"/>
        </w:rPr>
        <w:t>Dokument</w:t>
      </w:r>
      <w:r w:rsidRPr="005B0F70">
        <w:rPr>
          <w:rFonts w:cs="Arial"/>
          <w:lang w:val="de-DE"/>
        </w:rPr>
        <w:t> TC/55/INF/7)</w:t>
      </w:r>
    </w:p>
    <w:p w:rsidR="00E17F84" w:rsidRPr="006376CC" w:rsidRDefault="00E17F84" w:rsidP="00F46EC3">
      <w:pPr>
        <w:tabs>
          <w:tab w:val="left" w:pos="5812"/>
        </w:tabs>
        <w:ind w:left="1134" w:hanging="567"/>
        <w:jc w:val="left"/>
        <w:rPr>
          <w:lang w:val="de-DE"/>
        </w:rPr>
      </w:pPr>
    </w:p>
    <w:p w:rsidR="00E17F84" w:rsidRPr="005B0F70" w:rsidRDefault="003B1111" w:rsidP="00F46EC3">
      <w:pPr>
        <w:tabs>
          <w:tab w:val="left" w:pos="5812"/>
        </w:tabs>
        <w:ind w:left="1134" w:hanging="567"/>
        <w:jc w:val="left"/>
        <w:rPr>
          <w:rFonts w:cs="Arial"/>
          <w:snapToGrid w:val="0"/>
          <w:lang w:val="de-DE"/>
        </w:rPr>
      </w:pPr>
      <w:r>
        <w:rPr>
          <w:kern w:val="28"/>
          <w:lang w:val="de-DE"/>
        </w:rPr>
        <w:t>g</w:t>
      </w:r>
      <w:r w:rsidR="00E17F84" w:rsidRPr="005B0F70">
        <w:rPr>
          <w:kern w:val="28"/>
          <w:lang w:val="de-DE"/>
        </w:rPr>
        <w:t>)</w:t>
      </w:r>
      <w:r w:rsidR="00E17F84" w:rsidRPr="005B0F70">
        <w:rPr>
          <w:kern w:val="28"/>
          <w:lang w:val="de-DE"/>
        </w:rPr>
        <w:tab/>
      </w:r>
      <w:r w:rsidR="00E17F84" w:rsidRPr="00260936">
        <w:rPr>
          <w:kern w:val="28"/>
          <w:lang w:val="de-DE"/>
        </w:rPr>
        <w:t xml:space="preserve">Unterschiede in Noten für die Prüfung der Unterscheidbarkeit </w:t>
      </w:r>
      <w:r w:rsidR="00E17F84" w:rsidRPr="005B0F70">
        <w:rPr>
          <w:rFonts w:cs="Arial"/>
          <w:lang w:val="de-DE"/>
        </w:rPr>
        <w:t>(</w:t>
      </w:r>
      <w:r w:rsidR="00E17F84" w:rsidRPr="00C61734">
        <w:rPr>
          <w:rFonts w:cs="Arial"/>
          <w:lang w:val="de-DE"/>
        </w:rPr>
        <w:t>Dokument</w:t>
      </w:r>
      <w:r w:rsidR="00E17F84" w:rsidRPr="005B0F70">
        <w:rPr>
          <w:rFonts w:cs="Arial"/>
          <w:lang w:val="de-DE"/>
        </w:rPr>
        <w:t xml:space="preserve"> TC/55/INF/9)</w:t>
      </w:r>
    </w:p>
    <w:p w:rsidR="00E17F84" w:rsidRPr="005B0F70" w:rsidRDefault="00E17F84" w:rsidP="00F46EC3">
      <w:pPr>
        <w:ind w:left="567" w:hanging="567"/>
        <w:jc w:val="left"/>
        <w:rPr>
          <w:rFonts w:cs="Arial"/>
          <w:snapToGrid w:val="0"/>
          <w:lang w:val="de-DE"/>
        </w:rPr>
      </w:pPr>
    </w:p>
    <w:p w:rsidR="00E17F84" w:rsidRPr="005B0F70" w:rsidRDefault="00E17F84" w:rsidP="00F46EC3">
      <w:pPr>
        <w:ind w:left="567" w:hanging="567"/>
        <w:jc w:val="left"/>
        <w:rPr>
          <w:rFonts w:cs="Arial"/>
          <w:snapToGrid w:val="0"/>
          <w:lang w:val="de-DE"/>
        </w:rPr>
      </w:pPr>
      <w:r w:rsidRPr="005B0F70">
        <w:rPr>
          <w:rFonts w:cs="Arial"/>
          <w:snapToGrid w:val="0"/>
        </w:rPr>
        <w:fldChar w:fldCharType="begin"/>
      </w:r>
      <w:r w:rsidRPr="005B0F70">
        <w:rPr>
          <w:rFonts w:cs="Arial"/>
          <w:snapToGrid w:val="0"/>
          <w:lang w:val="de-DE"/>
        </w:rPr>
        <w:instrText xml:space="preserve"> AUTONUM  </w:instrText>
      </w:r>
      <w:r w:rsidRPr="005B0F70">
        <w:rPr>
          <w:rFonts w:cs="Arial"/>
          <w:snapToGrid w:val="0"/>
        </w:rPr>
        <w:fldChar w:fldCharType="end"/>
      </w:r>
      <w:r w:rsidRPr="005B0F70">
        <w:rPr>
          <w:rFonts w:cs="Arial"/>
          <w:snapToGrid w:val="0"/>
          <w:lang w:val="de-DE"/>
        </w:rPr>
        <w:tab/>
      </w:r>
      <w:r>
        <w:rPr>
          <w:rFonts w:cs="Arial"/>
          <w:snapToGrid w:val="0"/>
          <w:lang w:val="de-DE"/>
        </w:rPr>
        <w:t>Pr</w:t>
      </w:r>
      <w:r w:rsidRPr="00C61734">
        <w:rPr>
          <w:rFonts w:cs="Arial"/>
          <w:snapToGrid w:val="0"/>
          <w:lang w:val="de-DE"/>
        </w:rPr>
        <w:t xml:space="preserve">ogramm </w:t>
      </w:r>
      <w:r>
        <w:rPr>
          <w:rFonts w:cs="Arial"/>
          <w:snapToGrid w:val="0"/>
          <w:lang w:val="de-DE"/>
        </w:rPr>
        <w:t>für die</w:t>
      </w:r>
      <w:r w:rsidRPr="00C61734">
        <w:rPr>
          <w:rFonts w:cs="Arial"/>
          <w:snapToGrid w:val="0"/>
          <w:lang w:val="de-DE"/>
        </w:rPr>
        <w:t xml:space="preserve"> sechsundfünfzigste Tagung</w:t>
      </w:r>
    </w:p>
    <w:p w:rsidR="00E17F84" w:rsidRPr="005B0F70" w:rsidRDefault="00E17F84" w:rsidP="00F46EC3">
      <w:pPr>
        <w:ind w:left="567" w:hanging="567"/>
        <w:jc w:val="left"/>
        <w:rPr>
          <w:rFonts w:cs="Arial"/>
          <w:snapToGrid w:val="0"/>
          <w:lang w:val="de-DE"/>
        </w:rPr>
      </w:pPr>
    </w:p>
    <w:p w:rsidR="00E17F84" w:rsidRPr="005B0F70" w:rsidRDefault="00E17F84" w:rsidP="00F46EC3">
      <w:pPr>
        <w:ind w:left="567" w:hanging="567"/>
        <w:jc w:val="left"/>
        <w:rPr>
          <w:rFonts w:cs="Arial"/>
          <w:snapToGrid w:val="0"/>
          <w:lang w:val="de-DE"/>
        </w:rPr>
      </w:pPr>
      <w:r w:rsidRPr="005B0F70">
        <w:rPr>
          <w:rFonts w:cs="Arial"/>
          <w:snapToGrid w:val="0"/>
        </w:rPr>
        <w:fldChar w:fldCharType="begin"/>
      </w:r>
      <w:r w:rsidRPr="005B0F70">
        <w:rPr>
          <w:rFonts w:cs="Arial"/>
          <w:snapToGrid w:val="0"/>
          <w:lang w:val="de-DE"/>
        </w:rPr>
        <w:instrText xml:space="preserve"> AUTONUM  </w:instrText>
      </w:r>
      <w:r w:rsidRPr="005B0F70">
        <w:rPr>
          <w:rFonts w:cs="Arial"/>
          <w:snapToGrid w:val="0"/>
        </w:rPr>
        <w:fldChar w:fldCharType="end"/>
      </w:r>
      <w:r w:rsidRPr="005B0F70">
        <w:rPr>
          <w:rFonts w:cs="Arial"/>
          <w:snapToGrid w:val="0"/>
          <w:lang w:val="de-DE"/>
        </w:rPr>
        <w:tab/>
      </w:r>
      <w:r w:rsidRPr="00C61734">
        <w:rPr>
          <w:rFonts w:cs="Arial"/>
          <w:lang w:val="de-DE"/>
        </w:rPr>
        <w:t>Annahme des Berichts (sofern zeitlich möglich</w:t>
      </w:r>
      <w:r w:rsidRPr="005B0F70">
        <w:rPr>
          <w:rFonts w:cs="Arial"/>
          <w:lang w:val="de-DE"/>
        </w:rPr>
        <w:t>)</w:t>
      </w:r>
    </w:p>
    <w:p w:rsidR="00E17F84" w:rsidRPr="005B0F70" w:rsidRDefault="00E17F84" w:rsidP="00F46EC3">
      <w:pPr>
        <w:ind w:left="567" w:hanging="567"/>
        <w:jc w:val="left"/>
        <w:rPr>
          <w:snapToGrid w:val="0"/>
          <w:lang w:val="de-DE"/>
        </w:rPr>
      </w:pPr>
    </w:p>
    <w:p w:rsidR="00E17F84" w:rsidRPr="005B0F70" w:rsidRDefault="00E17F84" w:rsidP="00F46EC3">
      <w:pPr>
        <w:ind w:left="567" w:hanging="567"/>
        <w:jc w:val="left"/>
        <w:rPr>
          <w:snapToGrid w:val="0"/>
          <w:lang w:val="de-DE"/>
        </w:rPr>
      </w:pPr>
      <w:r w:rsidRPr="005B0F70">
        <w:rPr>
          <w:snapToGrid w:val="0"/>
        </w:rPr>
        <w:fldChar w:fldCharType="begin"/>
      </w:r>
      <w:r w:rsidRPr="005B0F70">
        <w:rPr>
          <w:snapToGrid w:val="0"/>
          <w:lang w:val="de-DE"/>
        </w:rPr>
        <w:instrText xml:space="preserve"> AUTONUM  </w:instrText>
      </w:r>
      <w:r w:rsidRPr="005B0F70">
        <w:rPr>
          <w:snapToGrid w:val="0"/>
        </w:rPr>
        <w:fldChar w:fldCharType="end"/>
      </w:r>
      <w:r w:rsidRPr="005B0F70">
        <w:rPr>
          <w:snapToGrid w:val="0"/>
          <w:lang w:val="de-DE"/>
        </w:rPr>
        <w:tab/>
      </w:r>
      <w:r w:rsidRPr="00AE27EF">
        <w:rPr>
          <w:snapToGrid w:val="0"/>
          <w:lang w:val="de-DE"/>
        </w:rPr>
        <w:t>Schließung der Tagung</w:t>
      </w:r>
    </w:p>
    <w:p w:rsidR="00E17F84" w:rsidRPr="005B0F70" w:rsidRDefault="00E17F84" w:rsidP="00E17F84">
      <w:pPr>
        <w:rPr>
          <w:lang w:val="de-DE"/>
        </w:rPr>
      </w:pPr>
    </w:p>
    <w:p w:rsidR="00E17F84" w:rsidRDefault="00E17F84" w:rsidP="00E17F84">
      <w:pPr>
        <w:rPr>
          <w:lang w:val="de-DE"/>
        </w:rPr>
      </w:pPr>
    </w:p>
    <w:p w:rsidR="00E17F84" w:rsidRPr="005B0F70" w:rsidRDefault="00E17F84" w:rsidP="00E17F84">
      <w:pPr>
        <w:rPr>
          <w:lang w:val="de-DE"/>
        </w:rPr>
      </w:pPr>
    </w:p>
    <w:p w:rsidR="00E17F84" w:rsidRPr="005B0F70" w:rsidRDefault="00E17F84" w:rsidP="00E17F84">
      <w:pPr>
        <w:jc w:val="right"/>
        <w:rPr>
          <w:lang w:val="de-DE"/>
        </w:rPr>
      </w:pPr>
      <w:r w:rsidRPr="005B0F70">
        <w:rPr>
          <w:lang w:val="de-DE"/>
        </w:rPr>
        <w:t>[End</w:t>
      </w:r>
      <w:r w:rsidRPr="00AE27EF">
        <w:rPr>
          <w:lang w:val="de-DE"/>
        </w:rPr>
        <w:t>e des</w:t>
      </w:r>
      <w:r w:rsidRPr="005B0F70">
        <w:rPr>
          <w:lang w:val="de-DE"/>
        </w:rPr>
        <w:t xml:space="preserve"> </w:t>
      </w:r>
      <w:r w:rsidRPr="00AE27EF">
        <w:rPr>
          <w:lang w:val="de-DE"/>
        </w:rPr>
        <w:t>Dokuments</w:t>
      </w:r>
      <w:r w:rsidRPr="005B0F70">
        <w:rPr>
          <w:lang w:val="de-DE"/>
        </w:rPr>
        <w:t>]</w:t>
      </w:r>
    </w:p>
    <w:p w:rsidR="00050E16" w:rsidRPr="00926328" w:rsidRDefault="00050E16" w:rsidP="009B440E">
      <w:pPr>
        <w:jc w:val="left"/>
        <w:rPr>
          <w:lang w:val="de-DE"/>
        </w:rPr>
      </w:pPr>
    </w:p>
    <w:sectPr w:rsidR="00050E16" w:rsidRPr="00926328" w:rsidSect="009C1B66">
      <w:headerReference w:type="default" r:id="rId7"/>
      <w:footerReference w:type="first" r:id="rId8"/>
      <w:pgSz w:w="11907" w:h="16840" w:code="9"/>
      <w:pgMar w:top="510" w:right="1134" w:bottom="426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F23" w:rsidRDefault="00EF4F23" w:rsidP="006655D3">
      <w:r>
        <w:separator/>
      </w:r>
    </w:p>
    <w:p w:rsidR="00EF4F23" w:rsidRDefault="00EF4F23" w:rsidP="006655D3"/>
    <w:p w:rsidR="00EF4F23" w:rsidRDefault="00EF4F23" w:rsidP="006655D3"/>
  </w:endnote>
  <w:endnote w:type="continuationSeparator" w:id="0">
    <w:p w:rsidR="00EF4F23" w:rsidRDefault="00EF4F23" w:rsidP="006655D3">
      <w:r>
        <w:separator/>
      </w:r>
    </w:p>
    <w:p w:rsidR="00EF4F23" w:rsidRPr="00294751" w:rsidRDefault="00EF4F23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EF4F23" w:rsidRPr="00294751" w:rsidRDefault="00EF4F23" w:rsidP="006655D3">
      <w:pPr>
        <w:rPr>
          <w:lang w:val="fr-FR"/>
        </w:rPr>
      </w:pPr>
    </w:p>
    <w:p w:rsidR="00EF4F23" w:rsidRPr="00294751" w:rsidRDefault="00EF4F23" w:rsidP="006655D3">
      <w:pPr>
        <w:rPr>
          <w:lang w:val="fr-FR"/>
        </w:rPr>
      </w:pPr>
    </w:p>
  </w:endnote>
  <w:endnote w:type="continuationNotice" w:id="1">
    <w:p w:rsidR="00EF4F23" w:rsidRPr="00294751" w:rsidRDefault="00EF4F23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EF4F23" w:rsidRPr="00294751" w:rsidRDefault="00EF4F23" w:rsidP="006655D3">
      <w:pPr>
        <w:rPr>
          <w:lang w:val="fr-FR"/>
        </w:rPr>
      </w:pPr>
    </w:p>
    <w:p w:rsidR="00EF4F23" w:rsidRPr="00294751" w:rsidRDefault="00EF4F23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F2C" w:rsidRPr="000372C8" w:rsidRDefault="00450F2C" w:rsidP="00450F2C">
    <w:pPr>
      <w:tabs>
        <w:tab w:val="left" w:pos="2835"/>
      </w:tabs>
      <w:spacing w:before="60"/>
      <w:rPr>
        <w:sz w:val="16"/>
        <w:u w:val="single"/>
      </w:rPr>
    </w:pPr>
    <w:r w:rsidRPr="000372C8">
      <w:rPr>
        <w:sz w:val="16"/>
        <w:u w:val="single"/>
      </w:rPr>
      <w:tab/>
    </w:r>
  </w:p>
  <w:p w:rsidR="00450F2C" w:rsidRPr="00675D0A" w:rsidRDefault="007A70A1" w:rsidP="00450F2C">
    <w:pPr>
      <w:spacing w:before="60"/>
      <w:rPr>
        <w:sz w:val="16"/>
        <w:u w:val="single"/>
        <w:lang w:val="de-DE"/>
      </w:rPr>
    </w:pPr>
    <w:r w:rsidRPr="00675D0A">
      <w:rPr>
        <w:sz w:val="16"/>
        <w:u w:val="single"/>
        <w:lang w:val="de-DE"/>
      </w:rPr>
      <w:t xml:space="preserve">Die Tagung wird am Hauptsitz der UPOV (34, </w:t>
    </w:r>
    <w:proofErr w:type="spellStart"/>
    <w:r w:rsidRPr="00675D0A">
      <w:rPr>
        <w:sz w:val="16"/>
        <w:u w:val="single"/>
        <w:lang w:val="de-DE"/>
      </w:rPr>
      <w:t>chemin</w:t>
    </w:r>
    <w:proofErr w:type="spellEnd"/>
    <w:r w:rsidRPr="00675D0A">
      <w:rPr>
        <w:sz w:val="16"/>
        <w:u w:val="single"/>
        <w:lang w:val="de-DE"/>
      </w:rPr>
      <w:t xml:space="preserve"> des </w:t>
    </w:r>
    <w:proofErr w:type="spellStart"/>
    <w:r w:rsidRPr="00675D0A">
      <w:rPr>
        <w:sz w:val="16"/>
        <w:u w:val="single"/>
        <w:lang w:val="de-DE"/>
      </w:rPr>
      <w:t>Colombettes</w:t>
    </w:r>
    <w:proofErr w:type="spellEnd"/>
    <w:r w:rsidRPr="00675D0A">
      <w:rPr>
        <w:sz w:val="16"/>
        <w:u w:val="single"/>
        <w:lang w:val="de-DE"/>
      </w:rPr>
      <w:t xml:space="preserve">, Genf, Schweiz) stattfinden. Sie wird am Montag, den </w:t>
    </w:r>
    <w:r w:rsidR="00450F2C" w:rsidRPr="00675D0A">
      <w:rPr>
        <w:sz w:val="16"/>
        <w:u w:val="single"/>
        <w:lang w:val="de-DE"/>
      </w:rPr>
      <w:t>28,</w:t>
    </w:r>
    <w:r w:rsidRPr="00675D0A">
      <w:rPr>
        <w:sz w:val="16"/>
        <w:u w:val="single"/>
        <w:lang w:val="de-DE"/>
      </w:rPr>
      <w:t xml:space="preserve"> Oktober </w:t>
    </w:r>
    <w:r w:rsidR="00450F2C" w:rsidRPr="00675D0A">
      <w:rPr>
        <w:sz w:val="16"/>
        <w:u w:val="single"/>
        <w:lang w:val="de-DE"/>
      </w:rPr>
      <w:t xml:space="preserve">2019, </w:t>
    </w:r>
    <w:r w:rsidRPr="00675D0A">
      <w:rPr>
        <w:sz w:val="16"/>
        <w:u w:val="single"/>
        <w:lang w:val="de-DE"/>
      </w:rPr>
      <w:t xml:space="preserve">um </w:t>
    </w:r>
    <w:r w:rsidR="00450F2C" w:rsidRPr="00675D0A">
      <w:rPr>
        <w:sz w:val="16"/>
        <w:u w:val="single"/>
        <w:lang w:val="de-DE"/>
      </w:rPr>
      <w:t>9.30 </w:t>
    </w:r>
    <w:r w:rsidRPr="00675D0A">
      <w:rPr>
        <w:sz w:val="16"/>
        <w:u w:val="single"/>
        <w:lang w:val="de-DE"/>
      </w:rPr>
      <w:t xml:space="preserve">beginnen und am Dienstag, den </w:t>
    </w:r>
    <w:r w:rsidR="00450F2C" w:rsidRPr="00675D0A">
      <w:rPr>
        <w:sz w:val="16"/>
        <w:u w:val="single"/>
        <w:lang w:val="de-DE"/>
      </w:rPr>
      <w:t>29</w:t>
    </w:r>
    <w:r w:rsidRPr="00675D0A">
      <w:rPr>
        <w:sz w:val="16"/>
        <w:u w:val="single"/>
        <w:lang w:val="de-DE"/>
      </w:rPr>
      <w:t xml:space="preserve">. Oktober </w:t>
    </w:r>
    <w:r w:rsidR="00450F2C" w:rsidRPr="00675D0A">
      <w:rPr>
        <w:sz w:val="16"/>
        <w:u w:val="single"/>
        <w:lang w:val="de-DE"/>
      </w:rPr>
      <w:t>2019</w:t>
    </w:r>
    <w:r w:rsidRPr="00675D0A">
      <w:rPr>
        <w:sz w:val="16"/>
        <w:u w:val="single"/>
        <w:lang w:val="de-DE"/>
      </w:rPr>
      <w:t xml:space="preserve"> um 17</w:t>
    </w:r>
    <w:r w:rsidR="00450F2C" w:rsidRPr="00675D0A">
      <w:rPr>
        <w:sz w:val="16"/>
        <w:u w:val="single"/>
        <w:lang w:val="de-DE"/>
      </w:rPr>
      <w:t>.30 </w:t>
    </w:r>
    <w:r w:rsidRPr="00675D0A">
      <w:rPr>
        <w:sz w:val="16"/>
        <w:u w:val="single"/>
        <w:lang w:val="de-DE"/>
      </w:rPr>
      <w:t>enden</w:t>
    </w:r>
    <w:r w:rsidR="00450F2C" w:rsidRPr="00675D0A">
      <w:rPr>
        <w:sz w:val="16"/>
        <w:u w:val="single"/>
        <w:lang w:val="de-DE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F23" w:rsidRDefault="00EF4F23" w:rsidP="006655D3">
      <w:r>
        <w:separator/>
      </w:r>
    </w:p>
  </w:footnote>
  <w:footnote w:type="continuationSeparator" w:id="0">
    <w:p w:rsidR="00EF4F23" w:rsidRDefault="00EF4F23" w:rsidP="006655D3">
      <w:r>
        <w:separator/>
      </w:r>
    </w:p>
  </w:footnote>
  <w:footnote w:type="continuationNotice" w:id="1">
    <w:p w:rsidR="00EF4F23" w:rsidRPr="00AB530F" w:rsidRDefault="00EF4F23" w:rsidP="00AB530F">
      <w:pPr>
        <w:pStyle w:val="Footer"/>
      </w:pPr>
    </w:p>
  </w:footnote>
  <w:footnote w:id="2">
    <w:p w:rsidR="00E17F84" w:rsidRPr="00675D0A" w:rsidRDefault="00E17F84" w:rsidP="00E17F84">
      <w:pPr>
        <w:pStyle w:val="FootnoteText"/>
        <w:rPr>
          <w:lang w:val="de-DE"/>
        </w:rPr>
      </w:pPr>
      <w:r w:rsidRPr="00675D0A">
        <w:rPr>
          <w:rStyle w:val="FootnoteReference"/>
          <w:lang w:val="de-DE"/>
        </w:rPr>
        <w:t>*</w:t>
      </w:r>
      <w:r w:rsidRPr="00675D0A">
        <w:rPr>
          <w:lang w:val="de-DE"/>
        </w:rPr>
        <w:t xml:space="preserve"> </w:t>
      </w:r>
      <w:r w:rsidRPr="00675D0A">
        <w:rPr>
          <w:lang w:val="de-DE"/>
        </w:rPr>
        <w:tab/>
      </w:r>
      <w:r w:rsidR="007A70A1" w:rsidRPr="00675D0A">
        <w:rPr>
          <w:lang w:val="de-DE"/>
        </w:rPr>
        <w:t>Dokument TC/55/INF/1 wird die Liste der Personen enthalten, die sich im Voraus für die Tagung angemeldet haben. Die endgültige Teilnehmerliste wird als eine Anlage des Berichtes über die Tagung veröffentlicht w</w:t>
      </w:r>
      <w:r w:rsidR="00675D0A" w:rsidRPr="00675D0A">
        <w:rPr>
          <w:lang w:val="de-DE"/>
        </w:rPr>
        <w:t>e</w:t>
      </w:r>
      <w:r w:rsidR="007A70A1" w:rsidRPr="00675D0A">
        <w:rPr>
          <w:lang w:val="de-DE"/>
        </w:rPr>
        <w:t>rden.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6D743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</w:t>
    </w:r>
    <w:r w:rsidR="00F648B8">
      <w:rPr>
        <w:rStyle w:val="PageNumber"/>
        <w:lang w:val="en-US"/>
      </w:rPr>
      <w:t>55/1</w:t>
    </w:r>
    <w:r w:rsidR="00CB5B3C">
      <w:rPr>
        <w:rStyle w:val="PageNumber"/>
        <w:lang w:val="en-US"/>
      </w:rPr>
      <w:t xml:space="preserve"> Rev.</w:t>
    </w:r>
  </w:p>
  <w:p w:rsidR="00182B99" w:rsidRPr="00C5280D" w:rsidRDefault="00E17F84" w:rsidP="00EB048E">
    <w:pPr>
      <w:pStyle w:val="Header"/>
      <w:rPr>
        <w:lang w:val="en-US"/>
      </w:rPr>
    </w:pPr>
    <w:proofErr w:type="spellStart"/>
    <w:r>
      <w:rPr>
        <w:lang w:val="en-US"/>
      </w:rPr>
      <w:t>Seite</w:t>
    </w:r>
    <w:proofErr w:type="spellEnd"/>
    <w:r w:rsidR="00182B99" w:rsidRPr="00C5280D">
      <w:rPr>
        <w:lang w:val="en-US"/>
      </w:rPr>
      <w:t xml:space="preserve"> </w:t>
    </w:r>
    <w:r w:rsidR="00182B99" w:rsidRPr="00C5280D">
      <w:rPr>
        <w:rStyle w:val="PageNumber"/>
        <w:lang w:val="en-US"/>
      </w:rPr>
      <w:fldChar w:fldCharType="begin"/>
    </w:r>
    <w:r w:rsidR="00182B99" w:rsidRPr="00C5280D">
      <w:rPr>
        <w:rStyle w:val="PageNumber"/>
        <w:lang w:val="en-US"/>
      </w:rPr>
      <w:instrText xml:space="preserve"> PAGE </w:instrText>
    </w:r>
    <w:r w:rsidR="00182B99" w:rsidRPr="00C5280D">
      <w:rPr>
        <w:rStyle w:val="PageNumber"/>
        <w:lang w:val="en-US"/>
      </w:rPr>
      <w:fldChar w:fldCharType="separate"/>
    </w:r>
    <w:r w:rsidR="007D11C8">
      <w:rPr>
        <w:rStyle w:val="PageNumber"/>
        <w:noProof/>
        <w:lang w:val="en-US"/>
      </w:rPr>
      <w:t>2</w:t>
    </w:r>
    <w:r w:rsidR="00182B99"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8C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12DE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36BBD"/>
    <w:rsid w:val="00141DB8"/>
    <w:rsid w:val="00172084"/>
    <w:rsid w:val="0017474A"/>
    <w:rsid w:val="001758C6"/>
    <w:rsid w:val="00182B99"/>
    <w:rsid w:val="001C2DAF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0CDF"/>
    <w:rsid w:val="002B177E"/>
    <w:rsid w:val="002B4298"/>
    <w:rsid w:val="002C256A"/>
    <w:rsid w:val="00304827"/>
    <w:rsid w:val="00305A7F"/>
    <w:rsid w:val="003152FE"/>
    <w:rsid w:val="00327436"/>
    <w:rsid w:val="00344BD6"/>
    <w:rsid w:val="0035528D"/>
    <w:rsid w:val="00361821"/>
    <w:rsid w:val="00361E9E"/>
    <w:rsid w:val="003B1111"/>
    <w:rsid w:val="003C7FBE"/>
    <w:rsid w:val="003D227C"/>
    <w:rsid w:val="003D2B4D"/>
    <w:rsid w:val="00444A88"/>
    <w:rsid w:val="00450F2C"/>
    <w:rsid w:val="00474DA4"/>
    <w:rsid w:val="00476B4D"/>
    <w:rsid w:val="004805FA"/>
    <w:rsid w:val="00481DB3"/>
    <w:rsid w:val="004935D2"/>
    <w:rsid w:val="004B1215"/>
    <w:rsid w:val="004C030B"/>
    <w:rsid w:val="004C26E9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C38A2"/>
    <w:rsid w:val="005F7B92"/>
    <w:rsid w:val="00612379"/>
    <w:rsid w:val="006153B6"/>
    <w:rsid w:val="0061555F"/>
    <w:rsid w:val="00636CA6"/>
    <w:rsid w:val="006376CC"/>
    <w:rsid w:val="00641200"/>
    <w:rsid w:val="00642EED"/>
    <w:rsid w:val="00645CA8"/>
    <w:rsid w:val="006655D3"/>
    <w:rsid w:val="00667404"/>
    <w:rsid w:val="00675D0A"/>
    <w:rsid w:val="00687EB4"/>
    <w:rsid w:val="00695C56"/>
    <w:rsid w:val="006A5CDE"/>
    <w:rsid w:val="006A644A"/>
    <w:rsid w:val="006B17D2"/>
    <w:rsid w:val="006C224E"/>
    <w:rsid w:val="006D588A"/>
    <w:rsid w:val="006D7435"/>
    <w:rsid w:val="006D780A"/>
    <w:rsid w:val="0071271E"/>
    <w:rsid w:val="00732DEC"/>
    <w:rsid w:val="00735BD5"/>
    <w:rsid w:val="00751613"/>
    <w:rsid w:val="007556F6"/>
    <w:rsid w:val="00760147"/>
    <w:rsid w:val="00760EEF"/>
    <w:rsid w:val="00774FE2"/>
    <w:rsid w:val="00777EE5"/>
    <w:rsid w:val="00784836"/>
    <w:rsid w:val="0079023E"/>
    <w:rsid w:val="007A2854"/>
    <w:rsid w:val="007A70A1"/>
    <w:rsid w:val="007C1D92"/>
    <w:rsid w:val="007C4CB9"/>
    <w:rsid w:val="007D0B9D"/>
    <w:rsid w:val="007D11C8"/>
    <w:rsid w:val="007D19B0"/>
    <w:rsid w:val="007F498F"/>
    <w:rsid w:val="0080679D"/>
    <w:rsid w:val="008108B0"/>
    <w:rsid w:val="00811B20"/>
    <w:rsid w:val="008211B5"/>
    <w:rsid w:val="0082296E"/>
    <w:rsid w:val="00824099"/>
    <w:rsid w:val="00827E1E"/>
    <w:rsid w:val="0084188C"/>
    <w:rsid w:val="00846D7C"/>
    <w:rsid w:val="00867AC1"/>
    <w:rsid w:val="00890DF8"/>
    <w:rsid w:val="008A743F"/>
    <w:rsid w:val="008B6E60"/>
    <w:rsid w:val="008C0970"/>
    <w:rsid w:val="008D0BC5"/>
    <w:rsid w:val="008D2CF7"/>
    <w:rsid w:val="008D7E86"/>
    <w:rsid w:val="00900C26"/>
    <w:rsid w:val="0090197F"/>
    <w:rsid w:val="00906DDC"/>
    <w:rsid w:val="00926328"/>
    <w:rsid w:val="00934E09"/>
    <w:rsid w:val="00936253"/>
    <w:rsid w:val="00940D46"/>
    <w:rsid w:val="00952DD4"/>
    <w:rsid w:val="00965AE7"/>
    <w:rsid w:val="00970FED"/>
    <w:rsid w:val="0099229B"/>
    <w:rsid w:val="00992D82"/>
    <w:rsid w:val="00997029"/>
    <w:rsid w:val="009A7339"/>
    <w:rsid w:val="009B440E"/>
    <w:rsid w:val="009C1B66"/>
    <w:rsid w:val="009D690D"/>
    <w:rsid w:val="009E65B6"/>
    <w:rsid w:val="009F36E2"/>
    <w:rsid w:val="00A24C10"/>
    <w:rsid w:val="00A37C2B"/>
    <w:rsid w:val="00A42AC3"/>
    <w:rsid w:val="00A430CF"/>
    <w:rsid w:val="00A54309"/>
    <w:rsid w:val="00A549BB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44B0"/>
    <w:rsid w:val="00C973F2"/>
    <w:rsid w:val="00CA304C"/>
    <w:rsid w:val="00CA774A"/>
    <w:rsid w:val="00CB5B3C"/>
    <w:rsid w:val="00CC11B0"/>
    <w:rsid w:val="00CC2841"/>
    <w:rsid w:val="00CC5C00"/>
    <w:rsid w:val="00CF1330"/>
    <w:rsid w:val="00CF7E36"/>
    <w:rsid w:val="00D22E7B"/>
    <w:rsid w:val="00D341CB"/>
    <w:rsid w:val="00D3708D"/>
    <w:rsid w:val="00D40426"/>
    <w:rsid w:val="00D57C96"/>
    <w:rsid w:val="00D57D18"/>
    <w:rsid w:val="00D91203"/>
    <w:rsid w:val="00D95174"/>
    <w:rsid w:val="00D970E0"/>
    <w:rsid w:val="00DA2943"/>
    <w:rsid w:val="00DA4973"/>
    <w:rsid w:val="00DA6F36"/>
    <w:rsid w:val="00DB596E"/>
    <w:rsid w:val="00DB7773"/>
    <w:rsid w:val="00DC00EA"/>
    <w:rsid w:val="00DC3802"/>
    <w:rsid w:val="00E0137B"/>
    <w:rsid w:val="00E07D87"/>
    <w:rsid w:val="00E17F84"/>
    <w:rsid w:val="00E32F7E"/>
    <w:rsid w:val="00E41C80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189C"/>
    <w:rsid w:val="00EF2F89"/>
    <w:rsid w:val="00EF4F23"/>
    <w:rsid w:val="00F03E98"/>
    <w:rsid w:val="00F077FC"/>
    <w:rsid w:val="00F1237A"/>
    <w:rsid w:val="00F22CBD"/>
    <w:rsid w:val="00F272F1"/>
    <w:rsid w:val="00F45372"/>
    <w:rsid w:val="00F46BFF"/>
    <w:rsid w:val="00F46EC3"/>
    <w:rsid w:val="00F560F7"/>
    <w:rsid w:val="00F6334D"/>
    <w:rsid w:val="00F648B8"/>
    <w:rsid w:val="00F93FA6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5691677"/>
  <w15:docId w15:val="{98751CE1-0C19-46EC-910A-66ABBB1F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2B177E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TC/55/1 Rev.</vt:lpstr>
      <vt:lpstr>TC/55/1</vt:lpstr>
    </vt:vector>
  </TitlesOfParts>
  <Company>UPOV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TC/55/1 Rev.</dc:title>
  <dc:creator>SANCHEZ VIZCAINO GOMEZ Rosa Maria</dc:creator>
  <cp:lastModifiedBy>MAY Jessica</cp:lastModifiedBy>
  <cp:revision>5</cp:revision>
  <cp:lastPrinted>2019-05-10T11:53:00Z</cp:lastPrinted>
  <dcterms:created xsi:type="dcterms:W3CDTF">2019-10-23T12:36:00Z</dcterms:created>
  <dcterms:modified xsi:type="dcterms:W3CDTF">2019-10-24T14:09:00Z</dcterms:modified>
</cp:coreProperties>
</file>