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BE7FF7" w14:paraId="2500D259" w14:textId="77777777" w:rsidTr="00EB4E9C">
        <w:tc>
          <w:tcPr>
            <w:tcW w:w="6522" w:type="dxa"/>
          </w:tcPr>
          <w:p w14:paraId="0E850942" w14:textId="77777777" w:rsidR="00DC3802" w:rsidRPr="00BE7FF7" w:rsidRDefault="00DC3802" w:rsidP="00AC2883">
            <w:pPr>
              <w:rPr>
                <w:lang w:val="de-DE"/>
              </w:rPr>
            </w:pPr>
            <w:r w:rsidRPr="00BE7FF7">
              <w:rPr>
                <w:noProof/>
              </w:rPr>
              <w:drawing>
                <wp:inline distT="0" distB="0" distL="0" distR="0" wp14:anchorId="400EBFF0" wp14:editId="10E627BE">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20C0F196" w14:textId="77777777" w:rsidR="00DC3802" w:rsidRPr="00BE7FF7" w:rsidRDefault="00DB65E5" w:rsidP="00AC2883">
            <w:pPr>
              <w:pStyle w:val="Lettrine"/>
              <w:rPr>
                <w:lang w:val="de-DE"/>
              </w:rPr>
            </w:pPr>
            <w:r w:rsidRPr="00BE7FF7">
              <w:rPr>
                <w:lang w:val="de-DE"/>
              </w:rPr>
              <w:t>G</w:t>
            </w:r>
          </w:p>
        </w:tc>
      </w:tr>
      <w:tr w:rsidR="00DC3802" w:rsidRPr="00AF30EB" w14:paraId="60AC61B5" w14:textId="77777777" w:rsidTr="00645CA8">
        <w:trPr>
          <w:trHeight w:val="219"/>
        </w:trPr>
        <w:tc>
          <w:tcPr>
            <w:tcW w:w="6522" w:type="dxa"/>
          </w:tcPr>
          <w:p w14:paraId="2B92656B" w14:textId="77777777" w:rsidR="00DC3802" w:rsidRPr="00BE7FF7" w:rsidRDefault="00DB65E5" w:rsidP="00AC2883">
            <w:pPr>
              <w:pStyle w:val="upove"/>
              <w:rPr>
                <w:lang w:val="de-DE"/>
              </w:rPr>
            </w:pPr>
            <w:r w:rsidRPr="00BE7FF7">
              <w:rPr>
                <w:lang w:val="de-DE"/>
              </w:rPr>
              <w:t>Internationaler Verband zum Schutz von Pflanzenzüchtungen</w:t>
            </w:r>
          </w:p>
        </w:tc>
        <w:tc>
          <w:tcPr>
            <w:tcW w:w="3117" w:type="dxa"/>
          </w:tcPr>
          <w:p w14:paraId="2A497F7B" w14:textId="77777777" w:rsidR="00DC3802" w:rsidRPr="00BE7FF7" w:rsidRDefault="00DC3802" w:rsidP="00DA4973">
            <w:pPr>
              <w:rPr>
                <w:lang w:val="de-DE"/>
              </w:rPr>
            </w:pPr>
          </w:p>
        </w:tc>
      </w:tr>
    </w:tbl>
    <w:p w14:paraId="502D364B" w14:textId="77777777" w:rsidR="00DC3802" w:rsidRPr="00BE7FF7" w:rsidRDefault="00DC3802" w:rsidP="00DC3802">
      <w:pPr>
        <w:rPr>
          <w:lang w:val="de-DE"/>
        </w:rPr>
      </w:pPr>
    </w:p>
    <w:p w14:paraId="7188B768" w14:textId="77777777" w:rsidR="00DA4973" w:rsidRPr="00BE7FF7" w:rsidRDefault="00DA4973" w:rsidP="00DC3802">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23B5A" w14:paraId="5FE0B38D" w14:textId="77777777" w:rsidTr="00EB4E9C">
        <w:tc>
          <w:tcPr>
            <w:tcW w:w="6512" w:type="dxa"/>
          </w:tcPr>
          <w:p w14:paraId="24F0FAA8" w14:textId="77777777" w:rsidR="00EB4E9C" w:rsidRPr="00BE7FF7" w:rsidRDefault="00F637D5" w:rsidP="00AC2883">
            <w:pPr>
              <w:pStyle w:val="Sessiontc"/>
              <w:spacing w:line="240" w:lineRule="auto"/>
              <w:rPr>
                <w:lang w:val="de-DE"/>
              </w:rPr>
            </w:pPr>
            <w:r w:rsidRPr="00BE7FF7">
              <w:rPr>
                <w:lang w:val="de-DE"/>
              </w:rPr>
              <w:t>Technischer Ausschuss</w:t>
            </w:r>
          </w:p>
          <w:p w14:paraId="4BCCCBD5" w14:textId="77777777" w:rsidR="00EB4E9C" w:rsidRPr="00BE7FF7" w:rsidRDefault="00F637D5" w:rsidP="008B6E60">
            <w:pPr>
              <w:pStyle w:val="Sessiontcplacedate"/>
              <w:rPr>
                <w:sz w:val="22"/>
                <w:lang w:val="de-DE"/>
              </w:rPr>
            </w:pPr>
            <w:r w:rsidRPr="00BE7FF7">
              <w:rPr>
                <w:lang w:val="de-DE"/>
              </w:rPr>
              <w:t>Vierundfünfzigste Tagung</w:t>
            </w:r>
            <w:r w:rsidR="00EB4E9C" w:rsidRPr="00BE7FF7">
              <w:rPr>
                <w:lang w:val="de-DE"/>
              </w:rPr>
              <w:br/>
            </w:r>
            <w:r w:rsidRPr="00BE7FF7">
              <w:rPr>
                <w:lang w:val="de-DE"/>
              </w:rPr>
              <w:t>Genf, 29. und 30. Oktober 2018</w:t>
            </w:r>
          </w:p>
        </w:tc>
        <w:tc>
          <w:tcPr>
            <w:tcW w:w="3127" w:type="dxa"/>
          </w:tcPr>
          <w:p w14:paraId="0AB48B31" w14:textId="77777777" w:rsidR="00EB4E9C" w:rsidRPr="00BE7FF7" w:rsidRDefault="008B6E60" w:rsidP="003C7FBE">
            <w:pPr>
              <w:pStyle w:val="Doccode"/>
              <w:rPr>
                <w:lang w:val="de-DE"/>
              </w:rPr>
            </w:pPr>
            <w:r w:rsidRPr="00BE7FF7">
              <w:rPr>
                <w:lang w:val="de-DE"/>
              </w:rPr>
              <w:t>TC/54</w:t>
            </w:r>
            <w:r w:rsidR="00EB4E9C" w:rsidRPr="00BE7FF7">
              <w:rPr>
                <w:lang w:val="de-DE"/>
              </w:rPr>
              <w:t>/</w:t>
            </w:r>
            <w:r w:rsidR="002C34E2" w:rsidRPr="00BE7FF7">
              <w:rPr>
                <w:lang w:val="de-DE"/>
              </w:rPr>
              <w:t>30</w:t>
            </w:r>
          </w:p>
          <w:p w14:paraId="4B4C7DFD" w14:textId="77777777" w:rsidR="00EB4E9C" w:rsidRPr="00BE7FF7" w:rsidRDefault="00EB4E9C" w:rsidP="003C7FBE">
            <w:pPr>
              <w:pStyle w:val="Docoriginal"/>
              <w:rPr>
                <w:lang w:val="de-DE"/>
              </w:rPr>
            </w:pPr>
            <w:r w:rsidRPr="00BE7FF7">
              <w:rPr>
                <w:lang w:val="de-DE"/>
              </w:rPr>
              <w:t>Original:</w:t>
            </w:r>
            <w:r w:rsidRPr="00BE7FF7">
              <w:rPr>
                <w:b w:val="0"/>
                <w:spacing w:val="0"/>
                <w:lang w:val="de-DE"/>
              </w:rPr>
              <w:t xml:space="preserve">  </w:t>
            </w:r>
            <w:r w:rsidR="00DB65E5" w:rsidRPr="00BE7FF7">
              <w:rPr>
                <w:b w:val="0"/>
                <w:spacing w:val="0"/>
                <w:lang w:val="de-DE"/>
              </w:rPr>
              <w:t>englisch</w:t>
            </w:r>
          </w:p>
          <w:p w14:paraId="508A2CAC" w14:textId="5982D93C" w:rsidR="00EB4E9C" w:rsidRPr="00BE7FF7" w:rsidRDefault="00DB65E5" w:rsidP="00C23B5A">
            <w:pPr>
              <w:pStyle w:val="Docoriginal"/>
              <w:rPr>
                <w:lang w:val="de-DE"/>
              </w:rPr>
            </w:pPr>
            <w:r w:rsidRPr="00C23B5A">
              <w:rPr>
                <w:lang w:val="de-DE"/>
              </w:rPr>
              <w:t>Datum</w:t>
            </w:r>
            <w:r w:rsidR="00EB4E9C" w:rsidRPr="00C23B5A">
              <w:rPr>
                <w:lang w:val="de-DE"/>
              </w:rPr>
              <w:t>:</w:t>
            </w:r>
            <w:r w:rsidR="002C34E2" w:rsidRPr="00C23B5A">
              <w:rPr>
                <w:b w:val="0"/>
                <w:spacing w:val="0"/>
                <w:lang w:val="de-DE"/>
              </w:rPr>
              <w:t xml:space="preserve">  </w:t>
            </w:r>
            <w:r w:rsidRPr="00C23B5A">
              <w:rPr>
                <w:b w:val="0"/>
                <w:spacing w:val="0"/>
                <w:lang w:val="de-DE"/>
              </w:rPr>
              <w:t>2</w:t>
            </w:r>
            <w:r w:rsidR="00C23B5A" w:rsidRPr="00C23B5A">
              <w:rPr>
                <w:b w:val="0"/>
                <w:spacing w:val="0"/>
                <w:lang w:val="de-DE"/>
              </w:rPr>
              <w:t>7</w:t>
            </w:r>
            <w:r w:rsidRPr="00C23B5A">
              <w:rPr>
                <w:b w:val="0"/>
                <w:spacing w:val="0"/>
                <w:lang w:val="de-DE"/>
              </w:rPr>
              <w:t>. August</w:t>
            </w:r>
            <w:r w:rsidR="008B6E60" w:rsidRPr="00BE7FF7">
              <w:rPr>
                <w:b w:val="0"/>
                <w:spacing w:val="0"/>
                <w:lang w:val="de-DE"/>
              </w:rPr>
              <w:t xml:space="preserve"> 2018</w:t>
            </w:r>
          </w:p>
        </w:tc>
      </w:tr>
    </w:tbl>
    <w:p w14:paraId="4A5505BC" w14:textId="17851AF7" w:rsidR="002C34E2" w:rsidRPr="00BE7FF7" w:rsidRDefault="00453DD4" w:rsidP="002C34E2">
      <w:pPr>
        <w:pStyle w:val="Titleofdoc0"/>
        <w:rPr>
          <w:b w:val="0"/>
          <w:lang w:val="de-DE"/>
        </w:rPr>
      </w:pPr>
      <w:bookmarkStart w:id="0" w:name="TitleOfDoc"/>
      <w:bookmarkEnd w:id="0"/>
      <w:r w:rsidRPr="00BE7FF7">
        <w:rPr>
          <w:rFonts w:cs="Arial"/>
          <w:lang w:val="de-DE"/>
        </w:rPr>
        <w:t>Statisti</w:t>
      </w:r>
      <w:r w:rsidR="0002681A">
        <w:rPr>
          <w:rFonts w:cs="Arial"/>
          <w:lang w:val="de-DE"/>
        </w:rPr>
        <w:t>sche Verfahren für visuell erfaSS</w:t>
      </w:r>
      <w:r w:rsidRPr="00BE7FF7">
        <w:rPr>
          <w:rFonts w:cs="Arial"/>
          <w:lang w:val="de-DE"/>
        </w:rPr>
        <w:t>te Merkmale</w:t>
      </w:r>
    </w:p>
    <w:p w14:paraId="3AC9CB26" w14:textId="77777777" w:rsidR="002C34E2" w:rsidRPr="00BE7FF7" w:rsidRDefault="00F637D5" w:rsidP="00667412">
      <w:pPr>
        <w:pStyle w:val="preparedby1"/>
        <w:jc w:val="left"/>
        <w:rPr>
          <w:lang w:val="de-DE"/>
        </w:rPr>
      </w:pPr>
      <w:bookmarkStart w:id="1" w:name="Prepared"/>
      <w:bookmarkEnd w:id="1"/>
      <w:r w:rsidRPr="00BE7FF7">
        <w:rPr>
          <w:lang w:val="de-DE"/>
        </w:rPr>
        <w:t>Vom Verbandsbüro erstelltes Dokument</w:t>
      </w:r>
    </w:p>
    <w:p w14:paraId="6A834014" w14:textId="77777777" w:rsidR="002C34E2" w:rsidRPr="00BE7FF7" w:rsidRDefault="00F637D5" w:rsidP="002C34E2">
      <w:pPr>
        <w:pStyle w:val="Disclaimer"/>
        <w:rPr>
          <w:lang w:val="de-DE"/>
        </w:rPr>
      </w:pPr>
      <w:r w:rsidRPr="00BE7FF7">
        <w:rPr>
          <w:lang w:val="de-DE"/>
        </w:rPr>
        <w:t>Haftungsausschluss:  dieses Dokument gibt nicht die Grundsätze oder eine Anleitung der UPOV wieder</w:t>
      </w:r>
    </w:p>
    <w:p w14:paraId="483E1FD9" w14:textId="77777777" w:rsidR="002C34E2" w:rsidRPr="00AF30EB" w:rsidRDefault="00F637D5" w:rsidP="002C34E2">
      <w:pPr>
        <w:pStyle w:val="Heading1"/>
        <w:rPr>
          <w:lang w:val="de-DE"/>
        </w:rPr>
      </w:pPr>
      <w:bookmarkStart w:id="2" w:name="_Toc477186291"/>
      <w:bookmarkStart w:id="3" w:name="_Toc477425407"/>
      <w:bookmarkStart w:id="4" w:name="_Toc524699757"/>
      <w:r w:rsidRPr="00AF30EB">
        <w:rPr>
          <w:lang w:val="de-DE"/>
        </w:rPr>
        <w:t>ZUSAMMENFASSUNG</w:t>
      </w:r>
      <w:bookmarkEnd w:id="2"/>
      <w:bookmarkEnd w:id="3"/>
      <w:bookmarkEnd w:id="4"/>
    </w:p>
    <w:p w14:paraId="1258A6D8" w14:textId="77777777" w:rsidR="002C34E2" w:rsidRPr="00AF30EB" w:rsidRDefault="002C34E2" w:rsidP="002C34E2">
      <w:pPr>
        <w:rPr>
          <w:lang w:val="de-DE" w:eastAsia="ja-JP"/>
        </w:rPr>
      </w:pPr>
    </w:p>
    <w:p w14:paraId="6E056C3B" w14:textId="77777777" w:rsidR="002C34E2" w:rsidRPr="00AF30EB" w:rsidRDefault="002C34E2" w:rsidP="002C34E2">
      <w:pPr>
        <w:rPr>
          <w:rFonts w:cs="Arial"/>
          <w:lang w:val="de-DE" w:eastAsia="ja-JP"/>
        </w:rPr>
      </w:pPr>
      <w:r w:rsidRPr="00AF30EB">
        <w:rPr>
          <w:lang w:val="de-DE"/>
        </w:rPr>
        <w:fldChar w:fldCharType="begin"/>
      </w:r>
      <w:r w:rsidRPr="00AF30EB">
        <w:rPr>
          <w:lang w:val="de-DE"/>
        </w:rPr>
        <w:instrText xml:space="preserve"> AUTONUM  </w:instrText>
      </w:r>
      <w:r w:rsidRPr="00AF30EB">
        <w:rPr>
          <w:lang w:val="de-DE"/>
        </w:rPr>
        <w:fldChar w:fldCharType="end"/>
      </w:r>
      <w:r w:rsidRPr="00AF30EB">
        <w:rPr>
          <w:lang w:val="de-DE"/>
        </w:rPr>
        <w:tab/>
      </w:r>
      <w:r w:rsidR="00B33419" w:rsidRPr="00AF30EB">
        <w:rPr>
          <w:rFonts w:cs="Arial"/>
          <w:lang w:val="de-DE" w:eastAsia="ja-JP"/>
        </w:rPr>
        <w:t>Zweck dieses Dokuments ist es, über die Entwicklungen betreffend „Statistische Verfahren für visuell erfaßte Merkmale“ zu berichten.</w:t>
      </w:r>
    </w:p>
    <w:p w14:paraId="61160360" w14:textId="77777777" w:rsidR="00667412" w:rsidRPr="00AF30EB" w:rsidRDefault="00667412" w:rsidP="00667412">
      <w:pPr>
        <w:rPr>
          <w:rFonts w:eastAsiaTheme="minorEastAsia"/>
          <w:lang w:val="de-DE" w:eastAsia="ja-JP"/>
        </w:rPr>
      </w:pPr>
    </w:p>
    <w:p w14:paraId="248C621A" w14:textId="77777777" w:rsidR="00667412" w:rsidRPr="00AF30EB" w:rsidRDefault="00667412" w:rsidP="00667412">
      <w:pPr>
        <w:tabs>
          <w:tab w:val="left" w:pos="567"/>
          <w:tab w:val="left" w:pos="1134"/>
          <w:tab w:val="left" w:pos="5400"/>
        </w:tabs>
        <w:rPr>
          <w:rFonts w:eastAsiaTheme="minorEastAsia"/>
          <w:iCs/>
          <w:spacing w:val="-4"/>
          <w:lang w:val="de-DE" w:eastAsia="ja-JP"/>
        </w:rPr>
      </w:pPr>
      <w:r w:rsidRPr="00AF30EB">
        <w:rPr>
          <w:rFonts w:eastAsiaTheme="minorEastAsia"/>
          <w:lang w:val="de-DE"/>
        </w:rPr>
        <w:fldChar w:fldCharType="begin"/>
      </w:r>
      <w:r w:rsidRPr="00AF30EB">
        <w:rPr>
          <w:rFonts w:eastAsiaTheme="minorEastAsia"/>
          <w:lang w:val="de-DE"/>
        </w:rPr>
        <w:instrText xml:space="preserve"> AUTONUM  </w:instrText>
      </w:r>
      <w:r w:rsidRPr="00AF30EB">
        <w:rPr>
          <w:rFonts w:eastAsiaTheme="minorEastAsia"/>
          <w:lang w:val="de-DE"/>
        </w:rPr>
        <w:fldChar w:fldCharType="end"/>
      </w:r>
      <w:r w:rsidRPr="00AF30EB">
        <w:rPr>
          <w:rFonts w:eastAsiaTheme="minorEastAsia"/>
          <w:lang w:val="de-DE"/>
        </w:rPr>
        <w:tab/>
      </w:r>
      <w:r w:rsidR="00EC2132" w:rsidRPr="00AF30EB">
        <w:rPr>
          <w:rFonts w:eastAsiaTheme="minorEastAsia"/>
          <w:lang w:val="de-DE"/>
        </w:rPr>
        <w:t>Der TC wird ersucht:</w:t>
      </w:r>
    </w:p>
    <w:p w14:paraId="389C4C53" w14:textId="77777777" w:rsidR="00657E0F" w:rsidRPr="00AF30EB" w:rsidRDefault="00657E0F" w:rsidP="00657E0F">
      <w:pPr>
        <w:tabs>
          <w:tab w:val="left" w:pos="567"/>
          <w:tab w:val="left" w:pos="1134"/>
          <w:tab w:val="left" w:pos="5387"/>
        </w:tabs>
        <w:rPr>
          <w:highlight w:val="yellow"/>
          <w:lang w:val="de-DE" w:eastAsia="ja-JP"/>
        </w:rPr>
      </w:pPr>
    </w:p>
    <w:p w14:paraId="5F28CD90" w14:textId="20BEFA90" w:rsidR="007F715F" w:rsidRPr="00AF30EB" w:rsidRDefault="00657E0F" w:rsidP="00C914BD">
      <w:pPr>
        <w:shd w:val="clear" w:color="auto" w:fill="FFFFFF"/>
        <w:rPr>
          <w:rFonts w:cs="Arial"/>
          <w:color w:val="222222"/>
          <w:lang w:val="de-DE" w:eastAsia="de-DE"/>
        </w:rPr>
      </w:pPr>
      <w:r w:rsidRPr="00AF30EB">
        <w:rPr>
          <w:lang w:val="de-DE" w:eastAsia="ja-JP"/>
        </w:rPr>
        <w:tab/>
      </w:r>
      <w:r w:rsidR="007F715F" w:rsidRPr="00AF30EB">
        <w:rPr>
          <w:lang w:val="de-DE" w:eastAsia="ja-JP"/>
        </w:rPr>
        <w:t>a)</w:t>
      </w:r>
      <w:r w:rsidR="007F715F" w:rsidRPr="00AF30EB">
        <w:rPr>
          <w:lang w:val="de-DE" w:eastAsia="ja-JP"/>
        </w:rPr>
        <w:tab/>
      </w:r>
      <w:r w:rsidR="00010236" w:rsidRPr="00AF30EB">
        <w:rPr>
          <w:lang w:val="de-DE" w:eastAsia="ja-JP"/>
        </w:rPr>
        <w:t>daran</w:t>
      </w:r>
      <w:r w:rsidR="0002681A" w:rsidRPr="00AF30EB">
        <w:rPr>
          <w:lang w:val="de-DE" w:eastAsia="ja-JP"/>
        </w:rPr>
        <w:t xml:space="preserve"> zu erinnern</w:t>
      </w:r>
      <w:r w:rsidR="006E0814" w:rsidRPr="00AF30EB">
        <w:rPr>
          <w:lang w:val="de-DE" w:eastAsia="ja-JP"/>
        </w:rPr>
        <w:t xml:space="preserve">, daß der TC </w:t>
      </w:r>
      <w:r w:rsidR="00BE38CD" w:rsidRPr="00AF30EB">
        <w:rPr>
          <w:lang w:val="de-DE" w:eastAsia="ja-JP"/>
        </w:rPr>
        <w:t>vereinbart</w:t>
      </w:r>
      <w:r w:rsidR="00A95C72" w:rsidRPr="00AF30EB">
        <w:rPr>
          <w:lang w:val="de-DE" w:eastAsia="ja-JP"/>
        </w:rPr>
        <w:t xml:space="preserve"> hat</w:t>
      </w:r>
      <w:r w:rsidR="006E0814" w:rsidRPr="00AF30EB">
        <w:rPr>
          <w:lang w:val="de-DE" w:eastAsia="ja-JP"/>
        </w:rPr>
        <w:t xml:space="preserve">, </w:t>
      </w:r>
      <w:r w:rsidR="00C914BD" w:rsidRPr="00AF30EB">
        <w:rPr>
          <w:rFonts w:cs="Arial"/>
          <w:color w:val="222222"/>
          <w:lang w:val="de-DE" w:eastAsia="de-DE"/>
        </w:rPr>
        <w:t xml:space="preserve">daß die geeignete Bezeichnung und Verfassung von Anleitung zu dem von Sachverständigen aus Dänemark und Polen entwickelten Verfahren geprüft werden sollten, sobald weitere Erfahrungen gemacht worden seien und Software </w:t>
      </w:r>
      <w:r w:rsidR="00D608F6" w:rsidRPr="00AF30EB">
        <w:rPr>
          <w:rFonts w:cs="Arial"/>
          <w:color w:val="222222"/>
          <w:lang w:val="de-DE" w:eastAsia="de-DE"/>
        </w:rPr>
        <w:t xml:space="preserve">zur Erleichterung von dessen </w:t>
      </w:r>
      <w:r w:rsidR="00C914BD" w:rsidRPr="00AF30EB">
        <w:rPr>
          <w:rFonts w:cs="Arial"/>
          <w:color w:val="222222"/>
          <w:lang w:val="de-DE" w:eastAsia="de-DE"/>
        </w:rPr>
        <w:t>Anwendung bei der DUS-Prüfung verfügbar sei</w:t>
      </w:r>
      <w:r w:rsidR="00E12C3A" w:rsidRPr="00AF30EB">
        <w:rPr>
          <w:rFonts w:cs="Arial"/>
          <w:color w:val="222222"/>
          <w:lang w:val="de-DE" w:eastAsia="de-DE"/>
        </w:rPr>
        <w:t>;</w:t>
      </w:r>
    </w:p>
    <w:p w14:paraId="3B62FD1B" w14:textId="3D5375B4" w:rsidR="007F715F" w:rsidRPr="00AF30EB" w:rsidRDefault="007F715F" w:rsidP="00657E0F">
      <w:pPr>
        <w:tabs>
          <w:tab w:val="left" w:pos="567"/>
          <w:tab w:val="left" w:pos="1134"/>
          <w:tab w:val="left" w:pos="5387"/>
        </w:tabs>
        <w:rPr>
          <w:lang w:val="de-DE" w:eastAsia="ja-JP"/>
        </w:rPr>
      </w:pPr>
    </w:p>
    <w:p w14:paraId="5F94CEF2" w14:textId="157D9948" w:rsidR="00657E0F" w:rsidRPr="00AF30EB" w:rsidRDefault="007F715F" w:rsidP="00657E0F">
      <w:pPr>
        <w:tabs>
          <w:tab w:val="left" w:pos="567"/>
          <w:tab w:val="left" w:pos="1134"/>
          <w:tab w:val="left" w:pos="5387"/>
        </w:tabs>
        <w:rPr>
          <w:lang w:val="de-DE" w:eastAsia="ja-JP"/>
        </w:rPr>
      </w:pPr>
      <w:r w:rsidRPr="00AF30EB">
        <w:rPr>
          <w:lang w:val="de-DE" w:eastAsia="ja-JP"/>
        </w:rPr>
        <w:tab/>
        <w:t>b</w:t>
      </w:r>
      <w:r w:rsidR="00657E0F" w:rsidRPr="00AF30EB">
        <w:rPr>
          <w:lang w:val="de-DE" w:eastAsia="ja-JP"/>
        </w:rPr>
        <w:t>)</w:t>
      </w:r>
      <w:r w:rsidR="00657E0F" w:rsidRPr="00AF30EB">
        <w:rPr>
          <w:lang w:val="de-DE" w:eastAsia="ja-JP"/>
        </w:rPr>
        <w:tab/>
      </w:r>
      <w:r w:rsidR="006E0814" w:rsidRPr="00AF30EB">
        <w:rPr>
          <w:rFonts w:eastAsiaTheme="minorEastAsia"/>
          <w:lang w:val="de-DE"/>
        </w:rPr>
        <w:t>zur Kenntnis zu nehmen, daß</w:t>
      </w:r>
      <w:r w:rsidR="001A31E0" w:rsidRPr="00AF30EB">
        <w:rPr>
          <w:rFonts w:eastAsiaTheme="minorEastAsia"/>
          <w:lang w:val="de-DE"/>
        </w:rPr>
        <w:t xml:space="preserve"> die TWC auf ihrer sechsunddreißigsten Tagung kein Dokument zur </w:t>
      </w:r>
      <w:r w:rsidR="00C914BD" w:rsidRPr="00AF30EB">
        <w:rPr>
          <w:rFonts w:eastAsiaTheme="minorEastAsia"/>
          <w:lang w:val="de-DE"/>
        </w:rPr>
        <w:t>Erörterung</w:t>
      </w:r>
      <w:r w:rsidR="001A31E0" w:rsidRPr="00AF30EB">
        <w:rPr>
          <w:rFonts w:eastAsiaTheme="minorEastAsia"/>
          <w:lang w:val="de-DE"/>
        </w:rPr>
        <w:t xml:space="preserve"> unter diesem Tagesordnungspunkt </w:t>
      </w:r>
      <w:r w:rsidR="00D608F6" w:rsidRPr="00AF30EB">
        <w:rPr>
          <w:rFonts w:eastAsiaTheme="minorEastAsia"/>
          <w:lang w:val="de-DE"/>
        </w:rPr>
        <w:t>erhalten hat</w:t>
      </w:r>
      <w:r w:rsidR="001A31E0" w:rsidRPr="00AF30EB">
        <w:rPr>
          <w:rFonts w:eastAsiaTheme="minorEastAsia"/>
          <w:lang w:val="de-DE"/>
        </w:rPr>
        <w:t>, wie in Absatz 14</w:t>
      </w:r>
      <w:r w:rsidR="008F2392" w:rsidRPr="00AF30EB">
        <w:rPr>
          <w:rFonts w:eastAsiaTheme="minorEastAsia"/>
          <w:lang w:val="de-DE"/>
        </w:rPr>
        <w:t xml:space="preserve"> dargelegt</w:t>
      </w:r>
      <w:r w:rsidR="001A31E0" w:rsidRPr="00AF30EB">
        <w:rPr>
          <w:rFonts w:eastAsiaTheme="minorEastAsia"/>
          <w:lang w:val="de-DE"/>
        </w:rPr>
        <w:t xml:space="preserve">; und </w:t>
      </w:r>
    </w:p>
    <w:p w14:paraId="6AD40775" w14:textId="77777777" w:rsidR="00657E0F" w:rsidRPr="00AF30EB" w:rsidRDefault="00657E0F" w:rsidP="00657E0F">
      <w:pPr>
        <w:tabs>
          <w:tab w:val="left" w:pos="567"/>
          <w:tab w:val="left" w:pos="1134"/>
          <w:tab w:val="left" w:pos="5387"/>
        </w:tabs>
        <w:rPr>
          <w:lang w:val="de-DE" w:eastAsia="ja-JP"/>
        </w:rPr>
      </w:pPr>
    </w:p>
    <w:p w14:paraId="632F02C5" w14:textId="1B49108B" w:rsidR="00657E0F" w:rsidRPr="00AF30EB" w:rsidRDefault="00657E0F" w:rsidP="00657E0F">
      <w:pPr>
        <w:tabs>
          <w:tab w:val="left" w:pos="567"/>
          <w:tab w:val="left" w:pos="1134"/>
          <w:tab w:val="left" w:pos="5387"/>
        </w:tabs>
        <w:rPr>
          <w:lang w:val="de-DE" w:eastAsia="ja-JP"/>
        </w:rPr>
      </w:pPr>
      <w:r w:rsidRPr="00AF30EB">
        <w:rPr>
          <w:lang w:val="de-DE" w:eastAsia="ja-JP"/>
        </w:rPr>
        <w:tab/>
      </w:r>
      <w:r w:rsidR="007F715F" w:rsidRPr="00AF30EB">
        <w:rPr>
          <w:lang w:val="de-DE" w:eastAsia="ja-JP"/>
        </w:rPr>
        <w:t>c</w:t>
      </w:r>
      <w:r w:rsidRPr="00AF30EB">
        <w:rPr>
          <w:lang w:val="de-DE" w:eastAsia="ja-JP"/>
        </w:rPr>
        <w:t>)</w:t>
      </w:r>
      <w:r w:rsidRPr="00AF30EB">
        <w:rPr>
          <w:lang w:val="de-DE" w:eastAsia="ja-JP"/>
        </w:rPr>
        <w:tab/>
      </w:r>
      <w:r w:rsidR="001A31E0" w:rsidRPr="00AF30EB">
        <w:rPr>
          <w:rFonts w:eastAsiaTheme="minorEastAsia"/>
          <w:lang w:val="de-DE"/>
        </w:rPr>
        <w:t>zur Kenntnis zu</w:t>
      </w:r>
      <w:r w:rsidR="00AA3B55" w:rsidRPr="00AF30EB">
        <w:rPr>
          <w:rFonts w:eastAsiaTheme="minorEastAsia"/>
          <w:lang w:val="de-DE"/>
        </w:rPr>
        <w:t xml:space="preserve"> nehmen, daß die TWC vereinbart</w:t>
      </w:r>
      <w:r w:rsidR="0098477D" w:rsidRPr="00AF30EB">
        <w:rPr>
          <w:rFonts w:eastAsiaTheme="minorEastAsia"/>
          <w:lang w:val="de-DE"/>
        </w:rPr>
        <w:t xml:space="preserve"> hat</w:t>
      </w:r>
      <w:r w:rsidR="001A31E0" w:rsidRPr="00AF30EB">
        <w:rPr>
          <w:rFonts w:eastAsiaTheme="minorEastAsia"/>
          <w:lang w:val="de-DE"/>
        </w:rPr>
        <w:t xml:space="preserve">, einen </w:t>
      </w:r>
      <w:r w:rsidR="008D5AAD" w:rsidRPr="00AF30EB">
        <w:rPr>
          <w:rFonts w:eastAsiaTheme="minorEastAsia"/>
          <w:lang w:val="de-DE"/>
        </w:rPr>
        <w:t>Tagesordnungspunkt</w:t>
      </w:r>
      <w:r w:rsidR="001A31E0" w:rsidRPr="00AF30EB">
        <w:rPr>
          <w:rFonts w:eastAsiaTheme="minorEastAsia"/>
          <w:lang w:val="de-DE"/>
        </w:rPr>
        <w:t xml:space="preserve"> zu diesem Thema zur </w:t>
      </w:r>
      <w:r w:rsidR="00C914BD" w:rsidRPr="00AF30EB">
        <w:rPr>
          <w:rFonts w:eastAsiaTheme="minorEastAsia"/>
          <w:lang w:val="de-DE"/>
        </w:rPr>
        <w:t>Erörterung</w:t>
      </w:r>
      <w:r w:rsidR="001A31E0" w:rsidRPr="00AF30EB">
        <w:rPr>
          <w:rFonts w:eastAsiaTheme="minorEastAsia"/>
          <w:lang w:val="de-DE"/>
        </w:rPr>
        <w:t xml:space="preserve"> </w:t>
      </w:r>
      <w:r w:rsidR="00976ABA" w:rsidRPr="00AF30EB">
        <w:rPr>
          <w:rFonts w:eastAsiaTheme="minorEastAsia"/>
          <w:lang w:val="de-DE"/>
        </w:rPr>
        <w:t xml:space="preserve">auf </w:t>
      </w:r>
      <w:r w:rsidR="001A31E0" w:rsidRPr="00AF30EB">
        <w:rPr>
          <w:rFonts w:eastAsiaTheme="minorEastAsia"/>
          <w:lang w:val="de-DE"/>
        </w:rPr>
        <w:t>ihrer siebenunddreißigsten Tagung aufzunehmen, wie in Absatz 15</w:t>
      </w:r>
      <w:r w:rsidR="004040A6" w:rsidRPr="00AF30EB">
        <w:rPr>
          <w:rFonts w:eastAsiaTheme="minorEastAsia"/>
          <w:lang w:val="de-DE"/>
        </w:rPr>
        <w:t xml:space="preserve"> dargelegt</w:t>
      </w:r>
      <w:r w:rsidR="001A31E0" w:rsidRPr="00AF30EB">
        <w:rPr>
          <w:rFonts w:eastAsiaTheme="minorEastAsia"/>
          <w:lang w:val="de-DE"/>
        </w:rPr>
        <w:t>.</w:t>
      </w:r>
    </w:p>
    <w:p w14:paraId="1D8A35BB" w14:textId="77777777" w:rsidR="002C34E2" w:rsidRPr="00AF30EB" w:rsidRDefault="002C34E2" w:rsidP="002C34E2">
      <w:pPr>
        <w:rPr>
          <w:lang w:val="de-DE" w:eastAsia="ja-JP"/>
        </w:rPr>
      </w:pPr>
    </w:p>
    <w:p w14:paraId="5A3C0B91" w14:textId="77777777" w:rsidR="002C34E2" w:rsidRPr="00AF30EB" w:rsidRDefault="002C34E2" w:rsidP="002C34E2">
      <w:pPr>
        <w:rPr>
          <w:rFonts w:cs="Arial"/>
          <w:color w:val="000000"/>
          <w:lang w:val="de-DE"/>
        </w:rPr>
      </w:pPr>
      <w:r w:rsidRPr="00AF30EB">
        <w:rPr>
          <w:lang w:val="de-DE"/>
        </w:rPr>
        <w:fldChar w:fldCharType="begin"/>
      </w:r>
      <w:r w:rsidRPr="00AF30EB">
        <w:rPr>
          <w:lang w:val="de-DE"/>
        </w:rPr>
        <w:instrText xml:space="preserve"> AUTONUM  </w:instrText>
      </w:r>
      <w:r w:rsidRPr="00AF30EB">
        <w:rPr>
          <w:lang w:val="de-DE"/>
        </w:rPr>
        <w:fldChar w:fldCharType="end"/>
      </w:r>
      <w:r w:rsidRPr="00AF30EB">
        <w:rPr>
          <w:lang w:val="de-DE"/>
        </w:rPr>
        <w:tab/>
      </w:r>
      <w:r w:rsidR="002B6B8C" w:rsidRPr="00AF30EB">
        <w:rPr>
          <w:rFonts w:cs="Arial"/>
          <w:color w:val="000000"/>
          <w:lang w:val="de-DE"/>
        </w:rPr>
        <w:t>In diesem Dokument werden folgende Abkürzungen verwendet:</w:t>
      </w:r>
    </w:p>
    <w:p w14:paraId="4C94A233" w14:textId="77777777" w:rsidR="002C34E2" w:rsidRPr="00AF30EB" w:rsidRDefault="002C34E2" w:rsidP="002C34E2">
      <w:pPr>
        <w:rPr>
          <w:rFonts w:cs="Arial"/>
          <w:lang w:val="de-DE"/>
        </w:rPr>
      </w:pPr>
      <w:r w:rsidRPr="00AF30EB">
        <w:rPr>
          <w:rFonts w:cs="Arial"/>
          <w:lang w:val="de-DE"/>
        </w:rPr>
        <w:tab/>
        <w:t>TC:</w:t>
      </w:r>
      <w:r w:rsidRPr="00AF30EB">
        <w:rPr>
          <w:rFonts w:cs="Arial"/>
          <w:lang w:val="de-DE"/>
        </w:rPr>
        <w:tab/>
      </w:r>
      <w:r w:rsidRPr="00AF30EB">
        <w:rPr>
          <w:rFonts w:cs="Arial"/>
          <w:lang w:val="de-DE"/>
        </w:rPr>
        <w:tab/>
      </w:r>
      <w:r w:rsidR="002B6B8C" w:rsidRPr="00AF30EB">
        <w:rPr>
          <w:rFonts w:cs="Arial"/>
          <w:lang w:val="de-DE"/>
        </w:rPr>
        <w:t>Technischer Ausschuß</w:t>
      </w:r>
    </w:p>
    <w:p w14:paraId="7D1F6746" w14:textId="77777777" w:rsidR="002C34E2" w:rsidRPr="00AF30EB" w:rsidRDefault="002C34E2" w:rsidP="002C34E2">
      <w:pPr>
        <w:rPr>
          <w:rFonts w:eastAsia="PMingLiU" w:cs="Arial"/>
          <w:lang w:val="de-DE"/>
        </w:rPr>
      </w:pPr>
      <w:r w:rsidRPr="00AF30EB">
        <w:rPr>
          <w:rFonts w:eastAsia="PMingLiU" w:cs="Arial"/>
          <w:lang w:val="de-DE"/>
        </w:rPr>
        <w:tab/>
        <w:t>TWC:</w:t>
      </w:r>
      <w:r w:rsidRPr="00AF30EB">
        <w:rPr>
          <w:rFonts w:eastAsia="PMingLiU" w:cs="Arial"/>
          <w:lang w:val="de-DE"/>
        </w:rPr>
        <w:tab/>
      </w:r>
      <w:r w:rsidRPr="00AF30EB">
        <w:rPr>
          <w:rFonts w:eastAsia="PMingLiU" w:cs="Arial"/>
          <w:lang w:val="de-DE"/>
        </w:rPr>
        <w:tab/>
      </w:r>
      <w:r w:rsidR="002B6B8C" w:rsidRPr="00AF30EB">
        <w:rPr>
          <w:rFonts w:cs="Arial"/>
          <w:lang w:val="de-DE"/>
        </w:rPr>
        <w:t>Technische Arbeitsgruppe für Automatisierung und Computerprogramme</w:t>
      </w:r>
    </w:p>
    <w:p w14:paraId="38C9E616" w14:textId="77777777" w:rsidR="002C34E2" w:rsidRPr="00AF30EB" w:rsidRDefault="002C34E2" w:rsidP="002C34E2">
      <w:pPr>
        <w:rPr>
          <w:lang w:val="de-DE"/>
        </w:rPr>
      </w:pPr>
    </w:p>
    <w:p w14:paraId="348CA4FF" w14:textId="77777777" w:rsidR="002C34E2" w:rsidRPr="00AF30EB" w:rsidRDefault="002C34E2" w:rsidP="002C34E2">
      <w:pPr>
        <w:keepNext/>
        <w:rPr>
          <w:lang w:val="de-DE"/>
        </w:rPr>
      </w:pPr>
      <w:r w:rsidRPr="00AF30EB">
        <w:rPr>
          <w:lang w:val="de-DE"/>
        </w:rPr>
        <w:fldChar w:fldCharType="begin"/>
      </w:r>
      <w:r w:rsidRPr="00AF30EB">
        <w:rPr>
          <w:lang w:val="de-DE"/>
        </w:rPr>
        <w:instrText xml:space="preserve"> AUTONUM  </w:instrText>
      </w:r>
      <w:r w:rsidRPr="00AF30EB">
        <w:rPr>
          <w:lang w:val="de-DE"/>
        </w:rPr>
        <w:fldChar w:fldCharType="end"/>
      </w:r>
      <w:r w:rsidRPr="00AF30EB">
        <w:rPr>
          <w:lang w:val="de-DE"/>
        </w:rPr>
        <w:tab/>
      </w:r>
      <w:r w:rsidR="00EC2132" w:rsidRPr="00AF30EB">
        <w:rPr>
          <w:lang w:val="de-DE"/>
        </w:rPr>
        <w:t>Der Aufbau dieses Dokuments ist wie folgt</w:t>
      </w:r>
      <w:r w:rsidRPr="00AF30EB">
        <w:rPr>
          <w:lang w:val="de-DE"/>
        </w:rPr>
        <w:t>:</w:t>
      </w:r>
    </w:p>
    <w:sdt>
      <w:sdtPr>
        <w:rPr>
          <w:smallCaps/>
          <w:lang w:val="de-DE"/>
        </w:rPr>
        <w:id w:val="-1800911247"/>
        <w:docPartObj>
          <w:docPartGallery w:val="Table of Contents"/>
          <w:docPartUnique/>
        </w:docPartObj>
      </w:sdtPr>
      <w:sdtEndPr>
        <w:rPr>
          <w:b/>
          <w:bCs/>
          <w:smallCaps w:val="0"/>
          <w:noProof/>
        </w:rPr>
      </w:sdtEndPr>
      <w:sdtContent>
        <w:p w14:paraId="12A29DA9" w14:textId="77777777" w:rsidR="002C34E2" w:rsidRPr="00AF30EB" w:rsidRDefault="002C34E2" w:rsidP="002C34E2">
          <w:pPr>
            <w:keepNext/>
            <w:rPr>
              <w:rFonts w:cs="Arial"/>
              <w:b/>
              <w:lang w:val="de-DE"/>
            </w:rPr>
          </w:pPr>
        </w:p>
        <w:bookmarkStart w:id="5" w:name="_GoBack"/>
        <w:bookmarkEnd w:id="5"/>
        <w:p w14:paraId="56FA2FC2" w14:textId="3B8AEE6F" w:rsidR="003A7616" w:rsidRDefault="002C34E2">
          <w:pPr>
            <w:pStyle w:val="TOC1"/>
            <w:rPr>
              <w:rFonts w:asciiTheme="minorHAnsi" w:hAnsiTheme="minorHAnsi" w:cstheme="minorBidi"/>
              <w:bCs w:val="0"/>
              <w:caps w:val="0"/>
              <w:sz w:val="22"/>
              <w:szCs w:val="22"/>
              <w:lang w:eastAsia="en-US"/>
            </w:rPr>
          </w:pPr>
          <w:r w:rsidRPr="00BE7FF7">
            <w:rPr>
              <w:bCs w:val="0"/>
              <w:noProof w:val="0"/>
              <w:sz w:val="20"/>
              <w:lang w:val="de-DE"/>
            </w:rPr>
            <w:fldChar w:fldCharType="begin"/>
          </w:r>
          <w:r w:rsidRPr="00BE7FF7">
            <w:rPr>
              <w:lang w:val="de-DE"/>
            </w:rPr>
            <w:instrText xml:space="preserve"> TOC \o "1-3" \h \z \u </w:instrText>
          </w:r>
          <w:r w:rsidRPr="00BE7FF7">
            <w:rPr>
              <w:bCs w:val="0"/>
              <w:noProof w:val="0"/>
              <w:sz w:val="20"/>
              <w:lang w:val="de-DE"/>
            </w:rPr>
            <w:fldChar w:fldCharType="separate"/>
          </w:r>
          <w:hyperlink w:anchor="_Toc524699757" w:history="1">
            <w:r w:rsidR="003A7616" w:rsidRPr="00815751">
              <w:rPr>
                <w:rStyle w:val="Hyperlink"/>
                <w:lang w:val="de-DE"/>
              </w:rPr>
              <w:t>ZUSAMMENFASSUNG</w:t>
            </w:r>
            <w:r w:rsidR="003A7616">
              <w:rPr>
                <w:webHidden/>
              </w:rPr>
              <w:tab/>
            </w:r>
            <w:r w:rsidR="003A7616">
              <w:rPr>
                <w:webHidden/>
              </w:rPr>
              <w:fldChar w:fldCharType="begin"/>
            </w:r>
            <w:r w:rsidR="003A7616">
              <w:rPr>
                <w:webHidden/>
              </w:rPr>
              <w:instrText xml:space="preserve"> PAGEREF _Toc524699757 \h </w:instrText>
            </w:r>
            <w:r w:rsidR="003A7616">
              <w:rPr>
                <w:webHidden/>
              </w:rPr>
            </w:r>
            <w:r w:rsidR="003A7616">
              <w:rPr>
                <w:webHidden/>
              </w:rPr>
              <w:fldChar w:fldCharType="separate"/>
            </w:r>
            <w:r w:rsidR="003A7616">
              <w:rPr>
                <w:webHidden/>
              </w:rPr>
              <w:t>1</w:t>
            </w:r>
            <w:r w:rsidR="003A7616">
              <w:rPr>
                <w:webHidden/>
              </w:rPr>
              <w:fldChar w:fldCharType="end"/>
            </w:r>
          </w:hyperlink>
        </w:p>
        <w:p w14:paraId="57070EC0" w14:textId="34A366C9" w:rsidR="003A7616" w:rsidRDefault="003A7616">
          <w:pPr>
            <w:pStyle w:val="TOC1"/>
            <w:rPr>
              <w:rFonts w:asciiTheme="minorHAnsi" w:hAnsiTheme="minorHAnsi" w:cstheme="minorBidi"/>
              <w:bCs w:val="0"/>
              <w:caps w:val="0"/>
              <w:sz w:val="22"/>
              <w:szCs w:val="22"/>
              <w:lang w:eastAsia="en-US"/>
            </w:rPr>
          </w:pPr>
          <w:hyperlink w:anchor="_Toc524699758" w:history="1">
            <w:r w:rsidRPr="00815751">
              <w:rPr>
                <w:rStyle w:val="Hyperlink"/>
                <w:lang w:val="de-DE"/>
              </w:rPr>
              <w:t>HINTERGRUND</w:t>
            </w:r>
            <w:r>
              <w:rPr>
                <w:webHidden/>
              </w:rPr>
              <w:tab/>
            </w:r>
            <w:r>
              <w:rPr>
                <w:webHidden/>
              </w:rPr>
              <w:fldChar w:fldCharType="begin"/>
            </w:r>
            <w:r>
              <w:rPr>
                <w:webHidden/>
              </w:rPr>
              <w:instrText xml:space="preserve"> PAGEREF _Toc524699758 \h </w:instrText>
            </w:r>
            <w:r>
              <w:rPr>
                <w:webHidden/>
              </w:rPr>
            </w:r>
            <w:r>
              <w:rPr>
                <w:webHidden/>
              </w:rPr>
              <w:fldChar w:fldCharType="separate"/>
            </w:r>
            <w:r>
              <w:rPr>
                <w:webHidden/>
              </w:rPr>
              <w:t>1</w:t>
            </w:r>
            <w:r>
              <w:rPr>
                <w:webHidden/>
              </w:rPr>
              <w:fldChar w:fldCharType="end"/>
            </w:r>
          </w:hyperlink>
        </w:p>
        <w:p w14:paraId="44CDBD75" w14:textId="6B8933B6" w:rsidR="003A7616" w:rsidRDefault="003A7616">
          <w:pPr>
            <w:pStyle w:val="TOC1"/>
            <w:rPr>
              <w:rFonts w:asciiTheme="minorHAnsi" w:hAnsiTheme="minorHAnsi" w:cstheme="minorBidi"/>
              <w:bCs w:val="0"/>
              <w:caps w:val="0"/>
              <w:sz w:val="22"/>
              <w:szCs w:val="22"/>
              <w:lang w:eastAsia="en-US"/>
            </w:rPr>
          </w:pPr>
          <w:hyperlink w:anchor="_Toc524699759" w:history="1">
            <w:r w:rsidRPr="00815751">
              <w:rPr>
                <w:rStyle w:val="Hyperlink"/>
                <w:lang w:val="de-DE"/>
              </w:rPr>
              <w:t>Entwicklungen im Jahr 2017</w:t>
            </w:r>
            <w:r>
              <w:rPr>
                <w:webHidden/>
              </w:rPr>
              <w:tab/>
            </w:r>
            <w:r>
              <w:rPr>
                <w:webHidden/>
              </w:rPr>
              <w:fldChar w:fldCharType="begin"/>
            </w:r>
            <w:r>
              <w:rPr>
                <w:webHidden/>
              </w:rPr>
              <w:instrText xml:space="preserve"> PAGEREF _Toc524699759 \h </w:instrText>
            </w:r>
            <w:r>
              <w:rPr>
                <w:webHidden/>
              </w:rPr>
            </w:r>
            <w:r>
              <w:rPr>
                <w:webHidden/>
              </w:rPr>
              <w:fldChar w:fldCharType="separate"/>
            </w:r>
            <w:r>
              <w:rPr>
                <w:webHidden/>
              </w:rPr>
              <w:t>2</w:t>
            </w:r>
            <w:r>
              <w:rPr>
                <w:webHidden/>
              </w:rPr>
              <w:fldChar w:fldCharType="end"/>
            </w:r>
          </w:hyperlink>
        </w:p>
        <w:p w14:paraId="23EA05F3" w14:textId="3825A40E" w:rsidR="003A7616" w:rsidRDefault="003A7616">
          <w:pPr>
            <w:pStyle w:val="TOC2"/>
            <w:rPr>
              <w:rFonts w:asciiTheme="minorHAnsi" w:eastAsiaTheme="minorEastAsia" w:hAnsiTheme="minorHAnsi" w:cstheme="minorBidi"/>
              <w:sz w:val="22"/>
              <w:szCs w:val="22"/>
              <w:lang w:eastAsia="en-US"/>
            </w:rPr>
          </w:pPr>
          <w:hyperlink w:anchor="_Toc524699760" w:history="1">
            <w:r w:rsidRPr="00815751">
              <w:rPr>
                <w:rStyle w:val="Hyperlink"/>
                <w:snapToGrid w:val="0"/>
                <w:lang w:val="de-DE"/>
              </w:rPr>
              <w:t>Technischer Ausschuss</w:t>
            </w:r>
            <w:r>
              <w:rPr>
                <w:webHidden/>
              </w:rPr>
              <w:tab/>
            </w:r>
            <w:r>
              <w:rPr>
                <w:webHidden/>
              </w:rPr>
              <w:fldChar w:fldCharType="begin"/>
            </w:r>
            <w:r>
              <w:rPr>
                <w:webHidden/>
              </w:rPr>
              <w:instrText xml:space="preserve"> PAGEREF _Toc524699760 \h </w:instrText>
            </w:r>
            <w:r>
              <w:rPr>
                <w:webHidden/>
              </w:rPr>
            </w:r>
            <w:r>
              <w:rPr>
                <w:webHidden/>
              </w:rPr>
              <w:fldChar w:fldCharType="separate"/>
            </w:r>
            <w:r>
              <w:rPr>
                <w:webHidden/>
              </w:rPr>
              <w:t>2</w:t>
            </w:r>
            <w:r>
              <w:rPr>
                <w:webHidden/>
              </w:rPr>
              <w:fldChar w:fldCharType="end"/>
            </w:r>
          </w:hyperlink>
        </w:p>
        <w:p w14:paraId="63F309F3" w14:textId="63851FC2" w:rsidR="003A7616" w:rsidRDefault="003A7616">
          <w:pPr>
            <w:pStyle w:val="TOC2"/>
            <w:rPr>
              <w:rFonts w:asciiTheme="minorHAnsi" w:eastAsiaTheme="minorEastAsia" w:hAnsiTheme="minorHAnsi" w:cstheme="minorBidi"/>
              <w:sz w:val="22"/>
              <w:szCs w:val="22"/>
              <w:lang w:eastAsia="en-US"/>
            </w:rPr>
          </w:pPr>
          <w:hyperlink w:anchor="_Toc524699761" w:history="1">
            <w:r w:rsidRPr="00815751">
              <w:rPr>
                <w:rStyle w:val="Hyperlink"/>
                <w:snapToGrid w:val="0"/>
                <w:lang w:val="de-DE"/>
              </w:rPr>
              <w:t>Technische Arbeitsgruppe für Automatisierung und Computerprogramme</w:t>
            </w:r>
            <w:r>
              <w:rPr>
                <w:webHidden/>
              </w:rPr>
              <w:tab/>
            </w:r>
            <w:r>
              <w:rPr>
                <w:webHidden/>
              </w:rPr>
              <w:fldChar w:fldCharType="begin"/>
            </w:r>
            <w:r>
              <w:rPr>
                <w:webHidden/>
              </w:rPr>
              <w:instrText xml:space="preserve"> PAGEREF _Toc524699761 \h </w:instrText>
            </w:r>
            <w:r>
              <w:rPr>
                <w:webHidden/>
              </w:rPr>
            </w:r>
            <w:r>
              <w:rPr>
                <w:webHidden/>
              </w:rPr>
              <w:fldChar w:fldCharType="separate"/>
            </w:r>
            <w:r>
              <w:rPr>
                <w:webHidden/>
              </w:rPr>
              <w:t>2</w:t>
            </w:r>
            <w:r>
              <w:rPr>
                <w:webHidden/>
              </w:rPr>
              <w:fldChar w:fldCharType="end"/>
            </w:r>
          </w:hyperlink>
        </w:p>
        <w:p w14:paraId="7DD1A4D6" w14:textId="428CBC84" w:rsidR="003A7616" w:rsidRDefault="003A7616">
          <w:pPr>
            <w:pStyle w:val="TOC1"/>
            <w:rPr>
              <w:rFonts w:asciiTheme="minorHAnsi" w:hAnsiTheme="minorHAnsi" w:cstheme="minorBidi"/>
              <w:bCs w:val="0"/>
              <w:caps w:val="0"/>
              <w:sz w:val="22"/>
              <w:szCs w:val="22"/>
              <w:lang w:eastAsia="en-US"/>
            </w:rPr>
          </w:pPr>
          <w:hyperlink w:anchor="_Toc524699762" w:history="1">
            <w:r w:rsidRPr="00815751">
              <w:rPr>
                <w:rStyle w:val="Hyperlink"/>
                <w:lang w:val="de-DE"/>
              </w:rPr>
              <w:t>ENTWICKLUNGEN IM JAHR 2018</w:t>
            </w:r>
            <w:r>
              <w:rPr>
                <w:webHidden/>
              </w:rPr>
              <w:tab/>
            </w:r>
            <w:r>
              <w:rPr>
                <w:webHidden/>
              </w:rPr>
              <w:fldChar w:fldCharType="begin"/>
            </w:r>
            <w:r>
              <w:rPr>
                <w:webHidden/>
              </w:rPr>
              <w:instrText xml:space="preserve"> PAGEREF _Toc524699762 \h </w:instrText>
            </w:r>
            <w:r>
              <w:rPr>
                <w:webHidden/>
              </w:rPr>
            </w:r>
            <w:r>
              <w:rPr>
                <w:webHidden/>
              </w:rPr>
              <w:fldChar w:fldCharType="separate"/>
            </w:r>
            <w:r>
              <w:rPr>
                <w:webHidden/>
              </w:rPr>
              <w:t>2</w:t>
            </w:r>
            <w:r>
              <w:rPr>
                <w:webHidden/>
              </w:rPr>
              <w:fldChar w:fldCharType="end"/>
            </w:r>
          </w:hyperlink>
        </w:p>
        <w:p w14:paraId="2DC3299E" w14:textId="36758EF5" w:rsidR="002C34E2" w:rsidRPr="00BE7FF7" w:rsidRDefault="002C34E2" w:rsidP="002C34E2">
          <w:pPr>
            <w:rPr>
              <w:b/>
              <w:bCs/>
              <w:noProof/>
              <w:lang w:val="de-DE"/>
            </w:rPr>
          </w:pPr>
          <w:r w:rsidRPr="00BE7FF7">
            <w:rPr>
              <w:b/>
              <w:bCs/>
              <w:noProof/>
              <w:sz w:val="18"/>
              <w:lang w:val="de-DE"/>
            </w:rPr>
            <w:fldChar w:fldCharType="end"/>
          </w:r>
        </w:p>
      </w:sdtContent>
    </w:sdt>
    <w:p w14:paraId="0ABAD574" w14:textId="37AA8E04" w:rsidR="00AF30EB" w:rsidRPr="00AF30EB" w:rsidRDefault="00AF30EB" w:rsidP="002C34E2">
      <w:pPr>
        <w:jc w:val="left"/>
        <w:rPr>
          <w:lang w:val="de-DE"/>
        </w:rPr>
      </w:pPr>
    </w:p>
    <w:p w14:paraId="25170FE3" w14:textId="77777777" w:rsidR="00AF30EB" w:rsidRPr="00AF30EB" w:rsidRDefault="00AF30EB" w:rsidP="002C34E2">
      <w:pPr>
        <w:jc w:val="left"/>
        <w:rPr>
          <w:lang w:val="de-DE"/>
        </w:rPr>
      </w:pPr>
    </w:p>
    <w:p w14:paraId="793967A1" w14:textId="77777777" w:rsidR="002C34E2" w:rsidRPr="00AF30EB" w:rsidRDefault="00BA7D87" w:rsidP="00BE7FF7">
      <w:pPr>
        <w:pStyle w:val="Heading1"/>
        <w:rPr>
          <w:lang w:val="de-DE"/>
        </w:rPr>
      </w:pPr>
      <w:bookmarkStart w:id="6" w:name="_Toc524699758"/>
      <w:r w:rsidRPr="00AF30EB">
        <w:rPr>
          <w:lang w:val="de-DE"/>
        </w:rPr>
        <w:t>HINTERGRUND</w:t>
      </w:r>
      <w:bookmarkEnd w:id="6"/>
    </w:p>
    <w:p w14:paraId="2A497F41" w14:textId="77777777" w:rsidR="00BA7D87" w:rsidRPr="00AF30EB" w:rsidRDefault="00BA7D87" w:rsidP="00667412">
      <w:pPr>
        <w:keepNext/>
        <w:rPr>
          <w:caps/>
          <w:lang w:val="de-DE" w:eastAsia="ja-JP"/>
        </w:rPr>
      </w:pPr>
    </w:p>
    <w:p w14:paraId="60A3AC84" w14:textId="32AB7922" w:rsidR="002C34E2" w:rsidRPr="00AF30EB" w:rsidRDefault="002C34E2" w:rsidP="00667412">
      <w:pPr>
        <w:keepNext/>
        <w:rPr>
          <w:snapToGrid w:val="0"/>
          <w:color w:val="000000"/>
          <w:lang w:val="de-DE" w:eastAsia="ja-JP"/>
        </w:rPr>
      </w:pPr>
      <w:r w:rsidRPr="00AF30EB">
        <w:rPr>
          <w:lang w:val="de-DE"/>
        </w:rPr>
        <w:fldChar w:fldCharType="begin"/>
      </w:r>
      <w:r w:rsidRPr="00AF30EB">
        <w:rPr>
          <w:lang w:val="de-DE"/>
        </w:rPr>
        <w:instrText xml:space="preserve"> AUTONUM  </w:instrText>
      </w:r>
      <w:r w:rsidRPr="00AF30EB">
        <w:rPr>
          <w:lang w:val="de-DE"/>
        </w:rPr>
        <w:fldChar w:fldCharType="end"/>
      </w:r>
      <w:r w:rsidRPr="00AF30EB">
        <w:rPr>
          <w:lang w:val="de-DE"/>
        </w:rPr>
        <w:tab/>
      </w:r>
      <w:r w:rsidR="00233709" w:rsidRPr="00AF30EB">
        <w:rPr>
          <w:lang w:val="de-DE"/>
        </w:rPr>
        <w:t xml:space="preserve">Der Hintergrund dieser Angelegenheit ist in Dokument </w:t>
      </w:r>
      <w:r w:rsidRPr="00AF30EB">
        <w:rPr>
          <w:snapToGrid w:val="0"/>
          <w:color w:val="000000"/>
          <w:lang w:val="de-DE"/>
        </w:rPr>
        <w:t>T</w:t>
      </w:r>
      <w:r w:rsidRPr="00AF30EB">
        <w:rPr>
          <w:snapToGrid w:val="0"/>
          <w:color w:val="000000"/>
          <w:lang w:val="de-DE" w:eastAsia="ja-JP"/>
        </w:rPr>
        <w:t>C</w:t>
      </w:r>
      <w:r w:rsidRPr="00AF30EB">
        <w:rPr>
          <w:snapToGrid w:val="0"/>
          <w:color w:val="000000"/>
          <w:lang w:val="de-DE"/>
        </w:rPr>
        <w:t>/</w:t>
      </w:r>
      <w:r w:rsidR="00667412" w:rsidRPr="00AF30EB">
        <w:rPr>
          <w:snapToGrid w:val="0"/>
          <w:color w:val="000000"/>
          <w:lang w:val="de-DE"/>
        </w:rPr>
        <w:t>5</w:t>
      </w:r>
      <w:r w:rsidRPr="00AF30EB">
        <w:rPr>
          <w:snapToGrid w:val="0"/>
          <w:color w:val="000000"/>
          <w:lang w:val="de-DE" w:eastAsia="ja-JP"/>
        </w:rPr>
        <w:t>3</w:t>
      </w:r>
      <w:r w:rsidRPr="00AF30EB">
        <w:rPr>
          <w:snapToGrid w:val="0"/>
          <w:color w:val="000000"/>
          <w:lang w:val="de-DE"/>
        </w:rPr>
        <w:t>/</w:t>
      </w:r>
      <w:r w:rsidR="00667412" w:rsidRPr="00AF30EB">
        <w:rPr>
          <w:snapToGrid w:val="0"/>
          <w:color w:val="000000"/>
          <w:lang w:val="de-DE" w:eastAsia="ja-JP"/>
        </w:rPr>
        <w:t>24</w:t>
      </w:r>
      <w:r w:rsidR="00233709" w:rsidRPr="00AF30EB">
        <w:rPr>
          <w:snapToGrid w:val="0"/>
          <w:color w:val="000000"/>
          <w:lang w:val="de-DE" w:eastAsia="ja-JP"/>
        </w:rPr>
        <w:t>,</w:t>
      </w:r>
      <w:r w:rsidRPr="00AF30EB">
        <w:rPr>
          <w:lang w:val="de-DE" w:eastAsia="ja-JP"/>
        </w:rPr>
        <w:t xml:space="preserve"> </w:t>
      </w:r>
      <w:r w:rsidR="00233709" w:rsidRPr="00AF30EB">
        <w:rPr>
          <w:lang w:val="de-DE" w:eastAsia="ja-JP"/>
        </w:rPr>
        <w:t>„Statistische Verfahren für visuell erfaßte Merkmale“</w:t>
      </w:r>
      <w:r w:rsidR="009C09E7" w:rsidRPr="00AF30EB">
        <w:rPr>
          <w:lang w:val="de-DE" w:eastAsia="ja-JP"/>
        </w:rPr>
        <w:t xml:space="preserve"> dargelegt</w:t>
      </w:r>
      <w:r w:rsidRPr="00AF30EB">
        <w:rPr>
          <w:lang w:val="de-DE" w:eastAsia="ja-JP"/>
        </w:rPr>
        <w:t>.</w:t>
      </w:r>
    </w:p>
    <w:p w14:paraId="021E1DDF" w14:textId="77777777" w:rsidR="002C34E2" w:rsidRPr="00AF30EB" w:rsidRDefault="002C34E2" w:rsidP="002C34E2">
      <w:pPr>
        <w:rPr>
          <w:snapToGrid w:val="0"/>
          <w:color w:val="000000"/>
          <w:lang w:val="de-DE" w:eastAsia="ja-JP"/>
        </w:rPr>
      </w:pPr>
    </w:p>
    <w:p w14:paraId="586CA64A" w14:textId="28FEC0C7" w:rsidR="002C34E2" w:rsidRPr="00AF30EB" w:rsidRDefault="002C34E2" w:rsidP="002C34E2">
      <w:pPr>
        <w:rPr>
          <w:snapToGrid w:val="0"/>
          <w:color w:val="000000"/>
          <w:lang w:val="de-DE" w:eastAsia="ja-JP"/>
        </w:rPr>
      </w:pPr>
    </w:p>
    <w:p w14:paraId="50365919" w14:textId="77777777" w:rsidR="00AF30EB" w:rsidRPr="00AF30EB" w:rsidRDefault="00AF30EB" w:rsidP="002C34E2">
      <w:pPr>
        <w:rPr>
          <w:snapToGrid w:val="0"/>
          <w:color w:val="000000"/>
          <w:szCs w:val="18"/>
          <w:lang w:val="de-DE" w:eastAsia="ja-JP"/>
        </w:rPr>
      </w:pPr>
    </w:p>
    <w:p w14:paraId="5B343A27" w14:textId="77777777" w:rsidR="002C34E2" w:rsidRPr="00AF30EB" w:rsidRDefault="00284970" w:rsidP="00AF30EB">
      <w:pPr>
        <w:pStyle w:val="Heading1"/>
        <w:keepLines/>
        <w:rPr>
          <w:snapToGrid w:val="0"/>
          <w:color w:val="000000"/>
          <w:lang w:val="de-DE" w:eastAsia="ja-JP"/>
        </w:rPr>
      </w:pPr>
      <w:bookmarkStart w:id="7" w:name="_Toc482969874"/>
      <w:bookmarkStart w:id="8" w:name="_Toc524699759"/>
      <w:r w:rsidRPr="00AF30EB">
        <w:rPr>
          <w:lang w:val="de-DE"/>
        </w:rPr>
        <w:lastRenderedPageBreak/>
        <w:t xml:space="preserve">Entwicklungen </w:t>
      </w:r>
      <w:r w:rsidR="00BA7D87" w:rsidRPr="00AF30EB">
        <w:rPr>
          <w:lang w:val="de-DE"/>
        </w:rPr>
        <w:t xml:space="preserve">im Jahr </w:t>
      </w:r>
      <w:r w:rsidR="002C34E2" w:rsidRPr="00AF30EB">
        <w:rPr>
          <w:lang w:val="de-DE"/>
        </w:rPr>
        <w:t>201</w:t>
      </w:r>
      <w:bookmarkEnd w:id="7"/>
      <w:r w:rsidR="00667412" w:rsidRPr="00AF30EB">
        <w:rPr>
          <w:lang w:val="de-DE" w:eastAsia="ja-JP"/>
        </w:rPr>
        <w:t>7</w:t>
      </w:r>
      <w:bookmarkEnd w:id="8"/>
    </w:p>
    <w:p w14:paraId="7DA7CFC4" w14:textId="77777777" w:rsidR="00AC04F0" w:rsidRPr="00AF30EB" w:rsidRDefault="00AC04F0" w:rsidP="00AF30EB">
      <w:pPr>
        <w:keepNext/>
        <w:keepLines/>
        <w:rPr>
          <w:snapToGrid w:val="0"/>
          <w:color w:val="000000"/>
          <w:sz w:val="19"/>
          <w:szCs w:val="19"/>
          <w:lang w:val="de-DE" w:eastAsia="ja-JP"/>
        </w:rPr>
      </w:pPr>
    </w:p>
    <w:p w14:paraId="29DA9E19" w14:textId="77777777" w:rsidR="00AC04F0" w:rsidRPr="00AF30EB" w:rsidRDefault="00866490" w:rsidP="00AF30EB">
      <w:pPr>
        <w:pStyle w:val="Heading2"/>
        <w:keepLines/>
        <w:rPr>
          <w:rFonts w:eastAsiaTheme="minorEastAsia"/>
          <w:snapToGrid w:val="0"/>
          <w:lang w:val="de-DE" w:eastAsia="ja-JP"/>
        </w:rPr>
      </w:pPr>
      <w:bookmarkStart w:id="9" w:name="_Toc524699760"/>
      <w:r w:rsidRPr="00AF30EB">
        <w:rPr>
          <w:rFonts w:eastAsiaTheme="minorEastAsia"/>
          <w:snapToGrid w:val="0"/>
          <w:lang w:val="de-DE" w:eastAsia="ja-JP"/>
        </w:rPr>
        <w:t>Technischer Ausschuss</w:t>
      </w:r>
      <w:bookmarkEnd w:id="9"/>
    </w:p>
    <w:p w14:paraId="42EFDD5A" w14:textId="77777777" w:rsidR="00AC04F0" w:rsidRPr="00AF30EB" w:rsidRDefault="00AC04F0" w:rsidP="00AF30EB">
      <w:pPr>
        <w:keepNext/>
        <w:keepLines/>
        <w:ind w:left="567" w:hanging="567"/>
        <w:rPr>
          <w:rFonts w:cs="Arial"/>
          <w:snapToGrid w:val="0"/>
          <w:sz w:val="19"/>
          <w:szCs w:val="19"/>
          <w:lang w:val="de-DE"/>
        </w:rPr>
      </w:pPr>
    </w:p>
    <w:p w14:paraId="070BAF59" w14:textId="1809FCB5" w:rsidR="00AC04F0" w:rsidRDefault="00AC04F0" w:rsidP="00AF30EB">
      <w:pPr>
        <w:keepNext/>
        <w:keepLines/>
        <w:rPr>
          <w:snapToGrid w:val="0"/>
          <w:lang w:val="de-DE"/>
        </w:rPr>
      </w:pPr>
      <w:r w:rsidRPr="00AF30EB">
        <w:rPr>
          <w:lang w:val="de-DE"/>
        </w:rPr>
        <w:fldChar w:fldCharType="begin"/>
      </w:r>
      <w:r w:rsidRPr="00AF30EB">
        <w:rPr>
          <w:lang w:val="de-DE"/>
        </w:rPr>
        <w:instrText xml:space="preserve"> AUTONUM  </w:instrText>
      </w:r>
      <w:r w:rsidRPr="00AF30EB">
        <w:rPr>
          <w:lang w:val="de-DE"/>
        </w:rPr>
        <w:fldChar w:fldCharType="end"/>
      </w:r>
      <w:r w:rsidRPr="00AF30EB">
        <w:rPr>
          <w:lang w:val="de-DE"/>
        </w:rPr>
        <w:tab/>
      </w:r>
      <w:r w:rsidR="001C7688" w:rsidRPr="00AF30EB">
        <w:rPr>
          <w:snapToGrid w:val="0"/>
          <w:lang w:val="de-DE"/>
        </w:rPr>
        <w:t xml:space="preserve">Der TC prüfte auf seiner dreiundfünfzigsten Tagung vom 3. bis </w:t>
      </w:r>
      <w:r w:rsidR="00D00224" w:rsidRPr="00AF30EB">
        <w:rPr>
          <w:snapToGrid w:val="0"/>
          <w:lang w:val="de-DE"/>
        </w:rPr>
        <w:t xml:space="preserve">zum </w:t>
      </w:r>
      <w:r w:rsidR="001C7688" w:rsidRPr="00AF30EB">
        <w:rPr>
          <w:snapToGrid w:val="0"/>
          <w:lang w:val="de-DE"/>
        </w:rPr>
        <w:t xml:space="preserve">5. April 2017 in Genf </w:t>
      </w:r>
      <w:r w:rsidR="00D608F6" w:rsidRPr="00AF30EB">
        <w:rPr>
          <w:snapToGrid w:val="0"/>
          <w:lang w:val="de-DE"/>
        </w:rPr>
        <w:t xml:space="preserve">das </w:t>
      </w:r>
      <w:r w:rsidR="001C7688" w:rsidRPr="00AF30EB">
        <w:rPr>
          <w:snapToGrid w:val="0"/>
          <w:lang w:val="de-DE"/>
        </w:rPr>
        <w:t xml:space="preserve">Dokument TC/53/24 „Statistische Verfahren für visuell erfaßte Merkmale“ </w:t>
      </w:r>
      <w:r w:rsidR="00226357" w:rsidRPr="00AF30EB">
        <w:rPr>
          <w:lang w:val="de-DE" w:eastAsia="ja-JP"/>
        </w:rPr>
        <w:t>(</w:t>
      </w:r>
      <w:r w:rsidR="001C7688" w:rsidRPr="00AF30EB">
        <w:rPr>
          <w:lang w:val="de-DE" w:eastAsia="ja-JP"/>
        </w:rPr>
        <w:t xml:space="preserve">vergleiche Dokument </w:t>
      </w:r>
      <w:r w:rsidR="00226357" w:rsidRPr="00AF30EB">
        <w:rPr>
          <w:lang w:val="de-DE" w:eastAsia="ja-JP"/>
        </w:rPr>
        <w:t>TC/53/31</w:t>
      </w:r>
      <w:r w:rsidR="001C7688" w:rsidRPr="00AF30EB">
        <w:rPr>
          <w:lang w:val="de-DE" w:eastAsia="ja-JP"/>
        </w:rPr>
        <w:t xml:space="preserve"> „Bericht”, Absätze</w:t>
      </w:r>
      <w:r w:rsidR="00226357" w:rsidRPr="00AF30EB">
        <w:rPr>
          <w:lang w:val="de-DE" w:eastAsia="ja-JP"/>
        </w:rPr>
        <w:t xml:space="preserve"> 193 </w:t>
      </w:r>
      <w:r w:rsidR="001C7688" w:rsidRPr="00AF30EB">
        <w:rPr>
          <w:lang w:val="de-DE" w:eastAsia="ja-JP"/>
        </w:rPr>
        <w:t>bis</w:t>
      </w:r>
      <w:r w:rsidR="00226357" w:rsidRPr="00AF30EB">
        <w:rPr>
          <w:lang w:val="de-DE" w:eastAsia="ja-JP"/>
        </w:rPr>
        <w:t>196)</w:t>
      </w:r>
      <w:r w:rsidRPr="00AF30EB">
        <w:rPr>
          <w:snapToGrid w:val="0"/>
          <w:lang w:val="de-DE"/>
        </w:rPr>
        <w:t>.</w:t>
      </w:r>
    </w:p>
    <w:p w14:paraId="523062C0" w14:textId="77777777" w:rsidR="00AF30EB" w:rsidRPr="00AF30EB" w:rsidRDefault="00AF30EB" w:rsidP="00AF30EB">
      <w:pPr>
        <w:keepNext/>
        <w:keepLines/>
        <w:rPr>
          <w:snapToGrid w:val="0"/>
          <w:sz w:val="19"/>
          <w:szCs w:val="19"/>
          <w:lang w:val="de-DE"/>
        </w:rPr>
      </w:pPr>
    </w:p>
    <w:p w14:paraId="0AFD3B60" w14:textId="63B22E4C" w:rsidR="00AC04F0" w:rsidRPr="00BE7FF7" w:rsidRDefault="00AC04F0" w:rsidP="00AF30EB">
      <w:pPr>
        <w:rPr>
          <w:snapToGrid w:val="0"/>
          <w:lang w:val="de-DE" w:eastAsia="ja-JP"/>
        </w:rPr>
      </w:pPr>
      <w:r w:rsidRPr="00BE7FF7">
        <w:rPr>
          <w:lang w:val="de-DE"/>
        </w:rPr>
        <w:fldChar w:fldCharType="begin"/>
      </w:r>
      <w:r w:rsidRPr="00BE7FF7">
        <w:rPr>
          <w:lang w:val="de-DE"/>
        </w:rPr>
        <w:instrText xml:space="preserve"> AUTONUM  </w:instrText>
      </w:r>
      <w:r w:rsidRPr="00BE7FF7">
        <w:rPr>
          <w:lang w:val="de-DE"/>
        </w:rPr>
        <w:fldChar w:fldCharType="end"/>
      </w:r>
      <w:r w:rsidRPr="00BE7FF7">
        <w:rPr>
          <w:lang w:val="de-DE"/>
        </w:rPr>
        <w:tab/>
      </w:r>
      <w:r w:rsidR="001843AC" w:rsidRPr="00BE7FF7">
        <w:rPr>
          <w:lang w:val="de-DE"/>
        </w:rPr>
        <w:t>Der TC nahm zur Kenntnis, daß ein Sachverständiger aus Frankreich der TWC auf ihrer fünfunddreißigsten Tagung im Jahr 2017 Bericht über die Studie zur Entwicklung von Software zur Umsetzung des von Sachverständigen aus Dänemark und Polen entwickelten Verfahrens erstatten w</w:t>
      </w:r>
      <w:r w:rsidR="00D608F6">
        <w:rPr>
          <w:lang w:val="de-DE"/>
        </w:rPr>
        <w:t>ü</w:t>
      </w:r>
      <w:r w:rsidR="001843AC" w:rsidRPr="00BE7FF7">
        <w:rPr>
          <w:lang w:val="de-DE"/>
        </w:rPr>
        <w:t>rde.</w:t>
      </w:r>
    </w:p>
    <w:p w14:paraId="2FDB7C10" w14:textId="77777777" w:rsidR="00AC04F0" w:rsidRPr="00AF30EB" w:rsidRDefault="00AC04F0" w:rsidP="00AC04F0">
      <w:pPr>
        <w:rPr>
          <w:sz w:val="19"/>
          <w:szCs w:val="19"/>
          <w:lang w:val="de-DE" w:eastAsia="ja-JP"/>
        </w:rPr>
      </w:pPr>
    </w:p>
    <w:p w14:paraId="12332F68" w14:textId="2491D9E8" w:rsidR="00AC04F0" w:rsidRPr="00BE7FF7" w:rsidRDefault="00AC04F0" w:rsidP="00AC04F0">
      <w:pPr>
        <w:rPr>
          <w:lang w:val="de-DE"/>
        </w:rPr>
      </w:pPr>
      <w:r w:rsidRPr="00BE7FF7">
        <w:rPr>
          <w:lang w:val="de-DE"/>
        </w:rPr>
        <w:fldChar w:fldCharType="begin"/>
      </w:r>
      <w:r w:rsidRPr="00BE7FF7">
        <w:rPr>
          <w:lang w:val="de-DE"/>
        </w:rPr>
        <w:instrText xml:space="preserve"> AUTONUM  </w:instrText>
      </w:r>
      <w:r w:rsidRPr="00BE7FF7">
        <w:rPr>
          <w:lang w:val="de-DE"/>
        </w:rPr>
        <w:fldChar w:fldCharType="end"/>
      </w:r>
      <w:r w:rsidRPr="00BE7FF7">
        <w:rPr>
          <w:lang w:val="de-DE"/>
        </w:rPr>
        <w:tab/>
      </w:r>
      <w:r w:rsidR="00061D27" w:rsidRPr="00BE7FF7">
        <w:rPr>
          <w:lang w:val="de-DE"/>
        </w:rPr>
        <w:t xml:space="preserve">Der TC vereinbarte, daß die geeignete Bezeichnung und Verfassung von Anleitung zu dem von Sachverständigen aus Dänemark und Polen entwickelten Verfahren geprüft werden sollten, sobald weitere Erfahrungen gemacht worden seien und Software </w:t>
      </w:r>
      <w:r w:rsidR="00D608F6">
        <w:rPr>
          <w:lang w:val="de-DE"/>
        </w:rPr>
        <w:t xml:space="preserve">zur Erleichterung von dessen </w:t>
      </w:r>
      <w:r w:rsidR="00C23B5A">
        <w:rPr>
          <w:lang w:val="de-DE"/>
        </w:rPr>
        <w:t>Anwendung bei der DUS</w:t>
      </w:r>
      <w:r w:rsidR="00C23B5A">
        <w:rPr>
          <w:lang w:val="de-DE"/>
        </w:rPr>
        <w:noBreakHyphen/>
      </w:r>
      <w:r w:rsidR="00061D27" w:rsidRPr="00BE7FF7">
        <w:rPr>
          <w:lang w:val="de-DE"/>
        </w:rPr>
        <w:t>Prüfung verfügbar sei.</w:t>
      </w:r>
    </w:p>
    <w:p w14:paraId="50AE6818" w14:textId="77777777" w:rsidR="00061D27" w:rsidRPr="00AF30EB" w:rsidRDefault="00061D27" w:rsidP="00AC04F0">
      <w:pPr>
        <w:rPr>
          <w:sz w:val="19"/>
          <w:szCs w:val="19"/>
          <w:lang w:val="de-DE" w:eastAsia="ja-JP"/>
        </w:rPr>
      </w:pPr>
    </w:p>
    <w:p w14:paraId="4DDC4D37" w14:textId="77777777" w:rsidR="00AC04F0" w:rsidRPr="00BE7FF7" w:rsidRDefault="00AC04F0" w:rsidP="00AC04F0">
      <w:pPr>
        <w:rPr>
          <w:lang w:val="de-DE" w:eastAsia="ja-JP"/>
        </w:rPr>
      </w:pPr>
      <w:r w:rsidRPr="00BE7FF7">
        <w:rPr>
          <w:lang w:val="de-DE"/>
        </w:rPr>
        <w:fldChar w:fldCharType="begin"/>
      </w:r>
      <w:r w:rsidRPr="00BE7FF7">
        <w:rPr>
          <w:lang w:val="de-DE"/>
        </w:rPr>
        <w:instrText xml:space="preserve"> AUTONUM  </w:instrText>
      </w:r>
      <w:r w:rsidRPr="00BE7FF7">
        <w:rPr>
          <w:lang w:val="de-DE"/>
        </w:rPr>
        <w:fldChar w:fldCharType="end"/>
      </w:r>
      <w:r w:rsidRPr="00BE7FF7">
        <w:rPr>
          <w:lang w:val="de-DE"/>
        </w:rPr>
        <w:tab/>
      </w:r>
      <w:r w:rsidR="001B1FA3" w:rsidRPr="00BE7FF7">
        <w:rPr>
          <w:lang w:val="de-DE"/>
        </w:rPr>
        <w:t>Der TC nahm zur Kenntnis, daß China auf der vierunddreißigsten Tagung der TWC ein Referat gehalten habe, um die in dem DUSTC-Softwarepaket für die Analyse von Unterscheidbarkeit und Homogenität verwendeten statistischen Verfahren zu beschreiben.</w:t>
      </w:r>
    </w:p>
    <w:p w14:paraId="178B116C" w14:textId="0DB17C92" w:rsidR="004048E0" w:rsidRPr="00AF30EB" w:rsidRDefault="004048E0" w:rsidP="00AF30EB">
      <w:pPr>
        <w:rPr>
          <w:snapToGrid w:val="0"/>
          <w:sz w:val="19"/>
          <w:szCs w:val="19"/>
          <w:lang w:val="de-DE" w:eastAsia="ja-JP"/>
        </w:rPr>
      </w:pPr>
    </w:p>
    <w:p w14:paraId="6D04B68B" w14:textId="77777777" w:rsidR="00AF30EB" w:rsidRPr="00AF30EB" w:rsidRDefault="00AF30EB" w:rsidP="00AF30EB">
      <w:pPr>
        <w:rPr>
          <w:snapToGrid w:val="0"/>
          <w:sz w:val="19"/>
          <w:szCs w:val="19"/>
          <w:lang w:val="de-DE" w:eastAsia="ja-JP"/>
        </w:rPr>
      </w:pPr>
    </w:p>
    <w:p w14:paraId="4D2818ED" w14:textId="77777777" w:rsidR="004048E0" w:rsidRPr="00BE7FF7" w:rsidRDefault="00073022" w:rsidP="00BE7FF7">
      <w:pPr>
        <w:pStyle w:val="Heading2"/>
        <w:rPr>
          <w:rFonts w:eastAsiaTheme="minorEastAsia"/>
          <w:snapToGrid w:val="0"/>
          <w:lang w:val="de-DE" w:eastAsia="ja-JP"/>
        </w:rPr>
      </w:pPr>
      <w:bookmarkStart w:id="10" w:name="_Toc524699761"/>
      <w:r w:rsidRPr="00BE7FF7">
        <w:rPr>
          <w:rFonts w:eastAsiaTheme="minorEastAsia"/>
          <w:snapToGrid w:val="0"/>
          <w:lang w:val="de-DE" w:eastAsia="ja-JP"/>
        </w:rPr>
        <w:t>Technische Arbeitsgruppe für Automatisierung und Computerprogramme</w:t>
      </w:r>
      <w:bookmarkEnd w:id="10"/>
    </w:p>
    <w:p w14:paraId="16511AE3" w14:textId="77777777" w:rsidR="00073022" w:rsidRPr="00AF30EB" w:rsidRDefault="00073022" w:rsidP="004048E0">
      <w:pPr>
        <w:ind w:left="567" w:hanging="567"/>
        <w:rPr>
          <w:rFonts w:cs="Arial"/>
          <w:snapToGrid w:val="0"/>
          <w:sz w:val="19"/>
          <w:szCs w:val="19"/>
          <w:lang w:val="de-DE"/>
        </w:rPr>
      </w:pPr>
    </w:p>
    <w:p w14:paraId="40812153" w14:textId="38F2DC02" w:rsidR="00DB5713" w:rsidRPr="00BE7FF7" w:rsidRDefault="00DB5713" w:rsidP="00DB5713">
      <w:pPr>
        <w:rPr>
          <w:lang w:val="de-DE"/>
        </w:rPr>
      </w:pPr>
      <w:r w:rsidRPr="00BE7FF7">
        <w:rPr>
          <w:lang w:val="de-DE"/>
        </w:rPr>
        <w:fldChar w:fldCharType="begin"/>
      </w:r>
      <w:r w:rsidRPr="00BE7FF7">
        <w:rPr>
          <w:lang w:val="de-DE"/>
        </w:rPr>
        <w:instrText xml:space="preserve"> AUTONUM  </w:instrText>
      </w:r>
      <w:r w:rsidRPr="00BE7FF7">
        <w:rPr>
          <w:lang w:val="de-DE"/>
        </w:rPr>
        <w:fldChar w:fldCharType="end"/>
      </w:r>
      <w:r w:rsidRPr="00BE7FF7">
        <w:rPr>
          <w:lang w:val="de-DE"/>
        </w:rPr>
        <w:tab/>
      </w:r>
      <w:r w:rsidR="001A31E0" w:rsidRPr="00BE7FF7">
        <w:rPr>
          <w:lang w:val="de-DE"/>
        </w:rPr>
        <w:t xml:space="preserve">Die TWC prüfte </w:t>
      </w:r>
      <w:r w:rsidR="00DE574F">
        <w:rPr>
          <w:lang w:val="de-DE"/>
        </w:rPr>
        <w:t>auf</w:t>
      </w:r>
      <w:r w:rsidR="001A31E0" w:rsidRPr="00BE7FF7">
        <w:rPr>
          <w:lang w:val="de-DE"/>
        </w:rPr>
        <w:t xml:space="preserve"> ihrer fünfunddreißigsten Tagung vo</w:t>
      </w:r>
      <w:r w:rsidR="00DB55B9">
        <w:rPr>
          <w:lang w:val="de-DE"/>
        </w:rPr>
        <w:t>m</w:t>
      </w:r>
      <w:r w:rsidR="001A31E0" w:rsidRPr="00BE7FF7">
        <w:rPr>
          <w:lang w:val="de-DE"/>
        </w:rPr>
        <w:t xml:space="preserve"> 14. </w:t>
      </w:r>
      <w:r w:rsidR="00DB55B9">
        <w:rPr>
          <w:lang w:val="de-DE"/>
        </w:rPr>
        <w:t>b</w:t>
      </w:r>
      <w:r w:rsidR="001A31E0" w:rsidRPr="00BE7FF7">
        <w:rPr>
          <w:lang w:val="de-DE"/>
        </w:rPr>
        <w:t>is</w:t>
      </w:r>
      <w:r w:rsidR="00DB55B9">
        <w:rPr>
          <w:lang w:val="de-DE"/>
        </w:rPr>
        <w:t xml:space="preserve"> zum</w:t>
      </w:r>
      <w:r w:rsidR="001A31E0" w:rsidRPr="00BE7FF7">
        <w:rPr>
          <w:lang w:val="de-DE"/>
        </w:rPr>
        <w:t xml:space="preserve"> 17. November 2017 in Buenos Aires, Argentinien</w:t>
      </w:r>
      <w:r w:rsidR="009658E5">
        <w:rPr>
          <w:lang w:val="de-DE"/>
        </w:rPr>
        <w:t>,</w:t>
      </w:r>
      <w:r w:rsidR="001A31E0" w:rsidRPr="00BE7FF7">
        <w:rPr>
          <w:lang w:val="de-DE"/>
        </w:rPr>
        <w:t xml:space="preserve"> das </w:t>
      </w:r>
      <w:r w:rsidR="00B21894" w:rsidRPr="00BE7FF7">
        <w:rPr>
          <w:lang w:val="de-DE" w:eastAsia="ja-JP"/>
        </w:rPr>
        <w:t>D</w:t>
      </w:r>
      <w:r w:rsidR="00B21894" w:rsidRPr="00BE7FF7">
        <w:rPr>
          <w:lang w:val="de-DE"/>
        </w:rPr>
        <w:t>ok</w:t>
      </w:r>
      <w:r w:rsidRPr="00BE7FF7">
        <w:rPr>
          <w:lang w:val="de-DE"/>
        </w:rPr>
        <w:t xml:space="preserve">ument TWP/1/23 </w:t>
      </w:r>
      <w:r w:rsidR="00B21894" w:rsidRPr="00BE7FF7">
        <w:rPr>
          <w:snapToGrid w:val="0"/>
          <w:lang w:val="de-DE"/>
        </w:rPr>
        <w:t xml:space="preserve">„Statistische Verfahren für visuell erfaßte Merkmale“ </w:t>
      </w:r>
      <w:r w:rsidRPr="00BE7FF7">
        <w:rPr>
          <w:lang w:val="de-DE" w:eastAsia="ja-JP"/>
        </w:rPr>
        <w:t>(</w:t>
      </w:r>
      <w:r w:rsidR="00B21894" w:rsidRPr="00BE7FF7">
        <w:rPr>
          <w:lang w:val="de-DE" w:eastAsia="ja-JP"/>
        </w:rPr>
        <w:t xml:space="preserve">vergleiche Dokument </w:t>
      </w:r>
      <w:r w:rsidRPr="00BE7FF7">
        <w:rPr>
          <w:lang w:val="de-DE" w:eastAsia="ja-JP"/>
        </w:rPr>
        <w:t xml:space="preserve">TWC/35/21 </w:t>
      </w:r>
      <w:r w:rsidR="00B21894" w:rsidRPr="00BE7FF7">
        <w:rPr>
          <w:lang w:val="de-DE" w:eastAsia="ja-JP"/>
        </w:rPr>
        <w:t>„</w:t>
      </w:r>
      <w:r w:rsidR="009658E5">
        <w:rPr>
          <w:lang w:val="de-DE" w:eastAsia="ja-JP"/>
        </w:rPr>
        <w:t>Report</w:t>
      </w:r>
      <w:r w:rsidR="00B21894" w:rsidRPr="00BE7FF7">
        <w:rPr>
          <w:lang w:val="de-DE" w:eastAsia="ja-JP"/>
        </w:rPr>
        <w:t>”, Absätze</w:t>
      </w:r>
      <w:r w:rsidRPr="00BE7FF7">
        <w:rPr>
          <w:lang w:val="de-DE" w:eastAsia="ja-JP"/>
        </w:rPr>
        <w:t xml:space="preserve"> 77 </w:t>
      </w:r>
      <w:r w:rsidR="00B21894" w:rsidRPr="00BE7FF7">
        <w:rPr>
          <w:lang w:val="de-DE" w:eastAsia="ja-JP"/>
        </w:rPr>
        <w:t xml:space="preserve">bis </w:t>
      </w:r>
      <w:r w:rsidRPr="00BE7FF7">
        <w:rPr>
          <w:lang w:val="de-DE" w:eastAsia="ja-JP"/>
        </w:rPr>
        <w:t>80)</w:t>
      </w:r>
      <w:r w:rsidRPr="00BE7FF7">
        <w:rPr>
          <w:lang w:val="de-DE"/>
        </w:rPr>
        <w:t xml:space="preserve">. </w:t>
      </w:r>
    </w:p>
    <w:p w14:paraId="34E84319" w14:textId="77777777" w:rsidR="00DB5713" w:rsidRPr="00AF30EB" w:rsidRDefault="00DB5713" w:rsidP="00DB5713">
      <w:pPr>
        <w:rPr>
          <w:sz w:val="19"/>
          <w:szCs w:val="19"/>
          <w:lang w:val="de-DE"/>
        </w:rPr>
      </w:pPr>
    </w:p>
    <w:p w14:paraId="4D62D6AB" w14:textId="0F051252" w:rsidR="00C914BD" w:rsidRPr="00BE7FF7" w:rsidRDefault="00DB5713" w:rsidP="00C914BD">
      <w:pPr>
        <w:shd w:val="clear" w:color="auto" w:fill="FFFFFF"/>
        <w:rPr>
          <w:rFonts w:cs="Arial"/>
          <w:color w:val="222222"/>
          <w:sz w:val="24"/>
          <w:szCs w:val="24"/>
          <w:lang w:val="de-DE" w:eastAsia="de-DE"/>
        </w:rPr>
      </w:pPr>
      <w:r w:rsidRPr="00BE7FF7">
        <w:rPr>
          <w:lang w:val="de-DE"/>
        </w:rPr>
        <w:fldChar w:fldCharType="begin"/>
      </w:r>
      <w:r w:rsidRPr="00BE7FF7">
        <w:rPr>
          <w:lang w:val="de-DE"/>
        </w:rPr>
        <w:instrText xml:space="preserve"> AUTONUM  </w:instrText>
      </w:r>
      <w:r w:rsidRPr="00BE7FF7">
        <w:rPr>
          <w:lang w:val="de-DE"/>
        </w:rPr>
        <w:fldChar w:fldCharType="end"/>
      </w:r>
      <w:r w:rsidRPr="00BE7FF7">
        <w:rPr>
          <w:lang w:val="de-DE"/>
        </w:rPr>
        <w:tab/>
      </w:r>
      <w:r w:rsidR="001A31E0" w:rsidRPr="00BE7FF7">
        <w:rPr>
          <w:lang w:val="de-DE"/>
        </w:rPr>
        <w:t>Die TWC nahm zur Kenntnis, daß de</w:t>
      </w:r>
      <w:r w:rsidR="00C914BD" w:rsidRPr="00BE7FF7">
        <w:rPr>
          <w:lang w:val="de-DE"/>
        </w:rPr>
        <w:t>r</w:t>
      </w:r>
      <w:r w:rsidR="00C914BD" w:rsidRPr="00BE7FF7">
        <w:rPr>
          <w:rFonts w:cs="Arial"/>
          <w:color w:val="222222"/>
          <w:lang w:val="de-DE" w:eastAsia="de-DE"/>
        </w:rPr>
        <w:t xml:space="preserve"> TC </w:t>
      </w:r>
      <w:r w:rsidR="00E6363B">
        <w:rPr>
          <w:rFonts w:cs="Arial"/>
          <w:color w:val="222222"/>
          <w:lang w:val="de-DE" w:eastAsia="de-DE"/>
        </w:rPr>
        <w:t xml:space="preserve">auf seiner dreiundfünfzigsten Tagung </w:t>
      </w:r>
      <w:r w:rsidR="00C914BD" w:rsidRPr="00BE7FF7">
        <w:rPr>
          <w:rFonts w:cs="Arial"/>
          <w:color w:val="222222"/>
          <w:lang w:val="de-DE" w:eastAsia="de-DE"/>
        </w:rPr>
        <w:t xml:space="preserve">vereinbart hatte, daß die geeignete Bezeichnung und Verfassung von Anleitung zu dem von Sachverständigen aus Dänemark und Polen entwickelten Verfahren geprüft werden sollten, sobald weitere Erfahrungen gemacht worden seien </w:t>
      </w:r>
      <w:r w:rsidR="00DB55B9">
        <w:rPr>
          <w:rFonts w:cs="Arial"/>
          <w:color w:val="222222"/>
          <w:lang w:val="de-DE" w:eastAsia="de-DE"/>
        </w:rPr>
        <w:t>u</w:t>
      </w:r>
      <w:r w:rsidR="00C914BD" w:rsidRPr="00BE7FF7">
        <w:rPr>
          <w:rFonts w:cs="Arial"/>
          <w:color w:val="222222"/>
          <w:lang w:val="de-DE" w:eastAsia="de-DE"/>
        </w:rPr>
        <w:t xml:space="preserve">nd Software </w:t>
      </w:r>
      <w:r w:rsidR="00D608F6">
        <w:rPr>
          <w:rFonts w:cs="Arial"/>
          <w:color w:val="222222"/>
          <w:lang w:val="de-DE" w:eastAsia="de-DE"/>
        </w:rPr>
        <w:t xml:space="preserve">zur Erleichterung von dessen </w:t>
      </w:r>
      <w:r w:rsidR="00C914BD" w:rsidRPr="00BE7FF7">
        <w:rPr>
          <w:rFonts w:cs="Arial"/>
          <w:color w:val="222222"/>
          <w:lang w:val="de-DE" w:eastAsia="de-DE"/>
        </w:rPr>
        <w:t>Anwendung bei der DUS-Prüfung verfügbar sei.</w:t>
      </w:r>
      <w:r w:rsidR="00C914BD" w:rsidRPr="00BE7FF7">
        <w:rPr>
          <w:rFonts w:cs="Arial"/>
          <w:color w:val="222222"/>
          <w:sz w:val="24"/>
          <w:szCs w:val="24"/>
          <w:lang w:val="de-DE" w:eastAsia="de-DE"/>
        </w:rPr>
        <w:t> </w:t>
      </w:r>
    </w:p>
    <w:p w14:paraId="63D24DFD" w14:textId="77777777" w:rsidR="00DB5713" w:rsidRPr="00AF30EB" w:rsidRDefault="00DB5713" w:rsidP="00C914BD">
      <w:pPr>
        <w:keepLines/>
        <w:rPr>
          <w:rFonts w:eastAsia="MS Mincho"/>
          <w:sz w:val="19"/>
          <w:szCs w:val="19"/>
          <w:lang w:val="de-DE"/>
        </w:rPr>
      </w:pPr>
    </w:p>
    <w:p w14:paraId="1606C405" w14:textId="7164AC09" w:rsidR="00DB5713" w:rsidRPr="00BE7FF7" w:rsidRDefault="00DB5713" w:rsidP="00DB5713">
      <w:pPr>
        <w:rPr>
          <w:lang w:val="de-DE"/>
        </w:rPr>
      </w:pPr>
      <w:r w:rsidRPr="00BE7FF7">
        <w:rPr>
          <w:snapToGrid w:val="0"/>
          <w:lang w:val="de-DE"/>
        </w:rPr>
        <w:fldChar w:fldCharType="begin"/>
      </w:r>
      <w:r w:rsidRPr="00BE7FF7">
        <w:rPr>
          <w:snapToGrid w:val="0"/>
          <w:lang w:val="de-DE"/>
        </w:rPr>
        <w:instrText xml:space="preserve"> AUTONUM  </w:instrText>
      </w:r>
      <w:r w:rsidRPr="00BE7FF7">
        <w:rPr>
          <w:snapToGrid w:val="0"/>
          <w:lang w:val="de-DE"/>
        </w:rPr>
        <w:fldChar w:fldCharType="end"/>
      </w:r>
      <w:r w:rsidRPr="00BE7FF7">
        <w:rPr>
          <w:snapToGrid w:val="0"/>
          <w:lang w:val="de-DE"/>
        </w:rPr>
        <w:tab/>
      </w:r>
      <w:r w:rsidR="00DC6670" w:rsidRPr="00BE7FF7">
        <w:rPr>
          <w:snapToGrid w:val="0"/>
          <w:lang w:val="de-DE"/>
        </w:rPr>
        <w:t xml:space="preserve">Die TWC nahm </w:t>
      </w:r>
      <w:r w:rsidR="00E6363B" w:rsidRPr="00E6363B">
        <w:rPr>
          <w:snapToGrid w:val="0"/>
          <w:lang w:val="de-DE"/>
        </w:rPr>
        <w:t>den Bericht</w:t>
      </w:r>
      <w:r w:rsidR="00DC6670" w:rsidRPr="00BE7FF7">
        <w:rPr>
          <w:snapToGrid w:val="0"/>
          <w:color w:val="FF0000"/>
          <w:lang w:val="de-DE"/>
        </w:rPr>
        <w:t xml:space="preserve"> </w:t>
      </w:r>
      <w:r w:rsidR="00DC6670" w:rsidRPr="00BE7FF7">
        <w:rPr>
          <w:snapToGrid w:val="0"/>
          <w:lang w:val="de-DE"/>
        </w:rPr>
        <w:t>eines Sachverständigen aus Frankreich zur Kenntnis, daß d</w:t>
      </w:r>
      <w:r w:rsidR="00976ABA" w:rsidRPr="00BE7FF7">
        <w:rPr>
          <w:snapToGrid w:val="0"/>
          <w:lang w:val="de-DE"/>
        </w:rPr>
        <w:t xml:space="preserve">as </w:t>
      </w:r>
      <w:r w:rsidR="00DC6670" w:rsidRPr="00BE7FF7">
        <w:rPr>
          <w:lang w:val="de-DE" w:eastAsia="ja-JP"/>
        </w:rPr>
        <w:t>von Sachverständigen aus Dänemark und Polen</w:t>
      </w:r>
      <w:r w:rsidR="00DC6670" w:rsidRPr="00BE7FF7">
        <w:rPr>
          <w:snapToGrid w:val="0"/>
          <w:lang w:val="de-DE"/>
        </w:rPr>
        <w:t xml:space="preserve"> </w:t>
      </w:r>
      <w:r w:rsidR="00DD7A5F" w:rsidRPr="00BE7FF7">
        <w:rPr>
          <w:lang w:val="de-DE" w:eastAsia="ja-JP"/>
        </w:rPr>
        <w:t>entwickelt</w:t>
      </w:r>
      <w:r w:rsidR="00DD7A5F">
        <w:rPr>
          <w:lang w:val="de-DE" w:eastAsia="ja-JP"/>
        </w:rPr>
        <w:t>e</w:t>
      </w:r>
      <w:r w:rsidR="00DD7A5F" w:rsidRPr="00BE7FF7">
        <w:rPr>
          <w:snapToGrid w:val="0"/>
          <w:lang w:val="de-DE"/>
        </w:rPr>
        <w:t xml:space="preserve"> Verfahren </w:t>
      </w:r>
      <w:r w:rsidR="00DC6670" w:rsidRPr="00BE7FF7">
        <w:rPr>
          <w:snapToGrid w:val="0"/>
          <w:lang w:val="de-DE"/>
        </w:rPr>
        <w:t xml:space="preserve">nur entwickelt werden könne, wenn die Entwicklung </w:t>
      </w:r>
      <w:r w:rsidR="00DB55B9">
        <w:rPr>
          <w:snapToGrid w:val="0"/>
          <w:lang w:val="de-DE"/>
        </w:rPr>
        <w:t xml:space="preserve">des </w:t>
      </w:r>
      <w:r w:rsidR="00DC6670" w:rsidRPr="00BE7FF7">
        <w:rPr>
          <w:snapToGrid w:val="0"/>
          <w:lang w:val="de-DE"/>
        </w:rPr>
        <w:t>statistische</w:t>
      </w:r>
      <w:r w:rsidR="00DB55B9">
        <w:rPr>
          <w:snapToGrid w:val="0"/>
          <w:lang w:val="de-DE"/>
        </w:rPr>
        <w:t>n</w:t>
      </w:r>
      <w:r w:rsidR="00976ABA" w:rsidRPr="00BE7FF7">
        <w:rPr>
          <w:snapToGrid w:val="0"/>
          <w:lang w:val="de-DE"/>
        </w:rPr>
        <w:t xml:space="preserve"> Verfahren</w:t>
      </w:r>
      <w:r w:rsidR="00DB55B9">
        <w:rPr>
          <w:snapToGrid w:val="0"/>
          <w:lang w:val="de-DE"/>
        </w:rPr>
        <w:t>s</w:t>
      </w:r>
      <w:r w:rsidR="00DC6670" w:rsidRPr="00BE7FF7">
        <w:rPr>
          <w:snapToGrid w:val="0"/>
          <w:lang w:val="de-DE"/>
        </w:rPr>
        <w:t xml:space="preserve"> abgeschlossen </w:t>
      </w:r>
      <w:r w:rsidR="00DB55B9">
        <w:rPr>
          <w:snapToGrid w:val="0"/>
          <w:lang w:val="de-DE"/>
        </w:rPr>
        <w:t>sei</w:t>
      </w:r>
      <w:r w:rsidR="00DC6670" w:rsidRPr="00BE7FF7">
        <w:rPr>
          <w:snapToGrid w:val="0"/>
          <w:lang w:val="de-DE"/>
        </w:rPr>
        <w:t>.</w:t>
      </w:r>
    </w:p>
    <w:p w14:paraId="1C9AB6E1" w14:textId="77777777" w:rsidR="00DB5713" w:rsidRPr="00AF30EB" w:rsidRDefault="00DB5713" w:rsidP="00DB5713">
      <w:pPr>
        <w:rPr>
          <w:rFonts w:eastAsia="MS Mincho"/>
          <w:sz w:val="19"/>
          <w:szCs w:val="19"/>
          <w:lang w:val="de-DE"/>
        </w:rPr>
      </w:pPr>
    </w:p>
    <w:p w14:paraId="76669F04" w14:textId="574AE77B" w:rsidR="00DB5713" w:rsidRPr="00BE7FF7" w:rsidRDefault="00DB5713" w:rsidP="00DB5713">
      <w:pPr>
        <w:rPr>
          <w:lang w:val="de-DE"/>
        </w:rPr>
      </w:pPr>
      <w:r w:rsidRPr="00BE7FF7">
        <w:rPr>
          <w:lang w:val="de-DE"/>
        </w:rPr>
        <w:fldChar w:fldCharType="begin"/>
      </w:r>
      <w:r w:rsidRPr="00BE7FF7">
        <w:rPr>
          <w:lang w:val="de-DE"/>
        </w:rPr>
        <w:instrText xml:space="preserve"> AUTONUM  </w:instrText>
      </w:r>
      <w:r w:rsidRPr="00BE7FF7">
        <w:rPr>
          <w:lang w:val="de-DE"/>
        </w:rPr>
        <w:fldChar w:fldCharType="end"/>
      </w:r>
      <w:r w:rsidRPr="00BE7FF7">
        <w:rPr>
          <w:lang w:val="de-DE"/>
        </w:rPr>
        <w:tab/>
      </w:r>
      <w:r w:rsidR="00DC6670" w:rsidRPr="00BE7FF7">
        <w:rPr>
          <w:lang w:val="de-DE"/>
        </w:rPr>
        <w:t xml:space="preserve">Die TWC vereinbarte, Sachverständige aus Frankreich und dem Vereinigten Königreich </w:t>
      </w:r>
      <w:r w:rsidR="00AD06D3">
        <w:rPr>
          <w:lang w:val="de-DE"/>
        </w:rPr>
        <w:t>zu ersuchen</w:t>
      </w:r>
      <w:r w:rsidR="00DC6670" w:rsidRPr="00BE7FF7">
        <w:rPr>
          <w:lang w:val="de-DE"/>
        </w:rPr>
        <w:t>, d</w:t>
      </w:r>
      <w:r w:rsidR="00976ABA" w:rsidRPr="00BE7FF7">
        <w:rPr>
          <w:lang w:val="de-DE"/>
        </w:rPr>
        <w:t>as Verfahren</w:t>
      </w:r>
      <w:r w:rsidR="005354B1">
        <w:rPr>
          <w:lang w:val="de-DE"/>
        </w:rPr>
        <w:t xml:space="preserve"> weiterzuentwickeln, und ersuchte</w:t>
      </w:r>
      <w:r w:rsidR="00DC6670" w:rsidRPr="00BE7FF7">
        <w:rPr>
          <w:lang w:val="de-DE"/>
        </w:rPr>
        <w:t xml:space="preserve"> </w:t>
      </w:r>
      <w:r w:rsidR="000F526E">
        <w:rPr>
          <w:lang w:val="de-DE"/>
        </w:rPr>
        <w:t xml:space="preserve">um </w:t>
      </w:r>
      <w:r w:rsidR="00DC6670" w:rsidRPr="00BE7FF7">
        <w:rPr>
          <w:lang w:val="de-DE"/>
        </w:rPr>
        <w:t xml:space="preserve">Beiträge von Beispielen </w:t>
      </w:r>
      <w:r w:rsidR="00DB55B9">
        <w:rPr>
          <w:lang w:val="de-DE"/>
        </w:rPr>
        <w:t>für die Anwendung des</w:t>
      </w:r>
      <w:r w:rsidR="00DB55B9" w:rsidRPr="00BE7FF7">
        <w:rPr>
          <w:lang w:val="de-DE"/>
        </w:rPr>
        <w:t xml:space="preserve"> Verfahren</w:t>
      </w:r>
      <w:r w:rsidR="00DB55B9">
        <w:rPr>
          <w:lang w:val="de-DE"/>
        </w:rPr>
        <w:t>s</w:t>
      </w:r>
      <w:r w:rsidR="00DB55B9" w:rsidRPr="00BE7FF7">
        <w:rPr>
          <w:lang w:val="de-DE"/>
        </w:rPr>
        <w:t xml:space="preserve"> mit </w:t>
      </w:r>
      <w:r w:rsidR="00D608F6">
        <w:rPr>
          <w:lang w:val="de-DE"/>
        </w:rPr>
        <w:t>geeignet</w:t>
      </w:r>
      <w:r w:rsidR="00DB55B9" w:rsidRPr="00BE7FF7">
        <w:rPr>
          <w:lang w:val="de-DE"/>
        </w:rPr>
        <w:t xml:space="preserve">en </w:t>
      </w:r>
      <w:r w:rsidR="00DB55B9">
        <w:rPr>
          <w:lang w:val="de-DE"/>
        </w:rPr>
        <w:t>Merkmalen</w:t>
      </w:r>
      <w:r w:rsidR="00DB55B9" w:rsidRPr="00BE7FF7">
        <w:rPr>
          <w:lang w:val="de-DE"/>
        </w:rPr>
        <w:t xml:space="preserve"> für andere Sorten </w:t>
      </w:r>
      <w:r w:rsidR="00DC6670" w:rsidRPr="00BE7FF7">
        <w:rPr>
          <w:lang w:val="de-DE"/>
        </w:rPr>
        <w:t>zur Vorstellung auf ihre</w:t>
      </w:r>
      <w:r w:rsidR="00177F18">
        <w:rPr>
          <w:lang w:val="de-DE"/>
        </w:rPr>
        <w:t>r sechsunddreißigsten Tagung</w:t>
      </w:r>
      <w:r w:rsidRPr="00BE7FF7">
        <w:rPr>
          <w:lang w:val="de-DE"/>
        </w:rPr>
        <w:t>.</w:t>
      </w:r>
    </w:p>
    <w:p w14:paraId="59EF4F04" w14:textId="77777777" w:rsidR="008D73D6" w:rsidRPr="00AF30EB" w:rsidRDefault="008D73D6" w:rsidP="008D73D6">
      <w:pPr>
        <w:rPr>
          <w:snapToGrid w:val="0"/>
          <w:color w:val="000000"/>
          <w:sz w:val="19"/>
          <w:szCs w:val="19"/>
          <w:lang w:val="de-DE" w:eastAsia="ja-JP"/>
        </w:rPr>
      </w:pPr>
    </w:p>
    <w:p w14:paraId="4CB74251" w14:textId="1D36FFE3" w:rsidR="008D73D6" w:rsidRPr="00AF30EB" w:rsidRDefault="008D73D6" w:rsidP="008D73D6">
      <w:pPr>
        <w:rPr>
          <w:snapToGrid w:val="0"/>
          <w:color w:val="000000"/>
          <w:sz w:val="19"/>
          <w:szCs w:val="19"/>
          <w:lang w:val="de-DE" w:eastAsia="ja-JP"/>
        </w:rPr>
      </w:pPr>
    </w:p>
    <w:p w14:paraId="6203662E" w14:textId="77777777" w:rsidR="00AF30EB" w:rsidRPr="00AF30EB" w:rsidRDefault="00AF30EB" w:rsidP="008D73D6">
      <w:pPr>
        <w:rPr>
          <w:snapToGrid w:val="0"/>
          <w:color w:val="000000"/>
          <w:sz w:val="19"/>
          <w:szCs w:val="19"/>
          <w:lang w:val="de-DE" w:eastAsia="ja-JP"/>
        </w:rPr>
      </w:pPr>
    </w:p>
    <w:p w14:paraId="2D77EC8D" w14:textId="77777777" w:rsidR="008D73D6" w:rsidRPr="00BE7FF7" w:rsidRDefault="00866490" w:rsidP="008D73D6">
      <w:pPr>
        <w:pStyle w:val="Heading1"/>
        <w:rPr>
          <w:snapToGrid w:val="0"/>
          <w:color w:val="000000"/>
          <w:lang w:val="de-DE" w:eastAsia="ja-JP"/>
        </w:rPr>
      </w:pPr>
      <w:bookmarkStart w:id="11" w:name="_Toc524699762"/>
      <w:r w:rsidRPr="00BE7FF7">
        <w:rPr>
          <w:lang w:val="de-DE"/>
        </w:rPr>
        <w:t xml:space="preserve">ENTWICKLUNGEN IM JAHR </w:t>
      </w:r>
      <w:r w:rsidR="008D73D6" w:rsidRPr="00BE7FF7">
        <w:rPr>
          <w:lang w:val="de-DE"/>
        </w:rPr>
        <w:t>201</w:t>
      </w:r>
      <w:r w:rsidR="008D73D6" w:rsidRPr="00BE7FF7">
        <w:rPr>
          <w:lang w:val="de-DE" w:eastAsia="ja-JP"/>
        </w:rPr>
        <w:t>8</w:t>
      </w:r>
      <w:bookmarkEnd w:id="11"/>
    </w:p>
    <w:p w14:paraId="6CBAAFDE" w14:textId="77777777" w:rsidR="008D73D6" w:rsidRPr="00AF30EB" w:rsidRDefault="008D73D6" w:rsidP="008D73D6">
      <w:pPr>
        <w:rPr>
          <w:sz w:val="19"/>
          <w:szCs w:val="19"/>
          <w:lang w:val="de-DE"/>
        </w:rPr>
      </w:pPr>
    </w:p>
    <w:p w14:paraId="50F9BEE6" w14:textId="43F7EC47" w:rsidR="008D73D6" w:rsidRPr="00BE7FF7" w:rsidRDefault="008D73D6" w:rsidP="008D73D6">
      <w:pPr>
        <w:rPr>
          <w:lang w:val="de-DE"/>
        </w:rPr>
      </w:pPr>
      <w:r w:rsidRPr="00BE7FF7">
        <w:rPr>
          <w:lang w:val="de-DE"/>
        </w:rPr>
        <w:fldChar w:fldCharType="begin"/>
      </w:r>
      <w:r w:rsidRPr="00BE7FF7">
        <w:rPr>
          <w:lang w:val="de-DE"/>
        </w:rPr>
        <w:instrText xml:space="preserve"> AUTONUM  </w:instrText>
      </w:r>
      <w:r w:rsidRPr="00BE7FF7">
        <w:rPr>
          <w:lang w:val="de-DE"/>
        </w:rPr>
        <w:fldChar w:fldCharType="end"/>
      </w:r>
      <w:r w:rsidRPr="00BE7FF7">
        <w:rPr>
          <w:lang w:val="de-DE"/>
        </w:rPr>
        <w:tab/>
      </w:r>
      <w:r w:rsidR="00DC6670" w:rsidRPr="00BE7FF7">
        <w:rPr>
          <w:lang w:val="de-DE"/>
        </w:rPr>
        <w:t xml:space="preserve">Die TWC </w:t>
      </w:r>
      <w:r w:rsidR="00D608F6">
        <w:rPr>
          <w:lang w:val="de-DE"/>
        </w:rPr>
        <w:t>erhalten hat</w:t>
      </w:r>
      <w:r w:rsidR="00DC6670" w:rsidRPr="00BE7FF7">
        <w:rPr>
          <w:lang w:val="de-DE"/>
        </w:rPr>
        <w:t xml:space="preserve"> auf ihrer sechsunddreißigsten Tagung vo</w:t>
      </w:r>
      <w:r w:rsidR="00DB55B9">
        <w:rPr>
          <w:lang w:val="de-DE"/>
        </w:rPr>
        <w:t>m</w:t>
      </w:r>
      <w:r w:rsidR="00DC6670" w:rsidRPr="00BE7FF7">
        <w:rPr>
          <w:lang w:val="de-DE"/>
        </w:rPr>
        <w:t xml:space="preserve"> 2. bis </w:t>
      </w:r>
      <w:r w:rsidR="00F85E9E">
        <w:rPr>
          <w:lang w:val="de-DE"/>
        </w:rPr>
        <w:t xml:space="preserve">zum </w:t>
      </w:r>
      <w:r w:rsidR="00DC6670" w:rsidRPr="00BE7FF7">
        <w:rPr>
          <w:lang w:val="de-DE"/>
        </w:rPr>
        <w:t xml:space="preserve">6. Juli 2018 in Hannover, Deutschland, kein Dokument zur </w:t>
      </w:r>
      <w:r w:rsidR="00976ABA" w:rsidRPr="00BE7FF7">
        <w:rPr>
          <w:lang w:val="de-DE"/>
        </w:rPr>
        <w:t xml:space="preserve">Erörterung </w:t>
      </w:r>
      <w:r w:rsidR="00DC6670" w:rsidRPr="00BE7FF7">
        <w:rPr>
          <w:lang w:val="de-DE"/>
        </w:rPr>
        <w:t>unter diesem Tagesordnungspunkt.</w:t>
      </w:r>
    </w:p>
    <w:p w14:paraId="181D6316" w14:textId="77777777" w:rsidR="002C34E2" w:rsidRPr="00AF30EB" w:rsidRDefault="002C34E2" w:rsidP="002C34E2">
      <w:pPr>
        <w:keepNext/>
        <w:keepLines/>
        <w:rPr>
          <w:rFonts w:eastAsiaTheme="minorEastAsia"/>
          <w:color w:val="000000"/>
          <w:sz w:val="19"/>
          <w:szCs w:val="19"/>
          <w:lang w:val="de-DE" w:eastAsia="ja-JP"/>
        </w:rPr>
      </w:pPr>
    </w:p>
    <w:p w14:paraId="3A6EFB30" w14:textId="12052CBF" w:rsidR="005E4441" w:rsidRPr="00BE7FF7" w:rsidRDefault="005E4441" w:rsidP="005E4441">
      <w:pPr>
        <w:rPr>
          <w:lang w:val="de-DE"/>
        </w:rPr>
      </w:pPr>
      <w:r w:rsidRPr="00BE7FF7">
        <w:rPr>
          <w:lang w:val="de-DE"/>
        </w:rPr>
        <w:fldChar w:fldCharType="begin"/>
      </w:r>
      <w:r w:rsidRPr="00BE7FF7">
        <w:rPr>
          <w:lang w:val="de-DE"/>
        </w:rPr>
        <w:instrText xml:space="preserve"> AUTONUM  </w:instrText>
      </w:r>
      <w:r w:rsidRPr="00BE7FF7">
        <w:rPr>
          <w:lang w:val="de-DE"/>
        </w:rPr>
        <w:fldChar w:fldCharType="end"/>
      </w:r>
      <w:r w:rsidRPr="00BE7FF7">
        <w:rPr>
          <w:lang w:val="de-DE"/>
        </w:rPr>
        <w:tab/>
      </w:r>
      <w:r w:rsidR="00DC6670" w:rsidRPr="00BE7FF7">
        <w:rPr>
          <w:lang w:val="de-DE"/>
        </w:rPr>
        <w:t xml:space="preserve">Die TWC vereinbarte, einen </w:t>
      </w:r>
      <w:r w:rsidR="008D5AAD" w:rsidRPr="00BE7FF7">
        <w:rPr>
          <w:lang w:val="de-DE"/>
        </w:rPr>
        <w:t>Tagesordnungspunkt</w:t>
      </w:r>
      <w:r w:rsidR="00DC6670" w:rsidRPr="00BE7FF7">
        <w:rPr>
          <w:lang w:val="de-DE"/>
        </w:rPr>
        <w:t xml:space="preserve"> </w:t>
      </w:r>
      <w:r w:rsidR="008D5AAD" w:rsidRPr="00BE7FF7">
        <w:rPr>
          <w:lang w:val="de-DE"/>
        </w:rPr>
        <w:t>zu</w:t>
      </w:r>
      <w:r w:rsidR="00DC6670" w:rsidRPr="00BE7FF7">
        <w:rPr>
          <w:lang w:val="de-DE"/>
        </w:rPr>
        <w:t xml:space="preserve"> </w:t>
      </w:r>
      <w:r w:rsidR="00B21894" w:rsidRPr="00BE7FF7">
        <w:rPr>
          <w:snapToGrid w:val="0"/>
          <w:lang w:val="de-DE"/>
        </w:rPr>
        <w:t xml:space="preserve">„Statistische Verfahren für visuell erfaßte Merkmale“ </w:t>
      </w:r>
      <w:r w:rsidR="008D5AAD" w:rsidRPr="00BE7FF7">
        <w:rPr>
          <w:lang w:val="de-DE"/>
        </w:rPr>
        <w:t xml:space="preserve">zur </w:t>
      </w:r>
      <w:r w:rsidR="00976ABA" w:rsidRPr="00BE7FF7">
        <w:rPr>
          <w:lang w:val="de-DE"/>
        </w:rPr>
        <w:t>Erörterung</w:t>
      </w:r>
      <w:r w:rsidR="008D5AAD" w:rsidRPr="00BE7FF7">
        <w:rPr>
          <w:lang w:val="de-DE"/>
        </w:rPr>
        <w:t xml:space="preserve"> </w:t>
      </w:r>
      <w:r w:rsidR="006C7ACD">
        <w:rPr>
          <w:lang w:val="de-DE"/>
        </w:rPr>
        <w:t>auf</w:t>
      </w:r>
      <w:r w:rsidR="008D5AAD" w:rsidRPr="00BE7FF7">
        <w:rPr>
          <w:lang w:val="de-DE"/>
        </w:rPr>
        <w:t xml:space="preserve"> ihrer siebenunddreißigsten Tagung von 14. bis </w:t>
      </w:r>
      <w:r w:rsidR="00DB55B9">
        <w:rPr>
          <w:lang w:val="de-DE"/>
        </w:rPr>
        <w:t xml:space="preserve">zum </w:t>
      </w:r>
      <w:r w:rsidR="008D5AAD" w:rsidRPr="00BE7FF7">
        <w:rPr>
          <w:lang w:val="de-DE"/>
        </w:rPr>
        <w:t>16. Oktober 2019 in Hangzhou, China, (</w:t>
      </w:r>
      <w:r w:rsidR="00B21894" w:rsidRPr="00BE7FF7">
        <w:rPr>
          <w:lang w:val="de-DE" w:eastAsia="ja-JP"/>
        </w:rPr>
        <w:t xml:space="preserve">vergleiche Dokument </w:t>
      </w:r>
      <w:r w:rsidRPr="00BE7FF7">
        <w:rPr>
          <w:lang w:val="de-DE" w:eastAsia="ja-JP"/>
        </w:rPr>
        <w:t xml:space="preserve">TWC/36/15 </w:t>
      </w:r>
      <w:r w:rsidR="00B21894" w:rsidRPr="00BE7FF7">
        <w:rPr>
          <w:lang w:val="de-DE" w:eastAsia="ja-JP"/>
        </w:rPr>
        <w:t>„</w:t>
      </w:r>
      <w:r w:rsidR="00A1131E">
        <w:rPr>
          <w:lang w:val="de-DE" w:eastAsia="ja-JP"/>
        </w:rPr>
        <w:t>Report</w:t>
      </w:r>
      <w:r w:rsidR="00B21894" w:rsidRPr="00BE7FF7">
        <w:rPr>
          <w:lang w:val="de-DE" w:eastAsia="ja-JP"/>
        </w:rPr>
        <w:t>”, Absätze</w:t>
      </w:r>
      <w:r w:rsidRPr="00BE7FF7">
        <w:rPr>
          <w:lang w:val="de-DE" w:eastAsia="ja-JP"/>
        </w:rPr>
        <w:t xml:space="preserve"> 106 </w:t>
      </w:r>
      <w:r w:rsidR="00B21894" w:rsidRPr="00BE7FF7">
        <w:rPr>
          <w:lang w:val="de-DE" w:eastAsia="ja-JP"/>
        </w:rPr>
        <w:t>bis</w:t>
      </w:r>
      <w:r w:rsidR="00DB55B9">
        <w:rPr>
          <w:lang w:val="de-DE" w:eastAsia="ja-JP"/>
        </w:rPr>
        <w:t xml:space="preserve"> </w:t>
      </w:r>
      <w:r w:rsidRPr="00BE7FF7">
        <w:rPr>
          <w:lang w:val="de-DE" w:eastAsia="ja-JP"/>
        </w:rPr>
        <w:t>107)</w:t>
      </w:r>
      <w:r w:rsidR="008D5AAD" w:rsidRPr="00BE7FF7">
        <w:rPr>
          <w:lang w:val="de-DE" w:eastAsia="ja-JP"/>
        </w:rPr>
        <w:t xml:space="preserve"> aufzunehmen</w:t>
      </w:r>
      <w:r w:rsidRPr="00BE7FF7">
        <w:rPr>
          <w:lang w:val="de-DE"/>
        </w:rPr>
        <w:t xml:space="preserve">. </w:t>
      </w:r>
    </w:p>
    <w:p w14:paraId="4EA7431E" w14:textId="77777777" w:rsidR="008D73D6" w:rsidRPr="00AF30EB" w:rsidRDefault="008D73D6" w:rsidP="002C34E2">
      <w:pPr>
        <w:keepNext/>
        <w:keepLines/>
        <w:rPr>
          <w:rFonts w:eastAsiaTheme="minorEastAsia"/>
          <w:color w:val="000000"/>
          <w:sz w:val="19"/>
          <w:szCs w:val="19"/>
          <w:lang w:val="de-DE" w:eastAsia="ja-JP"/>
        </w:rPr>
      </w:pPr>
    </w:p>
    <w:p w14:paraId="01C6B835" w14:textId="77777777" w:rsidR="005E4441" w:rsidRPr="00BE7FF7" w:rsidRDefault="002C34E2" w:rsidP="002C34E2">
      <w:pPr>
        <w:pStyle w:val="DecisionParagraphs"/>
        <w:rPr>
          <w:rFonts w:eastAsiaTheme="minorEastAsia"/>
          <w:lang w:val="de-DE"/>
        </w:rPr>
      </w:pPr>
      <w:r w:rsidRPr="00BE7FF7">
        <w:rPr>
          <w:rFonts w:eastAsiaTheme="minorEastAsia"/>
          <w:lang w:val="de-DE"/>
        </w:rPr>
        <w:fldChar w:fldCharType="begin"/>
      </w:r>
      <w:r w:rsidRPr="00BE7FF7">
        <w:rPr>
          <w:rFonts w:eastAsiaTheme="minorEastAsia"/>
          <w:lang w:val="de-DE"/>
        </w:rPr>
        <w:instrText xml:space="preserve"> AUTONUM  </w:instrText>
      </w:r>
      <w:r w:rsidRPr="00BE7FF7">
        <w:rPr>
          <w:rFonts w:eastAsiaTheme="minorEastAsia"/>
          <w:lang w:val="de-DE"/>
        </w:rPr>
        <w:fldChar w:fldCharType="end"/>
      </w:r>
      <w:r w:rsidRPr="00BE7FF7">
        <w:rPr>
          <w:rFonts w:eastAsiaTheme="minorEastAsia"/>
          <w:lang w:val="de-DE"/>
        </w:rPr>
        <w:tab/>
      </w:r>
      <w:r w:rsidR="00951CC4" w:rsidRPr="00BE7FF7">
        <w:rPr>
          <w:rFonts w:eastAsiaTheme="minorEastAsia"/>
          <w:lang w:val="de-DE"/>
        </w:rPr>
        <w:t>Der TC wird ersucht:</w:t>
      </w:r>
    </w:p>
    <w:p w14:paraId="3F9588B8" w14:textId="77777777" w:rsidR="00C370C3" w:rsidRPr="00AF30EB" w:rsidRDefault="00C370C3" w:rsidP="00C370C3">
      <w:pPr>
        <w:pStyle w:val="DecisionParagraphs"/>
        <w:rPr>
          <w:i w:val="0"/>
          <w:sz w:val="19"/>
          <w:szCs w:val="19"/>
          <w:lang w:val="de-DE" w:eastAsia="ja-JP"/>
        </w:rPr>
      </w:pPr>
    </w:p>
    <w:p w14:paraId="6C910617" w14:textId="1EDBBA70" w:rsidR="00E620DA" w:rsidRPr="00DB55B9" w:rsidRDefault="00E620DA" w:rsidP="00E620DA">
      <w:pPr>
        <w:shd w:val="clear" w:color="auto" w:fill="FFFFFF"/>
        <w:ind w:left="5103" w:firstLine="284"/>
        <w:rPr>
          <w:rFonts w:cs="Arial"/>
          <w:i/>
          <w:color w:val="222222"/>
          <w:sz w:val="24"/>
          <w:szCs w:val="24"/>
          <w:lang w:val="de-DE" w:eastAsia="de-DE"/>
        </w:rPr>
      </w:pPr>
      <w:r w:rsidRPr="00DB55B9">
        <w:rPr>
          <w:i/>
          <w:lang w:val="de-DE" w:eastAsia="ja-JP"/>
        </w:rPr>
        <w:t>a)</w:t>
      </w:r>
      <w:r w:rsidRPr="00DB55B9">
        <w:rPr>
          <w:i/>
          <w:lang w:val="de-DE" w:eastAsia="ja-JP"/>
        </w:rPr>
        <w:tab/>
        <w:t xml:space="preserve">daran zu erinnern, daß der TC vereinbart hat, </w:t>
      </w:r>
      <w:r w:rsidRPr="00DB55B9">
        <w:rPr>
          <w:rFonts w:cs="Arial"/>
          <w:i/>
          <w:color w:val="222222"/>
          <w:lang w:val="de-DE" w:eastAsia="de-DE"/>
        </w:rPr>
        <w:t xml:space="preserve">daß die geeignete Bezeichnung und Verfassung von Anleitung zu dem von Sachverständigen aus Dänemark und Polen entwickelten Verfahren geprüft werden sollten, sobald weitere Erfahrungen gemacht worden seien und Software </w:t>
      </w:r>
      <w:r w:rsidR="00D608F6">
        <w:rPr>
          <w:rFonts w:cs="Arial"/>
          <w:i/>
          <w:color w:val="222222"/>
          <w:lang w:val="de-DE" w:eastAsia="de-DE"/>
        </w:rPr>
        <w:t xml:space="preserve">zur Erleichterung von dessen </w:t>
      </w:r>
      <w:r w:rsidRPr="00DB55B9">
        <w:rPr>
          <w:rFonts w:cs="Arial"/>
          <w:i/>
          <w:color w:val="222222"/>
          <w:lang w:val="de-DE" w:eastAsia="de-DE"/>
        </w:rPr>
        <w:t>Anwendung bei der DUS-Prüfung verfügbar sei;</w:t>
      </w:r>
    </w:p>
    <w:p w14:paraId="12A39A1E" w14:textId="19D32C15" w:rsidR="00E620DA" w:rsidRPr="00DB55B9" w:rsidRDefault="00E620DA" w:rsidP="00E620DA">
      <w:pPr>
        <w:tabs>
          <w:tab w:val="left" w:pos="567"/>
          <w:tab w:val="left" w:pos="1134"/>
          <w:tab w:val="left" w:pos="5387"/>
        </w:tabs>
        <w:ind w:firstLine="5387"/>
        <w:rPr>
          <w:i/>
          <w:lang w:val="de-DE" w:eastAsia="ja-JP"/>
        </w:rPr>
      </w:pPr>
    </w:p>
    <w:p w14:paraId="295C2AD2" w14:textId="6B1CC224" w:rsidR="00E620DA" w:rsidRPr="002859FC" w:rsidRDefault="00E620DA" w:rsidP="00E620DA">
      <w:pPr>
        <w:tabs>
          <w:tab w:val="left" w:pos="567"/>
          <w:tab w:val="left" w:pos="1134"/>
          <w:tab w:val="left" w:pos="5387"/>
        </w:tabs>
        <w:ind w:left="5103" w:firstLine="284"/>
        <w:rPr>
          <w:i/>
          <w:lang w:val="de-DE" w:eastAsia="ja-JP"/>
        </w:rPr>
      </w:pPr>
      <w:r w:rsidRPr="00DB55B9">
        <w:rPr>
          <w:i/>
          <w:lang w:val="de-DE" w:eastAsia="ja-JP"/>
        </w:rPr>
        <w:tab/>
        <w:t>b)</w:t>
      </w:r>
      <w:r w:rsidRPr="00DB55B9">
        <w:rPr>
          <w:i/>
          <w:lang w:val="de-DE" w:eastAsia="ja-JP"/>
        </w:rPr>
        <w:tab/>
      </w:r>
      <w:r w:rsidRPr="00DB55B9">
        <w:rPr>
          <w:rFonts w:eastAsiaTheme="minorEastAsia"/>
          <w:i/>
          <w:lang w:val="de-DE"/>
        </w:rPr>
        <w:t xml:space="preserve">zur Kenntnis zu nehmen, daß die TWC auf ihrer sechsunddreißigsten Tagung kein Dokument zur Erörterung unter diesem Tagesordnungspunkt </w:t>
      </w:r>
      <w:r w:rsidR="00D608F6">
        <w:rPr>
          <w:rFonts w:eastAsiaTheme="minorEastAsia"/>
          <w:i/>
          <w:lang w:val="de-DE"/>
        </w:rPr>
        <w:t>erhalten hat</w:t>
      </w:r>
      <w:r w:rsidRPr="00DB55B9">
        <w:rPr>
          <w:rFonts w:eastAsiaTheme="minorEastAsia"/>
          <w:i/>
          <w:lang w:val="de-DE"/>
        </w:rPr>
        <w:t xml:space="preserve">, wie in </w:t>
      </w:r>
      <w:r w:rsidRPr="002859FC">
        <w:rPr>
          <w:rFonts w:eastAsiaTheme="minorEastAsia"/>
          <w:i/>
          <w:lang w:val="de-DE"/>
        </w:rPr>
        <w:t xml:space="preserve">Absatz 14 dargelegt; und </w:t>
      </w:r>
    </w:p>
    <w:p w14:paraId="4FE37D6D" w14:textId="77777777" w:rsidR="00E620DA" w:rsidRPr="002859FC" w:rsidRDefault="00E620DA" w:rsidP="00863301">
      <w:pPr>
        <w:keepLines/>
        <w:tabs>
          <w:tab w:val="left" w:pos="567"/>
          <w:tab w:val="left" w:pos="1134"/>
          <w:tab w:val="left" w:pos="5387"/>
        </w:tabs>
        <w:ind w:firstLine="5387"/>
        <w:rPr>
          <w:i/>
          <w:lang w:val="de-DE" w:eastAsia="ja-JP"/>
        </w:rPr>
      </w:pPr>
    </w:p>
    <w:p w14:paraId="654F8ED8" w14:textId="77777777" w:rsidR="00E620DA" w:rsidRPr="00DB55B9" w:rsidRDefault="00E620DA" w:rsidP="00863301">
      <w:pPr>
        <w:keepLines/>
        <w:tabs>
          <w:tab w:val="left" w:pos="567"/>
          <w:tab w:val="left" w:pos="1134"/>
          <w:tab w:val="left" w:pos="5387"/>
        </w:tabs>
        <w:ind w:left="5103" w:firstLine="284"/>
        <w:rPr>
          <w:i/>
          <w:lang w:val="de-DE" w:eastAsia="ja-JP"/>
        </w:rPr>
      </w:pPr>
      <w:r w:rsidRPr="002859FC">
        <w:rPr>
          <w:i/>
          <w:lang w:val="de-DE" w:eastAsia="ja-JP"/>
        </w:rPr>
        <w:tab/>
        <w:t>c)</w:t>
      </w:r>
      <w:r w:rsidRPr="002859FC">
        <w:rPr>
          <w:i/>
          <w:lang w:val="de-DE" w:eastAsia="ja-JP"/>
        </w:rPr>
        <w:tab/>
      </w:r>
      <w:r w:rsidRPr="002859FC">
        <w:rPr>
          <w:rFonts w:eastAsiaTheme="minorEastAsia"/>
          <w:i/>
          <w:lang w:val="de-DE"/>
        </w:rPr>
        <w:t>zur Kenntnis zu nehmen, daß die TWC vereinbart hat, einen Tagesordnungspunkt zu diesem Thema zur Erörterung auf ihrer siebenunddreißigsten Tagung aufzunehmen, wie in Absatz 15 dargelegt.</w:t>
      </w:r>
    </w:p>
    <w:p w14:paraId="07C59C82" w14:textId="77777777" w:rsidR="002C34E2" w:rsidRPr="00DB55B9" w:rsidRDefault="002C34E2" w:rsidP="002C34E2">
      <w:pPr>
        <w:rPr>
          <w:i/>
          <w:lang w:val="de-DE"/>
        </w:rPr>
      </w:pPr>
    </w:p>
    <w:p w14:paraId="20B4E968" w14:textId="77777777" w:rsidR="002C34E2" w:rsidRPr="00BE7FF7" w:rsidRDefault="002C34E2" w:rsidP="002C34E2">
      <w:pPr>
        <w:jc w:val="left"/>
        <w:rPr>
          <w:lang w:val="de-DE"/>
        </w:rPr>
      </w:pPr>
    </w:p>
    <w:p w14:paraId="576B0795" w14:textId="77777777" w:rsidR="00050E16" w:rsidRPr="00BE7FF7" w:rsidRDefault="00C72BE8" w:rsidP="001E046A">
      <w:pPr>
        <w:jc w:val="right"/>
        <w:rPr>
          <w:snapToGrid w:val="0"/>
          <w:lang w:val="de-DE"/>
        </w:rPr>
      </w:pPr>
      <w:r w:rsidRPr="00BE7FF7">
        <w:rPr>
          <w:lang w:val="de-DE" w:eastAsia="ja-JP"/>
        </w:rPr>
        <w:t>[</w:t>
      </w:r>
      <w:r w:rsidR="00073022" w:rsidRPr="00BE7FF7">
        <w:rPr>
          <w:lang w:val="de-DE" w:eastAsia="ja-JP"/>
        </w:rPr>
        <w:t>Ende des Dokuments</w:t>
      </w:r>
      <w:r w:rsidRPr="00BE7FF7">
        <w:rPr>
          <w:lang w:val="de-DE" w:eastAsia="ja-JP"/>
        </w:rPr>
        <w:t>]</w:t>
      </w:r>
      <w:r w:rsidR="00BA151D" w:rsidRPr="00BE7FF7">
        <w:rPr>
          <w:lang w:val="de-DE" w:eastAsia="ja-JP"/>
        </w:rPr>
        <w:t xml:space="preserve"> </w:t>
      </w:r>
    </w:p>
    <w:sectPr w:rsidR="00050E16" w:rsidRPr="00BE7FF7" w:rsidSect="00906DDC">
      <w:headerReference w:type="default" r:id="rId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24471" w14:textId="77777777" w:rsidR="006B4DDB" w:rsidRDefault="006B4DDB" w:rsidP="006655D3">
      <w:r>
        <w:separator/>
      </w:r>
    </w:p>
    <w:p w14:paraId="2B58A2E1" w14:textId="77777777" w:rsidR="006B4DDB" w:rsidRDefault="006B4DDB" w:rsidP="006655D3"/>
    <w:p w14:paraId="026D66F0" w14:textId="77777777" w:rsidR="006B4DDB" w:rsidRDefault="006B4DDB" w:rsidP="006655D3"/>
  </w:endnote>
  <w:endnote w:type="continuationSeparator" w:id="0">
    <w:p w14:paraId="7888A2DB" w14:textId="77777777" w:rsidR="006B4DDB" w:rsidRDefault="006B4DDB" w:rsidP="006655D3">
      <w:r>
        <w:separator/>
      </w:r>
    </w:p>
    <w:p w14:paraId="2CDC9FEC" w14:textId="77777777" w:rsidR="006B4DDB" w:rsidRPr="00294751" w:rsidRDefault="006B4DDB">
      <w:pPr>
        <w:pStyle w:val="Footer"/>
        <w:spacing w:after="60"/>
        <w:rPr>
          <w:sz w:val="18"/>
          <w:lang w:val="fr-FR"/>
        </w:rPr>
      </w:pPr>
      <w:r w:rsidRPr="00294751">
        <w:rPr>
          <w:sz w:val="18"/>
          <w:lang w:val="fr-FR"/>
        </w:rPr>
        <w:t>[Suite de la note de la page précédente]</w:t>
      </w:r>
    </w:p>
    <w:p w14:paraId="26EFFE06" w14:textId="77777777" w:rsidR="006B4DDB" w:rsidRPr="00294751" w:rsidRDefault="006B4DDB" w:rsidP="006655D3">
      <w:pPr>
        <w:rPr>
          <w:lang w:val="fr-FR"/>
        </w:rPr>
      </w:pPr>
    </w:p>
    <w:p w14:paraId="5FF0E520" w14:textId="77777777" w:rsidR="006B4DDB" w:rsidRPr="00294751" w:rsidRDefault="006B4DDB" w:rsidP="006655D3">
      <w:pPr>
        <w:rPr>
          <w:lang w:val="fr-FR"/>
        </w:rPr>
      </w:pPr>
    </w:p>
  </w:endnote>
  <w:endnote w:type="continuationNotice" w:id="1">
    <w:p w14:paraId="177F61CD" w14:textId="77777777" w:rsidR="006B4DDB" w:rsidRPr="00294751" w:rsidRDefault="006B4DDB" w:rsidP="006655D3">
      <w:pPr>
        <w:rPr>
          <w:lang w:val="fr-FR"/>
        </w:rPr>
      </w:pPr>
      <w:r w:rsidRPr="00294751">
        <w:rPr>
          <w:lang w:val="fr-FR"/>
        </w:rPr>
        <w:t>[Suite de la note page suivante]</w:t>
      </w:r>
    </w:p>
    <w:p w14:paraId="0CD7B8B0" w14:textId="77777777" w:rsidR="006B4DDB" w:rsidRPr="00294751" w:rsidRDefault="006B4DDB" w:rsidP="006655D3">
      <w:pPr>
        <w:rPr>
          <w:lang w:val="fr-FR"/>
        </w:rPr>
      </w:pPr>
    </w:p>
    <w:p w14:paraId="4AD4E8CA" w14:textId="77777777" w:rsidR="006B4DDB" w:rsidRPr="00294751" w:rsidRDefault="006B4DDB"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47E3D" w14:textId="77777777" w:rsidR="006B4DDB" w:rsidRDefault="006B4DDB" w:rsidP="006655D3">
      <w:r>
        <w:separator/>
      </w:r>
    </w:p>
  </w:footnote>
  <w:footnote w:type="continuationSeparator" w:id="0">
    <w:p w14:paraId="0A35A31B" w14:textId="77777777" w:rsidR="006B4DDB" w:rsidRDefault="006B4DDB" w:rsidP="006655D3">
      <w:r>
        <w:separator/>
      </w:r>
    </w:p>
  </w:footnote>
  <w:footnote w:type="continuationNotice" w:id="1">
    <w:p w14:paraId="270F3F4A" w14:textId="77777777" w:rsidR="006B4DDB" w:rsidRPr="00AB530F" w:rsidRDefault="006B4DDB"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49025" w14:textId="77777777" w:rsidR="00DB5713" w:rsidRPr="00C5280D" w:rsidRDefault="00DB5713" w:rsidP="00EB048E">
    <w:pPr>
      <w:pStyle w:val="Header"/>
      <w:rPr>
        <w:rStyle w:val="PageNumber"/>
        <w:lang w:val="en-US"/>
      </w:rPr>
    </w:pPr>
    <w:r>
      <w:rPr>
        <w:rStyle w:val="PageNumber"/>
        <w:lang w:val="en-US"/>
      </w:rPr>
      <w:t>TC/54/30</w:t>
    </w:r>
  </w:p>
  <w:p w14:paraId="631ACCA8" w14:textId="4F4AC6DC" w:rsidR="00DB5713" w:rsidRPr="00C5280D" w:rsidRDefault="00BE7FF7" w:rsidP="00EB048E">
    <w:pPr>
      <w:pStyle w:val="Header"/>
      <w:rPr>
        <w:lang w:val="en-US"/>
      </w:rPr>
    </w:pPr>
    <w:r>
      <w:rPr>
        <w:lang w:val="en-US"/>
      </w:rPr>
      <w:t>Seite</w:t>
    </w:r>
    <w:r w:rsidR="00DB5713" w:rsidRPr="00C5280D">
      <w:rPr>
        <w:lang w:val="en-US"/>
      </w:rPr>
      <w:t xml:space="preserve"> </w:t>
    </w:r>
    <w:r w:rsidR="00DB5713" w:rsidRPr="00C5280D">
      <w:rPr>
        <w:rStyle w:val="PageNumber"/>
        <w:lang w:val="en-US"/>
      </w:rPr>
      <w:fldChar w:fldCharType="begin"/>
    </w:r>
    <w:r w:rsidR="00DB5713" w:rsidRPr="00C5280D">
      <w:rPr>
        <w:rStyle w:val="PageNumber"/>
        <w:lang w:val="en-US"/>
      </w:rPr>
      <w:instrText xml:space="preserve"> PAGE </w:instrText>
    </w:r>
    <w:r w:rsidR="00DB5713" w:rsidRPr="00C5280D">
      <w:rPr>
        <w:rStyle w:val="PageNumber"/>
        <w:lang w:val="en-US"/>
      </w:rPr>
      <w:fldChar w:fldCharType="separate"/>
    </w:r>
    <w:r w:rsidR="003A7616">
      <w:rPr>
        <w:rStyle w:val="PageNumber"/>
        <w:noProof/>
        <w:lang w:val="en-US"/>
      </w:rPr>
      <w:t>2</w:t>
    </w:r>
    <w:r w:rsidR="00DB5713" w:rsidRPr="00C5280D">
      <w:rPr>
        <w:rStyle w:val="PageNumber"/>
        <w:lang w:val="en-US"/>
      </w:rPr>
      <w:fldChar w:fldCharType="end"/>
    </w:r>
  </w:p>
  <w:p w14:paraId="162A348E" w14:textId="77777777" w:rsidR="00DB5713" w:rsidRPr="00C5280D" w:rsidRDefault="00DB5713"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0F4FB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8C72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221D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34A7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3657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28DB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A0F0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281B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64F7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F4ED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9070A"/>
    <w:multiLevelType w:val="hybridMultilevel"/>
    <w:tmpl w:val="9976CF78"/>
    <w:lvl w:ilvl="0" w:tplc="0409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2F93D3D"/>
    <w:multiLevelType w:val="multilevel"/>
    <w:tmpl w:val="FDD8E402"/>
    <w:lvl w:ilvl="0">
      <w:start w:val="1"/>
      <w:numFmt w:val="lowerLetter"/>
      <w:lvlText w:val="(%1)"/>
      <w:lvlJc w:val="left"/>
      <w:pPr>
        <w:tabs>
          <w:tab w:val="num" w:pos="5025"/>
        </w:tabs>
        <w:ind w:left="5025" w:hanging="630"/>
      </w:pPr>
      <w:rPr>
        <w:rFonts w:ascii="Arial" w:hAnsi="Arial" w:hint="default"/>
        <w:sz w:val="20"/>
      </w:rPr>
    </w:lvl>
    <w:lvl w:ilvl="1">
      <w:start w:val="1"/>
      <w:numFmt w:val="lowerLetter"/>
      <w:lvlText w:val="%2."/>
      <w:lvlJc w:val="left"/>
      <w:pPr>
        <w:tabs>
          <w:tab w:val="num" w:pos="5616"/>
        </w:tabs>
        <w:ind w:left="5616" w:hanging="360"/>
      </w:pPr>
    </w:lvl>
    <w:lvl w:ilvl="2">
      <w:start w:val="1"/>
      <w:numFmt w:val="lowerRoman"/>
      <w:lvlText w:val="%3."/>
      <w:lvlJc w:val="right"/>
      <w:pPr>
        <w:tabs>
          <w:tab w:val="num" w:pos="6336"/>
        </w:tabs>
        <w:ind w:left="6336" w:hanging="180"/>
      </w:pPr>
    </w:lvl>
    <w:lvl w:ilvl="3">
      <w:start w:val="1"/>
      <w:numFmt w:val="decimal"/>
      <w:lvlText w:val="%4."/>
      <w:lvlJc w:val="left"/>
      <w:pPr>
        <w:tabs>
          <w:tab w:val="num" w:pos="7056"/>
        </w:tabs>
        <w:ind w:left="7056" w:hanging="360"/>
      </w:pPr>
    </w:lvl>
    <w:lvl w:ilvl="4">
      <w:start w:val="1"/>
      <w:numFmt w:val="lowerLetter"/>
      <w:lvlText w:val="%5."/>
      <w:lvlJc w:val="left"/>
      <w:pPr>
        <w:tabs>
          <w:tab w:val="num" w:pos="7776"/>
        </w:tabs>
        <w:ind w:left="7776" w:hanging="360"/>
      </w:pPr>
    </w:lvl>
    <w:lvl w:ilvl="5">
      <w:start w:val="1"/>
      <w:numFmt w:val="lowerRoman"/>
      <w:lvlText w:val="%6."/>
      <w:lvlJc w:val="right"/>
      <w:pPr>
        <w:tabs>
          <w:tab w:val="num" w:pos="8496"/>
        </w:tabs>
        <w:ind w:left="8496" w:hanging="180"/>
      </w:pPr>
    </w:lvl>
    <w:lvl w:ilvl="6">
      <w:start w:val="1"/>
      <w:numFmt w:val="decimal"/>
      <w:lvlText w:val="%7."/>
      <w:lvlJc w:val="left"/>
      <w:pPr>
        <w:tabs>
          <w:tab w:val="num" w:pos="9216"/>
        </w:tabs>
        <w:ind w:left="9216" w:hanging="360"/>
      </w:pPr>
    </w:lvl>
    <w:lvl w:ilvl="7">
      <w:start w:val="1"/>
      <w:numFmt w:val="lowerLetter"/>
      <w:lvlText w:val="%8."/>
      <w:lvlJc w:val="left"/>
      <w:pPr>
        <w:tabs>
          <w:tab w:val="num" w:pos="9936"/>
        </w:tabs>
        <w:ind w:left="9936" w:hanging="360"/>
      </w:pPr>
    </w:lvl>
    <w:lvl w:ilvl="8">
      <w:start w:val="1"/>
      <w:numFmt w:val="lowerRoman"/>
      <w:lvlText w:val="%9."/>
      <w:lvlJc w:val="right"/>
      <w:pPr>
        <w:tabs>
          <w:tab w:val="num" w:pos="10656"/>
        </w:tabs>
        <w:ind w:left="10656" w:hanging="180"/>
      </w:pPr>
    </w:lvl>
  </w:abstractNum>
  <w:abstractNum w:abstractNumId="12" w15:restartNumberingAfterBreak="0">
    <w:nsid w:val="075163F8"/>
    <w:multiLevelType w:val="hybridMultilevel"/>
    <w:tmpl w:val="3DD8D15E"/>
    <w:lvl w:ilvl="0" w:tplc="EAB84BE6">
      <w:start w:val="1"/>
      <w:numFmt w:val="decimal"/>
      <w:lvlText w:val="%1."/>
      <w:lvlJc w:val="left"/>
      <w:pPr>
        <w:ind w:left="600" w:hanging="360"/>
      </w:pPr>
      <w:rPr>
        <w:rFonts w:hint="default"/>
      </w:rPr>
    </w:lvl>
    <w:lvl w:ilvl="1" w:tplc="08090019">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3" w15:restartNumberingAfterBreak="0">
    <w:nsid w:val="0B7776A8"/>
    <w:multiLevelType w:val="hybridMultilevel"/>
    <w:tmpl w:val="BD82BF58"/>
    <w:lvl w:ilvl="0" w:tplc="04060015">
      <w:start w:val="1"/>
      <w:numFmt w:val="upperLetter"/>
      <w:lvlText w:val="%1."/>
      <w:lvlJc w:val="left"/>
      <w:pPr>
        <w:tabs>
          <w:tab w:val="num" w:pos="360"/>
        </w:tabs>
        <w:ind w:left="360" w:hanging="360"/>
      </w:pPr>
      <w:rPr>
        <w:rFonts w:cs="Times New Roman"/>
      </w:rPr>
    </w:lvl>
    <w:lvl w:ilvl="1" w:tplc="04060019" w:tentative="1">
      <w:start w:val="1"/>
      <w:numFmt w:val="lowerLetter"/>
      <w:lvlText w:val="%2."/>
      <w:lvlJc w:val="left"/>
      <w:pPr>
        <w:tabs>
          <w:tab w:val="num" w:pos="1080"/>
        </w:tabs>
        <w:ind w:left="1080" w:hanging="360"/>
      </w:pPr>
      <w:rPr>
        <w:rFonts w:cs="Times New Roman"/>
      </w:rPr>
    </w:lvl>
    <w:lvl w:ilvl="2" w:tplc="0406001B" w:tentative="1">
      <w:start w:val="1"/>
      <w:numFmt w:val="lowerRoman"/>
      <w:lvlText w:val="%3."/>
      <w:lvlJc w:val="right"/>
      <w:pPr>
        <w:tabs>
          <w:tab w:val="num" w:pos="1800"/>
        </w:tabs>
        <w:ind w:left="1800" w:hanging="180"/>
      </w:pPr>
      <w:rPr>
        <w:rFonts w:cs="Times New Roman"/>
      </w:rPr>
    </w:lvl>
    <w:lvl w:ilvl="3" w:tplc="0406000F" w:tentative="1">
      <w:start w:val="1"/>
      <w:numFmt w:val="decimal"/>
      <w:lvlText w:val="%4."/>
      <w:lvlJc w:val="left"/>
      <w:pPr>
        <w:tabs>
          <w:tab w:val="num" w:pos="2520"/>
        </w:tabs>
        <w:ind w:left="2520" w:hanging="360"/>
      </w:pPr>
      <w:rPr>
        <w:rFonts w:cs="Times New Roman"/>
      </w:rPr>
    </w:lvl>
    <w:lvl w:ilvl="4" w:tplc="04060019" w:tentative="1">
      <w:start w:val="1"/>
      <w:numFmt w:val="lowerLetter"/>
      <w:lvlText w:val="%5."/>
      <w:lvlJc w:val="left"/>
      <w:pPr>
        <w:tabs>
          <w:tab w:val="num" w:pos="3240"/>
        </w:tabs>
        <w:ind w:left="3240" w:hanging="360"/>
      </w:pPr>
      <w:rPr>
        <w:rFonts w:cs="Times New Roman"/>
      </w:rPr>
    </w:lvl>
    <w:lvl w:ilvl="5" w:tplc="0406001B" w:tentative="1">
      <w:start w:val="1"/>
      <w:numFmt w:val="lowerRoman"/>
      <w:lvlText w:val="%6."/>
      <w:lvlJc w:val="right"/>
      <w:pPr>
        <w:tabs>
          <w:tab w:val="num" w:pos="3960"/>
        </w:tabs>
        <w:ind w:left="3960" w:hanging="180"/>
      </w:pPr>
      <w:rPr>
        <w:rFonts w:cs="Times New Roman"/>
      </w:rPr>
    </w:lvl>
    <w:lvl w:ilvl="6" w:tplc="0406000F" w:tentative="1">
      <w:start w:val="1"/>
      <w:numFmt w:val="decimal"/>
      <w:lvlText w:val="%7."/>
      <w:lvlJc w:val="left"/>
      <w:pPr>
        <w:tabs>
          <w:tab w:val="num" w:pos="4680"/>
        </w:tabs>
        <w:ind w:left="4680" w:hanging="360"/>
      </w:pPr>
      <w:rPr>
        <w:rFonts w:cs="Times New Roman"/>
      </w:rPr>
    </w:lvl>
    <w:lvl w:ilvl="7" w:tplc="04060019" w:tentative="1">
      <w:start w:val="1"/>
      <w:numFmt w:val="lowerLetter"/>
      <w:lvlText w:val="%8."/>
      <w:lvlJc w:val="left"/>
      <w:pPr>
        <w:tabs>
          <w:tab w:val="num" w:pos="5400"/>
        </w:tabs>
        <w:ind w:left="5400" w:hanging="360"/>
      </w:pPr>
      <w:rPr>
        <w:rFonts w:cs="Times New Roman"/>
      </w:rPr>
    </w:lvl>
    <w:lvl w:ilvl="8" w:tplc="0406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19190603"/>
    <w:multiLevelType w:val="hybridMultilevel"/>
    <w:tmpl w:val="FDD8E402"/>
    <w:lvl w:ilvl="0" w:tplc="A1DABF6A">
      <w:start w:val="1"/>
      <w:numFmt w:val="lowerLetter"/>
      <w:lvlText w:val="(%1)"/>
      <w:lvlJc w:val="left"/>
      <w:pPr>
        <w:tabs>
          <w:tab w:val="num" w:pos="5025"/>
        </w:tabs>
        <w:ind w:left="5025" w:hanging="630"/>
      </w:pPr>
      <w:rPr>
        <w:rFonts w:ascii="Arial" w:hAnsi="Arial" w:hint="default"/>
        <w:sz w:val="20"/>
      </w:rPr>
    </w:lvl>
    <w:lvl w:ilvl="1" w:tplc="04090019" w:tentative="1">
      <w:start w:val="1"/>
      <w:numFmt w:val="lowerLetter"/>
      <w:lvlText w:val="%2."/>
      <w:lvlJc w:val="left"/>
      <w:pPr>
        <w:tabs>
          <w:tab w:val="num" w:pos="5616"/>
        </w:tabs>
        <w:ind w:left="5616" w:hanging="360"/>
      </w:pPr>
    </w:lvl>
    <w:lvl w:ilvl="2" w:tplc="0409001B" w:tentative="1">
      <w:start w:val="1"/>
      <w:numFmt w:val="lowerRoman"/>
      <w:lvlText w:val="%3."/>
      <w:lvlJc w:val="right"/>
      <w:pPr>
        <w:tabs>
          <w:tab w:val="num" w:pos="6336"/>
        </w:tabs>
        <w:ind w:left="6336" w:hanging="180"/>
      </w:pPr>
    </w:lvl>
    <w:lvl w:ilvl="3" w:tplc="0409000F" w:tentative="1">
      <w:start w:val="1"/>
      <w:numFmt w:val="decimal"/>
      <w:lvlText w:val="%4."/>
      <w:lvlJc w:val="left"/>
      <w:pPr>
        <w:tabs>
          <w:tab w:val="num" w:pos="7056"/>
        </w:tabs>
        <w:ind w:left="7056" w:hanging="360"/>
      </w:pPr>
    </w:lvl>
    <w:lvl w:ilvl="4" w:tplc="04090019" w:tentative="1">
      <w:start w:val="1"/>
      <w:numFmt w:val="lowerLetter"/>
      <w:lvlText w:val="%5."/>
      <w:lvlJc w:val="left"/>
      <w:pPr>
        <w:tabs>
          <w:tab w:val="num" w:pos="7776"/>
        </w:tabs>
        <w:ind w:left="7776" w:hanging="360"/>
      </w:pPr>
    </w:lvl>
    <w:lvl w:ilvl="5" w:tplc="0409001B" w:tentative="1">
      <w:start w:val="1"/>
      <w:numFmt w:val="lowerRoman"/>
      <w:lvlText w:val="%6."/>
      <w:lvlJc w:val="right"/>
      <w:pPr>
        <w:tabs>
          <w:tab w:val="num" w:pos="8496"/>
        </w:tabs>
        <w:ind w:left="8496" w:hanging="180"/>
      </w:pPr>
    </w:lvl>
    <w:lvl w:ilvl="6" w:tplc="0409000F" w:tentative="1">
      <w:start w:val="1"/>
      <w:numFmt w:val="decimal"/>
      <w:lvlText w:val="%7."/>
      <w:lvlJc w:val="left"/>
      <w:pPr>
        <w:tabs>
          <w:tab w:val="num" w:pos="9216"/>
        </w:tabs>
        <w:ind w:left="9216" w:hanging="360"/>
      </w:pPr>
    </w:lvl>
    <w:lvl w:ilvl="7" w:tplc="04090019" w:tentative="1">
      <w:start w:val="1"/>
      <w:numFmt w:val="lowerLetter"/>
      <w:lvlText w:val="%8."/>
      <w:lvlJc w:val="left"/>
      <w:pPr>
        <w:tabs>
          <w:tab w:val="num" w:pos="9936"/>
        </w:tabs>
        <w:ind w:left="9936" w:hanging="360"/>
      </w:pPr>
    </w:lvl>
    <w:lvl w:ilvl="8" w:tplc="0409001B" w:tentative="1">
      <w:start w:val="1"/>
      <w:numFmt w:val="lowerRoman"/>
      <w:lvlText w:val="%9."/>
      <w:lvlJc w:val="right"/>
      <w:pPr>
        <w:tabs>
          <w:tab w:val="num" w:pos="10656"/>
        </w:tabs>
        <w:ind w:left="10656" w:hanging="180"/>
      </w:pPr>
    </w:lvl>
  </w:abstractNum>
  <w:abstractNum w:abstractNumId="15" w15:restartNumberingAfterBreak="0">
    <w:nsid w:val="1C3B443B"/>
    <w:multiLevelType w:val="hybridMultilevel"/>
    <w:tmpl w:val="8D800490"/>
    <w:lvl w:ilvl="0" w:tplc="CCC4196C">
      <w:start w:val="2"/>
      <w:numFmt w:val="lowerLetter"/>
      <w:lvlText w:val="(%1)"/>
      <w:lvlJc w:val="left"/>
      <w:pPr>
        <w:tabs>
          <w:tab w:val="num" w:pos="1137"/>
        </w:tabs>
        <w:ind w:left="1137" w:hanging="5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6" w15:restartNumberingAfterBreak="0">
    <w:nsid w:val="1F5665F9"/>
    <w:multiLevelType w:val="hybridMultilevel"/>
    <w:tmpl w:val="D17AF25E"/>
    <w:lvl w:ilvl="0" w:tplc="BBA0815A">
      <w:start w:val="1"/>
      <w:numFmt w:val="decimal"/>
      <w:lvlText w:val="%1)"/>
      <w:lvlJc w:val="left"/>
      <w:pPr>
        <w:tabs>
          <w:tab w:val="num" w:pos="495"/>
        </w:tabs>
        <w:ind w:left="495" w:hanging="360"/>
      </w:pPr>
      <w:rPr>
        <w:rFonts w:cs="Times New Roman" w:hint="default"/>
      </w:rPr>
    </w:lvl>
    <w:lvl w:ilvl="1" w:tplc="04060019" w:tentative="1">
      <w:start w:val="1"/>
      <w:numFmt w:val="lowerLetter"/>
      <w:lvlText w:val="%2."/>
      <w:lvlJc w:val="left"/>
      <w:pPr>
        <w:tabs>
          <w:tab w:val="num" w:pos="1215"/>
        </w:tabs>
        <w:ind w:left="1215" w:hanging="360"/>
      </w:pPr>
      <w:rPr>
        <w:rFonts w:cs="Times New Roman"/>
      </w:rPr>
    </w:lvl>
    <w:lvl w:ilvl="2" w:tplc="0406001B" w:tentative="1">
      <w:start w:val="1"/>
      <w:numFmt w:val="lowerRoman"/>
      <w:lvlText w:val="%3."/>
      <w:lvlJc w:val="right"/>
      <w:pPr>
        <w:tabs>
          <w:tab w:val="num" w:pos="1935"/>
        </w:tabs>
        <w:ind w:left="1935" w:hanging="180"/>
      </w:pPr>
      <w:rPr>
        <w:rFonts w:cs="Times New Roman"/>
      </w:rPr>
    </w:lvl>
    <w:lvl w:ilvl="3" w:tplc="0406000F" w:tentative="1">
      <w:start w:val="1"/>
      <w:numFmt w:val="decimal"/>
      <w:lvlText w:val="%4."/>
      <w:lvlJc w:val="left"/>
      <w:pPr>
        <w:tabs>
          <w:tab w:val="num" w:pos="2655"/>
        </w:tabs>
        <w:ind w:left="2655" w:hanging="360"/>
      </w:pPr>
      <w:rPr>
        <w:rFonts w:cs="Times New Roman"/>
      </w:rPr>
    </w:lvl>
    <w:lvl w:ilvl="4" w:tplc="04060019" w:tentative="1">
      <w:start w:val="1"/>
      <w:numFmt w:val="lowerLetter"/>
      <w:lvlText w:val="%5."/>
      <w:lvlJc w:val="left"/>
      <w:pPr>
        <w:tabs>
          <w:tab w:val="num" w:pos="3375"/>
        </w:tabs>
        <w:ind w:left="3375" w:hanging="360"/>
      </w:pPr>
      <w:rPr>
        <w:rFonts w:cs="Times New Roman"/>
      </w:rPr>
    </w:lvl>
    <w:lvl w:ilvl="5" w:tplc="0406001B" w:tentative="1">
      <w:start w:val="1"/>
      <w:numFmt w:val="lowerRoman"/>
      <w:lvlText w:val="%6."/>
      <w:lvlJc w:val="right"/>
      <w:pPr>
        <w:tabs>
          <w:tab w:val="num" w:pos="4095"/>
        </w:tabs>
        <w:ind w:left="4095" w:hanging="180"/>
      </w:pPr>
      <w:rPr>
        <w:rFonts w:cs="Times New Roman"/>
      </w:rPr>
    </w:lvl>
    <w:lvl w:ilvl="6" w:tplc="0406000F" w:tentative="1">
      <w:start w:val="1"/>
      <w:numFmt w:val="decimal"/>
      <w:lvlText w:val="%7."/>
      <w:lvlJc w:val="left"/>
      <w:pPr>
        <w:tabs>
          <w:tab w:val="num" w:pos="4815"/>
        </w:tabs>
        <w:ind w:left="4815" w:hanging="360"/>
      </w:pPr>
      <w:rPr>
        <w:rFonts w:cs="Times New Roman"/>
      </w:rPr>
    </w:lvl>
    <w:lvl w:ilvl="7" w:tplc="04060019" w:tentative="1">
      <w:start w:val="1"/>
      <w:numFmt w:val="lowerLetter"/>
      <w:lvlText w:val="%8."/>
      <w:lvlJc w:val="left"/>
      <w:pPr>
        <w:tabs>
          <w:tab w:val="num" w:pos="5535"/>
        </w:tabs>
        <w:ind w:left="5535" w:hanging="360"/>
      </w:pPr>
      <w:rPr>
        <w:rFonts w:cs="Times New Roman"/>
      </w:rPr>
    </w:lvl>
    <w:lvl w:ilvl="8" w:tplc="0406001B" w:tentative="1">
      <w:start w:val="1"/>
      <w:numFmt w:val="lowerRoman"/>
      <w:lvlText w:val="%9."/>
      <w:lvlJc w:val="right"/>
      <w:pPr>
        <w:tabs>
          <w:tab w:val="num" w:pos="6255"/>
        </w:tabs>
        <w:ind w:left="6255" w:hanging="180"/>
      </w:pPr>
      <w:rPr>
        <w:rFonts w:cs="Times New Roman"/>
      </w:rPr>
    </w:lvl>
  </w:abstractNum>
  <w:abstractNum w:abstractNumId="17" w15:restartNumberingAfterBreak="0">
    <w:nsid w:val="1F8E42FA"/>
    <w:multiLevelType w:val="hybridMultilevel"/>
    <w:tmpl w:val="81006334"/>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2361B26"/>
    <w:multiLevelType w:val="hybridMultilevel"/>
    <w:tmpl w:val="9280B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507FC9"/>
    <w:multiLevelType w:val="hybridMultilevel"/>
    <w:tmpl w:val="5C522290"/>
    <w:lvl w:ilvl="0" w:tplc="0406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CFB7EA2"/>
    <w:multiLevelType w:val="multilevel"/>
    <w:tmpl w:val="A076715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1" w15:restartNumberingAfterBreak="0">
    <w:nsid w:val="53E40696"/>
    <w:multiLevelType w:val="hybridMultilevel"/>
    <w:tmpl w:val="8CD2E71A"/>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72C68D8"/>
    <w:multiLevelType w:val="multilevel"/>
    <w:tmpl w:val="8CD2E71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A9D0B9F"/>
    <w:multiLevelType w:val="hybridMultilevel"/>
    <w:tmpl w:val="E7A8C9AC"/>
    <w:lvl w:ilvl="0" w:tplc="ABFA26DA">
      <w:start w:val="1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E495F64"/>
    <w:multiLevelType w:val="hybridMultilevel"/>
    <w:tmpl w:val="3B827AA2"/>
    <w:lvl w:ilvl="0" w:tplc="00B2198A">
      <w:start w:val="1"/>
      <w:numFmt w:val="bullet"/>
      <w:lvlText w:val="•"/>
      <w:lvlJc w:val="left"/>
      <w:pPr>
        <w:tabs>
          <w:tab w:val="num" w:pos="720"/>
        </w:tabs>
        <w:ind w:left="720" w:hanging="360"/>
      </w:pPr>
      <w:rPr>
        <w:rFonts w:ascii="Arial" w:hAnsi="Arial" w:hint="default"/>
      </w:rPr>
    </w:lvl>
    <w:lvl w:ilvl="1" w:tplc="26C480DE" w:tentative="1">
      <w:start w:val="1"/>
      <w:numFmt w:val="bullet"/>
      <w:lvlText w:val="•"/>
      <w:lvlJc w:val="left"/>
      <w:pPr>
        <w:tabs>
          <w:tab w:val="num" w:pos="1440"/>
        </w:tabs>
        <w:ind w:left="1440" w:hanging="360"/>
      </w:pPr>
      <w:rPr>
        <w:rFonts w:ascii="Arial" w:hAnsi="Arial" w:hint="default"/>
      </w:rPr>
    </w:lvl>
    <w:lvl w:ilvl="2" w:tplc="5CD0EAE8" w:tentative="1">
      <w:start w:val="1"/>
      <w:numFmt w:val="bullet"/>
      <w:lvlText w:val="•"/>
      <w:lvlJc w:val="left"/>
      <w:pPr>
        <w:tabs>
          <w:tab w:val="num" w:pos="2160"/>
        </w:tabs>
        <w:ind w:left="2160" w:hanging="360"/>
      </w:pPr>
      <w:rPr>
        <w:rFonts w:ascii="Arial" w:hAnsi="Arial" w:hint="default"/>
      </w:rPr>
    </w:lvl>
    <w:lvl w:ilvl="3" w:tplc="61FC7428" w:tentative="1">
      <w:start w:val="1"/>
      <w:numFmt w:val="bullet"/>
      <w:lvlText w:val="•"/>
      <w:lvlJc w:val="left"/>
      <w:pPr>
        <w:tabs>
          <w:tab w:val="num" w:pos="2880"/>
        </w:tabs>
        <w:ind w:left="2880" w:hanging="360"/>
      </w:pPr>
      <w:rPr>
        <w:rFonts w:ascii="Arial" w:hAnsi="Arial" w:hint="default"/>
      </w:rPr>
    </w:lvl>
    <w:lvl w:ilvl="4" w:tplc="8B4A28FA" w:tentative="1">
      <w:start w:val="1"/>
      <w:numFmt w:val="bullet"/>
      <w:lvlText w:val="•"/>
      <w:lvlJc w:val="left"/>
      <w:pPr>
        <w:tabs>
          <w:tab w:val="num" w:pos="3600"/>
        </w:tabs>
        <w:ind w:left="3600" w:hanging="360"/>
      </w:pPr>
      <w:rPr>
        <w:rFonts w:ascii="Arial" w:hAnsi="Arial" w:hint="default"/>
      </w:rPr>
    </w:lvl>
    <w:lvl w:ilvl="5" w:tplc="4B58E536" w:tentative="1">
      <w:start w:val="1"/>
      <w:numFmt w:val="bullet"/>
      <w:lvlText w:val="•"/>
      <w:lvlJc w:val="left"/>
      <w:pPr>
        <w:tabs>
          <w:tab w:val="num" w:pos="4320"/>
        </w:tabs>
        <w:ind w:left="4320" w:hanging="360"/>
      </w:pPr>
      <w:rPr>
        <w:rFonts w:ascii="Arial" w:hAnsi="Arial" w:hint="default"/>
      </w:rPr>
    </w:lvl>
    <w:lvl w:ilvl="6" w:tplc="ED0EEB4E" w:tentative="1">
      <w:start w:val="1"/>
      <w:numFmt w:val="bullet"/>
      <w:lvlText w:val="•"/>
      <w:lvlJc w:val="left"/>
      <w:pPr>
        <w:tabs>
          <w:tab w:val="num" w:pos="5040"/>
        </w:tabs>
        <w:ind w:left="5040" w:hanging="360"/>
      </w:pPr>
      <w:rPr>
        <w:rFonts w:ascii="Arial" w:hAnsi="Arial" w:hint="default"/>
      </w:rPr>
    </w:lvl>
    <w:lvl w:ilvl="7" w:tplc="96860E90" w:tentative="1">
      <w:start w:val="1"/>
      <w:numFmt w:val="bullet"/>
      <w:lvlText w:val="•"/>
      <w:lvlJc w:val="left"/>
      <w:pPr>
        <w:tabs>
          <w:tab w:val="num" w:pos="5760"/>
        </w:tabs>
        <w:ind w:left="5760" w:hanging="360"/>
      </w:pPr>
      <w:rPr>
        <w:rFonts w:ascii="Arial" w:hAnsi="Arial" w:hint="default"/>
      </w:rPr>
    </w:lvl>
    <w:lvl w:ilvl="8" w:tplc="285E199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F906E42"/>
    <w:multiLevelType w:val="hybridMultilevel"/>
    <w:tmpl w:val="4FCA7C32"/>
    <w:lvl w:ilvl="0" w:tplc="17101ADC">
      <w:start w:val="1"/>
      <w:numFmt w:val="lowerLetter"/>
      <w:lvlText w:val="(%1)"/>
      <w:lvlJc w:val="right"/>
      <w:pPr>
        <w:ind w:left="5670" w:hanging="360"/>
      </w:pPr>
      <w:rPr>
        <w:rFonts w:hint="default"/>
      </w:rPr>
    </w:lvl>
    <w:lvl w:ilvl="1" w:tplc="04090019" w:tentative="1">
      <w:start w:val="1"/>
      <w:numFmt w:val="lowerLetter"/>
      <w:lvlText w:val="%2."/>
      <w:lvlJc w:val="left"/>
      <w:pPr>
        <w:ind w:left="6390" w:hanging="360"/>
      </w:pPr>
    </w:lvl>
    <w:lvl w:ilvl="2" w:tplc="0409001B" w:tentative="1">
      <w:start w:val="1"/>
      <w:numFmt w:val="lowerRoman"/>
      <w:lvlText w:val="%3."/>
      <w:lvlJc w:val="right"/>
      <w:pPr>
        <w:ind w:left="7110" w:hanging="180"/>
      </w:pPr>
    </w:lvl>
    <w:lvl w:ilvl="3" w:tplc="0409000F" w:tentative="1">
      <w:start w:val="1"/>
      <w:numFmt w:val="decimal"/>
      <w:lvlText w:val="%4."/>
      <w:lvlJc w:val="left"/>
      <w:pPr>
        <w:ind w:left="7830" w:hanging="360"/>
      </w:pPr>
    </w:lvl>
    <w:lvl w:ilvl="4" w:tplc="04090019" w:tentative="1">
      <w:start w:val="1"/>
      <w:numFmt w:val="lowerLetter"/>
      <w:lvlText w:val="%5."/>
      <w:lvlJc w:val="left"/>
      <w:pPr>
        <w:ind w:left="8550" w:hanging="360"/>
      </w:pPr>
    </w:lvl>
    <w:lvl w:ilvl="5" w:tplc="0409001B" w:tentative="1">
      <w:start w:val="1"/>
      <w:numFmt w:val="lowerRoman"/>
      <w:lvlText w:val="%6."/>
      <w:lvlJc w:val="right"/>
      <w:pPr>
        <w:ind w:left="9270" w:hanging="180"/>
      </w:pPr>
    </w:lvl>
    <w:lvl w:ilvl="6" w:tplc="0409000F" w:tentative="1">
      <w:start w:val="1"/>
      <w:numFmt w:val="decimal"/>
      <w:lvlText w:val="%7."/>
      <w:lvlJc w:val="left"/>
      <w:pPr>
        <w:ind w:left="9990" w:hanging="360"/>
      </w:pPr>
    </w:lvl>
    <w:lvl w:ilvl="7" w:tplc="04090019" w:tentative="1">
      <w:start w:val="1"/>
      <w:numFmt w:val="lowerLetter"/>
      <w:lvlText w:val="%8."/>
      <w:lvlJc w:val="left"/>
      <w:pPr>
        <w:ind w:left="10710" w:hanging="360"/>
      </w:pPr>
    </w:lvl>
    <w:lvl w:ilvl="8" w:tplc="0409001B" w:tentative="1">
      <w:start w:val="1"/>
      <w:numFmt w:val="lowerRoman"/>
      <w:lvlText w:val="%9."/>
      <w:lvlJc w:val="right"/>
      <w:pPr>
        <w:ind w:left="11430" w:hanging="180"/>
      </w:pPr>
    </w:lvl>
  </w:abstractNum>
  <w:abstractNum w:abstractNumId="26" w15:restartNumberingAfterBreak="0">
    <w:nsid w:val="66A33A09"/>
    <w:multiLevelType w:val="hybridMultilevel"/>
    <w:tmpl w:val="4C8C161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27" w15:restartNumberingAfterBreak="0">
    <w:nsid w:val="6838765E"/>
    <w:multiLevelType w:val="hybridMultilevel"/>
    <w:tmpl w:val="71CE8332"/>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9B64174"/>
    <w:multiLevelType w:val="hybridMultilevel"/>
    <w:tmpl w:val="8CE23866"/>
    <w:lvl w:ilvl="0" w:tplc="04090001">
      <w:start w:val="1"/>
      <w:numFmt w:val="bullet"/>
      <w:pStyle w:val="indentpara"/>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097F2F"/>
    <w:multiLevelType w:val="hybridMultilevel"/>
    <w:tmpl w:val="C002956A"/>
    <w:lvl w:ilvl="0" w:tplc="53B25BBC">
      <w:start w:val="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28"/>
  </w:num>
  <w:num w:numId="14">
    <w:abstractNumId w:val="27"/>
  </w:num>
  <w:num w:numId="15">
    <w:abstractNumId w:val="17"/>
  </w:num>
  <w:num w:numId="16">
    <w:abstractNumId w:val="29"/>
  </w:num>
  <w:num w:numId="17">
    <w:abstractNumId w:val="23"/>
  </w:num>
  <w:num w:numId="18">
    <w:abstractNumId w:val="15"/>
  </w:num>
  <w:num w:numId="19">
    <w:abstractNumId w:val="24"/>
  </w:num>
  <w:num w:numId="20">
    <w:abstractNumId w:val="12"/>
  </w:num>
  <w:num w:numId="21">
    <w:abstractNumId w:val="13"/>
  </w:num>
  <w:num w:numId="22">
    <w:abstractNumId w:val="20"/>
  </w:num>
  <w:num w:numId="23">
    <w:abstractNumId w:val="16"/>
  </w:num>
  <w:num w:numId="24">
    <w:abstractNumId w:val="21"/>
  </w:num>
  <w:num w:numId="25">
    <w:abstractNumId w:val="19"/>
  </w:num>
  <w:num w:numId="26">
    <w:abstractNumId w:val="22"/>
  </w:num>
  <w:num w:numId="27">
    <w:abstractNumId w:val="10"/>
  </w:num>
  <w:num w:numId="28">
    <w:abstractNumId w:val="18"/>
  </w:num>
  <w:num w:numId="29">
    <w:abstractNumId w:val="14"/>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4E2"/>
    <w:rsid w:val="00010236"/>
    <w:rsid w:val="00010CF3"/>
    <w:rsid w:val="00011E27"/>
    <w:rsid w:val="000148BC"/>
    <w:rsid w:val="00024AB8"/>
    <w:rsid w:val="0002681A"/>
    <w:rsid w:val="00030854"/>
    <w:rsid w:val="00036028"/>
    <w:rsid w:val="00044642"/>
    <w:rsid w:val="000446B9"/>
    <w:rsid w:val="00047E21"/>
    <w:rsid w:val="00050E16"/>
    <w:rsid w:val="000560FA"/>
    <w:rsid w:val="00061D27"/>
    <w:rsid w:val="00073022"/>
    <w:rsid w:val="0007691C"/>
    <w:rsid w:val="00081548"/>
    <w:rsid w:val="00085505"/>
    <w:rsid w:val="000B0217"/>
    <w:rsid w:val="000C4E25"/>
    <w:rsid w:val="000C7021"/>
    <w:rsid w:val="000D6BBC"/>
    <w:rsid w:val="000D7780"/>
    <w:rsid w:val="000E636A"/>
    <w:rsid w:val="000F2F11"/>
    <w:rsid w:val="000F526E"/>
    <w:rsid w:val="00104958"/>
    <w:rsid w:val="00105929"/>
    <w:rsid w:val="00110C36"/>
    <w:rsid w:val="001131D5"/>
    <w:rsid w:val="00124065"/>
    <w:rsid w:val="00141DB8"/>
    <w:rsid w:val="001642D9"/>
    <w:rsid w:val="00170422"/>
    <w:rsid w:val="00172084"/>
    <w:rsid w:val="0017474A"/>
    <w:rsid w:val="001758C6"/>
    <w:rsid w:val="00177F18"/>
    <w:rsid w:val="00182B99"/>
    <w:rsid w:val="001843AC"/>
    <w:rsid w:val="001A31E0"/>
    <w:rsid w:val="001B1FA3"/>
    <w:rsid w:val="001C7688"/>
    <w:rsid w:val="001E046A"/>
    <w:rsid w:val="00201866"/>
    <w:rsid w:val="00203716"/>
    <w:rsid w:val="0021332C"/>
    <w:rsid w:val="00213982"/>
    <w:rsid w:val="00214861"/>
    <w:rsid w:val="00226357"/>
    <w:rsid w:val="00233709"/>
    <w:rsid w:val="0024416D"/>
    <w:rsid w:val="00271911"/>
    <w:rsid w:val="002800A0"/>
    <w:rsid w:val="002801B3"/>
    <w:rsid w:val="00281060"/>
    <w:rsid w:val="00284970"/>
    <w:rsid w:val="002859FC"/>
    <w:rsid w:val="002940E8"/>
    <w:rsid w:val="00294751"/>
    <w:rsid w:val="002A6E50"/>
    <w:rsid w:val="002B4298"/>
    <w:rsid w:val="002B6B8C"/>
    <w:rsid w:val="002C256A"/>
    <w:rsid w:val="002C34E2"/>
    <w:rsid w:val="00304827"/>
    <w:rsid w:val="00305A7F"/>
    <w:rsid w:val="003152FE"/>
    <w:rsid w:val="00327436"/>
    <w:rsid w:val="00335E16"/>
    <w:rsid w:val="00344BD6"/>
    <w:rsid w:val="0035528D"/>
    <w:rsid w:val="00361821"/>
    <w:rsid w:val="00361E9E"/>
    <w:rsid w:val="00394AB4"/>
    <w:rsid w:val="003A7616"/>
    <w:rsid w:val="003C7FBE"/>
    <w:rsid w:val="003D227C"/>
    <w:rsid w:val="003D2B4D"/>
    <w:rsid w:val="003F5BCB"/>
    <w:rsid w:val="004040A6"/>
    <w:rsid w:val="004048E0"/>
    <w:rsid w:val="004247E4"/>
    <w:rsid w:val="00444A88"/>
    <w:rsid w:val="00453DD4"/>
    <w:rsid w:val="00474DA4"/>
    <w:rsid w:val="00476B4D"/>
    <w:rsid w:val="004805FA"/>
    <w:rsid w:val="004935D2"/>
    <w:rsid w:val="004B1215"/>
    <w:rsid w:val="004D047D"/>
    <w:rsid w:val="004F1E9E"/>
    <w:rsid w:val="004F305A"/>
    <w:rsid w:val="00512164"/>
    <w:rsid w:val="00520297"/>
    <w:rsid w:val="00524F10"/>
    <w:rsid w:val="005338F9"/>
    <w:rsid w:val="005354B1"/>
    <w:rsid w:val="0054281C"/>
    <w:rsid w:val="00544581"/>
    <w:rsid w:val="0055268D"/>
    <w:rsid w:val="00566C0C"/>
    <w:rsid w:val="00576BE4"/>
    <w:rsid w:val="005A400A"/>
    <w:rsid w:val="005E4441"/>
    <w:rsid w:val="005F195B"/>
    <w:rsid w:val="005F7B92"/>
    <w:rsid w:val="00612379"/>
    <w:rsid w:val="006153B6"/>
    <w:rsid w:val="0061555F"/>
    <w:rsid w:val="00620F1E"/>
    <w:rsid w:val="00636CA6"/>
    <w:rsid w:val="00641200"/>
    <w:rsid w:val="00645CA8"/>
    <w:rsid w:val="00657E0F"/>
    <w:rsid w:val="006655D3"/>
    <w:rsid w:val="00667042"/>
    <w:rsid w:val="00667404"/>
    <w:rsid w:val="00667412"/>
    <w:rsid w:val="006832E9"/>
    <w:rsid w:val="00687EB4"/>
    <w:rsid w:val="00695C56"/>
    <w:rsid w:val="006A5CDE"/>
    <w:rsid w:val="006A644A"/>
    <w:rsid w:val="006B17D2"/>
    <w:rsid w:val="006B4DDB"/>
    <w:rsid w:val="006C224E"/>
    <w:rsid w:val="006C7ACD"/>
    <w:rsid w:val="006D780A"/>
    <w:rsid w:val="006E0814"/>
    <w:rsid w:val="006E3E40"/>
    <w:rsid w:val="0071271E"/>
    <w:rsid w:val="00732DEC"/>
    <w:rsid w:val="00735BD5"/>
    <w:rsid w:val="00751613"/>
    <w:rsid w:val="007556F6"/>
    <w:rsid w:val="00760EEF"/>
    <w:rsid w:val="00777EE5"/>
    <w:rsid w:val="00784836"/>
    <w:rsid w:val="0079023E"/>
    <w:rsid w:val="007A2854"/>
    <w:rsid w:val="007A29DC"/>
    <w:rsid w:val="007C1D92"/>
    <w:rsid w:val="007C4CB9"/>
    <w:rsid w:val="007D0B9D"/>
    <w:rsid w:val="007D19B0"/>
    <w:rsid w:val="007E1E1A"/>
    <w:rsid w:val="007F498F"/>
    <w:rsid w:val="007F715F"/>
    <w:rsid w:val="0080679D"/>
    <w:rsid w:val="008108B0"/>
    <w:rsid w:val="00811B20"/>
    <w:rsid w:val="008211B5"/>
    <w:rsid w:val="0082296E"/>
    <w:rsid w:val="00824099"/>
    <w:rsid w:val="008318EE"/>
    <w:rsid w:val="00846D7C"/>
    <w:rsid w:val="00861362"/>
    <w:rsid w:val="00863301"/>
    <w:rsid w:val="00866490"/>
    <w:rsid w:val="00867AC1"/>
    <w:rsid w:val="00890DF8"/>
    <w:rsid w:val="008A743F"/>
    <w:rsid w:val="008B6E60"/>
    <w:rsid w:val="008C0970"/>
    <w:rsid w:val="008D0BC5"/>
    <w:rsid w:val="008D2CF7"/>
    <w:rsid w:val="008D5342"/>
    <w:rsid w:val="008D5AAD"/>
    <w:rsid w:val="008D73D6"/>
    <w:rsid w:val="008D7E86"/>
    <w:rsid w:val="008F2392"/>
    <w:rsid w:val="00900C26"/>
    <w:rsid w:val="0090197F"/>
    <w:rsid w:val="00906DDC"/>
    <w:rsid w:val="00934E09"/>
    <w:rsid w:val="00936253"/>
    <w:rsid w:val="00940D46"/>
    <w:rsid w:val="00951CC4"/>
    <w:rsid w:val="00952DD4"/>
    <w:rsid w:val="009658E5"/>
    <w:rsid w:val="00965AE7"/>
    <w:rsid w:val="00970FED"/>
    <w:rsid w:val="00976ABA"/>
    <w:rsid w:val="0098477D"/>
    <w:rsid w:val="00992D82"/>
    <w:rsid w:val="00997029"/>
    <w:rsid w:val="009A7339"/>
    <w:rsid w:val="009B440E"/>
    <w:rsid w:val="009C09E7"/>
    <w:rsid w:val="009D690D"/>
    <w:rsid w:val="009E3576"/>
    <w:rsid w:val="009E65B6"/>
    <w:rsid w:val="009E6E47"/>
    <w:rsid w:val="00A1131E"/>
    <w:rsid w:val="00A24C10"/>
    <w:rsid w:val="00A426ED"/>
    <w:rsid w:val="00A42AC3"/>
    <w:rsid w:val="00A430CF"/>
    <w:rsid w:val="00A54309"/>
    <w:rsid w:val="00A71447"/>
    <w:rsid w:val="00A95C72"/>
    <w:rsid w:val="00AA3B55"/>
    <w:rsid w:val="00AB2B93"/>
    <w:rsid w:val="00AB530F"/>
    <w:rsid w:val="00AB7E5B"/>
    <w:rsid w:val="00AC04F0"/>
    <w:rsid w:val="00AC2883"/>
    <w:rsid w:val="00AD06D3"/>
    <w:rsid w:val="00AE0EF1"/>
    <w:rsid w:val="00AE2937"/>
    <w:rsid w:val="00AF30EB"/>
    <w:rsid w:val="00B07301"/>
    <w:rsid w:val="00B11F3E"/>
    <w:rsid w:val="00B21894"/>
    <w:rsid w:val="00B224DE"/>
    <w:rsid w:val="00B246CC"/>
    <w:rsid w:val="00B324D4"/>
    <w:rsid w:val="00B33419"/>
    <w:rsid w:val="00B46575"/>
    <w:rsid w:val="00B61777"/>
    <w:rsid w:val="00B84BBD"/>
    <w:rsid w:val="00BA151D"/>
    <w:rsid w:val="00BA43FB"/>
    <w:rsid w:val="00BA7D87"/>
    <w:rsid w:val="00BC127D"/>
    <w:rsid w:val="00BC1FE6"/>
    <w:rsid w:val="00BE38CD"/>
    <w:rsid w:val="00BE7FF7"/>
    <w:rsid w:val="00C061B6"/>
    <w:rsid w:val="00C23B5A"/>
    <w:rsid w:val="00C2446C"/>
    <w:rsid w:val="00C36AE5"/>
    <w:rsid w:val="00C370C3"/>
    <w:rsid w:val="00C41F17"/>
    <w:rsid w:val="00C527FA"/>
    <w:rsid w:val="00C5280D"/>
    <w:rsid w:val="00C53EB3"/>
    <w:rsid w:val="00C5791C"/>
    <w:rsid w:val="00C66290"/>
    <w:rsid w:val="00C72B7A"/>
    <w:rsid w:val="00C72BE8"/>
    <w:rsid w:val="00C914BD"/>
    <w:rsid w:val="00C973F2"/>
    <w:rsid w:val="00CA304C"/>
    <w:rsid w:val="00CA774A"/>
    <w:rsid w:val="00CC11B0"/>
    <w:rsid w:val="00CC2841"/>
    <w:rsid w:val="00CC47E9"/>
    <w:rsid w:val="00CF1330"/>
    <w:rsid w:val="00CF7E36"/>
    <w:rsid w:val="00D00224"/>
    <w:rsid w:val="00D32D5F"/>
    <w:rsid w:val="00D3708D"/>
    <w:rsid w:val="00D40426"/>
    <w:rsid w:val="00D51FDB"/>
    <w:rsid w:val="00D57C96"/>
    <w:rsid w:val="00D57D18"/>
    <w:rsid w:val="00D608F6"/>
    <w:rsid w:val="00D91203"/>
    <w:rsid w:val="00D95174"/>
    <w:rsid w:val="00DA4973"/>
    <w:rsid w:val="00DA6F36"/>
    <w:rsid w:val="00DB55B9"/>
    <w:rsid w:val="00DB5713"/>
    <w:rsid w:val="00DB596E"/>
    <w:rsid w:val="00DB65E5"/>
    <w:rsid w:val="00DB7350"/>
    <w:rsid w:val="00DB7773"/>
    <w:rsid w:val="00DC00EA"/>
    <w:rsid w:val="00DC3802"/>
    <w:rsid w:val="00DC6670"/>
    <w:rsid w:val="00DD7A5F"/>
    <w:rsid w:val="00DE574F"/>
    <w:rsid w:val="00E07D87"/>
    <w:rsid w:val="00E12C3A"/>
    <w:rsid w:val="00E229EC"/>
    <w:rsid w:val="00E32F7E"/>
    <w:rsid w:val="00E5267B"/>
    <w:rsid w:val="00E620DA"/>
    <w:rsid w:val="00E6363B"/>
    <w:rsid w:val="00E6367B"/>
    <w:rsid w:val="00E63C0E"/>
    <w:rsid w:val="00E70329"/>
    <w:rsid w:val="00E72D49"/>
    <w:rsid w:val="00E7593C"/>
    <w:rsid w:val="00E75F94"/>
    <w:rsid w:val="00E7678A"/>
    <w:rsid w:val="00E935F1"/>
    <w:rsid w:val="00E94A81"/>
    <w:rsid w:val="00EA1FFB"/>
    <w:rsid w:val="00EB048E"/>
    <w:rsid w:val="00EB4E9C"/>
    <w:rsid w:val="00EC2132"/>
    <w:rsid w:val="00EE34DF"/>
    <w:rsid w:val="00EF2F89"/>
    <w:rsid w:val="00F03E98"/>
    <w:rsid w:val="00F1237A"/>
    <w:rsid w:val="00F22CBD"/>
    <w:rsid w:val="00F272F1"/>
    <w:rsid w:val="00F45372"/>
    <w:rsid w:val="00F560F7"/>
    <w:rsid w:val="00F6334D"/>
    <w:rsid w:val="00F637D5"/>
    <w:rsid w:val="00F85E9E"/>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C6BEAB5"/>
  <w15:docId w15:val="{8F843507-4C49-40DB-B9C8-431656BE9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2C34E2"/>
    <w:pPr>
      <w:jc w:val="left"/>
      <w:outlineLvl w:val="5"/>
    </w:pPr>
    <w:rPr>
      <w:rFonts w:ascii="Times New Roman" w:hAnsi="Times New Roman"/>
      <w:sz w:val="24"/>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2C34E2"/>
    <w:pPr>
      <w:tabs>
        <w:tab w:val="right" w:leader="dot" w:pos="9639"/>
      </w:tabs>
      <w:ind w:left="284" w:right="851"/>
      <w:jc w:val="left"/>
    </w:pPr>
    <w:rPr>
      <w:rFonts w:eastAsiaTheme="minorHAnsi" w:cs="Arial"/>
      <w:noProof/>
      <w:sz w:val="18"/>
      <w:szCs w:val="18"/>
      <w:lang w:eastAsia="ja-JP"/>
    </w:rPr>
  </w:style>
  <w:style w:type="paragraph" w:styleId="TOC3">
    <w:name w:val="toc 3"/>
    <w:next w:val="Normal"/>
    <w:uiPriority w:val="39"/>
    <w:qFormat/>
    <w:rsid w:val="002C34E2"/>
    <w:pPr>
      <w:tabs>
        <w:tab w:val="right" w:leader="dot" w:pos="9639"/>
      </w:tabs>
      <w:spacing w:after="60"/>
      <w:ind w:left="567" w:right="1418"/>
      <w:contextualSpacing/>
    </w:pPr>
    <w:rPr>
      <w:rFonts w:ascii="Arial" w:eastAsiaTheme="minorEastAsia" w:hAnsi="Arial" w:cs="Arial"/>
      <w:i/>
      <w:noProof/>
      <w:sz w:val="18"/>
      <w:lang w:eastAsia="ja-JP"/>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2C34E2"/>
    <w:pPr>
      <w:tabs>
        <w:tab w:val="right" w:leader="dot" w:pos="9639"/>
      </w:tabs>
      <w:spacing w:before="120"/>
      <w:ind w:left="738" w:right="851" w:hanging="284"/>
    </w:pPr>
    <w:rPr>
      <w:rFonts w:ascii="Arial" w:eastAsiaTheme="minorEastAsia" w:hAnsi="Arial"/>
      <w:i/>
      <w:sz w:val="18"/>
      <w:lang w:val="fr-FR" w:eastAsia="ja-JP"/>
    </w:rPr>
  </w:style>
  <w:style w:type="paragraph" w:styleId="TOC1">
    <w:name w:val="toc 1"/>
    <w:basedOn w:val="Normal"/>
    <w:next w:val="Normal"/>
    <w:uiPriority w:val="39"/>
    <w:qFormat/>
    <w:rsid w:val="002C34E2"/>
    <w:pPr>
      <w:tabs>
        <w:tab w:val="right" w:leader="dot" w:pos="9639"/>
      </w:tabs>
      <w:spacing w:before="60"/>
      <w:ind w:right="1418"/>
      <w:jc w:val="left"/>
    </w:pPr>
    <w:rPr>
      <w:rFonts w:eastAsiaTheme="minorEastAsia" w:cs="Arial"/>
      <w:bCs/>
      <w:caps/>
      <w:noProof/>
      <w:sz w:val="18"/>
      <w:lang w:eastAsia="ja-JP"/>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6Char">
    <w:name w:val="Heading 6 Char"/>
    <w:basedOn w:val="DefaultParagraphFont"/>
    <w:link w:val="Heading6"/>
    <w:rsid w:val="002C34E2"/>
    <w:rPr>
      <w:sz w:val="24"/>
    </w:rPr>
  </w:style>
  <w:style w:type="character" w:customStyle="1" w:styleId="Heading1Char">
    <w:name w:val="Heading 1 Char"/>
    <w:basedOn w:val="DefaultParagraphFont"/>
    <w:link w:val="Heading1"/>
    <w:rsid w:val="002C34E2"/>
    <w:rPr>
      <w:rFonts w:ascii="Arial" w:hAnsi="Arial"/>
      <w:caps/>
    </w:rPr>
  </w:style>
  <w:style w:type="character" w:customStyle="1" w:styleId="Heading2Char">
    <w:name w:val="Heading 2 Char"/>
    <w:basedOn w:val="DefaultParagraphFont"/>
    <w:link w:val="Heading2"/>
    <w:rsid w:val="002C34E2"/>
    <w:rPr>
      <w:rFonts w:ascii="Arial" w:hAnsi="Arial"/>
      <w:u w:val="single"/>
    </w:rPr>
  </w:style>
  <w:style w:type="character" w:customStyle="1" w:styleId="Heading3Char">
    <w:name w:val="Heading 3 Char"/>
    <w:basedOn w:val="DefaultParagraphFont"/>
    <w:link w:val="Heading3"/>
    <w:rsid w:val="002C34E2"/>
    <w:rPr>
      <w:rFonts w:ascii="Arial" w:hAnsi="Arial"/>
      <w:i/>
    </w:rPr>
  </w:style>
  <w:style w:type="character" w:customStyle="1" w:styleId="Heading4Char">
    <w:name w:val="Heading 4 Char"/>
    <w:basedOn w:val="DefaultParagraphFont"/>
    <w:link w:val="Heading4"/>
    <w:rsid w:val="002C34E2"/>
    <w:rPr>
      <w:rFonts w:ascii="Arial" w:hAnsi="Arial"/>
      <w:u w:val="single"/>
      <w:lang w:val="fr-FR"/>
    </w:rPr>
  </w:style>
  <w:style w:type="character" w:customStyle="1" w:styleId="Heading5Char">
    <w:name w:val="Heading 5 Char"/>
    <w:basedOn w:val="DefaultParagraphFont"/>
    <w:link w:val="Heading5"/>
    <w:rsid w:val="002C34E2"/>
    <w:rPr>
      <w:rFonts w:ascii="Arial" w:hAnsi="Arial"/>
      <w:i/>
    </w:rPr>
  </w:style>
  <w:style w:type="character" w:customStyle="1" w:styleId="Heading9Char">
    <w:name w:val="Heading 9 Char"/>
    <w:basedOn w:val="DefaultParagraphFont"/>
    <w:link w:val="Heading9"/>
    <w:rsid w:val="002C34E2"/>
    <w:rPr>
      <w:rFonts w:ascii="Arial" w:hAnsi="Arial"/>
      <w:i/>
      <w:sz w:val="18"/>
    </w:rPr>
  </w:style>
  <w:style w:type="character" w:customStyle="1" w:styleId="HeaderChar">
    <w:name w:val="Header Char"/>
    <w:basedOn w:val="DefaultParagraphFont"/>
    <w:link w:val="Header"/>
    <w:rsid w:val="002C34E2"/>
    <w:rPr>
      <w:rFonts w:ascii="Arial" w:hAnsi="Arial"/>
      <w:lang w:val="fr-FR"/>
    </w:rPr>
  </w:style>
  <w:style w:type="character" w:customStyle="1" w:styleId="FooterChar">
    <w:name w:val="Footer Char"/>
    <w:aliases w:val="doc_path_name Char"/>
    <w:basedOn w:val="DefaultParagraphFont"/>
    <w:link w:val="Footer"/>
    <w:rsid w:val="002C34E2"/>
    <w:rPr>
      <w:rFonts w:ascii="Arial" w:hAnsi="Arial"/>
      <w:sz w:val="14"/>
    </w:rPr>
  </w:style>
  <w:style w:type="character" w:customStyle="1" w:styleId="TitleChar">
    <w:name w:val="Title Char"/>
    <w:basedOn w:val="DefaultParagraphFont"/>
    <w:link w:val="Title"/>
    <w:rsid w:val="002C34E2"/>
    <w:rPr>
      <w:rFonts w:ascii="Arial" w:hAnsi="Arial"/>
      <w:b/>
      <w:caps/>
      <w:kern w:val="28"/>
      <w:sz w:val="30"/>
    </w:rPr>
  </w:style>
  <w:style w:type="character" w:customStyle="1" w:styleId="FootnoteTextChar">
    <w:name w:val="Footnote Text Char"/>
    <w:basedOn w:val="DefaultParagraphFont"/>
    <w:link w:val="FootnoteText"/>
    <w:rsid w:val="002C34E2"/>
    <w:rPr>
      <w:rFonts w:ascii="Arial" w:hAnsi="Arial"/>
      <w:sz w:val="16"/>
    </w:rPr>
  </w:style>
  <w:style w:type="character" w:customStyle="1" w:styleId="ClosingChar">
    <w:name w:val="Closing Char"/>
    <w:basedOn w:val="DefaultParagraphFont"/>
    <w:link w:val="Closing"/>
    <w:rsid w:val="002C34E2"/>
    <w:rPr>
      <w:rFonts w:ascii="Arial" w:hAnsi="Arial"/>
    </w:rPr>
  </w:style>
  <w:style w:type="character" w:customStyle="1" w:styleId="MacroTextChar">
    <w:name w:val="Macro Text Char"/>
    <w:basedOn w:val="DefaultParagraphFont"/>
    <w:link w:val="MacroText"/>
    <w:semiHidden/>
    <w:rsid w:val="002C34E2"/>
    <w:rPr>
      <w:rFonts w:ascii="Courier New" w:hAnsi="Courier New"/>
      <w:sz w:val="16"/>
    </w:rPr>
  </w:style>
  <w:style w:type="character" w:customStyle="1" w:styleId="SignatureChar">
    <w:name w:val="Signature Char"/>
    <w:basedOn w:val="DefaultParagraphFont"/>
    <w:link w:val="Signature"/>
    <w:rsid w:val="002C34E2"/>
    <w:rPr>
      <w:rFonts w:ascii="Arial" w:hAnsi="Arial"/>
    </w:rPr>
  </w:style>
  <w:style w:type="character" w:customStyle="1" w:styleId="BodyTextChar">
    <w:name w:val="Body Text Char"/>
    <w:basedOn w:val="DefaultParagraphFont"/>
    <w:link w:val="BodyText"/>
    <w:rsid w:val="002C34E2"/>
    <w:rPr>
      <w:rFonts w:ascii="Arial" w:hAnsi="Arial"/>
    </w:rPr>
  </w:style>
  <w:style w:type="character" w:customStyle="1" w:styleId="EndnoteTextChar">
    <w:name w:val="Endnote Text Char"/>
    <w:basedOn w:val="DefaultParagraphFont"/>
    <w:link w:val="EndnoteText"/>
    <w:semiHidden/>
    <w:rsid w:val="002C34E2"/>
    <w:rPr>
      <w:rFonts w:ascii="Arial" w:hAnsi="Arial"/>
    </w:rPr>
  </w:style>
  <w:style w:type="character" w:customStyle="1" w:styleId="DateChar">
    <w:name w:val="Date Char"/>
    <w:basedOn w:val="DefaultParagraphFont"/>
    <w:link w:val="Date"/>
    <w:semiHidden/>
    <w:rsid w:val="002C34E2"/>
    <w:rPr>
      <w:rFonts w:ascii="Arial" w:hAnsi="Arial"/>
      <w:b/>
      <w:sz w:val="22"/>
    </w:rPr>
  </w:style>
  <w:style w:type="paragraph" w:customStyle="1" w:styleId="Sessiontwp">
    <w:name w:val="Session_twp"/>
    <w:basedOn w:val="Normal"/>
    <w:next w:val="Normal"/>
    <w:qFormat/>
    <w:rsid w:val="002C34E2"/>
    <w:rPr>
      <w:b/>
    </w:rPr>
  </w:style>
  <w:style w:type="paragraph" w:customStyle="1" w:styleId="Sessiontwpplacedate">
    <w:name w:val="Session_twp_place_date"/>
    <w:basedOn w:val="Normal"/>
    <w:next w:val="Normal"/>
    <w:qFormat/>
    <w:rsid w:val="002C34E2"/>
  </w:style>
  <w:style w:type="character" w:customStyle="1" w:styleId="StyleDocoriginalNotBold1">
    <w:name w:val="Style Doc_original + Not Bold1"/>
    <w:basedOn w:val="DefaultParagraphFont"/>
    <w:rsid w:val="002C34E2"/>
    <w:rPr>
      <w:rFonts w:ascii="Arial" w:hAnsi="Arial"/>
      <w:b/>
      <w:bCs/>
      <w:spacing w:val="10"/>
      <w:lang w:val="en-US" w:eastAsia="en-US" w:bidi="ar-SA"/>
    </w:rPr>
  </w:style>
  <w:style w:type="paragraph" w:customStyle="1" w:styleId="StyleDocoriginalNotBold">
    <w:name w:val="Style Doc_original + Not Bold"/>
    <w:basedOn w:val="Docoriginal"/>
    <w:link w:val="StyleDocoriginalNotBoldChar"/>
    <w:autoRedefine/>
    <w:rsid w:val="002C34E2"/>
    <w:pPr>
      <w:spacing w:before="0" w:line="280" w:lineRule="exact"/>
      <w:ind w:left="1589"/>
      <w:contextualSpacing w:val="0"/>
    </w:pPr>
    <w:rPr>
      <w:rFonts w:eastAsia="MS Mincho"/>
      <w:lang w:val="fr-FR"/>
    </w:rPr>
  </w:style>
  <w:style w:type="character" w:customStyle="1" w:styleId="StyleDocoriginalNotBoldChar">
    <w:name w:val="Style Doc_original + Not Bold Char"/>
    <w:basedOn w:val="DocoriginalChar"/>
    <w:link w:val="StyleDocoriginalNotBold"/>
    <w:rsid w:val="002C34E2"/>
    <w:rPr>
      <w:rFonts w:ascii="Arial" w:eastAsia="MS Mincho" w:hAnsi="Arial"/>
      <w:b/>
      <w:bCs/>
      <w:spacing w:val="10"/>
      <w:sz w:val="18"/>
      <w:lang w:val="fr-FR" w:eastAsia="en-US" w:bidi="ar-SA"/>
    </w:rPr>
  </w:style>
  <w:style w:type="paragraph" w:customStyle="1" w:styleId="StyleDocnumber">
    <w:name w:val="Style Doc_number"/>
    <w:basedOn w:val="Docoriginal"/>
    <w:rsid w:val="002C34E2"/>
    <w:pPr>
      <w:spacing w:before="0" w:line="280" w:lineRule="exact"/>
      <w:ind w:left="1589"/>
      <w:contextualSpacing w:val="0"/>
      <w:jc w:val="both"/>
    </w:pPr>
    <w:rPr>
      <w:rFonts w:eastAsia="MS Mincho"/>
      <w:sz w:val="20"/>
    </w:rPr>
  </w:style>
  <w:style w:type="paragraph" w:customStyle="1" w:styleId="StyleDocoriginal">
    <w:name w:val="Style Doc_original"/>
    <w:basedOn w:val="Docoriginal"/>
    <w:link w:val="StyleDocoriginalChar"/>
    <w:rsid w:val="002C34E2"/>
    <w:pPr>
      <w:spacing w:before="0" w:line="280" w:lineRule="exact"/>
      <w:ind w:left="1361"/>
      <w:contextualSpacing w:val="0"/>
      <w:jc w:val="both"/>
    </w:pPr>
    <w:rPr>
      <w:rFonts w:eastAsia="MS Mincho"/>
      <w:lang w:val="fr-FR"/>
    </w:rPr>
  </w:style>
  <w:style w:type="character" w:customStyle="1" w:styleId="StyleDocoriginalChar">
    <w:name w:val="Style Doc_original Char"/>
    <w:basedOn w:val="DocoriginalChar"/>
    <w:link w:val="StyleDocoriginal"/>
    <w:rsid w:val="002C34E2"/>
    <w:rPr>
      <w:rFonts w:ascii="Arial" w:eastAsia="MS Mincho"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2C34E2"/>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2C34E2"/>
    <w:rPr>
      <w:rFonts w:ascii="Arial" w:eastAsia="MS Mincho" w:hAnsi="Arial"/>
      <w:b w:val="0"/>
      <w:bCs w:val="0"/>
      <w:spacing w:val="10"/>
      <w:sz w:val="18"/>
      <w:lang w:val="fr-FR" w:eastAsia="en-US" w:bidi="ar-SA"/>
    </w:rPr>
  </w:style>
  <w:style w:type="character" w:customStyle="1" w:styleId="StyleDoclangBold">
    <w:name w:val="Style Doc_lang + Bold"/>
    <w:basedOn w:val="Doclang"/>
    <w:rsid w:val="002C34E2"/>
    <w:rPr>
      <w:rFonts w:ascii="Arial" w:hAnsi="Arial"/>
      <w:b/>
      <w:bCs/>
      <w:sz w:val="20"/>
      <w:lang w:val="en-US"/>
    </w:rPr>
  </w:style>
  <w:style w:type="paragraph" w:styleId="ListParagraph">
    <w:name w:val="List Paragraph"/>
    <w:basedOn w:val="Normal"/>
    <w:uiPriority w:val="34"/>
    <w:qFormat/>
    <w:rsid w:val="002C34E2"/>
    <w:pPr>
      <w:ind w:left="720"/>
      <w:contextualSpacing/>
    </w:pPr>
    <w:rPr>
      <w:rFonts w:eastAsiaTheme="minorEastAsia"/>
    </w:rPr>
  </w:style>
  <w:style w:type="paragraph" w:customStyle="1" w:styleId="Default">
    <w:name w:val="Default"/>
    <w:rsid w:val="002C34E2"/>
    <w:pPr>
      <w:autoSpaceDE w:val="0"/>
      <w:autoSpaceDN w:val="0"/>
      <w:adjustRightInd w:val="0"/>
    </w:pPr>
    <w:rPr>
      <w:rFonts w:ascii="Arial" w:eastAsia="MS Mincho" w:hAnsi="Arial" w:cs="Arial"/>
      <w:color w:val="000000"/>
      <w:sz w:val="24"/>
      <w:szCs w:val="24"/>
    </w:rPr>
  </w:style>
  <w:style w:type="paragraph" w:styleId="BodyTextIndent2">
    <w:name w:val="Body Text Indent 2"/>
    <w:basedOn w:val="Normal"/>
    <w:link w:val="BodyTextIndent2Char"/>
    <w:rsid w:val="002C34E2"/>
    <w:pPr>
      <w:spacing w:after="120" w:line="480" w:lineRule="auto"/>
      <w:ind w:left="283"/>
    </w:pPr>
    <w:rPr>
      <w:rFonts w:eastAsiaTheme="minorEastAsia"/>
    </w:rPr>
  </w:style>
  <w:style w:type="character" w:customStyle="1" w:styleId="BodyTextIndent2Char">
    <w:name w:val="Body Text Indent 2 Char"/>
    <w:basedOn w:val="DefaultParagraphFont"/>
    <w:link w:val="BodyTextIndent2"/>
    <w:rsid w:val="002C34E2"/>
    <w:rPr>
      <w:rFonts w:ascii="Arial" w:eastAsiaTheme="minorEastAsia" w:hAnsi="Arial"/>
    </w:rPr>
  </w:style>
  <w:style w:type="character" w:styleId="CommentReference">
    <w:name w:val="annotation reference"/>
    <w:basedOn w:val="DefaultParagraphFont"/>
    <w:rsid w:val="002C34E2"/>
    <w:rPr>
      <w:sz w:val="16"/>
      <w:szCs w:val="16"/>
    </w:rPr>
  </w:style>
  <w:style w:type="paragraph" w:styleId="CommentText">
    <w:name w:val="annotation text"/>
    <w:basedOn w:val="Normal"/>
    <w:link w:val="CommentTextChar"/>
    <w:rsid w:val="002C34E2"/>
    <w:rPr>
      <w:rFonts w:eastAsiaTheme="minorEastAsia"/>
    </w:rPr>
  </w:style>
  <w:style w:type="character" w:customStyle="1" w:styleId="CommentTextChar">
    <w:name w:val="Comment Text Char"/>
    <w:basedOn w:val="DefaultParagraphFont"/>
    <w:link w:val="CommentText"/>
    <w:rsid w:val="002C34E2"/>
    <w:rPr>
      <w:rFonts w:ascii="Arial" w:eastAsiaTheme="minorEastAsia" w:hAnsi="Arial"/>
    </w:rPr>
  </w:style>
  <w:style w:type="paragraph" w:styleId="CommentSubject">
    <w:name w:val="annotation subject"/>
    <w:basedOn w:val="CommentText"/>
    <w:next w:val="CommentText"/>
    <w:link w:val="CommentSubjectChar"/>
    <w:rsid w:val="002C34E2"/>
    <w:rPr>
      <w:b/>
      <w:bCs/>
    </w:rPr>
  </w:style>
  <w:style w:type="character" w:customStyle="1" w:styleId="CommentSubjectChar">
    <w:name w:val="Comment Subject Char"/>
    <w:basedOn w:val="CommentTextChar"/>
    <w:link w:val="CommentSubject"/>
    <w:rsid w:val="002C34E2"/>
    <w:rPr>
      <w:rFonts w:ascii="Arial" w:eastAsiaTheme="minorEastAsia" w:hAnsi="Arial"/>
      <w:b/>
      <w:bCs/>
    </w:rPr>
  </w:style>
  <w:style w:type="paragraph" w:customStyle="1" w:styleId="dec">
    <w:name w:val="dec"/>
    <w:basedOn w:val="Normal"/>
    <w:link w:val="decChar"/>
    <w:qFormat/>
    <w:rsid w:val="002C34E2"/>
    <w:pPr>
      <w:ind w:left="4536"/>
    </w:pPr>
    <w:rPr>
      <w:rFonts w:eastAsiaTheme="minorEastAsia"/>
      <w:i/>
      <w:spacing w:val="-2"/>
    </w:rPr>
  </w:style>
  <w:style w:type="character" w:customStyle="1" w:styleId="decChar">
    <w:name w:val="dec Char"/>
    <w:basedOn w:val="DefaultParagraphFont"/>
    <w:link w:val="dec"/>
    <w:rsid w:val="002C34E2"/>
    <w:rPr>
      <w:rFonts w:ascii="Arial" w:eastAsiaTheme="minorEastAsia" w:hAnsi="Arial"/>
      <w:i/>
      <w:spacing w:val="-2"/>
    </w:rPr>
  </w:style>
  <w:style w:type="paragraph" w:styleId="Caption">
    <w:name w:val="caption"/>
    <w:basedOn w:val="Normal"/>
    <w:next w:val="Normal"/>
    <w:qFormat/>
    <w:rsid w:val="002C34E2"/>
    <w:pPr>
      <w:jc w:val="left"/>
    </w:pPr>
    <w:rPr>
      <w:rFonts w:ascii="Times New Roman" w:hAnsi="Times New Roman"/>
      <w:b/>
      <w:bCs/>
    </w:rPr>
  </w:style>
  <w:style w:type="character" w:customStyle="1" w:styleId="CharChar19">
    <w:name w:val="Char Char19"/>
    <w:locked/>
    <w:rsid w:val="002C34E2"/>
    <w:rPr>
      <w:rFonts w:ascii="Arial" w:hAnsi="Arial"/>
      <w:caps/>
      <w:lang w:val="en-US" w:eastAsia="en-US" w:bidi="ar-SA"/>
    </w:rPr>
  </w:style>
  <w:style w:type="paragraph" w:customStyle="1" w:styleId="ZchnZchn1">
    <w:name w:val="Zchn Zchn1"/>
    <w:basedOn w:val="Normal"/>
    <w:rsid w:val="002C34E2"/>
    <w:pPr>
      <w:spacing w:after="160" w:line="240" w:lineRule="exact"/>
      <w:jc w:val="left"/>
    </w:pPr>
    <w:rPr>
      <w:rFonts w:ascii="Verdana" w:eastAsia="PMingLiU" w:hAnsi="Verdana"/>
    </w:rPr>
  </w:style>
  <w:style w:type="paragraph" w:styleId="BlockText">
    <w:name w:val="Block Text"/>
    <w:basedOn w:val="Normal"/>
    <w:rsid w:val="002C34E2"/>
    <w:pPr>
      <w:ind w:left="1134" w:right="-1" w:hanging="567"/>
    </w:pPr>
    <w:rPr>
      <w:rFonts w:ascii="Times New Roman" w:hAnsi="Times New Roman"/>
      <w:sz w:val="24"/>
    </w:rPr>
  </w:style>
  <w:style w:type="paragraph" w:customStyle="1" w:styleId="indentpara">
    <w:name w:val="indentpara"/>
    <w:basedOn w:val="Normal"/>
    <w:rsid w:val="002C34E2"/>
    <w:pPr>
      <w:numPr>
        <w:numId w:val="13"/>
      </w:numPr>
    </w:pPr>
    <w:rPr>
      <w:rFonts w:ascii="Times New Roman" w:hAnsi="Times New Roman"/>
      <w:sz w:val="24"/>
    </w:rPr>
  </w:style>
  <w:style w:type="paragraph" w:styleId="NormalWeb">
    <w:name w:val="Normal (Web)"/>
    <w:basedOn w:val="Normal"/>
    <w:rsid w:val="002C34E2"/>
    <w:pPr>
      <w:spacing w:before="100" w:beforeAutospacing="1" w:after="100" w:afterAutospacing="1"/>
      <w:jc w:val="left"/>
    </w:pPr>
    <w:rPr>
      <w:rFonts w:ascii="Times New Roman" w:hAnsi="Times New Roman"/>
      <w:sz w:val="24"/>
      <w:szCs w:val="24"/>
    </w:rPr>
  </w:style>
  <w:style w:type="paragraph" w:customStyle="1" w:styleId="TegnTegnCharChar">
    <w:name w:val="Tegn Tegn Char Char"/>
    <w:basedOn w:val="Normal"/>
    <w:rsid w:val="002C34E2"/>
    <w:pPr>
      <w:spacing w:after="160" w:line="240" w:lineRule="exact"/>
      <w:jc w:val="left"/>
    </w:pPr>
    <w:rPr>
      <w:rFonts w:ascii="Verdana" w:eastAsia="PMingLiU" w:hAnsi="Verdana"/>
    </w:rPr>
  </w:style>
  <w:style w:type="paragraph" w:styleId="BodyTextIndent">
    <w:name w:val="Body Text Indent"/>
    <w:basedOn w:val="Normal"/>
    <w:link w:val="BodyTextIndentChar"/>
    <w:rsid w:val="002C34E2"/>
    <w:pPr>
      <w:ind w:left="567"/>
      <w:jc w:val="left"/>
    </w:pPr>
    <w:rPr>
      <w:rFonts w:ascii="Times New Roman" w:hAnsi="Times New Roman"/>
      <w:sz w:val="24"/>
    </w:rPr>
  </w:style>
  <w:style w:type="character" w:customStyle="1" w:styleId="BodyTextIndentChar">
    <w:name w:val="Body Text Indent Char"/>
    <w:basedOn w:val="DefaultParagraphFont"/>
    <w:link w:val="BodyTextIndent"/>
    <w:rsid w:val="002C34E2"/>
    <w:rPr>
      <w:sz w:val="24"/>
    </w:rPr>
  </w:style>
  <w:style w:type="paragraph" w:customStyle="1" w:styleId="Committee">
    <w:name w:val="Committee"/>
    <w:basedOn w:val="Normal"/>
    <w:rsid w:val="002C34E2"/>
    <w:pPr>
      <w:spacing w:after="300"/>
      <w:jc w:val="center"/>
    </w:pPr>
    <w:rPr>
      <w:b/>
      <w:caps/>
      <w:kern w:val="28"/>
      <w:sz w:val="30"/>
    </w:rPr>
  </w:style>
  <w:style w:type="paragraph" w:customStyle="1" w:styleId="DecisionInvitingPara">
    <w:name w:val="Decision Inviting Para."/>
    <w:basedOn w:val="Normal"/>
    <w:rsid w:val="002C34E2"/>
    <w:pPr>
      <w:ind w:left="4536"/>
      <w:jc w:val="left"/>
    </w:pPr>
    <w:rPr>
      <w:rFonts w:ascii="Times New Roman" w:hAnsi="Times New Roman"/>
      <w:i/>
      <w:sz w:val="24"/>
    </w:rPr>
  </w:style>
  <w:style w:type="paragraph" w:customStyle="1" w:styleId="Endofdocument">
    <w:name w:val="End of document"/>
    <w:basedOn w:val="Normal"/>
    <w:rsid w:val="002C34E2"/>
    <w:pPr>
      <w:ind w:left="4536"/>
      <w:jc w:val="center"/>
    </w:pPr>
    <w:rPr>
      <w:rFonts w:ascii="Times New Roman" w:hAnsi="Times New Roman"/>
      <w:sz w:val="24"/>
    </w:rPr>
  </w:style>
  <w:style w:type="paragraph" w:customStyle="1" w:styleId="MTDisplayEquation">
    <w:name w:val="MTDisplayEquation"/>
    <w:basedOn w:val="Normal"/>
    <w:next w:val="Normal"/>
    <w:rsid w:val="002C34E2"/>
    <w:pPr>
      <w:tabs>
        <w:tab w:val="center" w:pos="5000"/>
        <w:tab w:val="right" w:pos="9980"/>
      </w:tabs>
      <w:jc w:val="left"/>
    </w:pPr>
    <w:rPr>
      <w:rFonts w:ascii="Times New Roman" w:hAnsi="Times New Roman"/>
      <w:sz w:val="24"/>
      <w:szCs w:val="24"/>
      <w:lang w:val="en-GB"/>
    </w:rPr>
  </w:style>
  <w:style w:type="character" w:styleId="FollowedHyperlink">
    <w:name w:val="FollowedHyperlink"/>
    <w:rsid w:val="002C34E2"/>
    <w:rPr>
      <w:rFonts w:cs="Times New Roman"/>
      <w:color w:val="800080"/>
      <w:u w:val="single"/>
    </w:rPr>
  </w:style>
  <w:style w:type="character" w:styleId="Emphasis">
    <w:name w:val="Emphasis"/>
    <w:qFormat/>
    <w:rsid w:val="002C34E2"/>
    <w:rPr>
      <w:rFonts w:ascii="Arial" w:hAnsi="Arial" w:cs="Times New Roman"/>
      <w:b/>
      <w:i/>
    </w:rPr>
  </w:style>
  <w:style w:type="character" w:customStyle="1" w:styleId="StyleTimesNewRomanPSMT">
    <w:name w:val="Style TimesNewRomanPSMT"/>
    <w:rsid w:val="002C34E2"/>
    <w:rPr>
      <w:rFonts w:ascii="Arial" w:hAnsi="Arial"/>
      <w:sz w:val="20"/>
    </w:rPr>
  </w:style>
  <w:style w:type="character" w:customStyle="1" w:styleId="DecisionParagraphsChar">
    <w:name w:val="DecisionParagraphs Char"/>
    <w:basedOn w:val="DefaultParagraphFont"/>
    <w:link w:val="DecisionParagraphs"/>
    <w:rsid w:val="002C34E2"/>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83888">
      <w:bodyDiv w:val="1"/>
      <w:marLeft w:val="0"/>
      <w:marRight w:val="0"/>
      <w:marTop w:val="0"/>
      <w:marBottom w:val="0"/>
      <w:divBdr>
        <w:top w:val="none" w:sz="0" w:space="0" w:color="auto"/>
        <w:left w:val="none" w:sz="0" w:space="0" w:color="auto"/>
        <w:bottom w:val="none" w:sz="0" w:space="0" w:color="auto"/>
        <w:right w:val="none" w:sz="0" w:space="0" w:color="auto"/>
      </w:divBdr>
    </w:div>
    <w:div w:id="614094743">
      <w:bodyDiv w:val="1"/>
      <w:marLeft w:val="0"/>
      <w:marRight w:val="0"/>
      <w:marTop w:val="0"/>
      <w:marBottom w:val="0"/>
      <w:divBdr>
        <w:top w:val="none" w:sz="0" w:space="0" w:color="auto"/>
        <w:left w:val="none" w:sz="0" w:space="0" w:color="auto"/>
        <w:bottom w:val="none" w:sz="0" w:space="0" w:color="auto"/>
        <w:right w:val="none" w:sz="0" w:space="0" w:color="auto"/>
      </w:divBdr>
    </w:div>
    <w:div w:id="1994992747">
      <w:bodyDiv w:val="1"/>
      <w:marLeft w:val="0"/>
      <w:marRight w:val="0"/>
      <w:marTop w:val="0"/>
      <w:marBottom w:val="0"/>
      <w:divBdr>
        <w:top w:val="none" w:sz="0" w:space="0" w:color="auto"/>
        <w:left w:val="none" w:sz="0" w:space="0" w:color="auto"/>
        <w:bottom w:val="none" w:sz="0" w:space="0" w:color="auto"/>
        <w:right w:val="none" w:sz="0" w:space="0" w:color="auto"/>
      </w:divBdr>
    </w:div>
    <w:div w:id="2056541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745</Words>
  <Characters>5326</Characters>
  <Application>Microsoft Office Word</Application>
  <DocSecurity>0</DocSecurity>
  <Lines>44</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TC/54/30</vt:lpstr>
      <vt:lpstr>TC/54/30</vt:lpstr>
    </vt:vector>
  </TitlesOfParts>
  <Company>UPOV</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TC/54/30</dc:title>
  <dc:creator>FALQUET Kasumi</dc:creator>
  <cp:lastModifiedBy>SANTOS Carla Marina</cp:lastModifiedBy>
  <cp:revision>8</cp:revision>
  <cp:lastPrinted>2018-09-14T12:47:00Z</cp:lastPrinted>
  <dcterms:created xsi:type="dcterms:W3CDTF">2018-09-13T12:10:00Z</dcterms:created>
  <dcterms:modified xsi:type="dcterms:W3CDTF">2018-09-14T12:47:00Z</dcterms:modified>
</cp:coreProperties>
</file>