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2CDB36B" w14:textId="77777777" w:rsidTr="00EB4E9C">
        <w:tc>
          <w:tcPr>
            <w:tcW w:w="6522" w:type="dxa"/>
          </w:tcPr>
          <w:p w14:paraId="056A7B1E" w14:textId="77777777" w:rsidR="00DC3802" w:rsidRPr="00AC2883" w:rsidRDefault="00DC3802" w:rsidP="00AC2883">
            <w:r w:rsidRPr="00D250C5">
              <w:rPr>
                <w:noProof/>
              </w:rPr>
              <w:drawing>
                <wp:inline distT="0" distB="0" distL="0" distR="0" wp14:anchorId="3408BC6B" wp14:editId="4E312C5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101F2D5" w14:textId="77777777" w:rsidR="00DC3802" w:rsidRPr="007C1D92" w:rsidRDefault="00390CCF" w:rsidP="00AC2883">
            <w:pPr>
              <w:pStyle w:val="Lettrine"/>
            </w:pPr>
            <w:r>
              <w:rPr>
                <w:lang w:val="de-DE"/>
              </w:rPr>
              <w:t>G</w:t>
            </w:r>
          </w:p>
        </w:tc>
      </w:tr>
      <w:tr w:rsidR="00DC3802" w:rsidRPr="003D1DA2" w14:paraId="78EEF30C" w14:textId="77777777" w:rsidTr="00645CA8">
        <w:trPr>
          <w:trHeight w:val="219"/>
        </w:trPr>
        <w:tc>
          <w:tcPr>
            <w:tcW w:w="6522" w:type="dxa"/>
          </w:tcPr>
          <w:p w14:paraId="4868C1C6" w14:textId="77777777" w:rsidR="00DC3802" w:rsidRPr="00E02BF9" w:rsidRDefault="00390CCF" w:rsidP="00AC2883">
            <w:pPr>
              <w:pStyle w:val="upove"/>
              <w:rPr>
                <w:lang w:val="de-DE"/>
              </w:rPr>
            </w:pPr>
            <w:r w:rsidRPr="005512F7">
              <w:rPr>
                <w:lang w:val="de-DE"/>
              </w:rPr>
              <w:t>Internationaler Verband zum Schutz von Pflanzenzüchtungen</w:t>
            </w:r>
          </w:p>
        </w:tc>
        <w:tc>
          <w:tcPr>
            <w:tcW w:w="3117" w:type="dxa"/>
          </w:tcPr>
          <w:p w14:paraId="75DEA1B7" w14:textId="77777777" w:rsidR="00DC3802" w:rsidRPr="00E02BF9" w:rsidRDefault="00DC3802" w:rsidP="00DA4973">
            <w:pPr>
              <w:rPr>
                <w:lang w:val="de-DE"/>
              </w:rPr>
            </w:pPr>
          </w:p>
        </w:tc>
      </w:tr>
    </w:tbl>
    <w:p w14:paraId="01EF0016" w14:textId="77777777" w:rsidR="00DC3802" w:rsidRPr="00E02BF9" w:rsidRDefault="00DC3802" w:rsidP="00DC3802">
      <w:pPr>
        <w:rPr>
          <w:lang w:val="de-DE"/>
        </w:rPr>
      </w:pPr>
    </w:p>
    <w:p w14:paraId="48E2EEAF" w14:textId="77777777" w:rsidR="00DA4973" w:rsidRPr="00E02BF9"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D1DA2" w14:paraId="53A75E63" w14:textId="77777777" w:rsidTr="00EB4E9C">
        <w:tc>
          <w:tcPr>
            <w:tcW w:w="6512" w:type="dxa"/>
          </w:tcPr>
          <w:p w14:paraId="44EB8D3D" w14:textId="77777777" w:rsidR="009F5FFC" w:rsidRPr="00C720DA" w:rsidRDefault="009F5FFC" w:rsidP="009F5FFC">
            <w:pPr>
              <w:pStyle w:val="Sessiontc"/>
              <w:spacing w:line="240" w:lineRule="auto"/>
              <w:rPr>
                <w:lang w:val="de-DE"/>
              </w:rPr>
            </w:pPr>
            <w:r>
              <w:rPr>
                <w:lang w:val="de-DE"/>
              </w:rPr>
              <w:t>Technischer Ausschuss</w:t>
            </w:r>
          </w:p>
          <w:p w14:paraId="1B962997" w14:textId="77777777" w:rsidR="00EB4E9C" w:rsidRPr="00E02BF9" w:rsidRDefault="00E02BF9" w:rsidP="008B6E60">
            <w:pPr>
              <w:pStyle w:val="Sessiontcplacedate"/>
              <w:rPr>
                <w:sz w:val="22"/>
                <w:lang w:val="de-DE"/>
              </w:rPr>
            </w:pPr>
            <w:r w:rsidRPr="00E10F4E">
              <w:rPr>
                <w:lang w:val="de-DE"/>
              </w:rPr>
              <w:t>Vierundfünfzigste Tagung</w:t>
            </w:r>
            <w:r w:rsidR="009F5FFC" w:rsidRPr="00E10F4E">
              <w:rPr>
                <w:lang w:val="de-DE"/>
              </w:rPr>
              <w:br/>
              <w:t>Genf</w:t>
            </w:r>
            <w:r w:rsidR="00EB4E9C" w:rsidRPr="00E10F4E">
              <w:rPr>
                <w:lang w:val="de-DE"/>
              </w:rPr>
              <w:t xml:space="preserve">, </w:t>
            </w:r>
            <w:r w:rsidR="009F5FFC" w:rsidRPr="00E10F4E">
              <w:rPr>
                <w:lang w:val="de-DE"/>
              </w:rPr>
              <w:t xml:space="preserve">29. und 30. </w:t>
            </w:r>
            <w:r w:rsidR="009F5FFC" w:rsidRPr="00E02BF9">
              <w:rPr>
                <w:lang w:val="de-DE"/>
              </w:rPr>
              <w:t>Oktober</w:t>
            </w:r>
            <w:r w:rsidR="008B6E60" w:rsidRPr="00E02BF9">
              <w:rPr>
                <w:lang w:val="de-DE"/>
              </w:rPr>
              <w:t xml:space="preserve"> 2018</w:t>
            </w:r>
          </w:p>
        </w:tc>
        <w:tc>
          <w:tcPr>
            <w:tcW w:w="3127" w:type="dxa"/>
          </w:tcPr>
          <w:p w14:paraId="6AC643D2" w14:textId="77777777" w:rsidR="00EB4E9C" w:rsidRPr="00E02BF9" w:rsidRDefault="008B6E60" w:rsidP="003C7FBE">
            <w:pPr>
              <w:pStyle w:val="Doccode"/>
              <w:rPr>
                <w:lang w:val="de-DE"/>
              </w:rPr>
            </w:pPr>
            <w:r w:rsidRPr="00E02BF9">
              <w:rPr>
                <w:lang w:val="de-DE"/>
              </w:rPr>
              <w:t>TC/54</w:t>
            </w:r>
            <w:r w:rsidR="00EB4E9C" w:rsidRPr="00E02BF9">
              <w:rPr>
                <w:lang w:val="de-DE"/>
              </w:rPr>
              <w:t>/</w:t>
            </w:r>
            <w:r w:rsidR="00577EC0" w:rsidRPr="00E02BF9">
              <w:rPr>
                <w:lang w:val="de-DE"/>
              </w:rPr>
              <w:t>18</w:t>
            </w:r>
          </w:p>
          <w:p w14:paraId="5324B172" w14:textId="77777777" w:rsidR="00EB4E9C" w:rsidRPr="00E02BF9" w:rsidRDefault="00EB4E9C" w:rsidP="003C7FBE">
            <w:pPr>
              <w:pStyle w:val="Docoriginal"/>
              <w:rPr>
                <w:lang w:val="de-DE"/>
              </w:rPr>
            </w:pPr>
            <w:r w:rsidRPr="00E02BF9">
              <w:rPr>
                <w:lang w:val="de-DE"/>
              </w:rPr>
              <w:t>Original:</w:t>
            </w:r>
            <w:r w:rsidRPr="00E02BF9">
              <w:rPr>
                <w:b w:val="0"/>
                <w:spacing w:val="0"/>
                <w:lang w:val="de-DE"/>
              </w:rPr>
              <w:t xml:space="preserve">  </w:t>
            </w:r>
            <w:r w:rsidR="00390CCF" w:rsidRPr="005512F7">
              <w:rPr>
                <w:b w:val="0"/>
                <w:spacing w:val="0"/>
                <w:lang w:val="de-DE"/>
              </w:rPr>
              <w:t>englisch</w:t>
            </w:r>
          </w:p>
          <w:p w14:paraId="41B83A74" w14:textId="5A41E7C6" w:rsidR="00EB4E9C" w:rsidRPr="00E02BF9" w:rsidRDefault="009F5FFC" w:rsidP="00390CCF">
            <w:pPr>
              <w:pStyle w:val="Docoriginal"/>
              <w:rPr>
                <w:lang w:val="de-DE"/>
              </w:rPr>
            </w:pPr>
            <w:r w:rsidRPr="00E02BF9">
              <w:rPr>
                <w:lang w:val="de-DE"/>
              </w:rPr>
              <w:t>Datum</w:t>
            </w:r>
            <w:r w:rsidR="00EB4E9C" w:rsidRPr="006D73CE">
              <w:rPr>
                <w:lang w:val="de-DE"/>
              </w:rPr>
              <w:t>:</w:t>
            </w:r>
            <w:r w:rsidR="008B6E60" w:rsidRPr="006D73CE">
              <w:rPr>
                <w:b w:val="0"/>
                <w:spacing w:val="0"/>
                <w:lang w:val="de-DE"/>
              </w:rPr>
              <w:t xml:space="preserve">  </w:t>
            </w:r>
            <w:r w:rsidR="006D73CE" w:rsidRPr="006D73CE">
              <w:rPr>
                <w:b w:val="0"/>
                <w:spacing w:val="0"/>
                <w:lang w:val="de-DE"/>
              </w:rPr>
              <w:t>27</w:t>
            </w:r>
            <w:r w:rsidR="00390CCF" w:rsidRPr="006D73CE">
              <w:rPr>
                <w:b w:val="0"/>
                <w:spacing w:val="0"/>
                <w:lang w:val="de-DE"/>
              </w:rPr>
              <w:t xml:space="preserve">. </w:t>
            </w:r>
            <w:r w:rsidR="00DF3D94" w:rsidRPr="006D73CE">
              <w:rPr>
                <w:b w:val="0"/>
                <w:spacing w:val="0"/>
                <w:lang w:val="de-DE"/>
              </w:rPr>
              <w:t xml:space="preserve">August </w:t>
            </w:r>
            <w:r w:rsidR="008B6E60" w:rsidRPr="006D73CE">
              <w:rPr>
                <w:b w:val="0"/>
                <w:spacing w:val="0"/>
                <w:lang w:val="de-DE"/>
              </w:rPr>
              <w:t>2018</w:t>
            </w:r>
          </w:p>
        </w:tc>
      </w:tr>
    </w:tbl>
    <w:p w14:paraId="56DCEB88" w14:textId="77777777" w:rsidR="00577EC0" w:rsidRPr="00E02BF9" w:rsidRDefault="00F27EA2" w:rsidP="00440EF7">
      <w:pPr>
        <w:pStyle w:val="Titleofdoc0"/>
        <w:rPr>
          <w:lang w:val="de-DE"/>
        </w:rPr>
      </w:pPr>
      <w:bookmarkStart w:id="0" w:name="TitleOfDoc"/>
      <w:bookmarkStart w:id="1" w:name="Prepared"/>
      <w:bookmarkEnd w:id="0"/>
      <w:bookmarkEnd w:id="1"/>
      <w:r w:rsidRPr="00E02BF9">
        <w:rPr>
          <w:lang w:val="de-DE"/>
        </w:rPr>
        <w:t>Datenverarbeitung für die Prüfung der Unterscheidbarkeit und die Erstellung von Sortenbeschreibungen</w:t>
      </w:r>
    </w:p>
    <w:p w14:paraId="7444AC00" w14:textId="77777777" w:rsidR="00F27EA2" w:rsidRPr="00EC1079" w:rsidRDefault="00F27EA2" w:rsidP="00F27EA2">
      <w:pPr>
        <w:pStyle w:val="preparedby1"/>
        <w:jc w:val="left"/>
        <w:rPr>
          <w:lang w:val="de-DE"/>
        </w:rPr>
      </w:pPr>
      <w:bookmarkStart w:id="2" w:name="_Toc475955714"/>
      <w:r>
        <w:rPr>
          <w:lang w:val="de-DE"/>
        </w:rPr>
        <w:t>v</w:t>
      </w:r>
      <w:r w:rsidRPr="00EC1079">
        <w:rPr>
          <w:lang w:val="de-DE"/>
        </w:rPr>
        <w:t>om Verbandsbüro erstelltes Dokument</w:t>
      </w:r>
    </w:p>
    <w:p w14:paraId="098775E9" w14:textId="77777777" w:rsidR="00F27EA2" w:rsidRPr="00EC1079" w:rsidRDefault="00F27EA2" w:rsidP="00F27EA2">
      <w:pPr>
        <w:pStyle w:val="Disclaimer"/>
        <w:rPr>
          <w:lang w:val="de-DE"/>
        </w:rPr>
      </w:pPr>
      <w:r w:rsidRPr="00EC1079">
        <w:rPr>
          <w:lang w:val="de-DE"/>
        </w:rPr>
        <w:t>Haftungsausschluss</w:t>
      </w:r>
      <w:r>
        <w:rPr>
          <w:lang w:val="de-DE"/>
        </w:rPr>
        <w:t xml:space="preserve">:  </w:t>
      </w:r>
      <w:r w:rsidRPr="00EC1079">
        <w:rPr>
          <w:lang w:val="de-DE"/>
        </w:rPr>
        <w:t>dieses Dokument gibt nicht die Grundsätze oder eine Anleitung der UPOV wieder</w:t>
      </w:r>
    </w:p>
    <w:p w14:paraId="2CC33381" w14:textId="77777777" w:rsidR="00F27EA2" w:rsidRPr="00E10F4E" w:rsidRDefault="00F27EA2" w:rsidP="00F27EA2">
      <w:pPr>
        <w:pStyle w:val="Heading1"/>
        <w:rPr>
          <w:lang w:val="de-DE"/>
        </w:rPr>
      </w:pPr>
      <w:bookmarkStart w:id="3" w:name="_Toc478467900"/>
      <w:bookmarkStart w:id="4" w:name="_Toc527365060"/>
      <w:bookmarkEnd w:id="2"/>
      <w:r w:rsidRPr="00E10F4E">
        <w:rPr>
          <w:lang w:val="de-DE"/>
        </w:rPr>
        <w:t>ZUSAMMENFASSUNG</w:t>
      </w:r>
      <w:bookmarkEnd w:id="3"/>
      <w:bookmarkEnd w:id="4"/>
    </w:p>
    <w:p w14:paraId="579B96C1" w14:textId="77777777" w:rsidR="00577EC0" w:rsidRPr="00E10F4E" w:rsidRDefault="00577EC0" w:rsidP="00577EC0">
      <w:pPr>
        <w:rPr>
          <w:snapToGrid w:val="0"/>
          <w:lang w:val="de-DE"/>
        </w:rPr>
      </w:pPr>
    </w:p>
    <w:p w14:paraId="06F3617A" w14:textId="77777777" w:rsidR="00E02BF9" w:rsidRPr="00A8401A" w:rsidRDefault="00577EC0" w:rsidP="00E02BF9">
      <w:pPr>
        <w:rPr>
          <w:lang w:val="de-DE"/>
        </w:rPr>
      </w:pPr>
      <w:r w:rsidRPr="00A8401A">
        <w:rPr>
          <w:lang w:eastAsia="ja-JP"/>
        </w:rPr>
        <w:fldChar w:fldCharType="begin"/>
      </w:r>
      <w:r w:rsidRPr="00A8401A">
        <w:rPr>
          <w:lang w:val="de-DE" w:eastAsia="ja-JP"/>
        </w:rPr>
        <w:instrText xml:space="preserve"> AUTONUM  </w:instrText>
      </w:r>
      <w:r w:rsidRPr="00A8401A">
        <w:rPr>
          <w:lang w:eastAsia="ja-JP"/>
        </w:rPr>
        <w:fldChar w:fldCharType="end"/>
      </w:r>
      <w:r w:rsidRPr="00A8401A">
        <w:rPr>
          <w:lang w:val="de-DE" w:eastAsia="ja-JP"/>
        </w:rPr>
        <w:tab/>
      </w:r>
      <w:r w:rsidR="00E02BF9" w:rsidRPr="00A8401A">
        <w:rPr>
          <w:lang w:val="de-DE"/>
        </w:rPr>
        <w:t>Zweck dieses Dokuments ist es, die Entwicklungen betreffend eine etwaige neue Anleitung für Dokument TGP/8: zu „Datenverarbeitung für die Prüfung der Unterscheidbarkeit und die Erarbeitung von Sortenbeschreibungen“ darzulegen, die verschiedene Methoden beschreibt, die von Verbandsmitgliedern für gemessene quantitative Merkmale verwendet werden.</w:t>
      </w:r>
    </w:p>
    <w:p w14:paraId="41EF465C" w14:textId="77777777" w:rsidR="00E02BF9" w:rsidRPr="00A8401A" w:rsidRDefault="00E02BF9" w:rsidP="00E02BF9">
      <w:pPr>
        <w:rPr>
          <w:snapToGrid w:val="0"/>
          <w:sz w:val="16"/>
          <w:lang w:val="de-DE"/>
        </w:rPr>
      </w:pPr>
    </w:p>
    <w:p w14:paraId="136B0460" w14:textId="77777777" w:rsidR="00E02BF9" w:rsidRPr="00A8401A" w:rsidRDefault="00E02BF9" w:rsidP="00E02BF9">
      <w:pPr>
        <w:keepNext/>
        <w:keepLines/>
        <w:tabs>
          <w:tab w:val="left" w:pos="567"/>
          <w:tab w:val="left" w:pos="1134"/>
          <w:tab w:val="left" w:pos="5387"/>
          <w:tab w:val="left" w:pos="5954"/>
        </w:tabs>
        <w:rPr>
          <w:lang w:val="de-DE"/>
        </w:rPr>
      </w:pPr>
      <w:r w:rsidRPr="00A8401A">
        <w:fldChar w:fldCharType="begin"/>
      </w:r>
      <w:r w:rsidRPr="00A8401A">
        <w:rPr>
          <w:lang w:val="de-DE"/>
        </w:rPr>
        <w:instrText xml:space="preserve"> AUTONUM  </w:instrText>
      </w:r>
      <w:r w:rsidRPr="00A8401A">
        <w:fldChar w:fldCharType="end"/>
      </w:r>
      <w:r w:rsidRPr="00A8401A">
        <w:rPr>
          <w:lang w:val="de-DE"/>
        </w:rPr>
        <w:tab/>
        <w:t>Der TC wird ersucht:</w:t>
      </w:r>
    </w:p>
    <w:p w14:paraId="0B939F42" w14:textId="77777777" w:rsidR="00E02BF9" w:rsidRPr="00A8401A" w:rsidRDefault="00E02BF9" w:rsidP="00E02BF9">
      <w:pPr>
        <w:keepNext/>
        <w:keepLines/>
        <w:tabs>
          <w:tab w:val="left" w:pos="567"/>
          <w:tab w:val="left" w:pos="1134"/>
          <w:tab w:val="left" w:pos="5387"/>
          <w:tab w:val="left" w:pos="5954"/>
        </w:tabs>
        <w:rPr>
          <w:lang w:val="de-DE"/>
        </w:rPr>
      </w:pPr>
    </w:p>
    <w:p w14:paraId="39516C49" w14:textId="77777777" w:rsidR="00E02BF9" w:rsidRPr="00A8401A" w:rsidRDefault="00E02BF9" w:rsidP="00E02BF9">
      <w:pPr>
        <w:keepNext/>
        <w:keepLines/>
        <w:tabs>
          <w:tab w:val="left" w:pos="567"/>
          <w:tab w:val="left" w:pos="1134"/>
          <w:tab w:val="left" w:pos="5387"/>
          <w:tab w:val="left" w:pos="5954"/>
        </w:tabs>
        <w:rPr>
          <w:lang w:val="de-DE"/>
        </w:rPr>
      </w:pPr>
      <w:r w:rsidRPr="00A8401A">
        <w:rPr>
          <w:lang w:val="de-DE"/>
        </w:rPr>
        <w:tab/>
        <w:t>a)</w:t>
      </w:r>
      <w:r w:rsidRPr="00A8401A">
        <w:rPr>
          <w:lang w:val="de-DE"/>
        </w:rPr>
        <w:tab/>
        <w:t>sich in Erinnerung zu rufen, daß er auf seiner zweiundfünfzigsten Tagung vereinbarte, daß die A</w:t>
      </w:r>
      <w:r w:rsidR="00C207DE">
        <w:rPr>
          <w:lang w:val="de-DE"/>
        </w:rPr>
        <w:t>nleitung zu „Verschiedene</w:t>
      </w:r>
      <w:r w:rsidRPr="00A8401A">
        <w:rPr>
          <w:lang w:val="de-DE"/>
        </w:rPr>
        <w:t xml:space="preserve"> Formen, die Sortenbeschreibungen annehmen könnten, und die Bedeutung von Skalenniveaus“, wie in Anlage I dieses Dokuments dargelegt, als Einführung in eine künftige Anleitung, die bezüglich Datenverarbeitung für die Prüfung der Unterscheidbarkeit und die Erarbeitung von Sortenbeschreibungen erstellt werden soll, verwendet werden sollte.</w:t>
      </w:r>
    </w:p>
    <w:p w14:paraId="03B40709" w14:textId="77777777" w:rsidR="00E02BF9" w:rsidRPr="00A8401A" w:rsidRDefault="00E02BF9" w:rsidP="00E02BF9">
      <w:pPr>
        <w:keepNext/>
        <w:keepLines/>
        <w:tabs>
          <w:tab w:val="left" w:pos="567"/>
          <w:tab w:val="left" w:pos="1134"/>
          <w:tab w:val="left" w:pos="5387"/>
          <w:tab w:val="left" w:pos="5954"/>
        </w:tabs>
        <w:rPr>
          <w:lang w:val="de-DE"/>
        </w:rPr>
      </w:pPr>
    </w:p>
    <w:p w14:paraId="2C7EA7EE" w14:textId="77777777" w:rsidR="00E02BF9" w:rsidRPr="00A8401A" w:rsidRDefault="00E02BF9" w:rsidP="00E02BF9">
      <w:pPr>
        <w:keepNext/>
        <w:keepLines/>
        <w:tabs>
          <w:tab w:val="left" w:pos="567"/>
          <w:tab w:val="left" w:pos="1134"/>
          <w:tab w:val="left" w:pos="5387"/>
          <w:tab w:val="left" w:pos="5954"/>
        </w:tabs>
        <w:rPr>
          <w:lang w:val="de-DE"/>
        </w:rPr>
      </w:pPr>
      <w:r w:rsidRPr="00A8401A">
        <w:rPr>
          <w:bCs/>
          <w:snapToGrid w:val="0"/>
          <w:lang w:val="de-DE"/>
        </w:rPr>
        <w:tab/>
        <w:t>b)</w:t>
      </w:r>
      <w:r w:rsidRPr="00A8401A">
        <w:rPr>
          <w:bCs/>
          <w:snapToGrid w:val="0"/>
          <w:lang w:val="de-DE"/>
        </w:rPr>
        <w:tab/>
        <w:t>zur Kenntnis zu nehmen, daß der TC-EDC auf seiner Tagung im März 2018 vereinbart hatte, daß den TWP auf ihren Tagungen im Jahr 2018 im Rahmen des Dokuments „TGP-Dokumente“ eine Zusammenfassung von Informationen über Entwicklungen betreffend die etwaige Entwicklung einer neuen Anleitung für TGP/8 zu „Datenverarbeitung für die Prüfung der Unterscheidbarkeit und die Erarbeitung von Sortenbeschreibun</w:t>
      </w:r>
      <w:r w:rsidR="003A46B9" w:rsidRPr="00A8401A">
        <w:rPr>
          <w:bCs/>
          <w:snapToGrid w:val="0"/>
          <w:lang w:val="de-DE"/>
        </w:rPr>
        <w:t>gen“ bereitgestellt werden soll</w:t>
      </w:r>
      <w:r w:rsidRPr="00A8401A">
        <w:rPr>
          <w:bCs/>
          <w:snapToGrid w:val="0"/>
          <w:lang w:val="de-DE"/>
        </w:rPr>
        <w:t>e und daß Entwicklungen zu dieser Angelegenheit vom TC auf seiner vierundfünfzig</w:t>
      </w:r>
      <w:r w:rsidR="003A46B9" w:rsidRPr="00A8401A">
        <w:rPr>
          <w:bCs/>
          <w:snapToGrid w:val="0"/>
          <w:lang w:val="de-DE"/>
        </w:rPr>
        <w:t>sten Tagung geprüft werden soll</w:t>
      </w:r>
      <w:r w:rsidRPr="00A8401A">
        <w:rPr>
          <w:bCs/>
          <w:snapToGrid w:val="0"/>
          <w:lang w:val="de-DE"/>
        </w:rPr>
        <w:t>en;</w:t>
      </w:r>
    </w:p>
    <w:p w14:paraId="11FD3021" w14:textId="77777777" w:rsidR="00E02BF9" w:rsidRPr="00A8401A" w:rsidRDefault="00E02BF9" w:rsidP="00E02BF9">
      <w:pPr>
        <w:keepNext/>
        <w:keepLines/>
        <w:tabs>
          <w:tab w:val="left" w:pos="567"/>
          <w:tab w:val="left" w:pos="1134"/>
          <w:tab w:val="left" w:pos="5387"/>
          <w:tab w:val="left" w:pos="5954"/>
        </w:tabs>
        <w:rPr>
          <w:lang w:val="de-DE"/>
        </w:rPr>
      </w:pPr>
    </w:p>
    <w:p w14:paraId="392C0D39" w14:textId="77777777" w:rsidR="00E02BF9" w:rsidRPr="00A8401A" w:rsidRDefault="00E02BF9" w:rsidP="00E02BF9">
      <w:pPr>
        <w:keepNext/>
        <w:keepLines/>
        <w:tabs>
          <w:tab w:val="left" w:pos="567"/>
          <w:tab w:val="left" w:pos="1134"/>
          <w:tab w:val="left" w:pos="5387"/>
          <w:tab w:val="left" w:pos="5954"/>
        </w:tabs>
        <w:rPr>
          <w:lang w:val="de-DE"/>
        </w:rPr>
      </w:pPr>
      <w:r w:rsidRPr="00A8401A">
        <w:rPr>
          <w:lang w:val="de-DE"/>
        </w:rPr>
        <w:tab/>
        <w:t>c)</w:t>
      </w:r>
      <w:r w:rsidRPr="00A8401A">
        <w:rPr>
          <w:lang w:val="de-DE"/>
        </w:rPr>
        <w:tab/>
        <w:t xml:space="preserve">die Zusammenfassung verschiedener Ansätze, die von Verbandsmitgliedern verwendet werden, um Erfassungen für die Erarbeitung von Sortenbeschreibungen für gemessene Merkmale, wie in Anlage II dieses Dokument dargelegt, </w:t>
      </w:r>
      <w:r w:rsidR="00E10F4E" w:rsidRPr="00A8401A">
        <w:rPr>
          <w:lang w:val="de-DE"/>
        </w:rPr>
        <w:t xml:space="preserve">in Noten </w:t>
      </w:r>
      <w:r w:rsidRPr="00A8401A">
        <w:rPr>
          <w:lang w:val="de-DE"/>
        </w:rPr>
        <w:t>umzusetzen, zu prüfen;</w:t>
      </w:r>
    </w:p>
    <w:p w14:paraId="6A041620" w14:textId="77777777" w:rsidR="00E02BF9" w:rsidRPr="00A8401A" w:rsidRDefault="00E02BF9" w:rsidP="00E02BF9">
      <w:pPr>
        <w:tabs>
          <w:tab w:val="left" w:pos="567"/>
          <w:tab w:val="left" w:pos="1134"/>
          <w:tab w:val="left" w:pos="5387"/>
          <w:tab w:val="left" w:pos="5954"/>
        </w:tabs>
        <w:rPr>
          <w:lang w:val="de-DE"/>
        </w:rPr>
      </w:pPr>
    </w:p>
    <w:p w14:paraId="39D1C256" w14:textId="77777777" w:rsidR="00E02BF9" w:rsidRPr="00A8401A" w:rsidRDefault="00E02BF9" w:rsidP="00E02BF9">
      <w:pPr>
        <w:tabs>
          <w:tab w:val="left" w:pos="567"/>
          <w:tab w:val="left" w:pos="1134"/>
          <w:tab w:val="left" w:pos="5387"/>
          <w:tab w:val="left" w:pos="5954"/>
        </w:tabs>
        <w:rPr>
          <w:lang w:val="de-DE"/>
        </w:rPr>
      </w:pPr>
      <w:r w:rsidRPr="00A8401A">
        <w:rPr>
          <w:lang w:val="de-DE"/>
        </w:rPr>
        <w:tab/>
        <w:t>d)</w:t>
      </w:r>
      <w:r w:rsidRPr="00A8401A">
        <w:rPr>
          <w:lang w:val="de-DE"/>
        </w:rPr>
        <w:tab/>
        <w:t>zu prüfen, ob Dokument TGP/8 geändert werden sollte, um eine Anleitung zur Umsetzung von Erfassungen in Noten, wie in den Anlagen I bis V dieses Dokuments dargelegt, aufzunehmen; und</w:t>
      </w:r>
    </w:p>
    <w:p w14:paraId="3F19289F" w14:textId="77777777" w:rsidR="00E02BF9" w:rsidRPr="00A8401A" w:rsidRDefault="00E02BF9" w:rsidP="00E02BF9">
      <w:pPr>
        <w:tabs>
          <w:tab w:val="left" w:pos="567"/>
          <w:tab w:val="left" w:pos="1134"/>
          <w:tab w:val="left" w:pos="5387"/>
          <w:tab w:val="left" w:pos="5954"/>
        </w:tabs>
        <w:rPr>
          <w:lang w:val="de-DE"/>
        </w:rPr>
      </w:pPr>
    </w:p>
    <w:p w14:paraId="43382B43" w14:textId="77777777" w:rsidR="00E517E9" w:rsidRPr="00A8401A" w:rsidRDefault="00E02BF9" w:rsidP="00E10F4E">
      <w:pPr>
        <w:ind w:firstLine="567"/>
        <w:rPr>
          <w:lang w:val="de-DE"/>
        </w:rPr>
      </w:pPr>
      <w:r w:rsidRPr="00A8401A">
        <w:rPr>
          <w:lang w:val="de-DE"/>
        </w:rPr>
        <w:t>e)</w:t>
      </w:r>
      <w:r w:rsidRPr="00A8401A">
        <w:rPr>
          <w:lang w:val="de-DE"/>
        </w:rPr>
        <w:tab/>
        <w:t>zur Kenntnis zu nehmen, daß die TWC auf ihrer sechsunddreißigsten Tagung vereinbart hatte, daß Erörterungen über den Genotyp nach Interaktion mit der Umwelt auf der Grundlage eines Papiers, da</w:t>
      </w:r>
      <w:r w:rsidR="00E10F4E" w:rsidRPr="00A8401A">
        <w:rPr>
          <w:lang w:val="de-DE"/>
        </w:rPr>
        <w:t>s von Finnland und Italien er</w:t>
      </w:r>
      <w:r w:rsidRPr="00A8401A">
        <w:rPr>
          <w:lang w:val="de-DE"/>
        </w:rPr>
        <w:t>arbeitet werden soll und in dem andere Merkmalstypen und nicht nur gemessene quantitative Merkmale zu berücksichtige</w:t>
      </w:r>
      <w:r w:rsidR="003A46B9" w:rsidRPr="00A8401A">
        <w:rPr>
          <w:lang w:val="de-DE"/>
        </w:rPr>
        <w:t>n sind, fortgesetzt werden soll</w:t>
      </w:r>
      <w:r w:rsidRPr="00A8401A">
        <w:rPr>
          <w:lang w:val="de-DE"/>
        </w:rPr>
        <w:t>en.</w:t>
      </w:r>
    </w:p>
    <w:p w14:paraId="5CE07876" w14:textId="77777777" w:rsidR="003059C0" w:rsidRPr="00A8401A" w:rsidRDefault="003059C0" w:rsidP="003059C0">
      <w:pPr>
        <w:rPr>
          <w:sz w:val="16"/>
          <w:lang w:val="de-DE"/>
        </w:rPr>
      </w:pPr>
    </w:p>
    <w:p w14:paraId="2A7A3FE1" w14:textId="530E0968" w:rsidR="00577EC0" w:rsidRPr="00A8401A" w:rsidRDefault="00577EC0" w:rsidP="00577EC0">
      <w:pPr>
        <w:keepNext/>
        <w:spacing w:after="240"/>
        <w:rPr>
          <w:snapToGrid w:val="0"/>
          <w:lang w:val="de-DE"/>
        </w:rPr>
      </w:pPr>
      <w:r w:rsidRPr="00A8401A">
        <w:fldChar w:fldCharType="begin"/>
      </w:r>
      <w:r w:rsidRPr="00A8401A">
        <w:rPr>
          <w:lang w:val="de-DE"/>
        </w:rPr>
        <w:instrText xml:space="preserve"> AUTONUM  </w:instrText>
      </w:r>
      <w:r w:rsidRPr="00A8401A">
        <w:fldChar w:fldCharType="end"/>
      </w:r>
      <w:r w:rsidRPr="00A8401A">
        <w:rPr>
          <w:lang w:val="de-DE"/>
        </w:rPr>
        <w:tab/>
      </w:r>
      <w:r w:rsidR="00226116" w:rsidRPr="00A8401A">
        <w:rPr>
          <w:snapToGrid w:val="0"/>
          <w:lang w:val="de-DE"/>
        </w:rPr>
        <w:t>Der Aufbau dieses Dokuments ist nachstehend zusammengefaßt</w:t>
      </w:r>
      <w:r w:rsidR="00184B55">
        <w:rPr>
          <w:snapToGrid w:val="0"/>
          <w:lang w:val="de-DE"/>
        </w:rPr>
        <w:t>:</w:t>
      </w:r>
    </w:p>
    <w:p w14:paraId="6B1A5423" w14:textId="208F211D" w:rsidR="007D552B" w:rsidRDefault="00577EC0">
      <w:pPr>
        <w:pStyle w:val="TOC1"/>
        <w:rPr>
          <w:rFonts w:asciiTheme="minorHAnsi" w:eastAsiaTheme="minorEastAsia" w:hAnsiTheme="minorHAnsi" w:cstheme="minorBidi"/>
          <w:caps w:val="0"/>
          <w:noProof/>
          <w:sz w:val="22"/>
          <w:szCs w:val="22"/>
        </w:rPr>
      </w:pPr>
      <w:r w:rsidRPr="00A8401A">
        <w:rPr>
          <w:bCs/>
          <w:noProof/>
          <w:snapToGrid w:val="0"/>
          <w:sz w:val="22"/>
        </w:rPr>
        <w:fldChar w:fldCharType="begin"/>
      </w:r>
      <w:r w:rsidRPr="00A8401A">
        <w:rPr>
          <w:snapToGrid w:val="0"/>
          <w:sz w:val="22"/>
        </w:rPr>
        <w:instrText xml:space="preserve"> TOC \o "1-3" \h \z \u </w:instrText>
      </w:r>
      <w:r w:rsidRPr="00A8401A">
        <w:rPr>
          <w:bCs/>
          <w:noProof/>
          <w:snapToGrid w:val="0"/>
          <w:sz w:val="22"/>
        </w:rPr>
        <w:fldChar w:fldCharType="separate"/>
      </w:r>
      <w:hyperlink w:anchor="_Toc527365060" w:history="1">
        <w:r w:rsidR="007D552B" w:rsidRPr="00C95DF4">
          <w:rPr>
            <w:rStyle w:val="Hyperlink"/>
            <w:noProof/>
            <w:lang w:val="de-DE"/>
          </w:rPr>
          <w:t>ZUSAMMENFASSUNG</w:t>
        </w:r>
        <w:r w:rsidR="007D552B">
          <w:rPr>
            <w:noProof/>
            <w:webHidden/>
          </w:rPr>
          <w:tab/>
        </w:r>
        <w:r w:rsidR="007D552B">
          <w:rPr>
            <w:noProof/>
            <w:webHidden/>
          </w:rPr>
          <w:fldChar w:fldCharType="begin"/>
        </w:r>
        <w:r w:rsidR="007D552B">
          <w:rPr>
            <w:noProof/>
            <w:webHidden/>
          </w:rPr>
          <w:instrText xml:space="preserve"> PAGEREF _Toc527365060 \h </w:instrText>
        </w:r>
        <w:r w:rsidR="007D552B">
          <w:rPr>
            <w:noProof/>
            <w:webHidden/>
          </w:rPr>
        </w:r>
        <w:r w:rsidR="007D552B">
          <w:rPr>
            <w:noProof/>
            <w:webHidden/>
          </w:rPr>
          <w:fldChar w:fldCharType="separate"/>
        </w:r>
        <w:r w:rsidR="007D552B">
          <w:rPr>
            <w:noProof/>
            <w:webHidden/>
          </w:rPr>
          <w:t>1</w:t>
        </w:r>
        <w:r w:rsidR="007D552B">
          <w:rPr>
            <w:noProof/>
            <w:webHidden/>
          </w:rPr>
          <w:fldChar w:fldCharType="end"/>
        </w:r>
      </w:hyperlink>
    </w:p>
    <w:p w14:paraId="6C1AC22A" w14:textId="7200147C" w:rsidR="007D552B" w:rsidRDefault="003D1DA2">
      <w:pPr>
        <w:pStyle w:val="TOC1"/>
        <w:rPr>
          <w:rFonts w:asciiTheme="minorHAnsi" w:eastAsiaTheme="minorEastAsia" w:hAnsiTheme="minorHAnsi" w:cstheme="minorBidi"/>
          <w:caps w:val="0"/>
          <w:noProof/>
          <w:sz w:val="22"/>
          <w:szCs w:val="22"/>
        </w:rPr>
      </w:pPr>
      <w:hyperlink w:anchor="_Toc527365061" w:history="1">
        <w:r w:rsidR="007D552B" w:rsidRPr="00C95DF4">
          <w:rPr>
            <w:rStyle w:val="Hyperlink"/>
            <w:noProof/>
            <w:lang w:val="de-DE"/>
          </w:rPr>
          <w:t>Entwicklungen im Jahr 2017</w:t>
        </w:r>
        <w:r w:rsidR="007D552B">
          <w:rPr>
            <w:noProof/>
            <w:webHidden/>
          </w:rPr>
          <w:tab/>
        </w:r>
        <w:r w:rsidR="007D552B">
          <w:rPr>
            <w:noProof/>
            <w:webHidden/>
          </w:rPr>
          <w:fldChar w:fldCharType="begin"/>
        </w:r>
        <w:r w:rsidR="007D552B">
          <w:rPr>
            <w:noProof/>
            <w:webHidden/>
          </w:rPr>
          <w:instrText xml:space="preserve"> PAGEREF _Toc527365061 \h </w:instrText>
        </w:r>
        <w:r w:rsidR="007D552B">
          <w:rPr>
            <w:noProof/>
            <w:webHidden/>
          </w:rPr>
        </w:r>
        <w:r w:rsidR="007D552B">
          <w:rPr>
            <w:noProof/>
            <w:webHidden/>
          </w:rPr>
          <w:fldChar w:fldCharType="separate"/>
        </w:r>
        <w:r w:rsidR="007D552B">
          <w:rPr>
            <w:noProof/>
            <w:webHidden/>
          </w:rPr>
          <w:t>3</w:t>
        </w:r>
        <w:r w:rsidR="007D552B">
          <w:rPr>
            <w:noProof/>
            <w:webHidden/>
          </w:rPr>
          <w:fldChar w:fldCharType="end"/>
        </w:r>
      </w:hyperlink>
    </w:p>
    <w:p w14:paraId="5997C469" w14:textId="61C175B2" w:rsidR="007D552B" w:rsidRDefault="003D1DA2">
      <w:pPr>
        <w:pStyle w:val="TOC2"/>
        <w:rPr>
          <w:rFonts w:asciiTheme="minorHAnsi" w:eastAsiaTheme="minorEastAsia" w:hAnsiTheme="minorHAnsi" w:cstheme="minorBidi"/>
          <w:noProof/>
          <w:sz w:val="22"/>
          <w:szCs w:val="22"/>
        </w:rPr>
      </w:pPr>
      <w:hyperlink w:anchor="_Toc527365062" w:history="1">
        <w:r w:rsidR="007D552B" w:rsidRPr="00C95DF4">
          <w:rPr>
            <w:rStyle w:val="Hyperlink"/>
            <w:noProof/>
            <w:lang w:val="de-DE"/>
          </w:rPr>
          <w:t>Technische Arbeitsgruppe für Automatisierung und Computerprogramme</w:t>
        </w:r>
        <w:r w:rsidR="007D552B">
          <w:rPr>
            <w:noProof/>
            <w:webHidden/>
          </w:rPr>
          <w:tab/>
        </w:r>
        <w:r w:rsidR="007D552B">
          <w:rPr>
            <w:noProof/>
            <w:webHidden/>
          </w:rPr>
          <w:fldChar w:fldCharType="begin"/>
        </w:r>
        <w:r w:rsidR="007D552B">
          <w:rPr>
            <w:noProof/>
            <w:webHidden/>
          </w:rPr>
          <w:instrText xml:space="preserve"> PAGEREF _Toc527365062 \h </w:instrText>
        </w:r>
        <w:r w:rsidR="007D552B">
          <w:rPr>
            <w:noProof/>
            <w:webHidden/>
          </w:rPr>
        </w:r>
        <w:r w:rsidR="007D552B">
          <w:rPr>
            <w:noProof/>
            <w:webHidden/>
          </w:rPr>
          <w:fldChar w:fldCharType="separate"/>
        </w:r>
        <w:r w:rsidR="007D552B">
          <w:rPr>
            <w:noProof/>
            <w:webHidden/>
          </w:rPr>
          <w:t>3</w:t>
        </w:r>
        <w:r w:rsidR="007D552B">
          <w:rPr>
            <w:noProof/>
            <w:webHidden/>
          </w:rPr>
          <w:fldChar w:fldCharType="end"/>
        </w:r>
      </w:hyperlink>
    </w:p>
    <w:p w14:paraId="2E56D36D" w14:textId="090209CF" w:rsidR="007D552B" w:rsidRDefault="003D1DA2">
      <w:pPr>
        <w:pStyle w:val="TOC3"/>
        <w:rPr>
          <w:rFonts w:asciiTheme="minorHAnsi" w:eastAsiaTheme="minorEastAsia" w:hAnsiTheme="minorHAnsi" w:cstheme="minorBidi"/>
          <w:i w:val="0"/>
          <w:noProof/>
          <w:sz w:val="22"/>
          <w:szCs w:val="22"/>
          <w:lang w:val="en-US"/>
        </w:rPr>
      </w:pPr>
      <w:hyperlink w:anchor="_Toc527365063" w:history="1">
        <w:r w:rsidR="007D552B" w:rsidRPr="00C95DF4">
          <w:rPr>
            <w:rStyle w:val="Hyperlink"/>
            <w:noProof/>
            <w:lang w:val="de-DE"/>
          </w:rPr>
          <w:t>Praktischer Versuch: Tabelle mit den Kandidatensorten zugeordneten Noten unter Verwendung unterschiedlicher Methoden</w:t>
        </w:r>
        <w:r w:rsidR="007D552B">
          <w:rPr>
            <w:noProof/>
            <w:webHidden/>
          </w:rPr>
          <w:tab/>
        </w:r>
        <w:r w:rsidR="007D552B">
          <w:rPr>
            <w:noProof/>
            <w:webHidden/>
          </w:rPr>
          <w:fldChar w:fldCharType="begin"/>
        </w:r>
        <w:r w:rsidR="007D552B">
          <w:rPr>
            <w:noProof/>
            <w:webHidden/>
          </w:rPr>
          <w:instrText xml:space="preserve"> PAGEREF _Toc527365063 \h </w:instrText>
        </w:r>
        <w:r w:rsidR="007D552B">
          <w:rPr>
            <w:noProof/>
            <w:webHidden/>
          </w:rPr>
        </w:r>
        <w:r w:rsidR="007D552B">
          <w:rPr>
            <w:noProof/>
            <w:webHidden/>
          </w:rPr>
          <w:fldChar w:fldCharType="separate"/>
        </w:r>
        <w:r w:rsidR="007D552B">
          <w:rPr>
            <w:noProof/>
            <w:webHidden/>
          </w:rPr>
          <w:t>3</w:t>
        </w:r>
        <w:r w:rsidR="007D552B">
          <w:rPr>
            <w:noProof/>
            <w:webHidden/>
          </w:rPr>
          <w:fldChar w:fldCharType="end"/>
        </w:r>
      </w:hyperlink>
    </w:p>
    <w:p w14:paraId="53F9C9EC" w14:textId="35C664A9" w:rsidR="007D552B" w:rsidRDefault="003D1DA2">
      <w:pPr>
        <w:pStyle w:val="TOC3"/>
        <w:rPr>
          <w:rFonts w:asciiTheme="minorHAnsi" w:eastAsiaTheme="minorEastAsia" w:hAnsiTheme="minorHAnsi" w:cstheme="minorBidi"/>
          <w:i w:val="0"/>
          <w:noProof/>
          <w:sz w:val="22"/>
          <w:szCs w:val="22"/>
          <w:lang w:val="en-US"/>
        </w:rPr>
      </w:pPr>
      <w:hyperlink w:anchor="_Toc527365064" w:history="1">
        <w:r w:rsidR="007D552B" w:rsidRPr="00C95DF4">
          <w:rPr>
            <w:rStyle w:val="Hyperlink"/>
            <w:noProof/>
            <w:lang w:val="de-DE"/>
          </w:rPr>
          <w:t>Kurze Erläuterungen von Methoden zur Umsetzung von Messungen in Noten</w:t>
        </w:r>
        <w:r w:rsidR="007D552B">
          <w:rPr>
            <w:noProof/>
            <w:webHidden/>
          </w:rPr>
          <w:tab/>
        </w:r>
        <w:r w:rsidR="007D552B">
          <w:rPr>
            <w:noProof/>
            <w:webHidden/>
          </w:rPr>
          <w:fldChar w:fldCharType="begin"/>
        </w:r>
        <w:r w:rsidR="007D552B">
          <w:rPr>
            <w:noProof/>
            <w:webHidden/>
          </w:rPr>
          <w:instrText xml:space="preserve"> PAGEREF _Toc527365064 \h </w:instrText>
        </w:r>
        <w:r w:rsidR="007D552B">
          <w:rPr>
            <w:noProof/>
            <w:webHidden/>
          </w:rPr>
        </w:r>
        <w:r w:rsidR="007D552B">
          <w:rPr>
            <w:noProof/>
            <w:webHidden/>
          </w:rPr>
          <w:fldChar w:fldCharType="separate"/>
        </w:r>
        <w:r w:rsidR="007D552B">
          <w:rPr>
            <w:noProof/>
            <w:webHidden/>
          </w:rPr>
          <w:t>3</w:t>
        </w:r>
        <w:r w:rsidR="007D552B">
          <w:rPr>
            <w:noProof/>
            <w:webHidden/>
          </w:rPr>
          <w:fldChar w:fldCharType="end"/>
        </w:r>
      </w:hyperlink>
    </w:p>
    <w:p w14:paraId="30C44DF5" w14:textId="4386F92A" w:rsidR="007D552B" w:rsidRDefault="003D1DA2">
      <w:pPr>
        <w:pStyle w:val="TOC1"/>
        <w:rPr>
          <w:rFonts w:asciiTheme="minorHAnsi" w:eastAsiaTheme="minorEastAsia" w:hAnsiTheme="minorHAnsi" w:cstheme="minorBidi"/>
          <w:caps w:val="0"/>
          <w:noProof/>
          <w:sz w:val="22"/>
          <w:szCs w:val="22"/>
        </w:rPr>
      </w:pPr>
      <w:hyperlink w:anchor="_Toc527365065" w:history="1">
        <w:r w:rsidR="007D552B" w:rsidRPr="00C95DF4">
          <w:rPr>
            <w:rStyle w:val="Hyperlink"/>
            <w:noProof/>
            <w:snapToGrid w:val="0"/>
            <w:lang w:val="de-DE" w:eastAsia="ja-JP"/>
          </w:rPr>
          <w:t>Entwicklungen im Jahr 2018</w:t>
        </w:r>
        <w:r w:rsidR="007D552B">
          <w:rPr>
            <w:noProof/>
            <w:webHidden/>
          </w:rPr>
          <w:tab/>
        </w:r>
        <w:r w:rsidR="007D552B">
          <w:rPr>
            <w:noProof/>
            <w:webHidden/>
          </w:rPr>
          <w:fldChar w:fldCharType="begin"/>
        </w:r>
        <w:r w:rsidR="007D552B">
          <w:rPr>
            <w:noProof/>
            <w:webHidden/>
          </w:rPr>
          <w:instrText xml:space="preserve"> PAGEREF _Toc527365065 \h </w:instrText>
        </w:r>
        <w:r w:rsidR="007D552B">
          <w:rPr>
            <w:noProof/>
            <w:webHidden/>
          </w:rPr>
        </w:r>
        <w:r w:rsidR="007D552B">
          <w:rPr>
            <w:noProof/>
            <w:webHidden/>
          </w:rPr>
          <w:fldChar w:fldCharType="separate"/>
        </w:r>
        <w:r w:rsidR="007D552B">
          <w:rPr>
            <w:noProof/>
            <w:webHidden/>
          </w:rPr>
          <w:t>4</w:t>
        </w:r>
        <w:r w:rsidR="007D552B">
          <w:rPr>
            <w:noProof/>
            <w:webHidden/>
          </w:rPr>
          <w:fldChar w:fldCharType="end"/>
        </w:r>
      </w:hyperlink>
    </w:p>
    <w:p w14:paraId="75EF8711" w14:textId="115B85FF" w:rsidR="007D552B" w:rsidRDefault="003D1DA2">
      <w:pPr>
        <w:pStyle w:val="TOC2"/>
        <w:rPr>
          <w:rFonts w:asciiTheme="minorHAnsi" w:eastAsiaTheme="minorEastAsia" w:hAnsiTheme="minorHAnsi" w:cstheme="minorBidi"/>
          <w:noProof/>
          <w:sz w:val="22"/>
          <w:szCs w:val="22"/>
        </w:rPr>
      </w:pPr>
      <w:hyperlink w:anchor="_Toc527365066" w:history="1">
        <w:r w:rsidR="007D552B" w:rsidRPr="00C95DF4">
          <w:rPr>
            <w:rStyle w:val="Hyperlink"/>
            <w:noProof/>
            <w:lang w:val="de-DE"/>
          </w:rPr>
          <w:t>Anmerkung des Erweiterten Redaktionsausschusses</w:t>
        </w:r>
        <w:r w:rsidR="007D552B">
          <w:rPr>
            <w:noProof/>
            <w:webHidden/>
          </w:rPr>
          <w:tab/>
        </w:r>
        <w:r w:rsidR="007D552B">
          <w:rPr>
            <w:noProof/>
            <w:webHidden/>
          </w:rPr>
          <w:fldChar w:fldCharType="begin"/>
        </w:r>
        <w:r w:rsidR="007D552B">
          <w:rPr>
            <w:noProof/>
            <w:webHidden/>
          </w:rPr>
          <w:instrText xml:space="preserve"> PAGEREF _Toc527365066 \h </w:instrText>
        </w:r>
        <w:r w:rsidR="007D552B">
          <w:rPr>
            <w:noProof/>
            <w:webHidden/>
          </w:rPr>
        </w:r>
        <w:r w:rsidR="007D552B">
          <w:rPr>
            <w:noProof/>
            <w:webHidden/>
          </w:rPr>
          <w:fldChar w:fldCharType="separate"/>
        </w:r>
        <w:r w:rsidR="007D552B">
          <w:rPr>
            <w:noProof/>
            <w:webHidden/>
          </w:rPr>
          <w:t>4</w:t>
        </w:r>
        <w:r w:rsidR="007D552B">
          <w:rPr>
            <w:noProof/>
            <w:webHidden/>
          </w:rPr>
          <w:fldChar w:fldCharType="end"/>
        </w:r>
      </w:hyperlink>
    </w:p>
    <w:p w14:paraId="011D99EE" w14:textId="73F4EB57" w:rsidR="007D552B" w:rsidRDefault="003D1DA2">
      <w:pPr>
        <w:pStyle w:val="TOC2"/>
        <w:rPr>
          <w:rFonts w:asciiTheme="minorHAnsi" w:eastAsiaTheme="minorEastAsia" w:hAnsiTheme="minorHAnsi" w:cstheme="minorBidi"/>
          <w:noProof/>
          <w:sz w:val="22"/>
          <w:szCs w:val="22"/>
        </w:rPr>
      </w:pPr>
      <w:hyperlink w:anchor="_Toc527365067" w:history="1">
        <w:r w:rsidR="007D552B" w:rsidRPr="00C95DF4">
          <w:rPr>
            <w:rStyle w:val="Hyperlink"/>
            <w:noProof/>
            <w:lang w:val="de-DE"/>
          </w:rPr>
          <w:t>Technische Arbeitsgruppe für Automatisierung und Computerprogramme</w:t>
        </w:r>
        <w:r w:rsidR="007D552B">
          <w:rPr>
            <w:noProof/>
            <w:webHidden/>
          </w:rPr>
          <w:tab/>
        </w:r>
        <w:r w:rsidR="007D552B">
          <w:rPr>
            <w:noProof/>
            <w:webHidden/>
          </w:rPr>
          <w:fldChar w:fldCharType="begin"/>
        </w:r>
        <w:r w:rsidR="007D552B">
          <w:rPr>
            <w:noProof/>
            <w:webHidden/>
          </w:rPr>
          <w:instrText xml:space="preserve"> PAGEREF _Toc527365067 \h </w:instrText>
        </w:r>
        <w:r w:rsidR="007D552B">
          <w:rPr>
            <w:noProof/>
            <w:webHidden/>
          </w:rPr>
        </w:r>
        <w:r w:rsidR="007D552B">
          <w:rPr>
            <w:noProof/>
            <w:webHidden/>
          </w:rPr>
          <w:fldChar w:fldCharType="separate"/>
        </w:r>
        <w:r w:rsidR="007D552B">
          <w:rPr>
            <w:noProof/>
            <w:webHidden/>
          </w:rPr>
          <w:t>5</w:t>
        </w:r>
        <w:r w:rsidR="007D552B">
          <w:rPr>
            <w:noProof/>
            <w:webHidden/>
          </w:rPr>
          <w:fldChar w:fldCharType="end"/>
        </w:r>
      </w:hyperlink>
    </w:p>
    <w:p w14:paraId="67A6F196" w14:textId="73EBB876" w:rsidR="007D552B" w:rsidRDefault="003D1DA2">
      <w:pPr>
        <w:pStyle w:val="TOC2"/>
        <w:rPr>
          <w:rFonts w:asciiTheme="minorHAnsi" w:eastAsiaTheme="minorEastAsia" w:hAnsiTheme="minorHAnsi" w:cstheme="minorBidi"/>
          <w:noProof/>
          <w:sz w:val="22"/>
          <w:szCs w:val="22"/>
        </w:rPr>
      </w:pPr>
      <w:hyperlink w:anchor="_Toc527365068" w:history="1">
        <w:r w:rsidR="007D552B" w:rsidRPr="00C95DF4">
          <w:rPr>
            <w:rStyle w:val="Hyperlink"/>
            <w:noProof/>
            <w:lang w:val="de-DE"/>
          </w:rPr>
          <w:t>Vorschlag</w:t>
        </w:r>
        <w:r w:rsidR="007D552B">
          <w:rPr>
            <w:noProof/>
            <w:webHidden/>
          </w:rPr>
          <w:tab/>
        </w:r>
        <w:r w:rsidR="007D552B">
          <w:rPr>
            <w:noProof/>
            <w:webHidden/>
          </w:rPr>
          <w:fldChar w:fldCharType="begin"/>
        </w:r>
        <w:r w:rsidR="007D552B">
          <w:rPr>
            <w:noProof/>
            <w:webHidden/>
          </w:rPr>
          <w:instrText xml:space="preserve"> PAGEREF _Toc527365068 \h </w:instrText>
        </w:r>
        <w:r w:rsidR="007D552B">
          <w:rPr>
            <w:noProof/>
            <w:webHidden/>
          </w:rPr>
        </w:r>
        <w:r w:rsidR="007D552B">
          <w:rPr>
            <w:noProof/>
            <w:webHidden/>
          </w:rPr>
          <w:fldChar w:fldCharType="separate"/>
        </w:r>
        <w:r w:rsidR="007D552B">
          <w:rPr>
            <w:noProof/>
            <w:webHidden/>
          </w:rPr>
          <w:t>5</w:t>
        </w:r>
        <w:r w:rsidR="007D552B">
          <w:rPr>
            <w:noProof/>
            <w:webHidden/>
          </w:rPr>
          <w:fldChar w:fldCharType="end"/>
        </w:r>
      </w:hyperlink>
    </w:p>
    <w:p w14:paraId="5705B743" w14:textId="6DEAFDDF" w:rsidR="00577EC0" w:rsidRPr="00EB52AA" w:rsidRDefault="00577EC0" w:rsidP="00577EC0">
      <w:pPr>
        <w:keepNext/>
        <w:tabs>
          <w:tab w:val="left" w:pos="1418"/>
        </w:tabs>
        <w:spacing w:before="120"/>
        <w:ind w:left="1134" w:right="283" w:hanging="1134"/>
        <w:rPr>
          <w:sz w:val="18"/>
          <w:lang w:val="de-DE"/>
        </w:rPr>
      </w:pPr>
      <w:r w:rsidRPr="00A8401A">
        <w:rPr>
          <w:rFonts w:cs="Arial"/>
          <w:snapToGrid w:val="0"/>
          <w:sz w:val="24"/>
        </w:rPr>
        <w:lastRenderedPageBreak/>
        <w:fldChar w:fldCharType="end"/>
      </w:r>
      <w:r w:rsidRPr="00EB52AA">
        <w:rPr>
          <w:rFonts w:cs="Arial"/>
          <w:snapToGrid w:val="0"/>
          <w:sz w:val="18"/>
          <w:lang w:val="de-DE"/>
        </w:rPr>
        <w:t>AN</w:t>
      </w:r>
      <w:r w:rsidR="00A461D5" w:rsidRPr="00EB52AA">
        <w:rPr>
          <w:rFonts w:cs="Arial"/>
          <w:snapToGrid w:val="0"/>
          <w:sz w:val="18"/>
          <w:lang w:val="de-DE"/>
        </w:rPr>
        <w:t>LAGE</w:t>
      </w:r>
      <w:r w:rsidRPr="00EB52AA">
        <w:rPr>
          <w:rFonts w:cs="Arial"/>
          <w:snapToGrid w:val="0"/>
          <w:sz w:val="18"/>
          <w:lang w:val="de-DE"/>
        </w:rPr>
        <w:t xml:space="preserve"> I</w:t>
      </w:r>
      <w:r w:rsidRPr="00EB52AA">
        <w:rPr>
          <w:rFonts w:cs="Arial"/>
          <w:snapToGrid w:val="0"/>
          <w:sz w:val="18"/>
          <w:lang w:val="de-DE"/>
        </w:rPr>
        <w:tab/>
      </w:r>
      <w:r w:rsidR="00591A7B" w:rsidRPr="00EB52AA">
        <w:rPr>
          <w:rFonts w:cs="Arial"/>
          <w:snapToGrid w:val="0"/>
          <w:sz w:val="18"/>
          <w:lang w:val="de-DE"/>
        </w:rPr>
        <w:t>„Verschiedenen Formen</w:t>
      </w:r>
      <w:r w:rsidR="00530AA4" w:rsidRPr="00EB52AA">
        <w:rPr>
          <w:rFonts w:cs="Arial"/>
          <w:snapToGrid w:val="0"/>
          <w:sz w:val="18"/>
          <w:lang w:val="de-DE"/>
        </w:rPr>
        <w:t>,</w:t>
      </w:r>
      <w:r w:rsidR="00591A7B" w:rsidRPr="00EB52AA">
        <w:rPr>
          <w:rFonts w:cs="Arial"/>
          <w:snapToGrid w:val="0"/>
          <w:sz w:val="18"/>
          <w:lang w:val="de-DE"/>
        </w:rPr>
        <w:t xml:space="preserve"> die Sortenbeschreibungen annehmen könnten und Bedeutung von Skalenniveaus“</w:t>
      </w:r>
      <w:r w:rsidRPr="00EB52AA">
        <w:rPr>
          <w:spacing w:val="-2"/>
          <w:sz w:val="18"/>
          <w:lang w:val="de-DE"/>
        </w:rPr>
        <w:t>,</w:t>
      </w:r>
      <w:r w:rsidR="00305A93" w:rsidRPr="00EB52AA">
        <w:rPr>
          <w:spacing w:val="-2"/>
          <w:sz w:val="18"/>
          <w:lang w:val="de-DE"/>
        </w:rPr>
        <w:t xml:space="preserve"> von einem</w:t>
      </w:r>
      <w:r w:rsidR="00957176" w:rsidRPr="00EB52AA">
        <w:rPr>
          <w:spacing w:val="-2"/>
          <w:sz w:val="18"/>
          <w:lang w:val="de-DE"/>
        </w:rPr>
        <w:t xml:space="preserve"> Sachverständigen aus Deutschland erstelltes Dokument</w:t>
      </w:r>
    </w:p>
    <w:p w14:paraId="11547A28" w14:textId="77777777" w:rsidR="00577EC0" w:rsidRPr="00EB52AA" w:rsidRDefault="00A461D5" w:rsidP="00577EC0">
      <w:pPr>
        <w:keepNext/>
        <w:tabs>
          <w:tab w:val="left" w:pos="1418"/>
        </w:tabs>
        <w:spacing w:before="120"/>
        <w:ind w:left="1134" w:right="283" w:hanging="1134"/>
        <w:rPr>
          <w:sz w:val="18"/>
          <w:lang w:val="de-DE"/>
        </w:rPr>
      </w:pPr>
      <w:r w:rsidRPr="00EB52AA">
        <w:rPr>
          <w:rFonts w:cs="Arial"/>
          <w:snapToGrid w:val="0"/>
          <w:sz w:val="18"/>
          <w:lang w:val="de-DE"/>
        </w:rPr>
        <w:t>ANLAGE</w:t>
      </w:r>
      <w:r w:rsidR="00577EC0" w:rsidRPr="00EB52AA">
        <w:rPr>
          <w:rFonts w:cs="Arial"/>
          <w:snapToGrid w:val="0"/>
          <w:sz w:val="18"/>
          <w:lang w:val="de-DE"/>
        </w:rPr>
        <w:t xml:space="preserve"> II</w:t>
      </w:r>
      <w:r w:rsidR="00577EC0" w:rsidRPr="00EB52AA">
        <w:rPr>
          <w:rFonts w:cs="Arial"/>
          <w:snapToGrid w:val="0"/>
          <w:sz w:val="18"/>
          <w:lang w:val="de-DE"/>
        </w:rPr>
        <w:tab/>
      </w:r>
      <w:r w:rsidR="003A46B9" w:rsidRPr="00EB52AA">
        <w:rPr>
          <w:rFonts w:cs="Arial"/>
          <w:snapToGrid w:val="0"/>
          <w:sz w:val="18"/>
          <w:lang w:val="de-DE"/>
        </w:rPr>
        <w:t>„</w:t>
      </w:r>
      <w:r w:rsidR="00455E88" w:rsidRPr="00EB52AA">
        <w:rPr>
          <w:sz w:val="18"/>
          <w:lang w:val="de-DE"/>
        </w:rPr>
        <w:t>Zusammenstellung von Erläuterungen zu Methoden für die Erstellung von Sortenbeschreibungen für gemessene M</w:t>
      </w:r>
      <w:r w:rsidR="003A46B9" w:rsidRPr="00EB52AA">
        <w:rPr>
          <w:sz w:val="18"/>
          <w:lang w:val="de-DE"/>
        </w:rPr>
        <w:t>erkmale und Klärung der Unterschiede“</w:t>
      </w:r>
      <w:r w:rsidR="00577EC0" w:rsidRPr="00EB52AA">
        <w:rPr>
          <w:sz w:val="18"/>
          <w:lang w:val="de-DE"/>
        </w:rPr>
        <w:t xml:space="preserve">, </w:t>
      </w:r>
      <w:r w:rsidR="00455E88" w:rsidRPr="00EB52AA">
        <w:rPr>
          <w:spacing w:val="-2"/>
          <w:sz w:val="18"/>
          <w:lang w:val="de-DE"/>
        </w:rPr>
        <w:t>von einem</w:t>
      </w:r>
      <w:r w:rsidR="00957176" w:rsidRPr="00EB52AA">
        <w:rPr>
          <w:spacing w:val="-2"/>
          <w:sz w:val="18"/>
          <w:lang w:val="de-DE"/>
        </w:rPr>
        <w:t xml:space="preserve"> Sachverständigen aus</w:t>
      </w:r>
      <w:r w:rsidR="00E10F4E" w:rsidRPr="00EB52AA">
        <w:rPr>
          <w:spacing w:val="-2"/>
          <w:sz w:val="18"/>
          <w:lang w:val="de-DE"/>
        </w:rPr>
        <w:t xml:space="preserve"> dem Vereinigten</w:t>
      </w:r>
      <w:r w:rsidR="00957176" w:rsidRPr="00EB52AA">
        <w:rPr>
          <w:spacing w:val="-2"/>
          <w:sz w:val="18"/>
          <w:lang w:val="de-DE"/>
        </w:rPr>
        <w:t xml:space="preserve"> Königreich erstelltes Dokument</w:t>
      </w:r>
    </w:p>
    <w:p w14:paraId="70DF0AD3" w14:textId="77777777" w:rsidR="00577EC0" w:rsidRPr="00EB52AA" w:rsidRDefault="00A461D5" w:rsidP="00577EC0">
      <w:pPr>
        <w:keepNext/>
        <w:tabs>
          <w:tab w:val="left" w:pos="1418"/>
        </w:tabs>
        <w:spacing w:before="120"/>
        <w:ind w:left="1134" w:right="283" w:hanging="1134"/>
        <w:rPr>
          <w:rFonts w:cs="Arial"/>
          <w:snapToGrid w:val="0"/>
          <w:sz w:val="18"/>
          <w:lang w:val="de-DE"/>
        </w:rPr>
      </w:pPr>
      <w:r w:rsidRPr="00EB52AA">
        <w:rPr>
          <w:rFonts w:cs="Arial"/>
          <w:snapToGrid w:val="0"/>
          <w:sz w:val="18"/>
          <w:lang w:val="de-DE"/>
        </w:rPr>
        <w:t>ANLAGE</w:t>
      </w:r>
      <w:r w:rsidR="00577EC0" w:rsidRPr="00EB52AA">
        <w:rPr>
          <w:rFonts w:cs="Arial"/>
          <w:snapToGrid w:val="0"/>
          <w:sz w:val="18"/>
          <w:lang w:val="de-DE"/>
        </w:rPr>
        <w:t xml:space="preserve"> III</w:t>
      </w:r>
      <w:r w:rsidR="00577EC0" w:rsidRPr="00EB52AA">
        <w:rPr>
          <w:rFonts w:cs="Arial"/>
          <w:snapToGrid w:val="0"/>
          <w:sz w:val="18"/>
          <w:lang w:val="de-DE"/>
        </w:rPr>
        <w:tab/>
      </w:r>
      <w:r w:rsidR="00455E88" w:rsidRPr="00EB52AA">
        <w:rPr>
          <w:rFonts w:cs="Arial"/>
          <w:snapToGrid w:val="0"/>
          <w:sz w:val="18"/>
          <w:lang w:val="de-DE"/>
        </w:rPr>
        <w:t>„Kurze E</w:t>
      </w:r>
      <w:r w:rsidR="009E0F67" w:rsidRPr="00EB52AA">
        <w:rPr>
          <w:rFonts w:cs="Arial"/>
          <w:snapToGrid w:val="0"/>
          <w:sz w:val="18"/>
          <w:lang w:val="de-DE"/>
        </w:rPr>
        <w:t>r</w:t>
      </w:r>
      <w:r w:rsidR="00455E88" w:rsidRPr="00EB52AA">
        <w:rPr>
          <w:rFonts w:cs="Arial"/>
          <w:snapToGrid w:val="0"/>
          <w:sz w:val="18"/>
          <w:lang w:val="de-DE"/>
        </w:rPr>
        <w:t>läuterung zu der französischen Methode</w:t>
      </w:r>
      <w:r w:rsidR="00716056" w:rsidRPr="00EB52AA">
        <w:rPr>
          <w:rFonts w:cs="Arial"/>
          <w:snapToGrid w:val="0"/>
          <w:sz w:val="18"/>
          <w:lang w:val="de-DE"/>
        </w:rPr>
        <w:t>n</w:t>
      </w:r>
      <w:r w:rsidR="00455E88" w:rsidRPr="00EB52AA">
        <w:rPr>
          <w:rFonts w:cs="Arial"/>
          <w:snapToGrid w:val="0"/>
          <w:sz w:val="18"/>
          <w:lang w:val="de-DE"/>
        </w:rPr>
        <w:t xml:space="preserve"> zur Erarbeitung von S</w:t>
      </w:r>
      <w:r w:rsidR="009E0F67" w:rsidRPr="00EB52AA">
        <w:rPr>
          <w:rFonts w:cs="Arial"/>
          <w:snapToGrid w:val="0"/>
          <w:sz w:val="18"/>
          <w:lang w:val="de-DE"/>
        </w:rPr>
        <w:t>ort</w:t>
      </w:r>
      <w:r w:rsidR="00455E88" w:rsidRPr="00EB52AA">
        <w:rPr>
          <w:rFonts w:cs="Arial"/>
          <w:snapToGrid w:val="0"/>
          <w:sz w:val="18"/>
          <w:lang w:val="de-DE"/>
        </w:rPr>
        <w:t>enbeschreibungen für gemessene M</w:t>
      </w:r>
      <w:r w:rsidR="009E0F67" w:rsidRPr="00EB52AA">
        <w:rPr>
          <w:rFonts w:cs="Arial"/>
          <w:snapToGrid w:val="0"/>
          <w:sz w:val="18"/>
          <w:lang w:val="de-DE"/>
        </w:rPr>
        <w:t>erkmale“</w:t>
      </w:r>
      <w:r w:rsidR="00577EC0" w:rsidRPr="00EB52AA">
        <w:rPr>
          <w:rFonts w:cs="Arial"/>
          <w:snapToGrid w:val="0"/>
          <w:sz w:val="18"/>
          <w:lang w:val="de-DE"/>
        </w:rPr>
        <w:t xml:space="preserve">, </w:t>
      </w:r>
      <w:r w:rsidR="00455E88" w:rsidRPr="00EB52AA">
        <w:rPr>
          <w:spacing w:val="-2"/>
          <w:sz w:val="18"/>
          <w:lang w:val="de-DE"/>
        </w:rPr>
        <w:t>von einem</w:t>
      </w:r>
      <w:r w:rsidR="00957176" w:rsidRPr="00EB52AA">
        <w:rPr>
          <w:spacing w:val="-2"/>
          <w:sz w:val="18"/>
          <w:lang w:val="de-DE"/>
        </w:rPr>
        <w:t xml:space="preserve"> Sachverständigen aus Frankreich erstelltes Dokument</w:t>
      </w:r>
    </w:p>
    <w:p w14:paraId="37AF26A1" w14:textId="77777777" w:rsidR="00577EC0" w:rsidRPr="00EB52AA" w:rsidRDefault="00A461D5" w:rsidP="00577EC0">
      <w:pPr>
        <w:tabs>
          <w:tab w:val="left" w:pos="1276"/>
          <w:tab w:val="left" w:pos="1418"/>
        </w:tabs>
        <w:spacing w:before="120"/>
        <w:ind w:left="1134" w:right="283" w:hanging="1134"/>
        <w:rPr>
          <w:rFonts w:cs="Arial"/>
          <w:caps/>
          <w:snapToGrid w:val="0"/>
          <w:sz w:val="18"/>
          <w:lang w:val="de-DE"/>
        </w:rPr>
      </w:pPr>
      <w:r w:rsidRPr="00EB52AA">
        <w:rPr>
          <w:rFonts w:cs="Arial"/>
          <w:snapToGrid w:val="0"/>
          <w:sz w:val="18"/>
          <w:lang w:val="de-DE"/>
        </w:rPr>
        <w:t>ANLAGE</w:t>
      </w:r>
      <w:r w:rsidR="00577EC0" w:rsidRPr="00EB52AA">
        <w:rPr>
          <w:rFonts w:cs="Arial"/>
          <w:caps/>
          <w:snapToGrid w:val="0"/>
          <w:sz w:val="18"/>
          <w:lang w:val="de-DE"/>
        </w:rPr>
        <w:t xml:space="preserve"> IV</w:t>
      </w:r>
      <w:r w:rsidR="00577EC0" w:rsidRPr="00EB52AA">
        <w:rPr>
          <w:rFonts w:cs="Arial"/>
          <w:caps/>
          <w:snapToGrid w:val="0"/>
          <w:sz w:val="18"/>
          <w:lang w:val="de-DE"/>
        </w:rPr>
        <w:tab/>
      </w:r>
      <w:r w:rsidR="00305A93" w:rsidRPr="00EB52AA">
        <w:rPr>
          <w:rFonts w:cs="Arial"/>
          <w:caps/>
          <w:snapToGrid w:val="0"/>
          <w:sz w:val="18"/>
          <w:lang w:val="de-DE"/>
        </w:rPr>
        <w:t>„</w:t>
      </w:r>
      <w:r w:rsidR="00305A93" w:rsidRPr="00EB52AA">
        <w:rPr>
          <w:sz w:val="18"/>
          <w:lang w:val="de-DE"/>
        </w:rPr>
        <w:t>Kurze Erläuterung der japanischen Methoden für die Bewertungstabelle zur Erstellung von Sortenbeschreibungen</w:t>
      </w:r>
      <w:r w:rsidR="00C7514B" w:rsidRPr="00EB52AA">
        <w:rPr>
          <w:sz w:val="18"/>
          <w:lang w:val="de-DE"/>
        </w:rPr>
        <w:t xml:space="preserve">”, </w:t>
      </w:r>
      <w:r w:rsidR="00724A19" w:rsidRPr="00EB52AA">
        <w:rPr>
          <w:sz w:val="18"/>
          <w:lang w:val="de-DE"/>
        </w:rPr>
        <w:t>v</w:t>
      </w:r>
      <w:r w:rsidR="00957176" w:rsidRPr="00EB52AA">
        <w:rPr>
          <w:sz w:val="18"/>
          <w:lang w:val="de-DE"/>
        </w:rPr>
        <w:t>on einem Sachverständigen aus Japan erstelltes Dokument</w:t>
      </w:r>
    </w:p>
    <w:p w14:paraId="5569D092" w14:textId="77777777" w:rsidR="00AB6B2C" w:rsidRPr="00EB52AA" w:rsidRDefault="00A461D5" w:rsidP="008331F5">
      <w:pPr>
        <w:tabs>
          <w:tab w:val="left" w:pos="1276"/>
          <w:tab w:val="left" w:pos="1418"/>
        </w:tabs>
        <w:spacing w:before="120"/>
        <w:ind w:left="1134" w:right="283" w:hanging="1134"/>
        <w:rPr>
          <w:sz w:val="18"/>
          <w:lang w:val="de-DE"/>
        </w:rPr>
      </w:pPr>
      <w:r w:rsidRPr="00EB52AA">
        <w:rPr>
          <w:rFonts w:cs="Arial"/>
          <w:caps/>
          <w:snapToGrid w:val="0"/>
          <w:sz w:val="18"/>
          <w:lang w:val="de-DE"/>
        </w:rPr>
        <w:t xml:space="preserve">ANHANG ZU ANLAGE </w:t>
      </w:r>
      <w:r w:rsidR="000337CD" w:rsidRPr="00EB52AA">
        <w:rPr>
          <w:rFonts w:cs="Arial"/>
          <w:caps/>
          <w:snapToGrid w:val="0"/>
          <w:sz w:val="18"/>
          <w:lang w:val="de-DE"/>
        </w:rPr>
        <w:t>I</w:t>
      </w:r>
      <w:r w:rsidR="00305A93" w:rsidRPr="00EB52AA">
        <w:rPr>
          <w:rFonts w:cs="Arial"/>
          <w:caps/>
          <w:snapToGrid w:val="0"/>
          <w:sz w:val="18"/>
          <w:lang w:val="de-DE"/>
        </w:rPr>
        <w:t>V</w:t>
      </w:r>
      <w:r w:rsidR="003A46B9" w:rsidRPr="00EB52AA">
        <w:rPr>
          <w:rFonts w:cs="Arial"/>
          <w:caps/>
          <w:snapToGrid w:val="0"/>
          <w:sz w:val="18"/>
          <w:lang w:val="de-DE"/>
        </w:rPr>
        <w:t xml:space="preserve"> </w:t>
      </w:r>
      <w:r w:rsidR="00C207DE" w:rsidRPr="00EB52AA">
        <w:rPr>
          <w:rFonts w:cs="Arial"/>
          <w:caps/>
          <w:snapToGrid w:val="0"/>
          <w:sz w:val="18"/>
          <w:lang w:val="de-DE"/>
        </w:rPr>
        <w:t>„</w:t>
      </w:r>
      <w:r w:rsidR="00305A93" w:rsidRPr="00EB52AA">
        <w:rPr>
          <w:sz w:val="18"/>
          <w:lang w:val="de-DE"/>
        </w:rPr>
        <w:t>Einführung in die Verwendung des Systems der umfassenden Bewertungstabelle für quantitative Merkmale in Japan</w:t>
      </w:r>
      <w:r w:rsidR="00AB6B2C" w:rsidRPr="00EB52AA">
        <w:rPr>
          <w:sz w:val="18"/>
          <w:lang w:val="de-DE"/>
        </w:rPr>
        <w:t>”</w:t>
      </w:r>
    </w:p>
    <w:p w14:paraId="577341F6" w14:textId="77777777" w:rsidR="00305A93" w:rsidRPr="00EB52AA" w:rsidRDefault="00A461D5" w:rsidP="00305A93">
      <w:pPr>
        <w:tabs>
          <w:tab w:val="left" w:pos="1276"/>
          <w:tab w:val="left" w:pos="1418"/>
        </w:tabs>
        <w:spacing w:before="120"/>
        <w:ind w:left="1134" w:right="283" w:hanging="1134"/>
        <w:rPr>
          <w:rFonts w:cs="Arial"/>
          <w:caps/>
          <w:snapToGrid w:val="0"/>
          <w:sz w:val="18"/>
          <w:lang w:val="de-DE"/>
        </w:rPr>
      </w:pPr>
      <w:r w:rsidRPr="00EB52AA">
        <w:rPr>
          <w:rFonts w:cs="Arial"/>
          <w:snapToGrid w:val="0"/>
          <w:sz w:val="18"/>
          <w:lang w:val="de-DE"/>
        </w:rPr>
        <w:t>ANLAGE</w:t>
      </w:r>
      <w:r w:rsidR="00577EC0" w:rsidRPr="00EB52AA">
        <w:rPr>
          <w:rFonts w:cs="Arial"/>
          <w:caps/>
          <w:snapToGrid w:val="0"/>
          <w:sz w:val="18"/>
          <w:lang w:val="de-DE"/>
        </w:rPr>
        <w:t xml:space="preserve"> V</w:t>
      </w:r>
      <w:r w:rsidR="00577EC0" w:rsidRPr="00EB52AA">
        <w:rPr>
          <w:rFonts w:cs="Arial"/>
          <w:caps/>
          <w:snapToGrid w:val="0"/>
          <w:sz w:val="18"/>
          <w:lang w:val="de-DE"/>
        </w:rPr>
        <w:tab/>
      </w:r>
      <w:r w:rsidR="00305A93" w:rsidRPr="00EB52AA">
        <w:rPr>
          <w:rFonts w:cs="Arial"/>
          <w:caps/>
          <w:snapToGrid w:val="0"/>
          <w:sz w:val="18"/>
          <w:lang w:val="de-DE"/>
        </w:rPr>
        <w:t>„K</w:t>
      </w:r>
      <w:r w:rsidR="00305A93" w:rsidRPr="00EB52AA">
        <w:rPr>
          <w:rFonts w:cs="Arial"/>
          <w:snapToGrid w:val="0"/>
          <w:sz w:val="18"/>
          <w:lang w:val="de-DE"/>
        </w:rPr>
        <w:t>urze Erläuterung einiger Datenverarbeitungsmethoden aus dem Vereinigten Königreich zur Prüfung der Unterscheidbarkeit und zur Erstellung von Sortenbeschreibungen für gemessene quantitative Merkmale</w:t>
      </w:r>
      <w:r w:rsidR="00C7514B" w:rsidRPr="00EB52AA">
        <w:rPr>
          <w:sz w:val="18"/>
          <w:lang w:val="de-DE"/>
        </w:rPr>
        <w:t xml:space="preserve">”, </w:t>
      </w:r>
      <w:r w:rsidR="00D1294F" w:rsidRPr="00EB52AA">
        <w:rPr>
          <w:sz w:val="18"/>
          <w:lang w:val="de-DE"/>
        </w:rPr>
        <w:t>von</w:t>
      </w:r>
      <w:r w:rsidR="00455E88" w:rsidRPr="00EB52AA">
        <w:rPr>
          <w:sz w:val="18"/>
          <w:lang w:val="de-DE"/>
        </w:rPr>
        <w:t xml:space="preserve"> einem Sachverständigen aus dem Vereinigten</w:t>
      </w:r>
      <w:r w:rsidR="00D1294F" w:rsidRPr="00EB52AA">
        <w:rPr>
          <w:sz w:val="18"/>
          <w:lang w:val="de-DE"/>
        </w:rPr>
        <w:t xml:space="preserve"> Königreich erstelltes Dokument</w:t>
      </w:r>
    </w:p>
    <w:p w14:paraId="7BB65ACC" w14:textId="77777777" w:rsidR="00577EC0" w:rsidRPr="00E02BF9" w:rsidRDefault="00577EC0" w:rsidP="00577EC0">
      <w:pPr>
        <w:rPr>
          <w:lang w:val="de-DE" w:eastAsia="ja-JP"/>
        </w:rPr>
      </w:pPr>
    </w:p>
    <w:p w14:paraId="1DC63B8C" w14:textId="77777777" w:rsidR="00577EC0" w:rsidRPr="00E02BF9" w:rsidRDefault="00577EC0" w:rsidP="00577EC0">
      <w:pPr>
        <w:rPr>
          <w:lang w:val="de-DE"/>
        </w:rPr>
      </w:pPr>
      <w:r w:rsidRPr="00577EC0">
        <w:fldChar w:fldCharType="begin"/>
      </w:r>
      <w:r w:rsidRPr="00E02BF9">
        <w:rPr>
          <w:lang w:val="de-DE"/>
        </w:rPr>
        <w:instrText xml:space="preserve"> AUTONUM  </w:instrText>
      </w:r>
      <w:r w:rsidRPr="00577EC0">
        <w:fldChar w:fldCharType="end"/>
      </w:r>
      <w:r w:rsidRPr="00E02BF9">
        <w:rPr>
          <w:lang w:val="de-DE"/>
        </w:rPr>
        <w:tab/>
      </w:r>
      <w:r w:rsidR="007833DC" w:rsidRPr="00E02BF9">
        <w:rPr>
          <w:lang w:val="de-DE"/>
        </w:rPr>
        <w:t>In diesem Dokument werden folgende Abkürzungen verwendet:</w:t>
      </w:r>
    </w:p>
    <w:p w14:paraId="58E73204" w14:textId="77777777" w:rsidR="00577EC0" w:rsidRPr="00E02BF9" w:rsidRDefault="00577EC0" w:rsidP="00577EC0">
      <w:pPr>
        <w:rPr>
          <w:color w:val="000000"/>
          <w:sz w:val="16"/>
          <w:lang w:val="de-DE"/>
        </w:rPr>
      </w:pPr>
    </w:p>
    <w:p w14:paraId="38769A39" w14:textId="77777777" w:rsidR="007833DC" w:rsidRPr="00E02BF9" w:rsidRDefault="007833DC" w:rsidP="007833DC">
      <w:pPr>
        <w:ind w:left="567"/>
        <w:rPr>
          <w:lang w:val="de-DE"/>
        </w:rPr>
      </w:pPr>
      <w:r w:rsidRPr="00E02BF9">
        <w:rPr>
          <w:lang w:val="de-DE"/>
        </w:rPr>
        <w:t xml:space="preserve">CAJ:  </w:t>
      </w:r>
      <w:r w:rsidRPr="00E02BF9">
        <w:rPr>
          <w:lang w:val="de-DE"/>
        </w:rPr>
        <w:tab/>
      </w:r>
      <w:r w:rsidRPr="00E02BF9">
        <w:rPr>
          <w:lang w:val="de-DE"/>
        </w:rPr>
        <w:tab/>
        <w:t xml:space="preserve">Verwaltungs- und Rechtsausschuß </w:t>
      </w:r>
    </w:p>
    <w:p w14:paraId="39073D39" w14:textId="77777777" w:rsidR="007833DC" w:rsidRPr="00E02BF9" w:rsidRDefault="007833DC" w:rsidP="007833DC">
      <w:pPr>
        <w:ind w:left="567"/>
        <w:rPr>
          <w:lang w:val="de-DE"/>
        </w:rPr>
      </w:pPr>
      <w:r w:rsidRPr="00E02BF9">
        <w:rPr>
          <w:lang w:val="de-DE"/>
        </w:rPr>
        <w:t xml:space="preserve">TC:  </w:t>
      </w:r>
      <w:r w:rsidRPr="00E02BF9">
        <w:rPr>
          <w:lang w:val="de-DE"/>
        </w:rPr>
        <w:tab/>
      </w:r>
      <w:r w:rsidRPr="00E02BF9">
        <w:rPr>
          <w:lang w:val="de-DE"/>
        </w:rPr>
        <w:tab/>
        <w:t>Technischer Ausschuß</w:t>
      </w:r>
    </w:p>
    <w:p w14:paraId="65C4763E" w14:textId="77777777" w:rsidR="007833DC" w:rsidRPr="00E02BF9" w:rsidRDefault="007833DC" w:rsidP="007833DC">
      <w:pPr>
        <w:ind w:left="567"/>
        <w:rPr>
          <w:lang w:val="de-DE"/>
        </w:rPr>
      </w:pPr>
      <w:r w:rsidRPr="00E02BF9">
        <w:rPr>
          <w:lang w:val="de-DE"/>
        </w:rPr>
        <w:t xml:space="preserve">TC-EDC:  </w:t>
      </w:r>
      <w:r w:rsidRPr="00E02BF9">
        <w:rPr>
          <w:lang w:val="de-DE"/>
        </w:rPr>
        <w:tab/>
        <w:t>Erweiterter Redaktionsausschuß</w:t>
      </w:r>
    </w:p>
    <w:p w14:paraId="3CF90DC1" w14:textId="77777777" w:rsidR="007833DC" w:rsidRPr="00E02BF9" w:rsidRDefault="007833DC" w:rsidP="007833DC">
      <w:pPr>
        <w:ind w:left="567"/>
        <w:rPr>
          <w:lang w:val="de-DE"/>
        </w:rPr>
      </w:pPr>
      <w:r w:rsidRPr="00E02BF9">
        <w:rPr>
          <w:lang w:val="de-DE"/>
        </w:rPr>
        <w:t xml:space="preserve">TWA:  </w:t>
      </w:r>
      <w:r w:rsidRPr="00E02BF9">
        <w:rPr>
          <w:lang w:val="de-DE"/>
        </w:rPr>
        <w:tab/>
        <w:t>Technische Arbeitsgruppe für landwirtschaftliche Arten</w:t>
      </w:r>
    </w:p>
    <w:p w14:paraId="399167CD" w14:textId="77777777" w:rsidR="007833DC" w:rsidRPr="00E02BF9" w:rsidRDefault="007833DC" w:rsidP="007833DC">
      <w:pPr>
        <w:ind w:left="567"/>
        <w:rPr>
          <w:lang w:val="de-DE"/>
        </w:rPr>
      </w:pPr>
      <w:r w:rsidRPr="00E02BF9">
        <w:rPr>
          <w:lang w:val="de-DE"/>
        </w:rPr>
        <w:t xml:space="preserve">TWC:  </w:t>
      </w:r>
      <w:r w:rsidRPr="00E02BF9">
        <w:rPr>
          <w:lang w:val="de-DE"/>
        </w:rPr>
        <w:tab/>
        <w:t>Technische Arbeitsgruppe für Automatisierung und Computerprogramme</w:t>
      </w:r>
    </w:p>
    <w:p w14:paraId="1A47F047" w14:textId="77777777" w:rsidR="007833DC" w:rsidRPr="00E02BF9" w:rsidRDefault="007833DC" w:rsidP="007833DC">
      <w:pPr>
        <w:ind w:left="567"/>
        <w:rPr>
          <w:lang w:val="de-DE"/>
        </w:rPr>
      </w:pPr>
      <w:r w:rsidRPr="00E02BF9">
        <w:rPr>
          <w:lang w:val="de-DE"/>
        </w:rPr>
        <w:t xml:space="preserve">TWF:  </w:t>
      </w:r>
      <w:r w:rsidRPr="00E02BF9">
        <w:rPr>
          <w:lang w:val="de-DE"/>
        </w:rPr>
        <w:tab/>
        <w:t xml:space="preserve">Technische Arbeitsgruppe für Obstarten </w:t>
      </w:r>
    </w:p>
    <w:p w14:paraId="54D98E3C" w14:textId="77777777" w:rsidR="007833DC" w:rsidRPr="00E02BF9" w:rsidRDefault="007833DC" w:rsidP="007833DC">
      <w:pPr>
        <w:ind w:left="567"/>
        <w:rPr>
          <w:lang w:val="de-DE"/>
        </w:rPr>
      </w:pPr>
      <w:r w:rsidRPr="00E02BF9">
        <w:rPr>
          <w:lang w:val="de-DE"/>
        </w:rPr>
        <w:t xml:space="preserve">TWO:  </w:t>
      </w:r>
      <w:r w:rsidRPr="00E02BF9">
        <w:rPr>
          <w:lang w:val="de-DE"/>
        </w:rPr>
        <w:tab/>
        <w:t xml:space="preserve">Technische Arbeitsgruppe für Zierpflanzen und forstliche Baumarten </w:t>
      </w:r>
    </w:p>
    <w:p w14:paraId="393287B6" w14:textId="77777777" w:rsidR="007833DC" w:rsidRPr="00E02BF9" w:rsidRDefault="007833DC" w:rsidP="007833DC">
      <w:pPr>
        <w:ind w:left="567"/>
        <w:rPr>
          <w:lang w:val="de-DE"/>
        </w:rPr>
      </w:pPr>
      <w:r w:rsidRPr="00E02BF9">
        <w:rPr>
          <w:lang w:val="de-DE"/>
        </w:rPr>
        <w:t>TWP:</w:t>
      </w:r>
      <w:r w:rsidRPr="00E02BF9">
        <w:rPr>
          <w:lang w:val="de-DE"/>
        </w:rPr>
        <w:tab/>
      </w:r>
      <w:r w:rsidRPr="00E02BF9">
        <w:rPr>
          <w:lang w:val="de-DE"/>
        </w:rPr>
        <w:tab/>
        <w:t>Technische Arbeitsgruppen</w:t>
      </w:r>
    </w:p>
    <w:p w14:paraId="628D2AE1" w14:textId="77777777" w:rsidR="00577EC0" w:rsidRPr="00E02BF9" w:rsidRDefault="007833DC" w:rsidP="007833DC">
      <w:pPr>
        <w:ind w:left="567"/>
        <w:rPr>
          <w:lang w:val="de-DE"/>
        </w:rPr>
      </w:pPr>
      <w:r w:rsidRPr="00E02BF9">
        <w:rPr>
          <w:lang w:val="de-DE"/>
        </w:rPr>
        <w:t xml:space="preserve">TWV:  </w:t>
      </w:r>
      <w:r w:rsidRPr="00E02BF9">
        <w:rPr>
          <w:lang w:val="de-DE"/>
        </w:rPr>
        <w:tab/>
        <w:t>Technische Arbeitsgruppe für Gemüsearten</w:t>
      </w:r>
    </w:p>
    <w:p w14:paraId="5CB2EACE" w14:textId="023A0131" w:rsidR="003C6B6E" w:rsidRDefault="003C6B6E" w:rsidP="007833DC">
      <w:pPr>
        <w:ind w:left="567"/>
        <w:rPr>
          <w:snapToGrid w:val="0"/>
          <w:lang w:val="de-DE"/>
        </w:rPr>
      </w:pPr>
    </w:p>
    <w:p w14:paraId="064C711F" w14:textId="77777777" w:rsidR="00EB52AA" w:rsidRPr="00E02BF9" w:rsidRDefault="00EB52AA" w:rsidP="007833DC">
      <w:pPr>
        <w:ind w:left="567"/>
        <w:rPr>
          <w:snapToGrid w:val="0"/>
          <w:lang w:val="de-DE"/>
        </w:rPr>
      </w:pPr>
    </w:p>
    <w:p w14:paraId="56E6BE58" w14:textId="77777777" w:rsidR="00577EC0" w:rsidRPr="00E02BF9" w:rsidRDefault="007D3571" w:rsidP="00577EC0">
      <w:pPr>
        <w:rPr>
          <w:caps/>
          <w:lang w:val="de-DE"/>
        </w:rPr>
      </w:pPr>
      <w:r w:rsidRPr="00E02BF9">
        <w:rPr>
          <w:caps/>
          <w:lang w:val="de-DE"/>
        </w:rPr>
        <w:t>HINTERGRUND</w:t>
      </w:r>
    </w:p>
    <w:p w14:paraId="6D212A2E" w14:textId="77777777" w:rsidR="007D3571" w:rsidRPr="00E02BF9" w:rsidRDefault="007D3571" w:rsidP="00577EC0">
      <w:pPr>
        <w:rPr>
          <w:lang w:val="de-DE"/>
        </w:rPr>
      </w:pPr>
    </w:p>
    <w:p w14:paraId="2C5C1C5A" w14:textId="77777777" w:rsidR="00577EC0" w:rsidRPr="00E02BF9" w:rsidRDefault="00577EC0" w:rsidP="00577EC0">
      <w:pPr>
        <w:autoSpaceDE w:val="0"/>
        <w:autoSpaceDN w:val="0"/>
        <w:adjustRightInd w:val="0"/>
        <w:rPr>
          <w:rFonts w:ascii="ArialMT" w:eastAsia="MS Mincho" w:hAnsi="ArialMT" w:cs="ArialMT"/>
          <w:lang w:val="de-DE" w:eastAsia="ja-JP"/>
        </w:rPr>
      </w:pPr>
      <w:r w:rsidRPr="00577EC0">
        <w:fldChar w:fldCharType="begin"/>
      </w:r>
      <w:r w:rsidRPr="00E02BF9">
        <w:rPr>
          <w:lang w:val="de-DE"/>
        </w:rPr>
        <w:instrText xml:space="preserve"> AUTONUM  </w:instrText>
      </w:r>
      <w:r w:rsidRPr="00577EC0">
        <w:fldChar w:fldCharType="end"/>
      </w:r>
      <w:r w:rsidRPr="00E02BF9">
        <w:rPr>
          <w:lang w:val="de-DE"/>
        </w:rPr>
        <w:tab/>
      </w:r>
      <w:r w:rsidR="00656958" w:rsidRPr="00E02BF9">
        <w:rPr>
          <w:lang w:val="de-DE"/>
        </w:rPr>
        <w:t xml:space="preserve">Der Technische Ausschuß (TC) prüfte auf seiner achtundvierzigsten Tagung vom 26. bis 28. März </w:t>
      </w:r>
      <w:r w:rsidR="00656958" w:rsidRPr="003A46B9">
        <w:rPr>
          <w:lang w:val="de-DE"/>
        </w:rPr>
        <w:t xml:space="preserve">2012 </w:t>
      </w:r>
      <w:r w:rsidR="00D61F81" w:rsidRPr="003A46B9">
        <w:rPr>
          <w:lang w:val="de-DE"/>
        </w:rPr>
        <w:t>Dokument TC/48/19 Rev.</w:t>
      </w:r>
      <w:r w:rsidR="00D61F81" w:rsidRPr="00E02BF9">
        <w:rPr>
          <w:lang w:val="de-DE"/>
        </w:rPr>
        <w:t xml:space="preserve"> </w:t>
      </w:r>
      <w:r w:rsidR="00656958" w:rsidRPr="00E02BF9">
        <w:rPr>
          <w:lang w:val="de-DE"/>
        </w:rPr>
        <w:t>Anlage III: „TGP/8 TEIL I: DUS-Prüfungsanlage und Datenanalyse, Neuer Abschnitt 6 – Datenverarbeitung für die Prüfung der Unterscheidbarkeit und die Erarbeitung von Sortenbeschreibungen“ in Verbindung mit Anlage VIII: „TGP/8 TEIL II: Verfahren für die DUS-Prüfung, Neuer Abschnitt 13 - Verfahren für die Datenverarbeitung für die Prüfung der Unterscheidbarkeit und die Erarbeitung von Sortenbeschreibungen“ von Dokument TC/48/19 Rev. Er war sich darin einig, daß die in Anlage VIII von Dokument TC/48/19 Rev. enthaltene und beim im März 2010 in Genf abgehaltenen UPOV-DUS-Seminar gelieferte Information zusammen mit dem von Japan vorgestellten Verfahren und dem in Frankreich verwendeten Verfahren für die Erarbeitung von Sortenbeschreibungen für Kräuterpflanzen, wie der TWC auf ihrer sechsundzwanzigsten Tagung vorgetragen (vergleiche Dokumente TWC/26/15, TWC/26/15 Add. und TWC/26/24), einen sehr wichtigen ersten Schritt für die Erstellung einer gemeinsamen Anleitung zur Datenverarbeitung für die Prüfung auf Unterscheidbarkeit und für die Erarbeitung von Sortenbeschreibungen darstelle, zog aber den Schluß, daß die Information, wie in Anlage VIII von Dokument TC/48/19 Rev. dargelegt, nicht für die Aufnahme in Dokument TGP/8 geeignet sei. Er vereinbarte, daß das Verbandsbüro ersucht werden solle, die einzelnen in Anlage VIII des Dokuments TC/48/19 Rev. dargelegten Ansätze im Hinblick auf gemeinsame und unterschiedliche Aspekte zusammenzufassen. Anschließend könnte ausgehend von dieser Zusammenfassung die Erstellung einer allgemeinen Anleitung in Betracht gezogen werden. Der TC vereinbarte, daß der Abschnitt Beispiele zur Verdeutlichung der gesamten Bandbreite an Merkmalsvariationen enthalten solle. Er vereinbarte ferner, daß die detaillierten Informationen zu den Verfahren über die UPOV-Website mit entsprechenden Querverweisen in Dokument TGP/8 verfügbar gemacht werden sollen (vergleiche Dokument TC/48/22 „Bericht über die Entschließungen“, Absatz 52).</w:t>
      </w:r>
    </w:p>
    <w:p w14:paraId="64B86310" w14:textId="77777777" w:rsidR="00577EC0" w:rsidRPr="00E02BF9" w:rsidRDefault="00577EC0" w:rsidP="00577EC0">
      <w:pPr>
        <w:rPr>
          <w:lang w:val="de-DE"/>
        </w:rPr>
      </w:pPr>
      <w:bookmarkStart w:id="5" w:name="_Toc347750089"/>
    </w:p>
    <w:p w14:paraId="10BD49C3" w14:textId="77777777" w:rsidR="00577EC0" w:rsidRPr="00E02BF9" w:rsidRDefault="00577EC0" w:rsidP="00577EC0">
      <w:pPr>
        <w:rPr>
          <w:lang w:val="de-DE"/>
        </w:rPr>
      </w:pPr>
      <w:r w:rsidRPr="00937FC1">
        <w:fldChar w:fldCharType="begin"/>
      </w:r>
      <w:r w:rsidRPr="00E02BF9">
        <w:rPr>
          <w:lang w:val="de-DE"/>
        </w:rPr>
        <w:instrText xml:space="preserve"> AUTONUM  </w:instrText>
      </w:r>
      <w:r w:rsidRPr="00937FC1">
        <w:fldChar w:fldCharType="end"/>
      </w:r>
      <w:r w:rsidRPr="00E02BF9">
        <w:rPr>
          <w:lang w:val="de-DE"/>
        </w:rPr>
        <w:tab/>
      </w:r>
      <w:bookmarkEnd w:id="5"/>
      <w:r w:rsidR="00656958" w:rsidRPr="00EC1079">
        <w:rPr>
          <w:lang w:val="de-DE"/>
        </w:rPr>
        <w:t xml:space="preserve">Die TWP hörten auf ihren Tagungen im Jahre 2012 ein vom Verbandsbüro erarbeitetes Referat über die </w:t>
      </w:r>
      <w:r w:rsidR="00656958">
        <w:rPr>
          <w:lang w:val="de-DE"/>
        </w:rPr>
        <w:t>„</w:t>
      </w:r>
      <w:r w:rsidR="00656958" w:rsidRPr="00EC1079">
        <w:rPr>
          <w:lang w:val="de-DE"/>
        </w:rPr>
        <w:t>Zusammenfassung verschiedener Ansätze für die Umsetzung von Durchschnittswerten in Noten zur Sortenbeschreibung</w:t>
      </w:r>
      <w:r w:rsidR="00656958">
        <w:rPr>
          <w:lang w:val="de-DE"/>
        </w:rPr>
        <w:t>“</w:t>
      </w:r>
      <w:r w:rsidR="00656958" w:rsidRPr="00EC1079">
        <w:rPr>
          <w:lang w:val="de-DE"/>
        </w:rPr>
        <w:t xml:space="preserve">, wie in Anlage I des Dokuments TC/50/25 </w:t>
      </w:r>
      <w:r w:rsidR="00656958">
        <w:rPr>
          <w:lang w:val="de-DE"/>
        </w:rPr>
        <w:t>„</w:t>
      </w:r>
      <w:r w:rsidR="00656958" w:rsidRPr="00EC1079">
        <w:rPr>
          <w:lang w:val="de-DE"/>
        </w:rPr>
        <w:t>Überarbeitung von Dokument TGP/8: Teil II: Ausgewählte Verfahren für die DUS-Prüfung, Neuer Abschnitt: Datenverarbeitung für die Prüfung der Unterscheidbarkeit und die Erarbeitung von Sortenbeschreibungen</w:t>
      </w:r>
      <w:r w:rsidR="00656958">
        <w:rPr>
          <w:lang w:val="de-DE"/>
        </w:rPr>
        <w:t>“ wiedergegeben</w:t>
      </w:r>
      <w:r w:rsidR="00656958" w:rsidRPr="00EC1079">
        <w:rPr>
          <w:lang w:val="de-DE"/>
        </w:rPr>
        <w:t>.</w:t>
      </w:r>
    </w:p>
    <w:p w14:paraId="48C3755D" w14:textId="77777777" w:rsidR="00577EC0" w:rsidRPr="00E02BF9" w:rsidRDefault="00577EC0" w:rsidP="00577EC0">
      <w:pPr>
        <w:rPr>
          <w:lang w:val="de-DE"/>
        </w:rPr>
      </w:pPr>
    </w:p>
    <w:p w14:paraId="0D7A3B1E" w14:textId="623AB053" w:rsidR="00577EC0" w:rsidRPr="00E02BF9" w:rsidRDefault="00577EC0" w:rsidP="00577EC0">
      <w:pPr>
        <w:rPr>
          <w:rFonts w:cs="Arial"/>
          <w:lang w:val="de-DE"/>
        </w:rPr>
      </w:pPr>
      <w:r w:rsidRPr="00937FC1">
        <w:fldChar w:fldCharType="begin"/>
      </w:r>
      <w:r w:rsidRPr="00E02BF9">
        <w:rPr>
          <w:lang w:val="de-DE"/>
        </w:rPr>
        <w:instrText xml:space="preserve"> AUTONUM  </w:instrText>
      </w:r>
      <w:r w:rsidRPr="00937FC1">
        <w:fldChar w:fldCharType="end"/>
      </w:r>
      <w:r w:rsidRPr="00E02BF9">
        <w:rPr>
          <w:lang w:val="de-DE"/>
        </w:rPr>
        <w:tab/>
      </w:r>
      <w:r w:rsidR="001C273A" w:rsidRPr="00E02BF9">
        <w:rPr>
          <w:lang w:val="de-DE"/>
        </w:rPr>
        <w:t>Die TWC vereinbarte auf ihrer dreißigsten Tagung vom 26. bis 29. Juni 2012 in Chişinău, Republik</w:t>
      </w:r>
      <w:r w:rsidR="00EB52AA">
        <w:rPr>
          <w:lang w:val="de-DE"/>
        </w:rPr>
        <w:t> </w:t>
      </w:r>
      <w:r w:rsidR="001C273A" w:rsidRPr="00E02BF9">
        <w:rPr>
          <w:lang w:val="de-DE"/>
        </w:rPr>
        <w:t xml:space="preserve">Moldau, daß die Sachverständigen aus Finnland, Italien und dem </w:t>
      </w:r>
      <w:r w:rsidR="001C273A" w:rsidRPr="003A46B9">
        <w:rPr>
          <w:lang w:val="de-DE"/>
        </w:rPr>
        <w:t>Vereinigten Königreich</w:t>
      </w:r>
      <w:r w:rsidR="001C273A" w:rsidRPr="00E02BF9">
        <w:rPr>
          <w:lang w:val="de-DE"/>
        </w:rPr>
        <w:t xml:space="preserve"> das Verbandsbüro unterstützen sollen, um die verschiedenen Ansätze zur Weiterentwicklung einer </w:t>
      </w:r>
      <w:r w:rsidR="001C273A" w:rsidRPr="00E02BF9">
        <w:rPr>
          <w:lang w:val="de-DE"/>
        </w:rPr>
        <w:lastRenderedPageBreak/>
        <w:t>gemeinsamen Anleitung zur Datenverarbeitung für die Prüfung der Unterscheidbarkeit und die Erarbeitung von Sortenbeschreibungen zusammenzufassen (vergleiche Dokument TWC/30/41, „</w:t>
      </w:r>
      <w:r w:rsidR="001C273A" w:rsidRPr="00304A9C">
        <w:rPr>
          <w:i/>
          <w:lang w:val="de-DE"/>
        </w:rPr>
        <w:t>Report</w:t>
      </w:r>
      <w:r w:rsidR="001C273A" w:rsidRPr="00E02BF9">
        <w:rPr>
          <w:lang w:val="de-DE"/>
        </w:rPr>
        <w:t>“, Absatz 42). Sie vereinbarte ferner, daß Sachverständige aus dem Vereinigten Königreich in Zusammenarbeit mit Sachverständigen aus Frankreich und Deutschland einen praktischen Versuch durchführen sollen. Dieser praktische Versuch würde in der Verarbeitung eines gemeinsamen Datensatzes zur Erarbeitung von Sortenbeschreibungen bestehen, um festzustellen, worin die gemeinsamen und die unterschiedlichen Aspekte der einzelnen Verfahren bestehen (vergleiche Dokument TWC/30/41 „</w:t>
      </w:r>
      <w:r w:rsidR="001C273A" w:rsidRPr="00304A9C">
        <w:rPr>
          <w:i/>
          <w:lang w:val="de-DE"/>
        </w:rPr>
        <w:t>Report</w:t>
      </w:r>
      <w:r w:rsidR="001C273A" w:rsidRPr="00E02BF9">
        <w:rPr>
          <w:lang w:val="de-DE"/>
        </w:rPr>
        <w:t>“,</w:t>
      </w:r>
      <w:r w:rsidR="003A46B9">
        <w:rPr>
          <w:lang w:val="de-DE"/>
        </w:rPr>
        <w:t xml:space="preserve"> </w:t>
      </w:r>
      <w:r w:rsidR="001C273A" w:rsidRPr="00E02BF9">
        <w:rPr>
          <w:lang w:val="de-DE"/>
        </w:rPr>
        <w:t>Absätze 42 und 43).</w:t>
      </w:r>
    </w:p>
    <w:p w14:paraId="253AA892" w14:textId="77777777" w:rsidR="00577EC0" w:rsidRPr="00E02BF9" w:rsidRDefault="00577EC0" w:rsidP="00577EC0">
      <w:pPr>
        <w:rPr>
          <w:lang w:val="de-DE"/>
        </w:rPr>
      </w:pPr>
    </w:p>
    <w:p w14:paraId="5661A521" w14:textId="77777777" w:rsidR="00E02BF9" w:rsidRPr="00A8401A" w:rsidRDefault="00577EC0" w:rsidP="00E02BF9">
      <w:pPr>
        <w:rPr>
          <w:lang w:val="de-DE"/>
        </w:rPr>
      </w:pPr>
      <w:r w:rsidRPr="00A8401A">
        <w:fldChar w:fldCharType="begin"/>
      </w:r>
      <w:r w:rsidRPr="00A8401A">
        <w:rPr>
          <w:lang w:val="de-DE"/>
        </w:rPr>
        <w:instrText xml:space="preserve"> AUTONUM  </w:instrText>
      </w:r>
      <w:r w:rsidRPr="00A8401A">
        <w:fldChar w:fldCharType="end"/>
      </w:r>
      <w:r w:rsidRPr="00A8401A">
        <w:rPr>
          <w:lang w:val="de-DE"/>
        </w:rPr>
        <w:tab/>
      </w:r>
      <w:r w:rsidR="00E02BF9" w:rsidRPr="00A8401A">
        <w:rPr>
          <w:lang w:val="de-DE"/>
        </w:rPr>
        <w:t>Der TC vereinbarte auf seiner zweiundfünfzigsten Tagung vom 14. bis 16. März 2016 in Genf mit der TWC und der TWA, daß</w:t>
      </w:r>
      <w:r w:rsidR="00C207DE">
        <w:rPr>
          <w:lang w:val="de-DE"/>
        </w:rPr>
        <w:t xml:space="preserve"> die Anleitung zu „Verschiedene</w:t>
      </w:r>
      <w:r w:rsidR="00E02BF9" w:rsidRPr="00A8401A">
        <w:rPr>
          <w:lang w:val="de-DE"/>
        </w:rPr>
        <w:t xml:space="preserve"> Formen, die Sortenbeschreibungen annehmen könnten, und die Bedeutung von Skalenniveaus“, wie in Anlage I dieses Dokuments dargelegt, als Einführung in eine künftige Anleitung, die bezüglich Datenverarbeitung für die Prüfung der Unterscheidbarkeit und die Erarbeitung von Sortenbeschreibungen erarbeitet wer</w:t>
      </w:r>
      <w:r w:rsidR="00304A9C" w:rsidRPr="00A8401A">
        <w:rPr>
          <w:lang w:val="de-DE"/>
        </w:rPr>
        <w:t>den soll, verwendet werden soll</w:t>
      </w:r>
      <w:r w:rsidR="00E02BF9" w:rsidRPr="00A8401A">
        <w:rPr>
          <w:lang w:val="de-DE"/>
        </w:rPr>
        <w:t>e.</w:t>
      </w:r>
    </w:p>
    <w:p w14:paraId="7B08D6C0" w14:textId="77777777" w:rsidR="00E02BF9" w:rsidRPr="00A8401A" w:rsidRDefault="00E02BF9" w:rsidP="00E02BF9">
      <w:pPr>
        <w:rPr>
          <w:lang w:val="de-DE"/>
        </w:rPr>
      </w:pPr>
    </w:p>
    <w:p w14:paraId="1D2375F1" w14:textId="3EE82332" w:rsidR="00577EC0" w:rsidRPr="00A8401A" w:rsidRDefault="00E02BF9" w:rsidP="00577EC0">
      <w:pPr>
        <w:rPr>
          <w:lang w:val="de-DE"/>
        </w:rPr>
      </w:pPr>
      <w:r w:rsidRPr="00A8401A">
        <w:rPr>
          <w:snapToGrid w:val="0"/>
        </w:rPr>
        <w:fldChar w:fldCharType="begin"/>
      </w:r>
      <w:r w:rsidRPr="00A8401A">
        <w:rPr>
          <w:snapToGrid w:val="0"/>
          <w:lang w:val="de-DE"/>
        </w:rPr>
        <w:instrText xml:space="preserve"> AUTONUM  </w:instrText>
      </w:r>
      <w:r w:rsidRPr="00A8401A">
        <w:rPr>
          <w:snapToGrid w:val="0"/>
        </w:rPr>
        <w:fldChar w:fldCharType="end"/>
      </w:r>
      <w:r w:rsidRPr="00A8401A">
        <w:rPr>
          <w:snapToGrid w:val="0"/>
          <w:lang w:val="de-DE"/>
        </w:rPr>
        <w:tab/>
        <w:t xml:space="preserve">Über Entwicklungen vor 2017 </w:t>
      </w:r>
      <w:r w:rsidRPr="00A8401A">
        <w:rPr>
          <w:lang w:val="de-DE"/>
        </w:rPr>
        <w:t>betreffend einen etwaigen neuen Abschnitt für Dokument TGP/8 „Datenverarbeitung für die Prüfung der Unterscheidbarkeit und die Erarbeitung von Sortenbeschreibungen“ wird in Dokument TC/53/18 „Überarbeitung von Dokument TGP/8: Ausgewählte Verfahren für die DUS</w:t>
      </w:r>
      <w:r w:rsidR="00EB52AA">
        <w:rPr>
          <w:lang w:val="de-DE"/>
        </w:rPr>
        <w:noBreakHyphen/>
      </w:r>
      <w:r w:rsidRPr="00A8401A">
        <w:rPr>
          <w:lang w:val="de-DE"/>
        </w:rPr>
        <w:t>Prüfung, Neuer Abschnitt: Datenverarbeitung für die Prüfung der Unterscheidbarkeit zur Erarbeitung von Sortenbeschreibungen“ berichtet.</w:t>
      </w:r>
    </w:p>
    <w:p w14:paraId="7470717E" w14:textId="39EF18D1" w:rsidR="00E517E9" w:rsidRDefault="00E517E9" w:rsidP="00577EC0">
      <w:pPr>
        <w:keepNext/>
        <w:outlineLvl w:val="0"/>
        <w:rPr>
          <w:caps/>
          <w:lang w:val="de-DE"/>
        </w:rPr>
      </w:pPr>
    </w:p>
    <w:p w14:paraId="2497E4AA" w14:textId="77777777" w:rsidR="00EB52AA" w:rsidRPr="00A8401A" w:rsidRDefault="00EB52AA" w:rsidP="00577EC0">
      <w:pPr>
        <w:keepNext/>
        <w:outlineLvl w:val="0"/>
        <w:rPr>
          <w:caps/>
          <w:lang w:val="de-DE"/>
        </w:rPr>
      </w:pPr>
    </w:p>
    <w:p w14:paraId="18BEF1E7" w14:textId="77777777" w:rsidR="00577EC0" w:rsidRPr="00A8401A" w:rsidRDefault="00420DD6" w:rsidP="00577EC0">
      <w:pPr>
        <w:keepNext/>
        <w:outlineLvl w:val="0"/>
        <w:rPr>
          <w:caps/>
          <w:lang w:val="de-DE"/>
        </w:rPr>
      </w:pPr>
      <w:bookmarkStart w:id="6" w:name="_Toc527365061"/>
      <w:r w:rsidRPr="00A8401A">
        <w:rPr>
          <w:caps/>
          <w:lang w:val="de-DE"/>
        </w:rPr>
        <w:t xml:space="preserve">Entwicklungen im Jahr </w:t>
      </w:r>
      <w:r w:rsidR="00577EC0" w:rsidRPr="00A8401A">
        <w:rPr>
          <w:caps/>
          <w:lang w:val="de-DE"/>
        </w:rPr>
        <w:t>2017</w:t>
      </w:r>
      <w:bookmarkEnd w:id="6"/>
    </w:p>
    <w:p w14:paraId="7052D998" w14:textId="77777777" w:rsidR="00577EC0" w:rsidRPr="00A8401A" w:rsidRDefault="00577EC0" w:rsidP="00577EC0">
      <w:pPr>
        <w:rPr>
          <w:lang w:val="de-DE"/>
        </w:rPr>
      </w:pPr>
    </w:p>
    <w:p w14:paraId="3572A2A4" w14:textId="77777777" w:rsidR="00577EC0" w:rsidRPr="00A8401A" w:rsidRDefault="00BC61F5" w:rsidP="00937FC1">
      <w:pPr>
        <w:pStyle w:val="Heading2"/>
        <w:rPr>
          <w:lang w:val="de-DE"/>
        </w:rPr>
      </w:pPr>
      <w:bookmarkStart w:id="7" w:name="_Toc527365062"/>
      <w:r w:rsidRPr="00A8401A">
        <w:rPr>
          <w:lang w:val="de-DE"/>
        </w:rPr>
        <w:t>Technische Arbeitsgruppe für Automatisierung und Computerprogramme</w:t>
      </w:r>
      <w:bookmarkEnd w:id="7"/>
    </w:p>
    <w:p w14:paraId="09D64253" w14:textId="77777777" w:rsidR="00577EC0" w:rsidRPr="00A8401A" w:rsidRDefault="00577EC0" w:rsidP="00577EC0">
      <w:pPr>
        <w:rPr>
          <w:lang w:val="de-DE"/>
        </w:rPr>
      </w:pPr>
    </w:p>
    <w:p w14:paraId="7BBB2E55" w14:textId="77777777" w:rsidR="00E02BF9" w:rsidRPr="00A8401A" w:rsidRDefault="00226116" w:rsidP="00E02BF9">
      <w:pPr>
        <w:pStyle w:val="Heading3"/>
        <w:rPr>
          <w:lang w:val="de-DE"/>
        </w:rPr>
      </w:pPr>
      <w:bookmarkStart w:id="8" w:name="_Toc527365063"/>
      <w:r w:rsidRPr="00A8401A">
        <w:rPr>
          <w:lang w:val="de-DE"/>
        </w:rPr>
        <w:t>P</w:t>
      </w:r>
      <w:r w:rsidR="00E02BF9" w:rsidRPr="00A8401A">
        <w:rPr>
          <w:lang w:val="de-DE"/>
        </w:rPr>
        <w:t>raktischer Versuch</w:t>
      </w:r>
      <w:r w:rsidR="00577EC0" w:rsidRPr="00A8401A">
        <w:rPr>
          <w:lang w:val="de-DE"/>
        </w:rPr>
        <w:t>:</w:t>
      </w:r>
      <w:r w:rsidR="00E02BF9" w:rsidRPr="00A8401A">
        <w:rPr>
          <w:lang w:val="de-DE"/>
        </w:rPr>
        <w:t xml:space="preserve"> Tabelle mit den Kandidatensorten zugeordneten Noten unter Verwendung unterschiedlicher Methoden</w:t>
      </w:r>
      <w:bookmarkEnd w:id="8"/>
    </w:p>
    <w:p w14:paraId="56ED7E52" w14:textId="77777777" w:rsidR="00E02BF9" w:rsidRPr="00A8401A" w:rsidRDefault="00E02BF9" w:rsidP="00E02BF9">
      <w:pPr>
        <w:rPr>
          <w:lang w:val="de-DE"/>
        </w:rPr>
      </w:pPr>
    </w:p>
    <w:p w14:paraId="7013EAF9" w14:textId="77777777" w:rsidR="00E02BF9" w:rsidRPr="00A8401A" w:rsidRDefault="00E02BF9" w:rsidP="00E02BF9">
      <w:pPr>
        <w:rPr>
          <w:lang w:val="de-DE"/>
        </w:rPr>
      </w:pPr>
      <w:r w:rsidRPr="00A8401A">
        <w:rPr>
          <w:snapToGrid w:val="0"/>
        </w:rPr>
        <w:fldChar w:fldCharType="begin"/>
      </w:r>
      <w:r w:rsidRPr="00A8401A">
        <w:rPr>
          <w:snapToGrid w:val="0"/>
          <w:lang w:val="de-DE"/>
        </w:rPr>
        <w:instrText xml:space="preserve"> AUTONUM  </w:instrText>
      </w:r>
      <w:r w:rsidRPr="00A8401A">
        <w:rPr>
          <w:snapToGrid w:val="0"/>
        </w:rPr>
        <w:fldChar w:fldCharType="end"/>
      </w:r>
      <w:r w:rsidRPr="00A8401A">
        <w:rPr>
          <w:snapToGrid w:val="0"/>
          <w:lang w:val="de-DE"/>
        </w:rPr>
        <w:tab/>
      </w:r>
      <w:r w:rsidRPr="00A8401A">
        <w:rPr>
          <w:lang w:val="de-DE"/>
        </w:rPr>
        <w:t>Die TWC prüfte auf ihrer fünfunddreißigsten Tagung in Buenos Aires, Argentinien, vom 14. bis 17. November 2017 Dokument TWC/35/9 „Vergleich der zur Erarbeitung von Sortenbeschreibungen angewendeten Methoden: Ergebnisse des praktischen Versuchs“ und die von einem Sachverständigen aus Frankreich im Hinblick auf den Vergleich von Methoden, die für die Erstellung von Sortenbeschreibungen verwendet werden, erteilten Informationen. Die TWC war sich darin einig, daß das Dokument einen nützlichen Vergleich von Methoden für die künftige Anleitung zur Umsetzung von Erfassungen in Noten liefere. Die TWC vereinbarte, daß die Tabelle mit den Noten, die den Kandidatensorten unter Verwendung unterschiedlicher Methoden zugeordnet werden, wie in Dokument TWC/35/9 dargelegt, diejenige von Dokument TWP/1/15, Anlage II ersetzen soll (vergleiche Dokument TWC/35/21 „</w:t>
      </w:r>
      <w:r w:rsidRPr="00A8401A">
        <w:rPr>
          <w:i/>
          <w:iCs/>
          <w:lang w:val="de-DE"/>
        </w:rPr>
        <w:t>Report</w:t>
      </w:r>
      <w:r w:rsidRPr="00A8401A">
        <w:rPr>
          <w:lang w:val="de-DE"/>
        </w:rPr>
        <w:t>“, Absätze 52 bis 54).</w:t>
      </w:r>
    </w:p>
    <w:p w14:paraId="472A54D5" w14:textId="77777777" w:rsidR="00E02BF9" w:rsidRPr="00A8401A" w:rsidRDefault="00E02BF9" w:rsidP="00E02BF9">
      <w:pPr>
        <w:rPr>
          <w:lang w:val="de-DE"/>
        </w:rPr>
      </w:pPr>
    </w:p>
    <w:p w14:paraId="3E054B51" w14:textId="77777777" w:rsidR="00E02BF9" w:rsidRPr="00A8401A" w:rsidRDefault="00E02BF9" w:rsidP="00E02BF9">
      <w:pPr>
        <w:pStyle w:val="Heading3"/>
        <w:rPr>
          <w:lang w:val="de-DE"/>
        </w:rPr>
      </w:pPr>
      <w:bookmarkStart w:id="9" w:name="_Toc527365064"/>
      <w:r w:rsidRPr="00A8401A">
        <w:rPr>
          <w:lang w:val="de-DE"/>
        </w:rPr>
        <w:t>Kur</w:t>
      </w:r>
      <w:r w:rsidR="003A46B9" w:rsidRPr="00A8401A">
        <w:rPr>
          <w:lang w:val="de-DE"/>
        </w:rPr>
        <w:t>ze Erläuter</w:t>
      </w:r>
      <w:r w:rsidR="00E10F4E" w:rsidRPr="00A8401A">
        <w:rPr>
          <w:lang w:val="de-DE"/>
        </w:rPr>
        <w:t>ungen von Methoden zur Umsetzung</w:t>
      </w:r>
      <w:r w:rsidRPr="00A8401A">
        <w:rPr>
          <w:lang w:val="de-DE"/>
        </w:rPr>
        <w:t xml:space="preserve"> von Messungen in Noten</w:t>
      </w:r>
      <w:bookmarkEnd w:id="9"/>
    </w:p>
    <w:p w14:paraId="6C273764" w14:textId="77777777" w:rsidR="00E02BF9" w:rsidRPr="00A8401A" w:rsidRDefault="00E02BF9" w:rsidP="00E02BF9">
      <w:pPr>
        <w:rPr>
          <w:lang w:val="de-DE"/>
        </w:rPr>
      </w:pPr>
    </w:p>
    <w:p w14:paraId="3784F6C8" w14:textId="77777777" w:rsidR="00E02BF9" w:rsidRPr="00A8401A" w:rsidRDefault="00E02BF9" w:rsidP="00E02BF9">
      <w:pPr>
        <w:rPr>
          <w:bCs/>
          <w:lang w:val="de-DE"/>
        </w:rPr>
      </w:pPr>
      <w:r w:rsidRPr="00A8401A">
        <w:fldChar w:fldCharType="begin"/>
      </w:r>
      <w:r w:rsidRPr="00A8401A">
        <w:rPr>
          <w:lang w:val="de-DE"/>
        </w:rPr>
        <w:instrText xml:space="preserve"> AUTONUM  </w:instrText>
      </w:r>
      <w:r w:rsidRPr="00A8401A">
        <w:fldChar w:fldCharType="end"/>
      </w:r>
      <w:r w:rsidRPr="00A8401A">
        <w:rPr>
          <w:lang w:val="de-DE"/>
        </w:rPr>
        <w:tab/>
        <w:t>Die TWC prüfte die Dokumente TWC/35/10 „Anleitung zur Erstellung von Sortenbeschreibungen: die italienische Erf</w:t>
      </w:r>
      <w:r w:rsidR="003A46B9" w:rsidRPr="00A8401A">
        <w:rPr>
          <w:lang w:val="de-DE"/>
        </w:rPr>
        <w:t>ahrung”, TWC/35/12 „Kurze Erläuter</w:t>
      </w:r>
      <w:r w:rsidRPr="00A8401A">
        <w:rPr>
          <w:lang w:val="de-DE"/>
        </w:rPr>
        <w:t>ung der japanischen Methoden für die Bewertungstabelle für die Erstellung von Sortenbeschreibungen“, TWC/35/14 „Gründe und Situationen, aus/in denen die im praktischen Versuch des Vereinigten Königreichs beschriebenen Ansätze</w:t>
      </w:r>
      <w:r w:rsidRPr="00A8401A">
        <w:rPr>
          <w:bCs/>
          <w:lang w:val="de-DE"/>
        </w:rPr>
        <w:t xml:space="preserve"> (TWC/30/32) für die Umsetzung von Erfassungen in Noten für gemessene quantitative Merkmale geeignet/nicht geeignet wären”, und TWC/35/15 „Kurze Ausführung einiger Methoden aus dem Vereinigten Königreich zur Datenverarbeitung für die Beurteilung von Unterscheidbarkeit und für die Erstellung von Sortenbeschreibungen für quantitative Merkmale“ und überprüfte die von den Teilnehmern am praktischen Versuch gelieferten Erklärungen, die als eine etwaige Grundlage für eine Anleitung zur Überarbeitung von Dokument</w:t>
      </w:r>
      <w:r w:rsidRPr="00A8401A">
        <w:rPr>
          <w:lang w:val="de-DE"/>
        </w:rPr>
        <w:t xml:space="preserve"> TGP/8 zu prüfen sind (vergleiche Dokument TWC/35/21 „</w:t>
      </w:r>
      <w:r w:rsidRPr="00A8401A">
        <w:rPr>
          <w:i/>
          <w:iCs/>
          <w:lang w:val="de-DE"/>
        </w:rPr>
        <w:t>Report</w:t>
      </w:r>
      <w:r w:rsidRPr="00A8401A">
        <w:rPr>
          <w:lang w:val="de-DE"/>
        </w:rPr>
        <w:t>”, Absätze 55 bis 62).</w:t>
      </w:r>
    </w:p>
    <w:p w14:paraId="02FC2F73" w14:textId="77777777" w:rsidR="00E02BF9" w:rsidRPr="00A8401A" w:rsidRDefault="00E02BF9" w:rsidP="00E02BF9">
      <w:pPr>
        <w:rPr>
          <w:bCs/>
          <w:lang w:val="de-DE"/>
        </w:rPr>
      </w:pPr>
    </w:p>
    <w:p w14:paraId="1FB50B9F" w14:textId="77777777" w:rsidR="00E02BF9" w:rsidRPr="00A8401A" w:rsidRDefault="00E02BF9" w:rsidP="00E02BF9">
      <w:pPr>
        <w:rPr>
          <w:lang w:val="de-DE"/>
        </w:rPr>
      </w:pPr>
      <w:r w:rsidRPr="00A8401A">
        <w:fldChar w:fldCharType="begin"/>
      </w:r>
      <w:r w:rsidRPr="00A8401A">
        <w:rPr>
          <w:lang w:val="de-DE"/>
        </w:rPr>
        <w:instrText xml:space="preserve"> AUTONUM  </w:instrText>
      </w:r>
      <w:r w:rsidRPr="00A8401A">
        <w:fldChar w:fldCharType="end"/>
      </w:r>
      <w:r w:rsidRPr="00A8401A">
        <w:rPr>
          <w:lang w:val="de-DE"/>
        </w:rPr>
        <w:tab/>
        <w:t>Die TWC nahm die Erklärung von dem Sachverständigen aus Italien zur Kenntnis, daß sich die in Dokument TWC/35/10 beschriebene Methode noch in Entwicklung befinde und vereinbarte, daß sie in einer zukünftigen Phase in den Entwurf einer An</w:t>
      </w:r>
      <w:r w:rsidR="003A46B9" w:rsidRPr="00A8401A">
        <w:rPr>
          <w:lang w:val="de-DE"/>
        </w:rPr>
        <w:t>leitung aufgenommen werden soll</w:t>
      </w:r>
      <w:r w:rsidRPr="00A8401A">
        <w:rPr>
          <w:lang w:val="de-DE"/>
        </w:rPr>
        <w:t>e.</w:t>
      </w:r>
    </w:p>
    <w:p w14:paraId="7F8B991E" w14:textId="77777777" w:rsidR="00E02BF9" w:rsidRPr="00A8401A" w:rsidRDefault="00E02BF9" w:rsidP="00E02BF9">
      <w:pPr>
        <w:rPr>
          <w:lang w:val="de-DE"/>
        </w:rPr>
      </w:pPr>
    </w:p>
    <w:p w14:paraId="297E1A3F" w14:textId="77777777" w:rsidR="00E02BF9" w:rsidRPr="00A8401A" w:rsidRDefault="00E02BF9" w:rsidP="00E02BF9">
      <w:pPr>
        <w:rPr>
          <w:lang w:val="de-DE"/>
        </w:rPr>
      </w:pPr>
      <w:r w:rsidRPr="00A8401A">
        <w:rPr>
          <w:snapToGrid w:val="0"/>
        </w:rPr>
        <w:fldChar w:fldCharType="begin"/>
      </w:r>
      <w:r w:rsidRPr="00A8401A">
        <w:rPr>
          <w:snapToGrid w:val="0"/>
          <w:lang w:val="de-DE"/>
        </w:rPr>
        <w:instrText xml:space="preserve"> AUTONUM  </w:instrText>
      </w:r>
      <w:r w:rsidRPr="00A8401A">
        <w:rPr>
          <w:snapToGrid w:val="0"/>
        </w:rPr>
        <w:fldChar w:fldCharType="end"/>
      </w:r>
      <w:r w:rsidRPr="00A8401A">
        <w:rPr>
          <w:snapToGrid w:val="0"/>
          <w:lang w:val="de-DE"/>
        </w:rPr>
        <w:tab/>
      </w:r>
      <w:r w:rsidRPr="00A8401A">
        <w:rPr>
          <w:snapToGrid w:val="0"/>
          <w:lang w:val="de-DE"/>
        </w:rPr>
        <w:tab/>
        <w:t xml:space="preserve">Die TWC vereinbarte, </w:t>
      </w:r>
      <w:r w:rsidRPr="00A8401A">
        <w:rPr>
          <w:lang w:val="de-DE"/>
        </w:rPr>
        <w:t>Deutschland dazu einzuladen, eine Kurzbeschreibung seiner Methode zur Umsetzung von Messungen in Noten und Beispiele dazu zu liefern, wann diese Methoden verwendet werden könnten, etwa für einzelne Merkmale, Vermehrungstypen oder unterschiedliche Situationen.</w:t>
      </w:r>
    </w:p>
    <w:p w14:paraId="65C1B096" w14:textId="77777777" w:rsidR="00E02BF9" w:rsidRPr="00A8401A" w:rsidRDefault="00E02BF9" w:rsidP="00EB52AA">
      <w:pPr>
        <w:keepNext/>
        <w:spacing w:before="240"/>
        <w:rPr>
          <w:lang w:val="de-DE"/>
        </w:rPr>
      </w:pPr>
      <w:r w:rsidRPr="00A8401A">
        <w:fldChar w:fldCharType="begin"/>
      </w:r>
      <w:r w:rsidRPr="00A8401A">
        <w:rPr>
          <w:lang w:val="de-DE"/>
        </w:rPr>
        <w:instrText xml:space="preserve"> AUTONUM  </w:instrText>
      </w:r>
      <w:r w:rsidRPr="00A8401A">
        <w:fldChar w:fldCharType="end"/>
      </w:r>
      <w:r w:rsidRPr="00A8401A">
        <w:rPr>
          <w:lang w:val="de-DE"/>
        </w:rPr>
        <w:tab/>
        <w:t>Die TWC vereinbarte, daß die von dem Sachverständigen aus dem Vereinigten Königreich in Dokument TWC/35/14, Absatz 5, gelieferte Erklärung geä</w:t>
      </w:r>
      <w:r w:rsidR="003A46B9" w:rsidRPr="00A8401A">
        <w:rPr>
          <w:lang w:val="de-DE"/>
        </w:rPr>
        <w:t>ndert werden soll</w:t>
      </w:r>
      <w:r w:rsidRPr="00A8401A">
        <w:rPr>
          <w:lang w:val="de-DE"/>
        </w:rPr>
        <w:t xml:space="preserve">e, um wie folgt zu lauten: </w:t>
      </w:r>
    </w:p>
    <w:p w14:paraId="52A05231" w14:textId="77777777" w:rsidR="00E02BF9" w:rsidRPr="00A8401A" w:rsidRDefault="00E02BF9" w:rsidP="00EB52AA">
      <w:pPr>
        <w:keepNext/>
        <w:rPr>
          <w:lang w:val="de-DE"/>
        </w:rPr>
      </w:pPr>
    </w:p>
    <w:p w14:paraId="6B7E0AA0" w14:textId="77777777" w:rsidR="00E02BF9" w:rsidRPr="00A8401A" w:rsidRDefault="00E02BF9" w:rsidP="00E02BF9">
      <w:pPr>
        <w:ind w:left="567"/>
        <w:rPr>
          <w:sz w:val="18"/>
          <w:lang w:val="de-DE"/>
        </w:rPr>
      </w:pPr>
      <w:r w:rsidRPr="00A8401A">
        <w:rPr>
          <w:sz w:val="18"/>
          <w:lang w:val="de-DE"/>
        </w:rPr>
        <w:t xml:space="preserve">„Abstandsgleiche Stufen würden verwendet werden, falls: </w:t>
      </w:r>
    </w:p>
    <w:p w14:paraId="5D6A7A62" w14:textId="77777777" w:rsidR="00E02BF9" w:rsidRPr="00A8401A" w:rsidRDefault="00E02BF9" w:rsidP="00E02BF9">
      <w:pPr>
        <w:ind w:left="567"/>
        <w:jc w:val="left"/>
        <w:rPr>
          <w:sz w:val="18"/>
        </w:rPr>
      </w:pPr>
      <w:r w:rsidRPr="00A8401A">
        <w:rPr>
          <w:sz w:val="18"/>
        </w:rPr>
        <w:t>[….]</w:t>
      </w:r>
    </w:p>
    <w:p w14:paraId="58E5EEEC" w14:textId="77777777" w:rsidR="00E02BF9" w:rsidRPr="00A8401A" w:rsidRDefault="00E02BF9" w:rsidP="00E02BF9">
      <w:pPr>
        <w:numPr>
          <w:ilvl w:val="0"/>
          <w:numId w:val="8"/>
        </w:numPr>
        <w:ind w:left="1134" w:hanging="357"/>
        <w:jc w:val="left"/>
        <w:rPr>
          <w:sz w:val="18"/>
          <w:lang w:val="de-DE"/>
        </w:rPr>
      </w:pPr>
      <w:r w:rsidRPr="00437EC5">
        <w:rPr>
          <w:strike/>
          <w:sz w:val="18"/>
          <w:highlight w:val="lightGray"/>
          <w:lang w:val="de-DE"/>
        </w:rPr>
        <w:t>wenn</w:t>
      </w:r>
      <w:r w:rsidRPr="00A8401A">
        <w:rPr>
          <w:sz w:val="18"/>
          <w:lang w:val="de-DE"/>
        </w:rPr>
        <w:t xml:space="preserve"> der Wertebereich kontinuierlich ist“</w:t>
      </w:r>
    </w:p>
    <w:p w14:paraId="080BAE1A" w14:textId="77777777" w:rsidR="00E02BF9" w:rsidRPr="00A8401A" w:rsidRDefault="00E02BF9" w:rsidP="00E02BF9">
      <w:pPr>
        <w:rPr>
          <w:lang w:val="de-DE"/>
        </w:rPr>
      </w:pPr>
    </w:p>
    <w:p w14:paraId="4322D12B" w14:textId="77777777" w:rsidR="00E02BF9" w:rsidRPr="00A8401A" w:rsidRDefault="00E02BF9" w:rsidP="00E02BF9">
      <w:pPr>
        <w:rPr>
          <w:lang w:val="de-DE"/>
        </w:rPr>
      </w:pPr>
      <w:r w:rsidRPr="00A8401A">
        <w:rPr>
          <w:snapToGrid w:val="0"/>
        </w:rPr>
        <w:fldChar w:fldCharType="begin"/>
      </w:r>
      <w:r w:rsidRPr="00A8401A">
        <w:rPr>
          <w:snapToGrid w:val="0"/>
          <w:lang w:val="de-DE"/>
        </w:rPr>
        <w:instrText xml:space="preserve"> AUTONUM  </w:instrText>
      </w:r>
      <w:r w:rsidRPr="00A8401A">
        <w:rPr>
          <w:snapToGrid w:val="0"/>
        </w:rPr>
        <w:fldChar w:fldCharType="end"/>
      </w:r>
      <w:r w:rsidRPr="00A8401A">
        <w:rPr>
          <w:snapToGrid w:val="0"/>
          <w:lang w:val="de-DE"/>
        </w:rPr>
        <w:tab/>
      </w:r>
      <w:r w:rsidRPr="00A8401A">
        <w:rPr>
          <w:lang w:val="de-DE"/>
        </w:rPr>
        <w:t>Die TWC nahm zur Kenntnis, daß Erklärungen, die von den Teilnehmern am praktischen Versuch geliefert wurden, die Informationen auf unterschiedliche Weise darstellten. Die TWC vereinbarte, den Sachverständigen aus dem Vereinigten Königreich zu ersuchen, ein Dokument für die sechsunddreißigste Tagung der TWC zu erstellen, in dem alle unter Verwendung dessel</w:t>
      </w:r>
      <w:r w:rsidR="003A46B9" w:rsidRPr="00A8401A">
        <w:rPr>
          <w:lang w:val="de-DE"/>
        </w:rPr>
        <w:t>ben Formats eingegangenen Erläuter</w:t>
      </w:r>
      <w:r w:rsidRPr="00A8401A">
        <w:rPr>
          <w:lang w:val="de-DE"/>
        </w:rPr>
        <w:t>ungen zusammengetra</w:t>
      </w:r>
      <w:r w:rsidR="003A46B9" w:rsidRPr="00A8401A">
        <w:rPr>
          <w:lang w:val="de-DE"/>
        </w:rPr>
        <w:t>gen und die Unterschiede herausgearbeitet</w:t>
      </w:r>
      <w:r w:rsidRPr="00A8401A">
        <w:rPr>
          <w:lang w:val="de-DE"/>
        </w:rPr>
        <w:t xml:space="preserve"> werden. </w:t>
      </w:r>
    </w:p>
    <w:p w14:paraId="29BF4187" w14:textId="77777777" w:rsidR="00E02BF9" w:rsidRPr="00A8401A" w:rsidRDefault="00E02BF9" w:rsidP="00E02BF9">
      <w:pPr>
        <w:rPr>
          <w:lang w:val="de-DE"/>
        </w:rPr>
      </w:pPr>
    </w:p>
    <w:p w14:paraId="2941A8E4" w14:textId="31E296B8" w:rsidR="00E02BF9" w:rsidRPr="00A8401A" w:rsidRDefault="00E02BF9" w:rsidP="00E02BF9">
      <w:pPr>
        <w:rPr>
          <w:lang w:val="de-DE"/>
        </w:rPr>
      </w:pPr>
      <w:r w:rsidRPr="00A8401A">
        <w:fldChar w:fldCharType="begin"/>
      </w:r>
      <w:r w:rsidRPr="00A8401A">
        <w:rPr>
          <w:lang w:val="de-DE"/>
        </w:rPr>
        <w:instrText xml:space="preserve"> AUTONUM  </w:instrText>
      </w:r>
      <w:r w:rsidRPr="00A8401A">
        <w:fldChar w:fldCharType="end"/>
      </w:r>
      <w:r w:rsidRPr="00A8401A">
        <w:rPr>
          <w:lang w:val="de-DE"/>
        </w:rPr>
        <w:tab/>
        <w:t>Die TWC prüfte Dokument TWC/35/5 „</w:t>
      </w:r>
      <w:r w:rsidR="00C207DE" w:rsidRPr="00C207DE">
        <w:rPr>
          <w:lang w:val="de-DE"/>
        </w:rPr>
        <w:t>Merkmale</w:t>
      </w:r>
      <w:r w:rsidRPr="00C207DE">
        <w:rPr>
          <w:lang w:val="de-DE"/>
        </w:rPr>
        <w:t xml:space="preserve">, </w:t>
      </w:r>
      <w:r w:rsidR="00C207DE" w:rsidRPr="00C207DE">
        <w:rPr>
          <w:lang w:val="de-DE"/>
        </w:rPr>
        <w:t>Genotyp</w:t>
      </w:r>
      <w:r w:rsidR="00C207DE">
        <w:rPr>
          <w:lang w:val="de-DE"/>
        </w:rPr>
        <w:t xml:space="preserve"> nach Interaktion mit der</w:t>
      </w:r>
      <w:r w:rsidR="00C207DE" w:rsidRPr="00C207DE">
        <w:rPr>
          <w:lang w:val="de-DE"/>
        </w:rPr>
        <w:t xml:space="preserve"> Umwelt</w:t>
      </w:r>
      <w:r w:rsidR="00C207DE">
        <w:rPr>
          <w:lang w:val="de-DE"/>
        </w:rPr>
        <w:t xml:space="preserve"> (GEI)</w:t>
      </w:r>
      <w:r w:rsidR="00C207DE" w:rsidRPr="00C207DE">
        <w:rPr>
          <w:lang w:val="de-DE"/>
        </w:rPr>
        <w:t xml:space="preserve"> und DUS-Anbauprüfungen</w:t>
      </w:r>
      <w:r w:rsidRPr="00A8401A">
        <w:rPr>
          <w:lang w:val="de-DE"/>
        </w:rPr>
        <w:t>”, das eine Zusammenfassung der Präsentation in Dokument TWC/34/17 „</w:t>
      </w:r>
      <w:r w:rsidR="00C207DE" w:rsidRPr="00C207DE">
        <w:rPr>
          <w:lang w:val="de-DE"/>
        </w:rPr>
        <w:t>Genotyp nach Interaktion mit der Umwelt (GEI) - DUS-Prüfung und Umsetzung von Daten in Noten</w:t>
      </w:r>
      <w:r w:rsidRPr="00A8401A">
        <w:rPr>
          <w:lang w:val="de-DE"/>
        </w:rPr>
        <w:t>“ war, das von Sachverständigen aus Finnland und Italien erstellt wurde. Die TWC stimmte darin überein, daß Dokument TWC/35/5 maßgebliche Informationen für eine künftige Anleitung zur Umsetzung von Erfassungen in Noten erteile und vereinbarte, den Sachverständigen aus dem Vereinigten Königreich zu ersuchen, diese Informationen bei der Ausarbeitung des Dokumen</w:t>
      </w:r>
      <w:r w:rsidR="003A46B9" w:rsidRPr="00A8401A">
        <w:rPr>
          <w:lang w:val="de-DE"/>
        </w:rPr>
        <w:t>ts, in dem die erhaltenen Erläuter</w:t>
      </w:r>
      <w:r w:rsidRPr="00A8401A">
        <w:rPr>
          <w:lang w:val="de-DE"/>
        </w:rPr>
        <w:t>ungen von Methoden zusammengetragen und die Unterschiede geklärt werden, zu berücksichtigen.</w:t>
      </w:r>
    </w:p>
    <w:p w14:paraId="56F90C4B" w14:textId="77777777" w:rsidR="00E02BF9" w:rsidRPr="00A8401A" w:rsidRDefault="00E02BF9" w:rsidP="00E02BF9">
      <w:pPr>
        <w:rPr>
          <w:lang w:val="de-DE"/>
        </w:rPr>
      </w:pPr>
    </w:p>
    <w:p w14:paraId="2B596E71" w14:textId="31DDF046" w:rsidR="00E02BF9" w:rsidRPr="00A8401A" w:rsidRDefault="00E02BF9" w:rsidP="00E02BF9">
      <w:pPr>
        <w:rPr>
          <w:lang w:val="de-DE"/>
        </w:rPr>
      </w:pPr>
      <w:r w:rsidRPr="00A8401A">
        <w:fldChar w:fldCharType="begin"/>
      </w:r>
      <w:r w:rsidRPr="00A8401A">
        <w:rPr>
          <w:lang w:val="de-DE"/>
        </w:rPr>
        <w:instrText xml:space="preserve"> AUTONUM  </w:instrText>
      </w:r>
      <w:r w:rsidRPr="00A8401A">
        <w:fldChar w:fldCharType="end"/>
      </w:r>
      <w:r w:rsidRPr="00A8401A">
        <w:rPr>
          <w:lang w:val="de-DE"/>
        </w:rPr>
        <w:tab/>
        <w:t>Die TWC prüfte den Bericht über die von Deutschland geleistete Arbeit zu „Variabilität der Erfassungsdaten über die Jahre bei Apfel“ auf Grundlage des in Dokument TW</w:t>
      </w:r>
      <w:r w:rsidR="00EB52AA">
        <w:rPr>
          <w:lang w:val="de-DE"/>
        </w:rPr>
        <w:t>P</w:t>
      </w:r>
      <w:r w:rsidRPr="00A8401A">
        <w:rPr>
          <w:lang w:val="de-DE"/>
        </w:rPr>
        <w:t>/</w:t>
      </w:r>
      <w:r w:rsidR="00EB52AA">
        <w:rPr>
          <w:lang w:val="de-DE"/>
        </w:rPr>
        <w:t>1</w:t>
      </w:r>
      <w:r w:rsidRPr="00A8401A">
        <w:rPr>
          <w:lang w:val="de-DE"/>
        </w:rPr>
        <w:t xml:space="preserve">/15, Anlage VI, wiedergegebenen Referats. Die TWC nahm zur Kenntnis, daß die Sortenbeschreibungen auf der Grundlage der Bewertung derselben Bäume in verschiedenen Jahren erstellt wurden. Die TWC vereinbarte, daß der Anbauversuch einer angemessenen Verwaltung bedürfe, damit die Wiederholungen über die Jahre als unabhängige Wachstumsperioden angesehen und konsistente Beschreibungen hervorgebracht werden können. </w:t>
      </w:r>
    </w:p>
    <w:p w14:paraId="20EEACAF" w14:textId="77777777" w:rsidR="00577EC0" w:rsidRPr="00A8401A" w:rsidRDefault="00577EC0" w:rsidP="00577EC0">
      <w:pPr>
        <w:rPr>
          <w:snapToGrid w:val="0"/>
          <w:lang w:val="de-DE" w:eastAsia="ja-JP"/>
        </w:rPr>
      </w:pPr>
    </w:p>
    <w:p w14:paraId="7F6381EC" w14:textId="77777777" w:rsidR="00207A7F" w:rsidRPr="00A8401A" w:rsidRDefault="00207A7F" w:rsidP="00577EC0">
      <w:pPr>
        <w:rPr>
          <w:snapToGrid w:val="0"/>
          <w:lang w:val="de-DE" w:eastAsia="ja-JP"/>
        </w:rPr>
      </w:pPr>
    </w:p>
    <w:p w14:paraId="277C3E76" w14:textId="77777777" w:rsidR="00937FC1" w:rsidRPr="00A8401A" w:rsidRDefault="00420DD6" w:rsidP="00937FC1">
      <w:pPr>
        <w:pStyle w:val="Heading1"/>
        <w:rPr>
          <w:snapToGrid w:val="0"/>
          <w:lang w:val="de-DE" w:eastAsia="ja-JP"/>
        </w:rPr>
      </w:pPr>
      <w:bookmarkStart w:id="10" w:name="_Toc527365065"/>
      <w:r w:rsidRPr="00A8401A">
        <w:rPr>
          <w:snapToGrid w:val="0"/>
          <w:lang w:val="de-DE" w:eastAsia="ja-JP"/>
        </w:rPr>
        <w:t xml:space="preserve">Entwicklungen im Jahr </w:t>
      </w:r>
      <w:r w:rsidR="00937FC1" w:rsidRPr="00A8401A">
        <w:rPr>
          <w:snapToGrid w:val="0"/>
          <w:lang w:val="de-DE" w:eastAsia="ja-JP"/>
        </w:rPr>
        <w:t>2018</w:t>
      </w:r>
      <w:bookmarkEnd w:id="10"/>
    </w:p>
    <w:p w14:paraId="6474F4EE" w14:textId="77777777" w:rsidR="00937FC1" w:rsidRPr="00A8401A" w:rsidRDefault="00937FC1" w:rsidP="00577EC0">
      <w:pPr>
        <w:rPr>
          <w:snapToGrid w:val="0"/>
          <w:lang w:val="de-DE" w:eastAsia="ja-JP"/>
        </w:rPr>
      </w:pPr>
    </w:p>
    <w:p w14:paraId="75E533E9" w14:textId="77777777" w:rsidR="00937FC1" w:rsidRPr="00A8401A" w:rsidRDefault="00E51010" w:rsidP="00536413">
      <w:pPr>
        <w:pStyle w:val="Heading2"/>
        <w:rPr>
          <w:lang w:val="de-DE"/>
        </w:rPr>
      </w:pPr>
      <w:bookmarkStart w:id="11" w:name="_Toc527365066"/>
      <w:r w:rsidRPr="00A8401A">
        <w:rPr>
          <w:lang w:val="de-DE"/>
        </w:rPr>
        <w:t>Anmerkung des Erweiterten Redaktionsausschusses</w:t>
      </w:r>
      <w:bookmarkEnd w:id="11"/>
    </w:p>
    <w:p w14:paraId="75056F99" w14:textId="77777777" w:rsidR="00E51010" w:rsidRPr="00A8401A" w:rsidRDefault="00E51010" w:rsidP="00577EC0">
      <w:pPr>
        <w:rPr>
          <w:i/>
          <w:lang w:val="de-DE"/>
        </w:rPr>
      </w:pPr>
    </w:p>
    <w:p w14:paraId="6C972775" w14:textId="77777777" w:rsidR="00E02BF9" w:rsidRPr="00A8401A" w:rsidRDefault="00937FC1" w:rsidP="00E02BF9">
      <w:pPr>
        <w:rPr>
          <w:lang w:val="de-DE"/>
        </w:rPr>
      </w:pPr>
      <w:r w:rsidRPr="00A8401A">
        <w:fldChar w:fldCharType="begin"/>
      </w:r>
      <w:r w:rsidRPr="00A8401A">
        <w:rPr>
          <w:lang w:val="de-DE"/>
        </w:rPr>
        <w:instrText xml:space="preserve"> AUTONUM  </w:instrText>
      </w:r>
      <w:r w:rsidRPr="00A8401A">
        <w:fldChar w:fldCharType="end"/>
      </w:r>
      <w:r w:rsidRPr="00A8401A">
        <w:rPr>
          <w:lang w:val="de-DE"/>
        </w:rPr>
        <w:tab/>
      </w:r>
      <w:r w:rsidR="00E02BF9" w:rsidRPr="00A8401A">
        <w:rPr>
          <w:lang w:val="de-DE"/>
        </w:rPr>
        <w:t xml:space="preserve">Auf seiner vierunddreißigsten außerordentlichen Tagung am 6. April 2017 in Genf entschied der Rat, eine einzige Tagungsreihe in dem Zeitraum von Oktober bis November 2018 zu organisieren (vergleiche Dokument C(Extr.)/34/6 „Bericht über die Entscheidungen”, Absätze 12 bis 14). Ab 2018 würden die Tagungen des TC im Oktober/November statt im März/April stattfinden. Der TC-EDC würde zweimal im Jahr tagen, einmal im Zeitraum März/April und einmal später im Jahr in Verbindung mit den Tagungen des TC. </w:t>
      </w:r>
    </w:p>
    <w:p w14:paraId="7DD19C7A" w14:textId="77777777" w:rsidR="00E02BF9" w:rsidRPr="00A8401A" w:rsidRDefault="00E02BF9" w:rsidP="00E02BF9">
      <w:pPr>
        <w:rPr>
          <w:lang w:val="de-DE"/>
        </w:rPr>
      </w:pPr>
    </w:p>
    <w:p w14:paraId="6D6CE097" w14:textId="77777777" w:rsidR="00E02BF9" w:rsidRPr="00A8401A" w:rsidRDefault="00E02BF9" w:rsidP="00E02BF9">
      <w:pPr>
        <w:rPr>
          <w:i/>
          <w:lang w:val="de-DE"/>
        </w:rPr>
      </w:pPr>
      <w:r w:rsidRPr="00A8401A">
        <w:fldChar w:fldCharType="begin"/>
      </w:r>
      <w:r w:rsidRPr="00A8401A">
        <w:rPr>
          <w:lang w:val="de-DE"/>
        </w:rPr>
        <w:instrText xml:space="preserve"> AUTONUM  </w:instrText>
      </w:r>
      <w:r w:rsidRPr="00A8401A">
        <w:fldChar w:fldCharType="end"/>
      </w:r>
      <w:r w:rsidRPr="00A8401A">
        <w:rPr>
          <w:lang w:val="de-DE"/>
        </w:rPr>
        <w:tab/>
        <w:t xml:space="preserve">Aufgrund der Empfehlung des Beratenden Ausschusses entschied der Rat, die Vorschläge des TC auf seiner dreiundfünfzigsten Tagung, eventuelle Maßnahmen in der Übergangsphase bis zur vierundfünfzigsten Tagung des TC im Oktober </w:t>
      </w:r>
      <w:r w:rsidR="00021682" w:rsidRPr="00A8401A">
        <w:rPr>
          <w:lang w:val="de-DE"/>
        </w:rPr>
        <w:t>2018 zu verwenden, anzunehmen. D</w:t>
      </w:r>
      <w:r w:rsidRPr="00A8401A">
        <w:rPr>
          <w:lang w:val="de-DE"/>
        </w:rPr>
        <w:t>er TC-EDC würde f</w:t>
      </w:r>
      <w:r w:rsidR="003A46B9" w:rsidRPr="00A8401A">
        <w:rPr>
          <w:lang w:val="de-DE"/>
        </w:rPr>
        <w:t>ür TGP-Dokumente von den TWP auf</w:t>
      </w:r>
      <w:r w:rsidRPr="00A8401A">
        <w:rPr>
          <w:lang w:val="de-DE"/>
        </w:rPr>
        <w:t xml:space="preserve"> ihren</w:t>
      </w:r>
      <w:r w:rsidR="003A46B9" w:rsidRPr="00A8401A">
        <w:rPr>
          <w:lang w:val="de-DE"/>
        </w:rPr>
        <w:t xml:space="preserve"> Tagungen im Jahr 2017 abgegebene</w:t>
      </w:r>
      <w:r w:rsidRPr="00A8401A">
        <w:rPr>
          <w:lang w:val="de-DE"/>
        </w:rPr>
        <w:t xml:space="preserve"> Bemerkungen zusammenfassen und, sollte keine Einigung der TWP zustande kommen, Vorschläge zur weiteren Prüfung durch die TWP auf ihren Tagungen im Jahr 2018 formulieren.</w:t>
      </w:r>
    </w:p>
    <w:p w14:paraId="04F0ECD5" w14:textId="77777777" w:rsidR="00E02BF9" w:rsidRPr="00A8401A" w:rsidRDefault="00E02BF9" w:rsidP="00E02BF9">
      <w:pPr>
        <w:rPr>
          <w:i/>
          <w:lang w:val="de-DE"/>
        </w:rPr>
      </w:pPr>
    </w:p>
    <w:p w14:paraId="29BA511E" w14:textId="1E843D36" w:rsidR="00E02BF9" w:rsidRPr="00A8401A" w:rsidRDefault="00E02BF9" w:rsidP="00E02BF9">
      <w:pPr>
        <w:rPr>
          <w:rFonts w:cs="Arial"/>
          <w:bCs/>
          <w:snapToGrid w:val="0"/>
          <w:lang w:val="de-DE"/>
        </w:rPr>
      </w:pPr>
      <w:r w:rsidRPr="00A8401A">
        <w:rPr>
          <w:rFonts w:cs="Arial"/>
          <w:bCs/>
          <w:snapToGrid w:val="0"/>
        </w:rPr>
        <w:fldChar w:fldCharType="begin"/>
      </w:r>
      <w:r w:rsidRPr="00A8401A">
        <w:rPr>
          <w:rFonts w:cs="Arial"/>
          <w:bCs/>
          <w:snapToGrid w:val="0"/>
          <w:lang w:val="de-DE"/>
        </w:rPr>
        <w:instrText xml:space="preserve"> AUTONUM  </w:instrText>
      </w:r>
      <w:r w:rsidRPr="00A8401A">
        <w:rPr>
          <w:rFonts w:cs="Arial"/>
          <w:bCs/>
          <w:snapToGrid w:val="0"/>
        </w:rPr>
        <w:fldChar w:fldCharType="end"/>
      </w:r>
      <w:r w:rsidRPr="00A8401A">
        <w:rPr>
          <w:bCs/>
          <w:snapToGrid w:val="0"/>
          <w:lang w:val="de-DE"/>
        </w:rPr>
        <w:tab/>
        <w:t>Der TC-EDC prüfte auf seiner Tagung vom 26. und 27. März</w:t>
      </w:r>
      <w:r w:rsidR="009F5D2F">
        <w:rPr>
          <w:bCs/>
          <w:snapToGrid w:val="0"/>
          <w:lang w:val="de-DE"/>
        </w:rPr>
        <w:t xml:space="preserve"> 2018</w:t>
      </w:r>
      <w:r w:rsidRPr="00A8401A">
        <w:rPr>
          <w:bCs/>
          <w:snapToGrid w:val="0"/>
          <w:lang w:val="de-DE"/>
        </w:rPr>
        <w:t xml:space="preserve"> in Genf Dokument TC</w:t>
      </w:r>
      <w:r w:rsidRPr="00A8401A">
        <w:rPr>
          <w:bCs/>
          <w:snapToGrid w:val="0"/>
          <w:lang w:val="de-DE"/>
        </w:rPr>
        <w:noBreakHyphen/>
        <w:t xml:space="preserve">EDC/Mar18/15 „Datenverarbeitung für die Prüfung der Unterscheidbarkeit und die Erstellung von Sortenbeschreibungen” (vergleiche Dokument TC-EDC/Mar18/11 „Bericht”, Absätze 26 bis 28). </w:t>
      </w:r>
    </w:p>
    <w:p w14:paraId="6BC6A60A" w14:textId="77777777" w:rsidR="00E02BF9" w:rsidRPr="00A8401A" w:rsidRDefault="00E02BF9" w:rsidP="00E02BF9">
      <w:pPr>
        <w:rPr>
          <w:rFonts w:cs="Arial"/>
          <w:bCs/>
          <w:snapToGrid w:val="0"/>
          <w:lang w:val="de-DE"/>
        </w:rPr>
      </w:pPr>
    </w:p>
    <w:p w14:paraId="3EDCCC0A" w14:textId="3BFAF9FC" w:rsidR="00E02BF9" w:rsidRPr="00A8401A" w:rsidRDefault="00E02BF9" w:rsidP="00E02BF9">
      <w:pPr>
        <w:rPr>
          <w:rFonts w:cs="Arial"/>
          <w:bCs/>
          <w:snapToGrid w:val="0"/>
          <w:lang w:val="de-DE"/>
        </w:rPr>
      </w:pPr>
      <w:r w:rsidRPr="00A8401A">
        <w:rPr>
          <w:rFonts w:cs="Arial"/>
          <w:bCs/>
          <w:snapToGrid w:val="0"/>
        </w:rPr>
        <w:fldChar w:fldCharType="begin"/>
      </w:r>
      <w:r w:rsidRPr="00A8401A">
        <w:rPr>
          <w:rFonts w:cs="Arial"/>
          <w:bCs/>
          <w:snapToGrid w:val="0"/>
          <w:lang w:val="de-DE"/>
        </w:rPr>
        <w:instrText xml:space="preserve"> AUTONUM  </w:instrText>
      </w:r>
      <w:r w:rsidRPr="00A8401A">
        <w:rPr>
          <w:rFonts w:cs="Arial"/>
          <w:bCs/>
          <w:snapToGrid w:val="0"/>
        </w:rPr>
        <w:fldChar w:fldCharType="end"/>
      </w:r>
      <w:r w:rsidRPr="00A8401A">
        <w:rPr>
          <w:bCs/>
          <w:snapToGrid w:val="0"/>
          <w:lang w:val="de-DE"/>
        </w:rPr>
        <w:tab/>
        <w:t xml:space="preserve">Der TC-EDC nahm die Entwicklungen bei der TWC auf ihrer </w:t>
      </w:r>
      <w:r w:rsidR="009F5D2F" w:rsidRPr="00A8401A">
        <w:rPr>
          <w:bCs/>
          <w:snapToGrid w:val="0"/>
          <w:lang w:val="de-DE"/>
        </w:rPr>
        <w:t>einunddreißigsten</w:t>
      </w:r>
      <w:r w:rsidRPr="00A8401A">
        <w:rPr>
          <w:bCs/>
          <w:snapToGrid w:val="0"/>
          <w:lang w:val="de-DE"/>
        </w:rPr>
        <w:t xml:space="preserve"> Tagung zur Kenntnis und daß der TWC auf ihrer sechsunddreißigsten Tagung ein Dokument vorgestellt werde, in dem die Beschreibungen von Methoden zur Umsetzung von Messungen in Noten unter Verwendung desselben Formats und Klärung der Unterschiede zwischen den Methoden, zusammengestellt sind.</w:t>
      </w:r>
    </w:p>
    <w:p w14:paraId="378C5F98" w14:textId="77777777" w:rsidR="00E02BF9" w:rsidRPr="00A8401A" w:rsidRDefault="00E02BF9" w:rsidP="00E02BF9">
      <w:pPr>
        <w:rPr>
          <w:rFonts w:cs="Arial"/>
          <w:bCs/>
          <w:snapToGrid w:val="0"/>
          <w:lang w:val="de-DE"/>
        </w:rPr>
      </w:pPr>
    </w:p>
    <w:p w14:paraId="1F3C1A65" w14:textId="77777777" w:rsidR="00E02BF9" w:rsidRPr="00A8401A" w:rsidRDefault="00E02BF9" w:rsidP="00E02BF9">
      <w:pPr>
        <w:rPr>
          <w:rFonts w:cs="Arial"/>
          <w:bCs/>
          <w:snapToGrid w:val="0"/>
          <w:lang w:val="de-DE"/>
        </w:rPr>
      </w:pPr>
      <w:r w:rsidRPr="00A8401A">
        <w:rPr>
          <w:rFonts w:cs="Arial"/>
          <w:bCs/>
          <w:snapToGrid w:val="0"/>
        </w:rPr>
        <w:fldChar w:fldCharType="begin"/>
      </w:r>
      <w:r w:rsidRPr="00A8401A">
        <w:rPr>
          <w:rFonts w:cs="Arial"/>
          <w:bCs/>
          <w:snapToGrid w:val="0"/>
          <w:lang w:val="de-DE"/>
        </w:rPr>
        <w:instrText xml:space="preserve"> AUTONUM  </w:instrText>
      </w:r>
      <w:r w:rsidRPr="00A8401A">
        <w:rPr>
          <w:rFonts w:cs="Arial"/>
          <w:bCs/>
          <w:snapToGrid w:val="0"/>
        </w:rPr>
        <w:fldChar w:fldCharType="end"/>
      </w:r>
      <w:r w:rsidRPr="00A8401A">
        <w:rPr>
          <w:bCs/>
          <w:snapToGrid w:val="0"/>
          <w:lang w:val="de-DE"/>
        </w:rPr>
        <w:tab/>
        <w:t>Der TC-EDC vereinbarte, daß den TWP auf ihren Tagungen im Jahr 2018 im Rahmen des Dokuments „TGP-Dokumente“ zusammenfassende Informationen über Entwicklungen betreffend die etwaige Erarbeitung einer neuen Anleitung für TGP/8 zu „Datenverarbeitung für die Prüfung der Unterscheidbarkeit und die Erarbeitung von Sortenbeschreibungen“ vermittelt werden sollten. Der TC-EDC vereinbarte, daß Entwicklungen zu dieser Angelegenheit vom TC auf seiner vierundfünfzigsten Tagung geprüft</w:t>
      </w:r>
      <w:r w:rsidR="00304A9C" w:rsidRPr="00A8401A">
        <w:rPr>
          <w:bCs/>
          <w:snapToGrid w:val="0"/>
          <w:lang w:val="de-DE"/>
        </w:rPr>
        <w:t xml:space="preserve"> werden soll</w:t>
      </w:r>
      <w:r w:rsidRPr="00A8401A">
        <w:rPr>
          <w:bCs/>
          <w:snapToGrid w:val="0"/>
          <w:lang w:val="de-DE"/>
        </w:rPr>
        <w:t>en.</w:t>
      </w:r>
    </w:p>
    <w:p w14:paraId="5FCD55CD" w14:textId="77777777" w:rsidR="00E02BF9" w:rsidRPr="00A8401A" w:rsidRDefault="00E02BF9" w:rsidP="00E02BF9">
      <w:pPr>
        <w:rPr>
          <w:rFonts w:cs="Arial"/>
          <w:bCs/>
          <w:snapToGrid w:val="0"/>
          <w:lang w:val="de-DE"/>
        </w:rPr>
      </w:pPr>
    </w:p>
    <w:p w14:paraId="6D434157" w14:textId="77777777" w:rsidR="000B7A24" w:rsidRPr="00A8401A" w:rsidRDefault="00E51010" w:rsidP="00536413">
      <w:pPr>
        <w:pStyle w:val="Heading2"/>
        <w:rPr>
          <w:lang w:val="de-DE"/>
        </w:rPr>
      </w:pPr>
      <w:bookmarkStart w:id="12" w:name="_Toc527365067"/>
      <w:r w:rsidRPr="00A8401A">
        <w:rPr>
          <w:lang w:val="de-DE"/>
        </w:rPr>
        <w:t>Technische Arbeitsgruppe für Automatisierung und Computerprogramme</w:t>
      </w:r>
      <w:bookmarkEnd w:id="12"/>
    </w:p>
    <w:p w14:paraId="482EA3F6" w14:textId="77777777" w:rsidR="00E51010" w:rsidRPr="00A8401A" w:rsidRDefault="00E51010" w:rsidP="000B7A24">
      <w:pPr>
        <w:rPr>
          <w:lang w:val="de-DE"/>
        </w:rPr>
      </w:pPr>
    </w:p>
    <w:p w14:paraId="4054E9DC" w14:textId="696B7F52" w:rsidR="00E02BF9" w:rsidRPr="00A8401A" w:rsidRDefault="000B7A24" w:rsidP="00E02BF9">
      <w:pPr>
        <w:rPr>
          <w:lang w:val="de-DE"/>
        </w:rPr>
      </w:pPr>
      <w:r w:rsidRPr="00A8401A">
        <w:fldChar w:fldCharType="begin"/>
      </w:r>
      <w:r w:rsidRPr="00A8401A">
        <w:rPr>
          <w:lang w:val="de-DE"/>
        </w:rPr>
        <w:instrText xml:space="preserve"> AUTONUM  </w:instrText>
      </w:r>
      <w:r w:rsidRPr="00A8401A">
        <w:fldChar w:fldCharType="end"/>
      </w:r>
      <w:r w:rsidRPr="00A8401A">
        <w:rPr>
          <w:lang w:val="de-DE"/>
        </w:rPr>
        <w:tab/>
      </w:r>
      <w:r w:rsidR="00E02BF9" w:rsidRPr="00A8401A">
        <w:rPr>
          <w:lang w:val="de-DE"/>
        </w:rPr>
        <w:t xml:space="preserve">Die TWC prüfte auf ihrer sechsunddreißigsten Tagung in Hannover, Deutschland, vom 2. bis 5. Juli 2018 das Dokument </w:t>
      </w:r>
      <w:r w:rsidR="00E02BF9" w:rsidRPr="00183266">
        <w:rPr>
          <w:lang w:val="de-DE"/>
        </w:rPr>
        <w:t xml:space="preserve">TWC/36/2 </w:t>
      </w:r>
      <w:r w:rsidR="00E02BF9" w:rsidRPr="00A8401A">
        <w:rPr>
          <w:lang w:val="de-DE"/>
        </w:rPr>
        <w:t>„</w:t>
      </w:r>
      <w:r w:rsidR="00D1424D">
        <w:rPr>
          <w:lang w:val="de-DE"/>
        </w:rPr>
        <w:t>Zusammenstellung von Erläuterungen zu Methoden für die Erstellung von Sortenbeschreibungen für gemessene Merkmale und Klärung der Unterschied</w:t>
      </w:r>
      <w:r w:rsidR="00E02BF9" w:rsidRPr="00A8401A">
        <w:rPr>
          <w:lang w:val="de-DE"/>
        </w:rPr>
        <w:t>” und hörte ein Referat von einem Sachverständigen aus dem Vereinigten Königreich, von dem eine Abschrift als Dokument TWC/36/2</w:t>
      </w:r>
      <w:r w:rsidR="00183266">
        <w:rPr>
          <w:lang w:val="de-DE"/>
        </w:rPr>
        <w:t> </w:t>
      </w:r>
      <w:r w:rsidR="00E02BF9" w:rsidRPr="00A8401A">
        <w:rPr>
          <w:lang w:val="de-DE"/>
        </w:rPr>
        <w:t>Add. bereitgestellt werde</w:t>
      </w:r>
      <w:r w:rsidR="003D18E9" w:rsidRPr="00A8401A">
        <w:rPr>
          <w:lang w:val="de-DE"/>
        </w:rPr>
        <w:t>n würde</w:t>
      </w:r>
      <w:r w:rsidR="00E02BF9" w:rsidRPr="00A8401A">
        <w:rPr>
          <w:lang w:val="de-DE"/>
        </w:rPr>
        <w:t xml:space="preserve"> (vgl. Dokument TWC/36/15 „</w:t>
      </w:r>
      <w:r w:rsidR="005E7460">
        <w:rPr>
          <w:i/>
          <w:lang w:val="de-DE"/>
        </w:rPr>
        <w:t>Report</w:t>
      </w:r>
      <w:r w:rsidR="00E02BF9" w:rsidRPr="00A8401A">
        <w:rPr>
          <w:lang w:val="de-DE"/>
        </w:rPr>
        <w:t>“, Absätze 20 bis 23).</w:t>
      </w:r>
    </w:p>
    <w:p w14:paraId="149C806E" w14:textId="77777777" w:rsidR="00E02BF9" w:rsidRPr="00A8401A" w:rsidRDefault="00E02BF9" w:rsidP="00E02BF9">
      <w:pPr>
        <w:rPr>
          <w:lang w:val="de-DE"/>
        </w:rPr>
      </w:pPr>
    </w:p>
    <w:p w14:paraId="52F7B7D4" w14:textId="77777777" w:rsidR="00E02BF9" w:rsidRPr="00A8401A" w:rsidRDefault="00E02BF9" w:rsidP="00E02BF9">
      <w:pPr>
        <w:rPr>
          <w:lang w:val="de-DE"/>
        </w:rPr>
      </w:pPr>
      <w:r w:rsidRPr="00A8401A">
        <w:fldChar w:fldCharType="begin"/>
      </w:r>
      <w:r w:rsidRPr="00A8401A">
        <w:rPr>
          <w:lang w:val="de-DE"/>
        </w:rPr>
        <w:instrText xml:space="preserve"> AUTONUM  </w:instrText>
      </w:r>
      <w:r w:rsidRPr="00A8401A">
        <w:fldChar w:fldCharType="end"/>
      </w:r>
      <w:r w:rsidRPr="00A8401A">
        <w:rPr>
          <w:lang w:val="de-DE"/>
        </w:rPr>
        <w:tab/>
        <w:t xml:space="preserve">Die TWC stimmte darin überein, daß Dokument </w:t>
      </w:r>
      <w:hyperlink r:id="rId9" w:history="1">
        <w:r w:rsidRPr="00A8401A">
          <w:rPr>
            <w:lang w:val="de-DE"/>
          </w:rPr>
          <w:t>TWC/36/2</w:t>
        </w:r>
      </w:hyperlink>
      <w:r w:rsidRPr="00A8401A">
        <w:rPr>
          <w:lang w:val="de-DE"/>
        </w:rPr>
        <w:t xml:space="preserve"> eine geeignete Zusammenfassung der einzelnen, von Verbandsmitgliedern verwendeten Ansätze sei und daß es die Unterschiede zwischen den Methoden klarstelle. </w:t>
      </w:r>
    </w:p>
    <w:p w14:paraId="04541EE1" w14:textId="77777777" w:rsidR="00E02BF9" w:rsidRPr="00A8401A" w:rsidRDefault="00E02BF9" w:rsidP="00E02BF9">
      <w:pPr>
        <w:rPr>
          <w:lang w:val="de-DE"/>
        </w:rPr>
      </w:pPr>
    </w:p>
    <w:p w14:paraId="2A314F91" w14:textId="77777777" w:rsidR="00E02BF9" w:rsidRPr="00A8401A" w:rsidRDefault="00E02BF9" w:rsidP="00E02BF9">
      <w:pPr>
        <w:rPr>
          <w:lang w:val="de-DE"/>
        </w:rPr>
      </w:pPr>
      <w:r w:rsidRPr="00A8401A">
        <w:fldChar w:fldCharType="begin"/>
      </w:r>
      <w:r w:rsidRPr="00A8401A">
        <w:rPr>
          <w:lang w:val="de-DE"/>
        </w:rPr>
        <w:instrText xml:space="preserve"> AUTONUM  </w:instrText>
      </w:r>
      <w:r w:rsidRPr="00A8401A">
        <w:fldChar w:fldCharType="end"/>
      </w:r>
      <w:r w:rsidRPr="00A8401A">
        <w:rPr>
          <w:lang w:val="de-DE"/>
        </w:rPr>
        <w:tab/>
        <w:t xml:space="preserve">Die TWC vereinbarte vorzuschlagen, daß Dokument </w:t>
      </w:r>
      <w:hyperlink r:id="rId10" w:history="1">
        <w:r w:rsidRPr="00A8401A">
          <w:rPr>
            <w:lang w:val="de-DE"/>
          </w:rPr>
          <w:t>TWC/36/2</w:t>
        </w:r>
      </w:hyperlink>
      <w:r w:rsidRPr="00A8401A">
        <w:rPr>
          <w:lang w:val="de-DE"/>
        </w:rPr>
        <w:t xml:space="preserve"> vom Technischen Ausschuß als Grundlage für die etwaige Entwicklung allgemeiner Anleitung zu unterschiedlichen Ansätzen, die für die Umsetzung erfaßter Daten in Noten verwendet werden, geprüft werden sollte. Der Inhalt von Dokument </w:t>
      </w:r>
      <w:hyperlink r:id="rId11" w:history="1">
        <w:r w:rsidRPr="00A8401A">
          <w:rPr>
            <w:lang w:val="de-DE"/>
          </w:rPr>
          <w:t>TWC/36/2</w:t>
        </w:r>
      </w:hyperlink>
      <w:r w:rsidRPr="00A8401A">
        <w:rPr>
          <w:lang w:val="de-DE"/>
        </w:rPr>
        <w:t xml:space="preserve"> ist in den Anlagen II bis V dieses Dokuments wiedergegeben.</w:t>
      </w:r>
    </w:p>
    <w:p w14:paraId="40C63F7F" w14:textId="77777777" w:rsidR="00E02BF9" w:rsidRPr="00A8401A" w:rsidRDefault="00E02BF9" w:rsidP="00E02BF9">
      <w:pPr>
        <w:rPr>
          <w:lang w:val="de-DE"/>
        </w:rPr>
      </w:pPr>
    </w:p>
    <w:p w14:paraId="107ED277" w14:textId="77777777" w:rsidR="00E02BF9" w:rsidRPr="00A8401A" w:rsidRDefault="00E02BF9" w:rsidP="00E02BF9">
      <w:pPr>
        <w:spacing w:after="160" w:line="259" w:lineRule="auto"/>
        <w:rPr>
          <w:lang w:val="de-DE"/>
        </w:rPr>
      </w:pPr>
      <w:r w:rsidRPr="00A8401A">
        <w:fldChar w:fldCharType="begin"/>
      </w:r>
      <w:r w:rsidRPr="00A8401A">
        <w:rPr>
          <w:lang w:val="de-DE"/>
        </w:rPr>
        <w:instrText xml:space="preserve"> AUTONUM  </w:instrText>
      </w:r>
      <w:r w:rsidRPr="00A8401A">
        <w:fldChar w:fldCharType="end"/>
      </w:r>
      <w:r w:rsidRPr="00A8401A">
        <w:rPr>
          <w:lang w:val="de-DE"/>
        </w:rPr>
        <w:tab/>
        <w:t xml:space="preserve">Die TWC nahm zur Kenntnis, daß einer der Unterschiede zwischen den Ansätzen darin bestehe, wie mit Genotyp nach Interaktion mit der Umwelt verfahren werde. Die TWC vereinbarte, daß Erörterungen zum Genotyp nach Interaktion mit der Umwelt fortgeführt werden sollten und vereinbarte, um ein von Italien und Finnland zu erarbeitendes Papier zu ersuchen, in dem andere Merkmalstypen und nicht nur gemessene quantitative Merkmale berücksichtigt werden. </w:t>
      </w:r>
    </w:p>
    <w:p w14:paraId="6C5CE536" w14:textId="77777777" w:rsidR="00E02BF9" w:rsidRPr="00A8401A" w:rsidRDefault="00E02BF9" w:rsidP="00DC36A6">
      <w:pPr>
        <w:pStyle w:val="Heading2"/>
        <w:rPr>
          <w:lang w:val="de-DE"/>
        </w:rPr>
      </w:pPr>
      <w:bookmarkStart w:id="13" w:name="_Toc527365068"/>
      <w:r w:rsidRPr="00A8401A">
        <w:rPr>
          <w:lang w:val="de-DE"/>
        </w:rPr>
        <w:t>Vorschlag</w:t>
      </w:r>
      <w:bookmarkEnd w:id="13"/>
    </w:p>
    <w:p w14:paraId="42D23B7B" w14:textId="77777777" w:rsidR="00E02BF9" w:rsidRPr="00A8401A" w:rsidRDefault="00E02BF9" w:rsidP="00E02BF9">
      <w:pPr>
        <w:rPr>
          <w:lang w:val="de-DE"/>
        </w:rPr>
      </w:pPr>
    </w:p>
    <w:p w14:paraId="1640C90F" w14:textId="77777777" w:rsidR="00E02BF9" w:rsidRPr="00A8401A" w:rsidRDefault="00E02BF9" w:rsidP="00E02BF9">
      <w:pPr>
        <w:rPr>
          <w:lang w:val="de-DE"/>
        </w:rPr>
      </w:pPr>
      <w:r w:rsidRPr="00A8401A">
        <w:fldChar w:fldCharType="begin"/>
      </w:r>
      <w:r w:rsidRPr="00A8401A">
        <w:rPr>
          <w:lang w:val="de-DE"/>
        </w:rPr>
        <w:instrText xml:space="preserve"> AUTONUM  </w:instrText>
      </w:r>
      <w:r w:rsidRPr="00A8401A">
        <w:fldChar w:fldCharType="end"/>
      </w:r>
      <w:r w:rsidRPr="00A8401A">
        <w:rPr>
          <w:lang w:val="de-DE"/>
        </w:rPr>
        <w:tab/>
        <w:t>Auf der Grundlage der Vorschläge des TC-EDC, auf seiner Tagung im März 2018 und der TWC auf ihrer sechsunddreißigsten Tagung, wird vorgeschlagen, daß der TC die Zusammenfassung verschiedener Ansätze, die von Verbandsmitgliedern zur Umsetzung von Erfassungen in Noten für die Erarbeitung von Sortenbeschreibungen für gemessene Merkmale verwendet werden, auf der Grundlage der Anhänge II bis V dieses Dokuments für eine mögliche Au</w:t>
      </w:r>
      <w:r w:rsidR="003D18E9" w:rsidRPr="00A8401A">
        <w:rPr>
          <w:lang w:val="de-DE"/>
        </w:rPr>
        <w:t xml:space="preserve">fnahme in das Dokument TGP/8 </w:t>
      </w:r>
      <w:r w:rsidRPr="00A8401A">
        <w:rPr>
          <w:lang w:val="de-DE"/>
        </w:rPr>
        <w:t>prüfen</w:t>
      </w:r>
      <w:r w:rsidR="003D18E9" w:rsidRPr="00A8401A">
        <w:rPr>
          <w:lang w:val="de-DE"/>
        </w:rPr>
        <w:t xml:space="preserve"> solle</w:t>
      </w:r>
      <w:r w:rsidRPr="00A8401A">
        <w:rPr>
          <w:lang w:val="de-DE"/>
        </w:rPr>
        <w:t>.</w:t>
      </w:r>
    </w:p>
    <w:p w14:paraId="4E6E0317" w14:textId="77777777" w:rsidR="00E02BF9" w:rsidRPr="00A8401A" w:rsidRDefault="00E02BF9" w:rsidP="00E02BF9">
      <w:pPr>
        <w:rPr>
          <w:lang w:val="de-DE"/>
        </w:rPr>
      </w:pPr>
    </w:p>
    <w:p w14:paraId="6D795D7F" w14:textId="7759F8F2" w:rsidR="00E02BF9" w:rsidRPr="00A8401A" w:rsidRDefault="00E02BF9" w:rsidP="003D1DA2">
      <w:pPr>
        <w:pStyle w:val="DecisionParagraphs"/>
        <w:rPr>
          <w:lang w:val="de-DE"/>
        </w:rPr>
      </w:pPr>
      <w:r w:rsidRPr="00A8401A">
        <w:fldChar w:fldCharType="begin"/>
      </w:r>
      <w:r w:rsidRPr="00A8401A">
        <w:rPr>
          <w:lang w:val="de-DE"/>
        </w:rPr>
        <w:instrText xml:space="preserve"> AUTONUM  </w:instrText>
      </w:r>
      <w:r w:rsidRPr="00A8401A">
        <w:fldChar w:fldCharType="end"/>
      </w:r>
      <w:r w:rsidR="003D1DA2">
        <w:rPr>
          <w:lang w:val="de-DE"/>
        </w:rPr>
        <w:tab/>
        <w:t>Der TC wird ersucht</w:t>
      </w:r>
      <w:bookmarkStart w:id="14" w:name="_GoBack"/>
      <w:bookmarkEnd w:id="14"/>
    </w:p>
    <w:p w14:paraId="6404D0AA" w14:textId="77777777" w:rsidR="00E02BF9" w:rsidRPr="00A8401A" w:rsidRDefault="00E02BF9" w:rsidP="00E02BF9">
      <w:pPr>
        <w:keepNext/>
        <w:keepLines/>
        <w:tabs>
          <w:tab w:val="left" w:pos="5387"/>
          <w:tab w:val="left" w:pos="5954"/>
        </w:tabs>
        <w:ind w:left="4820"/>
        <w:rPr>
          <w:i/>
          <w:lang w:val="de-DE"/>
        </w:rPr>
      </w:pPr>
    </w:p>
    <w:p w14:paraId="27C5E998" w14:textId="77777777" w:rsidR="00E02BF9" w:rsidRPr="00A8401A" w:rsidRDefault="00E02BF9" w:rsidP="0030396B">
      <w:pPr>
        <w:tabs>
          <w:tab w:val="left" w:pos="5387"/>
          <w:tab w:val="left" w:pos="5954"/>
        </w:tabs>
        <w:ind w:left="4820"/>
        <w:rPr>
          <w:i/>
          <w:lang w:val="de-DE"/>
        </w:rPr>
      </w:pPr>
      <w:r w:rsidRPr="00A8401A">
        <w:rPr>
          <w:i/>
          <w:lang w:val="de-DE"/>
        </w:rPr>
        <w:tab/>
        <w:t>a)</w:t>
      </w:r>
      <w:r w:rsidRPr="00A8401A">
        <w:rPr>
          <w:i/>
          <w:lang w:val="de-DE"/>
        </w:rPr>
        <w:tab/>
        <w:t>sich in Erinnerung zu rufen, daß er auf seiner zweiundfünfzigsten Tagung vereinbarte, daß die Anleitung zu „Verschiedenen Formen, die Sortenbeschreibungen annehmen könnten, und die Bedeutung von Skalenniveaus“, wie in Anlage I dieses Dokuments wiedergegeben, als Einführung in eine künftige Anleitung, die bezüglich Datenverarbeitung für die Prüfung der Unterscheidbarkeit und die Erarbeitung von Sortenbeschreibungen erstellt werden soll, verwendet werden sollte</w:t>
      </w:r>
      <w:r w:rsidRPr="00A8401A">
        <w:rPr>
          <w:bCs/>
          <w:i/>
          <w:snapToGrid w:val="0"/>
          <w:lang w:val="de-DE"/>
        </w:rPr>
        <w:t>;</w:t>
      </w:r>
    </w:p>
    <w:p w14:paraId="6E9F2BE8" w14:textId="77777777" w:rsidR="00E02BF9" w:rsidRPr="00A8401A" w:rsidRDefault="00E02BF9" w:rsidP="0030396B">
      <w:pPr>
        <w:keepLines/>
        <w:tabs>
          <w:tab w:val="left" w:pos="5387"/>
          <w:tab w:val="left" w:pos="5954"/>
        </w:tabs>
        <w:ind w:left="4820"/>
        <w:rPr>
          <w:i/>
          <w:lang w:val="de-DE"/>
        </w:rPr>
      </w:pPr>
    </w:p>
    <w:p w14:paraId="6B644C41" w14:textId="5FE7BEE6" w:rsidR="00E02BF9" w:rsidRPr="00A8401A" w:rsidRDefault="00E02BF9" w:rsidP="0030396B">
      <w:pPr>
        <w:keepLines/>
        <w:tabs>
          <w:tab w:val="left" w:pos="5387"/>
          <w:tab w:val="left" w:pos="5954"/>
        </w:tabs>
        <w:ind w:left="4820"/>
        <w:rPr>
          <w:i/>
          <w:lang w:val="de-DE"/>
        </w:rPr>
      </w:pPr>
      <w:r w:rsidRPr="00A8401A">
        <w:rPr>
          <w:bCs/>
          <w:i/>
          <w:snapToGrid w:val="0"/>
          <w:lang w:val="de-DE"/>
        </w:rPr>
        <w:tab/>
        <w:t>b)</w:t>
      </w:r>
      <w:r w:rsidRPr="00A8401A">
        <w:rPr>
          <w:bCs/>
          <w:i/>
          <w:snapToGrid w:val="0"/>
          <w:lang w:val="de-DE"/>
        </w:rPr>
        <w:tab/>
        <w:t>zur Kenntnis zu nehmen, daß</w:t>
      </w:r>
      <w:r w:rsidR="0030396B">
        <w:rPr>
          <w:bCs/>
          <w:i/>
          <w:snapToGrid w:val="0"/>
          <w:lang w:val="de-DE"/>
        </w:rPr>
        <w:t xml:space="preserve"> der TC</w:t>
      </w:r>
      <w:r w:rsidR="0030396B">
        <w:rPr>
          <w:bCs/>
          <w:i/>
          <w:snapToGrid w:val="0"/>
          <w:lang w:val="de-DE"/>
        </w:rPr>
        <w:noBreakHyphen/>
      </w:r>
      <w:r w:rsidRPr="00A8401A">
        <w:rPr>
          <w:bCs/>
          <w:i/>
          <w:snapToGrid w:val="0"/>
          <w:lang w:val="de-DE"/>
        </w:rPr>
        <w:t>EDC auf seiner Tagung im März 2018 vereinbart hatte, daß den TWP auf ihren Tagungen im Jahr 2018 im Rahmen des Dokuments „TGP-Dokumente“ eine Zusammenfassung von Informationen über Entwicklungen betreffend die etwaige Entwicklung einer neuen Anleitung für TGP/8 zu „Datenverarbeitung für die Prüfung der Unterscheidbarkeit und die Erarbeitung von Sortenbeschreibun</w:t>
      </w:r>
      <w:r w:rsidR="00B033FB" w:rsidRPr="00A8401A">
        <w:rPr>
          <w:bCs/>
          <w:i/>
          <w:snapToGrid w:val="0"/>
          <w:lang w:val="de-DE"/>
        </w:rPr>
        <w:t>gen“ bereitgestellt werden soll</w:t>
      </w:r>
      <w:r w:rsidRPr="00A8401A">
        <w:rPr>
          <w:bCs/>
          <w:i/>
          <w:snapToGrid w:val="0"/>
          <w:lang w:val="de-DE"/>
        </w:rPr>
        <w:t>e und daß Entwicklungen zu dieser Angelegenheit vom TC auf seiner vierundfünfzig</w:t>
      </w:r>
      <w:r w:rsidR="00B033FB" w:rsidRPr="00A8401A">
        <w:rPr>
          <w:bCs/>
          <w:i/>
          <w:snapToGrid w:val="0"/>
          <w:lang w:val="de-DE"/>
        </w:rPr>
        <w:t>sten Tagung geprüft werden soll</w:t>
      </w:r>
      <w:r w:rsidRPr="00A8401A">
        <w:rPr>
          <w:bCs/>
          <w:i/>
          <w:snapToGrid w:val="0"/>
          <w:lang w:val="de-DE"/>
        </w:rPr>
        <w:t>en;</w:t>
      </w:r>
    </w:p>
    <w:p w14:paraId="01CE45E4" w14:textId="77777777" w:rsidR="00E02BF9" w:rsidRPr="00A8401A" w:rsidRDefault="00E02BF9" w:rsidP="0030396B">
      <w:pPr>
        <w:keepLines/>
        <w:tabs>
          <w:tab w:val="left" w:pos="5387"/>
          <w:tab w:val="left" w:pos="5954"/>
        </w:tabs>
        <w:ind w:left="4820"/>
        <w:rPr>
          <w:i/>
          <w:lang w:val="de-DE"/>
        </w:rPr>
      </w:pPr>
    </w:p>
    <w:p w14:paraId="615BDB12" w14:textId="77777777" w:rsidR="00E02BF9" w:rsidRPr="00A8401A" w:rsidRDefault="00E02BF9" w:rsidP="00E02BF9">
      <w:pPr>
        <w:keepNext/>
        <w:keepLines/>
        <w:tabs>
          <w:tab w:val="left" w:pos="5387"/>
          <w:tab w:val="left" w:pos="5954"/>
        </w:tabs>
        <w:ind w:left="4820"/>
        <w:rPr>
          <w:i/>
          <w:lang w:val="de-DE"/>
        </w:rPr>
      </w:pPr>
      <w:r w:rsidRPr="00A8401A">
        <w:rPr>
          <w:i/>
          <w:lang w:val="de-DE"/>
        </w:rPr>
        <w:tab/>
        <w:t>c)</w:t>
      </w:r>
      <w:r w:rsidRPr="00A8401A">
        <w:rPr>
          <w:i/>
          <w:lang w:val="de-DE"/>
        </w:rPr>
        <w:tab/>
        <w:t>die Zusammenfassung verschiedener Ansätze, die von Verbandsmitgliedern verwendet werden, um Erfassungen in Noten für die Erarbeitung von Sortenbeschreibungen für gemessene Merkmale, wie in Anlage II dieses Dokument dargelegt, umzusetzen, zu prüfen;</w:t>
      </w:r>
    </w:p>
    <w:p w14:paraId="1BF037EE" w14:textId="77777777" w:rsidR="00E02BF9" w:rsidRPr="00A8401A" w:rsidRDefault="00E02BF9" w:rsidP="00E02BF9">
      <w:pPr>
        <w:tabs>
          <w:tab w:val="left" w:pos="5387"/>
          <w:tab w:val="left" w:pos="5954"/>
        </w:tabs>
        <w:ind w:left="4820"/>
        <w:rPr>
          <w:i/>
          <w:lang w:val="de-DE"/>
        </w:rPr>
      </w:pPr>
    </w:p>
    <w:p w14:paraId="699E6FA3" w14:textId="77777777" w:rsidR="00E02BF9" w:rsidRPr="00A8401A" w:rsidRDefault="00E02BF9" w:rsidP="00E02BF9">
      <w:pPr>
        <w:tabs>
          <w:tab w:val="left" w:pos="5387"/>
          <w:tab w:val="left" w:pos="5954"/>
        </w:tabs>
        <w:ind w:left="4820"/>
        <w:rPr>
          <w:i/>
          <w:lang w:val="de-DE"/>
        </w:rPr>
      </w:pPr>
      <w:r w:rsidRPr="00A8401A">
        <w:rPr>
          <w:i/>
          <w:lang w:val="de-DE"/>
        </w:rPr>
        <w:tab/>
        <w:t>d)</w:t>
      </w:r>
      <w:r w:rsidRPr="00A8401A">
        <w:rPr>
          <w:i/>
          <w:lang w:val="de-DE"/>
        </w:rPr>
        <w:tab/>
        <w:t>zu prüfen, ob Dokument TGP/8 geändert werden sollte, um eine Anleitung zur Umsetzung von Erfassungen in Noten, wie in den Anlagen I bis V dieses Dokuments dargelegt, aufzunehmen; und</w:t>
      </w:r>
    </w:p>
    <w:p w14:paraId="7E2DB9AC" w14:textId="77777777" w:rsidR="00E02BF9" w:rsidRPr="00A8401A" w:rsidRDefault="00E02BF9" w:rsidP="00E02BF9">
      <w:pPr>
        <w:tabs>
          <w:tab w:val="left" w:pos="5387"/>
          <w:tab w:val="left" w:pos="5954"/>
        </w:tabs>
        <w:ind w:left="4820"/>
        <w:rPr>
          <w:i/>
          <w:lang w:val="de-DE"/>
        </w:rPr>
      </w:pPr>
    </w:p>
    <w:p w14:paraId="3B38E62F" w14:textId="77777777" w:rsidR="006C0465" w:rsidRPr="00E02BF9" w:rsidRDefault="00E02BF9" w:rsidP="00E02BF9">
      <w:pPr>
        <w:keepNext/>
        <w:keepLines/>
        <w:tabs>
          <w:tab w:val="left" w:pos="5387"/>
          <w:tab w:val="left" w:pos="5954"/>
        </w:tabs>
        <w:ind w:left="4820" w:firstLine="567"/>
        <w:rPr>
          <w:i/>
          <w:lang w:val="de-DE"/>
        </w:rPr>
      </w:pPr>
      <w:r w:rsidRPr="00A8401A">
        <w:rPr>
          <w:i/>
          <w:lang w:val="de-DE"/>
        </w:rPr>
        <w:t>e)</w:t>
      </w:r>
      <w:r w:rsidRPr="00A8401A">
        <w:rPr>
          <w:i/>
          <w:lang w:val="de-DE"/>
        </w:rPr>
        <w:tab/>
        <w:t>zur Kenntnis zu nehmen, daß die TWC auf ihrer sechsunddreißigsten Tagung vereinbarte, daß Erörterungen über den Genotyp nach Interaktion mit der Umwelt auf der Grundlage eines Papiers, das von Finnland und Italien ausgearbeitet werden soll und in dem andere Merkmalstypen und nicht nur gemessene quantitative Merkmale zu berücksichtigen s</w:t>
      </w:r>
      <w:r w:rsidR="00B033FB" w:rsidRPr="00A8401A">
        <w:rPr>
          <w:i/>
          <w:lang w:val="de-DE"/>
        </w:rPr>
        <w:t>ind, fortgesetzt werden soll</w:t>
      </w:r>
      <w:r w:rsidRPr="00A8401A">
        <w:rPr>
          <w:i/>
          <w:lang w:val="de-DE"/>
        </w:rPr>
        <w:t>en</w:t>
      </w:r>
      <w:r w:rsidR="00B033FB" w:rsidRPr="00A8401A">
        <w:rPr>
          <w:i/>
          <w:lang w:val="de-DE"/>
        </w:rPr>
        <w:t>.</w:t>
      </w:r>
    </w:p>
    <w:p w14:paraId="10E365BB" w14:textId="77777777" w:rsidR="005D73A3" w:rsidRPr="00E02BF9" w:rsidRDefault="005D73A3" w:rsidP="00495F5D">
      <w:pPr>
        <w:tabs>
          <w:tab w:val="left" w:pos="5387"/>
          <w:tab w:val="left" w:pos="5954"/>
        </w:tabs>
        <w:ind w:left="4820"/>
        <w:rPr>
          <w:i/>
          <w:lang w:val="de-DE"/>
        </w:rPr>
      </w:pPr>
    </w:p>
    <w:p w14:paraId="7EC26370" w14:textId="77777777" w:rsidR="000B7A24" w:rsidRPr="00E02BF9" w:rsidRDefault="000B7A24" w:rsidP="000B7A24">
      <w:pPr>
        <w:rPr>
          <w:lang w:val="de-DE"/>
        </w:rPr>
      </w:pPr>
    </w:p>
    <w:p w14:paraId="026DBBD9" w14:textId="77777777" w:rsidR="0097461A" w:rsidRPr="00E02BF9" w:rsidRDefault="0097461A" w:rsidP="000B7A24">
      <w:pPr>
        <w:rPr>
          <w:lang w:val="de-DE"/>
        </w:rPr>
      </w:pPr>
    </w:p>
    <w:p w14:paraId="46CC268F" w14:textId="77777777" w:rsidR="0097461A" w:rsidRPr="00E02BF9" w:rsidRDefault="0097461A" w:rsidP="000B7A24">
      <w:pPr>
        <w:rPr>
          <w:lang w:val="de-DE"/>
        </w:rPr>
      </w:pPr>
    </w:p>
    <w:p w14:paraId="20F014AB" w14:textId="77777777" w:rsidR="00D61F81" w:rsidRPr="00EC1079" w:rsidRDefault="00D61F81" w:rsidP="00D61F81">
      <w:pPr>
        <w:jc w:val="right"/>
        <w:rPr>
          <w:lang w:val="de-DE"/>
        </w:rPr>
      </w:pPr>
      <w:r w:rsidRPr="00EC1079">
        <w:rPr>
          <w:snapToGrid w:val="0"/>
          <w:lang w:val="de-DE"/>
        </w:rPr>
        <w:t>[</w:t>
      </w:r>
      <w:r w:rsidRPr="00EC1079">
        <w:rPr>
          <w:lang w:val="de-DE"/>
        </w:rPr>
        <w:t>Anlagen fol</w:t>
      </w:r>
      <w:r>
        <w:rPr>
          <w:lang w:val="de-DE"/>
        </w:rPr>
        <w:t>gen]</w:t>
      </w:r>
    </w:p>
    <w:p w14:paraId="3555B100" w14:textId="77777777" w:rsidR="00577EC0" w:rsidRPr="00E02BF9" w:rsidRDefault="00577EC0" w:rsidP="00577EC0">
      <w:pPr>
        <w:jc w:val="right"/>
        <w:rPr>
          <w:lang w:val="de-DE"/>
        </w:rPr>
        <w:sectPr w:rsidR="00577EC0" w:rsidRPr="00E02BF9" w:rsidSect="00577EC0">
          <w:headerReference w:type="default" r:id="rId12"/>
          <w:pgSz w:w="11907" w:h="16840" w:code="9"/>
          <w:pgMar w:top="510" w:right="1134" w:bottom="993" w:left="1134" w:header="510" w:footer="680" w:gutter="0"/>
          <w:pgNumType w:start="1"/>
          <w:cols w:space="720"/>
          <w:titlePg/>
        </w:sectPr>
      </w:pPr>
    </w:p>
    <w:p w14:paraId="33740E6A" w14:textId="77777777" w:rsidR="00577EC0" w:rsidRPr="00E02BF9" w:rsidRDefault="00574F54" w:rsidP="000F72CB">
      <w:pPr>
        <w:jc w:val="center"/>
        <w:rPr>
          <w:lang w:val="de-DE"/>
        </w:rPr>
      </w:pPr>
      <w:r w:rsidRPr="00E02BF9">
        <w:rPr>
          <w:lang w:val="de-DE"/>
        </w:rPr>
        <w:t>VERSCHIEDENE FORMEN, DIE SORTENBESCHREIBUNGEN ANNEHMEN KÖNNTEN, UND DIE BEDEUTUNG VON SKALENNIVEAUS</w:t>
      </w:r>
    </w:p>
    <w:p w14:paraId="0659C1F1" w14:textId="17BEB999" w:rsidR="00574F54" w:rsidRDefault="00574F54" w:rsidP="000F72CB">
      <w:pPr>
        <w:rPr>
          <w:lang w:val="de-DE"/>
        </w:rPr>
      </w:pPr>
    </w:p>
    <w:p w14:paraId="0AE2D204" w14:textId="77777777" w:rsidR="000F72CB" w:rsidRPr="00E02BF9" w:rsidRDefault="000F72CB" w:rsidP="000F72CB">
      <w:pPr>
        <w:rPr>
          <w:lang w:val="de-DE"/>
        </w:rPr>
      </w:pPr>
    </w:p>
    <w:p w14:paraId="3C71EE54" w14:textId="77777777" w:rsidR="00574F54" w:rsidRPr="00C720DA" w:rsidRDefault="00574F54" w:rsidP="00574F54">
      <w:pPr>
        <w:rPr>
          <w:rFonts w:cs="Arial"/>
          <w:lang w:val="de-DE"/>
        </w:rPr>
      </w:pPr>
      <w:r w:rsidRPr="00C720DA">
        <w:rPr>
          <w:rFonts w:cs="Arial"/>
          <w:lang w:val="de-DE"/>
        </w:rPr>
        <w:t>Sortenbeschreibungen können je nach Zweck der Beschreibung auf verschiedenen Daten basieren. Für die Prüfung der Unterscheidbarkeit oder im amtlichen Dokument, das die Grundlage für die Erteilung des Schutzes bildet, können verschiedene Sortenbeschreibungen verwendet werden. Wenn Sortenbeschreibungen für die Prüfung der Unterscheidbarkeit verwendet werden, ist es wichtig zu berücksichtigen, auf welchen Daten die Beschreibungen für verschiedene Sorten basieren. Besondere Beachtung ist dem potentiellen Einfluß der Jahre und Standorte beizumessen.</w:t>
      </w:r>
    </w:p>
    <w:p w14:paraId="79D0D3B2" w14:textId="77777777" w:rsidR="00577EC0" w:rsidRPr="00574F54" w:rsidRDefault="00577EC0" w:rsidP="00577EC0">
      <w:pPr>
        <w:rPr>
          <w:rFonts w:cs="Arial"/>
          <w:lang w:val="de-DE"/>
        </w:rPr>
      </w:pPr>
    </w:p>
    <w:p w14:paraId="5B5642EE" w14:textId="77777777" w:rsidR="00574F54" w:rsidRPr="00C720DA" w:rsidRDefault="00574F54" w:rsidP="00574F54">
      <w:pPr>
        <w:rPr>
          <w:rFonts w:cs="Arial"/>
          <w:lang w:val="de-DE"/>
        </w:rPr>
      </w:pPr>
      <w:r w:rsidRPr="00C720DA">
        <w:rPr>
          <w:rFonts w:cs="Arial"/>
          <w:lang w:val="de-DE"/>
        </w:rPr>
        <w:t xml:space="preserve">Die verschiedenen Formen von Sortenbeschreibungen und ihre Bedeutung für die Prüfung der Unterscheidbarkeit lassen sich gemäß den verschiedenen </w:t>
      </w:r>
      <w:r>
        <w:rPr>
          <w:rFonts w:cs="Arial"/>
          <w:lang w:val="de-DE"/>
        </w:rPr>
        <w:t>Verfahrensebene</w:t>
      </w:r>
      <w:r w:rsidRPr="00C720DA">
        <w:rPr>
          <w:rFonts w:cs="Arial"/>
          <w:lang w:val="de-DE"/>
        </w:rPr>
        <w:t xml:space="preserve">n für die Beobachtung eines Merkmals einstufen. Die </w:t>
      </w:r>
      <w:r>
        <w:rPr>
          <w:rFonts w:cs="Arial"/>
          <w:lang w:val="de-DE"/>
        </w:rPr>
        <w:t>Verfahrensebene</w:t>
      </w:r>
      <w:r w:rsidRPr="00C720DA">
        <w:rPr>
          <w:rFonts w:cs="Arial"/>
          <w:lang w:val="de-DE"/>
        </w:rPr>
        <w:t>n sind in Dokument TGP/8</w:t>
      </w:r>
      <w:r w:rsidRPr="00C720DA">
        <w:rPr>
          <w:rFonts w:cs="Arial"/>
          <w:caps/>
          <w:lang w:val="de-DE"/>
        </w:rPr>
        <w:t xml:space="preserve">: </w:t>
      </w:r>
      <w:bookmarkStart w:id="15" w:name="_Toc374557600"/>
      <w:bookmarkStart w:id="16" w:name="_Toc374631085"/>
      <w:bookmarkStart w:id="17" w:name="_Toc374632557"/>
      <w:bookmarkStart w:id="18" w:name="_Toc374635755"/>
      <w:bookmarkStart w:id="19" w:name="_Toc377740963"/>
      <w:bookmarkStart w:id="20" w:name="_Toc377741130"/>
      <w:bookmarkStart w:id="21" w:name="_Toc378079306"/>
      <w:bookmarkStart w:id="22" w:name="_Toc378079654"/>
      <w:bookmarkStart w:id="23" w:name="_Toc378251549"/>
      <w:bookmarkStart w:id="24" w:name="_Toc378252009"/>
      <w:bookmarkStart w:id="25" w:name="_Toc378253039"/>
      <w:bookmarkStart w:id="26" w:name="_Toc381277710"/>
      <w:r w:rsidRPr="00C720DA">
        <w:rPr>
          <w:lang w:val="de-DE"/>
        </w:rPr>
        <w:t>Teil I: DUS-Prüfungsanlage und Datenanalyse, Abschnitt 2 (neu)</w:t>
      </w:r>
      <w:r w:rsidR="00B033FB">
        <w:rPr>
          <w:lang w:val="de-DE"/>
        </w:rPr>
        <w:t>:</w:t>
      </w:r>
      <w:r w:rsidRPr="00C720DA">
        <w:rPr>
          <w:lang w:val="de-DE"/>
        </w:rPr>
        <w:t xml:space="preserve"> Zu erfassende Daten (vergleiche Dokument </w:t>
      </w:r>
      <w:r w:rsidRPr="00C720DA">
        <w:rPr>
          <w:rFonts w:cs="Arial"/>
          <w:lang w:val="de-DE"/>
        </w:rPr>
        <w:t>TC/50/5, Anlage II)</w:t>
      </w:r>
      <w:r w:rsidRPr="00C720DA">
        <w:rPr>
          <w:lang w:val="de-DE"/>
        </w:rPr>
        <w:t xml:space="preserve"> </w:t>
      </w:r>
      <w:bookmarkEnd w:id="15"/>
      <w:bookmarkEnd w:id="16"/>
      <w:bookmarkEnd w:id="17"/>
      <w:bookmarkEnd w:id="18"/>
      <w:bookmarkEnd w:id="19"/>
      <w:bookmarkEnd w:id="20"/>
      <w:bookmarkEnd w:id="21"/>
      <w:bookmarkEnd w:id="22"/>
      <w:bookmarkEnd w:id="23"/>
      <w:bookmarkEnd w:id="24"/>
      <w:bookmarkEnd w:id="25"/>
      <w:bookmarkEnd w:id="26"/>
      <w:r w:rsidRPr="00C720DA">
        <w:rPr>
          <w:lang w:val="de-DE"/>
        </w:rPr>
        <w:t>wie folgt definiert</w:t>
      </w:r>
      <w:r w:rsidRPr="00C720DA">
        <w:rPr>
          <w:rFonts w:cs="Arial"/>
          <w:lang w:val="de-DE"/>
        </w:rPr>
        <w:t>:</w:t>
      </w:r>
    </w:p>
    <w:p w14:paraId="17529AA0" w14:textId="77777777" w:rsidR="00577EC0" w:rsidRPr="00574F54" w:rsidRDefault="00577EC0" w:rsidP="00577EC0">
      <w:pPr>
        <w:rPr>
          <w:rFonts w:cs="Arial"/>
          <w:lang w:val="de-DE"/>
        </w:rPr>
      </w:pPr>
    </w:p>
    <w:p w14:paraId="5702B0C2" w14:textId="77777777" w:rsidR="00B07CB7" w:rsidRPr="00C720DA" w:rsidRDefault="00B07CB7" w:rsidP="00B07CB7">
      <w:pPr>
        <w:ind w:left="567" w:right="567"/>
        <w:rPr>
          <w:i/>
          <w:lang w:val="de-DE"/>
        </w:rPr>
      </w:pPr>
      <w:r w:rsidRPr="00C720DA">
        <w:rPr>
          <w:i/>
          <w:lang w:val="de-DE"/>
        </w:rPr>
        <w:t xml:space="preserve">Tabelle 5: Definition verschiedener </w:t>
      </w:r>
      <w:r>
        <w:rPr>
          <w:i/>
          <w:lang w:val="de-DE"/>
        </w:rPr>
        <w:t>Verfahrensebene</w:t>
      </w:r>
      <w:r w:rsidRPr="00C720DA">
        <w:rPr>
          <w:i/>
          <w:lang w:val="de-DE"/>
        </w:rPr>
        <w:t>n zur Betrachtung von Merkmalen</w:t>
      </w:r>
    </w:p>
    <w:p w14:paraId="1D43EB01" w14:textId="77777777" w:rsidR="00577EC0" w:rsidRPr="00E02BF9" w:rsidRDefault="00577EC0" w:rsidP="00577EC0">
      <w:pPr>
        <w:autoSpaceDE w:val="0"/>
        <w:autoSpaceDN w:val="0"/>
        <w:adjustRightInd w:val="0"/>
        <w:spacing w:before="2" w:line="280" w:lineRule="exact"/>
        <w:rPr>
          <w:rFonts w:cs="Arial"/>
          <w:lang w:val="de-DE"/>
        </w:rPr>
      </w:pPr>
    </w:p>
    <w:tbl>
      <w:tblPr>
        <w:tblW w:w="0" w:type="auto"/>
        <w:tblInd w:w="572" w:type="dxa"/>
        <w:tblLayout w:type="fixed"/>
        <w:tblCellMar>
          <w:left w:w="0" w:type="dxa"/>
          <w:right w:w="0" w:type="dxa"/>
        </w:tblCellMar>
        <w:tblLook w:val="0000" w:firstRow="0" w:lastRow="0" w:firstColumn="0" w:lastColumn="0" w:noHBand="0" w:noVBand="0"/>
      </w:tblPr>
      <w:tblGrid>
        <w:gridCol w:w="1680"/>
        <w:gridCol w:w="5245"/>
      </w:tblGrid>
      <w:tr w:rsidR="00B07CB7" w:rsidRPr="00577EC0" w14:paraId="55D038EC" w14:textId="77777777" w:rsidTr="00577EC0">
        <w:trPr>
          <w:trHeight w:hRule="exact" w:val="343"/>
        </w:trPr>
        <w:tc>
          <w:tcPr>
            <w:tcW w:w="1680" w:type="dxa"/>
            <w:tcBorders>
              <w:top w:val="single" w:sz="4" w:space="0" w:color="auto"/>
              <w:left w:val="single" w:sz="4" w:space="0" w:color="auto"/>
              <w:bottom w:val="single" w:sz="4" w:space="0" w:color="auto"/>
              <w:right w:val="single" w:sz="4" w:space="0" w:color="auto"/>
            </w:tcBorders>
            <w:shd w:val="clear" w:color="auto" w:fill="DFDFDF"/>
          </w:tcPr>
          <w:p w14:paraId="519B47C0" w14:textId="77777777" w:rsidR="00B07CB7" w:rsidRPr="00C720DA" w:rsidRDefault="00B07CB7" w:rsidP="00E10F4E">
            <w:pPr>
              <w:widowControl w:val="0"/>
              <w:autoSpaceDE w:val="0"/>
              <w:autoSpaceDN w:val="0"/>
              <w:adjustRightInd w:val="0"/>
              <w:spacing w:before="37"/>
              <w:ind w:left="35"/>
              <w:rPr>
                <w:lang w:val="de-DE"/>
              </w:rPr>
            </w:pPr>
            <w:r>
              <w:rPr>
                <w:lang w:val="de-DE"/>
              </w:rPr>
              <w:t>Verfahrensebene</w:t>
            </w:r>
          </w:p>
        </w:tc>
        <w:tc>
          <w:tcPr>
            <w:tcW w:w="5245" w:type="dxa"/>
            <w:tcBorders>
              <w:top w:val="single" w:sz="4" w:space="0" w:color="auto"/>
              <w:left w:val="single" w:sz="4" w:space="0" w:color="auto"/>
              <w:bottom w:val="single" w:sz="4" w:space="0" w:color="auto"/>
              <w:right w:val="single" w:sz="4" w:space="0" w:color="auto"/>
            </w:tcBorders>
            <w:shd w:val="clear" w:color="auto" w:fill="DFDFDF"/>
          </w:tcPr>
          <w:p w14:paraId="4D1C680A" w14:textId="77777777" w:rsidR="00B07CB7" w:rsidRPr="00C720DA" w:rsidRDefault="00B07CB7" w:rsidP="00E10F4E">
            <w:pPr>
              <w:widowControl w:val="0"/>
              <w:autoSpaceDE w:val="0"/>
              <w:autoSpaceDN w:val="0"/>
              <w:adjustRightInd w:val="0"/>
              <w:spacing w:before="37"/>
              <w:ind w:left="60"/>
              <w:rPr>
                <w:lang w:val="de-DE"/>
              </w:rPr>
            </w:pPr>
            <w:r w:rsidRPr="00C720DA">
              <w:rPr>
                <w:lang w:val="de-DE"/>
              </w:rPr>
              <w:t xml:space="preserve">Beschreibung der </w:t>
            </w:r>
            <w:r>
              <w:rPr>
                <w:lang w:val="de-DE"/>
              </w:rPr>
              <w:t>Verfahrensebene</w:t>
            </w:r>
          </w:p>
        </w:tc>
      </w:tr>
      <w:tr w:rsidR="00B07CB7" w:rsidRPr="003D1DA2" w14:paraId="686D7A6D" w14:textId="77777777" w:rsidTr="00577EC0">
        <w:trPr>
          <w:trHeight w:hRule="exact" w:val="342"/>
        </w:trPr>
        <w:tc>
          <w:tcPr>
            <w:tcW w:w="1680" w:type="dxa"/>
            <w:tcBorders>
              <w:top w:val="single" w:sz="4" w:space="0" w:color="auto"/>
              <w:left w:val="single" w:sz="4" w:space="0" w:color="auto"/>
              <w:bottom w:val="single" w:sz="4" w:space="0" w:color="auto"/>
              <w:right w:val="single" w:sz="4" w:space="0" w:color="auto"/>
            </w:tcBorders>
          </w:tcPr>
          <w:p w14:paraId="3024A827" w14:textId="77777777" w:rsidR="00B07CB7" w:rsidRPr="00577EC0" w:rsidRDefault="00B07CB7" w:rsidP="00577EC0">
            <w:pPr>
              <w:autoSpaceDE w:val="0"/>
              <w:autoSpaceDN w:val="0"/>
              <w:adjustRightInd w:val="0"/>
              <w:spacing w:before="37"/>
              <w:ind w:left="60"/>
              <w:jc w:val="center"/>
              <w:rPr>
                <w:rFonts w:cs="Arial"/>
              </w:rPr>
            </w:pPr>
            <w:r w:rsidRPr="00577EC0">
              <w:rPr>
                <w:rFonts w:cs="Arial"/>
              </w:rPr>
              <w:t>1</w:t>
            </w:r>
          </w:p>
        </w:tc>
        <w:tc>
          <w:tcPr>
            <w:tcW w:w="5245" w:type="dxa"/>
            <w:tcBorders>
              <w:top w:val="single" w:sz="4" w:space="0" w:color="auto"/>
              <w:left w:val="single" w:sz="4" w:space="0" w:color="auto"/>
              <w:bottom w:val="single" w:sz="4" w:space="0" w:color="auto"/>
              <w:right w:val="single" w:sz="4" w:space="0" w:color="auto"/>
            </w:tcBorders>
          </w:tcPr>
          <w:p w14:paraId="0953A1A9" w14:textId="77777777" w:rsidR="00B07CB7" w:rsidRPr="00C720DA" w:rsidRDefault="00B07CB7" w:rsidP="006B3875">
            <w:pPr>
              <w:widowControl w:val="0"/>
              <w:autoSpaceDE w:val="0"/>
              <w:autoSpaceDN w:val="0"/>
              <w:adjustRightInd w:val="0"/>
              <w:spacing w:before="37"/>
              <w:rPr>
                <w:lang w:val="de-DE"/>
              </w:rPr>
            </w:pPr>
            <w:r w:rsidRPr="00C720DA">
              <w:rPr>
                <w:lang w:val="de-DE"/>
              </w:rPr>
              <w:t>Merkmale, wie sie sich in der Anbauprüfung ausprägen</w:t>
            </w:r>
          </w:p>
        </w:tc>
      </w:tr>
      <w:tr w:rsidR="00B07CB7" w:rsidRPr="003D1DA2" w14:paraId="74948D67" w14:textId="77777777" w:rsidTr="00577EC0">
        <w:trPr>
          <w:trHeight w:hRule="exact" w:val="343"/>
        </w:trPr>
        <w:tc>
          <w:tcPr>
            <w:tcW w:w="1680" w:type="dxa"/>
            <w:tcBorders>
              <w:top w:val="single" w:sz="4" w:space="0" w:color="auto"/>
              <w:left w:val="single" w:sz="4" w:space="0" w:color="auto"/>
              <w:bottom w:val="single" w:sz="4" w:space="0" w:color="auto"/>
              <w:right w:val="single" w:sz="4" w:space="0" w:color="auto"/>
            </w:tcBorders>
          </w:tcPr>
          <w:p w14:paraId="4AFEA3FA" w14:textId="77777777" w:rsidR="00B07CB7" w:rsidRPr="00577EC0" w:rsidRDefault="00B07CB7" w:rsidP="00577EC0">
            <w:pPr>
              <w:autoSpaceDE w:val="0"/>
              <w:autoSpaceDN w:val="0"/>
              <w:adjustRightInd w:val="0"/>
              <w:spacing w:before="37"/>
              <w:ind w:left="60"/>
              <w:jc w:val="center"/>
              <w:rPr>
                <w:rFonts w:cs="Arial"/>
              </w:rPr>
            </w:pPr>
            <w:r w:rsidRPr="00577EC0">
              <w:rPr>
                <w:rFonts w:cs="Arial"/>
              </w:rPr>
              <w:t>2</w:t>
            </w:r>
          </w:p>
        </w:tc>
        <w:tc>
          <w:tcPr>
            <w:tcW w:w="5245" w:type="dxa"/>
            <w:tcBorders>
              <w:top w:val="single" w:sz="4" w:space="0" w:color="auto"/>
              <w:left w:val="single" w:sz="4" w:space="0" w:color="auto"/>
              <w:bottom w:val="single" w:sz="4" w:space="0" w:color="auto"/>
              <w:right w:val="single" w:sz="4" w:space="0" w:color="auto"/>
            </w:tcBorders>
          </w:tcPr>
          <w:p w14:paraId="25E59BBE" w14:textId="77777777" w:rsidR="00B07CB7" w:rsidRPr="00C720DA" w:rsidRDefault="00B07CB7" w:rsidP="00E10F4E">
            <w:pPr>
              <w:widowControl w:val="0"/>
              <w:autoSpaceDE w:val="0"/>
              <w:autoSpaceDN w:val="0"/>
              <w:adjustRightInd w:val="0"/>
              <w:spacing w:before="37"/>
              <w:rPr>
                <w:lang w:val="de-DE"/>
              </w:rPr>
            </w:pPr>
            <w:r w:rsidRPr="00C720DA">
              <w:rPr>
                <w:lang w:val="de-DE"/>
              </w:rPr>
              <w:t>Daten für die Auswertung von Merkmalen</w:t>
            </w:r>
          </w:p>
        </w:tc>
      </w:tr>
      <w:tr w:rsidR="00B07CB7" w:rsidRPr="00577EC0" w14:paraId="7C51656E" w14:textId="77777777" w:rsidTr="00577EC0">
        <w:trPr>
          <w:trHeight w:hRule="exact" w:val="343"/>
        </w:trPr>
        <w:tc>
          <w:tcPr>
            <w:tcW w:w="1680" w:type="dxa"/>
            <w:tcBorders>
              <w:top w:val="single" w:sz="4" w:space="0" w:color="auto"/>
              <w:left w:val="single" w:sz="4" w:space="0" w:color="auto"/>
              <w:bottom w:val="single" w:sz="4" w:space="0" w:color="auto"/>
              <w:right w:val="single" w:sz="4" w:space="0" w:color="auto"/>
            </w:tcBorders>
          </w:tcPr>
          <w:p w14:paraId="0201B044" w14:textId="77777777" w:rsidR="00B07CB7" w:rsidRPr="00577EC0" w:rsidRDefault="00B07CB7" w:rsidP="00577EC0">
            <w:pPr>
              <w:autoSpaceDE w:val="0"/>
              <w:autoSpaceDN w:val="0"/>
              <w:adjustRightInd w:val="0"/>
              <w:spacing w:before="37"/>
              <w:ind w:left="60"/>
              <w:jc w:val="center"/>
              <w:rPr>
                <w:rFonts w:cs="Arial"/>
              </w:rPr>
            </w:pPr>
            <w:r w:rsidRPr="00577EC0">
              <w:rPr>
                <w:rFonts w:cs="Arial"/>
              </w:rPr>
              <w:t>3</w:t>
            </w:r>
          </w:p>
        </w:tc>
        <w:tc>
          <w:tcPr>
            <w:tcW w:w="5245" w:type="dxa"/>
            <w:tcBorders>
              <w:top w:val="single" w:sz="4" w:space="0" w:color="auto"/>
              <w:left w:val="single" w:sz="4" w:space="0" w:color="auto"/>
              <w:bottom w:val="single" w:sz="4" w:space="0" w:color="auto"/>
              <w:right w:val="single" w:sz="4" w:space="0" w:color="auto"/>
            </w:tcBorders>
          </w:tcPr>
          <w:p w14:paraId="15D3E052" w14:textId="77777777" w:rsidR="00B07CB7" w:rsidRPr="00C720DA" w:rsidRDefault="00B07CB7" w:rsidP="00E10F4E">
            <w:pPr>
              <w:widowControl w:val="0"/>
              <w:autoSpaceDE w:val="0"/>
              <w:autoSpaceDN w:val="0"/>
              <w:adjustRightInd w:val="0"/>
              <w:spacing w:before="37"/>
              <w:rPr>
                <w:lang w:val="de-DE"/>
              </w:rPr>
            </w:pPr>
            <w:r w:rsidRPr="00C720DA">
              <w:rPr>
                <w:lang w:val="de-DE"/>
              </w:rPr>
              <w:t>Sortenbeschreibung</w:t>
            </w:r>
          </w:p>
        </w:tc>
      </w:tr>
    </w:tbl>
    <w:p w14:paraId="59AD3448" w14:textId="77777777" w:rsidR="00577EC0" w:rsidRPr="00577EC0" w:rsidRDefault="00577EC0" w:rsidP="00577EC0">
      <w:pPr>
        <w:autoSpaceDE w:val="0"/>
        <w:autoSpaceDN w:val="0"/>
        <w:adjustRightInd w:val="0"/>
        <w:spacing w:before="18" w:line="220" w:lineRule="exact"/>
        <w:ind w:left="7797"/>
        <w:rPr>
          <w:rFonts w:cs="Arial"/>
        </w:rPr>
      </w:pPr>
    </w:p>
    <w:p w14:paraId="64BB89CB" w14:textId="77777777" w:rsidR="00577EC0" w:rsidRPr="00577EC0" w:rsidRDefault="00577EC0" w:rsidP="00577EC0">
      <w:pPr>
        <w:autoSpaceDE w:val="0"/>
        <w:autoSpaceDN w:val="0"/>
        <w:adjustRightInd w:val="0"/>
        <w:spacing w:before="18" w:line="220" w:lineRule="exact"/>
        <w:rPr>
          <w:rFonts w:cs="Arial"/>
        </w:rPr>
      </w:pPr>
    </w:p>
    <w:p w14:paraId="09A21035" w14:textId="77777777" w:rsidR="002155F8" w:rsidRPr="00C720DA" w:rsidRDefault="002155F8" w:rsidP="002155F8">
      <w:pPr>
        <w:rPr>
          <w:rFonts w:cs="Arial"/>
          <w:lang w:val="de-DE"/>
        </w:rPr>
      </w:pPr>
      <w:r w:rsidRPr="00C720DA">
        <w:rPr>
          <w:rFonts w:cs="Arial"/>
          <w:lang w:val="de-DE"/>
        </w:rPr>
        <w:t xml:space="preserve">Die für die Prüfung der Unterscheidbarkeit </w:t>
      </w:r>
      <w:r>
        <w:rPr>
          <w:rFonts w:cs="Arial"/>
          <w:lang w:val="de-DE"/>
        </w:rPr>
        <w:t>maßgeblichen</w:t>
      </w:r>
      <w:r w:rsidRPr="00C720DA">
        <w:rPr>
          <w:rFonts w:cs="Arial"/>
          <w:lang w:val="de-DE"/>
        </w:rPr>
        <w:t xml:space="preserve">en </w:t>
      </w:r>
      <w:r>
        <w:rPr>
          <w:rFonts w:cs="Arial"/>
          <w:lang w:val="de-DE"/>
        </w:rPr>
        <w:t>Verfahrensebene</w:t>
      </w:r>
      <w:r w:rsidRPr="00C720DA">
        <w:rPr>
          <w:rFonts w:cs="Arial"/>
          <w:lang w:val="de-DE"/>
        </w:rPr>
        <w:t xml:space="preserve">n sind 2 und </w:t>
      </w:r>
      <w:r>
        <w:rPr>
          <w:rFonts w:cs="Arial"/>
          <w:lang w:val="de-DE"/>
        </w:rPr>
        <w:t>3.</w:t>
      </w:r>
      <w:r w:rsidRPr="00C720DA">
        <w:rPr>
          <w:rFonts w:cs="Arial"/>
          <w:lang w:val="de-DE"/>
        </w:rPr>
        <w:t xml:space="preserve"> Ein Vergleich zwischen Sorten in derselben Anbauprüfung (gleiche(s) Jahr(e), gleicher Standort) wird an den in der Anbauprüfung erfaßten tatsächlichen Daten durchgeführt. Dieser Ansatz bezieht sich auf die </w:t>
      </w:r>
      <w:r>
        <w:rPr>
          <w:rFonts w:cs="Arial"/>
          <w:lang w:val="de-DE"/>
        </w:rPr>
        <w:t>Verfahrensebene</w:t>
      </w:r>
      <w:r w:rsidRPr="00C720DA">
        <w:rPr>
          <w:rFonts w:cs="Arial"/>
          <w:lang w:val="de-DE"/>
        </w:rPr>
        <w:t xml:space="preserve"> </w:t>
      </w:r>
      <w:r>
        <w:rPr>
          <w:rFonts w:cs="Arial"/>
          <w:lang w:val="de-DE"/>
        </w:rPr>
        <w:t>2.</w:t>
      </w:r>
      <w:r w:rsidRPr="00C720DA">
        <w:rPr>
          <w:rFonts w:cs="Arial"/>
          <w:lang w:val="de-DE"/>
        </w:rPr>
        <w:t xml:space="preserve"> Wenn Sorten nicht in derselben Anbauprüfung angebaut werden, müssen sie auf der Grundlage von Sortenbeschreibungen verglichen werden, die sich auf die </w:t>
      </w:r>
      <w:r>
        <w:rPr>
          <w:rFonts w:cs="Arial"/>
          <w:lang w:val="de-DE"/>
        </w:rPr>
        <w:t>Verfahrensebene</w:t>
      </w:r>
      <w:r w:rsidRPr="00C720DA">
        <w:rPr>
          <w:rFonts w:cs="Arial"/>
          <w:lang w:val="de-DE"/>
        </w:rPr>
        <w:t xml:space="preserve"> 3 beziehen. Die Identifikation ähnlicher Sorten, die in den Anbauversuch einbezogen werden sollen (</w:t>
      </w:r>
      <w:r>
        <w:rPr>
          <w:rFonts w:cs="Arial"/>
          <w:lang w:val="de-DE"/>
        </w:rPr>
        <w:t>„</w:t>
      </w:r>
      <w:r w:rsidRPr="00C720DA">
        <w:rPr>
          <w:rFonts w:cs="Arial"/>
          <w:lang w:val="de-DE"/>
        </w:rPr>
        <w:t>Verwaltung der Sortensammlung</w:t>
      </w:r>
      <w:r>
        <w:rPr>
          <w:rFonts w:cs="Arial"/>
          <w:lang w:val="de-DE"/>
        </w:rPr>
        <w:t>“</w:t>
      </w:r>
      <w:r w:rsidRPr="00C720DA">
        <w:rPr>
          <w:rFonts w:cs="Arial"/>
          <w:lang w:val="de-DE"/>
        </w:rPr>
        <w:t xml:space="preserve">), bezieht sich in der Regel auf die </w:t>
      </w:r>
      <w:r>
        <w:rPr>
          <w:rFonts w:cs="Arial"/>
          <w:lang w:val="de-DE"/>
        </w:rPr>
        <w:t>Verfahrensebene</w:t>
      </w:r>
      <w:r w:rsidRPr="00C720DA">
        <w:rPr>
          <w:rFonts w:cs="Arial"/>
          <w:lang w:val="de-DE"/>
        </w:rPr>
        <w:t xml:space="preserve"> 3, während sich die Auswertung der Daten innerhalb des Anbauversuchs auf die </w:t>
      </w:r>
      <w:r>
        <w:rPr>
          <w:rFonts w:cs="Arial"/>
          <w:lang w:val="de-DE"/>
        </w:rPr>
        <w:t>Verfahrensebene</w:t>
      </w:r>
      <w:r w:rsidRPr="00C720DA">
        <w:rPr>
          <w:rFonts w:cs="Arial"/>
          <w:lang w:val="de-DE"/>
        </w:rPr>
        <w:t xml:space="preserve"> 2 bezieht.</w:t>
      </w:r>
    </w:p>
    <w:p w14:paraId="2A6AA073" w14:textId="77777777" w:rsidR="00577EC0" w:rsidRPr="002155F8" w:rsidRDefault="00577EC0" w:rsidP="00577EC0">
      <w:pPr>
        <w:rPr>
          <w:rFonts w:cs="Arial"/>
          <w:lang w:val="de-DE"/>
        </w:rPr>
      </w:pPr>
    </w:p>
    <w:tbl>
      <w:tblPr>
        <w:tblStyle w:val="TableGrid"/>
        <w:tblW w:w="0" w:type="auto"/>
        <w:tblLook w:val="04A0" w:firstRow="1" w:lastRow="0" w:firstColumn="1" w:lastColumn="0" w:noHBand="0" w:noVBand="1"/>
      </w:tblPr>
      <w:tblGrid>
        <w:gridCol w:w="1751"/>
        <w:gridCol w:w="2266"/>
        <w:gridCol w:w="2974"/>
        <w:gridCol w:w="2864"/>
      </w:tblGrid>
      <w:tr w:rsidR="00D759ED" w:rsidRPr="00C720DA" w14:paraId="64DD77B9" w14:textId="77777777" w:rsidTr="00E10F4E">
        <w:tc>
          <w:tcPr>
            <w:tcW w:w="1101" w:type="dxa"/>
            <w:tcBorders>
              <w:top w:val="single" w:sz="4" w:space="0" w:color="auto"/>
            </w:tcBorders>
          </w:tcPr>
          <w:p w14:paraId="579A1FBC" w14:textId="77777777" w:rsidR="00D759ED" w:rsidRPr="00C720DA" w:rsidRDefault="00D759ED" w:rsidP="00E10F4E">
            <w:pPr>
              <w:jc w:val="center"/>
              <w:rPr>
                <w:rFonts w:cs="Arial"/>
                <w:lang w:val="de-DE"/>
              </w:rPr>
            </w:pPr>
            <w:r>
              <w:rPr>
                <w:rFonts w:cs="Arial"/>
                <w:lang w:val="de-DE"/>
              </w:rPr>
              <w:t>Verfahrensebene</w:t>
            </w:r>
          </w:p>
        </w:tc>
        <w:tc>
          <w:tcPr>
            <w:tcW w:w="2268" w:type="dxa"/>
            <w:tcBorders>
              <w:top w:val="single" w:sz="4" w:space="0" w:color="auto"/>
            </w:tcBorders>
          </w:tcPr>
          <w:p w14:paraId="4EC065D5" w14:textId="77777777" w:rsidR="00D759ED" w:rsidRPr="00C720DA" w:rsidRDefault="00D759ED" w:rsidP="00E10F4E">
            <w:pPr>
              <w:jc w:val="center"/>
              <w:rPr>
                <w:rFonts w:cs="Arial"/>
                <w:lang w:val="de-DE"/>
              </w:rPr>
            </w:pPr>
            <w:r w:rsidRPr="00C720DA">
              <w:rPr>
                <w:rFonts w:cs="Arial"/>
                <w:lang w:val="de-DE"/>
              </w:rPr>
              <w:t>Messungen</w:t>
            </w:r>
          </w:p>
          <w:p w14:paraId="460F83DB" w14:textId="77777777" w:rsidR="00D759ED" w:rsidRPr="00C720DA" w:rsidRDefault="00D759ED" w:rsidP="00E10F4E">
            <w:pPr>
              <w:jc w:val="center"/>
              <w:rPr>
                <w:rFonts w:cs="Arial"/>
                <w:lang w:val="de-DE"/>
              </w:rPr>
            </w:pPr>
            <w:r w:rsidRPr="00C720DA">
              <w:rPr>
                <w:rFonts w:cs="Arial"/>
                <w:lang w:val="de-DE"/>
              </w:rPr>
              <w:t>(QN)</w:t>
            </w:r>
          </w:p>
        </w:tc>
        <w:tc>
          <w:tcPr>
            <w:tcW w:w="2976" w:type="dxa"/>
            <w:tcBorders>
              <w:top w:val="single" w:sz="4" w:space="0" w:color="auto"/>
            </w:tcBorders>
          </w:tcPr>
          <w:p w14:paraId="5C423C7A" w14:textId="77777777" w:rsidR="00D759ED" w:rsidRPr="00C720DA" w:rsidRDefault="00D759ED" w:rsidP="00E10F4E">
            <w:pPr>
              <w:jc w:val="center"/>
              <w:rPr>
                <w:rFonts w:cs="Arial"/>
                <w:lang w:val="de-DE"/>
              </w:rPr>
            </w:pPr>
            <w:r w:rsidRPr="00C720DA">
              <w:rPr>
                <w:rFonts w:cs="Arial"/>
                <w:lang w:val="de-DE"/>
              </w:rPr>
              <w:t>Visuelle Erfassung</w:t>
            </w:r>
          </w:p>
          <w:p w14:paraId="7416FEF1" w14:textId="77777777" w:rsidR="00D759ED" w:rsidRPr="00C720DA" w:rsidRDefault="00D759ED" w:rsidP="00E10F4E">
            <w:pPr>
              <w:jc w:val="center"/>
              <w:rPr>
                <w:rFonts w:cs="Arial"/>
                <w:lang w:val="de-DE"/>
              </w:rPr>
            </w:pPr>
            <w:r w:rsidRPr="00C720DA">
              <w:rPr>
                <w:rFonts w:cs="Arial"/>
                <w:lang w:val="de-DE"/>
              </w:rPr>
              <w:t>(QN/QL/PQ)</w:t>
            </w:r>
          </w:p>
        </w:tc>
        <w:tc>
          <w:tcPr>
            <w:tcW w:w="2867" w:type="dxa"/>
            <w:tcBorders>
              <w:top w:val="single" w:sz="4" w:space="0" w:color="auto"/>
            </w:tcBorders>
          </w:tcPr>
          <w:p w14:paraId="313F4F99" w14:textId="77777777" w:rsidR="00D759ED" w:rsidRPr="00C720DA" w:rsidRDefault="00D759ED" w:rsidP="00E10F4E">
            <w:pPr>
              <w:rPr>
                <w:rFonts w:cs="Arial"/>
                <w:lang w:val="de-DE"/>
              </w:rPr>
            </w:pPr>
            <w:r w:rsidRPr="00C720DA">
              <w:rPr>
                <w:rFonts w:cs="Arial"/>
                <w:lang w:val="de-DE"/>
              </w:rPr>
              <w:t>Bemerkung</w:t>
            </w:r>
          </w:p>
        </w:tc>
      </w:tr>
      <w:tr w:rsidR="00D759ED" w:rsidRPr="003D1DA2" w14:paraId="541CB73B" w14:textId="77777777" w:rsidTr="00E10F4E">
        <w:tc>
          <w:tcPr>
            <w:tcW w:w="1101" w:type="dxa"/>
            <w:tcBorders>
              <w:bottom w:val="single" w:sz="4" w:space="0" w:color="auto"/>
            </w:tcBorders>
          </w:tcPr>
          <w:p w14:paraId="1F46D790" w14:textId="77777777" w:rsidR="00D759ED" w:rsidRPr="00C720DA" w:rsidRDefault="00D759ED" w:rsidP="00E10F4E">
            <w:pPr>
              <w:spacing w:before="240"/>
              <w:jc w:val="center"/>
              <w:rPr>
                <w:rFonts w:cs="Arial"/>
                <w:lang w:val="de-DE"/>
              </w:rPr>
            </w:pPr>
            <w:r w:rsidRPr="00C720DA">
              <w:rPr>
                <w:rFonts w:cs="Arial"/>
                <w:lang w:val="de-DE"/>
              </w:rPr>
              <w:t>2</w:t>
            </w:r>
          </w:p>
        </w:tc>
        <w:tc>
          <w:tcPr>
            <w:tcW w:w="2268" w:type="dxa"/>
            <w:tcBorders>
              <w:bottom w:val="single" w:sz="4" w:space="0" w:color="auto"/>
            </w:tcBorders>
          </w:tcPr>
          <w:p w14:paraId="7BC8839A" w14:textId="77777777" w:rsidR="00D759ED" w:rsidRPr="00C720DA" w:rsidRDefault="00D759ED" w:rsidP="00E10F4E">
            <w:pPr>
              <w:spacing w:before="240"/>
              <w:rPr>
                <w:rFonts w:cs="Arial"/>
                <w:lang w:val="de-DE"/>
              </w:rPr>
            </w:pPr>
            <w:r w:rsidRPr="00C720DA">
              <w:rPr>
                <w:rFonts w:cs="Arial"/>
                <w:noProof/>
              </w:rPr>
              <mc:AlternateContent>
                <mc:Choice Requires="wps">
                  <w:drawing>
                    <wp:anchor distT="0" distB="0" distL="114300" distR="114300" simplePos="0" relativeHeight="251668480" behindDoc="0" locked="0" layoutInCell="1" allowOverlap="1" wp14:anchorId="4F7DD1ED" wp14:editId="28EB5B46">
                      <wp:simplePos x="0" y="0"/>
                      <wp:positionH relativeFrom="column">
                        <wp:posOffset>118110</wp:posOffset>
                      </wp:positionH>
                      <wp:positionV relativeFrom="paragraph">
                        <wp:posOffset>396240</wp:posOffset>
                      </wp:positionV>
                      <wp:extent cx="116840" cy="619125"/>
                      <wp:effectExtent l="19050" t="0" r="35560" b="47625"/>
                      <wp:wrapNone/>
                      <wp:docPr id="18" name="Pfeil nach unten 6"/>
                      <wp:cNvGraphicFramePr/>
                      <a:graphic xmlns:a="http://schemas.openxmlformats.org/drawingml/2006/main">
                        <a:graphicData uri="http://schemas.microsoft.com/office/word/2010/wordprocessingShape">
                          <wps:wsp>
                            <wps:cNvSpPr/>
                            <wps:spPr>
                              <a:xfrm flipH="1">
                                <a:off x="0" y="0"/>
                                <a:ext cx="116840" cy="619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7D2C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6" o:spid="_x0000_s1026" type="#_x0000_t67" style="position:absolute;margin-left:9.3pt;margin-top:31.2pt;width:9.2pt;height:48.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" adj="19562" fillcolor="#4f81bd [3204]" strokecolor="#243f60 [1604]" strokeweight="2pt"/>
                  </w:pict>
                </mc:Fallback>
              </mc:AlternateContent>
            </w:r>
            <w:r w:rsidRPr="00C720DA">
              <w:rPr>
                <w:rFonts w:cs="Arial"/>
                <w:lang w:val="de-DE"/>
              </w:rPr>
              <w:t>Werte</w:t>
            </w:r>
          </w:p>
        </w:tc>
        <w:tc>
          <w:tcPr>
            <w:tcW w:w="2976" w:type="dxa"/>
            <w:tcBorders>
              <w:bottom w:val="single" w:sz="4" w:space="0" w:color="auto"/>
            </w:tcBorders>
          </w:tcPr>
          <w:p w14:paraId="566DB869" w14:textId="77777777" w:rsidR="00D759ED" w:rsidRPr="00C720DA" w:rsidRDefault="00D759ED" w:rsidP="00E10F4E">
            <w:pPr>
              <w:spacing w:before="240"/>
              <w:rPr>
                <w:rFonts w:cs="Arial"/>
                <w:lang w:val="de-DE"/>
              </w:rPr>
            </w:pPr>
            <w:r w:rsidRPr="00C720DA">
              <w:rPr>
                <w:rFonts w:cs="Arial"/>
                <w:noProof/>
              </w:rPr>
              <mc:AlternateContent>
                <mc:Choice Requires="wps">
                  <w:drawing>
                    <wp:anchor distT="0" distB="0" distL="114300" distR="114300" simplePos="0" relativeHeight="251666432" behindDoc="0" locked="0" layoutInCell="1" allowOverlap="1" wp14:anchorId="68194EAA" wp14:editId="2DEBBF7A">
                      <wp:simplePos x="0" y="0"/>
                      <wp:positionH relativeFrom="column">
                        <wp:posOffset>122555</wp:posOffset>
                      </wp:positionH>
                      <wp:positionV relativeFrom="paragraph">
                        <wp:posOffset>396240</wp:posOffset>
                      </wp:positionV>
                      <wp:extent cx="116840" cy="619125"/>
                      <wp:effectExtent l="19050" t="0" r="35560" b="47625"/>
                      <wp:wrapNone/>
                      <wp:docPr id="19" name="Pfeil nach unten 2"/>
                      <wp:cNvGraphicFramePr/>
                      <a:graphic xmlns:a="http://schemas.openxmlformats.org/drawingml/2006/main">
                        <a:graphicData uri="http://schemas.microsoft.com/office/word/2010/wordprocessingShape">
                          <wps:wsp>
                            <wps:cNvSpPr/>
                            <wps:spPr>
                              <a:xfrm flipH="1">
                                <a:off x="0" y="0"/>
                                <a:ext cx="116840" cy="619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0F301" id="Pfeil nach unten 2" o:spid="_x0000_s1026" type="#_x0000_t67" style="position:absolute;margin-left:9.65pt;margin-top:31.2pt;width:9.2pt;height:48.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" adj="19562" fillcolor="#4f81bd [3204]" strokecolor="#243f60 [1604]" strokeweight="2pt"/>
                  </w:pict>
                </mc:Fallback>
              </mc:AlternateContent>
            </w:r>
            <w:r w:rsidRPr="00C720DA">
              <w:rPr>
                <w:rFonts w:cs="Arial"/>
                <w:lang w:val="de-DE"/>
              </w:rPr>
              <w:t>Noten</w:t>
            </w:r>
          </w:p>
        </w:tc>
        <w:tc>
          <w:tcPr>
            <w:tcW w:w="2867" w:type="dxa"/>
            <w:tcBorders>
              <w:bottom w:val="single" w:sz="4" w:space="0" w:color="auto"/>
            </w:tcBorders>
          </w:tcPr>
          <w:p w14:paraId="4A486B96" w14:textId="77777777" w:rsidR="00D759ED" w:rsidRPr="00C720DA" w:rsidRDefault="00D759ED" w:rsidP="00E10F4E">
            <w:pPr>
              <w:spacing w:before="240"/>
              <w:jc w:val="left"/>
              <w:rPr>
                <w:rFonts w:cs="Arial"/>
                <w:lang w:val="de-DE"/>
              </w:rPr>
            </w:pPr>
            <w:r w:rsidRPr="00C720DA">
              <w:rPr>
                <w:rFonts w:cs="Arial"/>
                <w:lang w:val="de-DE"/>
              </w:rPr>
              <w:t>Grundlage für den Vergleich innerhalb desselben Anbauversuchs</w:t>
            </w:r>
          </w:p>
          <w:p w14:paraId="5754325B" w14:textId="77777777" w:rsidR="00D759ED" w:rsidRPr="00C720DA" w:rsidRDefault="00D759ED" w:rsidP="00E10F4E">
            <w:pPr>
              <w:jc w:val="left"/>
              <w:rPr>
                <w:rFonts w:cs="Arial"/>
                <w:lang w:val="de-DE"/>
              </w:rPr>
            </w:pPr>
          </w:p>
        </w:tc>
      </w:tr>
      <w:tr w:rsidR="00D759ED" w:rsidRPr="003D1DA2" w14:paraId="6EFA9546" w14:textId="77777777" w:rsidTr="00E10F4E">
        <w:tc>
          <w:tcPr>
            <w:tcW w:w="1101" w:type="dxa"/>
            <w:tcBorders>
              <w:bottom w:val="nil"/>
              <w:right w:val="single" w:sz="4" w:space="0" w:color="auto"/>
            </w:tcBorders>
          </w:tcPr>
          <w:p w14:paraId="6CAE3B08" w14:textId="77777777" w:rsidR="00D759ED" w:rsidRPr="00C720DA" w:rsidRDefault="00D759ED" w:rsidP="00E10F4E">
            <w:pPr>
              <w:spacing w:before="240"/>
              <w:jc w:val="center"/>
              <w:rPr>
                <w:rFonts w:cs="Arial"/>
                <w:lang w:val="de-DE"/>
              </w:rPr>
            </w:pPr>
            <w:r w:rsidRPr="00C720DA">
              <w:rPr>
                <w:rFonts w:cs="Arial"/>
                <w:lang w:val="de-DE"/>
              </w:rPr>
              <w:t>3</w:t>
            </w:r>
          </w:p>
        </w:tc>
        <w:tc>
          <w:tcPr>
            <w:tcW w:w="2268" w:type="dxa"/>
            <w:tcBorders>
              <w:top w:val="single" w:sz="4" w:space="0" w:color="auto"/>
              <w:left w:val="single" w:sz="4" w:space="0" w:color="auto"/>
              <w:bottom w:val="nil"/>
              <w:right w:val="single" w:sz="4" w:space="0" w:color="auto"/>
            </w:tcBorders>
          </w:tcPr>
          <w:p w14:paraId="731B919F" w14:textId="77777777" w:rsidR="00D759ED" w:rsidRPr="00C720DA" w:rsidRDefault="00D759ED" w:rsidP="00E10F4E">
            <w:pPr>
              <w:spacing w:before="120"/>
              <w:ind w:left="600"/>
              <w:jc w:val="left"/>
              <w:rPr>
                <w:rFonts w:cs="Arial"/>
                <w:lang w:val="de-DE"/>
              </w:rPr>
            </w:pPr>
            <w:r>
              <w:rPr>
                <w:rFonts w:cs="Arial"/>
                <w:lang w:val="de-DE"/>
              </w:rPr>
              <w:t>Umsetzung</w:t>
            </w:r>
            <w:r w:rsidRPr="00C720DA">
              <w:rPr>
                <w:rFonts w:cs="Arial"/>
                <w:lang w:val="de-DE"/>
              </w:rPr>
              <w:t xml:space="preserve"> in Noten</w:t>
            </w:r>
          </w:p>
          <w:p w14:paraId="03AE7A60" w14:textId="77777777" w:rsidR="00D759ED" w:rsidRPr="00C720DA" w:rsidRDefault="00D759ED" w:rsidP="00E10F4E">
            <w:pPr>
              <w:spacing w:before="120"/>
              <w:rPr>
                <w:rFonts w:cs="Arial"/>
                <w:lang w:val="de-DE"/>
              </w:rPr>
            </w:pPr>
            <w:r w:rsidRPr="00C720DA">
              <w:rPr>
                <w:rFonts w:cs="Arial"/>
                <w:lang w:val="de-DE"/>
              </w:rPr>
              <w:t>Noten</w:t>
            </w:r>
          </w:p>
        </w:tc>
        <w:tc>
          <w:tcPr>
            <w:tcW w:w="2976" w:type="dxa"/>
            <w:tcBorders>
              <w:left w:val="single" w:sz="4" w:space="0" w:color="auto"/>
              <w:bottom w:val="nil"/>
            </w:tcBorders>
          </w:tcPr>
          <w:p w14:paraId="579960DB" w14:textId="77777777" w:rsidR="00D759ED" w:rsidRPr="00C720DA" w:rsidRDefault="00D759ED" w:rsidP="00E10F4E">
            <w:pPr>
              <w:spacing w:before="120"/>
              <w:ind w:left="459"/>
              <w:jc w:val="left"/>
              <w:rPr>
                <w:rFonts w:cs="Arial"/>
                <w:lang w:val="de-DE"/>
              </w:rPr>
            </w:pPr>
            <w:r w:rsidRPr="00C720DA">
              <w:rPr>
                <w:rFonts w:cs="Arial"/>
                <w:lang w:val="de-DE"/>
              </w:rPr>
              <w:t xml:space="preserve">Gleiche Noten wie in </w:t>
            </w:r>
            <w:r>
              <w:rPr>
                <w:rFonts w:cs="Arial"/>
                <w:lang w:val="de-DE"/>
              </w:rPr>
              <w:t>Verfahrensebene</w:t>
            </w:r>
            <w:r w:rsidRPr="00C720DA">
              <w:rPr>
                <w:rFonts w:cs="Arial"/>
                <w:lang w:val="de-DE"/>
              </w:rPr>
              <w:t xml:space="preserve"> 1</w:t>
            </w:r>
          </w:p>
          <w:p w14:paraId="3225A34D" w14:textId="77777777" w:rsidR="00D759ED" w:rsidRPr="00C720DA" w:rsidRDefault="00D759ED" w:rsidP="00E10F4E">
            <w:pPr>
              <w:spacing w:before="120"/>
              <w:ind w:left="34"/>
              <w:rPr>
                <w:rFonts w:cs="Arial"/>
                <w:lang w:val="de-DE"/>
              </w:rPr>
            </w:pPr>
          </w:p>
          <w:p w14:paraId="68F69078" w14:textId="77777777" w:rsidR="00D759ED" w:rsidRPr="00C720DA" w:rsidRDefault="00D759ED" w:rsidP="00E10F4E">
            <w:pPr>
              <w:ind w:left="34"/>
              <w:rPr>
                <w:rFonts w:cs="Arial"/>
                <w:lang w:val="de-DE"/>
              </w:rPr>
            </w:pPr>
            <w:r w:rsidRPr="00C720DA">
              <w:rPr>
                <w:rFonts w:cs="Arial"/>
                <w:lang w:val="de-DE"/>
              </w:rPr>
              <w:t>Noten</w:t>
            </w:r>
          </w:p>
        </w:tc>
        <w:tc>
          <w:tcPr>
            <w:tcW w:w="2867" w:type="dxa"/>
            <w:tcBorders>
              <w:bottom w:val="nil"/>
            </w:tcBorders>
          </w:tcPr>
          <w:p w14:paraId="56114115" w14:textId="77777777" w:rsidR="00D759ED" w:rsidRPr="00C720DA" w:rsidRDefault="00D759ED" w:rsidP="00E10F4E">
            <w:pPr>
              <w:spacing w:before="240"/>
              <w:jc w:val="left"/>
              <w:rPr>
                <w:rFonts w:cs="Arial"/>
                <w:lang w:val="de-DE"/>
              </w:rPr>
            </w:pPr>
            <w:r w:rsidRPr="00C720DA">
              <w:rPr>
                <w:rFonts w:cs="Arial"/>
                <w:lang w:val="de-DE"/>
              </w:rPr>
              <w:t>Noten, die sich aus einem Jahr und einem Standort ergeben</w:t>
            </w:r>
          </w:p>
        </w:tc>
      </w:tr>
      <w:tr w:rsidR="00D759ED" w:rsidRPr="003D1DA2" w14:paraId="29B3B872" w14:textId="77777777" w:rsidTr="00E10F4E">
        <w:tc>
          <w:tcPr>
            <w:tcW w:w="1101" w:type="dxa"/>
            <w:tcBorders>
              <w:top w:val="nil"/>
            </w:tcBorders>
          </w:tcPr>
          <w:p w14:paraId="1E3D85AF" w14:textId="77777777" w:rsidR="00D759ED" w:rsidRPr="00C720DA" w:rsidRDefault="00D759ED" w:rsidP="00E10F4E">
            <w:pPr>
              <w:jc w:val="center"/>
              <w:rPr>
                <w:rFonts w:cs="Arial"/>
                <w:lang w:val="de-DE"/>
              </w:rPr>
            </w:pPr>
          </w:p>
        </w:tc>
        <w:tc>
          <w:tcPr>
            <w:tcW w:w="5244" w:type="dxa"/>
            <w:gridSpan w:val="2"/>
            <w:tcBorders>
              <w:top w:val="nil"/>
            </w:tcBorders>
          </w:tcPr>
          <w:p w14:paraId="393E49BD" w14:textId="77777777" w:rsidR="00D759ED" w:rsidRPr="00C720DA" w:rsidRDefault="00D759ED" w:rsidP="00E10F4E">
            <w:pPr>
              <w:spacing w:before="240"/>
              <w:jc w:val="center"/>
              <w:rPr>
                <w:rFonts w:cs="Arial"/>
                <w:lang w:val="de-DE"/>
              </w:rPr>
            </w:pPr>
            <w:r w:rsidRPr="00C720DA">
              <w:rPr>
                <w:rFonts w:cs="Arial"/>
                <w:noProof/>
              </w:rPr>
              <mc:AlternateContent>
                <mc:Choice Requires="wps">
                  <w:drawing>
                    <wp:anchor distT="0" distB="0" distL="114300" distR="114300" simplePos="0" relativeHeight="251667456" behindDoc="0" locked="0" layoutInCell="1" allowOverlap="1" wp14:anchorId="481D7E7E" wp14:editId="2E8A7314">
                      <wp:simplePos x="0" y="0"/>
                      <wp:positionH relativeFrom="column">
                        <wp:posOffset>1334770</wp:posOffset>
                      </wp:positionH>
                      <wp:positionV relativeFrom="paragraph">
                        <wp:posOffset>92710</wp:posOffset>
                      </wp:positionV>
                      <wp:extent cx="116840" cy="314325"/>
                      <wp:effectExtent l="19050" t="0" r="35560" b="47625"/>
                      <wp:wrapNone/>
                      <wp:docPr id="20" name="Pfeil nach unten 4"/>
                      <wp:cNvGraphicFramePr/>
                      <a:graphic xmlns:a="http://schemas.openxmlformats.org/drawingml/2006/main">
                        <a:graphicData uri="http://schemas.microsoft.com/office/word/2010/wordprocessingShape">
                          <wps:wsp>
                            <wps:cNvSpPr/>
                            <wps:spPr>
                              <a:xfrm flipH="1">
                                <a:off x="0" y="0"/>
                                <a:ext cx="116840"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33F55" id="Pfeil nach unten 4" o:spid="_x0000_s1026" type="#_x0000_t67" style="position:absolute;margin-left:105.1pt;margin-top:7.3pt;width:9.2pt;height:24.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" adj="17585" fillcolor="#4f81bd [3204]" strokecolor="#243f60 [1604]" strokeweight="2pt"/>
                  </w:pict>
                </mc:Fallback>
              </mc:AlternateContent>
            </w:r>
          </w:p>
          <w:p w14:paraId="259FB639" w14:textId="77777777" w:rsidR="00D759ED" w:rsidRPr="00C720DA" w:rsidRDefault="00D759ED" w:rsidP="00E10F4E">
            <w:pPr>
              <w:spacing w:before="240"/>
              <w:jc w:val="center"/>
              <w:rPr>
                <w:rFonts w:cs="Arial"/>
                <w:lang w:val="de-DE"/>
              </w:rPr>
            </w:pPr>
            <w:r>
              <w:rPr>
                <w:rFonts w:cs="Arial"/>
                <w:b/>
                <w:lang w:val="de-DE"/>
              </w:rPr>
              <w:t>„</w:t>
            </w:r>
            <w:r w:rsidRPr="00C720DA">
              <w:rPr>
                <w:rFonts w:cs="Arial"/>
                <w:b/>
                <w:lang w:val="de-DE"/>
              </w:rPr>
              <w:t>Mittlere Sortenbeschreibung</w:t>
            </w:r>
            <w:r>
              <w:rPr>
                <w:rFonts w:cs="Arial"/>
                <w:b/>
                <w:lang w:val="de-DE"/>
              </w:rPr>
              <w:t>“</w:t>
            </w:r>
          </w:p>
          <w:p w14:paraId="7B1E6505" w14:textId="77777777" w:rsidR="00D759ED" w:rsidRPr="00C720DA" w:rsidRDefault="00D759ED" w:rsidP="00E10F4E">
            <w:pPr>
              <w:spacing w:before="120"/>
              <w:jc w:val="center"/>
              <w:rPr>
                <w:rFonts w:cs="Arial"/>
                <w:lang w:val="de-DE"/>
              </w:rPr>
            </w:pPr>
            <w:r w:rsidRPr="00C720DA">
              <w:rPr>
                <w:rFonts w:cs="Arial"/>
                <w:sz w:val="18"/>
                <w:szCs w:val="18"/>
                <w:lang w:val="de-DE"/>
              </w:rPr>
              <w:t>Wenn Sorten in mehreren Anbauversuchen/Jahren/Standorten geprüft werden, können mittlere Sortenbeschreibungen erstellt werden.</w:t>
            </w:r>
          </w:p>
        </w:tc>
        <w:tc>
          <w:tcPr>
            <w:tcW w:w="2867" w:type="dxa"/>
            <w:tcBorders>
              <w:top w:val="nil"/>
            </w:tcBorders>
          </w:tcPr>
          <w:p w14:paraId="5816797C" w14:textId="77777777" w:rsidR="00D759ED" w:rsidRPr="00C720DA" w:rsidRDefault="00D759ED" w:rsidP="00E10F4E">
            <w:pPr>
              <w:spacing w:before="240"/>
              <w:jc w:val="left"/>
              <w:rPr>
                <w:rFonts w:cs="Arial"/>
                <w:lang w:val="de-DE"/>
              </w:rPr>
            </w:pPr>
          </w:p>
          <w:p w14:paraId="713F6FDF" w14:textId="77777777" w:rsidR="00D759ED" w:rsidRPr="00C720DA" w:rsidRDefault="00D759ED" w:rsidP="00E10F4E">
            <w:pPr>
              <w:spacing w:before="240"/>
              <w:jc w:val="left"/>
              <w:rPr>
                <w:rFonts w:cs="Arial"/>
                <w:lang w:val="de-DE"/>
              </w:rPr>
            </w:pPr>
            <w:r w:rsidRPr="00C720DA">
              <w:rPr>
                <w:rFonts w:cs="Arial"/>
                <w:lang w:val="de-DE"/>
              </w:rPr>
              <w:t>Grundlage für die Verwaltung der Sortensammlung</w:t>
            </w:r>
          </w:p>
        </w:tc>
      </w:tr>
    </w:tbl>
    <w:p w14:paraId="6EB7BFC2" w14:textId="77777777" w:rsidR="00577EC0" w:rsidRPr="00E02BF9" w:rsidRDefault="00577EC0" w:rsidP="00577EC0">
      <w:pPr>
        <w:rPr>
          <w:rFonts w:cs="Arial"/>
          <w:lang w:val="de-DE"/>
        </w:rPr>
      </w:pPr>
    </w:p>
    <w:p w14:paraId="4D389EFE" w14:textId="77777777" w:rsidR="00D759ED" w:rsidRPr="00C720DA" w:rsidRDefault="00D759ED" w:rsidP="00D759ED">
      <w:pPr>
        <w:rPr>
          <w:rFonts w:cs="Arial"/>
          <w:lang w:val="de-DE"/>
        </w:rPr>
      </w:pPr>
      <w:r w:rsidRPr="00C720DA">
        <w:rPr>
          <w:rFonts w:cs="Arial"/>
          <w:lang w:val="de-DE"/>
        </w:rPr>
        <w:t xml:space="preserve">Quantitative Merkmale werden in der Regel durch die Umwelt beeinflußt. Ein effizientes Mittel zur Verringerung des Umwelteinflusses ist die </w:t>
      </w:r>
      <w:r>
        <w:rPr>
          <w:rFonts w:cs="Arial"/>
          <w:lang w:val="de-DE"/>
        </w:rPr>
        <w:t>Umsetzung</w:t>
      </w:r>
      <w:r w:rsidRPr="00C720DA">
        <w:rPr>
          <w:rFonts w:cs="Arial"/>
          <w:lang w:val="de-DE"/>
        </w:rPr>
        <w:t xml:space="preserve"> der tatsächlichen Messungen in Noten. Die Noten stellen eine standardisierte Beschreibung von Sorten in bezug auf die Beispielssorten dar (vergleiche Dokument TGP/7). Zudem kann die Vergleichbarkeit von Sortenbeschreibungen für Sorten, die nicht im selben Anbauversuch geprüft werden, verbessert werden, indem eine mittlere Beschreibung über mehrere Wachstumsperioden ermittelt wird. Die mittlere Beschreibung über mehrere Wachstumsperioden am selben Standort kann insbesondere eine repräsentative Beschreibung in bezug auf den Standort bereitstellen. Die Ermittlung einer mittleren Sortenbeschreibung über verschiedene Standorte sollte nur erwogen werden, wenn die Auswirkungen der Standorte gut bekannt sind und Interaktionen Sorte x Standort für alle Merkmale ausgeschlossen werden können. Die Ermittlung mittlerer Beschreibungen über Standorte sollte sich auf Fälle beschränken, in denen diese Bedingungen erfüllt sind.</w:t>
      </w:r>
    </w:p>
    <w:p w14:paraId="10385356" w14:textId="77777777" w:rsidR="00D759ED" w:rsidRPr="00C720DA" w:rsidRDefault="00D759ED" w:rsidP="00D759ED">
      <w:pPr>
        <w:rPr>
          <w:rFonts w:cs="Arial"/>
          <w:lang w:val="de-DE"/>
        </w:rPr>
      </w:pPr>
    </w:p>
    <w:p w14:paraId="5BE1D4A5" w14:textId="77777777" w:rsidR="00D759ED" w:rsidRPr="00C720DA" w:rsidRDefault="00D759ED" w:rsidP="00D759ED">
      <w:pPr>
        <w:rPr>
          <w:rFonts w:cs="Arial"/>
          <w:lang w:val="de-DE"/>
        </w:rPr>
      </w:pPr>
      <w:r w:rsidRPr="00C720DA">
        <w:rPr>
          <w:rFonts w:cs="Arial"/>
          <w:lang w:val="de-DE"/>
        </w:rPr>
        <w:t>Wenn Sortenbeschreibungen aus verschiedenen Anbauversuchen für die Prüfung der Unterscheidbarkeit verwendet werden – das heißt für die Verwaltung von Sortensammlungen –, ist es wichtig, die Herkunft der unterschiedlichen Sortenbeschreibungen der Kandidatensorte und der allgemein bekannten Sorten zu berücksichtigen. Die Vergleichbarkeit von Sorteneschreibungen wird durch zahlreiche Faktoren beeinflußt, beispielsweise:</w:t>
      </w:r>
    </w:p>
    <w:p w14:paraId="01A7A5F2" w14:textId="77777777" w:rsidR="00D759ED" w:rsidRPr="00C720DA" w:rsidRDefault="00D759ED" w:rsidP="00D759ED">
      <w:pPr>
        <w:rPr>
          <w:rFonts w:cs="Arial"/>
          <w:lang w:val="de-DE"/>
        </w:rPr>
      </w:pPr>
    </w:p>
    <w:p w14:paraId="1795ECE3" w14:textId="77777777" w:rsidR="00D759ED" w:rsidRPr="00C720DA" w:rsidRDefault="00D759ED" w:rsidP="00D759ED">
      <w:pPr>
        <w:numPr>
          <w:ilvl w:val="0"/>
          <w:numId w:val="4"/>
        </w:numPr>
        <w:rPr>
          <w:rFonts w:cs="Arial"/>
          <w:lang w:val="de-DE"/>
        </w:rPr>
      </w:pPr>
      <w:r w:rsidRPr="00C720DA">
        <w:rPr>
          <w:rFonts w:cs="Arial"/>
          <w:lang w:val="de-DE"/>
        </w:rPr>
        <w:t>Auf einem einzigen Jahr oder einem Mittelwert über mehrere Jahre basierende Beschreibung?</w:t>
      </w:r>
    </w:p>
    <w:p w14:paraId="6DAD8E3D" w14:textId="77777777" w:rsidR="00D759ED" w:rsidRPr="00C720DA" w:rsidRDefault="00D759ED" w:rsidP="00D759ED">
      <w:pPr>
        <w:numPr>
          <w:ilvl w:val="0"/>
          <w:numId w:val="4"/>
        </w:numPr>
        <w:rPr>
          <w:rFonts w:cs="Arial"/>
          <w:lang w:val="de-DE"/>
        </w:rPr>
      </w:pPr>
      <w:r w:rsidRPr="00C720DA">
        <w:rPr>
          <w:rFonts w:cs="Arial"/>
          <w:lang w:val="de-DE"/>
        </w:rPr>
        <w:t>Auf demselben Standort oder verschiedenen Standorten basierende Beschreibung?</w:t>
      </w:r>
    </w:p>
    <w:p w14:paraId="3636B455" w14:textId="77777777" w:rsidR="00D759ED" w:rsidRPr="00C720DA" w:rsidRDefault="00D759ED" w:rsidP="00D759ED">
      <w:pPr>
        <w:numPr>
          <w:ilvl w:val="0"/>
          <w:numId w:val="4"/>
        </w:numPr>
        <w:rPr>
          <w:rFonts w:cs="Arial"/>
          <w:lang w:val="de-DE"/>
        </w:rPr>
      </w:pPr>
      <w:r w:rsidRPr="00C720DA">
        <w:rPr>
          <w:rFonts w:cs="Arial"/>
          <w:lang w:val="de-DE"/>
        </w:rPr>
        <w:t>Sind die Auswirkungen des unterschiedlichen Standortes bekannt?</w:t>
      </w:r>
    </w:p>
    <w:p w14:paraId="6BB0EDFA" w14:textId="77777777" w:rsidR="00D759ED" w:rsidRPr="00C720DA" w:rsidRDefault="00D759ED" w:rsidP="00D759ED">
      <w:pPr>
        <w:numPr>
          <w:ilvl w:val="0"/>
          <w:numId w:val="4"/>
        </w:numPr>
        <w:rPr>
          <w:rFonts w:cs="Arial"/>
          <w:lang w:val="de-DE"/>
        </w:rPr>
      </w:pPr>
      <w:r w:rsidRPr="00C720DA">
        <w:rPr>
          <w:rFonts w:cs="Arial"/>
          <w:lang w:val="de-DE"/>
        </w:rPr>
        <w:t>In bezug auf dieselbe Sortensammlung oder eine Sortensammlung, die eine unterschiedliche Variationsbreite umfaßt, beschriebene Sorten?</w:t>
      </w:r>
    </w:p>
    <w:p w14:paraId="7DA68C7F" w14:textId="77777777" w:rsidR="00D759ED" w:rsidRPr="00C720DA" w:rsidRDefault="00D759ED" w:rsidP="00D759ED">
      <w:pPr>
        <w:rPr>
          <w:rFonts w:cs="Arial"/>
          <w:lang w:val="de-DE"/>
        </w:rPr>
      </w:pPr>
    </w:p>
    <w:p w14:paraId="7968EDED" w14:textId="77777777" w:rsidR="00D759ED" w:rsidRPr="00C720DA" w:rsidRDefault="00D759ED" w:rsidP="00D759ED">
      <w:pPr>
        <w:rPr>
          <w:rFonts w:cs="Arial"/>
          <w:lang w:val="de-DE"/>
        </w:rPr>
      </w:pPr>
      <w:r w:rsidRPr="00C720DA">
        <w:rPr>
          <w:rFonts w:cs="Arial"/>
          <w:lang w:val="de-DE"/>
        </w:rPr>
        <w:t xml:space="preserve">Die potentielle Verzerrung von Sortenbeschreibungen infolge von Umwelteffekten zwischen Kandidatensorten und Sorten in der Sortensammlung muß im </w:t>
      </w:r>
      <w:r>
        <w:rPr>
          <w:rFonts w:cs="Arial"/>
          <w:lang w:val="de-DE"/>
        </w:rPr>
        <w:t>Verfahren</w:t>
      </w:r>
      <w:r w:rsidRPr="00C720DA">
        <w:rPr>
          <w:rFonts w:cs="Arial"/>
          <w:lang w:val="de-DE"/>
        </w:rPr>
        <w:t xml:space="preserve"> der Unterscheidbarkeitsprüfung und insbesondere für die Identifikation allgemein bekannter Sorten, die in den Anbauversuch einzubeziehen sind, berücksichtigt werden.</w:t>
      </w:r>
    </w:p>
    <w:p w14:paraId="497C9ECC" w14:textId="77777777" w:rsidR="00D759ED" w:rsidRPr="00C720DA" w:rsidRDefault="00D759ED" w:rsidP="00D759ED">
      <w:pPr>
        <w:rPr>
          <w:rFonts w:cs="Arial"/>
          <w:lang w:val="de-DE"/>
        </w:rPr>
      </w:pPr>
    </w:p>
    <w:p w14:paraId="4CE4E222" w14:textId="77777777" w:rsidR="00D759ED" w:rsidRPr="00C720DA" w:rsidRDefault="00D759ED" w:rsidP="00D759ED">
      <w:pPr>
        <w:rPr>
          <w:rFonts w:cs="Arial"/>
          <w:lang w:val="de-DE"/>
        </w:rPr>
      </w:pPr>
    </w:p>
    <w:p w14:paraId="03C40D05" w14:textId="77777777" w:rsidR="00D759ED" w:rsidRPr="00C720DA" w:rsidRDefault="00D759ED" w:rsidP="00D759ED">
      <w:pPr>
        <w:rPr>
          <w:lang w:val="de-DE"/>
        </w:rPr>
      </w:pPr>
    </w:p>
    <w:p w14:paraId="1334240E" w14:textId="77777777" w:rsidR="00D759ED" w:rsidRPr="00E10F4E" w:rsidRDefault="00D759ED" w:rsidP="00D759ED">
      <w:pPr>
        <w:spacing w:line="360" w:lineRule="auto"/>
        <w:jc w:val="right"/>
        <w:rPr>
          <w:lang w:val="de-DE"/>
        </w:rPr>
      </w:pPr>
      <w:r w:rsidRPr="00E10F4E">
        <w:rPr>
          <w:lang w:val="de-DE"/>
        </w:rPr>
        <w:t>[Anlage II folgt]</w:t>
      </w:r>
    </w:p>
    <w:p w14:paraId="5257D925" w14:textId="77777777" w:rsidR="00577EC0" w:rsidRPr="00E10F4E" w:rsidRDefault="00577EC0" w:rsidP="00577EC0">
      <w:pPr>
        <w:rPr>
          <w:lang w:val="de-DE"/>
        </w:rPr>
      </w:pPr>
    </w:p>
    <w:p w14:paraId="0F3232CA" w14:textId="77777777" w:rsidR="00577EC0" w:rsidRPr="00E10F4E" w:rsidRDefault="00577EC0" w:rsidP="00577EC0">
      <w:pPr>
        <w:rPr>
          <w:lang w:val="de-DE"/>
        </w:rPr>
      </w:pPr>
    </w:p>
    <w:p w14:paraId="13D33AC4" w14:textId="77777777" w:rsidR="00577EC0" w:rsidRPr="00E10F4E" w:rsidRDefault="00577EC0" w:rsidP="00577EC0">
      <w:pPr>
        <w:rPr>
          <w:lang w:val="de-DE"/>
        </w:rPr>
        <w:sectPr w:rsidR="00577EC0" w:rsidRPr="00E10F4E" w:rsidSect="00577EC0">
          <w:headerReference w:type="default" r:id="rId13"/>
          <w:headerReference w:type="first" r:id="rId14"/>
          <w:pgSz w:w="11907" w:h="16840" w:code="9"/>
          <w:pgMar w:top="510" w:right="1134" w:bottom="1134" w:left="1134" w:header="510" w:footer="680" w:gutter="0"/>
          <w:pgNumType w:start="1"/>
          <w:cols w:space="720"/>
          <w:titlePg/>
        </w:sectPr>
      </w:pPr>
    </w:p>
    <w:p w14:paraId="29821A57" w14:textId="77777777" w:rsidR="00E02BF9" w:rsidRPr="00A8401A" w:rsidRDefault="00E02BF9" w:rsidP="00490475">
      <w:pPr>
        <w:jc w:val="center"/>
        <w:rPr>
          <w:caps/>
          <w:lang w:val="de-DE"/>
        </w:rPr>
      </w:pPr>
      <w:r w:rsidRPr="00A8401A">
        <w:rPr>
          <w:caps/>
          <w:lang w:val="de-DE"/>
        </w:rPr>
        <w:t>Zusammenstellung von Erläuterungen zu Methoden für die Erstellung von Sortenbeschreibungen</w:t>
      </w:r>
      <w:r w:rsidR="00CC10A0" w:rsidRPr="00A8401A">
        <w:rPr>
          <w:caps/>
          <w:lang w:val="de-DE"/>
        </w:rPr>
        <w:t xml:space="preserve"> für gemessene Merkmale und </w:t>
      </w:r>
      <w:r w:rsidR="00812C70" w:rsidRPr="00A8401A">
        <w:rPr>
          <w:caps/>
          <w:lang w:val="de-DE"/>
        </w:rPr>
        <w:t>KLÄRUNG DER</w:t>
      </w:r>
      <w:r w:rsidR="00490475" w:rsidRPr="00A8401A">
        <w:rPr>
          <w:caps/>
          <w:lang w:val="de-DE"/>
        </w:rPr>
        <w:t xml:space="preserve"> Unterschiede</w:t>
      </w:r>
    </w:p>
    <w:p w14:paraId="7F394ABA" w14:textId="77777777" w:rsidR="00E02BF9" w:rsidRPr="00A8401A" w:rsidRDefault="00E02BF9" w:rsidP="00E02BF9">
      <w:pPr>
        <w:rPr>
          <w:caps/>
          <w:lang w:val="de-DE"/>
        </w:rPr>
      </w:pPr>
    </w:p>
    <w:p w14:paraId="53F4BA94" w14:textId="77777777" w:rsidR="00E02BF9" w:rsidRPr="00A8401A" w:rsidRDefault="00E02BF9" w:rsidP="00E02BF9">
      <w:pPr>
        <w:rPr>
          <w:caps/>
          <w:lang w:val="de-DE"/>
        </w:rPr>
      </w:pPr>
    </w:p>
    <w:p w14:paraId="6EA6A717" w14:textId="16C3ACB3" w:rsidR="00E02BF9" w:rsidRPr="00130766" w:rsidRDefault="00E02BF9" w:rsidP="00130766">
      <w:pPr>
        <w:pStyle w:val="ListParagraph"/>
        <w:numPr>
          <w:ilvl w:val="0"/>
          <w:numId w:val="18"/>
        </w:numPr>
        <w:ind w:left="0" w:firstLine="0"/>
        <w:rPr>
          <w:lang w:val="de-DE"/>
        </w:rPr>
      </w:pPr>
      <w:r w:rsidRPr="00130766">
        <w:rPr>
          <w:lang w:val="de-DE"/>
        </w:rPr>
        <w:t>Dieses Dokument enthält eine Zusammenstellung von Erläuterungen zu Methoden zur Erstellung von Sortenbeschreibungen für gemessen</w:t>
      </w:r>
      <w:r w:rsidR="00490475" w:rsidRPr="00130766">
        <w:rPr>
          <w:lang w:val="de-DE"/>
        </w:rPr>
        <w:t>e Merkmale und</w:t>
      </w:r>
      <w:r w:rsidR="00763933" w:rsidRPr="00130766">
        <w:rPr>
          <w:lang w:val="de-DE"/>
        </w:rPr>
        <w:t xml:space="preserve"> es klärt die</w:t>
      </w:r>
      <w:r w:rsidR="00490475" w:rsidRPr="00130766">
        <w:rPr>
          <w:lang w:val="de-DE"/>
        </w:rPr>
        <w:t xml:space="preserve"> Unterschiede</w:t>
      </w:r>
      <w:r w:rsidRPr="00130766">
        <w:rPr>
          <w:lang w:val="de-DE"/>
        </w:rPr>
        <w:t xml:space="preserve">. </w:t>
      </w:r>
    </w:p>
    <w:p w14:paraId="0A6509B5" w14:textId="1B528079" w:rsidR="00E02BF9" w:rsidRDefault="00E02BF9" w:rsidP="00E02BF9">
      <w:pPr>
        <w:ind w:left="567" w:hanging="567"/>
        <w:rPr>
          <w:lang w:val="de-DE"/>
        </w:rPr>
      </w:pPr>
    </w:p>
    <w:p w14:paraId="4717556F" w14:textId="77777777" w:rsidR="00130766" w:rsidRPr="00A8401A" w:rsidRDefault="00130766" w:rsidP="00E02BF9">
      <w:pPr>
        <w:ind w:left="567" w:hanging="567"/>
        <w:rPr>
          <w:lang w:val="de-DE"/>
        </w:rPr>
      </w:pPr>
    </w:p>
    <w:p w14:paraId="61320B0A" w14:textId="77777777" w:rsidR="00E02BF9" w:rsidRPr="00A8401A" w:rsidRDefault="00E02BF9" w:rsidP="00E02BF9">
      <w:pPr>
        <w:rPr>
          <w:caps/>
          <w:lang w:val="de-DE"/>
        </w:rPr>
      </w:pPr>
      <w:r w:rsidRPr="00A8401A">
        <w:rPr>
          <w:caps/>
          <w:lang w:val="de-DE"/>
        </w:rPr>
        <w:t>Einleitung</w:t>
      </w:r>
    </w:p>
    <w:p w14:paraId="57DE77DE" w14:textId="77777777" w:rsidR="00E02BF9" w:rsidRPr="00A8401A" w:rsidRDefault="00E02BF9" w:rsidP="00E02BF9">
      <w:pPr>
        <w:ind w:left="567" w:hanging="567"/>
        <w:rPr>
          <w:lang w:val="de-DE"/>
        </w:rPr>
      </w:pPr>
    </w:p>
    <w:p w14:paraId="0CA95572" w14:textId="6A295B1C" w:rsidR="00E02BF9" w:rsidRPr="00A8401A" w:rsidRDefault="00E02BF9" w:rsidP="00130766">
      <w:pPr>
        <w:pStyle w:val="ListParagraph"/>
        <w:numPr>
          <w:ilvl w:val="0"/>
          <w:numId w:val="18"/>
        </w:numPr>
        <w:ind w:left="0" w:firstLine="0"/>
        <w:rPr>
          <w:lang w:val="de-DE"/>
        </w:rPr>
      </w:pPr>
      <w:r w:rsidRPr="00A8401A">
        <w:rPr>
          <w:lang w:val="de-DE"/>
        </w:rPr>
        <w:t xml:space="preserve">Für Pflanzen mit gemessenen quantitativen Merkmalen, die innerhalb von Sorten variieren, wird die Unterscheidbarkeit im allgemeinen durch den Vergleich von Sortenmittelwerten mittels statistischer Analyse und auf der Grundlage von Daten aus Anbauversuchen über mehrere Jahre oder Wachstumsperioden bestimmt. Da die Merkmalsdaten quantitativ sind, sind die Sortenmittelwerte ebenfalls quantitativ, z. B. in Millimetern gemessen und damit nicht auf einer Skala von 0 bis 9. Um eine Sortenbeschreibung für eine Sorte zu erstellen, werden die Sortenmittelwerte für diese Merkmale in Noten umgewandelt oder umgesetzt. </w:t>
      </w:r>
    </w:p>
    <w:p w14:paraId="573FA911" w14:textId="77777777" w:rsidR="00E02BF9" w:rsidRPr="00A8401A" w:rsidRDefault="00E02BF9" w:rsidP="00E02BF9">
      <w:pPr>
        <w:rPr>
          <w:lang w:val="de-DE"/>
        </w:rPr>
      </w:pPr>
    </w:p>
    <w:p w14:paraId="4045C2EC" w14:textId="30075083" w:rsidR="00E02BF9" w:rsidRPr="00A8401A" w:rsidRDefault="00E02BF9" w:rsidP="00130766">
      <w:pPr>
        <w:pStyle w:val="ListParagraph"/>
        <w:numPr>
          <w:ilvl w:val="0"/>
          <w:numId w:val="18"/>
        </w:numPr>
        <w:ind w:left="0" w:firstLine="0"/>
        <w:rPr>
          <w:lang w:val="de-DE"/>
        </w:rPr>
      </w:pPr>
      <w:r w:rsidRPr="00A8401A">
        <w:rPr>
          <w:lang w:val="de-DE"/>
        </w:rPr>
        <w:t>Dieses Dokument beschreibt die verschiedenen Methoden, die von einigen Mitgliedstaaten verwendet werden, um Sortenmittelwerte in Noten für gemessene quantitative Mer</w:t>
      </w:r>
      <w:r w:rsidR="00490475" w:rsidRPr="00A8401A">
        <w:rPr>
          <w:lang w:val="de-DE"/>
        </w:rPr>
        <w:t>kmale umzusetzen. Es klär</w:t>
      </w:r>
      <w:r w:rsidRPr="00A8401A">
        <w:rPr>
          <w:lang w:val="de-DE"/>
        </w:rPr>
        <w:t>t auch die Unterschiede zwischen den Methoden.</w:t>
      </w:r>
    </w:p>
    <w:p w14:paraId="4F53B817" w14:textId="77777777" w:rsidR="00E02BF9" w:rsidRPr="00A8401A" w:rsidRDefault="00E02BF9" w:rsidP="00E02BF9">
      <w:pPr>
        <w:rPr>
          <w:lang w:val="de-DE"/>
        </w:rPr>
      </w:pPr>
    </w:p>
    <w:p w14:paraId="59CA3AD2" w14:textId="621811F7" w:rsidR="00FB47FE" w:rsidRPr="00763933" w:rsidRDefault="00E02BF9" w:rsidP="00130766">
      <w:pPr>
        <w:pStyle w:val="ListParagraph"/>
        <w:numPr>
          <w:ilvl w:val="0"/>
          <w:numId w:val="18"/>
        </w:numPr>
        <w:ind w:left="0" w:firstLine="0"/>
        <w:rPr>
          <w:lang w:val="de-DE"/>
        </w:rPr>
      </w:pPr>
      <w:r w:rsidRPr="00A8401A">
        <w:rPr>
          <w:lang w:val="de-DE"/>
        </w:rPr>
        <w:t xml:space="preserve">Die Erläuterungen von Methoden, die von Verbandsmitgliedern zur Umsetzung von Messungen in Noten für gemessene quantitative Merkmale eingegangen sind, sind in den </w:t>
      </w:r>
      <w:r w:rsidR="00490475" w:rsidRPr="00EB445A">
        <w:rPr>
          <w:lang w:val="de-DE"/>
        </w:rPr>
        <w:t>Anlag</w:t>
      </w:r>
      <w:r w:rsidRPr="00EB445A">
        <w:rPr>
          <w:lang w:val="de-DE"/>
        </w:rPr>
        <w:t>en III bis V dieses</w:t>
      </w:r>
      <w:r w:rsidRPr="00A8401A">
        <w:rPr>
          <w:lang w:val="de-DE"/>
        </w:rPr>
        <w:t xml:space="preserve"> Dokuments zusammengestellt. Folgende Tabelle enthält eine Zusammenfassung dieser Methoden.</w:t>
      </w:r>
    </w:p>
    <w:p w14:paraId="3E3F7CC8" w14:textId="77777777" w:rsidR="00FB47FE" w:rsidRPr="00130766" w:rsidRDefault="00FB47FE" w:rsidP="00FB47FE">
      <w:pPr>
        <w:ind w:left="567" w:hanging="567"/>
        <w:rPr>
          <w:lang w:val="de-DE"/>
        </w:rPr>
      </w:pPr>
    </w:p>
    <w:tbl>
      <w:tblPr>
        <w:tblW w:w="9652" w:type="dxa"/>
        <w:jc w:val="center"/>
        <w:tblLayout w:type="fixed"/>
        <w:tblCellMar>
          <w:left w:w="70" w:type="dxa"/>
          <w:right w:w="70" w:type="dxa"/>
        </w:tblCellMar>
        <w:tblLook w:val="04A0" w:firstRow="1" w:lastRow="0" w:firstColumn="1" w:lastColumn="0" w:noHBand="0" w:noVBand="1"/>
      </w:tblPr>
      <w:tblGrid>
        <w:gridCol w:w="1141"/>
        <w:gridCol w:w="1134"/>
        <w:gridCol w:w="4032"/>
        <w:gridCol w:w="993"/>
        <w:gridCol w:w="1134"/>
        <w:gridCol w:w="1218"/>
      </w:tblGrid>
      <w:tr w:rsidR="0044746C" w:rsidRPr="00246747" w14:paraId="402E9249" w14:textId="77777777" w:rsidTr="00371A6D">
        <w:trPr>
          <w:trHeight w:val="925"/>
          <w:jc w:val="center"/>
        </w:trPr>
        <w:tc>
          <w:tcPr>
            <w:tcW w:w="2275"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24A2CD1D" w14:textId="77777777" w:rsidR="0044746C" w:rsidRPr="00262F8A" w:rsidRDefault="0044746C" w:rsidP="00E10F4E">
            <w:pPr>
              <w:jc w:val="center"/>
              <w:rPr>
                <w:rFonts w:cs="Arial"/>
                <w:b/>
                <w:bCs/>
                <w:color w:val="000000"/>
                <w:sz w:val="18"/>
                <w:szCs w:val="18"/>
                <w:lang w:val="de-DE"/>
              </w:rPr>
            </w:pPr>
            <w:r w:rsidRPr="00262F8A">
              <w:rPr>
                <w:b/>
                <w:color w:val="000000"/>
                <w:sz w:val="18"/>
                <w:szCs w:val="18"/>
                <w:lang w:val="de-DE"/>
              </w:rPr>
              <w:t>LAND</w:t>
            </w:r>
          </w:p>
        </w:tc>
        <w:tc>
          <w:tcPr>
            <w:tcW w:w="4032" w:type="dxa"/>
            <w:tcBorders>
              <w:top w:val="single" w:sz="4" w:space="0" w:color="auto"/>
              <w:left w:val="nil"/>
              <w:bottom w:val="single" w:sz="4" w:space="0" w:color="auto"/>
              <w:right w:val="single" w:sz="4" w:space="0" w:color="auto"/>
            </w:tcBorders>
            <w:shd w:val="clear" w:color="000000" w:fill="F2F2F2"/>
            <w:noWrap/>
            <w:vAlign w:val="center"/>
            <w:hideMark/>
          </w:tcPr>
          <w:p w14:paraId="14A39DD1" w14:textId="77777777" w:rsidR="0044746C" w:rsidRPr="00262F8A" w:rsidRDefault="0044746C" w:rsidP="00E10F4E">
            <w:pPr>
              <w:jc w:val="center"/>
              <w:rPr>
                <w:rFonts w:cs="Arial"/>
                <w:b/>
                <w:bCs/>
                <w:color w:val="000000"/>
                <w:sz w:val="18"/>
                <w:szCs w:val="18"/>
                <w:lang w:val="de-DE"/>
              </w:rPr>
            </w:pPr>
            <w:r w:rsidRPr="00262F8A">
              <w:rPr>
                <w:b/>
                <w:color w:val="000000"/>
                <w:sz w:val="18"/>
                <w:szCs w:val="18"/>
                <w:lang w:val="de-DE"/>
              </w:rPr>
              <w:t>Methode: Beschreibung</w:t>
            </w:r>
          </w:p>
        </w:tc>
        <w:tc>
          <w:tcPr>
            <w:tcW w:w="993" w:type="dxa"/>
            <w:tcBorders>
              <w:top w:val="single" w:sz="4" w:space="0" w:color="auto"/>
              <w:left w:val="nil"/>
              <w:bottom w:val="single" w:sz="4" w:space="0" w:color="auto"/>
              <w:right w:val="single" w:sz="4" w:space="0" w:color="auto"/>
            </w:tcBorders>
            <w:shd w:val="clear" w:color="000000" w:fill="F2F2F2"/>
            <w:vAlign w:val="center"/>
            <w:hideMark/>
          </w:tcPr>
          <w:p w14:paraId="63EA0AF4" w14:textId="77777777" w:rsidR="0044746C" w:rsidRPr="00262F8A" w:rsidRDefault="0044746C" w:rsidP="00E10F4E">
            <w:pPr>
              <w:jc w:val="center"/>
              <w:rPr>
                <w:rFonts w:cs="Arial"/>
                <w:b/>
                <w:bCs/>
                <w:color w:val="000000"/>
                <w:sz w:val="18"/>
                <w:szCs w:val="18"/>
                <w:lang w:val="de-DE"/>
              </w:rPr>
            </w:pPr>
            <w:r w:rsidRPr="00262F8A">
              <w:rPr>
                <w:b/>
                <w:color w:val="000000"/>
                <w:sz w:val="18"/>
                <w:szCs w:val="18"/>
                <w:lang w:val="de-DE"/>
              </w:rPr>
              <w:t>Bei-spiels-sorten</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24B31D0A" w14:textId="77777777" w:rsidR="0044746C" w:rsidRPr="00262F8A" w:rsidRDefault="0044746C" w:rsidP="00E10F4E">
            <w:pPr>
              <w:jc w:val="center"/>
              <w:rPr>
                <w:rFonts w:cs="Arial"/>
                <w:b/>
                <w:bCs/>
                <w:color w:val="000000"/>
                <w:sz w:val="18"/>
                <w:szCs w:val="18"/>
                <w:lang w:val="de-DE"/>
              </w:rPr>
            </w:pPr>
            <w:r w:rsidRPr="00262F8A">
              <w:rPr>
                <w:b/>
                <w:color w:val="000000"/>
                <w:sz w:val="18"/>
                <w:szCs w:val="18"/>
                <w:lang w:val="de-DE"/>
              </w:rPr>
              <w:t>Beurtei-lung des Pflanzen-sachver-ständigen</w:t>
            </w:r>
          </w:p>
        </w:tc>
        <w:tc>
          <w:tcPr>
            <w:tcW w:w="1218" w:type="dxa"/>
            <w:tcBorders>
              <w:top w:val="single" w:sz="4" w:space="0" w:color="auto"/>
              <w:left w:val="nil"/>
              <w:bottom w:val="single" w:sz="4" w:space="0" w:color="auto"/>
              <w:right w:val="single" w:sz="4" w:space="0" w:color="auto"/>
            </w:tcBorders>
            <w:shd w:val="clear" w:color="000000" w:fill="F2F2F2"/>
            <w:vAlign w:val="center"/>
            <w:hideMark/>
          </w:tcPr>
          <w:p w14:paraId="066DDFC7" w14:textId="77777777" w:rsidR="0044746C" w:rsidRPr="00262F8A" w:rsidRDefault="00E10F4E" w:rsidP="00E10F4E">
            <w:pPr>
              <w:jc w:val="center"/>
              <w:rPr>
                <w:rFonts w:cs="Arial"/>
                <w:b/>
                <w:bCs/>
                <w:color w:val="000000"/>
                <w:sz w:val="18"/>
                <w:szCs w:val="18"/>
                <w:lang w:val="de-DE"/>
              </w:rPr>
            </w:pPr>
            <w:r>
              <w:rPr>
                <w:b/>
                <w:color w:val="000000"/>
                <w:sz w:val="18"/>
                <w:szCs w:val="18"/>
                <w:lang w:val="de-DE"/>
              </w:rPr>
              <w:t>Ab</w:t>
            </w:r>
            <w:r w:rsidR="0044746C" w:rsidRPr="00262F8A">
              <w:rPr>
                <w:b/>
                <w:color w:val="000000"/>
                <w:sz w:val="18"/>
                <w:szCs w:val="18"/>
                <w:lang w:val="de-DE"/>
              </w:rPr>
              <w:t>stands-gleiche Stufe</w:t>
            </w:r>
          </w:p>
        </w:tc>
      </w:tr>
      <w:tr w:rsidR="00FB47FE" w:rsidRPr="00246747" w14:paraId="263FD9AC" w14:textId="77777777" w:rsidTr="00371A6D">
        <w:trPr>
          <w:trHeight w:val="300"/>
          <w:jc w:val="center"/>
        </w:trPr>
        <w:tc>
          <w:tcPr>
            <w:tcW w:w="114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5AECED0" w14:textId="77777777" w:rsidR="00FB47FE" w:rsidRPr="00262F8A" w:rsidRDefault="00A80F36" w:rsidP="00FB47FE">
            <w:pPr>
              <w:keepNext/>
              <w:spacing w:after="160" w:line="259" w:lineRule="auto"/>
              <w:jc w:val="left"/>
              <w:rPr>
                <w:rFonts w:eastAsia="Calibri" w:cs="Arial"/>
                <w:b/>
                <w:bCs/>
                <w:color w:val="000000"/>
                <w:sz w:val="18"/>
                <w:szCs w:val="18"/>
                <w:lang w:val="en-GB"/>
              </w:rPr>
            </w:pPr>
            <w:r w:rsidRPr="00262F8A">
              <w:rPr>
                <w:rFonts w:eastAsia="Calibri" w:cs="Arial"/>
                <w:b/>
                <w:bCs/>
                <w:color w:val="000000"/>
                <w:sz w:val="18"/>
                <w:szCs w:val="18"/>
                <w:lang w:val="en-GB"/>
              </w:rPr>
              <w:t>Frankreich</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2E40E8AA" w14:textId="77777777" w:rsidR="00FB47FE" w:rsidRPr="00262F8A" w:rsidRDefault="00FB47FE" w:rsidP="00FB47FE">
            <w:pPr>
              <w:keepNext/>
              <w:spacing w:after="160" w:line="259" w:lineRule="auto"/>
              <w:jc w:val="left"/>
              <w:rPr>
                <w:rFonts w:eastAsia="Calibri" w:cs="Arial"/>
                <w:b/>
                <w:bCs/>
                <w:color w:val="000000"/>
                <w:sz w:val="18"/>
                <w:szCs w:val="18"/>
                <w:lang w:val="en-GB"/>
              </w:rPr>
            </w:pPr>
            <w:r w:rsidRPr="00262F8A">
              <w:rPr>
                <w:rFonts w:eastAsia="Calibri" w:cs="Arial"/>
                <w:b/>
                <w:bCs/>
                <w:color w:val="000000"/>
                <w:sz w:val="18"/>
                <w:szCs w:val="18"/>
                <w:lang w:val="en-GB"/>
              </w:rPr>
              <w:t>Method</w:t>
            </w:r>
            <w:r w:rsidR="0044746C" w:rsidRPr="00262F8A">
              <w:rPr>
                <w:rFonts w:eastAsia="Calibri" w:cs="Arial"/>
                <w:b/>
                <w:bCs/>
                <w:color w:val="000000"/>
                <w:sz w:val="18"/>
                <w:szCs w:val="18"/>
                <w:lang w:val="en-GB"/>
              </w:rPr>
              <w:t>e</w:t>
            </w:r>
            <w:r w:rsidRPr="00262F8A">
              <w:rPr>
                <w:rFonts w:eastAsia="Calibri" w:cs="Arial"/>
                <w:b/>
                <w:bCs/>
                <w:color w:val="000000"/>
                <w:sz w:val="18"/>
                <w:szCs w:val="18"/>
                <w:lang w:val="en-GB"/>
              </w:rPr>
              <w:t xml:space="preserve"> 1</w:t>
            </w:r>
          </w:p>
        </w:tc>
        <w:tc>
          <w:tcPr>
            <w:tcW w:w="4032" w:type="dxa"/>
            <w:tcBorders>
              <w:top w:val="single" w:sz="4" w:space="0" w:color="auto"/>
              <w:left w:val="nil"/>
              <w:bottom w:val="single" w:sz="4" w:space="0" w:color="auto"/>
              <w:right w:val="single" w:sz="4" w:space="0" w:color="auto"/>
            </w:tcBorders>
            <w:shd w:val="clear" w:color="auto" w:fill="auto"/>
            <w:vAlign w:val="center"/>
            <w:hideMark/>
          </w:tcPr>
          <w:p w14:paraId="0B2A9934" w14:textId="77777777" w:rsidR="00FB47FE" w:rsidRPr="00E02BF9" w:rsidRDefault="0013677D" w:rsidP="00FB47FE">
            <w:pPr>
              <w:keepNext/>
              <w:spacing w:after="160" w:line="259" w:lineRule="auto"/>
              <w:jc w:val="left"/>
              <w:rPr>
                <w:rFonts w:eastAsia="Calibri" w:cs="Arial"/>
                <w:color w:val="000000"/>
                <w:sz w:val="18"/>
                <w:szCs w:val="18"/>
                <w:lang w:val="de-DE"/>
              </w:rPr>
            </w:pPr>
            <w:r w:rsidRPr="00E02BF9">
              <w:rPr>
                <w:rFonts w:eastAsia="Calibri" w:cs="Arial"/>
                <w:color w:val="000000"/>
                <w:sz w:val="18"/>
                <w:szCs w:val="18"/>
                <w:lang w:val="de-DE"/>
              </w:rPr>
              <w:t>Kombinierte Verwendung von Beispielssorten und einer Vergleichssammlung</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C441264" w14:textId="77777777" w:rsidR="00FB47FE" w:rsidRPr="00262F8A" w:rsidRDefault="00FB47FE" w:rsidP="00FB47FE">
            <w:pPr>
              <w:keepNext/>
              <w:spacing w:after="160" w:line="259" w:lineRule="auto"/>
              <w:jc w:val="center"/>
              <w:rPr>
                <w:rFonts w:eastAsia="Calibri" w:cs="Arial"/>
                <w:color w:val="000000"/>
                <w:sz w:val="18"/>
                <w:szCs w:val="18"/>
                <w:lang w:val="en-GB"/>
              </w:rPr>
            </w:pPr>
            <w:r w:rsidRPr="00262F8A">
              <w:rPr>
                <w:rFonts w:eastAsia="Calibri" w:cs="Arial"/>
                <w:color w:val="000000"/>
                <w:sz w:val="18"/>
                <w:szCs w:val="18"/>
                <w:lang w:val="en-GB"/>
              </w:rPr>
              <w:t>X</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A827080" w14:textId="77777777" w:rsidR="00FB47FE" w:rsidRPr="00262F8A" w:rsidRDefault="00FB47FE" w:rsidP="00FB47FE">
            <w:pPr>
              <w:keepNext/>
              <w:spacing w:after="160" w:line="259" w:lineRule="auto"/>
              <w:jc w:val="center"/>
              <w:rPr>
                <w:rFonts w:eastAsia="Calibri" w:cs="Arial"/>
                <w:color w:val="000000"/>
                <w:sz w:val="18"/>
                <w:szCs w:val="18"/>
                <w:lang w:val="en-GB"/>
              </w:rPr>
            </w:pPr>
            <w:r w:rsidRPr="00262F8A">
              <w:rPr>
                <w:rFonts w:eastAsia="Calibri" w:cs="Arial"/>
                <w:color w:val="000000"/>
                <w:sz w:val="18"/>
                <w:szCs w:val="18"/>
                <w:lang w:val="en-GB"/>
              </w:rPr>
              <w:t>X</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14:paraId="5922C72C" w14:textId="77777777" w:rsidR="00FB47FE" w:rsidRPr="00262F8A" w:rsidRDefault="00FB47FE" w:rsidP="00FB47FE">
            <w:pPr>
              <w:keepNext/>
              <w:spacing w:after="160" w:line="259" w:lineRule="auto"/>
              <w:jc w:val="center"/>
              <w:rPr>
                <w:rFonts w:eastAsia="Calibri" w:cs="Arial"/>
                <w:color w:val="000000"/>
                <w:sz w:val="18"/>
                <w:szCs w:val="18"/>
                <w:lang w:val="en-GB"/>
              </w:rPr>
            </w:pPr>
          </w:p>
        </w:tc>
      </w:tr>
      <w:tr w:rsidR="00FB47FE" w:rsidRPr="00246747" w14:paraId="4CC485D9" w14:textId="77777777" w:rsidTr="00371A6D">
        <w:trPr>
          <w:trHeight w:val="600"/>
          <w:jc w:val="center"/>
        </w:trPr>
        <w:tc>
          <w:tcPr>
            <w:tcW w:w="1141" w:type="dxa"/>
            <w:vMerge/>
            <w:tcBorders>
              <w:top w:val="nil"/>
              <w:left w:val="single" w:sz="4" w:space="0" w:color="auto"/>
              <w:bottom w:val="single" w:sz="4" w:space="0" w:color="auto"/>
              <w:right w:val="single" w:sz="4" w:space="0" w:color="auto"/>
            </w:tcBorders>
            <w:vAlign w:val="center"/>
            <w:hideMark/>
          </w:tcPr>
          <w:p w14:paraId="7A8E6A88" w14:textId="77777777" w:rsidR="00FB47FE" w:rsidRPr="00262F8A" w:rsidRDefault="00FB47FE" w:rsidP="00FB47FE">
            <w:pPr>
              <w:keepNext/>
              <w:spacing w:after="160" w:line="259" w:lineRule="auto"/>
              <w:jc w:val="left"/>
              <w:rPr>
                <w:rFonts w:eastAsia="Calibri" w:cs="Arial"/>
                <w:b/>
                <w:bCs/>
                <w:color w:val="000000"/>
                <w:sz w:val="18"/>
                <w:szCs w:val="18"/>
                <w:lang w:val="en-GB"/>
              </w:rPr>
            </w:pPr>
          </w:p>
        </w:tc>
        <w:tc>
          <w:tcPr>
            <w:tcW w:w="1134" w:type="dxa"/>
            <w:tcBorders>
              <w:top w:val="nil"/>
              <w:left w:val="nil"/>
              <w:bottom w:val="single" w:sz="4" w:space="0" w:color="auto"/>
              <w:right w:val="single" w:sz="4" w:space="0" w:color="auto"/>
            </w:tcBorders>
            <w:shd w:val="clear" w:color="000000" w:fill="F2F2F2"/>
            <w:vAlign w:val="center"/>
            <w:hideMark/>
          </w:tcPr>
          <w:p w14:paraId="4499D572" w14:textId="77777777" w:rsidR="00FB47FE" w:rsidRPr="00262F8A" w:rsidRDefault="00FB47FE" w:rsidP="00FB47FE">
            <w:pPr>
              <w:keepNext/>
              <w:spacing w:after="160" w:line="259" w:lineRule="auto"/>
              <w:jc w:val="left"/>
              <w:rPr>
                <w:rFonts w:eastAsia="Calibri" w:cs="Arial"/>
                <w:b/>
                <w:bCs/>
                <w:color w:val="000000"/>
                <w:sz w:val="18"/>
                <w:szCs w:val="18"/>
                <w:lang w:val="en-GB"/>
              </w:rPr>
            </w:pPr>
            <w:r w:rsidRPr="00262F8A">
              <w:rPr>
                <w:rFonts w:eastAsia="Calibri" w:cs="Arial"/>
                <w:b/>
                <w:bCs/>
                <w:color w:val="000000"/>
                <w:sz w:val="18"/>
                <w:szCs w:val="18"/>
                <w:lang w:val="en-GB"/>
              </w:rPr>
              <w:t>Method</w:t>
            </w:r>
            <w:r w:rsidR="0044746C" w:rsidRPr="00262F8A">
              <w:rPr>
                <w:rFonts w:eastAsia="Calibri" w:cs="Arial"/>
                <w:b/>
                <w:bCs/>
                <w:color w:val="000000"/>
                <w:sz w:val="18"/>
                <w:szCs w:val="18"/>
                <w:lang w:val="en-GB"/>
              </w:rPr>
              <w:t>e</w:t>
            </w:r>
            <w:r w:rsidRPr="00262F8A">
              <w:rPr>
                <w:rFonts w:eastAsia="Calibri" w:cs="Arial"/>
                <w:b/>
                <w:bCs/>
                <w:color w:val="000000"/>
                <w:sz w:val="18"/>
                <w:szCs w:val="18"/>
                <w:lang w:val="en-GB"/>
              </w:rPr>
              <w:t xml:space="preserve"> 2</w:t>
            </w:r>
          </w:p>
        </w:tc>
        <w:tc>
          <w:tcPr>
            <w:tcW w:w="4032" w:type="dxa"/>
            <w:tcBorders>
              <w:top w:val="nil"/>
              <w:left w:val="nil"/>
              <w:bottom w:val="single" w:sz="4" w:space="0" w:color="auto"/>
              <w:right w:val="single" w:sz="4" w:space="0" w:color="auto"/>
            </w:tcBorders>
            <w:shd w:val="clear" w:color="auto" w:fill="auto"/>
            <w:vAlign w:val="center"/>
            <w:hideMark/>
          </w:tcPr>
          <w:p w14:paraId="5C9E61EF" w14:textId="77777777" w:rsidR="00FB47FE" w:rsidRPr="00E02BF9" w:rsidRDefault="00E10F4E" w:rsidP="00FB47FE">
            <w:pPr>
              <w:keepNext/>
              <w:spacing w:after="160" w:line="259" w:lineRule="auto"/>
              <w:jc w:val="left"/>
              <w:rPr>
                <w:rFonts w:eastAsia="Calibri" w:cs="Arial"/>
                <w:color w:val="000000"/>
                <w:sz w:val="18"/>
                <w:szCs w:val="18"/>
                <w:lang w:val="de-DE"/>
              </w:rPr>
            </w:pPr>
            <w:r w:rsidRPr="00E02BF9">
              <w:rPr>
                <w:rFonts w:eastAsia="Calibri" w:cs="Arial"/>
                <w:color w:val="000000"/>
                <w:sz w:val="18"/>
                <w:szCs w:val="18"/>
                <w:lang w:val="de-DE"/>
              </w:rPr>
              <w:t>Bereinigte Mittelwerte aus COY-Programm + ü</w:t>
            </w:r>
            <w:r>
              <w:rPr>
                <w:rFonts w:eastAsia="Calibri" w:cs="Arial"/>
                <w:color w:val="000000"/>
                <w:sz w:val="18"/>
                <w:szCs w:val="18"/>
                <w:lang w:val="de-DE"/>
              </w:rPr>
              <w:t>ber Beispielssorten kalibrierte</w:t>
            </w:r>
            <w:r w:rsidRPr="00E02BF9">
              <w:rPr>
                <w:rFonts w:eastAsia="Calibri" w:cs="Arial"/>
                <w:color w:val="000000"/>
                <w:sz w:val="18"/>
                <w:szCs w:val="18"/>
                <w:lang w:val="de-DE"/>
              </w:rPr>
              <w:t xml:space="preserve"> Methode der linearen Regression</w:t>
            </w:r>
          </w:p>
        </w:tc>
        <w:tc>
          <w:tcPr>
            <w:tcW w:w="993" w:type="dxa"/>
            <w:tcBorders>
              <w:top w:val="nil"/>
              <w:left w:val="nil"/>
              <w:bottom w:val="single" w:sz="4" w:space="0" w:color="auto"/>
              <w:right w:val="single" w:sz="4" w:space="0" w:color="auto"/>
            </w:tcBorders>
            <w:shd w:val="clear" w:color="auto" w:fill="auto"/>
            <w:vAlign w:val="center"/>
            <w:hideMark/>
          </w:tcPr>
          <w:p w14:paraId="432000C4" w14:textId="77777777" w:rsidR="00FB47FE" w:rsidRPr="00262F8A" w:rsidRDefault="00FB47FE" w:rsidP="00FB47FE">
            <w:pPr>
              <w:keepNext/>
              <w:spacing w:after="160" w:line="259" w:lineRule="auto"/>
              <w:jc w:val="center"/>
              <w:rPr>
                <w:rFonts w:eastAsia="Calibri" w:cs="Arial"/>
                <w:color w:val="000000"/>
                <w:sz w:val="18"/>
                <w:szCs w:val="18"/>
                <w:lang w:val="en-GB"/>
              </w:rPr>
            </w:pPr>
            <w:r w:rsidRPr="00262F8A">
              <w:rPr>
                <w:rFonts w:eastAsia="Calibri" w:cs="Arial"/>
                <w:color w:val="000000"/>
                <w:sz w:val="18"/>
                <w:szCs w:val="18"/>
                <w:lang w:val="en-GB"/>
              </w:rPr>
              <w:t>X</w:t>
            </w:r>
          </w:p>
        </w:tc>
        <w:tc>
          <w:tcPr>
            <w:tcW w:w="1134" w:type="dxa"/>
            <w:tcBorders>
              <w:top w:val="nil"/>
              <w:left w:val="nil"/>
              <w:bottom w:val="single" w:sz="4" w:space="0" w:color="auto"/>
              <w:right w:val="single" w:sz="4" w:space="0" w:color="auto"/>
            </w:tcBorders>
            <w:shd w:val="clear" w:color="auto" w:fill="auto"/>
            <w:noWrap/>
            <w:vAlign w:val="center"/>
            <w:hideMark/>
          </w:tcPr>
          <w:p w14:paraId="3DCA2B1B" w14:textId="77777777" w:rsidR="00FB47FE" w:rsidRPr="00262F8A" w:rsidRDefault="00FB47FE" w:rsidP="00FB47FE">
            <w:pPr>
              <w:keepNext/>
              <w:spacing w:after="160" w:line="259" w:lineRule="auto"/>
              <w:jc w:val="center"/>
              <w:rPr>
                <w:rFonts w:eastAsia="Calibri" w:cs="Arial"/>
                <w:color w:val="000000"/>
                <w:sz w:val="18"/>
                <w:szCs w:val="18"/>
                <w:lang w:val="en-GB"/>
              </w:rPr>
            </w:pPr>
            <w:r w:rsidRPr="00262F8A">
              <w:rPr>
                <w:rFonts w:eastAsia="Calibri" w:cs="Arial"/>
                <w:color w:val="000000"/>
                <w:sz w:val="18"/>
                <w:szCs w:val="18"/>
                <w:lang w:val="en-GB"/>
              </w:rPr>
              <w:t>X</w:t>
            </w:r>
          </w:p>
        </w:tc>
        <w:tc>
          <w:tcPr>
            <w:tcW w:w="1218" w:type="dxa"/>
            <w:tcBorders>
              <w:top w:val="nil"/>
              <w:left w:val="nil"/>
              <w:bottom w:val="single" w:sz="4" w:space="0" w:color="auto"/>
              <w:right w:val="single" w:sz="4" w:space="0" w:color="auto"/>
            </w:tcBorders>
            <w:shd w:val="clear" w:color="auto" w:fill="auto"/>
            <w:noWrap/>
            <w:vAlign w:val="center"/>
            <w:hideMark/>
          </w:tcPr>
          <w:p w14:paraId="0FE484BA" w14:textId="77777777" w:rsidR="00FB47FE" w:rsidRPr="00262F8A" w:rsidRDefault="00FB47FE" w:rsidP="00FB47FE">
            <w:pPr>
              <w:keepNext/>
              <w:spacing w:after="160" w:line="259" w:lineRule="auto"/>
              <w:jc w:val="center"/>
              <w:rPr>
                <w:rFonts w:eastAsia="Calibri" w:cs="Arial"/>
                <w:color w:val="000000"/>
                <w:sz w:val="18"/>
                <w:szCs w:val="18"/>
                <w:lang w:val="en-GB"/>
              </w:rPr>
            </w:pPr>
          </w:p>
        </w:tc>
      </w:tr>
      <w:tr w:rsidR="00FB47FE" w:rsidRPr="00246747" w14:paraId="60ADF618" w14:textId="77777777" w:rsidTr="00371A6D">
        <w:trPr>
          <w:trHeight w:val="1049"/>
          <w:jc w:val="center"/>
        </w:trPr>
        <w:tc>
          <w:tcPr>
            <w:tcW w:w="2275"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2A4FAB1A" w14:textId="77777777" w:rsidR="00FB47FE" w:rsidRPr="00262F8A" w:rsidRDefault="00A80F36" w:rsidP="00FB47FE">
            <w:pPr>
              <w:keepNext/>
              <w:spacing w:after="160" w:line="259" w:lineRule="auto"/>
              <w:jc w:val="left"/>
              <w:rPr>
                <w:rFonts w:eastAsia="Calibri" w:cs="Arial"/>
                <w:b/>
                <w:bCs/>
                <w:color w:val="000000"/>
                <w:sz w:val="18"/>
                <w:szCs w:val="18"/>
                <w:lang w:val="en-GB"/>
              </w:rPr>
            </w:pPr>
            <w:r w:rsidRPr="00262F8A">
              <w:rPr>
                <w:rFonts w:eastAsia="Calibri" w:cs="Arial"/>
                <w:b/>
                <w:bCs/>
                <w:color w:val="000000"/>
                <w:sz w:val="18"/>
                <w:szCs w:val="18"/>
                <w:lang w:val="en-GB"/>
              </w:rPr>
              <w:t>Italien</w:t>
            </w:r>
            <w:r w:rsidR="00FB47FE" w:rsidRPr="00262F8A">
              <w:rPr>
                <w:rFonts w:eastAsia="Calibri" w:cs="Arial"/>
                <w:b/>
                <w:bCs/>
                <w:color w:val="000000"/>
                <w:sz w:val="18"/>
                <w:szCs w:val="18"/>
                <w:vertAlign w:val="superscript"/>
                <w:lang w:val="en-GB"/>
              </w:rPr>
              <w:t>#</w:t>
            </w:r>
          </w:p>
        </w:tc>
        <w:tc>
          <w:tcPr>
            <w:tcW w:w="4032" w:type="dxa"/>
            <w:tcBorders>
              <w:top w:val="nil"/>
              <w:left w:val="nil"/>
              <w:bottom w:val="single" w:sz="4" w:space="0" w:color="auto"/>
              <w:right w:val="single" w:sz="4" w:space="0" w:color="auto"/>
            </w:tcBorders>
            <w:shd w:val="clear" w:color="auto" w:fill="auto"/>
            <w:vAlign w:val="center"/>
            <w:hideMark/>
          </w:tcPr>
          <w:p w14:paraId="4D63D30B" w14:textId="77777777" w:rsidR="00FB47FE" w:rsidRPr="00E02BF9" w:rsidRDefault="0013677D" w:rsidP="00FB47FE">
            <w:pPr>
              <w:keepNext/>
              <w:spacing w:after="160" w:line="259" w:lineRule="auto"/>
              <w:jc w:val="left"/>
              <w:rPr>
                <w:rFonts w:eastAsia="Calibri" w:cs="Arial"/>
                <w:color w:val="000000"/>
                <w:sz w:val="18"/>
                <w:szCs w:val="18"/>
                <w:lang w:val="de-DE"/>
              </w:rPr>
            </w:pPr>
            <w:r w:rsidRPr="00E02BF9">
              <w:rPr>
                <w:rFonts w:eastAsia="Calibri" w:cs="Arial"/>
                <w:color w:val="000000"/>
                <w:sz w:val="18"/>
                <w:szCs w:val="18"/>
                <w:lang w:val="de-DE"/>
              </w:rPr>
              <w:t>Durchschnittlicher Bereich historischer Mittelwerte + als „Vergleichspunkt“ verwendeter Median + Kalibrierung mit Beurteilung des Pflanzensachverständigen und Beispielssorten</w:t>
            </w:r>
          </w:p>
        </w:tc>
        <w:tc>
          <w:tcPr>
            <w:tcW w:w="993" w:type="dxa"/>
            <w:tcBorders>
              <w:top w:val="nil"/>
              <w:left w:val="nil"/>
              <w:bottom w:val="single" w:sz="4" w:space="0" w:color="auto"/>
              <w:right w:val="single" w:sz="4" w:space="0" w:color="auto"/>
            </w:tcBorders>
            <w:shd w:val="clear" w:color="auto" w:fill="auto"/>
            <w:noWrap/>
            <w:vAlign w:val="center"/>
            <w:hideMark/>
          </w:tcPr>
          <w:p w14:paraId="09A43B98" w14:textId="77777777" w:rsidR="00FB47FE" w:rsidRPr="00262F8A" w:rsidRDefault="00FB47FE" w:rsidP="00FB47FE">
            <w:pPr>
              <w:keepNext/>
              <w:spacing w:after="160" w:line="259" w:lineRule="auto"/>
              <w:jc w:val="center"/>
              <w:rPr>
                <w:rFonts w:eastAsia="Calibri" w:cs="Arial"/>
                <w:color w:val="000000"/>
                <w:sz w:val="18"/>
                <w:szCs w:val="18"/>
                <w:lang w:val="en-GB"/>
              </w:rPr>
            </w:pPr>
            <w:r w:rsidRPr="00262F8A">
              <w:rPr>
                <w:rFonts w:eastAsia="Calibri" w:cs="Arial"/>
                <w:color w:val="000000"/>
                <w:sz w:val="18"/>
                <w:szCs w:val="18"/>
                <w:lang w:val="en-GB"/>
              </w:rPr>
              <w:t>X</w:t>
            </w:r>
          </w:p>
        </w:tc>
        <w:tc>
          <w:tcPr>
            <w:tcW w:w="1134" w:type="dxa"/>
            <w:tcBorders>
              <w:top w:val="nil"/>
              <w:left w:val="nil"/>
              <w:bottom w:val="single" w:sz="4" w:space="0" w:color="auto"/>
              <w:right w:val="single" w:sz="4" w:space="0" w:color="auto"/>
            </w:tcBorders>
            <w:shd w:val="clear" w:color="auto" w:fill="auto"/>
            <w:noWrap/>
            <w:vAlign w:val="center"/>
            <w:hideMark/>
          </w:tcPr>
          <w:p w14:paraId="7C8EED96" w14:textId="77777777" w:rsidR="00FB47FE" w:rsidRPr="00262F8A" w:rsidRDefault="00FB47FE" w:rsidP="00FB47FE">
            <w:pPr>
              <w:keepNext/>
              <w:spacing w:after="160" w:line="259" w:lineRule="auto"/>
              <w:jc w:val="center"/>
              <w:rPr>
                <w:rFonts w:eastAsia="Calibri" w:cs="Arial"/>
                <w:color w:val="000000"/>
                <w:sz w:val="18"/>
                <w:szCs w:val="18"/>
                <w:lang w:val="en-GB"/>
              </w:rPr>
            </w:pPr>
            <w:r w:rsidRPr="00262F8A">
              <w:rPr>
                <w:rFonts w:eastAsia="Calibri" w:cs="Arial"/>
                <w:color w:val="000000"/>
                <w:sz w:val="18"/>
                <w:szCs w:val="18"/>
                <w:lang w:val="en-GB"/>
              </w:rPr>
              <w:t>X</w:t>
            </w:r>
          </w:p>
        </w:tc>
        <w:tc>
          <w:tcPr>
            <w:tcW w:w="1218" w:type="dxa"/>
            <w:tcBorders>
              <w:top w:val="nil"/>
              <w:left w:val="nil"/>
              <w:bottom w:val="single" w:sz="4" w:space="0" w:color="auto"/>
              <w:right w:val="single" w:sz="4" w:space="0" w:color="auto"/>
            </w:tcBorders>
            <w:shd w:val="clear" w:color="auto" w:fill="auto"/>
            <w:noWrap/>
            <w:vAlign w:val="center"/>
            <w:hideMark/>
          </w:tcPr>
          <w:p w14:paraId="123D9C9D" w14:textId="77777777" w:rsidR="00FB47FE" w:rsidRPr="00262F8A" w:rsidRDefault="00FB47FE" w:rsidP="00FB47FE">
            <w:pPr>
              <w:keepNext/>
              <w:spacing w:after="160" w:line="259" w:lineRule="auto"/>
              <w:jc w:val="center"/>
              <w:rPr>
                <w:rFonts w:eastAsia="Calibri" w:cs="Arial"/>
                <w:color w:val="000000"/>
                <w:sz w:val="18"/>
                <w:szCs w:val="18"/>
                <w:lang w:val="en-GB"/>
              </w:rPr>
            </w:pPr>
            <w:r w:rsidRPr="00262F8A">
              <w:rPr>
                <w:rFonts w:eastAsia="Calibri" w:cs="Arial"/>
                <w:color w:val="000000"/>
                <w:sz w:val="18"/>
                <w:szCs w:val="18"/>
                <w:lang w:val="en-GB"/>
              </w:rPr>
              <w:t>X</w:t>
            </w:r>
          </w:p>
        </w:tc>
      </w:tr>
      <w:tr w:rsidR="00FB47FE" w:rsidRPr="00246747" w14:paraId="0F041B2B" w14:textId="77777777" w:rsidTr="00371A6D">
        <w:trPr>
          <w:trHeight w:val="600"/>
          <w:jc w:val="center"/>
        </w:trPr>
        <w:tc>
          <w:tcPr>
            <w:tcW w:w="2275"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0CC6E65E" w14:textId="77777777" w:rsidR="00FB47FE" w:rsidRPr="00262F8A" w:rsidRDefault="00A80F36" w:rsidP="00FB47FE">
            <w:pPr>
              <w:keepNext/>
              <w:spacing w:after="160" w:line="259" w:lineRule="auto"/>
              <w:jc w:val="left"/>
              <w:rPr>
                <w:rFonts w:eastAsia="Calibri" w:cs="Arial"/>
                <w:b/>
                <w:bCs/>
                <w:color w:val="000000"/>
                <w:sz w:val="18"/>
                <w:szCs w:val="18"/>
                <w:lang w:val="en-GB"/>
              </w:rPr>
            </w:pPr>
            <w:r w:rsidRPr="00262F8A">
              <w:rPr>
                <w:rFonts w:eastAsia="Calibri" w:cs="Arial"/>
                <w:b/>
                <w:bCs/>
                <w:color w:val="000000"/>
                <w:sz w:val="18"/>
                <w:szCs w:val="18"/>
                <w:lang w:val="en-GB"/>
              </w:rPr>
              <w:t xml:space="preserve">Deutschland </w:t>
            </w:r>
            <w:r w:rsidR="00FB47FE" w:rsidRPr="00262F8A">
              <w:rPr>
                <w:rFonts w:eastAsia="Calibri" w:cs="Arial"/>
                <w:b/>
                <w:bCs/>
                <w:color w:val="000000"/>
                <w:sz w:val="18"/>
                <w:szCs w:val="18"/>
                <w:lang w:val="en-GB"/>
              </w:rPr>
              <w:t>*</w:t>
            </w:r>
          </w:p>
        </w:tc>
        <w:tc>
          <w:tcPr>
            <w:tcW w:w="4032" w:type="dxa"/>
            <w:tcBorders>
              <w:top w:val="nil"/>
              <w:left w:val="nil"/>
              <w:bottom w:val="single" w:sz="4" w:space="0" w:color="auto"/>
              <w:right w:val="single" w:sz="4" w:space="0" w:color="auto"/>
            </w:tcBorders>
            <w:shd w:val="clear" w:color="auto" w:fill="auto"/>
            <w:vAlign w:val="center"/>
            <w:hideMark/>
          </w:tcPr>
          <w:p w14:paraId="458049FD" w14:textId="77777777" w:rsidR="00FB47FE" w:rsidRPr="00E02BF9" w:rsidRDefault="0013677D" w:rsidP="00FB47FE">
            <w:pPr>
              <w:keepNext/>
              <w:spacing w:after="160" w:line="259" w:lineRule="auto"/>
              <w:jc w:val="left"/>
              <w:rPr>
                <w:rFonts w:eastAsia="Calibri" w:cs="Arial"/>
                <w:color w:val="000000"/>
                <w:sz w:val="18"/>
                <w:szCs w:val="18"/>
                <w:lang w:val="de-DE"/>
              </w:rPr>
            </w:pPr>
            <w:r w:rsidRPr="00E02BF9">
              <w:rPr>
                <w:rFonts w:eastAsia="Calibri" w:cs="Arial"/>
                <w:color w:val="000000"/>
                <w:sz w:val="18"/>
                <w:szCs w:val="18"/>
                <w:lang w:val="de-DE"/>
              </w:rPr>
              <w:t>Bereinigte Mittelwerte aus COY-Programm + Einteilung gemäß Beispielssorten und Beurteilung des Pflanzensachverständigen</w:t>
            </w:r>
          </w:p>
        </w:tc>
        <w:tc>
          <w:tcPr>
            <w:tcW w:w="993" w:type="dxa"/>
            <w:tcBorders>
              <w:top w:val="nil"/>
              <w:left w:val="nil"/>
              <w:bottom w:val="single" w:sz="4" w:space="0" w:color="auto"/>
              <w:right w:val="single" w:sz="4" w:space="0" w:color="auto"/>
            </w:tcBorders>
            <w:shd w:val="clear" w:color="auto" w:fill="auto"/>
            <w:vAlign w:val="center"/>
            <w:hideMark/>
          </w:tcPr>
          <w:p w14:paraId="65A33E55" w14:textId="77777777" w:rsidR="00FB47FE" w:rsidRPr="00262F8A" w:rsidRDefault="00FB47FE" w:rsidP="00FB47FE">
            <w:pPr>
              <w:keepNext/>
              <w:spacing w:after="160" w:line="259" w:lineRule="auto"/>
              <w:jc w:val="center"/>
              <w:rPr>
                <w:rFonts w:eastAsia="Calibri" w:cs="Arial"/>
                <w:color w:val="000000"/>
                <w:sz w:val="18"/>
                <w:szCs w:val="18"/>
                <w:lang w:val="en-GB"/>
              </w:rPr>
            </w:pPr>
            <w:r w:rsidRPr="00262F8A">
              <w:rPr>
                <w:rFonts w:eastAsia="Calibri" w:cs="Arial"/>
                <w:color w:val="000000"/>
                <w:sz w:val="18"/>
                <w:szCs w:val="18"/>
                <w:lang w:val="en-GB"/>
              </w:rPr>
              <w:t>X</w:t>
            </w:r>
          </w:p>
        </w:tc>
        <w:tc>
          <w:tcPr>
            <w:tcW w:w="1134" w:type="dxa"/>
            <w:tcBorders>
              <w:top w:val="nil"/>
              <w:left w:val="nil"/>
              <w:bottom w:val="single" w:sz="4" w:space="0" w:color="auto"/>
              <w:right w:val="single" w:sz="4" w:space="0" w:color="auto"/>
            </w:tcBorders>
            <w:shd w:val="clear" w:color="auto" w:fill="auto"/>
            <w:noWrap/>
            <w:vAlign w:val="center"/>
            <w:hideMark/>
          </w:tcPr>
          <w:p w14:paraId="429B3166" w14:textId="77777777" w:rsidR="00FB47FE" w:rsidRPr="00262F8A" w:rsidRDefault="00FB47FE" w:rsidP="00FB47FE">
            <w:pPr>
              <w:keepNext/>
              <w:spacing w:after="160" w:line="259" w:lineRule="auto"/>
              <w:jc w:val="center"/>
              <w:rPr>
                <w:rFonts w:eastAsia="Calibri" w:cs="Arial"/>
                <w:color w:val="000000"/>
                <w:sz w:val="18"/>
                <w:szCs w:val="18"/>
                <w:lang w:val="en-GB"/>
              </w:rPr>
            </w:pPr>
            <w:r w:rsidRPr="00262F8A">
              <w:rPr>
                <w:rFonts w:eastAsia="Calibri" w:cs="Arial"/>
                <w:color w:val="000000"/>
                <w:sz w:val="18"/>
                <w:szCs w:val="18"/>
                <w:lang w:val="en-GB"/>
              </w:rPr>
              <w:t>X</w:t>
            </w:r>
          </w:p>
        </w:tc>
        <w:tc>
          <w:tcPr>
            <w:tcW w:w="1218" w:type="dxa"/>
            <w:tcBorders>
              <w:top w:val="nil"/>
              <w:left w:val="nil"/>
              <w:bottom w:val="single" w:sz="4" w:space="0" w:color="auto"/>
              <w:right w:val="single" w:sz="4" w:space="0" w:color="auto"/>
            </w:tcBorders>
            <w:shd w:val="clear" w:color="auto" w:fill="auto"/>
            <w:noWrap/>
            <w:vAlign w:val="center"/>
            <w:hideMark/>
          </w:tcPr>
          <w:p w14:paraId="56C2ECD2" w14:textId="77777777" w:rsidR="00FB47FE" w:rsidRPr="00262F8A" w:rsidRDefault="00FB47FE" w:rsidP="00FB47FE">
            <w:pPr>
              <w:keepNext/>
              <w:spacing w:after="160" w:line="259" w:lineRule="auto"/>
              <w:jc w:val="center"/>
              <w:rPr>
                <w:rFonts w:eastAsia="Calibri" w:cs="Arial"/>
                <w:color w:val="000000"/>
                <w:sz w:val="18"/>
                <w:szCs w:val="18"/>
                <w:lang w:val="en-GB"/>
              </w:rPr>
            </w:pPr>
          </w:p>
        </w:tc>
      </w:tr>
      <w:tr w:rsidR="00FB47FE" w:rsidRPr="00246747" w14:paraId="39F2D458" w14:textId="77777777" w:rsidTr="00371A6D">
        <w:trPr>
          <w:trHeight w:val="600"/>
          <w:jc w:val="center"/>
        </w:trPr>
        <w:tc>
          <w:tcPr>
            <w:tcW w:w="2275"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2B930329" w14:textId="77777777" w:rsidR="00FB47FE" w:rsidRPr="00262F8A" w:rsidRDefault="00FB47FE" w:rsidP="00FB47FE">
            <w:pPr>
              <w:keepNext/>
              <w:spacing w:after="160" w:line="259" w:lineRule="auto"/>
              <w:jc w:val="left"/>
              <w:rPr>
                <w:rFonts w:eastAsia="Calibri" w:cs="Arial"/>
                <w:b/>
                <w:bCs/>
                <w:color w:val="000000"/>
                <w:sz w:val="18"/>
                <w:szCs w:val="18"/>
                <w:lang w:val="en-GB"/>
              </w:rPr>
            </w:pPr>
            <w:r w:rsidRPr="00262F8A">
              <w:rPr>
                <w:rFonts w:eastAsia="Calibri" w:cs="Arial"/>
                <w:b/>
                <w:bCs/>
                <w:color w:val="000000"/>
                <w:sz w:val="18"/>
                <w:szCs w:val="18"/>
                <w:lang w:val="en-GB"/>
              </w:rPr>
              <w:t>Japan</w:t>
            </w:r>
          </w:p>
        </w:tc>
        <w:tc>
          <w:tcPr>
            <w:tcW w:w="4032" w:type="dxa"/>
            <w:tcBorders>
              <w:top w:val="nil"/>
              <w:left w:val="nil"/>
              <w:bottom w:val="single" w:sz="4" w:space="0" w:color="auto"/>
              <w:right w:val="single" w:sz="4" w:space="0" w:color="auto"/>
            </w:tcBorders>
            <w:shd w:val="clear" w:color="auto" w:fill="auto"/>
            <w:vAlign w:val="center"/>
            <w:hideMark/>
          </w:tcPr>
          <w:p w14:paraId="41ECFAC2" w14:textId="77777777" w:rsidR="00FB47FE" w:rsidRPr="00E02BF9" w:rsidRDefault="0013677D" w:rsidP="00FB47FE">
            <w:pPr>
              <w:keepNext/>
              <w:spacing w:after="160" w:line="259" w:lineRule="auto"/>
              <w:jc w:val="left"/>
              <w:rPr>
                <w:rFonts w:eastAsia="Calibri" w:cs="Arial"/>
                <w:color w:val="000000"/>
                <w:sz w:val="18"/>
                <w:szCs w:val="18"/>
                <w:lang w:val="de-DE"/>
              </w:rPr>
            </w:pPr>
            <w:r w:rsidRPr="00E02BF9">
              <w:rPr>
                <w:rFonts w:eastAsia="Calibri" w:cs="Arial"/>
                <w:color w:val="000000"/>
                <w:sz w:val="18"/>
                <w:szCs w:val="18"/>
                <w:lang w:val="de-DE"/>
              </w:rPr>
              <w:t>Bereinigte umfassende Bewertungstabelle (FAT): Stufen werden mit historischen Daten von Beispielssorten festgelegt</w:t>
            </w:r>
          </w:p>
        </w:tc>
        <w:tc>
          <w:tcPr>
            <w:tcW w:w="993" w:type="dxa"/>
            <w:tcBorders>
              <w:top w:val="nil"/>
              <w:left w:val="nil"/>
              <w:bottom w:val="single" w:sz="4" w:space="0" w:color="auto"/>
              <w:right w:val="single" w:sz="4" w:space="0" w:color="auto"/>
            </w:tcBorders>
            <w:shd w:val="clear" w:color="auto" w:fill="auto"/>
            <w:vAlign w:val="center"/>
            <w:hideMark/>
          </w:tcPr>
          <w:p w14:paraId="3B5CCD87" w14:textId="77777777" w:rsidR="00FB47FE" w:rsidRPr="00262F8A" w:rsidRDefault="00FB47FE" w:rsidP="00FB47FE">
            <w:pPr>
              <w:keepNext/>
              <w:spacing w:after="160" w:line="259" w:lineRule="auto"/>
              <w:jc w:val="center"/>
              <w:rPr>
                <w:rFonts w:eastAsia="Calibri" w:cs="Arial"/>
                <w:color w:val="000000"/>
                <w:sz w:val="18"/>
                <w:szCs w:val="18"/>
                <w:lang w:val="en-GB"/>
              </w:rPr>
            </w:pPr>
            <w:r w:rsidRPr="00262F8A">
              <w:rPr>
                <w:rFonts w:eastAsia="Calibri" w:cs="Arial"/>
                <w:color w:val="000000"/>
                <w:sz w:val="18"/>
                <w:szCs w:val="18"/>
                <w:lang w:val="en-GB"/>
              </w:rPr>
              <w:t>X</w:t>
            </w:r>
          </w:p>
        </w:tc>
        <w:tc>
          <w:tcPr>
            <w:tcW w:w="1134" w:type="dxa"/>
            <w:tcBorders>
              <w:top w:val="nil"/>
              <w:left w:val="nil"/>
              <w:bottom w:val="single" w:sz="4" w:space="0" w:color="auto"/>
              <w:right w:val="single" w:sz="4" w:space="0" w:color="auto"/>
            </w:tcBorders>
            <w:shd w:val="clear" w:color="auto" w:fill="auto"/>
            <w:noWrap/>
            <w:vAlign w:val="center"/>
            <w:hideMark/>
          </w:tcPr>
          <w:p w14:paraId="724580D7" w14:textId="77777777" w:rsidR="00FB47FE" w:rsidRPr="00262F8A" w:rsidRDefault="00FB47FE" w:rsidP="00FB47FE">
            <w:pPr>
              <w:keepNext/>
              <w:spacing w:after="160" w:line="259" w:lineRule="auto"/>
              <w:jc w:val="center"/>
              <w:rPr>
                <w:rFonts w:eastAsia="Calibri" w:cs="Arial"/>
                <w:color w:val="000000"/>
                <w:sz w:val="18"/>
                <w:szCs w:val="18"/>
                <w:lang w:val="en-GB"/>
              </w:rPr>
            </w:pPr>
          </w:p>
        </w:tc>
        <w:tc>
          <w:tcPr>
            <w:tcW w:w="1218" w:type="dxa"/>
            <w:tcBorders>
              <w:top w:val="nil"/>
              <w:left w:val="nil"/>
              <w:bottom w:val="single" w:sz="4" w:space="0" w:color="auto"/>
              <w:right w:val="single" w:sz="4" w:space="0" w:color="auto"/>
            </w:tcBorders>
            <w:shd w:val="clear" w:color="auto" w:fill="auto"/>
            <w:noWrap/>
            <w:vAlign w:val="center"/>
            <w:hideMark/>
          </w:tcPr>
          <w:p w14:paraId="6F6CBF46" w14:textId="77777777" w:rsidR="00FB47FE" w:rsidRPr="00262F8A" w:rsidRDefault="00FB47FE" w:rsidP="00FB47FE">
            <w:pPr>
              <w:keepNext/>
              <w:spacing w:after="160" w:line="259" w:lineRule="auto"/>
              <w:jc w:val="center"/>
              <w:rPr>
                <w:rFonts w:eastAsia="Calibri" w:cs="Arial"/>
                <w:color w:val="000000"/>
                <w:sz w:val="18"/>
                <w:szCs w:val="18"/>
                <w:lang w:val="en-GB"/>
              </w:rPr>
            </w:pPr>
            <w:r w:rsidRPr="00262F8A">
              <w:rPr>
                <w:rFonts w:eastAsia="Calibri" w:cs="Arial"/>
                <w:color w:val="000000"/>
                <w:sz w:val="18"/>
                <w:szCs w:val="18"/>
                <w:lang w:val="en-GB"/>
              </w:rPr>
              <w:t>X</w:t>
            </w:r>
          </w:p>
        </w:tc>
      </w:tr>
      <w:tr w:rsidR="00FB47FE" w:rsidRPr="00A8401A" w14:paraId="36389CED" w14:textId="77777777" w:rsidTr="00371A6D">
        <w:trPr>
          <w:trHeight w:val="930"/>
          <w:jc w:val="center"/>
        </w:trPr>
        <w:tc>
          <w:tcPr>
            <w:tcW w:w="1141" w:type="dxa"/>
            <w:vMerge w:val="restart"/>
            <w:tcBorders>
              <w:top w:val="nil"/>
              <w:left w:val="single" w:sz="4" w:space="0" w:color="auto"/>
              <w:bottom w:val="single" w:sz="4" w:space="0" w:color="auto"/>
              <w:right w:val="single" w:sz="4" w:space="0" w:color="auto"/>
            </w:tcBorders>
            <w:shd w:val="clear" w:color="000000" w:fill="F2F2F2"/>
            <w:vAlign w:val="center"/>
            <w:hideMark/>
          </w:tcPr>
          <w:p w14:paraId="33C90DCF" w14:textId="46F9C0C0" w:rsidR="00FB47FE" w:rsidRPr="00A8401A" w:rsidRDefault="006B3875" w:rsidP="00FB47FE">
            <w:pPr>
              <w:keepNext/>
              <w:spacing w:after="160" w:line="259" w:lineRule="auto"/>
              <w:jc w:val="left"/>
              <w:rPr>
                <w:rFonts w:eastAsia="Calibri" w:cs="Arial"/>
                <w:b/>
                <w:bCs/>
                <w:color w:val="000000"/>
                <w:sz w:val="18"/>
                <w:szCs w:val="18"/>
                <w:lang w:val="en-GB"/>
              </w:rPr>
            </w:pPr>
            <w:r w:rsidRPr="006B3875">
              <w:rPr>
                <w:rFonts w:eastAsia="Calibri" w:cs="Arial"/>
                <w:b/>
                <w:bCs/>
                <w:color w:val="000000"/>
                <w:sz w:val="18"/>
                <w:szCs w:val="18"/>
                <w:lang w:val="de-DE"/>
              </w:rPr>
              <w:t>Vereinigten Königreich</w:t>
            </w:r>
          </w:p>
        </w:tc>
        <w:tc>
          <w:tcPr>
            <w:tcW w:w="1134" w:type="dxa"/>
            <w:tcBorders>
              <w:top w:val="nil"/>
              <w:left w:val="nil"/>
              <w:bottom w:val="single" w:sz="4" w:space="0" w:color="auto"/>
              <w:right w:val="single" w:sz="4" w:space="0" w:color="auto"/>
            </w:tcBorders>
            <w:shd w:val="clear" w:color="000000" w:fill="F2F2F2"/>
            <w:vAlign w:val="center"/>
            <w:hideMark/>
          </w:tcPr>
          <w:p w14:paraId="43238FDF" w14:textId="77777777" w:rsidR="00FB47FE" w:rsidRPr="00A8401A" w:rsidRDefault="00FB47FE" w:rsidP="00FB47FE">
            <w:pPr>
              <w:keepNext/>
              <w:spacing w:after="160" w:line="259" w:lineRule="auto"/>
              <w:jc w:val="left"/>
              <w:rPr>
                <w:rFonts w:eastAsia="Calibri" w:cs="Arial"/>
                <w:b/>
                <w:bCs/>
                <w:color w:val="000000"/>
                <w:sz w:val="18"/>
                <w:szCs w:val="18"/>
                <w:lang w:val="en-GB"/>
              </w:rPr>
            </w:pPr>
            <w:r w:rsidRPr="00A8401A">
              <w:rPr>
                <w:rFonts w:eastAsia="Calibri" w:cs="Arial"/>
                <w:b/>
                <w:bCs/>
                <w:color w:val="000000"/>
                <w:sz w:val="18"/>
                <w:szCs w:val="18"/>
                <w:lang w:val="en-GB"/>
              </w:rPr>
              <w:t>Method</w:t>
            </w:r>
            <w:r w:rsidR="00A80F36" w:rsidRPr="00A8401A">
              <w:rPr>
                <w:rFonts w:eastAsia="Calibri" w:cs="Arial"/>
                <w:b/>
                <w:bCs/>
                <w:color w:val="000000"/>
                <w:sz w:val="18"/>
                <w:szCs w:val="18"/>
                <w:lang w:val="en-GB"/>
              </w:rPr>
              <w:t>e</w:t>
            </w:r>
            <w:r w:rsidRPr="00A8401A">
              <w:rPr>
                <w:rFonts w:eastAsia="Calibri" w:cs="Arial"/>
                <w:b/>
                <w:bCs/>
                <w:color w:val="000000"/>
                <w:sz w:val="18"/>
                <w:szCs w:val="18"/>
                <w:lang w:val="en-GB"/>
              </w:rPr>
              <w:t xml:space="preserve"> 1</w:t>
            </w:r>
          </w:p>
        </w:tc>
        <w:tc>
          <w:tcPr>
            <w:tcW w:w="4032" w:type="dxa"/>
            <w:tcBorders>
              <w:top w:val="nil"/>
              <w:left w:val="nil"/>
              <w:bottom w:val="single" w:sz="4" w:space="0" w:color="auto"/>
              <w:right w:val="single" w:sz="4" w:space="0" w:color="auto"/>
            </w:tcBorders>
            <w:shd w:val="clear" w:color="auto" w:fill="auto"/>
            <w:vAlign w:val="center"/>
            <w:hideMark/>
          </w:tcPr>
          <w:p w14:paraId="46533767" w14:textId="77777777" w:rsidR="00FB47FE" w:rsidRPr="00A8401A" w:rsidRDefault="0013677D" w:rsidP="00FB47FE">
            <w:pPr>
              <w:keepNext/>
              <w:spacing w:after="160" w:line="259" w:lineRule="auto"/>
              <w:jc w:val="left"/>
              <w:rPr>
                <w:rFonts w:eastAsia="Calibri" w:cs="Arial"/>
                <w:color w:val="000000"/>
                <w:sz w:val="18"/>
                <w:szCs w:val="18"/>
                <w:lang w:val="de-DE"/>
              </w:rPr>
            </w:pPr>
            <w:r w:rsidRPr="00A8401A">
              <w:rPr>
                <w:rFonts w:eastAsia="Calibri" w:cs="Arial"/>
                <w:color w:val="000000"/>
                <w:sz w:val="18"/>
                <w:szCs w:val="18"/>
                <w:lang w:val="de-DE"/>
              </w:rPr>
              <w:t>Bereinigte umfassende Bewertungstabelle (FAT): Stufen werden mit historischen Daten von Beispielssorten festgelegt</w:t>
            </w:r>
          </w:p>
        </w:tc>
        <w:tc>
          <w:tcPr>
            <w:tcW w:w="993" w:type="dxa"/>
            <w:tcBorders>
              <w:top w:val="nil"/>
              <w:left w:val="nil"/>
              <w:bottom w:val="single" w:sz="4" w:space="0" w:color="auto"/>
              <w:right w:val="single" w:sz="4" w:space="0" w:color="auto"/>
            </w:tcBorders>
            <w:shd w:val="clear" w:color="auto" w:fill="auto"/>
            <w:noWrap/>
            <w:vAlign w:val="center"/>
            <w:hideMark/>
          </w:tcPr>
          <w:p w14:paraId="018138A6" w14:textId="77777777" w:rsidR="00FB47FE" w:rsidRPr="00A8401A" w:rsidRDefault="00FB47FE" w:rsidP="00FB47FE">
            <w:pPr>
              <w:keepNext/>
              <w:spacing w:after="160" w:line="259" w:lineRule="auto"/>
              <w:jc w:val="center"/>
              <w:rPr>
                <w:rFonts w:eastAsia="Calibri" w:cs="Arial"/>
                <w:color w:val="000000"/>
                <w:sz w:val="18"/>
                <w:szCs w:val="18"/>
                <w:lang w:val="de-DE"/>
              </w:rPr>
            </w:pPr>
          </w:p>
        </w:tc>
        <w:tc>
          <w:tcPr>
            <w:tcW w:w="1134" w:type="dxa"/>
            <w:tcBorders>
              <w:top w:val="nil"/>
              <w:left w:val="nil"/>
              <w:bottom w:val="single" w:sz="4" w:space="0" w:color="auto"/>
              <w:right w:val="single" w:sz="4" w:space="0" w:color="auto"/>
            </w:tcBorders>
            <w:shd w:val="clear" w:color="auto" w:fill="auto"/>
            <w:noWrap/>
            <w:vAlign w:val="center"/>
            <w:hideMark/>
          </w:tcPr>
          <w:p w14:paraId="5566DDB1" w14:textId="77777777" w:rsidR="00FB47FE" w:rsidRPr="00A8401A" w:rsidRDefault="00FB47FE" w:rsidP="00FB47FE">
            <w:pPr>
              <w:keepNext/>
              <w:spacing w:after="160" w:line="259" w:lineRule="auto"/>
              <w:jc w:val="center"/>
              <w:rPr>
                <w:rFonts w:eastAsia="Calibri" w:cs="Arial"/>
                <w:color w:val="000000"/>
                <w:sz w:val="18"/>
                <w:szCs w:val="18"/>
                <w:lang w:val="de-DE"/>
              </w:rPr>
            </w:pPr>
          </w:p>
        </w:tc>
        <w:tc>
          <w:tcPr>
            <w:tcW w:w="1218" w:type="dxa"/>
            <w:tcBorders>
              <w:top w:val="nil"/>
              <w:left w:val="nil"/>
              <w:bottom w:val="single" w:sz="4" w:space="0" w:color="auto"/>
              <w:right w:val="single" w:sz="4" w:space="0" w:color="auto"/>
            </w:tcBorders>
            <w:shd w:val="clear" w:color="auto" w:fill="auto"/>
            <w:noWrap/>
            <w:vAlign w:val="center"/>
            <w:hideMark/>
          </w:tcPr>
          <w:p w14:paraId="6653C1A4" w14:textId="77777777" w:rsidR="00FB47FE" w:rsidRPr="00A8401A" w:rsidRDefault="00FB47FE" w:rsidP="00FB47FE">
            <w:pPr>
              <w:keepNext/>
              <w:spacing w:after="160" w:line="259" w:lineRule="auto"/>
              <w:jc w:val="center"/>
              <w:rPr>
                <w:rFonts w:eastAsia="Calibri" w:cs="Arial"/>
                <w:color w:val="000000"/>
                <w:sz w:val="18"/>
                <w:szCs w:val="18"/>
                <w:lang w:val="en-GB"/>
              </w:rPr>
            </w:pPr>
            <w:r w:rsidRPr="00A8401A">
              <w:rPr>
                <w:rFonts w:eastAsia="Calibri" w:cs="Arial"/>
                <w:color w:val="000000"/>
                <w:sz w:val="18"/>
                <w:szCs w:val="18"/>
                <w:lang w:val="en-GB"/>
              </w:rPr>
              <w:t>X</w:t>
            </w:r>
          </w:p>
        </w:tc>
      </w:tr>
      <w:tr w:rsidR="00FB47FE" w:rsidRPr="00A8401A" w14:paraId="03EA6532" w14:textId="77777777" w:rsidTr="00371A6D">
        <w:trPr>
          <w:trHeight w:val="600"/>
          <w:jc w:val="center"/>
        </w:trPr>
        <w:tc>
          <w:tcPr>
            <w:tcW w:w="1141" w:type="dxa"/>
            <w:vMerge/>
            <w:tcBorders>
              <w:top w:val="nil"/>
              <w:left w:val="single" w:sz="4" w:space="0" w:color="auto"/>
              <w:bottom w:val="single" w:sz="4" w:space="0" w:color="auto"/>
              <w:right w:val="single" w:sz="4" w:space="0" w:color="auto"/>
            </w:tcBorders>
            <w:vAlign w:val="center"/>
            <w:hideMark/>
          </w:tcPr>
          <w:p w14:paraId="34E8FC9A" w14:textId="77777777" w:rsidR="00FB47FE" w:rsidRPr="00A8401A" w:rsidRDefault="00FB47FE" w:rsidP="00FB47FE">
            <w:pPr>
              <w:spacing w:after="160" w:line="259" w:lineRule="auto"/>
              <w:jc w:val="left"/>
              <w:rPr>
                <w:rFonts w:eastAsia="Calibri" w:cs="Arial"/>
                <w:b/>
                <w:bCs/>
                <w:color w:val="000000"/>
                <w:sz w:val="18"/>
                <w:szCs w:val="18"/>
                <w:lang w:val="en-GB"/>
              </w:rPr>
            </w:pPr>
          </w:p>
        </w:tc>
        <w:tc>
          <w:tcPr>
            <w:tcW w:w="1134" w:type="dxa"/>
            <w:tcBorders>
              <w:top w:val="nil"/>
              <w:left w:val="nil"/>
              <w:bottom w:val="single" w:sz="4" w:space="0" w:color="auto"/>
              <w:right w:val="single" w:sz="4" w:space="0" w:color="auto"/>
            </w:tcBorders>
            <w:shd w:val="clear" w:color="000000" w:fill="F2F2F2"/>
            <w:vAlign w:val="center"/>
            <w:hideMark/>
          </w:tcPr>
          <w:p w14:paraId="692F64E1" w14:textId="77777777" w:rsidR="00FB47FE" w:rsidRPr="00A8401A" w:rsidRDefault="00FB47FE" w:rsidP="00FB47FE">
            <w:pPr>
              <w:spacing w:after="160" w:line="259" w:lineRule="auto"/>
              <w:jc w:val="left"/>
              <w:rPr>
                <w:rFonts w:eastAsia="Calibri" w:cs="Arial"/>
                <w:b/>
                <w:bCs/>
                <w:color w:val="000000"/>
                <w:sz w:val="18"/>
                <w:szCs w:val="18"/>
                <w:lang w:val="de-DE"/>
              </w:rPr>
            </w:pPr>
            <w:r w:rsidRPr="00A8401A">
              <w:rPr>
                <w:rFonts w:eastAsia="Calibri" w:cs="Arial"/>
                <w:b/>
                <w:bCs/>
                <w:color w:val="000000"/>
                <w:sz w:val="18"/>
                <w:szCs w:val="18"/>
                <w:lang w:val="de-DE"/>
              </w:rPr>
              <w:t>Method</w:t>
            </w:r>
            <w:r w:rsidR="00A80F36" w:rsidRPr="00A8401A">
              <w:rPr>
                <w:rFonts w:eastAsia="Calibri" w:cs="Arial"/>
                <w:b/>
                <w:bCs/>
                <w:color w:val="000000"/>
                <w:sz w:val="18"/>
                <w:szCs w:val="18"/>
                <w:lang w:val="de-DE"/>
              </w:rPr>
              <w:t>e</w:t>
            </w:r>
            <w:r w:rsidRPr="00A8401A">
              <w:rPr>
                <w:rFonts w:eastAsia="Calibri" w:cs="Arial"/>
                <w:b/>
                <w:bCs/>
                <w:color w:val="000000"/>
                <w:sz w:val="18"/>
                <w:szCs w:val="18"/>
                <w:lang w:val="de-DE"/>
              </w:rPr>
              <w:t xml:space="preserve"> 2</w:t>
            </w:r>
          </w:p>
        </w:tc>
        <w:tc>
          <w:tcPr>
            <w:tcW w:w="4032" w:type="dxa"/>
            <w:tcBorders>
              <w:top w:val="nil"/>
              <w:left w:val="nil"/>
              <w:bottom w:val="single" w:sz="4" w:space="0" w:color="auto"/>
              <w:right w:val="single" w:sz="4" w:space="0" w:color="auto"/>
            </w:tcBorders>
            <w:shd w:val="clear" w:color="auto" w:fill="auto"/>
            <w:vAlign w:val="center"/>
            <w:hideMark/>
          </w:tcPr>
          <w:p w14:paraId="5A3DE9C6" w14:textId="77777777" w:rsidR="00FB47FE" w:rsidRPr="00A8401A" w:rsidRDefault="00E02BF9" w:rsidP="00FB47FE">
            <w:pPr>
              <w:spacing w:after="160" w:line="259" w:lineRule="auto"/>
              <w:jc w:val="left"/>
              <w:rPr>
                <w:rFonts w:eastAsia="Calibri" w:cs="Arial"/>
                <w:color w:val="000000"/>
                <w:sz w:val="18"/>
                <w:szCs w:val="18"/>
                <w:lang w:val="de-DE"/>
              </w:rPr>
            </w:pPr>
            <w:r w:rsidRPr="00A8401A">
              <w:rPr>
                <w:color w:val="000000"/>
                <w:sz w:val="18"/>
                <w:szCs w:val="18"/>
                <w:lang w:val="de-DE"/>
              </w:rPr>
              <w:t>Pflanzensachverständige definieren eingrenzende Sorten in Verbindung mit Beispielsorten, deren Mittelwerte über die Jahre zur Eingrenzung jeder Ausprägungsstufe verwendet werden.</w:t>
            </w:r>
          </w:p>
        </w:tc>
        <w:tc>
          <w:tcPr>
            <w:tcW w:w="993" w:type="dxa"/>
            <w:tcBorders>
              <w:top w:val="nil"/>
              <w:left w:val="nil"/>
              <w:bottom w:val="single" w:sz="4" w:space="0" w:color="auto"/>
              <w:right w:val="single" w:sz="4" w:space="0" w:color="auto"/>
            </w:tcBorders>
            <w:shd w:val="clear" w:color="auto" w:fill="auto"/>
            <w:noWrap/>
            <w:vAlign w:val="center"/>
            <w:hideMark/>
          </w:tcPr>
          <w:p w14:paraId="143E2933" w14:textId="77777777" w:rsidR="00FB47FE" w:rsidRPr="00A8401A" w:rsidRDefault="00FB47FE" w:rsidP="00FB47FE">
            <w:pPr>
              <w:spacing w:after="160" w:line="259" w:lineRule="auto"/>
              <w:jc w:val="center"/>
              <w:rPr>
                <w:rFonts w:eastAsia="Calibri" w:cs="Arial"/>
                <w:color w:val="000000"/>
                <w:sz w:val="18"/>
                <w:szCs w:val="18"/>
                <w:lang w:val="en-GB"/>
              </w:rPr>
            </w:pPr>
            <w:r w:rsidRPr="00A8401A">
              <w:rPr>
                <w:rFonts w:eastAsia="Calibri" w:cs="Arial"/>
                <w:color w:val="000000"/>
                <w:sz w:val="18"/>
                <w:szCs w:val="18"/>
                <w:lang w:val="en-GB"/>
              </w:rPr>
              <w:t>X</w:t>
            </w:r>
          </w:p>
        </w:tc>
        <w:tc>
          <w:tcPr>
            <w:tcW w:w="1134" w:type="dxa"/>
            <w:tcBorders>
              <w:top w:val="nil"/>
              <w:left w:val="nil"/>
              <w:bottom w:val="single" w:sz="4" w:space="0" w:color="auto"/>
              <w:right w:val="single" w:sz="4" w:space="0" w:color="auto"/>
            </w:tcBorders>
            <w:shd w:val="clear" w:color="auto" w:fill="auto"/>
            <w:noWrap/>
            <w:vAlign w:val="center"/>
            <w:hideMark/>
          </w:tcPr>
          <w:p w14:paraId="2FBF3BF5" w14:textId="77777777" w:rsidR="00FB47FE" w:rsidRPr="00A8401A" w:rsidRDefault="00FB47FE" w:rsidP="00FB47FE">
            <w:pPr>
              <w:spacing w:after="160" w:line="259" w:lineRule="auto"/>
              <w:jc w:val="center"/>
              <w:rPr>
                <w:rFonts w:eastAsia="Calibri" w:cs="Arial"/>
                <w:color w:val="000000"/>
                <w:sz w:val="18"/>
                <w:szCs w:val="18"/>
                <w:lang w:val="en-GB"/>
              </w:rPr>
            </w:pPr>
            <w:r w:rsidRPr="00A8401A">
              <w:rPr>
                <w:rFonts w:eastAsia="Calibri" w:cs="Arial"/>
                <w:color w:val="000000"/>
                <w:sz w:val="18"/>
                <w:szCs w:val="18"/>
                <w:lang w:val="en-GB"/>
              </w:rPr>
              <w:t>X</w:t>
            </w:r>
          </w:p>
        </w:tc>
        <w:tc>
          <w:tcPr>
            <w:tcW w:w="1218" w:type="dxa"/>
            <w:tcBorders>
              <w:top w:val="nil"/>
              <w:left w:val="nil"/>
              <w:bottom w:val="single" w:sz="4" w:space="0" w:color="auto"/>
              <w:right w:val="single" w:sz="4" w:space="0" w:color="auto"/>
            </w:tcBorders>
            <w:shd w:val="clear" w:color="auto" w:fill="auto"/>
            <w:noWrap/>
            <w:vAlign w:val="center"/>
            <w:hideMark/>
          </w:tcPr>
          <w:p w14:paraId="566BE2D8" w14:textId="77777777" w:rsidR="00FB47FE" w:rsidRPr="00A8401A" w:rsidRDefault="00FB47FE" w:rsidP="00FB47FE">
            <w:pPr>
              <w:spacing w:after="160" w:line="259" w:lineRule="auto"/>
              <w:jc w:val="center"/>
              <w:rPr>
                <w:rFonts w:eastAsia="Calibri" w:cs="Arial"/>
                <w:color w:val="000000"/>
                <w:sz w:val="18"/>
                <w:szCs w:val="18"/>
                <w:lang w:val="en-GB"/>
              </w:rPr>
            </w:pPr>
          </w:p>
        </w:tc>
      </w:tr>
    </w:tbl>
    <w:p w14:paraId="5238D1C8" w14:textId="77777777" w:rsidR="00E02BF9" w:rsidRPr="00130766" w:rsidRDefault="00FB47FE" w:rsidP="00E02BF9">
      <w:pPr>
        <w:rPr>
          <w:sz w:val="18"/>
          <w:lang w:val="de-DE"/>
        </w:rPr>
      </w:pPr>
      <w:r w:rsidRPr="00130766">
        <w:rPr>
          <w:sz w:val="18"/>
          <w:lang w:val="de-DE"/>
        </w:rPr>
        <w:t>*</w:t>
      </w:r>
      <w:r w:rsidRPr="00130766">
        <w:rPr>
          <w:sz w:val="18"/>
          <w:lang w:val="de-DE"/>
        </w:rPr>
        <w:tab/>
      </w:r>
      <w:r w:rsidR="00E02BF9" w:rsidRPr="00130766">
        <w:rPr>
          <w:sz w:val="18"/>
          <w:lang w:val="de-DE"/>
        </w:rPr>
        <w:t>Methode hier nicht berücksichtigt, da die Erläuterung der Methode noch nicht eingegangen ist</w:t>
      </w:r>
    </w:p>
    <w:p w14:paraId="68D4BC59" w14:textId="77777777" w:rsidR="00E02BF9" w:rsidRPr="00130766" w:rsidRDefault="00E02BF9" w:rsidP="00E02BF9">
      <w:pPr>
        <w:rPr>
          <w:sz w:val="18"/>
          <w:lang w:val="de-DE"/>
        </w:rPr>
      </w:pPr>
      <w:r w:rsidRPr="00130766">
        <w:rPr>
          <w:b/>
          <w:bCs/>
          <w:sz w:val="18"/>
          <w:vertAlign w:val="superscript"/>
          <w:lang w:val="de-DE"/>
        </w:rPr>
        <w:t>#</w:t>
      </w:r>
      <w:r w:rsidRPr="00130766">
        <w:rPr>
          <w:sz w:val="18"/>
          <w:lang w:val="de-DE"/>
        </w:rPr>
        <w:tab/>
        <w:t>Methode hier nicht berücksichtigt, da sich die Methode noch in Entwicklung befindet</w:t>
      </w:r>
    </w:p>
    <w:p w14:paraId="444A823E" w14:textId="77777777" w:rsidR="00FB47FE" w:rsidRPr="00A8401A" w:rsidRDefault="00FB47FE" w:rsidP="00FB47FE">
      <w:pPr>
        <w:rPr>
          <w:lang w:val="de-DE"/>
        </w:rPr>
      </w:pPr>
    </w:p>
    <w:p w14:paraId="79734B2D" w14:textId="77777777" w:rsidR="00FB47FE" w:rsidRPr="00A8401A" w:rsidRDefault="00FB47FE" w:rsidP="00FB47FE">
      <w:pPr>
        <w:rPr>
          <w:lang w:val="de-DE"/>
        </w:rPr>
      </w:pPr>
    </w:p>
    <w:p w14:paraId="500D6908" w14:textId="1418DC05" w:rsidR="00E02BF9" w:rsidRPr="00A8401A" w:rsidRDefault="00E02BF9" w:rsidP="00130766">
      <w:pPr>
        <w:pStyle w:val="ListParagraph"/>
        <w:numPr>
          <w:ilvl w:val="0"/>
          <w:numId w:val="18"/>
        </w:numPr>
        <w:ind w:left="0" w:firstLine="0"/>
        <w:rPr>
          <w:lang w:val="de-DE"/>
        </w:rPr>
      </w:pPr>
      <w:r w:rsidRPr="00A8401A">
        <w:rPr>
          <w:lang w:val="de-DE"/>
        </w:rPr>
        <w:t xml:space="preserve">Bei allen Methoden geht es darum, die Mittelwerte der Kandidatensorten für ein Merkmal in Noten umzusetzen. </w:t>
      </w:r>
      <w:r w:rsidR="00812C70" w:rsidRPr="00A8401A">
        <w:rPr>
          <w:lang w:val="de-DE"/>
        </w:rPr>
        <w:t>Dies geschieht effektiv</w:t>
      </w:r>
      <w:r w:rsidRPr="00A8401A">
        <w:rPr>
          <w:lang w:val="de-DE"/>
        </w:rPr>
        <w:t xml:space="preserve"> durch:</w:t>
      </w:r>
    </w:p>
    <w:p w14:paraId="2D834740" w14:textId="77777777" w:rsidR="00E02BF9" w:rsidRPr="00130766" w:rsidRDefault="00E02BF9" w:rsidP="00E02BF9">
      <w:pPr>
        <w:rPr>
          <w:lang w:val="de-DE"/>
        </w:rPr>
      </w:pPr>
    </w:p>
    <w:p w14:paraId="205138F2" w14:textId="77777777" w:rsidR="00E02BF9" w:rsidRPr="00A8401A" w:rsidRDefault="00812C70" w:rsidP="005E3CE2">
      <w:pPr>
        <w:numPr>
          <w:ilvl w:val="0"/>
          <w:numId w:val="14"/>
        </w:numPr>
        <w:rPr>
          <w:lang w:val="de-DE"/>
        </w:rPr>
      </w:pPr>
      <w:r w:rsidRPr="00A8401A">
        <w:rPr>
          <w:lang w:val="de-DE"/>
        </w:rPr>
        <w:t>Berechnung des Ausprägungsbereichs</w:t>
      </w:r>
      <w:r w:rsidR="00E02BF9" w:rsidRPr="00A8401A">
        <w:rPr>
          <w:lang w:val="de-DE"/>
        </w:rPr>
        <w:t xml:space="preserve"> des Merkmals. Dies</w:t>
      </w:r>
      <w:r w:rsidR="005E3CE2" w:rsidRPr="00A8401A">
        <w:rPr>
          <w:lang w:val="de-DE"/>
        </w:rPr>
        <w:t>e</w:t>
      </w:r>
      <w:r w:rsidR="00763933">
        <w:rPr>
          <w:lang w:val="de-DE"/>
        </w:rPr>
        <w:t>r</w:t>
      </w:r>
      <w:r w:rsidR="00E02BF9" w:rsidRPr="00A8401A">
        <w:rPr>
          <w:lang w:val="de-DE"/>
        </w:rPr>
        <w:t xml:space="preserve"> wird dann in Ausprägungsstufen unterteilt, wobei sich jede Ausprägungsstufe auf eine Note bezieht. Dazu werden Merkmalswerte berechnet, die den Grenzwerten der Ausprägungsstufen/Noten entsprechen. </w:t>
      </w:r>
    </w:p>
    <w:p w14:paraId="67025575" w14:textId="77777777" w:rsidR="00E02BF9" w:rsidRPr="00A8401A" w:rsidRDefault="00E02BF9" w:rsidP="00E02BF9">
      <w:pPr>
        <w:numPr>
          <w:ilvl w:val="0"/>
          <w:numId w:val="14"/>
        </w:numPr>
        <w:rPr>
          <w:lang w:val="de-DE"/>
        </w:rPr>
      </w:pPr>
      <w:r w:rsidRPr="00A8401A">
        <w:rPr>
          <w:lang w:val="de-DE"/>
        </w:rPr>
        <w:t xml:space="preserve">Vergleich der Mittelwerte der einzelnen Kandidatensorten mit diesen Grenzwerten, um die Note der Kandidatensorte zu bestimmen. </w:t>
      </w:r>
    </w:p>
    <w:p w14:paraId="5F955686" w14:textId="77777777" w:rsidR="00E02BF9" w:rsidRPr="00A8401A" w:rsidRDefault="00E02BF9" w:rsidP="00E02BF9">
      <w:pPr>
        <w:ind w:left="720"/>
        <w:rPr>
          <w:lang w:val="de-DE"/>
        </w:rPr>
      </w:pPr>
    </w:p>
    <w:p w14:paraId="7F253788" w14:textId="25DA68BE" w:rsidR="00E02BF9" w:rsidRPr="00A8401A" w:rsidRDefault="00E02BF9" w:rsidP="00130766">
      <w:pPr>
        <w:pStyle w:val="ListParagraph"/>
        <w:numPr>
          <w:ilvl w:val="0"/>
          <w:numId w:val="18"/>
        </w:numPr>
        <w:ind w:left="0" w:firstLine="0"/>
        <w:rPr>
          <w:lang w:val="de-DE"/>
        </w:rPr>
      </w:pPr>
      <w:r w:rsidRPr="00A8401A">
        <w:rPr>
          <w:lang w:val="de-DE"/>
        </w:rPr>
        <w:t>Die Methoden unterscheiden sich je nach:</w:t>
      </w:r>
    </w:p>
    <w:p w14:paraId="51D048FA" w14:textId="77777777" w:rsidR="00E02BF9" w:rsidRPr="00A8401A" w:rsidRDefault="00E02BF9" w:rsidP="00E02BF9">
      <w:pPr>
        <w:ind w:left="567" w:hanging="567"/>
        <w:rPr>
          <w:lang w:val="de-DE"/>
        </w:rPr>
      </w:pPr>
    </w:p>
    <w:p w14:paraId="3E8C804D" w14:textId="77777777" w:rsidR="00E02BF9" w:rsidRPr="00A8401A" w:rsidRDefault="00E02BF9" w:rsidP="00E02BF9">
      <w:pPr>
        <w:numPr>
          <w:ilvl w:val="0"/>
          <w:numId w:val="15"/>
        </w:numPr>
        <w:rPr>
          <w:lang w:val="de-DE"/>
        </w:rPr>
      </w:pPr>
      <w:r w:rsidRPr="00A8401A">
        <w:rPr>
          <w:lang w:val="de-DE"/>
        </w:rPr>
        <w:t>Anzahl der Sorten und Jahre, die in den Berechnungen und bei der Unterteilung des Ausp</w:t>
      </w:r>
      <w:r w:rsidR="00812C70" w:rsidRPr="00A8401A">
        <w:rPr>
          <w:lang w:val="de-DE"/>
        </w:rPr>
        <w:t>rägungsbereichs verwendet wird</w:t>
      </w:r>
    </w:p>
    <w:p w14:paraId="2F22EFE0" w14:textId="77777777" w:rsidR="00E02BF9" w:rsidRPr="00A8401A" w:rsidRDefault="005E3CE2" w:rsidP="00E02BF9">
      <w:pPr>
        <w:numPr>
          <w:ilvl w:val="0"/>
          <w:numId w:val="15"/>
        </w:numPr>
        <w:rPr>
          <w:lang w:val="de-DE"/>
        </w:rPr>
      </w:pPr>
      <w:r w:rsidRPr="00A8401A">
        <w:rPr>
          <w:lang w:val="de-DE"/>
        </w:rPr>
        <w:t>Art der Berechnung der</w:t>
      </w:r>
      <w:r w:rsidR="00E02BF9" w:rsidRPr="00A8401A">
        <w:rPr>
          <w:lang w:val="de-DE"/>
        </w:rPr>
        <w:t xml:space="preserve"> Merkmalswerte entsprechend den Grenzwerten der Ausprägungsst</w:t>
      </w:r>
      <w:r w:rsidRPr="00A8401A">
        <w:rPr>
          <w:lang w:val="de-DE"/>
        </w:rPr>
        <w:t>ufen/Noten</w:t>
      </w:r>
      <w:r w:rsidR="00E02BF9" w:rsidRPr="00A8401A">
        <w:rPr>
          <w:lang w:val="de-DE"/>
        </w:rPr>
        <w:t xml:space="preserve">. </w:t>
      </w:r>
    </w:p>
    <w:p w14:paraId="6A593F69" w14:textId="77777777" w:rsidR="00E02BF9" w:rsidRPr="00A8401A" w:rsidRDefault="00E02BF9" w:rsidP="00E02BF9">
      <w:pPr>
        <w:ind w:left="780"/>
        <w:rPr>
          <w:lang w:val="de-DE"/>
        </w:rPr>
      </w:pPr>
    </w:p>
    <w:p w14:paraId="7CE29394" w14:textId="27A22380" w:rsidR="00E02BF9" w:rsidRPr="00A8401A" w:rsidRDefault="00E02BF9" w:rsidP="00130766">
      <w:pPr>
        <w:pStyle w:val="ListParagraph"/>
        <w:numPr>
          <w:ilvl w:val="0"/>
          <w:numId w:val="18"/>
        </w:numPr>
        <w:ind w:left="0" w:firstLine="0"/>
        <w:rPr>
          <w:lang w:val="de-DE"/>
        </w:rPr>
      </w:pPr>
      <w:r w:rsidRPr="00A8401A">
        <w:rPr>
          <w:lang w:val="de-DE"/>
        </w:rPr>
        <w:t xml:space="preserve">Diese sind in der nachfolgenden Tabelle zusammengefaßt. Für jede Methode wird eine Gleichung für den Merkmalswert angegeben, der der Obergrenze von Ausprägungsstufe/Note </w:t>
      </w:r>
      <w:r w:rsidRPr="00A8401A">
        <w:rPr>
          <w:i/>
          <w:lang w:val="de-DE"/>
        </w:rPr>
        <w:t xml:space="preserve">i </w:t>
      </w:r>
      <w:r w:rsidRPr="00A8401A">
        <w:rPr>
          <w:lang w:val="de-DE"/>
        </w:rPr>
        <w:t xml:space="preserve">entspricht. </w:t>
      </w:r>
    </w:p>
    <w:p w14:paraId="1B449F50" w14:textId="77777777" w:rsidR="00E02BF9" w:rsidRPr="00A8401A" w:rsidRDefault="00E02BF9" w:rsidP="00E02BF9">
      <w:pPr>
        <w:rPr>
          <w:lang w:val="de-DE"/>
        </w:rPr>
      </w:pPr>
    </w:p>
    <w:p w14:paraId="32A06DFF" w14:textId="79497ECD" w:rsidR="00E02BF9" w:rsidRPr="00E02BF9" w:rsidRDefault="00E02BF9" w:rsidP="00065A50">
      <w:pPr>
        <w:pStyle w:val="ListParagraph"/>
        <w:numPr>
          <w:ilvl w:val="0"/>
          <w:numId w:val="18"/>
        </w:numPr>
        <w:ind w:left="0" w:firstLine="0"/>
        <w:rPr>
          <w:lang w:val="de-DE"/>
        </w:rPr>
      </w:pPr>
      <w:r w:rsidRPr="00A8401A">
        <w:rPr>
          <w:lang w:val="de-DE"/>
        </w:rPr>
        <w:t>Bei allen Methoden ist das Ziel die Erstellung von Noten für eine Kandidatensorte, die über die Zeit im Verhältnis zu den Noten anderer Sorten konstant bleiben. Dies ist notwendig, da diese Methoden bei Pflanzen und Merkmalen verwendet werden, bei denen Sorten aufgrund von Genotyp nach</w:t>
      </w:r>
      <w:r w:rsidR="00763933">
        <w:rPr>
          <w:lang w:val="de-DE"/>
        </w:rPr>
        <w:t xml:space="preserve"> Interaktion mit der Umwelt (GEI</w:t>
      </w:r>
      <w:r w:rsidRPr="00A8401A">
        <w:rPr>
          <w:lang w:val="de-DE"/>
        </w:rPr>
        <w:t>) über die Jahre und Standorte hinweg unterschiedliche Werte produzieren. Die Verwendung eines permanenten Standorts für DUS-Anbauversuche als offizieller Testort trägt dazu bei, diesen Effekt abzumildern, ebenso wie die Verwendung von Mittelwerten über mehrere Jahre – je mehr Jahre verwendet werden, desto g</w:t>
      </w:r>
      <w:r w:rsidR="00763933">
        <w:rPr>
          <w:lang w:val="de-DE"/>
        </w:rPr>
        <w:t>eringer ist der Einfluss des GEI</w:t>
      </w:r>
      <w:r w:rsidRPr="00A8401A">
        <w:rPr>
          <w:lang w:val="de-DE"/>
        </w:rPr>
        <w:t xml:space="preserve">-Effekts auf die Beschreibung. Dies gilt sowohl für die Mittelwerte, mit denen der Ausprägungsbereich berechnet und in Ausprägungsstufen unterteilt wird, als auch für die Mittelwerte der Kandidatensorte. Je mehr Jahre zur Berechnung und Aufteilung des Ausprägungsbereichs verwendet werden und je mehr Jahre zum Mittelwert der Kandidatensorte beitragen, desto geringer ist die Wahrscheinlichkeit, daß sich die Note der Kandidatensorte im Laufe der Zeit im Vergleich zu den Noten anderer Sorten ändert. Darüber hinaus ermöglicht die Berechnung des Mittelwerts einer Kandidatensorte über die Jahre eine Anpassung aufgrund von Jahreseinflüssen und damit eine bessere Vergleichbarkeit mit den Mittelwerten anderer Sorten. </w:t>
      </w:r>
    </w:p>
    <w:p w14:paraId="4FA89060" w14:textId="77777777" w:rsidR="00E02BF9" w:rsidRPr="00E02BF9" w:rsidRDefault="00E02BF9" w:rsidP="00E02BF9">
      <w:pPr>
        <w:rPr>
          <w:lang w:val="de-DE"/>
        </w:rPr>
      </w:pPr>
    </w:p>
    <w:p w14:paraId="6C421E4A" w14:textId="77777777" w:rsidR="00FB47FE" w:rsidRPr="00E02BF9" w:rsidRDefault="00FB47FE" w:rsidP="00FB47FE">
      <w:pPr>
        <w:rPr>
          <w:lang w:val="de-DE"/>
        </w:rPr>
      </w:pPr>
    </w:p>
    <w:p w14:paraId="3F90E70E" w14:textId="77777777" w:rsidR="00FB47FE" w:rsidRPr="00E02BF9" w:rsidRDefault="00FB47FE" w:rsidP="00FB47FE">
      <w:pPr>
        <w:ind w:left="567" w:hanging="567"/>
        <w:rPr>
          <w:lang w:val="de-DE"/>
        </w:rPr>
      </w:pPr>
    </w:p>
    <w:p w14:paraId="34FCECC3" w14:textId="77777777" w:rsidR="00FB47FE" w:rsidRPr="00E02BF9" w:rsidRDefault="00FB47FE" w:rsidP="00FB47FE">
      <w:pPr>
        <w:ind w:left="567" w:hanging="567"/>
        <w:rPr>
          <w:lang w:val="de-DE"/>
        </w:rPr>
        <w:sectPr w:rsidR="00FB47FE" w:rsidRPr="00E02BF9" w:rsidSect="00FB47FE">
          <w:headerReference w:type="default" r:id="rId15"/>
          <w:headerReference w:type="first" r:id="rId16"/>
          <w:pgSz w:w="11907" w:h="16840" w:code="9"/>
          <w:pgMar w:top="510" w:right="1134" w:bottom="851" w:left="1134" w:header="510" w:footer="680" w:gutter="0"/>
          <w:pgNumType w:start="1"/>
          <w:cols w:space="720"/>
          <w:titlePg/>
          <w:docGrid w:linePitch="272"/>
        </w:sectPr>
      </w:pPr>
    </w:p>
    <w:p w14:paraId="6613C529" w14:textId="77777777" w:rsidR="00FB47FE" w:rsidRPr="00E02BF9" w:rsidRDefault="00FB47FE" w:rsidP="00A62F14">
      <w:pPr>
        <w:rPr>
          <w:lang w:val="de-DE"/>
        </w:rPr>
      </w:pPr>
    </w:p>
    <w:p w14:paraId="1F7FAB4F" w14:textId="77777777" w:rsidR="00FB47FE" w:rsidRPr="00530AA4" w:rsidRDefault="00FB47FE" w:rsidP="00FB47FE">
      <w:pPr>
        <w:rPr>
          <w:lang w:val="de-DE"/>
        </w:rPr>
      </w:pPr>
    </w:p>
    <w:p w14:paraId="7FDBC160" w14:textId="77777777" w:rsidR="00E10F4E" w:rsidRPr="00530AA4" w:rsidRDefault="00E10F4E" w:rsidP="00E10F4E">
      <w:pPr>
        <w:rPr>
          <w:lang w:val="de-DE"/>
        </w:rPr>
      </w:pPr>
    </w:p>
    <w:tbl>
      <w:tblPr>
        <w:tblW w:w="14649" w:type="dxa"/>
        <w:jc w:val="center"/>
        <w:tblLayout w:type="fixed"/>
        <w:tblCellMar>
          <w:left w:w="70" w:type="dxa"/>
          <w:right w:w="70" w:type="dxa"/>
        </w:tblCellMar>
        <w:tblLook w:val="04A0" w:firstRow="1" w:lastRow="0" w:firstColumn="1" w:lastColumn="0" w:noHBand="0" w:noVBand="1"/>
      </w:tblPr>
      <w:tblGrid>
        <w:gridCol w:w="1286"/>
        <w:gridCol w:w="1134"/>
        <w:gridCol w:w="2447"/>
        <w:gridCol w:w="3261"/>
        <w:gridCol w:w="5244"/>
        <w:gridCol w:w="1277"/>
      </w:tblGrid>
      <w:tr w:rsidR="00E10F4E" w:rsidRPr="003D1DA2" w14:paraId="33EB66E6" w14:textId="77777777" w:rsidTr="00E10F4E">
        <w:trPr>
          <w:cantSplit/>
          <w:trHeight w:val="894"/>
          <w:jc w:val="center"/>
        </w:trPr>
        <w:tc>
          <w:tcPr>
            <w:tcW w:w="2420" w:type="dxa"/>
            <w:gridSpan w:val="2"/>
            <w:tcBorders>
              <w:top w:val="single" w:sz="4" w:space="0" w:color="auto"/>
              <w:left w:val="single" w:sz="4" w:space="0" w:color="auto"/>
              <w:bottom w:val="single" w:sz="4" w:space="0" w:color="auto"/>
              <w:right w:val="single" w:sz="4" w:space="0" w:color="auto"/>
            </w:tcBorders>
            <w:shd w:val="clear" w:color="000000" w:fill="F2F2F2"/>
            <w:tcMar>
              <w:top w:w="113" w:type="dxa"/>
              <w:bottom w:w="113" w:type="dxa"/>
            </w:tcMar>
            <w:vAlign w:val="center"/>
            <w:hideMark/>
          </w:tcPr>
          <w:p w14:paraId="2C966B40" w14:textId="77777777" w:rsidR="00E10F4E" w:rsidRPr="00A8401A" w:rsidRDefault="00E10F4E" w:rsidP="00E10F4E">
            <w:pPr>
              <w:spacing w:after="60" w:line="259" w:lineRule="auto"/>
              <w:jc w:val="center"/>
              <w:rPr>
                <w:rFonts w:eastAsia="Calibri" w:cs="Arial"/>
                <w:b/>
                <w:bCs/>
                <w:color w:val="000000"/>
                <w:lang w:val="de-DE"/>
              </w:rPr>
            </w:pPr>
            <w:r w:rsidRPr="00A8401A">
              <w:rPr>
                <w:b/>
                <w:bCs/>
                <w:color w:val="000000"/>
                <w:lang w:val="de-DE"/>
              </w:rPr>
              <w:t>LAND</w:t>
            </w:r>
          </w:p>
        </w:tc>
        <w:tc>
          <w:tcPr>
            <w:tcW w:w="2447" w:type="dxa"/>
            <w:tcBorders>
              <w:top w:val="single" w:sz="4" w:space="0" w:color="auto"/>
              <w:left w:val="nil"/>
              <w:bottom w:val="single" w:sz="4" w:space="0" w:color="auto"/>
              <w:right w:val="single" w:sz="4" w:space="0" w:color="auto"/>
            </w:tcBorders>
            <w:shd w:val="clear" w:color="000000" w:fill="F2F2F2"/>
            <w:noWrap/>
            <w:tcMar>
              <w:top w:w="113" w:type="dxa"/>
              <w:bottom w:w="113" w:type="dxa"/>
            </w:tcMar>
            <w:vAlign w:val="center"/>
            <w:hideMark/>
          </w:tcPr>
          <w:p w14:paraId="219D34F8" w14:textId="77777777" w:rsidR="00E10F4E" w:rsidRPr="00A8401A" w:rsidRDefault="00E10F4E" w:rsidP="00E10F4E">
            <w:pPr>
              <w:spacing w:after="60" w:line="259" w:lineRule="auto"/>
              <w:jc w:val="center"/>
              <w:rPr>
                <w:rFonts w:eastAsia="Calibri" w:cs="Arial"/>
                <w:b/>
                <w:bCs/>
                <w:color w:val="000000"/>
                <w:lang w:val="de-DE"/>
              </w:rPr>
            </w:pPr>
            <w:r w:rsidRPr="00A8401A">
              <w:rPr>
                <w:b/>
                <w:bCs/>
                <w:color w:val="000000"/>
                <w:lang w:val="de-DE"/>
              </w:rPr>
              <w:t>Methode: Beschreibung</w:t>
            </w:r>
          </w:p>
        </w:tc>
        <w:tc>
          <w:tcPr>
            <w:tcW w:w="3261" w:type="dxa"/>
            <w:tcBorders>
              <w:top w:val="single" w:sz="4" w:space="0" w:color="auto"/>
              <w:left w:val="nil"/>
              <w:bottom w:val="single" w:sz="4" w:space="0" w:color="auto"/>
              <w:right w:val="single" w:sz="4" w:space="0" w:color="auto"/>
            </w:tcBorders>
            <w:shd w:val="clear" w:color="000000" w:fill="F2F2F2"/>
            <w:tcMar>
              <w:top w:w="113" w:type="dxa"/>
              <w:bottom w:w="113" w:type="dxa"/>
            </w:tcMar>
            <w:vAlign w:val="center"/>
          </w:tcPr>
          <w:p w14:paraId="2705C2D8" w14:textId="77777777" w:rsidR="00E10F4E" w:rsidRPr="00A8401A" w:rsidRDefault="00812C70" w:rsidP="00E10F4E">
            <w:pPr>
              <w:spacing w:after="60" w:line="259" w:lineRule="auto"/>
              <w:jc w:val="center"/>
              <w:rPr>
                <w:rFonts w:eastAsia="Calibri" w:cs="Arial"/>
                <w:b/>
                <w:bCs/>
                <w:color w:val="000000"/>
                <w:lang w:val="de-DE"/>
              </w:rPr>
            </w:pPr>
            <w:r w:rsidRPr="00A8401A">
              <w:rPr>
                <w:b/>
                <w:color w:val="000000"/>
                <w:lang w:val="de-DE"/>
              </w:rPr>
              <w:t>Berechnungen (Ausprägungsbereich</w:t>
            </w:r>
            <w:r w:rsidR="00E10F4E" w:rsidRPr="00A8401A">
              <w:rPr>
                <w:b/>
                <w:color w:val="000000"/>
                <w:lang w:val="de-DE"/>
              </w:rPr>
              <w:t xml:space="preserve"> des Merkmals und die Merkmalswerte, die den Grenzwerten der Ausprägungsstufen/Noten entsprechen) basieren auf</w:t>
            </w:r>
          </w:p>
        </w:tc>
        <w:tc>
          <w:tcPr>
            <w:tcW w:w="5244" w:type="dxa"/>
            <w:tcBorders>
              <w:top w:val="single" w:sz="4" w:space="0" w:color="auto"/>
              <w:left w:val="nil"/>
              <w:bottom w:val="single" w:sz="4" w:space="0" w:color="auto"/>
              <w:right w:val="single" w:sz="4" w:space="0" w:color="auto"/>
            </w:tcBorders>
            <w:shd w:val="clear" w:color="000000" w:fill="F2F2F2"/>
            <w:tcMar>
              <w:top w:w="113" w:type="dxa"/>
              <w:bottom w:w="113" w:type="dxa"/>
            </w:tcMar>
            <w:vAlign w:val="center"/>
          </w:tcPr>
          <w:p w14:paraId="2310AD84" w14:textId="77777777" w:rsidR="00E10F4E" w:rsidRPr="00A8401A" w:rsidRDefault="00E10F4E" w:rsidP="00E10F4E">
            <w:pPr>
              <w:spacing w:after="60" w:line="259" w:lineRule="auto"/>
              <w:jc w:val="center"/>
              <w:rPr>
                <w:rFonts w:eastAsia="Calibri" w:cs="Arial"/>
                <w:b/>
                <w:color w:val="000000"/>
                <w:lang w:val="de-DE"/>
              </w:rPr>
            </w:pPr>
            <w:r w:rsidRPr="00A8401A">
              <w:rPr>
                <w:b/>
                <w:color w:val="000000"/>
                <w:lang w:val="de-DE"/>
              </w:rPr>
              <w:t>Gleichung für den Merkmalswert U</w:t>
            </w:r>
            <w:r w:rsidRPr="00A8401A">
              <w:rPr>
                <w:b/>
                <w:i/>
                <w:color w:val="000000"/>
                <w:vertAlign w:val="subscript"/>
                <w:lang w:val="de-DE"/>
              </w:rPr>
              <w:t>i</w:t>
            </w:r>
            <w:r w:rsidR="00C5322D" w:rsidRPr="00A8401A">
              <w:rPr>
                <w:b/>
                <w:color w:val="000000"/>
                <w:lang w:val="de-DE"/>
              </w:rPr>
              <w:t xml:space="preserve"> der dem oberen Grenzwert</w:t>
            </w:r>
            <w:r w:rsidRPr="00A8401A">
              <w:rPr>
                <w:b/>
                <w:color w:val="000000"/>
                <w:lang w:val="de-DE"/>
              </w:rPr>
              <w:t xml:space="preserve"> von Ausprägungsstufe/Note </w:t>
            </w:r>
            <w:r w:rsidRPr="00A8401A">
              <w:rPr>
                <w:b/>
                <w:i/>
                <w:color w:val="000000"/>
                <w:lang w:val="de-DE"/>
              </w:rPr>
              <w:t xml:space="preserve">i </w:t>
            </w:r>
            <w:r w:rsidRPr="00A8401A">
              <w:rPr>
                <w:b/>
                <w:color w:val="000000"/>
                <w:lang w:val="de-DE"/>
              </w:rPr>
              <w:t>entspricht.</w:t>
            </w:r>
          </w:p>
        </w:tc>
        <w:tc>
          <w:tcPr>
            <w:tcW w:w="1277" w:type="dxa"/>
            <w:tcBorders>
              <w:top w:val="single" w:sz="4" w:space="0" w:color="auto"/>
              <w:left w:val="single" w:sz="4" w:space="0" w:color="auto"/>
              <w:bottom w:val="single" w:sz="4" w:space="0" w:color="auto"/>
              <w:right w:val="single" w:sz="4" w:space="0" w:color="auto"/>
            </w:tcBorders>
            <w:shd w:val="clear" w:color="000000" w:fill="F2F2F2"/>
            <w:tcMar>
              <w:top w:w="113" w:type="dxa"/>
              <w:bottom w:w="113" w:type="dxa"/>
            </w:tcMar>
            <w:vAlign w:val="center"/>
          </w:tcPr>
          <w:p w14:paraId="51DD5AA6" w14:textId="77777777" w:rsidR="00E10F4E" w:rsidRPr="00A8401A" w:rsidRDefault="00E10F4E" w:rsidP="00E10F4E">
            <w:pPr>
              <w:spacing w:after="60" w:line="259" w:lineRule="auto"/>
              <w:jc w:val="center"/>
              <w:rPr>
                <w:rFonts w:eastAsia="Calibri" w:cs="Arial"/>
                <w:b/>
                <w:bCs/>
                <w:color w:val="000000"/>
                <w:lang w:val="de-DE"/>
              </w:rPr>
            </w:pPr>
            <w:r w:rsidRPr="00A8401A">
              <w:rPr>
                <w:b/>
                <w:color w:val="000000"/>
                <w:lang w:val="de-DE"/>
              </w:rPr>
              <w:t>Anzahl der Jahre, auf der der Mittelwert der Sorte basiert</w:t>
            </w:r>
          </w:p>
        </w:tc>
      </w:tr>
      <w:tr w:rsidR="00E10F4E" w:rsidRPr="00A8401A" w14:paraId="22D209B8" w14:textId="77777777" w:rsidTr="00E10F4E">
        <w:trPr>
          <w:cantSplit/>
          <w:trHeight w:val="300"/>
          <w:jc w:val="center"/>
        </w:trPr>
        <w:tc>
          <w:tcPr>
            <w:tcW w:w="1286" w:type="dxa"/>
            <w:vMerge w:val="restart"/>
            <w:tcBorders>
              <w:top w:val="nil"/>
              <w:left w:val="single" w:sz="4" w:space="0" w:color="auto"/>
              <w:bottom w:val="single" w:sz="4" w:space="0" w:color="auto"/>
              <w:right w:val="single" w:sz="4" w:space="0" w:color="auto"/>
            </w:tcBorders>
            <w:shd w:val="clear" w:color="000000" w:fill="F2F2F2"/>
            <w:tcMar>
              <w:top w:w="113" w:type="dxa"/>
              <w:bottom w:w="113" w:type="dxa"/>
            </w:tcMar>
            <w:vAlign w:val="center"/>
            <w:hideMark/>
          </w:tcPr>
          <w:p w14:paraId="68D7622A" w14:textId="77777777" w:rsidR="00E10F4E" w:rsidRPr="00A8401A" w:rsidRDefault="00E10F4E" w:rsidP="00E10F4E">
            <w:pPr>
              <w:spacing w:after="60" w:line="259" w:lineRule="auto"/>
              <w:jc w:val="left"/>
              <w:rPr>
                <w:rFonts w:eastAsia="Calibri" w:cs="Arial"/>
                <w:b/>
                <w:bCs/>
                <w:color w:val="000000"/>
                <w:lang w:val="de-DE"/>
              </w:rPr>
            </w:pPr>
            <w:r w:rsidRPr="00A8401A">
              <w:rPr>
                <w:b/>
                <w:bCs/>
                <w:color w:val="000000"/>
                <w:lang w:val="de-DE"/>
              </w:rPr>
              <w:t>Frankreich</w:t>
            </w:r>
          </w:p>
        </w:tc>
        <w:tc>
          <w:tcPr>
            <w:tcW w:w="1134" w:type="dxa"/>
            <w:tcBorders>
              <w:top w:val="nil"/>
              <w:left w:val="nil"/>
              <w:bottom w:val="single" w:sz="4" w:space="0" w:color="auto"/>
              <w:right w:val="single" w:sz="4" w:space="0" w:color="auto"/>
            </w:tcBorders>
            <w:shd w:val="clear" w:color="000000" w:fill="F2F2F2"/>
            <w:tcMar>
              <w:top w:w="113" w:type="dxa"/>
              <w:bottom w:w="113" w:type="dxa"/>
            </w:tcMar>
            <w:vAlign w:val="center"/>
            <w:hideMark/>
          </w:tcPr>
          <w:p w14:paraId="29DDD294" w14:textId="77777777" w:rsidR="00E10F4E" w:rsidRPr="00A8401A" w:rsidRDefault="00E10F4E" w:rsidP="00E10F4E">
            <w:pPr>
              <w:spacing w:after="60" w:line="259" w:lineRule="auto"/>
              <w:jc w:val="left"/>
              <w:rPr>
                <w:rFonts w:eastAsia="Calibri" w:cs="Arial"/>
                <w:b/>
                <w:bCs/>
                <w:color w:val="000000"/>
                <w:lang w:val="de-DE"/>
              </w:rPr>
            </w:pPr>
            <w:r w:rsidRPr="00A8401A">
              <w:rPr>
                <w:b/>
                <w:bCs/>
                <w:color w:val="000000"/>
                <w:lang w:val="de-DE"/>
              </w:rPr>
              <w:t>Methode 1</w:t>
            </w:r>
          </w:p>
        </w:tc>
        <w:tc>
          <w:tcPr>
            <w:tcW w:w="2447" w:type="dxa"/>
            <w:tcBorders>
              <w:top w:val="nil"/>
              <w:left w:val="nil"/>
              <w:bottom w:val="single" w:sz="4" w:space="0" w:color="auto"/>
              <w:right w:val="single" w:sz="4" w:space="0" w:color="auto"/>
            </w:tcBorders>
            <w:tcMar>
              <w:top w:w="113" w:type="dxa"/>
              <w:bottom w:w="113" w:type="dxa"/>
            </w:tcMar>
            <w:vAlign w:val="center"/>
          </w:tcPr>
          <w:p w14:paraId="3DE45221" w14:textId="77777777" w:rsidR="00E10F4E" w:rsidRPr="00A8401A" w:rsidRDefault="00E10F4E" w:rsidP="00E10F4E">
            <w:pPr>
              <w:spacing w:after="60" w:line="259" w:lineRule="auto"/>
              <w:jc w:val="left"/>
              <w:rPr>
                <w:rFonts w:eastAsia="Calibri" w:cs="Arial"/>
                <w:color w:val="000000"/>
                <w:lang w:val="de-DE"/>
              </w:rPr>
            </w:pPr>
            <w:r w:rsidRPr="00A8401A">
              <w:rPr>
                <w:color w:val="000000"/>
                <w:lang w:val="de-DE"/>
              </w:rPr>
              <w:t>Kombinierte Verwendung von Beispielssorten und einer Vergleichssammlung</w:t>
            </w:r>
          </w:p>
        </w:tc>
        <w:tc>
          <w:tcPr>
            <w:tcW w:w="3261" w:type="dxa"/>
            <w:tcBorders>
              <w:top w:val="nil"/>
              <w:left w:val="single" w:sz="4" w:space="0" w:color="auto"/>
              <w:bottom w:val="single" w:sz="4" w:space="0" w:color="auto"/>
              <w:right w:val="single" w:sz="4" w:space="0" w:color="auto"/>
            </w:tcBorders>
            <w:tcMar>
              <w:top w:w="113" w:type="dxa"/>
              <w:bottom w:w="113" w:type="dxa"/>
            </w:tcMar>
            <w:vAlign w:val="center"/>
          </w:tcPr>
          <w:p w14:paraId="7B2F9812" w14:textId="77777777" w:rsidR="00E10F4E" w:rsidRPr="00A8401A" w:rsidRDefault="005E3CE2" w:rsidP="00E10F4E">
            <w:pPr>
              <w:spacing w:after="60" w:line="259" w:lineRule="auto"/>
              <w:jc w:val="left"/>
              <w:rPr>
                <w:rFonts w:eastAsia="Calibri" w:cs="Arial"/>
                <w:color w:val="000000"/>
                <w:lang w:val="de-DE"/>
              </w:rPr>
            </w:pPr>
            <w:r w:rsidRPr="00A8401A">
              <w:rPr>
                <w:color w:val="000000"/>
                <w:lang w:val="de-DE"/>
              </w:rPr>
              <w:t>Bereich</w:t>
            </w:r>
            <w:r w:rsidR="00E10F4E" w:rsidRPr="00A8401A">
              <w:rPr>
                <w:color w:val="000000"/>
                <w:lang w:val="de-DE"/>
              </w:rPr>
              <w:t xml:space="preserve"> und Grenzwerte basierend auf Mittelwerten aller Vergleichssorten des laufenden Jahres, die jeder Note im Vorjahr gegeben wurden</w:t>
            </w:r>
          </w:p>
        </w:tc>
        <w:tc>
          <w:tcPr>
            <w:tcW w:w="5244" w:type="dxa"/>
            <w:tcBorders>
              <w:top w:val="nil"/>
              <w:left w:val="single" w:sz="4" w:space="0" w:color="auto"/>
              <w:bottom w:val="single" w:sz="4" w:space="0" w:color="auto"/>
              <w:right w:val="single" w:sz="4" w:space="0" w:color="auto"/>
            </w:tcBorders>
            <w:tcMar>
              <w:top w:w="113" w:type="dxa"/>
              <w:bottom w:w="113" w:type="dxa"/>
            </w:tcMar>
            <w:vAlign w:val="center"/>
          </w:tcPr>
          <w:p w14:paraId="6BE9F3CE" w14:textId="77777777" w:rsidR="00E10F4E" w:rsidRPr="00A8401A" w:rsidRDefault="003D1DA2" w:rsidP="00E10F4E">
            <w:pPr>
              <w:spacing w:after="60" w:line="259" w:lineRule="auto"/>
              <w:jc w:val="left"/>
              <w:rPr>
                <w:rFonts w:cs="Arial"/>
                <w:color w:val="000000"/>
                <w:lang w:val="de-DE"/>
              </w:rPr>
            </w:pPr>
            <m:oMathPara>
              <m:oMath>
                <m:sSub>
                  <m:sSubPr>
                    <m:ctrlPr>
                      <w:rPr>
                        <w:rFonts w:ascii="Cambria Math" w:eastAsia="Calibri" w:hAnsi="Cambria Math" w:cs="Arial"/>
                        <w:i/>
                        <w:color w:val="000000"/>
                        <w:vertAlign w:val="subscript"/>
                        <w:lang w:val="de-DE"/>
                      </w:rPr>
                    </m:ctrlPr>
                  </m:sSubPr>
                  <m:e>
                    <m:r>
                      <m:rPr>
                        <m:sty m:val="p"/>
                      </m:rPr>
                      <w:rPr>
                        <w:rFonts w:ascii="Cambria Math" w:eastAsia="Calibri" w:hAnsi="Cambria Math" w:cs="Arial"/>
                        <w:color w:val="000000"/>
                        <w:vertAlign w:val="subscript"/>
                        <w:lang w:val="de-DE"/>
                      </w:rPr>
                      <m:t>U</m:t>
                    </m:r>
                  </m:e>
                  <m:sub>
                    <m:r>
                      <w:rPr>
                        <w:rFonts w:ascii="Cambria Math" w:eastAsia="Calibri" w:hAnsi="Cambria Math" w:cs="Arial"/>
                        <w:color w:val="000000"/>
                        <w:vertAlign w:val="subscript"/>
                        <w:lang w:val="de-DE"/>
                      </w:rPr>
                      <m:t>i</m:t>
                    </m:r>
                  </m:sub>
                </m:sSub>
                <m:r>
                  <m:rPr>
                    <m:sty m:val="p"/>
                  </m:rPr>
                  <w:rPr>
                    <w:rFonts w:ascii="Cambria Math" w:eastAsia="Calibri" w:hAnsi="Cambria Math" w:cs="Arial"/>
                    <w:color w:val="000000"/>
                    <w:lang w:val="de-DE"/>
                  </w:rPr>
                  <m:t>=</m:t>
                </m:r>
                <m:f>
                  <m:fPr>
                    <m:ctrlPr>
                      <w:rPr>
                        <w:rFonts w:ascii="Cambria Math" w:eastAsia="Calibri" w:hAnsi="Cambria Math" w:cs="Arial"/>
                        <w:color w:val="000000"/>
                        <w:lang w:val="de-DE"/>
                      </w:rPr>
                    </m:ctrlPr>
                  </m:fPr>
                  <m:num>
                    <m:sSub>
                      <m:sSubPr>
                        <m:ctrlPr>
                          <w:rPr>
                            <w:rFonts w:ascii="Cambria Math" w:eastAsia="Calibri" w:hAnsi="Cambria Math" w:cs="Arial"/>
                            <w:color w:val="000000"/>
                            <w:lang w:val="de-DE"/>
                          </w:rPr>
                        </m:ctrlPr>
                      </m:sSubPr>
                      <m:e>
                        <m:acc>
                          <m:accPr>
                            <m:chr m:val="̅"/>
                            <m:ctrlPr>
                              <w:rPr>
                                <w:rFonts w:ascii="Cambria Math" w:eastAsia="Calibri" w:hAnsi="Cambria Math" w:cs="Arial"/>
                                <w:color w:val="000000"/>
                                <w:lang w:val="de-DE"/>
                              </w:rPr>
                            </m:ctrlPr>
                          </m:accPr>
                          <m:e>
                            <m:r>
                              <w:rPr>
                                <w:rFonts w:ascii="Cambria Math" w:eastAsia="Calibri" w:hAnsi="Cambria Math" w:cs="Arial"/>
                                <w:color w:val="000000"/>
                                <w:lang w:val="de-DE"/>
                              </w:rPr>
                              <m:t>x</m:t>
                            </m:r>
                          </m:e>
                        </m:acc>
                      </m:e>
                      <m:sub>
                        <m:r>
                          <m:rPr>
                            <m:sty m:val="p"/>
                          </m:rPr>
                          <w:rPr>
                            <w:rFonts w:ascii="Cambria Math" w:eastAsia="Calibri" w:hAnsi="Cambria Math" w:cs="Arial"/>
                            <w:color w:val="000000"/>
                            <w:lang w:val="de-DE"/>
                          </w:rPr>
                          <m:t>i,n-1</m:t>
                        </m:r>
                      </m:sub>
                    </m:sSub>
                  </m:num>
                  <m:den>
                    <m:r>
                      <w:rPr>
                        <w:rFonts w:ascii="Cambria Math" w:eastAsia="Calibri" w:hAnsi="Cambria Math" w:cs="Arial"/>
                        <w:color w:val="000000"/>
                        <w:lang w:val="de-DE"/>
                      </w:rPr>
                      <m:t>2</m:t>
                    </m:r>
                  </m:den>
                </m:f>
                <m:r>
                  <w:rPr>
                    <w:rFonts w:ascii="Cambria Math" w:eastAsia="Calibri" w:hAnsi="Cambria Math" w:cs="Arial"/>
                    <w:color w:val="000000"/>
                    <w:lang w:val="de-DE"/>
                  </w:rPr>
                  <m:t>+</m:t>
                </m:r>
                <m:f>
                  <m:fPr>
                    <m:ctrlPr>
                      <w:rPr>
                        <w:rFonts w:ascii="Cambria Math" w:eastAsia="Calibri" w:hAnsi="Cambria Math" w:cs="Arial"/>
                        <w:color w:val="000000"/>
                        <w:lang w:val="de-DE"/>
                      </w:rPr>
                    </m:ctrlPr>
                  </m:fPr>
                  <m:num>
                    <m:sSub>
                      <m:sSubPr>
                        <m:ctrlPr>
                          <w:rPr>
                            <w:rFonts w:ascii="Cambria Math" w:eastAsia="Calibri" w:hAnsi="Cambria Math" w:cs="Arial"/>
                            <w:color w:val="000000"/>
                            <w:lang w:val="de-DE"/>
                          </w:rPr>
                        </m:ctrlPr>
                      </m:sSubPr>
                      <m:e>
                        <m:acc>
                          <m:accPr>
                            <m:chr m:val="̅"/>
                            <m:ctrlPr>
                              <w:rPr>
                                <w:rFonts w:ascii="Cambria Math" w:eastAsia="Calibri" w:hAnsi="Cambria Math" w:cs="Arial"/>
                                <w:color w:val="000000"/>
                                <w:lang w:val="de-DE"/>
                              </w:rPr>
                            </m:ctrlPr>
                          </m:accPr>
                          <m:e>
                            <m:r>
                              <w:rPr>
                                <w:rFonts w:ascii="Cambria Math" w:eastAsia="Calibri" w:hAnsi="Cambria Math" w:cs="Arial"/>
                                <w:color w:val="000000"/>
                                <w:lang w:val="de-DE"/>
                              </w:rPr>
                              <m:t>x</m:t>
                            </m:r>
                          </m:e>
                        </m:acc>
                      </m:e>
                      <m:sub>
                        <m:r>
                          <m:rPr>
                            <m:sty m:val="p"/>
                          </m:rPr>
                          <w:rPr>
                            <w:rFonts w:ascii="Cambria Math" w:eastAsia="Calibri" w:hAnsi="Cambria Math" w:cs="Arial"/>
                            <w:color w:val="000000"/>
                            <w:lang w:val="de-DE"/>
                          </w:rPr>
                          <m:t>i+1,n-1</m:t>
                        </m:r>
                      </m:sub>
                    </m:sSub>
                  </m:num>
                  <m:den>
                    <m:r>
                      <w:rPr>
                        <w:rFonts w:ascii="Cambria Math" w:eastAsia="Calibri" w:hAnsi="Cambria Math" w:cs="Arial"/>
                        <w:color w:val="000000"/>
                        <w:lang w:val="de-DE"/>
                      </w:rPr>
                      <m:t>2</m:t>
                    </m:r>
                  </m:den>
                </m:f>
              </m:oMath>
            </m:oMathPara>
          </w:p>
          <w:p w14:paraId="093B1D0D" w14:textId="77777777" w:rsidR="00E10F4E" w:rsidRPr="00A8401A" w:rsidRDefault="00E10F4E" w:rsidP="00E10F4E">
            <w:pPr>
              <w:spacing w:after="60" w:line="259" w:lineRule="auto"/>
              <w:jc w:val="left"/>
              <w:rPr>
                <w:rFonts w:eastAsia="Calibri" w:cs="Arial"/>
                <w:color w:val="000000"/>
                <w:lang w:val="de-DE"/>
              </w:rPr>
            </w:pPr>
            <w:r w:rsidRPr="00A8401A">
              <w:rPr>
                <w:color w:val="000000"/>
                <w:lang w:val="de-DE"/>
              </w:rPr>
              <w:t xml:space="preserve">Wobei </w:t>
            </w:r>
            <m:oMath>
              <m:sSub>
                <m:sSubPr>
                  <m:ctrlPr>
                    <w:rPr>
                      <w:rFonts w:ascii="Cambria Math" w:eastAsia="Calibri" w:hAnsi="Cambria Math" w:cs="Arial"/>
                      <w:color w:val="000000"/>
                      <w:lang w:val="de-DE"/>
                    </w:rPr>
                  </m:ctrlPr>
                </m:sSubPr>
                <m:e>
                  <m:acc>
                    <m:accPr>
                      <m:chr m:val="̅"/>
                      <m:ctrlPr>
                        <w:rPr>
                          <w:rFonts w:ascii="Cambria Math" w:eastAsia="Calibri" w:hAnsi="Cambria Math" w:cs="Arial"/>
                          <w:color w:val="000000"/>
                          <w:lang w:val="de-DE"/>
                        </w:rPr>
                      </m:ctrlPr>
                    </m:accPr>
                    <m:e>
                      <m:r>
                        <w:rPr>
                          <w:rFonts w:ascii="Cambria Math" w:eastAsia="Calibri" w:hAnsi="Cambria Math" w:cs="Arial"/>
                          <w:color w:val="000000"/>
                          <w:lang w:val="de-DE"/>
                        </w:rPr>
                        <m:t>x</m:t>
                      </m:r>
                    </m:e>
                  </m:acc>
                </m:e>
                <m:sub>
                  <m:r>
                    <m:rPr>
                      <m:sty m:val="p"/>
                    </m:rPr>
                    <w:rPr>
                      <w:rFonts w:ascii="Cambria Math" w:eastAsia="Calibri" w:hAnsi="Cambria Math" w:cs="Arial"/>
                      <w:color w:val="000000"/>
                      <w:lang w:val="de-DE"/>
                    </w:rPr>
                    <m:t>i,n-1</m:t>
                  </m:r>
                </m:sub>
              </m:sSub>
              <m:r>
                <w:rPr>
                  <w:rFonts w:ascii="Cambria Math" w:eastAsia="Calibri" w:hAnsi="Cambria Math" w:cs="Arial"/>
                  <w:color w:val="000000"/>
                  <w:lang w:val="de-DE"/>
                </w:rPr>
                <m:t xml:space="preserve">  </m:t>
              </m:r>
            </m:oMath>
            <w:r w:rsidRPr="00A8401A">
              <w:rPr>
                <w:color w:val="000000"/>
                <w:lang w:val="de-DE"/>
              </w:rPr>
              <w:t xml:space="preserve">der Mittelwert des laufenden Jahres aller Referenzsorten ist, denen im Vorjahr die Note </w:t>
            </w:r>
            <w:r w:rsidRPr="00A8401A">
              <w:rPr>
                <w:i/>
                <w:color w:val="000000"/>
                <w:lang w:val="de-DE"/>
              </w:rPr>
              <w:t>i</w:t>
            </w:r>
            <w:r w:rsidRPr="00A8401A">
              <w:rPr>
                <w:color w:val="000000"/>
                <w:lang w:val="de-DE"/>
              </w:rPr>
              <w:t xml:space="preserve"> gegeben wurde</w:t>
            </w:r>
          </w:p>
        </w:tc>
        <w:tc>
          <w:tcPr>
            <w:tcW w:w="1277" w:type="dxa"/>
            <w:tcBorders>
              <w:top w:val="nil"/>
              <w:left w:val="single" w:sz="4" w:space="0" w:color="auto"/>
              <w:bottom w:val="single" w:sz="4" w:space="0" w:color="auto"/>
              <w:right w:val="single" w:sz="4" w:space="0" w:color="auto"/>
            </w:tcBorders>
            <w:tcMar>
              <w:top w:w="113" w:type="dxa"/>
              <w:bottom w:w="113" w:type="dxa"/>
            </w:tcMar>
            <w:vAlign w:val="center"/>
          </w:tcPr>
          <w:p w14:paraId="3BD62EE6" w14:textId="77777777" w:rsidR="00E10F4E" w:rsidRPr="00A8401A" w:rsidRDefault="00E10F4E" w:rsidP="00E10F4E">
            <w:pPr>
              <w:spacing w:after="60" w:line="259" w:lineRule="auto"/>
              <w:jc w:val="left"/>
              <w:rPr>
                <w:rFonts w:eastAsia="Calibri" w:cs="Arial"/>
                <w:color w:val="000000"/>
                <w:lang w:val="de-DE"/>
              </w:rPr>
            </w:pPr>
            <w:r w:rsidRPr="00A8401A">
              <w:rPr>
                <w:color w:val="000000"/>
                <w:lang w:val="de-DE"/>
              </w:rPr>
              <w:t xml:space="preserve">laufendes Jahr </w:t>
            </w:r>
          </w:p>
        </w:tc>
      </w:tr>
      <w:tr w:rsidR="00E10F4E" w:rsidRPr="00A8401A" w14:paraId="3901E091" w14:textId="77777777" w:rsidTr="00E10F4E">
        <w:trPr>
          <w:cantSplit/>
          <w:trHeight w:val="600"/>
          <w:jc w:val="center"/>
        </w:trPr>
        <w:tc>
          <w:tcPr>
            <w:tcW w:w="1286" w:type="dxa"/>
            <w:vMerge/>
            <w:tcBorders>
              <w:top w:val="nil"/>
              <w:left w:val="single" w:sz="4" w:space="0" w:color="auto"/>
              <w:bottom w:val="single" w:sz="4" w:space="0" w:color="auto"/>
              <w:right w:val="single" w:sz="4" w:space="0" w:color="auto"/>
            </w:tcBorders>
            <w:tcMar>
              <w:top w:w="113" w:type="dxa"/>
              <w:bottom w:w="113" w:type="dxa"/>
            </w:tcMar>
            <w:vAlign w:val="center"/>
            <w:hideMark/>
          </w:tcPr>
          <w:p w14:paraId="6ECB9B5A" w14:textId="77777777" w:rsidR="00E10F4E" w:rsidRPr="00A8401A" w:rsidRDefault="00E10F4E" w:rsidP="00E10F4E">
            <w:pPr>
              <w:spacing w:after="60" w:line="259" w:lineRule="auto"/>
              <w:jc w:val="right"/>
              <w:rPr>
                <w:rFonts w:eastAsia="Calibri" w:cs="Arial"/>
                <w:b/>
                <w:bCs/>
                <w:color w:val="000000"/>
                <w:lang w:val="de-DE"/>
              </w:rPr>
            </w:pPr>
          </w:p>
        </w:tc>
        <w:tc>
          <w:tcPr>
            <w:tcW w:w="1134" w:type="dxa"/>
            <w:tcBorders>
              <w:top w:val="nil"/>
              <w:left w:val="nil"/>
              <w:bottom w:val="single" w:sz="4" w:space="0" w:color="auto"/>
              <w:right w:val="single" w:sz="4" w:space="0" w:color="auto"/>
            </w:tcBorders>
            <w:shd w:val="clear" w:color="000000" w:fill="F2F2F2"/>
            <w:tcMar>
              <w:top w:w="113" w:type="dxa"/>
              <w:bottom w:w="113" w:type="dxa"/>
            </w:tcMar>
            <w:vAlign w:val="center"/>
            <w:hideMark/>
          </w:tcPr>
          <w:p w14:paraId="1413BECA" w14:textId="77777777" w:rsidR="00E10F4E" w:rsidRPr="00A8401A" w:rsidRDefault="00E10F4E" w:rsidP="00E10F4E">
            <w:pPr>
              <w:spacing w:after="60" w:line="259" w:lineRule="auto"/>
              <w:jc w:val="left"/>
              <w:rPr>
                <w:rFonts w:eastAsia="Calibri" w:cs="Arial"/>
                <w:b/>
                <w:bCs/>
                <w:color w:val="000000"/>
                <w:lang w:val="de-DE"/>
              </w:rPr>
            </w:pPr>
            <w:r w:rsidRPr="00A8401A">
              <w:rPr>
                <w:b/>
                <w:bCs/>
                <w:color w:val="000000"/>
                <w:lang w:val="de-DE"/>
              </w:rPr>
              <w:t>Methode 2</w:t>
            </w:r>
          </w:p>
        </w:tc>
        <w:tc>
          <w:tcPr>
            <w:tcW w:w="2447" w:type="dxa"/>
            <w:tcBorders>
              <w:top w:val="nil"/>
              <w:left w:val="nil"/>
              <w:bottom w:val="single" w:sz="4" w:space="0" w:color="auto"/>
              <w:right w:val="single" w:sz="4" w:space="0" w:color="auto"/>
            </w:tcBorders>
            <w:tcMar>
              <w:top w:w="113" w:type="dxa"/>
              <w:bottom w:w="113" w:type="dxa"/>
            </w:tcMar>
            <w:vAlign w:val="center"/>
          </w:tcPr>
          <w:p w14:paraId="548AFEDC" w14:textId="77777777" w:rsidR="00E10F4E" w:rsidRPr="00A8401A" w:rsidRDefault="00E10F4E" w:rsidP="00E10F4E">
            <w:pPr>
              <w:spacing w:after="60" w:line="259" w:lineRule="auto"/>
              <w:jc w:val="left"/>
              <w:rPr>
                <w:rFonts w:eastAsia="Calibri" w:cs="Arial"/>
                <w:color w:val="000000"/>
                <w:lang w:val="de-DE"/>
              </w:rPr>
            </w:pPr>
            <w:r w:rsidRPr="00A8401A">
              <w:rPr>
                <w:color w:val="000000"/>
                <w:lang w:val="de-DE"/>
              </w:rPr>
              <w:t>Bereinigte Mittelwerte aus COY-Programm + über Beispielssorten kalibrierte Methode der linearen Regression</w:t>
            </w:r>
          </w:p>
        </w:tc>
        <w:tc>
          <w:tcPr>
            <w:tcW w:w="3261" w:type="dxa"/>
            <w:tcBorders>
              <w:top w:val="nil"/>
              <w:left w:val="single" w:sz="4" w:space="0" w:color="auto"/>
              <w:bottom w:val="single" w:sz="4" w:space="0" w:color="auto"/>
              <w:right w:val="single" w:sz="4" w:space="0" w:color="auto"/>
            </w:tcBorders>
            <w:tcMar>
              <w:top w:w="113" w:type="dxa"/>
              <w:bottom w:w="113" w:type="dxa"/>
            </w:tcMar>
            <w:vAlign w:val="center"/>
          </w:tcPr>
          <w:p w14:paraId="73600F97" w14:textId="77777777" w:rsidR="00E10F4E" w:rsidRPr="00A8401A" w:rsidRDefault="00616ACF" w:rsidP="00E10F4E">
            <w:pPr>
              <w:spacing w:after="60" w:line="259" w:lineRule="auto"/>
              <w:jc w:val="left"/>
              <w:rPr>
                <w:rFonts w:eastAsia="Calibri" w:cs="Arial"/>
                <w:color w:val="000000"/>
                <w:lang w:val="de-DE"/>
              </w:rPr>
            </w:pPr>
            <w:r w:rsidRPr="00A8401A">
              <w:rPr>
                <w:color w:val="000000"/>
                <w:lang w:val="de-DE"/>
              </w:rPr>
              <w:t>Ausprägungsbereich</w:t>
            </w:r>
            <w:r w:rsidR="00E10F4E" w:rsidRPr="00A8401A">
              <w:rPr>
                <w:color w:val="000000"/>
                <w:lang w:val="de-DE"/>
              </w:rPr>
              <w:t xml:space="preserve"> basierend auf 5-Jahres-Mittelwerten für einen Satz von Beispielsorten. Grenzwerte basierend auf Regress</w:t>
            </w:r>
            <w:r w:rsidRPr="00A8401A">
              <w:rPr>
                <w:color w:val="000000"/>
                <w:lang w:val="de-DE"/>
              </w:rPr>
              <w:t>ionskoeffizienten ihrer Noten für diese</w:t>
            </w:r>
            <w:r w:rsidR="00E10F4E" w:rsidRPr="00A8401A">
              <w:rPr>
                <w:color w:val="000000"/>
                <w:lang w:val="de-DE"/>
              </w:rPr>
              <w:t xml:space="preserve">. </w:t>
            </w:r>
          </w:p>
        </w:tc>
        <w:tc>
          <w:tcPr>
            <w:tcW w:w="5244" w:type="dxa"/>
            <w:tcBorders>
              <w:top w:val="nil"/>
              <w:left w:val="single" w:sz="4" w:space="0" w:color="auto"/>
              <w:bottom w:val="single" w:sz="4" w:space="0" w:color="auto"/>
              <w:right w:val="single" w:sz="4" w:space="0" w:color="auto"/>
            </w:tcBorders>
            <w:tcMar>
              <w:top w:w="113" w:type="dxa"/>
              <w:bottom w:w="113" w:type="dxa"/>
            </w:tcMar>
            <w:vAlign w:val="center"/>
          </w:tcPr>
          <w:p w14:paraId="4743139C" w14:textId="77777777" w:rsidR="00E10F4E" w:rsidRPr="00A8401A" w:rsidRDefault="003D1DA2" w:rsidP="00E10F4E">
            <w:pPr>
              <w:spacing w:after="60" w:line="259" w:lineRule="auto"/>
              <w:jc w:val="left"/>
              <w:rPr>
                <w:rFonts w:cs="Arial"/>
                <w:color w:val="000000"/>
                <w:lang w:val="de-DE"/>
              </w:rPr>
            </w:pPr>
            <m:oMathPara>
              <m:oMath>
                <m:sSub>
                  <m:sSubPr>
                    <m:ctrlPr>
                      <w:rPr>
                        <w:rFonts w:ascii="Cambria Math" w:eastAsia="Calibri" w:hAnsi="Cambria Math" w:cs="Arial"/>
                        <w:i/>
                        <w:color w:val="000000"/>
                        <w:vertAlign w:val="subscript"/>
                        <w:lang w:val="de-DE"/>
                      </w:rPr>
                    </m:ctrlPr>
                  </m:sSubPr>
                  <m:e>
                    <m:r>
                      <m:rPr>
                        <m:sty m:val="p"/>
                      </m:rPr>
                      <w:rPr>
                        <w:rFonts w:ascii="Cambria Math" w:eastAsia="Calibri" w:hAnsi="Cambria Math" w:cs="Arial"/>
                        <w:color w:val="000000"/>
                        <w:vertAlign w:val="subscript"/>
                        <w:lang w:val="de-DE"/>
                      </w:rPr>
                      <m:t>U</m:t>
                    </m:r>
                  </m:e>
                  <m:sub>
                    <m:r>
                      <w:rPr>
                        <w:rFonts w:ascii="Cambria Math" w:eastAsia="Calibri" w:hAnsi="Cambria Math" w:cs="Arial"/>
                        <w:color w:val="000000"/>
                        <w:vertAlign w:val="subscript"/>
                        <w:lang w:val="de-DE"/>
                      </w:rPr>
                      <m:t>i</m:t>
                    </m:r>
                  </m:sub>
                </m:sSub>
                <m:r>
                  <m:rPr>
                    <m:sty m:val="p"/>
                  </m:rPr>
                  <w:rPr>
                    <w:rFonts w:ascii="Cambria Math" w:eastAsia="Calibri" w:hAnsi="Cambria Math" w:cs="Arial"/>
                    <w:color w:val="000000"/>
                    <w:lang w:val="de-DE"/>
                  </w:rPr>
                  <m:t>=</m:t>
                </m:r>
                <m:f>
                  <m:fPr>
                    <m:ctrlPr>
                      <w:rPr>
                        <w:rFonts w:ascii="Cambria Math" w:eastAsia="Calibri" w:hAnsi="Cambria Math" w:cs="Arial"/>
                        <w:color w:val="000000"/>
                        <w:lang w:val="de-DE"/>
                      </w:rPr>
                    </m:ctrlPr>
                  </m:fPr>
                  <m:num>
                    <m:r>
                      <w:rPr>
                        <w:rFonts w:ascii="Cambria Math" w:eastAsia="Calibri" w:hAnsi="Cambria Math" w:cs="Arial"/>
                        <w:color w:val="000000"/>
                        <w:lang w:val="de-DE"/>
                      </w:rPr>
                      <m:t>i+</m:t>
                    </m:r>
                    <m:box>
                      <m:boxPr>
                        <m:ctrlPr>
                          <w:rPr>
                            <w:rFonts w:ascii="Cambria Math" w:eastAsia="Calibri" w:hAnsi="Cambria Math" w:cs="Arial"/>
                            <w:i/>
                            <w:color w:val="000000"/>
                            <w:lang w:val="de-DE"/>
                          </w:rPr>
                        </m:ctrlPr>
                      </m:boxPr>
                      <m:e>
                        <m:argPr>
                          <m:argSz m:val="-1"/>
                        </m:argPr>
                        <m:f>
                          <m:fPr>
                            <m:ctrlPr>
                              <w:rPr>
                                <w:rFonts w:ascii="Cambria Math" w:eastAsia="Calibri" w:hAnsi="Cambria Math" w:cs="Arial"/>
                                <w:i/>
                                <w:color w:val="000000"/>
                                <w:lang w:val="de-DE"/>
                              </w:rPr>
                            </m:ctrlPr>
                          </m:fPr>
                          <m:num>
                            <m:r>
                              <w:rPr>
                                <w:rFonts w:ascii="Cambria Math" w:eastAsia="Calibri" w:hAnsi="Cambria Math" w:cs="Arial"/>
                                <w:color w:val="000000"/>
                                <w:lang w:val="de-DE"/>
                              </w:rPr>
                              <m:t>1</m:t>
                            </m:r>
                          </m:num>
                          <m:den>
                            <m:r>
                              <w:rPr>
                                <w:rFonts w:ascii="Cambria Math" w:eastAsia="Calibri" w:hAnsi="Cambria Math" w:cs="Arial"/>
                                <w:color w:val="000000"/>
                                <w:lang w:val="de-DE"/>
                              </w:rPr>
                              <m:t>2</m:t>
                            </m:r>
                          </m:den>
                        </m:f>
                        <m:r>
                          <w:rPr>
                            <w:rFonts w:ascii="Cambria Math" w:eastAsia="Calibri" w:hAnsi="Cambria Math" w:cs="Arial"/>
                            <w:color w:val="000000"/>
                            <w:lang w:val="de-DE"/>
                          </w:rPr>
                          <m:t>-</m:t>
                        </m:r>
                        <m:acc>
                          <m:accPr>
                            <m:ctrlPr>
                              <w:rPr>
                                <w:rFonts w:ascii="Cambria Math" w:eastAsia="Calibri" w:hAnsi="Cambria Math" w:cs="Arial"/>
                                <w:i/>
                                <w:color w:val="000000"/>
                                <w:lang w:val="de-DE"/>
                              </w:rPr>
                            </m:ctrlPr>
                          </m:accPr>
                          <m:e>
                            <m:r>
                              <w:rPr>
                                <w:rFonts w:ascii="Cambria Math" w:eastAsia="Calibri" w:hAnsi="Cambria Math" w:cs="Arial"/>
                                <w:color w:val="000000"/>
                                <w:lang w:val="de-DE"/>
                              </w:rPr>
                              <m:t>a</m:t>
                            </m:r>
                          </m:e>
                        </m:acc>
                      </m:e>
                    </m:box>
                  </m:num>
                  <m:den>
                    <m:acc>
                      <m:accPr>
                        <m:ctrlPr>
                          <w:rPr>
                            <w:rFonts w:ascii="Cambria Math" w:eastAsia="Calibri" w:hAnsi="Cambria Math" w:cs="Arial"/>
                            <w:i/>
                            <w:color w:val="000000"/>
                            <w:lang w:val="de-DE"/>
                          </w:rPr>
                        </m:ctrlPr>
                      </m:accPr>
                      <m:e>
                        <m:r>
                          <w:rPr>
                            <w:rFonts w:ascii="Cambria Math" w:eastAsia="Calibri" w:hAnsi="Cambria Math" w:cs="Arial"/>
                            <w:color w:val="000000"/>
                            <w:lang w:val="de-DE"/>
                          </w:rPr>
                          <m:t>b</m:t>
                        </m:r>
                      </m:e>
                    </m:acc>
                  </m:den>
                </m:f>
                <m:r>
                  <m:rPr>
                    <m:sty m:val="p"/>
                  </m:rPr>
                  <w:rPr>
                    <w:rFonts w:ascii="Cambria Math" w:hAnsi="Cambria Math" w:cs="Arial"/>
                    <w:color w:val="000000"/>
                    <w:lang w:val="de-DE"/>
                  </w:rPr>
                  <w:br/>
                </m:r>
              </m:oMath>
            </m:oMathPara>
            <w:r w:rsidR="00E10F4E" w:rsidRPr="00A8401A">
              <w:rPr>
                <w:color w:val="000000"/>
                <w:lang w:val="de-DE"/>
              </w:rPr>
              <w:t xml:space="preserve">Wobei </w:t>
            </w:r>
            <m:oMath>
              <m:acc>
                <m:accPr>
                  <m:ctrlPr>
                    <w:rPr>
                      <w:rFonts w:ascii="Cambria Math" w:eastAsia="Calibri" w:hAnsi="Cambria Math" w:cs="Arial"/>
                      <w:i/>
                      <w:color w:val="000000"/>
                      <w:lang w:val="de-DE"/>
                    </w:rPr>
                  </m:ctrlPr>
                </m:accPr>
                <m:e>
                  <m:r>
                    <w:rPr>
                      <w:rFonts w:ascii="Cambria Math" w:eastAsia="Calibri" w:hAnsi="Cambria Math" w:cs="Arial"/>
                      <w:color w:val="000000"/>
                      <w:lang w:val="de-DE"/>
                    </w:rPr>
                    <m:t>a</m:t>
                  </m:r>
                </m:e>
              </m:acc>
            </m:oMath>
            <w:r w:rsidR="00E10F4E" w:rsidRPr="00A8401A">
              <w:rPr>
                <w:color w:val="000000"/>
                <w:lang w:val="de-DE"/>
              </w:rPr>
              <w:t xml:space="preserve"> der Schnittpunkt aus der Regression von Noten für einen Satz von Beispielsorten und ihren 5-Jahres-Mittelwerten ist</w:t>
            </w:r>
          </w:p>
          <w:p w14:paraId="735415F8" w14:textId="77777777" w:rsidR="00E10F4E" w:rsidRPr="00A8401A" w:rsidRDefault="00812C70" w:rsidP="00E10F4E">
            <w:pPr>
              <w:spacing w:after="60" w:line="259" w:lineRule="auto"/>
              <w:jc w:val="left"/>
              <w:rPr>
                <w:rFonts w:cs="Arial"/>
                <w:color w:val="000000"/>
                <w:lang w:val="de-DE"/>
              </w:rPr>
            </w:pPr>
            <w:r w:rsidRPr="00A8401A">
              <w:rPr>
                <w:color w:val="000000"/>
                <w:lang w:val="de-DE"/>
              </w:rPr>
              <w:t>u</w:t>
            </w:r>
            <w:r w:rsidR="00E10F4E" w:rsidRPr="00A8401A">
              <w:rPr>
                <w:color w:val="000000"/>
                <w:lang w:val="de-DE"/>
              </w:rPr>
              <w:t xml:space="preserve">nd </w:t>
            </w:r>
            <m:oMath>
              <m:acc>
                <m:accPr>
                  <m:ctrlPr>
                    <w:rPr>
                      <w:rFonts w:ascii="Cambria Math" w:eastAsia="Calibri" w:hAnsi="Cambria Math" w:cs="Arial"/>
                      <w:i/>
                      <w:color w:val="000000"/>
                      <w:lang w:val="de-DE"/>
                    </w:rPr>
                  </m:ctrlPr>
                </m:accPr>
                <m:e>
                  <m:r>
                    <w:rPr>
                      <w:rFonts w:ascii="Cambria Math" w:eastAsia="Calibri" w:hAnsi="Cambria Math" w:cs="Arial"/>
                      <w:color w:val="000000"/>
                      <w:lang w:val="de-DE"/>
                    </w:rPr>
                    <m:t>b</m:t>
                  </m:r>
                </m:e>
              </m:acc>
            </m:oMath>
            <w:r w:rsidR="00E10F4E" w:rsidRPr="00A8401A">
              <w:rPr>
                <w:color w:val="000000"/>
                <w:lang w:val="de-DE"/>
              </w:rPr>
              <w:t xml:space="preserve"> die Steigung aus der Regression von Noten für einen Satz von Beispielsorten zu ihren 5-Jahres-Mittelwerten</w:t>
            </w:r>
            <w:r w:rsidR="00616ACF" w:rsidRPr="00A8401A">
              <w:rPr>
                <w:color w:val="000000"/>
                <w:lang w:val="de-DE"/>
              </w:rPr>
              <w:t xml:space="preserve"> ist</w:t>
            </w:r>
            <w:r w:rsidR="00E10F4E" w:rsidRPr="00A8401A">
              <w:rPr>
                <w:color w:val="000000"/>
                <w:lang w:val="de-DE"/>
              </w:rPr>
              <w:t>.</w:t>
            </w:r>
          </w:p>
        </w:tc>
        <w:tc>
          <w:tcPr>
            <w:tcW w:w="1277" w:type="dxa"/>
            <w:tcBorders>
              <w:top w:val="nil"/>
              <w:left w:val="single" w:sz="4" w:space="0" w:color="auto"/>
              <w:bottom w:val="single" w:sz="4" w:space="0" w:color="auto"/>
              <w:right w:val="single" w:sz="4" w:space="0" w:color="auto"/>
            </w:tcBorders>
            <w:tcMar>
              <w:top w:w="113" w:type="dxa"/>
              <w:bottom w:w="113" w:type="dxa"/>
            </w:tcMar>
            <w:vAlign w:val="center"/>
          </w:tcPr>
          <w:p w14:paraId="7BDBC42D" w14:textId="77777777" w:rsidR="00E10F4E" w:rsidRPr="00A8401A" w:rsidRDefault="00E10F4E" w:rsidP="00E10F4E">
            <w:pPr>
              <w:spacing w:after="60" w:line="259" w:lineRule="auto"/>
              <w:jc w:val="left"/>
              <w:rPr>
                <w:rFonts w:eastAsia="Calibri" w:cs="Arial"/>
                <w:color w:val="000000"/>
                <w:lang w:val="de-DE"/>
              </w:rPr>
            </w:pPr>
            <w:r w:rsidRPr="00A8401A">
              <w:rPr>
                <w:color w:val="000000"/>
                <w:lang w:val="de-DE"/>
              </w:rPr>
              <w:t xml:space="preserve">2 (3?) Jahre </w:t>
            </w:r>
          </w:p>
        </w:tc>
      </w:tr>
      <w:tr w:rsidR="00E10F4E" w:rsidRPr="00A8401A" w14:paraId="6131AF39" w14:textId="77777777" w:rsidTr="00E10F4E">
        <w:trPr>
          <w:cantSplit/>
          <w:trHeight w:val="600"/>
          <w:jc w:val="center"/>
        </w:trPr>
        <w:tc>
          <w:tcPr>
            <w:tcW w:w="2420" w:type="dxa"/>
            <w:gridSpan w:val="2"/>
            <w:tcBorders>
              <w:top w:val="single" w:sz="4" w:space="0" w:color="auto"/>
              <w:left w:val="single" w:sz="4" w:space="0" w:color="auto"/>
              <w:bottom w:val="single" w:sz="4" w:space="0" w:color="auto"/>
              <w:right w:val="single" w:sz="4" w:space="0" w:color="auto"/>
            </w:tcBorders>
            <w:shd w:val="clear" w:color="000000" w:fill="F2F2F2"/>
            <w:tcMar>
              <w:top w:w="113" w:type="dxa"/>
              <w:bottom w:w="113" w:type="dxa"/>
            </w:tcMar>
            <w:vAlign w:val="center"/>
            <w:hideMark/>
          </w:tcPr>
          <w:p w14:paraId="1810FC03" w14:textId="77777777" w:rsidR="00E10F4E" w:rsidRPr="00A8401A" w:rsidRDefault="00E10F4E" w:rsidP="00E10F4E">
            <w:pPr>
              <w:spacing w:after="60" w:line="259" w:lineRule="auto"/>
              <w:jc w:val="right"/>
              <w:rPr>
                <w:rFonts w:eastAsia="Calibri" w:cs="Arial"/>
                <w:b/>
                <w:bCs/>
                <w:color w:val="000000"/>
                <w:lang w:val="de-DE"/>
              </w:rPr>
            </w:pPr>
            <w:r w:rsidRPr="00A8401A">
              <w:rPr>
                <w:b/>
                <w:bCs/>
                <w:color w:val="000000"/>
                <w:lang w:val="de-DE"/>
              </w:rPr>
              <w:t>Japan</w:t>
            </w:r>
          </w:p>
        </w:tc>
        <w:tc>
          <w:tcPr>
            <w:tcW w:w="2447" w:type="dxa"/>
            <w:tcBorders>
              <w:top w:val="single" w:sz="4" w:space="0" w:color="auto"/>
              <w:left w:val="nil"/>
              <w:bottom w:val="single" w:sz="4" w:space="0" w:color="auto"/>
              <w:right w:val="single" w:sz="4" w:space="0" w:color="auto"/>
            </w:tcBorders>
            <w:shd w:val="clear" w:color="auto" w:fill="auto"/>
            <w:tcMar>
              <w:top w:w="113" w:type="dxa"/>
              <w:bottom w:w="113" w:type="dxa"/>
            </w:tcMar>
            <w:vAlign w:val="center"/>
            <w:hideMark/>
          </w:tcPr>
          <w:p w14:paraId="5EA0B0B1" w14:textId="77777777" w:rsidR="00E10F4E" w:rsidRPr="00A8401A" w:rsidRDefault="00E10F4E" w:rsidP="00E10F4E">
            <w:pPr>
              <w:spacing w:after="60" w:line="259" w:lineRule="auto"/>
              <w:jc w:val="left"/>
              <w:rPr>
                <w:rFonts w:eastAsia="Calibri" w:cs="Arial"/>
                <w:color w:val="000000"/>
                <w:lang w:val="de-DE"/>
              </w:rPr>
            </w:pPr>
            <w:r w:rsidRPr="00A8401A">
              <w:rPr>
                <w:color w:val="000000"/>
                <w:lang w:val="de-DE"/>
              </w:rPr>
              <w:t>Bereinigte umfassende Bewertungstabelle (FAT): Stufen werden mit historischen Daten von Beispielssorten festgelegt</w:t>
            </w:r>
          </w:p>
        </w:tc>
        <w:tc>
          <w:tcPr>
            <w:tcW w:w="3261" w:type="dxa"/>
            <w:tcBorders>
              <w:top w:val="single" w:sz="4" w:space="0" w:color="auto"/>
              <w:left w:val="nil"/>
              <w:bottom w:val="single" w:sz="4" w:space="0" w:color="auto"/>
              <w:right w:val="single" w:sz="4" w:space="0" w:color="auto"/>
            </w:tcBorders>
            <w:tcMar>
              <w:top w:w="113" w:type="dxa"/>
              <w:bottom w:w="113" w:type="dxa"/>
            </w:tcMar>
            <w:vAlign w:val="center"/>
          </w:tcPr>
          <w:p w14:paraId="55A75994" w14:textId="77777777" w:rsidR="00E10F4E" w:rsidRPr="00A8401A" w:rsidRDefault="00812C70" w:rsidP="00E10F4E">
            <w:pPr>
              <w:spacing w:after="60" w:line="259" w:lineRule="auto"/>
              <w:jc w:val="left"/>
              <w:rPr>
                <w:rFonts w:eastAsia="Calibri" w:cs="Arial"/>
                <w:color w:val="000000"/>
                <w:lang w:val="de-DE"/>
              </w:rPr>
            </w:pPr>
            <w:r w:rsidRPr="00A8401A">
              <w:rPr>
                <w:color w:val="000000"/>
                <w:lang w:val="de-DE"/>
              </w:rPr>
              <w:t>Ausprägungsbereich</w:t>
            </w:r>
            <w:r w:rsidR="00E10F4E" w:rsidRPr="00A8401A">
              <w:rPr>
                <w:color w:val="000000"/>
                <w:lang w:val="de-DE"/>
              </w:rPr>
              <w:t xml:space="preserve"> basierend auf 10-Jahres-Mittelwerten von Beispielsorten. Grenzwerte proportional zum Mittelwert des laufenden Jahres einer Beispielssorte in Relation zu ihrem 10-Jahres-Mittelwert angepaßt</w:t>
            </w:r>
          </w:p>
        </w:tc>
        <w:tc>
          <w:tcPr>
            <w:tcW w:w="5244" w:type="dxa"/>
            <w:tcBorders>
              <w:top w:val="single" w:sz="4" w:space="0" w:color="auto"/>
              <w:left w:val="nil"/>
              <w:bottom w:val="single" w:sz="4" w:space="0" w:color="auto"/>
              <w:right w:val="single" w:sz="4" w:space="0" w:color="auto"/>
            </w:tcBorders>
            <w:tcMar>
              <w:top w:w="113" w:type="dxa"/>
              <w:bottom w:w="113" w:type="dxa"/>
            </w:tcMar>
          </w:tcPr>
          <w:p w14:paraId="10247675" w14:textId="77777777" w:rsidR="00E10F4E" w:rsidRPr="00A8401A" w:rsidRDefault="003D1DA2" w:rsidP="00E10F4E">
            <w:pPr>
              <w:spacing w:after="60" w:line="259" w:lineRule="auto"/>
              <w:jc w:val="left"/>
              <w:rPr>
                <w:rFonts w:cs="Arial"/>
                <w:color w:val="000000"/>
                <w:lang w:val="de-DE"/>
              </w:rPr>
            </w:pPr>
            <m:oMathPara>
              <m:oMath>
                <m:sSub>
                  <m:sSubPr>
                    <m:ctrlPr>
                      <w:rPr>
                        <w:rFonts w:ascii="Cambria Math" w:eastAsia="Calibri" w:hAnsi="Cambria Math" w:cs="Arial"/>
                        <w:i/>
                        <w:color w:val="000000"/>
                        <w:vertAlign w:val="subscript"/>
                        <w:lang w:val="de-DE"/>
                      </w:rPr>
                    </m:ctrlPr>
                  </m:sSubPr>
                  <m:e>
                    <m:r>
                      <m:rPr>
                        <m:sty m:val="p"/>
                      </m:rPr>
                      <w:rPr>
                        <w:rFonts w:ascii="Cambria Math" w:eastAsia="Calibri" w:hAnsi="Cambria Math" w:cs="Arial"/>
                        <w:color w:val="000000"/>
                        <w:vertAlign w:val="subscript"/>
                        <w:lang w:val="de-DE"/>
                      </w:rPr>
                      <m:t>U</m:t>
                    </m:r>
                  </m:e>
                  <m:sub>
                    <m:r>
                      <w:rPr>
                        <w:rFonts w:ascii="Cambria Math" w:eastAsia="Calibri" w:hAnsi="Cambria Math" w:cs="Arial"/>
                        <w:color w:val="000000"/>
                        <w:vertAlign w:val="subscript"/>
                        <w:lang w:val="de-DE"/>
                      </w:rPr>
                      <m:t>i</m:t>
                    </m:r>
                  </m:sub>
                </m:sSub>
                <m:r>
                  <m:rPr>
                    <m:sty m:val="p"/>
                  </m:rPr>
                  <w:rPr>
                    <w:rFonts w:ascii="Cambria Math" w:eastAsia="Calibri" w:hAnsi="Cambria Math" w:cs="Arial"/>
                    <w:color w:val="000000"/>
                    <w:lang w:val="de-DE"/>
                  </w:rPr>
                  <m:t>=</m:t>
                </m:r>
                <m:sSub>
                  <m:sSubPr>
                    <m:ctrlPr>
                      <w:rPr>
                        <w:rFonts w:ascii="Cambria Math" w:eastAsia="Calibri" w:hAnsi="Cambria Math" w:cs="Arial"/>
                        <w:color w:val="000000"/>
                        <w:lang w:val="de-DE"/>
                      </w:rPr>
                    </m:ctrlPr>
                  </m:sSubPr>
                  <m:e>
                    <m:r>
                      <m:rPr>
                        <m:sty m:val="p"/>
                      </m:rPr>
                      <w:rPr>
                        <w:rFonts w:ascii="Cambria Math" w:eastAsia="Calibri" w:hAnsi="Cambria Math" w:cs="Arial"/>
                        <w:color w:val="000000"/>
                        <w:lang w:val="de-DE"/>
                      </w:rPr>
                      <m:t>U</m:t>
                    </m:r>
                  </m:e>
                  <m:sub>
                    <m:r>
                      <m:rPr>
                        <m:sty m:val="p"/>
                      </m:rPr>
                      <w:rPr>
                        <w:rFonts w:ascii="Cambria Math" w:eastAsia="Calibri" w:hAnsi="Cambria Math" w:cs="Arial"/>
                        <w:color w:val="000000"/>
                        <w:lang w:val="de-DE"/>
                      </w:rPr>
                      <m:t>i.</m:t>
                    </m:r>
                  </m:sub>
                </m:sSub>
                <m:r>
                  <m:rPr>
                    <m:sty m:val="p"/>
                  </m:rPr>
                  <w:rPr>
                    <w:rFonts w:ascii="Cambria Math" w:eastAsia="Calibri" w:hAnsi="Cambria Math" w:cs="Arial"/>
                    <w:color w:val="000000"/>
                    <w:lang w:val="de-DE"/>
                  </w:rPr>
                  <m:t>×</m:t>
                </m:r>
                <m:f>
                  <m:fPr>
                    <m:ctrlPr>
                      <w:rPr>
                        <w:rFonts w:ascii="Cambria Math" w:eastAsia="Calibri" w:hAnsi="Cambria Math" w:cs="Arial"/>
                        <w:color w:val="000000"/>
                        <w:lang w:val="de-DE"/>
                      </w:rPr>
                    </m:ctrlPr>
                  </m:fPr>
                  <m:num>
                    <m:sSub>
                      <m:sSubPr>
                        <m:ctrlPr>
                          <w:rPr>
                            <w:rFonts w:ascii="Cambria Math" w:eastAsia="Calibri" w:hAnsi="Cambria Math" w:cs="Arial"/>
                            <w:color w:val="000000"/>
                            <w:lang w:val="de-DE"/>
                          </w:rPr>
                        </m:ctrlPr>
                      </m:sSubPr>
                      <m:e>
                        <m:acc>
                          <m:accPr>
                            <m:chr m:val="̅"/>
                            <m:ctrlPr>
                              <w:rPr>
                                <w:rFonts w:ascii="Cambria Math" w:eastAsia="Calibri" w:hAnsi="Cambria Math" w:cs="Arial"/>
                                <w:color w:val="000000"/>
                                <w:lang w:val="de-DE"/>
                              </w:rPr>
                            </m:ctrlPr>
                          </m:accPr>
                          <m:e>
                            <m:r>
                              <w:rPr>
                                <w:rFonts w:ascii="Cambria Math" w:eastAsia="Calibri" w:hAnsi="Cambria Math" w:cs="Arial"/>
                                <w:color w:val="000000"/>
                                <w:lang w:val="de-DE"/>
                              </w:rPr>
                              <m:t>x</m:t>
                            </m:r>
                          </m:e>
                        </m:acc>
                      </m:e>
                      <m:sub>
                        <m:r>
                          <m:rPr>
                            <m:sty m:val="p"/>
                          </m:rPr>
                          <w:rPr>
                            <w:rFonts w:ascii="Cambria Math" w:eastAsia="Calibri" w:hAnsi="Cambria Math" w:cs="Arial"/>
                            <w:color w:val="000000"/>
                            <w:lang w:val="de-DE"/>
                          </w:rPr>
                          <m:t>A,n</m:t>
                        </m:r>
                      </m:sub>
                    </m:sSub>
                  </m:num>
                  <m:den>
                    <m:sSub>
                      <m:sSubPr>
                        <m:ctrlPr>
                          <w:rPr>
                            <w:rFonts w:ascii="Cambria Math" w:eastAsia="Calibri" w:hAnsi="Cambria Math" w:cs="Arial"/>
                            <w:color w:val="000000"/>
                            <w:lang w:val="de-DE"/>
                          </w:rPr>
                        </m:ctrlPr>
                      </m:sSubPr>
                      <m:e>
                        <m:acc>
                          <m:accPr>
                            <m:chr m:val="̿"/>
                            <m:ctrlPr>
                              <w:rPr>
                                <w:rFonts w:ascii="Cambria Math" w:eastAsia="Calibri" w:hAnsi="Cambria Math" w:cs="Arial"/>
                                <w:color w:val="000000"/>
                                <w:lang w:val="de-DE"/>
                              </w:rPr>
                            </m:ctrlPr>
                          </m:accPr>
                          <m:e>
                            <m:r>
                              <w:rPr>
                                <w:rFonts w:ascii="Cambria Math" w:eastAsia="Calibri" w:hAnsi="Cambria Math" w:cs="Arial"/>
                                <w:color w:val="000000"/>
                                <w:lang w:val="de-DE"/>
                              </w:rPr>
                              <m:t>x</m:t>
                            </m:r>
                          </m:e>
                        </m:acc>
                      </m:e>
                      <m:sub>
                        <m:r>
                          <m:rPr>
                            <m:sty m:val="p"/>
                          </m:rPr>
                          <w:rPr>
                            <w:rFonts w:ascii="Cambria Math" w:eastAsia="Calibri" w:hAnsi="Cambria Math" w:cs="Arial"/>
                            <w:color w:val="000000"/>
                            <w:lang w:val="de-DE"/>
                          </w:rPr>
                          <m:t>A</m:t>
                        </m:r>
                      </m:sub>
                    </m:sSub>
                  </m:den>
                </m:f>
              </m:oMath>
            </m:oMathPara>
          </w:p>
          <w:p w14:paraId="61E12B5C" w14:textId="77777777" w:rsidR="00E10F4E" w:rsidRPr="00A8401A" w:rsidRDefault="00E10F4E" w:rsidP="00E10F4E">
            <w:pPr>
              <w:spacing w:after="60" w:line="259" w:lineRule="auto"/>
              <w:jc w:val="left"/>
              <w:rPr>
                <w:rFonts w:cs="Arial"/>
                <w:color w:val="000000"/>
                <w:lang w:val="de-DE"/>
              </w:rPr>
            </w:pPr>
            <w:r w:rsidRPr="00A8401A">
              <w:rPr>
                <w:color w:val="000000"/>
                <w:lang w:val="de-DE"/>
              </w:rPr>
              <w:t xml:space="preserve">Wobei </w:t>
            </w:r>
            <m:oMath>
              <m:sSub>
                <m:sSubPr>
                  <m:ctrlPr>
                    <w:rPr>
                      <w:rFonts w:ascii="Cambria Math" w:eastAsia="Calibri" w:hAnsi="Cambria Math" w:cs="Arial"/>
                      <w:color w:val="000000"/>
                      <w:lang w:val="de-DE"/>
                    </w:rPr>
                  </m:ctrlPr>
                </m:sSubPr>
                <m:e>
                  <m:r>
                    <m:rPr>
                      <m:sty m:val="p"/>
                    </m:rPr>
                    <w:rPr>
                      <w:rFonts w:ascii="Cambria Math" w:eastAsia="Calibri" w:hAnsi="Cambria Math" w:cs="Arial"/>
                      <w:color w:val="000000"/>
                      <w:lang w:val="de-DE"/>
                    </w:rPr>
                    <m:t>U</m:t>
                  </m:r>
                </m:e>
                <m:sub>
                  <m:r>
                    <m:rPr>
                      <m:sty m:val="p"/>
                    </m:rPr>
                    <w:rPr>
                      <w:rFonts w:ascii="Cambria Math" w:eastAsia="Calibri" w:hAnsi="Cambria Math" w:cs="Arial"/>
                      <w:color w:val="000000"/>
                      <w:lang w:val="de-DE"/>
                    </w:rPr>
                    <m:t>i.</m:t>
                  </m:r>
                </m:sub>
              </m:sSub>
            </m:oMath>
            <w:r w:rsidRPr="00A8401A">
              <w:rPr>
                <w:color w:val="000000"/>
                <w:lang w:val="de-DE"/>
              </w:rPr>
              <w:t xml:space="preserve"> der Merkmalswert entsprechend dem oberen Grenzwert von Ausprägungsstufe/Note </w:t>
            </w:r>
            <w:r w:rsidRPr="00A8401A">
              <w:rPr>
                <w:i/>
                <w:color w:val="000000"/>
                <w:lang w:val="de-DE"/>
              </w:rPr>
              <w:t>i</w:t>
            </w:r>
            <w:r w:rsidRPr="00A8401A">
              <w:rPr>
                <w:color w:val="000000"/>
                <w:lang w:val="de-DE"/>
              </w:rPr>
              <w:t xml:space="preserve"> in der umfassenden Bewertungstabelle (FAT) ist </w:t>
            </w:r>
          </w:p>
          <w:p w14:paraId="164965DB" w14:textId="77777777" w:rsidR="00E10F4E" w:rsidRPr="00A8401A" w:rsidRDefault="00812C70" w:rsidP="00E10F4E">
            <w:pPr>
              <w:spacing w:after="60" w:line="259" w:lineRule="auto"/>
              <w:jc w:val="left"/>
              <w:rPr>
                <w:rFonts w:cs="Arial"/>
                <w:color w:val="000000"/>
                <w:lang w:val="de-DE"/>
              </w:rPr>
            </w:pPr>
            <w:r w:rsidRPr="00A8401A">
              <w:rPr>
                <w:color w:val="000000"/>
                <w:lang w:val="de-DE"/>
              </w:rPr>
              <w:t>u</w:t>
            </w:r>
            <w:r w:rsidR="00E10F4E" w:rsidRPr="00A8401A">
              <w:rPr>
                <w:color w:val="000000"/>
                <w:lang w:val="de-DE"/>
              </w:rPr>
              <w:t xml:space="preserve">nd </w:t>
            </w:r>
            <m:oMath>
              <m:sSub>
                <m:sSubPr>
                  <m:ctrlPr>
                    <w:rPr>
                      <w:rFonts w:ascii="Cambria Math" w:eastAsia="Calibri" w:hAnsi="Cambria Math" w:cs="Arial"/>
                      <w:color w:val="000000"/>
                      <w:lang w:val="de-DE"/>
                    </w:rPr>
                  </m:ctrlPr>
                </m:sSubPr>
                <m:e>
                  <m:acc>
                    <m:accPr>
                      <m:chr m:val="̅"/>
                      <m:ctrlPr>
                        <w:rPr>
                          <w:rFonts w:ascii="Cambria Math" w:eastAsia="Calibri" w:hAnsi="Cambria Math" w:cs="Arial"/>
                          <w:color w:val="000000"/>
                          <w:lang w:val="de-DE"/>
                        </w:rPr>
                      </m:ctrlPr>
                    </m:accPr>
                    <m:e>
                      <m:r>
                        <w:rPr>
                          <w:rFonts w:ascii="Cambria Math" w:eastAsia="Calibri" w:hAnsi="Cambria Math" w:cs="Arial"/>
                          <w:color w:val="000000"/>
                          <w:lang w:val="de-DE"/>
                        </w:rPr>
                        <m:t>x</m:t>
                      </m:r>
                    </m:e>
                  </m:acc>
                </m:e>
                <m:sub>
                  <m:r>
                    <m:rPr>
                      <m:sty m:val="p"/>
                    </m:rPr>
                    <w:rPr>
                      <w:rFonts w:ascii="Cambria Math" w:eastAsia="Calibri" w:hAnsi="Cambria Math" w:cs="Arial"/>
                      <w:color w:val="000000"/>
                      <w:lang w:val="de-DE"/>
                    </w:rPr>
                    <m:t>A,n</m:t>
                  </m:r>
                </m:sub>
              </m:sSub>
            </m:oMath>
            <w:r w:rsidR="00E10F4E" w:rsidRPr="00A8401A">
              <w:rPr>
                <w:color w:val="000000"/>
                <w:lang w:val="de-DE"/>
              </w:rPr>
              <w:t xml:space="preserve"> der Mittelwert des laufenden Jahres von Beispielssorte A ist.</w:t>
            </w:r>
          </w:p>
          <w:p w14:paraId="18D53896" w14:textId="77777777" w:rsidR="00E10F4E" w:rsidRPr="00A8401A" w:rsidRDefault="00812C70" w:rsidP="00E10F4E">
            <w:pPr>
              <w:spacing w:after="60" w:line="259" w:lineRule="auto"/>
              <w:jc w:val="left"/>
              <w:rPr>
                <w:rFonts w:eastAsia="Calibri" w:cs="Arial"/>
                <w:color w:val="000000"/>
                <w:lang w:val="de-DE"/>
              </w:rPr>
            </w:pPr>
            <w:r w:rsidRPr="00A8401A">
              <w:rPr>
                <w:color w:val="000000"/>
                <w:lang w:val="de-DE"/>
              </w:rPr>
              <w:t>u</w:t>
            </w:r>
            <w:r w:rsidR="00E10F4E" w:rsidRPr="00A8401A">
              <w:rPr>
                <w:color w:val="000000"/>
                <w:lang w:val="de-DE"/>
              </w:rPr>
              <w:t xml:space="preserve">nd </w:t>
            </w:r>
            <m:oMath>
              <m:sSub>
                <m:sSubPr>
                  <m:ctrlPr>
                    <w:rPr>
                      <w:rFonts w:ascii="Cambria Math" w:eastAsia="Calibri" w:hAnsi="Cambria Math" w:cs="Arial"/>
                      <w:color w:val="000000"/>
                      <w:lang w:val="de-DE"/>
                    </w:rPr>
                  </m:ctrlPr>
                </m:sSubPr>
                <m:e>
                  <m:acc>
                    <m:accPr>
                      <m:chr m:val="̿"/>
                      <m:ctrlPr>
                        <w:rPr>
                          <w:rFonts w:ascii="Cambria Math" w:eastAsia="Calibri" w:hAnsi="Cambria Math" w:cs="Arial"/>
                          <w:color w:val="000000"/>
                          <w:lang w:val="de-DE"/>
                        </w:rPr>
                      </m:ctrlPr>
                    </m:accPr>
                    <m:e>
                      <m:r>
                        <w:rPr>
                          <w:rFonts w:ascii="Cambria Math" w:eastAsia="Calibri" w:hAnsi="Cambria Math" w:cs="Arial"/>
                          <w:color w:val="000000"/>
                          <w:lang w:val="de-DE"/>
                        </w:rPr>
                        <m:t>x</m:t>
                      </m:r>
                    </m:e>
                  </m:acc>
                </m:e>
                <m:sub>
                  <m:r>
                    <m:rPr>
                      <m:sty m:val="p"/>
                    </m:rPr>
                    <w:rPr>
                      <w:rFonts w:ascii="Cambria Math" w:eastAsia="Calibri" w:hAnsi="Cambria Math" w:cs="Arial"/>
                      <w:color w:val="000000"/>
                      <w:lang w:val="de-DE"/>
                    </w:rPr>
                    <m:t>A</m:t>
                  </m:r>
                </m:sub>
              </m:sSub>
            </m:oMath>
            <w:r w:rsidR="00E10F4E" w:rsidRPr="00A8401A">
              <w:rPr>
                <w:color w:val="000000"/>
                <w:lang w:val="de-DE"/>
              </w:rPr>
              <w:t xml:space="preserve"> der 10-Jahres-Mittelwert von Beispielsorte A ist</w:t>
            </w:r>
          </w:p>
        </w:tc>
        <w:tc>
          <w:tcPr>
            <w:tcW w:w="127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46E8848B" w14:textId="77777777" w:rsidR="00E10F4E" w:rsidRPr="00A8401A" w:rsidRDefault="00E10F4E" w:rsidP="00E10F4E">
            <w:pPr>
              <w:spacing w:after="60" w:line="259" w:lineRule="auto"/>
              <w:jc w:val="left"/>
              <w:rPr>
                <w:rFonts w:eastAsia="Calibri" w:cs="Arial"/>
                <w:color w:val="000000"/>
                <w:lang w:val="de-DE"/>
              </w:rPr>
            </w:pPr>
            <w:r w:rsidRPr="00A8401A">
              <w:rPr>
                <w:color w:val="000000"/>
                <w:lang w:val="de-DE"/>
              </w:rPr>
              <w:t xml:space="preserve">laufendes Jahr </w:t>
            </w:r>
          </w:p>
        </w:tc>
      </w:tr>
      <w:tr w:rsidR="00E10F4E" w:rsidRPr="00A8401A" w14:paraId="17E7FDE8" w14:textId="77777777" w:rsidTr="00E10F4E">
        <w:trPr>
          <w:cantSplit/>
          <w:trHeight w:val="930"/>
          <w:jc w:val="center"/>
        </w:trPr>
        <w:tc>
          <w:tcPr>
            <w:tcW w:w="1286" w:type="dxa"/>
            <w:vMerge w:val="restart"/>
            <w:tcBorders>
              <w:top w:val="single" w:sz="4" w:space="0" w:color="auto"/>
              <w:left w:val="single" w:sz="4" w:space="0" w:color="auto"/>
              <w:bottom w:val="single" w:sz="4" w:space="0" w:color="auto"/>
              <w:right w:val="single" w:sz="4" w:space="0" w:color="auto"/>
            </w:tcBorders>
            <w:shd w:val="clear" w:color="000000" w:fill="F2F2F2"/>
            <w:tcMar>
              <w:top w:w="113" w:type="dxa"/>
              <w:bottom w:w="113" w:type="dxa"/>
            </w:tcMar>
            <w:vAlign w:val="center"/>
            <w:hideMark/>
          </w:tcPr>
          <w:p w14:paraId="4A1BF8AB" w14:textId="77777777" w:rsidR="00E10F4E" w:rsidRPr="00A8401A" w:rsidRDefault="00E10F4E" w:rsidP="00E10F4E">
            <w:pPr>
              <w:spacing w:after="60" w:line="259" w:lineRule="auto"/>
              <w:jc w:val="right"/>
              <w:rPr>
                <w:rFonts w:eastAsia="Calibri" w:cs="Arial"/>
                <w:b/>
                <w:bCs/>
                <w:color w:val="000000"/>
                <w:lang w:val="de-DE"/>
              </w:rPr>
            </w:pPr>
            <w:r w:rsidRPr="004531BA">
              <w:rPr>
                <w:b/>
                <w:bCs/>
                <w:color w:val="000000"/>
                <w:szCs w:val="18"/>
                <w:lang w:val="de-DE"/>
              </w:rPr>
              <w:t>Vereinigtes Königreich (UK)</w:t>
            </w:r>
          </w:p>
        </w:tc>
        <w:tc>
          <w:tcPr>
            <w:tcW w:w="1134" w:type="dxa"/>
            <w:tcBorders>
              <w:top w:val="single" w:sz="4" w:space="0" w:color="auto"/>
              <w:left w:val="nil"/>
              <w:bottom w:val="single" w:sz="4" w:space="0" w:color="auto"/>
              <w:right w:val="single" w:sz="4" w:space="0" w:color="auto"/>
            </w:tcBorders>
            <w:shd w:val="clear" w:color="000000" w:fill="F2F2F2"/>
            <w:tcMar>
              <w:top w:w="113" w:type="dxa"/>
              <w:bottom w:w="113" w:type="dxa"/>
            </w:tcMar>
            <w:vAlign w:val="center"/>
            <w:hideMark/>
          </w:tcPr>
          <w:p w14:paraId="2E1FA598" w14:textId="77777777" w:rsidR="00E10F4E" w:rsidRPr="00A8401A" w:rsidRDefault="00E10F4E" w:rsidP="00E10F4E">
            <w:pPr>
              <w:spacing w:after="60" w:line="259" w:lineRule="auto"/>
              <w:jc w:val="right"/>
              <w:rPr>
                <w:rFonts w:eastAsia="Calibri" w:cs="Arial"/>
                <w:b/>
                <w:bCs/>
                <w:color w:val="000000"/>
                <w:lang w:val="de-DE"/>
              </w:rPr>
            </w:pPr>
            <w:r w:rsidRPr="00A8401A">
              <w:rPr>
                <w:b/>
                <w:bCs/>
                <w:color w:val="000000"/>
                <w:lang w:val="de-DE"/>
              </w:rPr>
              <w:t>Methode 1</w:t>
            </w:r>
          </w:p>
        </w:tc>
        <w:tc>
          <w:tcPr>
            <w:tcW w:w="2447" w:type="dxa"/>
            <w:tcBorders>
              <w:top w:val="single" w:sz="4" w:space="0" w:color="auto"/>
              <w:left w:val="nil"/>
              <w:bottom w:val="single" w:sz="4" w:space="0" w:color="auto"/>
              <w:right w:val="single" w:sz="4" w:space="0" w:color="auto"/>
            </w:tcBorders>
            <w:tcMar>
              <w:top w:w="113" w:type="dxa"/>
              <w:bottom w:w="113" w:type="dxa"/>
            </w:tcMar>
            <w:vAlign w:val="center"/>
          </w:tcPr>
          <w:p w14:paraId="0F207A29" w14:textId="77777777" w:rsidR="00E10F4E" w:rsidRPr="00A8401A" w:rsidRDefault="00E10F4E" w:rsidP="00E10F4E">
            <w:pPr>
              <w:spacing w:after="60" w:line="259" w:lineRule="auto"/>
              <w:jc w:val="left"/>
              <w:rPr>
                <w:rFonts w:eastAsia="Calibri" w:cs="Arial"/>
                <w:color w:val="000000"/>
                <w:lang w:val="de-DE"/>
              </w:rPr>
            </w:pPr>
            <w:r w:rsidRPr="00A8401A">
              <w:rPr>
                <w:color w:val="000000"/>
                <w:lang w:val="de-DE"/>
              </w:rPr>
              <w:t>Bereinigte umfassende Bewertungstabelle (FAT): Stufen werden mit historischen Daten von Beispielssorten festgelegt</w:t>
            </w:r>
          </w:p>
        </w:tc>
        <w:tc>
          <w:tcPr>
            <w:tcW w:w="3261"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6BFB2460" w14:textId="77777777" w:rsidR="00E10F4E" w:rsidRPr="00A8401A" w:rsidRDefault="00812C70" w:rsidP="00E10F4E">
            <w:pPr>
              <w:spacing w:after="60" w:line="259" w:lineRule="auto"/>
              <w:jc w:val="left"/>
              <w:rPr>
                <w:rFonts w:eastAsia="Calibri" w:cs="Arial"/>
                <w:color w:val="000000"/>
                <w:lang w:val="de-DE"/>
              </w:rPr>
            </w:pPr>
            <w:r w:rsidRPr="00A8401A">
              <w:rPr>
                <w:color w:val="000000"/>
                <w:lang w:val="de-DE"/>
              </w:rPr>
              <w:t>Ausprägungsbereich</w:t>
            </w:r>
            <w:r w:rsidR="00E10F4E" w:rsidRPr="00A8401A">
              <w:rPr>
                <w:color w:val="000000"/>
                <w:lang w:val="de-DE"/>
              </w:rPr>
              <w:t xml:space="preserve"> und Grenzwerte basierend auf Mittelwerten über beliebige Jahre, in denen Vergleichssorten geprüft wurden </w:t>
            </w:r>
          </w:p>
        </w:tc>
        <w:tc>
          <w:tcPr>
            <w:tcW w:w="5244" w:type="dxa"/>
            <w:tcBorders>
              <w:top w:val="single" w:sz="4" w:space="0" w:color="auto"/>
              <w:left w:val="single" w:sz="4" w:space="0" w:color="auto"/>
              <w:bottom w:val="single" w:sz="4" w:space="0" w:color="auto"/>
              <w:right w:val="single" w:sz="4" w:space="0" w:color="auto"/>
            </w:tcBorders>
            <w:tcMar>
              <w:top w:w="113" w:type="dxa"/>
              <w:bottom w:w="113" w:type="dxa"/>
            </w:tcMar>
          </w:tcPr>
          <w:p w14:paraId="1CAF5A88" w14:textId="77777777" w:rsidR="00E10F4E" w:rsidRPr="00A8401A" w:rsidRDefault="003D1DA2" w:rsidP="00E10F4E">
            <w:pPr>
              <w:spacing w:after="60" w:line="259" w:lineRule="auto"/>
              <w:jc w:val="left"/>
              <w:rPr>
                <w:rFonts w:cs="Arial"/>
                <w:color w:val="000000"/>
                <w:lang w:val="de-DE"/>
              </w:rPr>
            </w:pPr>
            <m:oMathPara>
              <m:oMath>
                <m:sSub>
                  <m:sSubPr>
                    <m:ctrlPr>
                      <w:rPr>
                        <w:rFonts w:ascii="Cambria Math" w:eastAsia="Calibri" w:hAnsi="Cambria Math" w:cs="Arial"/>
                        <w:i/>
                        <w:color w:val="000000"/>
                        <w:vertAlign w:val="subscript"/>
                        <w:lang w:val="de-DE"/>
                      </w:rPr>
                    </m:ctrlPr>
                  </m:sSubPr>
                  <m:e>
                    <m:r>
                      <m:rPr>
                        <m:sty m:val="p"/>
                      </m:rPr>
                      <w:rPr>
                        <w:rFonts w:ascii="Cambria Math" w:eastAsia="Calibri" w:hAnsi="Cambria Math" w:cs="Arial"/>
                        <w:color w:val="000000"/>
                        <w:vertAlign w:val="subscript"/>
                        <w:lang w:val="de-DE"/>
                      </w:rPr>
                      <m:t>U</m:t>
                    </m:r>
                  </m:e>
                  <m:sub>
                    <m:r>
                      <w:rPr>
                        <w:rFonts w:ascii="Cambria Math" w:eastAsia="Calibri" w:hAnsi="Cambria Math" w:cs="Arial"/>
                        <w:color w:val="000000"/>
                        <w:vertAlign w:val="subscript"/>
                        <w:lang w:val="de-DE"/>
                      </w:rPr>
                      <m:t>i</m:t>
                    </m:r>
                  </m:sub>
                </m:sSub>
                <m:r>
                  <m:rPr>
                    <m:sty m:val="p"/>
                  </m:rPr>
                  <w:rPr>
                    <w:rFonts w:ascii="Cambria Math" w:eastAsia="Calibri" w:hAnsi="Cambria Math" w:cs="Arial"/>
                    <w:color w:val="000000"/>
                    <w:lang w:val="de-DE"/>
                  </w:rPr>
                  <m:t>=</m:t>
                </m:r>
                <m:sSub>
                  <m:sSubPr>
                    <m:ctrlPr>
                      <w:rPr>
                        <w:rFonts w:ascii="Cambria Math" w:eastAsia="Calibri" w:hAnsi="Cambria Math" w:cs="Arial"/>
                        <w:color w:val="000000"/>
                        <w:lang w:val="de-DE"/>
                      </w:rPr>
                    </m:ctrlPr>
                  </m:sSubPr>
                  <m:e>
                    <m:acc>
                      <m:accPr>
                        <m:chr m:val="̅"/>
                        <m:ctrlPr>
                          <w:rPr>
                            <w:rFonts w:ascii="Cambria Math" w:eastAsia="Calibri" w:hAnsi="Cambria Math" w:cs="Arial"/>
                            <w:color w:val="000000"/>
                            <w:lang w:val="de-DE"/>
                          </w:rPr>
                        </m:ctrlPr>
                      </m:accPr>
                      <m:e>
                        <m:r>
                          <w:rPr>
                            <w:rFonts w:ascii="Cambria Math" w:eastAsia="Calibri" w:hAnsi="Cambria Math" w:cs="Arial"/>
                            <w:color w:val="000000"/>
                            <w:lang w:val="de-DE"/>
                          </w:rPr>
                          <m:t>x</m:t>
                        </m:r>
                      </m:e>
                    </m:acc>
                  </m:e>
                  <m:sub>
                    <m:r>
                      <m:rPr>
                        <m:sty m:val="p"/>
                      </m:rPr>
                      <w:rPr>
                        <w:rFonts w:ascii="Cambria Math" w:eastAsia="Calibri" w:hAnsi="Cambria Math" w:cs="Arial"/>
                        <w:color w:val="000000"/>
                        <w:lang w:val="de-DE"/>
                      </w:rPr>
                      <m:t>min</m:t>
                    </m:r>
                  </m:sub>
                </m:sSub>
                <m:r>
                  <w:rPr>
                    <w:rFonts w:ascii="Cambria Math" w:eastAsia="Calibri" w:hAnsi="Cambria Math" w:cs="Arial"/>
                    <w:color w:val="000000"/>
                    <w:lang w:val="de-DE"/>
                  </w:rPr>
                  <m:t>+</m:t>
                </m:r>
                <m:f>
                  <m:fPr>
                    <m:ctrlPr>
                      <w:rPr>
                        <w:rFonts w:ascii="Cambria Math" w:eastAsia="Calibri" w:hAnsi="Cambria Math" w:cs="Arial"/>
                        <w:color w:val="000000"/>
                        <w:lang w:val="de-DE"/>
                      </w:rPr>
                    </m:ctrlPr>
                  </m:fPr>
                  <m:num>
                    <m:r>
                      <w:rPr>
                        <w:rFonts w:ascii="Cambria Math" w:eastAsia="Calibri" w:hAnsi="Cambria Math" w:cs="Arial"/>
                        <w:color w:val="000000"/>
                        <w:lang w:val="de-DE"/>
                      </w:rPr>
                      <m:t>i×(</m:t>
                    </m:r>
                    <m:sSub>
                      <m:sSubPr>
                        <m:ctrlPr>
                          <w:rPr>
                            <w:rFonts w:ascii="Cambria Math" w:eastAsia="Calibri" w:hAnsi="Cambria Math" w:cs="Arial"/>
                            <w:color w:val="000000"/>
                            <w:lang w:val="de-DE"/>
                          </w:rPr>
                        </m:ctrlPr>
                      </m:sSubPr>
                      <m:e>
                        <m:acc>
                          <m:accPr>
                            <m:chr m:val="̅"/>
                            <m:ctrlPr>
                              <w:rPr>
                                <w:rFonts w:ascii="Cambria Math" w:eastAsia="Calibri" w:hAnsi="Cambria Math" w:cs="Arial"/>
                                <w:color w:val="000000"/>
                                <w:lang w:val="de-DE"/>
                              </w:rPr>
                            </m:ctrlPr>
                          </m:accPr>
                          <m:e>
                            <m:r>
                              <w:rPr>
                                <w:rFonts w:ascii="Cambria Math" w:eastAsia="Calibri" w:hAnsi="Cambria Math" w:cs="Arial"/>
                                <w:color w:val="000000"/>
                                <w:lang w:val="de-DE"/>
                              </w:rPr>
                              <m:t>x</m:t>
                            </m:r>
                          </m:e>
                        </m:acc>
                      </m:e>
                      <m:sub>
                        <m:r>
                          <m:rPr>
                            <m:sty m:val="p"/>
                          </m:rPr>
                          <w:rPr>
                            <w:rFonts w:ascii="Cambria Math" w:eastAsia="Calibri" w:hAnsi="Cambria Math" w:cs="Arial"/>
                            <w:color w:val="000000"/>
                            <w:lang w:val="de-DE"/>
                          </w:rPr>
                          <m:t>max</m:t>
                        </m:r>
                      </m:sub>
                    </m:sSub>
                    <m:r>
                      <w:rPr>
                        <w:rFonts w:ascii="Cambria Math" w:eastAsia="Calibri" w:hAnsi="Cambria Math" w:cs="Arial"/>
                        <w:color w:val="000000"/>
                        <w:lang w:val="de-DE"/>
                      </w:rPr>
                      <m:t>-</m:t>
                    </m:r>
                    <m:sSub>
                      <m:sSubPr>
                        <m:ctrlPr>
                          <w:rPr>
                            <w:rFonts w:ascii="Cambria Math" w:eastAsia="Calibri" w:hAnsi="Cambria Math" w:cs="Arial"/>
                            <w:color w:val="000000"/>
                            <w:lang w:val="de-DE"/>
                          </w:rPr>
                        </m:ctrlPr>
                      </m:sSubPr>
                      <m:e>
                        <m:acc>
                          <m:accPr>
                            <m:chr m:val="̅"/>
                            <m:ctrlPr>
                              <w:rPr>
                                <w:rFonts w:ascii="Cambria Math" w:eastAsia="Calibri" w:hAnsi="Cambria Math" w:cs="Arial"/>
                                <w:color w:val="000000"/>
                                <w:lang w:val="de-DE"/>
                              </w:rPr>
                            </m:ctrlPr>
                          </m:accPr>
                          <m:e>
                            <m:r>
                              <w:rPr>
                                <w:rFonts w:ascii="Cambria Math" w:eastAsia="Calibri" w:hAnsi="Cambria Math" w:cs="Arial"/>
                                <w:color w:val="000000"/>
                                <w:lang w:val="de-DE"/>
                              </w:rPr>
                              <m:t>x</m:t>
                            </m:r>
                          </m:e>
                        </m:acc>
                      </m:e>
                      <m:sub>
                        <m:r>
                          <m:rPr>
                            <m:sty m:val="p"/>
                          </m:rPr>
                          <w:rPr>
                            <w:rFonts w:ascii="Cambria Math" w:eastAsia="Calibri" w:hAnsi="Cambria Math" w:cs="Arial"/>
                            <w:color w:val="000000"/>
                            <w:lang w:val="de-DE"/>
                          </w:rPr>
                          <m:t>min</m:t>
                        </m:r>
                      </m:sub>
                    </m:sSub>
                    <m:r>
                      <w:rPr>
                        <w:rFonts w:ascii="Cambria Math" w:eastAsia="Calibri" w:hAnsi="Cambria Math" w:cs="Arial"/>
                        <w:color w:val="000000"/>
                        <w:lang w:val="de-DE"/>
                      </w:rPr>
                      <m:t>)</m:t>
                    </m:r>
                  </m:num>
                  <m:den>
                    <m:r>
                      <w:rPr>
                        <w:rFonts w:ascii="Cambria Math" w:eastAsia="Calibri" w:hAnsi="Cambria Math" w:cs="Arial"/>
                        <w:color w:val="000000"/>
                        <w:lang w:val="de-DE"/>
                      </w:rPr>
                      <m:t>N</m:t>
                    </m:r>
                  </m:den>
                </m:f>
              </m:oMath>
            </m:oMathPara>
          </w:p>
          <w:p w14:paraId="0E30DD5D" w14:textId="77777777" w:rsidR="00E10F4E" w:rsidRPr="00A8401A" w:rsidRDefault="00E10F4E" w:rsidP="00E10F4E">
            <w:pPr>
              <w:spacing w:after="60" w:line="259" w:lineRule="auto"/>
              <w:jc w:val="left"/>
              <w:rPr>
                <w:rFonts w:cs="Arial"/>
                <w:color w:val="000000"/>
                <w:lang w:val="de-DE"/>
              </w:rPr>
            </w:pPr>
            <w:r w:rsidRPr="00A8401A">
              <w:rPr>
                <w:color w:val="000000"/>
                <w:lang w:val="de-DE"/>
              </w:rPr>
              <w:t xml:space="preserve">Wobei </w:t>
            </w:r>
            <m:oMath>
              <m:sSub>
                <m:sSubPr>
                  <m:ctrlPr>
                    <w:rPr>
                      <w:rFonts w:ascii="Cambria Math" w:eastAsia="Calibri" w:hAnsi="Cambria Math" w:cs="Arial"/>
                      <w:color w:val="000000"/>
                      <w:lang w:val="de-DE"/>
                    </w:rPr>
                  </m:ctrlPr>
                </m:sSubPr>
                <m:e>
                  <m:acc>
                    <m:accPr>
                      <m:chr m:val="̅"/>
                      <m:ctrlPr>
                        <w:rPr>
                          <w:rFonts w:ascii="Cambria Math" w:eastAsia="Calibri" w:hAnsi="Cambria Math" w:cs="Arial"/>
                          <w:color w:val="000000"/>
                          <w:lang w:val="de-DE"/>
                        </w:rPr>
                      </m:ctrlPr>
                    </m:accPr>
                    <m:e>
                      <m:r>
                        <w:rPr>
                          <w:rFonts w:ascii="Cambria Math" w:eastAsia="Calibri" w:hAnsi="Cambria Math" w:cs="Arial"/>
                          <w:color w:val="000000"/>
                          <w:lang w:val="de-DE"/>
                        </w:rPr>
                        <m:t>x</m:t>
                      </m:r>
                    </m:e>
                  </m:acc>
                </m:e>
                <m:sub>
                  <m:r>
                    <m:rPr>
                      <m:sty m:val="p"/>
                    </m:rPr>
                    <w:rPr>
                      <w:rFonts w:ascii="Cambria Math" w:eastAsia="Calibri" w:hAnsi="Cambria Math" w:cs="Arial"/>
                      <w:color w:val="000000"/>
                      <w:lang w:val="de-DE"/>
                    </w:rPr>
                    <m:t>max</m:t>
                  </m:r>
                </m:sub>
              </m:sSub>
            </m:oMath>
            <w:r w:rsidRPr="00A8401A">
              <w:rPr>
                <w:color w:val="000000"/>
                <w:lang w:val="de-DE"/>
              </w:rPr>
              <w:t xml:space="preserve"> der höchste mehrjährige Mittelwert einer Vergleichssorte ist </w:t>
            </w:r>
          </w:p>
          <w:p w14:paraId="03A8F6FB" w14:textId="77777777" w:rsidR="00E10F4E" w:rsidRPr="00A8401A" w:rsidRDefault="00812C70" w:rsidP="00E10F4E">
            <w:pPr>
              <w:spacing w:after="60" w:line="259" w:lineRule="auto"/>
              <w:jc w:val="left"/>
              <w:rPr>
                <w:rFonts w:cs="Arial"/>
                <w:color w:val="000000"/>
                <w:lang w:val="de-DE"/>
              </w:rPr>
            </w:pPr>
            <w:r w:rsidRPr="00A8401A">
              <w:rPr>
                <w:color w:val="000000"/>
                <w:lang w:val="de-DE"/>
              </w:rPr>
              <w:t>u</w:t>
            </w:r>
            <w:r w:rsidR="00E10F4E" w:rsidRPr="00A8401A">
              <w:rPr>
                <w:color w:val="000000"/>
                <w:lang w:val="de-DE"/>
              </w:rPr>
              <w:t xml:space="preserve">nd </w:t>
            </w:r>
            <m:oMath>
              <m:sSub>
                <m:sSubPr>
                  <m:ctrlPr>
                    <w:rPr>
                      <w:rFonts w:ascii="Cambria Math" w:eastAsia="Calibri" w:hAnsi="Cambria Math" w:cs="Arial"/>
                      <w:color w:val="000000"/>
                      <w:lang w:val="de-DE"/>
                    </w:rPr>
                  </m:ctrlPr>
                </m:sSubPr>
                <m:e>
                  <m:acc>
                    <m:accPr>
                      <m:chr m:val="̅"/>
                      <m:ctrlPr>
                        <w:rPr>
                          <w:rFonts w:ascii="Cambria Math" w:eastAsia="Calibri" w:hAnsi="Cambria Math" w:cs="Arial"/>
                          <w:color w:val="000000"/>
                          <w:lang w:val="de-DE"/>
                        </w:rPr>
                      </m:ctrlPr>
                    </m:accPr>
                    <m:e>
                      <m:r>
                        <w:rPr>
                          <w:rFonts w:ascii="Cambria Math" w:eastAsia="Calibri" w:hAnsi="Cambria Math" w:cs="Arial"/>
                          <w:color w:val="000000"/>
                          <w:lang w:val="de-DE"/>
                        </w:rPr>
                        <m:t>x</m:t>
                      </m:r>
                    </m:e>
                  </m:acc>
                </m:e>
                <m:sub>
                  <m:r>
                    <m:rPr>
                      <m:sty m:val="p"/>
                    </m:rPr>
                    <w:rPr>
                      <w:rFonts w:ascii="Cambria Math" w:eastAsia="Calibri" w:hAnsi="Cambria Math" w:cs="Arial"/>
                      <w:color w:val="000000"/>
                      <w:lang w:val="de-DE"/>
                    </w:rPr>
                    <m:t>min</m:t>
                  </m:r>
                </m:sub>
              </m:sSub>
            </m:oMath>
            <w:r w:rsidR="00E10F4E" w:rsidRPr="00A8401A">
              <w:rPr>
                <w:color w:val="000000"/>
                <w:lang w:val="de-DE"/>
              </w:rPr>
              <w:t xml:space="preserve"> der niedrigste mehrjährige Mittelwert einer Vergleichssorte</w:t>
            </w:r>
            <w:r w:rsidRPr="00A8401A">
              <w:rPr>
                <w:color w:val="000000"/>
                <w:lang w:val="de-DE"/>
              </w:rPr>
              <w:t xml:space="preserve"> ist</w:t>
            </w:r>
          </w:p>
          <w:p w14:paraId="0417A586" w14:textId="77777777" w:rsidR="00E10F4E" w:rsidRPr="00A8401A" w:rsidRDefault="00812C70" w:rsidP="00E10F4E">
            <w:pPr>
              <w:spacing w:after="60" w:line="259" w:lineRule="auto"/>
              <w:jc w:val="left"/>
              <w:rPr>
                <w:rFonts w:cs="Arial"/>
                <w:color w:val="000000"/>
                <w:lang w:val="de-DE"/>
              </w:rPr>
            </w:pPr>
            <w:r w:rsidRPr="00A8401A">
              <w:rPr>
                <w:color w:val="000000"/>
                <w:lang w:val="de-DE"/>
              </w:rPr>
              <w:t>u</w:t>
            </w:r>
            <w:r w:rsidR="00E10F4E" w:rsidRPr="00A8401A">
              <w:rPr>
                <w:color w:val="000000"/>
                <w:lang w:val="de-DE"/>
              </w:rPr>
              <w:t xml:space="preserve">nd </w:t>
            </w:r>
            <m:oMath>
              <m:r>
                <w:rPr>
                  <w:rFonts w:ascii="Cambria Math" w:eastAsia="Calibri" w:hAnsi="Cambria Math" w:cs="Arial"/>
                  <w:color w:val="000000"/>
                  <w:lang w:val="de-DE"/>
                </w:rPr>
                <m:t>N</m:t>
              </m:r>
            </m:oMath>
            <w:r w:rsidR="00E10F4E" w:rsidRPr="00A8401A">
              <w:rPr>
                <w:color w:val="000000"/>
                <w:lang w:val="de-DE"/>
              </w:rPr>
              <w:t xml:space="preserve"> die Anzahl der Noten</w:t>
            </w:r>
            <w:r w:rsidRPr="00A8401A">
              <w:rPr>
                <w:color w:val="000000"/>
                <w:lang w:val="de-DE"/>
              </w:rPr>
              <w:t xml:space="preserve"> ist</w:t>
            </w:r>
          </w:p>
        </w:tc>
        <w:tc>
          <w:tcPr>
            <w:tcW w:w="127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1A35AAD9" w14:textId="77777777" w:rsidR="00E10F4E" w:rsidRPr="00A8401A" w:rsidRDefault="00E10F4E" w:rsidP="00E10F4E">
            <w:pPr>
              <w:spacing w:after="60" w:line="259" w:lineRule="auto"/>
              <w:jc w:val="left"/>
              <w:rPr>
                <w:rFonts w:eastAsia="Calibri" w:cs="Arial"/>
                <w:color w:val="000000"/>
                <w:lang w:val="de-DE"/>
              </w:rPr>
            </w:pPr>
            <w:r w:rsidRPr="00A8401A">
              <w:rPr>
                <w:color w:val="000000"/>
                <w:lang w:val="de-DE"/>
              </w:rPr>
              <w:t xml:space="preserve">2 (3?) Jahre </w:t>
            </w:r>
          </w:p>
        </w:tc>
      </w:tr>
      <w:tr w:rsidR="00E10F4E" w:rsidRPr="00812C70" w14:paraId="5A03EE67" w14:textId="77777777" w:rsidTr="00E10F4E">
        <w:trPr>
          <w:cantSplit/>
          <w:trHeight w:val="600"/>
          <w:jc w:val="center"/>
        </w:trPr>
        <w:tc>
          <w:tcPr>
            <w:tcW w:w="1286" w:type="dxa"/>
            <w:vMerge/>
            <w:tcBorders>
              <w:top w:val="nil"/>
              <w:left w:val="single" w:sz="4" w:space="0" w:color="auto"/>
              <w:bottom w:val="single" w:sz="4" w:space="0" w:color="auto"/>
              <w:right w:val="single" w:sz="4" w:space="0" w:color="auto"/>
            </w:tcBorders>
            <w:tcMar>
              <w:top w:w="113" w:type="dxa"/>
              <w:bottom w:w="113" w:type="dxa"/>
            </w:tcMar>
            <w:vAlign w:val="center"/>
            <w:hideMark/>
          </w:tcPr>
          <w:p w14:paraId="3A04742A" w14:textId="77777777" w:rsidR="00E10F4E" w:rsidRPr="00A8401A" w:rsidRDefault="00E10F4E" w:rsidP="00E10F4E">
            <w:pPr>
              <w:spacing w:after="60" w:line="259" w:lineRule="auto"/>
              <w:jc w:val="right"/>
              <w:rPr>
                <w:rFonts w:eastAsia="Calibri" w:cs="Arial"/>
                <w:b/>
                <w:bCs/>
                <w:color w:val="000000"/>
                <w:lang w:val="de-DE"/>
              </w:rPr>
            </w:pPr>
          </w:p>
        </w:tc>
        <w:tc>
          <w:tcPr>
            <w:tcW w:w="1134" w:type="dxa"/>
            <w:tcBorders>
              <w:top w:val="nil"/>
              <w:left w:val="nil"/>
              <w:bottom w:val="single" w:sz="4" w:space="0" w:color="auto"/>
              <w:right w:val="single" w:sz="4" w:space="0" w:color="auto"/>
            </w:tcBorders>
            <w:shd w:val="clear" w:color="000000" w:fill="F2F2F2"/>
            <w:tcMar>
              <w:top w:w="113" w:type="dxa"/>
              <w:bottom w:w="113" w:type="dxa"/>
            </w:tcMar>
            <w:vAlign w:val="center"/>
            <w:hideMark/>
          </w:tcPr>
          <w:p w14:paraId="57E942A7" w14:textId="77777777" w:rsidR="00E10F4E" w:rsidRPr="00A8401A" w:rsidRDefault="00E10F4E" w:rsidP="00E10F4E">
            <w:pPr>
              <w:spacing w:after="60" w:line="259" w:lineRule="auto"/>
              <w:jc w:val="right"/>
              <w:rPr>
                <w:rFonts w:eastAsia="Calibri" w:cs="Arial"/>
                <w:b/>
                <w:bCs/>
                <w:color w:val="000000"/>
                <w:lang w:val="de-DE"/>
              </w:rPr>
            </w:pPr>
            <w:r w:rsidRPr="00A8401A">
              <w:rPr>
                <w:b/>
                <w:bCs/>
                <w:color w:val="000000"/>
                <w:lang w:val="de-DE"/>
              </w:rPr>
              <w:t>Methode 2</w:t>
            </w:r>
          </w:p>
        </w:tc>
        <w:tc>
          <w:tcPr>
            <w:tcW w:w="2447" w:type="dxa"/>
            <w:tcBorders>
              <w:top w:val="nil"/>
              <w:left w:val="nil"/>
              <w:bottom w:val="single" w:sz="4" w:space="0" w:color="auto"/>
              <w:right w:val="single" w:sz="4" w:space="0" w:color="auto"/>
            </w:tcBorders>
            <w:tcMar>
              <w:top w:w="113" w:type="dxa"/>
              <w:bottom w:w="113" w:type="dxa"/>
            </w:tcMar>
            <w:vAlign w:val="center"/>
          </w:tcPr>
          <w:p w14:paraId="2AAEE0E1" w14:textId="77777777" w:rsidR="00E10F4E" w:rsidRPr="00A8401A" w:rsidRDefault="00E10F4E" w:rsidP="00E10F4E">
            <w:pPr>
              <w:spacing w:after="60" w:line="259" w:lineRule="auto"/>
              <w:jc w:val="left"/>
              <w:rPr>
                <w:rFonts w:eastAsia="Calibri" w:cs="Arial"/>
                <w:color w:val="000000"/>
                <w:lang w:val="de-DE"/>
              </w:rPr>
            </w:pPr>
            <w:r w:rsidRPr="00A8401A">
              <w:rPr>
                <w:color w:val="000000"/>
                <w:lang w:val="de-DE"/>
              </w:rPr>
              <w:t>Pflanzensachverständige bestimmen eingrenzende Sorten, deren mehrjährige Mittelwerte für die Eingrenzung jeder Ausprägungsstufe verwendet werden.</w:t>
            </w:r>
          </w:p>
        </w:tc>
        <w:tc>
          <w:tcPr>
            <w:tcW w:w="3261" w:type="dxa"/>
            <w:tcBorders>
              <w:top w:val="nil"/>
              <w:left w:val="single" w:sz="4" w:space="0" w:color="auto"/>
              <w:bottom w:val="single" w:sz="4" w:space="0" w:color="auto"/>
              <w:right w:val="single" w:sz="4" w:space="0" w:color="auto"/>
            </w:tcBorders>
            <w:tcMar>
              <w:top w:w="113" w:type="dxa"/>
              <w:bottom w:w="113" w:type="dxa"/>
            </w:tcMar>
            <w:vAlign w:val="center"/>
          </w:tcPr>
          <w:p w14:paraId="11F5D3E9" w14:textId="77777777" w:rsidR="00E10F4E" w:rsidRPr="00A8401A" w:rsidRDefault="00E10F4E" w:rsidP="00E10F4E">
            <w:pPr>
              <w:spacing w:after="60" w:line="259" w:lineRule="auto"/>
              <w:jc w:val="left"/>
              <w:rPr>
                <w:rFonts w:eastAsia="Calibri" w:cs="Arial"/>
                <w:color w:val="000000"/>
                <w:lang w:val="de-DE"/>
              </w:rPr>
            </w:pPr>
            <w:r w:rsidRPr="00A8401A">
              <w:rPr>
                <w:color w:val="000000"/>
                <w:lang w:val="de-DE"/>
              </w:rPr>
              <w:t>Ausprä</w:t>
            </w:r>
            <w:r w:rsidR="00812C70" w:rsidRPr="00A8401A">
              <w:rPr>
                <w:color w:val="000000"/>
                <w:lang w:val="de-DE"/>
              </w:rPr>
              <w:t>gungsbereich</w:t>
            </w:r>
            <w:r w:rsidRPr="00A8401A">
              <w:rPr>
                <w:color w:val="000000"/>
                <w:lang w:val="de-DE"/>
              </w:rPr>
              <w:t xml:space="preserve"> und Grenzwerte basierend auf 10-Jahres-Mittelwerten von (eingrenzenden) Vergleichssorten</w:t>
            </w:r>
          </w:p>
        </w:tc>
        <w:tc>
          <w:tcPr>
            <w:tcW w:w="5244" w:type="dxa"/>
            <w:tcBorders>
              <w:top w:val="nil"/>
              <w:left w:val="single" w:sz="4" w:space="0" w:color="auto"/>
              <w:bottom w:val="single" w:sz="4" w:space="0" w:color="auto"/>
              <w:right w:val="single" w:sz="4" w:space="0" w:color="auto"/>
            </w:tcBorders>
            <w:tcMar>
              <w:top w:w="113" w:type="dxa"/>
              <w:bottom w:w="113" w:type="dxa"/>
            </w:tcMar>
          </w:tcPr>
          <w:p w14:paraId="1ECF3FA7" w14:textId="77777777" w:rsidR="00E10F4E" w:rsidRPr="00A8401A" w:rsidRDefault="003D1DA2" w:rsidP="00E10F4E">
            <w:pPr>
              <w:spacing w:after="60" w:line="259" w:lineRule="auto"/>
              <w:jc w:val="left"/>
              <w:rPr>
                <w:rFonts w:cs="Arial"/>
                <w:color w:val="000000"/>
                <w:lang w:val="de-DE"/>
              </w:rPr>
            </w:pPr>
            <m:oMathPara>
              <m:oMath>
                <m:sSub>
                  <m:sSubPr>
                    <m:ctrlPr>
                      <w:rPr>
                        <w:rFonts w:ascii="Cambria Math" w:eastAsia="Calibri" w:hAnsi="Cambria Math" w:cs="Arial"/>
                        <w:i/>
                        <w:color w:val="000000"/>
                        <w:vertAlign w:val="subscript"/>
                        <w:lang w:val="de-DE"/>
                      </w:rPr>
                    </m:ctrlPr>
                  </m:sSubPr>
                  <m:e>
                    <m:r>
                      <m:rPr>
                        <m:sty m:val="p"/>
                      </m:rPr>
                      <w:rPr>
                        <w:rFonts w:ascii="Cambria Math" w:eastAsia="Calibri" w:hAnsi="Cambria Math" w:cs="Arial"/>
                        <w:color w:val="000000"/>
                        <w:vertAlign w:val="subscript"/>
                        <w:lang w:val="de-DE"/>
                      </w:rPr>
                      <m:t>U</m:t>
                    </m:r>
                  </m:e>
                  <m:sub>
                    <m:r>
                      <w:rPr>
                        <w:rFonts w:ascii="Cambria Math" w:eastAsia="Calibri" w:hAnsi="Cambria Math" w:cs="Arial"/>
                        <w:color w:val="000000"/>
                        <w:vertAlign w:val="subscript"/>
                        <w:lang w:val="de-DE"/>
                      </w:rPr>
                      <m:t>i</m:t>
                    </m:r>
                  </m:sub>
                </m:sSub>
                <m:r>
                  <m:rPr>
                    <m:sty m:val="p"/>
                  </m:rPr>
                  <w:rPr>
                    <w:rFonts w:ascii="Cambria Math" w:eastAsia="Calibri" w:hAnsi="Cambria Math" w:cs="Arial"/>
                    <w:color w:val="000000"/>
                    <w:lang w:val="de-DE"/>
                  </w:rPr>
                  <m:t>=</m:t>
                </m:r>
                <m:sSub>
                  <m:sSubPr>
                    <m:ctrlPr>
                      <w:rPr>
                        <w:rFonts w:ascii="Cambria Math" w:eastAsia="Calibri" w:hAnsi="Cambria Math" w:cs="Arial"/>
                        <w:color w:val="000000"/>
                        <w:lang w:val="de-DE"/>
                      </w:rPr>
                    </m:ctrlPr>
                  </m:sSubPr>
                  <m:e>
                    <m:acc>
                      <m:accPr>
                        <m:chr m:val="̅"/>
                        <m:ctrlPr>
                          <w:rPr>
                            <w:rFonts w:ascii="Cambria Math" w:eastAsia="Calibri" w:hAnsi="Cambria Math" w:cs="Arial"/>
                            <w:color w:val="000000"/>
                            <w:lang w:val="de-DE"/>
                          </w:rPr>
                        </m:ctrlPr>
                      </m:accPr>
                      <m:e>
                        <m:r>
                          <w:rPr>
                            <w:rFonts w:ascii="Cambria Math" w:eastAsia="Calibri" w:hAnsi="Cambria Math" w:cs="Arial"/>
                            <w:color w:val="000000"/>
                            <w:lang w:val="de-DE"/>
                          </w:rPr>
                          <m:t>x</m:t>
                        </m:r>
                      </m:e>
                    </m:acc>
                  </m:e>
                  <m:sub>
                    <m:r>
                      <w:rPr>
                        <w:rFonts w:ascii="Cambria Math" w:eastAsia="Calibri" w:hAnsi="Cambria Math" w:cs="Arial"/>
                        <w:color w:val="000000"/>
                        <w:lang w:val="de-DE"/>
                      </w:rPr>
                      <m:t>i</m:t>
                    </m:r>
                  </m:sub>
                </m:sSub>
              </m:oMath>
            </m:oMathPara>
          </w:p>
          <w:p w14:paraId="0FC9B161" w14:textId="77777777" w:rsidR="00E10F4E" w:rsidRPr="00A8401A" w:rsidRDefault="00E10F4E" w:rsidP="00E10F4E">
            <w:pPr>
              <w:spacing w:after="60" w:line="259" w:lineRule="auto"/>
              <w:jc w:val="left"/>
              <w:rPr>
                <w:rFonts w:eastAsia="Calibri" w:cs="Arial"/>
                <w:color w:val="000000"/>
                <w:lang w:val="de-DE"/>
              </w:rPr>
            </w:pPr>
            <w:r w:rsidRPr="00A8401A">
              <w:rPr>
                <w:color w:val="000000"/>
                <w:lang w:val="de-DE"/>
              </w:rPr>
              <w:t xml:space="preserve">Wobei </w:t>
            </w:r>
            <m:oMath>
              <m:sSub>
                <m:sSubPr>
                  <m:ctrlPr>
                    <w:rPr>
                      <w:rFonts w:ascii="Cambria Math" w:eastAsia="Calibri" w:hAnsi="Cambria Math" w:cs="Arial"/>
                      <w:color w:val="000000"/>
                      <w:lang w:val="de-DE"/>
                    </w:rPr>
                  </m:ctrlPr>
                </m:sSubPr>
                <m:e>
                  <m:acc>
                    <m:accPr>
                      <m:chr m:val="̅"/>
                      <m:ctrlPr>
                        <w:rPr>
                          <w:rFonts w:ascii="Cambria Math" w:eastAsia="Calibri" w:hAnsi="Cambria Math" w:cs="Arial"/>
                          <w:color w:val="000000"/>
                          <w:lang w:val="de-DE"/>
                        </w:rPr>
                      </m:ctrlPr>
                    </m:accPr>
                    <m:e>
                      <m:r>
                        <w:rPr>
                          <w:rFonts w:ascii="Cambria Math" w:eastAsia="Calibri" w:hAnsi="Cambria Math" w:cs="Arial"/>
                          <w:color w:val="000000"/>
                          <w:lang w:val="de-DE"/>
                        </w:rPr>
                        <m:t>x</m:t>
                      </m:r>
                    </m:e>
                  </m:acc>
                </m:e>
                <m:sub>
                  <m:r>
                    <w:rPr>
                      <w:rFonts w:ascii="Cambria Math" w:eastAsia="Calibri" w:hAnsi="Cambria Math" w:cs="Arial"/>
                      <w:color w:val="000000"/>
                      <w:lang w:val="de-DE"/>
                    </w:rPr>
                    <m:t>i</m:t>
                  </m:r>
                </m:sub>
              </m:sSub>
            </m:oMath>
            <w:r w:rsidRPr="00A8401A">
              <w:rPr>
                <w:color w:val="000000"/>
                <w:lang w:val="de-DE"/>
              </w:rPr>
              <w:t xml:space="preserve"> der 10-Jahres-Mittelwert der eingrenzenden Vergleichssorte für Note </w:t>
            </w:r>
            <w:r w:rsidRPr="00A8401A">
              <w:rPr>
                <w:i/>
                <w:color w:val="000000"/>
                <w:lang w:val="de-DE"/>
              </w:rPr>
              <w:t>i ist</w:t>
            </w:r>
          </w:p>
        </w:tc>
        <w:tc>
          <w:tcPr>
            <w:tcW w:w="1277" w:type="dxa"/>
            <w:tcBorders>
              <w:top w:val="nil"/>
              <w:left w:val="single" w:sz="4" w:space="0" w:color="auto"/>
              <w:bottom w:val="single" w:sz="4" w:space="0" w:color="auto"/>
              <w:right w:val="single" w:sz="4" w:space="0" w:color="auto"/>
            </w:tcBorders>
            <w:tcMar>
              <w:top w:w="113" w:type="dxa"/>
              <w:bottom w:w="113" w:type="dxa"/>
            </w:tcMar>
            <w:vAlign w:val="center"/>
          </w:tcPr>
          <w:p w14:paraId="47A68332" w14:textId="77777777" w:rsidR="00E10F4E" w:rsidRPr="00812C70" w:rsidRDefault="00E10F4E" w:rsidP="00E10F4E">
            <w:pPr>
              <w:spacing w:after="60" w:line="259" w:lineRule="auto"/>
              <w:jc w:val="left"/>
              <w:rPr>
                <w:rFonts w:eastAsia="Calibri" w:cs="Arial"/>
                <w:color w:val="000000"/>
                <w:lang w:val="de-DE"/>
              </w:rPr>
            </w:pPr>
            <w:r w:rsidRPr="00A8401A">
              <w:rPr>
                <w:color w:val="000000"/>
                <w:lang w:val="de-DE"/>
              </w:rPr>
              <w:t>2 oder 3 Jahre</w:t>
            </w:r>
            <w:r w:rsidRPr="00812C70">
              <w:rPr>
                <w:color w:val="000000"/>
                <w:lang w:val="de-DE"/>
              </w:rPr>
              <w:t xml:space="preserve"> </w:t>
            </w:r>
          </w:p>
        </w:tc>
      </w:tr>
    </w:tbl>
    <w:p w14:paraId="63DDCC11" w14:textId="77777777" w:rsidR="00E10F4E" w:rsidRPr="00812C70" w:rsidRDefault="00E10F4E" w:rsidP="00E10F4E">
      <w:pPr>
        <w:ind w:left="567" w:hanging="567"/>
        <w:rPr>
          <w:rFonts w:cs="Arial"/>
          <w:lang w:val="de-DE"/>
        </w:rPr>
      </w:pPr>
    </w:p>
    <w:p w14:paraId="4EEAA288" w14:textId="77777777" w:rsidR="00E10F4E" w:rsidRPr="00812C70" w:rsidRDefault="00E10F4E" w:rsidP="00E10F4E">
      <w:pPr>
        <w:rPr>
          <w:rFonts w:cs="Arial"/>
          <w:lang w:val="de-DE"/>
        </w:rPr>
      </w:pPr>
    </w:p>
    <w:p w14:paraId="1A6A2D00" w14:textId="77777777" w:rsidR="00E10F4E" w:rsidRPr="00812C70" w:rsidRDefault="00E10F4E" w:rsidP="00E10F4E">
      <w:pPr>
        <w:ind w:left="567" w:hanging="567"/>
        <w:rPr>
          <w:lang w:val="de-DE"/>
        </w:rPr>
      </w:pPr>
    </w:p>
    <w:p w14:paraId="764D1A8F" w14:textId="77777777" w:rsidR="00E10F4E" w:rsidRPr="00812C70" w:rsidRDefault="00E10F4E" w:rsidP="00E10F4E">
      <w:pPr>
        <w:spacing w:line="360" w:lineRule="auto"/>
        <w:jc w:val="right"/>
        <w:rPr>
          <w:lang w:val="de-DE"/>
        </w:rPr>
      </w:pPr>
      <w:r w:rsidRPr="00812C70">
        <w:rPr>
          <w:lang w:val="de-DE"/>
        </w:rPr>
        <w:t>[Anlage III folgt]</w:t>
      </w:r>
    </w:p>
    <w:p w14:paraId="0700DDAF" w14:textId="77777777" w:rsidR="00FB47FE" w:rsidRPr="00716056" w:rsidRDefault="00FB47FE" w:rsidP="00FB47FE">
      <w:pPr>
        <w:ind w:left="567" w:hanging="567"/>
        <w:rPr>
          <w:lang w:val="de-DE"/>
        </w:rPr>
        <w:sectPr w:rsidR="00FB47FE" w:rsidRPr="00716056" w:rsidSect="0034739C">
          <w:headerReference w:type="first" r:id="rId17"/>
          <w:pgSz w:w="16840" w:h="11907" w:orient="landscape" w:code="9"/>
          <w:pgMar w:top="1134" w:right="510" w:bottom="1134" w:left="851" w:header="510" w:footer="680" w:gutter="0"/>
          <w:cols w:space="720"/>
          <w:titlePg/>
          <w:docGrid w:linePitch="272"/>
        </w:sectPr>
      </w:pPr>
    </w:p>
    <w:p w14:paraId="47452E42" w14:textId="77777777" w:rsidR="00FB47FE" w:rsidRPr="00716056" w:rsidRDefault="00FB47FE" w:rsidP="00FB47FE">
      <w:pPr>
        <w:ind w:left="567" w:hanging="567"/>
        <w:rPr>
          <w:lang w:val="de-DE"/>
        </w:rPr>
      </w:pPr>
    </w:p>
    <w:p w14:paraId="440C6FD8" w14:textId="77777777" w:rsidR="00FB47FE" w:rsidRPr="00E02BF9" w:rsidRDefault="00894E93" w:rsidP="00FB47FE">
      <w:pPr>
        <w:jc w:val="center"/>
        <w:rPr>
          <w:rFonts w:eastAsia="Calibri"/>
          <w:lang w:val="de-DE"/>
        </w:rPr>
      </w:pPr>
      <w:r w:rsidRPr="00E02BF9">
        <w:rPr>
          <w:rFonts w:eastAsia="Calibri"/>
          <w:lang w:val="de-DE"/>
        </w:rPr>
        <w:t>KURZE ERLÄUTERUNG ZU DER FRANZÖSISCHEN METHODE</w:t>
      </w:r>
      <w:r w:rsidR="00716056">
        <w:rPr>
          <w:rFonts w:eastAsia="Calibri"/>
          <w:lang w:val="de-DE"/>
        </w:rPr>
        <w:t>N</w:t>
      </w:r>
      <w:r w:rsidRPr="00E02BF9">
        <w:rPr>
          <w:rFonts w:eastAsia="Calibri"/>
          <w:lang w:val="de-DE"/>
        </w:rPr>
        <w:t xml:space="preserve"> ZUR ERARBEITUNG VON SORTENBESCHREIBUNGEN FÜR GEMESSENE MERKMALE</w:t>
      </w:r>
    </w:p>
    <w:p w14:paraId="2C2B9174" w14:textId="77777777" w:rsidR="00894E93" w:rsidRPr="00E02BF9" w:rsidRDefault="00894E93" w:rsidP="00FB47FE">
      <w:pPr>
        <w:jc w:val="center"/>
        <w:rPr>
          <w:rFonts w:eastAsia="Calibri"/>
          <w:lang w:val="de-DE"/>
        </w:rPr>
      </w:pPr>
    </w:p>
    <w:p w14:paraId="1E77DCC5" w14:textId="77777777" w:rsidR="00FB47FE" w:rsidRPr="00E02BF9" w:rsidRDefault="00716056" w:rsidP="00FB47FE">
      <w:pPr>
        <w:jc w:val="center"/>
        <w:rPr>
          <w:rFonts w:eastAsia="Calibri"/>
          <w:lang w:val="de-DE"/>
        </w:rPr>
      </w:pPr>
      <w:r>
        <w:rPr>
          <w:rFonts w:eastAsia="Calibri"/>
          <w:lang w:val="de-DE"/>
        </w:rPr>
        <w:t>von einem</w:t>
      </w:r>
      <w:r w:rsidR="008931E2" w:rsidRPr="00E02BF9">
        <w:rPr>
          <w:rFonts w:eastAsia="Calibri"/>
          <w:lang w:val="de-DE"/>
        </w:rPr>
        <w:t xml:space="preserve"> Sachverständigen aus Frankreich erstelltes Dokument</w:t>
      </w:r>
    </w:p>
    <w:p w14:paraId="775D2BEF" w14:textId="77777777" w:rsidR="008931E2" w:rsidRPr="00E02BF9" w:rsidRDefault="008931E2" w:rsidP="00FB47FE">
      <w:pPr>
        <w:jc w:val="center"/>
        <w:rPr>
          <w:rFonts w:eastAsia="Calibri"/>
          <w:lang w:val="de-DE"/>
        </w:rPr>
      </w:pPr>
    </w:p>
    <w:p w14:paraId="4C6B5CC5" w14:textId="77777777" w:rsidR="00C879DB" w:rsidRDefault="00C879DB" w:rsidP="00C879DB">
      <w:pPr>
        <w:rPr>
          <w:i/>
          <w:lang w:val="de-DE"/>
        </w:rPr>
      </w:pPr>
      <w:r>
        <w:rPr>
          <w:lang w:val="de-DE"/>
        </w:rPr>
        <w:t>In Frankreich sind zwei Hauptmethoden zur Erarbeitung von Sortenbeschreibungen aus Messungen entwickelt worden. Die erste Methode wird hauptsächlich bei landwirtschaftlichen Arten und Gemüsearten verwendet und die zweite hauptsächlich bei Gräsern und einigen weiteren landwirtschaftlichen Arten. Eine dritte Methode kann ausschließlich bei sehr stabilen Merkmalen verwendet werden, die unter kontrollierten Bedingungen erfaßt werden: Sortenbeschreibung gemäß einer festgelegten Skala erstellt.</w:t>
      </w:r>
    </w:p>
    <w:p w14:paraId="4DD2CF9A" w14:textId="77777777" w:rsidR="00FB47FE" w:rsidRPr="00C879DB" w:rsidRDefault="00FB47FE" w:rsidP="00FB47FE">
      <w:pPr>
        <w:rPr>
          <w:rFonts w:eastAsia="Calibri"/>
          <w:i/>
          <w:lang w:val="de-DE"/>
        </w:rPr>
      </w:pPr>
    </w:p>
    <w:p w14:paraId="2B731F36" w14:textId="77777777" w:rsidR="00FB47FE" w:rsidRPr="00E02BF9" w:rsidRDefault="00FB47FE" w:rsidP="00C7514B">
      <w:pPr>
        <w:rPr>
          <w:u w:val="single"/>
          <w:lang w:val="de-DE"/>
        </w:rPr>
      </w:pPr>
      <w:r w:rsidRPr="00E02BF9">
        <w:rPr>
          <w:u w:val="single"/>
          <w:lang w:val="de-DE"/>
        </w:rPr>
        <w:t>Method</w:t>
      </w:r>
      <w:r w:rsidR="00C879DB" w:rsidRPr="00E02BF9">
        <w:rPr>
          <w:u w:val="single"/>
          <w:lang w:val="de-DE"/>
        </w:rPr>
        <w:t>e</w:t>
      </w:r>
      <w:r w:rsidRPr="00E02BF9">
        <w:rPr>
          <w:u w:val="single"/>
          <w:lang w:val="de-DE"/>
        </w:rPr>
        <w:t xml:space="preserve"> 1</w:t>
      </w:r>
    </w:p>
    <w:p w14:paraId="7A813367" w14:textId="77777777" w:rsidR="00FB47FE" w:rsidRPr="00E02BF9" w:rsidRDefault="00FB47FE" w:rsidP="00FB47FE">
      <w:pPr>
        <w:rPr>
          <w:lang w:val="de-DE"/>
        </w:rPr>
      </w:pPr>
    </w:p>
    <w:p w14:paraId="499DFFFC" w14:textId="77777777" w:rsidR="00C879DB" w:rsidRDefault="00C879DB" w:rsidP="00C879DB">
      <w:pPr>
        <w:rPr>
          <w:lang w:val="de-DE"/>
        </w:rPr>
      </w:pPr>
      <w:r>
        <w:rPr>
          <w:lang w:val="de-DE"/>
        </w:rPr>
        <w:t xml:space="preserve">Methode 1 gründet auf Erfahrungen mit der Vergleichssortensammlung und Beispielssorten. Sie kann ausschließlich für Arten mit einer lebenden Vergleichssammlung verwendet werden. </w:t>
      </w:r>
    </w:p>
    <w:p w14:paraId="4D725344" w14:textId="77777777" w:rsidR="00FB47FE" w:rsidRPr="00C879DB" w:rsidRDefault="00FB47FE" w:rsidP="00FB47FE">
      <w:pPr>
        <w:rPr>
          <w:rFonts w:eastAsia="Calibri"/>
          <w:lang w:val="de-DE"/>
        </w:rPr>
      </w:pPr>
    </w:p>
    <w:p w14:paraId="35F1470C" w14:textId="77777777" w:rsidR="00C879DB" w:rsidRDefault="00C879DB" w:rsidP="00C879DB">
      <w:pPr>
        <w:rPr>
          <w:lang w:val="de-DE"/>
        </w:rPr>
      </w:pPr>
      <w:r>
        <w:rPr>
          <w:lang w:val="de-DE"/>
        </w:rPr>
        <w:t>Der erste Schritt besteht in der Bestimmung des Notenbereichs des Jahres. Dafür, beispielsweise für die Note 5, berechnen wir den Mittelwert des Jahres n aller Vergleichssorten, die im Jahr n-1 die Note 5 bekommen haben. Dieser Mittelwert wird zur Mittelnote 5 für das Jahr n. Daraufhin bestimmen wir die Grenzen der Noten mithilfe dieser einfachen Formel:</w:t>
      </w:r>
    </w:p>
    <w:p w14:paraId="043F6E0E" w14:textId="77777777" w:rsidR="00FB47FE" w:rsidRPr="00C879DB" w:rsidRDefault="00FB47FE" w:rsidP="00FB47FE">
      <w:pPr>
        <w:rPr>
          <w:rFonts w:eastAsia="Calibri"/>
          <w:lang w:val="de-DE"/>
        </w:rPr>
      </w:pPr>
    </w:p>
    <w:p w14:paraId="106DC8A2" w14:textId="77777777" w:rsidR="00FB47FE" w:rsidRPr="00E02BF9" w:rsidRDefault="00FB47FE" w:rsidP="00FB47FE">
      <w:pPr>
        <w:jc w:val="center"/>
        <w:rPr>
          <w:rFonts w:eastAsia="Calibri"/>
          <w:lang w:val="de-DE"/>
        </w:rPr>
      </w:pPr>
      <w:r w:rsidRPr="00E02BF9">
        <w:rPr>
          <w:rFonts w:eastAsia="Calibri"/>
          <w:lang w:val="de-DE"/>
        </w:rPr>
        <w:t>Max</w:t>
      </w:r>
      <w:r w:rsidR="00C879DB" w:rsidRPr="00E02BF9">
        <w:rPr>
          <w:rFonts w:eastAsia="Calibri"/>
          <w:lang w:val="de-DE"/>
        </w:rPr>
        <w:t>imum</w:t>
      </w:r>
      <w:r w:rsidRPr="00E02BF9">
        <w:rPr>
          <w:rFonts w:eastAsia="Calibri"/>
          <w:lang w:val="de-DE"/>
        </w:rPr>
        <w:t xml:space="preserve"> (Note 5) = </w:t>
      </w:r>
      <w:r w:rsidR="00C879DB">
        <w:rPr>
          <w:lang w:val="de-DE"/>
        </w:rPr>
        <w:t>Mittelnote</w:t>
      </w:r>
      <w:r w:rsidR="00C879DB" w:rsidRPr="00E02BF9">
        <w:rPr>
          <w:rFonts w:eastAsia="Calibri"/>
          <w:lang w:val="de-DE"/>
        </w:rPr>
        <w:t xml:space="preserve"> </w:t>
      </w:r>
      <w:r w:rsidRPr="00E02BF9">
        <w:rPr>
          <w:rFonts w:eastAsia="Calibri"/>
          <w:lang w:val="de-DE"/>
        </w:rPr>
        <w:t>5 + [</w:t>
      </w:r>
      <w:r w:rsidR="00C879DB">
        <w:rPr>
          <w:lang w:val="de-DE"/>
        </w:rPr>
        <w:t>Mittelnote</w:t>
      </w:r>
      <w:r w:rsidR="00C879DB" w:rsidRPr="00E02BF9">
        <w:rPr>
          <w:rFonts w:eastAsia="Calibri"/>
          <w:lang w:val="de-DE"/>
        </w:rPr>
        <w:t xml:space="preserve"> </w:t>
      </w:r>
      <w:r w:rsidRPr="00E02BF9">
        <w:rPr>
          <w:rFonts w:eastAsia="Calibri"/>
          <w:lang w:val="de-DE"/>
        </w:rPr>
        <w:t xml:space="preserve">6 – </w:t>
      </w:r>
      <w:r w:rsidR="00C879DB">
        <w:rPr>
          <w:lang w:val="de-DE"/>
        </w:rPr>
        <w:t>Mittelnote</w:t>
      </w:r>
      <w:r w:rsidR="00C879DB" w:rsidRPr="00E02BF9">
        <w:rPr>
          <w:rFonts w:eastAsia="Calibri"/>
          <w:lang w:val="de-DE"/>
        </w:rPr>
        <w:t xml:space="preserve"> </w:t>
      </w:r>
      <w:r w:rsidRPr="00E02BF9">
        <w:rPr>
          <w:rFonts w:eastAsia="Calibri"/>
          <w:lang w:val="de-DE"/>
        </w:rPr>
        <w:t>5] / 2</w:t>
      </w:r>
    </w:p>
    <w:p w14:paraId="5EB6B582" w14:textId="77777777" w:rsidR="00FB47FE" w:rsidRPr="00E02BF9" w:rsidRDefault="00FB47FE" w:rsidP="00FB47FE">
      <w:pPr>
        <w:jc w:val="center"/>
        <w:rPr>
          <w:rFonts w:eastAsia="Calibri"/>
          <w:lang w:val="de-DE"/>
        </w:rPr>
      </w:pPr>
    </w:p>
    <w:p w14:paraId="225E2115" w14:textId="77777777" w:rsidR="00896929" w:rsidRDefault="00896929" w:rsidP="00896929">
      <w:pPr>
        <w:rPr>
          <w:lang w:val="de-DE"/>
        </w:rPr>
      </w:pPr>
      <w:r>
        <w:rPr>
          <w:lang w:val="de-DE"/>
        </w:rPr>
        <w:t>Das Hauptinteresse dieser Methode besteht in der Tatsache, daß mehr Vergleichssorten als nur Beispielssorten berücksichtigt werden. Sie erhöht die Effizienz der Umsetzung von Messungen in Noten. Sie berücksichtigt außerdem den Umwelteinfluß des betrachteten Jahres. Diese Methode wird in Frankreich für verschiedene Arten, wie beispielsweise Mais, Raps oder Lein, verwendet.</w:t>
      </w:r>
    </w:p>
    <w:p w14:paraId="1027E8D7" w14:textId="77777777" w:rsidR="00FB47FE" w:rsidRPr="00896929" w:rsidRDefault="00FB47FE" w:rsidP="00FB47FE">
      <w:pPr>
        <w:rPr>
          <w:rFonts w:eastAsia="Calibri"/>
          <w:lang w:val="de-DE"/>
        </w:rPr>
      </w:pPr>
    </w:p>
    <w:p w14:paraId="661C3B26" w14:textId="77777777" w:rsidR="00FB47FE" w:rsidRPr="006C7189" w:rsidRDefault="00FB47FE" w:rsidP="00C7514B">
      <w:pPr>
        <w:rPr>
          <w:u w:val="single"/>
          <w:lang w:val="de-DE"/>
        </w:rPr>
      </w:pPr>
      <w:r w:rsidRPr="006C7189">
        <w:rPr>
          <w:u w:val="single"/>
          <w:lang w:val="de-DE"/>
        </w:rPr>
        <w:t>Method</w:t>
      </w:r>
      <w:r w:rsidR="00C879DB" w:rsidRPr="006C7189">
        <w:rPr>
          <w:u w:val="single"/>
          <w:lang w:val="de-DE"/>
        </w:rPr>
        <w:t>e</w:t>
      </w:r>
      <w:r w:rsidRPr="006C7189">
        <w:rPr>
          <w:u w:val="single"/>
          <w:lang w:val="de-DE"/>
        </w:rPr>
        <w:t xml:space="preserve"> 2</w:t>
      </w:r>
    </w:p>
    <w:p w14:paraId="6415FFBD" w14:textId="77777777" w:rsidR="00FB47FE" w:rsidRPr="006C7189" w:rsidRDefault="00FB47FE" w:rsidP="00FB47FE">
      <w:pPr>
        <w:rPr>
          <w:lang w:val="de-DE"/>
        </w:rPr>
      </w:pPr>
    </w:p>
    <w:p w14:paraId="3B00D4D2" w14:textId="77777777" w:rsidR="006C7189" w:rsidRDefault="006C7189" w:rsidP="006C7189">
      <w:pPr>
        <w:rPr>
          <w:lang w:val="de-DE"/>
        </w:rPr>
      </w:pPr>
      <w:r>
        <w:rPr>
          <w:lang w:val="de-DE"/>
        </w:rPr>
        <w:t xml:space="preserve">Methode 2 gründet auf einer Regressionsberechnung von einer Serie von Beispielssorten, um die Noten der Kandidatensorten zu bestimmen. </w:t>
      </w:r>
    </w:p>
    <w:p w14:paraId="29F149FE" w14:textId="77777777" w:rsidR="00FB47FE" w:rsidRPr="006C7189" w:rsidRDefault="00FB47FE" w:rsidP="00FB47FE">
      <w:pPr>
        <w:rPr>
          <w:rFonts w:eastAsia="Calibri"/>
          <w:lang w:val="de-DE"/>
        </w:rPr>
      </w:pPr>
    </w:p>
    <w:p w14:paraId="28B0569D" w14:textId="77777777" w:rsidR="006C7189" w:rsidRDefault="006C7189" w:rsidP="006C7189">
      <w:pPr>
        <w:shd w:val="clear" w:color="auto" w:fill="FFFFFF"/>
        <w:textAlignment w:val="top"/>
        <w:outlineLvl w:val="3"/>
        <w:rPr>
          <w:lang w:val="de-DE"/>
        </w:rPr>
      </w:pPr>
      <w:r>
        <w:rPr>
          <w:lang w:val="de-DE"/>
        </w:rPr>
        <w:t xml:space="preserve">Mittelwerte der Beispielssorten werden verwendet, um das folgende </w:t>
      </w:r>
      <w:r w:rsidRPr="00971126">
        <w:rPr>
          <w:lang w:val="de-DE"/>
        </w:rPr>
        <w:t>Regressionsmodell</w:t>
      </w:r>
      <w:r>
        <w:rPr>
          <w:lang w:val="de-DE"/>
        </w:rPr>
        <w:t xml:space="preserve"> festzulegen:</w:t>
      </w:r>
    </w:p>
    <w:p w14:paraId="0FF78780" w14:textId="77777777" w:rsidR="00FB47FE" w:rsidRPr="00226116" w:rsidRDefault="00FB47FE" w:rsidP="00FB47FE">
      <w:pPr>
        <w:rPr>
          <w:rFonts w:eastAsia="Calibri"/>
          <w:lang w:val="de-DE"/>
        </w:rPr>
      </w:pPr>
    </w:p>
    <w:p w14:paraId="2615F166" w14:textId="77777777" w:rsidR="00FB47FE" w:rsidRPr="00226116" w:rsidRDefault="00FB47FE" w:rsidP="00FB47FE">
      <w:pPr>
        <w:jc w:val="center"/>
        <w:rPr>
          <w:rFonts w:eastAsia="Calibri"/>
          <w:lang w:val="de-DE"/>
        </w:rPr>
      </w:pPr>
      <w:r w:rsidRPr="00226116">
        <w:rPr>
          <w:rFonts w:eastAsia="Calibri"/>
          <w:lang w:val="de-DE"/>
        </w:rPr>
        <w:t>Y = a + Bx</w:t>
      </w:r>
    </w:p>
    <w:p w14:paraId="32DA9CDD" w14:textId="77777777" w:rsidR="00FB47FE" w:rsidRPr="00226116" w:rsidRDefault="00FB47FE" w:rsidP="00FB47FE">
      <w:pPr>
        <w:jc w:val="center"/>
        <w:rPr>
          <w:rFonts w:eastAsia="Calibri"/>
          <w:lang w:val="de-DE"/>
        </w:rPr>
      </w:pPr>
    </w:p>
    <w:p w14:paraId="07C096B7" w14:textId="77777777" w:rsidR="006C7189" w:rsidRDefault="006C7189" w:rsidP="006C7189">
      <w:pPr>
        <w:rPr>
          <w:lang w:val="de-DE"/>
        </w:rPr>
      </w:pPr>
      <w:r>
        <w:rPr>
          <w:lang w:val="de-DE"/>
        </w:rPr>
        <w:t>Y ist die Note der Beispielssorte</w:t>
      </w:r>
    </w:p>
    <w:p w14:paraId="0262A873" w14:textId="77777777" w:rsidR="00FB47FE" w:rsidRPr="006C7189" w:rsidRDefault="00FB47FE" w:rsidP="00FB47FE">
      <w:pPr>
        <w:rPr>
          <w:rFonts w:eastAsia="Calibri"/>
          <w:lang w:val="de-DE"/>
        </w:rPr>
      </w:pPr>
    </w:p>
    <w:p w14:paraId="1DE4FF93" w14:textId="77777777" w:rsidR="006C7189" w:rsidRDefault="006C7189" w:rsidP="006C7189">
      <w:pPr>
        <w:rPr>
          <w:lang w:val="de-DE"/>
        </w:rPr>
      </w:pPr>
      <w:r>
        <w:rPr>
          <w:lang w:val="de-DE"/>
        </w:rPr>
        <w:t>X ist der Mittelwert der Messung für diese Beispielssorte (ja nach Art kann der Mittelwert das arithmetische Mittel oder der unter Verwendung der COY-Analyse angepaßte Mittelwert sein).</w:t>
      </w:r>
    </w:p>
    <w:p w14:paraId="752D5BEE" w14:textId="77777777" w:rsidR="00FB47FE" w:rsidRPr="006C7189" w:rsidRDefault="00FB47FE" w:rsidP="00FB47FE">
      <w:pPr>
        <w:rPr>
          <w:rFonts w:eastAsia="Calibri"/>
          <w:lang w:val="de-DE"/>
        </w:rPr>
      </w:pPr>
    </w:p>
    <w:p w14:paraId="682CACC6" w14:textId="77777777" w:rsidR="006C7189" w:rsidRDefault="006C7189" w:rsidP="006C7189">
      <w:pPr>
        <w:spacing w:before="60"/>
        <w:rPr>
          <w:lang w:val="de-DE"/>
        </w:rPr>
      </w:pPr>
      <w:r>
        <w:rPr>
          <w:lang w:val="de-DE"/>
        </w:rPr>
        <w:t>Dann wird eine Gleichung für jedes gemessene Merkmal erlangt, was die Berechnung der Noten jeder Kandidatensorte ermöglicht.</w:t>
      </w:r>
    </w:p>
    <w:p w14:paraId="14ED16C0" w14:textId="77777777" w:rsidR="00FB47FE" w:rsidRPr="006C7189" w:rsidRDefault="00FB47FE" w:rsidP="00FB47FE">
      <w:pPr>
        <w:rPr>
          <w:rFonts w:eastAsia="Calibri"/>
          <w:lang w:val="de-DE"/>
        </w:rPr>
      </w:pPr>
    </w:p>
    <w:p w14:paraId="668E9006" w14:textId="77777777" w:rsidR="00FB47FE" w:rsidRPr="006C7189" w:rsidRDefault="006C7189" w:rsidP="006C7189">
      <w:pPr>
        <w:spacing w:before="60"/>
        <w:rPr>
          <w:lang w:val="de-DE"/>
        </w:rPr>
      </w:pPr>
      <w:r>
        <w:rPr>
          <w:lang w:val="de-DE"/>
        </w:rPr>
        <w:t>Die Auswahl der Beispielssorten ist bei dieser Methode entscheidend und es kann schwierig sein, gute Beispielssorten für alle Noten zu finden. Dies ist jedoch eine verläßliche Methode, die eine große Beständigkeit von Beschreibungen und Noten zeigt und die Umweltbedingungen des Jahres berücksichtigt.</w:t>
      </w:r>
    </w:p>
    <w:p w14:paraId="063832F0" w14:textId="77777777" w:rsidR="00FB47FE" w:rsidRPr="006C7189" w:rsidRDefault="00FB47FE" w:rsidP="00FB47FE">
      <w:pPr>
        <w:rPr>
          <w:rFonts w:eastAsia="Calibri"/>
          <w:lang w:val="de-DE"/>
        </w:rPr>
      </w:pPr>
    </w:p>
    <w:p w14:paraId="3506E539" w14:textId="77777777" w:rsidR="006C7189" w:rsidRDefault="006C7189" w:rsidP="006C7189">
      <w:pPr>
        <w:spacing w:before="60"/>
        <w:rPr>
          <w:lang w:val="de-DE"/>
        </w:rPr>
      </w:pPr>
      <w:r>
        <w:rPr>
          <w:lang w:val="de-DE"/>
        </w:rPr>
        <w:t>Diese Methode wird in Frankreich hauptsächlich bei Gräsern und Sonnenblume verwendet.</w:t>
      </w:r>
    </w:p>
    <w:p w14:paraId="649492D9" w14:textId="77777777" w:rsidR="00FB47FE" w:rsidRPr="006C7189" w:rsidRDefault="00FB47FE" w:rsidP="00FB47FE">
      <w:pPr>
        <w:rPr>
          <w:rFonts w:eastAsia="Calibri"/>
          <w:lang w:val="de-DE"/>
        </w:rPr>
      </w:pPr>
    </w:p>
    <w:p w14:paraId="39F429BF" w14:textId="77777777" w:rsidR="00011BE1" w:rsidRDefault="00011BE1" w:rsidP="006C7189">
      <w:pPr>
        <w:spacing w:before="60"/>
        <w:jc w:val="center"/>
        <w:rPr>
          <w:lang w:val="de-DE"/>
        </w:rPr>
      </w:pPr>
      <w:r>
        <w:rPr>
          <w:lang w:val="de-DE"/>
        </w:rPr>
        <w:br w:type="page"/>
      </w:r>
    </w:p>
    <w:p w14:paraId="3A91B8EC" w14:textId="07B4B0ED" w:rsidR="006C7189" w:rsidRDefault="006C7189" w:rsidP="006C7189">
      <w:pPr>
        <w:spacing w:before="60"/>
        <w:jc w:val="center"/>
        <w:rPr>
          <w:lang w:val="de-DE"/>
        </w:rPr>
      </w:pPr>
      <w:r>
        <w:rPr>
          <w:lang w:val="de-DE"/>
        </w:rPr>
        <w:t>Beispiel für das Merkmal Blütezeit der Sonnenblume:</w:t>
      </w:r>
    </w:p>
    <w:p w14:paraId="0370010B" w14:textId="77777777" w:rsidR="00FB47FE" w:rsidRPr="00E02BF9" w:rsidRDefault="00FB47FE" w:rsidP="00FB47FE">
      <w:pPr>
        <w:keepNext/>
        <w:jc w:val="center"/>
        <w:rPr>
          <w:rFonts w:eastAsia="Calibri"/>
          <w:lang w:val="de-DE"/>
        </w:rPr>
      </w:pPr>
    </w:p>
    <w:p w14:paraId="7AE4A529" w14:textId="77777777" w:rsidR="00FB47FE" w:rsidRPr="00FB47FE" w:rsidRDefault="00FB47FE" w:rsidP="00FB47FE">
      <w:pPr>
        <w:keepNext/>
        <w:spacing w:after="160" w:line="259" w:lineRule="auto"/>
        <w:jc w:val="center"/>
        <w:rPr>
          <w:rFonts w:ascii="Calibri" w:eastAsia="Calibri" w:hAnsi="Calibri"/>
          <w:sz w:val="22"/>
          <w:szCs w:val="22"/>
          <w:lang w:val="en-GB"/>
        </w:rPr>
      </w:pPr>
      <w:r w:rsidRPr="00FB47FE">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106D8ECD" wp14:editId="560BFB5B">
                <wp:simplePos x="0" y="0"/>
                <wp:positionH relativeFrom="column">
                  <wp:posOffset>4049420</wp:posOffset>
                </wp:positionH>
                <wp:positionV relativeFrom="paragraph">
                  <wp:posOffset>928319</wp:posOffset>
                </wp:positionV>
                <wp:extent cx="994867" cy="292608"/>
                <wp:effectExtent l="0" t="0" r="1524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867" cy="292608"/>
                        </a:xfrm>
                        <a:prstGeom prst="rect">
                          <a:avLst/>
                        </a:prstGeom>
                        <a:solidFill>
                          <a:srgbClr val="FFFFFF"/>
                        </a:solidFill>
                        <a:ln w="9525">
                          <a:solidFill>
                            <a:srgbClr val="000000"/>
                          </a:solidFill>
                          <a:miter lim="800000"/>
                          <a:headEnd/>
                          <a:tailEnd/>
                        </a:ln>
                      </wps:spPr>
                      <wps:txbx>
                        <w:txbxContent>
                          <w:p w14:paraId="63FE385C" w14:textId="77777777" w:rsidR="00DC36A6" w:rsidRPr="003A5686" w:rsidRDefault="00DC36A6" w:rsidP="00FB47FE">
                            <w:pPr>
                              <w:rPr>
                                <w:sz w:val="18"/>
                                <w:szCs w:val="18"/>
                                <w:lang w:val="de-DE"/>
                              </w:rPr>
                            </w:pPr>
                            <w:r w:rsidRPr="003A5686">
                              <w:rPr>
                                <w:sz w:val="18"/>
                                <w:szCs w:val="18"/>
                                <w:lang w:val="de-DE"/>
                              </w:rPr>
                              <w:t>Beispielssorten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6D8ECD" id="_x0000_t202" coordsize="21600,21600" o:spt="202" path="m,l,21600r21600,l21600,xe">
                <v:stroke joinstyle="miter"/>
                <v:path gradientshapeok="t" o:connecttype="rect"/>
              </v:shapetype>
              <v:shape id="Text Box 7" o:spid="_x0000_s1026" type="#_x0000_t202" style="position:absolute;left:0;text-align:left;margin-left:318.85pt;margin-top:73.1pt;width:78.35pt;height:2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">
                <v:textbox>
                  <w:txbxContent>
                    <w:p w14:paraId="63FE385C" w14:textId="77777777" w:rsidR="00DC36A6" w:rsidRPr="003A5686" w:rsidRDefault="00DC36A6" w:rsidP="00FB47FE">
                      <w:pPr>
                        <w:rPr>
                          <w:sz w:val="18"/>
                          <w:szCs w:val="18"/>
                          <w:lang w:val="de-DE"/>
                        </w:rPr>
                      </w:pPr>
                      <w:r w:rsidRPr="003A5686">
                        <w:rPr>
                          <w:sz w:val="18"/>
                          <w:szCs w:val="18"/>
                          <w:lang w:val="de-DE"/>
                        </w:rPr>
                        <w:t>Beispielssorten</w:t>
                      </w:r>
                    </w:p>
                  </w:txbxContent>
                </v:textbox>
              </v:shape>
            </w:pict>
          </mc:Fallback>
        </mc:AlternateContent>
      </w:r>
      <w:r w:rsidRPr="00FB47FE">
        <w:rPr>
          <w:rFonts w:ascii="Calibri" w:eastAsia="Calibri" w:hAnsi="Calibri"/>
          <w:noProof/>
          <w:sz w:val="22"/>
          <w:szCs w:val="22"/>
        </w:rPr>
        <w:drawing>
          <wp:inline distT="0" distB="0" distL="0" distR="0" wp14:anchorId="24B6A455" wp14:editId="0DCB154B">
            <wp:extent cx="4087123" cy="2122098"/>
            <wp:effectExtent l="0" t="0" r="27940" b="12065"/>
            <wp:docPr id="29"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0A10F81" w14:textId="77777777" w:rsidR="00FB47FE" w:rsidRPr="00FB47FE" w:rsidRDefault="00FB47FE" w:rsidP="00FB47FE">
      <w:pPr>
        <w:rPr>
          <w:rFonts w:eastAsia="Calibri"/>
          <w:lang w:val="en-GB"/>
        </w:rPr>
      </w:pPr>
    </w:p>
    <w:p w14:paraId="2DDC9A36" w14:textId="77777777" w:rsidR="006E5CC6" w:rsidRDefault="006E5CC6" w:rsidP="006E5CC6">
      <w:pPr>
        <w:spacing w:before="120"/>
        <w:rPr>
          <w:lang w:val="de-DE"/>
        </w:rPr>
      </w:pPr>
      <w:r>
        <w:rPr>
          <w:lang w:val="de-DE"/>
        </w:rPr>
        <w:t>Bei allen Methoden ist die Beurteilung durch den Sachverständigen der Sorte grundlegend für die Validierung der Umsetzung in jedem Jahr und er/sie kann bei Bedarf Anpassungen vornehmen.</w:t>
      </w:r>
    </w:p>
    <w:p w14:paraId="0314D500" w14:textId="77777777" w:rsidR="00FB47FE" w:rsidRPr="006E5CC6" w:rsidRDefault="00FB47FE" w:rsidP="00FB47FE">
      <w:pPr>
        <w:ind w:left="567" w:hanging="567"/>
        <w:rPr>
          <w:lang w:val="de-DE"/>
        </w:rPr>
      </w:pPr>
    </w:p>
    <w:p w14:paraId="513C0A23" w14:textId="77777777" w:rsidR="00FB47FE" w:rsidRPr="00E02BF9" w:rsidRDefault="00FB47FE" w:rsidP="00FB47FE">
      <w:pPr>
        <w:ind w:left="567" w:hanging="567"/>
        <w:rPr>
          <w:lang w:val="de-DE"/>
        </w:rPr>
      </w:pPr>
    </w:p>
    <w:p w14:paraId="075DAFD8" w14:textId="77777777" w:rsidR="00FB47FE" w:rsidRPr="00E02BF9" w:rsidRDefault="00FB47FE" w:rsidP="00FB47FE">
      <w:pPr>
        <w:ind w:left="567" w:hanging="567"/>
        <w:rPr>
          <w:lang w:val="de-DE"/>
        </w:rPr>
      </w:pPr>
    </w:p>
    <w:p w14:paraId="302FB4C1" w14:textId="77777777" w:rsidR="006E5CC6" w:rsidRPr="00E10F4E" w:rsidRDefault="006E5CC6" w:rsidP="006E5CC6">
      <w:pPr>
        <w:spacing w:line="360" w:lineRule="auto"/>
        <w:jc w:val="right"/>
        <w:rPr>
          <w:lang w:val="de-DE"/>
        </w:rPr>
      </w:pPr>
      <w:r w:rsidRPr="00E10F4E">
        <w:rPr>
          <w:lang w:val="de-DE"/>
        </w:rPr>
        <w:t>[Anlage IV folgt]</w:t>
      </w:r>
    </w:p>
    <w:p w14:paraId="31362E4D" w14:textId="77777777" w:rsidR="00FB47FE" w:rsidRPr="00E10F4E" w:rsidRDefault="00FB47FE" w:rsidP="00FB47FE">
      <w:pPr>
        <w:jc w:val="right"/>
        <w:rPr>
          <w:lang w:val="de-DE"/>
        </w:rPr>
      </w:pPr>
    </w:p>
    <w:p w14:paraId="069AFFD1" w14:textId="77777777" w:rsidR="00FB47FE" w:rsidRPr="00E10F4E" w:rsidRDefault="00FB47FE" w:rsidP="00FB47FE">
      <w:pPr>
        <w:rPr>
          <w:lang w:val="de-DE"/>
        </w:rPr>
        <w:sectPr w:rsidR="00FB47FE" w:rsidRPr="00E10F4E" w:rsidSect="0034739C">
          <w:headerReference w:type="default" r:id="rId19"/>
          <w:headerReference w:type="first" r:id="rId20"/>
          <w:pgSz w:w="11907" w:h="16840" w:code="9"/>
          <w:pgMar w:top="510" w:right="1134" w:bottom="851" w:left="1134" w:header="510" w:footer="680" w:gutter="0"/>
          <w:cols w:space="720"/>
          <w:titlePg/>
          <w:docGrid w:linePitch="272"/>
        </w:sectPr>
      </w:pPr>
    </w:p>
    <w:p w14:paraId="03549F1D" w14:textId="77777777" w:rsidR="00FB47FE" w:rsidRPr="00E10F4E" w:rsidRDefault="00FB47FE" w:rsidP="00FB47FE">
      <w:pPr>
        <w:rPr>
          <w:lang w:val="de-DE"/>
        </w:rPr>
      </w:pPr>
    </w:p>
    <w:p w14:paraId="6068D920" w14:textId="77777777" w:rsidR="00E10F4E" w:rsidRPr="00A8401A" w:rsidRDefault="00305A93" w:rsidP="00E10F4E">
      <w:pPr>
        <w:jc w:val="center"/>
        <w:rPr>
          <w:lang w:val="de-DE"/>
        </w:rPr>
      </w:pPr>
      <w:r w:rsidRPr="00A8401A">
        <w:rPr>
          <w:lang w:val="de-DE"/>
        </w:rPr>
        <w:t>KURZE ERLÄUTER</w:t>
      </w:r>
      <w:r w:rsidR="00E10F4E" w:rsidRPr="00A8401A">
        <w:rPr>
          <w:lang w:val="de-DE"/>
        </w:rPr>
        <w:t>UNG DER JAPANISCHEN METHODEN FÜR DIE BEWERTUNGSTABELLE ZUR ERSTELLUNG VON SORTENBESCHREIBUNGEN</w:t>
      </w:r>
    </w:p>
    <w:p w14:paraId="315E864E" w14:textId="77777777" w:rsidR="00E10F4E" w:rsidRPr="00A8401A" w:rsidRDefault="00E10F4E" w:rsidP="00E10F4E">
      <w:pPr>
        <w:jc w:val="center"/>
        <w:rPr>
          <w:lang w:val="de-DE"/>
        </w:rPr>
      </w:pPr>
    </w:p>
    <w:p w14:paraId="12533B7A" w14:textId="77777777" w:rsidR="00E10F4E" w:rsidRPr="00A8401A" w:rsidRDefault="00E10F4E" w:rsidP="00E10F4E">
      <w:pPr>
        <w:jc w:val="center"/>
        <w:rPr>
          <w:lang w:val="de-DE"/>
        </w:rPr>
      </w:pPr>
      <w:r w:rsidRPr="00A8401A">
        <w:rPr>
          <w:lang w:val="de-DE"/>
        </w:rPr>
        <w:t>Von einem Sachverständigen aus Japan erstelltes Dokument</w:t>
      </w:r>
    </w:p>
    <w:p w14:paraId="1E1D6255" w14:textId="77777777" w:rsidR="00E10F4E" w:rsidRPr="00A8401A" w:rsidRDefault="00E10F4E" w:rsidP="00E10F4E">
      <w:pPr>
        <w:numPr>
          <w:ilvl w:val="0"/>
          <w:numId w:val="16"/>
        </w:numPr>
        <w:spacing w:before="240"/>
        <w:ind w:left="0" w:firstLine="0"/>
        <w:rPr>
          <w:lang w:val="de-DE"/>
        </w:rPr>
      </w:pPr>
      <w:r w:rsidRPr="00A8401A">
        <w:rPr>
          <w:lang w:val="de-DE"/>
        </w:rPr>
        <w:t xml:space="preserve">Die </w:t>
      </w:r>
      <w:r w:rsidR="006A36B2" w:rsidRPr="00A8401A">
        <w:rPr>
          <w:lang w:val="de-DE"/>
        </w:rPr>
        <w:t>Messdaten</w:t>
      </w:r>
      <w:r w:rsidRPr="00A8401A">
        <w:rPr>
          <w:lang w:val="de-DE"/>
        </w:rPr>
        <w:t xml:space="preserve"> für QN-Merkmale in DUS-Anbauprüfungen werden basierend auf einer Bewertungstabelle in numerische Noten umgesetzt. Die Bewertungstabelle wird mithilfe der Messdaten einer jeweiligen Beispielssorte, die den spezifischen Noten zugeordnet werden und den Bereich jeder Note genau festlegen, erstellt. Im Falle wichtiger Pflanzen haben wir Messdaten aus langjährigen DUS-Anbaupr</w:t>
      </w:r>
      <w:r w:rsidR="006A36B2" w:rsidRPr="00A8401A">
        <w:rPr>
          <w:lang w:val="de-DE"/>
        </w:rPr>
        <w:t>üfungen, die an denselben Orten und</w:t>
      </w:r>
      <w:r w:rsidRPr="00A8401A">
        <w:rPr>
          <w:lang w:val="de-DE"/>
        </w:rPr>
        <w:t xml:space="preserve"> unter ähnlichen Umständen und Bedingungen für den Anbau der Pflanzen durchgeführt wurden, gesammelt.</w:t>
      </w:r>
    </w:p>
    <w:p w14:paraId="68521465" w14:textId="77777777" w:rsidR="00E10F4E" w:rsidRPr="00A8401A" w:rsidRDefault="00E10F4E" w:rsidP="00E10F4E">
      <w:pPr>
        <w:numPr>
          <w:ilvl w:val="0"/>
          <w:numId w:val="16"/>
        </w:numPr>
        <w:spacing w:before="240"/>
        <w:ind w:left="0" w:firstLine="0"/>
        <w:rPr>
          <w:lang w:val="de-DE"/>
        </w:rPr>
      </w:pPr>
      <w:r w:rsidRPr="00A8401A">
        <w:rPr>
          <w:lang w:val="de-DE"/>
        </w:rPr>
        <w:t xml:space="preserve">Unter diesen Umständen wird die umfassende Bewertungstabelle (FAT) anhand dieser gesammelten Messdaten der Beispielssorte erstellt. Die FAT wird durch den Wachstumsgrad korrigiert, der anhand des Vergleichs mit Messdaten von Beispielssorten aus aktuellen Jahren berechnet wird. </w:t>
      </w:r>
    </w:p>
    <w:p w14:paraId="2FE54567" w14:textId="77777777" w:rsidR="00FB47FE" w:rsidRPr="00E10F4E" w:rsidRDefault="00FB47FE" w:rsidP="00FB47FE">
      <w:pPr>
        <w:rPr>
          <w:lang w:val="de-DE"/>
        </w:rPr>
      </w:pPr>
    </w:p>
    <w:p w14:paraId="09A44AAD" w14:textId="77777777" w:rsidR="00FB47FE" w:rsidRPr="00E10F4E" w:rsidRDefault="00FB47FE" w:rsidP="00FB47FE">
      <w:pPr>
        <w:rPr>
          <w:lang w:val="de-DE"/>
        </w:rPr>
      </w:pPr>
    </w:p>
    <w:p w14:paraId="7ED1828B" w14:textId="77777777" w:rsidR="00FB47FE" w:rsidRPr="00E10F4E" w:rsidRDefault="00FB47FE" w:rsidP="00FB47FE">
      <w:pPr>
        <w:rPr>
          <w:lang w:val="de-DE"/>
        </w:rPr>
      </w:pPr>
    </w:p>
    <w:p w14:paraId="468A1B70" w14:textId="2B9C762B" w:rsidR="00FB47FE" w:rsidRPr="00E10F4E" w:rsidRDefault="00FB47FE" w:rsidP="00FB47FE">
      <w:pPr>
        <w:ind w:left="360"/>
        <w:jc w:val="right"/>
        <w:rPr>
          <w:lang w:val="de-DE"/>
        </w:rPr>
      </w:pPr>
      <w:r w:rsidRPr="00E10F4E">
        <w:rPr>
          <w:lang w:val="de-DE"/>
        </w:rPr>
        <w:t>[</w:t>
      </w:r>
      <w:r w:rsidR="00E10F4E" w:rsidRPr="00E10F4E">
        <w:rPr>
          <w:lang w:val="de-DE"/>
        </w:rPr>
        <w:t>An</w:t>
      </w:r>
      <w:r w:rsidR="00065A50">
        <w:rPr>
          <w:lang w:val="de-DE"/>
        </w:rPr>
        <w:t>h</w:t>
      </w:r>
      <w:r w:rsidR="00E10F4E" w:rsidRPr="00E10F4E">
        <w:rPr>
          <w:lang w:val="de-DE"/>
        </w:rPr>
        <w:t>a</w:t>
      </w:r>
      <w:r w:rsidR="00065A50">
        <w:rPr>
          <w:lang w:val="de-DE"/>
        </w:rPr>
        <w:t>n</w:t>
      </w:r>
      <w:r w:rsidR="00E10F4E" w:rsidRPr="00E10F4E">
        <w:rPr>
          <w:lang w:val="de-DE"/>
        </w:rPr>
        <w:t>g</w:t>
      </w:r>
      <w:r w:rsidR="00730BFC" w:rsidRPr="00E10F4E">
        <w:rPr>
          <w:lang w:val="de-DE"/>
        </w:rPr>
        <w:t xml:space="preserve"> folgt</w:t>
      </w:r>
      <w:r w:rsidRPr="00E10F4E">
        <w:rPr>
          <w:lang w:val="de-DE"/>
        </w:rPr>
        <w:t>]</w:t>
      </w:r>
    </w:p>
    <w:p w14:paraId="3B4B64CA" w14:textId="77777777" w:rsidR="00FB47FE" w:rsidRPr="00E10F4E" w:rsidRDefault="00FB47FE" w:rsidP="00FB47FE">
      <w:pPr>
        <w:ind w:left="567" w:hanging="567"/>
        <w:rPr>
          <w:lang w:val="de-DE"/>
        </w:rPr>
      </w:pPr>
    </w:p>
    <w:p w14:paraId="56666FB3" w14:textId="77777777" w:rsidR="00FB47FE" w:rsidRPr="00E10F4E" w:rsidRDefault="00FB47FE" w:rsidP="00FB47FE">
      <w:pPr>
        <w:ind w:left="567" w:hanging="567"/>
        <w:rPr>
          <w:lang w:val="de-DE"/>
        </w:rPr>
        <w:sectPr w:rsidR="00FB47FE" w:rsidRPr="00E10F4E" w:rsidSect="0034739C">
          <w:headerReference w:type="default" r:id="rId21"/>
          <w:headerReference w:type="first" r:id="rId22"/>
          <w:pgSz w:w="11907" w:h="16840" w:code="9"/>
          <w:pgMar w:top="510" w:right="1134" w:bottom="851" w:left="1134" w:header="510" w:footer="680" w:gutter="0"/>
          <w:pgNumType w:start="1"/>
          <w:cols w:space="720"/>
          <w:titlePg/>
          <w:docGrid w:linePitch="272"/>
        </w:sectPr>
      </w:pPr>
    </w:p>
    <w:p w14:paraId="32D80975" w14:textId="77777777" w:rsidR="00FB47FE" w:rsidRPr="00E10F4E" w:rsidRDefault="00FB47FE" w:rsidP="00FB47FE">
      <w:pPr>
        <w:ind w:left="567" w:hanging="567"/>
        <w:rPr>
          <w:lang w:val="de-DE"/>
        </w:rPr>
      </w:pPr>
    </w:p>
    <w:p w14:paraId="24EFA8C5" w14:textId="77777777" w:rsidR="00E10F4E" w:rsidRPr="00A8401A" w:rsidRDefault="00E10F4E" w:rsidP="00E10F4E">
      <w:pPr>
        <w:jc w:val="center"/>
        <w:rPr>
          <w:rFonts w:eastAsia="MS Gothic"/>
          <w:lang w:val="de-DE"/>
        </w:rPr>
      </w:pPr>
      <w:r w:rsidRPr="00A8401A">
        <w:rPr>
          <w:lang w:val="de-DE"/>
        </w:rPr>
        <w:t>EINFÜHRUNG IN DIE VERWENDUNG DES SYSTEMS DER UMFASSENDEN BEWERTUNGSTABELLE FÜR QUANTITATIVE MERKMALE IN JAPAN</w:t>
      </w:r>
    </w:p>
    <w:p w14:paraId="192A4A30" w14:textId="77777777" w:rsidR="00E10F4E" w:rsidRPr="00A8401A" w:rsidRDefault="00E10F4E" w:rsidP="00E10F4E">
      <w:pPr>
        <w:jc w:val="center"/>
        <w:rPr>
          <w:rFonts w:eastAsia="MS Gothic"/>
          <w:lang w:val="de-DE" w:eastAsia="ja-JP"/>
        </w:rPr>
      </w:pPr>
    </w:p>
    <w:p w14:paraId="066CC4E5" w14:textId="77777777" w:rsidR="00E10F4E" w:rsidRPr="00A8401A" w:rsidRDefault="00E10F4E" w:rsidP="00E10F4E">
      <w:pPr>
        <w:jc w:val="center"/>
        <w:rPr>
          <w:rFonts w:eastAsia="MS Gothic"/>
          <w:lang w:val="de-DE" w:eastAsia="ja-JP"/>
        </w:rPr>
      </w:pPr>
    </w:p>
    <w:p w14:paraId="15CA342D" w14:textId="77777777" w:rsidR="00E10F4E" w:rsidRPr="0094320E" w:rsidRDefault="00E10F4E" w:rsidP="00E10F4E">
      <w:pPr>
        <w:numPr>
          <w:ilvl w:val="0"/>
          <w:numId w:val="17"/>
        </w:numPr>
        <w:ind w:left="0" w:firstLine="0"/>
        <w:rPr>
          <w:lang w:val="de-DE"/>
        </w:rPr>
      </w:pPr>
      <w:r w:rsidRPr="0094320E">
        <w:rPr>
          <w:lang w:val="de-DE"/>
        </w:rPr>
        <w:t>Bewertungstabelle</w:t>
      </w:r>
    </w:p>
    <w:p w14:paraId="0940518E" w14:textId="77777777" w:rsidR="00E10F4E" w:rsidRPr="00A8401A" w:rsidRDefault="00E10F4E" w:rsidP="00E10F4E"/>
    <w:p w14:paraId="038578B3" w14:textId="77777777" w:rsidR="00E10F4E" w:rsidRPr="00A8401A" w:rsidRDefault="00E10F4E" w:rsidP="00E10F4E">
      <w:pPr>
        <w:rPr>
          <w:rFonts w:eastAsia="Calibri"/>
          <w:lang w:val="de-DE"/>
        </w:rPr>
      </w:pPr>
      <w:r w:rsidRPr="00A8401A">
        <w:rPr>
          <w:lang w:val="de-DE"/>
        </w:rPr>
        <w:t>Die Bewertungstabelle dient zur Umsetzung von Messdaten in numerische Noten in DUS-Prüfungen. Jeder Note wurde anhand der Me</w:t>
      </w:r>
      <w:r w:rsidR="0094320E">
        <w:rPr>
          <w:lang w:val="de-DE"/>
        </w:rPr>
        <w:t>ssdaten von Beispielssorten ein</w:t>
      </w:r>
      <w:r w:rsidR="006A36B2" w:rsidRPr="00A8401A">
        <w:rPr>
          <w:lang w:val="de-DE"/>
        </w:rPr>
        <w:t xml:space="preserve"> „Ausprägungsbereich</w:t>
      </w:r>
      <w:r w:rsidRPr="00A8401A">
        <w:rPr>
          <w:lang w:val="de-DE"/>
        </w:rPr>
        <w:t xml:space="preserve">“ zugewiesen. </w:t>
      </w:r>
    </w:p>
    <w:p w14:paraId="327422C6" w14:textId="77777777" w:rsidR="00E10F4E" w:rsidRPr="00A8401A" w:rsidRDefault="00E10F4E" w:rsidP="00E10F4E">
      <w:pPr>
        <w:rPr>
          <w:rFonts w:eastAsia="Calibri"/>
          <w:lang w:val="de-DE"/>
        </w:rPr>
      </w:pPr>
    </w:p>
    <w:p w14:paraId="2C66E52A" w14:textId="77777777" w:rsidR="00E10F4E" w:rsidRPr="00A8401A" w:rsidRDefault="00E10F4E" w:rsidP="00E10F4E">
      <w:pPr>
        <w:rPr>
          <w:rFonts w:eastAsia="Calibri"/>
          <w:lang w:val="de-DE"/>
        </w:rPr>
      </w:pPr>
      <w:r w:rsidRPr="00A8401A">
        <w:rPr>
          <w:lang w:val="de-DE"/>
        </w:rPr>
        <w:t>Tabelle 1. Beispiel für die Bewertungstabelle für das Merkmal ‘Länge der Blattspreite’</w:t>
      </w:r>
    </w:p>
    <w:tbl>
      <w:tblPr>
        <w:tblStyle w:val="TableGrid"/>
        <w:tblW w:w="0" w:type="auto"/>
        <w:tblLayout w:type="fixed"/>
        <w:tblLook w:val="04A0" w:firstRow="1" w:lastRow="0" w:firstColumn="1" w:lastColumn="0" w:noHBand="0" w:noVBand="1"/>
      </w:tblPr>
      <w:tblGrid>
        <w:gridCol w:w="1101"/>
        <w:gridCol w:w="818"/>
        <w:gridCol w:w="819"/>
        <w:gridCol w:w="819"/>
        <w:gridCol w:w="819"/>
        <w:gridCol w:w="819"/>
        <w:gridCol w:w="818"/>
        <w:gridCol w:w="819"/>
        <w:gridCol w:w="819"/>
        <w:gridCol w:w="819"/>
        <w:gridCol w:w="819"/>
      </w:tblGrid>
      <w:tr w:rsidR="00DC36A6" w:rsidRPr="00815945" w14:paraId="123CC5CA" w14:textId="77777777" w:rsidTr="00DC36A6">
        <w:tc>
          <w:tcPr>
            <w:tcW w:w="1101" w:type="dxa"/>
          </w:tcPr>
          <w:p w14:paraId="5C16D2F1" w14:textId="77777777" w:rsidR="00DC36A6" w:rsidRPr="00815945" w:rsidRDefault="00DC36A6" w:rsidP="00DC36A6">
            <w:pPr>
              <w:spacing w:before="60" w:after="60"/>
              <w:jc w:val="center"/>
              <w:rPr>
                <w:sz w:val="14"/>
                <w:szCs w:val="14"/>
                <w:lang w:val="de-CH"/>
              </w:rPr>
            </w:pPr>
            <w:r w:rsidRPr="00815945">
              <w:rPr>
                <w:sz w:val="14"/>
                <w:szCs w:val="14"/>
                <w:lang w:val="de-CH"/>
              </w:rPr>
              <w:t>Merkmal</w:t>
            </w:r>
          </w:p>
        </w:tc>
        <w:tc>
          <w:tcPr>
            <w:tcW w:w="818" w:type="dxa"/>
          </w:tcPr>
          <w:p w14:paraId="72A75F0F" w14:textId="77777777" w:rsidR="00DC36A6" w:rsidRPr="00815945" w:rsidRDefault="00DC36A6" w:rsidP="00DC36A6">
            <w:pPr>
              <w:spacing w:before="60" w:after="60"/>
              <w:jc w:val="center"/>
              <w:rPr>
                <w:sz w:val="14"/>
                <w:szCs w:val="14"/>
                <w:lang w:val="de-CH"/>
              </w:rPr>
            </w:pPr>
            <w:r w:rsidRPr="00815945">
              <w:rPr>
                <w:sz w:val="14"/>
                <w:szCs w:val="14"/>
                <w:lang w:val="de-CH"/>
              </w:rPr>
              <w:t>Note</w:t>
            </w:r>
          </w:p>
        </w:tc>
        <w:tc>
          <w:tcPr>
            <w:tcW w:w="819" w:type="dxa"/>
          </w:tcPr>
          <w:p w14:paraId="19F6B7CA" w14:textId="77777777" w:rsidR="00DC36A6" w:rsidRPr="00815945" w:rsidRDefault="00DC36A6" w:rsidP="00DC36A6">
            <w:pPr>
              <w:spacing w:before="60" w:after="60"/>
              <w:jc w:val="center"/>
              <w:rPr>
                <w:sz w:val="14"/>
                <w:szCs w:val="14"/>
                <w:lang w:val="de-CH"/>
              </w:rPr>
            </w:pPr>
            <w:r w:rsidRPr="00815945">
              <w:rPr>
                <w:sz w:val="14"/>
                <w:szCs w:val="14"/>
                <w:lang w:val="de-CH"/>
              </w:rPr>
              <w:t>1</w:t>
            </w:r>
          </w:p>
        </w:tc>
        <w:tc>
          <w:tcPr>
            <w:tcW w:w="819" w:type="dxa"/>
          </w:tcPr>
          <w:p w14:paraId="28F5853E" w14:textId="77777777" w:rsidR="00DC36A6" w:rsidRPr="00815945" w:rsidRDefault="00DC36A6" w:rsidP="00DC36A6">
            <w:pPr>
              <w:spacing w:before="60" w:after="60"/>
              <w:jc w:val="center"/>
              <w:rPr>
                <w:sz w:val="14"/>
                <w:szCs w:val="14"/>
                <w:lang w:val="de-CH"/>
              </w:rPr>
            </w:pPr>
            <w:r w:rsidRPr="00815945">
              <w:rPr>
                <w:sz w:val="14"/>
                <w:szCs w:val="14"/>
                <w:lang w:val="de-CH"/>
              </w:rPr>
              <w:t>2</w:t>
            </w:r>
          </w:p>
        </w:tc>
        <w:tc>
          <w:tcPr>
            <w:tcW w:w="819" w:type="dxa"/>
          </w:tcPr>
          <w:p w14:paraId="6E057296" w14:textId="77777777" w:rsidR="00DC36A6" w:rsidRPr="00815945" w:rsidRDefault="00DC36A6" w:rsidP="00DC36A6">
            <w:pPr>
              <w:spacing w:before="60" w:after="60"/>
              <w:jc w:val="center"/>
              <w:rPr>
                <w:sz w:val="14"/>
                <w:szCs w:val="14"/>
                <w:lang w:val="de-CH"/>
              </w:rPr>
            </w:pPr>
            <w:r w:rsidRPr="00815945">
              <w:rPr>
                <w:sz w:val="14"/>
                <w:szCs w:val="14"/>
                <w:lang w:val="de-CH"/>
              </w:rPr>
              <w:t>3</w:t>
            </w:r>
          </w:p>
        </w:tc>
        <w:tc>
          <w:tcPr>
            <w:tcW w:w="819" w:type="dxa"/>
          </w:tcPr>
          <w:p w14:paraId="6209E73E" w14:textId="77777777" w:rsidR="00DC36A6" w:rsidRPr="00815945" w:rsidRDefault="00DC36A6" w:rsidP="00DC36A6">
            <w:pPr>
              <w:spacing w:before="60" w:after="60"/>
              <w:jc w:val="center"/>
              <w:rPr>
                <w:sz w:val="14"/>
                <w:szCs w:val="14"/>
                <w:lang w:val="de-CH"/>
              </w:rPr>
            </w:pPr>
            <w:r w:rsidRPr="00815945">
              <w:rPr>
                <w:sz w:val="14"/>
                <w:szCs w:val="14"/>
                <w:lang w:val="de-CH"/>
              </w:rPr>
              <w:t>4</w:t>
            </w:r>
          </w:p>
        </w:tc>
        <w:tc>
          <w:tcPr>
            <w:tcW w:w="818" w:type="dxa"/>
          </w:tcPr>
          <w:p w14:paraId="30F90E04" w14:textId="77777777" w:rsidR="00DC36A6" w:rsidRPr="00815945" w:rsidRDefault="00DC36A6" w:rsidP="00DC36A6">
            <w:pPr>
              <w:spacing w:before="60" w:after="60"/>
              <w:jc w:val="center"/>
              <w:rPr>
                <w:sz w:val="14"/>
                <w:szCs w:val="14"/>
                <w:lang w:val="de-CH"/>
              </w:rPr>
            </w:pPr>
            <w:r w:rsidRPr="00815945">
              <w:rPr>
                <w:sz w:val="14"/>
                <w:szCs w:val="14"/>
                <w:lang w:val="de-CH"/>
              </w:rPr>
              <w:t>5</w:t>
            </w:r>
          </w:p>
        </w:tc>
        <w:tc>
          <w:tcPr>
            <w:tcW w:w="819" w:type="dxa"/>
          </w:tcPr>
          <w:p w14:paraId="5D9B76C9" w14:textId="77777777" w:rsidR="00DC36A6" w:rsidRPr="00815945" w:rsidRDefault="00DC36A6" w:rsidP="00DC36A6">
            <w:pPr>
              <w:spacing w:before="60" w:after="60"/>
              <w:jc w:val="center"/>
              <w:rPr>
                <w:sz w:val="14"/>
                <w:szCs w:val="14"/>
                <w:lang w:val="de-CH"/>
              </w:rPr>
            </w:pPr>
            <w:r w:rsidRPr="00815945">
              <w:rPr>
                <w:sz w:val="14"/>
                <w:szCs w:val="14"/>
                <w:lang w:val="de-CH"/>
              </w:rPr>
              <w:t>6</w:t>
            </w:r>
          </w:p>
        </w:tc>
        <w:tc>
          <w:tcPr>
            <w:tcW w:w="819" w:type="dxa"/>
          </w:tcPr>
          <w:p w14:paraId="3028D3DD" w14:textId="77777777" w:rsidR="00DC36A6" w:rsidRPr="00815945" w:rsidRDefault="00DC36A6" w:rsidP="00DC36A6">
            <w:pPr>
              <w:spacing w:before="60" w:after="60"/>
              <w:jc w:val="center"/>
              <w:rPr>
                <w:sz w:val="14"/>
                <w:szCs w:val="14"/>
                <w:lang w:val="de-CH"/>
              </w:rPr>
            </w:pPr>
            <w:r w:rsidRPr="00815945">
              <w:rPr>
                <w:sz w:val="14"/>
                <w:szCs w:val="14"/>
                <w:lang w:val="de-CH"/>
              </w:rPr>
              <w:t>7</w:t>
            </w:r>
          </w:p>
        </w:tc>
        <w:tc>
          <w:tcPr>
            <w:tcW w:w="819" w:type="dxa"/>
          </w:tcPr>
          <w:p w14:paraId="29548CC5" w14:textId="77777777" w:rsidR="00DC36A6" w:rsidRPr="00815945" w:rsidRDefault="00DC36A6" w:rsidP="00DC36A6">
            <w:pPr>
              <w:spacing w:before="60" w:after="60"/>
              <w:jc w:val="center"/>
              <w:rPr>
                <w:sz w:val="14"/>
                <w:szCs w:val="14"/>
                <w:lang w:val="de-CH"/>
              </w:rPr>
            </w:pPr>
            <w:r w:rsidRPr="00815945">
              <w:rPr>
                <w:sz w:val="14"/>
                <w:szCs w:val="14"/>
                <w:lang w:val="de-CH"/>
              </w:rPr>
              <w:t>8</w:t>
            </w:r>
          </w:p>
        </w:tc>
        <w:tc>
          <w:tcPr>
            <w:tcW w:w="819" w:type="dxa"/>
          </w:tcPr>
          <w:p w14:paraId="2BA91FFC" w14:textId="77777777" w:rsidR="00DC36A6" w:rsidRPr="00815945" w:rsidRDefault="00DC36A6" w:rsidP="00DC36A6">
            <w:pPr>
              <w:spacing w:before="60" w:after="60"/>
              <w:jc w:val="center"/>
              <w:rPr>
                <w:sz w:val="14"/>
                <w:szCs w:val="14"/>
                <w:lang w:val="de-CH"/>
              </w:rPr>
            </w:pPr>
            <w:r w:rsidRPr="00815945">
              <w:rPr>
                <w:sz w:val="14"/>
                <w:szCs w:val="14"/>
                <w:lang w:val="de-CH"/>
              </w:rPr>
              <w:t>9</w:t>
            </w:r>
          </w:p>
        </w:tc>
      </w:tr>
      <w:tr w:rsidR="00DC36A6" w:rsidRPr="00815945" w14:paraId="12AA469F" w14:textId="77777777" w:rsidTr="00DC36A6">
        <w:tc>
          <w:tcPr>
            <w:tcW w:w="1101" w:type="dxa"/>
            <w:tcBorders>
              <w:bottom w:val="nil"/>
            </w:tcBorders>
          </w:tcPr>
          <w:p w14:paraId="407C958C" w14:textId="77777777" w:rsidR="00DC36A6" w:rsidRPr="00815945" w:rsidRDefault="00DC36A6" w:rsidP="00DC36A6">
            <w:pPr>
              <w:rPr>
                <w:sz w:val="14"/>
                <w:szCs w:val="14"/>
                <w:lang w:val="de-CH"/>
              </w:rPr>
            </w:pPr>
          </w:p>
          <w:p w14:paraId="0681FA6C" w14:textId="77777777" w:rsidR="00DC36A6" w:rsidRPr="00815945" w:rsidRDefault="00DC36A6" w:rsidP="00DC36A6">
            <w:pPr>
              <w:rPr>
                <w:sz w:val="14"/>
                <w:szCs w:val="14"/>
                <w:lang w:val="de-CH"/>
              </w:rPr>
            </w:pPr>
            <w:r w:rsidRPr="00815945">
              <w:rPr>
                <w:sz w:val="14"/>
                <w:szCs w:val="14"/>
                <w:lang w:val="de-CH"/>
              </w:rPr>
              <w:t>Länge der Blattspreite</w:t>
            </w:r>
          </w:p>
        </w:tc>
        <w:tc>
          <w:tcPr>
            <w:tcW w:w="818" w:type="dxa"/>
          </w:tcPr>
          <w:p w14:paraId="4370BD8D" w14:textId="77777777" w:rsidR="00DC36A6" w:rsidRDefault="00DC36A6" w:rsidP="00DC36A6">
            <w:pPr>
              <w:jc w:val="center"/>
              <w:rPr>
                <w:sz w:val="14"/>
                <w:szCs w:val="14"/>
                <w:lang w:val="de-CH"/>
              </w:rPr>
            </w:pPr>
          </w:p>
          <w:p w14:paraId="5724AC87" w14:textId="77777777" w:rsidR="00DC36A6" w:rsidRPr="00815945" w:rsidRDefault="00DC36A6" w:rsidP="00DC36A6">
            <w:pPr>
              <w:jc w:val="center"/>
              <w:rPr>
                <w:sz w:val="14"/>
                <w:szCs w:val="14"/>
                <w:lang w:val="de-CH"/>
              </w:rPr>
            </w:pPr>
            <w:r w:rsidRPr="00815945">
              <w:rPr>
                <w:sz w:val="14"/>
                <w:szCs w:val="14"/>
                <w:lang w:val="de-CH"/>
              </w:rPr>
              <w:t>Bereich</w:t>
            </w:r>
          </w:p>
        </w:tc>
        <w:tc>
          <w:tcPr>
            <w:tcW w:w="819" w:type="dxa"/>
          </w:tcPr>
          <w:p w14:paraId="34FB9CDF" w14:textId="77777777" w:rsidR="00DC36A6" w:rsidRPr="00815945" w:rsidRDefault="00DC36A6" w:rsidP="00DC36A6">
            <w:pPr>
              <w:jc w:val="center"/>
              <w:rPr>
                <w:rFonts w:cs="Arial"/>
                <w:sz w:val="14"/>
                <w:szCs w:val="14"/>
                <w:lang w:val="de-CH" w:eastAsia="ko-KR"/>
              </w:rPr>
            </w:pPr>
          </w:p>
          <w:p w14:paraId="33BDEB15" w14:textId="77777777" w:rsidR="00DC36A6" w:rsidRPr="00815945" w:rsidRDefault="00DC36A6" w:rsidP="00DC36A6">
            <w:pPr>
              <w:jc w:val="center"/>
              <w:rPr>
                <w:rFonts w:cs="Arial"/>
                <w:sz w:val="14"/>
                <w:szCs w:val="14"/>
                <w:lang w:val="de-CH" w:eastAsia="ko-KR"/>
              </w:rPr>
            </w:pPr>
            <w:r w:rsidRPr="00815945">
              <w:rPr>
                <w:rFonts w:ascii="Cambria Math" w:hAnsi="Cambria Math" w:cs="Cambria Math"/>
                <w:sz w:val="14"/>
                <w:szCs w:val="14"/>
                <w:lang w:val="de-CH" w:eastAsia="ko-KR"/>
              </w:rPr>
              <w:t>∼</w:t>
            </w:r>
          </w:p>
          <w:p w14:paraId="17F056D4" w14:textId="77777777" w:rsidR="00DC36A6" w:rsidRPr="00815945" w:rsidRDefault="00DC36A6" w:rsidP="00DC36A6">
            <w:pPr>
              <w:jc w:val="center"/>
              <w:rPr>
                <w:rFonts w:cs="Arial"/>
                <w:sz w:val="14"/>
                <w:szCs w:val="14"/>
                <w:lang w:val="de-CH"/>
              </w:rPr>
            </w:pPr>
            <w:r w:rsidRPr="00815945">
              <w:rPr>
                <w:rFonts w:cs="Arial"/>
                <w:sz w:val="14"/>
                <w:szCs w:val="14"/>
                <w:lang w:val="de-CH"/>
              </w:rPr>
              <w:t>34</w:t>
            </w:r>
          </w:p>
        </w:tc>
        <w:tc>
          <w:tcPr>
            <w:tcW w:w="819" w:type="dxa"/>
          </w:tcPr>
          <w:p w14:paraId="7A3FC074" w14:textId="77777777" w:rsidR="00DC36A6" w:rsidRPr="00815945" w:rsidRDefault="00DC36A6" w:rsidP="00DC36A6">
            <w:pPr>
              <w:jc w:val="center"/>
              <w:rPr>
                <w:sz w:val="14"/>
                <w:szCs w:val="14"/>
                <w:lang w:val="de-CH"/>
              </w:rPr>
            </w:pPr>
            <w:r w:rsidRPr="00815945">
              <w:rPr>
                <w:sz w:val="14"/>
                <w:szCs w:val="14"/>
                <w:lang w:val="de-CH"/>
              </w:rPr>
              <w:t>35</w:t>
            </w:r>
          </w:p>
          <w:p w14:paraId="7AC7203E" w14:textId="77777777" w:rsidR="00DC36A6" w:rsidRPr="00815945" w:rsidRDefault="00DC36A6" w:rsidP="00DC36A6">
            <w:pPr>
              <w:jc w:val="center"/>
              <w:rPr>
                <w:sz w:val="14"/>
                <w:szCs w:val="14"/>
                <w:lang w:val="de-CH"/>
              </w:rPr>
            </w:pPr>
            <w:r w:rsidRPr="00815945">
              <w:rPr>
                <w:rFonts w:ascii="Cambria Math" w:hAnsi="Cambria Math" w:cs="Cambria Math"/>
                <w:sz w:val="14"/>
                <w:szCs w:val="14"/>
                <w:lang w:val="de-CH" w:eastAsia="ko-KR"/>
              </w:rPr>
              <w:t>∼</w:t>
            </w:r>
          </w:p>
          <w:p w14:paraId="442CDF56" w14:textId="77777777" w:rsidR="00DC36A6" w:rsidRPr="00815945" w:rsidRDefault="00DC36A6" w:rsidP="00DC36A6">
            <w:pPr>
              <w:jc w:val="center"/>
              <w:rPr>
                <w:sz w:val="14"/>
                <w:szCs w:val="14"/>
                <w:lang w:val="de-CH"/>
              </w:rPr>
            </w:pPr>
            <w:r w:rsidRPr="00815945">
              <w:rPr>
                <w:sz w:val="14"/>
                <w:szCs w:val="14"/>
                <w:lang w:val="de-CH"/>
              </w:rPr>
              <w:t>44</w:t>
            </w:r>
          </w:p>
        </w:tc>
        <w:tc>
          <w:tcPr>
            <w:tcW w:w="819" w:type="dxa"/>
          </w:tcPr>
          <w:p w14:paraId="0880C6FA" w14:textId="77777777" w:rsidR="00DC36A6" w:rsidRPr="00815945" w:rsidRDefault="00DC36A6" w:rsidP="00DC36A6">
            <w:pPr>
              <w:jc w:val="center"/>
              <w:rPr>
                <w:sz w:val="14"/>
                <w:szCs w:val="14"/>
                <w:lang w:val="de-CH"/>
              </w:rPr>
            </w:pPr>
            <w:r w:rsidRPr="00815945">
              <w:rPr>
                <w:sz w:val="14"/>
                <w:szCs w:val="14"/>
                <w:lang w:val="de-CH"/>
              </w:rPr>
              <w:t>45</w:t>
            </w:r>
          </w:p>
          <w:p w14:paraId="4F5E2B67" w14:textId="77777777" w:rsidR="00DC36A6" w:rsidRPr="00815945" w:rsidRDefault="00DC36A6" w:rsidP="00DC36A6">
            <w:pPr>
              <w:jc w:val="center"/>
              <w:rPr>
                <w:sz w:val="14"/>
                <w:szCs w:val="14"/>
                <w:lang w:val="de-CH"/>
              </w:rPr>
            </w:pPr>
            <w:r w:rsidRPr="00815945">
              <w:rPr>
                <w:rFonts w:ascii="Cambria Math" w:hAnsi="Cambria Math" w:cs="Cambria Math"/>
                <w:sz w:val="14"/>
                <w:szCs w:val="14"/>
                <w:lang w:val="de-CH" w:eastAsia="ko-KR"/>
              </w:rPr>
              <w:t>∼</w:t>
            </w:r>
          </w:p>
          <w:p w14:paraId="6AB3EC4D" w14:textId="77777777" w:rsidR="00DC36A6" w:rsidRPr="00815945" w:rsidRDefault="00DC36A6" w:rsidP="00DC36A6">
            <w:pPr>
              <w:jc w:val="center"/>
              <w:rPr>
                <w:sz w:val="14"/>
                <w:szCs w:val="14"/>
                <w:lang w:val="de-CH"/>
              </w:rPr>
            </w:pPr>
            <w:r w:rsidRPr="00815945">
              <w:rPr>
                <w:sz w:val="14"/>
                <w:szCs w:val="14"/>
                <w:lang w:val="de-CH"/>
              </w:rPr>
              <w:t>54</w:t>
            </w:r>
          </w:p>
        </w:tc>
        <w:tc>
          <w:tcPr>
            <w:tcW w:w="819" w:type="dxa"/>
          </w:tcPr>
          <w:p w14:paraId="137D36AB" w14:textId="77777777" w:rsidR="00DC36A6" w:rsidRPr="00815945" w:rsidRDefault="00DC36A6" w:rsidP="00DC36A6">
            <w:pPr>
              <w:jc w:val="center"/>
              <w:rPr>
                <w:sz w:val="14"/>
                <w:szCs w:val="14"/>
                <w:lang w:val="de-CH"/>
              </w:rPr>
            </w:pPr>
            <w:r w:rsidRPr="00815945">
              <w:rPr>
                <w:sz w:val="14"/>
                <w:szCs w:val="14"/>
                <w:lang w:val="de-CH"/>
              </w:rPr>
              <w:t>55</w:t>
            </w:r>
          </w:p>
          <w:p w14:paraId="45A6F8CA" w14:textId="77777777" w:rsidR="00DC36A6" w:rsidRPr="00815945" w:rsidRDefault="00DC36A6" w:rsidP="00DC36A6">
            <w:pPr>
              <w:jc w:val="center"/>
              <w:rPr>
                <w:sz w:val="14"/>
                <w:szCs w:val="14"/>
                <w:lang w:val="de-CH"/>
              </w:rPr>
            </w:pPr>
            <w:r w:rsidRPr="00815945">
              <w:rPr>
                <w:rFonts w:ascii="Cambria Math" w:hAnsi="Cambria Math" w:cs="Cambria Math"/>
                <w:sz w:val="14"/>
                <w:szCs w:val="14"/>
                <w:lang w:val="de-CH" w:eastAsia="ko-KR"/>
              </w:rPr>
              <w:t>∼</w:t>
            </w:r>
          </w:p>
          <w:p w14:paraId="31A33FD7" w14:textId="77777777" w:rsidR="00DC36A6" w:rsidRPr="00815945" w:rsidRDefault="00DC36A6" w:rsidP="00DC36A6">
            <w:pPr>
              <w:jc w:val="center"/>
              <w:rPr>
                <w:sz w:val="14"/>
                <w:szCs w:val="14"/>
                <w:lang w:val="de-CH"/>
              </w:rPr>
            </w:pPr>
            <w:r w:rsidRPr="00815945">
              <w:rPr>
                <w:sz w:val="14"/>
                <w:szCs w:val="14"/>
                <w:lang w:val="de-CH"/>
              </w:rPr>
              <w:t>64</w:t>
            </w:r>
          </w:p>
        </w:tc>
        <w:tc>
          <w:tcPr>
            <w:tcW w:w="818" w:type="dxa"/>
          </w:tcPr>
          <w:p w14:paraId="5ED4E881" w14:textId="77777777" w:rsidR="00DC36A6" w:rsidRPr="00815945" w:rsidRDefault="00DC36A6" w:rsidP="00DC36A6">
            <w:pPr>
              <w:jc w:val="center"/>
              <w:rPr>
                <w:sz w:val="14"/>
                <w:szCs w:val="14"/>
                <w:lang w:val="de-CH"/>
              </w:rPr>
            </w:pPr>
            <w:r w:rsidRPr="00815945">
              <w:rPr>
                <w:sz w:val="14"/>
                <w:szCs w:val="14"/>
                <w:lang w:val="de-CH"/>
              </w:rPr>
              <w:t>65</w:t>
            </w:r>
          </w:p>
          <w:p w14:paraId="28E88F0E" w14:textId="77777777" w:rsidR="00DC36A6" w:rsidRPr="00815945" w:rsidRDefault="00DC36A6" w:rsidP="00DC36A6">
            <w:pPr>
              <w:jc w:val="center"/>
              <w:rPr>
                <w:sz w:val="14"/>
                <w:szCs w:val="14"/>
                <w:lang w:val="de-CH"/>
              </w:rPr>
            </w:pPr>
            <w:r w:rsidRPr="00815945">
              <w:rPr>
                <w:rFonts w:ascii="Cambria Math" w:hAnsi="Cambria Math" w:cs="Cambria Math"/>
                <w:sz w:val="14"/>
                <w:szCs w:val="14"/>
                <w:lang w:val="de-CH" w:eastAsia="ko-KR"/>
              </w:rPr>
              <w:t>∼</w:t>
            </w:r>
          </w:p>
          <w:p w14:paraId="7CC4DF07" w14:textId="77777777" w:rsidR="00DC36A6" w:rsidRPr="00815945" w:rsidRDefault="00DC36A6" w:rsidP="00DC36A6">
            <w:pPr>
              <w:jc w:val="center"/>
              <w:rPr>
                <w:sz w:val="14"/>
                <w:szCs w:val="14"/>
                <w:lang w:val="de-CH"/>
              </w:rPr>
            </w:pPr>
            <w:r w:rsidRPr="00815945">
              <w:rPr>
                <w:sz w:val="14"/>
                <w:szCs w:val="14"/>
                <w:lang w:val="de-CH"/>
              </w:rPr>
              <w:t>74</w:t>
            </w:r>
          </w:p>
        </w:tc>
        <w:tc>
          <w:tcPr>
            <w:tcW w:w="819" w:type="dxa"/>
          </w:tcPr>
          <w:p w14:paraId="27AD12AB" w14:textId="77777777" w:rsidR="00DC36A6" w:rsidRPr="00815945" w:rsidRDefault="00DC36A6" w:rsidP="00DC36A6">
            <w:pPr>
              <w:jc w:val="center"/>
              <w:rPr>
                <w:sz w:val="14"/>
                <w:szCs w:val="14"/>
                <w:lang w:val="de-CH"/>
              </w:rPr>
            </w:pPr>
            <w:r w:rsidRPr="00815945">
              <w:rPr>
                <w:sz w:val="14"/>
                <w:szCs w:val="14"/>
                <w:lang w:val="de-CH"/>
              </w:rPr>
              <w:t>75</w:t>
            </w:r>
          </w:p>
          <w:p w14:paraId="35B1FF2A" w14:textId="77777777" w:rsidR="00DC36A6" w:rsidRPr="00815945" w:rsidRDefault="00DC36A6" w:rsidP="00DC36A6">
            <w:pPr>
              <w:jc w:val="center"/>
              <w:rPr>
                <w:sz w:val="14"/>
                <w:szCs w:val="14"/>
                <w:lang w:val="de-CH"/>
              </w:rPr>
            </w:pPr>
            <w:r w:rsidRPr="00815945">
              <w:rPr>
                <w:rFonts w:ascii="Cambria Math" w:hAnsi="Cambria Math" w:cs="Cambria Math"/>
                <w:sz w:val="14"/>
                <w:szCs w:val="14"/>
                <w:lang w:val="de-CH" w:eastAsia="ko-KR"/>
              </w:rPr>
              <w:t>∼</w:t>
            </w:r>
          </w:p>
          <w:p w14:paraId="0896CE52" w14:textId="77777777" w:rsidR="00DC36A6" w:rsidRPr="00815945" w:rsidRDefault="00DC36A6" w:rsidP="00DC36A6">
            <w:pPr>
              <w:jc w:val="center"/>
              <w:rPr>
                <w:sz w:val="14"/>
                <w:szCs w:val="14"/>
                <w:lang w:val="de-CH"/>
              </w:rPr>
            </w:pPr>
            <w:r w:rsidRPr="00815945">
              <w:rPr>
                <w:sz w:val="14"/>
                <w:szCs w:val="14"/>
                <w:lang w:val="de-CH"/>
              </w:rPr>
              <w:t>84</w:t>
            </w:r>
          </w:p>
        </w:tc>
        <w:tc>
          <w:tcPr>
            <w:tcW w:w="819" w:type="dxa"/>
          </w:tcPr>
          <w:p w14:paraId="1C75CE06" w14:textId="77777777" w:rsidR="00DC36A6" w:rsidRPr="00815945" w:rsidRDefault="00DC36A6" w:rsidP="00DC36A6">
            <w:pPr>
              <w:jc w:val="center"/>
              <w:rPr>
                <w:sz w:val="14"/>
                <w:szCs w:val="14"/>
                <w:lang w:val="de-CH"/>
              </w:rPr>
            </w:pPr>
            <w:r w:rsidRPr="00815945">
              <w:rPr>
                <w:sz w:val="14"/>
                <w:szCs w:val="14"/>
                <w:lang w:val="de-CH"/>
              </w:rPr>
              <w:t>85</w:t>
            </w:r>
          </w:p>
          <w:p w14:paraId="6E6D726D" w14:textId="77777777" w:rsidR="00DC36A6" w:rsidRPr="00815945" w:rsidRDefault="00DC36A6" w:rsidP="00DC36A6">
            <w:pPr>
              <w:jc w:val="center"/>
              <w:rPr>
                <w:sz w:val="14"/>
                <w:szCs w:val="14"/>
                <w:lang w:val="de-CH"/>
              </w:rPr>
            </w:pPr>
            <w:r w:rsidRPr="00815945">
              <w:rPr>
                <w:rFonts w:ascii="Cambria Math" w:hAnsi="Cambria Math" w:cs="Cambria Math"/>
                <w:sz w:val="14"/>
                <w:szCs w:val="14"/>
                <w:lang w:val="de-CH" w:eastAsia="ko-KR"/>
              </w:rPr>
              <w:t>∼</w:t>
            </w:r>
          </w:p>
          <w:p w14:paraId="77CBACEA" w14:textId="77777777" w:rsidR="00DC36A6" w:rsidRPr="00815945" w:rsidRDefault="00DC36A6" w:rsidP="00DC36A6">
            <w:pPr>
              <w:jc w:val="center"/>
              <w:rPr>
                <w:sz w:val="14"/>
                <w:szCs w:val="14"/>
                <w:lang w:val="de-CH"/>
              </w:rPr>
            </w:pPr>
            <w:r w:rsidRPr="00815945">
              <w:rPr>
                <w:sz w:val="14"/>
                <w:szCs w:val="14"/>
                <w:lang w:val="de-CH"/>
              </w:rPr>
              <w:t>94</w:t>
            </w:r>
          </w:p>
        </w:tc>
        <w:tc>
          <w:tcPr>
            <w:tcW w:w="819" w:type="dxa"/>
          </w:tcPr>
          <w:p w14:paraId="5BB58DCF" w14:textId="77777777" w:rsidR="00DC36A6" w:rsidRPr="00815945" w:rsidRDefault="00DC36A6" w:rsidP="00DC36A6">
            <w:pPr>
              <w:jc w:val="center"/>
              <w:rPr>
                <w:sz w:val="14"/>
                <w:szCs w:val="14"/>
                <w:lang w:val="de-CH"/>
              </w:rPr>
            </w:pPr>
            <w:r w:rsidRPr="00815945">
              <w:rPr>
                <w:sz w:val="14"/>
                <w:szCs w:val="14"/>
                <w:lang w:val="de-CH"/>
              </w:rPr>
              <w:t>95</w:t>
            </w:r>
          </w:p>
          <w:p w14:paraId="5F0E2154" w14:textId="77777777" w:rsidR="00DC36A6" w:rsidRPr="00815945" w:rsidRDefault="00DC36A6" w:rsidP="00DC36A6">
            <w:pPr>
              <w:jc w:val="center"/>
              <w:rPr>
                <w:sz w:val="14"/>
                <w:szCs w:val="14"/>
                <w:lang w:val="de-CH"/>
              </w:rPr>
            </w:pPr>
            <w:r w:rsidRPr="00815945">
              <w:rPr>
                <w:rFonts w:ascii="Cambria Math" w:hAnsi="Cambria Math" w:cs="Cambria Math"/>
                <w:sz w:val="14"/>
                <w:szCs w:val="14"/>
                <w:lang w:val="de-CH" w:eastAsia="ko-KR"/>
              </w:rPr>
              <w:t>∼</w:t>
            </w:r>
          </w:p>
          <w:p w14:paraId="3C217945" w14:textId="77777777" w:rsidR="00DC36A6" w:rsidRPr="00815945" w:rsidRDefault="00DC36A6" w:rsidP="00DC36A6">
            <w:pPr>
              <w:jc w:val="center"/>
              <w:rPr>
                <w:sz w:val="14"/>
                <w:szCs w:val="14"/>
                <w:lang w:val="de-CH"/>
              </w:rPr>
            </w:pPr>
            <w:r w:rsidRPr="00815945">
              <w:rPr>
                <w:sz w:val="14"/>
                <w:szCs w:val="14"/>
                <w:lang w:val="de-CH"/>
              </w:rPr>
              <w:t>104</w:t>
            </w:r>
          </w:p>
        </w:tc>
        <w:tc>
          <w:tcPr>
            <w:tcW w:w="819" w:type="dxa"/>
          </w:tcPr>
          <w:p w14:paraId="6B36192A" w14:textId="77777777" w:rsidR="00DC36A6" w:rsidRPr="00815945" w:rsidRDefault="00DC36A6" w:rsidP="00DC36A6">
            <w:pPr>
              <w:jc w:val="center"/>
              <w:rPr>
                <w:sz w:val="14"/>
                <w:szCs w:val="14"/>
                <w:lang w:val="de-CH"/>
              </w:rPr>
            </w:pPr>
            <w:r w:rsidRPr="00815945">
              <w:rPr>
                <w:sz w:val="14"/>
                <w:szCs w:val="14"/>
                <w:lang w:val="de-CH"/>
              </w:rPr>
              <w:t>105</w:t>
            </w:r>
          </w:p>
          <w:p w14:paraId="15705CF1" w14:textId="77777777" w:rsidR="00DC36A6" w:rsidRPr="00815945" w:rsidRDefault="00DC36A6" w:rsidP="00DC36A6">
            <w:pPr>
              <w:jc w:val="center"/>
              <w:rPr>
                <w:sz w:val="14"/>
                <w:szCs w:val="14"/>
                <w:lang w:val="de-CH"/>
              </w:rPr>
            </w:pPr>
            <w:r w:rsidRPr="00815945">
              <w:rPr>
                <w:rFonts w:ascii="Cambria Math" w:hAnsi="Cambria Math" w:cs="Cambria Math"/>
                <w:sz w:val="14"/>
                <w:szCs w:val="14"/>
                <w:lang w:val="de-CH" w:eastAsia="ko-KR"/>
              </w:rPr>
              <w:t>∼</w:t>
            </w:r>
          </w:p>
        </w:tc>
      </w:tr>
      <w:tr w:rsidR="00DC36A6" w:rsidRPr="00815945" w14:paraId="78C79510" w14:textId="77777777" w:rsidTr="00DC36A6">
        <w:tc>
          <w:tcPr>
            <w:tcW w:w="1101" w:type="dxa"/>
            <w:tcBorders>
              <w:top w:val="nil"/>
            </w:tcBorders>
          </w:tcPr>
          <w:p w14:paraId="2963F6AA" w14:textId="77777777" w:rsidR="00DC36A6" w:rsidRDefault="00DC36A6" w:rsidP="00DC36A6">
            <w:pPr>
              <w:jc w:val="right"/>
              <w:rPr>
                <w:sz w:val="14"/>
                <w:szCs w:val="14"/>
                <w:lang w:val="de-CH"/>
              </w:rPr>
            </w:pPr>
          </w:p>
          <w:p w14:paraId="7AFA945F" w14:textId="77777777" w:rsidR="00DC36A6" w:rsidRDefault="00DC36A6" w:rsidP="00DC36A6">
            <w:pPr>
              <w:jc w:val="right"/>
              <w:rPr>
                <w:sz w:val="14"/>
                <w:szCs w:val="14"/>
                <w:lang w:val="de-CH"/>
              </w:rPr>
            </w:pPr>
          </w:p>
          <w:p w14:paraId="7A1AFEB0" w14:textId="77777777" w:rsidR="00DC36A6" w:rsidRDefault="00DC36A6" w:rsidP="00DC36A6">
            <w:pPr>
              <w:jc w:val="right"/>
              <w:rPr>
                <w:sz w:val="14"/>
                <w:szCs w:val="14"/>
                <w:lang w:val="de-CH"/>
              </w:rPr>
            </w:pPr>
          </w:p>
          <w:p w14:paraId="78A9A1A4" w14:textId="77777777" w:rsidR="00DC36A6" w:rsidRDefault="00DC36A6" w:rsidP="00DC36A6">
            <w:pPr>
              <w:jc w:val="right"/>
              <w:rPr>
                <w:sz w:val="14"/>
                <w:szCs w:val="14"/>
                <w:lang w:val="de-CH"/>
              </w:rPr>
            </w:pPr>
          </w:p>
          <w:p w14:paraId="1EAB0C96" w14:textId="77777777" w:rsidR="00DC36A6" w:rsidRDefault="00DC36A6" w:rsidP="00DC36A6">
            <w:pPr>
              <w:jc w:val="right"/>
              <w:rPr>
                <w:sz w:val="14"/>
                <w:szCs w:val="14"/>
                <w:lang w:val="de-CH"/>
              </w:rPr>
            </w:pPr>
          </w:p>
          <w:p w14:paraId="230EA1A6" w14:textId="77777777" w:rsidR="00DC36A6" w:rsidRPr="00815945" w:rsidRDefault="00DC36A6" w:rsidP="00DC36A6">
            <w:pPr>
              <w:jc w:val="right"/>
              <w:rPr>
                <w:sz w:val="14"/>
                <w:szCs w:val="14"/>
                <w:lang w:val="de-CH"/>
              </w:rPr>
            </w:pPr>
            <w:r>
              <w:rPr>
                <w:sz w:val="14"/>
                <w:szCs w:val="14"/>
                <w:lang w:val="de-CH"/>
              </w:rPr>
              <w:t>mm</w:t>
            </w:r>
          </w:p>
        </w:tc>
        <w:tc>
          <w:tcPr>
            <w:tcW w:w="818" w:type="dxa"/>
          </w:tcPr>
          <w:p w14:paraId="035C17E7" w14:textId="77777777" w:rsidR="00DC36A6" w:rsidRPr="00815945" w:rsidRDefault="00DC36A6" w:rsidP="00DC36A6">
            <w:pPr>
              <w:jc w:val="center"/>
              <w:rPr>
                <w:sz w:val="14"/>
                <w:szCs w:val="14"/>
                <w:lang w:val="de-CH"/>
              </w:rPr>
            </w:pPr>
          </w:p>
          <w:p w14:paraId="7F0DAE0A" w14:textId="77777777" w:rsidR="00DC36A6" w:rsidRPr="00815945" w:rsidRDefault="00DC36A6" w:rsidP="00DC36A6">
            <w:pPr>
              <w:jc w:val="center"/>
              <w:rPr>
                <w:sz w:val="14"/>
                <w:szCs w:val="14"/>
                <w:lang w:val="de-CH"/>
              </w:rPr>
            </w:pPr>
          </w:p>
          <w:p w14:paraId="4ADAAD85" w14:textId="77777777" w:rsidR="00DC36A6" w:rsidRPr="00815945" w:rsidRDefault="00DC36A6" w:rsidP="00DC36A6">
            <w:pPr>
              <w:jc w:val="center"/>
              <w:rPr>
                <w:sz w:val="14"/>
                <w:szCs w:val="14"/>
                <w:lang w:val="de-CH"/>
              </w:rPr>
            </w:pPr>
            <w:r w:rsidRPr="00815945">
              <w:rPr>
                <w:sz w:val="14"/>
                <w:szCs w:val="14"/>
                <w:lang w:val="de-CH"/>
              </w:rPr>
              <w:t>Beispiel</w:t>
            </w:r>
          </w:p>
          <w:p w14:paraId="423F92C5" w14:textId="77777777" w:rsidR="00DC36A6" w:rsidRPr="00815945" w:rsidRDefault="00DC36A6" w:rsidP="00DC36A6">
            <w:pPr>
              <w:jc w:val="center"/>
              <w:rPr>
                <w:sz w:val="14"/>
                <w:szCs w:val="14"/>
                <w:lang w:val="de-CH"/>
              </w:rPr>
            </w:pPr>
          </w:p>
          <w:p w14:paraId="1BEE6609" w14:textId="77777777" w:rsidR="00DC36A6" w:rsidRPr="00815945" w:rsidRDefault="00DC36A6" w:rsidP="00DC36A6">
            <w:pPr>
              <w:jc w:val="center"/>
              <w:rPr>
                <w:sz w:val="14"/>
                <w:szCs w:val="14"/>
                <w:lang w:val="de-CH"/>
              </w:rPr>
            </w:pPr>
          </w:p>
        </w:tc>
        <w:tc>
          <w:tcPr>
            <w:tcW w:w="819" w:type="dxa"/>
          </w:tcPr>
          <w:p w14:paraId="23CD3246" w14:textId="77777777" w:rsidR="00DC36A6" w:rsidRPr="00815945" w:rsidRDefault="00DC36A6" w:rsidP="00DC36A6">
            <w:pPr>
              <w:jc w:val="center"/>
              <w:rPr>
                <w:sz w:val="14"/>
                <w:szCs w:val="14"/>
                <w:lang w:val="de-CH"/>
              </w:rPr>
            </w:pPr>
          </w:p>
        </w:tc>
        <w:tc>
          <w:tcPr>
            <w:tcW w:w="819" w:type="dxa"/>
          </w:tcPr>
          <w:p w14:paraId="120E7A74" w14:textId="77777777" w:rsidR="00DC36A6" w:rsidRPr="00815945" w:rsidRDefault="00DC36A6" w:rsidP="00DC36A6">
            <w:pPr>
              <w:jc w:val="center"/>
              <w:rPr>
                <w:sz w:val="14"/>
                <w:szCs w:val="14"/>
                <w:lang w:val="de-CH"/>
              </w:rPr>
            </w:pPr>
          </w:p>
        </w:tc>
        <w:tc>
          <w:tcPr>
            <w:tcW w:w="819" w:type="dxa"/>
          </w:tcPr>
          <w:p w14:paraId="507C7182" w14:textId="77777777" w:rsidR="00DC36A6" w:rsidRPr="00815945" w:rsidRDefault="00DC36A6" w:rsidP="00DC36A6">
            <w:pPr>
              <w:jc w:val="center"/>
              <w:rPr>
                <w:sz w:val="14"/>
                <w:szCs w:val="14"/>
                <w:lang w:val="de-CH"/>
              </w:rPr>
            </w:pPr>
          </w:p>
          <w:p w14:paraId="511B5900" w14:textId="77777777" w:rsidR="00DC36A6" w:rsidRPr="00815945" w:rsidRDefault="00DC36A6" w:rsidP="00DC36A6">
            <w:pPr>
              <w:jc w:val="center"/>
              <w:rPr>
                <w:sz w:val="14"/>
                <w:szCs w:val="14"/>
                <w:lang w:val="de-CH"/>
              </w:rPr>
            </w:pPr>
          </w:p>
          <w:p w14:paraId="21322780" w14:textId="77777777" w:rsidR="00DC36A6" w:rsidRPr="00815945" w:rsidRDefault="00DC36A6" w:rsidP="00DC36A6">
            <w:pPr>
              <w:jc w:val="center"/>
              <w:rPr>
                <w:sz w:val="14"/>
                <w:szCs w:val="14"/>
                <w:lang w:val="de-CH"/>
              </w:rPr>
            </w:pPr>
            <w:r w:rsidRPr="00815945">
              <w:rPr>
                <w:sz w:val="14"/>
                <w:szCs w:val="14"/>
                <w:lang w:val="de-CH"/>
              </w:rPr>
              <w:t>Beispiels-sorte A</w:t>
            </w:r>
          </w:p>
        </w:tc>
        <w:tc>
          <w:tcPr>
            <w:tcW w:w="819" w:type="dxa"/>
          </w:tcPr>
          <w:p w14:paraId="1C220C74" w14:textId="77777777" w:rsidR="00DC36A6" w:rsidRPr="00815945" w:rsidRDefault="00DC36A6" w:rsidP="00DC36A6">
            <w:pPr>
              <w:jc w:val="center"/>
              <w:rPr>
                <w:sz w:val="14"/>
                <w:szCs w:val="14"/>
                <w:lang w:val="de-CH"/>
              </w:rPr>
            </w:pPr>
          </w:p>
        </w:tc>
        <w:tc>
          <w:tcPr>
            <w:tcW w:w="818" w:type="dxa"/>
          </w:tcPr>
          <w:p w14:paraId="61448565" w14:textId="77777777" w:rsidR="00DC36A6" w:rsidRPr="00815945" w:rsidRDefault="00DC36A6" w:rsidP="00DC36A6">
            <w:pPr>
              <w:jc w:val="center"/>
              <w:rPr>
                <w:sz w:val="14"/>
                <w:szCs w:val="14"/>
                <w:lang w:val="de-CH"/>
              </w:rPr>
            </w:pPr>
          </w:p>
        </w:tc>
        <w:tc>
          <w:tcPr>
            <w:tcW w:w="819" w:type="dxa"/>
          </w:tcPr>
          <w:p w14:paraId="1CBE69EE" w14:textId="77777777" w:rsidR="00DC36A6" w:rsidRPr="00815945" w:rsidRDefault="00DC36A6" w:rsidP="00DC36A6">
            <w:pPr>
              <w:jc w:val="center"/>
              <w:rPr>
                <w:sz w:val="14"/>
                <w:szCs w:val="14"/>
                <w:lang w:val="de-CH"/>
              </w:rPr>
            </w:pPr>
          </w:p>
        </w:tc>
        <w:tc>
          <w:tcPr>
            <w:tcW w:w="819" w:type="dxa"/>
          </w:tcPr>
          <w:p w14:paraId="4FF29B10" w14:textId="77777777" w:rsidR="00DC36A6" w:rsidRPr="00815945" w:rsidRDefault="00DC36A6" w:rsidP="00DC36A6">
            <w:pPr>
              <w:jc w:val="center"/>
              <w:rPr>
                <w:sz w:val="14"/>
                <w:szCs w:val="14"/>
                <w:lang w:val="de-CH"/>
              </w:rPr>
            </w:pPr>
          </w:p>
          <w:p w14:paraId="29339938" w14:textId="77777777" w:rsidR="00DC36A6" w:rsidRPr="00815945" w:rsidRDefault="00DC36A6" w:rsidP="00DC36A6">
            <w:pPr>
              <w:jc w:val="center"/>
              <w:rPr>
                <w:sz w:val="14"/>
                <w:szCs w:val="14"/>
                <w:lang w:val="de-CH"/>
              </w:rPr>
            </w:pPr>
          </w:p>
          <w:p w14:paraId="3B89BC1B" w14:textId="77777777" w:rsidR="00DC36A6" w:rsidRPr="00815945" w:rsidRDefault="00DC36A6" w:rsidP="00DC36A6">
            <w:pPr>
              <w:jc w:val="center"/>
              <w:rPr>
                <w:sz w:val="14"/>
                <w:szCs w:val="14"/>
                <w:lang w:val="de-CH"/>
              </w:rPr>
            </w:pPr>
            <w:r w:rsidRPr="00815945">
              <w:rPr>
                <w:sz w:val="14"/>
                <w:szCs w:val="14"/>
                <w:lang w:val="de-CH"/>
              </w:rPr>
              <w:t>Beispiels-sorte B</w:t>
            </w:r>
          </w:p>
        </w:tc>
        <w:tc>
          <w:tcPr>
            <w:tcW w:w="819" w:type="dxa"/>
          </w:tcPr>
          <w:p w14:paraId="2E022B94" w14:textId="77777777" w:rsidR="00DC36A6" w:rsidRPr="00815945" w:rsidRDefault="00DC36A6" w:rsidP="00DC36A6">
            <w:pPr>
              <w:jc w:val="center"/>
              <w:rPr>
                <w:sz w:val="14"/>
                <w:szCs w:val="14"/>
                <w:lang w:val="de-CH"/>
              </w:rPr>
            </w:pPr>
          </w:p>
        </w:tc>
        <w:tc>
          <w:tcPr>
            <w:tcW w:w="819" w:type="dxa"/>
          </w:tcPr>
          <w:p w14:paraId="244EA974" w14:textId="77777777" w:rsidR="00DC36A6" w:rsidRPr="00815945" w:rsidRDefault="00DC36A6" w:rsidP="00DC36A6">
            <w:pPr>
              <w:jc w:val="center"/>
              <w:rPr>
                <w:sz w:val="14"/>
                <w:szCs w:val="14"/>
                <w:lang w:val="de-CH"/>
              </w:rPr>
            </w:pPr>
          </w:p>
        </w:tc>
      </w:tr>
    </w:tbl>
    <w:p w14:paraId="027250EE" w14:textId="7B332905" w:rsidR="00E10F4E" w:rsidRPr="00A8401A" w:rsidRDefault="00E10F4E" w:rsidP="00E10F4E">
      <w:pPr>
        <w:widowControl w:val="0"/>
        <w:rPr>
          <w:rFonts w:eastAsia="MS Gothic"/>
          <w:kern w:val="2"/>
          <w:sz w:val="21"/>
          <w:szCs w:val="22"/>
        </w:rPr>
      </w:pPr>
    </w:p>
    <w:p w14:paraId="2BD7110D" w14:textId="77777777" w:rsidR="00E10F4E" w:rsidRPr="00A8401A" w:rsidRDefault="00E10F4E" w:rsidP="00E10F4E">
      <w:pPr>
        <w:rPr>
          <w:rFonts w:eastAsia="Calibri"/>
          <w:lang w:val="de-DE"/>
        </w:rPr>
      </w:pPr>
      <w:r w:rsidRPr="00A8401A">
        <w:rPr>
          <w:lang w:val="de-DE"/>
        </w:rPr>
        <w:t xml:space="preserve">Da der Anbau dieser Beispielssorten durch die jährliche Klimasituation oder andere Umweltelemente beeinflußt wird, weisen ihre tatsächlichen Messdaten für QN-Merkmale eine gewisse Tendenz zur Fluktuation auf. Üblicherweise wurden eingetragene Sorten als ähnliche Sorten für DUS-Anbauprüfungen verwendet, im Falle eingetragener Sorten als Note 3. Die eingetragene Sorte behält aufgrund der Fluktuation des Abstands zwischen den Messdaten von Beispielssorte A und B nicht immer ihre ursprünglichen Ausprägungsstufen bei, die anhand der obigen Bewertungstabelle eingetragen wurden. </w:t>
      </w:r>
    </w:p>
    <w:p w14:paraId="74B5EB2C" w14:textId="77777777" w:rsidR="00E10F4E" w:rsidRPr="00A8401A" w:rsidRDefault="00E10F4E" w:rsidP="00E10F4E">
      <w:pPr>
        <w:rPr>
          <w:rFonts w:eastAsia="Calibri"/>
          <w:lang w:val="de-DE"/>
        </w:rPr>
      </w:pPr>
    </w:p>
    <w:p w14:paraId="020BF3D2" w14:textId="77777777" w:rsidR="00E10F4E" w:rsidRPr="00A8401A" w:rsidRDefault="00E10F4E" w:rsidP="00E10F4E">
      <w:pPr>
        <w:rPr>
          <w:rFonts w:eastAsia="Calibri"/>
          <w:lang w:val="de-DE"/>
        </w:rPr>
      </w:pPr>
      <w:r w:rsidRPr="00A8401A">
        <w:rPr>
          <w:lang w:val="de-DE"/>
        </w:rPr>
        <w:t>Um die Bewertung unveränderlich zu halten, wurde die Bewertungstabelle auf der Grundlage der gesammelten Messdaten von Beispielssorten verbessert.</w:t>
      </w:r>
    </w:p>
    <w:p w14:paraId="1F956415" w14:textId="77777777" w:rsidR="00E10F4E" w:rsidRPr="00A8401A" w:rsidRDefault="00E10F4E" w:rsidP="00E10F4E">
      <w:pPr>
        <w:rPr>
          <w:rFonts w:eastAsia="Calibri"/>
          <w:lang w:val="de-DE"/>
        </w:rPr>
      </w:pPr>
    </w:p>
    <w:p w14:paraId="412D343A" w14:textId="77777777" w:rsidR="00E10F4E" w:rsidRPr="00A8401A" w:rsidRDefault="00E10F4E" w:rsidP="00E10F4E">
      <w:pPr>
        <w:numPr>
          <w:ilvl w:val="0"/>
          <w:numId w:val="17"/>
        </w:numPr>
        <w:ind w:left="0" w:firstLine="0"/>
        <w:rPr>
          <w:lang w:val="de-DE"/>
        </w:rPr>
      </w:pPr>
      <w:r w:rsidRPr="00A8401A">
        <w:rPr>
          <w:lang w:val="de-DE"/>
        </w:rPr>
        <w:t>System der umfassenden Bewertungstabelle (FAT)</w:t>
      </w:r>
    </w:p>
    <w:p w14:paraId="7E396132" w14:textId="77777777" w:rsidR="00E10F4E" w:rsidRPr="00A8401A" w:rsidRDefault="00E10F4E" w:rsidP="00E10F4E">
      <w:pPr>
        <w:widowControl w:val="0"/>
        <w:spacing w:before="240" w:after="160" w:line="259" w:lineRule="auto"/>
        <w:ind w:left="360"/>
        <w:jc w:val="left"/>
        <w:rPr>
          <w:rFonts w:eastAsia="MS Gothic"/>
          <w:kern w:val="2"/>
          <w:lang w:val="de-DE"/>
        </w:rPr>
      </w:pPr>
      <w:r w:rsidRPr="00A8401A">
        <w:rPr>
          <w:lang w:val="de-DE"/>
        </w:rPr>
        <w:t>2.1.</w:t>
      </w:r>
      <w:r w:rsidRPr="00A8401A">
        <w:rPr>
          <w:lang w:val="de-DE"/>
        </w:rPr>
        <w:tab/>
        <w:t>UMFASSENDE BEWERTUNGSTABELLE (FAT)</w:t>
      </w:r>
    </w:p>
    <w:p w14:paraId="7A52A9FB" w14:textId="77777777" w:rsidR="00E10F4E" w:rsidRPr="00A8401A" w:rsidRDefault="00E10F4E" w:rsidP="00E10F4E">
      <w:pPr>
        <w:rPr>
          <w:rFonts w:eastAsia="Calibri"/>
          <w:lang w:val="de-DE"/>
        </w:rPr>
      </w:pPr>
      <w:r w:rsidRPr="00A8401A">
        <w:rPr>
          <w:lang w:val="de-DE"/>
        </w:rPr>
        <w:t>Die FAT wird anhand von Du</w:t>
      </w:r>
      <w:r w:rsidR="00305431" w:rsidRPr="00A8401A">
        <w:rPr>
          <w:lang w:val="de-DE"/>
        </w:rPr>
        <w:t>rchschnittswerten aus mehr als zehn</w:t>
      </w:r>
      <w:r w:rsidRPr="00A8401A">
        <w:rPr>
          <w:lang w:val="de-DE"/>
        </w:rPr>
        <w:t xml:space="preserve"> Jahren als „Anbauprüfungs-Mittelwert“ der Daten von Beispielssorten, denen der „Median“ des Notenbereichs zugeordnet wird, erstellt.</w:t>
      </w:r>
    </w:p>
    <w:p w14:paraId="504FF4E6" w14:textId="77777777" w:rsidR="00E10F4E" w:rsidRPr="00A8401A" w:rsidRDefault="00E10F4E" w:rsidP="00E10F4E">
      <w:pPr>
        <w:rPr>
          <w:rFonts w:eastAsia="Calibri"/>
          <w:lang w:val="de-DE"/>
        </w:rPr>
      </w:pPr>
    </w:p>
    <w:p w14:paraId="2672F8FE" w14:textId="77777777" w:rsidR="00E10F4E" w:rsidRPr="00A8401A" w:rsidRDefault="00E10F4E" w:rsidP="00E10F4E">
      <w:pPr>
        <w:rPr>
          <w:rFonts w:eastAsia="Calibri"/>
          <w:lang w:val="de-DE"/>
        </w:rPr>
      </w:pPr>
      <w:bookmarkStart w:id="27" w:name="_Hlk493603626"/>
      <w:r w:rsidRPr="00A8401A">
        <w:rPr>
          <w:lang w:val="de-DE"/>
        </w:rPr>
        <w:t>Folgende Tabelle wurde anhand der 10-Jahres-Durchschnittswerte von Beispielssorten erstellt.</w:t>
      </w:r>
    </w:p>
    <w:p w14:paraId="23C6EF28" w14:textId="77777777" w:rsidR="00E10F4E" w:rsidRPr="00A8401A" w:rsidRDefault="00E10F4E" w:rsidP="00E10F4E">
      <w:pPr>
        <w:rPr>
          <w:rFonts w:eastAsia="Calibri"/>
          <w:lang w:val="de-DE"/>
        </w:rPr>
      </w:pPr>
    </w:p>
    <w:bookmarkEnd w:id="27"/>
    <w:p w14:paraId="21D1A4EE" w14:textId="77777777" w:rsidR="00E10F4E" w:rsidRPr="00A8401A" w:rsidRDefault="00E10F4E" w:rsidP="00E10F4E">
      <w:pPr>
        <w:rPr>
          <w:rFonts w:eastAsia="Calibri"/>
          <w:lang w:val="de-DE"/>
        </w:rPr>
      </w:pPr>
      <w:r w:rsidRPr="00A8401A">
        <w:rPr>
          <w:lang w:val="de-DE"/>
        </w:rPr>
        <w:t>Tabelle 2: Beispiel-FAT für das Merkmal ‘Länge der Blattspreite’</w:t>
      </w:r>
    </w:p>
    <w:tbl>
      <w:tblPr>
        <w:tblStyle w:val="TableGrid"/>
        <w:tblW w:w="0" w:type="auto"/>
        <w:tblLayout w:type="fixed"/>
        <w:tblLook w:val="04A0" w:firstRow="1" w:lastRow="0" w:firstColumn="1" w:lastColumn="0" w:noHBand="0" w:noVBand="1"/>
      </w:tblPr>
      <w:tblGrid>
        <w:gridCol w:w="1101"/>
        <w:gridCol w:w="818"/>
        <w:gridCol w:w="819"/>
        <w:gridCol w:w="819"/>
        <w:gridCol w:w="819"/>
        <w:gridCol w:w="819"/>
        <w:gridCol w:w="818"/>
        <w:gridCol w:w="819"/>
        <w:gridCol w:w="819"/>
        <w:gridCol w:w="819"/>
        <w:gridCol w:w="819"/>
      </w:tblGrid>
      <w:tr w:rsidR="00DC36A6" w:rsidRPr="00E4689A" w14:paraId="413F5020" w14:textId="77777777" w:rsidTr="00DC36A6">
        <w:tc>
          <w:tcPr>
            <w:tcW w:w="1101" w:type="dxa"/>
          </w:tcPr>
          <w:p w14:paraId="4A362D98" w14:textId="77777777" w:rsidR="00DC36A6" w:rsidRPr="00E4689A" w:rsidRDefault="00DC36A6" w:rsidP="00DC36A6">
            <w:pPr>
              <w:spacing w:before="60" w:after="60"/>
              <w:jc w:val="center"/>
              <w:rPr>
                <w:sz w:val="14"/>
                <w:szCs w:val="14"/>
                <w:lang w:val="de-CH"/>
              </w:rPr>
            </w:pPr>
            <w:bookmarkStart w:id="28" w:name="_Hlk493604006"/>
            <w:r w:rsidRPr="00E4689A">
              <w:rPr>
                <w:sz w:val="14"/>
                <w:szCs w:val="14"/>
                <w:lang w:val="de-CH"/>
              </w:rPr>
              <w:t>Merkmal</w:t>
            </w:r>
          </w:p>
        </w:tc>
        <w:tc>
          <w:tcPr>
            <w:tcW w:w="818" w:type="dxa"/>
          </w:tcPr>
          <w:p w14:paraId="1B800394" w14:textId="77777777" w:rsidR="00DC36A6" w:rsidRPr="00E4689A" w:rsidRDefault="00DC36A6" w:rsidP="00DC36A6">
            <w:pPr>
              <w:spacing w:before="60" w:after="60"/>
              <w:jc w:val="center"/>
              <w:rPr>
                <w:sz w:val="14"/>
                <w:szCs w:val="14"/>
                <w:lang w:val="de-CH"/>
              </w:rPr>
            </w:pPr>
            <w:r w:rsidRPr="00E4689A">
              <w:rPr>
                <w:sz w:val="14"/>
                <w:szCs w:val="14"/>
                <w:lang w:val="de-CH"/>
              </w:rPr>
              <w:t>Note</w:t>
            </w:r>
          </w:p>
        </w:tc>
        <w:tc>
          <w:tcPr>
            <w:tcW w:w="819" w:type="dxa"/>
          </w:tcPr>
          <w:p w14:paraId="1915F2B3" w14:textId="77777777" w:rsidR="00DC36A6" w:rsidRPr="00E4689A" w:rsidRDefault="00DC36A6" w:rsidP="00DC36A6">
            <w:pPr>
              <w:spacing w:before="60" w:after="60"/>
              <w:jc w:val="center"/>
              <w:rPr>
                <w:sz w:val="14"/>
                <w:szCs w:val="14"/>
                <w:lang w:val="de-CH"/>
              </w:rPr>
            </w:pPr>
            <w:r w:rsidRPr="00E4689A">
              <w:rPr>
                <w:sz w:val="14"/>
                <w:szCs w:val="14"/>
                <w:lang w:val="de-CH"/>
              </w:rPr>
              <w:t>1</w:t>
            </w:r>
          </w:p>
        </w:tc>
        <w:tc>
          <w:tcPr>
            <w:tcW w:w="819" w:type="dxa"/>
          </w:tcPr>
          <w:p w14:paraId="7A0C7DC3" w14:textId="77777777" w:rsidR="00DC36A6" w:rsidRPr="00E4689A" w:rsidRDefault="00DC36A6" w:rsidP="00DC36A6">
            <w:pPr>
              <w:spacing w:before="60" w:after="60"/>
              <w:jc w:val="center"/>
              <w:rPr>
                <w:sz w:val="14"/>
                <w:szCs w:val="14"/>
                <w:lang w:val="de-CH"/>
              </w:rPr>
            </w:pPr>
            <w:r w:rsidRPr="00E4689A">
              <w:rPr>
                <w:sz w:val="14"/>
                <w:szCs w:val="14"/>
                <w:lang w:val="de-CH"/>
              </w:rPr>
              <w:t>2</w:t>
            </w:r>
          </w:p>
        </w:tc>
        <w:tc>
          <w:tcPr>
            <w:tcW w:w="819" w:type="dxa"/>
          </w:tcPr>
          <w:p w14:paraId="4C419FA5" w14:textId="77777777" w:rsidR="00DC36A6" w:rsidRPr="00E4689A" w:rsidRDefault="00DC36A6" w:rsidP="00DC36A6">
            <w:pPr>
              <w:spacing w:before="60" w:after="60"/>
              <w:jc w:val="center"/>
              <w:rPr>
                <w:sz w:val="14"/>
                <w:szCs w:val="14"/>
                <w:lang w:val="de-CH"/>
              </w:rPr>
            </w:pPr>
            <w:r w:rsidRPr="00E4689A">
              <w:rPr>
                <w:sz w:val="14"/>
                <w:szCs w:val="14"/>
                <w:lang w:val="de-CH"/>
              </w:rPr>
              <w:t>3</w:t>
            </w:r>
          </w:p>
        </w:tc>
        <w:tc>
          <w:tcPr>
            <w:tcW w:w="819" w:type="dxa"/>
          </w:tcPr>
          <w:p w14:paraId="0C9655E2" w14:textId="77777777" w:rsidR="00DC36A6" w:rsidRPr="00E4689A" w:rsidRDefault="00DC36A6" w:rsidP="00DC36A6">
            <w:pPr>
              <w:spacing w:before="60" w:after="60"/>
              <w:jc w:val="center"/>
              <w:rPr>
                <w:sz w:val="14"/>
                <w:szCs w:val="14"/>
                <w:lang w:val="de-CH"/>
              </w:rPr>
            </w:pPr>
            <w:r w:rsidRPr="00E4689A">
              <w:rPr>
                <w:sz w:val="14"/>
                <w:szCs w:val="14"/>
                <w:lang w:val="de-CH"/>
              </w:rPr>
              <w:t>4</w:t>
            </w:r>
          </w:p>
        </w:tc>
        <w:tc>
          <w:tcPr>
            <w:tcW w:w="818" w:type="dxa"/>
          </w:tcPr>
          <w:p w14:paraId="7E6989E0" w14:textId="77777777" w:rsidR="00DC36A6" w:rsidRPr="00E4689A" w:rsidRDefault="00DC36A6" w:rsidP="00DC36A6">
            <w:pPr>
              <w:spacing w:before="60" w:after="60"/>
              <w:jc w:val="center"/>
              <w:rPr>
                <w:sz w:val="14"/>
                <w:szCs w:val="14"/>
                <w:lang w:val="de-CH"/>
              </w:rPr>
            </w:pPr>
            <w:r w:rsidRPr="00E4689A">
              <w:rPr>
                <w:sz w:val="14"/>
                <w:szCs w:val="14"/>
                <w:lang w:val="de-CH"/>
              </w:rPr>
              <w:t>5</w:t>
            </w:r>
          </w:p>
        </w:tc>
        <w:tc>
          <w:tcPr>
            <w:tcW w:w="819" w:type="dxa"/>
          </w:tcPr>
          <w:p w14:paraId="31DB6138" w14:textId="77777777" w:rsidR="00DC36A6" w:rsidRPr="00E4689A" w:rsidRDefault="00DC36A6" w:rsidP="00DC36A6">
            <w:pPr>
              <w:spacing w:before="60" w:after="60"/>
              <w:jc w:val="center"/>
              <w:rPr>
                <w:sz w:val="14"/>
                <w:szCs w:val="14"/>
                <w:lang w:val="de-CH"/>
              </w:rPr>
            </w:pPr>
            <w:r w:rsidRPr="00E4689A">
              <w:rPr>
                <w:sz w:val="14"/>
                <w:szCs w:val="14"/>
                <w:lang w:val="de-CH"/>
              </w:rPr>
              <w:t>6</w:t>
            </w:r>
          </w:p>
        </w:tc>
        <w:tc>
          <w:tcPr>
            <w:tcW w:w="819" w:type="dxa"/>
          </w:tcPr>
          <w:p w14:paraId="482D6B26" w14:textId="77777777" w:rsidR="00DC36A6" w:rsidRPr="00E4689A" w:rsidRDefault="00DC36A6" w:rsidP="00DC36A6">
            <w:pPr>
              <w:spacing w:before="60" w:after="60"/>
              <w:jc w:val="center"/>
              <w:rPr>
                <w:sz w:val="14"/>
                <w:szCs w:val="14"/>
                <w:lang w:val="de-CH"/>
              </w:rPr>
            </w:pPr>
            <w:r w:rsidRPr="00E4689A">
              <w:rPr>
                <w:sz w:val="14"/>
                <w:szCs w:val="14"/>
                <w:lang w:val="de-CH"/>
              </w:rPr>
              <w:t>7</w:t>
            </w:r>
          </w:p>
        </w:tc>
        <w:tc>
          <w:tcPr>
            <w:tcW w:w="819" w:type="dxa"/>
          </w:tcPr>
          <w:p w14:paraId="1174676D" w14:textId="77777777" w:rsidR="00DC36A6" w:rsidRPr="00E4689A" w:rsidRDefault="00DC36A6" w:rsidP="00DC36A6">
            <w:pPr>
              <w:spacing w:before="60" w:after="60"/>
              <w:jc w:val="center"/>
              <w:rPr>
                <w:sz w:val="14"/>
                <w:szCs w:val="14"/>
                <w:lang w:val="de-CH"/>
              </w:rPr>
            </w:pPr>
            <w:r w:rsidRPr="00E4689A">
              <w:rPr>
                <w:sz w:val="14"/>
                <w:szCs w:val="14"/>
                <w:lang w:val="de-CH"/>
              </w:rPr>
              <w:t>8</w:t>
            </w:r>
          </w:p>
        </w:tc>
        <w:tc>
          <w:tcPr>
            <w:tcW w:w="819" w:type="dxa"/>
          </w:tcPr>
          <w:p w14:paraId="39B0732D" w14:textId="77777777" w:rsidR="00DC36A6" w:rsidRPr="00E4689A" w:rsidRDefault="00DC36A6" w:rsidP="00DC36A6">
            <w:pPr>
              <w:spacing w:before="60" w:after="60"/>
              <w:jc w:val="center"/>
              <w:rPr>
                <w:sz w:val="14"/>
                <w:szCs w:val="14"/>
                <w:lang w:val="de-CH"/>
              </w:rPr>
            </w:pPr>
            <w:r w:rsidRPr="00E4689A">
              <w:rPr>
                <w:sz w:val="14"/>
                <w:szCs w:val="14"/>
                <w:lang w:val="de-CH"/>
              </w:rPr>
              <w:t>9</w:t>
            </w:r>
          </w:p>
        </w:tc>
      </w:tr>
      <w:tr w:rsidR="00DC36A6" w:rsidRPr="00E4689A" w14:paraId="22A6F541" w14:textId="77777777" w:rsidTr="00DC36A6">
        <w:tc>
          <w:tcPr>
            <w:tcW w:w="1101" w:type="dxa"/>
            <w:vMerge w:val="restart"/>
          </w:tcPr>
          <w:p w14:paraId="34F1C01B" w14:textId="77777777" w:rsidR="00DC36A6" w:rsidRDefault="00DC36A6" w:rsidP="00DC36A6">
            <w:pPr>
              <w:rPr>
                <w:sz w:val="14"/>
                <w:szCs w:val="14"/>
                <w:lang w:val="de-CH"/>
              </w:rPr>
            </w:pPr>
          </w:p>
          <w:p w14:paraId="3963958A" w14:textId="77777777" w:rsidR="00DC36A6" w:rsidRPr="00E4689A" w:rsidRDefault="00DC36A6" w:rsidP="00DC36A6">
            <w:pPr>
              <w:rPr>
                <w:sz w:val="14"/>
                <w:szCs w:val="14"/>
                <w:lang w:val="de-CH"/>
              </w:rPr>
            </w:pPr>
            <w:r w:rsidRPr="00E4689A">
              <w:rPr>
                <w:sz w:val="14"/>
                <w:szCs w:val="14"/>
                <w:lang w:val="de-CH"/>
              </w:rPr>
              <w:t>Länge der Blattspreite</w:t>
            </w:r>
          </w:p>
        </w:tc>
        <w:tc>
          <w:tcPr>
            <w:tcW w:w="818" w:type="dxa"/>
          </w:tcPr>
          <w:p w14:paraId="3C6C9EC8" w14:textId="77777777" w:rsidR="00DC36A6" w:rsidRDefault="00DC36A6" w:rsidP="00DC36A6">
            <w:pPr>
              <w:jc w:val="center"/>
              <w:rPr>
                <w:sz w:val="14"/>
                <w:szCs w:val="14"/>
                <w:lang w:val="de-CH"/>
              </w:rPr>
            </w:pPr>
          </w:p>
          <w:p w14:paraId="2E143BB8" w14:textId="77777777" w:rsidR="00DC36A6" w:rsidRPr="00E4689A" w:rsidRDefault="00DC36A6" w:rsidP="00DC36A6">
            <w:pPr>
              <w:jc w:val="center"/>
              <w:rPr>
                <w:sz w:val="14"/>
                <w:szCs w:val="14"/>
                <w:lang w:val="de-CH"/>
              </w:rPr>
            </w:pPr>
            <w:r w:rsidRPr="00E4689A">
              <w:rPr>
                <w:sz w:val="14"/>
                <w:szCs w:val="14"/>
                <w:lang w:val="de-CH"/>
              </w:rPr>
              <w:t>Bereich</w:t>
            </w:r>
          </w:p>
        </w:tc>
        <w:tc>
          <w:tcPr>
            <w:tcW w:w="819" w:type="dxa"/>
          </w:tcPr>
          <w:p w14:paraId="5943CC3F" w14:textId="77777777" w:rsidR="00DC36A6" w:rsidRPr="00E4689A" w:rsidRDefault="00DC36A6" w:rsidP="00DC36A6">
            <w:pPr>
              <w:jc w:val="center"/>
              <w:rPr>
                <w:rFonts w:cs="Arial"/>
                <w:sz w:val="14"/>
                <w:szCs w:val="14"/>
                <w:lang w:val="de-CH" w:eastAsia="ko-KR"/>
              </w:rPr>
            </w:pPr>
          </w:p>
          <w:p w14:paraId="18FF74E4" w14:textId="77777777" w:rsidR="00DC36A6" w:rsidRPr="00E4689A" w:rsidRDefault="00DC36A6" w:rsidP="00DC36A6">
            <w:pPr>
              <w:jc w:val="center"/>
              <w:rPr>
                <w:rFonts w:cs="Arial"/>
                <w:sz w:val="14"/>
                <w:szCs w:val="14"/>
                <w:lang w:val="de-CH" w:eastAsia="ko-KR"/>
              </w:rPr>
            </w:pPr>
            <w:r w:rsidRPr="00E4689A">
              <w:rPr>
                <w:rFonts w:ascii="Cambria Math" w:hAnsi="Cambria Math" w:cs="Cambria Math"/>
                <w:sz w:val="14"/>
                <w:szCs w:val="14"/>
                <w:lang w:val="de-CH" w:eastAsia="ko-KR"/>
              </w:rPr>
              <w:t>∼</w:t>
            </w:r>
          </w:p>
          <w:p w14:paraId="1B3406CD" w14:textId="77777777" w:rsidR="00DC36A6" w:rsidRPr="00E4689A" w:rsidRDefault="00DC36A6" w:rsidP="00DC36A6">
            <w:pPr>
              <w:jc w:val="center"/>
              <w:rPr>
                <w:rFonts w:cs="Arial"/>
                <w:sz w:val="14"/>
                <w:szCs w:val="14"/>
                <w:lang w:val="de-CH"/>
              </w:rPr>
            </w:pPr>
            <w:r w:rsidRPr="00E4689A">
              <w:rPr>
                <w:rFonts w:cs="Arial"/>
                <w:sz w:val="14"/>
                <w:szCs w:val="14"/>
                <w:lang w:val="de-CH"/>
              </w:rPr>
              <w:t>3</w:t>
            </w:r>
            <w:r>
              <w:rPr>
                <w:sz w:val="14"/>
                <w:szCs w:val="14"/>
                <w:lang w:val="de-CH"/>
              </w:rPr>
              <w:t>9</w:t>
            </w:r>
          </w:p>
        </w:tc>
        <w:tc>
          <w:tcPr>
            <w:tcW w:w="819" w:type="dxa"/>
          </w:tcPr>
          <w:p w14:paraId="35F5B440" w14:textId="77777777" w:rsidR="00DC36A6" w:rsidRPr="00E4689A" w:rsidRDefault="00DC36A6" w:rsidP="00DC36A6">
            <w:pPr>
              <w:jc w:val="center"/>
              <w:rPr>
                <w:sz w:val="14"/>
                <w:szCs w:val="14"/>
                <w:lang w:val="de-CH"/>
              </w:rPr>
            </w:pPr>
            <w:r>
              <w:rPr>
                <w:sz w:val="14"/>
                <w:szCs w:val="14"/>
                <w:lang w:val="de-CH"/>
              </w:rPr>
              <w:t>40</w:t>
            </w:r>
          </w:p>
          <w:p w14:paraId="2E10C38F" w14:textId="77777777" w:rsidR="00DC36A6" w:rsidRPr="00E4689A" w:rsidRDefault="00DC36A6" w:rsidP="00DC36A6">
            <w:pPr>
              <w:jc w:val="center"/>
              <w:rPr>
                <w:sz w:val="14"/>
                <w:szCs w:val="14"/>
                <w:lang w:val="de-CH"/>
              </w:rPr>
            </w:pPr>
            <w:r w:rsidRPr="00E4689A">
              <w:rPr>
                <w:rFonts w:ascii="Cambria Math" w:hAnsi="Cambria Math" w:cs="Cambria Math"/>
                <w:sz w:val="14"/>
                <w:szCs w:val="14"/>
                <w:lang w:val="de-CH" w:eastAsia="ko-KR"/>
              </w:rPr>
              <w:t>∼</w:t>
            </w:r>
          </w:p>
          <w:p w14:paraId="542B034A" w14:textId="77777777" w:rsidR="00DC36A6" w:rsidRPr="00E4689A" w:rsidRDefault="00DC36A6" w:rsidP="00DC36A6">
            <w:pPr>
              <w:jc w:val="center"/>
              <w:rPr>
                <w:sz w:val="14"/>
                <w:szCs w:val="14"/>
                <w:lang w:val="de-CH"/>
              </w:rPr>
            </w:pPr>
            <w:r w:rsidRPr="00E4689A">
              <w:rPr>
                <w:sz w:val="14"/>
                <w:szCs w:val="14"/>
                <w:lang w:val="de-CH"/>
              </w:rPr>
              <w:t>4</w:t>
            </w:r>
            <w:r>
              <w:rPr>
                <w:sz w:val="14"/>
                <w:szCs w:val="14"/>
                <w:lang w:val="de-CH"/>
              </w:rPr>
              <w:t>9</w:t>
            </w:r>
          </w:p>
        </w:tc>
        <w:tc>
          <w:tcPr>
            <w:tcW w:w="819" w:type="dxa"/>
          </w:tcPr>
          <w:p w14:paraId="112A0C85" w14:textId="77777777" w:rsidR="00DC36A6" w:rsidRPr="00E4689A" w:rsidRDefault="00DC36A6" w:rsidP="00DC36A6">
            <w:pPr>
              <w:jc w:val="center"/>
              <w:rPr>
                <w:sz w:val="14"/>
                <w:szCs w:val="14"/>
                <w:lang w:val="de-CH"/>
              </w:rPr>
            </w:pPr>
            <w:r>
              <w:rPr>
                <w:sz w:val="14"/>
                <w:szCs w:val="14"/>
                <w:lang w:val="de-CH"/>
              </w:rPr>
              <w:t>50</w:t>
            </w:r>
          </w:p>
          <w:p w14:paraId="152F0D9B" w14:textId="77777777" w:rsidR="00DC36A6" w:rsidRPr="00E4689A" w:rsidRDefault="00DC36A6" w:rsidP="00DC36A6">
            <w:pPr>
              <w:jc w:val="center"/>
              <w:rPr>
                <w:sz w:val="14"/>
                <w:szCs w:val="14"/>
                <w:lang w:val="de-CH"/>
              </w:rPr>
            </w:pPr>
            <w:r w:rsidRPr="00E4689A">
              <w:rPr>
                <w:rFonts w:ascii="Cambria Math" w:hAnsi="Cambria Math" w:cs="Cambria Math"/>
                <w:sz w:val="14"/>
                <w:szCs w:val="14"/>
                <w:lang w:val="de-CH" w:eastAsia="ko-KR"/>
              </w:rPr>
              <w:t>∼</w:t>
            </w:r>
          </w:p>
          <w:p w14:paraId="4929AB21" w14:textId="77777777" w:rsidR="00DC36A6" w:rsidRPr="00E4689A" w:rsidRDefault="00DC36A6" w:rsidP="00DC36A6">
            <w:pPr>
              <w:jc w:val="center"/>
              <w:rPr>
                <w:sz w:val="14"/>
                <w:szCs w:val="14"/>
                <w:lang w:val="de-CH"/>
              </w:rPr>
            </w:pPr>
            <w:r w:rsidRPr="00E4689A">
              <w:rPr>
                <w:sz w:val="14"/>
                <w:szCs w:val="14"/>
                <w:lang w:val="de-CH"/>
              </w:rPr>
              <w:t>5</w:t>
            </w:r>
            <w:r>
              <w:rPr>
                <w:sz w:val="14"/>
                <w:szCs w:val="14"/>
                <w:lang w:val="de-CH"/>
              </w:rPr>
              <w:t>9</w:t>
            </w:r>
          </w:p>
        </w:tc>
        <w:tc>
          <w:tcPr>
            <w:tcW w:w="819" w:type="dxa"/>
          </w:tcPr>
          <w:p w14:paraId="5E96F730" w14:textId="77777777" w:rsidR="00DC36A6" w:rsidRPr="00E4689A" w:rsidRDefault="00DC36A6" w:rsidP="00DC36A6">
            <w:pPr>
              <w:jc w:val="center"/>
              <w:rPr>
                <w:sz w:val="14"/>
                <w:szCs w:val="14"/>
                <w:lang w:val="de-CH"/>
              </w:rPr>
            </w:pPr>
            <w:r>
              <w:rPr>
                <w:sz w:val="14"/>
                <w:szCs w:val="14"/>
                <w:lang w:val="de-CH"/>
              </w:rPr>
              <w:t>60</w:t>
            </w:r>
          </w:p>
          <w:p w14:paraId="6095E359" w14:textId="77777777" w:rsidR="00DC36A6" w:rsidRPr="00E4689A" w:rsidRDefault="00DC36A6" w:rsidP="00DC36A6">
            <w:pPr>
              <w:jc w:val="center"/>
              <w:rPr>
                <w:sz w:val="14"/>
                <w:szCs w:val="14"/>
                <w:lang w:val="de-CH"/>
              </w:rPr>
            </w:pPr>
            <w:r w:rsidRPr="00E4689A">
              <w:rPr>
                <w:rFonts w:ascii="Cambria Math" w:hAnsi="Cambria Math" w:cs="Cambria Math"/>
                <w:sz w:val="14"/>
                <w:szCs w:val="14"/>
                <w:lang w:val="de-CH" w:eastAsia="ko-KR"/>
              </w:rPr>
              <w:t>∼</w:t>
            </w:r>
          </w:p>
          <w:p w14:paraId="713FB149" w14:textId="77777777" w:rsidR="00DC36A6" w:rsidRPr="00E4689A" w:rsidRDefault="00DC36A6" w:rsidP="00DC36A6">
            <w:pPr>
              <w:jc w:val="center"/>
              <w:rPr>
                <w:sz w:val="14"/>
                <w:szCs w:val="14"/>
                <w:lang w:val="de-CH"/>
              </w:rPr>
            </w:pPr>
            <w:r w:rsidRPr="00E4689A">
              <w:rPr>
                <w:sz w:val="14"/>
                <w:szCs w:val="14"/>
                <w:lang w:val="de-CH"/>
              </w:rPr>
              <w:t>6</w:t>
            </w:r>
            <w:r>
              <w:rPr>
                <w:sz w:val="14"/>
                <w:szCs w:val="14"/>
                <w:lang w:val="de-CH"/>
              </w:rPr>
              <w:t>9</w:t>
            </w:r>
          </w:p>
        </w:tc>
        <w:tc>
          <w:tcPr>
            <w:tcW w:w="818" w:type="dxa"/>
          </w:tcPr>
          <w:p w14:paraId="33812333" w14:textId="77777777" w:rsidR="00DC36A6" w:rsidRPr="00E4689A" w:rsidRDefault="00DC36A6" w:rsidP="00DC36A6">
            <w:pPr>
              <w:jc w:val="center"/>
              <w:rPr>
                <w:sz w:val="14"/>
                <w:szCs w:val="14"/>
                <w:lang w:val="de-CH"/>
              </w:rPr>
            </w:pPr>
            <w:r>
              <w:rPr>
                <w:sz w:val="14"/>
                <w:szCs w:val="14"/>
                <w:lang w:val="de-CH"/>
              </w:rPr>
              <w:t>70</w:t>
            </w:r>
          </w:p>
          <w:p w14:paraId="7C3021BB" w14:textId="77777777" w:rsidR="00DC36A6" w:rsidRPr="00E4689A" w:rsidRDefault="00DC36A6" w:rsidP="00DC36A6">
            <w:pPr>
              <w:jc w:val="center"/>
              <w:rPr>
                <w:sz w:val="14"/>
                <w:szCs w:val="14"/>
                <w:lang w:val="de-CH"/>
              </w:rPr>
            </w:pPr>
            <w:r w:rsidRPr="00E4689A">
              <w:rPr>
                <w:rFonts w:ascii="Cambria Math" w:hAnsi="Cambria Math" w:cs="Cambria Math"/>
                <w:sz w:val="14"/>
                <w:szCs w:val="14"/>
                <w:lang w:val="de-CH" w:eastAsia="ko-KR"/>
              </w:rPr>
              <w:t>∼</w:t>
            </w:r>
          </w:p>
          <w:p w14:paraId="5D8B0AB4" w14:textId="77777777" w:rsidR="00DC36A6" w:rsidRPr="00E4689A" w:rsidRDefault="00DC36A6" w:rsidP="00DC36A6">
            <w:pPr>
              <w:jc w:val="center"/>
              <w:rPr>
                <w:sz w:val="14"/>
                <w:szCs w:val="14"/>
                <w:lang w:val="de-CH"/>
              </w:rPr>
            </w:pPr>
            <w:r w:rsidRPr="00E4689A">
              <w:rPr>
                <w:sz w:val="14"/>
                <w:szCs w:val="14"/>
                <w:lang w:val="de-CH"/>
              </w:rPr>
              <w:t>7</w:t>
            </w:r>
            <w:r>
              <w:rPr>
                <w:sz w:val="14"/>
                <w:szCs w:val="14"/>
                <w:lang w:val="de-CH"/>
              </w:rPr>
              <w:t>9</w:t>
            </w:r>
          </w:p>
        </w:tc>
        <w:tc>
          <w:tcPr>
            <w:tcW w:w="819" w:type="dxa"/>
          </w:tcPr>
          <w:p w14:paraId="3A267A53" w14:textId="77777777" w:rsidR="00DC36A6" w:rsidRPr="00E4689A" w:rsidRDefault="00DC36A6" w:rsidP="00DC36A6">
            <w:pPr>
              <w:jc w:val="center"/>
              <w:rPr>
                <w:sz w:val="14"/>
                <w:szCs w:val="14"/>
                <w:lang w:val="de-CH"/>
              </w:rPr>
            </w:pPr>
            <w:r>
              <w:rPr>
                <w:sz w:val="14"/>
                <w:szCs w:val="14"/>
                <w:lang w:val="de-CH"/>
              </w:rPr>
              <w:t>80</w:t>
            </w:r>
          </w:p>
          <w:p w14:paraId="712FA14F" w14:textId="77777777" w:rsidR="00DC36A6" w:rsidRPr="00E4689A" w:rsidRDefault="00DC36A6" w:rsidP="00DC36A6">
            <w:pPr>
              <w:jc w:val="center"/>
              <w:rPr>
                <w:sz w:val="14"/>
                <w:szCs w:val="14"/>
                <w:lang w:val="de-CH"/>
              </w:rPr>
            </w:pPr>
            <w:r w:rsidRPr="00E4689A">
              <w:rPr>
                <w:rFonts w:ascii="Cambria Math" w:hAnsi="Cambria Math" w:cs="Cambria Math"/>
                <w:sz w:val="14"/>
                <w:szCs w:val="14"/>
                <w:lang w:val="de-CH" w:eastAsia="ko-KR"/>
              </w:rPr>
              <w:t>∼</w:t>
            </w:r>
          </w:p>
          <w:p w14:paraId="4B4C47C3" w14:textId="77777777" w:rsidR="00DC36A6" w:rsidRPr="00E4689A" w:rsidRDefault="00DC36A6" w:rsidP="00DC36A6">
            <w:pPr>
              <w:jc w:val="center"/>
              <w:rPr>
                <w:sz w:val="14"/>
                <w:szCs w:val="14"/>
                <w:lang w:val="de-CH"/>
              </w:rPr>
            </w:pPr>
            <w:r w:rsidRPr="00E4689A">
              <w:rPr>
                <w:sz w:val="14"/>
                <w:szCs w:val="14"/>
                <w:lang w:val="de-CH"/>
              </w:rPr>
              <w:t>8</w:t>
            </w:r>
            <w:r>
              <w:rPr>
                <w:sz w:val="14"/>
                <w:szCs w:val="14"/>
                <w:lang w:val="de-CH"/>
              </w:rPr>
              <w:t>9</w:t>
            </w:r>
          </w:p>
        </w:tc>
        <w:tc>
          <w:tcPr>
            <w:tcW w:w="819" w:type="dxa"/>
          </w:tcPr>
          <w:p w14:paraId="4869EB9E" w14:textId="77777777" w:rsidR="00DC36A6" w:rsidRPr="00E4689A" w:rsidRDefault="00DC36A6" w:rsidP="00DC36A6">
            <w:pPr>
              <w:jc w:val="center"/>
              <w:rPr>
                <w:sz w:val="14"/>
                <w:szCs w:val="14"/>
                <w:lang w:val="de-CH"/>
              </w:rPr>
            </w:pPr>
            <w:r>
              <w:rPr>
                <w:sz w:val="14"/>
                <w:szCs w:val="14"/>
                <w:lang w:val="de-CH"/>
              </w:rPr>
              <w:t>90</w:t>
            </w:r>
          </w:p>
          <w:p w14:paraId="2280D5D5" w14:textId="77777777" w:rsidR="00DC36A6" w:rsidRPr="00E4689A" w:rsidRDefault="00DC36A6" w:rsidP="00DC36A6">
            <w:pPr>
              <w:jc w:val="center"/>
              <w:rPr>
                <w:sz w:val="14"/>
                <w:szCs w:val="14"/>
                <w:lang w:val="de-CH"/>
              </w:rPr>
            </w:pPr>
            <w:r w:rsidRPr="00E4689A">
              <w:rPr>
                <w:rFonts w:ascii="Cambria Math" w:hAnsi="Cambria Math" w:cs="Cambria Math"/>
                <w:sz w:val="14"/>
                <w:szCs w:val="14"/>
                <w:lang w:val="de-CH" w:eastAsia="ko-KR"/>
              </w:rPr>
              <w:t>∼</w:t>
            </w:r>
          </w:p>
          <w:p w14:paraId="43980028" w14:textId="77777777" w:rsidR="00DC36A6" w:rsidRPr="00E4689A" w:rsidRDefault="00DC36A6" w:rsidP="00DC36A6">
            <w:pPr>
              <w:jc w:val="center"/>
              <w:rPr>
                <w:sz w:val="14"/>
                <w:szCs w:val="14"/>
                <w:lang w:val="de-CH"/>
              </w:rPr>
            </w:pPr>
            <w:r w:rsidRPr="00E4689A">
              <w:rPr>
                <w:sz w:val="14"/>
                <w:szCs w:val="14"/>
                <w:lang w:val="de-CH"/>
              </w:rPr>
              <w:t>9</w:t>
            </w:r>
            <w:r>
              <w:rPr>
                <w:sz w:val="14"/>
                <w:szCs w:val="14"/>
                <w:lang w:val="de-CH"/>
              </w:rPr>
              <w:t>9</w:t>
            </w:r>
          </w:p>
        </w:tc>
        <w:tc>
          <w:tcPr>
            <w:tcW w:w="819" w:type="dxa"/>
          </w:tcPr>
          <w:p w14:paraId="394AC5B7" w14:textId="77777777" w:rsidR="00DC36A6" w:rsidRPr="00E4689A" w:rsidRDefault="00DC36A6" w:rsidP="00DC36A6">
            <w:pPr>
              <w:jc w:val="center"/>
              <w:rPr>
                <w:sz w:val="14"/>
                <w:szCs w:val="14"/>
                <w:lang w:val="de-CH"/>
              </w:rPr>
            </w:pPr>
            <w:r>
              <w:rPr>
                <w:sz w:val="14"/>
                <w:szCs w:val="14"/>
                <w:lang w:val="de-CH"/>
              </w:rPr>
              <w:t>100</w:t>
            </w:r>
          </w:p>
          <w:p w14:paraId="048FC664" w14:textId="77777777" w:rsidR="00DC36A6" w:rsidRPr="00E4689A" w:rsidRDefault="00DC36A6" w:rsidP="00DC36A6">
            <w:pPr>
              <w:jc w:val="center"/>
              <w:rPr>
                <w:sz w:val="14"/>
                <w:szCs w:val="14"/>
                <w:lang w:val="de-CH"/>
              </w:rPr>
            </w:pPr>
            <w:r w:rsidRPr="00E4689A">
              <w:rPr>
                <w:rFonts w:ascii="Cambria Math" w:hAnsi="Cambria Math" w:cs="Cambria Math"/>
                <w:sz w:val="14"/>
                <w:szCs w:val="14"/>
                <w:lang w:val="de-CH" w:eastAsia="ko-KR"/>
              </w:rPr>
              <w:t>∼</w:t>
            </w:r>
          </w:p>
          <w:p w14:paraId="1ABA93B1" w14:textId="77777777" w:rsidR="00DC36A6" w:rsidRPr="00E4689A" w:rsidRDefault="00DC36A6" w:rsidP="00DC36A6">
            <w:pPr>
              <w:jc w:val="center"/>
              <w:rPr>
                <w:sz w:val="14"/>
                <w:szCs w:val="14"/>
                <w:lang w:val="de-CH"/>
              </w:rPr>
            </w:pPr>
            <w:r w:rsidRPr="00E4689A">
              <w:rPr>
                <w:sz w:val="14"/>
                <w:szCs w:val="14"/>
                <w:lang w:val="de-CH"/>
              </w:rPr>
              <w:t>10</w:t>
            </w:r>
            <w:r>
              <w:rPr>
                <w:sz w:val="14"/>
                <w:szCs w:val="14"/>
                <w:lang w:val="de-CH"/>
              </w:rPr>
              <w:t>9</w:t>
            </w:r>
          </w:p>
        </w:tc>
        <w:tc>
          <w:tcPr>
            <w:tcW w:w="819" w:type="dxa"/>
          </w:tcPr>
          <w:p w14:paraId="02C0AAF9" w14:textId="77777777" w:rsidR="00DC36A6" w:rsidRPr="00E4689A" w:rsidRDefault="00DC36A6" w:rsidP="00DC36A6">
            <w:pPr>
              <w:jc w:val="center"/>
              <w:rPr>
                <w:sz w:val="14"/>
                <w:szCs w:val="14"/>
                <w:lang w:val="de-CH"/>
              </w:rPr>
            </w:pPr>
            <w:r>
              <w:rPr>
                <w:sz w:val="14"/>
                <w:szCs w:val="14"/>
                <w:lang w:val="de-CH"/>
              </w:rPr>
              <w:t>110</w:t>
            </w:r>
          </w:p>
          <w:p w14:paraId="346BB261" w14:textId="77777777" w:rsidR="00DC36A6" w:rsidRPr="00E4689A" w:rsidRDefault="00DC36A6" w:rsidP="00DC36A6">
            <w:pPr>
              <w:jc w:val="center"/>
              <w:rPr>
                <w:sz w:val="14"/>
                <w:szCs w:val="14"/>
                <w:lang w:val="de-CH"/>
              </w:rPr>
            </w:pPr>
            <w:r w:rsidRPr="00E4689A">
              <w:rPr>
                <w:rFonts w:ascii="Cambria Math" w:hAnsi="Cambria Math" w:cs="Cambria Math"/>
                <w:sz w:val="14"/>
                <w:szCs w:val="14"/>
                <w:lang w:val="de-CH" w:eastAsia="ko-KR"/>
              </w:rPr>
              <w:t>∼</w:t>
            </w:r>
          </w:p>
        </w:tc>
      </w:tr>
      <w:tr w:rsidR="00DC36A6" w:rsidRPr="00E4689A" w14:paraId="35A17F4E" w14:textId="77777777" w:rsidTr="00DC36A6">
        <w:tc>
          <w:tcPr>
            <w:tcW w:w="1101" w:type="dxa"/>
            <w:vMerge/>
            <w:tcBorders>
              <w:bottom w:val="nil"/>
            </w:tcBorders>
          </w:tcPr>
          <w:p w14:paraId="7A1B8A10" w14:textId="77777777" w:rsidR="00DC36A6" w:rsidRPr="00E4689A" w:rsidRDefault="00DC36A6" w:rsidP="00DC36A6">
            <w:pPr>
              <w:rPr>
                <w:sz w:val="14"/>
                <w:szCs w:val="14"/>
                <w:lang w:val="de-CH"/>
              </w:rPr>
            </w:pPr>
          </w:p>
        </w:tc>
        <w:tc>
          <w:tcPr>
            <w:tcW w:w="818" w:type="dxa"/>
          </w:tcPr>
          <w:p w14:paraId="0D8C84A5" w14:textId="77777777" w:rsidR="00DC36A6" w:rsidRPr="00E4689A" w:rsidRDefault="00DC36A6" w:rsidP="00DC36A6">
            <w:pPr>
              <w:jc w:val="center"/>
              <w:rPr>
                <w:sz w:val="14"/>
                <w:szCs w:val="14"/>
                <w:lang w:val="de-CH"/>
              </w:rPr>
            </w:pPr>
            <w:r>
              <w:rPr>
                <w:sz w:val="14"/>
                <w:szCs w:val="14"/>
                <w:lang w:val="de-CH"/>
              </w:rPr>
              <w:t>Abstand</w:t>
            </w:r>
          </w:p>
        </w:tc>
        <w:tc>
          <w:tcPr>
            <w:tcW w:w="819" w:type="dxa"/>
          </w:tcPr>
          <w:p w14:paraId="62C97918" w14:textId="77777777" w:rsidR="00DC36A6" w:rsidRPr="00E4689A" w:rsidRDefault="00DC36A6" w:rsidP="00DC36A6">
            <w:pPr>
              <w:jc w:val="center"/>
              <w:rPr>
                <w:sz w:val="14"/>
                <w:szCs w:val="14"/>
                <w:lang w:val="de-CH" w:eastAsia="ko-KR"/>
              </w:rPr>
            </w:pPr>
          </w:p>
        </w:tc>
        <w:tc>
          <w:tcPr>
            <w:tcW w:w="819" w:type="dxa"/>
          </w:tcPr>
          <w:p w14:paraId="66376EAD" w14:textId="77777777" w:rsidR="00DC36A6" w:rsidRPr="00E4689A" w:rsidRDefault="00DC36A6" w:rsidP="00DC36A6">
            <w:pPr>
              <w:jc w:val="center"/>
              <w:rPr>
                <w:sz w:val="14"/>
                <w:szCs w:val="14"/>
                <w:lang w:val="de-CH"/>
              </w:rPr>
            </w:pPr>
            <w:r>
              <w:rPr>
                <w:sz w:val="14"/>
                <w:szCs w:val="14"/>
                <w:lang w:val="de-CH"/>
              </w:rPr>
              <w:t>10</w:t>
            </w:r>
          </w:p>
        </w:tc>
        <w:tc>
          <w:tcPr>
            <w:tcW w:w="819" w:type="dxa"/>
          </w:tcPr>
          <w:p w14:paraId="779DBE55" w14:textId="77777777" w:rsidR="00DC36A6" w:rsidRPr="00E4689A" w:rsidRDefault="00DC36A6" w:rsidP="00DC36A6">
            <w:pPr>
              <w:jc w:val="center"/>
              <w:rPr>
                <w:sz w:val="14"/>
                <w:szCs w:val="14"/>
                <w:lang w:val="de-CH"/>
              </w:rPr>
            </w:pPr>
            <w:r>
              <w:rPr>
                <w:sz w:val="14"/>
                <w:szCs w:val="14"/>
                <w:lang w:val="de-CH"/>
              </w:rPr>
              <w:t>10</w:t>
            </w:r>
          </w:p>
        </w:tc>
        <w:tc>
          <w:tcPr>
            <w:tcW w:w="819" w:type="dxa"/>
          </w:tcPr>
          <w:p w14:paraId="799BBAC3" w14:textId="77777777" w:rsidR="00DC36A6" w:rsidRPr="00E4689A" w:rsidRDefault="00DC36A6" w:rsidP="00DC36A6">
            <w:pPr>
              <w:jc w:val="center"/>
              <w:rPr>
                <w:sz w:val="14"/>
                <w:szCs w:val="14"/>
                <w:lang w:val="de-CH"/>
              </w:rPr>
            </w:pPr>
            <w:r>
              <w:rPr>
                <w:sz w:val="14"/>
                <w:szCs w:val="14"/>
                <w:lang w:val="de-CH"/>
              </w:rPr>
              <w:t>10</w:t>
            </w:r>
          </w:p>
        </w:tc>
        <w:tc>
          <w:tcPr>
            <w:tcW w:w="818" w:type="dxa"/>
          </w:tcPr>
          <w:p w14:paraId="6658BCA7" w14:textId="77777777" w:rsidR="00DC36A6" w:rsidRPr="00E4689A" w:rsidRDefault="00DC36A6" w:rsidP="00DC36A6">
            <w:pPr>
              <w:jc w:val="center"/>
              <w:rPr>
                <w:sz w:val="14"/>
                <w:szCs w:val="14"/>
                <w:lang w:val="de-CH"/>
              </w:rPr>
            </w:pPr>
            <w:r>
              <w:rPr>
                <w:sz w:val="14"/>
                <w:szCs w:val="14"/>
                <w:lang w:val="de-CH"/>
              </w:rPr>
              <w:t>10</w:t>
            </w:r>
          </w:p>
        </w:tc>
        <w:tc>
          <w:tcPr>
            <w:tcW w:w="819" w:type="dxa"/>
          </w:tcPr>
          <w:p w14:paraId="754A4F92" w14:textId="77777777" w:rsidR="00DC36A6" w:rsidRPr="00E4689A" w:rsidRDefault="00DC36A6" w:rsidP="00DC36A6">
            <w:pPr>
              <w:jc w:val="center"/>
              <w:rPr>
                <w:sz w:val="14"/>
                <w:szCs w:val="14"/>
                <w:lang w:val="de-CH"/>
              </w:rPr>
            </w:pPr>
            <w:r>
              <w:rPr>
                <w:sz w:val="14"/>
                <w:szCs w:val="14"/>
                <w:lang w:val="de-CH"/>
              </w:rPr>
              <w:t>10</w:t>
            </w:r>
          </w:p>
        </w:tc>
        <w:tc>
          <w:tcPr>
            <w:tcW w:w="819" w:type="dxa"/>
          </w:tcPr>
          <w:p w14:paraId="3EDB8C60" w14:textId="77777777" w:rsidR="00DC36A6" w:rsidRPr="00E4689A" w:rsidRDefault="00DC36A6" w:rsidP="00DC36A6">
            <w:pPr>
              <w:jc w:val="center"/>
              <w:rPr>
                <w:sz w:val="14"/>
                <w:szCs w:val="14"/>
                <w:lang w:val="de-CH"/>
              </w:rPr>
            </w:pPr>
            <w:r>
              <w:rPr>
                <w:sz w:val="14"/>
                <w:szCs w:val="14"/>
                <w:lang w:val="de-CH"/>
              </w:rPr>
              <w:t>10</w:t>
            </w:r>
          </w:p>
        </w:tc>
        <w:tc>
          <w:tcPr>
            <w:tcW w:w="819" w:type="dxa"/>
          </w:tcPr>
          <w:p w14:paraId="07A50DEE" w14:textId="77777777" w:rsidR="00DC36A6" w:rsidRPr="00E4689A" w:rsidRDefault="00DC36A6" w:rsidP="00DC36A6">
            <w:pPr>
              <w:jc w:val="center"/>
              <w:rPr>
                <w:sz w:val="14"/>
                <w:szCs w:val="14"/>
                <w:lang w:val="de-CH"/>
              </w:rPr>
            </w:pPr>
            <w:r>
              <w:rPr>
                <w:sz w:val="14"/>
                <w:szCs w:val="14"/>
                <w:lang w:val="de-CH"/>
              </w:rPr>
              <w:t>10</w:t>
            </w:r>
          </w:p>
        </w:tc>
        <w:tc>
          <w:tcPr>
            <w:tcW w:w="819" w:type="dxa"/>
          </w:tcPr>
          <w:p w14:paraId="621408C6" w14:textId="77777777" w:rsidR="00DC36A6" w:rsidRPr="00E4689A" w:rsidRDefault="00DC36A6" w:rsidP="00DC36A6">
            <w:pPr>
              <w:jc w:val="center"/>
              <w:rPr>
                <w:sz w:val="14"/>
                <w:szCs w:val="14"/>
                <w:lang w:val="de-CH"/>
              </w:rPr>
            </w:pPr>
          </w:p>
        </w:tc>
      </w:tr>
      <w:tr w:rsidR="00DC36A6" w:rsidRPr="00E4689A" w14:paraId="2E910BE9" w14:textId="77777777" w:rsidTr="00DC36A6">
        <w:tc>
          <w:tcPr>
            <w:tcW w:w="1101" w:type="dxa"/>
            <w:vMerge w:val="restart"/>
            <w:tcBorders>
              <w:top w:val="nil"/>
            </w:tcBorders>
          </w:tcPr>
          <w:p w14:paraId="0F9D91FB" w14:textId="77777777" w:rsidR="00DC36A6" w:rsidRDefault="00DC36A6" w:rsidP="00DC36A6">
            <w:pPr>
              <w:rPr>
                <w:sz w:val="14"/>
                <w:szCs w:val="14"/>
                <w:lang w:val="de-CH"/>
              </w:rPr>
            </w:pPr>
          </w:p>
          <w:p w14:paraId="2AF5F7F7" w14:textId="77777777" w:rsidR="00DC36A6" w:rsidRDefault="00DC36A6" w:rsidP="00DC36A6">
            <w:pPr>
              <w:rPr>
                <w:sz w:val="14"/>
                <w:szCs w:val="14"/>
                <w:lang w:val="de-CH"/>
              </w:rPr>
            </w:pPr>
          </w:p>
          <w:p w14:paraId="393697E5" w14:textId="77777777" w:rsidR="00DC36A6" w:rsidRDefault="00DC36A6" w:rsidP="00DC36A6">
            <w:pPr>
              <w:rPr>
                <w:sz w:val="14"/>
                <w:szCs w:val="14"/>
                <w:lang w:val="de-CH"/>
              </w:rPr>
            </w:pPr>
          </w:p>
          <w:p w14:paraId="7E6E0BDF" w14:textId="77777777" w:rsidR="00DC36A6" w:rsidRDefault="00DC36A6" w:rsidP="00DC36A6">
            <w:pPr>
              <w:rPr>
                <w:sz w:val="14"/>
                <w:szCs w:val="14"/>
                <w:lang w:val="de-CH"/>
              </w:rPr>
            </w:pPr>
          </w:p>
          <w:p w14:paraId="5ECA687D" w14:textId="77777777" w:rsidR="00DC36A6" w:rsidRDefault="00DC36A6" w:rsidP="00DC36A6">
            <w:pPr>
              <w:rPr>
                <w:sz w:val="14"/>
                <w:szCs w:val="14"/>
                <w:lang w:val="de-CH"/>
              </w:rPr>
            </w:pPr>
          </w:p>
          <w:p w14:paraId="161774A1" w14:textId="77777777" w:rsidR="00DC36A6" w:rsidRDefault="00DC36A6" w:rsidP="00DC36A6">
            <w:pPr>
              <w:rPr>
                <w:sz w:val="14"/>
                <w:szCs w:val="14"/>
                <w:lang w:val="de-CH"/>
              </w:rPr>
            </w:pPr>
          </w:p>
          <w:p w14:paraId="1CE20993" w14:textId="77777777" w:rsidR="00DC36A6" w:rsidRDefault="00DC36A6" w:rsidP="00DC36A6">
            <w:pPr>
              <w:rPr>
                <w:sz w:val="14"/>
                <w:szCs w:val="14"/>
                <w:lang w:val="de-CH"/>
              </w:rPr>
            </w:pPr>
          </w:p>
          <w:p w14:paraId="26961203" w14:textId="77777777" w:rsidR="00DC36A6" w:rsidRDefault="00DC36A6" w:rsidP="00DC36A6">
            <w:pPr>
              <w:rPr>
                <w:sz w:val="14"/>
                <w:szCs w:val="14"/>
                <w:lang w:val="de-CH"/>
              </w:rPr>
            </w:pPr>
          </w:p>
          <w:p w14:paraId="663DCD1C" w14:textId="77777777" w:rsidR="00DC36A6" w:rsidRDefault="00DC36A6" w:rsidP="00DC36A6">
            <w:pPr>
              <w:rPr>
                <w:sz w:val="14"/>
                <w:szCs w:val="14"/>
                <w:lang w:val="de-CH"/>
              </w:rPr>
            </w:pPr>
          </w:p>
          <w:p w14:paraId="6BF2AB12" w14:textId="77777777" w:rsidR="00DC36A6" w:rsidRPr="00E4689A" w:rsidRDefault="00DC36A6" w:rsidP="00DC36A6">
            <w:pPr>
              <w:jc w:val="right"/>
              <w:rPr>
                <w:sz w:val="14"/>
                <w:szCs w:val="14"/>
                <w:lang w:val="de-CH"/>
              </w:rPr>
            </w:pPr>
            <w:r>
              <w:rPr>
                <w:sz w:val="14"/>
                <w:szCs w:val="14"/>
                <w:lang w:val="de-CH"/>
              </w:rPr>
              <w:t>mm</w:t>
            </w:r>
          </w:p>
        </w:tc>
        <w:tc>
          <w:tcPr>
            <w:tcW w:w="818" w:type="dxa"/>
          </w:tcPr>
          <w:p w14:paraId="5799D410" w14:textId="77777777" w:rsidR="00DC36A6" w:rsidRPr="00E4689A" w:rsidRDefault="00DC36A6" w:rsidP="00DC36A6">
            <w:pPr>
              <w:jc w:val="center"/>
              <w:rPr>
                <w:sz w:val="14"/>
                <w:szCs w:val="14"/>
                <w:lang w:val="de-CH"/>
              </w:rPr>
            </w:pPr>
            <w:r w:rsidRPr="0014166D">
              <w:rPr>
                <w:sz w:val="14"/>
                <w:szCs w:val="14"/>
                <w:lang w:val="de-CH"/>
              </w:rPr>
              <w:t>Median</w:t>
            </w:r>
          </w:p>
        </w:tc>
        <w:tc>
          <w:tcPr>
            <w:tcW w:w="819" w:type="dxa"/>
          </w:tcPr>
          <w:p w14:paraId="436953D6" w14:textId="77777777" w:rsidR="00DC36A6" w:rsidRPr="00E4689A" w:rsidRDefault="00DC36A6" w:rsidP="00DC36A6">
            <w:pPr>
              <w:jc w:val="center"/>
              <w:rPr>
                <w:sz w:val="14"/>
                <w:szCs w:val="14"/>
                <w:lang w:val="de-CH" w:eastAsia="ko-KR"/>
              </w:rPr>
            </w:pPr>
          </w:p>
        </w:tc>
        <w:tc>
          <w:tcPr>
            <w:tcW w:w="819" w:type="dxa"/>
          </w:tcPr>
          <w:p w14:paraId="3AC21368" w14:textId="77777777" w:rsidR="00DC36A6" w:rsidRPr="00E4689A" w:rsidRDefault="00DC36A6" w:rsidP="00DC36A6">
            <w:pPr>
              <w:jc w:val="center"/>
              <w:rPr>
                <w:sz w:val="14"/>
                <w:szCs w:val="14"/>
                <w:lang w:val="de-CH"/>
              </w:rPr>
            </w:pPr>
            <w:r>
              <w:rPr>
                <w:sz w:val="14"/>
                <w:szCs w:val="14"/>
                <w:lang w:val="de-CH"/>
              </w:rPr>
              <w:t>45</w:t>
            </w:r>
          </w:p>
        </w:tc>
        <w:tc>
          <w:tcPr>
            <w:tcW w:w="819" w:type="dxa"/>
          </w:tcPr>
          <w:p w14:paraId="426F4E61" w14:textId="77777777" w:rsidR="00DC36A6" w:rsidRPr="00E4689A" w:rsidRDefault="00DC36A6" w:rsidP="00DC36A6">
            <w:pPr>
              <w:jc w:val="center"/>
              <w:rPr>
                <w:sz w:val="14"/>
                <w:szCs w:val="14"/>
                <w:lang w:val="de-CH"/>
              </w:rPr>
            </w:pPr>
            <w:r w:rsidRPr="0014166D">
              <w:rPr>
                <w:color w:val="FF0000"/>
                <w:sz w:val="14"/>
                <w:szCs w:val="14"/>
                <w:lang w:val="de-CH"/>
              </w:rPr>
              <w:t>55</w:t>
            </w:r>
          </w:p>
        </w:tc>
        <w:tc>
          <w:tcPr>
            <w:tcW w:w="819" w:type="dxa"/>
          </w:tcPr>
          <w:p w14:paraId="431EB1A9" w14:textId="77777777" w:rsidR="00DC36A6" w:rsidRPr="00E4689A" w:rsidRDefault="00DC36A6" w:rsidP="00DC36A6">
            <w:pPr>
              <w:jc w:val="center"/>
              <w:rPr>
                <w:sz w:val="14"/>
                <w:szCs w:val="14"/>
                <w:lang w:val="de-CH"/>
              </w:rPr>
            </w:pPr>
            <w:r>
              <w:rPr>
                <w:sz w:val="14"/>
                <w:szCs w:val="14"/>
                <w:lang w:val="de-CH"/>
              </w:rPr>
              <w:t>65</w:t>
            </w:r>
          </w:p>
        </w:tc>
        <w:tc>
          <w:tcPr>
            <w:tcW w:w="818" w:type="dxa"/>
          </w:tcPr>
          <w:p w14:paraId="0B9272BF" w14:textId="77777777" w:rsidR="00DC36A6" w:rsidRPr="00E4689A" w:rsidRDefault="00DC36A6" w:rsidP="00DC36A6">
            <w:pPr>
              <w:jc w:val="center"/>
              <w:rPr>
                <w:sz w:val="14"/>
                <w:szCs w:val="14"/>
                <w:lang w:val="de-CH"/>
              </w:rPr>
            </w:pPr>
            <w:r>
              <w:rPr>
                <w:sz w:val="14"/>
                <w:szCs w:val="14"/>
                <w:lang w:val="de-CH"/>
              </w:rPr>
              <w:t>75</w:t>
            </w:r>
          </w:p>
        </w:tc>
        <w:tc>
          <w:tcPr>
            <w:tcW w:w="819" w:type="dxa"/>
          </w:tcPr>
          <w:p w14:paraId="0C48AE68" w14:textId="77777777" w:rsidR="00DC36A6" w:rsidRPr="00E4689A" w:rsidRDefault="00DC36A6" w:rsidP="00DC36A6">
            <w:pPr>
              <w:jc w:val="center"/>
              <w:rPr>
                <w:sz w:val="14"/>
                <w:szCs w:val="14"/>
                <w:lang w:val="de-CH"/>
              </w:rPr>
            </w:pPr>
            <w:r>
              <w:rPr>
                <w:sz w:val="14"/>
                <w:szCs w:val="14"/>
                <w:lang w:val="de-CH"/>
              </w:rPr>
              <w:t>85</w:t>
            </w:r>
          </w:p>
        </w:tc>
        <w:tc>
          <w:tcPr>
            <w:tcW w:w="819" w:type="dxa"/>
          </w:tcPr>
          <w:p w14:paraId="5B5774EA" w14:textId="77777777" w:rsidR="00DC36A6" w:rsidRPr="00E4689A" w:rsidRDefault="00DC36A6" w:rsidP="00DC36A6">
            <w:pPr>
              <w:jc w:val="center"/>
              <w:rPr>
                <w:sz w:val="14"/>
                <w:szCs w:val="14"/>
                <w:lang w:val="de-CH"/>
              </w:rPr>
            </w:pPr>
            <w:r w:rsidRPr="0014166D">
              <w:rPr>
                <w:color w:val="FF0000"/>
                <w:sz w:val="14"/>
                <w:szCs w:val="14"/>
                <w:lang w:val="de-CH"/>
              </w:rPr>
              <w:t>95</w:t>
            </w:r>
          </w:p>
        </w:tc>
        <w:tc>
          <w:tcPr>
            <w:tcW w:w="819" w:type="dxa"/>
          </w:tcPr>
          <w:p w14:paraId="452D2A7F" w14:textId="77777777" w:rsidR="00DC36A6" w:rsidRPr="00E4689A" w:rsidRDefault="00DC36A6" w:rsidP="00DC36A6">
            <w:pPr>
              <w:jc w:val="center"/>
              <w:rPr>
                <w:sz w:val="14"/>
                <w:szCs w:val="14"/>
                <w:lang w:val="de-CH"/>
              </w:rPr>
            </w:pPr>
            <w:r>
              <w:rPr>
                <w:sz w:val="14"/>
                <w:szCs w:val="14"/>
                <w:lang w:val="de-CH"/>
              </w:rPr>
              <w:t>105</w:t>
            </w:r>
          </w:p>
        </w:tc>
        <w:tc>
          <w:tcPr>
            <w:tcW w:w="819" w:type="dxa"/>
          </w:tcPr>
          <w:p w14:paraId="70C41CC8" w14:textId="77777777" w:rsidR="00DC36A6" w:rsidRPr="00E4689A" w:rsidRDefault="00DC36A6" w:rsidP="00DC36A6">
            <w:pPr>
              <w:jc w:val="center"/>
              <w:rPr>
                <w:sz w:val="14"/>
                <w:szCs w:val="14"/>
                <w:lang w:val="de-CH"/>
              </w:rPr>
            </w:pPr>
          </w:p>
        </w:tc>
      </w:tr>
      <w:tr w:rsidR="00DC36A6" w:rsidRPr="00E4689A" w14:paraId="276C343F" w14:textId="77777777" w:rsidTr="00DC36A6">
        <w:tc>
          <w:tcPr>
            <w:tcW w:w="1101" w:type="dxa"/>
            <w:vMerge/>
          </w:tcPr>
          <w:p w14:paraId="0D82A8D0" w14:textId="77777777" w:rsidR="00DC36A6" w:rsidRPr="00E4689A" w:rsidRDefault="00DC36A6" w:rsidP="00DC36A6">
            <w:pPr>
              <w:rPr>
                <w:sz w:val="14"/>
                <w:szCs w:val="14"/>
                <w:lang w:val="de-CH"/>
              </w:rPr>
            </w:pPr>
          </w:p>
        </w:tc>
        <w:tc>
          <w:tcPr>
            <w:tcW w:w="818" w:type="dxa"/>
          </w:tcPr>
          <w:p w14:paraId="6892EBC2" w14:textId="77777777" w:rsidR="00DC36A6" w:rsidRPr="00E4689A" w:rsidRDefault="00DC36A6" w:rsidP="00DC36A6">
            <w:pPr>
              <w:jc w:val="center"/>
              <w:rPr>
                <w:sz w:val="14"/>
                <w:szCs w:val="14"/>
                <w:lang w:val="de-CH"/>
              </w:rPr>
            </w:pPr>
          </w:p>
          <w:p w14:paraId="676B5428" w14:textId="77777777" w:rsidR="00DC36A6" w:rsidRPr="00E4689A" w:rsidRDefault="00DC36A6" w:rsidP="00DC36A6">
            <w:pPr>
              <w:jc w:val="center"/>
              <w:rPr>
                <w:sz w:val="14"/>
                <w:szCs w:val="14"/>
                <w:lang w:val="de-CH"/>
              </w:rPr>
            </w:pPr>
            <w:r w:rsidRPr="00E4689A">
              <w:rPr>
                <w:sz w:val="14"/>
                <w:szCs w:val="14"/>
                <w:lang w:val="de-CH"/>
              </w:rPr>
              <w:t>Beispiel</w:t>
            </w:r>
            <w:r>
              <w:rPr>
                <w:sz w:val="14"/>
                <w:szCs w:val="14"/>
                <w:lang w:val="de-CH"/>
              </w:rPr>
              <w:t>s-sorte: P</w:t>
            </w:r>
            <w:r w:rsidRPr="00E4689A">
              <w:rPr>
                <w:sz w:val="14"/>
                <w:szCs w:val="14"/>
                <w:lang w:val="de-CH"/>
              </w:rPr>
              <w:t>rüfungs</w:t>
            </w:r>
            <w:r>
              <w:rPr>
                <w:sz w:val="14"/>
                <w:szCs w:val="14"/>
                <w:lang w:val="de-CH"/>
              </w:rPr>
              <w:t>-</w:t>
            </w:r>
            <w:r w:rsidRPr="00E4689A">
              <w:rPr>
                <w:sz w:val="14"/>
                <w:szCs w:val="14"/>
                <w:lang w:val="de-CH"/>
              </w:rPr>
              <w:t>mittel</w:t>
            </w:r>
            <w:r>
              <w:rPr>
                <w:sz w:val="14"/>
                <w:szCs w:val="14"/>
                <w:lang w:val="de-CH"/>
              </w:rPr>
              <w:br/>
              <w:t>-</w:t>
            </w:r>
            <w:r w:rsidRPr="00E4689A">
              <w:rPr>
                <w:sz w:val="14"/>
                <w:szCs w:val="14"/>
                <w:lang w:val="de-CH"/>
              </w:rPr>
              <w:t>werte</w:t>
            </w:r>
            <w:r>
              <w:rPr>
                <w:sz w:val="14"/>
                <w:szCs w:val="14"/>
                <w:lang w:val="de-CH"/>
              </w:rPr>
              <w:t xml:space="preserve"> von 10 Jahren</w:t>
            </w:r>
          </w:p>
          <w:p w14:paraId="1B8864D7" w14:textId="77777777" w:rsidR="00DC36A6" w:rsidRPr="00E4689A" w:rsidRDefault="00DC36A6" w:rsidP="00DC36A6">
            <w:pPr>
              <w:jc w:val="center"/>
              <w:rPr>
                <w:sz w:val="14"/>
                <w:szCs w:val="14"/>
                <w:lang w:val="de-CH"/>
              </w:rPr>
            </w:pPr>
          </w:p>
        </w:tc>
        <w:tc>
          <w:tcPr>
            <w:tcW w:w="819" w:type="dxa"/>
          </w:tcPr>
          <w:p w14:paraId="5A914B92" w14:textId="77777777" w:rsidR="00DC36A6" w:rsidRPr="00E4689A" w:rsidRDefault="00DC36A6" w:rsidP="00DC36A6">
            <w:pPr>
              <w:jc w:val="center"/>
              <w:rPr>
                <w:sz w:val="14"/>
                <w:szCs w:val="14"/>
                <w:lang w:val="de-CH"/>
              </w:rPr>
            </w:pPr>
          </w:p>
        </w:tc>
        <w:tc>
          <w:tcPr>
            <w:tcW w:w="819" w:type="dxa"/>
          </w:tcPr>
          <w:p w14:paraId="130CF41D" w14:textId="77777777" w:rsidR="00DC36A6" w:rsidRPr="00E4689A" w:rsidRDefault="00DC36A6" w:rsidP="00DC36A6">
            <w:pPr>
              <w:jc w:val="center"/>
              <w:rPr>
                <w:sz w:val="14"/>
                <w:szCs w:val="14"/>
                <w:lang w:val="de-CH"/>
              </w:rPr>
            </w:pPr>
          </w:p>
        </w:tc>
        <w:tc>
          <w:tcPr>
            <w:tcW w:w="819" w:type="dxa"/>
          </w:tcPr>
          <w:p w14:paraId="72FDA85E" w14:textId="77777777" w:rsidR="00DC36A6" w:rsidRPr="00E4689A" w:rsidRDefault="00DC36A6" w:rsidP="00DC36A6">
            <w:pPr>
              <w:jc w:val="center"/>
              <w:rPr>
                <w:sz w:val="14"/>
                <w:szCs w:val="14"/>
                <w:lang w:val="de-CH"/>
              </w:rPr>
            </w:pPr>
          </w:p>
          <w:p w14:paraId="083101F5" w14:textId="77777777" w:rsidR="00DC36A6" w:rsidRPr="00E4689A" w:rsidRDefault="00DC36A6" w:rsidP="00DC36A6">
            <w:pPr>
              <w:jc w:val="center"/>
              <w:rPr>
                <w:sz w:val="14"/>
                <w:szCs w:val="14"/>
                <w:lang w:val="de-CH"/>
              </w:rPr>
            </w:pPr>
          </w:p>
          <w:p w14:paraId="5B24C561" w14:textId="77777777" w:rsidR="00DC36A6" w:rsidRDefault="00DC36A6" w:rsidP="00DC36A6">
            <w:pPr>
              <w:jc w:val="center"/>
              <w:rPr>
                <w:sz w:val="14"/>
                <w:szCs w:val="14"/>
                <w:lang w:val="de-CH"/>
              </w:rPr>
            </w:pPr>
          </w:p>
          <w:p w14:paraId="2CB50EFA" w14:textId="77777777" w:rsidR="00DC36A6" w:rsidRPr="00E4689A" w:rsidRDefault="00DC36A6" w:rsidP="00DC36A6">
            <w:pPr>
              <w:jc w:val="center"/>
              <w:rPr>
                <w:sz w:val="14"/>
                <w:szCs w:val="14"/>
                <w:lang w:val="de-CH"/>
              </w:rPr>
            </w:pPr>
            <w:r w:rsidRPr="00E4689A">
              <w:rPr>
                <w:sz w:val="14"/>
                <w:szCs w:val="14"/>
                <w:lang w:val="de-CH"/>
              </w:rPr>
              <w:t>Beispiels-sorte A</w:t>
            </w:r>
            <w:r>
              <w:rPr>
                <w:sz w:val="14"/>
                <w:szCs w:val="14"/>
                <w:lang w:val="de-CH"/>
              </w:rPr>
              <w:t xml:space="preserve">: </w:t>
            </w:r>
            <w:r w:rsidRPr="0014166D">
              <w:rPr>
                <w:color w:val="FF0000"/>
                <w:sz w:val="14"/>
                <w:szCs w:val="14"/>
                <w:lang w:val="de-CH"/>
              </w:rPr>
              <w:t>55mm</w:t>
            </w:r>
          </w:p>
        </w:tc>
        <w:tc>
          <w:tcPr>
            <w:tcW w:w="819" w:type="dxa"/>
          </w:tcPr>
          <w:p w14:paraId="390C6683" w14:textId="77777777" w:rsidR="00DC36A6" w:rsidRPr="00E4689A" w:rsidRDefault="00DC36A6" w:rsidP="00DC36A6">
            <w:pPr>
              <w:jc w:val="center"/>
              <w:rPr>
                <w:sz w:val="14"/>
                <w:szCs w:val="14"/>
                <w:lang w:val="de-CH"/>
              </w:rPr>
            </w:pPr>
          </w:p>
        </w:tc>
        <w:tc>
          <w:tcPr>
            <w:tcW w:w="818" w:type="dxa"/>
          </w:tcPr>
          <w:p w14:paraId="2BC57354" w14:textId="77777777" w:rsidR="00DC36A6" w:rsidRPr="00E4689A" w:rsidRDefault="00DC36A6" w:rsidP="00DC36A6">
            <w:pPr>
              <w:jc w:val="center"/>
              <w:rPr>
                <w:sz w:val="14"/>
                <w:szCs w:val="14"/>
                <w:lang w:val="de-CH"/>
              </w:rPr>
            </w:pPr>
          </w:p>
        </w:tc>
        <w:tc>
          <w:tcPr>
            <w:tcW w:w="819" w:type="dxa"/>
          </w:tcPr>
          <w:p w14:paraId="50E618C8" w14:textId="77777777" w:rsidR="00DC36A6" w:rsidRPr="00E4689A" w:rsidRDefault="00DC36A6" w:rsidP="00DC36A6">
            <w:pPr>
              <w:jc w:val="center"/>
              <w:rPr>
                <w:sz w:val="14"/>
                <w:szCs w:val="14"/>
                <w:lang w:val="de-CH"/>
              </w:rPr>
            </w:pPr>
          </w:p>
        </w:tc>
        <w:tc>
          <w:tcPr>
            <w:tcW w:w="819" w:type="dxa"/>
          </w:tcPr>
          <w:p w14:paraId="2651A47F" w14:textId="77777777" w:rsidR="00DC36A6" w:rsidRDefault="00DC36A6" w:rsidP="00DC36A6">
            <w:pPr>
              <w:jc w:val="center"/>
              <w:rPr>
                <w:sz w:val="14"/>
                <w:szCs w:val="14"/>
                <w:lang w:val="de-CH"/>
              </w:rPr>
            </w:pPr>
          </w:p>
          <w:p w14:paraId="25206EEF" w14:textId="77777777" w:rsidR="00DC36A6" w:rsidRDefault="00DC36A6" w:rsidP="00DC36A6">
            <w:pPr>
              <w:jc w:val="center"/>
              <w:rPr>
                <w:sz w:val="14"/>
                <w:szCs w:val="14"/>
                <w:lang w:val="de-CH"/>
              </w:rPr>
            </w:pPr>
          </w:p>
          <w:p w14:paraId="684C95A6" w14:textId="77777777" w:rsidR="00DC36A6" w:rsidRDefault="00DC36A6" w:rsidP="00DC36A6">
            <w:pPr>
              <w:jc w:val="center"/>
              <w:rPr>
                <w:sz w:val="14"/>
                <w:szCs w:val="14"/>
                <w:lang w:val="de-CH"/>
              </w:rPr>
            </w:pPr>
          </w:p>
          <w:p w14:paraId="5D15DE70" w14:textId="77777777" w:rsidR="00DC36A6" w:rsidRPr="00E4689A" w:rsidRDefault="00DC36A6" w:rsidP="00DC36A6">
            <w:pPr>
              <w:jc w:val="center"/>
              <w:rPr>
                <w:sz w:val="14"/>
                <w:szCs w:val="14"/>
                <w:lang w:val="de-CH"/>
              </w:rPr>
            </w:pPr>
            <w:r w:rsidRPr="00E4689A">
              <w:rPr>
                <w:sz w:val="14"/>
                <w:szCs w:val="14"/>
                <w:lang w:val="de-CH"/>
              </w:rPr>
              <w:t xml:space="preserve">Beispiels-sorte </w:t>
            </w:r>
            <w:r>
              <w:rPr>
                <w:sz w:val="14"/>
                <w:szCs w:val="14"/>
                <w:lang w:val="de-CH"/>
              </w:rPr>
              <w:t xml:space="preserve">B: </w:t>
            </w:r>
            <w:r w:rsidRPr="0014166D">
              <w:rPr>
                <w:color w:val="FF0000"/>
                <w:sz w:val="14"/>
                <w:szCs w:val="14"/>
                <w:lang w:val="de-CH"/>
              </w:rPr>
              <w:t>95mm</w:t>
            </w:r>
          </w:p>
        </w:tc>
        <w:tc>
          <w:tcPr>
            <w:tcW w:w="819" w:type="dxa"/>
          </w:tcPr>
          <w:p w14:paraId="2B03666D" w14:textId="77777777" w:rsidR="00DC36A6" w:rsidRPr="00E4689A" w:rsidRDefault="00DC36A6" w:rsidP="00DC36A6">
            <w:pPr>
              <w:jc w:val="center"/>
              <w:rPr>
                <w:sz w:val="14"/>
                <w:szCs w:val="14"/>
                <w:lang w:val="de-CH"/>
              </w:rPr>
            </w:pPr>
          </w:p>
        </w:tc>
        <w:tc>
          <w:tcPr>
            <w:tcW w:w="819" w:type="dxa"/>
          </w:tcPr>
          <w:p w14:paraId="3C7D211D" w14:textId="77777777" w:rsidR="00DC36A6" w:rsidRPr="00E4689A" w:rsidRDefault="00DC36A6" w:rsidP="00DC36A6">
            <w:pPr>
              <w:jc w:val="center"/>
              <w:rPr>
                <w:sz w:val="14"/>
                <w:szCs w:val="14"/>
                <w:lang w:val="de-CH"/>
              </w:rPr>
            </w:pPr>
          </w:p>
        </w:tc>
      </w:tr>
    </w:tbl>
    <w:p w14:paraId="5A32AADE" w14:textId="77777777" w:rsidR="00E10F4E" w:rsidRPr="00A8401A" w:rsidRDefault="00E10F4E" w:rsidP="00E10F4E">
      <w:pPr>
        <w:rPr>
          <w:rFonts w:eastAsia="MS Gothic"/>
          <w:lang w:eastAsia="ja-JP"/>
        </w:rPr>
      </w:pPr>
    </w:p>
    <w:p w14:paraId="64D1DB05" w14:textId="77777777" w:rsidR="00E10F4E" w:rsidRPr="00A8401A" w:rsidRDefault="00E10F4E" w:rsidP="00E10F4E">
      <w:pPr>
        <w:rPr>
          <w:rFonts w:eastAsia="Calibri"/>
          <w:lang w:val="de-DE"/>
        </w:rPr>
      </w:pPr>
      <w:r w:rsidRPr="00A8401A">
        <w:rPr>
          <w:lang w:val="de-DE"/>
        </w:rPr>
        <w:t>FAT ist die Bewertungsta</w:t>
      </w:r>
      <w:r w:rsidR="00305431" w:rsidRPr="00A8401A">
        <w:rPr>
          <w:lang w:val="de-DE"/>
        </w:rPr>
        <w:t>belle, die als Haupttabelle 10-J</w:t>
      </w:r>
      <w:r w:rsidRPr="00A8401A">
        <w:rPr>
          <w:lang w:val="de-DE"/>
        </w:rPr>
        <w:t>ahres-Fehler beinhaltet. Normalerweise wird FAT anhand der Daten von Beispielssorten aus dem laufenden Jahr vor der Bewertung der Note für QN-Merkmale konvertiert.</w:t>
      </w:r>
    </w:p>
    <w:p w14:paraId="61CC2D86" w14:textId="77777777" w:rsidR="00E10F4E" w:rsidRPr="00A8401A" w:rsidRDefault="00E10F4E" w:rsidP="00E10F4E">
      <w:pPr>
        <w:rPr>
          <w:rFonts w:eastAsia="Calibri"/>
          <w:lang w:val="de-DE"/>
        </w:rPr>
      </w:pPr>
    </w:p>
    <w:p w14:paraId="70FB5E4B" w14:textId="77777777" w:rsidR="00E10F4E" w:rsidRPr="00A8401A" w:rsidRDefault="00E10F4E" w:rsidP="00E10F4E">
      <w:pPr>
        <w:rPr>
          <w:rFonts w:eastAsia="Calibri"/>
          <w:lang w:val="de-DE"/>
        </w:rPr>
      </w:pPr>
      <w:r w:rsidRPr="00A8401A">
        <w:rPr>
          <w:lang w:val="de-DE"/>
        </w:rPr>
        <w:t>Aktuelle Daten aus Anbauprüfungen sollten immer durch Umwandlung der UMFASSENDEN BEWERTUNGSTABELLE (FAT) in eine AKTUELLE BEWERTUNGSTABELLE (CAT) bewertet werden.</w:t>
      </w:r>
    </w:p>
    <w:p w14:paraId="765D63AC" w14:textId="77777777" w:rsidR="00E10F4E" w:rsidRPr="00A8401A" w:rsidRDefault="00E10F4E" w:rsidP="00E10F4E">
      <w:pPr>
        <w:widowControl w:val="0"/>
        <w:spacing w:before="240" w:after="160" w:line="259" w:lineRule="auto"/>
        <w:ind w:left="360"/>
        <w:jc w:val="left"/>
        <w:rPr>
          <w:rFonts w:eastAsia="MS Gothic"/>
          <w:kern w:val="2"/>
          <w:lang w:val="de-DE"/>
        </w:rPr>
      </w:pPr>
      <w:r w:rsidRPr="00A8401A">
        <w:rPr>
          <w:lang w:val="de-DE"/>
        </w:rPr>
        <w:t>2.2.</w:t>
      </w:r>
      <w:r w:rsidRPr="00A8401A">
        <w:rPr>
          <w:lang w:val="de-DE"/>
        </w:rPr>
        <w:tab/>
        <w:t xml:space="preserve">Umwandlung der AKTUELLEN BEWERTUNGSTABELLE (CAT) </w:t>
      </w:r>
    </w:p>
    <w:p w14:paraId="77C5A435" w14:textId="77777777" w:rsidR="00E10F4E" w:rsidRPr="00A8401A" w:rsidRDefault="00E10F4E" w:rsidP="00E10F4E">
      <w:pPr>
        <w:rPr>
          <w:rFonts w:eastAsia="Calibri"/>
          <w:lang w:val="de-DE"/>
        </w:rPr>
      </w:pPr>
      <w:r w:rsidRPr="00A8401A">
        <w:rPr>
          <w:lang w:val="de-DE"/>
        </w:rPr>
        <w:t>Für die Umwandlung von FAT in CAT wird eine „Wachstumskennziffer“ wie folgt verwendet.</w:t>
      </w:r>
    </w:p>
    <w:p w14:paraId="743986A7" w14:textId="77777777" w:rsidR="00E10F4E" w:rsidRPr="00A8401A" w:rsidRDefault="00E10F4E" w:rsidP="00E10F4E">
      <w:pPr>
        <w:keepNext/>
        <w:keepLines/>
        <w:widowControl w:val="0"/>
        <w:spacing w:before="240" w:after="160" w:line="259" w:lineRule="auto"/>
        <w:ind w:left="720"/>
        <w:jc w:val="left"/>
        <w:rPr>
          <w:rFonts w:eastAsia="MS Gothic"/>
          <w:kern w:val="2"/>
          <w:lang w:val="de-DE"/>
        </w:rPr>
      </w:pPr>
      <w:r w:rsidRPr="00A8401A">
        <w:rPr>
          <w:lang w:val="de-DE"/>
        </w:rPr>
        <w:t>2.2.1.</w:t>
      </w:r>
      <w:r w:rsidRPr="00A8401A">
        <w:rPr>
          <w:lang w:val="de-DE"/>
        </w:rPr>
        <w:tab/>
        <w:t>Wachstumskennziffer</w:t>
      </w:r>
    </w:p>
    <w:p w14:paraId="5DEFA92E" w14:textId="77777777" w:rsidR="00E10F4E" w:rsidRPr="00A8401A" w:rsidRDefault="00E10F4E" w:rsidP="00E10F4E">
      <w:pPr>
        <w:keepNext/>
        <w:rPr>
          <w:rFonts w:eastAsia="Calibri"/>
          <w:lang w:val="de-DE"/>
        </w:rPr>
      </w:pPr>
      <w:r w:rsidRPr="00A8401A">
        <w:rPr>
          <w:lang w:val="de-DE"/>
        </w:rPr>
        <w:t>Beispiel</w:t>
      </w:r>
    </w:p>
    <w:p w14:paraId="4E3A34EF" w14:textId="77777777" w:rsidR="00E10F4E" w:rsidRPr="00A8401A" w:rsidRDefault="00305431" w:rsidP="00E10F4E">
      <w:pPr>
        <w:keepNext/>
        <w:rPr>
          <w:rFonts w:eastAsia="Calibri"/>
          <w:lang w:val="de-DE"/>
        </w:rPr>
      </w:pPr>
      <w:r w:rsidRPr="00A8401A">
        <w:rPr>
          <w:lang w:val="de-DE"/>
        </w:rPr>
        <w:t>10-J</w:t>
      </w:r>
      <w:r w:rsidR="00E10F4E" w:rsidRPr="00A8401A">
        <w:rPr>
          <w:lang w:val="de-DE"/>
        </w:rPr>
        <w:t>ahres-Mittelwert als „Anbauprüfungs-Mittelwert“ der Blattlänge ist 55mm bei Beispielssorte A</w:t>
      </w:r>
    </w:p>
    <w:p w14:paraId="2A0D8BE4" w14:textId="77777777" w:rsidR="00E10F4E" w:rsidRPr="00A8401A" w:rsidRDefault="00E10F4E" w:rsidP="00E10F4E">
      <w:pPr>
        <w:keepNext/>
        <w:rPr>
          <w:rFonts w:eastAsia="Calibri"/>
          <w:lang w:val="de-DE"/>
        </w:rPr>
      </w:pPr>
      <w:r w:rsidRPr="00A8401A">
        <w:rPr>
          <w:lang w:val="de-DE"/>
        </w:rPr>
        <w:t xml:space="preserve">Der „Mittelwert im laufenden Jahr“ für Blattlänge ist 52mm für Beispielssorte A. </w:t>
      </w:r>
    </w:p>
    <w:p w14:paraId="64BC8636" w14:textId="77777777" w:rsidR="00E10F4E" w:rsidRPr="00A8401A" w:rsidRDefault="00E10F4E" w:rsidP="00E10F4E">
      <w:pPr>
        <w:rPr>
          <w:rFonts w:eastAsia="Calibri"/>
          <w:lang w:val="de-DE"/>
        </w:rPr>
      </w:pPr>
      <w:r w:rsidRPr="00A8401A">
        <w:rPr>
          <w:lang w:val="de-DE"/>
        </w:rPr>
        <w:t>Mittelwert im laufenden Jahr von 52mm/Anba</w:t>
      </w:r>
      <w:r w:rsidR="00305431" w:rsidRPr="00A8401A">
        <w:rPr>
          <w:lang w:val="de-DE"/>
        </w:rPr>
        <w:t>u-Mittelwert von 55mm = 0,95 = „</w:t>
      </w:r>
      <w:r w:rsidRPr="00A8401A">
        <w:rPr>
          <w:lang w:val="de-DE"/>
        </w:rPr>
        <w:t>Wachstumskennziffer"</w:t>
      </w:r>
    </w:p>
    <w:p w14:paraId="2F75C466" w14:textId="77777777" w:rsidR="00E10F4E" w:rsidRPr="00A8401A" w:rsidRDefault="00E10F4E" w:rsidP="00E10F4E">
      <w:pPr>
        <w:keepNext/>
        <w:keepLines/>
        <w:widowControl w:val="0"/>
        <w:spacing w:before="240" w:after="160" w:line="259" w:lineRule="auto"/>
        <w:ind w:left="720"/>
        <w:jc w:val="left"/>
        <w:rPr>
          <w:rFonts w:eastAsia="MS Gothic"/>
          <w:kern w:val="2"/>
          <w:lang w:val="de-DE"/>
        </w:rPr>
      </w:pPr>
      <w:r w:rsidRPr="00A8401A">
        <w:rPr>
          <w:lang w:val="de-DE"/>
        </w:rPr>
        <w:t>2.2.2.</w:t>
      </w:r>
      <w:r w:rsidRPr="00A8401A">
        <w:rPr>
          <w:lang w:val="de-DE"/>
        </w:rPr>
        <w:tab/>
        <w:t xml:space="preserve">Multiplikation „Wachstumskennziffer“ </w:t>
      </w:r>
    </w:p>
    <w:bookmarkEnd w:id="28"/>
    <w:p w14:paraId="53FC3D6B" w14:textId="5F23A559" w:rsidR="00E10F4E" w:rsidRDefault="00E10F4E" w:rsidP="00E10F4E">
      <w:pPr>
        <w:spacing w:after="160" w:line="259" w:lineRule="auto"/>
        <w:jc w:val="left"/>
        <w:rPr>
          <w:lang w:val="de-DE"/>
        </w:rPr>
      </w:pPr>
      <w:r w:rsidRPr="00A8401A">
        <w:rPr>
          <w:lang w:val="de-DE"/>
        </w:rPr>
        <w:t>Die CAT wird durch Multiplikation der „Wachstumskennziffer“ mit  FAT zur Anpassung an das aktuelle Wachstumsniveau erstellt.</w:t>
      </w:r>
    </w:p>
    <w:p w14:paraId="65DE151E" w14:textId="77777777" w:rsidR="00DC36A6" w:rsidRPr="00A8401A" w:rsidRDefault="00DC36A6" w:rsidP="00DC36A6">
      <w:pPr>
        <w:rPr>
          <w:rFonts w:eastAsia="Calibri"/>
          <w:lang w:val="de-DE"/>
        </w:rPr>
      </w:pPr>
    </w:p>
    <w:tbl>
      <w:tblPr>
        <w:tblStyle w:val="TableGrid"/>
        <w:tblW w:w="0" w:type="auto"/>
        <w:tblLayout w:type="fixed"/>
        <w:tblLook w:val="04A0" w:firstRow="1" w:lastRow="0" w:firstColumn="1" w:lastColumn="0" w:noHBand="0" w:noVBand="1"/>
      </w:tblPr>
      <w:tblGrid>
        <w:gridCol w:w="1101"/>
        <w:gridCol w:w="818"/>
        <w:gridCol w:w="819"/>
        <w:gridCol w:w="819"/>
        <w:gridCol w:w="819"/>
        <w:gridCol w:w="819"/>
        <w:gridCol w:w="818"/>
        <w:gridCol w:w="819"/>
        <w:gridCol w:w="819"/>
        <w:gridCol w:w="819"/>
        <w:gridCol w:w="819"/>
      </w:tblGrid>
      <w:tr w:rsidR="00DC36A6" w:rsidRPr="00E4689A" w14:paraId="140895C9" w14:textId="77777777" w:rsidTr="00DC36A6">
        <w:tc>
          <w:tcPr>
            <w:tcW w:w="1101" w:type="dxa"/>
          </w:tcPr>
          <w:p w14:paraId="13DD0A4D" w14:textId="77777777" w:rsidR="00DC36A6" w:rsidRPr="00E4689A" w:rsidRDefault="00DC36A6" w:rsidP="00DC36A6">
            <w:pPr>
              <w:spacing w:before="60" w:after="60"/>
              <w:jc w:val="center"/>
              <w:rPr>
                <w:sz w:val="14"/>
                <w:szCs w:val="14"/>
                <w:lang w:val="de-CH"/>
              </w:rPr>
            </w:pPr>
            <w:r w:rsidRPr="00E4689A">
              <w:rPr>
                <w:sz w:val="14"/>
                <w:szCs w:val="14"/>
                <w:lang w:val="de-CH"/>
              </w:rPr>
              <w:t>Merkmal</w:t>
            </w:r>
          </w:p>
        </w:tc>
        <w:tc>
          <w:tcPr>
            <w:tcW w:w="818" w:type="dxa"/>
          </w:tcPr>
          <w:p w14:paraId="21E0DCC1" w14:textId="77777777" w:rsidR="00DC36A6" w:rsidRPr="00E4689A" w:rsidRDefault="00DC36A6" w:rsidP="00DC36A6">
            <w:pPr>
              <w:spacing w:before="60" w:after="60"/>
              <w:jc w:val="center"/>
              <w:rPr>
                <w:sz w:val="14"/>
                <w:szCs w:val="14"/>
                <w:lang w:val="de-CH"/>
              </w:rPr>
            </w:pPr>
            <w:r w:rsidRPr="00E4689A">
              <w:rPr>
                <w:sz w:val="14"/>
                <w:szCs w:val="14"/>
                <w:lang w:val="de-CH"/>
              </w:rPr>
              <w:t>Note</w:t>
            </w:r>
          </w:p>
        </w:tc>
        <w:tc>
          <w:tcPr>
            <w:tcW w:w="819" w:type="dxa"/>
          </w:tcPr>
          <w:p w14:paraId="4A81951B" w14:textId="77777777" w:rsidR="00DC36A6" w:rsidRPr="00E4689A" w:rsidRDefault="00DC36A6" w:rsidP="00DC36A6">
            <w:pPr>
              <w:spacing w:before="60" w:after="60"/>
              <w:jc w:val="center"/>
              <w:rPr>
                <w:sz w:val="14"/>
                <w:szCs w:val="14"/>
                <w:lang w:val="de-CH"/>
              </w:rPr>
            </w:pPr>
            <w:r w:rsidRPr="00E4689A">
              <w:rPr>
                <w:sz w:val="14"/>
                <w:szCs w:val="14"/>
                <w:lang w:val="de-CH"/>
              </w:rPr>
              <w:t>1</w:t>
            </w:r>
          </w:p>
        </w:tc>
        <w:tc>
          <w:tcPr>
            <w:tcW w:w="819" w:type="dxa"/>
          </w:tcPr>
          <w:p w14:paraId="6842011A" w14:textId="77777777" w:rsidR="00DC36A6" w:rsidRPr="00E4689A" w:rsidRDefault="00DC36A6" w:rsidP="00DC36A6">
            <w:pPr>
              <w:spacing w:before="60" w:after="60"/>
              <w:jc w:val="center"/>
              <w:rPr>
                <w:sz w:val="14"/>
                <w:szCs w:val="14"/>
                <w:lang w:val="de-CH"/>
              </w:rPr>
            </w:pPr>
            <w:r w:rsidRPr="00E4689A">
              <w:rPr>
                <w:sz w:val="14"/>
                <w:szCs w:val="14"/>
                <w:lang w:val="de-CH"/>
              </w:rPr>
              <w:t>2</w:t>
            </w:r>
          </w:p>
        </w:tc>
        <w:tc>
          <w:tcPr>
            <w:tcW w:w="819" w:type="dxa"/>
          </w:tcPr>
          <w:p w14:paraId="4731298C" w14:textId="77777777" w:rsidR="00DC36A6" w:rsidRPr="00E4689A" w:rsidRDefault="00DC36A6" w:rsidP="00DC36A6">
            <w:pPr>
              <w:spacing w:before="60" w:after="60"/>
              <w:jc w:val="center"/>
              <w:rPr>
                <w:sz w:val="14"/>
                <w:szCs w:val="14"/>
                <w:lang w:val="de-CH"/>
              </w:rPr>
            </w:pPr>
            <w:r w:rsidRPr="00E4689A">
              <w:rPr>
                <w:sz w:val="14"/>
                <w:szCs w:val="14"/>
                <w:lang w:val="de-CH"/>
              </w:rPr>
              <w:t>3</w:t>
            </w:r>
          </w:p>
        </w:tc>
        <w:tc>
          <w:tcPr>
            <w:tcW w:w="819" w:type="dxa"/>
          </w:tcPr>
          <w:p w14:paraId="4413B74D" w14:textId="77777777" w:rsidR="00DC36A6" w:rsidRPr="00E4689A" w:rsidRDefault="00DC36A6" w:rsidP="00DC36A6">
            <w:pPr>
              <w:spacing w:before="60" w:after="60"/>
              <w:jc w:val="center"/>
              <w:rPr>
                <w:sz w:val="14"/>
                <w:szCs w:val="14"/>
                <w:lang w:val="de-CH"/>
              </w:rPr>
            </w:pPr>
            <w:r w:rsidRPr="00E4689A">
              <w:rPr>
                <w:sz w:val="14"/>
                <w:szCs w:val="14"/>
                <w:lang w:val="de-CH"/>
              </w:rPr>
              <w:t>4</w:t>
            </w:r>
          </w:p>
        </w:tc>
        <w:tc>
          <w:tcPr>
            <w:tcW w:w="818" w:type="dxa"/>
          </w:tcPr>
          <w:p w14:paraId="436BDDD6" w14:textId="77777777" w:rsidR="00DC36A6" w:rsidRPr="00E4689A" w:rsidRDefault="00DC36A6" w:rsidP="00DC36A6">
            <w:pPr>
              <w:spacing w:before="60" w:after="60"/>
              <w:jc w:val="center"/>
              <w:rPr>
                <w:sz w:val="14"/>
                <w:szCs w:val="14"/>
                <w:lang w:val="de-CH"/>
              </w:rPr>
            </w:pPr>
            <w:r w:rsidRPr="00E4689A">
              <w:rPr>
                <w:sz w:val="14"/>
                <w:szCs w:val="14"/>
                <w:lang w:val="de-CH"/>
              </w:rPr>
              <w:t>5</w:t>
            </w:r>
          </w:p>
        </w:tc>
        <w:tc>
          <w:tcPr>
            <w:tcW w:w="819" w:type="dxa"/>
          </w:tcPr>
          <w:p w14:paraId="1C2A44EB" w14:textId="77777777" w:rsidR="00DC36A6" w:rsidRPr="00E4689A" w:rsidRDefault="00DC36A6" w:rsidP="00DC36A6">
            <w:pPr>
              <w:spacing w:before="60" w:after="60"/>
              <w:jc w:val="center"/>
              <w:rPr>
                <w:sz w:val="14"/>
                <w:szCs w:val="14"/>
                <w:lang w:val="de-CH"/>
              </w:rPr>
            </w:pPr>
            <w:r w:rsidRPr="00E4689A">
              <w:rPr>
                <w:sz w:val="14"/>
                <w:szCs w:val="14"/>
                <w:lang w:val="de-CH"/>
              </w:rPr>
              <w:t>6</w:t>
            </w:r>
          </w:p>
        </w:tc>
        <w:tc>
          <w:tcPr>
            <w:tcW w:w="819" w:type="dxa"/>
          </w:tcPr>
          <w:p w14:paraId="1CA2AD9C" w14:textId="77777777" w:rsidR="00DC36A6" w:rsidRPr="00E4689A" w:rsidRDefault="00DC36A6" w:rsidP="00DC36A6">
            <w:pPr>
              <w:spacing w:before="60" w:after="60"/>
              <w:jc w:val="center"/>
              <w:rPr>
                <w:sz w:val="14"/>
                <w:szCs w:val="14"/>
                <w:lang w:val="de-CH"/>
              </w:rPr>
            </w:pPr>
            <w:r w:rsidRPr="00E4689A">
              <w:rPr>
                <w:sz w:val="14"/>
                <w:szCs w:val="14"/>
                <w:lang w:val="de-CH"/>
              </w:rPr>
              <w:t>7</w:t>
            </w:r>
          </w:p>
        </w:tc>
        <w:tc>
          <w:tcPr>
            <w:tcW w:w="819" w:type="dxa"/>
          </w:tcPr>
          <w:p w14:paraId="27EB0307" w14:textId="77777777" w:rsidR="00DC36A6" w:rsidRPr="00E4689A" w:rsidRDefault="00DC36A6" w:rsidP="00DC36A6">
            <w:pPr>
              <w:spacing w:before="60" w:after="60"/>
              <w:jc w:val="center"/>
              <w:rPr>
                <w:sz w:val="14"/>
                <w:szCs w:val="14"/>
                <w:lang w:val="de-CH"/>
              </w:rPr>
            </w:pPr>
            <w:r w:rsidRPr="00E4689A">
              <w:rPr>
                <w:sz w:val="14"/>
                <w:szCs w:val="14"/>
                <w:lang w:val="de-CH"/>
              </w:rPr>
              <w:t>8</w:t>
            </w:r>
          </w:p>
        </w:tc>
        <w:tc>
          <w:tcPr>
            <w:tcW w:w="819" w:type="dxa"/>
          </w:tcPr>
          <w:p w14:paraId="7DDFF6B6" w14:textId="77777777" w:rsidR="00DC36A6" w:rsidRPr="00E4689A" w:rsidRDefault="00DC36A6" w:rsidP="00DC36A6">
            <w:pPr>
              <w:spacing w:before="60" w:after="60"/>
              <w:jc w:val="center"/>
              <w:rPr>
                <w:sz w:val="14"/>
                <w:szCs w:val="14"/>
                <w:lang w:val="de-CH"/>
              </w:rPr>
            </w:pPr>
            <w:r w:rsidRPr="00E4689A">
              <w:rPr>
                <w:sz w:val="14"/>
                <w:szCs w:val="14"/>
                <w:lang w:val="de-CH"/>
              </w:rPr>
              <w:t>9</w:t>
            </w:r>
          </w:p>
        </w:tc>
      </w:tr>
      <w:tr w:rsidR="00DC36A6" w:rsidRPr="00E4689A" w14:paraId="0EDBBB21" w14:textId="77777777" w:rsidTr="00DC36A6">
        <w:tc>
          <w:tcPr>
            <w:tcW w:w="1101" w:type="dxa"/>
            <w:vMerge w:val="restart"/>
          </w:tcPr>
          <w:p w14:paraId="286708A0" w14:textId="77777777" w:rsidR="00DC36A6" w:rsidRDefault="00DC36A6" w:rsidP="00DC36A6">
            <w:pPr>
              <w:rPr>
                <w:sz w:val="14"/>
                <w:szCs w:val="14"/>
                <w:lang w:val="de-CH"/>
              </w:rPr>
            </w:pPr>
          </w:p>
          <w:p w14:paraId="13C2BC57" w14:textId="77777777" w:rsidR="00DC36A6" w:rsidRPr="00E4689A" w:rsidRDefault="00DC36A6" w:rsidP="00DC36A6">
            <w:pPr>
              <w:rPr>
                <w:sz w:val="14"/>
                <w:szCs w:val="14"/>
                <w:lang w:val="de-CH"/>
              </w:rPr>
            </w:pPr>
            <w:r w:rsidRPr="00E4689A">
              <w:rPr>
                <w:sz w:val="14"/>
                <w:szCs w:val="14"/>
                <w:lang w:val="de-CH"/>
              </w:rPr>
              <w:t>Länge der Blattspreite</w:t>
            </w:r>
          </w:p>
        </w:tc>
        <w:tc>
          <w:tcPr>
            <w:tcW w:w="818" w:type="dxa"/>
          </w:tcPr>
          <w:p w14:paraId="30C023C2" w14:textId="77777777" w:rsidR="00DC36A6" w:rsidRDefault="00DC36A6" w:rsidP="00DC36A6">
            <w:pPr>
              <w:jc w:val="center"/>
              <w:rPr>
                <w:sz w:val="14"/>
                <w:szCs w:val="14"/>
                <w:lang w:val="de-CH"/>
              </w:rPr>
            </w:pPr>
          </w:p>
          <w:p w14:paraId="56288E42" w14:textId="77777777" w:rsidR="00DC36A6" w:rsidRPr="00E4689A" w:rsidRDefault="00DC36A6" w:rsidP="00DC36A6">
            <w:pPr>
              <w:jc w:val="center"/>
              <w:rPr>
                <w:sz w:val="14"/>
                <w:szCs w:val="14"/>
                <w:lang w:val="de-CH"/>
              </w:rPr>
            </w:pPr>
            <w:r w:rsidRPr="00E4689A">
              <w:rPr>
                <w:sz w:val="14"/>
                <w:szCs w:val="14"/>
                <w:lang w:val="de-CH"/>
              </w:rPr>
              <w:t>Bereich</w:t>
            </w:r>
          </w:p>
        </w:tc>
        <w:tc>
          <w:tcPr>
            <w:tcW w:w="819" w:type="dxa"/>
          </w:tcPr>
          <w:p w14:paraId="6CE67070" w14:textId="77777777" w:rsidR="00DC36A6" w:rsidRPr="00E4689A" w:rsidRDefault="00DC36A6" w:rsidP="00DC36A6">
            <w:pPr>
              <w:jc w:val="center"/>
              <w:rPr>
                <w:rFonts w:cs="Arial"/>
                <w:sz w:val="14"/>
                <w:szCs w:val="14"/>
                <w:lang w:val="de-CH" w:eastAsia="ko-KR"/>
              </w:rPr>
            </w:pPr>
          </w:p>
          <w:p w14:paraId="5F745932" w14:textId="77777777" w:rsidR="00DC36A6" w:rsidRPr="00E4689A" w:rsidRDefault="00DC36A6" w:rsidP="00DC36A6">
            <w:pPr>
              <w:jc w:val="center"/>
              <w:rPr>
                <w:rFonts w:cs="Arial"/>
                <w:sz w:val="14"/>
                <w:szCs w:val="14"/>
                <w:lang w:val="de-CH" w:eastAsia="ko-KR"/>
              </w:rPr>
            </w:pPr>
            <w:r w:rsidRPr="00E4689A">
              <w:rPr>
                <w:rFonts w:ascii="Cambria Math" w:hAnsi="Cambria Math" w:cs="Cambria Math"/>
                <w:sz w:val="14"/>
                <w:szCs w:val="14"/>
                <w:lang w:val="de-CH" w:eastAsia="ko-KR"/>
              </w:rPr>
              <w:t>∼</w:t>
            </w:r>
          </w:p>
          <w:p w14:paraId="0D8EAB35" w14:textId="77777777" w:rsidR="00DC36A6" w:rsidRPr="00E4689A" w:rsidRDefault="00DC36A6" w:rsidP="00DC36A6">
            <w:pPr>
              <w:jc w:val="center"/>
              <w:rPr>
                <w:rFonts w:cs="Arial"/>
                <w:sz w:val="14"/>
                <w:szCs w:val="14"/>
                <w:lang w:val="de-CH"/>
              </w:rPr>
            </w:pPr>
            <w:r w:rsidRPr="00E4689A">
              <w:rPr>
                <w:rFonts w:cs="Arial"/>
                <w:sz w:val="14"/>
                <w:szCs w:val="14"/>
                <w:lang w:val="de-CH"/>
              </w:rPr>
              <w:t>3</w:t>
            </w:r>
            <w:r>
              <w:rPr>
                <w:sz w:val="14"/>
                <w:szCs w:val="14"/>
                <w:lang w:val="de-CH"/>
              </w:rPr>
              <w:t>9</w:t>
            </w:r>
          </w:p>
        </w:tc>
        <w:tc>
          <w:tcPr>
            <w:tcW w:w="819" w:type="dxa"/>
          </w:tcPr>
          <w:p w14:paraId="354AD424" w14:textId="77777777" w:rsidR="00DC36A6" w:rsidRPr="00E4689A" w:rsidRDefault="00DC36A6" w:rsidP="00DC36A6">
            <w:pPr>
              <w:jc w:val="center"/>
              <w:rPr>
                <w:sz w:val="14"/>
                <w:szCs w:val="14"/>
                <w:lang w:val="de-CH"/>
              </w:rPr>
            </w:pPr>
            <w:r>
              <w:rPr>
                <w:sz w:val="14"/>
                <w:szCs w:val="14"/>
                <w:lang w:val="de-CH"/>
              </w:rPr>
              <w:t>40</w:t>
            </w:r>
          </w:p>
          <w:p w14:paraId="12B93249" w14:textId="77777777" w:rsidR="00DC36A6" w:rsidRPr="00E4689A" w:rsidRDefault="00DC36A6" w:rsidP="00DC36A6">
            <w:pPr>
              <w:jc w:val="center"/>
              <w:rPr>
                <w:sz w:val="14"/>
                <w:szCs w:val="14"/>
                <w:lang w:val="de-CH"/>
              </w:rPr>
            </w:pPr>
            <w:r w:rsidRPr="00E4689A">
              <w:rPr>
                <w:rFonts w:ascii="Cambria Math" w:hAnsi="Cambria Math" w:cs="Cambria Math"/>
                <w:sz w:val="14"/>
                <w:szCs w:val="14"/>
                <w:lang w:val="de-CH" w:eastAsia="ko-KR"/>
              </w:rPr>
              <w:t>∼</w:t>
            </w:r>
          </w:p>
          <w:p w14:paraId="65CADFC0" w14:textId="77777777" w:rsidR="00DC36A6" w:rsidRPr="00E4689A" w:rsidRDefault="00DC36A6" w:rsidP="00DC36A6">
            <w:pPr>
              <w:jc w:val="center"/>
              <w:rPr>
                <w:sz w:val="14"/>
                <w:szCs w:val="14"/>
                <w:lang w:val="de-CH"/>
              </w:rPr>
            </w:pPr>
            <w:r w:rsidRPr="00E4689A">
              <w:rPr>
                <w:sz w:val="14"/>
                <w:szCs w:val="14"/>
                <w:lang w:val="de-CH"/>
              </w:rPr>
              <w:t>4</w:t>
            </w:r>
            <w:r>
              <w:rPr>
                <w:sz w:val="14"/>
                <w:szCs w:val="14"/>
                <w:lang w:val="de-CH"/>
              </w:rPr>
              <w:t>9</w:t>
            </w:r>
          </w:p>
        </w:tc>
        <w:tc>
          <w:tcPr>
            <w:tcW w:w="819" w:type="dxa"/>
          </w:tcPr>
          <w:p w14:paraId="32F6C2A9" w14:textId="77777777" w:rsidR="00DC36A6" w:rsidRPr="00E4689A" w:rsidRDefault="00DC36A6" w:rsidP="00DC36A6">
            <w:pPr>
              <w:jc w:val="center"/>
              <w:rPr>
                <w:sz w:val="14"/>
                <w:szCs w:val="14"/>
                <w:lang w:val="de-CH"/>
              </w:rPr>
            </w:pPr>
            <w:r>
              <w:rPr>
                <w:sz w:val="14"/>
                <w:szCs w:val="14"/>
                <w:lang w:val="de-CH"/>
              </w:rPr>
              <w:t>50</w:t>
            </w:r>
          </w:p>
          <w:p w14:paraId="3F96952D" w14:textId="77777777" w:rsidR="00DC36A6" w:rsidRPr="00E4689A" w:rsidRDefault="00DC36A6" w:rsidP="00DC36A6">
            <w:pPr>
              <w:jc w:val="center"/>
              <w:rPr>
                <w:sz w:val="14"/>
                <w:szCs w:val="14"/>
                <w:lang w:val="de-CH"/>
              </w:rPr>
            </w:pPr>
            <w:r w:rsidRPr="00E4689A">
              <w:rPr>
                <w:rFonts w:ascii="Cambria Math" w:hAnsi="Cambria Math" w:cs="Cambria Math"/>
                <w:sz w:val="14"/>
                <w:szCs w:val="14"/>
                <w:lang w:val="de-CH" w:eastAsia="ko-KR"/>
              </w:rPr>
              <w:t>∼</w:t>
            </w:r>
          </w:p>
          <w:p w14:paraId="0EE5B9A4" w14:textId="77777777" w:rsidR="00DC36A6" w:rsidRPr="00E4689A" w:rsidRDefault="00DC36A6" w:rsidP="00DC36A6">
            <w:pPr>
              <w:jc w:val="center"/>
              <w:rPr>
                <w:sz w:val="14"/>
                <w:szCs w:val="14"/>
                <w:lang w:val="de-CH"/>
              </w:rPr>
            </w:pPr>
            <w:r w:rsidRPr="00E4689A">
              <w:rPr>
                <w:sz w:val="14"/>
                <w:szCs w:val="14"/>
                <w:lang w:val="de-CH"/>
              </w:rPr>
              <w:t>5</w:t>
            </w:r>
            <w:r>
              <w:rPr>
                <w:sz w:val="14"/>
                <w:szCs w:val="14"/>
                <w:lang w:val="de-CH"/>
              </w:rPr>
              <w:t>9</w:t>
            </w:r>
          </w:p>
        </w:tc>
        <w:tc>
          <w:tcPr>
            <w:tcW w:w="819" w:type="dxa"/>
          </w:tcPr>
          <w:p w14:paraId="1E0F7756" w14:textId="77777777" w:rsidR="00DC36A6" w:rsidRPr="00E4689A" w:rsidRDefault="00DC36A6" w:rsidP="00DC36A6">
            <w:pPr>
              <w:jc w:val="center"/>
              <w:rPr>
                <w:sz w:val="14"/>
                <w:szCs w:val="14"/>
                <w:lang w:val="de-CH"/>
              </w:rPr>
            </w:pPr>
            <w:r>
              <w:rPr>
                <w:sz w:val="14"/>
                <w:szCs w:val="14"/>
                <w:lang w:val="de-CH"/>
              </w:rPr>
              <w:t>60</w:t>
            </w:r>
          </w:p>
          <w:p w14:paraId="5261DEE8" w14:textId="77777777" w:rsidR="00DC36A6" w:rsidRPr="00E4689A" w:rsidRDefault="00DC36A6" w:rsidP="00DC36A6">
            <w:pPr>
              <w:jc w:val="center"/>
              <w:rPr>
                <w:sz w:val="14"/>
                <w:szCs w:val="14"/>
                <w:lang w:val="de-CH"/>
              </w:rPr>
            </w:pPr>
            <w:r w:rsidRPr="00E4689A">
              <w:rPr>
                <w:rFonts w:ascii="Cambria Math" w:hAnsi="Cambria Math" w:cs="Cambria Math"/>
                <w:sz w:val="14"/>
                <w:szCs w:val="14"/>
                <w:lang w:val="de-CH" w:eastAsia="ko-KR"/>
              </w:rPr>
              <w:t>∼</w:t>
            </w:r>
          </w:p>
          <w:p w14:paraId="0FB13AC2" w14:textId="77777777" w:rsidR="00DC36A6" w:rsidRPr="00E4689A" w:rsidRDefault="00DC36A6" w:rsidP="00DC36A6">
            <w:pPr>
              <w:jc w:val="center"/>
              <w:rPr>
                <w:sz w:val="14"/>
                <w:szCs w:val="14"/>
                <w:lang w:val="de-CH"/>
              </w:rPr>
            </w:pPr>
            <w:r w:rsidRPr="00E4689A">
              <w:rPr>
                <w:sz w:val="14"/>
                <w:szCs w:val="14"/>
                <w:lang w:val="de-CH"/>
              </w:rPr>
              <w:t>6</w:t>
            </w:r>
            <w:r>
              <w:rPr>
                <w:sz w:val="14"/>
                <w:szCs w:val="14"/>
                <w:lang w:val="de-CH"/>
              </w:rPr>
              <w:t>9</w:t>
            </w:r>
          </w:p>
        </w:tc>
        <w:tc>
          <w:tcPr>
            <w:tcW w:w="818" w:type="dxa"/>
          </w:tcPr>
          <w:p w14:paraId="1D27DB1A" w14:textId="77777777" w:rsidR="00DC36A6" w:rsidRPr="00E4689A" w:rsidRDefault="00DC36A6" w:rsidP="00DC36A6">
            <w:pPr>
              <w:jc w:val="center"/>
              <w:rPr>
                <w:sz w:val="14"/>
                <w:szCs w:val="14"/>
                <w:lang w:val="de-CH"/>
              </w:rPr>
            </w:pPr>
            <w:r>
              <w:rPr>
                <w:sz w:val="14"/>
                <w:szCs w:val="14"/>
                <w:lang w:val="de-CH"/>
              </w:rPr>
              <w:t>70</w:t>
            </w:r>
          </w:p>
          <w:p w14:paraId="1D0D37E2" w14:textId="77777777" w:rsidR="00DC36A6" w:rsidRPr="00E4689A" w:rsidRDefault="00DC36A6" w:rsidP="00DC36A6">
            <w:pPr>
              <w:jc w:val="center"/>
              <w:rPr>
                <w:sz w:val="14"/>
                <w:szCs w:val="14"/>
                <w:lang w:val="de-CH"/>
              </w:rPr>
            </w:pPr>
            <w:r w:rsidRPr="00E4689A">
              <w:rPr>
                <w:rFonts w:ascii="Cambria Math" w:hAnsi="Cambria Math" w:cs="Cambria Math"/>
                <w:sz w:val="14"/>
                <w:szCs w:val="14"/>
                <w:lang w:val="de-CH" w:eastAsia="ko-KR"/>
              </w:rPr>
              <w:t>∼</w:t>
            </w:r>
          </w:p>
          <w:p w14:paraId="1F259EDD" w14:textId="77777777" w:rsidR="00DC36A6" w:rsidRPr="00E4689A" w:rsidRDefault="00DC36A6" w:rsidP="00DC36A6">
            <w:pPr>
              <w:jc w:val="center"/>
              <w:rPr>
                <w:sz w:val="14"/>
                <w:szCs w:val="14"/>
                <w:lang w:val="de-CH"/>
              </w:rPr>
            </w:pPr>
            <w:r w:rsidRPr="00E4689A">
              <w:rPr>
                <w:sz w:val="14"/>
                <w:szCs w:val="14"/>
                <w:lang w:val="de-CH"/>
              </w:rPr>
              <w:t>7</w:t>
            </w:r>
            <w:r>
              <w:rPr>
                <w:sz w:val="14"/>
                <w:szCs w:val="14"/>
                <w:lang w:val="de-CH"/>
              </w:rPr>
              <w:t>9</w:t>
            </w:r>
          </w:p>
        </w:tc>
        <w:tc>
          <w:tcPr>
            <w:tcW w:w="819" w:type="dxa"/>
          </w:tcPr>
          <w:p w14:paraId="014C3BE3" w14:textId="77777777" w:rsidR="00DC36A6" w:rsidRPr="00E4689A" w:rsidRDefault="00DC36A6" w:rsidP="00DC36A6">
            <w:pPr>
              <w:jc w:val="center"/>
              <w:rPr>
                <w:sz w:val="14"/>
                <w:szCs w:val="14"/>
                <w:lang w:val="de-CH"/>
              </w:rPr>
            </w:pPr>
            <w:r>
              <w:rPr>
                <w:sz w:val="14"/>
                <w:szCs w:val="14"/>
                <w:lang w:val="de-CH"/>
              </w:rPr>
              <w:t>80</w:t>
            </w:r>
          </w:p>
          <w:p w14:paraId="64A21E66" w14:textId="77777777" w:rsidR="00DC36A6" w:rsidRPr="00E4689A" w:rsidRDefault="00DC36A6" w:rsidP="00DC36A6">
            <w:pPr>
              <w:jc w:val="center"/>
              <w:rPr>
                <w:sz w:val="14"/>
                <w:szCs w:val="14"/>
                <w:lang w:val="de-CH"/>
              </w:rPr>
            </w:pPr>
            <w:r w:rsidRPr="00E4689A">
              <w:rPr>
                <w:rFonts w:ascii="Cambria Math" w:hAnsi="Cambria Math" w:cs="Cambria Math"/>
                <w:sz w:val="14"/>
                <w:szCs w:val="14"/>
                <w:lang w:val="de-CH" w:eastAsia="ko-KR"/>
              </w:rPr>
              <w:t>∼</w:t>
            </w:r>
          </w:p>
          <w:p w14:paraId="3A750BF8" w14:textId="77777777" w:rsidR="00DC36A6" w:rsidRPr="00E4689A" w:rsidRDefault="00DC36A6" w:rsidP="00DC36A6">
            <w:pPr>
              <w:jc w:val="center"/>
              <w:rPr>
                <w:sz w:val="14"/>
                <w:szCs w:val="14"/>
                <w:lang w:val="de-CH"/>
              </w:rPr>
            </w:pPr>
            <w:r w:rsidRPr="00E4689A">
              <w:rPr>
                <w:sz w:val="14"/>
                <w:szCs w:val="14"/>
                <w:lang w:val="de-CH"/>
              </w:rPr>
              <w:t>8</w:t>
            </w:r>
            <w:r>
              <w:rPr>
                <w:sz w:val="14"/>
                <w:szCs w:val="14"/>
                <w:lang w:val="de-CH"/>
              </w:rPr>
              <w:t>9</w:t>
            </w:r>
          </w:p>
        </w:tc>
        <w:tc>
          <w:tcPr>
            <w:tcW w:w="819" w:type="dxa"/>
          </w:tcPr>
          <w:p w14:paraId="3758F107" w14:textId="77777777" w:rsidR="00DC36A6" w:rsidRPr="00E4689A" w:rsidRDefault="00DC36A6" w:rsidP="00DC36A6">
            <w:pPr>
              <w:jc w:val="center"/>
              <w:rPr>
                <w:sz w:val="14"/>
                <w:szCs w:val="14"/>
                <w:lang w:val="de-CH"/>
              </w:rPr>
            </w:pPr>
            <w:r>
              <w:rPr>
                <w:sz w:val="14"/>
                <w:szCs w:val="14"/>
                <w:lang w:val="de-CH"/>
              </w:rPr>
              <w:t>90</w:t>
            </w:r>
          </w:p>
          <w:p w14:paraId="6A235B67" w14:textId="77777777" w:rsidR="00DC36A6" w:rsidRPr="00E4689A" w:rsidRDefault="00DC36A6" w:rsidP="00DC36A6">
            <w:pPr>
              <w:jc w:val="center"/>
              <w:rPr>
                <w:sz w:val="14"/>
                <w:szCs w:val="14"/>
                <w:lang w:val="de-CH"/>
              </w:rPr>
            </w:pPr>
            <w:r w:rsidRPr="00E4689A">
              <w:rPr>
                <w:rFonts w:ascii="Cambria Math" w:hAnsi="Cambria Math" w:cs="Cambria Math"/>
                <w:sz w:val="14"/>
                <w:szCs w:val="14"/>
                <w:lang w:val="de-CH" w:eastAsia="ko-KR"/>
              </w:rPr>
              <w:t>∼</w:t>
            </w:r>
          </w:p>
          <w:p w14:paraId="697671A8" w14:textId="77777777" w:rsidR="00DC36A6" w:rsidRPr="00E4689A" w:rsidRDefault="00DC36A6" w:rsidP="00DC36A6">
            <w:pPr>
              <w:jc w:val="center"/>
              <w:rPr>
                <w:sz w:val="14"/>
                <w:szCs w:val="14"/>
                <w:lang w:val="de-CH"/>
              </w:rPr>
            </w:pPr>
            <w:r w:rsidRPr="00E4689A">
              <w:rPr>
                <w:sz w:val="14"/>
                <w:szCs w:val="14"/>
                <w:lang w:val="de-CH"/>
              </w:rPr>
              <w:t>9</w:t>
            </w:r>
            <w:r>
              <w:rPr>
                <w:sz w:val="14"/>
                <w:szCs w:val="14"/>
                <w:lang w:val="de-CH"/>
              </w:rPr>
              <w:t>9</w:t>
            </w:r>
          </w:p>
        </w:tc>
        <w:tc>
          <w:tcPr>
            <w:tcW w:w="819" w:type="dxa"/>
          </w:tcPr>
          <w:p w14:paraId="7FF321CE" w14:textId="77777777" w:rsidR="00DC36A6" w:rsidRPr="00E4689A" w:rsidRDefault="00DC36A6" w:rsidP="00DC36A6">
            <w:pPr>
              <w:jc w:val="center"/>
              <w:rPr>
                <w:sz w:val="14"/>
                <w:szCs w:val="14"/>
                <w:lang w:val="de-CH"/>
              </w:rPr>
            </w:pPr>
            <w:r>
              <w:rPr>
                <w:sz w:val="14"/>
                <w:szCs w:val="14"/>
                <w:lang w:val="de-CH"/>
              </w:rPr>
              <w:t>100</w:t>
            </w:r>
          </w:p>
          <w:p w14:paraId="2D64CBA1" w14:textId="77777777" w:rsidR="00DC36A6" w:rsidRPr="00E4689A" w:rsidRDefault="00DC36A6" w:rsidP="00DC36A6">
            <w:pPr>
              <w:jc w:val="center"/>
              <w:rPr>
                <w:sz w:val="14"/>
                <w:szCs w:val="14"/>
                <w:lang w:val="de-CH"/>
              </w:rPr>
            </w:pPr>
            <w:r w:rsidRPr="00E4689A">
              <w:rPr>
                <w:rFonts w:ascii="Cambria Math" w:hAnsi="Cambria Math" w:cs="Cambria Math"/>
                <w:sz w:val="14"/>
                <w:szCs w:val="14"/>
                <w:lang w:val="de-CH" w:eastAsia="ko-KR"/>
              </w:rPr>
              <w:t>∼</w:t>
            </w:r>
          </w:p>
          <w:p w14:paraId="0EE4B9A1" w14:textId="77777777" w:rsidR="00DC36A6" w:rsidRPr="00E4689A" w:rsidRDefault="00DC36A6" w:rsidP="00DC36A6">
            <w:pPr>
              <w:jc w:val="center"/>
              <w:rPr>
                <w:sz w:val="14"/>
                <w:szCs w:val="14"/>
                <w:lang w:val="de-CH"/>
              </w:rPr>
            </w:pPr>
            <w:r w:rsidRPr="00E4689A">
              <w:rPr>
                <w:sz w:val="14"/>
                <w:szCs w:val="14"/>
                <w:lang w:val="de-CH"/>
              </w:rPr>
              <w:t>10</w:t>
            </w:r>
            <w:r>
              <w:rPr>
                <w:sz w:val="14"/>
                <w:szCs w:val="14"/>
                <w:lang w:val="de-CH"/>
              </w:rPr>
              <w:t>9</w:t>
            </w:r>
          </w:p>
        </w:tc>
        <w:tc>
          <w:tcPr>
            <w:tcW w:w="819" w:type="dxa"/>
          </w:tcPr>
          <w:p w14:paraId="77B21CAB" w14:textId="77777777" w:rsidR="00DC36A6" w:rsidRPr="00E4689A" w:rsidRDefault="00DC36A6" w:rsidP="00DC36A6">
            <w:pPr>
              <w:jc w:val="center"/>
              <w:rPr>
                <w:sz w:val="14"/>
                <w:szCs w:val="14"/>
                <w:lang w:val="de-CH"/>
              </w:rPr>
            </w:pPr>
            <w:r>
              <w:rPr>
                <w:sz w:val="14"/>
                <w:szCs w:val="14"/>
                <w:lang w:val="de-CH"/>
              </w:rPr>
              <w:t>110</w:t>
            </w:r>
          </w:p>
          <w:p w14:paraId="0702BB65" w14:textId="77777777" w:rsidR="00DC36A6" w:rsidRPr="00E4689A" w:rsidRDefault="00DC36A6" w:rsidP="00DC36A6">
            <w:pPr>
              <w:jc w:val="center"/>
              <w:rPr>
                <w:sz w:val="14"/>
                <w:szCs w:val="14"/>
                <w:lang w:val="de-CH"/>
              </w:rPr>
            </w:pPr>
            <w:r w:rsidRPr="00E4689A">
              <w:rPr>
                <w:rFonts w:ascii="Cambria Math" w:hAnsi="Cambria Math" w:cs="Cambria Math"/>
                <w:sz w:val="14"/>
                <w:szCs w:val="14"/>
                <w:lang w:val="de-CH" w:eastAsia="ko-KR"/>
              </w:rPr>
              <w:t>∼</w:t>
            </w:r>
          </w:p>
        </w:tc>
      </w:tr>
      <w:tr w:rsidR="00DC36A6" w:rsidRPr="00E4689A" w14:paraId="3F1FF71C" w14:textId="77777777" w:rsidTr="00DC36A6">
        <w:tc>
          <w:tcPr>
            <w:tcW w:w="1101" w:type="dxa"/>
            <w:vMerge/>
            <w:tcBorders>
              <w:bottom w:val="nil"/>
            </w:tcBorders>
          </w:tcPr>
          <w:p w14:paraId="1EA6A5A0" w14:textId="77777777" w:rsidR="00DC36A6" w:rsidRPr="00E4689A" w:rsidRDefault="00DC36A6" w:rsidP="00DC36A6">
            <w:pPr>
              <w:rPr>
                <w:sz w:val="14"/>
                <w:szCs w:val="14"/>
                <w:lang w:val="de-CH"/>
              </w:rPr>
            </w:pPr>
          </w:p>
        </w:tc>
        <w:tc>
          <w:tcPr>
            <w:tcW w:w="818" w:type="dxa"/>
          </w:tcPr>
          <w:p w14:paraId="7A2CAD49" w14:textId="77777777" w:rsidR="00DC36A6" w:rsidRPr="00E4689A" w:rsidRDefault="00DC36A6" w:rsidP="00DC36A6">
            <w:pPr>
              <w:jc w:val="center"/>
              <w:rPr>
                <w:sz w:val="14"/>
                <w:szCs w:val="14"/>
                <w:lang w:val="de-CH"/>
              </w:rPr>
            </w:pPr>
            <w:r>
              <w:rPr>
                <w:sz w:val="14"/>
                <w:szCs w:val="14"/>
                <w:lang w:val="de-CH"/>
              </w:rPr>
              <w:t>Abstand</w:t>
            </w:r>
          </w:p>
        </w:tc>
        <w:tc>
          <w:tcPr>
            <w:tcW w:w="819" w:type="dxa"/>
          </w:tcPr>
          <w:p w14:paraId="1F00B246" w14:textId="77777777" w:rsidR="00DC36A6" w:rsidRPr="00E4689A" w:rsidRDefault="00DC36A6" w:rsidP="00DC36A6">
            <w:pPr>
              <w:jc w:val="center"/>
              <w:rPr>
                <w:sz w:val="14"/>
                <w:szCs w:val="14"/>
                <w:lang w:val="de-CH" w:eastAsia="ko-KR"/>
              </w:rPr>
            </w:pPr>
          </w:p>
        </w:tc>
        <w:tc>
          <w:tcPr>
            <w:tcW w:w="819" w:type="dxa"/>
          </w:tcPr>
          <w:p w14:paraId="78C3D881" w14:textId="77777777" w:rsidR="00DC36A6" w:rsidRPr="00E4689A" w:rsidRDefault="00DC36A6" w:rsidP="00DC36A6">
            <w:pPr>
              <w:jc w:val="center"/>
              <w:rPr>
                <w:sz w:val="14"/>
                <w:szCs w:val="14"/>
                <w:lang w:val="de-CH"/>
              </w:rPr>
            </w:pPr>
            <w:r>
              <w:rPr>
                <w:sz w:val="14"/>
                <w:szCs w:val="14"/>
                <w:lang w:val="de-CH"/>
              </w:rPr>
              <w:t>10</w:t>
            </w:r>
          </w:p>
        </w:tc>
        <w:tc>
          <w:tcPr>
            <w:tcW w:w="819" w:type="dxa"/>
          </w:tcPr>
          <w:p w14:paraId="0C55CC18" w14:textId="77777777" w:rsidR="00DC36A6" w:rsidRPr="00E4689A" w:rsidRDefault="00DC36A6" w:rsidP="00DC36A6">
            <w:pPr>
              <w:jc w:val="center"/>
              <w:rPr>
                <w:sz w:val="14"/>
                <w:szCs w:val="14"/>
                <w:lang w:val="de-CH"/>
              </w:rPr>
            </w:pPr>
            <w:r>
              <w:rPr>
                <w:sz w:val="14"/>
                <w:szCs w:val="14"/>
                <w:lang w:val="de-CH"/>
              </w:rPr>
              <w:t>10</w:t>
            </w:r>
          </w:p>
        </w:tc>
        <w:tc>
          <w:tcPr>
            <w:tcW w:w="819" w:type="dxa"/>
          </w:tcPr>
          <w:p w14:paraId="528378AE" w14:textId="77777777" w:rsidR="00DC36A6" w:rsidRPr="00E4689A" w:rsidRDefault="00DC36A6" w:rsidP="00DC36A6">
            <w:pPr>
              <w:jc w:val="center"/>
              <w:rPr>
                <w:sz w:val="14"/>
                <w:szCs w:val="14"/>
                <w:lang w:val="de-CH"/>
              </w:rPr>
            </w:pPr>
            <w:r>
              <w:rPr>
                <w:sz w:val="14"/>
                <w:szCs w:val="14"/>
                <w:lang w:val="de-CH"/>
              </w:rPr>
              <w:t>10</w:t>
            </w:r>
          </w:p>
        </w:tc>
        <w:tc>
          <w:tcPr>
            <w:tcW w:w="818" w:type="dxa"/>
          </w:tcPr>
          <w:p w14:paraId="18B97B63" w14:textId="77777777" w:rsidR="00DC36A6" w:rsidRPr="00E4689A" w:rsidRDefault="00DC36A6" w:rsidP="00DC36A6">
            <w:pPr>
              <w:jc w:val="center"/>
              <w:rPr>
                <w:sz w:val="14"/>
                <w:szCs w:val="14"/>
                <w:lang w:val="de-CH"/>
              </w:rPr>
            </w:pPr>
            <w:r>
              <w:rPr>
                <w:sz w:val="14"/>
                <w:szCs w:val="14"/>
                <w:lang w:val="de-CH"/>
              </w:rPr>
              <w:t>10</w:t>
            </w:r>
          </w:p>
        </w:tc>
        <w:tc>
          <w:tcPr>
            <w:tcW w:w="819" w:type="dxa"/>
          </w:tcPr>
          <w:p w14:paraId="1EBF4614" w14:textId="77777777" w:rsidR="00DC36A6" w:rsidRPr="00E4689A" w:rsidRDefault="00DC36A6" w:rsidP="00DC36A6">
            <w:pPr>
              <w:jc w:val="center"/>
              <w:rPr>
                <w:sz w:val="14"/>
                <w:szCs w:val="14"/>
                <w:lang w:val="de-CH"/>
              </w:rPr>
            </w:pPr>
            <w:r>
              <w:rPr>
                <w:sz w:val="14"/>
                <w:szCs w:val="14"/>
                <w:lang w:val="de-CH"/>
              </w:rPr>
              <w:t>10</w:t>
            </w:r>
          </w:p>
        </w:tc>
        <w:tc>
          <w:tcPr>
            <w:tcW w:w="819" w:type="dxa"/>
          </w:tcPr>
          <w:p w14:paraId="2AF04130" w14:textId="77777777" w:rsidR="00DC36A6" w:rsidRPr="00E4689A" w:rsidRDefault="00DC36A6" w:rsidP="00DC36A6">
            <w:pPr>
              <w:jc w:val="center"/>
              <w:rPr>
                <w:sz w:val="14"/>
                <w:szCs w:val="14"/>
                <w:lang w:val="de-CH"/>
              </w:rPr>
            </w:pPr>
            <w:r>
              <w:rPr>
                <w:sz w:val="14"/>
                <w:szCs w:val="14"/>
                <w:lang w:val="de-CH"/>
              </w:rPr>
              <w:t>10</w:t>
            </w:r>
          </w:p>
        </w:tc>
        <w:tc>
          <w:tcPr>
            <w:tcW w:w="819" w:type="dxa"/>
          </w:tcPr>
          <w:p w14:paraId="5E0192B2" w14:textId="77777777" w:rsidR="00DC36A6" w:rsidRPr="00E4689A" w:rsidRDefault="00DC36A6" w:rsidP="00DC36A6">
            <w:pPr>
              <w:jc w:val="center"/>
              <w:rPr>
                <w:sz w:val="14"/>
                <w:szCs w:val="14"/>
                <w:lang w:val="de-CH"/>
              </w:rPr>
            </w:pPr>
            <w:r>
              <w:rPr>
                <w:sz w:val="14"/>
                <w:szCs w:val="14"/>
                <w:lang w:val="de-CH"/>
              </w:rPr>
              <w:t>10</w:t>
            </w:r>
          </w:p>
        </w:tc>
        <w:tc>
          <w:tcPr>
            <w:tcW w:w="819" w:type="dxa"/>
          </w:tcPr>
          <w:p w14:paraId="7D65A2B5" w14:textId="77777777" w:rsidR="00DC36A6" w:rsidRPr="00E4689A" w:rsidRDefault="00DC36A6" w:rsidP="00DC36A6">
            <w:pPr>
              <w:jc w:val="center"/>
              <w:rPr>
                <w:sz w:val="14"/>
                <w:szCs w:val="14"/>
                <w:lang w:val="de-CH"/>
              </w:rPr>
            </w:pPr>
          </w:p>
        </w:tc>
      </w:tr>
      <w:tr w:rsidR="00DC36A6" w:rsidRPr="00E4689A" w14:paraId="41079DF9" w14:textId="77777777" w:rsidTr="00DC36A6">
        <w:tc>
          <w:tcPr>
            <w:tcW w:w="1101" w:type="dxa"/>
            <w:vMerge w:val="restart"/>
            <w:tcBorders>
              <w:top w:val="nil"/>
            </w:tcBorders>
          </w:tcPr>
          <w:p w14:paraId="4857C2AA" w14:textId="77777777" w:rsidR="00DC36A6" w:rsidRDefault="00DC36A6" w:rsidP="00DC36A6">
            <w:pPr>
              <w:rPr>
                <w:sz w:val="14"/>
                <w:szCs w:val="14"/>
                <w:lang w:val="de-CH"/>
              </w:rPr>
            </w:pPr>
          </w:p>
          <w:p w14:paraId="69D3D743" w14:textId="77777777" w:rsidR="00DC36A6" w:rsidRDefault="00DC36A6" w:rsidP="00DC36A6">
            <w:pPr>
              <w:rPr>
                <w:sz w:val="14"/>
                <w:szCs w:val="14"/>
                <w:lang w:val="de-CH"/>
              </w:rPr>
            </w:pPr>
          </w:p>
          <w:p w14:paraId="7EF60791" w14:textId="77777777" w:rsidR="00DC36A6" w:rsidRDefault="00DC36A6" w:rsidP="00DC36A6">
            <w:pPr>
              <w:rPr>
                <w:sz w:val="14"/>
                <w:szCs w:val="14"/>
                <w:lang w:val="de-CH"/>
              </w:rPr>
            </w:pPr>
          </w:p>
          <w:p w14:paraId="3F8D4AE6" w14:textId="77777777" w:rsidR="00DC36A6" w:rsidRDefault="00DC36A6" w:rsidP="00DC36A6">
            <w:pPr>
              <w:rPr>
                <w:sz w:val="14"/>
                <w:szCs w:val="14"/>
                <w:lang w:val="de-CH"/>
              </w:rPr>
            </w:pPr>
          </w:p>
          <w:p w14:paraId="2A7F31E6" w14:textId="77777777" w:rsidR="00DC36A6" w:rsidRDefault="00DC36A6" w:rsidP="00DC36A6">
            <w:pPr>
              <w:rPr>
                <w:sz w:val="14"/>
                <w:szCs w:val="14"/>
                <w:lang w:val="de-CH"/>
              </w:rPr>
            </w:pPr>
          </w:p>
          <w:p w14:paraId="6CA9FDF3" w14:textId="77777777" w:rsidR="00DC36A6" w:rsidRDefault="00DC36A6" w:rsidP="00DC36A6">
            <w:pPr>
              <w:rPr>
                <w:sz w:val="14"/>
                <w:szCs w:val="14"/>
                <w:lang w:val="de-CH"/>
              </w:rPr>
            </w:pPr>
          </w:p>
          <w:p w14:paraId="5080325C" w14:textId="77777777" w:rsidR="00DC36A6" w:rsidRDefault="00DC36A6" w:rsidP="00DC36A6">
            <w:pPr>
              <w:rPr>
                <w:sz w:val="14"/>
                <w:szCs w:val="14"/>
                <w:lang w:val="de-CH"/>
              </w:rPr>
            </w:pPr>
          </w:p>
          <w:p w14:paraId="6118E097" w14:textId="77777777" w:rsidR="00DC36A6" w:rsidRDefault="00DC36A6" w:rsidP="00DC36A6">
            <w:pPr>
              <w:rPr>
                <w:sz w:val="14"/>
                <w:szCs w:val="14"/>
                <w:lang w:val="de-CH"/>
              </w:rPr>
            </w:pPr>
          </w:p>
          <w:p w14:paraId="126CF3A6" w14:textId="77777777" w:rsidR="00DC36A6" w:rsidRDefault="00DC36A6" w:rsidP="00DC36A6">
            <w:pPr>
              <w:rPr>
                <w:sz w:val="14"/>
                <w:szCs w:val="14"/>
                <w:lang w:val="de-CH"/>
              </w:rPr>
            </w:pPr>
          </w:p>
          <w:p w14:paraId="78CBE544" w14:textId="77777777" w:rsidR="00DC36A6" w:rsidRPr="00E4689A" w:rsidRDefault="00DC36A6" w:rsidP="00DC36A6">
            <w:pPr>
              <w:jc w:val="right"/>
              <w:rPr>
                <w:sz w:val="14"/>
                <w:szCs w:val="14"/>
                <w:lang w:val="de-CH"/>
              </w:rPr>
            </w:pPr>
            <w:r>
              <w:rPr>
                <w:sz w:val="14"/>
                <w:szCs w:val="14"/>
                <w:lang w:val="de-CH"/>
              </w:rPr>
              <w:t>mm</w:t>
            </w:r>
          </w:p>
        </w:tc>
        <w:tc>
          <w:tcPr>
            <w:tcW w:w="818" w:type="dxa"/>
          </w:tcPr>
          <w:p w14:paraId="41276A39" w14:textId="77777777" w:rsidR="00DC36A6" w:rsidRPr="00E4689A" w:rsidRDefault="00DC36A6" w:rsidP="00DC36A6">
            <w:pPr>
              <w:jc w:val="center"/>
              <w:rPr>
                <w:sz w:val="14"/>
                <w:szCs w:val="14"/>
                <w:lang w:val="de-CH"/>
              </w:rPr>
            </w:pPr>
            <w:r w:rsidRPr="0014166D">
              <w:rPr>
                <w:sz w:val="14"/>
                <w:szCs w:val="14"/>
                <w:lang w:val="de-CH"/>
              </w:rPr>
              <w:t>Median</w:t>
            </w:r>
          </w:p>
        </w:tc>
        <w:tc>
          <w:tcPr>
            <w:tcW w:w="819" w:type="dxa"/>
          </w:tcPr>
          <w:p w14:paraId="2022E4C0" w14:textId="77777777" w:rsidR="00DC36A6" w:rsidRPr="00E4689A" w:rsidRDefault="00DC36A6" w:rsidP="00DC36A6">
            <w:pPr>
              <w:jc w:val="center"/>
              <w:rPr>
                <w:sz w:val="14"/>
                <w:szCs w:val="14"/>
                <w:lang w:val="de-CH" w:eastAsia="ko-KR"/>
              </w:rPr>
            </w:pPr>
          </w:p>
        </w:tc>
        <w:tc>
          <w:tcPr>
            <w:tcW w:w="819" w:type="dxa"/>
          </w:tcPr>
          <w:p w14:paraId="75AE5DA2" w14:textId="77777777" w:rsidR="00DC36A6" w:rsidRPr="00E4689A" w:rsidRDefault="00DC36A6" w:rsidP="00DC36A6">
            <w:pPr>
              <w:jc w:val="center"/>
              <w:rPr>
                <w:sz w:val="14"/>
                <w:szCs w:val="14"/>
                <w:lang w:val="de-CH"/>
              </w:rPr>
            </w:pPr>
            <w:r>
              <w:rPr>
                <w:sz w:val="14"/>
                <w:szCs w:val="14"/>
                <w:lang w:val="de-CH"/>
              </w:rPr>
              <w:t>45</w:t>
            </w:r>
          </w:p>
        </w:tc>
        <w:tc>
          <w:tcPr>
            <w:tcW w:w="819" w:type="dxa"/>
          </w:tcPr>
          <w:p w14:paraId="3D4AFF6C" w14:textId="77777777" w:rsidR="00DC36A6" w:rsidRPr="00E4689A" w:rsidRDefault="00DC36A6" w:rsidP="00DC36A6">
            <w:pPr>
              <w:jc w:val="center"/>
              <w:rPr>
                <w:sz w:val="14"/>
                <w:szCs w:val="14"/>
                <w:lang w:val="de-CH"/>
              </w:rPr>
            </w:pPr>
            <w:r w:rsidRPr="0014166D">
              <w:rPr>
                <w:color w:val="FF0000"/>
                <w:sz w:val="14"/>
                <w:szCs w:val="14"/>
                <w:lang w:val="de-CH"/>
              </w:rPr>
              <w:t>55</w:t>
            </w:r>
          </w:p>
        </w:tc>
        <w:tc>
          <w:tcPr>
            <w:tcW w:w="819" w:type="dxa"/>
          </w:tcPr>
          <w:p w14:paraId="0135978C" w14:textId="77777777" w:rsidR="00DC36A6" w:rsidRPr="00E4689A" w:rsidRDefault="00DC36A6" w:rsidP="00DC36A6">
            <w:pPr>
              <w:jc w:val="center"/>
              <w:rPr>
                <w:sz w:val="14"/>
                <w:szCs w:val="14"/>
                <w:lang w:val="de-CH"/>
              </w:rPr>
            </w:pPr>
            <w:r>
              <w:rPr>
                <w:sz w:val="14"/>
                <w:szCs w:val="14"/>
                <w:lang w:val="de-CH"/>
              </w:rPr>
              <w:t>65</w:t>
            </w:r>
          </w:p>
        </w:tc>
        <w:tc>
          <w:tcPr>
            <w:tcW w:w="818" w:type="dxa"/>
          </w:tcPr>
          <w:p w14:paraId="00038A04" w14:textId="77777777" w:rsidR="00DC36A6" w:rsidRPr="00E4689A" w:rsidRDefault="00DC36A6" w:rsidP="00DC36A6">
            <w:pPr>
              <w:jc w:val="center"/>
              <w:rPr>
                <w:sz w:val="14"/>
                <w:szCs w:val="14"/>
                <w:lang w:val="de-CH"/>
              </w:rPr>
            </w:pPr>
            <w:r>
              <w:rPr>
                <w:sz w:val="14"/>
                <w:szCs w:val="14"/>
                <w:lang w:val="de-CH"/>
              </w:rPr>
              <w:t>75</w:t>
            </w:r>
          </w:p>
        </w:tc>
        <w:tc>
          <w:tcPr>
            <w:tcW w:w="819" w:type="dxa"/>
          </w:tcPr>
          <w:p w14:paraId="22D258C1" w14:textId="77777777" w:rsidR="00DC36A6" w:rsidRPr="00E4689A" w:rsidRDefault="00DC36A6" w:rsidP="00DC36A6">
            <w:pPr>
              <w:jc w:val="center"/>
              <w:rPr>
                <w:sz w:val="14"/>
                <w:szCs w:val="14"/>
                <w:lang w:val="de-CH"/>
              </w:rPr>
            </w:pPr>
            <w:r>
              <w:rPr>
                <w:sz w:val="14"/>
                <w:szCs w:val="14"/>
                <w:lang w:val="de-CH"/>
              </w:rPr>
              <w:t>85</w:t>
            </w:r>
          </w:p>
        </w:tc>
        <w:tc>
          <w:tcPr>
            <w:tcW w:w="819" w:type="dxa"/>
          </w:tcPr>
          <w:p w14:paraId="7AA3A3E9" w14:textId="77777777" w:rsidR="00DC36A6" w:rsidRPr="00E4689A" w:rsidRDefault="00DC36A6" w:rsidP="00DC36A6">
            <w:pPr>
              <w:jc w:val="center"/>
              <w:rPr>
                <w:sz w:val="14"/>
                <w:szCs w:val="14"/>
                <w:lang w:val="de-CH"/>
              </w:rPr>
            </w:pPr>
            <w:r w:rsidRPr="0014166D">
              <w:rPr>
                <w:color w:val="FF0000"/>
                <w:sz w:val="14"/>
                <w:szCs w:val="14"/>
                <w:lang w:val="de-CH"/>
              </w:rPr>
              <w:t>95</w:t>
            </w:r>
          </w:p>
        </w:tc>
        <w:tc>
          <w:tcPr>
            <w:tcW w:w="819" w:type="dxa"/>
          </w:tcPr>
          <w:p w14:paraId="72D4139C" w14:textId="77777777" w:rsidR="00DC36A6" w:rsidRPr="00E4689A" w:rsidRDefault="00DC36A6" w:rsidP="00DC36A6">
            <w:pPr>
              <w:jc w:val="center"/>
              <w:rPr>
                <w:sz w:val="14"/>
                <w:szCs w:val="14"/>
                <w:lang w:val="de-CH"/>
              </w:rPr>
            </w:pPr>
            <w:r>
              <w:rPr>
                <w:sz w:val="14"/>
                <w:szCs w:val="14"/>
                <w:lang w:val="de-CH"/>
              </w:rPr>
              <w:t>105</w:t>
            </w:r>
          </w:p>
        </w:tc>
        <w:tc>
          <w:tcPr>
            <w:tcW w:w="819" w:type="dxa"/>
          </w:tcPr>
          <w:p w14:paraId="4D012C26" w14:textId="77777777" w:rsidR="00DC36A6" w:rsidRPr="00E4689A" w:rsidRDefault="00DC36A6" w:rsidP="00DC36A6">
            <w:pPr>
              <w:jc w:val="center"/>
              <w:rPr>
                <w:sz w:val="14"/>
                <w:szCs w:val="14"/>
                <w:lang w:val="de-CH"/>
              </w:rPr>
            </w:pPr>
          </w:p>
        </w:tc>
      </w:tr>
      <w:tr w:rsidR="00DC36A6" w:rsidRPr="00E4689A" w14:paraId="5DEE8D31" w14:textId="77777777" w:rsidTr="00DC36A6">
        <w:tc>
          <w:tcPr>
            <w:tcW w:w="1101" w:type="dxa"/>
            <w:vMerge/>
          </w:tcPr>
          <w:p w14:paraId="5C443013" w14:textId="77777777" w:rsidR="00DC36A6" w:rsidRPr="00E4689A" w:rsidRDefault="00DC36A6" w:rsidP="00DC36A6">
            <w:pPr>
              <w:rPr>
                <w:sz w:val="14"/>
                <w:szCs w:val="14"/>
                <w:lang w:val="de-CH"/>
              </w:rPr>
            </w:pPr>
          </w:p>
        </w:tc>
        <w:tc>
          <w:tcPr>
            <w:tcW w:w="818" w:type="dxa"/>
          </w:tcPr>
          <w:p w14:paraId="3EF521D8" w14:textId="77777777" w:rsidR="00DC36A6" w:rsidRPr="00E4689A" w:rsidRDefault="00DC36A6" w:rsidP="00DC36A6">
            <w:pPr>
              <w:jc w:val="center"/>
              <w:rPr>
                <w:sz w:val="14"/>
                <w:szCs w:val="14"/>
                <w:lang w:val="de-CH"/>
              </w:rPr>
            </w:pPr>
          </w:p>
          <w:p w14:paraId="5D20263F" w14:textId="77777777" w:rsidR="00DC36A6" w:rsidRPr="00E4689A" w:rsidRDefault="00DC36A6" w:rsidP="00DC36A6">
            <w:pPr>
              <w:jc w:val="center"/>
              <w:rPr>
                <w:sz w:val="14"/>
                <w:szCs w:val="14"/>
                <w:lang w:val="de-CH"/>
              </w:rPr>
            </w:pPr>
            <w:r w:rsidRPr="00E4689A">
              <w:rPr>
                <w:sz w:val="14"/>
                <w:szCs w:val="14"/>
                <w:lang w:val="de-CH"/>
              </w:rPr>
              <w:t>Beispiel</w:t>
            </w:r>
            <w:r>
              <w:rPr>
                <w:sz w:val="14"/>
                <w:szCs w:val="14"/>
                <w:lang w:val="de-CH"/>
              </w:rPr>
              <w:t>s-sorte: P</w:t>
            </w:r>
            <w:r w:rsidRPr="00E4689A">
              <w:rPr>
                <w:sz w:val="14"/>
                <w:szCs w:val="14"/>
                <w:lang w:val="de-CH"/>
              </w:rPr>
              <w:t>rüfungs</w:t>
            </w:r>
            <w:r>
              <w:rPr>
                <w:sz w:val="14"/>
                <w:szCs w:val="14"/>
                <w:lang w:val="de-CH"/>
              </w:rPr>
              <w:t>-</w:t>
            </w:r>
            <w:r w:rsidRPr="00E4689A">
              <w:rPr>
                <w:sz w:val="14"/>
                <w:szCs w:val="14"/>
                <w:lang w:val="de-CH"/>
              </w:rPr>
              <w:t>mittel</w:t>
            </w:r>
            <w:r>
              <w:rPr>
                <w:sz w:val="14"/>
                <w:szCs w:val="14"/>
                <w:lang w:val="de-CH"/>
              </w:rPr>
              <w:br/>
              <w:t>-</w:t>
            </w:r>
            <w:r w:rsidRPr="00E4689A">
              <w:rPr>
                <w:sz w:val="14"/>
                <w:szCs w:val="14"/>
                <w:lang w:val="de-CH"/>
              </w:rPr>
              <w:t>werte</w:t>
            </w:r>
            <w:r>
              <w:rPr>
                <w:sz w:val="14"/>
                <w:szCs w:val="14"/>
                <w:lang w:val="de-CH"/>
              </w:rPr>
              <w:t xml:space="preserve"> von 10 Jahren</w:t>
            </w:r>
          </w:p>
          <w:p w14:paraId="3568235E" w14:textId="77777777" w:rsidR="00DC36A6" w:rsidRPr="00E4689A" w:rsidRDefault="00DC36A6" w:rsidP="00DC36A6">
            <w:pPr>
              <w:jc w:val="center"/>
              <w:rPr>
                <w:sz w:val="14"/>
                <w:szCs w:val="14"/>
                <w:lang w:val="de-CH"/>
              </w:rPr>
            </w:pPr>
          </w:p>
        </w:tc>
        <w:tc>
          <w:tcPr>
            <w:tcW w:w="819" w:type="dxa"/>
          </w:tcPr>
          <w:p w14:paraId="772196E0" w14:textId="77777777" w:rsidR="00DC36A6" w:rsidRPr="00E4689A" w:rsidRDefault="00DC36A6" w:rsidP="00DC36A6">
            <w:pPr>
              <w:jc w:val="center"/>
              <w:rPr>
                <w:sz w:val="14"/>
                <w:szCs w:val="14"/>
                <w:lang w:val="de-CH"/>
              </w:rPr>
            </w:pPr>
          </w:p>
        </w:tc>
        <w:tc>
          <w:tcPr>
            <w:tcW w:w="819" w:type="dxa"/>
          </w:tcPr>
          <w:p w14:paraId="5EA60563" w14:textId="77777777" w:rsidR="00DC36A6" w:rsidRPr="00E4689A" w:rsidRDefault="00DC36A6" w:rsidP="00DC36A6">
            <w:pPr>
              <w:jc w:val="center"/>
              <w:rPr>
                <w:sz w:val="14"/>
                <w:szCs w:val="14"/>
                <w:lang w:val="de-CH"/>
              </w:rPr>
            </w:pPr>
          </w:p>
        </w:tc>
        <w:tc>
          <w:tcPr>
            <w:tcW w:w="819" w:type="dxa"/>
          </w:tcPr>
          <w:p w14:paraId="2229841A" w14:textId="77777777" w:rsidR="00DC36A6" w:rsidRPr="00E4689A" w:rsidRDefault="00DC36A6" w:rsidP="00DC36A6">
            <w:pPr>
              <w:jc w:val="center"/>
              <w:rPr>
                <w:sz w:val="14"/>
                <w:szCs w:val="14"/>
                <w:lang w:val="de-CH"/>
              </w:rPr>
            </w:pPr>
          </w:p>
          <w:p w14:paraId="2DBDAAD2" w14:textId="77777777" w:rsidR="00DC36A6" w:rsidRPr="00E4689A" w:rsidRDefault="00DC36A6" w:rsidP="00DC36A6">
            <w:pPr>
              <w:jc w:val="center"/>
              <w:rPr>
                <w:sz w:val="14"/>
                <w:szCs w:val="14"/>
                <w:lang w:val="de-CH"/>
              </w:rPr>
            </w:pPr>
          </w:p>
          <w:p w14:paraId="604EF7CE" w14:textId="77777777" w:rsidR="00DC36A6" w:rsidRDefault="00DC36A6" w:rsidP="00DC36A6">
            <w:pPr>
              <w:jc w:val="center"/>
              <w:rPr>
                <w:sz w:val="14"/>
                <w:szCs w:val="14"/>
                <w:lang w:val="de-CH"/>
              </w:rPr>
            </w:pPr>
          </w:p>
          <w:p w14:paraId="5085788B" w14:textId="77777777" w:rsidR="00DC36A6" w:rsidRPr="00E4689A" w:rsidRDefault="00DC36A6" w:rsidP="00DC36A6">
            <w:pPr>
              <w:jc w:val="center"/>
              <w:rPr>
                <w:sz w:val="14"/>
                <w:szCs w:val="14"/>
                <w:lang w:val="de-CH"/>
              </w:rPr>
            </w:pPr>
            <w:r w:rsidRPr="00E4689A">
              <w:rPr>
                <w:sz w:val="14"/>
                <w:szCs w:val="14"/>
                <w:lang w:val="de-CH"/>
              </w:rPr>
              <w:t>Beispiels-sorte A</w:t>
            </w:r>
            <w:r>
              <w:rPr>
                <w:sz w:val="14"/>
                <w:szCs w:val="14"/>
                <w:lang w:val="de-CH"/>
              </w:rPr>
              <w:t xml:space="preserve">: </w:t>
            </w:r>
            <w:r w:rsidRPr="0014166D">
              <w:rPr>
                <w:color w:val="FF0000"/>
                <w:sz w:val="14"/>
                <w:szCs w:val="14"/>
                <w:lang w:val="de-CH"/>
              </w:rPr>
              <w:t>55mm</w:t>
            </w:r>
          </w:p>
        </w:tc>
        <w:tc>
          <w:tcPr>
            <w:tcW w:w="819" w:type="dxa"/>
          </w:tcPr>
          <w:p w14:paraId="2B6E5D1D" w14:textId="77777777" w:rsidR="00DC36A6" w:rsidRPr="00E4689A" w:rsidRDefault="00DC36A6" w:rsidP="00DC36A6">
            <w:pPr>
              <w:jc w:val="center"/>
              <w:rPr>
                <w:sz w:val="14"/>
                <w:szCs w:val="14"/>
                <w:lang w:val="de-CH"/>
              </w:rPr>
            </w:pPr>
          </w:p>
        </w:tc>
        <w:tc>
          <w:tcPr>
            <w:tcW w:w="818" w:type="dxa"/>
          </w:tcPr>
          <w:p w14:paraId="43F6FB99" w14:textId="77777777" w:rsidR="00DC36A6" w:rsidRPr="00E4689A" w:rsidRDefault="00DC36A6" w:rsidP="00DC36A6">
            <w:pPr>
              <w:jc w:val="center"/>
              <w:rPr>
                <w:sz w:val="14"/>
                <w:szCs w:val="14"/>
                <w:lang w:val="de-CH"/>
              </w:rPr>
            </w:pPr>
          </w:p>
        </w:tc>
        <w:tc>
          <w:tcPr>
            <w:tcW w:w="819" w:type="dxa"/>
          </w:tcPr>
          <w:p w14:paraId="751F0328" w14:textId="77777777" w:rsidR="00DC36A6" w:rsidRPr="00E4689A" w:rsidRDefault="00DC36A6" w:rsidP="00DC36A6">
            <w:pPr>
              <w:jc w:val="center"/>
              <w:rPr>
                <w:sz w:val="14"/>
                <w:szCs w:val="14"/>
                <w:lang w:val="de-CH"/>
              </w:rPr>
            </w:pPr>
          </w:p>
        </w:tc>
        <w:tc>
          <w:tcPr>
            <w:tcW w:w="819" w:type="dxa"/>
          </w:tcPr>
          <w:p w14:paraId="41C908EC" w14:textId="77777777" w:rsidR="00DC36A6" w:rsidRDefault="00DC36A6" w:rsidP="00DC36A6">
            <w:pPr>
              <w:jc w:val="center"/>
              <w:rPr>
                <w:sz w:val="14"/>
                <w:szCs w:val="14"/>
                <w:lang w:val="de-CH"/>
              </w:rPr>
            </w:pPr>
          </w:p>
          <w:p w14:paraId="58681515" w14:textId="77777777" w:rsidR="00DC36A6" w:rsidRDefault="00DC36A6" w:rsidP="00DC36A6">
            <w:pPr>
              <w:jc w:val="center"/>
              <w:rPr>
                <w:sz w:val="14"/>
                <w:szCs w:val="14"/>
                <w:lang w:val="de-CH"/>
              </w:rPr>
            </w:pPr>
          </w:p>
          <w:p w14:paraId="2BFDAE2E" w14:textId="77777777" w:rsidR="00DC36A6" w:rsidRDefault="00DC36A6" w:rsidP="00DC36A6">
            <w:pPr>
              <w:jc w:val="center"/>
              <w:rPr>
                <w:sz w:val="14"/>
                <w:szCs w:val="14"/>
                <w:lang w:val="de-CH"/>
              </w:rPr>
            </w:pPr>
          </w:p>
          <w:p w14:paraId="3E0FF599" w14:textId="77777777" w:rsidR="00DC36A6" w:rsidRPr="00E4689A" w:rsidRDefault="00DC36A6" w:rsidP="00DC36A6">
            <w:pPr>
              <w:jc w:val="center"/>
              <w:rPr>
                <w:sz w:val="14"/>
                <w:szCs w:val="14"/>
                <w:lang w:val="de-CH"/>
              </w:rPr>
            </w:pPr>
            <w:r w:rsidRPr="00E4689A">
              <w:rPr>
                <w:sz w:val="14"/>
                <w:szCs w:val="14"/>
                <w:lang w:val="de-CH"/>
              </w:rPr>
              <w:t xml:space="preserve">Beispiels-sorte </w:t>
            </w:r>
            <w:r>
              <w:rPr>
                <w:sz w:val="14"/>
                <w:szCs w:val="14"/>
                <w:lang w:val="de-CH"/>
              </w:rPr>
              <w:t xml:space="preserve">B: </w:t>
            </w:r>
            <w:r w:rsidRPr="0014166D">
              <w:rPr>
                <w:color w:val="FF0000"/>
                <w:sz w:val="14"/>
                <w:szCs w:val="14"/>
                <w:lang w:val="de-CH"/>
              </w:rPr>
              <w:t>95mm</w:t>
            </w:r>
          </w:p>
        </w:tc>
        <w:tc>
          <w:tcPr>
            <w:tcW w:w="819" w:type="dxa"/>
          </w:tcPr>
          <w:p w14:paraId="054DD516" w14:textId="77777777" w:rsidR="00DC36A6" w:rsidRPr="00E4689A" w:rsidRDefault="00DC36A6" w:rsidP="00DC36A6">
            <w:pPr>
              <w:jc w:val="center"/>
              <w:rPr>
                <w:sz w:val="14"/>
                <w:szCs w:val="14"/>
                <w:lang w:val="de-CH"/>
              </w:rPr>
            </w:pPr>
          </w:p>
        </w:tc>
        <w:tc>
          <w:tcPr>
            <w:tcW w:w="819" w:type="dxa"/>
          </w:tcPr>
          <w:p w14:paraId="15F4730E" w14:textId="77777777" w:rsidR="00DC36A6" w:rsidRPr="00E4689A" w:rsidRDefault="00DC36A6" w:rsidP="00DC36A6">
            <w:pPr>
              <w:jc w:val="center"/>
              <w:rPr>
                <w:sz w:val="14"/>
                <w:szCs w:val="14"/>
                <w:lang w:val="de-CH"/>
              </w:rPr>
            </w:pPr>
          </w:p>
        </w:tc>
      </w:tr>
    </w:tbl>
    <w:p w14:paraId="23AB77FB" w14:textId="77777777" w:rsidR="00DC36A6" w:rsidRDefault="00DC36A6" w:rsidP="00DC36A6">
      <w:pPr>
        <w:rPr>
          <w:b/>
          <w:sz w:val="14"/>
          <w:szCs w:val="14"/>
          <w:lang w:val="de-CH"/>
        </w:rPr>
      </w:pPr>
    </w:p>
    <w:p w14:paraId="0426903C" w14:textId="77777777" w:rsidR="00DC36A6" w:rsidRDefault="00DC36A6" w:rsidP="00DC36A6">
      <w:pPr>
        <w:jc w:val="center"/>
        <w:rPr>
          <w:szCs w:val="22"/>
          <w:lang w:val="de-CH"/>
        </w:rPr>
      </w:pPr>
      <w:r w:rsidRPr="002A26F7">
        <w:rPr>
          <w:szCs w:val="22"/>
          <w:lang w:val="de-CH"/>
        </w:rPr>
        <w:t>FAT wird mit der Wachstums</w:t>
      </w:r>
      <w:r>
        <w:rPr>
          <w:szCs w:val="22"/>
          <w:lang w:val="de-CH"/>
        </w:rPr>
        <w:t>kennziffer 0,95</w:t>
      </w:r>
    </w:p>
    <w:p w14:paraId="5677FC2D" w14:textId="77777777" w:rsidR="00DC36A6" w:rsidRDefault="00DC36A6" w:rsidP="00DC36A6">
      <w:pPr>
        <w:jc w:val="center"/>
        <w:rPr>
          <w:szCs w:val="22"/>
          <w:lang w:val="de-CH"/>
        </w:rPr>
      </w:pPr>
      <w:r>
        <w:rPr>
          <w:szCs w:val="22"/>
          <w:lang w:val="de-CH"/>
        </w:rPr>
        <w:t>multipliziert</w:t>
      </w:r>
    </w:p>
    <w:p w14:paraId="541234E5" w14:textId="77777777" w:rsidR="00DC36A6" w:rsidRDefault="00DC36A6" w:rsidP="00DC36A6">
      <w:pPr>
        <w:jc w:val="center"/>
        <w:rPr>
          <w:szCs w:val="22"/>
          <w:lang w:val="de-CH"/>
        </w:rPr>
      </w:pPr>
      <w:r>
        <w:rPr>
          <w:noProof/>
          <w:szCs w:val="22"/>
        </w:rPr>
        <mc:AlternateContent>
          <mc:Choice Requires="wps">
            <w:drawing>
              <wp:anchor distT="0" distB="0" distL="114300" distR="114300" simplePos="0" relativeHeight="251670528" behindDoc="0" locked="0" layoutInCell="1" allowOverlap="1" wp14:anchorId="5F8088FC" wp14:editId="6114083C">
                <wp:simplePos x="0" y="0"/>
                <wp:positionH relativeFrom="column">
                  <wp:posOffset>2829035</wp:posOffset>
                </wp:positionH>
                <wp:positionV relativeFrom="paragraph">
                  <wp:posOffset>43815</wp:posOffset>
                </wp:positionV>
                <wp:extent cx="500380" cy="484505"/>
                <wp:effectExtent l="19050" t="0" r="13970" b="29845"/>
                <wp:wrapNone/>
                <wp:docPr id="1" name="Down Arrow 1"/>
                <wp:cNvGraphicFramePr/>
                <a:graphic xmlns:a="http://schemas.openxmlformats.org/drawingml/2006/main">
                  <a:graphicData uri="http://schemas.microsoft.com/office/word/2010/wordprocessingShape">
                    <wps:wsp>
                      <wps:cNvSpPr/>
                      <wps:spPr>
                        <a:xfrm>
                          <a:off x="0" y="0"/>
                          <a:ext cx="500380" cy="484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A48E3F" id="Down Arrow 1" o:spid="_x0000_s1026" type="#_x0000_t67" style="position:absolute;margin-left:222.75pt;margin-top:3.45pt;width:39.4pt;height:3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" adj="10800" fillcolor="#4f81bd [3204]" strokecolor="#243f60 [1604]" strokeweight="2pt"/>
            </w:pict>
          </mc:Fallback>
        </mc:AlternateContent>
      </w:r>
    </w:p>
    <w:p w14:paraId="59841A45" w14:textId="77777777" w:rsidR="00DC36A6" w:rsidRDefault="00DC36A6" w:rsidP="00DC36A6">
      <w:pPr>
        <w:jc w:val="center"/>
        <w:rPr>
          <w:szCs w:val="22"/>
          <w:lang w:val="de-CH"/>
        </w:rPr>
      </w:pPr>
    </w:p>
    <w:p w14:paraId="3BF0A42E" w14:textId="77777777" w:rsidR="00DC36A6" w:rsidRDefault="00DC36A6" w:rsidP="00DC36A6">
      <w:pPr>
        <w:jc w:val="center"/>
        <w:rPr>
          <w:szCs w:val="22"/>
          <w:lang w:val="de-CH"/>
        </w:rPr>
      </w:pPr>
    </w:p>
    <w:p w14:paraId="19D74DC2" w14:textId="77777777" w:rsidR="00DC36A6" w:rsidRDefault="00DC36A6" w:rsidP="00DC36A6">
      <w:pPr>
        <w:rPr>
          <w:b/>
          <w:sz w:val="14"/>
          <w:szCs w:val="14"/>
          <w:lang w:val="de-CH"/>
        </w:rPr>
      </w:pPr>
    </w:p>
    <w:tbl>
      <w:tblPr>
        <w:tblStyle w:val="TableGrid"/>
        <w:tblW w:w="0" w:type="auto"/>
        <w:tblLayout w:type="fixed"/>
        <w:tblLook w:val="04A0" w:firstRow="1" w:lastRow="0" w:firstColumn="1" w:lastColumn="0" w:noHBand="0" w:noVBand="1"/>
      </w:tblPr>
      <w:tblGrid>
        <w:gridCol w:w="1101"/>
        <w:gridCol w:w="818"/>
        <w:gridCol w:w="819"/>
        <w:gridCol w:w="819"/>
        <w:gridCol w:w="819"/>
        <w:gridCol w:w="819"/>
        <w:gridCol w:w="818"/>
        <w:gridCol w:w="819"/>
        <w:gridCol w:w="819"/>
        <w:gridCol w:w="819"/>
        <w:gridCol w:w="819"/>
      </w:tblGrid>
      <w:tr w:rsidR="00DC36A6" w:rsidRPr="00E4689A" w14:paraId="38956EB4" w14:textId="77777777" w:rsidTr="00DC36A6">
        <w:tc>
          <w:tcPr>
            <w:tcW w:w="1101" w:type="dxa"/>
          </w:tcPr>
          <w:p w14:paraId="73CEC52B" w14:textId="77777777" w:rsidR="00DC36A6" w:rsidRPr="00E4689A" w:rsidRDefault="00DC36A6" w:rsidP="00DC36A6">
            <w:pPr>
              <w:spacing w:before="60" w:after="60"/>
              <w:jc w:val="center"/>
              <w:rPr>
                <w:sz w:val="14"/>
                <w:szCs w:val="14"/>
                <w:lang w:val="de-CH"/>
              </w:rPr>
            </w:pPr>
            <w:r w:rsidRPr="00E4689A">
              <w:rPr>
                <w:sz w:val="14"/>
                <w:szCs w:val="14"/>
                <w:lang w:val="de-CH"/>
              </w:rPr>
              <w:t>Merkmal</w:t>
            </w:r>
          </w:p>
        </w:tc>
        <w:tc>
          <w:tcPr>
            <w:tcW w:w="818" w:type="dxa"/>
          </w:tcPr>
          <w:p w14:paraId="5E6EFD94" w14:textId="77777777" w:rsidR="00DC36A6" w:rsidRPr="00E4689A" w:rsidRDefault="00DC36A6" w:rsidP="00DC36A6">
            <w:pPr>
              <w:spacing w:before="60" w:after="60"/>
              <w:jc w:val="center"/>
              <w:rPr>
                <w:sz w:val="14"/>
                <w:szCs w:val="14"/>
                <w:lang w:val="de-CH"/>
              </w:rPr>
            </w:pPr>
            <w:r w:rsidRPr="00E4689A">
              <w:rPr>
                <w:sz w:val="14"/>
                <w:szCs w:val="14"/>
                <w:lang w:val="de-CH"/>
              </w:rPr>
              <w:t>Note</w:t>
            </w:r>
          </w:p>
        </w:tc>
        <w:tc>
          <w:tcPr>
            <w:tcW w:w="819" w:type="dxa"/>
          </w:tcPr>
          <w:p w14:paraId="6302F373" w14:textId="77777777" w:rsidR="00DC36A6" w:rsidRPr="00E4689A" w:rsidRDefault="00DC36A6" w:rsidP="00DC36A6">
            <w:pPr>
              <w:spacing w:before="60" w:after="60"/>
              <w:jc w:val="center"/>
              <w:rPr>
                <w:sz w:val="14"/>
                <w:szCs w:val="14"/>
                <w:lang w:val="de-CH"/>
              </w:rPr>
            </w:pPr>
            <w:r w:rsidRPr="00E4689A">
              <w:rPr>
                <w:sz w:val="14"/>
                <w:szCs w:val="14"/>
                <w:lang w:val="de-CH"/>
              </w:rPr>
              <w:t>1</w:t>
            </w:r>
          </w:p>
        </w:tc>
        <w:tc>
          <w:tcPr>
            <w:tcW w:w="819" w:type="dxa"/>
          </w:tcPr>
          <w:p w14:paraId="03427712" w14:textId="77777777" w:rsidR="00DC36A6" w:rsidRPr="00E4689A" w:rsidRDefault="00DC36A6" w:rsidP="00DC36A6">
            <w:pPr>
              <w:spacing w:before="60" w:after="60"/>
              <w:jc w:val="center"/>
              <w:rPr>
                <w:sz w:val="14"/>
                <w:szCs w:val="14"/>
                <w:lang w:val="de-CH"/>
              </w:rPr>
            </w:pPr>
            <w:r w:rsidRPr="00E4689A">
              <w:rPr>
                <w:sz w:val="14"/>
                <w:szCs w:val="14"/>
                <w:lang w:val="de-CH"/>
              </w:rPr>
              <w:t>2</w:t>
            </w:r>
          </w:p>
        </w:tc>
        <w:tc>
          <w:tcPr>
            <w:tcW w:w="819" w:type="dxa"/>
          </w:tcPr>
          <w:p w14:paraId="27DE9D6C" w14:textId="77777777" w:rsidR="00DC36A6" w:rsidRPr="00E4689A" w:rsidRDefault="00DC36A6" w:rsidP="00DC36A6">
            <w:pPr>
              <w:spacing w:before="60" w:after="60"/>
              <w:jc w:val="center"/>
              <w:rPr>
                <w:sz w:val="14"/>
                <w:szCs w:val="14"/>
                <w:lang w:val="de-CH"/>
              </w:rPr>
            </w:pPr>
            <w:r w:rsidRPr="00E4689A">
              <w:rPr>
                <w:sz w:val="14"/>
                <w:szCs w:val="14"/>
                <w:lang w:val="de-CH"/>
              </w:rPr>
              <w:t>3</w:t>
            </w:r>
          </w:p>
        </w:tc>
        <w:tc>
          <w:tcPr>
            <w:tcW w:w="819" w:type="dxa"/>
          </w:tcPr>
          <w:p w14:paraId="2249EE56" w14:textId="77777777" w:rsidR="00DC36A6" w:rsidRPr="00E4689A" w:rsidRDefault="00DC36A6" w:rsidP="00DC36A6">
            <w:pPr>
              <w:spacing w:before="60" w:after="60"/>
              <w:jc w:val="center"/>
              <w:rPr>
                <w:sz w:val="14"/>
                <w:szCs w:val="14"/>
                <w:lang w:val="de-CH"/>
              </w:rPr>
            </w:pPr>
            <w:r w:rsidRPr="00E4689A">
              <w:rPr>
                <w:sz w:val="14"/>
                <w:szCs w:val="14"/>
                <w:lang w:val="de-CH"/>
              </w:rPr>
              <w:t>4</w:t>
            </w:r>
          </w:p>
        </w:tc>
        <w:tc>
          <w:tcPr>
            <w:tcW w:w="818" w:type="dxa"/>
          </w:tcPr>
          <w:p w14:paraId="09492945" w14:textId="77777777" w:rsidR="00DC36A6" w:rsidRPr="00E4689A" w:rsidRDefault="00DC36A6" w:rsidP="00DC36A6">
            <w:pPr>
              <w:spacing w:before="60" w:after="60"/>
              <w:jc w:val="center"/>
              <w:rPr>
                <w:sz w:val="14"/>
                <w:szCs w:val="14"/>
                <w:lang w:val="de-CH"/>
              </w:rPr>
            </w:pPr>
            <w:r w:rsidRPr="00E4689A">
              <w:rPr>
                <w:sz w:val="14"/>
                <w:szCs w:val="14"/>
                <w:lang w:val="de-CH"/>
              </w:rPr>
              <w:t>5</w:t>
            </w:r>
          </w:p>
        </w:tc>
        <w:tc>
          <w:tcPr>
            <w:tcW w:w="819" w:type="dxa"/>
          </w:tcPr>
          <w:p w14:paraId="56C0EF3E" w14:textId="77777777" w:rsidR="00DC36A6" w:rsidRPr="00E4689A" w:rsidRDefault="00DC36A6" w:rsidP="00DC36A6">
            <w:pPr>
              <w:spacing w:before="60" w:after="60"/>
              <w:jc w:val="center"/>
              <w:rPr>
                <w:sz w:val="14"/>
                <w:szCs w:val="14"/>
                <w:lang w:val="de-CH"/>
              </w:rPr>
            </w:pPr>
            <w:r w:rsidRPr="00E4689A">
              <w:rPr>
                <w:sz w:val="14"/>
                <w:szCs w:val="14"/>
                <w:lang w:val="de-CH"/>
              </w:rPr>
              <w:t>6</w:t>
            </w:r>
          </w:p>
        </w:tc>
        <w:tc>
          <w:tcPr>
            <w:tcW w:w="819" w:type="dxa"/>
          </w:tcPr>
          <w:p w14:paraId="42A6F9AF" w14:textId="77777777" w:rsidR="00DC36A6" w:rsidRPr="00E4689A" w:rsidRDefault="00DC36A6" w:rsidP="00DC36A6">
            <w:pPr>
              <w:spacing w:before="60" w:after="60"/>
              <w:jc w:val="center"/>
              <w:rPr>
                <w:sz w:val="14"/>
                <w:szCs w:val="14"/>
                <w:lang w:val="de-CH"/>
              </w:rPr>
            </w:pPr>
            <w:r w:rsidRPr="00E4689A">
              <w:rPr>
                <w:sz w:val="14"/>
                <w:szCs w:val="14"/>
                <w:lang w:val="de-CH"/>
              </w:rPr>
              <w:t>7</w:t>
            </w:r>
          </w:p>
        </w:tc>
        <w:tc>
          <w:tcPr>
            <w:tcW w:w="819" w:type="dxa"/>
          </w:tcPr>
          <w:p w14:paraId="1AC59873" w14:textId="77777777" w:rsidR="00DC36A6" w:rsidRPr="00E4689A" w:rsidRDefault="00DC36A6" w:rsidP="00DC36A6">
            <w:pPr>
              <w:spacing w:before="60" w:after="60"/>
              <w:jc w:val="center"/>
              <w:rPr>
                <w:sz w:val="14"/>
                <w:szCs w:val="14"/>
                <w:lang w:val="de-CH"/>
              </w:rPr>
            </w:pPr>
            <w:r w:rsidRPr="00E4689A">
              <w:rPr>
                <w:sz w:val="14"/>
                <w:szCs w:val="14"/>
                <w:lang w:val="de-CH"/>
              </w:rPr>
              <w:t>8</w:t>
            </w:r>
          </w:p>
        </w:tc>
        <w:tc>
          <w:tcPr>
            <w:tcW w:w="819" w:type="dxa"/>
          </w:tcPr>
          <w:p w14:paraId="29764081" w14:textId="77777777" w:rsidR="00DC36A6" w:rsidRPr="00E4689A" w:rsidRDefault="00DC36A6" w:rsidP="00DC36A6">
            <w:pPr>
              <w:spacing w:before="60" w:after="60"/>
              <w:jc w:val="center"/>
              <w:rPr>
                <w:sz w:val="14"/>
                <w:szCs w:val="14"/>
                <w:lang w:val="de-CH"/>
              </w:rPr>
            </w:pPr>
            <w:r w:rsidRPr="00E4689A">
              <w:rPr>
                <w:sz w:val="14"/>
                <w:szCs w:val="14"/>
                <w:lang w:val="de-CH"/>
              </w:rPr>
              <w:t>9</w:t>
            </w:r>
          </w:p>
        </w:tc>
      </w:tr>
      <w:tr w:rsidR="00DC36A6" w:rsidRPr="00E4689A" w14:paraId="6544011A" w14:textId="77777777" w:rsidTr="00DC36A6">
        <w:tc>
          <w:tcPr>
            <w:tcW w:w="1101" w:type="dxa"/>
            <w:vMerge w:val="restart"/>
          </w:tcPr>
          <w:p w14:paraId="57C4C110" w14:textId="77777777" w:rsidR="00DC36A6" w:rsidRDefault="00DC36A6" w:rsidP="00DC36A6">
            <w:pPr>
              <w:rPr>
                <w:sz w:val="14"/>
                <w:szCs w:val="14"/>
                <w:lang w:val="de-CH"/>
              </w:rPr>
            </w:pPr>
          </w:p>
          <w:p w14:paraId="322F5C34" w14:textId="77777777" w:rsidR="00DC36A6" w:rsidRPr="00E4689A" w:rsidRDefault="00DC36A6" w:rsidP="00DC36A6">
            <w:pPr>
              <w:rPr>
                <w:sz w:val="14"/>
                <w:szCs w:val="14"/>
                <w:lang w:val="de-CH"/>
              </w:rPr>
            </w:pPr>
            <w:r w:rsidRPr="00E4689A">
              <w:rPr>
                <w:sz w:val="14"/>
                <w:szCs w:val="14"/>
                <w:lang w:val="de-CH"/>
              </w:rPr>
              <w:t>Länge der Blattspreite</w:t>
            </w:r>
          </w:p>
        </w:tc>
        <w:tc>
          <w:tcPr>
            <w:tcW w:w="818" w:type="dxa"/>
          </w:tcPr>
          <w:p w14:paraId="5DF1051D" w14:textId="77777777" w:rsidR="00DC36A6" w:rsidRDefault="00DC36A6" w:rsidP="00DC36A6">
            <w:pPr>
              <w:jc w:val="center"/>
              <w:rPr>
                <w:sz w:val="14"/>
                <w:szCs w:val="14"/>
                <w:lang w:val="de-CH"/>
              </w:rPr>
            </w:pPr>
          </w:p>
          <w:p w14:paraId="025E1BA8" w14:textId="77777777" w:rsidR="00DC36A6" w:rsidRPr="00E4689A" w:rsidRDefault="00DC36A6" w:rsidP="00DC36A6">
            <w:pPr>
              <w:jc w:val="center"/>
              <w:rPr>
                <w:sz w:val="14"/>
                <w:szCs w:val="14"/>
                <w:lang w:val="de-CH"/>
              </w:rPr>
            </w:pPr>
            <w:r w:rsidRPr="00E4689A">
              <w:rPr>
                <w:sz w:val="14"/>
                <w:szCs w:val="14"/>
                <w:lang w:val="de-CH"/>
              </w:rPr>
              <w:t>Bereich</w:t>
            </w:r>
          </w:p>
        </w:tc>
        <w:tc>
          <w:tcPr>
            <w:tcW w:w="819" w:type="dxa"/>
          </w:tcPr>
          <w:p w14:paraId="6F57A1A5" w14:textId="77777777" w:rsidR="00DC36A6" w:rsidRPr="00E4689A" w:rsidRDefault="00DC36A6" w:rsidP="00DC36A6">
            <w:pPr>
              <w:jc w:val="center"/>
              <w:rPr>
                <w:rFonts w:cs="Arial"/>
                <w:sz w:val="14"/>
                <w:szCs w:val="14"/>
                <w:lang w:val="de-CH" w:eastAsia="ko-KR"/>
              </w:rPr>
            </w:pPr>
          </w:p>
          <w:p w14:paraId="0FE117D4" w14:textId="77777777" w:rsidR="00DC36A6" w:rsidRPr="00E4689A" w:rsidRDefault="00DC36A6" w:rsidP="00DC36A6">
            <w:pPr>
              <w:jc w:val="center"/>
              <w:rPr>
                <w:rFonts w:cs="Arial"/>
                <w:sz w:val="14"/>
                <w:szCs w:val="14"/>
                <w:lang w:val="de-CH" w:eastAsia="ko-KR"/>
              </w:rPr>
            </w:pPr>
            <w:r w:rsidRPr="00E4689A">
              <w:rPr>
                <w:rFonts w:ascii="Cambria Math" w:hAnsi="Cambria Math" w:cs="Cambria Math"/>
                <w:sz w:val="14"/>
                <w:szCs w:val="14"/>
                <w:lang w:val="de-CH" w:eastAsia="ko-KR"/>
              </w:rPr>
              <w:t>∼</w:t>
            </w:r>
          </w:p>
          <w:p w14:paraId="495BE52D" w14:textId="77777777" w:rsidR="00DC36A6" w:rsidRPr="00E4689A" w:rsidRDefault="00DC36A6" w:rsidP="00DC36A6">
            <w:pPr>
              <w:jc w:val="center"/>
              <w:rPr>
                <w:rFonts w:cs="Arial"/>
                <w:sz w:val="14"/>
                <w:szCs w:val="14"/>
                <w:lang w:val="de-CH"/>
              </w:rPr>
            </w:pPr>
            <w:r w:rsidRPr="00E4689A">
              <w:rPr>
                <w:rFonts w:cs="Arial"/>
                <w:sz w:val="14"/>
                <w:szCs w:val="14"/>
                <w:lang w:val="de-CH"/>
              </w:rPr>
              <w:t>3</w:t>
            </w:r>
            <w:r>
              <w:rPr>
                <w:sz w:val="14"/>
                <w:szCs w:val="14"/>
                <w:lang w:val="de-CH"/>
              </w:rPr>
              <w:t>8</w:t>
            </w:r>
          </w:p>
        </w:tc>
        <w:tc>
          <w:tcPr>
            <w:tcW w:w="819" w:type="dxa"/>
          </w:tcPr>
          <w:p w14:paraId="6573BBEC" w14:textId="77777777" w:rsidR="00DC36A6" w:rsidRPr="00E4689A" w:rsidRDefault="00DC36A6" w:rsidP="00DC36A6">
            <w:pPr>
              <w:jc w:val="center"/>
              <w:rPr>
                <w:sz w:val="14"/>
                <w:szCs w:val="14"/>
                <w:lang w:val="de-CH"/>
              </w:rPr>
            </w:pPr>
            <w:r>
              <w:rPr>
                <w:sz w:val="14"/>
                <w:szCs w:val="14"/>
                <w:lang w:val="de-CH"/>
              </w:rPr>
              <w:t>39</w:t>
            </w:r>
          </w:p>
          <w:p w14:paraId="23FD3F01" w14:textId="77777777" w:rsidR="00DC36A6" w:rsidRPr="00E4689A" w:rsidRDefault="00DC36A6" w:rsidP="00DC36A6">
            <w:pPr>
              <w:jc w:val="center"/>
              <w:rPr>
                <w:sz w:val="14"/>
                <w:szCs w:val="14"/>
                <w:lang w:val="de-CH"/>
              </w:rPr>
            </w:pPr>
            <w:r w:rsidRPr="00E4689A">
              <w:rPr>
                <w:rFonts w:ascii="Cambria Math" w:hAnsi="Cambria Math" w:cs="Cambria Math"/>
                <w:sz w:val="14"/>
                <w:szCs w:val="14"/>
                <w:lang w:val="de-CH" w:eastAsia="ko-KR"/>
              </w:rPr>
              <w:t>∼</w:t>
            </w:r>
          </w:p>
          <w:p w14:paraId="4566BCEA" w14:textId="77777777" w:rsidR="00DC36A6" w:rsidRPr="00E4689A" w:rsidRDefault="00DC36A6" w:rsidP="00DC36A6">
            <w:pPr>
              <w:jc w:val="center"/>
              <w:rPr>
                <w:sz w:val="14"/>
                <w:szCs w:val="14"/>
                <w:lang w:val="de-CH"/>
              </w:rPr>
            </w:pPr>
            <w:r w:rsidRPr="00E4689A">
              <w:rPr>
                <w:sz w:val="14"/>
                <w:szCs w:val="14"/>
                <w:lang w:val="de-CH"/>
              </w:rPr>
              <w:t>4</w:t>
            </w:r>
            <w:r>
              <w:rPr>
                <w:sz w:val="14"/>
                <w:szCs w:val="14"/>
                <w:lang w:val="de-CH"/>
              </w:rPr>
              <w:t>7</w:t>
            </w:r>
          </w:p>
        </w:tc>
        <w:tc>
          <w:tcPr>
            <w:tcW w:w="819" w:type="dxa"/>
          </w:tcPr>
          <w:p w14:paraId="116A35A7" w14:textId="77777777" w:rsidR="00DC36A6" w:rsidRPr="00E4689A" w:rsidRDefault="00DC36A6" w:rsidP="00DC36A6">
            <w:pPr>
              <w:jc w:val="center"/>
              <w:rPr>
                <w:sz w:val="14"/>
                <w:szCs w:val="14"/>
                <w:lang w:val="de-CH"/>
              </w:rPr>
            </w:pPr>
            <w:r>
              <w:rPr>
                <w:sz w:val="14"/>
                <w:szCs w:val="14"/>
                <w:lang w:val="de-CH"/>
              </w:rPr>
              <w:t>48</w:t>
            </w:r>
          </w:p>
          <w:p w14:paraId="3298F693" w14:textId="77777777" w:rsidR="00DC36A6" w:rsidRPr="00E4689A" w:rsidRDefault="00DC36A6" w:rsidP="00DC36A6">
            <w:pPr>
              <w:jc w:val="center"/>
              <w:rPr>
                <w:sz w:val="14"/>
                <w:szCs w:val="14"/>
                <w:lang w:val="de-CH"/>
              </w:rPr>
            </w:pPr>
            <w:r w:rsidRPr="00E4689A">
              <w:rPr>
                <w:rFonts w:ascii="Cambria Math" w:hAnsi="Cambria Math" w:cs="Cambria Math"/>
                <w:sz w:val="14"/>
                <w:szCs w:val="14"/>
                <w:lang w:val="de-CH" w:eastAsia="ko-KR"/>
              </w:rPr>
              <w:t>∼</w:t>
            </w:r>
          </w:p>
          <w:p w14:paraId="31383401" w14:textId="77777777" w:rsidR="00DC36A6" w:rsidRPr="00E4689A" w:rsidRDefault="00DC36A6" w:rsidP="00DC36A6">
            <w:pPr>
              <w:jc w:val="center"/>
              <w:rPr>
                <w:sz w:val="14"/>
                <w:szCs w:val="14"/>
                <w:lang w:val="de-CH"/>
              </w:rPr>
            </w:pPr>
            <w:r>
              <w:rPr>
                <w:sz w:val="14"/>
                <w:szCs w:val="14"/>
                <w:lang w:val="de-CH"/>
              </w:rPr>
              <w:t>56</w:t>
            </w:r>
          </w:p>
        </w:tc>
        <w:tc>
          <w:tcPr>
            <w:tcW w:w="819" w:type="dxa"/>
          </w:tcPr>
          <w:p w14:paraId="542FD298" w14:textId="77777777" w:rsidR="00DC36A6" w:rsidRPr="00E4689A" w:rsidRDefault="00DC36A6" w:rsidP="00DC36A6">
            <w:pPr>
              <w:jc w:val="center"/>
              <w:rPr>
                <w:sz w:val="14"/>
                <w:szCs w:val="14"/>
                <w:lang w:val="de-CH"/>
              </w:rPr>
            </w:pPr>
            <w:r>
              <w:rPr>
                <w:sz w:val="14"/>
                <w:szCs w:val="14"/>
                <w:lang w:val="de-CH"/>
              </w:rPr>
              <w:t>57</w:t>
            </w:r>
          </w:p>
          <w:p w14:paraId="49AEEEF4" w14:textId="77777777" w:rsidR="00DC36A6" w:rsidRPr="00E4689A" w:rsidRDefault="00DC36A6" w:rsidP="00DC36A6">
            <w:pPr>
              <w:jc w:val="center"/>
              <w:rPr>
                <w:sz w:val="14"/>
                <w:szCs w:val="14"/>
                <w:lang w:val="de-CH"/>
              </w:rPr>
            </w:pPr>
            <w:r w:rsidRPr="00E4689A">
              <w:rPr>
                <w:rFonts w:ascii="Cambria Math" w:hAnsi="Cambria Math" w:cs="Cambria Math"/>
                <w:sz w:val="14"/>
                <w:szCs w:val="14"/>
                <w:lang w:val="de-CH" w:eastAsia="ko-KR"/>
              </w:rPr>
              <w:t>∼</w:t>
            </w:r>
          </w:p>
          <w:p w14:paraId="5711E965" w14:textId="77777777" w:rsidR="00DC36A6" w:rsidRPr="00E4689A" w:rsidRDefault="00DC36A6" w:rsidP="00DC36A6">
            <w:pPr>
              <w:jc w:val="center"/>
              <w:rPr>
                <w:sz w:val="14"/>
                <w:szCs w:val="14"/>
                <w:lang w:val="de-CH"/>
              </w:rPr>
            </w:pPr>
            <w:r>
              <w:rPr>
                <w:sz w:val="14"/>
                <w:szCs w:val="14"/>
                <w:lang w:val="de-CH"/>
              </w:rPr>
              <w:t>66</w:t>
            </w:r>
          </w:p>
        </w:tc>
        <w:tc>
          <w:tcPr>
            <w:tcW w:w="818" w:type="dxa"/>
          </w:tcPr>
          <w:p w14:paraId="6533B0F7" w14:textId="77777777" w:rsidR="00DC36A6" w:rsidRPr="00E4689A" w:rsidRDefault="00DC36A6" w:rsidP="00DC36A6">
            <w:pPr>
              <w:jc w:val="center"/>
              <w:rPr>
                <w:sz w:val="14"/>
                <w:szCs w:val="14"/>
                <w:lang w:val="de-CH"/>
              </w:rPr>
            </w:pPr>
            <w:r>
              <w:rPr>
                <w:sz w:val="14"/>
                <w:szCs w:val="14"/>
                <w:lang w:val="de-CH"/>
              </w:rPr>
              <w:t>67</w:t>
            </w:r>
          </w:p>
          <w:p w14:paraId="0B18D571" w14:textId="77777777" w:rsidR="00DC36A6" w:rsidRPr="00E4689A" w:rsidRDefault="00DC36A6" w:rsidP="00DC36A6">
            <w:pPr>
              <w:jc w:val="center"/>
              <w:rPr>
                <w:sz w:val="14"/>
                <w:szCs w:val="14"/>
                <w:lang w:val="de-CH"/>
              </w:rPr>
            </w:pPr>
            <w:r w:rsidRPr="00E4689A">
              <w:rPr>
                <w:rFonts w:ascii="Cambria Math" w:hAnsi="Cambria Math" w:cs="Cambria Math"/>
                <w:sz w:val="14"/>
                <w:szCs w:val="14"/>
                <w:lang w:val="de-CH" w:eastAsia="ko-KR"/>
              </w:rPr>
              <w:t>∼</w:t>
            </w:r>
          </w:p>
          <w:p w14:paraId="52C0FE22" w14:textId="77777777" w:rsidR="00DC36A6" w:rsidRPr="00E4689A" w:rsidRDefault="00DC36A6" w:rsidP="00DC36A6">
            <w:pPr>
              <w:jc w:val="center"/>
              <w:rPr>
                <w:sz w:val="14"/>
                <w:szCs w:val="14"/>
                <w:lang w:val="de-CH"/>
              </w:rPr>
            </w:pPr>
            <w:r w:rsidRPr="00E4689A">
              <w:rPr>
                <w:sz w:val="14"/>
                <w:szCs w:val="14"/>
                <w:lang w:val="de-CH"/>
              </w:rPr>
              <w:t>7</w:t>
            </w:r>
            <w:r>
              <w:rPr>
                <w:sz w:val="14"/>
                <w:szCs w:val="14"/>
                <w:lang w:val="de-CH"/>
              </w:rPr>
              <w:t>5</w:t>
            </w:r>
          </w:p>
        </w:tc>
        <w:tc>
          <w:tcPr>
            <w:tcW w:w="819" w:type="dxa"/>
          </w:tcPr>
          <w:p w14:paraId="50E22D07" w14:textId="77777777" w:rsidR="00DC36A6" w:rsidRPr="00E4689A" w:rsidRDefault="00DC36A6" w:rsidP="00DC36A6">
            <w:pPr>
              <w:jc w:val="center"/>
              <w:rPr>
                <w:sz w:val="14"/>
                <w:szCs w:val="14"/>
                <w:lang w:val="de-CH"/>
              </w:rPr>
            </w:pPr>
            <w:r>
              <w:rPr>
                <w:sz w:val="14"/>
                <w:szCs w:val="14"/>
                <w:lang w:val="de-CH"/>
              </w:rPr>
              <w:t>76</w:t>
            </w:r>
          </w:p>
          <w:p w14:paraId="0FE634BF" w14:textId="77777777" w:rsidR="00DC36A6" w:rsidRPr="00E4689A" w:rsidRDefault="00DC36A6" w:rsidP="00DC36A6">
            <w:pPr>
              <w:jc w:val="center"/>
              <w:rPr>
                <w:sz w:val="14"/>
                <w:szCs w:val="14"/>
                <w:lang w:val="de-CH"/>
              </w:rPr>
            </w:pPr>
            <w:r w:rsidRPr="00E4689A">
              <w:rPr>
                <w:rFonts w:ascii="Cambria Math" w:hAnsi="Cambria Math" w:cs="Cambria Math"/>
                <w:sz w:val="14"/>
                <w:szCs w:val="14"/>
                <w:lang w:val="de-CH" w:eastAsia="ko-KR"/>
              </w:rPr>
              <w:t>∼</w:t>
            </w:r>
          </w:p>
          <w:p w14:paraId="0D8236A4" w14:textId="77777777" w:rsidR="00DC36A6" w:rsidRPr="00E4689A" w:rsidRDefault="00DC36A6" w:rsidP="00DC36A6">
            <w:pPr>
              <w:jc w:val="center"/>
              <w:rPr>
                <w:sz w:val="14"/>
                <w:szCs w:val="14"/>
                <w:lang w:val="de-CH"/>
              </w:rPr>
            </w:pPr>
            <w:r w:rsidRPr="00E4689A">
              <w:rPr>
                <w:sz w:val="14"/>
                <w:szCs w:val="14"/>
                <w:lang w:val="de-CH"/>
              </w:rPr>
              <w:t>8</w:t>
            </w:r>
            <w:r>
              <w:rPr>
                <w:sz w:val="14"/>
                <w:szCs w:val="14"/>
                <w:lang w:val="de-CH"/>
              </w:rPr>
              <w:t>5</w:t>
            </w:r>
          </w:p>
        </w:tc>
        <w:tc>
          <w:tcPr>
            <w:tcW w:w="819" w:type="dxa"/>
          </w:tcPr>
          <w:p w14:paraId="5776EE58" w14:textId="77777777" w:rsidR="00DC36A6" w:rsidRPr="00E4689A" w:rsidRDefault="00DC36A6" w:rsidP="00DC36A6">
            <w:pPr>
              <w:jc w:val="center"/>
              <w:rPr>
                <w:sz w:val="14"/>
                <w:szCs w:val="14"/>
                <w:lang w:val="de-CH"/>
              </w:rPr>
            </w:pPr>
            <w:r>
              <w:rPr>
                <w:sz w:val="14"/>
                <w:szCs w:val="14"/>
                <w:lang w:val="de-CH"/>
              </w:rPr>
              <w:t>86</w:t>
            </w:r>
          </w:p>
          <w:p w14:paraId="08A28BBA" w14:textId="77777777" w:rsidR="00DC36A6" w:rsidRPr="00E4689A" w:rsidRDefault="00DC36A6" w:rsidP="00DC36A6">
            <w:pPr>
              <w:jc w:val="center"/>
              <w:rPr>
                <w:sz w:val="14"/>
                <w:szCs w:val="14"/>
                <w:lang w:val="de-CH"/>
              </w:rPr>
            </w:pPr>
            <w:r w:rsidRPr="00E4689A">
              <w:rPr>
                <w:rFonts w:ascii="Cambria Math" w:hAnsi="Cambria Math" w:cs="Cambria Math"/>
                <w:sz w:val="14"/>
                <w:szCs w:val="14"/>
                <w:lang w:val="de-CH" w:eastAsia="ko-KR"/>
              </w:rPr>
              <w:t>∼</w:t>
            </w:r>
          </w:p>
          <w:p w14:paraId="5ED7054F" w14:textId="77777777" w:rsidR="00DC36A6" w:rsidRPr="00E4689A" w:rsidRDefault="00DC36A6" w:rsidP="00DC36A6">
            <w:pPr>
              <w:jc w:val="center"/>
              <w:rPr>
                <w:sz w:val="14"/>
                <w:szCs w:val="14"/>
                <w:lang w:val="de-CH"/>
              </w:rPr>
            </w:pPr>
            <w:r>
              <w:rPr>
                <w:sz w:val="14"/>
                <w:szCs w:val="14"/>
                <w:lang w:val="de-CH"/>
              </w:rPr>
              <w:t>95</w:t>
            </w:r>
          </w:p>
        </w:tc>
        <w:tc>
          <w:tcPr>
            <w:tcW w:w="819" w:type="dxa"/>
          </w:tcPr>
          <w:p w14:paraId="79F37E03" w14:textId="77777777" w:rsidR="00DC36A6" w:rsidRPr="00E4689A" w:rsidRDefault="00DC36A6" w:rsidP="00DC36A6">
            <w:pPr>
              <w:jc w:val="center"/>
              <w:rPr>
                <w:sz w:val="14"/>
                <w:szCs w:val="14"/>
                <w:lang w:val="de-CH"/>
              </w:rPr>
            </w:pPr>
            <w:r>
              <w:rPr>
                <w:sz w:val="14"/>
                <w:szCs w:val="14"/>
                <w:lang w:val="de-CH"/>
              </w:rPr>
              <w:t>96</w:t>
            </w:r>
          </w:p>
          <w:p w14:paraId="0D3642E3" w14:textId="77777777" w:rsidR="00DC36A6" w:rsidRPr="00E4689A" w:rsidRDefault="00DC36A6" w:rsidP="00DC36A6">
            <w:pPr>
              <w:jc w:val="center"/>
              <w:rPr>
                <w:sz w:val="14"/>
                <w:szCs w:val="14"/>
                <w:lang w:val="de-CH"/>
              </w:rPr>
            </w:pPr>
            <w:r w:rsidRPr="00E4689A">
              <w:rPr>
                <w:rFonts w:ascii="Cambria Math" w:hAnsi="Cambria Math" w:cs="Cambria Math"/>
                <w:sz w:val="14"/>
                <w:szCs w:val="14"/>
                <w:lang w:val="de-CH" w:eastAsia="ko-KR"/>
              </w:rPr>
              <w:t>∼</w:t>
            </w:r>
          </w:p>
          <w:p w14:paraId="75B0B370" w14:textId="77777777" w:rsidR="00DC36A6" w:rsidRPr="00E4689A" w:rsidRDefault="00DC36A6" w:rsidP="00DC36A6">
            <w:pPr>
              <w:jc w:val="center"/>
              <w:rPr>
                <w:sz w:val="14"/>
                <w:szCs w:val="14"/>
                <w:lang w:val="de-CH"/>
              </w:rPr>
            </w:pPr>
            <w:r w:rsidRPr="00E4689A">
              <w:rPr>
                <w:sz w:val="14"/>
                <w:szCs w:val="14"/>
                <w:lang w:val="de-CH"/>
              </w:rPr>
              <w:t>10</w:t>
            </w:r>
            <w:r>
              <w:rPr>
                <w:sz w:val="14"/>
                <w:szCs w:val="14"/>
                <w:lang w:val="de-CH"/>
              </w:rPr>
              <w:t>5</w:t>
            </w:r>
          </w:p>
        </w:tc>
        <w:tc>
          <w:tcPr>
            <w:tcW w:w="819" w:type="dxa"/>
          </w:tcPr>
          <w:p w14:paraId="16E0B9A4" w14:textId="77777777" w:rsidR="00DC36A6" w:rsidRPr="00E4689A" w:rsidRDefault="00DC36A6" w:rsidP="00DC36A6">
            <w:pPr>
              <w:jc w:val="center"/>
              <w:rPr>
                <w:sz w:val="14"/>
                <w:szCs w:val="14"/>
                <w:lang w:val="de-CH"/>
              </w:rPr>
            </w:pPr>
            <w:r>
              <w:rPr>
                <w:sz w:val="14"/>
                <w:szCs w:val="14"/>
                <w:lang w:val="de-CH"/>
              </w:rPr>
              <w:t>106</w:t>
            </w:r>
          </w:p>
          <w:p w14:paraId="463E760F" w14:textId="77777777" w:rsidR="00DC36A6" w:rsidRPr="00E4689A" w:rsidRDefault="00DC36A6" w:rsidP="00DC36A6">
            <w:pPr>
              <w:jc w:val="center"/>
              <w:rPr>
                <w:sz w:val="14"/>
                <w:szCs w:val="14"/>
                <w:lang w:val="de-CH"/>
              </w:rPr>
            </w:pPr>
            <w:r w:rsidRPr="00E4689A">
              <w:rPr>
                <w:rFonts w:ascii="Cambria Math" w:hAnsi="Cambria Math" w:cs="Cambria Math"/>
                <w:sz w:val="14"/>
                <w:szCs w:val="14"/>
                <w:lang w:val="de-CH" w:eastAsia="ko-KR"/>
              </w:rPr>
              <w:t>∼</w:t>
            </w:r>
          </w:p>
        </w:tc>
      </w:tr>
      <w:tr w:rsidR="00DC36A6" w:rsidRPr="00E4689A" w14:paraId="2977ED73" w14:textId="77777777" w:rsidTr="00DC36A6">
        <w:tc>
          <w:tcPr>
            <w:tcW w:w="1101" w:type="dxa"/>
            <w:vMerge/>
            <w:tcBorders>
              <w:bottom w:val="nil"/>
            </w:tcBorders>
          </w:tcPr>
          <w:p w14:paraId="7CEB329C" w14:textId="77777777" w:rsidR="00DC36A6" w:rsidRPr="00E4689A" w:rsidRDefault="00DC36A6" w:rsidP="00DC36A6">
            <w:pPr>
              <w:rPr>
                <w:sz w:val="14"/>
                <w:szCs w:val="14"/>
                <w:lang w:val="de-CH"/>
              </w:rPr>
            </w:pPr>
          </w:p>
        </w:tc>
        <w:tc>
          <w:tcPr>
            <w:tcW w:w="818" w:type="dxa"/>
          </w:tcPr>
          <w:p w14:paraId="660187A6" w14:textId="77777777" w:rsidR="00DC36A6" w:rsidRPr="00E4689A" w:rsidRDefault="00DC36A6" w:rsidP="00DC36A6">
            <w:pPr>
              <w:jc w:val="center"/>
              <w:rPr>
                <w:sz w:val="14"/>
                <w:szCs w:val="14"/>
                <w:lang w:val="de-CH"/>
              </w:rPr>
            </w:pPr>
            <w:r>
              <w:rPr>
                <w:sz w:val="14"/>
                <w:szCs w:val="14"/>
                <w:lang w:val="de-CH"/>
              </w:rPr>
              <w:t>Abstand</w:t>
            </w:r>
          </w:p>
        </w:tc>
        <w:tc>
          <w:tcPr>
            <w:tcW w:w="819" w:type="dxa"/>
          </w:tcPr>
          <w:p w14:paraId="63BDEA9B" w14:textId="77777777" w:rsidR="00DC36A6" w:rsidRPr="00E4689A" w:rsidRDefault="00DC36A6" w:rsidP="00DC36A6">
            <w:pPr>
              <w:jc w:val="center"/>
              <w:rPr>
                <w:sz w:val="14"/>
                <w:szCs w:val="14"/>
                <w:lang w:val="de-CH" w:eastAsia="ko-KR"/>
              </w:rPr>
            </w:pPr>
          </w:p>
        </w:tc>
        <w:tc>
          <w:tcPr>
            <w:tcW w:w="819" w:type="dxa"/>
          </w:tcPr>
          <w:p w14:paraId="07DE2D74" w14:textId="77777777" w:rsidR="00DC36A6" w:rsidRPr="00E4689A" w:rsidRDefault="00DC36A6" w:rsidP="00DC36A6">
            <w:pPr>
              <w:jc w:val="center"/>
              <w:rPr>
                <w:sz w:val="14"/>
                <w:szCs w:val="14"/>
                <w:lang w:val="de-CH"/>
              </w:rPr>
            </w:pPr>
            <w:r>
              <w:rPr>
                <w:sz w:val="14"/>
                <w:szCs w:val="14"/>
                <w:lang w:val="de-CH"/>
              </w:rPr>
              <w:t>9.5</w:t>
            </w:r>
          </w:p>
        </w:tc>
        <w:tc>
          <w:tcPr>
            <w:tcW w:w="819" w:type="dxa"/>
          </w:tcPr>
          <w:p w14:paraId="71827941" w14:textId="77777777" w:rsidR="00DC36A6" w:rsidRPr="00E4689A" w:rsidRDefault="00DC36A6" w:rsidP="00DC36A6">
            <w:pPr>
              <w:jc w:val="center"/>
              <w:rPr>
                <w:sz w:val="14"/>
                <w:szCs w:val="14"/>
                <w:lang w:val="de-CH"/>
              </w:rPr>
            </w:pPr>
            <w:r>
              <w:rPr>
                <w:sz w:val="14"/>
                <w:szCs w:val="14"/>
                <w:lang w:val="de-CH"/>
              </w:rPr>
              <w:t>9.5</w:t>
            </w:r>
          </w:p>
        </w:tc>
        <w:tc>
          <w:tcPr>
            <w:tcW w:w="819" w:type="dxa"/>
          </w:tcPr>
          <w:p w14:paraId="3572A2B5" w14:textId="77777777" w:rsidR="00DC36A6" w:rsidRPr="008A24D7" w:rsidRDefault="00DC36A6" w:rsidP="00DC36A6">
            <w:pPr>
              <w:jc w:val="center"/>
              <w:rPr>
                <w:sz w:val="14"/>
                <w:szCs w:val="14"/>
              </w:rPr>
            </w:pPr>
            <w:r>
              <w:rPr>
                <w:sz w:val="14"/>
                <w:szCs w:val="14"/>
                <w:lang w:val="de-CH"/>
              </w:rPr>
              <w:t>9.5</w:t>
            </w:r>
          </w:p>
        </w:tc>
        <w:tc>
          <w:tcPr>
            <w:tcW w:w="818" w:type="dxa"/>
          </w:tcPr>
          <w:p w14:paraId="09D8C968" w14:textId="77777777" w:rsidR="00DC36A6" w:rsidRPr="00E4689A" w:rsidRDefault="00DC36A6" w:rsidP="00DC36A6">
            <w:pPr>
              <w:jc w:val="center"/>
              <w:rPr>
                <w:sz w:val="14"/>
                <w:szCs w:val="14"/>
                <w:lang w:val="de-CH"/>
              </w:rPr>
            </w:pPr>
            <w:r>
              <w:rPr>
                <w:sz w:val="14"/>
                <w:szCs w:val="14"/>
                <w:lang w:val="de-CH"/>
              </w:rPr>
              <w:t>9.5</w:t>
            </w:r>
          </w:p>
        </w:tc>
        <w:tc>
          <w:tcPr>
            <w:tcW w:w="819" w:type="dxa"/>
          </w:tcPr>
          <w:p w14:paraId="5CB3517A" w14:textId="77777777" w:rsidR="00DC36A6" w:rsidRPr="00E4689A" w:rsidRDefault="00DC36A6" w:rsidP="00DC36A6">
            <w:pPr>
              <w:jc w:val="center"/>
              <w:rPr>
                <w:sz w:val="14"/>
                <w:szCs w:val="14"/>
                <w:lang w:val="de-CH"/>
              </w:rPr>
            </w:pPr>
            <w:r>
              <w:rPr>
                <w:sz w:val="14"/>
                <w:szCs w:val="14"/>
                <w:lang w:val="de-CH"/>
              </w:rPr>
              <w:t>9.5</w:t>
            </w:r>
          </w:p>
        </w:tc>
        <w:tc>
          <w:tcPr>
            <w:tcW w:w="819" w:type="dxa"/>
          </w:tcPr>
          <w:p w14:paraId="6649A616" w14:textId="77777777" w:rsidR="00DC36A6" w:rsidRPr="008A24D7" w:rsidRDefault="00DC36A6" w:rsidP="00DC36A6">
            <w:pPr>
              <w:jc w:val="center"/>
              <w:rPr>
                <w:sz w:val="14"/>
                <w:szCs w:val="14"/>
              </w:rPr>
            </w:pPr>
            <w:r>
              <w:rPr>
                <w:sz w:val="14"/>
                <w:szCs w:val="14"/>
                <w:lang w:val="de-CH"/>
              </w:rPr>
              <w:t>9.5</w:t>
            </w:r>
          </w:p>
        </w:tc>
        <w:tc>
          <w:tcPr>
            <w:tcW w:w="819" w:type="dxa"/>
          </w:tcPr>
          <w:p w14:paraId="327581FE" w14:textId="77777777" w:rsidR="00DC36A6" w:rsidRPr="00E4689A" w:rsidRDefault="00DC36A6" w:rsidP="00DC36A6">
            <w:pPr>
              <w:jc w:val="center"/>
              <w:rPr>
                <w:sz w:val="14"/>
                <w:szCs w:val="14"/>
                <w:lang w:val="de-CH"/>
              </w:rPr>
            </w:pPr>
            <w:r>
              <w:rPr>
                <w:sz w:val="14"/>
                <w:szCs w:val="14"/>
                <w:lang w:val="de-CH"/>
              </w:rPr>
              <w:t>9.5</w:t>
            </w:r>
          </w:p>
        </w:tc>
        <w:tc>
          <w:tcPr>
            <w:tcW w:w="819" w:type="dxa"/>
          </w:tcPr>
          <w:p w14:paraId="6108CB9B" w14:textId="77777777" w:rsidR="00DC36A6" w:rsidRPr="00E4689A" w:rsidRDefault="00DC36A6" w:rsidP="00DC36A6">
            <w:pPr>
              <w:jc w:val="center"/>
              <w:rPr>
                <w:sz w:val="14"/>
                <w:szCs w:val="14"/>
                <w:lang w:val="de-CH"/>
              </w:rPr>
            </w:pPr>
          </w:p>
        </w:tc>
      </w:tr>
      <w:tr w:rsidR="00DC36A6" w:rsidRPr="00E4689A" w14:paraId="4A5D5276" w14:textId="77777777" w:rsidTr="00DC36A6">
        <w:tc>
          <w:tcPr>
            <w:tcW w:w="1101" w:type="dxa"/>
            <w:vMerge w:val="restart"/>
            <w:tcBorders>
              <w:top w:val="nil"/>
            </w:tcBorders>
          </w:tcPr>
          <w:p w14:paraId="78DD1D14" w14:textId="77777777" w:rsidR="00DC36A6" w:rsidRDefault="00DC36A6" w:rsidP="00DC36A6">
            <w:pPr>
              <w:rPr>
                <w:sz w:val="14"/>
                <w:szCs w:val="14"/>
                <w:lang w:val="de-CH"/>
              </w:rPr>
            </w:pPr>
          </w:p>
          <w:p w14:paraId="55B19355" w14:textId="77777777" w:rsidR="00DC36A6" w:rsidRDefault="00DC36A6" w:rsidP="00DC36A6">
            <w:pPr>
              <w:rPr>
                <w:sz w:val="14"/>
                <w:szCs w:val="14"/>
                <w:lang w:val="de-CH"/>
              </w:rPr>
            </w:pPr>
          </w:p>
          <w:p w14:paraId="186E0284" w14:textId="77777777" w:rsidR="00DC36A6" w:rsidRDefault="00DC36A6" w:rsidP="00DC36A6">
            <w:pPr>
              <w:rPr>
                <w:sz w:val="14"/>
                <w:szCs w:val="14"/>
                <w:lang w:val="de-CH"/>
              </w:rPr>
            </w:pPr>
          </w:p>
          <w:p w14:paraId="4F63453D" w14:textId="77777777" w:rsidR="00DC36A6" w:rsidRDefault="00DC36A6" w:rsidP="00DC36A6">
            <w:pPr>
              <w:rPr>
                <w:sz w:val="14"/>
                <w:szCs w:val="14"/>
                <w:lang w:val="de-CH"/>
              </w:rPr>
            </w:pPr>
          </w:p>
          <w:p w14:paraId="2E641359" w14:textId="77777777" w:rsidR="00DC36A6" w:rsidRDefault="00DC36A6" w:rsidP="00DC36A6">
            <w:pPr>
              <w:rPr>
                <w:sz w:val="14"/>
                <w:szCs w:val="14"/>
                <w:lang w:val="de-CH"/>
              </w:rPr>
            </w:pPr>
          </w:p>
          <w:p w14:paraId="5046FD2C" w14:textId="77777777" w:rsidR="00DC36A6" w:rsidRDefault="00DC36A6" w:rsidP="00DC36A6">
            <w:pPr>
              <w:rPr>
                <w:sz w:val="14"/>
                <w:szCs w:val="14"/>
                <w:lang w:val="de-CH"/>
              </w:rPr>
            </w:pPr>
          </w:p>
          <w:p w14:paraId="4E6B5188" w14:textId="77777777" w:rsidR="00DC36A6" w:rsidRDefault="00DC36A6" w:rsidP="00DC36A6">
            <w:pPr>
              <w:rPr>
                <w:sz w:val="14"/>
                <w:szCs w:val="14"/>
                <w:lang w:val="de-CH"/>
              </w:rPr>
            </w:pPr>
          </w:p>
          <w:p w14:paraId="0623B25D" w14:textId="77777777" w:rsidR="00DC36A6" w:rsidRDefault="00DC36A6" w:rsidP="00DC36A6">
            <w:pPr>
              <w:rPr>
                <w:sz w:val="14"/>
                <w:szCs w:val="14"/>
                <w:lang w:val="de-CH"/>
              </w:rPr>
            </w:pPr>
          </w:p>
          <w:p w14:paraId="227E591A" w14:textId="77777777" w:rsidR="00DC36A6" w:rsidRDefault="00DC36A6" w:rsidP="00DC36A6">
            <w:pPr>
              <w:rPr>
                <w:sz w:val="14"/>
                <w:szCs w:val="14"/>
                <w:lang w:val="de-CH"/>
              </w:rPr>
            </w:pPr>
          </w:p>
          <w:p w14:paraId="642D0094" w14:textId="77777777" w:rsidR="00DC36A6" w:rsidRPr="00E4689A" w:rsidRDefault="00DC36A6" w:rsidP="00DC36A6">
            <w:pPr>
              <w:jc w:val="right"/>
              <w:rPr>
                <w:sz w:val="14"/>
                <w:szCs w:val="14"/>
                <w:lang w:val="de-CH"/>
              </w:rPr>
            </w:pPr>
            <w:r>
              <w:rPr>
                <w:sz w:val="14"/>
                <w:szCs w:val="14"/>
                <w:lang w:val="de-CH"/>
              </w:rPr>
              <w:t>mm</w:t>
            </w:r>
          </w:p>
        </w:tc>
        <w:tc>
          <w:tcPr>
            <w:tcW w:w="818" w:type="dxa"/>
          </w:tcPr>
          <w:p w14:paraId="2D7C0835" w14:textId="77777777" w:rsidR="00DC36A6" w:rsidRPr="00E4689A" w:rsidRDefault="00DC36A6" w:rsidP="00DC36A6">
            <w:pPr>
              <w:jc w:val="center"/>
              <w:rPr>
                <w:sz w:val="14"/>
                <w:szCs w:val="14"/>
                <w:lang w:val="de-CH"/>
              </w:rPr>
            </w:pPr>
            <w:r w:rsidRPr="0014166D">
              <w:rPr>
                <w:sz w:val="14"/>
                <w:szCs w:val="14"/>
                <w:lang w:val="de-CH"/>
              </w:rPr>
              <w:t>Median</w:t>
            </w:r>
          </w:p>
        </w:tc>
        <w:tc>
          <w:tcPr>
            <w:tcW w:w="819" w:type="dxa"/>
          </w:tcPr>
          <w:p w14:paraId="0A5395F3" w14:textId="77777777" w:rsidR="00DC36A6" w:rsidRPr="00E4689A" w:rsidRDefault="00DC36A6" w:rsidP="00DC36A6">
            <w:pPr>
              <w:jc w:val="center"/>
              <w:rPr>
                <w:sz w:val="14"/>
                <w:szCs w:val="14"/>
                <w:lang w:val="de-CH" w:eastAsia="ko-KR"/>
              </w:rPr>
            </w:pPr>
          </w:p>
        </w:tc>
        <w:tc>
          <w:tcPr>
            <w:tcW w:w="819" w:type="dxa"/>
          </w:tcPr>
          <w:p w14:paraId="43AC43B3" w14:textId="77777777" w:rsidR="00DC36A6" w:rsidRPr="00E4689A" w:rsidRDefault="00DC36A6" w:rsidP="00DC36A6">
            <w:pPr>
              <w:jc w:val="center"/>
              <w:rPr>
                <w:sz w:val="14"/>
                <w:szCs w:val="14"/>
                <w:lang w:val="de-CH"/>
              </w:rPr>
            </w:pPr>
            <w:r>
              <w:rPr>
                <w:sz w:val="14"/>
                <w:szCs w:val="14"/>
                <w:lang w:val="de-CH"/>
              </w:rPr>
              <w:t>43</w:t>
            </w:r>
          </w:p>
        </w:tc>
        <w:tc>
          <w:tcPr>
            <w:tcW w:w="819" w:type="dxa"/>
          </w:tcPr>
          <w:p w14:paraId="42ADFB40" w14:textId="77777777" w:rsidR="00DC36A6" w:rsidRPr="00E4689A" w:rsidRDefault="00DC36A6" w:rsidP="00DC36A6">
            <w:pPr>
              <w:jc w:val="center"/>
              <w:rPr>
                <w:sz w:val="14"/>
                <w:szCs w:val="14"/>
                <w:lang w:val="de-CH"/>
              </w:rPr>
            </w:pPr>
            <w:r w:rsidRPr="0014166D">
              <w:rPr>
                <w:color w:val="FF0000"/>
                <w:sz w:val="14"/>
                <w:szCs w:val="14"/>
                <w:lang w:val="de-CH"/>
              </w:rPr>
              <w:t>5</w:t>
            </w:r>
            <w:r>
              <w:rPr>
                <w:color w:val="FF0000"/>
                <w:sz w:val="14"/>
                <w:szCs w:val="14"/>
                <w:lang w:val="de-CH"/>
              </w:rPr>
              <w:t>2</w:t>
            </w:r>
          </w:p>
        </w:tc>
        <w:tc>
          <w:tcPr>
            <w:tcW w:w="819" w:type="dxa"/>
          </w:tcPr>
          <w:p w14:paraId="278C9C32" w14:textId="77777777" w:rsidR="00DC36A6" w:rsidRPr="00E4689A" w:rsidRDefault="00DC36A6" w:rsidP="00DC36A6">
            <w:pPr>
              <w:jc w:val="center"/>
              <w:rPr>
                <w:sz w:val="14"/>
                <w:szCs w:val="14"/>
                <w:lang w:val="de-CH"/>
              </w:rPr>
            </w:pPr>
            <w:r>
              <w:rPr>
                <w:sz w:val="14"/>
                <w:szCs w:val="14"/>
                <w:lang w:val="de-CH"/>
              </w:rPr>
              <w:t>61</w:t>
            </w:r>
          </w:p>
        </w:tc>
        <w:tc>
          <w:tcPr>
            <w:tcW w:w="818" w:type="dxa"/>
          </w:tcPr>
          <w:p w14:paraId="5850EAC0" w14:textId="77777777" w:rsidR="00DC36A6" w:rsidRPr="00E4689A" w:rsidRDefault="00DC36A6" w:rsidP="00DC36A6">
            <w:pPr>
              <w:jc w:val="center"/>
              <w:rPr>
                <w:sz w:val="14"/>
                <w:szCs w:val="14"/>
                <w:lang w:val="de-CH"/>
              </w:rPr>
            </w:pPr>
            <w:r>
              <w:rPr>
                <w:sz w:val="14"/>
                <w:szCs w:val="14"/>
                <w:lang w:val="de-CH"/>
              </w:rPr>
              <w:t>71</w:t>
            </w:r>
          </w:p>
        </w:tc>
        <w:tc>
          <w:tcPr>
            <w:tcW w:w="819" w:type="dxa"/>
          </w:tcPr>
          <w:p w14:paraId="334AB79E" w14:textId="77777777" w:rsidR="00DC36A6" w:rsidRPr="00E4689A" w:rsidRDefault="00DC36A6" w:rsidP="00DC36A6">
            <w:pPr>
              <w:jc w:val="center"/>
              <w:rPr>
                <w:sz w:val="14"/>
                <w:szCs w:val="14"/>
                <w:lang w:val="de-CH"/>
              </w:rPr>
            </w:pPr>
            <w:r>
              <w:rPr>
                <w:sz w:val="14"/>
                <w:szCs w:val="14"/>
                <w:lang w:val="de-CH"/>
              </w:rPr>
              <w:t>81</w:t>
            </w:r>
          </w:p>
        </w:tc>
        <w:tc>
          <w:tcPr>
            <w:tcW w:w="819" w:type="dxa"/>
          </w:tcPr>
          <w:p w14:paraId="54730981" w14:textId="77777777" w:rsidR="00DC36A6" w:rsidRPr="00E4689A" w:rsidRDefault="00DC36A6" w:rsidP="00DC36A6">
            <w:pPr>
              <w:jc w:val="center"/>
              <w:rPr>
                <w:sz w:val="14"/>
                <w:szCs w:val="14"/>
                <w:lang w:val="de-CH"/>
              </w:rPr>
            </w:pPr>
            <w:r w:rsidRPr="0014166D">
              <w:rPr>
                <w:color w:val="FF0000"/>
                <w:sz w:val="14"/>
                <w:szCs w:val="14"/>
                <w:lang w:val="de-CH"/>
              </w:rPr>
              <w:t>9</w:t>
            </w:r>
            <w:r>
              <w:rPr>
                <w:color w:val="FF0000"/>
                <w:sz w:val="14"/>
                <w:szCs w:val="14"/>
                <w:lang w:val="de-CH"/>
              </w:rPr>
              <w:t>1</w:t>
            </w:r>
          </w:p>
        </w:tc>
        <w:tc>
          <w:tcPr>
            <w:tcW w:w="819" w:type="dxa"/>
          </w:tcPr>
          <w:p w14:paraId="5C408349" w14:textId="77777777" w:rsidR="00DC36A6" w:rsidRPr="00E4689A" w:rsidRDefault="00DC36A6" w:rsidP="00DC36A6">
            <w:pPr>
              <w:jc w:val="center"/>
              <w:rPr>
                <w:sz w:val="14"/>
                <w:szCs w:val="14"/>
                <w:lang w:val="de-CH"/>
              </w:rPr>
            </w:pPr>
            <w:r>
              <w:rPr>
                <w:sz w:val="14"/>
                <w:szCs w:val="14"/>
                <w:lang w:val="de-CH"/>
              </w:rPr>
              <w:t>101</w:t>
            </w:r>
          </w:p>
        </w:tc>
        <w:tc>
          <w:tcPr>
            <w:tcW w:w="819" w:type="dxa"/>
          </w:tcPr>
          <w:p w14:paraId="31F9772A" w14:textId="77777777" w:rsidR="00DC36A6" w:rsidRPr="00E4689A" w:rsidRDefault="00DC36A6" w:rsidP="00DC36A6">
            <w:pPr>
              <w:jc w:val="center"/>
              <w:rPr>
                <w:sz w:val="14"/>
                <w:szCs w:val="14"/>
                <w:lang w:val="de-CH"/>
              </w:rPr>
            </w:pPr>
          </w:p>
        </w:tc>
      </w:tr>
      <w:tr w:rsidR="00DC36A6" w:rsidRPr="00E4689A" w14:paraId="323F7F9A" w14:textId="77777777" w:rsidTr="00DC36A6">
        <w:tc>
          <w:tcPr>
            <w:tcW w:w="1101" w:type="dxa"/>
            <w:vMerge/>
          </w:tcPr>
          <w:p w14:paraId="7931484A" w14:textId="77777777" w:rsidR="00DC36A6" w:rsidRPr="00E4689A" w:rsidRDefault="00DC36A6" w:rsidP="00DC36A6">
            <w:pPr>
              <w:rPr>
                <w:sz w:val="14"/>
                <w:szCs w:val="14"/>
                <w:lang w:val="de-CH"/>
              </w:rPr>
            </w:pPr>
          </w:p>
        </w:tc>
        <w:tc>
          <w:tcPr>
            <w:tcW w:w="818" w:type="dxa"/>
          </w:tcPr>
          <w:p w14:paraId="72AF2D66" w14:textId="77777777" w:rsidR="00DC36A6" w:rsidRPr="00E4689A" w:rsidRDefault="00DC36A6" w:rsidP="00DC36A6">
            <w:pPr>
              <w:jc w:val="center"/>
              <w:rPr>
                <w:sz w:val="14"/>
                <w:szCs w:val="14"/>
                <w:lang w:val="de-CH"/>
              </w:rPr>
            </w:pPr>
          </w:p>
          <w:p w14:paraId="456D9F43" w14:textId="77777777" w:rsidR="00DC36A6" w:rsidRPr="00E4689A" w:rsidRDefault="00DC36A6" w:rsidP="00DC36A6">
            <w:pPr>
              <w:jc w:val="center"/>
              <w:rPr>
                <w:sz w:val="14"/>
                <w:szCs w:val="14"/>
                <w:lang w:val="de-CH"/>
              </w:rPr>
            </w:pPr>
            <w:r w:rsidRPr="00E4689A">
              <w:rPr>
                <w:sz w:val="14"/>
                <w:szCs w:val="14"/>
                <w:lang w:val="de-CH"/>
              </w:rPr>
              <w:t>Beispiel</w:t>
            </w:r>
            <w:r>
              <w:rPr>
                <w:sz w:val="14"/>
                <w:szCs w:val="14"/>
                <w:lang w:val="de-CH"/>
              </w:rPr>
              <w:t>s-sorte: P</w:t>
            </w:r>
            <w:r w:rsidRPr="00E4689A">
              <w:rPr>
                <w:sz w:val="14"/>
                <w:szCs w:val="14"/>
                <w:lang w:val="de-CH"/>
              </w:rPr>
              <w:t>rüfungs</w:t>
            </w:r>
            <w:r>
              <w:rPr>
                <w:sz w:val="14"/>
                <w:szCs w:val="14"/>
                <w:lang w:val="de-CH"/>
              </w:rPr>
              <w:t>-</w:t>
            </w:r>
            <w:r w:rsidRPr="00E4689A">
              <w:rPr>
                <w:sz w:val="14"/>
                <w:szCs w:val="14"/>
                <w:lang w:val="de-CH"/>
              </w:rPr>
              <w:t>mittel</w:t>
            </w:r>
            <w:r>
              <w:rPr>
                <w:sz w:val="14"/>
                <w:szCs w:val="14"/>
                <w:lang w:val="de-CH"/>
              </w:rPr>
              <w:br/>
              <w:t>-</w:t>
            </w:r>
            <w:r w:rsidRPr="00E4689A">
              <w:rPr>
                <w:sz w:val="14"/>
                <w:szCs w:val="14"/>
                <w:lang w:val="de-CH"/>
              </w:rPr>
              <w:t>werte</w:t>
            </w:r>
            <w:r>
              <w:rPr>
                <w:sz w:val="14"/>
                <w:szCs w:val="14"/>
                <w:lang w:val="de-CH"/>
              </w:rPr>
              <w:t xml:space="preserve"> von 10 Jahren</w:t>
            </w:r>
          </w:p>
          <w:p w14:paraId="198394E6" w14:textId="77777777" w:rsidR="00DC36A6" w:rsidRPr="00E4689A" w:rsidRDefault="00DC36A6" w:rsidP="00DC36A6">
            <w:pPr>
              <w:jc w:val="center"/>
              <w:rPr>
                <w:sz w:val="14"/>
                <w:szCs w:val="14"/>
                <w:lang w:val="de-CH"/>
              </w:rPr>
            </w:pPr>
          </w:p>
        </w:tc>
        <w:tc>
          <w:tcPr>
            <w:tcW w:w="819" w:type="dxa"/>
          </w:tcPr>
          <w:p w14:paraId="67F400F0" w14:textId="77777777" w:rsidR="00DC36A6" w:rsidRPr="00E4689A" w:rsidRDefault="00DC36A6" w:rsidP="00DC36A6">
            <w:pPr>
              <w:jc w:val="center"/>
              <w:rPr>
                <w:sz w:val="14"/>
                <w:szCs w:val="14"/>
                <w:lang w:val="de-CH"/>
              </w:rPr>
            </w:pPr>
          </w:p>
        </w:tc>
        <w:tc>
          <w:tcPr>
            <w:tcW w:w="819" w:type="dxa"/>
          </w:tcPr>
          <w:p w14:paraId="16D4D8AC" w14:textId="77777777" w:rsidR="00DC36A6" w:rsidRPr="00E4689A" w:rsidRDefault="00DC36A6" w:rsidP="00DC36A6">
            <w:pPr>
              <w:jc w:val="center"/>
              <w:rPr>
                <w:sz w:val="14"/>
                <w:szCs w:val="14"/>
                <w:lang w:val="de-CH"/>
              </w:rPr>
            </w:pPr>
          </w:p>
        </w:tc>
        <w:tc>
          <w:tcPr>
            <w:tcW w:w="819" w:type="dxa"/>
          </w:tcPr>
          <w:p w14:paraId="7E88FE05" w14:textId="77777777" w:rsidR="00DC36A6" w:rsidRPr="00E4689A" w:rsidRDefault="00DC36A6" w:rsidP="00DC36A6">
            <w:pPr>
              <w:jc w:val="center"/>
              <w:rPr>
                <w:sz w:val="14"/>
                <w:szCs w:val="14"/>
                <w:lang w:val="de-CH"/>
              </w:rPr>
            </w:pPr>
          </w:p>
          <w:p w14:paraId="68860737" w14:textId="77777777" w:rsidR="00DC36A6" w:rsidRPr="00E4689A" w:rsidRDefault="00DC36A6" w:rsidP="00DC36A6">
            <w:pPr>
              <w:jc w:val="center"/>
              <w:rPr>
                <w:sz w:val="14"/>
                <w:szCs w:val="14"/>
                <w:lang w:val="de-CH"/>
              </w:rPr>
            </w:pPr>
          </w:p>
          <w:p w14:paraId="78CFBD7E" w14:textId="77777777" w:rsidR="00DC36A6" w:rsidRDefault="00DC36A6" w:rsidP="00DC36A6">
            <w:pPr>
              <w:jc w:val="center"/>
              <w:rPr>
                <w:sz w:val="14"/>
                <w:szCs w:val="14"/>
                <w:lang w:val="de-CH"/>
              </w:rPr>
            </w:pPr>
          </w:p>
          <w:p w14:paraId="54A575EC" w14:textId="77777777" w:rsidR="00DC36A6" w:rsidRPr="00E4689A" w:rsidRDefault="00DC36A6" w:rsidP="00DC36A6">
            <w:pPr>
              <w:jc w:val="center"/>
              <w:rPr>
                <w:sz w:val="14"/>
                <w:szCs w:val="14"/>
                <w:lang w:val="de-CH"/>
              </w:rPr>
            </w:pPr>
            <w:r w:rsidRPr="00E4689A">
              <w:rPr>
                <w:sz w:val="14"/>
                <w:szCs w:val="14"/>
                <w:lang w:val="de-CH"/>
              </w:rPr>
              <w:t>Beispiels-sorte A</w:t>
            </w:r>
            <w:r>
              <w:rPr>
                <w:sz w:val="14"/>
                <w:szCs w:val="14"/>
                <w:lang w:val="de-CH"/>
              </w:rPr>
              <w:t xml:space="preserve">: </w:t>
            </w:r>
            <w:r>
              <w:rPr>
                <w:color w:val="FF0000"/>
                <w:sz w:val="14"/>
                <w:szCs w:val="14"/>
                <w:lang w:val="de-CH"/>
              </w:rPr>
              <w:t>52</w:t>
            </w:r>
            <w:r w:rsidRPr="0014166D">
              <w:rPr>
                <w:color w:val="FF0000"/>
                <w:sz w:val="14"/>
                <w:szCs w:val="14"/>
                <w:lang w:val="de-CH"/>
              </w:rPr>
              <w:t>mm</w:t>
            </w:r>
          </w:p>
        </w:tc>
        <w:tc>
          <w:tcPr>
            <w:tcW w:w="819" w:type="dxa"/>
          </w:tcPr>
          <w:p w14:paraId="6AA9AEFB" w14:textId="77777777" w:rsidR="00DC36A6" w:rsidRPr="00E4689A" w:rsidRDefault="00DC36A6" w:rsidP="00DC36A6">
            <w:pPr>
              <w:jc w:val="center"/>
              <w:rPr>
                <w:sz w:val="14"/>
                <w:szCs w:val="14"/>
                <w:lang w:val="de-CH"/>
              </w:rPr>
            </w:pPr>
          </w:p>
        </w:tc>
        <w:tc>
          <w:tcPr>
            <w:tcW w:w="818" w:type="dxa"/>
          </w:tcPr>
          <w:p w14:paraId="0AAAC1A2" w14:textId="77777777" w:rsidR="00DC36A6" w:rsidRPr="00E4689A" w:rsidRDefault="00DC36A6" w:rsidP="00DC36A6">
            <w:pPr>
              <w:jc w:val="center"/>
              <w:rPr>
                <w:sz w:val="14"/>
                <w:szCs w:val="14"/>
                <w:lang w:val="de-CH"/>
              </w:rPr>
            </w:pPr>
          </w:p>
        </w:tc>
        <w:tc>
          <w:tcPr>
            <w:tcW w:w="819" w:type="dxa"/>
          </w:tcPr>
          <w:p w14:paraId="53D30D49" w14:textId="77777777" w:rsidR="00DC36A6" w:rsidRPr="00E4689A" w:rsidRDefault="00DC36A6" w:rsidP="00DC36A6">
            <w:pPr>
              <w:jc w:val="center"/>
              <w:rPr>
                <w:sz w:val="14"/>
                <w:szCs w:val="14"/>
                <w:lang w:val="de-CH"/>
              </w:rPr>
            </w:pPr>
          </w:p>
        </w:tc>
        <w:tc>
          <w:tcPr>
            <w:tcW w:w="819" w:type="dxa"/>
          </w:tcPr>
          <w:p w14:paraId="62B19484" w14:textId="77777777" w:rsidR="00DC36A6" w:rsidRDefault="00DC36A6" w:rsidP="00DC36A6">
            <w:pPr>
              <w:jc w:val="center"/>
              <w:rPr>
                <w:sz w:val="14"/>
                <w:szCs w:val="14"/>
                <w:lang w:val="de-CH"/>
              </w:rPr>
            </w:pPr>
          </w:p>
          <w:p w14:paraId="519B747A" w14:textId="77777777" w:rsidR="00DC36A6" w:rsidRDefault="00DC36A6" w:rsidP="00DC36A6">
            <w:pPr>
              <w:jc w:val="center"/>
              <w:rPr>
                <w:sz w:val="14"/>
                <w:szCs w:val="14"/>
                <w:lang w:val="de-CH"/>
              </w:rPr>
            </w:pPr>
          </w:p>
          <w:p w14:paraId="53D05512" w14:textId="77777777" w:rsidR="00DC36A6" w:rsidRDefault="00DC36A6" w:rsidP="00DC36A6">
            <w:pPr>
              <w:jc w:val="center"/>
              <w:rPr>
                <w:sz w:val="14"/>
                <w:szCs w:val="14"/>
                <w:lang w:val="de-CH"/>
              </w:rPr>
            </w:pPr>
          </w:p>
          <w:p w14:paraId="7A5C6AD4" w14:textId="77777777" w:rsidR="00DC36A6" w:rsidRPr="00E4689A" w:rsidRDefault="00DC36A6" w:rsidP="00DC36A6">
            <w:pPr>
              <w:jc w:val="center"/>
              <w:rPr>
                <w:sz w:val="14"/>
                <w:szCs w:val="14"/>
                <w:lang w:val="de-CH"/>
              </w:rPr>
            </w:pPr>
            <w:r w:rsidRPr="00E4689A">
              <w:rPr>
                <w:sz w:val="14"/>
                <w:szCs w:val="14"/>
                <w:lang w:val="de-CH"/>
              </w:rPr>
              <w:t xml:space="preserve">Beispiels-sorte </w:t>
            </w:r>
            <w:r>
              <w:rPr>
                <w:sz w:val="14"/>
                <w:szCs w:val="14"/>
                <w:lang w:val="de-CH"/>
              </w:rPr>
              <w:t xml:space="preserve">B: </w:t>
            </w:r>
            <w:r>
              <w:rPr>
                <w:color w:val="FF0000"/>
                <w:sz w:val="14"/>
                <w:szCs w:val="14"/>
                <w:lang w:val="de-CH"/>
              </w:rPr>
              <w:t>91</w:t>
            </w:r>
            <w:r w:rsidRPr="0014166D">
              <w:rPr>
                <w:color w:val="FF0000"/>
                <w:sz w:val="14"/>
                <w:szCs w:val="14"/>
                <w:lang w:val="de-CH"/>
              </w:rPr>
              <w:t>mm</w:t>
            </w:r>
          </w:p>
        </w:tc>
        <w:tc>
          <w:tcPr>
            <w:tcW w:w="819" w:type="dxa"/>
          </w:tcPr>
          <w:p w14:paraId="467B384F" w14:textId="77777777" w:rsidR="00DC36A6" w:rsidRPr="00E4689A" w:rsidRDefault="00DC36A6" w:rsidP="00DC36A6">
            <w:pPr>
              <w:jc w:val="center"/>
              <w:rPr>
                <w:sz w:val="14"/>
                <w:szCs w:val="14"/>
                <w:lang w:val="de-CH"/>
              </w:rPr>
            </w:pPr>
          </w:p>
        </w:tc>
        <w:tc>
          <w:tcPr>
            <w:tcW w:w="819" w:type="dxa"/>
          </w:tcPr>
          <w:p w14:paraId="002BFAC1" w14:textId="77777777" w:rsidR="00DC36A6" w:rsidRPr="00E4689A" w:rsidRDefault="00DC36A6" w:rsidP="00DC36A6">
            <w:pPr>
              <w:jc w:val="center"/>
              <w:rPr>
                <w:sz w:val="14"/>
                <w:szCs w:val="14"/>
                <w:lang w:val="de-CH"/>
              </w:rPr>
            </w:pPr>
          </w:p>
        </w:tc>
      </w:tr>
    </w:tbl>
    <w:p w14:paraId="490F0758" w14:textId="77777777" w:rsidR="00DC36A6" w:rsidRDefault="00DC36A6" w:rsidP="00DC36A6">
      <w:pPr>
        <w:jc w:val="center"/>
        <w:rPr>
          <w:szCs w:val="22"/>
          <w:lang w:val="de-CH"/>
        </w:rPr>
      </w:pPr>
    </w:p>
    <w:p w14:paraId="60999F5F" w14:textId="77777777" w:rsidR="00DC36A6" w:rsidRDefault="00DC36A6" w:rsidP="00DC36A6">
      <w:pPr>
        <w:jc w:val="center"/>
        <w:rPr>
          <w:szCs w:val="22"/>
          <w:lang w:val="de-CH"/>
        </w:rPr>
      </w:pPr>
      <w:r>
        <w:rPr>
          <w:szCs w:val="22"/>
          <w:lang w:val="de-CH"/>
        </w:rPr>
        <w:t>CAT wird mir der sich aus der Anbauprüfung ergebenden</w:t>
      </w:r>
    </w:p>
    <w:p w14:paraId="0083E8A4" w14:textId="77777777" w:rsidR="00DC36A6" w:rsidRDefault="00DC36A6" w:rsidP="00DC36A6">
      <w:pPr>
        <w:jc w:val="center"/>
        <w:rPr>
          <w:szCs w:val="22"/>
          <w:lang w:val="de-CH"/>
        </w:rPr>
      </w:pPr>
      <w:r>
        <w:rPr>
          <w:szCs w:val="22"/>
          <w:lang w:val="de-CH"/>
        </w:rPr>
        <w:t>Wachstumskennziffer (0,95) erstellt</w:t>
      </w:r>
    </w:p>
    <w:p w14:paraId="758B2B22" w14:textId="77777777" w:rsidR="00DC36A6" w:rsidRPr="00A8401A" w:rsidRDefault="00DC36A6" w:rsidP="00E10F4E">
      <w:pPr>
        <w:spacing w:after="160" w:line="259" w:lineRule="auto"/>
        <w:jc w:val="left"/>
        <w:rPr>
          <w:lang w:val="de-DE"/>
        </w:rPr>
      </w:pPr>
    </w:p>
    <w:p w14:paraId="0ECD0CD6" w14:textId="77777777" w:rsidR="00E10F4E" w:rsidRPr="00A8401A" w:rsidRDefault="00E10F4E" w:rsidP="00E10F4E">
      <w:pPr>
        <w:rPr>
          <w:rFonts w:eastAsia="Calibri"/>
          <w:lang w:val="de-DE"/>
        </w:rPr>
      </w:pPr>
    </w:p>
    <w:p w14:paraId="6B7234D9" w14:textId="7CA8D48C" w:rsidR="00E10F4E" w:rsidRPr="003D1DA2" w:rsidRDefault="00E10F4E" w:rsidP="00E10F4E">
      <w:pPr>
        <w:rPr>
          <w:rFonts w:eastAsia="Calibri"/>
          <w:lang w:val="de-DE"/>
        </w:rPr>
      </w:pPr>
    </w:p>
    <w:p w14:paraId="17625123" w14:textId="77777777" w:rsidR="00E10F4E" w:rsidRPr="003D1DA2" w:rsidRDefault="00E10F4E" w:rsidP="00E10F4E">
      <w:pPr>
        <w:rPr>
          <w:rFonts w:eastAsia="Calibri"/>
          <w:lang w:val="de-DE"/>
        </w:rPr>
      </w:pPr>
    </w:p>
    <w:p w14:paraId="31CF5933" w14:textId="77777777" w:rsidR="00E10F4E" w:rsidRPr="00A8401A" w:rsidRDefault="00E10F4E" w:rsidP="00E10F4E">
      <w:pPr>
        <w:keepNext/>
        <w:widowControl w:val="0"/>
        <w:spacing w:before="240" w:after="160" w:line="259" w:lineRule="auto"/>
        <w:ind w:left="360"/>
        <w:jc w:val="left"/>
        <w:rPr>
          <w:rFonts w:eastAsia="MS Gothic"/>
          <w:kern w:val="2"/>
          <w:lang w:val="de-DE"/>
        </w:rPr>
      </w:pPr>
      <w:r w:rsidRPr="00A8401A">
        <w:rPr>
          <w:lang w:val="de-DE"/>
        </w:rPr>
        <w:t>2.3</w:t>
      </w:r>
      <w:r w:rsidRPr="00A8401A">
        <w:rPr>
          <w:lang w:val="de-DE"/>
        </w:rPr>
        <w:tab/>
        <w:t>Bedeutung von FAT und CAT</w:t>
      </w:r>
    </w:p>
    <w:p w14:paraId="7A9DB6D1" w14:textId="77777777" w:rsidR="00E10F4E" w:rsidRPr="00305431" w:rsidRDefault="0094320E" w:rsidP="00E10F4E">
      <w:pPr>
        <w:keepNext/>
        <w:rPr>
          <w:rFonts w:eastAsia="MS Gothic"/>
          <w:lang w:val="de-DE"/>
        </w:rPr>
      </w:pPr>
      <w:r>
        <w:rPr>
          <w:lang w:val="de-DE"/>
        </w:rPr>
        <w:t>Die folgende Graph</w:t>
      </w:r>
      <w:r w:rsidR="00305431" w:rsidRPr="00A8401A">
        <w:rPr>
          <w:lang w:val="de-DE"/>
        </w:rPr>
        <w:t>ik veranschaulicht</w:t>
      </w:r>
      <w:r w:rsidR="00E10F4E" w:rsidRPr="00A8401A">
        <w:rPr>
          <w:lang w:val="de-DE"/>
        </w:rPr>
        <w:t xml:space="preserve"> die Beziehung zwischen FAT und CAT. FAT wird immer als 1,00 Wachstumskennziffer beibehalten. Die aktuelle Wachstumskennziffer ist jährlich zu berechnen. </w:t>
      </w:r>
    </w:p>
    <w:p w14:paraId="0F7B6019" w14:textId="6D94E6D4" w:rsidR="00E10F4E" w:rsidRDefault="00E10F4E" w:rsidP="00E10F4E">
      <w:pPr>
        <w:keepNext/>
        <w:rPr>
          <w:rFonts w:eastAsia="MS Gothic"/>
          <w:lang w:val="de-DE" w:eastAsia="ja-JP"/>
        </w:rPr>
      </w:pPr>
    </w:p>
    <w:p w14:paraId="04683B78" w14:textId="0F267FC5" w:rsidR="00DC36A6" w:rsidRDefault="00DC36A6" w:rsidP="00E10F4E">
      <w:pPr>
        <w:keepNext/>
        <w:rPr>
          <w:rFonts w:eastAsia="MS Gothic"/>
          <w:lang w:val="de-DE" w:eastAsia="ja-JP"/>
        </w:rPr>
      </w:pPr>
      <w:r>
        <w:rPr>
          <w:noProof/>
        </w:rPr>
        <w:drawing>
          <wp:inline distT="0" distB="0" distL="0" distR="0" wp14:anchorId="53007152" wp14:editId="71F6CD78">
            <wp:extent cx="6120765" cy="325628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3256280"/>
                    </a:xfrm>
                    <a:prstGeom prst="rect">
                      <a:avLst/>
                    </a:prstGeom>
                  </pic:spPr>
                </pic:pic>
              </a:graphicData>
            </a:graphic>
          </wp:inline>
        </w:drawing>
      </w:r>
    </w:p>
    <w:p w14:paraId="1CC67448" w14:textId="77777777" w:rsidR="00DC36A6" w:rsidRPr="00C207DE" w:rsidRDefault="00DC36A6" w:rsidP="00E10F4E">
      <w:pPr>
        <w:keepNext/>
        <w:rPr>
          <w:rFonts w:eastAsia="MS Gothic"/>
          <w:lang w:val="de-DE" w:eastAsia="ja-JP"/>
        </w:rPr>
      </w:pPr>
    </w:p>
    <w:p w14:paraId="36DE92BF" w14:textId="77777777" w:rsidR="00E10F4E" w:rsidRPr="00FB47FE" w:rsidRDefault="00E10F4E" w:rsidP="00E10F4E">
      <w:pPr>
        <w:rPr>
          <w:rFonts w:eastAsia="MS Gothic"/>
          <w:lang w:eastAsia="ja-JP"/>
        </w:rPr>
      </w:pPr>
    </w:p>
    <w:p w14:paraId="13B067E1" w14:textId="77777777" w:rsidR="00E10F4E" w:rsidRPr="00FB47FE" w:rsidRDefault="00E10F4E" w:rsidP="00E10F4E">
      <w:pPr>
        <w:rPr>
          <w:rFonts w:eastAsia="MS Gothic"/>
          <w:lang w:eastAsia="ja-JP"/>
        </w:rPr>
      </w:pPr>
    </w:p>
    <w:p w14:paraId="718DE8F2" w14:textId="77777777" w:rsidR="00E10F4E" w:rsidRPr="00E10F4E" w:rsidRDefault="00E10F4E" w:rsidP="00E10F4E">
      <w:pPr>
        <w:spacing w:line="360" w:lineRule="auto"/>
        <w:jc w:val="right"/>
        <w:rPr>
          <w:lang w:val="de-DE"/>
        </w:rPr>
      </w:pPr>
      <w:r w:rsidRPr="00E10F4E">
        <w:rPr>
          <w:lang w:val="de-DE"/>
        </w:rPr>
        <w:t>[Anlage V folgt]</w:t>
      </w:r>
    </w:p>
    <w:p w14:paraId="6C2E6D52" w14:textId="77777777" w:rsidR="00FB47FE" w:rsidRPr="00E10F4E" w:rsidRDefault="00FB47FE" w:rsidP="00FB47FE">
      <w:pPr>
        <w:ind w:left="567" w:hanging="567"/>
        <w:rPr>
          <w:lang w:val="de-DE"/>
        </w:rPr>
      </w:pPr>
    </w:p>
    <w:p w14:paraId="4C24C1B9" w14:textId="77777777" w:rsidR="00FB47FE" w:rsidRPr="00E10F4E" w:rsidRDefault="00FB47FE" w:rsidP="00FB47FE">
      <w:pPr>
        <w:ind w:left="567" w:hanging="567"/>
        <w:rPr>
          <w:lang w:val="de-DE"/>
        </w:rPr>
        <w:sectPr w:rsidR="00FB47FE" w:rsidRPr="00E10F4E" w:rsidSect="0034739C">
          <w:headerReference w:type="default" r:id="rId24"/>
          <w:headerReference w:type="first" r:id="rId25"/>
          <w:pgSz w:w="11907" w:h="16840" w:code="9"/>
          <w:pgMar w:top="510" w:right="1134" w:bottom="851" w:left="1134" w:header="510" w:footer="680" w:gutter="0"/>
          <w:pgNumType w:start="1"/>
          <w:cols w:space="720"/>
          <w:titlePg/>
          <w:docGrid w:linePitch="272"/>
        </w:sectPr>
      </w:pPr>
    </w:p>
    <w:p w14:paraId="3928B571" w14:textId="77777777" w:rsidR="00FB47FE" w:rsidRPr="00E10F4E" w:rsidRDefault="00FB47FE" w:rsidP="00FB47FE">
      <w:pPr>
        <w:jc w:val="center"/>
        <w:rPr>
          <w:lang w:val="de-DE"/>
        </w:rPr>
      </w:pPr>
    </w:p>
    <w:p w14:paraId="69C584B8" w14:textId="77777777" w:rsidR="00E10F4E" w:rsidRPr="00A8401A" w:rsidRDefault="00E10F4E" w:rsidP="00E10F4E">
      <w:pPr>
        <w:jc w:val="center"/>
        <w:rPr>
          <w:bCs/>
          <w:caps/>
          <w:lang w:val="de-DE"/>
        </w:rPr>
      </w:pPr>
      <w:r w:rsidRPr="00A8401A">
        <w:rPr>
          <w:bCs/>
          <w:caps/>
          <w:lang w:val="de-DE"/>
        </w:rPr>
        <w:t>Kurze Erläuterung einiger Datenverarbeitungsmethoden aus dem Vereinigten Königreich zur Prüfung der Unterscheidbarkeit und zur Erstellung von Sortenbeschreibungen für gemessene quantitative Merkmale</w:t>
      </w:r>
    </w:p>
    <w:p w14:paraId="59816A6C" w14:textId="77777777" w:rsidR="00E10F4E" w:rsidRPr="00A8401A" w:rsidRDefault="00E10F4E" w:rsidP="00E10F4E">
      <w:pPr>
        <w:jc w:val="center"/>
        <w:rPr>
          <w:bCs/>
          <w:caps/>
          <w:lang w:val="de-DE"/>
        </w:rPr>
      </w:pPr>
    </w:p>
    <w:p w14:paraId="54DC9A6F" w14:textId="77777777" w:rsidR="00E10F4E" w:rsidRPr="00A8401A" w:rsidRDefault="00E10F4E" w:rsidP="00E10F4E">
      <w:pPr>
        <w:jc w:val="center"/>
        <w:rPr>
          <w:rFonts w:eastAsia="Calibri"/>
          <w:lang w:val="de-DE"/>
        </w:rPr>
      </w:pPr>
      <w:r w:rsidRPr="00A8401A">
        <w:rPr>
          <w:lang w:val="de-DE"/>
        </w:rPr>
        <w:t>Von</w:t>
      </w:r>
      <w:r w:rsidR="00305A93" w:rsidRPr="00A8401A">
        <w:rPr>
          <w:lang w:val="de-DE"/>
        </w:rPr>
        <w:t xml:space="preserve"> einem</w:t>
      </w:r>
      <w:r w:rsidRPr="00A8401A">
        <w:rPr>
          <w:lang w:val="de-DE"/>
        </w:rPr>
        <w:t xml:space="preserve"> Sachverständigen aus dem Vereinigten Königreich erstelltes Dokument</w:t>
      </w:r>
    </w:p>
    <w:p w14:paraId="2E1D6F10" w14:textId="77777777" w:rsidR="00E10F4E" w:rsidRPr="00A8401A" w:rsidRDefault="00E10F4E" w:rsidP="00E10F4E">
      <w:pPr>
        <w:jc w:val="center"/>
        <w:rPr>
          <w:rFonts w:eastAsia="Calibri"/>
          <w:lang w:val="de-DE"/>
        </w:rPr>
      </w:pPr>
    </w:p>
    <w:p w14:paraId="3A3A9161" w14:textId="77777777" w:rsidR="00E10F4E" w:rsidRPr="00A8401A" w:rsidRDefault="00E10F4E" w:rsidP="00E10F4E">
      <w:pPr>
        <w:jc w:val="center"/>
        <w:rPr>
          <w:rFonts w:eastAsia="Calibri"/>
          <w:lang w:val="de-DE"/>
        </w:rPr>
      </w:pPr>
    </w:p>
    <w:p w14:paraId="73E80489" w14:textId="50BAEBFD" w:rsidR="00E10F4E" w:rsidRPr="002D3E36" w:rsidRDefault="00E10F4E" w:rsidP="002D3E36">
      <w:pPr>
        <w:pStyle w:val="ListParagraph"/>
        <w:numPr>
          <w:ilvl w:val="0"/>
          <w:numId w:val="19"/>
        </w:numPr>
        <w:ind w:left="0" w:firstLine="0"/>
        <w:rPr>
          <w:rFonts w:eastAsia="Calibri"/>
          <w:lang w:val="de-DE"/>
        </w:rPr>
      </w:pPr>
      <w:r w:rsidRPr="002D3E36">
        <w:rPr>
          <w:lang w:val="de-DE"/>
        </w:rPr>
        <w:t xml:space="preserve">Diese beiden Methoden sind nur für Merkmale, die gemessen werden und quantitativ sind. </w:t>
      </w:r>
    </w:p>
    <w:p w14:paraId="2702F4DB" w14:textId="77777777" w:rsidR="00E10F4E" w:rsidRPr="00A8401A" w:rsidRDefault="00E10F4E" w:rsidP="00E10F4E">
      <w:pPr>
        <w:rPr>
          <w:rFonts w:eastAsia="Calibri"/>
          <w:lang w:val="de-DE"/>
        </w:rPr>
      </w:pPr>
    </w:p>
    <w:p w14:paraId="37783D6A" w14:textId="77777777" w:rsidR="00E10F4E" w:rsidRPr="00A8401A" w:rsidRDefault="00E10F4E" w:rsidP="00E10F4E">
      <w:pPr>
        <w:ind w:firstLine="567"/>
        <w:rPr>
          <w:rFonts w:eastAsia="Calibri"/>
          <w:lang w:val="de-DE"/>
        </w:rPr>
      </w:pPr>
      <w:r w:rsidRPr="00A8401A">
        <w:rPr>
          <w:lang w:val="de-DE"/>
        </w:rPr>
        <w:t>Methode 1: Die Methode der Noten mit gleich großen Abständen am Beispiel der Futtererbse:</w:t>
      </w:r>
    </w:p>
    <w:p w14:paraId="1AD8ECC4" w14:textId="77777777" w:rsidR="00E10F4E" w:rsidRPr="00A8401A" w:rsidRDefault="00E10F4E" w:rsidP="00E10F4E">
      <w:pPr>
        <w:ind w:firstLine="567"/>
        <w:rPr>
          <w:rFonts w:eastAsia="Calibri"/>
          <w:lang w:val="de-DE"/>
        </w:rPr>
      </w:pPr>
    </w:p>
    <w:p w14:paraId="0EFFEC34" w14:textId="77777777" w:rsidR="00E10F4E" w:rsidRPr="00A8401A" w:rsidRDefault="00E10F4E" w:rsidP="00E10F4E">
      <w:pPr>
        <w:rPr>
          <w:rFonts w:eastAsia="Calibri"/>
          <w:lang w:val="de-DE"/>
        </w:rPr>
      </w:pPr>
      <w:r w:rsidRPr="00A8401A">
        <w:rPr>
          <w:lang w:val="de-DE"/>
        </w:rPr>
        <w:t>Mehrjährige Sortenmittelwerte werden aus den jährlichen Mittelwerten aus den Anbauprüfungen berechnet. Für Erbse werden Anbauprüfungsmittelwerte aus allen Jahren, in denen die Sorten der Vergleichssammlung geprüft wurden, verwendet. Die mehrjährigen Mittelwerte werden mit Hilfe einer angepaßten Konstantenanaly</w:t>
      </w:r>
      <w:r w:rsidR="00305431" w:rsidRPr="00A8401A">
        <w:rPr>
          <w:lang w:val="de-DE"/>
        </w:rPr>
        <w:t>se berechnet; dies ermöglicht</w:t>
      </w:r>
      <w:r w:rsidRPr="00A8401A">
        <w:rPr>
          <w:lang w:val="de-DE"/>
        </w:rPr>
        <w:t>, daß Sorten nicht in jedem Jahr präsent sind. Schließlich werden die mehrjährigen Mittelwerte in Noten umgesetzt. Bei Erbsen geschieht dies so, daß die Ausprägungsstufen gleiche Abstände haben.</w:t>
      </w:r>
    </w:p>
    <w:p w14:paraId="0B1547EF" w14:textId="77777777" w:rsidR="00E10F4E" w:rsidRPr="00A8401A" w:rsidRDefault="00E10F4E" w:rsidP="00E10F4E">
      <w:pPr>
        <w:rPr>
          <w:rFonts w:eastAsia="Calibri"/>
          <w:lang w:val="de-DE"/>
        </w:rPr>
      </w:pPr>
    </w:p>
    <w:p w14:paraId="4A754269" w14:textId="77777777" w:rsidR="00E10F4E" w:rsidRPr="00A8401A" w:rsidRDefault="00E10F4E" w:rsidP="00E10F4E">
      <w:pPr>
        <w:ind w:firstLine="567"/>
        <w:rPr>
          <w:rFonts w:eastAsia="Calibri"/>
          <w:lang w:val="de-DE"/>
        </w:rPr>
      </w:pPr>
      <w:r w:rsidRPr="00A8401A">
        <w:rPr>
          <w:lang w:val="de-DE"/>
        </w:rPr>
        <w:t>Methode 2: Die Methode mit eingrenzenden Sorten am Beispiel von Gräsern:</w:t>
      </w:r>
    </w:p>
    <w:p w14:paraId="0F81A4E4" w14:textId="77777777" w:rsidR="00E10F4E" w:rsidRPr="00A8401A" w:rsidRDefault="00E10F4E" w:rsidP="00E10F4E">
      <w:pPr>
        <w:ind w:firstLine="567"/>
        <w:rPr>
          <w:rFonts w:eastAsia="Calibri"/>
          <w:lang w:val="de-DE"/>
        </w:rPr>
      </w:pPr>
    </w:p>
    <w:p w14:paraId="7B9F8422" w14:textId="77777777" w:rsidR="00E10F4E" w:rsidRPr="00A8401A" w:rsidRDefault="00E10F4E" w:rsidP="00E10F4E">
      <w:pPr>
        <w:rPr>
          <w:rFonts w:eastAsia="Calibri"/>
          <w:lang w:val="de-DE"/>
        </w:rPr>
      </w:pPr>
      <w:r w:rsidRPr="00A8401A">
        <w:rPr>
          <w:lang w:val="de-DE"/>
        </w:rPr>
        <w:t>Mehrjährige Sortenmittelwerte werden anhand der Mittelwerte der jährlichen Anbauprüfungen berechnet. Für Gräser werden Mittelwerte aus den Anbauprüfungen der letzten 10 Jahre verwendet. Die mehrjährigen Mittelwerte werden mit Hilfe einer angepaßten Konstantenanaly</w:t>
      </w:r>
      <w:r w:rsidR="00305431" w:rsidRPr="00A8401A">
        <w:rPr>
          <w:lang w:val="de-DE"/>
        </w:rPr>
        <w:t>se berechnet; dies ermöglicht</w:t>
      </w:r>
      <w:r w:rsidRPr="00A8401A">
        <w:rPr>
          <w:lang w:val="de-DE"/>
        </w:rPr>
        <w:t>, daß Sorten nicht in jedem Jahr präsent sind. Schließlich werden die mehrjährigen Mittelwerte in Noten umgesetzt. Bei Gräsern erfolgt dies anhand eingrenzender Sorten, die durch Beurteilung durch einen Pflanzensachverständigen ausgewählt werden und auf den Noten für Beispielssorten basieren. Eingrenzende Sorten unterscheiden sich von Beispielssorten. Eine eingrenzende Sorte definiert jeden oberen (oder unteren) Grenzwert der</w:t>
      </w:r>
      <w:r w:rsidR="00305431" w:rsidRPr="00A8401A">
        <w:rPr>
          <w:lang w:val="de-DE"/>
        </w:rPr>
        <w:t xml:space="preserve"> Ausprägungsstufen innerhalb des Ausprägungsbereichs</w:t>
      </w:r>
      <w:r w:rsidRPr="00A8401A">
        <w:rPr>
          <w:lang w:val="de-DE"/>
        </w:rPr>
        <w:t>. Im Gegensatz dazu stellt eine Beispielssorte in der Regel die typische oder mittlere Intervallausprägung jeder Ausprägungsstufe innerhalb der Ausprägungsbreite dar.</w:t>
      </w:r>
    </w:p>
    <w:p w14:paraId="319D0D3B" w14:textId="77777777" w:rsidR="00E10F4E" w:rsidRPr="00A8401A" w:rsidRDefault="00E10F4E" w:rsidP="00E10F4E">
      <w:pPr>
        <w:rPr>
          <w:rFonts w:eastAsia="Calibri"/>
          <w:lang w:val="de-DE"/>
        </w:rPr>
      </w:pPr>
    </w:p>
    <w:p w14:paraId="71115417" w14:textId="45B13656" w:rsidR="00E10F4E" w:rsidRPr="00A8401A" w:rsidRDefault="00E10F4E" w:rsidP="002D3E36">
      <w:pPr>
        <w:pStyle w:val="ListParagraph"/>
        <w:numPr>
          <w:ilvl w:val="0"/>
          <w:numId w:val="19"/>
        </w:numPr>
        <w:ind w:left="0" w:firstLine="0"/>
        <w:rPr>
          <w:rFonts w:eastAsia="Calibri"/>
          <w:lang w:val="de-DE"/>
        </w:rPr>
      </w:pPr>
      <w:r w:rsidRPr="00A8401A">
        <w:rPr>
          <w:lang w:val="de-DE"/>
        </w:rPr>
        <w:t>Bei beiden Methoden werden mehrjährige Mittelwerte zur Minimierung jeder erfaßten Variation bei Sorten aufgrund von Unterschieden zwischen den Jahren verwendet. Tatsächlich behalten Vergleichssorten (einschließlich Beispielsorten) Jahr für Jahr dieselbe Note.</w:t>
      </w:r>
    </w:p>
    <w:p w14:paraId="40D3F762" w14:textId="77777777" w:rsidR="00E10F4E" w:rsidRPr="00A8401A" w:rsidRDefault="00E10F4E" w:rsidP="00E10F4E">
      <w:pPr>
        <w:rPr>
          <w:rFonts w:eastAsia="Calibri"/>
          <w:lang w:val="de-DE"/>
        </w:rPr>
      </w:pPr>
    </w:p>
    <w:p w14:paraId="1EC63C5A" w14:textId="3CE3579C" w:rsidR="00E10F4E" w:rsidRPr="00E10F4E" w:rsidRDefault="00E10F4E" w:rsidP="002D3E36">
      <w:pPr>
        <w:pStyle w:val="ListParagraph"/>
        <w:numPr>
          <w:ilvl w:val="0"/>
          <w:numId w:val="19"/>
        </w:numPr>
        <w:ind w:left="0" w:firstLine="0"/>
        <w:rPr>
          <w:rFonts w:eastAsia="Calibri"/>
          <w:lang w:val="de-DE"/>
        </w:rPr>
      </w:pPr>
      <w:r w:rsidRPr="00A8401A">
        <w:rPr>
          <w:lang w:val="de-DE"/>
        </w:rPr>
        <w:t>Nähere Informationen zu diesen beiden Methoden und prak</w:t>
      </w:r>
      <w:r w:rsidR="00305431" w:rsidRPr="00A8401A">
        <w:rPr>
          <w:lang w:val="de-DE"/>
        </w:rPr>
        <w:t xml:space="preserve">tische Beispiele sind </w:t>
      </w:r>
      <w:r w:rsidRPr="00A8401A">
        <w:rPr>
          <w:lang w:val="de-DE"/>
        </w:rPr>
        <w:t>in TWC/30/32</w:t>
      </w:r>
      <w:r w:rsidR="00305431" w:rsidRPr="00A8401A">
        <w:rPr>
          <w:lang w:val="de-DE"/>
        </w:rPr>
        <w:t xml:space="preserve"> enthalten</w:t>
      </w:r>
      <w:r w:rsidRPr="00A8401A">
        <w:rPr>
          <w:lang w:val="de-DE"/>
        </w:rPr>
        <w:t>. Es ist zu beachten, daß die praktischen Beispiele auf einem künstlichen Datensatz basieren, um die Methode zu veranschaulichen.</w:t>
      </w:r>
    </w:p>
    <w:p w14:paraId="360602B1" w14:textId="77777777" w:rsidR="00E10F4E" w:rsidRPr="00CA2240" w:rsidRDefault="00E10F4E" w:rsidP="00E10F4E">
      <w:pPr>
        <w:ind w:left="567" w:hanging="567"/>
        <w:rPr>
          <w:lang w:val="de-DE"/>
        </w:rPr>
      </w:pPr>
    </w:p>
    <w:p w14:paraId="1FA20A68" w14:textId="77777777" w:rsidR="00E10F4E" w:rsidRPr="00E10F4E" w:rsidRDefault="00E10F4E" w:rsidP="00E10F4E">
      <w:pPr>
        <w:ind w:left="567" w:hanging="567"/>
        <w:rPr>
          <w:lang w:val="de-DE"/>
        </w:rPr>
      </w:pPr>
    </w:p>
    <w:p w14:paraId="1FD613B9" w14:textId="77777777" w:rsidR="00FB47FE" w:rsidRPr="00E10F4E" w:rsidRDefault="00FB47FE" w:rsidP="00FB47FE">
      <w:pPr>
        <w:ind w:left="567" w:hanging="567"/>
        <w:rPr>
          <w:lang w:val="de-DE"/>
        </w:rPr>
      </w:pPr>
    </w:p>
    <w:p w14:paraId="72BF7699" w14:textId="77777777" w:rsidR="00364021" w:rsidRPr="00D02E72" w:rsidRDefault="00FB47FE" w:rsidP="00364021">
      <w:pPr>
        <w:spacing w:line="360" w:lineRule="auto"/>
        <w:jc w:val="right"/>
        <w:rPr>
          <w:lang w:val="de-DE"/>
        </w:rPr>
      </w:pPr>
      <w:r w:rsidRPr="00E10F4E">
        <w:rPr>
          <w:lang w:val="de-DE"/>
        </w:rPr>
        <w:t xml:space="preserve"> </w:t>
      </w:r>
      <w:r w:rsidR="00364021">
        <w:rPr>
          <w:lang w:val="de-DE"/>
        </w:rPr>
        <w:t>[Ende der Anlage V und des Dokuments]</w:t>
      </w:r>
    </w:p>
    <w:p w14:paraId="3635B5FB" w14:textId="77777777" w:rsidR="00FB47FE" w:rsidRPr="00E02BF9" w:rsidRDefault="00FB47FE" w:rsidP="00FB47FE">
      <w:pPr>
        <w:jc w:val="right"/>
        <w:rPr>
          <w:lang w:val="de-DE"/>
        </w:rPr>
      </w:pPr>
    </w:p>
    <w:p w14:paraId="45933553" w14:textId="77777777" w:rsidR="00FB47FE" w:rsidRPr="00E02BF9" w:rsidRDefault="00FB47FE" w:rsidP="00FB47FE">
      <w:pPr>
        <w:ind w:left="567" w:hanging="567"/>
        <w:rPr>
          <w:lang w:val="de-DE"/>
        </w:rPr>
      </w:pPr>
    </w:p>
    <w:p w14:paraId="3B719482" w14:textId="77777777" w:rsidR="00FB47FE" w:rsidRPr="00E02BF9" w:rsidRDefault="00FB47FE" w:rsidP="00FB47FE">
      <w:pPr>
        <w:ind w:left="567" w:hanging="567"/>
        <w:rPr>
          <w:lang w:val="de-DE"/>
        </w:rPr>
      </w:pPr>
    </w:p>
    <w:p w14:paraId="0F5B1386" w14:textId="77777777" w:rsidR="00050E16" w:rsidRPr="00E02BF9" w:rsidRDefault="00050E16" w:rsidP="00FB47FE">
      <w:pPr>
        <w:jc w:val="center"/>
        <w:rPr>
          <w:lang w:val="de-DE"/>
        </w:rPr>
      </w:pPr>
    </w:p>
    <w:sectPr w:rsidR="00050E16" w:rsidRPr="00E02BF9" w:rsidSect="0034739C">
      <w:headerReference w:type="first" r:id="rId26"/>
      <w:pgSz w:w="11907" w:h="16840" w:code="9"/>
      <w:pgMar w:top="510" w:right="1134" w:bottom="851"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2F282" w14:textId="77777777" w:rsidR="00DC36A6" w:rsidRDefault="00DC36A6" w:rsidP="006655D3">
      <w:r>
        <w:separator/>
      </w:r>
    </w:p>
    <w:p w14:paraId="522E3FE4" w14:textId="77777777" w:rsidR="00DC36A6" w:rsidRDefault="00DC36A6" w:rsidP="006655D3"/>
    <w:p w14:paraId="5355DF6D" w14:textId="77777777" w:rsidR="00DC36A6" w:rsidRDefault="00DC36A6" w:rsidP="006655D3"/>
  </w:endnote>
  <w:endnote w:type="continuationSeparator" w:id="0">
    <w:p w14:paraId="7DA43129" w14:textId="77777777" w:rsidR="00DC36A6" w:rsidRDefault="00DC36A6" w:rsidP="006655D3">
      <w:r>
        <w:separator/>
      </w:r>
    </w:p>
    <w:p w14:paraId="1EFEE3A3" w14:textId="77777777" w:rsidR="00DC36A6" w:rsidRPr="00294751" w:rsidRDefault="00DC36A6">
      <w:pPr>
        <w:pStyle w:val="Footer"/>
        <w:spacing w:after="60"/>
        <w:rPr>
          <w:sz w:val="18"/>
          <w:lang w:val="fr-FR"/>
        </w:rPr>
      </w:pPr>
      <w:r w:rsidRPr="00294751">
        <w:rPr>
          <w:sz w:val="18"/>
          <w:lang w:val="fr-FR"/>
        </w:rPr>
        <w:t>[Suite de la note de la page précédente]</w:t>
      </w:r>
    </w:p>
    <w:p w14:paraId="336FB3DD" w14:textId="77777777" w:rsidR="00DC36A6" w:rsidRPr="00294751" w:rsidRDefault="00DC36A6" w:rsidP="006655D3">
      <w:pPr>
        <w:rPr>
          <w:lang w:val="fr-FR"/>
        </w:rPr>
      </w:pPr>
    </w:p>
    <w:p w14:paraId="5F540258" w14:textId="77777777" w:rsidR="00DC36A6" w:rsidRPr="00294751" w:rsidRDefault="00DC36A6" w:rsidP="006655D3">
      <w:pPr>
        <w:rPr>
          <w:lang w:val="fr-FR"/>
        </w:rPr>
      </w:pPr>
    </w:p>
  </w:endnote>
  <w:endnote w:type="continuationNotice" w:id="1">
    <w:p w14:paraId="30D6464C" w14:textId="77777777" w:rsidR="00DC36A6" w:rsidRPr="00294751" w:rsidRDefault="00DC36A6" w:rsidP="006655D3">
      <w:pPr>
        <w:rPr>
          <w:lang w:val="fr-FR"/>
        </w:rPr>
      </w:pPr>
      <w:r w:rsidRPr="00294751">
        <w:rPr>
          <w:lang w:val="fr-FR"/>
        </w:rPr>
        <w:t>[Suite de la note page suivante]</w:t>
      </w:r>
    </w:p>
    <w:p w14:paraId="2753AFF2" w14:textId="77777777" w:rsidR="00DC36A6" w:rsidRPr="00294751" w:rsidRDefault="00DC36A6" w:rsidP="006655D3">
      <w:pPr>
        <w:rPr>
          <w:lang w:val="fr-FR"/>
        </w:rPr>
      </w:pPr>
    </w:p>
    <w:p w14:paraId="5091A4B0" w14:textId="77777777" w:rsidR="00DC36A6" w:rsidRPr="00294751" w:rsidRDefault="00DC36A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1155D" w14:textId="77777777" w:rsidR="00DC36A6" w:rsidRDefault="00DC36A6" w:rsidP="006655D3">
      <w:r>
        <w:separator/>
      </w:r>
    </w:p>
  </w:footnote>
  <w:footnote w:type="continuationSeparator" w:id="0">
    <w:p w14:paraId="5CACE2E4" w14:textId="77777777" w:rsidR="00DC36A6" w:rsidRDefault="00DC36A6" w:rsidP="006655D3">
      <w:r>
        <w:separator/>
      </w:r>
    </w:p>
  </w:footnote>
  <w:footnote w:type="continuationNotice" w:id="1">
    <w:p w14:paraId="7E472B4D" w14:textId="77777777" w:rsidR="00DC36A6" w:rsidRPr="00AB530F" w:rsidRDefault="00DC36A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D3902" w14:textId="77777777" w:rsidR="00DC36A6" w:rsidRPr="00FF1F9D" w:rsidRDefault="00DC36A6" w:rsidP="00577EC0">
    <w:pPr>
      <w:pStyle w:val="Header"/>
      <w:rPr>
        <w:bCs/>
      </w:rPr>
    </w:pPr>
    <w:r w:rsidRPr="00FF1F9D">
      <w:rPr>
        <w:bCs/>
      </w:rPr>
      <w:t>TC/</w:t>
    </w:r>
    <w:r>
      <w:rPr>
        <w:bCs/>
      </w:rPr>
      <w:t>54</w:t>
    </w:r>
    <w:r w:rsidRPr="00FF1F9D">
      <w:rPr>
        <w:bCs/>
      </w:rPr>
      <w:t>/1</w:t>
    </w:r>
    <w:r>
      <w:rPr>
        <w:bCs/>
      </w:rPr>
      <w:t>8</w:t>
    </w:r>
  </w:p>
  <w:p w14:paraId="633106B9" w14:textId="577249F8" w:rsidR="00DC36A6" w:rsidRPr="00E10F4E" w:rsidRDefault="00DC36A6" w:rsidP="00577EC0">
    <w:pPr>
      <w:pStyle w:val="Header"/>
      <w:rPr>
        <w:lang w:val="de-DE"/>
      </w:rPr>
    </w:pPr>
    <w:r w:rsidRPr="00E10F4E">
      <w:rPr>
        <w:lang w:val="de-DE"/>
      </w:rPr>
      <w:t xml:space="preserve">Seite </w:t>
    </w:r>
    <w:r w:rsidRPr="00E10F4E">
      <w:rPr>
        <w:rStyle w:val="PageNumber"/>
        <w:lang w:val="de-DE"/>
      </w:rPr>
      <w:fldChar w:fldCharType="begin"/>
    </w:r>
    <w:r w:rsidRPr="00E10F4E">
      <w:rPr>
        <w:rStyle w:val="PageNumber"/>
        <w:lang w:val="de-DE"/>
      </w:rPr>
      <w:instrText xml:space="preserve"> PAGE </w:instrText>
    </w:r>
    <w:r w:rsidRPr="00E10F4E">
      <w:rPr>
        <w:rStyle w:val="PageNumber"/>
        <w:lang w:val="de-DE"/>
      </w:rPr>
      <w:fldChar w:fldCharType="separate"/>
    </w:r>
    <w:r w:rsidR="003D1DA2">
      <w:rPr>
        <w:rStyle w:val="PageNumber"/>
        <w:noProof/>
        <w:lang w:val="de-DE"/>
      </w:rPr>
      <w:t>5</w:t>
    </w:r>
    <w:r w:rsidRPr="00E10F4E">
      <w:rPr>
        <w:rStyle w:val="PageNumber"/>
        <w:lang w:val="de-DE"/>
      </w:rPr>
      <w:fldChar w:fldCharType="end"/>
    </w:r>
  </w:p>
  <w:p w14:paraId="6ADBD0EE" w14:textId="77777777" w:rsidR="00DC36A6" w:rsidRPr="00FE789F" w:rsidRDefault="00DC36A6" w:rsidP="00577EC0">
    <w:pPr>
      <w:pStyle w:val="Header"/>
      <w:rPr>
        <w:lang w:val="en-US"/>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9F768" w14:textId="77777777" w:rsidR="00DC36A6" w:rsidRDefault="00DC36A6" w:rsidP="0034739C">
    <w:pPr>
      <w:pStyle w:val="Header"/>
      <w:tabs>
        <w:tab w:val="left" w:pos="4055"/>
        <w:tab w:val="center" w:pos="4819"/>
      </w:tabs>
      <w:rPr>
        <w:rStyle w:val="PageNumber"/>
        <w:lang w:val="en-US"/>
      </w:rPr>
    </w:pPr>
    <w:r w:rsidRPr="00FF1F9D">
      <w:rPr>
        <w:bCs/>
      </w:rPr>
      <w:t>TC/</w:t>
    </w:r>
    <w:r>
      <w:rPr>
        <w:bCs/>
      </w:rPr>
      <w:t>54</w:t>
    </w:r>
    <w:r w:rsidRPr="00FF1F9D">
      <w:rPr>
        <w:bCs/>
      </w:rPr>
      <w:t>/1</w:t>
    </w:r>
    <w:r>
      <w:rPr>
        <w:bCs/>
      </w:rPr>
      <w:t>8</w:t>
    </w:r>
  </w:p>
  <w:p w14:paraId="5FB54046" w14:textId="77777777" w:rsidR="00DC36A6" w:rsidRPr="00C5280D" w:rsidRDefault="00DC36A6" w:rsidP="0034739C">
    <w:pPr>
      <w:pStyle w:val="Header"/>
      <w:tabs>
        <w:tab w:val="left" w:pos="4055"/>
        <w:tab w:val="center" w:pos="4819"/>
      </w:tabs>
      <w:rPr>
        <w:rStyle w:val="PageNumber"/>
        <w:lang w:val="en-US"/>
      </w:rPr>
    </w:pPr>
  </w:p>
  <w:p w14:paraId="476FA20F" w14:textId="77777777" w:rsidR="00DC36A6" w:rsidRPr="00C5280D" w:rsidRDefault="00DC36A6" w:rsidP="0034739C">
    <w:pPr>
      <w:pStyle w:val="Header"/>
      <w:rPr>
        <w:lang w:val="en-US"/>
      </w:rPr>
    </w:pPr>
    <w:r>
      <w:rPr>
        <w:lang w:val="en-US"/>
      </w:rPr>
      <w:t>ANLAGE IV</w:t>
    </w:r>
  </w:p>
  <w:p w14:paraId="20A8F11E" w14:textId="77777777" w:rsidR="00DC36A6" w:rsidRDefault="00DC36A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53526" w14:textId="77777777" w:rsidR="00DC36A6" w:rsidRPr="00E02BF9" w:rsidRDefault="00DC36A6" w:rsidP="0034739C">
    <w:pPr>
      <w:pStyle w:val="Header"/>
      <w:tabs>
        <w:tab w:val="left" w:pos="4055"/>
        <w:tab w:val="center" w:pos="4819"/>
      </w:tabs>
      <w:rPr>
        <w:rStyle w:val="PageNumber"/>
        <w:lang w:val="de-DE"/>
      </w:rPr>
    </w:pPr>
    <w:r w:rsidRPr="00E02BF9">
      <w:rPr>
        <w:bCs/>
        <w:lang w:val="de-DE"/>
      </w:rPr>
      <w:t>TC/54/18</w:t>
    </w:r>
  </w:p>
  <w:p w14:paraId="15E4B62B" w14:textId="7B25F071" w:rsidR="00DC36A6" w:rsidRPr="00E02BF9" w:rsidRDefault="00DC36A6" w:rsidP="0034739C">
    <w:pPr>
      <w:pStyle w:val="Header"/>
      <w:rPr>
        <w:lang w:val="de-DE"/>
      </w:rPr>
    </w:pPr>
    <w:r>
      <w:rPr>
        <w:rFonts w:cs="Arial"/>
        <w:snapToGrid w:val="0"/>
        <w:lang w:val="de-DE"/>
      </w:rPr>
      <w:t>Anhang zu A</w:t>
    </w:r>
    <w:r w:rsidRPr="00E02BF9">
      <w:rPr>
        <w:rFonts w:cs="Arial"/>
        <w:snapToGrid w:val="0"/>
        <w:lang w:val="de-DE"/>
      </w:rPr>
      <w:t>nlage</w:t>
    </w:r>
    <w:r w:rsidRPr="00E02BF9">
      <w:rPr>
        <w:rFonts w:cs="Arial"/>
        <w:caps/>
        <w:snapToGrid w:val="0"/>
        <w:lang w:val="de-DE"/>
      </w:rPr>
      <w:t xml:space="preserve"> </w:t>
    </w:r>
    <w:r w:rsidRPr="00E02BF9">
      <w:rPr>
        <w:rFonts w:cs="Arial"/>
        <w:snapToGrid w:val="0"/>
        <w:lang w:val="de-DE"/>
      </w:rPr>
      <w:t>IV</w:t>
    </w:r>
    <w:r w:rsidRPr="00E02BF9">
      <w:rPr>
        <w:lang w:val="de-DE"/>
      </w:rPr>
      <w:t xml:space="preserve">, Seite </w:t>
    </w:r>
    <w:r w:rsidRPr="00C44807">
      <w:rPr>
        <w:lang w:val="en-US"/>
      </w:rPr>
      <w:fldChar w:fldCharType="begin"/>
    </w:r>
    <w:r w:rsidRPr="00E02BF9">
      <w:rPr>
        <w:lang w:val="de-DE"/>
      </w:rPr>
      <w:instrText xml:space="preserve"> PAGE   \* MERGEFORMAT </w:instrText>
    </w:r>
    <w:r w:rsidRPr="00C44807">
      <w:rPr>
        <w:lang w:val="en-US"/>
      </w:rPr>
      <w:fldChar w:fldCharType="separate"/>
    </w:r>
    <w:r w:rsidR="003D1DA2">
      <w:rPr>
        <w:noProof/>
        <w:lang w:val="de-DE"/>
      </w:rPr>
      <w:t>2</w:t>
    </w:r>
    <w:r w:rsidRPr="00C44807">
      <w:rPr>
        <w:noProof/>
        <w:lang w:val="en-US"/>
      </w:rPr>
      <w:fldChar w:fldCharType="end"/>
    </w:r>
  </w:p>
  <w:p w14:paraId="022D4E6A" w14:textId="77777777" w:rsidR="00DC36A6" w:rsidRPr="00E02BF9" w:rsidRDefault="00DC36A6" w:rsidP="006655D3">
    <w:pPr>
      <w:rPr>
        <w:lang w:val="de-DE"/>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72600" w14:textId="77777777" w:rsidR="00DC36A6" w:rsidRDefault="00DC36A6" w:rsidP="0034739C">
    <w:pPr>
      <w:pStyle w:val="Header"/>
      <w:tabs>
        <w:tab w:val="left" w:pos="4055"/>
        <w:tab w:val="center" w:pos="4819"/>
      </w:tabs>
      <w:rPr>
        <w:rStyle w:val="PageNumber"/>
        <w:lang w:val="en-US"/>
      </w:rPr>
    </w:pPr>
    <w:r w:rsidRPr="00FF1F9D">
      <w:rPr>
        <w:bCs/>
      </w:rPr>
      <w:t>TC/</w:t>
    </w:r>
    <w:r>
      <w:rPr>
        <w:bCs/>
      </w:rPr>
      <w:t>54</w:t>
    </w:r>
    <w:r w:rsidRPr="00FF1F9D">
      <w:rPr>
        <w:bCs/>
      </w:rPr>
      <w:t>/1</w:t>
    </w:r>
    <w:r>
      <w:rPr>
        <w:bCs/>
      </w:rPr>
      <w:t>8</w:t>
    </w:r>
  </w:p>
  <w:p w14:paraId="291978B6" w14:textId="77777777" w:rsidR="00DC36A6" w:rsidRPr="00C5280D" w:rsidRDefault="00DC36A6" w:rsidP="0034739C">
    <w:pPr>
      <w:pStyle w:val="Header"/>
      <w:tabs>
        <w:tab w:val="left" w:pos="4055"/>
        <w:tab w:val="center" w:pos="4819"/>
      </w:tabs>
      <w:rPr>
        <w:rStyle w:val="PageNumber"/>
        <w:lang w:val="en-US"/>
      </w:rPr>
    </w:pPr>
  </w:p>
  <w:p w14:paraId="5138A61F" w14:textId="77777777" w:rsidR="00DC36A6" w:rsidRDefault="00DC36A6">
    <w:pPr>
      <w:pStyle w:val="Header"/>
    </w:pPr>
    <w:r w:rsidRPr="00A461D5">
      <w:rPr>
        <w:rFonts w:cs="Arial"/>
        <w:caps/>
        <w:snapToGrid w:val="0"/>
      </w:rPr>
      <w:t xml:space="preserve">ANHANG ZU ANLAGE </w:t>
    </w:r>
    <w:r>
      <w:rPr>
        <w:rFonts w:cs="Arial"/>
        <w:caps/>
        <w:snapToGrid w:val="0"/>
      </w:rPr>
      <w:t>I</w:t>
    </w:r>
    <w:r w:rsidRPr="008331F5">
      <w:rPr>
        <w:rFonts w:cs="Arial"/>
        <w:caps/>
        <w:snapToGrid w:val="0"/>
      </w:rPr>
      <w:t>V</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16B41" w14:textId="77777777" w:rsidR="00DC36A6" w:rsidRDefault="00DC36A6" w:rsidP="0034739C">
    <w:pPr>
      <w:pStyle w:val="Header"/>
      <w:tabs>
        <w:tab w:val="left" w:pos="4055"/>
        <w:tab w:val="center" w:pos="4819"/>
      </w:tabs>
      <w:rPr>
        <w:rStyle w:val="PageNumber"/>
        <w:lang w:val="en-US"/>
      </w:rPr>
    </w:pPr>
    <w:r w:rsidRPr="00FF1F9D">
      <w:rPr>
        <w:bCs/>
      </w:rPr>
      <w:t>TC/</w:t>
    </w:r>
    <w:r>
      <w:rPr>
        <w:bCs/>
      </w:rPr>
      <w:t>54</w:t>
    </w:r>
    <w:r w:rsidRPr="00FF1F9D">
      <w:rPr>
        <w:bCs/>
      </w:rPr>
      <w:t>/1</w:t>
    </w:r>
    <w:r>
      <w:rPr>
        <w:bCs/>
      </w:rPr>
      <w:t>8</w:t>
    </w:r>
  </w:p>
  <w:p w14:paraId="45FCAB20" w14:textId="77777777" w:rsidR="00DC36A6" w:rsidRPr="00C5280D" w:rsidRDefault="00DC36A6" w:rsidP="0034739C">
    <w:pPr>
      <w:pStyle w:val="Header"/>
      <w:tabs>
        <w:tab w:val="left" w:pos="4055"/>
        <w:tab w:val="center" w:pos="4819"/>
      </w:tabs>
      <w:rPr>
        <w:rStyle w:val="PageNumber"/>
        <w:lang w:val="en-US"/>
      </w:rPr>
    </w:pPr>
  </w:p>
  <w:p w14:paraId="093DD70D" w14:textId="77777777" w:rsidR="00DC36A6" w:rsidRPr="00C5280D" w:rsidRDefault="00DC36A6" w:rsidP="0034739C">
    <w:pPr>
      <w:pStyle w:val="Header"/>
      <w:rPr>
        <w:lang w:val="en-US"/>
      </w:rPr>
    </w:pPr>
    <w:r>
      <w:rPr>
        <w:lang w:val="en-US"/>
      </w:rPr>
      <w:t>ANLAGE V</w:t>
    </w:r>
  </w:p>
  <w:p w14:paraId="246FBAD5" w14:textId="77777777" w:rsidR="00DC36A6" w:rsidRDefault="00DC3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8AC45" w14:textId="77777777" w:rsidR="00DC36A6" w:rsidRPr="00FF1F9D" w:rsidRDefault="00DC36A6" w:rsidP="00811958">
    <w:pPr>
      <w:pStyle w:val="Header"/>
      <w:rPr>
        <w:bCs/>
      </w:rPr>
    </w:pPr>
    <w:r w:rsidRPr="00FF1F9D">
      <w:rPr>
        <w:bCs/>
      </w:rPr>
      <w:t>TC/</w:t>
    </w:r>
    <w:r>
      <w:rPr>
        <w:bCs/>
      </w:rPr>
      <w:t>54</w:t>
    </w:r>
    <w:r w:rsidRPr="00FF1F9D">
      <w:rPr>
        <w:bCs/>
      </w:rPr>
      <w:t>/1</w:t>
    </w:r>
    <w:r>
      <w:rPr>
        <w:bCs/>
      </w:rPr>
      <w:t>8</w:t>
    </w:r>
  </w:p>
  <w:p w14:paraId="03658B91" w14:textId="6D2BD494" w:rsidR="00DC36A6" w:rsidRPr="00304A9C" w:rsidRDefault="00DC36A6" w:rsidP="00577EC0">
    <w:pPr>
      <w:pStyle w:val="Header"/>
      <w:rPr>
        <w:rStyle w:val="PageNumber"/>
        <w:lang w:val="de-DE"/>
      </w:rPr>
    </w:pPr>
    <w:r w:rsidRPr="00304A9C">
      <w:rPr>
        <w:rStyle w:val="PageNumber"/>
        <w:lang w:val="de-DE"/>
      </w:rPr>
      <w:t xml:space="preserve">Anlage I, </w:t>
    </w:r>
    <w:r w:rsidRPr="00304A9C">
      <w:rPr>
        <w:rStyle w:val="PageNumber"/>
        <w:snapToGrid w:val="0"/>
        <w:lang w:val="de-DE"/>
      </w:rPr>
      <w:t xml:space="preserve">Seite </w:t>
    </w:r>
    <w:r w:rsidRPr="00304A9C">
      <w:rPr>
        <w:rStyle w:val="PageNumber"/>
        <w:snapToGrid w:val="0"/>
        <w:lang w:val="de-DE"/>
      </w:rPr>
      <w:fldChar w:fldCharType="begin"/>
    </w:r>
    <w:r w:rsidRPr="00304A9C">
      <w:rPr>
        <w:rStyle w:val="PageNumber"/>
        <w:snapToGrid w:val="0"/>
        <w:lang w:val="de-DE"/>
      </w:rPr>
      <w:instrText xml:space="preserve"> PAGE   \* MERGEFORMAT </w:instrText>
    </w:r>
    <w:r w:rsidRPr="00304A9C">
      <w:rPr>
        <w:rStyle w:val="PageNumber"/>
        <w:snapToGrid w:val="0"/>
        <w:lang w:val="de-DE"/>
      </w:rPr>
      <w:fldChar w:fldCharType="separate"/>
    </w:r>
    <w:r w:rsidR="003D1DA2">
      <w:rPr>
        <w:rStyle w:val="PageNumber"/>
        <w:noProof/>
        <w:snapToGrid w:val="0"/>
        <w:lang w:val="de-DE"/>
      </w:rPr>
      <w:t>2</w:t>
    </w:r>
    <w:r w:rsidRPr="00304A9C">
      <w:rPr>
        <w:rStyle w:val="PageNumber"/>
        <w:noProof/>
        <w:snapToGrid w:val="0"/>
        <w:lang w:val="de-DE"/>
      </w:rPr>
      <w:fldChar w:fldCharType="end"/>
    </w:r>
  </w:p>
  <w:p w14:paraId="69A7EB80" w14:textId="77777777" w:rsidR="00DC36A6" w:rsidRPr="00FF1F9D" w:rsidRDefault="00DC36A6">
    <w:pPr>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F71E6" w14:textId="77777777" w:rsidR="00DC36A6" w:rsidRPr="00FF1F9D" w:rsidRDefault="00DC36A6" w:rsidP="00811958">
    <w:pPr>
      <w:pStyle w:val="Header"/>
      <w:rPr>
        <w:bCs/>
      </w:rPr>
    </w:pPr>
    <w:r w:rsidRPr="00FF1F9D">
      <w:rPr>
        <w:bCs/>
      </w:rPr>
      <w:t>TC/</w:t>
    </w:r>
    <w:r>
      <w:rPr>
        <w:bCs/>
      </w:rPr>
      <w:t>54</w:t>
    </w:r>
    <w:r w:rsidRPr="00FF1F9D">
      <w:rPr>
        <w:bCs/>
      </w:rPr>
      <w:t>/1</w:t>
    </w:r>
    <w:r>
      <w:rPr>
        <w:bCs/>
      </w:rPr>
      <w:t>8</w:t>
    </w:r>
  </w:p>
  <w:p w14:paraId="1A5170E7" w14:textId="77777777" w:rsidR="00DC36A6" w:rsidRDefault="00DC36A6" w:rsidP="00577EC0">
    <w:pPr>
      <w:pStyle w:val="Header"/>
      <w:rPr>
        <w:rStyle w:val="PageNumber"/>
      </w:rPr>
    </w:pPr>
  </w:p>
  <w:p w14:paraId="41651A92" w14:textId="77777777" w:rsidR="00DC36A6" w:rsidRPr="00C5280D" w:rsidRDefault="00DC36A6" w:rsidP="00577EC0">
    <w:pPr>
      <w:pStyle w:val="Header"/>
      <w:rPr>
        <w:rStyle w:val="PageNumber"/>
      </w:rPr>
    </w:pPr>
    <w:r>
      <w:rPr>
        <w:rStyle w:val="PageNumber"/>
      </w:rPr>
      <w:t>ANLAGE I</w:t>
    </w:r>
  </w:p>
  <w:p w14:paraId="5EB925E9" w14:textId="77777777" w:rsidR="00DC36A6" w:rsidRDefault="00DC36A6">
    <w:pPr>
      <w:pStyle w:val="Header"/>
    </w:pPr>
  </w:p>
  <w:p w14:paraId="7FF0316F" w14:textId="77777777" w:rsidR="00DC36A6" w:rsidRPr="005F6F40" w:rsidRDefault="00DC36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4C123" w14:textId="77777777" w:rsidR="00DC36A6" w:rsidRDefault="00DC36A6" w:rsidP="0034739C">
    <w:pPr>
      <w:pStyle w:val="Header"/>
      <w:rPr>
        <w:bCs/>
      </w:rPr>
    </w:pPr>
    <w:r w:rsidRPr="00FF1F9D">
      <w:rPr>
        <w:bCs/>
      </w:rPr>
      <w:t>TC/</w:t>
    </w:r>
    <w:r>
      <w:rPr>
        <w:bCs/>
      </w:rPr>
      <w:t>54</w:t>
    </w:r>
    <w:r w:rsidRPr="00FF1F9D">
      <w:rPr>
        <w:bCs/>
      </w:rPr>
      <w:t>/1</w:t>
    </w:r>
    <w:r>
      <w:rPr>
        <w:bCs/>
      </w:rPr>
      <w:t>8</w:t>
    </w:r>
  </w:p>
  <w:p w14:paraId="32C23C13" w14:textId="79F8E49D" w:rsidR="00DC36A6" w:rsidRPr="00812C70" w:rsidRDefault="00DC36A6" w:rsidP="0034739C">
    <w:pPr>
      <w:pStyle w:val="Header"/>
      <w:rPr>
        <w:lang w:val="de-DE"/>
      </w:rPr>
    </w:pPr>
    <w:r w:rsidRPr="00812C70">
      <w:rPr>
        <w:lang w:val="de-DE"/>
      </w:rPr>
      <w:t xml:space="preserve">Anlage II, Seite </w:t>
    </w:r>
    <w:r w:rsidRPr="00812C70">
      <w:rPr>
        <w:rStyle w:val="PageNumber"/>
        <w:lang w:val="de-DE"/>
      </w:rPr>
      <w:fldChar w:fldCharType="begin"/>
    </w:r>
    <w:r w:rsidRPr="00812C70">
      <w:rPr>
        <w:rStyle w:val="PageNumber"/>
        <w:lang w:val="de-DE"/>
      </w:rPr>
      <w:instrText xml:space="preserve"> PAGE </w:instrText>
    </w:r>
    <w:r w:rsidRPr="00812C70">
      <w:rPr>
        <w:rStyle w:val="PageNumber"/>
        <w:lang w:val="de-DE"/>
      </w:rPr>
      <w:fldChar w:fldCharType="separate"/>
    </w:r>
    <w:r w:rsidR="003D1DA2">
      <w:rPr>
        <w:rStyle w:val="PageNumber"/>
        <w:noProof/>
        <w:lang w:val="de-DE"/>
      </w:rPr>
      <w:t>4</w:t>
    </w:r>
    <w:r w:rsidRPr="00812C70">
      <w:rPr>
        <w:rStyle w:val="PageNumber"/>
        <w:lang w:val="de-DE"/>
      </w:rPr>
      <w:fldChar w:fldCharType="end"/>
    </w:r>
  </w:p>
  <w:p w14:paraId="60876F01" w14:textId="77777777" w:rsidR="00DC36A6" w:rsidRPr="00C5280D" w:rsidRDefault="00DC36A6"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7903" w14:textId="77777777" w:rsidR="00DC36A6" w:rsidRPr="00FF1F9D" w:rsidRDefault="00DC36A6" w:rsidP="00811958">
    <w:pPr>
      <w:pStyle w:val="Header"/>
      <w:rPr>
        <w:bCs/>
      </w:rPr>
    </w:pPr>
    <w:r w:rsidRPr="00FF1F9D">
      <w:rPr>
        <w:bCs/>
      </w:rPr>
      <w:t>TC/</w:t>
    </w:r>
    <w:r>
      <w:rPr>
        <w:bCs/>
      </w:rPr>
      <w:t>54</w:t>
    </w:r>
    <w:r w:rsidRPr="00FF1F9D">
      <w:rPr>
        <w:bCs/>
      </w:rPr>
      <w:t>/1</w:t>
    </w:r>
    <w:r>
      <w:rPr>
        <w:bCs/>
      </w:rPr>
      <w:t>8</w:t>
    </w:r>
  </w:p>
  <w:p w14:paraId="3DD75ABB" w14:textId="77777777" w:rsidR="00DC36A6" w:rsidRDefault="00DC36A6" w:rsidP="00577EC0">
    <w:pPr>
      <w:pStyle w:val="Header"/>
      <w:rPr>
        <w:rStyle w:val="PageNumber"/>
      </w:rPr>
    </w:pPr>
  </w:p>
  <w:p w14:paraId="09C08E7B" w14:textId="77777777" w:rsidR="00DC36A6" w:rsidRPr="00C5280D" w:rsidRDefault="00DC36A6" w:rsidP="00577EC0">
    <w:pPr>
      <w:pStyle w:val="Header"/>
      <w:rPr>
        <w:rStyle w:val="PageNumber"/>
      </w:rPr>
    </w:pPr>
    <w:r>
      <w:rPr>
        <w:rStyle w:val="PageNumber"/>
      </w:rPr>
      <w:t>ANLAGE II</w:t>
    </w:r>
  </w:p>
  <w:p w14:paraId="3B26B04B" w14:textId="77777777" w:rsidR="00DC36A6" w:rsidRDefault="00DC36A6">
    <w:pPr>
      <w:pStyle w:val="Header"/>
    </w:pPr>
  </w:p>
  <w:p w14:paraId="5645FC25" w14:textId="77777777" w:rsidR="00DC36A6" w:rsidRPr="005F6F40" w:rsidRDefault="00DC36A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CF71D" w14:textId="77777777" w:rsidR="00DC36A6" w:rsidRPr="00FF1F9D" w:rsidRDefault="00DC36A6" w:rsidP="00811958">
    <w:pPr>
      <w:pStyle w:val="Header"/>
      <w:rPr>
        <w:bCs/>
      </w:rPr>
    </w:pPr>
    <w:r w:rsidRPr="00FF1F9D">
      <w:rPr>
        <w:bCs/>
      </w:rPr>
      <w:t>TC/</w:t>
    </w:r>
    <w:r>
      <w:rPr>
        <w:bCs/>
      </w:rPr>
      <w:t>54</w:t>
    </w:r>
    <w:r w:rsidRPr="00FF1F9D">
      <w:rPr>
        <w:bCs/>
      </w:rPr>
      <w:t>/1</w:t>
    </w:r>
    <w:r>
      <w:rPr>
        <w:bCs/>
      </w:rPr>
      <w:t>8</w:t>
    </w:r>
  </w:p>
  <w:p w14:paraId="38B0D16D" w14:textId="34F0CC7D" w:rsidR="00DC36A6" w:rsidRPr="00812C70" w:rsidRDefault="00DC36A6" w:rsidP="00577EC0">
    <w:pPr>
      <w:pStyle w:val="Header"/>
      <w:rPr>
        <w:rStyle w:val="PageNumber"/>
        <w:lang w:val="de-DE"/>
      </w:rPr>
    </w:pPr>
    <w:r w:rsidRPr="00812C70">
      <w:rPr>
        <w:rStyle w:val="PageNumber"/>
        <w:lang w:val="de-DE"/>
      </w:rPr>
      <w:t xml:space="preserve">Anlage II, </w:t>
    </w:r>
    <w:r w:rsidRPr="00812C70">
      <w:rPr>
        <w:lang w:val="de-DE"/>
      </w:rPr>
      <w:t xml:space="preserve">Seite </w:t>
    </w:r>
    <w:r w:rsidRPr="00812C70">
      <w:rPr>
        <w:rStyle w:val="PageNumber"/>
        <w:lang w:val="de-DE"/>
      </w:rPr>
      <w:fldChar w:fldCharType="begin"/>
    </w:r>
    <w:r w:rsidRPr="00812C70">
      <w:rPr>
        <w:rStyle w:val="PageNumber"/>
        <w:lang w:val="de-DE"/>
      </w:rPr>
      <w:instrText xml:space="preserve"> PAGE </w:instrText>
    </w:r>
    <w:r w:rsidRPr="00812C70">
      <w:rPr>
        <w:rStyle w:val="PageNumber"/>
        <w:lang w:val="de-DE"/>
      </w:rPr>
      <w:fldChar w:fldCharType="separate"/>
    </w:r>
    <w:r w:rsidR="003D1DA2">
      <w:rPr>
        <w:rStyle w:val="PageNumber"/>
        <w:noProof/>
        <w:lang w:val="de-DE"/>
      </w:rPr>
      <w:t>3</w:t>
    </w:r>
    <w:r w:rsidRPr="00812C70">
      <w:rPr>
        <w:rStyle w:val="PageNumber"/>
        <w:lang w:val="de-DE"/>
      </w:rPr>
      <w:fldChar w:fldCharType="end"/>
    </w:r>
  </w:p>
  <w:p w14:paraId="725F1DC8" w14:textId="77777777" w:rsidR="00DC36A6" w:rsidRDefault="00DC36A6">
    <w:pPr>
      <w:pStyle w:val="Header"/>
    </w:pPr>
  </w:p>
  <w:p w14:paraId="46068408" w14:textId="77777777" w:rsidR="00DC36A6" w:rsidRPr="005F6F40" w:rsidRDefault="00DC36A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DED70" w14:textId="77777777" w:rsidR="00DC36A6" w:rsidRPr="00C5280D" w:rsidRDefault="00DC36A6" w:rsidP="0034739C">
    <w:pPr>
      <w:pStyle w:val="Header"/>
      <w:tabs>
        <w:tab w:val="left" w:pos="4055"/>
        <w:tab w:val="center" w:pos="4819"/>
      </w:tabs>
      <w:rPr>
        <w:rStyle w:val="PageNumber"/>
        <w:lang w:val="en-US"/>
      </w:rPr>
    </w:pPr>
    <w:r w:rsidRPr="00FF1F9D">
      <w:rPr>
        <w:bCs/>
      </w:rPr>
      <w:t>TC/</w:t>
    </w:r>
    <w:r>
      <w:rPr>
        <w:bCs/>
      </w:rPr>
      <w:t>54</w:t>
    </w:r>
    <w:r w:rsidRPr="00FF1F9D">
      <w:rPr>
        <w:bCs/>
      </w:rPr>
      <w:t>/1</w:t>
    </w:r>
    <w:r>
      <w:rPr>
        <w:bCs/>
      </w:rPr>
      <w:t>8</w:t>
    </w:r>
  </w:p>
  <w:p w14:paraId="01BABAC9" w14:textId="77777777" w:rsidR="00DC36A6" w:rsidRPr="003A5686" w:rsidRDefault="00DC36A6" w:rsidP="0034739C">
    <w:pPr>
      <w:pStyle w:val="Header"/>
      <w:rPr>
        <w:lang w:val="de-DE"/>
      </w:rPr>
    </w:pPr>
    <w:r w:rsidRPr="003A5686">
      <w:rPr>
        <w:lang w:val="de-DE"/>
      </w:rPr>
      <w:t>Anlage III, Seite 2</w:t>
    </w:r>
  </w:p>
  <w:p w14:paraId="739C5402" w14:textId="77777777" w:rsidR="00DC36A6" w:rsidRPr="00C5280D" w:rsidRDefault="00DC36A6"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F4EB9" w14:textId="77777777" w:rsidR="00DC36A6" w:rsidRDefault="00DC36A6" w:rsidP="0034739C">
    <w:pPr>
      <w:pStyle w:val="Header"/>
      <w:rPr>
        <w:bCs/>
      </w:rPr>
    </w:pPr>
    <w:r w:rsidRPr="00FF1F9D">
      <w:rPr>
        <w:bCs/>
      </w:rPr>
      <w:t>TC/</w:t>
    </w:r>
    <w:r>
      <w:rPr>
        <w:bCs/>
      </w:rPr>
      <w:t>54</w:t>
    </w:r>
    <w:r w:rsidRPr="00FF1F9D">
      <w:rPr>
        <w:bCs/>
      </w:rPr>
      <w:t>/1</w:t>
    </w:r>
    <w:r>
      <w:rPr>
        <w:bCs/>
      </w:rPr>
      <w:t>8</w:t>
    </w:r>
  </w:p>
  <w:p w14:paraId="3D4BD5A4" w14:textId="77777777" w:rsidR="00DC36A6" w:rsidRDefault="00DC36A6" w:rsidP="0034739C">
    <w:pPr>
      <w:pStyle w:val="Header"/>
      <w:rPr>
        <w:bCs/>
      </w:rPr>
    </w:pPr>
  </w:p>
  <w:p w14:paraId="214FC487" w14:textId="77777777" w:rsidR="00DC36A6" w:rsidRPr="00C5280D" w:rsidRDefault="00DC36A6" w:rsidP="0034739C">
    <w:pPr>
      <w:pStyle w:val="Header"/>
      <w:rPr>
        <w:lang w:val="en-US"/>
      </w:rPr>
    </w:pPr>
    <w:r>
      <w:rPr>
        <w:lang w:val="en-US"/>
      </w:rPr>
      <w:t>ANLAGE III</w:t>
    </w:r>
  </w:p>
  <w:p w14:paraId="0C33419E" w14:textId="77777777" w:rsidR="00DC36A6" w:rsidRDefault="00DC36A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780ED" w14:textId="77777777" w:rsidR="00DC36A6" w:rsidRPr="00C5280D" w:rsidRDefault="00DC36A6" w:rsidP="0034739C">
    <w:pPr>
      <w:pStyle w:val="Header"/>
      <w:tabs>
        <w:tab w:val="left" w:pos="4055"/>
        <w:tab w:val="center" w:pos="4819"/>
      </w:tabs>
      <w:rPr>
        <w:rStyle w:val="PageNumber"/>
        <w:lang w:val="en-US"/>
      </w:rPr>
    </w:pPr>
    <w:r w:rsidRPr="007D093F">
      <w:rPr>
        <w:rStyle w:val="PageNumber"/>
        <w:lang w:val="en-US"/>
      </w:rPr>
      <w:t>TW</w:t>
    </w:r>
    <w:r>
      <w:rPr>
        <w:rStyle w:val="PageNumber"/>
        <w:lang w:val="en-US"/>
      </w:rPr>
      <w:t>C</w:t>
    </w:r>
    <w:r w:rsidRPr="007D093F">
      <w:rPr>
        <w:rStyle w:val="PageNumber"/>
        <w:lang w:val="en-US"/>
      </w:rPr>
      <w:t>/</w:t>
    </w:r>
    <w:r>
      <w:rPr>
        <w:rStyle w:val="PageNumber"/>
        <w:lang w:val="en-US"/>
      </w:rPr>
      <w:t>36</w:t>
    </w:r>
    <w:r w:rsidRPr="007D093F">
      <w:rPr>
        <w:rStyle w:val="PageNumber"/>
        <w:lang w:val="en-US"/>
      </w:rPr>
      <w:t>/</w:t>
    </w:r>
    <w:r>
      <w:rPr>
        <w:rStyle w:val="PageNumber"/>
        <w:lang w:val="en-US"/>
      </w:rPr>
      <w:t>2</w:t>
    </w:r>
  </w:p>
  <w:p w14:paraId="0E79D459" w14:textId="77777777" w:rsidR="00DC36A6" w:rsidRPr="00C5280D" w:rsidRDefault="00DC36A6" w:rsidP="0034739C">
    <w:pPr>
      <w:pStyle w:val="Header"/>
      <w:rPr>
        <w:lang w:val="en-US"/>
      </w:rPr>
    </w:pPr>
    <w:r>
      <w:rPr>
        <w:lang w:val="en-US"/>
      </w:rPr>
      <w:t xml:space="preserve">Annex II, page </w:t>
    </w:r>
    <w:r w:rsidRPr="00C44807">
      <w:rPr>
        <w:lang w:val="en-US"/>
      </w:rPr>
      <w:fldChar w:fldCharType="begin"/>
    </w:r>
    <w:r w:rsidRPr="00C44807">
      <w:rPr>
        <w:lang w:val="en-US"/>
      </w:rPr>
      <w:instrText xml:space="preserve"> PAGE   \* MERGEFORMAT </w:instrText>
    </w:r>
    <w:r w:rsidRPr="00C44807">
      <w:rPr>
        <w:lang w:val="en-US"/>
      </w:rPr>
      <w:fldChar w:fldCharType="separate"/>
    </w:r>
    <w:r>
      <w:rPr>
        <w:noProof/>
        <w:lang w:val="en-US"/>
      </w:rPr>
      <w:t>4</w:t>
    </w:r>
    <w:r w:rsidRPr="00C44807">
      <w:rPr>
        <w:noProof/>
        <w:lang w:val="en-US"/>
      </w:rPr>
      <w:fldChar w:fldCharType="end"/>
    </w:r>
  </w:p>
  <w:p w14:paraId="72D42269" w14:textId="77777777" w:rsidR="00DC36A6" w:rsidRPr="00C5280D" w:rsidRDefault="00DC36A6"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FC"/>
    <w:multiLevelType w:val="hybridMultilevel"/>
    <w:tmpl w:val="B25E6C84"/>
    <w:lvl w:ilvl="0" w:tplc="17101ADC">
      <w:start w:val="1"/>
      <w:numFmt w:val="lowerLetter"/>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6E4112D"/>
    <w:multiLevelType w:val="hybridMultilevel"/>
    <w:tmpl w:val="3AA66A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D274E3C"/>
    <w:multiLevelType w:val="hybridMultilevel"/>
    <w:tmpl w:val="2FCAC2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B43D1A"/>
    <w:multiLevelType w:val="hybridMultilevel"/>
    <w:tmpl w:val="7D9E8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A4F65"/>
    <w:multiLevelType w:val="multilevel"/>
    <w:tmpl w:val="4DB4503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8AE75D9"/>
    <w:multiLevelType w:val="hybridMultilevel"/>
    <w:tmpl w:val="8F10CA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18569C"/>
    <w:multiLevelType w:val="hybridMultilevel"/>
    <w:tmpl w:val="B0A64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103A6"/>
    <w:multiLevelType w:val="hybridMultilevel"/>
    <w:tmpl w:val="8544F49E"/>
    <w:lvl w:ilvl="0" w:tplc="CB7CCF54">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BD1962"/>
    <w:multiLevelType w:val="hybridMultilevel"/>
    <w:tmpl w:val="D7961BF6"/>
    <w:lvl w:ilvl="0" w:tplc="0409000F">
      <w:start w:val="1"/>
      <w:numFmt w:val="decimal"/>
      <w:lvlText w:val="%1."/>
      <w:lvlJc w:val="left"/>
      <w:pPr>
        <w:ind w:left="786"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43E609C6"/>
    <w:multiLevelType w:val="hybridMultilevel"/>
    <w:tmpl w:val="4106FBD6"/>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E5580D"/>
    <w:multiLevelType w:val="hybridMultilevel"/>
    <w:tmpl w:val="3A426774"/>
    <w:lvl w:ilvl="0" w:tplc="5082E596">
      <w:start w:val="1"/>
      <w:numFmt w:val="decimal"/>
      <w:lvlText w:val="%1."/>
      <w:lvlJc w:val="left"/>
      <w:pPr>
        <w:ind w:left="930" w:hanging="57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05B7040"/>
    <w:multiLevelType w:val="hybridMultilevel"/>
    <w:tmpl w:val="08DC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FE7B23"/>
    <w:multiLevelType w:val="hybridMultilevel"/>
    <w:tmpl w:val="FBAA664A"/>
    <w:lvl w:ilvl="0" w:tplc="0CBE4486">
      <w:start w:val="1"/>
      <w:numFmt w:val="decimal"/>
      <w:lvlText w:val="%1."/>
      <w:lvlJc w:val="left"/>
      <w:pPr>
        <w:ind w:left="930" w:hanging="570"/>
      </w:pPr>
      <w:rPr>
        <w:rFonts w:ascii="Arial" w:hAnsi="Arial" w:cs="Arial" w:hint="default"/>
        <w:sz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340E2E"/>
    <w:multiLevelType w:val="hybridMultilevel"/>
    <w:tmpl w:val="8BD8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66C8D"/>
    <w:multiLevelType w:val="hybridMultilevel"/>
    <w:tmpl w:val="D7F46A7C"/>
    <w:lvl w:ilvl="0" w:tplc="5EF8EBE8">
      <w:start w:val="5"/>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5F13B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861FB7"/>
    <w:multiLevelType w:val="hybridMultilevel"/>
    <w:tmpl w:val="70AE4BFC"/>
    <w:lvl w:ilvl="0" w:tplc="9F6A0B92">
      <w:start w:val="1"/>
      <w:numFmt w:val="low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18" w15:restartNumberingAfterBreak="0">
    <w:nsid w:val="76BF552D"/>
    <w:multiLevelType w:val="hybridMultilevel"/>
    <w:tmpl w:val="B296B854"/>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3"/>
  </w:num>
  <w:num w:numId="4">
    <w:abstractNumId w:val="8"/>
  </w:num>
  <w:num w:numId="5">
    <w:abstractNumId w:val="7"/>
  </w:num>
  <w:num w:numId="6">
    <w:abstractNumId w:val="0"/>
  </w:num>
  <w:num w:numId="7">
    <w:abstractNumId w:val="10"/>
  </w:num>
  <w:num w:numId="8">
    <w:abstractNumId w:val="3"/>
  </w:num>
  <w:num w:numId="9">
    <w:abstractNumId w:val="5"/>
  </w:num>
  <w:num w:numId="10">
    <w:abstractNumId w:val="18"/>
  </w:num>
  <w:num w:numId="11">
    <w:abstractNumId w:val="2"/>
  </w:num>
  <w:num w:numId="12">
    <w:abstractNumId w:val="4"/>
  </w:num>
  <w:num w:numId="13">
    <w:abstractNumId w:val="14"/>
  </w:num>
  <w:num w:numId="14">
    <w:abstractNumId w:val="12"/>
  </w:num>
  <w:num w:numId="15">
    <w:abstractNumId w:val="1"/>
  </w:num>
  <w:num w:numId="16">
    <w:abstractNumId w:val="16"/>
    <w:lvlOverride w:ilvl="0">
      <w:startOverride w:val="1"/>
    </w:lvlOverride>
  </w:num>
  <w:num w:numId="17">
    <w:abstractNumId w:val="11"/>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51"/>
    <w:rsid w:val="00010CF3"/>
    <w:rsid w:val="00011BE1"/>
    <w:rsid w:val="00011E27"/>
    <w:rsid w:val="000148BC"/>
    <w:rsid w:val="00021682"/>
    <w:rsid w:val="00024AB8"/>
    <w:rsid w:val="00030854"/>
    <w:rsid w:val="000337CD"/>
    <w:rsid w:val="00036028"/>
    <w:rsid w:val="00044642"/>
    <w:rsid w:val="000446B9"/>
    <w:rsid w:val="00047E21"/>
    <w:rsid w:val="00050E16"/>
    <w:rsid w:val="00062F17"/>
    <w:rsid w:val="000658FE"/>
    <w:rsid w:val="00065A50"/>
    <w:rsid w:val="00085505"/>
    <w:rsid w:val="000857C1"/>
    <w:rsid w:val="00090343"/>
    <w:rsid w:val="000B7A24"/>
    <w:rsid w:val="000C4E25"/>
    <w:rsid w:val="000C7021"/>
    <w:rsid w:val="000D6BBC"/>
    <w:rsid w:val="000D7780"/>
    <w:rsid w:val="000E636A"/>
    <w:rsid w:val="000F2F11"/>
    <w:rsid w:val="000F72CB"/>
    <w:rsid w:val="00105929"/>
    <w:rsid w:val="00110C36"/>
    <w:rsid w:val="001131D5"/>
    <w:rsid w:val="00130766"/>
    <w:rsid w:val="0013677D"/>
    <w:rsid w:val="00141DB8"/>
    <w:rsid w:val="00166102"/>
    <w:rsid w:val="00172084"/>
    <w:rsid w:val="0017474A"/>
    <w:rsid w:val="001758C6"/>
    <w:rsid w:val="00182B99"/>
    <w:rsid w:val="00183266"/>
    <w:rsid w:val="00184B55"/>
    <w:rsid w:val="001C273A"/>
    <w:rsid w:val="001E060A"/>
    <w:rsid w:val="001F0827"/>
    <w:rsid w:val="001F2211"/>
    <w:rsid w:val="00207A7F"/>
    <w:rsid w:val="002112FA"/>
    <w:rsid w:val="0021332C"/>
    <w:rsid w:val="00213982"/>
    <w:rsid w:val="002155F8"/>
    <w:rsid w:val="00226116"/>
    <w:rsid w:val="0024416D"/>
    <w:rsid w:val="00246747"/>
    <w:rsid w:val="00262F8A"/>
    <w:rsid w:val="00271911"/>
    <w:rsid w:val="002800A0"/>
    <w:rsid w:val="002801B3"/>
    <w:rsid w:val="00281060"/>
    <w:rsid w:val="002940E8"/>
    <w:rsid w:val="00294751"/>
    <w:rsid w:val="002968FD"/>
    <w:rsid w:val="002A6E50"/>
    <w:rsid w:val="002B4298"/>
    <w:rsid w:val="002B4303"/>
    <w:rsid w:val="002C256A"/>
    <w:rsid w:val="002D3E36"/>
    <w:rsid w:val="00302A93"/>
    <w:rsid w:val="0030396B"/>
    <w:rsid w:val="00304827"/>
    <w:rsid w:val="00304A9C"/>
    <w:rsid w:val="00305431"/>
    <w:rsid w:val="003059C0"/>
    <w:rsid w:val="00305A7F"/>
    <w:rsid w:val="00305A93"/>
    <w:rsid w:val="003152FE"/>
    <w:rsid w:val="003203C6"/>
    <w:rsid w:val="00327436"/>
    <w:rsid w:val="00344BD6"/>
    <w:rsid w:val="0034739C"/>
    <w:rsid w:val="0035528D"/>
    <w:rsid w:val="00361821"/>
    <w:rsid w:val="00361E9E"/>
    <w:rsid w:val="00364021"/>
    <w:rsid w:val="00371A6D"/>
    <w:rsid w:val="00390CCF"/>
    <w:rsid w:val="003A46B9"/>
    <w:rsid w:val="003A5686"/>
    <w:rsid w:val="003A577D"/>
    <w:rsid w:val="003A627E"/>
    <w:rsid w:val="003C6B6E"/>
    <w:rsid w:val="003C7FBE"/>
    <w:rsid w:val="003D18E9"/>
    <w:rsid w:val="003D1DA2"/>
    <w:rsid w:val="003D227C"/>
    <w:rsid w:val="003D2B4D"/>
    <w:rsid w:val="003F5210"/>
    <w:rsid w:val="00400519"/>
    <w:rsid w:val="00420DD6"/>
    <w:rsid w:val="004250A1"/>
    <w:rsid w:val="00425DFE"/>
    <w:rsid w:val="00437EC5"/>
    <w:rsid w:val="00440EF7"/>
    <w:rsid w:val="00444A88"/>
    <w:rsid w:val="0044746C"/>
    <w:rsid w:val="004531BA"/>
    <w:rsid w:val="00455E88"/>
    <w:rsid w:val="00474DA4"/>
    <w:rsid w:val="00476B4D"/>
    <w:rsid w:val="004805FA"/>
    <w:rsid w:val="00490475"/>
    <w:rsid w:val="004935D2"/>
    <w:rsid w:val="00495F5D"/>
    <w:rsid w:val="004964A0"/>
    <w:rsid w:val="004B1215"/>
    <w:rsid w:val="004D047D"/>
    <w:rsid w:val="004F1E9E"/>
    <w:rsid w:val="004F305A"/>
    <w:rsid w:val="00512164"/>
    <w:rsid w:val="00520297"/>
    <w:rsid w:val="00530AA4"/>
    <w:rsid w:val="005338F9"/>
    <w:rsid w:val="00536413"/>
    <w:rsid w:val="0054281C"/>
    <w:rsid w:val="00544581"/>
    <w:rsid w:val="0055268D"/>
    <w:rsid w:val="00574F54"/>
    <w:rsid w:val="00576BE4"/>
    <w:rsid w:val="00577EC0"/>
    <w:rsid w:val="00586FC7"/>
    <w:rsid w:val="00591A7B"/>
    <w:rsid w:val="005A400A"/>
    <w:rsid w:val="005A43A1"/>
    <w:rsid w:val="005D2681"/>
    <w:rsid w:val="005D37A2"/>
    <w:rsid w:val="005D73A3"/>
    <w:rsid w:val="005E3CE2"/>
    <w:rsid w:val="005E7460"/>
    <w:rsid w:val="005F0913"/>
    <w:rsid w:val="005F7B92"/>
    <w:rsid w:val="00612379"/>
    <w:rsid w:val="006153B6"/>
    <w:rsid w:val="0061555F"/>
    <w:rsid w:val="00616ACF"/>
    <w:rsid w:val="00636CA6"/>
    <w:rsid w:val="00641200"/>
    <w:rsid w:val="00645CA8"/>
    <w:rsid w:val="00647727"/>
    <w:rsid w:val="00656958"/>
    <w:rsid w:val="006655D3"/>
    <w:rsid w:val="00667404"/>
    <w:rsid w:val="00687EB4"/>
    <w:rsid w:val="00695C56"/>
    <w:rsid w:val="006965F6"/>
    <w:rsid w:val="006A36B2"/>
    <w:rsid w:val="006A5CDE"/>
    <w:rsid w:val="006A644A"/>
    <w:rsid w:val="006B17D2"/>
    <w:rsid w:val="006B3875"/>
    <w:rsid w:val="006C0465"/>
    <w:rsid w:val="006C224E"/>
    <w:rsid w:val="006C7189"/>
    <w:rsid w:val="006D73CE"/>
    <w:rsid w:val="006D7739"/>
    <w:rsid w:val="006D780A"/>
    <w:rsid w:val="006E5CC6"/>
    <w:rsid w:val="0071271E"/>
    <w:rsid w:val="00716056"/>
    <w:rsid w:val="00724A19"/>
    <w:rsid w:val="007309E3"/>
    <w:rsid w:val="00730BFC"/>
    <w:rsid w:val="00732DEC"/>
    <w:rsid w:val="00735BD5"/>
    <w:rsid w:val="00751613"/>
    <w:rsid w:val="007556F6"/>
    <w:rsid w:val="0075651B"/>
    <w:rsid w:val="00760EEF"/>
    <w:rsid w:val="00763933"/>
    <w:rsid w:val="00765908"/>
    <w:rsid w:val="00767628"/>
    <w:rsid w:val="00777EE5"/>
    <w:rsid w:val="007833DC"/>
    <w:rsid w:val="00784836"/>
    <w:rsid w:val="0079023E"/>
    <w:rsid w:val="007A2854"/>
    <w:rsid w:val="007A5F7B"/>
    <w:rsid w:val="007C1D92"/>
    <w:rsid w:val="007C4CB9"/>
    <w:rsid w:val="007C5200"/>
    <w:rsid w:val="007D0B9D"/>
    <w:rsid w:val="007D19B0"/>
    <w:rsid w:val="007D3571"/>
    <w:rsid w:val="007D552B"/>
    <w:rsid w:val="007F498F"/>
    <w:rsid w:val="00806136"/>
    <w:rsid w:val="0080679D"/>
    <w:rsid w:val="008108B0"/>
    <w:rsid w:val="00811958"/>
    <w:rsid w:val="00811B20"/>
    <w:rsid w:val="00812C70"/>
    <w:rsid w:val="008211B5"/>
    <w:rsid w:val="0082296E"/>
    <w:rsid w:val="00824099"/>
    <w:rsid w:val="00832860"/>
    <w:rsid w:val="008330A1"/>
    <w:rsid w:val="008331F5"/>
    <w:rsid w:val="00846D7C"/>
    <w:rsid w:val="00867AC1"/>
    <w:rsid w:val="00890DF8"/>
    <w:rsid w:val="008931E2"/>
    <w:rsid w:val="00894E93"/>
    <w:rsid w:val="00896929"/>
    <w:rsid w:val="008A27D2"/>
    <w:rsid w:val="008A743F"/>
    <w:rsid w:val="008B6E60"/>
    <w:rsid w:val="008C0970"/>
    <w:rsid w:val="008D0BC5"/>
    <w:rsid w:val="008D2CF7"/>
    <w:rsid w:val="008D7E86"/>
    <w:rsid w:val="008F70E8"/>
    <w:rsid w:val="00900C26"/>
    <w:rsid w:val="0090197F"/>
    <w:rsid w:val="00905540"/>
    <w:rsid w:val="00906DDC"/>
    <w:rsid w:val="00910A62"/>
    <w:rsid w:val="00934E09"/>
    <w:rsid w:val="00936253"/>
    <w:rsid w:val="00937FC1"/>
    <w:rsid w:val="00940D46"/>
    <w:rsid w:val="0094320E"/>
    <w:rsid w:val="00952DD4"/>
    <w:rsid w:val="00957176"/>
    <w:rsid w:val="00965AE7"/>
    <w:rsid w:val="00970FED"/>
    <w:rsid w:val="0097461A"/>
    <w:rsid w:val="00992D82"/>
    <w:rsid w:val="00997029"/>
    <w:rsid w:val="009A5C49"/>
    <w:rsid w:val="009A7339"/>
    <w:rsid w:val="009B09A9"/>
    <w:rsid w:val="009B440E"/>
    <w:rsid w:val="009D1C78"/>
    <w:rsid w:val="009D690D"/>
    <w:rsid w:val="009E0F67"/>
    <w:rsid w:val="009E6212"/>
    <w:rsid w:val="009E65B6"/>
    <w:rsid w:val="009F0B99"/>
    <w:rsid w:val="009F5D2F"/>
    <w:rsid w:val="009F5FFC"/>
    <w:rsid w:val="00A24C10"/>
    <w:rsid w:val="00A34E68"/>
    <w:rsid w:val="00A42AC3"/>
    <w:rsid w:val="00A430CF"/>
    <w:rsid w:val="00A43DCF"/>
    <w:rsid w:val="00A461D5"/>
    <w:rsid w:val="00A54309"/>
    <w:rsid w:val="00A62F14"/>
    <w:rsid w:val="00A70296"/>
    <w:rsid w:val="00A80F36"/>
    <w:rsid w:val="00A8401A"/>
    <w:rsid w:val="00A96E36"/>
    <w:rsid w:val="00AA540F"/>
    <w:rsid w:val="00AB2B93"/>
    <w:rsid w:val="00AB530F"/>
    <w:rsid w:val="00AB6B2C"/>
    <w:rsid w:val="00AB7E5B"/>
    <w:rsid w:val="00AC2883"/>
    <w:rsid w:val="00AE0EF1"/>
    <w:rsid w:val="00AE2937"/>
    <w:rsid w:val="00AE439A"/>
    <w:rsid w:val="00B033FB"/>
    <w:rsid w:val="00B07301"/>
    <w:rsid w:val="00B07CB7"/>
    <w:rsid w:val="00B1023F"/>
    <w:rsid w:val="00B11F3E"/>
    <w:rsid w:val="00B224DE"/>
    <w:rsid w:val="00B324D4"/>
    <w:rsid w:val="00B46575"/>
    <w:rsid w:val="00B52AB2"/>
    <w:rsid w:val="00B61777"/>
    <w:rsid w:val="00B84101"/>
    <w:rsid w:val="00B84A8D"/>
    <w:rsid w:val="00B84BBD"/>
    <w:rsid w:val="00B92310"/>
    <w:rsid w:val="00B96151"/>
    <w:rsid w:val="00BA43FB"/>
    <w:rsid w:val="00BA6D4F"/>
    <w:rsid w:val="00BC127D"/>
    <w:rsid w:val="00BC14F3"/>
    <w:rsid w:val="00BC1FE6"/>
    <w:rsid w:val="00BC61F5"/>
    <w:rsid w:val="00BD6052"/>
    <w:rsid w:val="00C061B6"/>
    <w:rsid w:val="00C207DE"/>
    <w:rsid w:val="00C2446C"/>
    <w:rsid w:val="00C336C3"/>
    <w:rsid w:val="00C36AE5"/>
    <w:rsid w:val="00C41F17"/>
    <w:rsid w:val="00C51268"/>
    <w:rsid w:val="00C527FA"/>
    <w:rsid w:val="00C5280D"/>
    <w:rsid w:val="00C5322D"/>
    <w:rsid w:val="00C53EB3"/>
    <w:rsid w:val="00C5791C"/>
    <w:rsid w:val="00C66290"/>
    <w:rsid w:val="00C72B7A"/>
    <w:rsid w:val="00C7478A"/>
    <w:rsid w:val="00C7514B"/>
    <w:rsid w:val="00C879DB"/>
    <w:rsid w:val="00C973F2"/>
    <w:rsid w:val="00CA304C"/>
    <w:rsid w:val="00CA774A"/>
    <w:rsid w:val="00CB1435"/>
    <w:rsid w:val="00CC10A0"/>
    <w:rsid w:val="00CC11B0"/>
    <w:rsid w:val="00CC2841"/>
    <w:rsid w:val="00CE0012"/>
    <w:rsid w:val="00CF1330"/>
    <w:rsid w:val="00CF7E36"/>
    <w:rsid w:val="00D1294F"/>
    <w:rsid w:val="00D1424D"/>
    <w:rsid w:val="00D27CC6"/>
    <w:rsid w:val="00D3708D"/>
    <w:rsid w:val="00D40426"/>
    <w:rsid w:val="00D57C96"/>
    <w:rsid w:val="00D57D18"/>
    <w:rsid w:val="00D61F81"/>
    <w:rsid w:val="00D63953"/>
    <w:rsid w:val="00D75551"/>
    <w:rsid w:val="00D759ED"/>
    <w:rsid w:val="00D91203"/>
    <w:rsid w:val="00D95174"/>
    <w:rsid w:val="00DA4973"/>
    <w:rsid w:val="00DA6F36"/>
    <w:rsid w:val="00DB596E"/>
    <w:rsid w:val="00DB72AE"/>
    <w:rsid w:val="00DB7773"/>
    <w:rsid w:val="00DC00EA"/>
    <w:rsid w:val="00DC36A6"/>
    <w:rsid w:val="00DC3802"/>
    <w:rsid w:val="00DD788A"/>
    <w:rsid w:val="00DF3D94"/>
    <w:rsid w:val="00E02BF9"/>
    <w:rsid w:val="00E07D87"/>
    <w:rsid w:val="00E10F4E"/>
    <w:rsid w:val="00E32F7E"/>
    <w:rsid w:val="00E51010"/>
    <w:rsid w:val="00E517E9"/>
    <w:rsid w:val="00E5267B"/>
    <w:rsid w:val="00E63C0E"/>
    <w:rsid w:val="00E72D49"/>
    <w:rsid w:val="00E7593C"/>
    <w:rsid w:val="00E7678A"/>
    <w:rsid w:val="00E935F1"/>
    <w:rsid w:val="00E94A81"/>
    <w:rsid w:val="00EA1FFB"/>
    <w:rsid w:val="00EB048E"/>
    <w:rsid w:val="00EB445A"/>
    <w:rsid w:val="00EB4E9C"/>
    <w:rsid w:val="00EB52AA"/>
    <w:rsid w:val="00EE34DF"/>
    <w:rsid w:val="00EF2F89"/>
    <w:rsid w:val="00F03E98"/>
    <w:rsid w:val="00F1237A"/>
    <w:rsid w:val="00F2031E"/>
    <w:rsid w:val="00F22CBD"/>
    <w:rsid w:val="00F272F1"/>
    <w:rsid w:val="00F27EA2"/>
    <w:rsid w:val="00F36927"/>
    <w:rsid w:val="00F4104C"/>
    <w:rsid w:val="00F45372"/>
    <w:rsid w:val="00F54E21"/>
    <w:rsid w:val="00F560F7"/>
    <w:rsid w:val="00F6334D"/>
    <w:rsid w:val="00F73134"/>
    <w:rsid w:val="00FA376E"/>
    <w:rsid w:val="00FA49AB"/>
    <w:rsid w:val="00FA7D38"/>
    <w:rsid w:val="00FB47FE"/>
    <w:rsid w:val="00FE39C7"/>
    <w:rsid w:val="00FE7787"/>
    <w:rsid w:val="00FF4D07"/>
    <w:rsid w:val="00FF6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2699EB"/>
  <w15:docId w15:val="{5C49B01A-3D7A-4F76-A1AC-8FA6C9E99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uiPriority w:val="9"/>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440EF7"/>
    <w:pPr>
      <w:tabs>
        <w:tab w:val="right" w:leader="dot" w:pos="9639"/>
      </w:tabs>
      <w:ind w:left="568" w:right="851" w:hanging="284"/>
    </w:pPr>
    <w:rPr>
      <w:sz w:val="18"/>
    </w:rPr>
  </w:style>
  <w:style w:type="paragraph" w:styleId="TOC3">
    <w:name w:val="toc 3"/>
    <w:next w:val="Normal"/>
    <w:autoRedefine/>
    <w:uiPriority w:val="39"/>
    <w:qFormat/>
    <w:rsid w:val="00440EF7"/>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767628"/>
    <w:pPr>
      <w:tabs>
        <w:tab w:val="right" w:leader="dot" w:pos="9639"/>
      </w:tabs>
      <w:spacing w:before="60"/>
      <w:ind w:right="1418"/>
      <w:jc w:val="center"/>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essiontwp">
    <w:name w:val="Session_twp"/>
    <w:basedOn w:val="Normal"/>
    <w:next w:val="Normal"/>
    <w:qFormat/>
    <w:rsid w:val="00577EC0"/>
    <w:rPr>
      <w:b/>
    </w:rPr>
  </w:style>
  <w:style w:type="paragraph" w:customStyle="1" w:styleId="Sessiontwpplacedate">
    <w:name w:val="Session_twp_place_date"/>
    <w:basedOn w:val="Normal"/>
    <w:next w:val="Normal"/>
    <w:qFormat/>
    <w:rsid w:val="00577EC0"/>
  </w:style>
  <w:style w:type="character" w:customStyle="1" w:styleId="Heading2Char">
    <w:name w:val="Heading 2 Char"/>
    <w:aliases w:val="VARIETY Char,variety Char"/>
    <w:link w:val="Heading2"/>
    <w:uiPriority w:val="9"/>
    <w:rsid w:val="00577EC0"/>
    <w:rPr>
      <w:rFonts w:ascii="Arial" w:hAnsi="Arial"/>
      <w:u w:val="single"/>
    </w:rPr>
  </w:style>
  <w:style w:type="paragraph" w:styleId="ListParagraph">
    <w:name w:val="List Paragraph"/>
    <w:basedOn w:val="Normal"/>
    <w:uiPriority w:val="34"/>
    <w:qFormat/>
    <w:rsid w:val="00577EC0"/>
    <w:pPr>
      <w:ind w:left="720"/>
      <w:contextualSpacing/>
    </w:pPr>
  </w:style>
  <w:style w:type="character" w:customStyle="1" w:styleId="HeaderChar">
    <w:name w:val="Header Char"/>
    <w:basedOn w:val="DefaultParagraphFont"/>
    <w:link w:val="Header"/>
    <w:rsid w:val="00577EC0"/>
    <w:rPr>
      <w:rFonts w:ascii="Arial" w:hAnsi="Arial"/>
      <w:lang w:val="fr-FR"/>
    </w:rPr>
  </w:style>
  <w:style w:type="character" w:customStyle="1" w:styleId="Heading1Char">
    <w:name w:val="Heading 1 Char"/>
    <w:basedOn w:val="DefaultParagraphFont"/>
    <w:link w:val="Heading1"/>
    <w:rsid w:val="00577EC0"/>
    <w:rPr>
      <w:rFonts w:ascii="Arial" w:hAnsi="Arial"/>
      <w:caps/>
    </w:rPr>
  </w:style>
  <w:style w:type="paragraph" w:styleId="Caption">
    <w:name w:val="caption"/>
    <w:basedOn w:val="Normal"/>
    <w:next w:val="Normal"/>
    <w:uiPriority w:val="35"/>
    <w:unhideWhenUsed/>
    <w:qFormat/>
    <w:rsid w:val="00577EC0"/>
    <w:pPr>
      <w:spacing w:after="200"/>
      <w:jc w:val="left"/>
    </w:pPr>
    <w:rPr>
      <w:rFonts w:asciiTheme="minorHAnsi" w:eastAsiaTheme="minorEastAsia" w:hAnsiTheme="minorHAnsi" w:cstheme="minorBidi"/>
      <w:b/>
      <w:bCs/>
      <w:color w:val="4F81BD" w:themeColor="accent1"/>
      <w:sz w:val="18"/>
      <w:szCs w:val="18"/>
      <w:lang w:val="fr-FR" w:eastAsia="fr-FR"/>
    </w:rPr>
  </w:style>
  <w:style w:type="table" w:styleId="TableGrid">
    <w:name w:val="Table Grid"/>
    <w:basedOn w:val="TableNormal"/>
    <w:rsid w:val="00577EC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7EC0"/>
    <w:pPr>
      <w:autoSpaceDE w:val="0"/>
      <w:autoSpaceDN w:val="0"/>
      <w:adjustRightInd w:val="0"/>
    </w:pPr>
    <w:rPr>
      <w:rFonts w:ascii="Arial" w:hAnsi="Arial" w:cs="Arial"/>
      <w:color w:val="000000"/>
      <w:sz w:val="24"/>
      <w:szCs w:val="24"/>
    </w:rPr>
  </w:style>
  <w:style w:type="paragraph" w:customStyle="1" w:styleId="1">
    <w:name w:val="スタイル1"/>
    <w:basedOn w:val="Normal"/>
    <w:qFormat/>
    <w:rsid w:val="00577EC0"/>
    <w:pPr>
      <w:widowControl w:val="0"/>
    </w:pPr>
    <w:rPr>
      <w:rFonts w:eastAsia="MS Gothic" w:cstheme="minorBidi"/>
      <w:kern w:val="2"/>
      <w:sz w:val="21"/>
      <w:szCs w:val="22"/>
      <w:lang w:eastAsia="ja-JP"/>
    </w:rPr>
  </w:style>
  <w:style w:type="character" w:styleId="CommentReference">
    <w:name w:val="annotation reference"/>
    <w:basedOn w:val="DefaultParagraphFont"/>
    <w:semiHidden/>
    <w:unhideWhenUsed/>
    <w:rsid w:val="00656958"/>
    <w:rPr>
      <w:sz w:val="16"/>
      <w:szCs w:val="16"/>
    </w:rPr>
  </w:style>
  <w:style w:type="paragraph" w:styleId="CommentText">
    <w:name w:val="annotation text"/>
    <w:basedOn w:val="Normal"/>
    <w:link w:val="CommentTextChar"/>
    <w:semiHidden/>
    <w:unhideWhenUsed/>
    <w:rsid w:val="00656958"/>
  </w:style>
  <w:style w:type="character" w:customStyle="1" w:styleId="CommentTextChar">
    <w:name w:val="Comment Text Char"/>
    <w:basedOn w:val="DefaultParagraphFont"/>
    <w:link w:val="CommentText"/>
    <w:semiHidden/>
    <w:rsid w:val="00656958"/>
    <w:rPr>
      <w:rFonts w:ascii="Arial" w:hAnsi="Arial"/>
    </w:rPr>
  </w:style>
  <w:style w:type="paragraph" w:styleId="CommentSubject">
    <w:name w:val="annotation subject"/>
    <w:basedOn w:val="CommentText"/>
    <w:next w:val="CommentText"/>
    <w:link w:val="CommentSubjectChar"/>
    <w:semiHidden/>
    <w:unhideWhenUsed/>
    <w:rsid w:val="00656958"/>
    <w:rPr>
      <w:b/>
      <w:bCs/>
    </w:rPr>
  </w:style>
  <w:style w:type="character" w:customStyle="1" w:styleId="CommentSubjectChar">
    <w:name w:val="Comment Subject Char"/>
    <w:basedOn w:val="CommentTextChar"/>
    <w:link w:val="CommentSubject"/>
    <w:semiHidden/>
    <w:rsid w:val="0065695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meetings/en/doc_details.jsp?meeting_id=47210&amp;doc_id=408709" TargetMode="Externa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www.upov.int/meetings/en/doc_details.jsp?meeting_id=47210&amp;doc_id=408709"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upov.int/meetings/en/doc_details.jsp?meeting_id=47210&amp;doc_id=408709" TargetMode="Externa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corbelal\AppData\Local\Microsoft\Windows\Temporary%20Internet%20Files\Content.Outlook\W75CW7CC\BILAN%20FLO%20Hyb%202016.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v>FLO Anj rep1</c:v>
          </c:tx>
          <c:spPr>
            <a:ln w="28575">
              <a:noFill/>
            </a:ln>
          </c:spPr>
          <c:marker>
            <c:symbol val="diamond"/>
            <c:size val="5"/>
          </c:marker>
          <c:trendline>
            <c:trendlineType val="linear"/>
            <c:dispRSqr val="1"/>
            <c:dispEq val="1"/>
            <c:trendlineLbl>
              <c:layout>
                <c:manualLayout>
                  <c:x val="0.34524481853561406"/>
                  <c:y val="-2.7432901532469731E-2"/>
                </c:manualLayout>
              </c:layout>
              <c:numFmt formatCode="General" sourceLinked="0"/>
            </c:trendlineLbl>
          </c:trendline>
          <c:xVal>
            <c:numRef>
              <c:f>'anj rep1 Def'!$C$3:$C$25</c:f>
              <c:numCache>
                <c:formatCode>General</c:formatCode>
                <c:ptCount val="23"/>
                <c:pt idx="0">
                  <c:v>190</c:v>
                </c:pt>
                <c:pt idx="1">
                  <c:v>192</c:v>
                </c:pt>
                <c:pt idx="2">
                  <c:v>193</c:v>
                </c:pt>
                <c:pt idx="3">
                  <c:v>195</c:v>
                </c:pt>
                <c:pt idx="4">
                  <c:v>196</c:v>
                </c:pt>
                <c:pt idx="5">
                  <c:v>197</c:v>
                </c:pt>
                <c:pt idx="6">
                  <c:v>198</c:v>
                </c:pt>
                <c:pt idx="7">
                  <c:v>199</c:v>
                </c:pt>
                <c:pt idx="8">
                  <c:v>200</c:v>
                </c:pt>
                <c:pt idx="9">
                  <c:v>200</c:v>
                </c:pt>
                <c:pt idx="10">
                  <c:v>201</c:v>
                </c:pt>
                <c:pt idx="11">
                  <c:v>201</c:v>
                </c:pt>
                <c:pt idx="12">
                  <c:v>201</c:v>
                </c:pt>
                <c:pt idx="13">
                  <c:v>202</c:v>
                </c:pt>
                <c:pt idx="14">
                  <c:v>202</c:v>
                </c:pt>
                <c:pt idx="15">
                  <c:v>202</c:v>
                </c:pt>
                <c:pt idx="16">
                  <c:v>202</c:v>
                </c:pt>
                <c:pt idx="17">
                  <c:v>202</c:v>
                </c:pt>
                <c:pt idx="18">
                  <c:v>203</c:v>
                </c:pt>
                <c:pt idx="19">
                  <c:v>203</c:v>
                </c:pt>
                <c:pt idx="20">
                  <c:v>203</c:v>
                </c:pt>
                <c:pt idx="21">
                  <c:v>204</c:v>
                </c:pt>
                <c:pt idx="22">
                  <c:v>212</c:v>
                </c:pt>
              </c:numCache>
            </c:numRef>
          </c:xVal>
          <c:yVal>
            <c:numRef>
              <c:f>'anj rep1 Def'!$D$3:$D$25</c:f>
              <c:numCache>
                <c:formatCode>General</c:formatCode>
                <c:ptCount val="23"/>
                <c:pt idx="0">
                  <c:v>1</c:v>
                </c:pt>
                <c:pt idx="1">
                  <c:v>2</c:v>
                </c:pt>
                <c:pt idx="2">
                  <c:v>2.5</c:v>
                </c:pt>
                <c:pt idx="3">
                  <c:v>3</c:v>
                </c:pt>
                <c:pt idx="4">
                  <c:v>3</c:v>
                </c:pt>
                <c:pt idx="5">
                  <c:v>4</c:v>
                </c:pt>
                <c:pt idx="6">
                  <c:v>5</c:v>
                </c:pt>
                <c:pt idx="7">
                  <c:v>5</c:v>
                </c:pt>
                <c:pt idx="8">
                  <c:v>4</c:v>
                </c:pt>
                <c:pt idx="9">
                  <c:v>5</c:v>
                </c:pt>
                <c:pt idx="10">
                  <c:v>5</c:v>
                </c:pt>
                <c:pt idx="11">
                  <c:v>5</c:v>
                </c:pt>
                <c:pt idx="12">
                  <c:v>6</c:v>
                </c:pt>
                <c:pt idx="13">
                  <c:v>5.5</c:v>
                </c:pt>
                <c:pt idx="14">
                  <c:v>5.5</c:v>
                </c:pt>
                <c:pt idx="15">
                  <c:v>5.5</c:v>
                </c:pt>
                <c:pt idx="16">
                  <c:v>5.5</c:v>
                </c:pt>
                <c:pt idx="17">
                  <c:v>6</c:v>
                </c:pt>
                <c:pt idx="18">
                  <c:v>6</c:v>
                </c:pt>
                <c:pt idx="19">
                  <c:v>6.5</c:v>
                </c:pt>
                <c:pt idx="20">
                  <c:v>7</c:v>
                </c:pt>
                <c:pt idx="21">
                  <c:v>6.5</c:v>
                </c:pt>
                <c:pt idx="22">
                  <c:v>9</c:v>
                </c:pt>
              </c:numCache>
            </c:numRef>
          </c:yVal>
          <c:smooth val="0"/>
          <c:extLst>
            <c:ext xmlns:c16="http://schemas.microsoft.com/office/drawing/2014/chart" uri="{C3380CC4-5D6E-409C-BE32-E72D297353CC}">
              <c16:uniqueId val="{00000000-55F9-4DAC-AFDF-24EE748DBF45}"/>
            </c:ext>
          </c:extLst>
        </c:ser>
        <c:dLbls>
          <c:showLegendKey val="0"/>
          <c:showVal val="0"/>
          <c:showCatName val="0"/>
          <c:showSerName val="0"/>
          <c:showPercent val="0"/>
          <c:showBubbleSize val="0"/>
        </c:dLbls>
        <c:axId val="324661632"/>
        <c:axId val="324663552"/>
      </c:scatterChart>
      <c:valAx>
        <c:axId val="324661632"/>
        <c:scaling>
          <c:orientation val="minMax"/>
          <c:min val="185"/>
        </c:scaling>
        <c:delete val="0"/>
        <c:axPos val="b"/>
        <c:title>
          <c:tx>
            <c:rich>
              <a:bodyPr/>
              <a:lstStyle/>
              <a:p>
                <a:pPr>
                  <a:defRPr/>
                </a:pPr>
                <a:r>
                  <a:rPr lang="fr-FR" dirty="0" smtClean="0"/>
                  <a:t>Blütezeit</a:t>
                </a:r>
                <a:endParaRPr lang="fr-FR" dirty="0"/>
              </a:p>
            </c:rich>
          </c:tx>
          <c:layout/>
          <c:overlay val="0"/>
        </c:title>
        <c:numFmt formatCode="General" sourceLinked="1"/>
        <c:majorTickMark val="out"/>
        <c:minorTickMark val="none"/>
        <c:tickLblPos val="nextTo"/>
        <c:crossAx val="324663552"/>
        <c:crosses val="autoZero"/>
        <c:crossBetween val="midCat"/>
      </c:valAx>
      <c:valAx>
        <c:axId val="324663552"/>
        <c:scaling>
          <c:orientation val="minMax"/>
        </c:scaling>
        <c:delete val="0"/>
        <c:axPos val="l"/>
        <c:majorGridlines/>
        <c:minorGridlines/>
        <c:title>
          <c:tx>
            <c:rich>
              <a:bodyPr/>
              <a:lstStyle/>
              <a:p>
                <a:pPr>
                  <a:defRPr/>
                </a:pPr>
                <a:r>
                  <a:rPr lang="fr-FR" dirty="0" smtClean="0"/>
                  <a:t>Note</a:t>
                </a:r>
                <a:endParaRPr lang="fr-FR" dirty="0"/>
              </a:p>
            </c:rich>
          </c:tx>
          <c:layout/>
          <c:overlay val="0"/>
        </c:title>
        <c:numFmt formatCode="General" sourceLinked="1"/>
        <c:majorTickMark val="out"/>
        <c:minorTickMark val="none"/>
        <c:tickLblPos val="nextTo"/>
        <c:crossAx val="324661632"/>
        <c:crosses val="autoZero"/>
        <c:crossBetween val="midCat"/>
      </c:valAx>
    </c:plotArea>
    <c:legend>
      <c:legendPos val="r"/>
      <c:legendEntry>
        <c:idx val="1"/>
        <c:delete val="1"/>
      </c:legendEntry>
      <c:layout/>
      <c:overlay val="0"/>
    </c:legend>
    <c:plotVisOnly val="1"/>
    <c:dispBlanksAs val="gap"/>
    <c:showDLblsOverMax val="0"/>
  </c:chart>
  <c:spPr>
    <a:solidFill>
      <a:schemeClr val="bg1"/>
    </a:solidFill>
    <a:ln>
      <a:solidFill>
        <a:schemeClr val="tx1">
          <a:lumMod val="50000"/>
          <a:lumOff val="50000"/>
        </a:schemeClr>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5A356-8261-4CF9-B3E0-FD2E9F6B8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7197</Words>
  <Characters>37862</Characters>
  <Application>Microsoft Office Word</Application>
  <DocSecurity>0</DocSecurity>
  <Lines>2704</Lines>
  <Paragraphs>2650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TC/54</vt:lpstr>
      <vt:lpstr>TC/54</vt:lpstr>
    </vt:vector>
  </TitlesOfParts>
  <Company>UPOV</Company>
  <LinksUpToDate>false</LinksUpToDate>
  <CharactersWithSpaces>42409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creator>TAVEIRA Leontino</dc:creator>
  <cp:lastModifiedBy>MAY Jessica</cp:lastModifiedBy>
  <cp:revision>42</cp:revision>
  <cp:lastPrinted>2018-08-21T14:06:00Z</cp:lastPrinted>
  <dcterms:created xsi:type="dcterms:W3CDTF">2018-09-04T16:03:00Z</dcterms:created>
  <dcterms:modified xsi:type="dcterms:W3CDTF">2018-10-15T14:03:00Z</dcterms:modified>
</cp:coreProperties>
</file>